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4B83" w14:textId="77777777" w:rsidR="006818C0" w:rsidRPr="00772D63" w:rsidRDefault="006818C0" w:rsidP="00E7712A">
      <w:pPr>
        <w:spacing w:after="120"/>
        <w:contextualSpacing/>
        <w:jc w:val="center"/>
        <w:rPr>
          <w:rFonts w:ascii="Times New Roman" w:hAnsi="Times New Roman"/>
          <w:sz w:val="24"/>
          <w:szCs w:val="24"/>
        </w:rPr>
      </w:pPr>
      <w:bookmarkStart w:id="0" w:name="_GoBack"/>
      <w:bookmarkEnd w:id="0"/>
      <w:r w:rsidRPr="00772D63">
        <w:rPr>
          <w:rFonts w:ascii="Times New Roman" w:hAnsi="Times New Roman"/>
          <w:b/>
          <w:sz w:val="24"/>
          <w:szCs w:val="24"/>
          <w:u w:val="single"/>
        </w:rPr>
        <w:t>EXPLANATORY STATEMENT</w:t>
      </w:r>
    </w:p>
    <w:p w14:paraId="5AE9AFCA" w14:textId="77777777" w:rsidR="006818C0" w:rsidRPr="00772D63" w:rsidRDefault="006818C0" w:rsidP="00E7712A">
      <w:pPr>
        <w:spacing w:after="120"/>
        <w:contextualSpacing/>
        <w:rPr>
          <w:rFonts w:ascii="Times New Roman" w:hAnsi="Times New Roman"/>
          <w:b/>
          <w:color w:val="000000" w:themeColor="text1"/>
          <w:sz w:val="24"/>
          <w:szCs w:val="24"/>
        </w:rPr>
      </w:pPr>
    </w:p>
    <w:p w14:paraId="5209B1FF" w14:textId="77777777" w:rsidR="006818C0" w:rsidRPr="00772D63" w:rsidRDefault="006818C0" w:rsidP="00E7712A">
      <w:pPr>
        <w:spacing w:after="120"/>
        <w:contextualSpacing/>
        <w:jc w:val="center"/>
        <w:rPr>
          <w:rFonts w:ascii="Times New Roman" w:hAnsi="Times New Roman"/>
          <w:b/>
          <w:color w:val="000000" w:themeColor="text1"/>
          <w:sz w:val="24"/>
          <w:szCs w:val="24"/>
        </w:rPr>
      </w:pPr>
      <w:r w:rsidRPr="00772D63">
        <w:rPr>
          <w:rFonts w:ascii="Times New Roman" w:hAnsi="Times New Roman"/>
          <w:b/>
          <w:color w:val="000000" w:themeColor="text1"/>
          <w:sz w:val="24"/>
          <w:szCs w:val="24"/>
        </w:rPr>
        <w:t>Issued by the Authority of the Minister for Finance</w:t>
      </w:r>
    </w:p>
    <w:p w14:paraId="58FE66C4" w14:textId="77777777" w:rsidR="006818C0" w:rsidRPr="00772D63" w:rsidRDefault="006818C0" w:rsidP="00E7712A">
      <w:pPr>
        <w:tabs>
          <w:tab w:val="left" w:pos="1701"/>
        </w:tabs>
        <w:spacing w:after="120"/>
        <w:contextualSpacing/>
        <w:jc w:val="center"/>
        <w:rPr>
          <w:rFonts w:ascii="Times New Roman" w:hAnsi="Times New Roman"/>
          <w:sz w:val="24"/>
          <w:szCs w:val="24"/>
        </w:rPr>
      </w:pPr>
    </w:p>
    <w:p w14:paraId="32B952F5" w14:textId="77777777" w:rsidR="006818C0" w:rsidRPr="00772D63" w:rsidRDefault="006818C0" w:rsidP="00E7712A">
      <w:pPr>
        <w:spacing w:after="120"/>
        <w:contextualSpacing/>
        <w:jc w:val="center"/>
        <w:rPr>
          <w:rFonts w:ascii="Times New Roman" w:hAnsi="Times New Roman"/>
          <w:i/>
          <w:sz w:val="24"/>
          <w:szCs w:val="24"/>
        </w:rPr>
      </w:pPr>
      <w:r w:rsidRPr="00772D63">
        <w:rPr>
          <w:rFonts w:ascii="Times New Roman" w:hAnsi="Times New Roman"/>
          <w:i/>
          <w:sz w:val="24"/>
          <w:szCs w:val="24"/>
        </w:rPr>
        <w:t>Financial Framework (Supplementary Powers) Act 1997</w:t>
      </w:r>
    </w:p>
    <w:p w14:paraId="0AB04E1C" w14:textId="77777777" w:rsidR="006818C0" w:rsidRPr="00772D63" w:rsidRDefault="006818C0" w:rsidP="00E7712A">
      <w:pPr>
        <w:tabs>
          <w:tab w:val="left" w:pos="1701"/>
        </w:tabs>
        <w:spacing w:after="120"/>
        <w:contextualSpacing/>
        <w:jc w:val="center"/>
        <w:rPr>
          <w:rFonts w:ascii="Times New Roman" w:hAnsi="Times New Roman"/>
          <w:sz w:val="24"/>
          <w:szCs w:val="24"/>
        </w:rPr>
      </w:pPr>
    </w:p>
    <w:p w14:paraId="28B13821" w14:textId="77777777" w:rsidR="006818C0" w:rsidRPr="00772D63" w:rsidRDefault="006818C0" w:rsidP="00E7712A">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 xml:space="preserve">Financial Framework (Supplementary Powers) Amendment </w:t>
      </w:r>
    </w:p>
    <w:p w14:paraId="31C3070E" w14:textId="77777777" w:rsidR="006818C0" w:rsidRPr="00772D63" w:rsidRDefault="00AA5CB0" w:rsidP="00E7712A">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w:t>
      </w:r>
      <w:r w:rsidR="002B3900" w:rsidRPr="00772D63">
        <w:rPr>
          <w:rFonts w:ascii="Times New Roman" w:hAnsi="Times New Roman"/>
          <w:i/>
          <w:sz w:val="24"/>
          <w:szCs w:val="24"/>
        </w:rPr>
        <w:t xml:space="preserve">Health Measures No. </w:t>
      </w:r>
      <w:r w:rsidR="003466B4" w:rsidRPr="00772D63">
        <w:rPr>
          <w:rFonts w:ascii="Times New Roman" w:hAnsi="Times New Roman"/>
          <w:i/>
          <w:sz w:val="24"/>
          <w:szCs w:val="24"/>
        </w:rPr>
        <w:t>2</w:t>
      </w:r>
      <w:r w:rsidRPr="00772D63">
        <w:rPr>
          <w:rFonts w:ascii="Times New Roman" w:hAnsi="Times New Roman"/>
          <w:i/>
          <w:sz w:val="24"/>
          <w:szCs w:val="24"/>
        </w:rPr>
        <w:t>)</w:t>
      </w:r>
      <w:r w:rsidR="006818C0" w:rsidRPr="00772D63">
        <w:rPr>
          <w:rFonts w:ascii="Times New Roman" w:hAnsi="Times New Roman"/>
          <w:i/>
          <w:sz w:val="24"/>
          <w:szCs w:val="24"/>
        </w:rPr>
        <w:t xml:space="preserve"> Regulation</w:t>
      </w:r>
      <w:r w:rsidR="002B3900" w:rsidRPr="00772D63">
        <w:rPr>
          <w:rFonts w:ascii="Times New Roman" w:hAnsi="Times New Roman"/>
          <w:i/>
          <w:sz w:val="24"/>
          <w:szCs w:val="24"/>
        </w:rPr>
        <w:t>s</w:t>
      </w:r>
      <w:r w:rsidR="006818C0" w:rsidRPr="00772D63">
        <w:rPr>
          <w:rFonts w:ascii="Times New Roman" w:hAnsi="Times New Roman"/>
          <w:i/>
          <w:sz w:val="24"/>
          <w:szCs w:val="24"/>
        </w:rPr>
        <w:t xml:space="preserve"> 201</w:t>
      </w:r>
      <w:r w:rsidR="002B3900" w:rsidRPr="00772D63">
        <w:rPr>
          <w:rFonts w:ascii="Times New Roman" w:hAnsi="Times New Roman"/>
          <w:i/>
          <w:sz w:val="24"/>
          <w:szCs w:val="24"/>
        </w:rPr>
        <w:t>7</w:t>
      </w:r>
    </w:p>
    <w:p w14:paraId="21F27F5A" w14:textId="77777777" w:rsidR="006818C0" w:rsidRPr="00772D63" w:rsidRDefault="006818C0" w:rsidP="00E7712A">
      <w:pPr>
        <w:spacing w:after="120"/>
        <w:contextualSpacing/>
        <w:rPr>
          <w:rFonts w:ascii="Times New Roman" w:hAnsi="Times New Roman"/>
          <w:sz w:val="24"/>
          <w:szCs w:val="24"/>
        </w:rPr>
      </w:pPr>
    </w:p>
    <w:p w14:paraId="6F0C5C4F" w14:textId="77777777" w:rsidR="006818C0" w:rsidRPr="00772D63" w:rsidRDefault="006818C0" w:rsidP="00E7712A">
      <w:pPr>
        <w:spacing w:after="120"/>
        <w:contextualSpacing/>
        <w:rPr>
          <w:rFonts w:ascii="Times New Roman" w:hAnsi="Times New Roman"/>
          <w:sz w:val="24"/>
          <w:szCs w:val="24"/>
        </w:rPr>
      </w:pPr>
      <w:r w:rsidRPr="00772D63">
        <w:rPr>
          <w:rFonts w:ascii="Times New Roman" w:hAnsi="Times New Roman"/>
          <w:sz w:val="24"/>
          <w:szCs w:val="24"/>
        </w:rPr>
        <w:t xml:space="preserve">The </w:t>
      </w:r>
      <w:r w:rsidRPr="00772D63">
        <w:rPr>
          <w:rFonts w:ascii="Times New Roman" w:hAnsi="Times New Roman"/>
          <w:i/>
          <w:sz w:val="24"/>
          <w:szCs w:val="24"/>
        </w:rPr>
        <w:t>Financial Framework (Supplementary Powers) Act 1997</w:t>
      </w:r>
      <w:r w:rsidRPr="00772D6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772D63">
        <w:rPr>
          <w:rFonts w:ascii="Times New Roman" w:hAnsi="Times New Roman"/>
          <w:sz w:val="24"/>
          <w:szCs w:val="24"/>
        </w:rPr>
        <w:t>program</w:t>
      </w:r>
      <w:r w:rsidRPr="00772D63">
        <w:rPr>
          <w:rFonts w:ascii="Times New Roman" w:hAnsi="Times New Roman"/>
          <w:sz w:val="24"/>
          <w:szCs w:val="24"/>
        </w:rPr>
        <w:t xml:space="preserve">s and companies (or classes of arrangements or grants in relation to which the powers are conferred) are specified in the </w:t>
      </w:r>
      <w:r w:rsidRPr="00772D63">
        <w:rPr>
          <w:rFonts w:ascii="Times New Roman" w:hAnsi="Times New Roman"/>
          <w:i/>
          <w:sz w:val="24"/>
          <w:szCs w:val="24"/>
        </w:rPr>
        <w:t xml:space="preserve">Financial Framework (Supplementary Powers) Regulations 1997 </w:t>
      </w:r>
      <w:r w:rsidRPr="00772D63">
        <w:rPr>
          <w:rFonts w:ascii="Times New Roman" w:hAnsi="Times New Roman"/>
          <w:sz w:val="24"/>
          <w:szCs w:val="24"/>
        </w:rPr>
        <w:t>(the Principal Regulations).  The FF(SP) Act applies to Ministers and the accountable authorities of non</w:t>
      </w:r>
      <w:r w:rsidRPr="00772D63">
        <w:rPr>
          <w:rFonts w:ascii="Times New Roman" w:hAnsi="Times New Roman"/>
          <w:sz w:val="24"/>
          <w:szCs w:val="24"/>
        </w:rPr>
        <w:noBreakHyphen/>
        <w:t xml:space="preserve">corporate Commonwealth entities, as defined under section 12 of the </w:t>
      </w:r>
      <w:r w:rsidRPr="00772D63">
        <w:rPr>
          <w:rFonts w:ascii="Times New Roman" w:hAnsi="Times New Roman"/>
          <w:i/>
          <w:sz w:val="24"/>
          <w:szCs w:val="24"/>
        </w:rPr>
        <w:t>Public Governance, Performance and Accountability Act 2013</w:t>
      </w:r>
      <w:r w:rsidRPr="00772D63">
        <w:rPr>
          <w:rFonts w:ascii="Times New Roman" w:hAnsi="Times New Roman"/>
          <w:sz w:val="24"/>
          <w:szCs w:val="24"/>
        </w:rPr>
        <w:t xml:space="preserve">.  </w:t>
      </w:r>
    </w:p>
    <w:p w14:paraId="483E40E1" w14:textId="77777777" w:rsidR="006818C0" w:rsidRPr="00772D63" w:rsidRDefault="006818C0" w:rsidP="00E7712A">
      <w:pPr>
        <w:contextualSpacing/>
        <w:rPr>
          <w:rFonts w:ascii="Times New Roman" w:hAnsi="Times New Roman"/>
          <w:sz w:val="24"/>
          <w:szCs w:val="24"/>
        </w:rPr>
      </w:pPr>
    </w:p>
    <w:p w14:paraId="174BCD16" w14:textId="77777777" w:rsidR="006818C0" w:rsidRPr="00772D63" w:rsidRDefault="006818C0" w:rsidP="00E7712A">
      <w:pPr>
        <w:pStyle w:val="ParaNumbering"/>
        <w:tabs>
          <w:tab w:val="clear" w:pos="360"/>
          <w:tab w:val="clear" w:pos="567"/>
        </w:tabs>
        <w:spacing w:after="0" w:line="240" w:lineRule="auto"/>
        <w:contextualSpacing/>
        <w:rPr>
          <w:szCs w:val="24"/>
        </w:rPr>
      </w:pPr>
      <w:r w:rsidRPr="00772D63">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52077432" w14:textId="77777777" w:rsidR="006818C0" w:rsidRPr="00772D63" w:rsidRDefault="006818C0" w:rsidP="00E7712A">
      <w:pPr>
        <w:contextualSpacing/>
        <w:rPr>
          <w:rFonts w:ascii="Times New Roman" w:hAnsi="Times New Roman"/>
          <w:sz w:val="24"/>
          <w:szCs w:val="24"/>
        </w:rPr>
      </w:pPr>
    </w:p>
    <w:p w14:paraId="03018CA4" w14:textId="77777777" w:rsidR="00B044BA" w:rsidRPr="00772D63" w:rsidRDefault="006818C0" w:rsidP="00E7712A">
      <w:pPr>
        <w:ind w:right="-46"/>
        <w:rPr>
          <w:rFonts w:ascii="Times New Roman" w:hAnsi="Times New Roman"/>
          <w:sz w:val="24"/>
          <w:szCs w:val="24"/>
        </w:rPr>
      </w:pPr>
      <w:r w:rsidRPr="00772D63">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772D63">
        <w:rPr>
          <w:rFonts w:ascii="Times New Roman" w:hAnsi="Times New Roman"/>
          <w:sz w:val="24"/>
          <w:szCs w:val="24"/>
        </w:rPr>
        <w:t xml:space="preserve">ts for the purposes of </w:t>
      </w:r>
      <w:r w:rsidR="007C022B" w:rsidRPr="00772D63">
        <w:rPr>
          <w:rFonts w:ascii="Times New Roman" w:hAnsi="Times New Roman"/>
          <w:sz w:val="24"/>
          <w:szCs w:val="24"/>
        </w:rPr>
        <w:t>program</w:t>
      </w:r>
      <w:r w:rsidRPr="00772D63">
        <w:rPr>
          <w:rFonts w:ascii="Times New Roman" w:hAnsi="Times New Roman"/>
          <w:sz w:val="24"/>
          <w:szCs w:val="24"/>
        </w:rPr>
        <w:t>s specified in the Principal Regulations.  Schedule 1AA and Schedule 1AB to the Principal Regulations specify the ar</w:t>
      </w:r>
      <w:r w:rsidR="00466769" w:rsidRPr="00772D63">
        <w:rPr>
          <w:rFonts w:ascii="Times New Roman" w:hAnsi="Times New Roman"/>
          <w:sz w:val="24"/>
          <w:szCs w:val="24"/>
        </w:rPr>
        <w:t xml:space="preserve">rangements, grants and </w:t>
      </w:r>
      <w:r w:rsidR="007C022B" w:rsidRPr="00772D63">
        <w:rPr>
          <w:rFonts w:ascii="Times New Roman" w:hAnsi="Times New Roman"/>
          <w:sz w:val="24"/>
          <w:szCs w:val="24"/>
        </w:rPr>
        <w:t>program</w:t>
      </w:r>
      <w:r w:rsidRPr="00772D63">
        <w:rPr>
          <w:rFonts w:ascii="Times New Roman" w:hAnsi="Times New Roman"/>
          <w:sz w:val="24"/>
          <w:szCs w:val="24"/>
        </w:rPr>
        <w:t xml:space="preserve">s.  </w:t>
      </w:r>
    </w:p>
    <w:p w14:paraId="6D7D2753" w14:textId="77777777" w:rsidR="00B044BA" w:rsidRPr="00772D63" w:rsidRDefault="00B044BA" w:rsidP="00E7712A">
      <w:pPr>
        <w:ind w:right="-46"/>
        <w:rPr>
          <w:rFonts w:ascii="Times New Roman" w:hAnsi="Times New Roman"/>
          <w:sz w:val="24"/>
          <w:szCs w:val="24"/>
        </w:rPr>
      </w:pPr>
    </w:p>
    <w:p w14:paraId="755A7A63" w14:textId="77777777" w:rsidR="00B044BA" w:rsidRPr="00772D63" w:rsidRDefault="00FB439A" w:rsidP="00E7712A">
      <w:pPr>
        <w:ind w:right="-46"/>
        <w:rPr>
          <w:rFonts w:ascii="Times New Roman" w:hAnsi="Times New Roman"/>
          <w:sz w:val="24"/>
          <w:szCs w:val="24"/>
        </w:rPr>
      </w:pPr>
      <w:r w:rsidRPr="00772D63">
        <w:rPr>
          <w:rFonts w:ascii="Times New Roman" w:hAnsi="Times New Roman"/>
          <w:sz w:val="24"/>
          <w:szCs w:val="24"/>
        </w:rPr>
        <w:t>The</w:t>
      </w:r>
      <w:r w:rsidR="00B044BA" w:rsidRPr="00772D63">
        <w:rPr>
          <w:rFonts w:ascii="Times New Roman" w:hAnsi="Times New Roman"/>
          <w:sz w:val="24"/>
          <w:szCs w:val="24"/>
        </w:rPr>
        <w:t xml:space="preserve"> Regulation</w:t>
      </w:r>
      <w:r w:rsidR="001F6715" w:rsidRPr="00772D63">
        <w:rPr>
          <w:rFonts w:ascii="Times New Roman" w:hAnsi="Times New Roman"/>
          <w:sz w:val="24"/>
          <w:szCs w:val="24"/>
        </w:rPr>
        <w:t>s</w:t>
      </w:r>
      <w:r w:rsidR="00B044BA" w:rsidRPr="00772D63">
        <w:rPr>
          <w:rFonts w:ascii="Times New Roman" w:hAnsi="Times New Roman"/>
          <w:sz w:val="24"/>
          <w:szCs w:val="24"/>
        </w:rPr>
        <w:t xml:space="preserve"> amend </w:t>
      </w:r>
      <w:r w:rsidR="00B82A89" w:rsidRPr="00772D63">
        <w:rPr>
          <w:rFonts w:ascii="Times New Roman" w:hAnsi="Times New Roman"/>
          <w:sz w:val="24"/>
          <w:szCs w:val="24"/>
        </w:rPr>
        <w:t xml:space="preserve">Schedule 1AB to </w:t>
      </w:r>
      <w:r w:rsidR="00B044BA" w:rsidRPr="00772D63">
        <w:rPr>
          <w:rFonts w:ascii="Times New Roman" w:hAnsi="Times New Roman"/>
          <w:sz w:val="24"/>
          <w:szCs w:val="24"/>
        </w:rPr>
        <w:t xml:space="preserve">the Principal Regulations to establish legislative authority for </w:t>
      </w:r>
      <w:r w:rsidR="00FF23D8" w:rsidRPr="00772D63">
        <w:rPr>
          <w:rFonts w:ascii="Times New Roman" w:hAnsi="Times New Roman"/>
          <w:sz w:val="24"/>
          <w:szCs w:val="24"/>
        </w:rPr>
        <w:t>g</w:t>
      </w:r>
      <w:r w:rsidR="00B044BA" w:rsidRPr="00772D63">
        <w:rPr>
          <w:rFonts w:ascii="Times New Roman" w:hAnsi="Times New Roman"/>
          <w:sz w:val="24"/>
          <w:szCs w:val="24"/>
        </w:rPr>
        <w:t xml:space="preserve">overnment </w:t>
      </w:r>
      <w:r w:rsidR="000C2B91" w:rsidRPr="00772D63">
        <w:rPr>
          <w:rFonts w:ascii="Times New Roman" w:hAnsi="Times New Roman"/>
          <w:sz w:val="24"/>
          <w:szCs w:val="24"/>
        </w:rPr>
        <w:t>spend</w:t>
      </w:r>
      <w:r w:rsidR="00FF23D8" w:rsidRPr="00772D63">
        <w:rPr>
          <w:rFonts w:ascii="Times New Roman" w:hAnsi="Times New Roman"/>
          <w:sz w:val="24"/>
          <w:szCs w:val="24"/>
        </w:rPr>
        <w:t>ing</w:t>
      </w:r>
      <w:r w:rsidR="000C2B91" w:rsidRPr="00772D63">
        <w:rPr>
          <w:rFonts w:ascii="Times New Roman" w:hAnsi="Times New Roman"/>
          <w:sz w:val="24"/>
          <w:szCs w:val="24"/>
        </w:rPr>
        <w:t xml:space="preserve"> on</w:t>
      </w:r>
      <w:r w:rsidR="002B3900" w:rsidRPr="00772D63">
        <w:rPr>
          <w:rFonts w:ascii="Times New Roman" w:hAnsi="Times New Roman"/>
          <w:sz w:val="24"/>
          <w:szCs w:val="24"/>
        </w:rPr>
        <w:t xml:space="preserve"> a number of initiatives </w:t>
      </w:r>
      <w:r w:rsidR="000C2B91" w:rsidRPr="00772D63">
        <w:rPr>
          <w:rFonts w:ascii="Times New Roman" w:hAnsi="Times New Roman"/>
          <w:sz w:val="24"/>
          <w:szCs w:val="24"/>
        </w:rPr>
        <w:t xml:space="preserve">administered by the Department of </w:t>
      </w:r>
      <w:r w:rsidR="00104AF1" w:rsidRPr="00772D63">
        <w:rPr>
          <w:rFonts w:ascii="Times New Roman" w:hAnsi="Times New Roman"/>
          <w:sz w:val="24"/>
          <w:szCs w:val="24"/>
        </w:rPr>
        <w:t>Health</w:t>
      </w:r>
      <w:r w:rsidR="000C2B91" w:rsidRPr="00772D63">
        <w:rPr>
          <w:rFonts w:ascii="Times New Roman" w:hAnsi="Times New Roman"/>
          <w:sz w:val="24"/>
          <w:szCs w:val="24"/>
        </w:rPr>
        <w:t>.</w:t>
      </w:r>
    </w:p>
    <w:p w14:paraId="2B1613A3" w14:textId="77777777" w:rsidR="002B3900" w:rsidRPr="00772D63" w:rsidRDefault="002B3900" w:rsidP="00E7712A">
      <w:pPr>
        <w:ind w:right="-46"/>
        <w:rPr>
          <w:rFonts w:ascii="Times New Roman" w:hAnsi="Times New Roman"/>
          <w:sz w:val="24"/>
          <w:szCs w:val="24"/>
        </w:rPr>
      </w:pPr>
    </w:p>
    <w:p w14:paraId="08FC2ECF" w14:textId="77777777" w:rsidR="002B3900" w:rsidRPr="00772D63" w:rsidRDefault="002B3900" w:rsidP="00E7712A">
      <w:pPr>
        <w:ind w:right="-46"/>
        <w:rPr>
          <w:rFonts w:ascii="Times New Roman" w:hAnsi="Times New Roman"/>
          <w:sz w:val="24"/>
          <w:szCs w:val="24"/>
        </w:rPr>
      </w:pPr>
      <w:r w:rsidRPr="00772D63">
        <w:rPr>
          <w:rFonts w:ascii="Times New Roman" w:hAnsi="Times New Roman"/>
          <w:sz w:val="24"/>
          <w:szCs w:val="24"/>
        </w:rPr>
        <w:t xml:space="preserve">Funding </w:t>
      </w:r>
      <w:r w:rsidR="003D542A" w:rsidRPr="00772D63">
        <w:rPr>
          <w:rFonts w:ascii="Times New Roman" w:hAnsi="Times New Roman"/>
          <w:sz w:val="24"/>
          <w:szCs w:val="24"/>
        </w:rPr>
        <w:t>will be</w:t>
      </w:r>
      <w:r w:rsidRPr="00772D63">
        <w:rPr>
          <w:rFonts w:ascii="Times New Roman" w:hAnsi="Times New Roman"/>
          <w:sz w:val="24"/>
          <w:szCs w:val="24"/>
        </w:rPr>
        <w:t xml:space="preserve"> provided for:</w:t>
      </w:r>
    </w:p>
    <w:p w14:paraId="4D9C5F77" w14:textId="12CE14DE" w:rsidR="005D0AAC" w:rsidRPr="00772D63" w:rsidRDefault="00C0699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Mental Health in Multicultural Australia </w:t>
      </w:r>
      <w:r w:rsidR="00066245">
        <w:rPr>
          <w:rFonts w:eastAsia="Times New Roman" w:cs="Times New Roman"/>
          <w:color w:val="auto"/>
          <w:szCs w:val="24"/>
          <w:lang w:eastAsia="en-AU"/>
        </w:rPr>
        <w:t>p</w:t>
      </w:r>
      <w:r w:rsidRPr="00772D63">
        <w:rPr>
          <w:rFonts w:eastAsia="Times New Roman" w:cs="Times New Roman"/>
          <w:color w:val="auto"/>
          <w:szCs w:val="24"/>
          <w:lang w:eastAsia="en-AU"/>
        </w:rPr>
        <w:t xml:space="preserve">rogram to improve accessibility and </w:t>
      </w:r>
      <w:r w:rsidR="00FB439A" w:rsidRPr="00772D63">
        <w:rPr>
          <w:rFonts w:eastAsia="Times New Roman" w:cs="Times New Roman"/>
          <w:color w:val="auto"/>
          <w:szCs w:val="24"/>
          <w:lang w:eastAsia="en-AU"/>
        </w:rPr>
        <w:t xml:space="preserve">the </w:t>
      </w:r>
      <w:r w:rsidRPr="00772D63">
        <w:rPr>
          <w:rFonts w:eastAsia="Times New Roman" w:cs="Times New Roman"/>
          <w:color w:val="auto"/>
          <w:szCs w:val="24"/>
          <w:lang w:eastAsia="en-AU"/>
        </w:rPr>
        <w:t>quality of mental health services for people from culturally and linguistically diverse backgrounds</w:t>
      </w:r>
      <w:r w:rsidR="005D0AAC" w:rsidRPr="00772D63">
        <w:rPr>
          <w:rFonts w:eastAsia="Times New Roman" w:cs="Times New Roman"/>
          <w:color w:val="auto"/>
          <w:szCs w:val="24"/>
          <w:lang w:eastAsia="en-AU"/>
        </w:rPr>
        <w:t>;</w:t>
      </w:r>
    </w:p>
    <w:p w14:paraId="03072EC7" w14:textId="77777777" w:rsidR="00C06997" w:rsidRPr="00772D63" w:rsidRDefault="00C0699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Quality Use of Pathology Program to improve health outcomes from the quality use of pathology in health care;</w:t>
      </w:r>
    </w:p>
    <w:p w14:paraId="459A33E7" w14:textId="77777777" w:rsidR="00C06997" w:rsidRPr="00772D63" w:rsidRDefault="00306ECA"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Youth Cancer Services Program to improve cancer treatment services, support and the coordination of care for adolescents and young adults aged 15 to 25 years with cancer;</w:t>
      </w:r>
    </w:p>
    <w:p w14:paraId="47C5F3D2" w14:textId="77777777" w:rsidR="00306ECA" w:rsidRPr="00772D63" w:rsidRDefault="00332F7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Health Workforce Program to strengthen the capacity of the health workforce to deliver high quality care and improve health outcomes of people living in rural, re</w:t>
      </w:r>
      <w:r w:rsidR="007905D5">
        <w:rPr>
          <w:rFonts w:eastAsia="Times New Roman" w:cs="Times New Roman"/>
          <w:color w:val="auto"/>
          <w:szCs w:val="24"/>
          <w:lang w:eastAsia="en-AU"/>
        </w:rPr>
        <w:t>gional and remote locations;</w:t>
      </w:r>
    </w:p>
    <w:p w14:paraId="10279409" w14:textId="77777777" w:rsidR="00A36D9A" w:rsidRDefault="00332F7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Australian College of Mental Health Nurses to develop a new </w:t>
      </w:r>
      <w:r w:rsidR="00FB439A" w:rsidRPr="00772D63">
        <w:rPr>
          <w:rFonts w:eastAsia="Times New Roman" w:cs="Times New Roman"/>
          <w:color w:val="auto"/>
          <w:szCs w:val="24"/>
          <w:lang w:eastAsia="en-AU"/>
        </w:rPr>
        <w:t xml:space="preserve">mental health nursing </w:t>
      </w:r>
      <w:r w:rsidRPr="00772D63">
        <w:rPr>
          <w:rFonts w:eastAsia="Times New Roman" w:cs="Times New Roman"/>
          <w:color w:val="auto"/>
          <w:szCs w:val="24"/>
          <w:lang w:eastAsia="en-AU"/>
        </w:rPr>
        <w:t>workforce model that is responsive to the mental health ne</w:t>
      </w:r>
      <w:r w:rsidR="007905D5">
        <w:rPr>
          <w:rFonts w:eastAsia="Times New Roman" w:cs="Times New Roman"/>
          <w:color w:val="auto"/>
          <w:szCs w:val="24"/>
          <w:lang w:eastAsia="en-AU"/>
        </w:rPr>
        <w:t>eds of the Australian community;</w:t>
      </w:r>
    </w:p>
    <w:p w14:paraId="137EFB02" w14:textId="77777777" w:rsidR="00A86FEA" w:rsidRDefault="00A86FEA">
      <w:pPr>
        <w:spacing w:after="200" w:line="276" w:lineRule="auto"/>
        <w:rPr>
          <w:rFonts w:ascii="Times New Roman" w:eastAsia="Times New Roman" w:hAnsi="Times New Roman"/>
          <w:sz w:val="24"/>
          <w:szCs w:val="24"/>
        </w:rPr>
      </w:pPr>
      <w:r>
        <w:rPr>
          <w:rFonts w:eastAsia="Times New Roman"/>
          <w:szCs w:val="24"/>
        </w:rPr>
        <w:br w:type="page"/>
      </w:r>
    </w:p>
    <w:p w14:paraId="5966E174" w14:textId="668B9278" w:rsidR="007905D5" w:rsidRDefault="007905D5"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lastRenderedPageBreak/>
        <w:t>a grant to Surf Life Saving Australia for</w:t>
      </w:r>
      <w:r w:rsidR="00A51094">
        <w:rPr>
          <w:rFonts w:eastAsia="Times New Roman" w:cs="Times New Roman"/>
          <w:color w:val="auto"/>
          <w:szCs w:val="24"/>
          <w:lang w:eastAsia="en-AU"/>
        </w:rPr>
        <w:t>: the</w:t>
      </w:r>
      <w:r>
        <w:rPr>
          <w:rFonts w:eastAsia="Times New Roman" w:cs="Times New Roman"/>
          <w:color w:val="auto"/>
          <w:szCs w:val="24"/>
          <w:lang w:eastAsia="en-AU"/>
        </w:rPr>
        <w:t xml:space="preserve"> deliver</w:t>
      </w:r>
      <w:r w:rsidR="009B15A6">
        <w:rPr>
          <w:rFonts w:eastAsia="Times New Roman" w:cs="Times New Roman"/>
          <w:color w:val="auto"/>
          <w:szCs w:val="24"/>
          <w:lang w:eastAsia="en-AU"/>
        </w:rPr>
        <w:t>y of</w:t>
      </w:r>
      <w:r>
        <w:rPr>
          <w:rFonts w:eastAsia="Times New Roman" w:cs="Times New Roman"/>
          <w:color w:val="auto"/>
          <w:szCs w:val="24"/>
          <w:lang w:eastAsia="en-AU"/>
        </w:rPr>
        <w:t xml:space="preserve"> preventative safety measures at local beaches</w:t>
      </w:r>
      <w:r w:rsidR="00A51094">
        <w:rPr>
          <w:rFonts w:eastAsia="Times New Roman" w:cs="Times New Roman"/>
          <w:color w:val="auto"/>
          <w:szCs w:val="24"/>
          <w:lang w:eastAsia="en-AU"/>
        </w:rPr>
        <w:t>; technology updates;</w:t>
      </w:r>
      <w:r>
        <w:rPr>
          <w:rFonts w:eastAsia="Times New Roman" w:cs="Times New Roman"/>
          <w:color w:val="auto"/>
          <w:szCs w:val="24"/>
          <w:lang w:eastAsia="en-AU"/>
        </w:rPr>
        <w:t xml:space="preserve"> expanded volunteer training</w:t>
      </w:r>
      <w:r w:rsidR="00A51094">
        <w:rPr>
          <w:rFonts w:eastAsia="Times New Roman" w:cs="Times New Roman"/>
          <w:color w:val="auto"/>
          <w:szCs w:val="24"/>
          <w:lang w:eastAsia="en-AU"/>
        </w:rPr>
        <w:t>;</w:t>
      </w:r>
      <w:r w:rsidR="009B15A6">
        <w:rPr>
          <w:rFonts w:eastAsia="Times New Roman" w:cs="Times New Roman"/>
          <w:color w:val="auto"/>
          <w:szCs w:val="24"/>
          <w:lang w:eastAsia="en-AU"/>
        </w:rPr>
        <w:t xml:space="preserve"> skills development for existing </w:t>
      </w:r>
      <w:r w:rsidR="00066245">
        <w:rPr>
          <w:rFonts w:eastAsia="Times New Roman" w:cs="Times New Roman"/>
          <w:color w:val="auto"/>
          <w:szCs w:val="24"/>
          <w:lang w:eastAsia="en-AU"/>
        </w:rPr>
        <w:t xml:space="preserve">supervisors, </w:t>
      </w:r>
      <w:r w:rsidR="009B15A6">
        <w:rPr>
          <w:rFonts w:eastAsia="Times New Roman" w:cs="Times New Roman"/>
          <w:color w:val="auto"/>
          <w:szCs w:val="24"/>
          <w:lang w:eastAsia="en-AU"/>
        </w:rPr>
        <w:t>trainers and assessors</w:t>
      </w:r>
      <w:r w:rsidR="00A51094">
        <w:rPr>
          <w:rFonts w:eastAsia="Times New Roman" w:cs="Times New Roman"/>
          <w:color w:val="auto"/>
          <w:szCs w:val="24"/>
          <w:lang w:eastAsia="en-AU"/>
        </w:rPr>
        <w:t>;</w:t>
      </w:r>
      <w:r w:rsidR="009B15A6">
        <w:rPr>
          <w:rFonts w:eastAsia="Times New Roman" w:cs="Times New Roman"/>
          <w:color w:val="auto"/>
          <w:szCs w:val="24"/>
          <w:lang w:eastAsia="en-AU"/>
        </w:rPr>
        <w:t xml:space="preserve"> and expanded recruitment and recognition of supervisors, trainers and assessors; and</w:t>
      </w:r>
    </w:p>
    <w:p w14:paraId="5AE40438" w14:textId="77777777" w:rsidR="009B15A6" w:rsidRPr="00772D63" w:rsidRDefault="0062398A"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Pr>
          <w:color w:val="auto"/>
        </w:rPr>
        <w:t>tobacco control initiatives and activities to reduce the prevalence of smoking and the associated health (including preventable deaths and disabilities), social and economic costs, and inequalities that it causes.</w:t>
      </w:r>
    </w:p>
    <w:p w14:paraId="7882B374" w14:textId="77777777" w:rsidR="00084C7A" w:rsidRPr="00772D63" w:rsidRDefault="00084C7A" w:rsidP="00E7712A">
      <w:pPr>
        <w:rPr>
          <w:rFonts w:ascii="Times New Roman" w:hAnsi="Times New Roman"/>
          <w:sz w:val="24"/>
          <w:szCs w:val="24"/>
          <w:highlight w:val="lightGray"/>
        </w:rPr>
      </w:pPr>
    </w:p>
    <w:p w14:paraId="492B648C" w14:textId="77777777" w:rsidR="006818C0" w:rsidRPr="00772D63" w:rsidRDefault="006818C0" w:rsidP="00E7712A">
      <w:pPr>
        <w:pStyle w:val="ParaNumbering"/>
        <w:tabs>
          <w:tab w:val="clear" w:pos="360"/>
          <w:tab w:val="clear" w:pos="567"/>
        </w:tabs>
        <w:spacing w:after="0" w:line="240" w:lineRule="auto"/>
        <w:contextualSpacing/>
        <w:rPr>
          <w:bCs/>
          <w:color w:val="000000" w:themeColor="text1"/>
          <w:szCs w:val="24"/>
        </w:rPr>
      </w:pPr>
      <w:r w:rsidRPr="00772D63">
        <w:rPr>
          <w:color w:val="000000" w:themeColor="text1"/>
          <w:szCs w:val="24"/>
        </w:rPr>
        <w:t>Details of the Regulation</w:t>
      </w:r>
      <w:r w:rsidR="001211B9" w:rsidRPr="00772D63">
        <w:rPr>
          <w:color w:val="000000" w:themeColor="text1"/>
          <w:szCs w:val="24"/>
        </w:rPr>
        <w:t>s</w:t>
      </w:r>
      <w:r w:rsidRPr="00772D63">
        <w:rPr>
          <w:color w:val="000000" w:themeColor="text1"/>
          <w:szCs w:val="24"/>
        </w:rPr>
        <w:t xml:space="preserve"> are set out at </w:t>
      </w:r>
      <w:r w:rsidRPr="00772D63">
        <w:rPr>
          <w:color w:val="000000" w:themeColor="text1"/>
          <w:szCs w:val="24"/>
          <w:u w:val="single"/>
        </w:rPr>
        <w:t>Attachment A</w:t>
      </w:r>
      <w:r w:rsidRPr="00772D63">
        <w:rPr>
          <w:color w:val="000000" w:themeColor="text1"/>
          <w:szCs w:val="24"/>
        </w:rPr>
        <w:t xml:space="preserve">.  A </w:t>
      </w:r>
      <w:r w:rsidRPr="00772D63">
        <w:rPr>
          <w:bCs/>
          <w:color w:val="000000" w:themeColor="text1"/>
          <w:szCs w:val="24"/>
        </w:rPr>
        <w:t xml:space="preserve">Statement of Compatibility with Human Rights is at </w:t>
      </w:r>
      <w:r w:rsidRPr="00772D63">
        <w:rPr>
          <w:bCs/>
          <w:color w:val="000000" w:themeColor="text1"/>
          <w:szCs w:val="24"/>
          <w:u w:val="single"/>
        </w:rPr>
        <w:t>Attachment B</w:t>
      </w:r>
      <w:r w:rsidRPr="00772D63">
        <w:rPr>
          <w:bCs/>
          <w:color w:val="000000" w:themeColor="text1"/>
          <w:szCs w:val="24"/>
        </w:rPr>
        <w:t xml:space="preserve">.  </w:t>
      </w:r>
    </w:p>
    <w:p w14:paraId="20BD2EFF" w14:textId="77777777" w:rsidR="006818C0" w:rsidRPr="00772D63" w:rsidRDefault="006818C0" w:rsidP="00E7712A">
      <w:pPr>
        <w:pStyle w:val="ParaNumbering"/>
        <w:tabs>
          <w:tab w:val="clear" w:pos="360"/>
          <w:tab w:val="clear" w:pos="567"/>
        </w:tabs>
        <w:spacing w:after="120" w:line="240" w:lineRule="auto"/>
        <w:contextualSpacing/>
        <w:rPr>
          <w:bCs/>
          <w:color w:val="000000" w:themeColor="text1"/>
          <w:szCs w:val="24"/>
        </w:rPr>
      </w:pPr>
    </w:p>
    <w:p w14:paraId="14C0A1D7" w14:textId="77777777" w:rsidR="006818C0" w:rsidRPr="00772D63" w:rsidRDefault="006818C0" w:rsidP="00E7712A">
      <w:pPr>
        <w:pStyle w:val="ParaNumbering"/>
        <w:tabs>
          <w:tab w:val="clear" w:pos="360"/>
          <w:tab w:val="clear" w:pos="567"/>
        </w:tabs>
        <w:spacing w:after="0" w:line="240" w:lineRule="auto"/>
        <w:contextualSpacing/>
        <w:rPr>
          <w:color w:val="000000" w:themeColor="text1"/>
          <w:szCs w:val="24"/>
        </w:rPr>
      </w:pPr>
      <w:r w:rsidRPr="00772D63">
        <w:rPr>
          <w:color w:val="000000" w:themeColor="text1"/>
          <w:szCs w:val="24"/>
        </w:rPr>
        <w:t>The Regulation</w:t>
      </w:r>
      <w:r w:rsidR="001211B9" w:rsidRPr="00772D63">
        <w:rPr>
          <w:color w:val="000000" w:themeColor="text1"/>
          <w:szCs w:val="24"/>
        </w:rPr>
        <w:t>s</w:t>
      </w:r>
      <w:r w:rsidRPr="00772D63">
        <w:rPr>
          <w:color w:val="000000" w:themeColor="text1"/>
          <w:szCs w:val="24"/>
        </w:rPr>
        <w:t xml:space="preserve"> </w:t>
      </w:r>
      <w:r w:rsidR="001211B9" w:rsidRPr="00772D63">
        <w:rPr>
          <w:color w:val="000000" w:themeColor="text1"/>
          <w:szCs w:val="24"/>
        </w:rPr>
        <w:t>are</w:t>
      </w:r>
      <w:r w:rsidRPr="00772D63">
        <w:rPr>
          <w:color w:val="000000" w:themeColor="text1"/>
          <w:szCs w:val="24"/>
        </w:rPr>
        <w:t xml:space="preserve"> a legislative instrument for the purposes of the</w:t>
      </w:r>
      <w:r w:rsidRPr="00772D63">
        <w:rPr>
          <w:i/>
          <w:color w:val="000000" w:themeColor="text1"/>
          <w:szCs w:val="24"/>
        </w:rPr>
        <w:t xml:space="preserve"> L</w:t>
      </w:r>
      <w:r w:rsidR="00466769" w:rsidRPr="00772D63">
        <w:rPr>
          <w:i/>
          <w:color w:val="000000" w:themeColor="text1"/>
          <w:szCs w:val="24"/>
        </w:rPr>
        <w:t>egislation</w:t>
      </w:r>
      <w:r w:rsidRPr="00772D63">
        <w:rPr>
          <w:i/>
          <w:color w:val="000000" w:themeColor="text1"/>
          <w:szCs w:val="24"/>
        </w:rPr>
        <w:t xml:space="preserve"> Act 2003.  </w:t>
      </w:r>
      <w:r w:rsidRPr="00772D63">
        <w:rPr>
          <w:color w:val="000000" w:themeColor="text1"/>
          <w:szCs w:val="24"/>
        </w:rPr>
        <w:t>The Regulation</w:t>
      </w:r>
      <w:r w:rsidR="001211B9" w:rsidRPr="00772D63">
        <w:rPr>
          <w:color w:val="000000" w:themeColor="text1"/>
          <w:szCs w:val="24"/>
        </w:rPr>
        <w:t>s</w:t>
      </w:r>
      <w:r w:rsidRPr="00772D63">
        <w:rPr>
          <w:color w:val="000000" w:themeColor="text1"/>
          <w:szCs w:val="24"/>
        </w:rPr>
        <w:t xml:space="preserve"> </w:t>
      </w:r>
      <w:r w:rsidR="001211B9" w:rsidRPr="00772D63">
        <w:rPr>
          <w:color w:val="000000" w:themeColor="text1"/>
          <w:szCs w:val="24"/>
        </w:rPr>
        <w:t>commence</w:t>
      </w:r>
      <w:r w:rsidRPr="00772D63">
        <w:rPr>
          <w:color w:val="000000" w:themeColor="text1"/>
          <w:szCs w:val="24"/>
        </w:rPr>
        <w:t xml:space="preserve"> on the day after registration on the Federal Register of </w:t>
      </w:r>
      <w:r w:rsidR="00BE740B" w:rsidRPr="00772D63">
        <w:rPr>
          <w:color w:val="000000" w:themeColor="text1"/>
          <w:szCs w:val="24"/>
        </w:rPr>
        <w:t>Legislation</w:t>
      </w:r>
      <w:r w:rsidRPr="00772D63">
        <w:rPr>
          <w:color w:val="000000" w:themeColor="text1"/>
          <w:szCs w:val="24"/>
        </w:rPr>
        <w:t xml:space="preserve">.  </w:t>
      </w:r>
    </w:p>
    <w:p w14:paraId="3D0D673C" w14:textId="77777777" w:rsidR="006818C0" w:rsidRPr="00772D63" w:rsidRDefault="006818C0" w:rsidP="00E7712A">
      <w:pPr>
        <w:spacing w:after="120"/>
        <w:contextualSpacing/>
        <w:rPr>
          <w:rFonts w:ascii="Times New Roman" w:hAnsi="Times New Roman"/>
          <w:color w:val="000000" w:themeColor="text1"/>
          <w:sz w:val="24"/>
          <w:szCs w:val="24"/>
        </w:rPr>
      </w:pPr>
    </w:p>
    <w:p w14:paraId="463E3021" w14:textId="77777777" w:rsidR="006818C0" w:rsidRPr="00772D63" w:rsidRDefault="006818C0" w:rsidP="00E7712A">
      <w:pPr>
        <w:spacing w:after="120"/>
        <w:contextualSpacing/>
        <w:rPr>
          <w:rFonts w:ascii="Times New Roman" w:hAnsi="Times New Roman"/>
          <w:b/>
          <w:bCs/>
          <w:sz w:val="24"/>
          <w:szCs w:val="24"/>
        </w:rPr>
      </w:pPr>
      <w:r w:rsidRPr="00772D63">
        <w:rPr>
          <w:rFonts w:ascii="Times New Roman" w:hAnsi="Times New Roman"/>
          <w:b/>
          <w:bCs/>
          <w:sz w:val="24"/>
          <w:szCs w:val="24"/>
        </w:rPr>
        <w:t>Consultation</w:t>
      </w:r>
    </w:p>
    <w:p w14:paraId="5AC938D4" w14:textId="77777777" w:rsidR="006818C0" w:rsidRPr="00772D63" w:rsidRDefault="006818C0" w:rsidP="00E7712A">
      <w:pPr>
        <w:spacing w:after="120"/>
        <w:contextualSpacing/>
        <w:rPr>
          <w:rFonts w:ascii="Times New Roman" w:hAnsi="Times New Roman"/>
          <w:b/>
          <w:bCs/>
          <w:sz w:val="24"/>
          <w:szCs w:val="24"/>
        </w:rPr>
      </w:pPr>
    </w:p>
    <w:p w14:paraId="74960ADC" w14:textId="77777777" w:rsidR="006818C0" w:rsidRPr="00772D63" w:rsidRDefault="006818C0" w:rsidP="00E7712A">
      <w:pPr>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In accordance with section 17 of the </w:t>
      </w:r>
      <w:r w:rsidR="00D32FC2" w:rsidRPr="00772D63">
        <w:rPr>
          <w:rFonts w:ascii="Times New Roman" w:hAnsi="Times New Roman"/>
          <w:i/>
          <w:iCs/>
          <w:color w:val="000000" w:themeColor="text1"/>
          <w:sz w:val="24"/>
          <w:szCs w:val="24"/>
        </w:rPr>
        <w:t>Legislation</w:t>
      </w:r>
      <w:r w:rsidRPr="00772D63">
        <w:rPr>
          <w:rFonts w:ascii="Times New Roman" w:hAnsi="Times New Roman"/>
          <w:i/>
          <w:iCs/>
          <w:color w:val="000000" w:themeColor="text1"/>
          <w:sz w:val="24"/>
          <w:szCs w:val="24"/>
        </w:rPr>
        <w:t xml:space="preserve"> Act 2003</w:t>
      </w:r>
      <w:r w:rsidRPr="00772D63">
        <w:rPr>
          <w:rFonts w:ascii="Times New Roman" w:hAnsi="Times New Roman"/>
          <w:color w:val="000000" w:themeColor="text1"/>
          <w:sz w:val="24"/>
          <w:szCs w:val="24"/>
        </w:rPr>
        <w:t xml:space="preserve">, consultation has taken place with the Department of </w:t>
      </w:r>
      <w:r w:rsidR="00A6744D" w:rsidRPr="00772D63">
        <w:rPr>
          <w:rFonts w:ascii="Times New Roman" w:hAnsi="Times New Roman"/>
          <w:color w:val="000000" w:themeColor="text1"/>
          <w:sz w:val="24"/>
          <w:szCs w:val="24"/>
        </w:rPr>
        <w:t>Health</w:t>
      </w:r>
      <w:r w:rsidRPr="00772D63">
        <w:rPr>
          <w:rFonts w:ascii="Times New Roman" w:hAnsi="Times New Roman"/>
          <w:color w:val="000000" w:themeColor="text1"/>
          <w:sz w:val="24"/>
          <w:szCs w:val="24"/>
        </w:rPr>
        <w:t>.</w:t>
      </w:r>
    </w:p>
    <w:p w14:paraId="3B2B7EB3" w14:textId="77777777" w:rsidR="006818C0" w:rsidRPr="00772D63" w:rsidRDefault="006818C0" w:rsidP="00E7712A">
      <w:pPr>
        <w:contextualSpacing/>
        <w:rPr>
          <w:rFonts w:ascii="Times New Roman" w:hAnsi="Times New Roman"/>
          <w:color w:val="000000" w:themeColor="text1"/>
          <w:sz w:val="24"/>
          <w:szCs w:val="24"/>
        </w:rPr>
      </w:pPr>
    </w:p>
    <w:p w14:paraId="0EA87EB5" w14:textId="77777777" w:rsidR="00B044BA" w:rsidRPr="00772D63" w:rsidRDefault="006818C0" w:rsidP="00E7712A">
      <w:pPr>
        <w:spacing w:after="120"/>
        <w:contextualSpacing/>
        <w:rPr>
          <w:rFonts w:ascii="Times New Roman" w:hAnsi="Times New Roman"/>
          <w:iCs/>
          <w:sz w:val="24"/>
          <w:szCs w:val="24"/>
        </w:rPr>
      </w:pPr>
      <w:r w:rsidRPr="00772D63">
        <w:rPr>
          <w:rFonts w:ascii="Times New Roman" w:hAnsi="Times New Roman"/>
          <w:iCs/>
          <w:sz w:val="24"/>
          <w:szCs w:val="24"/>
        </w:rPr>
        <w:t>A regulation impact statement is not required as the Regulation</w:t>
      </w:r>
      <w:r w:rsidR="00CD596E" w:rsidRPr="00772D63">
        <w:rPr>
          <w:rFonts w:ascii="Times New Roman" w:hAnsi="Times New Roman"/>
          <w:iCs/>
          <w:sz w:val="24"/>
          <w:szCs w:val="24"/>
        </w:rPr>
        <w:t>s</w:t>
      </w:r>
      <w:r w:rsidRPr="00772D63">
        <w:rPr>
          <w:rFonts w:ascii="Times New Roman" w:hAnsi="Times New Roman"/>
          <w:iCs/>
          <w:sz w:val="24"/>
          <w:szCs w:val="24"/>
        </w:rPr>
        <w:t xml:space="preserve"> only appl</w:t>
      </w:r>
      <w:r w:rsidR="00CD596E" w:rsidRPr="00772D63">
        <w:rPr>
          <w:rFonts w:ascii="Times New Roman" w:hAnsi="Times New Roman"/>
          <w:iCs/>
          <w:sz w:val="24"/>
          <w:szCs w:val="24"/>
        </w:rPr>
        <w:t>y</w:t>
      </w:r>
      <w:r w:rsidRPr="00772D63">
        <w:rPr>
          <w:rFonts w:ascii="Times New Roman" w:hAnsi="Times New Roman"/>
          <w:iCs/>
          <w:sz w:val="24"/>
          <w:szCs w:val="24"/>
        </w:rPr>
        <w:t xml:space="preserve"> to non</w:t>
      </w:r>
      <w:r w:rsidRPr="00772D63">
        <w:rPr>
          <w:rFonts w:ascii="Times New Roman" w:hAnsi="Times New Roman"/>
          <w:iCs/>
          <w:sz w:val="24"/>
          <w:szCs w:val="24"/>
        </w:rPr>
        <w:noBreakHyphen/>
        <w:t xml:space="preserve">corporate Commonwealth entities and do not adversely affect the private sector. </w:t>
      </w:r>
    </w:p>
    <w:p w14:paraId="7111ABE2" w14:textId="77777777" w:rsidR="00B044BA" w:rsidRPr="00772D63" w:rsidRDefault="00B044BA" w:rsidP="00E7712A">
      <w:pPr>
        <w:spacing w:after="120"/>
        <w:contextualSpacing/>
        <w:rPr>
          <w:rFonts w:ascii="Times New Roman" w:hAnsi="Times New Roman"/>
          <w:iCs/>
          <w:sz w:val="24"/>
          <w:szCs w:val="24"/>
        </w:rPr>
      </w:pPr>
    </w:p>
    <w:p w14:paraId="4DFBFDE7" w14:textId="77777777" w:rsidR="00B044BA" w:rsidRPr="00772D63" w:rsidRDefault="00B044BA" w:rsidP="00E7712A">
      <w:pPr>
        <w:spacing w:after="120"/>
        <w:contextualSpacing/>
        <w:rPr>
          <w:rFonts w:ascii="Times New Roman" w:hAnsi="Times New Roman"/>
          <w:iCs/>
          <w:sz w:val="24"/>
          <w:szCs w:val="24"/>
        </w:rPr>
      </w:pPr>
    </w:p>
    <w:p w14:paraId="57486A0C" w14:textId="77777777" w:rsidR="006818C0" w:rsidRPr="00772D63" w:rsidRDefault="006818C0" w:rsidP="00E7712A">
      <w:pPr>
        <w:spacing w:after="120"/>
        <w:contextualSpacing/>
        <w:rPr>
          <w:rFonts w:ascii="Times New Roman" w:hAnsi="Times New Roman"/>
          <w:color w:val="000000" w:themeColor="text1"/>
          <w:sz w:val="24"/>
          <w:szCs w:val="24"/>
        </w:rPr>
        <w:sectPr w:rsidR="006818C0" w:rsidRPr="00772D63" w:rsidSect="004D676F">
          <w:headerReference w:type="even" r:id="rId8"/>
          <w:headerReference w:type="default" r:id="rId9"/>
          <w:headerReference w:type="first" r:id="rId10"/>
          <w:pgSz w:w="11906" w:h="16838"/>
          <w:pgMar w:top="1418" w:right="1440" w:bottom="1332" w:left="1440" w:header="709" w:footer="709" w:gutter="0"/>
          <w:pgNumType w:start="1"/>
          <w:cols w:space="708"/>
          <w:titlePg/>
          <w:docGrid w:linePitch="360"/>
        </w:sectPr>
      </w:pPr>
      <w:r w:rsidRPr="00772D63">
        <w:rPr>
          <w:rFonts w:ascii="Times New Roman" w:hAnsi="Times New Roman"/>
          <w:iCs/>
          <w:sz w:val="24"/>
          <w:szCs w:val="24"/>
        </w:rPr>
        <w:t xml:space="preserve"> </w:t>
      </w:r>
    </w:p>
    <w:p w14:paraId="1019341E" w14:textId="77777777" w:rsidR="006818C0" w:rsidRPr="00772D63" w:rsidRDefault="006818C0" w:rsidP="00E7712A">
      <w:pPr>
        <w:spacing w:after="120"/>
        <w:contextualSpacing/>
        <w:rPr>
          <w:rFonts w:ascii="Times New Roman" w:hAnsi="Times New Roman"/>
          <w:b/>
          <w:bCs/>
          <w:i/>
          <w:color w:val="000000" w:themeColor="text1"/>
          <w:sz w:val="24"/>
          <w:szCs w:val="24"/>
          <w:u w:val="single"/>
        </w:rPr>
      </w:pPr>
      <w:r w:rsidRPr="00772D63">
        <w:rPr>
          <w:rFonts w:ascii="Times New Roman" w:hAnsi="Times New Roman"/>
          <w:b/>
          <w:bCs/>
          <w:color w:val="000000" w:themeColor="text1"/>
          <w:sz w:val="24"/>
          <w:szCs w:val="24"/>
          <w:u w:val="single"/>
        </w:rPr>
        <w:lastRenderedPageBreak/>
        <w:t xml:space="preserve">Details of the </w:t>
      </w:r>
      <w:r w:rsidRPr="00772D63">
        <w:rPr>
          <w:rFonts w:ascii="Times New Roman" w:hAnsi="Times New Roman"/>
          <w:b/>
          <w:bCs/>
          <w:i/>
          <w:color w:val="000000" w:themeColor="text1"/>
          <w:sz w:val="24"/>
          <w:szCs w:val="24"/>
          <w:u w:val="single"/>
        </w:rPr>
        <w:t>Financial Framework (Supplementary Powers) Amendment (</w:t>
      </w:r>
      <w:r w:rsidR="001D5E76" w:rsidRPr="00772D63">
        <w:rPr>
          <w:rFonts w:ascii="Times New Roman" w:hAnsi="Times New Roman"/>
          <w:b/>
          <w:bCs/>
          <w:i/>
          <w:color w:val="000000" w:themeColor="text1"/>
          <w:sz w:val="24"/>
          <w:szCs w:val="24"/>
          <w:u w:val="single"/>
        </w:rPr>
        <w:t>Health Measures No. 2</w:t>
      </w:r>
      <w:r w:rsidR="00CD2C29" w:rsidRPr="00772D63">
        <w:rPr>
          <w:rFonts w:ascii="Times New Roman" w:hAnsi="Times New Roman"/>
          <w:b/>
          <w:bCs/>
          <w:i/>
          <w:color w:val="000000" w:themeColor="text1"/>
          <w:sz w:val="24"/>
          <w:szCs w:val="24"/>
          <w:u w:val="single"/>
        </w:rPr>
        <w:t>) Regulation</w:t>
      </w:r>
      <w:r w:rsidR="00115FE2" w:rsidRPr="00772D63">
        <w:rPr>
          <w:rFonts w:ascii="Times New Roman" w:hAnsi="Times New Roman"/>
          <w:b/>
          <w:bCs/>
          <w:i/>
          <w:color w:val="000000" w:themeColor="text1"/>
          <w:sz w:val="24"/>
          <w:szCs w:val="24"/>
          <w:u w:val="single"/>
        </w:rPr>
        <w:t>s</w:t>
      </w:r>
      <w:r w:rsidR="00CD2C29" w:rsidRPr="00772D63">
        <w:rPr>
          <w:rFonts w:ascii="Times New Roman" w:hAnsi="Times New Roman"/>
          <w:b/>
          <w:bCs/>
          <w:i/>
          <w:color w:val="000000" w:themeColor="text1"/>
          <w:sz w:val="24"/>
          <w:szCs w:val="24"/>
          <w:u w:val="single"/>
        </w:rPr>
        <w:t> 201</w:t>
      </w:r>
      <w:r w:rsidR="00115FE2" w:rsidRPr="00772D63">
        <w:rPr>
          <w:rFonts w:ascii="Times New Roman" w:hAnsi="Times New Roman"/>
          <w:b/>
          <w:bCs/>
          <w:i/>
          <w:color w:val="000000" w:themeColor="text1"/>
          <w:sz w:val="24"/>
          <w:szCs w:val="24"/>
          <w:u w:val="single"/>
        </w:rPr>
        <w:t>7</w:t>
      </w:r>
    </w:p>
    <w:p w14:paraId="31F109A3" w14:textId="77777777" w:rsidR="006818C0" w:rsidRPr="00772D63" w:rsidRDefault="006818C0" w:rsidP="00E7712A">
      <w:pPr>
        <w:spacing w:after="120"/>
        <w:contextualSpacing/>
        <w:rPr>
          <w:rFonts w:ascii="Times New Roman" w:hAnsi="Times New Roman"/>
          <w:color w:val="000000" w:themeColor="text1"/>
          <w:sz w:val="24"/>
          <w:szCs w:val="24"/>
          <w:u w:val="single"/>
        </w:rPr>
      </w:pPr>
    </w:p>
    <w:p w14:paraId="070B8889"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1 – Name </w:t>
      </w:r>
    </w:p>
    <w:p w14:paraId="6081ACD6" w14:textId="77777777" w:rsidR="006818C0" w:rsidRPr="00772D63" w:rsidRDefault="006818C0" w:rsidP="00E7712A">
      <w:pPr>
        <w:spacing w:after="120"/>
        <w:contextualSpacing/>
        <w:rPr>
          <w:rFonts w:ascii="Times New Roman" w:hAnsi="Times New Roman"/>
          <w:color w:val="000000" w:themeColor="text1"/>
          <w:sz w:val="24"/>
          <w:szCs w:val="24"/>
        </w:rPr>
      </w:pPr>
    </w:p>
    <w:p w14:paraId="69D06901"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title of the Regulation</w:t>
      </w:r>
      <w:r w:rsidR="00115FE2"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t>
      </w:r>
      <w:r w:rsidRPr="00772D63">
        <w:rPr>
          <w:rFonts w:ascii="Times New Roman" w:hAnsi="Times New Roman"/>
          <w:sz w:val="24"/>
          <w:szCs w:val="24"/>
        </w:rPr>
        <w:t>is</w:t>
      </w:r>
      <w:r w:rsidRPr="00772D63">
        <w:rPr>
          <w:rFonts w:ascii="Times New Roman" w:hAnsi="Times New Roman"/>
          <w:color w:val="000000" w:themeColor="text1"/>
          <w:sz w:val="24"/>
          <w:szCs w:val="24"/>
        </w:rPr>
        <w:t xml:space="preserve"> the </w:t>
      </w:r>
      <w:r w:rsidRPr="00772D63">
        <w:rPr>
          <w:rFonts w:ascii="Times New Roman" w:hAnsi="Times New Roman"/>
          <w:bCs/>
          <w:i/>
          <w:sz w:val="24"/>
          <w:szCs w:val="24"/>
        </w:rPr>
        <w:t>Financial Framework (Supplementary Powers) Amendment (</w:t>
      </w:r>
      <w:r w:rsidR="00D33EFD" w:rsidRPr="00772D63">
        <w:rPr>
          <w:rFonts w:ascii="Times New Roman" w:hAnsi="Times New Roman"/>
          <w:bCs/>
          <w:i/>
          <w:sz w:val="24"/>
          <w:szCs w:val="24"/>
        </w:rPr>
        <w:t xml:space="preserve">Health Measures No. </w:t>
      </w:r>
      <w:r w:rsidR="001D5E76" w:rsidRPr="00772D63">
        <w:rPr>
          <w:rFonts w:ascii="Times New Roman" w:hAnsi="Times New Roman"/>
          <w:bCs/>
          <w:i/>
          <w:sz w:val="24"/>
          <w:szCs w:val="24"/>
        </w:rPr>
        <w:t>2</w:t>
      </w:r>
      <w:r w:rsidRPr="00772D63">
        <w:rPr>
          <w:rFonts w:ascii="Times New Roman" w:hAnsi="Times New Roman"/>
          <w:bCs/>
          <w:i/>
          <w:sz w:val="24"/>
          <w:szCs w:val="24"/>
        </w:rPr>
        <w:t>) Regulation</w:t>
      </w:r>
      <w:r w:rsidR="00115FE2" w:rsidRPr="00772D63">
        <w:rPr>
          <w:rFonts w:ascii="Times New Roman" w:hAnsi="Times New Roman"/>
          <w:bCs/>
          <w:i/>
          <w:sz w:val="24"/>
          <w:szCs w:val="24"/>
        </w:rPr>
        <w:t>s</w:t>
      </w:r>
      <w:r w:rsidRPr="00772D63">
        <w:rPr>
          <w:rFonts w:ascii="Times New Roman" w:hAnsi="Times New Roman"/>
          <w:bCs/>
          <w:i/>
          <w:sz w:val="24"/>
          <w:szCs w:val="24"/>
        </w:rPr>
        <w:t> 201</w:t>
      </w:r>
      <w:r w:rsidR="00115FE2" w:rsidRPr="00772D63">
        <w:rPr>
          <w:rFonts w:ascii="Times New Roman" w:hAnsi="Times New Roman"/>
          <w:bCs/>
          <w:i/>
          <w:sz w:val="24"/>
          <w:szCs w:val="24"/>
        </w:rPr>
        <w:t>7</w:t>
      </w:r>
      <w:r w:rsidRPr="00772D63">
        <w:rPr>
          <w:rFonts w:ascii="Times New Roman" w:hAnsi="Times New Roman"/>
          <w:bCs/>
          <w:sz w:val="24"/>
          <w:szCs w:val="24"/>
        </w:rPr>
        <w:t>.</w:t>
      </w:r>
    </w:p>
    <w:p w14:paraId="7B592E57" w14:textId="77777777" w:rsidR="006818C0" w:rsidRPr="00772D63" w:rsidRDefault="006818C0" w:rsidP="00E7712A">
      <w:pPr>
        <w:spacing w:after="120"/>
        <w:contextualSpacing/>
        <w:rPr>
          <w:rFonts w:ascii="Times New Roman" w:hAnsi="Times New Roman"/>
          <w:color w:val="000000" w:themeColor="text1"/>
          <w:sz w:val="24"/>
          <w:szCs w:val="24"/>
        </w:rPr>
      </w:pPr>
    </w:p>
    <w:p w14:paraId="2753BDC9"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2 – Commencement </w:t>
      </w:r>
    </w:p>
    <w:p w14:paraId="52A49D5D" w14:textId="77777777" w:rsidR="006818C0" w:rsidRPr="00772D63" w:rsidRDefault="006818C0" w:rsidP="00E7712A">
      <w:pPr>
        <w:spacing w:after="120"/>
        <w:contextualSpacing/>
        <w:rPr>
          <w:rFonts w:ascii="Times New Roman" w:hAnsi="Times New Roman"/>
          <w:color w:val="000000" w:themeColor="text1"/>
          <w:sz w:val="24"/>
          <w:szCs w:val="24"/>
        </w:rPr>
      </w:pPr>
    </w:p>
    <w:p w14:paraId="1035CE5B"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Regulation</w:t>
      </w:r>
      <w:r w:rsidR="00115FE2" w:rsidRPr="00772D63">
        <w:rPr>
          <w:rFonts w:ascii="Times New Roman" w:hAnsi="Times New Roman"/>
          <w:color w:val="000000" w:themeColor="text1"/>
          <w:sz w:val="24"/>
          <w:szCs w:val="24"/>
        </w:rPr>
        <w:t>s commence</w:t>
      </w:r>
      <w:r w:rsidRPr="00772D63">
        <w:rPr>
          <w:rFonts w:ascii="Times New Roman" w:hAnsi="Times New Roman"/>
          <w:color w:val="000000" w:themeColor="text1"/>
          <w:sz w:val="24"/>
          <w:szCs w:val="24"/>
        </w:rPr>
        <w:t xml:space="preserve"> on the day after </w:t>
      </w:r>
      <w:r w:rsidR="00482A36" w:rsidRPr="00772D63">
        <w:rPr>
          <w:rFonts w:ascii="Times New Roman" w:hAnsi="Times New Roman"/>
          <w:color w:val="000000" w:themeColor="text1"/>
          <w:sz w:val="24"/>
          <w:szCs w:val="24"/>
        </w:rPr>
        <w:t>registration</w:t>
      </w:r>
      <w:r w:rsidRPr="00772D63">
        <w:rPr>
          <w:rFonts w:ascii="Times New Roman" w:hAnsi="Times New Roman"/>
          <w:color w:val="000000" w:themeColor="text1"/>
          <w:sz w:val="24"/>
          <w:szCs w:val="24"/>
        </w:rPr>
        <w:t xml:space="preserve"> on the Federal Register of </w:t>
      </w:r>
      <w:r w:rsidR="003D597E" w:rsidRPr="00772D63">
        <w:rPr>
          <w:rFonts w:ascii="Times New Roman" w:hAnsi="Times New Roman"/>
          <w:color w:val="000000" w:themeColor="text1"/>
          <w:sz w:val="24"/>
          <w:szCs w:val="24"/>
        </w:rPr>
        <w:t>Legislation</w:t>
      </w:r>
      <w:r w:rsidRPr="00772D63">
        <w:rPr>
          <w:rFonts w:ascii="Times New Roman" w:hAnsi="Times New Roman"/>
          <w:color w:val="000000" w:themeColor="text1"/>
          <w:sz w:val="24"/>
          <w:szCs w:val="24"/>
        </w:rPr>
        <w:t xml:space="preserve">.  </w:t>
      </w:r>
    </w:p>
    <w:p w14:paraId="7B3A3D2A" w14:textId="77777777" w:rsidR="006818C0" w:rsidRPr="00772D63" w:rsidRDefault="006818C0" w:rsidP="00E7712A">
      <w:pPr>
        <w:spacing w:after="120"/>
        <w:contextualSpacing/>
        <w:rPr>
          <w:rFonts w:ascii="Times New Roman" w:hAnsi="Times New Roman"/>
          <w:color w:val="000000" w:themeColor="text1"/>
          <w:sz w:val="24"/>
          <w:szCs w:val="24"/>
        </w:rPr>
      </w:pPr>
    </w:p>
    <w:p w14:paraId="044978BC" w14:textId="77777777" w:rsidR="006818C0" w:rsidRPr="00772D63" w:rsidRDefault="006818C0" w:rsidP="00E7712A">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3 – Authority</w:t>
      </w:r>
      <w:r w:rsidRPr="00772D63">
        <w:rPr>
          <w:rFonts w:ascii="Times New Roman" w:hAnsi="Times New Roman"/>
          <w:b/>
          <w:i/>
          <w:color w:val="000000" w:themeColor="text1"/>
          <w:sz w:val="24"/>
          <w:szCs w:val="24"/>
        </w:rPr>
        <w:t xml:space="preserve"> </w:t>
      </w:r>
    </w:p>
    <w:p w14:paraId="11A97D2C" w14:textId="77777777" w:rsidR="006818C0" w:rsidRPr="00772D63" w:rsidRDefault="006818C0" w:rsidP="00E7712A">
      <w:pPr>
        <w:spacing w:after="120"/>
        <w:contextualSpacing/>
        <w:rPr>
          <w:rFonts w:ascii="Times New Roman" w:hAnsi="Times New Roman"/>
          <w:color w:val="000000" w:themeColor="text1"/>
          <w:sz w:val="24"/>
          <w:szCs w:val="24"/>
        </w:rPr>
      </w:pPr>
    </w:p>
    <w:p w14:paraId="2E33AF4B"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Regulation</w:t>
      </w:r>
      <w:r w:rsidR="00115FE2" w:rsidRPr="00772D63">
        <w:rPr>
          <w:rFonts w:ascii="Times New Roman" w:hAnsi="Times New Roman"/>
          <w:color w:val="000000" w:themeColor="text1"/>
          <w:sz w:val="24"/>
          <w:szCs w:val="24"/>
        </w:rPr>
        <w:t>s are</w:t>
      </w:r>
      <w:r w:rsidRPr="00772D63">
        <w:rPr>
          <w:rFonts w:ascii="Times New Roman" w:hAnsi="Times New Roman"/>
          <w:color w:val="000000" w:themeColor="text1"/>
          <w:sz w:val="24"/>
          <w:szCs w:val="24"/>
        </w:rPr>
        <w:t xml:space="preserve"> made under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Act 1997</w:t>
      </w:r>
      <w:r w:rsidRPr="00772D63">
        <w:rPr>
          <w:rFonts w:ascii="Times New Roman" w:hAnsi="Times New Roman"/>
          <w:color w:val="000000" w:themeColor="text1"/>
          <w:sz w:val="24"/>
          <w:szCs w:val="24"/>
        </w:rPr>
        <w:t>.</w:t>
      </w:r>
    </w:p>
    <w:p w14:paraId="0FD88D77" w14:textId="77777777" w:rsidR="006818C0" w:rsidRPr="00772D63" w:rsidRDefault="006818C0" w:rsidP="00E7712A">
      <w:pPr>
        <w:spacing w:after="120"/>
        <w:contextualSpacing/>
        <w:rPr>
          <w:rFonts w:ascii="Times New Roman" w:hAnsi="Times New Roman"/>
          <w:color w:val="000000" w:themeColor="text1"/>
          <w:sz w:val="24"/>
          <w:szCs w:val="24"/>
        </w:rPr>
      </w:pPr>
    </w:p>
    <w:p w14:paraId="01B7D112" w14:textId="77777777" w:rsidR="006818C0" w:rsidRPr="00772D63" w:rsidRDefault="006818C0" w:rsidP="00E7712A">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4 – Schedules</w:t>
      </w:r>
      <w:r w:rsidRPr="00772D63">
        <w:rPr>
          <w:rFonts w:ascii="Times New Roman" w:hAnsi="Times New Roman"/>
          <w:b/>
          <w:i/>
          <w:color w:val="000000" w:themeColor="text1"/>
          <w:sz w:val="24"/>
          <w:szCs w:val="24"/>
        </w:rPr>
        <w:t xml:space="preserve"> </w:t>
      </w:r>
    </w:p>
    <w:p w14:paraId="03DC53EB" w14:textId="77777777" w:rsidR="006818C0" w:rsidRPr="00772D63" w:rsidRDefault="006818C0" w:rsidP="00E7712A">
      <w:pPr>
        <w:spacing w:after="120"/>
        <w:contextualSpacing/>
        <w:rPr>
          <w:rFonts w:ascii="Times New Roman" w:hAnsi="Times New Roman"/>
          <w:color w:val="000000" w:themeColor="text1"/>
          <w:sz w:val="24"/>
          <w:szCs w:val="24"/>
        </w:rPr>
      </w:pPr>
    </w:p>
    <w:p w14:paraId="368C1094"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Regulations 1997</w:t>
      </w:r>
      <w:r w:rsidRPr="00772D63">
        <w:rPr>
          <w:rFonts w:ascii="Times New Roman" w:hAnsi="Times New Roman"/>
          <w:color w:val="000000" w:themeColor="text1"/>
          <w:sz w:val="24"/>
          <w:szCs w:val="24"/>
        </w:rPr>
        <w:t xml:space="preserve"> are amended as set out in the Schedules to the Regulation</w:t>
      </w:r>
      <w:r w:rsidR="00115FE2"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t>
      </w:r>
    </w:p>
    <w:p w14:paraId="3664BCB2" w14:textId="77777777" w:rsidR="006818C0" w:rsidRPr="00772D63" w:rsidRDefault="006818C0" w:rsidP="00E7712A">
      <w:pPr>
        <w:spacing w:after="120"/>
        <w:contextualSpacing/>
        <w:rPr>
          <w:rFonts w:ascii="Times New Roman" w:hAnsi="Times New Roman"/>
          <w:color w:val="000000" w:themeColor="text1"/>
          <w:sz w:val="24"/>
          <w:szCs w:val="24"/>
        </w:rPr>
      </w:pPr>
    </w:p>
    <w:p w14:paraId="51A7D965"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Schedule 1 – Amendments</w:t>
      </w:r>
    </w:p>
    <w:p w14:paraId="2F4BE4A3" w14:textId="77777777" w:rsidR="00D10B40" w:rsidRPr="00772D63" w:rsidRDefault="00D10B40" w:rsidP="00E7712A">
      <w:pPr>
        <w:rPr>
          <w:rFonts w:ascii="Times New Roman" w:hAnsi="Times New Roman"/>
          <w:color w:val="000000" w:themeColor="text1"/>
          <w:sz w:val="24"/>
          <w:szCs w:val="24"/>
        </w:rPr>
      </w:pPr>
    </w:p>
    <w:p w14:paraId="0D8F1F1A" w14:textId="77777777" w:rsidR="001A6488" w:rsidRPr="00772D63" w:rsidRDefault="001A6488" w:rsidP="00E7712A">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Item 1 – In the appropriate position in Part 3 of Schedule 1AB (table)</w:t>
      </w:r>
    </w:p>
    <w:p w14:paraId="46A8F2C6" w14:textId="77777777" w:rsidR="001A6488" w:rsidRPr="00772D63" w:rsidRDefault="001A6488" w:rsidP="00E7712A">
      <w:pPr>
        <w:rPr>
          <w:rFonts w:ascii="Times New Roman" w:hAnsi="Times New Roman"/>
          <w:b/>
          <w:color w:val="000000" w:themeColor="text1"/>
          <w:sz w:val="24"/>
          <w:szCs w:val="24"/>
        </w:rPr>
      </w:pPr>
    </w:p>
    <w:p w14:paraId="5A7676F6" w14:textId="77777777" w:rsidR="00E50EA8" w:rsidRPr="00772D63"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item adds </w:t>
      </w:r>
      <w:r>
        <w:rPr>
          <w:rFonts w:ascii="Times New Roman" w:hAnsi="Times New Roman"/>
          <w:color w:val="000000" w:themeColor="text1"/>
          <w:sz w:val="24"/>
          <w:szCs w:val="24"/>
        </w:rPr>
        <w:t>two</w:t>
      </w:r>
      <w:r w:rsidRPr="00772D63">
        <w:rPr>
          <w:rFonts w:ascii="Times New Roman" w:hAnsi="Times New Roman"/>
          <w:color w:val="000000" w:themeColor="text1"/>
          <w:sz w:val="24"/>
          <w:szCs w:val="24"/>
        </w:rPr>
        <w:t xml:space="preserve"> new table items to Part </w:t>
      </w:r>
      <w:r>
        <w:rPr>
          <w:rFonts w:ascii="Times New Roman" w:hAnsi="Times New Roman"/>
          <w:color w:val="000000" w:themeColor="text1"/>
          <w:sz w:val="24"/>
          <w:szCs w:val="24"/>
        </w:rPr>
        <w:t>3</w:t>
      </w:r>
      <w:r w:rsidRPr="00772D63">
        <w:rPr>
          <w:rFonts w:ascii="Times New Roman" w:hAnsi="Times New Roman"/>
          <w:color w:val="000000" w:themeColor="text1"/>
          <w:sz w:val="24"/>
          <w:szCs w:val="24"/>
        </w:rPr>
        <w:t xml:space="preserve"> of Schedule 1AB to establish legislative authority for government </w:t>
      </w:r>
      <w:r w:rsidRPr="00772D63">
        <w:rPr>
          <w:rFonts w:ascii="Times New Roman" w:hAnsi="Times New Roman"/>
          <w:sz w:val="24"/>
          <w:szCs w:val="24"/>
        </w:rPr>
        <w:t>spending on certain activities administered by the Department of Health.</w:t>
      </w:r>
    </w:p>
    <w:p w14:paraId="0DBE9DD4" w14:textId="77777777" w:rsidR="00E50EA8" w:rsidRPr="00772D63" w:rsidRDefault="00E50EA8" w:rsidP="00E50EA8">
      <w:pPr>
        <w:rPr>
          <w:rFonts w:ascii="Times New Roman" w:hAnsi="Times New Roman"/>
          <w:color w:val="000000" w:themeColor="text1"/>
          <w:sz w:val="24"/>
          <w:szCs w:val="24"/>
        </w:rPr>
      </w:pPr>
    </w:p>
    <w:p w14:paraId="64B9750D" w14:textId="77777777" w:rsidR="001A6488" w:rsidRPr="00772D63" w:rsidRDefault="00E50EA8"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465BE6" w:rsidRPr="00772D63">
        <w:rPr>
          <w:rFonts w:ascii="Times New Roman" w:hAnsi="Times New Roman"/>
          <w:b/>
          <w:color w:val="000000" w:themeColor="text1"/>
          <w:sz w:val="24"/>
          <w:szCs w:val="24"/>
        </w:rPr>
        <w:t xml:space="preserve">17 </w:t>
      </w:r>
      <w:r w:rsidR="001A6488" w:rsidRPr="00772D63">
        <w:rPr>
          <w:rFonts w:ascii="Times New Roman" w:hAnsi="Times New Roman"/>
          <w:color w:val="000000" w:themeColor="text1"/>
          <w:sz w:val="24"/>
          <w:szCs w:val="24"/>
        </w:rPr>
        <w:t>establish</w:t>
      </w:r>
      <w:r>
        <w:rPr>
          <w:rFonts w:ascii="Times New Roman" w:hAnsi="Times New Roman"/>
          <w:color w:val="000000" w:themeColor="text1"/>
          <w:sz w:val="24"/>
          <w:szCs w:val="24"/>
        </w:rPr>
        <w:t>es</w:t>
      </w:r>
      <w:r w:rsidR="001A6488" w:rsidRPr="00772D63">
        <w:rPr>
          <w:rFonts w:ascii="Times New Roman" w:hAnsi="Times New Roman"/>
          <w:color w:val="000000" w:themeColor="text1"/>
          <w:sz w:val="24"/>
          <w:szCs w:val="24"/>
        </w:rPr>
        <w:t xml:space="preserve"> legislative authority</w:t>
      </w:r>
      <w:r w:rsidR="003F7DEE" w:rsidRPr="00772D63">
        <w:rPr>
          <w:rFonts w:ascii="Times New Roman" w:hAnsi="Times New Roman"/>
          <w:color w:val="000000" w:themeColor="text1"/>
          <w:sz w:val="24"/>
          <w:szCs w:val="24"/>
        </w:rPr>
        <w:t xml:space="preserve"> for government spending on the Mental Health in Multicultural Australia </w:t>
      </w:r>
      <w:r w:rsidR="009550A2" w:rsidRPr="00772D63">
        <w:rPr>
          <w:rFonts w:ascii="Times New Roman" w:hAnsi="Times New Roman"/>
          <w:color w:val="000000" w:themeColor="text1"/>
          <w:sz w:val="24"/>
          <w:szCs w:val="24"/>
        </w:rPr>
        <w:t xml:space="preserve">(MHiMA) </w:t>
      </w:r>
      <w:r w:rsidR="000B2619" w:rsidRPr="00772D63">
        <w:rPr>
          <w:rFonts w:ascii="Times New Roman" w:hAnsi="Times New Roman"/>
          <w:color w:val="000000" w:themeColor="text1"/>
          <w:sz w:val="24"/>
          <w:szCs w:val="24"/>
        </w:rPr>
        <w:t>p</w:t>
      </w:r>
      <w:r w:rsidR="003F7DEE" w:rsidRPr="00772D63">
        <w:rPr>
          <w:rFonts w:ascii="Times New Roman" w:hAnsi="Times New Roman"/>
          <w:color w:val="000000" w:themeColor="text1"/>
          <w:sz w:val="24"/>
          <w:szCs w:val="24"/>
        </w:rPr>
        <w:t>rogram.</w:t>
      </w:r>
    </w:p>
    <w:p w14:paraId="39CC65EA" w14:textId="77777777" w:rsidR="003F7DEE" w:rsidRPr="00772D63" w:rsidRDefault="003F7DEE" w:rsidP="00E7712A">
      <w:pPr>
        <w:rPr>
          <w:rFonts w:ascii="Times New Roman" w:hAnsi="Times New Roman"/>
          <w:color w:val="000000" w:themeColor="text1"/>
          <w:sz w:val="24"/>
          <w:szCs w:val="24"/>
        </w:rPr>
      </w:pPr>
    </w:p>
    <w:p w14:paraId="716E94F3" w14:textId="77777777" w:rsidR="003F7DEE" w:rsidRPr="00772D63" w:rsidRDefault="003F7DEE"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9550A2" w:rsidRPr="00772D63">
        <w:rPr>
          <w:rFonts w:ascii="Times New Roman" w:hAnsi="Times New Roman"/>
          <w:color w:val="000000" w:themeColor="text1"/>
          <w:sz w:val="24"/>
          <w:szCs w:val="24"/>
        </w:rPr>
        <w:t xml:space="preserve">MHiMA </w:t>
      </w:r>
      <w:r w:rsidR="000B2619" w:rsidRPr="00772D63">
        <w:rPr>
          <w:rFonts w:ascii="Times New Roman" w:hAnsi="Times New Roman"/>
          <w:color w:val="000000" w:themeColor="text1"/>
          <w:sz w:val="24"/>
          <w:szCs w:val="24"/>
        </w:rPr>
        <w:t>p</w:t>
      </w:r>
      <w:r w:rsidRPr="00772D63">
        <w:rPr>
          <w:rFonts w:ascii="Times New Roman" w:hAnsi="Times New Roman"/>
          <w:color w:val="000000" w:themeColor="text1"/>
          <w:sz w:val="24"/>
          <w:szCs w:val="24"/>
        </w:rPr>
        <w:t>rogram aims to strengthen the capacity of individuals, communities and health service providers to address the mental health needs of Australia’s culturally and linguistically diverse (CALD) population, including immigrant</w:t>
      </w:r>
      <w:r w:rsidR="00FD1DDF"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and refugee</w:t>
      </w:r>
      <w:r w:rsidR="00FD1DDF"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in a culturally inclusive and responsive manner.  </w:t>
      </w:r>
    </w:p>
    <w:p w14:paraId="3A553167" w14:textId="77777777" w:rsidR="001A6488" w:rsidRPr="00772D63" w:rsidRDefault="001A6488" w:rsidP="00E7712A">
      <w:pPr>
        <w:rPr>
          <w:rFonts w:ascii="Times New Roman" w:hAnsi="Times New Roman"/>
          <w:b/>
          <w:color w:val="000000" w:themeColor="text1"/>
          <w:sz w:val="24"/>
          <w:szCs w:val="24"/>
        </w:rPr>
      </w:pPr>
    </w:p>
    <w:p w14:paraId="71551175" w14:textId="77777777" w:rsidR="00F556EF" w:rsidRPr="00772D63" w:rsidRDefault="00CF35DC" w:rsidP="00E7712A">
      <w:pPr>
        <w:rPr>
          <w:rFonts w:ascii="Times New Roman" w:hAnsi="Times New Roman"/>
          <w:sz w:val="24"/>
          <w:szCs w:val="24"/>
        </w:rPr>
      </w:pPr>
      <w:r>
        <w:rPr>
          <w:rFonts w:ascii="Times New Roman" w:hAnsi="Times New Roman"/>
          <w:color w:val="000000" w:themeColor="text1"/>
          <w:sz w:val="24"/>
          <w:szCs w:val="24"/>
        </w:rPr>
        <w:t>This phase of t</w:t>
      </w:r>
      <w:r w:rsidR="00F556EF" w:rsidRPr="00772D63">
        <w:rPr>
          <w:rFonts w:ascii="Times New Roman" w:hAnsi="Times New Roman"/>
          <w:color w:val="000000" w:themeColor="text1"/>
          <w:sz w:val="24"/>
          <w:szCs w:val="24"/>
        </w:rPr>
        <w:t xml:space="preserve">he MHiMA program is </w:t>
      </w:r>
      <w:r w:rsidR="00F556EF" w:rsidRPr="00772D63">
        <w:rPr>
          <w:rFonts w:ascii="Times New Roman" w:hAnsi="Times New Roman"/>
          <w:sz w:val="24"/>
          <w:szCs w:val="24"/>
        </w:rPr>
        <w:t xml:space="preserve">part of the Government’s response of </w:t>
      </w:r>
      <w:r>
        <w:rPr>
          <w:rFonts w:ascii="Times New Roman" w:hAnsi="Times New Roman"/>
          <w:sz w:val="24"/>
          <w:szCs w:val="24"/>
        </w:rPr>
        <w:t xml:space="preserve">26 November 2015 </w:t>
      </w:r>
      <w:r w:rsidR="00F556EF" w:rsidRPr="00772D63">
        <w:rPr>
          <w:rFonts w:ascii="Times New Roman" w:hAnsi="Times New Roman"/>
          <w:sz w:val="24"/>
          <w:szCs w:val="24"/>
        </w:rPr>
        <w:t xml:space="preserve">to </w:t>
      </w:r>
      <w:r w:rsidR="00F556EF" w:rsidRPr="00772D63">
        <w:rPr>
          <w:rFonts w:ascii="Times New Roman" w:hAnsi="Times New Roman"/>
          <w:i/>
          <w:sz w:val="24"/>
          <w:szCs w:val="24"/>
        </w:rPr>
        <w:t>Contributing Lives, Thriving Communities – Review of Mental Health Programmes and Services</w:t>
      </w:r>
      <w:r w:rsidR="00F556EF" w:rsidRPr="00772D63">
        <w:rPr>
          <w:rFonts w:ascii="Times New Roman" w:hAnsi="Times New Roman"/>
          <w:sz w:val="24"/>
          <w:szCs w:val="24"/>
        </w:rPr>
        <w:t xml:space="preserve"> which is available at </w:t>
      </w:r>
      <w:r w:rsidR="00F556EF" w:rsidRPr="00772D63">
        <w:rPr>
          <w:rFonts w:ascii="Times New Roman" w:hAnsi="Times New Roman"/>
          <w:sz w:val="24"/>
          <w:szCs w:val="24"/>
          <w:u w:val="single"/>
        </w:rPr>
        <w:t>http://www.health.gov.au/internet/main/publishing.nsf/Content/mental-review-response</w:t>
      </w:r>
      <w:r w:rsidR="00F556EF" w:rsidRPr="00772D63">
        <w:rPr>
          <w:rFonts w:ascii="Times New Roman" w:hAnsi="Times New Roman"/>
          <w:sz w:val="24"/>
          <w:szCs w:val="24"/>
        </w:rPr>
        <w:t>.</w:t>
      </w:r>
    </w:p>
    <w:p w14:paraId="678BBBEC" w14:textId="77777777" w:rsidR="00F556EF" w:rsidRDefault="00F556EF" w:rsidP="00E7712A">
      <w:pPr>
        <w:rPr>
          <w:rFonts w:ascii="Times New Roman" w:hAnsi="Times New Roman"/>
          <w:sz w:val="24"/>
          <w:szCs w:val="24"/>
        </w:rPr>
      </w:pPr>
    </w:p>
    <w:p w14:paraId="76B547D7" w14:textId="77777777" w:rsidR="00CF35DC" w:rsidRPr="00772D63" w:rsidRDefault="00CF35DC" w:rsidP="00CF35DC">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Australian Government has funded a national transcultural mental health program since 1995.  The MHiMA program has been funded by the Government since 2011.</w:t>
      </w:r>
    </w:p>
    <w:p w14:paraId="2391EDA8" w14:textId="77777777" w:rsidR="00CF35DC" w:rsidRPr="00772D63" w:rsidRDefault="00CF35DC" w:rsidP="00CF35DC">
      <w:pPr>
        <w:spacing w:after="120"/>
        <w:contextualSpacing/>
        <w:rPr>
          <w:rFonts w:ascii="Times New Roman" w:hAnsi="Times New Roman"/>
          <w:color w:val="000000" w:themeColor="text1"/>
          <w:sz w:val="24"/>
          <w:szCs w:val="24"/>
        </w:rPr>
      </w:pPr>
    </w:p>
    <w:p w14:paraId="56D6E00D" w14:textId="77777777" w:rsidR="00633992" w:rsidRDefault="00633992">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05704E6" w14:textId="26599C88" w:rsidR="00CF35DC" w:rsidRDefault="00CF35DC" w:rsidP="00CF35DC">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Mental Health Australia has been the most recent service provider for the MHiMA program.  In September 2015, the Department of Health funded Mental Health Australia to manage the program and prepare advice to the Government on future program directions.  Funding arrangements with Mental Health Australia finished on 31 December 2016.</w:t>
      </w:r>
    </w:p>
    <w:p w14:paraId="1563AE3E" w14:textId="77777777" w:rsidR="00CF35DC" w:rsidRPr="00772D63" w:rsidRDefault="00CF35DC" w:rsidP="00E7712A">
      <w:pPr>
        <w:rPr>
          <w:rFonts w:ascii="Times New Roman" w:hAnsi="Times New Roman"/>
          <w:sz w:val="24"/>
          <w:szCs w:val="24"/>
        </w:rPr>
      </w:pPr>
    </w:p>
    <w:p w14:paraId="2C204D54" w14:textId="77777777" w:rsidR="00306343" w:rsidRPr="00772D63" w:rsidRDefault="00306343"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 of Health will engage a lead organisation to further develop and implement the Framework for Mental Health in Multicultural Australia (the Framework) and undertake other activities to support the adaptation of the Framework</w:t>
      </w:r>
      <w:r w:rsidR="00FB439A"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 The Framework has been designed for the Australian mental health services.  It supports mental health service providers to respond to the changing population demographics in their local catchment areas and improve the quality and accessibility of their services.</w:t>
      </w:r>
    </w:p>
    <w:p w14:paraId="6E4349F5" w14:textId="77777777" w:rsidR="00306343" w:rsidRDefault="00306343" w:rsidP="00E7712A">
      <w:pPr>
        <w:spacing w:after="120"/>
        <w:contextualSpacing/>
        <w:rPr>
          <w:rFonts w:ascii="Times New Roman" w:hAnsi="Times New Roman"/>
          <w:color w:val="000000" w:themeColor="text1"/>
          <w:sz w:val="24"/>
          <w:szCs w:val="24"/>
        </w:rPr>
      </w:pPr>
    </w:p>
    <w:p w14:paraId="26792FEB" w14:textId="77777777" w:rsidR="00CF35DC" w:rsidRDefault="00CF35DC" w:rsidP="00E7712A">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The Framework has been developed under the MHiMA program and contributes to the accessibility of mental health services for CALD consumers by assisting service providers to determine how culturally responsive they are, develop a continuous improvement plan and track progress over a period of time.  </w:t>
      </w:r>
    </w:p>
    <w:p w14:paraId="12302437" w14:textId="77777777" w:rsidR="00CF35DC" w:rsidRPr="00772D63" w:rsidRDefault="00CF35DC" w:rsidP="00E7712A">
      <w:pPr>
        <w:spacing w:after="120"/>
        <w:contextualSpacing/>
        <w:rPr>
          <w:rFonts w:ascii="Times New Roman" w:hAnsi="Times New Roman"/>
          <w:color w:val="000000" w:themeColor="text1"/>
          <w:sz w:val="24"/>
          <w:szCs w:val="24"/>
        </w:rPr>
      </w:pPr>
    </w:p>
    <w:p w14:paraId="5BE9FD4A" w14:textId="77777777" w:rsidR="001519EC" w:rsidRPr="00772D63" w:rsidRDefault="00465BE6"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w:t>
      </w:r>
      <w:r w:rsidR="00866BE1" w:rsidRPr="00772D63">
        <w:rPr>
          <w:rFonts w:ascii="Times New Roman" w:hAnsi="Times New Roman"/>
          <w:color w:val="000000" w:themeColor="text1"/>
          <w:sz w:val="24"/>
          <w:szCs w:val="24"/>
        </w:rPr>
        <w:t xml:space="preserve">he </w:t>
      </w:r>
      <w:r w:rsidRPr="00772D63">
        <w:rPr>
          <w:rFonts w:ascii="Times New Roman" w:hAnsi="Times New Roman"/>
          <w:color w:val="000000" w:themeColor="text1"/>
          <w:sz w:val="24"/>
          <w:szCs w:val="24"/>
        </w:rPr>
        <w:t xml:space="preserve">target groups for the </w:t>
      </w:r>
      <w:r w:rsidR="000B2619" w:rsidRPr="00772D63">
        <w:rPr>
          <w:rFonts w:ascii="Times New Roman" w:hAnsi="Times New Roman"/>
          <w:color w:val="000000" w:themeColor="text1"/>
          <w:sz w:val="24"/>
          <w:szCs w:val="24"/>
        </w:rPr>
        <w:t>MHiMA p</w:t>
      </w:r>
      <w:r w:rsidR="00866BE1" w:rsidRPr="00772D63">
        <w:rPr>
          <w:rFonts w:ascii="Times New Roman" w:hAnsi="Times New Roman"/>
          <w:color w:val="000000" w:themeColor="text1"/>
          <w:sz w:val="24"/>
          <w:szCs w:val="24"/>
        </w:rPr>
        <w:t>rogram are mainstream mental health services</w:t>
      </w:r>
      <w:r w:rsidRPr="00772D63">
        <w:rPr>
          <w:rFonts w:ascii="Times New Roman" w:hAnsi="Times New Roman"/>
          <w:color w:val="000000" w:themeColor="text1"/>
          <w:sz w:val="24"/>
          <w:szCs w:val="24"/>
        </w:rPr>
        <w:t xml:space="preserve">, </w:t>
      </w:r>
      <w:r w:rsidR="00866BE1" w:rsidRPr="00772D63">
        <w:rPr>
          <w:rFonts w:ascii="Times New Roman" w:hAnsi="Times New Roman"/>
          <w:color w:val="000000" w:themeColor="text1"/>
          <w:sz w:val="24"/>
          <w:szCs w:val="24"/>
        </w:rPr>
        <w:t>the mental health workforce</w:t>
      </w:r>
      <w:r w:rsidR="00306343" w:rsidRPr="00772D63">
        <w:rPr>
          <w:rFonts w:ascii="Times New Roman" w:hAnsi="Times New Roman"/>
          <w:color w:val="000000" w:themeColor="text1"/>
          <w:sz w:val="24"/>
          <w:szCs w:val="24"/>
        </w:rPr>
        <w:t xml:space="preserve">, and </w:t>
      </w:r>
      <w:r w:rsidR="00866BE1" w:rsidRPr="00772D63">
        <w:rPr>
          <w:rFonts w:ascii="Times New Roman" w:hAnsi="Times New Roman"/>
          <w:color w:val="000000" w:themeColor="text1"/>
          <w:sz w:val="24"/>
          <w:szCs w:val="24"/>
        </w:rPr>
        <w:t>Australia’s CALD population, including immigrant</w:t>
      </w:r>
      <w:r w:rsidR="00FD1DDF" w:rsidRPr="00772D63">
        <w:rPr>
          <w:rFonts w:ascii="Times New Roman" w:hAnsi="Times New Roman"/>
          <w:color w:val="000000" w:themeColor="text1"/>
          <w:sz w:val="24"/>
          <w:szCs w:val="24"/>
        </w:rPr>
        <w:t>s</w:t>
      </w:r>
      <w:r w:rsidR="00866BE1" w:rsidRPr="00772D63">
        <w:rPr>
          <w:rFonts w:ascii="Times New Roman" w:hAnsi="Times New Roman"/>
          <w:color w:val="000000" w:themeColor="text1"/>
          <w:sz w:val="24"/>
          <w:szCs w:val="24"/>
        </w:rPr>
        <w:t xml:space="preserve"> and refugee</w:t>
      </w:r>
      <w:r w:rsidR="00FD1DDF" w:rsidRPr="00772D63">
        <w:rPr>
          <w:rFonts w:ascii="Times New Roman" w:hAnsi="Times New Roman"/>
          <w:color w:val="000000" w:themeColor="text1"/>
          <w:sz w:val="24"/>
          <w:szCs w:val="24"/>
        </w:rPr>
        <w:t>s</w:t>
      </w:r>
      <w:r w:rsidR="00866BE1" w:rsidRPr="00772D63">
        <w:rPr>
          <w:rFonts w:ascii="Times New Roman" w:hAnsi="Times New Roman"/>
          <w:color w:val="000000" w:themeColor="text1"/>
          <w:sz w:val="24"/>
          <w:szCs w:val="24"/>
        </w:rPr>
        <w:t>.</w:t>
      </w:r>
      <w:r w:rsidR="00306343" w:rsidRPr="00772D63">
        <w:rPr>
          <w:rFonts w:ascii="Times New Roman" w:hAnsi="Times New Roman"/>
          <w:color w:val="000000" w:themeColor="text1"/>
          <w:sz w:val="24"/>
          <w:szCs w:val="24"/>
        </w:rPr>
        <w:t xml:space="preserve">  </w:t>
      </w:r>
      <w:r w:rsidR="00B02BBF" w:rsidRPr="00772D63">
        <w:rPr>
          <w:rFonts w:ascii="Times New Roman" w:hAnsi="Times New Roman"/>
          <w:color w:val="000000" w:themeColor="text1"/>
          <w:sz w:val="24"/>
          <w:szCs w:val="24"/>
        </w:rPr>
        <w:t xml:space="preserve">The key outcome areas for CALD consumers and carers include improved mental health care and greater participation and decision-making in the type of care offered by service providers.  The key outcome areas for mental health service providers include support through implementation of the Framework to respond to the needs of CALD communities.  </w:t>
      </w:r>
    </w:p>
    <w:p w14:paraId="3AA6D946" w14:textId="77777777" w:rsidR="001519EC" w:rsidRPr="00772D63" w:rsidRDefault="001519EC" w:rsidP="00E7712A">
      <w:pPr>
        <w:spacing w:after="120"/>
        <w:contextualSpacing/>
        <w:rPr>
          <w:rFonts w:ascii="Times New Roman" w:hAnsi="Times New Roman"/>
          <w:color w:val="000000" w:themeColor="text1"/>
          <w:sz w:val="24"/>
          <w:szCs w:val="24"/>
        </w:rPr>
      </w:pPr>
    </w:p>
    <w:p w14:paraId="2DEA20A8" w14:textId="77777777" w:rsidR="001519EC" w:rsidRPr="00772D63" w:rsidRDefault="001519E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core responsibility of the lead organisation will be the adaptation of the Framework to make it suitable for Primary Health Networks and the organisations they commission to deliver mental health services.  This will include working with individual organisations as they implement the Framework, provi</w:t>
      </w:r>
      <w:r w:rsidR="00A610DA" w:rsidRPr="00772D63">
        <w:rPr>
          <w:rFonts w:ascii="Times New Roman" w:hAnsi="Times New Roman"/>
          <w:color w:val="000000" w:themeColor="text1"/>
          <w:sz w:val="24"/>
          <w:szCs w:val="24"/>
        </w:rPr>
        <w:t>ding</w:t>
      </w:r>
      <w:r w:rsidRPr="00772D63">
        <w:rPr>
          <w:rFonts w:ascii="Times New Roman" w:hAnsi="Times New Roman"/>
          <w:color w:val="000000" w:themeColor="text1"/>
          <w:sz w:val="24"/>
          <w:szCs w:val="24"/>
        </w:rPr>
        <w:t xml:space="preserve"> support to ensure mental health services are accessible to the CALD community, and </w:t>
      </w:r>
      <w:r w:rsidR="00A610DA" w:rsidRPr="00772D63">
        <w:rPr>
          <w:rFonts w:ascii="Times New Roman" w:hAnsi="Times New Roman"/>
          <w:color w:val="000000" w:themeColor="text1"/>
          <w:sz w:val="24"/>
          <w:szCs w:val="24"/>
        </w:rPr>
        <w:t xml:space="preserve">providing </w:t>
      </w:r>
      <w:r w:rsidRPr="00772D63">
        <w:rPr>
          <w:rFonts w:ascii="Times New Roman" w:hAnsi="Times New Roman"/>
          <w:color w:val="000000" w:themeColor="text1"/>
          <w:sz w:val="24"/>
          <w:szCs w:val="24"/>
        </w:rPr>
        <w:t>expert advice on cultural competency.  Other activities of the lead organisation will include: sector and community development to improve CALD communities’ understanding of mental health; enhancement of the Mental Health in Multicultural Australia website; mental health promotion; suicide prevention; development of resources for the sector; and data collection and reporting.</w:t>
      </w:r>
    </w:p>
    <w:p w14:paraId="09F398CA" w14:textId="77777777" w:rsidR="001519EC" w:rsidRPr="00772D63" w:rsidRDefault="001519EC" w:rsidP="00E7712A">
      <w:pPr>
        <w:spacing w:after="120"/>
        <w:contextualSpacing/>
        <w:rPr>
          <w:rFonts w:ascii="Times New Roman" w:hAnsi="Times New Roman"/>
          <w:color w:val="000000" w:themeColor="text1"/>
          <w:sz w:val="24"/>
          <w:szCs w:val="24"/>
        </w:rPr>
      </w:pPr>
    </w:p>
    <w:p w14:paraId="613922FF" w14:textId="77777777" w:rsidR="00637E50" w:rsidRPr="00772D63" w:rsidRDefault="00BE1BF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 </w:t>
      </w:r>
      <w:r w:rsidR="00637E50" w:rsidRPr="00772D63">
        <w:rPr>
          <w:rFonts w:ascii="Times New Roman" w:hAnsi="Times New Roman"/>
          <w:color w:val="000000" w:themeColor="text1"/>
          <w:sz w:val="24"/>
          <w:szCs w:val="24"/>
        </w:rPr>
        <w:t xml:space="preserve">new lead organisation for the MHiMA </w:t>
      </w:r>
      <w:r w:rsidRPr="00772D63">
        <w:rPr>
          <w:rFonts w:ascii="Times New Roman" w:hAnsi="Times New Roman"/>
          <w:color w:val="000000" w:themeColor="text1"/>
          <w:sz w:val="24"/>
          <w:szCs w:val="24"/>
        </w:rPr>
        <w:t>p</w:t>
      </w:r>
      <w:r w:rsidR="00637E50" w:rsidRPr="00772D63">
        <w:rPr>
          <w:rFonts w:ascii="Times New Roman" w:hAnsi="Times New Roman"/>
          <w:color w:val="000000" w:themeColor="text1"/>
          <w:sz w:val="24"/>
          <w:szCs w:val="24"/>
        </w:rPr>
        <w:t xml:space="preserve">rogram </w:t>
      </w:r>
      <w:r w:rsidRPr="00772D63">
        <w:rPr>
          <w:rFonts w:ascii="Times New Roman" w:hAnsi="Times New Roman"/>
          <w:color w:val="000000" w:themeColor="text1"/>
          <w:sz w:val="24"/>
          <w:szCs w:val="24"/>
        </w:rPr>
        <w:t xml:space="preserve">will be selected </w:t>
      </w:r>
      <w:r w:rsidR="00637E50" w:rsidRPr="00772D63">
        <w:rPr>
          <w:rFonts w:ascii="Times New Roman" w:hAnsi="Times New Roman"/>
          <w:color w:val="000000" w:themeColor="text1"/>
          <w:sz w:val="24"/>
          <w:szCs w:val="24"/>
        </w:rPr>
        <w:t xml:space="preserve">through a targeted competitive grant opportunity.  Mainstream mental health organisations with a background in working with CALD communities will be invited to apply.  Funding will be offered for a three-year period commencing in 2017-18.  The updated MHiMA Program Guidelines will outline </w:t>
      </w:r>
      <w:r w:rsidR="006202F7" w:rsidRPr="00772D63">
        <w:rPr>
          <w:rFonts w:ascii="Times New Roman" w:hAnsi="Times New Roman"/>
          <w:color w:val="000000" w:themeColor="text1"/>
          <w:sz w:val="24"/>
          <w:szCs w:val="24"/>
        </w:rPr>
        <w:t xml:space="preserve">the </w:t>
      </w:r>
      <w:r w:rsidR="00637E50" w:rsidRPr="00772D63">
        <w:rPr>
          <w:rFonts w:ascii="Times New Roman" w:hAnsi="Times New Roman"/>
          <w:color w:val="000000" w:themeColor="text1"/>
          <w:sz w:val="24"/>
          <w:szCs w:val="24"/>
        </w:rPr>
        <w:t>funding</w:t>
      </w:r>
      <w:r w:rsidR="00E45D46" w:rsidRPr="00772D63">
        <w:rPr>
          <w:rFonts w:ascii="Times New Roman" w:hAnsi="Times New Roman"/>
          <w:color w:val="000000" w:themeColor="text1"/>
          <w:sz w:val="24"/>
          <w:szCs w:val="24"/>
        </w:rPr>
        <w:t xml:space="preserve"> </w:t>
      </w:r>
      <w:r w:rsidR="00637E50" w:rsidRPr="00772D63">
        <w:rPr>
          <w:rFonts w:ascii="Times New Roman" w:hAnsi="Times New Roman"/>
          <w:color w:val="000000" w:themeColor="text1"/>
          <w:sz w:val="24"/>
          <w:szCs w:val="24"/>
        </w:rPr>
        <w:t xml:space="preserve">purpose, objectives and outcomes, the approach to market selection process and assessment criteria.  </w:t>
      </w:r>
      <w:r w:rsidR="00F12009" w:rsidRPr="00772D63">
        <w:rPr>
          <w:rFonts w:ascii="Times New Roman" w:hAnsi="Times New Roman"/>
          <w:color w:val="000000" w:themeColor="text1"/>
          <w:sz w:val="24"/>
          <w:szCs w:val="24"/>
        </w:rPr>
        <w:t xml:space="preserve">The guidelines will be made available to the organisations that are invited to apply and </w:t>
      </w:r>
      <w:r w:rsidR="006202F7" w:rsidRPr="00772D63">
        <w:rPr>
          <w:rFonts w:ascii="Times New Roman" w:hAnsi="Times New Roman"/>
          <w:color w:val="000000" w:themeColor="text1"/>
          <w:sz w:val="24"/>
          <w:szCs w:val="24"/>
        </w:rPr>
        <w:t xml:space="preserve">will also be available </w:t>
      </w:r>
      <w:r w:rsidR="00F12009" w:rsidRPr="00772D63">
        <w:rPr>
          <w:rFonts w:ascii="Times New Roman" w:hAnsi="Times New Roman"/>
          <w:color w:val="000000" w:themeColor="text1"/>
          <w:sz w:val="24"/>
          <w:szCs w:val="24"/>
        </w:rPr>
        <w:t xml:space="preserve">at </w:t>
      </w:r>
      <w:r w:rsidR="00F12009" w:rsidRPr="00772D63">
        <w:rPr>
          <w:rFonts w:ascii="Times New Roman" w:hAnsi="Times New Roman"/>
          <w:color w:val="000000" w:themeColor="text1"/>
          <w:sz w:val="24"/>
          <w:szCs w:val="24"/>
          <w:u w:val="single"/>
        </w:rPr>
        <w:t>http://www.health.gov.au/internet/main/publishing.nsf/Content/Listing+of+Tenders+and+Grants-1</w:t>
      </w:r>
      <w:r w:rsidR="00F12009" w:rsidRPr="00772D63">
        <w:rPr>
          <w:rFonts w:ascii="Times New Roman" w:hAnsi="Times New Roman"/>
          <w:color w:val="000000" w:themeColor="text1"/>
          <w:sz w:val="24"/>
          <w:szCs w:val="24"/>
        </w:rPr>
        <w:t xml:space="preserve">.  </w:t>
      </w:r>
    </w:p>
    <w:p w14:paraId="68007184" w14:textId="77777777" w:rsidR="00637E50" w:rsidRPr="00772D63" w:rsidRDefault="00637E50" w:rsidP="00E7712A">
      <w:pPr>
        <w:rPr>
          <w:rFonts w:ascii="Times New Roman" w:hAnsi="Times New Roman"/>
          <w:color w:val="000000" w:themeColor="text1"/>
          <w:sz w:val="24"/>
          <w:szCs w:val="24"/>
        </w:rPr>
      </w:pPr>
    </w:p>
    <w:p w14:paraId="740FCFD5" w14:textId="77777777" w:rsidR="00F12009" w:rsidRPr="00772D63" w:rsidRDefault="00F1200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An assessment committee </w:t>
      </w:r>
      <w:r w:rsidR="00E45D46" w:rsidRPr="00772D63">
        <w:rPr>
          <w:rFonts w:ascii="Times New Roman" w:hAnsi="Times New Roman"/>
          <w:color w:val="000000" w:themeColor="text1"/>
          <w:sz w:val="24"/>
          <w:szCs w:val="24"/>
        </w:rPr>
        <w:t xml:space="preserve">of officials from the Department of Health </w:t>
      </w:r>
      <w:r w:rsidRPr="00772D63">
        <w:rPr>
          <w:rFonts w:ascii="Times New Roman" w:hAnsi="Times New Roman"/>
          <w:color w:val="000000" w:themeColor="text1"/>
          <w:sz w:val="24"/>
          <w:szCs w:val="24"/>
        </w:rPr>
        <w:t xml:space="preserve">will assess the applications </w:t>
      </w:r>
      <w:r w:rsidR="00E45D46" w:rsidRPr="00772D63">
        <w:rPr>
          <w:rFonts w:ascii="Times New Roman" w:hAnsi="Times New Roman"/>
          <w:color w:val="000000" w:themeColor="text1"/>
          <w:sz w:val="24"/>
          <w:szCs w:val="24"/>
        </w:rPr>
        <w:t>and make a recommendation to the decision-maker.</w:t>
      </w:r>
      <w:r w:rsidRPr="00772D63">
        <w:rPr>
          <w:rFonts w:ascii="Times New Roman" w:hAnsi="Times New Roman"/>
          <w:color w:val="000000" w:themeColor="text1"/>
          <w:sz w:val="24"/>
          <w:szCs w:val="24"/>
        </w:rPr>
        <w:t xml:space="preserve">  The assessment committee may seek input from external advis</w:t>
      </w:r>
      <w:r w:rsidR="00E45D46" w:rsidRPr="00772D63">
        <w:rPr>
          <w:rFonts w:ascii="Times New Roman" w:hAnsi="Times New Roman"/>
          <w:color w:val="000000" w:themeColor="text1"/>
          <w:sz w:val="24"/>
          <w:szCs w:val="24"/>
        </w:rPr>
        <w:t>e</w:t>
      </w:r>
      <w:r w:rsidRPr="00772D63">
        <w:rPr>
          <w:rFonts w:ascii="Times New Roman" w:hAnsi="Times New Roman"/>
          <w:color w:val="000000" w:themeColor="text1"/>
          <w:sz w:val="24"/>
          <w:szCs w:val="24"/>
        </w:rPr>
        <w:t>rs, including individuals from a CALD background with a lived experience of mental illness, to inform the assessment process.</w:t>
      </w:r>
    </w:p>
    <w:p w14:paraId="1DA51A63" w14:textId="77777777" w:rsidR="004C5B24" w:rsidRPr="00772D63" w:rsidRDefault="004C5B24" w:rsidP="00E7712A">
      <w:pPr>
        <w:spacing w:after="120"/>
        <w:contextualSpacing/>
        <w:rPr>
          <w:rFonts w:ascii="Times New Roman" w:hAnsi="Times New Roman"/>
          <w:color w:val="000000" w:themeColor="text1"/>
          <w:sz w:val="24"/>
          <w:szCs w:val="24"/>
        </w:rPr>
      </w:pPr>
    </w:p>
    <w:p w14:paraId="61F2131E" w14:textId="77777777" w:rsidR="00F12009" w:rsidRPr="00772D63" w:rsidRDefault="00F1200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The decision-maker is the delegate of the Secretary of the Department of Health, who will make a determination on the award</w:t>
      </w:r>
      <w:r w:rsidR="00E45D46" w:rsidRPr="00772D63">
        <w:rPr>
          <w:rFonts w:ascii="Times New Roman" w:hAnsi="Times New Roman"/>
          <w:color w:val="000000" w:themeColor="text1"/>
          <w:sz w:val="24"/>
          <w:szCs w:val="24"/>
        </w:rPr>
        <w:t>ing</w:t>
      </w:r>
      <w:r w:rsidRPr="00772D63">
        <w:rPr>
          <w:rFonts w:ascii="Times New Roman" w:hAnsi="Times New Roman"/>
          <w:color w:val="000000" w:themeColor="text1"/>
          <w:sz w:val="24"/>
          <w:szCs w:val="24"/>
        </w:rPr>
        <w:t xml:space="preserve"> of funding grants and the terms and conditions on which funding is provided</w:t>
      </w:r>
      <w:r w:rsidR="00E45D46" w:rsidRPr="00772D63">
        <w:rPr>
          <w:rFonts w:ascii="Times New Roman" w:hAnsi="Times New Roman"/>
          <w:color w:val="000000" w:themeColor="text1"/>
          <w:sz w:val="24"/>
          <w:szCs w:val="24"/>
        </w:rPr>
        <w:t>.  Decisions will be made</w:t>
      </w:r>
      <w:r w:rsidRPr="00772D63">
        <w:rPr>
          <w:rFonts w:ascii="Times New Roman" w:hAnsi="Times New Roman"/>
          <w:color w:val="000000" w:themeColor="text1"/>
          <w:sz w:val="24"/>
          <w:szCs w:val="24"/>
        </w:rPr>
        <w:t xml:space="preserv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w:t>
      </w:r>
      <w:r w:rsidR="005210E8" w:rsidRPr="00772D63">
        <w:rPr>
          <w:rFonts w:ascii="Times New Roman" w:hAnsi="Times New Roman"/>
          <w:color w:val="000000" w:themeColor="text1"/>
          <w:sz w:val="24"/>
          <w:szCs w:val="24"/>
        </w:rPr>
        <w:t xml:space="preserve"> and</w:t>
      </w:r>
      <w:r w:rsidRPr="00772D63">
        <w:rPr>
          <w:rFonts w:ascii="Times New Roman" w:hAnsi="Times New Roman"/>
          <w:color w:val="000000" w:themeColor="text1"/>
          <w:sz w:val="24"/>
          <w:szCs w:val="24"/>
        </w:rPr>
        <w:t xml:space="preserve"> in particular whether it is an efficient, effective and ethical use of Commonwealth resources.</w:t>
      </w:r>
      <w:r w:rsidR="006202F7" w:rsidRPr="00772D63">
        <w:rPr>
          <w:rFonts w:ascii="Times New Roman" w:hAnsi="Times New Roman"/>
          <w:color w:val="000000" w:themeColor="text1"/>
          <w:sz w:val="24"/>
          <w:szCs w:val="24"/>
        </w:rPr>
        <w:t xml:space="preserve">  </w:t>
      </w:r>
    </w:p>
    <w:p w14:paraId="1ED446DC" w14:textId="77777777" w:rsidR="004C5B24" w:rsidRPr="00772D63" w:rsidRDefault="004C5B24" w:rsidP="00E7712A">
      <w:pPr>
        <w:spacing w:after="120"/>
        <w:contextualSpacing/>
        <w:rPr>
          <w:rFonts w:ascii="Times New Roman" w:hAnsi="Times New Roman"/>
          <w:color w:val="000000" w:themeColor="text1"/>
          <w:sz w:val="24"/>
          <w:szCs w:val="24"/>
        </w:rPr>
      </w:pPr>
    </w:p>
    <w:p w14:paraId="50AF1B0C" w14:textId="77777777" w:rsidR="004C5B24" w:rsidRPr="00772D63" w:rsidRDefault="004C5B24"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Information on the successful applicant will be posted on the Department’s website 14 days after approval, as required by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at </w:t>
      </w:r>
      <w:r w:rsidRPr="00772D63">
        <w:rPr>
          <w:rFonts w:ascii="Times New Roman" w:hAnsi="Times New Roman"/>
          <w:color w:val="000000" w:themeColor="text1"/>
          <w:sz w:val="24"/>
          <w:szCs w:val="24"/>
          <w:u w:val="single"/>
        </w:rPr>
        <w:t>http://www.health.gov.au/internet/main/publishing.nsf/Content/pfps-grantsreporting</w:t>
      </w:r>
      <w:r w:rsidRPr="00772D63">
        <w:rPr>
          <w:rFonts w:ascii="Times New Roman" w:hAnsi="Times New Roman"/>
          <w:color w:val="000000" w:themeColor="text1"/>
          <w:sz w:val="24"/>
          <w:szCs w:val="24"/>
        </w:rPr>
        <w:t>.</w:t>
      </w:r>
    </w:p>
    <w:p w14:paraId="68AD6CE1" w14:textId="77777777" w:rsidR="004C5B24" w:rsidRPr="00772D63" w:rsidRDefault="004C5B24" w:rsidP="00E7712A">
      <w:pPr>
        <w:spacing w:after="120"/>
        <w:contextualSpacing/>
        <w:rPr>
          <w:rFonts w:ascii="Times New Roman" w:hAnsi="Times New Roman"/>
          <w:color w:val="000000" w:themeColor="text1"/>
          <w:sz w:val="24"/>
          <w:szCs w:val="24"/>
        </w:rPr>
      </w:pPr>
    </w:p>
    <w:p w14:paraId="6036E58D" w14:textId="77777777" w:rsidR="001A5AF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E41982" w:rsidRPr="00772D63">
        <w:rPr>
          <w:rFonts w:ascii="Times New Roman" w:hAnsi="Times New Roman"/>
          <w:color w:val="000000" w:themeColor="text1"/>
          <w:sz w:val="24"/>
          <w:szCs w:val="24"/>
        </w:rPr>
        <w:t>MHiMA p</w:t>
      </w:r>
      <w:r w:rsidRPr="00772D63">
        <w:rPr>
          <w:rFonts w:ascii="Times New Roman" w:hAnsi="Times New Roman"/>
          <w:color w:val="000000" w:themeColor="text1"/>
          <w:sz w:val="24"/>
          <w:szCs w:val="24"/>
        </w:rPr>
        <w:t xml:space="preserve">rogram is not considered suitable for independent merits review because it will involve the allocation of a finite resource to fund one organisation to provide national support and services.  </w:t>
      </w:r>
      <w:r w:rsidR="001A5AFD" w:rsidRPr="00772D63">
        <w:rPr>
          <w:rFonts w:ascii="Times New Roman" w:hAnsi="Times New Roman"/>
          <w:color w:val="000000" w:themeColor="text1"/>
          <w:sz w:val="24"/>
          <w:szCs w:val="24"/>
        </w:rPr>
        <w:t xml:space="preserve">Consistent with the Government’s approach of engaging mainstream organisations to deliver its mental health reforms, only national mental health organisations with a record of specifically working with CALD communities will be invited to apply.  </w:t>
      </w:r>
    </w:p>
    <w:p w14:paraId="35114F0E" w14:textId="77777777" w:rsidR="001A5AFD" w:rsidRPr="00772D63" w:rsidRDefault="001A5AFD" w:rsidP="00E7712A">
      <w:pPr>
        <w:spacing w:after="120"/>
        <w:contextualSpacing/>
        <w:rPr>
          <w:rFonts w:ascii="Times New Roman" w:hAnsi="Times New Roman"/>
          <w:sz w:val="24"/>
          <w:szCs w:val="24"/>
        </w:rPr>
      </w:pPr>
    </w:p>
    <w:p w14:paraId="74129716" w14:textId="77777777" w:rsidR="001A5AF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Department’s Grant and Procurement Complaints Procedures</w:t>
      </w:r>
      <w:r w:rsidR="001A5AFD" w:rsidRPr="00772D63">
        <w:rPr>
          <w:rFonts w:ascii="Times New Roman" w:hAnsi="Times New Roman"/>
          <w:color w:val="000000" w:themeColor="text1"/>
          <w:sz w:val="24"/>
          <w:szCs w:val="24"/>
        </w:rPr>
        <w:t xml:space="preserve"> </w:t>
      </w:r>
      <w:r w:rsidR="005210E8" w:rsidRPr="00772D63">
        <w:rPr>
          <w:rFonts w:ascii="Times New Roman" w:hAnsi="Times New Roman"/>
          <w:color w:val="000000" w:themeColor="text1"/>
          <w:sz w:val="24"/>
          <w:szCs w:val="24"/>
        </w:rPr>
        <w:t xml:space="preserve">which are </w:t>
      </w:r>
      <w:r w:rsidR="001A5AFD" w:rsidRPr="00772D63">
        <w:rPr>
          <w:rFonts w:ascii="Times New Roman" w:hAnsi="Times New Roman"/>
          <w:color w:val="000000" w:themeColor="text1"/>
          <w:sz w:val="24"/>
          <w:szCs w:val="24"/>
        </w:rPr>
        <w:t xml:space="preserve">available at </w:t>
      </w:r>
      <w:hyperlink r:id="rId11" w:history="1">
        <w:r w:rsidR="001A5AFD" w:rsidRPr="00772D63">
          <w:rPr>
            <w:rFonts w:ascii="Times New Roman" w:hAnsi="Times New Roman"/>
            <w:color w:val="000000" w:themeColor="text1"/>
            <w:sz w:val="24"/>
            <w:szCs w:val="24"/>
            <w:u w:val="single"/>
          </w:rPr>
          <w:t>http://www.health.gov.au/internet/main/publishing.nsf/content/pfps-complaintsprocedures</w:t>
        </w:r>
      </w:hyperlink>
      <w:r w:rsidRPr="00772D63">
        <w:rPr>
          <w:rFonts w:ascii="Times New Roman" w:hAnsi="Times New Roman"/>
          <w:color w:val="000000" w:themeColor="text1"/>
          <w:sz w:val="24"/>
          <w:szCs w:val="24"/>
        </w:rPr>
        <w:t xml:space="preserve"> apply to complaints that arise in relation to grant and procurement processes.</w:t>
      </w:r>
      <w:r w:rsidR="00765FCE" w:rsidRPr="00772D63">
        <w:rPr>
          <w:rFonts w:ascii="Times New Roman" w:hAnsi="Times New Roman"/>
          <w:color w:val="000000" w:themeColor="text1"/>
          <w:sz w:val="24"/>
          <w:szCs w:val="24"/>
        </w:rPr>
        <w:t xml:space="preserve">  </w:t>
      </w:r>
    </w:p>
    <w:p w14:paraId="083B2061" w14:textId="77777777" w:rsidR="001A5AFD" w:rsidRPr="00772D63" w:rsidRDefault="001A5AFD" w:rsidP="00E7712A">
      <w:pPr>
        <w:spacing w:after="120"/>
        <w:contextualSpacing/>
        <w:rPr>
          <w:rFonts w:ascii="Times New Roman" w:hAnsi="Times New Roman"/>
          <w:color w:val="000000" w:themeColor="text1"/>
          <w:sz w:val="24"/>
          <w:szCs w:val="24"/>
        </w:rPr>
      </w:pPr>
    </w:p>
    <w:p w14:paraId="5F55E69A" w14:textId="77777777" w:rsidR="009C0DDB"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Complaints are able to be lodged by contacting the relevant departmental contact officer within six months of the outcome of a process. </w:t>
      </w:r>
      <w:r w:rsidR="00765FCE"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Complaints are acknowledged within </w:t>
      </w:r>
      <w:r w:rsidR="00A73158" w:rsidRPr="00772D63">
        <w:rPr>
          <w:rFonts w:ascii="Times New Roman" w:hAnsi="Times New Roman"/>
          <w:color w:val="000000" w:themeColor="text1"/>
          <w:sz w:val="24"/>
          <w:szCs w:val="24"/>
        </w:rPr>
        <w:t>ten</w:t>
      </w:r>
      <w:r w:rsidRPr="00772D63">
        <w:rPr>
          <w:rFonts w:ascii="Times New Roman" w:hAnsi="Times New Roman"/>
          <w:color w:val="000000" w:themeColor="text1"/>
          <w:sz w:val="24"/>
          <w:szCs w:val="24"/>
        </w:rPr>
        <w:t xml:space="preserve"> days of lodging. </w:t>
      </w:r>
      <w:r w:rsidR="00E41982"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The departmental contact officer and their supervisor will try to resolve the matter</w:t>
      </w:r>
      <w:r w:rsidR="00765FCE" w:rsidRPr="00772D63">
        <w:rPr>
          <w:rFonts w:ascii="Times New Roman" w:hAnsi="Times New Roman"/>
          <w:color w:val="000000" w:themeColor="text1"/>
          <w:sz w:val="24"/>
          <w:szCs w:val="24"/>
        </w:rPr>
        <w:t xml:space="preserve"> and </w:t>
      </w:r>
      <w:r w:rsidRPr="00772D63">
        <w:rPr>
          <w:rFonts w:ascii="Times New Roman" w:hAnsi="Times New Roman"/>
          <w:color w:val="000000" w:themeColor="text1"/>
          <w:sz w:val="24"/>
          <w:szCs w:val="24"/>
        </w:rPr>
        <w:t xml:space="preserve">advise </w:t>
      </w:r>
      <w:r w:rsidR="009C0DDB" w:rsidRPr="00772D63">
        <w:rPr>
          <w:rFonts w:ascii="Times New Roman" w:hAnsi="Times New Roman"/>
          <w:color w:val="000000" w:themeColor="text1"/>
          <w:sz w:val="24"/>
          <w:szCs w:val="24"/>
        </w:rPr>
        <w:t>the</w:t>
      </w:r>
      <w:r w:rsidRPr="00772D63">
        <w:rPr>
          <w:rFonts w:ascii="Times New Roman" w:hAnsi="Times New Roman"/>
          <w:color w:val="000000" w:themeColor="text1"/>
          <w:sz w:val="24"/>
          <w:szCs w:val="24"/>
        </w:rPr>
        <w:t xml:space="preserve"> decision within a reasonable timeframe.</w:t>
      </w:r>
      <w:r w:rsidR="00765FCE" w:rsidRPr="00772D63">
        <w:rPr>
          <w:rFonts w:ascii="Times New Roman" w:hAnsi="Times New Roman"/>
          <w:color w:val="000000" w:themeColor="text1"/>
          <w:sz w:val="24"/>
          <w:szCs w:val="24"/>
        </w:rPr>
        <w:t xml:space="preserve">  </w:t>
      </w:r>
    </w:p>
    <w:p w14:paraId="7D7C9914" w14:textId="77777777" w:rsidR="009C0DDB" w:rsidRPr="00772D63" w:rsidRDefault="009C0DDB" w:rsidP="00E7712A">
      <w:pPr>
        <w:spacing w:after="120"/>
        <w:contextualSpacing/>
        <w:rPr>
          <w:rFonts w:ascii="Times New Roman" w:hAnsi="Times New Roman"/>
          <w:color w:val="000000" w:themeColor="text1"/>
          <w:sz w:val="24"/>
          <w:szCs w:val="24"/>
        </w:rPr>
      </w:pPr>
    </w:p>
    <w:p w14:paraId="30098D20" w14:textId="77777777" w:rsidR="00EA122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If a complainant is not satisfied with the Department’s decision then they can apply for independent internal departmental review of the complaint.</w:t>
      </w:r>
      <w:r w:rsidR="009C0DDB" w:rsidRPr="00772D63">
        <w:rPr>
          <w:rFonts w:ascii="Times New Roman" w:hAnsi="Times New Roman"/>
          <w:color w:val="000000" w:themeColor="text1"/>
          <w:sz w:val="24"/>
          <w:szCs w:val="24"/>
        </w:rPr>
        <w:t xml:space="preserve">  </w:t>
      </w:r>
      <w:r w:rsidR="00E45D46"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also able to seek review from the Commonwealth Ombudsman or judicial review. </w:t>
      </w:r>
    </w:p>
    <w:p w14:paraId="7977DE03" w14:textId="77777777" w:rsidR="00FB439A" w:rsidRPr="00772D63" w:rsidRDefault="00FB439A" w:rsidP="00E7712A">
      <w:pPr>
        <w:spacing w:after="120"/>
        <w:contextualSpacing/>
        <w:rPr>
          <w:rFonts w:ascii="Times New Roman" w:hAnsi="Times New Roman"/>
          <w:color w:val="000000" w:themeColor="text1"/>
          <w:sz w:val="24"/>
          <w:szCs w:val="24"/>
        </w:rPr>
      </w:pPr>
    </w:p>
    <w:p w14:paraId="068D0DAF" w14:textId="77777777" w:rsidR="00FB439A" w:rsidRPr="00772D63" w:rsidRDefault="00FB439A"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$3.9 million was included in the 2015-16 Mid-Year Economic and Fiscal Outlook under the measure ‘Mental Health – streamlining’ for a period of three years commencing in 2017-18.  Details are set out in the </w:t>
      </w:r>
      <w:r w:rsidRPr="00772D63">
        <w:rPr>
          <w:rFonts w:ascii="Times New Roman" w:hAnsi="Times New Roman"/>
          <w:i/>
          <w:color w:val="000000" w:themeColor="text1"/>
          <w:sz w:val="24"/>
          <w:szCs w:val="24"/>
        </w:rPr>
        <w:t>Mid-Year Economic and Fiscal Outlook 2015</w:t>
      </w:r>
      <w:r w:rsidRPr="00772D63">
        <w:rPr>
          <w:rFonts w:ascii="Times New Roman" w:hAnsi="Times New Roman"/>
          <w:i/>
          <w:color w:val="000000" w:themeColor="text1"/>
          <w:sz w:val="24"/>
          <w:szCs w:val="24"/>
        </w:rPr>
        <w:noBreakHyphen/>
        <w:t>16</w:t>
      </w:r>
      <w:r w:rsidRPr="00772D63">
        <w:rPr>
          <w:rFonts w:ascii="Times New Roman" w:hAnsi="Times New Roman"/>
          <w:color w:val="000000" w:themeColor="text1"/>
          <w:sz w:val="24"/>
          <w:szCs w:val="24"/>
        </w:rPr>
        <w:t>, Appendix A: Policy decisions taken since the 2015-16 Budget at page 175.</w:t>
      </w:r>
    </w:p>
    <w:p w14:paraId="6C5297F6" w14:textId="77777777" w:rsidR="00765FCE" w:rsidRPr="00772D63" w:rsidRDefault="00765FCE" w:rsidP="00E7712A">
      <w:pPr>
        <w:rPr>
          <w:rFonts w:ascii="Times New Roman" w:hAnsi="Times New Roman"/>
          <w:sz w:val="24"/>
          <w:szCs w:val="24"/>
        </w:rPr>
      </w:pPr>
    </w:p>
    <w:p w14:paraId="379CAAB5" w14:textId="77777777" w:rsidR="00765FCE" w:rsidRPr="00772D63" w:rsidRDefault="00765FCE"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Funding for this item comes from Program 2.1: Mental Health, which is part of Outcome 2.  Details are set out in the</w:t>
      </w:r>
      <w:r w:rsidR="00B2638C" w:rsidRPr="00772D63">
        <w:rPr>
          <w:rFonts w:ascii="Times New Roman" w:hAnsi="Times New Roman"/>
          <w:color w:val="000000" w:themeColor="text1"/>
          <w:sz w:val="24"/>
          <w:szCs w:val="24"/>
        </w:rPr>
        <w:t xml:space="preserve"> </w:t>
      </w:r>
      <w:r w:rsidR="00B2638C" w:rsidRPr="00772D63">
        <w:rPr>
          <w:rFonts w:ascii="Times New Roman" w:hAnsi="Times New Roman"/>
          <w:i/>
          <w:color w:val="000000" w:themeColor="text1"/>
          <w:sz w:val="24"/>
          <w:szCs w:val="24"/>
        </w:rPr>
        <w:t>Portfolio Budget Statements 2016-17, Budget Related Paper No.</w:t>
      </w:r>
      <w:r w:rsidR="005210E8" w:rsidRPr="00772D63">
        <w:rPr>
          <w:rFonts w:ascii="Times New Roman" w:hAnsi="Times New Roman"/>
          <w:i/>
          <w:color w:val="000000" w:themeColor="text1"/>
          <w:sz w:val="24"/>
          <w:szCs w:val="24"/>
        </w:rPr>
        <w:t> </w:t>
      </w:r>
      <w:r w:rsidR="00B2638C" w:rsidRPr="00772D63">
        <w:rPr>
          <w:rFonts w:ascii="Times New Roman" w:hAnsi="Times New Roman"/>
          <w:i/>
          <w:color w:val="000000" w:themeColor="text1"/>
          <w:sz w:val="24"/>
          <w:szCs w:val="24"/>
        </w:rPr>
        <w:t>1.10, Health Portfolio</w:t>
      </w:r>
      <w:r w:rsidR="00B2638C" w:rsidRPr="00772D63">
        <w:rPr>
          <w:rFonts w:ascii="Times New Roman" w:hAnsi="Times New Roman"/>
          <w:color w:val="000000" w:themeColor="text1"/>
          <w:sz w:val="24"/>
          <w:szCs w:val="24"/>
        </w:rPr>
        <w:t xml:space="preserve"> at page 56.</w:t>
      </w:r>
    </w:p>
    <w:p w14:paraId="104DC2CA" w14:textId="77777777" w:rsidR="00533DA2" w:rsidRPr="00772D63" w:rsidRDefault="00533DA2" w:rsidP="00E7712A">
      <w:pPr>
        <w:spacing w:after="120"/>
        <w:contextualSpacing/>
        <w:rPr>
          <w:rFonts w:ascii="Times New Roman" w:hAnsi="Times New Roman"/>
          <w:color w:val="000000" w:themeColor="text1"/>
          <w:sz w:val="24"/>
          <w:szCs w:val="24"/>
        </w:rPr>
      </w:pPr>
    </w:p>
    <w:p w14:paraId="12367B7A" w14:textId="77777777" w:rsidR="00765FCE" w:rsidRPr="00772D63" w:rsidRDefault="00765FCE"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w:t>
      </w:r>
      <w:r w:rsidR="00E41982" w:rsidRPr="00772D63">
        <w:rPr>
          <w:rFonts w:ascii="Times New Roman" w:hAnsi="Times New Roman"/>
          <w:color w:val="000000" w:themeColor="text1"/>
          <w:sz w:val="24"/>
          <w:szCs w:val="24"/>
        </w:rPr>
        <w:t>purpose</w:t>
      </w:r>
      <w:r w:rsidRPr="00772D63">
        <w:rPr>
          <w:rFonts w:ascii="Times New Roman" w:hAnsi="Times New Roman"/>
          <w:color w:val="000000" w:themeColor="text1"/>
          <w:sz w:val="24"/>
          <w:szCs w:val="24"/>
        </w:rPr>
        <w:t xml:space="preserve"> of the item references the following powers of the Constitution:</w:t>
      </w:r>
    </w:p>
    <w:p w14:paraId="4F2BC4B8" w14:textId="77777777" w:rsidR="00E41982" w:rsidRPr="00772D63" w:rsidRDefault="00765FCE"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external affairs power (section 51(xxix)); </w:t>
      </w:r>
    </w:p>
    <w:p w14:paraId="5D26B908" w14:textId="77777777" w:rsidR="00E41982"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the communications power (section 51(v));</w:t>
      </w:r>
    </w:p>
    <w:p w14:paraId="31956137" w14:textId="77777777" w:rsidR="00E41982"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the aliens power (section 51(xix));</w:t>
      </w:r>
    </w:p>
    <w:p w14:paraId="4ABF57BE" w14:textId="77777777" w:rsidR="00765FCE"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immigration power (section 51(xxvii)); </w:t>
      </w:r>
      <w:r w:rsidR="00765FCE" w:rsidRPr="00772D63">
        <w:rPr>
          <w:rFonts w:cs="Times New Roman"/>
          <w:szCs w:val="24"/>
        </w:rPr>
        <w:t>and</w:t>
      </w:r>
    </w:p>
    <w:p w14:paraId="2995E8EB" w14:textId="77777777" w:rsidR="00765FCE" w:rsidRPr="00772D63" w:rsidRDefault="00765FCE"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w:t>
      </w:r>
      <w:r w:rsidR="00055025" w:rsidRPr="00772D63">
        <w:rPr>
          <w:rFonts w:cs="Times New Roman"/>
          <w:szCs w:val="24"/>
        </w:rPr>
        <w:t xml:space="preserve">Commonwealth </w:t>
      </w:r>
      <w:r w:rsidR="00E41982" w:rsidRPr="00772D63">
        <w:rPr>
          <w:rFonts w:cs="Times New Roman"/>
          <w:szCs w:val="24"/>
        </w:rPr>
        <w:t>executive power (section 61</w:t>
      </w:r>
      <w:r w:rsidRPr="00772D63">
        <w:rPr>
          <w:rFonts w:cs="Times New Roman"/>
          <w:szCs w:val="24"/>
        </w:rPr>
        <w:t>).</w:t>
      </w:r>
    </w:p>
    <w:p w14:paraId="7715517D" w14:textId="77777777" w:rsidR="00637E50" w:rsidRDefault="00637E50" w:rsidP="00066245">
      <w:pPr>
        <w:contextualSpacing/>
        <w:rPr>
          <w:rFonts w:ascii="Times New Roman" w:hAnsi="Times New Roman"/>
          <w:color w:val="000000" w:themeColor="text1"/>
          <w:sz w:val="24"/>
          <w:szCs w:val="24"/>
        </w:rPr>
      </w:pPr>
    </w:p>
    <w:p w14:paraId="7450A994" w14:textId="77777777" w:rsidR="00B91232" w:rsidRDefault="00B91232">
      <w:pPr>
        <w:spacing w:after="200" w:line="276" w:lineRule="auto"/>
        <w:rPr>
          <w:rFonts w:ascii="Times New Roman" w:hAnsi="Times New Roman"/>
          <w:i/>
          <w:sz w:val="24"/>
          <w:szCs w:val="24"/>
        </w:rPr>
      </w:pPr>
      <w:r>
        <w:rPr>
          <w:rFonts w:ascii="Times New Roman" w:hAnsi="Times New Roman"/>
          <w:i/>
          <w:sz w:val="24"/>
          <w:szCs w:val="24"/>
        </w:rPr>
        <w:br w:type="page"/>
      </w:r>
    </w:p>
    <w:p w14:paraId="07BA25FC" w14:textId="4A09C829" w:rsidR="00CF35DC" w:rsidRPr="00066245" w:rsidRDefault="00CF35DC" w:rsidP="00066245">
      <w:pPr>
        <w:shd w:val="clear" w:color="auto" w:fill="FFFFFF"/>
        <w:rPr>
          <w:rFonts w:ascii="Times New Roman" w:hAnsi="Times New Roman"/>
          <w:i/>
          <w:sz w:val="24"/>
          <w:szCs w:val="24"/>
        </w:rPr>
      </w:pPr>
      <w:r w:rsidRPr="00066245">
        <w:rPr>
          <w:rFonts w:ascii="Times New Roman" w:hAnsi="Times New Roman"/>
          <w:i/>
          <w:sz w:val="24"/>
          <w:szCs w:val="24"/>
        </w:rPr>
        <w:lastRenderedPageBreak/>
        <w:t xml:space="preserve">External affairs power </w:t>
      </w:r>
    </w:p>
    <w:p w14:paraId="0B4FD8AA" w14:textId="77777777" w:rsidR="00CF35DC" w:rsidRDefault="00CF35DC" w:rsidP="00066245">
      <w:pPr>
        <w:shd w:val="clear" w:color="auto" w:fill="FFFFFF"/>
        <w:rPr>
          <w:rFonts w:ascii="Times New Roman" w:hAnsi="Times New Roman"/>
          <w:sz w:val="24"/>
          <w:szCs w:val="24"/>
        </w:rPr>
      </w:pPr>
    </w:p>
    <w:p w14:paraId="1137BA5E" w14:textId="1FDCFF93"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00D32F04">
        <w:rPr>
          <w:rFonts w:ascii="Times New Roman" w:hAnsi="Times New Roman"/>
          <w:sz w:val="24"/>
          <w:szCs w:val="24"/>
        </w:rPr>
        <w:t xml:space="preserve">Australia has </w:t>
      </w:r>
      <w:r w:rsidRPr="00C761A0">
        <w:rPr>
          <w:rFonts w:ascii="Times New Roman" w:hAnsi="Times New Roman"/>
          <w:sz w:val="24"/>
          <w:szCs w:val="24"/>
        </w:rPr>
        <w:t xml:space="preserve">obligations </w:t>
      </w:r>
      <w:r w:rsidR="00D32F04">
        <w:rPr>
          <w:rFonts w:ascii="Times New Roman" w:hAnsi="Times New Roman"/>
          <w:sz w:val="24"/>
          <w:szCs w:val="24"/>
        </w:rPr>
        <w:t xml:space="preserve">regarding the right to health under Articles 2 and 12 of the </w:t>
      </w:r>
      <w:r w:rsidRPr="00C761A0">
        <w:rPr>
          <w:rFonts w:ascii="Times New Roman" w:hAnsi="Times New Roman"/>
          <w:sz w:val="24"/>
          <w:szCs w:val="24"/>
        </w:rPr>
        <w:t>International Covenant on Economic, Social and Cultural Rights</w:t>
      </w:r>
      <w:r w:rsidR="00633992">
        <w:rPr>
          <w:rFonts w:ascii="Times New Roman" w:hAnsi="Times New Roman"/>
          <w:sz w:val="24"/>
          <w:szCs w:val="24"/>
        </w:rPr>
        <w:t>.</w:t>
      </w:r>
      <w:r w:rsidRPr="00C761A0">
        <w:rPr>
          <w:rFonts w:ascii="Times New Roman" w:hAnsi="Times New Roman"/>
          <w:sz w:val="24"/>
          <w:szCs w:val="24"/>
        </w:rPr>
        <w:t xml:space="preserve"> </w:t>
      </w:r>
      <w:r w:rsidR="00633992">
        <w:rPr>
          <w:rFonts w:ascii="Times New Roman" w:hAnsi="Times New Roman"/>
          <w:sz w:val="24"/>
          <w:szCs w:val="24"/>
        </w:rPr>
        <w:t xml:space="preserve"> </w:t>
      </w:r>
      <w:r w:rsidR="00D32F04">
        <w:rPr>
          <w:rFonts w:ascii="Times New Roman" w:hAnsi="Times New Roman"/>
          <w:sz w:val="24"/>
          <w:szCs w:val="24"/>
        </w:rPr>
        <w:t>In</w:t>
      </w:r>
      <w:r w:rsidR="00633992">
        <w:rPr>
          <w:rFonts w:ascii="Times New Roman" w:hAnsi="Times New Roman"/>
          <w:sz w:val="24"/>
          <w:szCs w:val="24"/>
        </w:rPr>
        <w:t> </w:t>
      </w:r>
      <w:r w:rsidR="00D32F04">
        <w:rPr>
          <w:rFonts w:ascii="Times New Roman" w:hAnsi="Times New Roman"/>
          <w:sz w:val="24"/>
          <w:szCs w:val="24"/>
        </w:rPr>
        <w:t>particular, t</w:t>
      </w:r>
      <w:r w:rsidRPr="00C761A0">
        <w:rPr>
          <w:rFonts w:ascii="Times New Roman" w:hAnsi="Times New Roman"/>
          <w:sz w:val="24"/>
          <w:szCs w:val="24"/>
        </w:rPr>
        <w:t>hese Articles require States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r>
        <w:rPr>
          <w:rFonts w:ascii="Times New Roman" w:hAnsi="Times New Roman"/>
          <w:sz w:val="24"/>
          <w:szCs w:val="24"/>
        </w:rPr>
        <w:t>.</w:t>
      </w:r>
    </w:p>
    <w:p w14:paraId="21F55C00" w14:textId="77777777" w:rsidR="00CF35DC" w:rsidRPr="00C761A0" w:rsidRDefault="00CF35DC" w:rsidP="00066245">
      <w:pPr>
        <w:shd w:val="clear" w:color="auto" w:fill="FFFFFF"/>
        <w:rPr>
          <w:rFonts w:ascii="Times New Roman" w:hAnsi="Times New Roman"/>
          <w:b/>
          <w:i/>
          <w:sz w:val="24"/>
          <w:szCs w:val="24"/>
        </w:rPr>
      </w:pPr>
    </w:p>
    <w:p w14:paraId="5CD73A26" w14:textId="69215E79" w:rsidR="00CF35DC" w:rsidRDefault="00CF35DC">
      <w:pPr>
        <w:rPr>
          <w:rFonts w:ascii="Times New Roman" w:hAnsi="Times New Roman"/>
          <w:sz w:val="24"/>
          <w:szCs w:val="24"/>
        </w:rPr>
      </w:pPr>
      <w:r>
        <w:rPr>
          <w:rFonts w:ascii="Times New Roman" w:hAnsi="Times New Roman"/>
          <w:sz w:val="24"/>
          <w:szCs w:val="24"/>
        </w:rPr>
        <w:t>Under the p</w:t>
      </w:r>
      <w:r w:rsidRPr="00C761A0">
        <w:rPr>
          <w:rFonts w:ascii="Times New Roman" w:hAnsi="Times New Roman"/>
          <w:sz w:val="24"/>
          <w:szCs w:val="24"/>
        </w:rPr>
        <w:t>rogram</w:t>
      </w:r>
      <w:r>
        <w:rPr>
          <w:rFonts w:ascii="Times New Roman" w:hAnsi="Times New Roman"/>
          <w:sz w:val="24"/>
          <w:szCs w:val="24"/>
        </w:rPr>
        <w:t>,</w:t>
      </w:r>
      <w:r w:rsidRPr="00C761A0">
        <w:rPr>
          <w:rFonts w:ascii="Times New Roman" w:hAnsi="Times New Roman"/>
          <w:sz w:val="24"/>
          <w:szCs w:val="24"/>
        </w:rPr>
        <w:t xml:space="preserve"> funding will be provided for activities that </w:t>
      </w:r>
      <w:r w:rsidR="002F25DF" w:rsidRPr="00F960A8">
        <w:rPr>
          <w:rFonts w:ascii="Times New Roman" w:hAnsi="Times New Roman"/>
          <w:sz w:val="24"/>
          <w:szCs w:val="24"/>
        </w:rPr>
        <w:t xml:space="preserve">improve the accessibility and quality of mental health services for Australia’s culturally and linguistically diverse population. </w:t>
      </w:r>
      <w:r w:rsidR="00633992">
        <w:rPr>
          <w:rFonts w:ascii="Times New Roman" w:hAnsi="Times New Roman"/>
          <w:sz w:val="24"/>
          <w:szCs w:val="24"/>
        </w:rPr>
        <w:t xml:space="preserve"> </w:t>
      </w:r>
      <w:r w:rsidR="002F25DF" w:rsidRPr="00F960A8">
        <w:rPr>
          <w:rFonts w:ascii="Times New Roman" w:hAnsi="Times New Roman"/>
          <w:sz w:val="24"/>
          <w:szCs w:val="24"/>
        </w:rPr>
        <w:t>Activities will include workforce initiatives that respond to changing</w:t>
      </w:r>
      <w:r w:rsidR="002F25DF" w:rsidRPr="00060088">
        <w:rPr>
          <w:rFonts w:ascii="Times New Roman" w:hAnsi="Times New Roman"/>
          <w:b/>
          <w:i/>
          <w:sz w:val="24"/>
          <w:szCs w:val="24"/>
          <w:highlight w:val="yellow"/>
        </w:rPr>
        <w:t xml:space="preserve"> </w:t>
      </w:r>
      <w:r w:rsidR="002F25DF" w:rsidRPr="00F960A8">
        <w:rPr>
          <w:rFonts w:ascii="Times New Roman" w:hAnsi="Times New Roman"/>
          <w:sz w:val="24"/>
          <w:szCs w:val="24"/>
        </w:rPr>
        <w:t>demographics</w:t>
      </w:r>
      <w:r w:rsidR="00633992">
        <w:rPr>
          <w:rFonts w:ascii="Times New Roman" w:hAnsi="Times New Roman"/>
          <w:sz w:val="24"/>
          <w:szCs w:val="24"/>
        </w:rPr>
        <w:t>.</w:t>
      </w:r>
      <w:r w:rsidR="002F25DF">
        <w:rPr>
          <w:rFonts w:ascii="Times New Roman" w:hAnsi="Times New Roman"/>
          <w:sz w:val="24"/>
          <w:szCs w:val="24"/>
        </w:rPr>
        <w:t xml:space="preserve"> </w:t>
      </w:r>
    </w:p>
    <w:p w14:paraId="4D8A96A9" w14:textId="77777777" w:rsidR="002F25DF" w:rsidRDefault="002F25DF">
      <w:pPr>
        <w:rPr>
          <w:rFonts w:ascii="Times New Roman" w:hAnsi="Times New Roman"/>
          <w:i/>
          <w:sz w:val="24"/>
          <w:szCs w:val="24"/>
        </w:rPr>
      </w:pPr>
    </w:p>
    <w:p w14:paraId="58C2BBB7" w14:textId="77777777" w:rsidR="00CF35DC" w:rsidRPr="00CF35DC" w:rsidRDefault="00CF35DC">
      <w:pPr>
        <w:rPr>
          <w:rFonts w:ascii="Times New Roman" w:hAnsi="Times New Roman"/>
          <w:sz w:val="24"/>
          <w:szCs w:val="24"/>
        </w:rPr>
      </w:pPr>
      <w:r w:rsidRPr="00066245">
        <w:rPr>
          <w:rFonts w:ascii="Times New Roman" w:hAnsi="Times New Roman"/>
          <w:i/>
          <w:sz w:val="24"/>
          <w:szCs w:val="24"/>
        </w:rPr>
        <w:t>Communications power</w:t>
      </w:r>
    </w:p>
    <w:p w14:paraId="41A85204" w14:textId="77777777" w:rsidR="00CF35DC" w:rsidRDefault="00CF35DC">
      <w:pPr>
        <w:rPr>
          <w:rFonts w:ascii="Times New Roman" w:hAnsi="Times New Roman"/>
          <w:sz w:val="24"/>
          <w:szCs w:val="24"/>
        </w:rPr>
      </w:pPr>
    </w:p>
    <w:p w14:paraId="715F4AED" w14:textId="77777777" w:rsidR="00CF35DC" w:rsidRPr="00C761A0" w:rsidRDefault="00CF35DC">
      <w:pPr>
        <w:rPr>
          <w:rFonts w:ascii="Times New Roman" w:hAnsi="Times New Roman"/>
          <w:sz w:val="24"/>
          <w:szCs w:val="24"/>
        </w:rPr>
      </w:pPr>
      <w:r w:rsidRPr="00C761A0">
        <w:rPr>
          <w:rFonts w:ascii="Times New Roman" w:hAnsi="Times New Roman"/>
          <w:sz w:val="24"/>
          <w:szCs w:val="24"/>
        </w:rPr>
        <w:t>Under s</w:t>
      </w:r>
      <w:r w:rsidR="00066245">
        <w:rPr>
          <w:rFonts w:ascii="Times New Roman" w:hAnsi="Times New Roman"/>
          <w:sz w:val="24"/>
          <w:szCs w:val="24"/>
        </w:rPr>
        <w:t>ection</w:t>
      </w:r>
      <w:r w:rsidRPr="00C761A0">
        <w:rPr>
          <w:rFonts w:ascii="Times New Roman" w:hAnsi="Times New Roman"/>
          <w:sz w:val="24"/>
          <w:szCs w:val="24"/>
        </w:rPr>
        <w:t xml:space="preserve"> 51(v) of the Constitution, the Commonwealth has power to legislate with respect to ‘postal, telegraphic, telephonic and other like services’.</w:t>
      </w:r>
    </w:p>
    <w:p w14:paraId="6FCA6061" w14:textId="77777777" w:rsidR="00CF35DC" w:rsidRPr="00C761A0" w:rsidRDefault="00CF35DC">
      <w:pPr>
        <w:rPr>
          <w:rFonts w:ascii="Times New Roman" w:hAnsi="Times New Roman"/>
          <w:b/>
          <w:i/>
          <w:sz w:val="24"/>
          <w:szCs w:val="24"/>
        </w:rPr>
      </w:pPr>
    </w:p>
    <w:p w14:paraId="41E053DD" w14:textId="77777777" w:rsidR="00CF35DC" w:rsidRDefault="00CF35DC">
      <w:pPr>
        <w:rPr>
          <w:rFonts w:ascii="Times New Roman" w:hAnsi="Times New Roman"/>
          <w:sz w:val="24"/>
          <w:szCs w:val="24"/>
        </w:rPr>
      </w:pPr>
      <w:r w:rsidRPr="00C761A0">
        <w:rPr>
          <w:rFonts w:ascii="Times New Roman" w:hAnsi="Times New Roman"/>
          <w:sz w:val="24"/>
          <w:szCs w:val="24"/>
        </w:rPr>
        <w:t>Under the program, the Department will fund enhancements of the MHiMA website.</w:t>
      </w:r>
    </w:p>
    <w:p w14:paraId="55FE0B0B" w14:textId="77777777" w:rsidR="00CF35DC" w:rsidRPr="00C761A0" w:rsidRDefault="00CF35DC">
      <w:pPr>
        <w:rPr>
          <w:rFonts w:ascii="Times New Roman" w:hAnsi="Times New Roman"/>
          <w:sz w:val="24"/>
          <w:szCs w:val="24"/>
        </w:rPr>
      </w:pPr>
    </w:p>
    <w:p w14:paraId="0DFA82F6" w14:textId="77777777" w:rsidR="00CF35DC" w:rsidRPr="00066245" w:rsidRDefault="00CF35DC" w:rsidP="00066245">
      <w:pPr>
        <w:shd w:val="clear" w:color="auto" w:fill="FFFFFF"/>
        <w:rPr>
          <w:rFonts w:ascii="Times New Roman" w:hAnsi="Times New Roman"/>
          <w:i/>
          <w:sz w:val="24"/>
          <w:szCs w:val="24"/>
          <w:lang w:val="en-US"/>
        </w:rPr>
      </w:pPr>
      <w:r w:rsidRPr="00066245">
        <w:rPr>
          <w:rFonts w:ascii="Times New Roman" w:hAnsi="Times New Roman"/>
          <w:i/>
          <w:sz w:val="24"/>
          <w:szCs w:val="24"/>
        </w:rPr>
        <w:t xml:space="preserve">Naturalization and </w:t>
      </w:r>
      <w:r w:rsidRPr="00066245">
        <w:rPr>
          <w:rFonts w:ascii="Times New Roman" w:hAnsi="Times New Roman"/>
          <w:i/>
          <w:sz w:val="24"/>
          <w:szCs w:val="24"/>
          <w:lang w:val="en-US"/>
        </w:rPr>
        <w:t>aliens power</w:t>
      </w:r>
    </w:p>
    <w:p w14:paraId="5E7EC24D" w14:textId="77777777" w:rsidR="00CF35DC" w:rsidRDefault="00CF35DC" w:rsidP="00066245">
      <w:pPr>
        <w:shd w:val="clear" w:color="auto" w:fill="FFFFFF"/>
        <w:rPr>
          <w:rFonts w:ascii="Times New Roman" w:hAnsi="Times New Roman"/>
          <w:sz w:val="24"/>
          <w:szCs w:val="24"/>
        </w:rPr>
      </w:pPr>
    </w:p>
    <w:p w14:paraId="3FF0E0E2" w14:textId="77777777"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 xml:space="preserve">Section 51(xix) of the Constitution supports laws with respect to ‘naturalization and aliens’.  </w:t>
      </w:r>
    </w:p>
    <w:p w14:paraId="16F020EF" w14:textId="77777777" w:rsidR="00CF35DC" w:rsidRPr="00C761A0" w:rsidRDefault="00CF35DC" w:rsidP="00066245">
      <w:pPr>
        <w:shd w:val="clear" w:color="auto" w:fill="FFFFFF"/>
        <w:rPr>
          <w:rFonts w:ascii="Times New Roman" w:hAnsi="Times New Roman"/>
          <w:b/>
          <w:i/>
          <w:sz w:val="24"/>
          <w:szCs w:val="24"/>
          <w:lang w:val="en-US"/>
        </w:rPr>
      </w:pPr>
    </w:p>
    <w:p w14:paraId="152C3AB5" w14:textId="235EBAF3"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Under this program</w:t>
      </w:r>
      <w:r>
        <w:rPr>
          <w:rFonts w:ascii="Times New Roman" w:hAnsi="Times New Roman"/>
          <w:sz w:val="24"/>
          <w:szCs w:val="24"/>
        </w:rPr>
        <w:t>,</w:t>
      </w:r>
      <w:r w:rsidRPr="00C761A0">
        <w:rPr>
          <w:rFonts w:ascii="Times New Roman" w:hAnsi="Times New Roman"/>
          <w:sz w:val="24"/>
          <w:szCs w:val="24"/>
        </w:rPr>
        <w:t xml:space="preserve"> the Department will fund activities directed to improving the mental health of </w:t>
      </w:r>
      <w:r w:rsidR="00D32F04">
        <w:rPr>
          <w:rFonts w:ascii="Times New Roman" w:hAnsi="Times New Roman"/>
          <w:sz w:val="24"/>
          <w:szCs w:val="24"/>
        </w:rPr>
        <w:t>non-citizens</w:t>
      </w:r>
      <w:r w:rsidRPr="00C761A0">
        <w:rPr>
          <w:rFonts w:ascii="Times New Roman" w:hAnsi="Times New Roman"/>
          <w:sz w:val="24"/>
          <w:szCs w:val="24"/>
        </w:rPr>
        <w:t>.</w:t>
      </w:r>
    </w:p>
    <w:p w14:paraId="5CD4E8FA" w14:textId="77777777" w:rsidR="00CF35DC" w:rsidRPr="00C761A0" w:rsidRDefault="00CF35DC" w:rsidP="00066245">
      <w:pPr>
        <w:shd w:val="clear" w:color="auto" w:fill="FFFFFF"/>
        <w:rPr>
          <w:rFonts w:ascii="Times New Roman" w:hAnsi="Times New Roman"/>
          <w:sz w:val="24"/>
          <w:szCs w:val="24"/>
        </w:rPr>
      </w:pPr>
    </w:p>
    <w:p w14:paraId="6EFA93A3" w14:textId="77777777" w:rsidR="00CF35DC" w:rsidRPr="00066245" w:rsidRDefault="00CF35DC" w:rsidP="00066245">
      <w:pPr>
        <w:shd w:val="clear" w:color="auto" w:fill="FFFFFF"/>
        <w:rPr>
          <w:rFonts w:ascii="Times New Roman" w:hAnsi="Times New Roman"/>
          <w:i/>
          <w:sz w:val="24"/>
          <w:szCs w:val="24"/>
          <w:lang w:val="en-US"/>
        </w:rPr>
      </w:pPr>
      <w:r w:rsidRPr="00066245">
        <w:rPr>
          <w:rFonts w:ascii="Times New Roman" w:hAnsi="Times New Roman"/>
          <w:i/>
          <w:sz w:val="24"/>
          <w:szCs w:val="24"/>
          <w:lang w:val="en-US"/>
        </w:rPr>
        <w:t>Immigration power</w:t>
      </w:r>
    </w:p>
    <w:p w14:paraId="1DFEC5BC" w14:textId="77777777" w:rsidR="00CF35DC" w:rsidRDefault="00CF35DC">
      <w:pPr>
        <w:shd w:val="clear" w:color="auto" w:fill="FFFFFF"/>
        <w:rPr>
          <w:rFonts w:ascii="Times New Roman" w:hAnsi="Times New Roman"/>
          <w:sz w:val="24"/>
          <w:szCs w:val="24"/>
          <w:lang w:val="en-US"/>
        </w:rPr>
      </w:pPr>
    </w:p>
    <w:p w14:paraId="51F477F7" w14:textId="77777777" w:rsidR="00CF35DC" w:rsidRDefault="00CF35DC">
      <w:pPr>
        <w:shd w:val="clear" w:color="auto" w:fill="FFFFFF"/>
        <w:rPr>
          <w:rFonts w:ascii="Times New Roman" w:hAnsi="Times New Roman"/>
          <w:sz w:val="24"/>
          <w:szCs w:val="24"/>
        </w:rPr>
      </w:pPr>
      <w:r w:rsidRPr="00C761A0">
        <w:rPr>
          <w:rFonts w:ascii="Times New Roman" w:hAnsi="Times New Roman"/>
          <w:sz w:val="24"/>
          <w:szCs w:val="24"/>
          <w:lang w:val="en-US"/>
        </w:rPr>
        <w:t>S</w:t>
      </w:r>
      <w:r w:rsidRPr="00C761A0">
        <w:rPr>
          <w:rFonts w:ascii="Times New Roman" w:hAnsi="Times New Roman"/>
          <w:sz w:val="24"/>
          <w:szCs w:val="24"/>
        </w:rPr>
        <w:t>ection 51(xxvii) supports laws with respect to ‘immigration and emigration’.</w:t>
      </w:r>
    </w:p>
    <w:p w14:paraId="2AAB2130" w14:textId="77777777" w:rsidR="00CF35DC" w:rsidRPr="00C761A0" w:rsidRDefault="00CF35DC">
      <w:pPr>
        <w:shd w:val="clear" w:color="auto" w:fill="FFFFFF"/>
        <w:rPr>
          <w:rFonts w:ascii="Times New Roman" w:hAnsi="Times New Roman"/>
          <w:b/>
          <w:i/>
          <w:sz w:val="24"/>
          <w:szCs w:val="24"/>
          <w:lang w:val="en-US"/>
        </w:rPr>
      </w:pPr>
    </w:p>
    <w:p w14:paraId="0224FBD8" w14:textId="77777777"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Under this program</w:t>
      </w:r>
      <w:r>
        <w:rPr>
          <w:rFonts w:ascii="Times New Roman" w:hAnsi="Times New Roman"/>
          <w:sz w:val="24"/>
          <w:szCs w:val="24"/>
        </w:rPr>
        <w:t>,</w:t>
      </w:r>
      <w:r w:rsidRPr="00C761A0">
        <w:rPr>
          <w:rFonts w:ascii="Times New Roman" w:hAnsi="Times New Roman"/>
          <w:sz w:val="24"/>
          <w:szCs w:val="24"/>
        </w:rPr>
        <w:t xml:space="preserve"> the Department will fund activities that are directed to improving the mental health of migrant communities.</w:t>
      </w:r>
    </w:p>
    <w:p w14:paraId="5FDE32EE" w14:textId="77777777" w:rsidR="00CF35DC" w:rsidRPr="00C761A0" w:rsidRDefault="00CF35DC" w:rsidP="00066245">
      <w:pPr>
        <w:shd w:val="clear" w:color="auto" w:fill="FFFFFF"/>
        <w:rPr>
          <w:rFonts w:ascii="Times New Roman" w:hAnsi="Times New Roman"/>
          <w:sz w:val="24"/>
          <w:szCs w:val="24"/>
        </w:rPr>
      </w:pPr>
    </w:p>
    <w:p w14:paraId="6A54CDC5" w14:textId="77777777" w:rsidR="00CF35DC" w:rsidRPr="00066245" w:rsidRDefault="00CF35DC">
      <w:pPr>
        <w:rPr>
          <w:rFonts w:ascii="Times New Roman" w:hAnsi="Times New Roman"/>
          <w:i/>
          <w:sz w:val="24"/>
          <w:szCs w:val="24"/>
        </w:rPr>
      </w:pPr>
      <w:r w:rsidRPr="00066245">
        <w:rPr>
          <w:rFonts w:ascii="Times New Roman" w:hAnsi="Times New Roman"/>
          <w:i/>
          <w:sz w:val="24"/>
          <w:szCs w:val="24"/>
        </w:rPr>
        <w:t xml:space="preserve">Commonwealth executive power </w:t>
      </w:r>
    </w:p>
    <w:p w14:paraId="5266F254" w14:textId="77777777" w:rsidR="00CF35DC" w:rsidRDefault="00CF35DC">
      <w:pPr>
        <w:rPr>
          <w:rFonts w:ascii="Times New Roman" w:hAnsi="Times New Roman"/>
          <w:sz w:val="24"/>
          <w:szCs w:val="24"/>
        </w:rPr>
      </w:pPr>
    </w:p>
    <w:p w14:paraId="526B72B5" w14:textId="77777777" w:rsidR="00D32F04" w:rsidRDefault="00CF35DC">
      <w:pPr>
        <w:rPr>
          <w:rFonts w:ascii="Times New Roman" w:hAnsi="Times New Roman"/>
          <w:sz w:val="24"/>
          <w:szCs w:val="24"/>
        </w:rPr>
      </w:pPr>
      <w:r w:rsidRPr="00C761A0">
        <w:rPr>
          <w:rFonts w:ascii="Times New Roman" w:hAnsi="Times New Roman"/>
          <w:sz w:val="24"/>
          <w:szCs w:val="24"/>
        </w:rPr>
        <w:t xml:space="preserve">The program </w:t>
      </w:r>
      <w:r w:rsidR="00D32F04">
        <w:rPr>
          <w:rFonts w:ascii="Times New Roman" w:hAnsi="Times New Roman"/>
          <w:sz w:val="24"/>
          <w:szCs w:val="24"/>
        </w:rPr>
        <w:t xml:space="preserve">also </w:t>
      </w:r>
      <w:r w:rsidRPr="00C761A0">
        <w:rPr>
          <w:rFonts w:ascii="Times New Roman" w:hAnsi="Times New Roman"/>
          <w:sz w:val="24"/>
          <w:szCs w:val="24"/>
        </w:rPr>
        <w:t>involves funding activities that are taken in the exercise of the executive power of the Commonwealth</w:t>
      </w:r>
      <w:r w:rsidR="00D32F04">
        <w:rPr>
          <w:rFonts w:ascii="Times New Roman" w:hAnsi="Times New Roman"/>
          <w:sz w:val="24"/>
          <w:szCs w:val="24"/>
        </w:rPr>
        <w:t>, which is supported by the executive power in section 61 of the Constitution</w:t>
      </w:r>
      <w:r w:rsidRPr="00C761A0">
        <w:rPr>
          <w:rFonts w:ascii="Times New Roman" w:hAnsi="Times New Roman"/>
          <w:sz w:val="24"/>
          <w:szCs w:val="24"/>
        </w:rPr>
        <w:t xml:space="preserve">. </w:t>
      </w:r>
    </w:p>
    <w:p w14:paraId="7E1D1BC9" w14:textId="77777777" w:rsidR="00CF35DC" w:rsidRPr="00C761A0" w:rsidRDefault="00CF35DC">
      <w:pPr>
        <w:rPr>
          <w:rFonts w:ascii="Times New Roman" w:hAnsi="Times New Roman"/>
          <w:sz w:val="24"/>
          <w:szCs w:val="24"/>
        </w:rPr>
      </w:pPr>
    </w:p>
    <w:p w14:paraId="7DEA7942" w14:textId="77777777" w:rsidR="00633992" w:rsidRDefault="0044029A">
      <w:pPr>
        <w:rPr>
          <w:rFonts w:ascii="Times New Roman" w:hAnsi="Times New Roman"/>
          <w:b/>
          <w:i/>
          <w:sz w:val="24"/>
          <w:szCs w:val="24"/>
        </w:rPr>
      </w:pPr>
      <w:r w:rsidRPr="00E16DFF">
        <w:rPr>
          <w:rFonts w:ascii="Times New Roman" w:hAnsi="Times New Roman"/>
          <w:sz w:val="24"/>
          <w:szCs w:val="24"/>
        </w:rPr>
        <w:t xml:space="preserve">Some of the activities that are funded will generate information </w:t>
      </w:r>
      <w:r w:rsidR="00CF35DC" w:rsidRPr="00E16DFF">
        <w:rPr>
          <w:rFonts w:ascii="Times New Roman" w:hAnsi="Times New Roman"/>
          <w:sz w:val="24"/>
          <w:szCs w:val="24"/>
        </w:rPr>
        <w:t xml:space="preserve">that will be used to further enhance the accessibility of mental health services for </w:t>
      </w:r>
      <w:r w:rsidRPr="00E16DFF">
        <w:rPr>
          <w:rFonts w:ascii="Times New Roman" w:hAnsi="Times New Roman"/>
          <w:sz w:val="24"/>
          <w:szCs w:val="24"/>
        </w:rPr>
        <w:t>Australia’s culturally and linguistically diverse population, including immigrant and refugee populations</w:t>
      </w:r>
      <w:r w:rsidRPr="002A52D3">
        <w:rPr>
          <w:rFonts w:ascii="Times New Roman" w:hAnsi="Times New Roman"/>
          <w:sz w:val="24"/>
          <w:szCs w:val="24"/>
        </w:rPr>
        <w:t>.</w:t>
      </w:r>
    </w:p>
    <w:p w14:paraId="4C56137F" w14:textId="77777777" w:rsidR="00E50EA8" w:rsidRDefault="00E50EA8" w:rsidP="00E7712A">
      <w:pPr>
        <w:pStyle w:val="ListParagraph"/>
        <w:ind w:left="0"/>
        <w:contextualSpacing w:val="0"/>
        <w:rPr>
          <w:rFonts w:cs="Times New Roman"/>
          <w:i/>
          <w:szCs w:val="24"/>
        </w:rPr>
      </w:pPr>
    </w:p>
    <w:p w14:paraId="4BEEF2A0"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1D36C7A1" w14:textId="1AE485D5"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New </w:t>
      </w:r>
      <w:r w:rsidRPr="00772D63">
        <w:rPr>
          <w:rFonts w:ascii="Times New Roman" w:hAnsi="Times New Roman"/>
          <w:b/>
          <w:color w:val="000000" w:themeColor="text1"/>
          <w:sz w:val="24"/>
          <w:szCs w:val="24"/>
        </w:rPr>
        <w:t xml:space="preserve">table item </w:t>
      </w:r>
      <w:r>
        <w:rPr>
          <w:rFonts w:ascii="Times New Roman" w:hAnsi="Times New Roman"/>
          <w:b/>
          <w:color w:val="000000" w:themeColor="text1"/>
          <w:sz w:val="24"/>
          <w:szCs w:val="24"/>
        </w:rPr>
        <w:t>18</w:t>
      </w:r>
      <w:r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establishes legislative authority for</w:t>
      </w:r>
      <w:r>
        <w:rPr>
          <w:rFonts w:ascii="Times New Roman" w:hAnsi="Times New Roman"/>
          <w:color w:val="000000" w:themeColor="text1"/>
          <w:sz w:val="24"/>
          <w:szCs w:val="24"/>
        </w:rPr>
        <w:t xml:space="preserve"> the</w:t>
      </w:r>
      <w:r w:rsidRPr="00772D63">
        <w:rPr>
          <w:rFonts w:ascii="Times New Roman" w:hAnsi="Times New Roman"/>
          <w:color w:val="000000" w:themeColor="text1"/>
          <w:sz w:val="24"/>
          <w:szCs w:val="24"/>
        </w:rPr>
        <w:t xml:space="preserve"> </w:t>
      </w:r>
      <w:r>
        <w:rPr>
          <w:rFonts w:ascii="Times New Roman" w:hAnsi="Times New Roman"/>
          <w:color w:val="000000" w:themeColor="text1"/>
          <w:sz w:val="24"/>
          <w:szCs w:val="24"/>
        </w:rPr>
        <w:t>G</w:t>
      </w:r>
      <w:r w:rsidRPr="00772D63">
        <w:rPr>
          <w:rFonts w:ascii="Times New Roman" w:hAnsi="Times New Roman"/>
          <w:color w:val="000000" w:themeColor="text1"/>
          <w:sz w:val="24"/>
          <w:szCs w:val="24"/>
        </w:rPr>
        <w:t xml:space="preserve">overnment </w:t>
      </w:r>
      <w:r>
        <w:rPr>
          <w:rFonts w:ascii="Times New Roman" w:hAnsi="Times New Roman"/>
          <w:color w:val="000000" w:themeColor="text1"/>
          <w:sz w:val="24"/>
          <w:szCs w:val="24"/>
        </w:rPr>
        <w:t xml:space="preserve">to provide </w:t>
      </w:r>
      <w:r w:rsidRPr="00772D63">
        <w:rPr>
          <w:rFonts w:ascii="Times New Roman" w:hAnsi="Times New Roman"/>
          <w:color w:val="000000" w:themeColor="text1"/>
          <w:sz w:val="24"/>
          <w:szCs w:val="24"/>
        </w:rPr>
        <w:t>a</w:t>
      </w:r>
      <w:r>
        <w:rPr>
          <w:rFonts w:ascii="Times New Roman" w:hAnsi="Times New Roman"/>
          <w:color w:val="000000" w:themeColor="text1"/>
          <w:sz w:val="24"/>
          <w:szCs w:val="24"/>
        </w:rPr>
        <w:t xml:space="preserve"> grant to Surf Life Saving Australia.</w:t>
      </w:r>
    </w:p>
    <w:p w14:paraId="599532D2" w14:textId="77777777" w:rsidR="00E50EA8" w:rsidRDefault="00E50EA8" w:rsidP="00E50EA8">
      <w:pPr>
        <w:rPr>
          <w:rFonts w:ascii="Times New Roman" w:hAnsi="Times New Roman"/>
          <w:color w:val="000000" w:themeColor="text1"/>
          <w:sz w:val="24"/>
          <w:szCs w:val="24"/>
        </w:rPr>
      </w:pPr>
    </w:p>
    <w:p w14:paraId="4BCB7921" w14:textId="77777777" w:rsidR="00E50EA8" w:rsidRDefault="00E50EA8" w:rsidP="00E50EA8">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9B15A6">
        <w:rPr>
          <w:rFonts w:ascii="Times New Roman" w:hAnsi="Times New Roman"/>
          <w:color w:val="000000" w:themeColor="text1"/>
          <w:sz w:val="24"/>
          <w:szCs w:val="24"/>
        </w:rPr>
        <w:t xml:space="preserve">grant </w:t>
      </w:r>
      <w:r>
        <w:rPr>
          <w:rFonts w:ascii="Times New Roman" w:hAnsi="Times New Roman"/>
          <w:color w:val="000000" w:themeColor="text1"/>
          <w:sz w:val="24"/>
          <w:szCs w:val="24"/>
        </w:rPr>
        <w:t>will</w:t>
      </w:r>
      <w:r w:rsidRPr="009B15A6">
        <w:rPr>
          <w:rFonts w:ascii="Times New Roman" w:hAnsi="Times New Roman"/>
          <w:color w:val="000000" w:themeColor="text1"/>
          <w:sz w:val="24"/>
          <w:szCs w:val="24"/>
        </w:rPr>
        <w:t xml:space="preserve"> support Surf Life Saving Australia to undertake activities</w:t>
      </w:r>
      <w:r>
        <w:rPr>
          <w:rFonts w:ascii="Times New Roman" w:hAnsi="Times New Roman"/>
          <w:color w:val="000000" w:themeColor="text1"/>
          <w:sz w:val="24"/>
          <w:szCs w:val="24"/>
        </w:rPr>
        <w:t xml:space="preserve"> in Australia</w:t>
      </w:r>
      <w:r w:rsidRPr="009B15A6">
        <w:rPr>
          <w:rFonts w:ascii="Times New Roman" w:hAnsi="Times New Roman"/>
          <w:color w:val="000000" w:themeColor="text1"/>
          <w:sz w:val="24"/>
          <w:szCs w:val="24"/>
        </w:rPr>
        <w:t xml:space="preserve"> which reduce the incidence of water</w:t>
      </w:r>
      <w:r>
        <w:rPr>
          <w:rFonts w:ascii="Times New Roman" w:hAnsi="Times New Roman"/>
          <w:color w:val="000000" w:themeColor="text1"/>
          <w:sz w:val="24"/>
          <w:szCs w:val="24"/>
        </w:rPr>
        <w:t>-</w:t>
      </w:r>
      <w:r w:rsidRPr="009B15A6">
        <w:rPr>
          <w:rFonts w:ascii="Times New Roman" w:hAnsi="Times New Roman"/>
          <w:color w:val="000000" w:themeColor="text1"/>
          <w:sz w:val="24"/>
          <w:szCs w:val="24"/>
        </w:rPr>
        <w:t>related injury and death; enhance the safety of water environments; improve the behaviour of people in, on and around water; and address priority areas and goals for water safety articulated in the Australian Water Safety Strategy</w:t>
      </w:r>
      <w:r>
        <w:rPr>
          <w:rFonts w:ascii="Times New Roman" w:hAnsi="Times New Roman"/>
          <w:color w:val="000000" w:themeColor="text1"/>
          <w:sz w:val="24"/>
          <w:szCs w:val="24"/>
        </w:rPr>
        <w:t>.  The Strategy was developed</w:t>
      </w:r>
      <w:r w:rsidRPr="009B15A6">
        <w:rPr>
          <w:rFonts w:ascii="Times New Roman" w:hAnsi="Times New Roman"/>
          <w:color w:val="000000" w:themeColor="text1"/>
          <w:sz w:val="24"/>
          <w:szCs w:val="24"/>
        </w:rPr>
        <w:t xml:space="preserve"> by the Australian Water Safety Council </w:t>
      </w:r>
      <w:r>
        <w:rPr>
          <w:rFonts w:ascii="Times New Roman" w:hAnsi="Times New Roman"/>
          <w:color w:val="000000" w:themeColor="text1"/>
          <w:sz w:val="24"/>
          <w:szCs w:val="24"/>
        </w:rPr>
        <w:t>in</w:t>
      </w:r>
      <w:r w:rsidRPr="009B15A6">
        <w:rPr>
          <w:rFonts w:ascii="Times New Roman" w:hAnsi="Times New Roman"/>
          <w:color w:val="000000" w:themeColor="text1"/>
          <w:sz w:val="24"/>
          <w:szCs w:val="24"/>
        </w:rPr>
        <w:t xml:space="preserve"> 2008 and </w:t>
      </w:r>
      <w:r>
        <w:rPr>
          <w:rFonts w:ascii="Times New Roman" w:hAnsi="Times New Roman"/>
          <w:color w:val="000000" w:themeColor="text1"/>
          <w:sz w:val="24"/>
          <w:szCs w:val="24"/>
        </w:rPr>
        <w:t xml:space="preserve">is </w:t>
      </w:r>
      <w:r w:rsidRPr="009B15A6">
        <w:rPr>
          <w:rFonts w:ascii="Times New Roman" w:hAnsi="Times New Roman"/>
          <w:color w:val="000000" w:themeColor="text1"/>
          <w:sz w:val="24"/>
          <w:szCs w:val="24"/>
        </w:rPr>
        <w:t>supported by the Government.</w:t>
      </w:r>
    </w:p>
    <w:p w14:paraId="57F2D4D5" w14:textId="77777777" w:rsidR="00E50EA8" w:rsidRDefault="00E50EA8" w:rsidP="00E50EA8">
      <w:pPr>
        <w:rPr>
          <w:rFonts w:ascii="Times New Roman" w:hAnsi="Times New Roman"/>
          <w:color w:val="000000" w:themeColor="text1"/>
          <w:sz w:val="24"/>
          <w:szCs w:val="24"/>
        </w:rPr>
      </w:pPr>
    </w:p>
    <w:p w14:paraId="19DBD429" w14:textId="77777777" w:rsidR="00E50EA8" w:rsidRPr="009B15A6" w:rsidRDefault="00E50EA8" w:rsidP="00E50EA8">
      <w:pPr>
        <w:rPr>
          <w:rFonts w:ascii="Times New Roman" w:hAnsi="Times New Roman"/>
          <w:color w:val="000000" w:themeColor="text1"/>
          <w:sz w:val="24"/>
          <w:szCs w:val="24"/>
        </w:rPr>
      </w:pPr>
      <w:r w:rsidRPr="009B15A6">
        <w:rPr>
          <w:rFonts w:ascii="Times New Roman" w:hAnsi="Times New Roman"/>
          <w:color w:val="000000" w:themeColor="text1"/>
          <w:sz w:val="24"/>
          <w:szCs w:val="24"/>
        </w:rPr>
        <w:t>Water-based sport and recreation activities are an important part of Australian society and culture but are associated with hundreds of drowning deaths each year and many more near</w:t>
      </w:r>
      <w:r>
        <w:rPr>
          <w:rFonts w:ascii="Times New Roman" w:hAnsi="Times New Roman"/>
          <w:color w:val="000000" w:themeColor="text1"/>
          <w:sz w:val="24"/>
          <w:szCs w:val="24"/>
        </w:rPr>
        <w:noBreakHyphen/>
      </w:r>
      <w:r w:rsidRPr="009B15A6">
        <w:rPr>
          <w:rFonts w:ascii="Times New Roman" w:hAnsi="Times New Roman"/>
          <w:color w:val="000000" w:themeColor="text1"/>
          <w:sz w:val="24"/>
          <w:szCs w:val="24"/>
        </w:rPr>
        <w:t xml:space="preserve">drowning incidents.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The Government is committed to improving opportunities for community participation in sport and recreation in safe environments</w:t>
      </w:r>
      <w:r>
        <w:rPr>
          <w:rFonts w:ascii="Times New Roman" w:hAnsi="Times New Roman"/>
          <w:color w:val="000000" w:themeColor="text1"/>
          <w:sz w:val="24"/>
          <w:szCs w:val="24"/>
        </w:rPr>
        <w:t xml:space="preserve">, and </w:t>
      </w:r>
      <w:r w:rsidRPr="009B15A6">
        <w:rPr>
          <w:rFonts w:ascii="Times New Roman" w:hAnsi="Times New Roman"/>
          <w:color w:val="000000" w:themeColor="text1"/>
          <w:sz w:val="24"/>
          <w:szCs w:val="24"/>
        </w:rPr>
        <w:t xml:space="preserve">addressing the incidence of drowning through effective prevention and intervention.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The Government</w:t>
      </w:r>
      <w:r>
        <w:rPr>
          <w:rFonts w:ascii="Times New Roman" w:hAnsi="Times New Roman"/>
          <w:color w:val="000000" w:themeColor="text1"/>
          <w:sz w:val="24"/>
          <w:szCs w:val="24"/>
        </w:rPr>
        <w:t xml:space="preserve"> has</w:t>
      </w:r>
      <w:r w:rsidRPr="009B15A6">
        <w:rPr>
          <w:rFonts w:ascii="Times New Roman" w:hAnsi="Times New Roman"/>
          <w:color w:val="000000" w:themeColor="text1"/>
          <w:sz w:val="24"/>
          <w:szCs w:val="24"/>
        </w:rPr>
        <w:t xml:space="preserve"> a long-standing history of providing support to water safety organisations in Australia.</w:t>
      </w:r>
    </w:p>
    <w:p w14:paraId="2166E823" w14:textId="77777777" w:rsidR="00E50EA8" w:rsidRPr="009B15A6" w:rsidRDefault="00E50EA8" w:rsidP="00E50EA8">
      <w:pPr>
        <w:rPr>
          <w:rFonts w:ascii="Times New Roman" w:hAnsi="Times New Roman"/>
          <w:color w:val="000000" w:themeColor="text1"/>
          <w:sz w:val="24"/>
          <w:szCs w:val="24"/>
        </w:rPr>
      </w:pPr>
    </w:p>
    <w:p w14:paraId="03E445E2" w14:textId="77777777" w:rsidR="00E50EA8" w:rsidRDefault="00E50EA8" w:rsidP="00E50EA8">
      <w:pPr>
        <w:rPr>
          <w:rFonts w:ascii="Times New Roman" w:hAnsi="Times New Roman"/>
          <w:color w:val="000000" w:themeColor="text1"/>
          <w:sz w:val="24"/>
          <w:szCs w:val="24"/>
        </w:rPr>
      </w:pPr>
      <w:r w:rsidRPr="009B15A6">
        <w:rPr>
          <w:rFonts w:ascii="Times New Roman" w:hAnsi="Times New Roman"/>
          <w:color w:val="000000" w:themeColor="text1"/>
          <w:sz w:val="24"/>
          <w:szCs w:val="24"/>
        </w:rPr>
        <w:t xml:space="preserve">As part of a 2016 federal election commitment, the Government will provide grant funding of $10 million to Surf Life Saving Australia over four years </w:t>
      </w:r>
      <w:r>
        <w:rPr>
          <w:rFonts w:ascii="Times New Roman" w:hAnsi="Times New Roman"/>
          <w:color w:val="000000" w:themeColor="text1"/>
          <w:sz w:val="24"/>
          <w:szCs w:val="24"/>
        </w:rPr>
        <w:t>commencing in</w:t>
      </w:r>
      <w:r w:rsidRPr="009B15A6">
        <w:rPr>
          <w:rFonts w:ascii="Times New Roman" w:hAnsi="Times New Roman"/>
          <w:color w:val="000000" w:themeColor="text1"/>
          <w:sz w:val="24"/>
          <w:szCs w:val="24"/>
        </w:rPr>
        <w:t xml:space="preserve"> 2016-17.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 xml:space="preserve">Activities that will be </w:t>
      </w:r>
      <w:r>
        <w:rPr>
          <w:rFonts w:ascii="Times New Roman" w:hAnsi="Times New Roman"/>
          <w:color w:val="000000" w:themeColor="text1"/>
          <w:sz w:val="24"/>
          <w:szCs w:val="24"/>
        </w:rPr>
        <w:t>funded</w:t>
      </w:r>
      <w:r w:rsidRPr="009B15A6">
        <w:rPr>
          <w:rFonts w:ascii="Times New Roman" w:hAnsi="Times New Roman"/>
          <w:color w:val="000000" w:themeColor="text1"/>
          <w:sz w:val="24"/>
          <w:szCs w:val="24"/>
        </w:rPr>
        <w:t xml:space="preserve"> include up-skilling existing volunteer </w:t>
      </w:r>
      <w:r w:rsidR="00CC1233">
        <w:rPr>
          <w:rFonts w:ascii="Times New Roman" w:hAnsi="Times New Roman"/>
          <w:color w:val="000000" w:themeColor="text1"/>
          <w:sz w:val="24"/>
          <w:szCs w:val="24"/>
        </w:rPr>
        <w:t xml:space="preserve">supervisors, </w:t>
      </w:r>
      <w:r w:rsidRPr="009B15A6">
        <w:rPr>
          <w:rFonts w:ascii="Times New Roman" w:hAnsi="Times New Roman"/>
          <w:color w:val="000000" w:themeColor="text1"/>
          <w:sz w:val="24"/>
          <w:szCs w:val="24"/>
        </w:rPr>
        <w:t>trainers and assessors</w:t>
      </w:r>
      <w:r>
        <w:rPr>
          <w:rFonts w:ascii="Times New Roman" w:hAnsi="Times New Roman"/>
          <w:color w:val="000000" w:themeColor="text1"/>
          <w:sz w:val="24"/>
          <w:szCs w:val="24"/>
        </w:rPr>
        <w:t>;</w:t>
      </w:r>
      <w:r w:rsidRPr="009B15A6">
        <w:rPr>
          <w:rFonts w:ascii="Times New Roman" w:hAnsi="Times New Roman"/>
          <w:color w:val="000000" w:themeColor="text1"/>
          <w:sz w:val="24"/>
          <w:szCs w:val="24"/>
        </w:rPr>
        <w:t xml:space="preserve"> updating Surf Life Saving Australia’s technology to enhan</w:t>
      </w:r>
      <w:r>
        <w:rPr>
          <w:rFonts w:ascii="Times New Roman" w:hAnsi="Times New Roman"/>
          <w:color w:val="000000" w:themeColor="text1"/>
          <w:sz w:val="24"/>
          <w:szCs w:val="24"/>
        </w:rPr>
        <w:t>ce training and reduce red tape;</w:t>
      </w:r>
      <w:r w:rsidRPr="009B15A6">
        <w:rPr>
          <w:rFonts w:ascii="Times New Roman" w:hAnsi="Times New Roman"/>
          <w:color w:val="000000" w:themeColor="text1"/>
          <w:sz w:val="24"/>
          <w:szCs w:val="24"/>
        </w:rPr>
        <w:t xml:space="preserve"> expanding the scope of volunteer training at clubs around the country, including induction and ongoing training for both members </w:t>
      </w:r>
      <w:r>
        <w:rPr>
          <w:rFonts w:ascii="Times New Roman" w:hAnsi="Times New Roman"/>
          <w:color w:val="000000" w:themeColor="text1"/>
          <w:sz w:val="24"/>
          <w:szCs w:val="24"/>
        </w:rPr>
        <w:t>and volunteer training managers;</w:t>
      </w:r>
      <w:r w:rsidRPr="009B15A6">
        <w:rPr>
          <w:rFonts w:ascii="Times New Roman" w:hAnsi="Times New Roman"/>
          <w:color w:val="000000" w:themeColor="text1"/>
          <w:sz w:val="24"/>
          <w:szCs w:val="24"/>
        </w:rPr>
        <w:t xml:space="preserve"> and expanding recruitment and recognition of supervisors, trainers and assessors at clubs around the country.  </w:t>
      </w:r>
    </w:p>
    <w:p w14:paraId="6759A74C" w14:textId="77777777" w:rsidR="00E50EA8" w:rsidRDefault="00E50EA8" w:rsidP="00E50EA8">
      <w:pPr>
        <w:rPr>
          <w:rFonts w:ascii="Times New Roman" w:hAnsi="Times New Roman"/>
          <w:color w:val="000000" w:themeColor="text1"/>
          <w:sz w:val="24"/>
          <w:szCs w:val="24"/>
        </w:rPr>
      </w:pPr>
    </w:p>
    <w:p w14:paraId="7573F149" w14:textId="77777777" w:rsidR="00E50EA8" w:rsidRPr="0025588C"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 xml:space="preserve">Funding of $10 million was included in the 2016-17 Mid-Year Economic and Fiscal Outlook under the measure ‘Support Australia’s Surf Life Savers’ for a period of </w:t>
      </w:r>
      <w:r>
        <w:rPr>
          <w:rFonts w:ascii="Times New Roman" w:hAnsi="Times New Roman"/>
          <w:color w:val="000000" w:themeColor="text1"/>
          <w:sz w:val="24"/>
          <w:szCs w:val="24"/>
        </w:rPr>
        <w:t>four</w:t>
      </w:r>
      <w:r w:rsidRPr="0025588C">
        <w:rPr>
          <w:rFonts w:ascii="Times New Roman" w:hAnsi="Times New Roman"/>
          <w:color w:val="000000" w:themeColor="text1"/>
          <w:sz w:val="24"/>
          <w:szCs w:val="24"/>
        </w:rPr>
        <w:t xml:space="preserve"> years commencing in 2016-17.  Details are set out in the </w:t>
      </w:r>
      <w:r w:rsidRPr="0025588C">
        <w:rPr>
          <w:rFonts w:ascii="Times New Roman" w:hAnsi="Times New Roman"/>
          <w:i/>
          <w:color w:val="000000" w:themeColor="text1"/>
          <w:sz w:val="24"/>
          <w:szCs w:val="24"/>
        </w:rPr>
        <w:t>Mid-Year Economic and Fiscal Outlook</w:t>
      </w:r>
      <w:r>
        <w:rPr>
          <w:rFonts w:ascii="Times New Roman" w:hAnsi="Times New Roman"/>
          <w:i/>
          <w:color w:val="000000" w:themeColor="text1"/>
          <w:sz w:val="24"/>
          <w:szCs w:val="24"/>
        </w:rPr>
        <w:t> </w:t>
      </w:r>
      <w:r w:rsidRPr="0025588C">
        <w:rPr>
          <w:rFonts w:ascii="Times New Roman" w:hAnsi="Times New Roman"/>
          <w:i/>
          <w:color w:val="000000" w:themeColor="text1"/>
          <w:sz w:val="24"/>
          <w:szCs w:val="24"/>
        </w:rPr>
        <w:t>2016-17</w:t>
      </w:r>
      <w:r w:rsidRPr="0025588C">
        <w:rPr>
          <w:rFonts w:ascii="Times New Roman" w:hAnsi="Times New Roman"/>
          <w:color w:val="000000" w:themeColor="text1"/>
          <w:sz w:val="24"/>
          <w:szCs w:val="24"/>
        </w:rPr>
        <w:t>, Appendix A: Policy decisions taken since the 2016 PEFO at page 176.</w:t>
      </w:r>
    </w:p>
    <w:p w14:paraId="7BFC862F" w14:textId="77777777" w:rsidR="00E50EA8" w:rsidRPr="009B15A6" w:rsidRDefault="00E50EA8" w:rsidP="00E50EA8">
      <w:pPr>
        <w:rPr>
          <w:rFonts w:ascii="Times New Roman" w:hAnsi="Times New Roman"/>
          <w:color w:val="000000" w:themeColor="text1"/>
          <w:sz w:val="24"/>
          <w:szCs w:val="24"/>
        </w:rPr>
      </w:pPr>
    </w:p>
    <w:p w14:paraId="21B4C544" w14:textId="77777777" w:rsidR="00E50EA8" w:rsidRPr="0025588C"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On 27 June 2016</w:t>
      </w:r>
      <w:r>
        <w:rPr>
          <w:rFonts w:ascii="Times New Roman" w:hAnsi="Times New Roman"/>
          <w:color w:val="000000" w:themeColor="text1"/>
          <w:sz w:val="24"/>
          <w:szCs w:val="24"/>
        </w:rPr>
        <w:t>,</w:t>
      </w:r>
      <w:r w:rsidRPr="0025588C">
        <w:rPr>
          <w:rFonts w:ascii="Times New Roman" w:hAnsi="Times New Roman"/>
          <w:color w:val="000000" w:themeColor="text1"/>
          <w:sz w:val="24"/>
          <w:szCs w:val="24"/>
        </w:rPr>
        <w:t xml:space="preserve"> the </w:t>
      </w:r>
      <w:r>
        <w:rPr>
          <w:rFonts w:ascii="Times New Roman" w:hAnsi="Times New Roman"/>
          <w:color w:val="000000" w:themeColor="text1"/>
          <w:sz w:val="24"/>
          <w:szCs w:val="24"/>
        </w:rPr>
        <w:t xml:space="preserve">then </w:t>
      </w:r>
      <w:r w:rsidRPr="0025588C">
        <w:rPr>
          <w:rFonts w:ascii="Times New Roman" w:hAnsi="Times New Roman"/>
          <w:color w:val="000000" w:themeColor="text1"/>
          <w:sz w:val="24"/>
          <w:szCs w:val="24"/>
        </w:rPr>
        <w:t>Minister for Vocational Education and Skills, Senator</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the</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Hon</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Scott Ryan</w:t>
      </w:r>
      <w:r>
        <w:rPr>
          <w:rFonts w:ascii="Times New Roman" w:hAnsi="Times New Roman"/>
          <w:color w:val="000000" w:themeColor="text1"/>
          <w:sz w:val="24"/>
          <w:szCs w:val="24"/>
        </w:rPr>
        <w:t>,</w:t>
      </w:r>
      <w:r w:rsidRPr="0025588C">
        <w:rPr>
          <w:rFonts w:ascii="Times New Roman" w:hAnsi="Times New Roman"/>
          <w:color w:val="000000" w:themeColor="text1"/>
          <w:sz w:val="24"/>
          <w:szCs w:val="24"/>
        </w:rPr>
        <w:t xml:space="preserve"> announced funding for Surf Li</w:t>
      </w:r>
      <w:r>
        <w:rPr>
          <w:rFonts w:ascii="Times New Roman" w:hAnsi="Times New Roman"/>
          <w:color w:val="000000" w:themeColor="text1"/>
          <w:sz w:val="24"/>
          <w:szCs w:val="24"/>
        </w:rPr>
        <w:t>fe Saving Australia as part of ‘T</w:t>
      </w:r>
      <w:r w:rsidRPr="0025588C">
        <w:rPr>
          <w:rFonts w:ascii="Times New Roman" w:hAnsi="Times New Roman"/>
          <w:color w:val="000000" w:themeColor="text1"/>
          <w:sz w:val="24"/>
          <w:szCs w:val="24"/>
        </w:rPr>
        <w:t>he</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Coalition’s</w:t>
      </w:r>
      <w:r>
        <w:rPr>
          <w:rFonts w:ascii="Times New Roman" w:hAnsi="Times New Roman"/>
          <w:color w:val="000000" w:themeColor="text1"/>
          <w:sz w:val="24"/>
          <w:szCs w:val="24"/>
        </w:rPr>
        <w:t xml:space="preserve"> Policy to Support </w:t>
      </w:r>
      <w:r w:rsidRPr="0025588C">
        <w:rPr>
          <w:rFonts w:ascii="Times New Roman" w:hAnsi="Times New Roman"/>
          <w:color w:val="000000" w:themeColor="text1"/>
          <w:sz w:val="24"/>
          <w:szCs w:val="24"/>
        </w:rPr>
        <w:t>Australia’s Surf Life Savers’</w:t>
      </w:r>
      <w:r>
        <w:rPr>
          <w:rFonts w:ascii="Times New Roman" w:hAnsi="Times New Roman"/>
          <w:color w:val="000000" w:themeColor="text1"/>
          <w:sz w:val="24"/>
          <w:szCs w:val="24"/>
        </w:rPr>
        <w:t xml:space="preserve"> which is available at </w:t>
      </w:r>
      <w:r w:rsidRPr="008F30C1">
        <w:rPr>
          <w:rFonts w:ascii="Times New Roman" w:hAnsi="Times New Roman"/>
          <w:color w:val="000000" w:themeColor="text1"/>
          <w:sz w:val="24"/>
          <w:szCs w:val="24"/>
          <w:u w:val="single"/>
        </w:rPr>
        <w:t>https://www.liberal.org.au/coalitions-policy-support-australias-surf-life-savers</w:t>
      </w:r>
      <w:r>
        <w:rPr>
          <w:rFonts w:ascii="Times New Roman" w:hAnsi="Times New Roman"/>
          <w:color w:val="000000" w:themeColor="text1"/>
          <w:sz w:val="24"/>
          <w:szCs w:val="24"/>
        </w:rPr>
        <w:t>.</w:t>
      </w:r>
    </w:p>
    <w:p w14:paraId="2F0095D9" w14:textId="77777777" w:rsidR="00E50EA8"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 xml:space="preserve"> </w:t>
      </w:r>
    </w:p>
    <w:p w14:paraId="44817EFF" w14:textId="77777777" w:rsidR="00E50EA8" w:rsidRDefault="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t xml:space="preserve">The </w:t>
      </w:r>
      <w:r>
        <w:rPr>
          <w:rFonts w:ascii="Times New Roman" w:hAnsi="Times New Roman"/>
          <w:color w:val="000000" w:themeColor="text1"/>
          <w:sz w:val="24"/>
          <w:szCs w:val="24"/>
        </w:rPr>
        <w:t>D</w:t>
      </w:r>
      <w:r w:rsidRPr="008F30C1">
        <w:rPr>
          <w:rFonts w:ascii="Times New Roman" w:hAnsi="Times New Roman"/>
          <w:color w:val="000000" w:themeColor="text1"/>
          <w:sz w:val="24"/>
          <w:szCs w:val="24"/>
        </w:rPr>
        <w:t>epartment</w:t>
      </w:r>
      <w:r>
        <w:rPr>
          <w:rFonts w:ascii="Times New Roman" w:hAnsi="Times New Roman"/>
          <w:color w:val="000000" w:themeColor="text1"/>
          <w:sz w:val="24"/>
          <w:szCs w:val="24"/>
        </w:rPr>
        <w:t xml:space="preserve"> of Health</w:t>
      </w:r>
      <w:r w:rsidRPr="008F30C1">
        <w:rPr>
          <w:rFonts w:ascii="Times New Roman" w:hAnsi="Times New Roman"/>
          <w:color w:val="000000" w:themeColor="text1"/>
          <w:sz w:val="24"/>
          <w:szCs w:val="24"/>
        </w:rPr>
        <w:t xml:space="preserve"> will use a closed non-competitive process to award the grant.  Th</w:t>
      </w:r>
      <w:r>
        <w:rPr>
          <w:rFonts w:ascii="Times New Roman" w:hAnsi="Times New Roman"/>
          <w:color w:val="000000" w:themeColor="text1"/>
          <w:sz w:val="24"/>
          <w:szCs w:val="24"/>
        </w:rPr>
        <w:t>e </w:t>
      </w:r>
      <w:r w:rsidRPr="008F30C1">
        <w:rPr>
          <w:rFonts w:ascii="Times New Roman" w:hAnsi="Times New Roman"/>
          <w:color w:val="000000" w:themeColor="text1"/>
          <w:sz w:val="24"/>
          <w:szCs w:val="24"/>
        </w:rPr>
        <w:t>applicant</w:t>
      </w:r>
      <w:r>
        <w:rPr>
          <w:rFonts w:ascii="Times New Roman" w:hAnsi="Times New Roman"/>
          <w:color w:val="000000" w:themeColor="text1"/>
          <w:sz w:val="24"/>
          <w:szCs w:val="24"/>
        </w:rPr>
        <w:t xml:space="preserve"> will be </w:t>
      </w:r>
      <w:r w:rsidRPr="008F30C1">
        <w:rPr>
          <w:rFonts w:ascii="Times New Roman" w:hAnsi="Times New Roman"/>
          <w:color w:val="000000" w:themeColor="text1"/>
          <w:sz w:val="24"/>
          <w:szCs w:val="24"/>
        </w:rPr>
        <w:t>invited to submit an application for the grant</w:t>
      </w:r>
      <w:r>
        <w:rPr>
          <w:rFonts w:ascii="Times New Roman" w:hAnsi="Times New Roman"/>
          <w:color w:val="000000" w:themeColor="text1"/>
          <w:sz w:val="24"/>
          <w:szCs w:val="24"/>
        </w:rPr>
        <w:t>, which will be</w:t>
      </w:r>
      <w:r w:rsidRPr="008F30C1">
        <w:rPr>
          <w:rFonts w:ascii="Times New Roman" w:hAnsi="Times New Roman"/>
          <w:color w:val="000000" w:themeColor="text1"/>
          <w:sz w:val="24"/>
          <w:szCs w:val="24"/>
        </w:rPr>
        <w:t xml:space="preserve"> assessed against the eligibility and assessment criteria in the grant guidelines. </w:t>
      </w:r>
      <w:r>
        <w:rPr>
          <w:rFonts w:ascii="Times New Roman" w:hAnsi="Times New Roman"/>
          <w:color w:val="000000" w:themeColor="text1"/>
          <w:sz w:val="24"/>
          <w:szCs w:val="24"/>
        </w:rPr>
        <w:t xml:space="preserve"> </w:t>
      </w:r>
      <w:r w:rsidRPr="008F30C1">
        <w:rPr>
          <w:rFonts w:ascii="Times New Roman" w:hAnsi="Times New Roman"/>
          <w:color w:val="000000" w:themeColor="text1"/>
          <w:sz w:val="24"/>
          <w:szCs w:val="24"/>
        </w:rPr>
        <w:t xml:space="preserve">The grant guidelines will outline the objectives and outcomes of the </w:t>
      </w:r>
      <w:r>
        <w:rPr>
          <w:rFonts w:ascii="Times New Roman" w:hAnsi="Times New Roman"/>
          <w:color w:val="000000" w:themeColor="text1"/>
          <w:sz w:val="24"/>
          <w:szCs w:val="24"/>
        </w:rPr>
        <w:t>grant,</w:t>
      </w:r>
      <w:r w:rsidRPr="008F30C1">
        <w:rPr>
          <w:rFonts w:ascii="Times New Roman" w:hAnsi="Times New Roman"/>
          <w:color w:val="000000" w:themeColor="text1"/>
          <w:sz w:val="24"/>
          <w:szCs w:val="24"/>
        </w:rPr>
        <w:t xml:space="preserve"> the deliverables</w:t>
      </w:r>
      <w:r>
        <w:rPr>
          <w:rFonts w:ascii="Times New Roman" w:hAnsi="Times New Roman"/>
          <w:color w:val="000000" w:themeColor="text1"/>
          <w:sz w:val="24"/>
          <w:szCs w:val="24"/>
        </w:rPr>
        <w:t xml:space="preserve"> and specific performance indicators</w:t>
      </w:r>
      <w:r w:rsidRPr="008F30C1">
        <w:rPr>
          <w:rFonts w:ascii="Times New Roman" w:hAnsi="Times New Roman"/>
          <w:color w:val="000000" w:themeColor="text1"/>
          <w:sz w:val="24"/>
          <w:szCs w:val="24"/>
        </w:rPr>
        <w:t>.</w:t>
      </w:r>
    </w:p>
    <w:p w14:paraId="36F1DC52" w14:textId="77777777" w:rsidR="00E50EA8" w:rsidRDefault="00E50EA8">
      <w:pPr>
        <w:rPr>
          <w:rFonts w:ascii="Times New Roman" w:hAnsi="Times New Roman"/>
          <w:color w:val="000000" w:themeColor="text1"/>
          <w:sz w:val="24"/>
          <w:szCs w:val="24"/>
        </w:rPr>
      </w:pPr>
    </w:p>
    <w:p w14:paraId="58442BDF" w14:textId="12B94C63" w:rsidR="00066245" w:rsidRDefault="00E50EA8" w:rsidP="002A52D3">
      <w:pPr>
        <w:rPr>
          <w:rFonts w:ascii="Times New Roman" w:hAnsi="Times New Roman"/>
          <w:color w:val="000000" w:themeColor="text1"/>
          <w:sz w:val="24"/>
          <w:szCs w:val="24"/>
        </w:rPr>
      </w:pPr>
      <w:r w:rsidRPr="008F30C1">
        <w:rPr>
          <w:rFonts w:ascii="Times New Roman" w:hAnsi="Times New Roman"/>
          <w:color w:val="000000" w:themeColor="text1"/>
          <w:sz w:val="24"/>
          <w:szCs w:val="24"/>
        </w:rPr>
        <w:t>Following assessment of the application, advice will be</w:t>
      </w:r>
      <w:r>
        <w:rPr>
          <w:rFonts w:ascii="Times New Roman" w:hAnsi="Times New Roman"/>
          <w:color w:val="000000" w:themeColor="text1"/>
          <w:sz w:val="24"/>
          <w:szCs w:val="24"/>
        </w:rPr>
        <w:t xml:space="preserve"> provided</w:t>
      </w:r>
      <w:r w:rsidRPr="008F30C1">
        <w:rPr>
          <w:rFonts w:ascii="Times New Roman" w:hAnsi="Times New Roman"/>
          <w:color w:val="000000" w:themeColor="text1"/>
          <w:sz w:val="24"/>
          <w:szCs w:val="24"/>
        </w:rPr>
        <w:t xml:space="preserve"> to the funding Approver on the merits of the application.</w:t>
      </w:r>
      <w:r>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w:t>
      </w:r>
      <w:r>
        <w:rPr>
          <w:rFonts w:ascii="Times New Roman" w:hAnsi="Times New Roman"/>
          <w:color w:val="000000" w:themeColor="text1"/>
          <w:sz w:val="24"/>
          <w:szCs w:val="24"/>
        </w:rPr>
        <w:t>Approver</w:t>
      </w:r>
      <w:r w:rsidRPr="00772D63">
        <w:rPr>
          <w:rFonts w:ascii="Times New Roman" w:hAnsi="Times New Roman"/>
          <w:color w:val="000000" w:themeColor="text1"/>
          <w:sz w:val="24"/>
          <w:szCs w:val="24"/>
        </w:rPr>
        <w:t xml:space="preserve"> for </w:t>
      </w:r>
      <w:r>
        <w:rPr>
          <w:rFonts w:ascii="Times New Roman" w:hAnsi="Times New Roman"/>
          <w:color w:val="000000" w:themeColor="text1"/>
          <w:sz w:val="24"/>
          <w:szCs w:val="24"/>
        </w:rPr>
        <w:t xml:space="preserve">this </w:t>
      </w:r>
      <w:r w:rsidRPr="00772D63">
        <w:rPr>
          <w:rFonts w:ascii="Times New Roman" w:hAnsi="Times New Roman"/>
          <w:color w:val="000000" w:themeColor="text1"/>
          <w:sz w:val="24"/>
          <w:szCs w:val="24"/>
        </w:rPr>
        <w:t xml:space="preserve">grant </w:t>
      </w:r>
      <w:r w:rsidRPr="00772D63">
        <w:rPr>
          <w:rFonts w:ascii="Times New Roman" w:hAnsi="Times New Roman"/>
          <w:sz w:val="24"/>
          <w:szCs w:val="24"/>
        </w:rPr>
        <w:t xml:space="preserve">is the delegate of the </w:t>
      </w:r>
      <w:r w:rsidRPr="008F30C1">
        <w:rPr>
          <w:rFonts w:ascii="Times New Roman" w:hAnsi="Times New Roman"/>
          <w:color w:val="000000" w:themeColor="text1"/>
          <w:sz w:val="24"/>
          <w:szCs w:val="24"/>
        </w:rPr>
        <w:t>Secretary of the Department of Health</w:t>
      </w:r>
      <w:r>
        <w:rPr>
          <w:rFonts w:ascii="Times New Roman" w:hAnsi="Times New Roman"/>
          <w:color w:val="000000" w:themeColor="text1"/>
          <w:sz w:val="24"/>
          <w:szCs w:val="24"/>
        </w:rPr>
        <w:t>,</w:t>
      </w:r>
      <w:r w:rsidRPr="00772D63">
        <w:rPr>
          <w:rFonts w:ascii="Times New Roman" w:hAnsi="Times New Roman"/>
          <w:sz w:val="24"/>
          <w:szCs w:val="24"/>
        </w:rPr>
        <w:t xml:space="preserve"> who will make a determination on the awarding of grant funding and the terms and conditions on which funding is provided.</w:t>
      </w:r>
      <w:r>
        <w:rPr>
          <w:rFonts w:ascii="Times New Roman" w:hAnsi="Times New Roman"/>
          <w:sz w:val="24"/>
          <w:szCs w:val="24"/>
        </w:rPr>
        <w:t xml:space="preserve">  The d</w:t>
      </w:r>
      <w:r w:rsidRPr="00772D63">
        <w:rPr>
          <w:rFonts w:ascii="Times New Roman" w:hAnsi="Times New Roman"/>
          <w:color w:val="000000" w:themeColor="text1"/>
          <w:sz w:val="24"/>
          <w:szCs w:val="24"/>
        </w:rPr>
        <w:t xml:space="preserve">ecision will be made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 and in particular whether it is an efficient, effective and ethical use of Commonwealth resources.</w:t>
      </w:r>
    </w:p>
    <w:p w14:paraId="3DB84FC0" w14:textId="77777777" w:rsidR="00FD68E2" w:rsidRDefault="00FD68E2">
      <w:pPr>
        <w:rPr>
          <w:rFonts w:ascii="Times New Roman" w:hAnsi="Times New Roman"/>
          <w:color w:val="000000" w:themeColor="text1"/>
          <w:sz w:val="24"/>
          <w:szCs w:val="24"/>
        </w:rPr>
      </w:pPr>
    </w:p>
    <w:p w14:paraId="7634637B"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4A53FCF4" w14:textId="0E7694BA" w:rsidR="00E50EA8" w:rsidRPr="008F30C1" w:rsidRDefault="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lastRenderedPageBreak/>
        <w:t>The Approver’s decision is final in all matters, including:</w:t>
      </w:r>
    </w:p>
    <w:p w14:paraId="131BE88C" w14:textId="77777777" w:rsidR="00E50EA8" w:rsidRPr="008F30C1" w:rsidRDefault="00E50EA8">
      <w:pPr>
        <w:pStyle w:val="ListParagraph"/>
        <w:numPr>
          <w:ilvl w:val="0"/>
          <w:numId w:val="30"/>
        </w:numPr>
        <w:rPr>
          <w:rFonts w:cs="Times New Roman"/>
          <w:szCs w:val="24"/>
        </w:rPr>
      </w:pPr>
      <w:r w:rsidRPr="008F30C1">
        <w:rPr>
          <w:rFonts w:cs="Times New Roman"/>
          <w:szCs w:val="24"/>
        </w:rPr>
        <w:t>the approval of the grant;</w:t>
      </w:r>
    </w:p>
    <w:p w14:paraId="30B4F669" w14:textId="77777777" w:rsidR="00E50EA8" w:rsidRPr="008F30C1" w:rsidRDefault="00E50EA8">
      <w:pPr>
        <w:pStyle w:val="ListParagraph"/>
        <w:numPr>
          <w:ilvl w:val="0"/>
          <w:numId w:val="30"/>
        </w:numPr>
        <w:rPr>
          <w:rFonts w:cs="Times New Roman"/>
          <w:szCs w:val="24"/>
        </w:rPr>
      </w:pPr>
      <w:r w:rsidRPr="008F30C1">
        <w:rPr>
          <w:rFonts w:cs="Times New Roman"/>
          <w:szCs w:val="24"/>
        </w:rPr>
        <w:t>the grant funding amount to be awarded; and</w:t>
      </w:r>
    </w:p>
    <w:p w14:paraId="295DF2C9" w14:textId="77777777" w:rsidR="00E50EA8" w:rsidRPr="008F30C1" w:rsidRDefault="00E50EA8">
      <w:pPr>
        <w:pStyle w:val="ListParagraph"/>
        <w:numPr>
          <w:ilvl w:val="0"/>
          <w:numId w:val="30"/>
        </w:numPr>
        <w:rPr>
          <w:rFonts w:cs="Times New Roman"/>
          <w:szCs w:val="24"/>
        </w:rPr>
      </w:pPr>
      <w:r w:rsidRPr="008F30C1">
        <w:rPr>
          <w:rFonts w:cs="Times New Roman"/>
          <w:szCs w:val="24"/>
        </w:rPr>
        <w:t>the terms and conditions of the grant.</w:t>
      </w:r>
    </w:p>
    <w:p w14:paraId="1437DE4A" w14:textId="77777777" w:rsidR="00E50EA8" w:rsidRDefault="00E50EA8" w:rsidP="00E50EA8">
      <w:pPr>
        <w:pStyle w:val="ListParagraph"/>
      </w:pPr>
    </w:p>
    <w:p w14:paraId="3E578B7C" w14:textId="77777777" w:rsidR="00E50EA8" w:rsidRPr="008F30C1" w:rsidRDefault="00E50EA8" w:rsidP="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grant </w:t>
      </w:r>
      <w:r w:rsidRPr="008F30C1">
        <w:rPr>
          <w:rFonts w:ascii="Times New Roman" w:hAnsi="Times New Roman"/>
          <w:color w:val="000000" w:themeColor="text1"/>
          <w:sz w:val="24"/>
          <w:szCs w:val="24"/>
        </w:rPr>
        <w:t xml:space="preserve">guidelines, assessment criteria and information about the Approver’s decisions will be available at </w:t>
      </w:r>
      <w:r w:rsidRPr="00491C37">
        <w:rPr>
          <w:rFonts w:ascii="Times New Roman" w:hAnsi="Times New Roman"/>
          <w:color w:val="000000" w:themeColor="text1"/>
          <w:sz w:val="24"/>
          <w:szCs w:val="24"/>
          <w:u w:val="single"/>
        </w:rPr>
        <w:t>www.health.gov.au/internet/main/publishing.nsf/Content/pfps-grantsreporting</w:t>
      </w:r>
      <w:r w:rsidRPr="008F30C1">
        <w:rPr>
          <w:rFonts w:ascii="Times New Roman" w:hAnsi="Times New Roman"/>
          <w:color w:val="000000" w:themeColor="text1"/>
          <w:sz w:val="24"/>
          <w:szCs w:val="24"/>
        </w:rPr>
        <w:t xml:space="preserve">. </w:t>
      </w:r>
    </w:p>
    <w:p w14:paraId="3F8EDC47" w14:textId="77777777" w:rsidR="00E50EA8" w:rsidRDefault="00E50EA8" w:rsidP="00E50EA8"/>
    <w:p w14:paraId="66A56D87" w14:textId="77777777" w:rsidR="00E50EA8" w:rsidRPr="00B40F4D" w:rsidRDefault="00E50EA8" w:rsidP="00E50EA8">
      <w:pPr>
        <w:rPr>
          <w:rFonts w:ascii="Times New Roman" w:hAnsi="Times New Roman"/>
          <w:color w:val="000000" w:themeColor="text1"/>
          <w:sz w:val="24"/>
          <w:szCs w:val="24"/>
        </w:rPr>
      </w:pPr>
      <w:r w:rsidRPr="00B40F4D">
        <w:rPr>
          <w:rFonts w:ascii="Times New Roman" w:hAnsi="Times New Roman"/>
          <w:color w:val="000000" w:themeColor="text1"/>
          <w:sz w:val="24"/>
          <w:szCs w:val="24"/>
        </w:rPr>
        <w:t xml:space="preserve">The provision of </w:t>
      </w:r>
      <w:r>
        <w:rPr>
          <w:rFonts w:ascii="Times New Roman" w:hAnsi="Times New Roman"/>
          <w:color w:val="000000" w:themeColor="text1"/>
          <w:sz w:val="24"/>
          <w:szCs w:val="24"/>
        </w:rPr>
        <w:t xml:space="preserve">grant </w:t>
      </w:r>
      <w:r w:rsidRPr="00B40F4D">
        <w:rPr>
          <w:rFonts w:ascii="Times New Roman" w:hAnsi="Times New Roman"/>
          <w:color w:val="000000" w:themeColor="text1"/>
          <w:sz w:val="24"/>
          <w:szCs w:val="24"/>
        </w:rPr>
        <w:t>fund</w:t>
      </w:r>
      <w:r>
        <w:rPr>
          <w:rFonts w:ascii="Times New Roman" w:hAnsi="Times New Roman"/>
          <w:color w:val="000000" w:themeColor="text1"/>
          <w:sz w:val="24"/>
          <w:szCs w:val="24"/>
        </w:rPr>
        <w:t>ing</w:t>
      </w:r>
      <w:r w:rsidRPr="00B40F4D">
        <w:rPr>
          <w:rFonts w:ascii="Times New Roman" w:hAnsi="Times New Roman"/>
          <w:color w:val="000000" w:themeColor="text1"/>
          <w:sz w:val="24"/>
          <w:szCs w:val="24"/>
        </w:rPr>
        <w:t xml:space="preserve"> to Surf Life Saving Australia to deliver initiatives to improve water safety within the </w:t>
      </w:r>
      <w:r>
        <w:rPr>
          <w:rFonts w:ascii="Times New Roman" w:hAnsi="Times New Roman"/>
          <w:color w:val="000000" w:themeColor="text1"/>
          <w:sz w:val="24"/>
          <w:szCs w:val="24"/>
        </w:rPr>
        <w:t>community</w:t>
      </w:r>
      <w:r w:rsidRPr="00B40F4D">
        <w:rPr>
          <w:rFonts w:ascii="Times New Roman" w:hAnsi="Times New Roman"/>
          <w:color w:val="000000" w:themeColor="text1"/>
          <w:sz w:val="24"/>
          <w:szCs w:val="24"/>
        </w:rPr>
        <w:t xml:space="preserve"> and to tackle the incidence of drowning in identified high risk areas, is not considered suitable for independent merits review because </w:t>
      </w:r>
      <w:r>
        <w:rPr>
          <w:rFonts w:ascii="Times New Roman" w:hAnsi="Times New Roman"/>
          <w:color w:val="000000" w:themeColor="text1"/>
          <w:sz w:val="24"/>
          <w:szCs w:val="24"/>
        </w:rPr>
        <w:t xml:space="preserve">it is </w:t>
      </w:r>
      <w:r w:rsidRPr="00B40F4D">
        <w:rPr>
          <w:rFonts w:ascii="Times New Roman" w:hAnsi="Times New Roman"/>
          <w:color w:val="000000" w:themeColor="text1"/>
          <w:sz w:val="24"/>
          <w:szCs w:val="24"/>
        </w:rPr>
        <w:t xml:space="preserve">targeted, non-competitive </w:t>
      </w:r>
      <w:r>
        <w:rPr>
          <w:rFonts w:ascii="Times New Roman" w:hAnsi="Times New Roman"/>
          <w:color w:val="000000" w:themeColor="text1"/>
          <w:sz w:val="24"/>
          <w:szCs w:val="24"/>
        </w:rPr>
        <w:t xml:space="preserve">and </w:t>
      </w:r>
      <w:r w:rsidRPr="00B40F4D">
        <w:rPr>
          <w:rFonts w:ascii="Times New Roman" w:hAnsi="Times New Roman"/>
          <w:color w:val="000000" w:themeColor="text1"/>
          <w:sz w:val="24"/>
          <w:szCs w:val="24"/>
        </w:rPr>
        <w:t>for a specific purpose</w:t>
      </w:r>
      <w:r>
        <w:rPr>
          <w:rFonts w:ascii="Times New Roman" w:hAnsi="Times New Roman"/>
          <w:color w:val="000000" w:themeColor="text1"/>
          <w:sz w:val="24"/>
          <w:szCs w:val="24"/>
        </w:rPr>
        <w:t xml:space="preserve">.  Surf Life Saving Australia is </w:t>
      </w:r>
      <w:r w:rsidRPr="00B40F4D">
        <w:rPr>
          <w:rFonts w:ascii="Times New Roman" w:hAnsi="Times New Roman"/>
          <w:color w:val="000000" w:themeColor="text1"/>
          <w:sz w:val="24"/>
          <w:szCs w:val="24"/>
        </w:rPr>
        <w:t xml:space="preserve">the only </w:t>
      </w:r>
      <w:r>
        <w:rPr>
          <w:rFonts w:ascii="Times New Roman" w:hAnsi="Times New Roman"/>
          <w:color w:val="000000" w:themeColor="text1"/>
          <w:sz w:val="24"/>
          <w:szCs w:val="24"/>
        </w:rPr>
        <w:t xml:space="preserve">national </w:t>
      </w:r>
      <w:r w:rsidRPr="00B40F4D">
        <w:rPr>
          <w:rFonts w:ascii="Times New Roman" w:hAnsi="Times New Roman"/>
          <w:color w:val="000000" w:themeColor="text1"/>
          <w:sz w:val="24"/>
          <w:szCs w:val="24"/>
        </w:rPr>
        <w:t>provider</w:t>
      </w:r>
      <w:r>
        <w:rPr>
          <w:rFonts w:ascii="Times New Roman" w:hAnsi="Times New Roman"/>
          <w:color w:val="000000" w:themeColor="text1"/>
          <w:sz w:val="24"/>
          <w:szCs w:val="24"/>
        </w:rPr>
        <w:t xml:space="preserve"> with a</w:t>
      </w:r>
      <w:r w:rsidRPr="00B40F4D">
        <w:rPr>
          <w:rFonts w:ascii="Times New Roman" w:hAnsi="Times New Roman"/>
          <w:color w:val="000000" w:themeColor="text1"/>
          <w:sz w:val="24"/>
          <w:szCs w:val="24"/>
        </w:rPr>
        <w:t xml:space="preserve"> capacity to meet government requirements</w:t>
      </w:r>
      <w:r>
        <w:rPr>
          <w:rFonts w:ascii="Times New Roman" w:hAnsi="Times New Roman"/>
          <w:color w:val="000000" w:themeColor="text1"/>
          <w:sz w:val="24"/>
          <w:szCs w:val="24"/>
        </w:rPr>
        <w:t xml:space="preserve">, and </w:t>
      </w:r>
      <w:r w:rsidRPr="00B40F4D">
        <w:rPr>
          <w:rFonts w:ascii="Times New Roman" w:hAnsi="Times New Roman"/>
          <w:color w:val="000000" w:themeColor="text1"/>
          <w:sz w:val="24"/>
          <w:szCs w:val="24"/>
        </w:rPr>
        <w:t>is highly experienced in facilitating programs and initiatives aimed at educating the com</w:t>
      </w:r>
      <w:r>
        <w:rPr>
          <w:rFonts w:ascii="Times New Roman" w:hAnsi="Times New Roman"/>
          <w:color w:val="000000" w:themeColor="text1"/>
          <w:sz w:val="24"/>
          <w:szCs w:val="24"/>
        </w:rPr>
        <w:t>munity about water safety risks</w:t>
      </w:r>
      <w:r w:rsidRPr="00B40F4D">
        <w:rPr>
          <w:rFonts w:ascii="Times New Roman" w:hAnsi="Times New Roman"/>
          <w:color w:val="000000" w:themeColor="text1"/>
          <w:sz w:val="24"/>
          <w:szCs w:val="24"/>
        </w:rPr>
        <w:t xml:space="preserve"> and providing effective water safety interventions.</w:t>
      </w:r>
    </w:p>
    <w:p w14:paraId="7367B6CC" w14:textId="77777777" w:rsidR="00E50EA8" w:rsidRDefault="00E50EA8" w:rsidP="00E50EA8">
      <w:pPr>
        <w:rPr>
          <w:rFonts w:ascii="Times New Roman" w:hAnsi="Times New Roman"/>
          <w:color w:val="000000" w:themeColor="text1"/>
          <w:sz w:val="24"/>
          <w:szCs w:val="24"/>
        </w:rPr>
      </w:pPr>
    </w:p>
    <w:p w14:paraId="6CDC9962" w14:textId="77777777"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will come from Program </w:t>
      </w:r>
      <w:r w:rsidR="00CC1233" w:rsidRPr="00066245">
        <w:rPr>
          <w:rFonts w:ascii="Times New Roman" w:hAnsi="Times New Roman"/>
          <w:color w:val="000000" w:themeColor="text1"/>
          <w:sz w:val="24"/>
          <w:szCs w:val="24"/>
        </w:rPr>
        <w:t>3.1: Support Australia’s Surf Life Savers</w:t>
      </w:r>
      <w:r w:rsidRPr="00772D63">
        <w:rPr>
          <w:rFonts w:ascii="Times New Roman" w:hAnsi="Times New Roman"/>
          <w:color w:val="000000" w:themeColor="text1"/>
          <w:sz w:val="24"/>
          <w:szCs w:val="24"/>
        </w:rPr>
        <w:t>, which is pa</w:t>
      </w:r>
      <w:r>
        <w:rPr>
          <w:rFonts w:ascii="Times New Roman" w:hAnsi="Times New Roman"/>
          <w:color w:val="000000" w:themeColor="text1"/>
          <w:sz w:val="24"/>
          <w:szCs w:val="24"/>
        </w:rPr>
        <w:t xml:space="preserve">rt of Outcome </w:t>
      </w:r>
      <w:r w:rsidR="00CC1233">
        <w:rPr>
          <w:rFonts w:ascii="Times New Roman" w:hAnsi="Times New Roman"/>
          <w:color w:val="000000" w:themeColor="text1"/>
          <w:sz w:val="24"/>
          <w:szCs w:val="24"/>
        </w:rPr>
        <w:t>3</w:t>
      </w:r>
      <w:r w:rsidRPr="00772D63">
        <w:rPr>
          <w:rFonts w:ascii="Times New Roman" w:hAnsi="Times New Roman"/>
          <w:color w:val="000000" w:themeColor="text1"/>
          <w:sz w:val="24"/>
          <w:szCs w:val="24"/>
        </w:rPr>
        <w:t xml:space="preserve">.  Details are set out in the </w:t>
      </w:r>
      <w:r w:rsidRPr="00772D63">
        <w:rPr>
          <w:rFonts w:ascii="Times New Roman" w:hAnsi="Times New Roman"/>
          <w:i/>
          <w:color w:val="000000" w:themeColor="text1"/>
          <w:sz w:val="24"/>
          <w:szCs w:val="24"/>
        </w:rPr>
        <w:t>Portfolio Additional Estimates Statements 2016-17, Health Portfolio</w:t>
      </w:r>
      <w:r w:rsidRPr="00772D63">
        <w:rPr>
          <w:rFonts w:ascii="Times New Roman" w:hAnsi="Times New Roman"/>
          <w:color w:val="000000" w:themeColor="text1"/>
          <w:sz w:val="24"/>
          <w:szCs w:val="24"/>
        </w:rPr>
        <w:t xml:space="preserve"> at page </w:t>
      </w:r>
      <w:r w:rsidR="00CC1233">
        <w:rPr>
          <w:rFonts w:ascii="Times New Roman" w:hAnsi="Times New Roman"/>
          <w:color w:val="000000" w:themeColor="text1"/>
          <w:sz w:val="24"/>
          <w:szCs w:val="24"/>
        </w:rPr>
        <w:t>44</w:t>
      </w:r>
      <w:r w:rsidRPr="00772D63">
        <w:rPr>
          <w:rFonts w:ascii="Times New Roman" w:hAnsi="Times New Roman"/>
          <w:color w:val="000000" w:themeColor="text1"/>
          <w:sz w:val="24"/>
          <w:szCs w:val="24"/>
        </w:rPr>
        <w:t>.</w:t>
      </w:r>
    </w:p>
    <w:p w14:paraId="65F52662" w14:textId="77777777" w:rsidR="00E50EA8" w:rsidRDefault="00E50EA8" w:rsidP="00E50EA8">
      <w:pPr>
        <w:rPr>
          <w:rFonts w:ascii="Times New Roman" w:hAnsi="Times New Roman"/>
          <w:color w:val="000000" w:themeColor="text1"/>
          <w:sz w:val="24"/>
          <w:szCs w:val="24"/>
        </w:rPr>
      </w:pPr>
    </w:p>
    <w:p w14:paraId="08CE5918" w14:textId="77777777"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Noting that it is not a comprehensive statement of relevant constitutional considerations, the objective of the item references </w:t>
      </w:r>
      <w:r w:rsidRPr="00C60559">
        <w:rPr>
          <w:rFonts w:ascii="Times New Roman" w:hAnsi="Times New Roman"/>
          <w:color w:val="000000" w:themeColor="text1"/>
          <w:sz w:val="24"/>
          <w:szCs w:val="24"/>
        </w:rPr>
        <w:t>the Commonwealth executive power and the express incidental power (sections 61 and 51(xxxix))</w:t>
      </w:r>
      <w:r w:rsidRPr="00772D63">
        <w:rPr>
          <w:rFonts w:ascii="Times New Roman" w:hAnsi="Times New Roman"/>
          <w:color w:val="000000" w:themeColor="text1"/>
          <w:sz w:val="24"/>
          <w:szCs w:val="24"/>
        </w:rPr>
        <w:t xml:space="preserve"> of the Constitution.</w:t>
      </w:r>
    </w:p>
    <w:p w14:paraId="6F3C98E0" w14:textId="77777777" w:rsidR="00E50EA8" w:rsidRDefault="00E50EA8" w:rsidP="00E50EA8">
      <w:pPr>
        <w:rPr>
          <w:rFonts w:ascii="Times New Roman" w:hAnsi="Times New Roman"/>
          <w:color w:val="000000" w:themeColor="text1"/>
          <w:sz w:val="24"/>
          <w:szCs w:val="24"/>
        </w:rPr>
      </w:pPr>
    </w:p>
    <w:p w14:paraId="02C1BB32" w14:textId="77777777" w:rsidR="00CC1233" w:rsidRPr="0025516E" w:rsidRDefault="00CC1233" w:rsidP="00CC1233">
      <w:pPr>
        <w:rPr>
          <w:rFonts w:ascii="Times New Roman" w:hAnsi="Times New Roman"/>
          <w:sz w:val="24"/>
          <w:szCs w:val="24"/>
        </w:rPr>
      </w:pPr>
      <w:r w:rsidRPr="0025516E">
        <w:rPr>
          <w:rFonts w:ascii="Times New Roman" w:hAnsi="Times New Roman"/>
          <w:sz w:val="24"/>
          <w:szCs w:val="24"/>
        </w:rPr>
        <w:t xml:space="preserve">The Australian Government is committed to improving opportunities for community participation in sport and recreation in safe environments. </w:t>
      </w:r>
      <w:r>
        <w:rPr>
          <w:rFonts w:ascii="Times New Roman" w:hAnsi="Times New Roman"/>
          <w:sz w:val="24"/>
          <w:szCs w:val="24"/>
        </w:rPr>
        <w:t xml:space="preserve"> </w:t>
      </w:r>
      <w:r w:rsidRPr="0025516E">
        <w:rPr>
          <w:rFonts w:ascii="Times New Roman" w:hAnsi="Times New Roman"/>
          <w:sz w:val="24"/>
          <w:szCs w:val="24"/>
        </w:rPr>
        <w:t>The Australian Government continues a long-standing history of providing support to water safety organisations in Australia.</w:t>
      </w:r>
    </w:p>
    <w:p w14:paraId="5D371D57" w14:textId="77777777" w:rsidR="00CC1233" w:rsidRPr="0025516E" w:rsidRDefault="00CC1233" w:rsidP="00CC1233">
      <w:pPr>
        <w:rPr>
          <w:rFonts w:ascii="Times New Roman" w:hAnsi="Times New Roman"/>
          <w:sz w:val="24"/>
          <w:szCs w:val="24"/>
        </w:rPr>
      </w:pPr>
    </w:p>
    <w:p w14:paraId="266D8AF2" w14:textId="77777777" w:rsidR="00CC1233" w:rsidRPr="0025516E" w:rsidRDefault="00CC1233" w:rsidP="00CC1233">
      <w:pPr>
        <w:rPr>
          <w:rFonts w:ascii="Times New Roman" w:hAnsi="Times New Roman"/>
          <w:sz w:val="24"/>
          <w:szCs w:val="24"/>
        </w:rPr>
      </w:pPr>
      <w:r w:rsidRPr="0025516E">
        <w:rPr>
          <w:rFonts w:ascii="Times New Roman" w:hAnsi="Times New Roman"/>
          <w:sz w:val="24"/>
          <w:szCs w:val="24"/>
        </w:rPr>
        <w:t>Water-based sport and recreation activities are an important part of Australian society and culture but are associated with hundreds of drowning deat</w:t>
      </w:r>
      <w:r>
        <w:rPr>
          <w:rFonts w:ascii="Times New Roman" w:hAnsi="Times New Roman"/>
          <w:sz w:val="24"/>
          <w:szCs w:val="24"/>
        </w:rPr>
        <w:t>hs each year and many more near</w:t>
      </w:r>
      <w:r>
        <w:rPr>
          <w:rFonts w:ascii="Times New Roman" w:hAnsi="Times New Roman"/>
          <w:sz w:val="24"/>
          <w:szCs w:val="24"/>
        </w:rPr>
        <w:noBreakHyphen/>
      </w:r>
      <w:r w:rsidRPr="0025516E">
        <w:rPr>
          <w:rFonts w:ascii="Times New Roman" w:hAnsi="Times New Roman"/>
          <w:sz w:val="24"/>
          <w:szCs w:val="24"/>
        </w:rPr>
        <w:t xml:space="preserve">drowning incidents. </w:t>
      </w:r>
      <w:r>
        <w:rPr>
          <w:rFonts w:ascii="Times New Roman" w:hAnsi="Times New Roman"/>
          <w:sz w:val="24"/>
          <w:szCs w:val="24"/>
        </w:rPr>
        <w:t xml:space="preserve"> </w:t>
      </w:r>
      <w:r w:rsidRPr="0025516E">
        <w:rPr>
          <w:rFonts w:ascii="Times New Roman" w:hAnsi="Times New Roman"/>
          <w:sz w:val="24"/>
          <w:szCs w:val="24"/>
        </w:rPr>
        <w:t>The Australian Government is committed to addressing the incidence of drowning through effective prevention and intervention.</w:t>
      </w:r>
    </w:p>
    <w:p w14:paraId="53782574" w14:textId="77777777" w:rsidR="00CC1233" w:rsidRDefault="00CC1233" w:rsidP="00CC1233">
      <w:pPr>
        <w:pStyle w:val="Quote"/>
        <w:rPr>
          <w:rFonts w:eastAsiaTheme="minorHAnsi"/>
          <w:i w:val="0"/>
          <w:iCs w:val="0"/>
          <w:color w:val="auto"/>
        </w:rPr>
      </w:pPr>
    </w:p>
    <w:p w14:paraId="7BC64B32" w14:textId="77777777" w:rsidR="00CC1233" w:rsidRDefault="00CC1233" w:rsidP="00CC1233">
      <w:pPr>
        <w:pStyle w:val="Quote"/>
        <w:rPr>
          <w:i w:val="0"/>
          <w:noProof/>
        </w:rPr>
      </w:pPr>
      <w:r w:rsidRPr="006775B8">
        <w:rPr>
          <w:i w:val="0"/>
          <w:noProof/>
        </w:rPr>
        <w:t>The executive power in section 61 of the Constitution, together with</w:t>
      </w:r>
      <w:r>
        <w:rPr>
          <w:i w:val="0"/>
          <w:noProof/>
        </w:rPr>
        <w:t xml:space="preserve"> </w:t>
      </w:r>
      <w:r w:rsidRPr="006775B8">
        <w:rPr>
          <w:i w:val="0"/>
          <w:noProof/>
        </w:rPr>
        <w:t>s</w:t>
      </w:r>
      <w:r>
        <w:rPr>
          <w:i w:val="0"/>
          <w:noProof/>
        </w:rPr>
        <w:t>ection</w:t>
      </w:r>
      <w:r w:rsidRPr="006775B8">
        <w:rPr>
          <w:i w:val="0"/>
          <w:noProof/>
        </w:rPr>
        <w:t xml:space="preserve"> 51(xxix), supports activities that the Commonwealth can carry out for the benefit of the nation.</w:t>
      </w:r>
    </w:p>
    <w:p w14:paraId="013FB7C0" w14:textId="77777777" w:rsidR="00CC1233" w:rsidRPr="006775B8" w:rsidRDefault="00CC1233" w:rsidP="00CC1233"/>
    <w:p w14:paraId="0478FA86" w14:textId="77777777" w:rsidR="00CC1233" w:rsidRPr="006775B8" w:rsidRDefault="00CC1233" w:rsidP="00CC1233">
      <w:pPr>
        <w:pStyle w:val="Quote"/>
        <w:rPr>
          <w:i w:val="0"/>
          <w:noProof/>
        </w:rPr>
      </w:pPr>
      <w:r>
        <w:rPr>
          <w:i w:val="0"/>
          <w:noProof/>
        </w:rPr>
        <w:t>Under the program, the Department funds</w:t>
      </w:r>
      <w:r w:rsidRPr="006775B8">
        <w:rPr>
          <w:i w:val="0"/>
          <w:noProof/>
        </w:rPr>
        <w:t xml:space="preserve"> </w:t>
      </w:r>
      <w:r>
        <w:rPr>
          <w:i w:val="0"/>
          <w:noProof/>
        </w:rPr>
        <w:t>Surf Life Saving Australia being a body that provides surf life saving services on a national basis.</w:t>
      </w:r>
    </w:p>
    <w:p w14:paraId="302F9BE2" w14:textId="77777777" w:rsidR="00CC1233" w:rsidRDefault="00CC1233" w:rsidP="00E50EA8">
      <w:pPr>
        <w:rPr>
          <w:rFonts w:ascii="Times New Roman" w:hAnsi="Times New Roman"/>
          <w:color w:val="000000" w:themeColor="text1"/>
          <w:sz w:val="24"/>
          <w:szCs w:val="24"/>
        </w:rPr>
      </w:pPr>
    </w:p>
    <w:p w14:paraId="622150DC" w14:textId="77777777" w:rsidR="00A86FEA" w:rsidRDefault="00A86FEA">
      <w:pPr>
        <w:spacing w:after="20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D7BEABA" w14:textId="46D7DC0A" w:rsidR="006818C0" w:rsidRPr="00772D63" w:rsidRDefault="001A6488" w:rsidP="00E7712A">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lastRenderedPageBreak/>
        <w:t>Item 2</w:t>
      </w:r>
      <w:r w:rsidR="006818C0" w:rsidRPr="00772D63">
        <w:rPr>
          <w:rFonts w:ascii="Times New Roman" w:hAnsi="Times New Roman"/>
          <w:b/>
          <w:color w:val="000000" w:themeColor="text1"/>
          <w:sz w:val="24"/>
          <w:szCs w:val="24"/>
        </w:rPr>
        <w:t xml:space="preserve"> – </w:t>
      </w:r>
      <w:r w:rsidR="00D10B40" w:rsidRPr="00772D63">
        <w:rPr>
          <w:rFonts w:ascii="Times New Roman" w:hAnsi="Times New Roman"/>
          <w:b/>
          <w:color w:val="000000" w:themeColor="text1"/>
          <w:sz w:val="24"/>
          <w:szCs w:val="24"/>
        </w:rPr>
        <w:t xml:space="preserve">In the appropriate position in </w:t>
      </w:r>
      <w:r w:rsidR="006818C0" w:rsidRPr="00772D63">
        <w:rPr>
          <w:rFonts w:ascii="Times New Roman" w:hAnsi="Times New Roman"/>
          <w:b/>
          <w:color w:val="000000" w:themeColor="text1"/>
          <w:sz w:val="24"/>
          <w:szCs w:val="24"/>
        </w:rPr>
        <w:t xml:space="preserve">Part </w:t>
      </w:r>
      <w:r w:rsidR="00931B0C" w:rsidRPr="00772D63">
        <w:rPr>
          <w:rFonts w:ascii="Times New Roman" w:hAnsi="Times New Roman"/>
          <w:b/>
          <w:color w:val="000000" w:themeColor="text1"/>
          <w:sz w:val="24"/>
          <w:szCs w:val="24"/>
        </w:rPr>
        <w:t>4</w:t>
      </w:r>
      <w:r w:rsidR="006818C0" w:rsidRPr="00772D63">
        <w:rPr>
          <w:rFonts w:ascii="Times New Roman" w:hAnsi="Times New Roman"/>
          <w:b/>
          <w:color w:val="000000" w:themeColor="text1"/>
          <w:sz w:val="24"/>
          <w:szCs w:val="24"/>
        </w:rPr>
        <w:t xml:space="preserve"> of Schedule 1AB (table)</w:t>
      </w:r>
    </w:p>
    <w:p w14:paraId="05E8AFE9" w14:textId="77777777" w:rsidR="00DA6E7D" w:rsidRPr="00772D63" w:rsidRDefault="00DA6E7D" w:rsidP="00E7712A">
      <w:pPr>
        <w:rPr>
          <w:rFonts w:ascii="Times New Roman" w:hAnsi="Times New Roman"/>
          <w:sz w:val="24"/>
          <w:szCs w:val="24"/>
        </w:rPr>
      </w:pPr>
    </w:p>
    <w:p w14:paraId="4AB140AB" w14:textId="116B5475" w:rsidR="00931B0C" w:rsidRPr="00772D63" w:rsidRDefault="00931B0C"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This item adds</w:t>
      </w:r>
      <w:r w:rsidR="00950718" w:rsidRPr="00772D63">
        <w:rPr>
          <w:rFonts w:ascii="Times New Roman" w:hAnsi="Times New Roman"/>
          <w:color w:val="000000" w:themeColor="text1"/>
          <w:sz w:val="24"/>
          <w:szCs w:val="24"/>
        </w:rPr>
        <w:t xml:space="preserve"> </w:t>
      </w:r>
      <w:r w:rsidR="00FD68E2">
        <w:rPr>
          <w:rFonts w:ascii="Times New Roman" w:hAnsi="Times New Roman"/>
          <w:color w:val="000000" w:themeColor="text1"/>
          <w:sz w:val="24"/>
          <w:szCs w:val="24"/>
        </w:rPr>
        <w:t>four</w:t>
      </w:r>
      <w:r w:rsidR="00FD68E2"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new table items to Part 4 of Schedule 1AB to establish legislative authority for government </w:t>
      </w:r>
      <w:r w:rsidR="0003061C" w:rsidRPr="00772D63">
        <w:rPr>
          <w:rFonts w:ascii="Times New Roman" w:hAnsi="Times New Roman"/>
          <w:sz w:val="24"/>
          <w:szCs w:val="24"/>
        </w:rPr>
        <w:t>spend</w:t>
      </w:r>
      <w:r w:rsidR="00BE652D" w:rsidRPr="00772D63">
        <w:rPr>
          <w:rFonts w:ascii="Times New Roman" w:hAnsi="Times New Roman"/>
          <w:sz w:val="24"/>
          <w:szCs w:val="24"/>
        </w:rPr>
        <w:t>ing</w:t>
      </w:r>
      <w:r w:rsidR="0003061C" w:rsidRPr="00772D63">
        <w:rPr>
          <w:rFonts w:ascii="Times New Roman" w:hAnsi="Times New Roman"/>
          <w:sz w:val="24"/>
          <w:szCs w:val="24"/>
        </w:rPr>
        <w:t xml:space="preserve"> on </w:t>
      </w:r>
      <w:r w:rsidR="00950718" w:rsidRPr="00772D63">
        <w:rPr>
          <w:rFonts w:ascii="Times New Roman" w:hAnsi="Times New Roman"/>
          <w:sz w:val="24"/>
          <w:szCs w:val="24"/>
        </w:rPr>
        <w:t>certain</w:t>
      </w:r>
      <w:r w:rsidR="0003061C" w:rsidRPr="00772D63">
        <w:rPr>
          <w:rFonts w:ascii="Times New Roman" w:hAnsi="Times New Roman"/>
          <w:sz w:val="24"/>
          <w:szCs w:val="24"/>
        </w:rPr>
        <w:t xml:space="preserve"> activities administered by the Department of </w:t>
      </w:r>
      <w:r w:rsidR="00D33EFD" w:rsidRPr="00772D63">
        <w:rPr>
          <w:rFonts w:ascii="Times New Roman" w:hAnsi="Times New Roman"/>
          <w:sz w:val="24"/>
          <w:szCs w:val="24"/>
        </w:rPr>
        <w:t>Health</w:t>
      </w:r>
      <w:r w:rsidR="0003061C" w:rsidRPr="00772D63">
        <w:rPr>
          <w:rFonts w:ascii="Times New Roman" w:hAnsi="Times New Roman"/>
          <w:sz w:val="24"/>
          <w:szCs w:val="24"/>
        </w:rPr>
        <w:t>.</w:t>
      </w:r>
    </w:p>
    <w:p w14:paraId="0D0AB91A" w14:textId="77777777" w:rsidR="00931B0C" w:rsidRPr="00772D63" w:rsidRDefault="00931B0C" w:rsidP="00E7712A">
      <w:pPr>
        <w:rPr>
          <w:rFonts w:ascii="Times New Roman" w:hAnsi="Times New Roman"/>
          <w:color w:val="000000" w:themeColor="text1"/>
          <w:sz w:val="24"/>
          <w:szCs w:val="24"/>
        </w:rPr>
      </w:pPr>
    </w:p>
    <w:p w14:paraId="6F6BD57C" w14:textId="69763931" w:rsidR="00BF5FFA" w:rsidRPr="00772D63" w:rsidRDefault="00AE3B35"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171B40" w:rsidRPr="00772D63">
        <w:rPr>
          <w:rFonts w:ascii="Times New Roman" w:hAnsi="Times New Roman"/>
          <w:b/>
          <w:color w:val="000000" w:themeColor="text1"/>
          <w:sz w:val="24"/>
          <w:szCs w:val="24"/>
        </w:rPr>
        <w:t xml:space="preserve">216 </w:t>
      </w:r>
      <w:r w:rsidRPr="00772D63">
        <w:rPr>
          <w:rFonts w:ascii="Times New Roman" w:hAnsi="Times New Roman"/>
          <w:color w:val="000000" w:themeColor="text1"/>
          <w:sz w:val="24"/>
          <w:szCs w:val="24"/>
        </w:rPr>
        <w:t xml:space="preserve">establishes legislative authority for government spending on </w:t>
      </w:r>
      <w:r w:rsidR="00BF5FFA" w:rsidRPr="00772D63">
        <w:rPr>
          <w:rFonts w:ascii="Times New Roman" w:hAnsi="Times New Roman"/>
          <w:color w:val="000000" w:themeColor="text1"/>
          <w:sz w:val="24"/>
          <w:szCs w:val="24"/>
        </w:rPr>
        <w:t>the Quality Use of Pathology Program</w:t>
      </w:r>
      <w:r w:rsidR="00171B40" w:rsidRPr="00772D63">
        <w:rPr>
          <w:rFonts w:ascii="Times New Roman" w:hAnsi="Times New Roman"/>
          <w:color w:val="000000" w:themeColor="text1"/>
          <w:sz w:val="24"/>
          <w:szCs w:val="24"/>
        </w:rPr>
        <w:t xml:space="preserve"> (the Program)</w:t>
      </w:r>
      <w:r w:rsidR="00BF5FFA" w:rsidRPr="00772D63">
        <w:rPr>
          <w:rFonts w:ascii="Times New Roman" w:hAnsi="Times New Roman"/>
          <w:color w:val="000000" w:themeColor="text1"/>
          <w:sz w:val="24"/>
          <w:szCs w:val="24"/>
        </w:rPr>
        <w:t>.</w:t>
      </w:r>
    </w:p>
    <w:p w14:paraId="16E9FB59" w14:textId="77777777" w:rsidR="00BF5FFA" w:rsidRPr="00772D63" w:rsidRDefault="00BF5FFA" w:rsidP="00E7712A">
      <w:pPr>
        <w:rPr>
          <w:rFonts w:ascii="Times New Roman" w:hAnsi="Times New Roman"/>
          <w:color w:val="000000" w:themeColor="text1"/>
          <w:sz w:val="24"/>
          <w:szCs w:val="24"/>
        </w:rPr>
      </w:pPr>
    </w:p>
    <w:p w14:paraId="295C3E34" w14:textId="77777777" w:rsidR="007F2EF9" w:rsidRPr="00772D63" w:rsidRDefault="007F2EF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Program aims to improve health outcomes from the quality use of pathology in health care through the pursuit of better practice amongst requesters/referrers and providers of pathology services and </w:t>
      </w:r>
      <w:r w:rsidR="00171B40" w:rsidRPr="00772D63">
        <w:rPr>
          <w:rFonts w:ascii="Times New Roman" w:hAnsi="Times New Roman"/>
          <w:color w:val="000000" w:themeColor="text1"/>
          <w:sz w:val="24"/>
          <w:szCs w:val="24"/>
        </w:rPr>
        <w:t xml:space="preserve">the development of </w:t>
      </w:r>
      <w:r w:rsidRPr="00772D63">
        <w:rPr>
          <w:rFonts w:ascii="Times New Roman" w:hAnsi="Times New Roman"/>
          <w:color w:val="000000" w:themeColor="text1"/>
          <w:sz w:val="24"/>
          <w:szCs w:val="24"/>
        </w:rPr>
        <w:t xml:space="preserve">knowledgeable and engaged consumers.  </w:t>
      </w:r>
      <w:r w:rsidR="00186D7F" w:rsidRPr="00772D63">
        <w:rPr>
          <w:rFonts w:ascii="Times New Roman" w:hAnsi="Times New Roman"/>
          <w:color w:val="000000" w:themeColor="text1"/>
          <w:sz w:val="24"/>
          <w:szCs w:val="24"/>
        </w:rPr>
        <w:t xml:space="preserve">Under the </w:t>
      </w:r>
      <w:r w:rsidR="00F55905">
        <w:rPr>
          <w:rFonts w:ascii="Times New Roman" w:hAnsi="Times New Roman"/>
          <w:color w:val="000000" w:themeColor="text1"/>
          <w:sz w:val="24"/>
          <w:szCs w:val="24"/>
        </w:rPr>
        <w:t>P</w:t>
      </w:r>
      <w:r w:rsidR="00186D7F" w:rsidRPr="00772D63">
        <w:rPr>
          <w:rFonts w:ascii="Times New Roman" w:hAnsi="Times New Roman"/>
          <w:color w:val="000000" w:themeColor="text1"/>
          <w:sz w:val="24"/>
          <w:szCs w:val="24"/>
        </w:rPr>
        <w:t>rogram, g</w:t>
      </w:r>
      <w:r w:rsidRPr="00772D63">
        <w:rPr>
          <w:rFonts w:ascii="Times New Roman" w:hAnsi="Times New Roman"/>
          <w:color w:val="000000" w:themeColor="text1"/>
          <w:sz w:val="24"/>
          <w:szCs w:val="24"/>
        </w:rPr>
        <w:t xml:space="preserve">rants </w:t>
      </w:r>
      <w:r w:rsidR="00186D7F" w:rsidRPr="00772D63">
        <w:rPr>
          <w:rFonts w:ascii="Times New Roman" w:hAnsi="Times New Roman"/>
          <w:color w:val="000000" w:themeColor="text1"/>
          <w:sz w:val="24"/>
          <w:szCs w:val="24"/>
        </w:rPr>
        <w:t xml:space="preserve">are provided </w:t>
      </w:r>
      <w:r w:rsidRPr="00772D63">
        <w:rPr>
          <w:rFonts w:ascii="Times New Roman" w:hAnsi="Times New Roman"/>
          <w:color w:val="000000" w:themeColor="text1"/>
          <w:sz w:val="24"/>
          <w:szCs w:val="24"/>
        </w:rPr>
        <w:t>for innovative approaches that improve the provision of quality pathology services</w:t>
      </w:r>
      <w:r w:rsidR="00224834" w:rsidRPr="00772D63">
        <w:rPr>
          <w:rFonts w:ascii="Times New Roman" w:hAnsi="Times New Roman"/>
          <w:color w:val="000000" w:themeColor="text1"/>
          <w:sz w:val="24"/>
          <w:szCs w:val="24"/>
        </w:rPr>
        <w:t xml:space="preserve"> and promote informed consumer choice and needs</w:t>
      </w:r>
      <w:r w:rsidRPr="00772D63">
        <w:rPr>
          <w:rFonts w:ascii="Times New Roman" w:hAnsi="Times New Roman"/>
          <w:color w:val="000000" w:themeColor="text1"/>
          <w:sz w:val="24"/>
          <w:szCs w:val="24"/>
        </w:rPr>
        <w:t>, in particular initiatives designed to improve the delivery, management and/or consumption of Medicare-rebated pathology s</w:t>
      </w:r>
      <w:r w:rsidR="00224834" w:rsidRPr="00772D63">
        <w:rPr>
          <w:rFonts w:ascii="Times New Roman" w:hAnsi="Times New Roman"/>
          <w:color w:val="000000" w:themeColor="text1"/>
          <w:sz w:val="24"/>
          <w:szCs w:val="24"/>
        </w:rPr>
        <w:t>ervices.</w:t>
      </w:r>
    </w:p>
    <w:p w14:paraId="52CB258F" w14:textId="77777777" w:rsidR="00171B40" w:rsidRPr="00772D63" w:rsidRDefault="00171B40" w:rsidP="00E7712A">
      <w:pPr>
        <w:spacing w:after="120"/>
        <w:contextualSpacing/>
        <w:rPr>
          <w:rFonts w:ascii="Times New Roman" w:hAnsi="Times New Roman"/>
          <w:color w:val="000000" w:themeColor="text1"/>
          <w:sz w:val="24"/>
          <w:szCs w:val="24"/>
        </w:rPr>
      </w:pPr>
    </w:p>
    <w:p w14:paraId="566CC287" w14:textId="77777777" w:rsidR="007F2EF9" w:rsidRPr="00772D63" w:rsidRDefault="00594A44"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Program, which was established in 1999, targets entities within the pathology sector, including professional colleges or organisations</w:t>
      </w:r>
      <w:r w:rsidR="00186D7F"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relevant interested parties such as academics, clinical institutions </w:t>
      </w:r>
      <w:r w:rsidR="00171B40" w:rsidRPr="00772D63">
        <w:rPr>
          <w:rFonts w:ascii="Times New Roman" w:hAnsi="Times New Roman"/>
          <w:color w:val="000000" w:themeColor="text1"/>
          <w:sz w:val="24"/>
          <w:szCs w:val="24"/>
        </w:rPr>
        <w:t xml:space="preserve">and </w:t>
      </w:r>
      <w:r w:rsidRPr="00772D63">
        <w:rPr>
          <w:rFonts w:ascii="Times New Roman" w:hAnsi="Times New Roman"/>
          <w:color w:val="000000" w:themeColor="text1"/>
          <w:sz w:val="24"/>
          <w:szCs w:val="24"/>
        </w:rPr>
        <w:t xml:space="preserve">consumer groups that have capabilities to undertake projects that </w:t>
      </w:r>
      <w:r w:rsidR="00186D7F" w:rsidRPr="00772D63">
        <w:rPr>
          <w:rFonts w:ascii="Times New Roman" w:hAnsi="Times New Roman"/>
          <w:color w:val="000000" w:themeColor="text1"/>
          <w:sz w:val="24"/>
          <w:szCs w:val="24"/>
        </w:rPr>
        <w:t xml:space="preserve">will </w:t>
      </w:r>
      <w:r w:rsidRPr="00772D63">
        <w:rPr>
          <w:rFonts w:ascii="Times New Roman" w:hAnsi="Times New Roman"/>
          <w:color w:val="000000" w:themeColor="text1"/>
          <w:sz w:val="24"/>
          <w:szCs w:val="24"/>
        </w:rPr>
        <w:t>lead to an improvement in the provision of pathology services.</w:t>
      </w:r>
    </w:p>
    <w:p w14:paraId="256F9E3F" w14:textId="77777777" w:rsidR="007F2EF9" w:rsidRPr="00772D63" w:rsidRDefault="007F2EF9" w:rsidP="00E7712A">
      <w:pPr>
        <w:spacing w:after="120"/>
        <w:contextualSpacing/>
        <w:rPr>
          <w:rFonts w:ascii="Times New Roman" w:hAnsi="Times New Roman"/>
          <w:color w:val="000000" w:themeColor="text1"/>
          <w:sz w:val="24"/>
          <w:szCs w:val="24"/>
        </w:rPr>
      </w:pPr>
    </w:p>
    <w:p w14:paraId="46168B43" w14:textId="77777777" w:rsidR="007F2EF9" w:rsidRPr="00772D63" w:rsidRDefault="00186D7F"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Under t</w:t>
      </w:r>
      <w:r w:rsidR="007F2EF9" w:rsidRPr="00772D63">
        <w:rPr>
          <w:rFonts w:ascii="Times New Roman" w:hAnsi="Times New Roman"/>
          <w:color w:val="000000" w:themeColor="text1"/>
          <w:sz w:val="24"/>
          <w:szCs w:val="24"/>
        </w:rPr>
        <w:t>he Program</w:t>
      </w:r>
      <w:r w:rsidRPr="00772D63">
        <w:rPr>
          <w:rFonts w:ascii="Times New Roman" w:hAnsi="Times New Roman"/>
          <w:color w:val="000000" w:themeColor="text1"/>
          <w:sz w:val="24"/>
          <w:szCs w:val="24"/>
        </w:rPr>
        <w:t>,</w:t>
      </w:r>
      <w:r w:rsidR="007F2EF9" w:rsidRPr="00772D63">
        <w:rPr>
          <w:rFonts w:ascii="Times New Roman" w:hAnsi="Times New Roman"/>
          <w:color w:val="000000" w:themeColor="text1"/>
          <w:sz w:val="24"/>
          <w:szCs w:val="24"/>
        </w:rPr>
        <w:t xml:space="preserve"> grant funding </w:t>
      </w:r>
      <w:r w:rsidRPr="00772D63">
        <w:rPr>
          <w:rFonts w:ascii="Times New Roman" w:hAnsi="Times New Roman"/>
          <w:color w:val="000000" w:themeColor="text1"/>
          <w:sz w:val="24"/>
          <w:szCs w:val="24"/>
        </w:rPr>
        <w:t xml:space="preserve">is provided </w:t>
      </w:r>
      <w:r w:rsidR="007F2EF9" w:rsidRPr="00772D63">
        <w:rPr>
          <w:rFonts w:ascii="Times New Roman" w:hAnsi="Times New Roman"/>
          <w:color w:val="000000" w:themeColor="text1"/>
          <w:sz w:val="24"/>
          <w:szCs w:val="24"/>
        </w:rPr>
        <w:t>to a range of entities through an approach to market</w:t>
      </w:r>
      <w:r w:rsidRPr="00772D63">
        <w:rPr>
          <w:rFonts w:ascii="Times New Roman" w:hAnsi="Times New Roman"/>
          <w:color w:val="000000" w:themeColor="text1"/>
          <w:sz w:val="24"/>
          <w:szCs w:val="24"/>
        </w:rPr>
        <w:t xml:space="preserve">, with the next approach expected to be advertised in mid-2017.  The Program Guidelines will outline the program objectives and key themes for projects that will be considered for funding, eligibility criteria, assessment criteria and </w:t>
      </w:r>
      <w:r w:rsidR="00171B40"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assessment process.  U</w:t>
      </w:r>
      <w:r w:rsidR="007F2EF9" w:rsidRPr="00772D63">
        <w:rPr>
          <w:rFonts w:ascii="Times New Roman" w:hAnsi="Times New Roman"/>
          <w:color w:val="000000" w:themeColor="text1"/>
          <w:sz w:val="24"/>
          <w:szCs w:val="24"/>
        </w:rPr>
        <w:t xml:space="preserve">nsolicited proposals </w:t>
      </w:r>
      <w:r w:rsidRPr="00772D63">
        <w:rPr>
          <w:rFonts w:ascii="Times New Roman" w:hAnsi="Times New Roman"/>
          <w:color w:val="000000" w:themeColor="text1"/>
          <w:sz w:val="24"/>
          <w:szCs w:val="24"/>
        </w:rPr>
        <w:t xml:space="preserve">will also be considered.  Applications and unsolicited proposals will be </w:t>
      </w:r>
      <w:r w:rsidR="007F2EF9" w:rsidRPr="00772D63">
        <w:rPr>
          <w:rFonts w:ascii="Times New Roman" w:hAnsi="Times New Roman"/>
          <w:color w:val="000000" w:themeColor="text1"/>
          <w:sz w:val="24"/>
          <w:szCs w:val="24"/>
        </w:rPr>
        <w:t xml:space="preserve">assessed using the Program Guidelines. </w:t>
      </w:r>
      <w:r w:rsidR="001F370D" w:rsidRPr="00772D63">
        <w:rPr>
          <w:rFonts w:ascii="Times New Roman" w:hAnsi="Times New Roman"/>
          <w:color w:val="000000" w:themeColor="text1"/>
          <w:sz w:val="24"/>
          <w:szCs w:val="24"/>
        </w:rPr>
        <w:t xml:space="preserve"> The</w:t>
      </w:r>
      <w:r w:rsidR="007F2EF9" w:rsidRPr="00772D63">
        <w:rPr>
          <w:rFonts w:ascii="Times New Roman" w:hAnsi="Times New Roman"/>
          <w:color w:val="000000" w:themeColor="text1"/>
          <w:sz w:val="24"/>
          <w:szCs w:val="24"/>
        </w:rPr>
        <w:t xml:space="preserve"> project initiatives must be from eligible entities and must meet the Program Guidelines and assessment criteria in order to be recommended for funding support.</w:t>
      </w:r>
    </w:p>
    <w:p w14:paraId="69E961E7" w14:textId="77777777" w:rsidR="007F2EF9" w:rsidRPr="00772D63" w:rsidRDefault="007F2EF9" w:rsidP="00E7712A">
      <w:pPr>
        <w:spacing w:after="120"/>
        <w:contextualSpacing/>
        <w:rPr>
          <w:rFonts w:ascii="Times New Roman" w:hAnsi="Times New Roman"/>
          <w:color w:val="000000" w:themeColor="text1"/>
          <w:sz w:val="24"/>
          <w:szCs w:val="24"/>
        </w:rPr>
      </w:pPr>
    </w:p>
    <w:p w14:paraId="395DCF95" w14:textId="77777777" w:rsidR="00CE66F5" w:rsidRPr="00772D63" w:rsidRDefault="00CE66F5"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Grant recipients are funded to undertake their projects with the view of meeting the specified project objectives within the funding period and </w:t>
      </w:r>
      <w:r w:rsidR="00055025" w:rsidRPr="00772D63">
        <w:rPr>
          <w:rFonts w:ascii="Times New Roman" w:hAnsi="Times New Roman"/>
          <w:color w:val="000000" w:themeColor="text1"/>
          <w:sz w:val="24"/>
          <w:szCs w:val="24"/>
        </w:rPr>
        <w:t xml:space="preserve">to </w:t>
      </w:r>
      <w:r w:rsidRPr="00772D63">
        <w:rPr>
          <w:rFonts w:ascii="Times New Roman" w:hAnsi="Times New Roman"/>
          <w:color w:val="000000" w:themeColor="text1"/>
          <w:sz w:val="24"/>
          <w:szCs w:val="24"/>
        </w:rPr>
        <w:t>provide a report on the project outcomes for publication.  The project outcomes vary and may include outcomes such as the development of an electronic ordering system for a hospital, the development of quality assurance programs for molecular genetic testing that can be used by the pathology sector, or the development of systems that facilitate the interoperability of pathology reports with electronic health records.</w:t>
      </w:r>
    </w:p>
    <w:p w14:paraId="5EF159D9" w14:textId="77777777" w:rsidR="00531497" w:rsidRPr="00772D63" w:rsidRDefault="00531497" w:rsidP="00E7712A">
      <w:pPr>
        <w:spacing w:after="120"/>
        <w:contextualSpacing/>
        <w:rPr>
          <w:rFonts w:ascii="Times New Roman" w:hAnsi="Times New Roman"/>
          <w:color w:val="000000" w:themeColor="text1"/>
          <w:sz w:val="24"/>
          <w:szCs w:val="24"/>
        </w:rPr>
      </w:pPr>
    </w:p>
    <w:p w14:paraId="6C10C80D" w14:textId="77777777" w:rsidR="00531497" w:rsidRPr="00772D63" w:rsidRDefault="00531497"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proposals must contribute to the continued innovation and improvement of </w:t>
      </w:r>
      <w:r w:rsidR="00055025"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quality of pathology services which would lead to improved patient health outcomes.  There may be a range of pathology quality initiatives submitted that could result in short-term or long-term, multi-year grant funding agreements. </w:t>
      </w:r>
    </w:p>
    <w:p w14:paraId="5AD77BFA" w14:textId="77777777" w:rsidR="00CE66F5" w:rsidRPr="00772D63" w:rsidRDefault="00CE66F5" w:rsidP="00E7712A">
      <w:pPr>
        <w:spacing w:after="120"/>
        <w:contextualSpacing/>
        <w:rPr>
          <w:rFonts w:ascii="Times New Roman" w:hAnsi="Times New Roman"/>
          <w:color w:val="000000" w:themeColor="text1"/>
          <w:sz w:val="24"/>
          <w:szCs w:val="24"/>
        </w:rPr>
      </w:pPr>
    </w:p>
    <w:p w14:paraId="17BC1D55" w14:textId="77777777" w:rsidR="00531497" w:rsidRPr="00772D63" w:rsidRDefault="00F50139" w:rsidP="00E7712A">
      <w:pPr>
        <w:spacing w:before="120"/>
        <w:rPr>
          <w:rFonts w:ascii="Times New Roman" w:hAnsi="Times New Roman"/>
          <w:sz w:val="24"/>
          <w:szCs w:val="24"/>
        </w:rPr>
      </w:pPr>
      <w:r w:rsidRPr="00772D63">
        <w:rPr>
          <w:rFonts w:ascii="Times New Roman" w:hAnsi="Times New Roman"/>
          <w:color w:val="000000" w:themeColor="text1"/>
          <w:sz w:val="24"/>
          <w:szCs w:val="24"/>
        </w:rPr>
        <w:t xml:space="preserve">The decision-maker for grant expenditure </w:t>
      </w:r>
      <w:r w:rsidR="00531497" w:rsidRPr="00772D63">
        <w:rPr>
          <w:rFonts w:ascii="Times New Roman" w:hAnsi="Times New Roman"/>
          <w:sz w:val="24"/>
          <w:szCs w:val="24"/>
        </w:rPr>
        <w:t>is the delegate of the Minister for Health, who will make a determination on the award</w:t>
      </w:r>
      <w:r w:rsidR="00055025" w:rsidRPr="00772D63">
        <w:rPr>
          <w:rFonts w:ascii="Times New Roman" w:hAnsi="Times New Roman"/>
          <w:sz w:val="24"/>
          <w:szCs w:val="24"/>
        </w:rPr>
        <w:t>ing</w:t>
      </w:r>
      <w:r w:rsidR="00531497" w:rsidRPr="00772D63">
        <w:rPr>
          <w:rFonts w:ascii="Times New Roman" w:hAnsi="Times New Roman"/>
          <w:sz w:val="24"/>
          <w:szCs w:val="24"/>
        </w:rPr>
        <w:t xml:space="preserve"> of grant funding and the terms and conditions on which funding is provided</w:t>
      </w:r>
      <w:r w:rsidR="00055025" w:rsidRPr="00772D63">
        <w:rPr>
          <w:rFonts w:ascii="Times New Roman" w:hAnsi="Times New Roman"/>
          <w:sz w:val="24"/>
          <w:szCs w:val="24"/>
        </w:rPr>
        <w:t>.  Decisions will be made</w:t>
      </w:r>
      <w:r w:rsidR="00531497" w:rsidRPr="00772D63">
        <w:rPr>
          <w:rFonts w:ascii="Times New Roman" w:hAnsi="Times New Roman"/>
          <w:sz w:val="24"/>
          <w:szCs w:val="24"/>
        </w:rPr>
        <w:t xml:space="preserve"> in accordance with the relevant legislation, including the </w:t>
      </w:r>
      <w:r w:rsidR="00531497" w:rsidRPr="00772D63">
        <w:rPr>
          <w:rFonts w:ascii="Times New Roman" w:hAnsi="Times New Roman"/>
          <w:i/>
          <w:sz w:val="24"/>
          <w:szCs w:val="24"/>
        </w:rPr>
        <w:t>Commonwealth Grants Rules and Guidelines</w:t>
      </w:r>
      <w:r w:rsidR="00531497" w:rsidRPr="00772D63">
        <w:rPr>
          <w:rFonts w:ascii="Times New Roman" w:hAnsi="Times New Roman"/>
          <w:sz w:val="24"/>
          <w:szCs w:val="24"/>
        </w:rPr>
        <w:t xml:space="preserve"> and the </w:t>
      </w:r>
      <w:r w:rsidR="00531497" w:rsidRPr="00772D63">
        <w:rPr>
          <w:rFonts w:ascii="Times New Roman" w:hAnsi="Times New Roman"/>
          <w:i/>
          <w:sz w:val="24"/>
          <w:szCs w:val="24"/>
        </w:rPr>
        <w:t>Public Governance, Performance and Accountability Act 2013</w:t>
      </w:r>
      <w:r w:rsidR="00531497" w:rsidRPr="00772D63">
        <w:rPr>
          <w:rFonts w:ascii="Times New Roman" w:hAnsi="Times New Roman"/>
          <w:sz w:val="24"/>
          <w:szCs w:val="24"/>
        </w:rPr>
        <w:t xml:space="preserve">, </w:t>
      </w:r>
      <w:r w:rsidR="00055025" w:rsidRPr="00772D63">
        <w:rPr>
          <w:rFonts w:ascii="Times New Roman" w:hAnsi="Times New Roman"/>
          <w:sz w:val="24"/>
          <w:szCs w:val="24"/>
        </w:rPr>
        <w:t xml:space="preserve">and </w:t>
      </w:r>
      <w:r w:rsidR="00531497" w:rsidRPr="00772D63">
        <w:rPr>
          <w:rFonts w:ascii="Times New Roman" w:hAnsi="Times New Roman"/>
          <w:sz w:val="24"/>
          <w:szCs w:val="24"/>
        </w:rPr>
        <w:t>in particular</w:t>
      </w:r>
      <w:r w:rsidR="00055025" w:rsidRPr="00772D63">
        <w:rPr>
          <w:rFonts w:ascii="Times New Roman" w:hAnsi="Times New Roman"/>
          <w:sz w:val="24"/>
          <w:szCs w:val="24"/>
        </w:rPr>
        <w:t>,</w:t>
      </w:r>
      <w:r w:rsidR="00531497" w:rsidRPr="00772D63">
        <w:rPr>
          <w:rFonts w:ascii="Times New Roman" w:hAnsi="Times New Roman"/>
          <w:sz w:val="24"/>
          <w:szCs w:val="24"/>
        </w:rPr>
        <w:t xml:space="preserve"> whether it is an efficient, effective and ethical use of Commonwealth resources.</w:t>
      </w:r>
    </w:p>
    <w:p w14:paraId="26BE14DB" w14:textId="77777777" w:rsidR="001F370D" w:rsidRPr="00772D63" w:rsidRDefault="001F370D" w:rsidP="00E7712A">
      <w:pPr>
        <w:spacing w:after="120"/>
        <w:contextualSpacing/>
        <w:rPr>
          <w:rFonts w:ascii="Times New Roman" w:hAnsi="Times New Roman"/>
          <w:color w:val="000000" w:themeColor="text1"/>
          <w:sz w:val="24"/>
          <w:szCs w:val="24"/>
        </w:rPr>
      </w:pPr>
    </w:p>
    <w:p w14:paraId="6532DA44" w14:textId="77777777" w:rsidR="00DA5959" w:rsidRPr="00772D63" w:rsidRDefault="00DA595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Details of the approach to market and the </w:t>
      </w:r>
      <w:r w:rsidR="00531497" w:rsidRPr="00772D63">
        <w:rPr>
          <w:rFonts w:ascii="Times New Roman" w:hAnsi="Times New Roman"/>
          <w:color w:val="000000" w:themeColor="text1"/>
          <w:sz w:val="24"/>
          <w:szCs w:val="24"/>
        </w:rPr>
        <w:t>Program G</w:t>
      </w:r>
      <w:r w:rsidRPr="00772D63">
        <w:rPr>
          <w:rFonts w:ascii="Times New Roman" w:hAnsi="Times New Roman"/>
          <w:color w:val="000000" w:themeColor="text1"/>
          <w:sz w:val="24"/>
          <w:szCs w:val="24"/>
        </w:rPr>
        <w:t xml:space="preserve">uidelines will be available on the AusTender website at </w:t>
      </w:r>
      <w:r w:rsidRPr="00772D63">
        <w:rPr>
          <w:rFonts w:ascii="Times New Roman" w:hAnsi="Times New Roman"/>
          <w:color w:val="000000" w:themeColor="text1"/>
          <w:sz w:val="24"/>
          <w:szCs w:val="24"/>
          <w:u w:val="single"/>
        </w:rPr>
        <w:t>www.tenders.gov.au</w:t>
      </w:r>
      <w:r w:rsidRPr="00772D63">
        <w:rPr>
          <w:rFonts w:ascii="Times New Roman" w:hAnsi="Times New Roman"/>
          <w:color w:val="000000" w:themeColor="text1"/>
          <w:sz w:val="24"/>
          <w:szCs w:val="24"/>
        </w:rPr>
        <w:t xml:space="preserve"> </w:t>
      </w:r>
      <w:r w:rsidR="00055025" w:rsidRPr="00772D63">
        <w:rPr>
          <w:rFonts w:ascii="Times New Roman" w:hAnsi="Times New Roman"/>
          <w:color w:val="000000" w:themeColor="text1"/>
          <w:sz w:val="24"/>
          <w:szCs w:val="24"/>
        </w:rPr>
        <w:t xml:space="preserve">and </w:t>
      </w:r>
      <w:r w:rsidRPr="00772D63">
        <w:rPr>
          <w:rFonts w:ascii="Times New Roman" w:hAnsi="Times New Roman"/>
          <w:color w:val="000000" w:themeColor="text1"/>
          <w:sz w:val="24"/>
          <w:szCs w:val="24"/>
        </w:rPr>
        <w:t xml:space="preserve">the Department’s website at </w:t>
      </w:r>
      <w:r w:rsidRPr="00772D63">
        <w:rPr>
          <w:rFonts w:ascii="Times New Roman" w:hAnsi="Times New Roman"/>
          <w:color w:val="000000" w:themeColor="text1"/>
          <w:sz w:val="24"/>
          <w:szCs w:val="24"/>
          <w:u w:val="single"/>
        </w:rPr>
        <w:t>www.health.gov.au/qupp</w:t>
      </w:r>
      <w:r w:rsidRPr="00772D63">
        <w:rPr>
          <w:rFonts w:ascii="Times New Roman" w:hAnsi="Times New Roman"/>
          <w:color w:val="000000" w:themeColor="text1"/>
          <w:sz w:val="24"/>
          <w:szCs w:val="24"/>
        </w:rPr>
        <w:t xml:space="preserve">.  </w:t>
      </w:r>
      <w:r w:rsidR="00531497" w:rsidRPr="00772D63">
        <w:rPr>
          <w:rFonts w:ascii="Times New Roman" w:hAnsi="Times New Roman"/>
          <w:color w:val="000000" w:themeColor="text1"/>
          <w:sz w:val="24"/>
          <w:szCs w:val="24"/>
        </w:rPr>
        <w:t>Successful grant recipients</w:t>
      </w:r>
      <w:r w:rsidRPr="00772D63">
        <w:rPr>
          <w:rFonts w:ascii="Times New Roman" w:hAnsi="Times New Roman"/>
          <w:color w:val="000000" w:themeColor="text1"/>
          <w:sz w:val="24"/>
          <w:szCs w:val="24"/>
        </w:rPr>
        <w:t xml:space="preserve"> will be published on the Department’s website.</w:t>
      </w:r>
    </w:p>
    <w:p w14:paraId="6AEC5232" w14:textId="77777777" w:rsidR="00055025" w:rsidRPr="00772D63" w:rsidRDefault="00055025" w:rsidP="00E7712A">
      <w:pPr>
        <w:spacing w:after="120"/>
        <w:contextualSpacing/>
        <w:rPr>
          <w:rFonts w:ascii="Times New Roman" w:hAnsi="Times New Roman"/>
          <w:color w:val="000000" w:themeColor="text1"/>
          <w:sz w:val="24"/>
          <w:szCs w:val="24"/>
        </w:rPr>
      </w:pPr>
    </w:p>
    <w:p w14:paraId="071A2CCC"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Program is not considered suitable for independent merits review given the limited allocation of funding and </w:t>
      </w:r>
      <w:r w:rsidR="00171B40"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nature of the Program that requires technical expertise and capabilities to undertake the pathology quality projects.  </w:t>
      </w:r>
    </w:p>
    <w:p w14:paraId="12353F7E" w14:textId="77777777" w:rsidR="00337C50" w:rsidRPr="00772D63" w:rsidRDefault="00337C50" w:rsidP="00E7712A">
      <w:pPr>
        <w:spacing w:after="120"/>
        <w:contextualSpacing/>
        <w:rPr>
          <w:rFonts w:ascii="Times New Roman" w:hAnsi="Times New Roman"/>
          <w:color w:val="000000" w:themeColor="text1"/>
          <w:sz w:val="24"/>
          <w:szCs w:val="24"/>
        </w:rPr>
      </w:pPr>
    </w:p>
    <w:p w14:paraId="1FD16CCA" w14:textId="77777777" w:rsidR="00531497"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Department’s Grant and Procurement Complaints Procedures available at </w:t>
      </w:r>
      <w:r w:rsidRPr="00772D63">
        <w:rPr>
          <w:rFonts w:ascii="Times New Roman" w:hAnsi="Times New Roman"/>
          <w:color w:val="000000" w:themeColor="text1"/>
          <w:sz w:val="24"/>
          <w:szCs w:val="24"/>
          <w:u w:val="single"/>
        </w:rPr>
        <w:t>http://www.health.gov.au/internet/main/publishing.nsf/Content/pfps-complaintsprocedures</w:t>
      </w:r>
      <w:r w:rsidRPr="00772D63">
        <w:rPr>
          <w:rFonts w:ascii="Times New Roman" w:hAnsi="Times New Roman"/>
          <w:color w:val="000000" w:themeColor="text1"/>
          <w:sz w:val="24"/>
          <w:szCs w:val="24"/>
        </w:rPr>
        <w:t xml:space="preserve"> apply to complaints that arise in relation to grant and procurement processes.  </w:t>
      </w:r>
    </w:p>
    <w:p w14:paraId="404734B6" w14:textId="77777777" w:rsidR="00531497" w:rsidRPr="00772D63" w:rsidRDefault="00531497" w:rsidP="00E7712A">
      <w:pPr>
        <w:spacing w:after="120"/>
        <w:contextualSpacing/>
        <w:rPr>
          <w:rFonts w:ascii="Times New Roman" w:hAnsi="Times New Roman"/>
          <w:color w:val="000000" w:themeColor="text1"/>
          <w:sz w:val="24"/>
          <w:szCs w:val="24"/>
        </w:rPr>
      </w:pPr>
    </w:p>
    <w:p w14:paraId="06BDEDDB"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Complaints are able to be lodged by contacting the relevant depar</w:t>
      </w:r>
      <w:r w:rsidR="00A73158" w:rsidRPr="00772D63">
        <w:rPr>
          <w:rFonts w:ascii="Times New Roman" w:hAnsi="Times New Roman"/>
          <w:color w:val="000000" w:themeColor="text1"/>
          <w:sz w:val="24"/>
          <w:szCs w:val="24"/>
        </w:rPr>
        <w:t>tmental contact officer within six</w:t>
      </w:r>
      <w:r w:rsidRPr="00772D63">
        <w:rPr>
          <w:rFonts w:ascii="Times New Roman" w:hAnsi="Times New Roman"/>
          <w:color w:val="000000" w:themeColor="text1"/>
          <w:sz w:val="24"/>
          <w:szCs w:val="24"/>
        </w:rPr>
        <w:t xml:space="preserve"> months of the outcome of a process.  Complaints are acknowledged within </w:t>
      </w:r>
      <w:r w:rsidR="00A73158" w:rsidRPr="00772D63">
        <w:rPr>
          <w:rFonts w:ascii="Times New Roman" w:hAnsi="Times New Roman"/>
          <w:color w:val="000000" w:themeColor="text1"/>
          <w:sz w:val="24"/>
          <w:szCs w:val="24"/>
        </w:rPr>
        <w:t xml:space="preserve">ten </w:t>
      </w:r>
      <w:r w:rsidRPr="00772D63">
        <w:rPr>
          <w:rFonts w:ascii="Times New Roman" w:hAnsi="Times New Roman"/>
          <w:color w:val="000000" w:themeColor="text1"/>
          <w:sz w:val="24"/>
          <w:szCs w:val="24"/>
        </w:rPr>
        <w:t xml:space="preserve">days of lodging.  The departmental contact officer and their supervisor will try to resolve the matter and advise the decision within a reasonable timeframe. </w:t>
      </w:r>
    </w:p>
    <w:p w14:paraId="3F5AA5D4" w14:textId="77777777" w:rsidR="00337C50" w:rsidRPr="00772D63" w:rsidRDefault="00337C50" w:rsidP="00E7712A">
      <w:pPr>
        <w:spacing w:after="120"/>
        <w:contextualSpacing/>
        <w:rPr>
          <w:rFonts w:ascii="Times New Roman" w:hAnsi="Times New Roman"/>
          <w:color w:val="000000" w:themeColor="text1"/>
          <w:sz w:val="24"/>
          <w:szCs w:val="24"/>
        </w:rPr>
      </w:pPr>
    </w:p>
    <w:p w14:paraId="1398837F"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If a complainant is not satisfied with the Department’s decision then they can apply for an independent internal departmental review of the complaint. </w:t>
      </w:r>
      <w:r w:rsidR="001D3CE8" w:rsidRPr="00772D63">
        <w:rPr>
          <w:rFonts w:ascii="Times New Roman" w:hAnsi="Times New Roman"/>
          <w:color w:val="000000" w:themeColor="text1"/>
          <w:sz w:val="24"/>
          <w:szCs w:val="24"/>
        </w:rPr>
        <w:t xml:space="preserve"> </w:t>
      </w:r>
      <w:r w:rsidR="00055025"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w:t>
      </w:r>
      <w:r w:rsidR="001D3CE8" w:rsidRPr="00772D63">
        <w:rPr>
          <w:rFonts w:ascii="Times New Roman" w:hAnsi="Times New Roman"/>
          <w:color w:val="000000" w:themeColor="text1"/>
          <w:sz w:val="24"/>
          <w:szCs w:val="24"/>
        </w:rPr>
        <w:t xml:space="preserve">also </w:t>
      </w:r>
      <w:r w:rsidRPr="00772D63">
        <w:rPr>
          <w:rFonts w:ascii="Times New Roman" w:hAnsi="Times New Roman"/>
          <w:color w:val="000000" w:themeColor="text1"/>
          <w:sz w:val="24"/>
          <w:szCs w:val="24"/>
        </w:rPr>
        <w:t>able to seek review from the Commonwealth Ombudsman or judicial review.</w:t>
      </w:r>
    </w:p>
    <w:p w14:paraId="5CF94B91" w14:textId="77777777" w:rsidR="001F370D" w:rsidRPr="00772D63" w:rsidRDefault="001F370D" w:rsidP="00E7712A">
      <w:pPr>
        <w:spacing w:after="120"/>
        <w:contextualSpacing/>
        <w:rPr>
          <w:rFonts w:ascii="Times New Roman" w:hAnsi="Times New Roman"/>
          <w:color w:val="000000" w:themeColor="text1"/>
          <w:sz w:val="24"/>
          <w:szCs w:val="24"/>
        </w:rPr>
      </w:pPr>
    </w:p>
    <w:p w14:paraId="62D4EEDD" w14:textId="3AF415EB" w:rsidR="00AE34A0" w:rsidRPr="00772D63" w:rsidRDefault="000221FB" w:rsidP="00AE34A0">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comes from Program 4.1: Medical Benefits, which is part of Outcome 4.  Details are set out in the </w:t>
      </w:r>
      <w:r w:rsidRPr="00772D63">
        <w:rPr>
          <w:rFonts w:ascii="Times New Roman" w:hAnsi="Times New Roman"/>
          <w:i/>
          <w:color w:val="000000" w:themeColor="text1"/>
          <w:sz w:val="24"/>
          <w:szCs w:val="24"/>
        </w:rPr>
        <w:t>Portfolio Budget Statements 2016-17, Budget Related Paper No. 1.10, Health Portfolio</w:t>
      </w:r>
      <w:r w:rsidRPr="00772D63">
        <w:rPr>
          <w:rFonts w:ascii="Times New Roman" w:hAnsi="Times New Roman"/>
          <w:color w:val="000000" w:themeColor="text1"/>
          <w:sz w:val="24"/>
          <w:szCs w:val="24"/>
        </w:rPr>
        <w:t xml:space="preserve"> at page </w:t>
      </w:r>
      <w:r w:rsidR="00531497" w:rsidRPr="00772D63">
        <w:rPr>
          <w:rFonts w:ascii="Times New Roman" w:hAnsi="Times New Roman"/>
          <w:color w:val="000000" w:themeColor="text1"/>
          <w:sz w:val="24"/>
          <w:szCs w:val="24"/>
        </w:rPr>
        <w:t>87</w:t>
      </w:r>
      <w:r w:rsidRPr="00772D63">
        <w:rPr>
          <w:rFonts w:ascii="Times New Roman" w:hAnsi="Times New Roman"/>
          <w:color w:val="000000" w:themeColor="text1"/>
          <w:sz w:val="24"/>
          <w:szCs w:val="24"/>
        </w:rPr>
        <w:t xml:space="preserve">. </w:t>
      </w:r>
      <w:r w:rsidR="00AE34A0">
        <w:rPr>
          <w:rFonts w:ascii="Times New Roman" w:hAnsi="Times New Roman"/>
          <w:color w:val="000000" w:themeColor="text1"/>
          <w:sz w:val="24"/>
          <w:szCs w:val="24"/>
        </w:rPr>
        <w:t xml:space="preserve"> </w:t>
      </w:r>
      <w:r w:rsidR="00AE34A0" w:rsidRPr="00772D63">
        <w:rPr>
          <w:rFonts w:ascii="Times New Roman" w:hAnsi="Times New Roman"/>
          <w:color w:val="000000" w:themeColor="text1"/>
          <w:sz w:val="24"/>
          <w:szCs w:val="24"/>
        </w:rPr>
        <w:t xml:space="preserve">Funding of up to $8 million over 4 years commencing from 2016-17 has been allocated to support the </w:t>
      </w:r>
      <w:r w:rsidR="00066245">
        <w:rPr>
          <w:rFonts w:ascii="Times New Roman" w:hAnsi="Times New Roman"/>
          <w:color w:val="000000" w:themeColor="text1"/>
          <w:sz w:val="24"/>
          <w:szCs w:val="24"/>
        </w:rPr>
        <w:t xml:space="preserve">Quality Use of Pathology </w:t>
      </w:r>
      <w:r w:rsidR="00AE34A0" w:rsidRPr="00772D63">
        <w:rPr>
          <w:rFonts w:ascii="Times New Roman" w:hAnsi="Times New Roman"/>
          <w:color w:val="000000" w:themeColor="text1"/>
          <w:sz w:val="24"/>
          <w:szCs w:val="24"/>
        </w:rPr>
        <w:t>program</w:t>
      </w:r>
      <w:r w:rsidR="00AE34A0">
        <w:rPr>
          <w:rFonts w:ascii="Times New Roman" w:hAnsi="Times New Roman"/>
          <w:color w:val="000000" w:themeColor="text1"/>
          <w:sz w:val="24"/>
          <w:szCs w:val="24"/>
        </w:rPr>
        <w:t xml:space="preserve"> </w:t>
      </w:r>
      <w:r w:rsidR="00AE34A0" w:rsidRPr="00772D63">
        <w:rPr>
          <w:rFonts w:ascii="Times New Roman" w:hAnsi="Times New Roman"/>
          <w:color w:val="000000" w:themeColor="text1"/>
          <w:sz w:val="24"/>
          <w:szCs w:val="24"/>
        </w:rPr>
        <w:t xml:space="preserve">that is part of the Pathology Reform Implementation Program.  </w:t>
      </w:r>
    </w:p>
    <w:p w14:paraId="1DDC716C" w14:textId="77777777" w:rsidR="00AE34A0" w:rsidRPr="00772D63" w:rsidRDefault="00AE34A0" w:rsidP="00AE34A0">
      <w:pPr>
        <w:spacing w:after="120"/>
        <w:contextualSpacing/>
        <w:rPr>
          <w:rFonts w:ascii="Times New Roman" w:hAnsi="Times New Roman"/>
          <w:color w:val="000000" w:themeColor="text1"/>
          <w:sz w:val="24"/>
          <w:szCs w:val="24"/>
        </w:rPr>
      </w:pPr>
    </w:p>
    <w:p w14:paraId="77022B25" w14:textId="77777777" w:rsidR="005477D4" w:rsidRPr="00772D63" w:rsidRDefault="005477D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293E1B0F" w14:textId="77777777" w:rsidR="005477D4" w:rsidRPr="00772D63" w:rsidRDefault="005477D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 (section 51(xxix)); and</w:t>
      </w:r>
    </w:p>
    <w:p w14:paraId="4EA0E896" w14:textId="77777777" w:rsidR="005477D4" w:rsidRPr="00772D63" w:rsidRDefault="005477D4" w:rsidP="00E7712A">
      <w:pPr>
        <w:pStyle w:val="ListParagraph"/>
        <w:numPr>
          <w:ilvl w:val="0"/>
          <w:numId w:val="16"/>
        </w:numPr>
        <w:ind w:left="714" w:hanging="357"/>
        <w:contextualSpacing w:val="0"/>
        <w:rPr>
          <w:rFonts w:cs="Times New Roman"/>
          <w:szCs w:val="24"/>
        </w:rPr>
      </w:pPr>
      <w:r w:rsidRPr="00772D63">
        <w:rPr>
          <w:rFonts w:cs="Times New Roman"/>
          <w:szCs w:val="24"/>
        </w:rPr>
        <w:t>the social welfare power (section 51(xxiiiA)).</w:t>
      </w:r>
    </w:p>
    <w:p w14:paraId="0E07B00A" w14:textId="77777777" w:rsidR="005477D4" w:rsidRDefault="005477D4" w:rsidP="00066245">
      <w:pPr>
        <w:pStyle w:val="ListParagraph"/>
        <w:ind w:left="0"/>
        <w:contextualSpacing w:val="0"/>
        <w:rPr>
          <w:rFonts w:cs="Times New Roman"/>
          <w:szCs w:val="24"/>
        </w:rPr>
      </w:pPr>
    </w:p>
    <w:p w14:paraId="290AD817" w14:textId="77777777" w:rsidR="00AE34A0" w:rsidRPr="00066245" w:rsidRDefault="00AE34A0" w:rsidP="00AE34A0">
      <w:pPr>
        <w:rPr>
          <w:rFonts w:ascii="Times New Roman" w:hAnsi="Times New Roman"/>
          <w:i/>
          <w:sz w:val="24"/>
          <w:szCs w:val="24"/>
        </w:rPr>
      </w:pPr>
      <w:r w:rsidRPr="00066245">
        <w:rPr>
          <w:rFonts w:ascii="Times New Roman" w:hAnsi="Times New Roman"/>
          <w:i/>
          <w:sz w:val="24"/>
          <w:szCs w:val="24"/>
        </w:rPr>
        <w:t>External affairs power</w:t>
      </w:r>
    </w:p>
    <w:p w14:paraId="2010C52C" w14:textId="77777777" w:rsidR="00AE34A0" w:rsidRDefault="00AE34A0" w:rsidP="00AE34A0">
      <w:pPr>
        <w:rPr>
          <w:rFonts w:ascii="Times New Roman" w:hAnsi="Times New Roman"/>
          <w:sz w:val="24"/>
          <w:szCs w:val="24"/>
        </w:rPr>
      </w:pPr>
    </w:p>
    <w:p w14:paraId="3E68E228" w14:textId="77777777" w:rsidR="00AE34A0" w:rsidRPr="00C761A0" w:rsidRDefault="00AE34A0" w:rsidP="00AE34A0">
      <w:pPr>
        <w:rPr>
          <w:rFonts w:ascii="Times New Roman" w:hAnsi="Times New Roman"/>
          <w:sz w:val="24"/>
          <w:szCs w:val="24"/>
        </w:rPr>
      </w:pPr>
      <w:r w:rsidRPr="00C761A0">
        <w:rPr>
          <w:rFonts w:ascii="Times New Roman" w:hAnsi="Times New Roman"/>
          <w:sz w:val="24"/>
          <w:szCs w:val="24"/>
        </w:rPr>
        <w:t>Section 51(xxix) of the Constitution empowers the Parliament to make laws with respect to ‘external affairs’.</w:t>
      </w:r>
      <w:r>
        <w:rPr>
          <w:rFonts w:ascii="Times New Roman" w:hAnsi="Times New Roman"/>
          <w:sz w:val="24"/>
          <w:szCs w:val="24"/>
        </w:rPr>
        <w:t xml:space="preserve">  </w:t>
      </w:r>
      <w:r w:rsidRPr="00C761A0">
        <w:rPr>
          <w:rFonts w:ascii="Times New Roman" w:hAnsi="Times New Roman"/>
          <w:sz w:val="24"/>
          <w:szCs w:val="24"/>
        </w:rPr>
        <w:t>The external affairs power supports legislation implementing treaties to which Australia is a party.</w:t>
      </w:r>
      <w:r>
        <w:rPr>
          <w:rFonts w:ascii="Times New Roman" w:hAnsi="Times New Roman"/>
          <w:sz w:val="24"/>
          <w:szCs w:val="24"/>
        </w:rPr>
        <w:t xml:space="preserve">  </w:t>
      </w:r>
      <w:r w:rsidRPr="00C761A0">
        <w:rPr>
          <w:rFonts w:ascii="Times New Roman" w:hAnsi="Times New Roman"/>
          <w:sz w:val="24"/>
          <w:szCs w:val="24"/>
        </w:rPr>
        <w:t xml:space="preserve">Australia has obligations regarding the right to health under Articles 2 and 12 of the International Covenant on Economic, Social and Cultural Rights. </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58B8E2B6" w14:textId="77777777" w:rsidR="00AE34A0" w:rsidRPr="00C761A0" w:rsidRDefault="00AE34A0" w:rsidP="00AE34A0">
      <w:pPr>
        <w:rPr>
          <w:rFonts w:ascii="Times New Roman" w:hAnsi="Times New Roman"/>
          <w:sz w:val="24"/>
          <w:szCs w:val="24"/>
        </w:rPr>
      </w:pPr>
    </w:p>
    <w:p w14:paraId="47DE3336" w14:textId="6BDA01A7" w:rsidR="00E3083C" w:rsidRDefault="00AE34A0" w:rsidP="00AE34A0">
      <w:pPr>
        <w:rPr>
          <w:rFonts w:ascii="Times New Roman" w:hAnsi="Times New Roman"/>
          <w:i/>
          <w:sz w:val="24"/>
          <w:szCs w:val="24"/>
        </w:rPr>
      </w:pPr>
      <w:r w:rsidRPr="00C761A0">
        <w:rPr>
          <w:rFonts w:ascii="Times New Roman" w:hAnsi="Times New Roman"/>
          <w:sz w:val="24"/>
          <w:szCs w:val="24"/>
        </w:rPr>
        <w:t xml:space="preserve">For example, under the </w:t>
      </w:r>
      <w:r w:rsidR="00066245">
        <w:rPr>
          <w:rFonts w:ascii="Times New Roman" w:hAnsi="Times New Roman"/>
          <w:sz w:val="24"/>
          <w:szCs w:val="24"/>
        </w:rPr>
        <w:t>P</w:t>
      </w:r>
      <w:r w:rsidRPr="00C761A0">
        <w:rPr>
          <w:rFonts w:ascii="Times New Roman" w:hAnsi="Times New Roman"/>
          <w:sz w:val="24"/>
          <w:szCs w:val="24"/>
        </w:rPr>
        <w:t>rogram</w:t>
      </w:r>
      <w:r>
        <w:rPr>
          <w:rFonts w:ascii="Times New Roman" w:hAnsi="Times New Roman"/>
          <w:sz w:val="24"/>
          <w:szCs w:val="24"/>
        </w:rPr>
        <w:t>,</w:t>
      </w:r>
      <w:r w:rsidRPr="00C761A0">
        <w:rPr>
          <w:rFonts w:ascii="Times New Roman" w:hAnsi="Times New Roman"/>
          <w:sz w:val="24"/>
          <w:szCs w:val="24"/>
        </w:rPr>
        <w:t xml:space="preserve"> funding will be provided to promote evidence based practices in requesting and reporting of pathology services.</w:t>
      </w:r>
      <w:r w:rsidR="00A86FEA">
        <w:rPr>
          <w:rFonts w:ascii="Times New Roman" w:hAnsi="Times New Roman"/>
          <w:sz w:val="24"/>
          <w:szCs w:val="24"/>
        </w:rPr>
        <w:t xml:space="preserve"> </w:t>
      </w:r>
      <w:r w:rsidR="00067094">
        <w:rPr>
          <w:rFonts w:ascii="Times New Roman" w:hAnsi="Times New Roman"/>
          <w:sz w:val="24"/>
          <w:szCs w:val="24"/>
        </w:rPr>
        <w:t xml:space="preserve"> </w:t>
      </w:r>
      <w:r w:rsidR="00E16DFF">
        <w:rPr>
          <w:rFonts w:ascii="Times New Roman" w:hAnsi="Times New Roman"/>
          <w:sz w:val="24"/>
          <w:szCs w:val="24"/>
        </w:rPr>
        <w:t xml:space="preserve">Improved pathology services will assist in the better diagnosis and treatment of disease. </w:t>
      </w:r>
    </w:p>
    <w:p w14:paraId="325F8951" w14:textId="77777777" w:rsidR="00AE34A0" w:rsidRPr="00C761A0" w:rsidRDefault="00AE34A0" w:rsidP="00AE34A0">
      <w:pPr>
        <w:rPr>
          <w:rFonts w:ascii="Times New Roman" w:hAnsi="Times New Roman"/>
          <w:sz w:val="24"/>
          <w:szCs w:val="24"/>
        </w:rPr>
      </w:pPr>
    </w:p>
    <w:p w14:paraId="4870FCCF" w14:textId="77777777" w:rsidR="00A86FEA" w:rsidRDefault="00A86FEA">
      <w:pPr>
        <w:spacing w:after="200" w:line="276" w:lineRule="auto"/>
        <w:rPr>
          <w:rFonts w:ascii="Times New Roman" w:hAnsi="Times New Roman"/>
          <w:i/>
          <w:sz w:val="24"/>
          <w:szCs w:val="24"/>
        </w:rPr>
      </w:pPr>
      <w:r>
        <w:rPr>
          <w:rFonts w:ascii="Times New Roman" w:hAnsi="Times New Roman"/>
          <w:i/>
          <w:sz w:val="24"/>
          <w:szCs w:val="24"/>
        </w:rPr>
        <w:br w:type="page"/>
      </w:r>
    </w:p>
    <w:p w14:paraId="1623B515" w14:textId="7FF08025" w:rsidR="00AE34A0" w:rsidRPr="00066245" w:rsidRDefault="00AE34A0" w:rsidP="00AE34A0">
      <w:pPr>
        <w:rPr>
          <w:rFonts w:ascii="Times New Roman" w:hAnsi="Times New Roman"/>
          <w:i/>
          <w:sz w:val="24"/>
          <w:szCs w:val="24"/>
        </w:rPr>
      </w:pPr>
      <w:r w:rsidRPr="00066245">
        <w:rPr>
          <w:rFonts w:ascii="Times New Roman" w:hAnsi="Times New Roman"/>
          <w:i/>
          <w:sz w:val="24"/>
          <w:szCs w:val="24"/>
        </w:rPr>
        <w:lastRenderedPageBreak/>
        <w:t>Social welfare power</w:t>
      </w:r>
    </w:p>
    <w:p w14:paraId="72E69322" w14:textId="77777777" w:rsidR="00AE34A0" w:rsidRDefault="00AE34A0" w:rsidP="00AE34A0">
      <w:pPr>
        <w:rPr>
          <w:rFonts w:ascii="Times New Roman" w:hAnsi="Times New Roman"/>
          <w:sz w:val="24"/>
          <w:szCs w:val="24"/>
        </w:rPr>
      </w:pPr>
    </w:p>
    <w:p w14:paraId="12A77B83" w14:textId="77777777" w:rsidR="00AE34A0" w:rsidRPr="00C761A0" w:rsidRDefault="00AE34A0" w:rsidP="00AE34A0">
      <w:pPr>
        <w:rPr>
          <w:rFonts w:ascii="Times New Roman" w:hAnsi="Times New Roman"/>
          <w:sz w:val="24"/>
          <w:szCs w:val="24"/>
        </w:rPr>
      </w:pPr>
      <w:r w:rsidRPr="00C761A0">
        <w:rPr>
          <w:rFonts w:ascii="Times New Roman" w:hAnsi="Times New Roman"/>
          <w:sz w:val="24"/>
          <w:szCs w:val="24"/>
        </w:rPr>
        <w:t>Section 51(xxiiiA) of the Constitution empowers the Parliament to make laws with respect to the provision of various social welfare benefits and services</w:t>
      </w:r>
      <w:r w:rsidR="00E16DFF">
        <w:rPr>
          <w:rFonts w:ascii="Times New Roman" w:hAnsi="Times New Roman"/>
          <w:sz w:val="24"/>
          <w:szCs w:val="24"/>
        </w:rPr>
        <w:t>, including medical services</w:t>
      </w:r>
      <w:r w:rsidRPr="00C761A0">
        <w:rPr>
          <w:rFonts w:ascii="Times New Roman" w:hAnsi="Times New Roman"/>
          <w:sz w:val="24"/>
          <w:szCs w:val="24"/>
        </w:rPr>
        <w:t>.</w:t>
      </w:r>
    </w:p>
    <w:p w14:paraId="3E3A0351" w14:textId="77777777" w:rsidR="00AE34A0" w:rsidRPr="00C761A0" w:rsidRDefault="00AE34A0" w:rsidP="00AE34A0">
      <w:pPr>
        <w:rPr>
          <w:rFonts w:ascii="Times New Roman" w:hAnsi="Times New Roman"/>
          <w:sz w:val="24"/>
          <w:szCs w:val="24"/>
        </w:rPr>
      </w:pPr>
    </w:p>
    <w:p w14:paraId="529E1324" w14:textId="1C50DEFC" w:rsidR="00AE34A0" w:rsidRPr="00C761A0" w:rsidRDefault="00AE34A0" w:rsidP="00AE34A0">
      <w:pPr>
        <w:pStyle w:val="ListParagraph"/>
        <w:ind w:left="0"/>
        <w:contextualSpacing w:val="0"/>
        <w:rPr>
          <w:rFonts w:cs="Times New Roman"/>
          <w:szCs w:val="24"/>
          <w:highlight w:val="yellow"/>
        </w:rPr>
      </w:pPr>
      <w:r>
        <w:t xml:space="preserve">Under the program, funding will be provided to support innovative initiatives that contribute to </w:t>
      </w:r>
      <w:r w:rsidR="00E16DFF">
        <w:t xml:space="preserve">improving the quality of medical (pathology) services provided </w:t>
      </w:r>
      <w:r>
        <w:t xml:space="preserve">to </w:t>
      </w:r>
      <w:r w:rsidRPr="00F363AA">
        <w:t>Australian consumers</w:t>
      </w:r>
      <w:r>
        <w:t>.</w:t>
      </w:r>
    </w:p>
    <w:p w14:paraId="15512851" w14:textId="77777777" w:rsidR="00AE34A0" w:rsidRPr="00772D63" w:rsidRDefault="00AE34A0" w:rsidP="00066245">
      <w:pPr>
        <w:pStyle w:val="ListParagraph"/>
        <w:ind w:left="0"/>
        <w:contextualSpacing w:val="0"/>
        <w:rPr>
          <w:rFonts w:cs="Times New Roman"/>
          <w:szCs w:val="24"/>
        </w:rPr>
      </w:pPr>
    </w:p>
    <w:p w14:paraId="658475E7" w14:textId="77777777" w:rsidR="00EF1BC7" w:rsidRPr="00772D63" w:rsidRDefault="00EF1BC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E11B2C" w:rsidRPr="00772D63">
        <w:rPr>
          <w:rFonts w:ascii="Times New Roman" w:hAnsi="Times New Roman"/>
          <w:b/>
          <w:color w:val="000000" w:themeColor="text1"/>
          <w:sz w:val="24"/>
          <w:szCs w:val="24"/>
        </w:rPr>
        <w:t xml:space="preserve">217 </w:t>
      </w:r>
      <w:r w:rsidRPr="00772D63">
        <w:rPr>
          <w:rFonts w:ascii="Times New Roman" w:hAnsi="Times New Roman"/>
          <w:color w:val="000000" w:themeColor="text1"/>
          <w:sz w:val="24"/>
          <w:szCs w:val="24"/>
        </w:rPr>
        <w:t xml:space="preserve">establishes legislative authority for government spending on the </w:t>
      </w:r>
      <w:r w:rsidR="00344061" w:rsidRPr="00772D63">
        <w:rPr>
          <w:rFonts w:ascii="Times New Roman" w:hAnsi="Times New Roman"/>
          <w:color w:val="000000" w:themeColor="text1"/>
          <w:sz w:val="24"/>
          <w:szCs w:val="24"/>
        </w:rPr>
        <w:t>Youth Cancer Services (YCS) program</w:t>
      </w:r>
      <w:r w:rsidRPr="00772D63">
        <w:rPr>
          <w:rFonts w:ascii="Times New Roman" w:hAnsi="Times New Roman"/>
          <w:color w:val="000000" w:themeColor="text1"/>
          <w:sz w:val="24"/>
          <w:szCs w:val="24"/>
        </w:rPr>
        <w:t>.</w:t>
      </w:r>
    </w:p>
    <w:p w14:paraId="25AC0DE4" w14:textId="77777777" w:rsidR="00E94DFD" w:rsidRPr="00772D63" w:rsidRDefault="00E94DFD" w:rsidP="00E7712A">
      <w:pPr>
        <w:rPr>
          <w:rFonts w:ascii="Times New Roman" w:hAnsi="Times New Roman"/>
          <w:color w:val="000000" w:themeColor="text1"/>
          <w:sz w:val="24"/>
          <w:szCs w:val="24"/>
        </w:rPr>
      </w:pPr>
    </w:p>
    <w:p w14:paraId="549D97AD" w14:textId="77777777" w:rsidR="0091143B" w:rsidRPr="00772D63" w:rsidRDefault="00E94DF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YCS program aims to improve cancer treatment services, support and the coordination of care for adolescents and young adults</w:t>
      </w:r>
      <w:r w:rsidR="008B5CC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aged 1</w:t>
      </w:r>
      <w:r w:rsidR="00030E12" w:rsidRPr="00772D63">
        <w:rPr>
          <w:rFonts w:ascii="Times New Roman" w:hAnsi="Times New Roman"/>
          <w:color w:val="000000" w:themeColor="text1"/>
          <w:sz w:val="24"/>
          <w:szCs w:val="24"/>
        </w:rPr>
        <w:t>5</w:t>
      </w:r>
      <w:r w:rsidRPr="00772D63">
        <w:rPr>
          <w:rFonts w:ascii="Times New Roman" w:hAnsi="Times New Roman"/>
          <w:color w:val="000000" w:themeColor="text1"/>
          <w:sz w:val="24"/>
          <w:szCs w:val="24"/>
        </w:rPr>
        <w:t xml:space="preserve"> to 25 years with cancer.  The program was established in 2013, with five specialist cancer treatment hubs</w:t>
      </w:r>
      <w:r w:rsidR="00241C5C" w:rsidRPr="00772D63">
        <w:rPr>
          <w:rFonts w:ascii="Times New Roman" w:hAnsi="Times New Roman"/>
          <w:color w:val="000000" w:themeColor="text1"/>
          <w:sz w:val="24"/>
          <w:szCs w:val="24"/>
        </w:rPr>
        <w:t xml:space="preserve"> located in hospitals across the nation</w:t>
      </w:r>
      <w:r w:rsidRPr="00772D63">
        <w:rPr>
          <w:rFonts w:ascii="Times New Roman" w:hAnsi="Times New Roman"/>
          <w:color w:val="000000" w:themeColor="text1"/>
          <w:sz w:val="24"/>
          <w:szCs w:val="24"/>
        </w:rPr>
        <w:t xml:space="preserve"> (N</w:t>
      </w:r>
      <w:r w:rsidR="008D558F" w:rsidRPr="00772D63">
        <w:rPr>
          <w:rFonts w:ascii="Times New Roman" w:hAnsi="Times New Roman"/>
          <w:color w:val="000000" w:themeColor="text1"/>
          <w:sz w:val="24"/>
          <w:szCs w:val="24"/>
        </w:rPr>
        <w:t xml:space="preserve">ew </w:t>
      </w:r>
      <w:r w:rsidRPr="00772D63">
        <w:rPr>
          <w:rFonts w:ascii="Times New Roman" w:hAnsi="Times New Roman"/>
          <w:color w:val="000000" w:themeColor="text1"/>
          <w:sz w:val="24"/>
          <w:szCs w:val="24"/>
        </w:rPr>
        <w:t>S</w:t>
      </w:r>
      <w:r w:rsidR="008D558F" w:rsidRPr="00772D63">
        <w:rPr>
          <w:rFonts w:ascii="Times New Roman" w:hAnsi="Times New Roman"/>
          <w:color w:val="000000" w:themeColor="text1"/>
          <w:sz w:val="24"/>
          <w:szCs w:val="24"/>
        </w:rPr>
        <w:t xml:space="preserve">outh </w:t>
      </w:r>
      <w:r w:rsidRPr="00772D63">
        <w:rPr>
          <w:rFonts w:ascii="Times New Roman" w:hAnsi="Times New Roman"/>
          <w:color w:val="000000" w:themeColor="text1"/>
          <w:sz w:val="24"/>
          <w:szCs w:val="24"/>
        </w:rPr>
        <w:t>W</w:t>
      </w:r>
      <w:r w:rsidR="008D558F" w:rsidRPr="00772D63">
        <w:rPr>
          <w:rFonts w:ascii="Times New Roman" w:hAnsi="Times New Roman"/>
          <w:color w:val="000000" w:themeColor="text1"/>
          <w:sz w:val="24"/>
          <w:szCs w:val="24"/>
        </w:rPr>
        <w:t>ales</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 xml:space="preserve">ustralian </w:t>
      </w:r>
      <w:r w:rsidRPr="00772D63">
        <w:rPr>
          <w:rFonts w:ascii="Times New Roman" w:hAnsi="Times New Roman"/>
          <w:color w:val="000000" w:themeColor="text1"/>
          <w:sz w:val="24"/>
          <w:szCs w:val="24"/>
        </w:rPr>
        <w:t>C</w:t>
      </w:r>
      <w:r w:rsidR="008D558F" w:rsidRPr="00772D63">
        <w:rPr>
          <w:rFonts w:ascii="Times New Roman" w:hAnsi="Times New Roman"/>
          <w:color w:val="000000" w:themeColor="text1"/>
          <w:sz w:val="24"/>
          <w:szCs w:val="24"/>
        </w:rPr>
        <w:t xml:space="preserve">apital </w:t>
      </w:r>
      <w:r w:rsidRPr="00772D63">
        <w:rPr>
          <w:rFonts w:ascii="Times New Roman" w:hAnsi="Times New Roman"/>
          <w:color w:val="000000" w:themeColor="text1"/>
          <w:sz w:val="24"/>
          <w:szCs w:val="24"/>
        </w:rPr>
        <w:t>T</w:t>
      </w:r>
      <w:r w:rsidR="008D558F" w:rsidRPr="00772D63">
        <w:rPr>
          <w:rFonts w:ascii="Times New Roman" w:hAnsi="Times New Roman"/>
          <w:color w:val="000000" w:themeColor="text1"/>
          <w:sz w:val="24"/>
          <w:szCs w:val="24"/>
        </w:rPr>
        <w:t>erritory</w:t>
      </w:r>
      <w:r w:rsidRPr="00772D63">
        <w:rPr>
          <w:rFonts w:ascii="Times New Roman" w:hAnsi="Times New Roman"/>
          <w:color w:val="000000" w:themeColor="text1"/>
          <w:sz w:val="24"/>
          <w:szCs w:val="24"/>
        </w:rPr>
        <w:t xml:space="preserve">, </w:t>
      </w:r>
      <w:r w:rsidR="008D558F" w:rsidRPr="00772D63">
        <w:rPr>
          <w:rFonts w:ascii="Times New Roman" w:hAnsi="Times New Roman"/>
          <w:color w:val="000000" w:themeColor="text1"/>
          <w:sz w:val="24"/>
          <w:szCs w:val="24"/>
        </w:rPr>
        <w:t>Victoria/Tasmania</w:t>
      </w:r>
      <w:r w:rsidRPr="00772D63">
        <w:rPr>
          <w:rFonts w:ascii="Times New Roman" w:hAnsi="Times New Roman"/>
          <w:color w:val="000000" w:themeColor="text1"/>
          <w:sz w:val="24"/>
          <w:szCs w:val="24"/>
        </w:rPr>
        <w:t>, S</w:t>
      </w:r>
      <w:r w:rsidR="008D558F" w:rsidRPr="00772D63">
        <w:rPr>
          <w:rFonts w:ascii="Times New Roman" w:hAnsi="Times New Roman"/>
          <w:color w:val="000000" w:themeColor="text1"/>
          <w:sz w:val="24"/>
          <w:szCs w:val="24"/>
        </w:rPr>
        <w:t xml:space="preserve">outh </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ustralia</w:t>
      </w:r>
      <w:r w:rsidRPr="00772D63">
        <w:rPr>
          <w:rFonts w:ascii="Times New Roman" w:hAnsi="Times New Roman"/>
          <w:color w:val="000000" w:themeColor="text1"/>
          <w:sz w:val="24"/>
          <w:szCs w:val="24"/>
        </w:rPr>
        <w:t>/N</w:t>
      </w:r>
      <w:r w:rsidR="008D558F" w:rsidRPr="00772D63">
        <w:rPr>
          <w:rFonts w:ascii="Times New Roman" w:hAnsi="Times New Roman"/>
          <w:color w:val="000000" w:themeColor="text1"/>
          <w:sz w:val="24"/>
          <w:szCs w:val="24"/>
        </w:rPr>
        <w:t xml:space="preserve">orthern </w:t>
      </w:r>
      <w:r w:rsidRPr="00772D63">
        <w:rPr>
          <w:rFonts w:ascii="Times New Roman" w:hAnsi="Times New Roman"/>
          <w:color w:val="000000" w:themeColor="text1"/>
          <w:sz w:val="24"/>
          <w:szCs w:val="24"/>
        </w:rPr>
        <w:t>T</w:t>
      </w:r>
      <w:r w:rsidR="008D558F" w:rsidRPr="00772D63">
        <w:rPr>
          <w:rFonts w:ascii="Times New Roman" w:hAnsi="Times New Roman"/>
          <w:color w:val="000000" w:themeColor="text1"/>
          <w:sz w:val="24"/>
          <w:szCs w:val="24"/>
        </w:rPr>
        <w:t>erritory</w:t>
      </w:r>
      <w:r w:rsidRPr="00772D63">
        <w:rPr>
          <w:rFonts w:ascii="Times New Roman" w:hAnsi="Times New Roman"/>
          <w:color w:val="000000" w:themeColor="text1"/>
          <w:sz w:val="24"/>
          <w:szCs w:val="24"/>
        </w:rPr>
        <w:t>, W</w:t>
      </w:r>
      <w:r w:rsidR="008D558F" w:rsidRPr="00772D63">
        <w:rPr>
          <w:rFonts w:ascii="Times New Roman" w:hAnsi="Times New Roman"/>
          <w:color w:val="000000" w:themeColor="text1"/>
          <w:sz w:val="24"/>
          <w:szCs w:val="24"/>
        </w:rPr>
        <w:t xml:space="preserve">estern </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ustralia</w:t>
      </w:r>
      <w:r w:rsidRPr="00772D63">
        <w:rPr>
          <w:rFonts w:ascii="Times New Roman" w:hAnsi="Times New Roman"/>
          <w:color w:val="000000" w:themeColor="text1"/>
          <w:sz w:val="24"/>
          <w:szCs w:val="24"/>
        </w:rPr>
        <w:t xml:space="preserve">, </w:t>
      </w:r>
      <w:r w:rsidR="00216B6E" w:rsidRPr="00772D63">
        <w:rPr>
          <w:rFonts w:ascii="Times New Roman" w:hAnsi="Times New Roman"/>
          <w:color w:val="000000" w:themeColor="text1"/>
          <w:sz w:val="24"/>
          <w:szCs w:val="24"/>
        </w:rPr>
        <w:t xml:space="preserve">and </w:t>
      </w:r>
      <w:r w:rsidR="008D558F" w:rsidRPr="00772D63">
        <w:rPr>
          <w:rFonts w:ascii="Times New Roman" w:hAnsi="Times New Roman"/>
          <w:color w:val="000000" w:themeColor="text1"/>
          <w:sz w:val="24"/>
          <w:szCs w:val="24"/>
        </w:rPr>
        <w:t>Queensland</w:t>
      </w:r>
      <w:r w:rsidRPr="00772D63">
        <w:rPr>
          <w:rFonts w:ascii="Times New Roman" w:hAnsi="Times New Roman"/>
          <w:color w:val="000000" w:themeColor="text1"/>
          <w:sz w:val="24"/>
          <w:szCs w:val="24"/>
        </w:rPr>
        <w:t>).</w:t>
      </w:r>
      <w:r w:rsidR="0091143B" w:rsidRPr="00772D63">
        <w:rPr>
          <w:rFonts w:ascii="Times New Roman" w:hAnsi="Times New Roman"/>
          <w:color w:val="000000" w:themeColor="text1"/>
          <w:sz w:val="24"/>
          <w:szCs w:val="24"/>
        </w:rPr>
        <w:t xml:space="preserve">  </w:t>
      </w:r>
    </w:p>
    <w:p w14:paraId="3CD0BC5D" w14:textId="77777777" w:rsidR="00866DDC" w:rsidRPr="00772D63" w:rsidRDefault="00866DDC" w:rsidP="00E7712A">
      <w:pPr>
        <w:spacing w:after="120"/>
        <w:contextualSpacing/>
        <w:rPr>
          <w:rFonts w:ascii="Times New Roman" w:hAnsi="Times New Roman"/>
          <w:color w:val="000000" w:themeColor="text1"/>
          <w:sz w:val="24"/>
          <w:szCs w:val="24"/>
        </w:rPr>
      </w:pPr>
    </w:p>
    <w:p w14:paraId="2ED70092" w14:textId="6957FC3C" w:rsidR="0091143B" w:rsidRPr="00772D63" w:rsidRDefault="0091143B"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CanTeen, the national non-government support organisation for young people living with cancer, has been funded by the Government since 2013-14 to deliver the YCS program.  CanTeen will use grant funding to </w:t>
      </w:r>
      <w:r w:rsidR="008B5CCB" w:rsidRPr="00772D63">
        <w:rPr>
          <w:rFonts w:ascii="Times New Roman" w:hAnsi="Times New Roman"/>
          <w:color w:val="000000" w:themeColor="text1"/>
          <w:sz w:val="24"/>
          <w:szCs w:val="24"/>
        </w:rPr>
        <w:t xml:space="preserve">support the five hubs by providing administrative and management support as well as </w:t>
      </w:r>
      <w:r w:rsidR="00633992">
        <w:rPr>
          <w:rFonts w:ascii="Times New Roman" w:hAnsi="Times New Roman"/>
          <w:color w:val="000000" w:themeColor="text1"/>
          <w:sz w:val="24"/>
          <w:szCs w:val="24"/>
        </w:rPr>
        <w:t xml:space="preserve">funding </w:t>
      </w:r>
      <w:r w:rsidR="008B5CCB" w:rsidRPr="00772D63">
        <w:rPr>
          <w:rFonts w:ascii="Times New Roman" w:hAnsi="Times New Roman"/>
          <w:color w:val="000000" w:themeColor="text1"/>
          <w:sz w:val="24"/>
          <w:szCs w:val="24"/>
        </w:rPr>
        <w:t xml:space="preserve">for key roles within each of the five hubs.  </w:t>
      </w:r>
      <w:r w:rsidRPr="00772D63">
        <w:rPr>
          <w:rFonts w:ascii="Times New Roman" w:hAnsi="Times New Roman"/>
          <w:color w:val="000000" w:themeColor="text1"/>
          <w:sz w:val="24"/>
          <w:szCs w:val="24"/>
        </w:rPr>
        <w:t>The h</w:t>
      </w:r>
      <w:r w:rsidR="008B5CCB" w:rsidRPr="00772D63">
        <w:rPr>
          <w:rFonts w:ascii="Times New Roman" w:hAnsi="Times New Roman"/>
          <w:color w:val="000000" w:themeColor="text1"/>
          <w:sz w:val="24"/>
          <w:szCs w:val="24"/>
        </w:rPr>
        <w:t xml:space="preserve">ubs will be managed by the lead organisation for each hub.  </w:t>
      </w:r>
    </w:p>
    <w:p w14:paraId="093DB124" w14:textId="77777777" w:rsidR="0091143B" w:rsidRPr="00772D63" w:rsidRDefault="0091143B" w:rsidP="00E7712A">
      <w:pPr>
        <w:spacing w:after="120"/>
        <w:contextualSpacing/>
        <w:rPr>
          <w:rFonts w:ascii="Times New Roman" w:hAnsi="Times New Roman"/>
          <w:color w:val="000000" w:themeColor="text1"/>
          <w:sz w:val="24"/>
          <w:szCs w:val="24"/>
        </w:rPr>
      </w:pPr>
    </w:p>
    <w:p w14:paraId="1EC16C3A" w14:textId="77777777" w:rsidR="008B5CCB" w:rsidRPr="00772D63" w:rsidRDefault="008B5CCB"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CanTeen will also use funding for other activities</w:t>
      </w:r>
      <w:r w:rsidR="00241C5C" w:rsidRPr="00772D63">
        <w:rPr>
          <w:rFonts w:ascii="Times New Roman" w:hAnsi="Times New Roman"/>
          <w:color w:val="000000" w:themeColor="text1"/>
          <w:sz w:val="24"/>
          <w:szCs w:val="24"/>
        </w:rPr>
        <w:t xml:space="preserve"> under the YCS program</w:t>
      </w:r>
      <w:r w:rsidR="00E11B2C" w:rsidRPr="00772D63">
        <w:rPr>
          <w:rFonts w:ascii="Times New Roman" w:hAnsi="Times New Roman"/>
          <w:color w:val="000000" w:themeColor="text1"/>
          <w:sz w:val="24"/>
          <w:szCs w:val="24"/>
        </w:rPr>
        <w:t xml:space="preserve"> such as</w:t>
      </w:r>
      <w:r w:rsidRPr="00772D63">
        <w:rPr>
          <w:rFonts w:ascii="Times New Roman" w:hAnsi="Times New Roman"/>
          <w:color w:val="000000" w:themeColor="text1"/>
          <w:sz w:val="24"/>
          <w:szCs w:val="24"/>
        </w:rPr>
        <w:t xml:space="preserve">: increasing network development to ensure collaboration and consistency across the five hubs; increasing access of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xml:space="preserve"> with cancer to support services and clinical trials; building capacity in cancer clinicians and other health professionals to treat cancer in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implementing a national minimum data set</w:t>
      </w:r>
      <w:r w:rsidR="00241C5C"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and </w:t>
      </w:r>
      <w:r w:rsidR="00241C5C" w:rsidRPr="00772D63">
        <w:rPr>
          <w:rFonts w:ascii="Times New Roman" w:hAnsi="Times New Roman"/>
          <w:color w:val="000000" w:themeColor="text1"/>
          <w:sz w:val="24"/>
          <w:szCs w:val="24"/>
        </w:rPr>
        <w:t xml:space="preserve">implementing </w:t>
      </w:r>
      <w:r w:rsidRPr="00772D63">
        <w:rPr>
          <w:rFonts w:ascii="Times New Roman" w:hAnsi="Times New Roman"/>
          <w:color w:val="000000" w:themeColor="text1"/>
          <w:sz w:val="24"/>
          <w:szCs w:val="24"/>
        </w:rPr>
        <w:t>national and local strategies to assist the YCS hubs such as best practice policies to provide quality youth cancer services.</w:t>
      </w:r>
    </w:p>
    <w:p w14:paraId="7D619EBF" w14:textId="77777777" w:rsidR="00796763" w:rsidRPr="00772D63" w:rsidRDefault="00796763" w:rsidP="00E7712A">
      <w:pPr>
        <w:rPr>
          <w:rFonts w:ascii="Times New Roman" w:hAnsi="Times New Roman"/>
          <w:sz w:val="24"/>
          <w:szCs w:val="24"/>
        </w:rPr>
      </w:pPr>
    </w:p>
    <w:p w14:paraId="2513EFA3" w14:textId="77777777" w:rsidR="00796763" w:rsidRPr="00772D63" w:rsidRDefault="00796763"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YCS program will be managed by CanTeen in conjunction with lead organisations and the health services that they partner with to form the five hubs in hospitals across Australia to deliver services nationally to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xml:space="preserve"> with cancer and their families.  CanTeen will enter into individual agreements with each of the lead organisations and provide funding to them to employ a multidisciplinary team.  </w:t>
      </w:r>
      <w:r w:rsidR="00AE34A0">
        <w:rPr>
          <w:rFonts w:ascii="Times New Roman" w:hAnsi="Times New Roman"/>
          <w:color w:val="000000" w:themeColor="text1"/>
          <w:sz w:val="24"/>
          <w:szCs w:val="24"/>
        </w:rPr>
        <w:t>Funding for CanTeen to deliver the</w:t>
      </w:r>
      <w:r w:rsidRPr="00772D63">
        <w:rPr>
          <w:rFonts w:ascii="Times New Roman" w:hAnsi="Times New Roman"/>
          <w:color w:val="000000" w:themeColor="text1"/>
          <w:sz w:val="24"/>
          <w:szCs w:val="24"/>
        </w:rPr>
        <w:t xml:space="preserve"> next phase of funding for the YCS program is expected to commence in 2017-18 and continue for three years</w:t>
      </w:r>
      <w:r w:rsidR="00AE34A0">
        <w:rPr>
          <w:rFonts w:ascii="Times New Roman" w:hAnsi="Times New Roman"/>
          <w:color w:val="000000" w:themeColor="text1"/>
          <w:sz w:val="24"/>
          <w:szCs w:val="24"/>
        </w:rPr>
        <w:t xml:space="preserve"> to ensure a seamless continuation of services for adolescents and young adults with cancer</w:t>
      </w:r>
      <w:r w:rsidR="00AE34A0" w:rsidRPr="00772D63">
        <w:rPr>
          <w:rFonts w:ascii="Times New Roman" w:hAnsi="Times New Roman"/>
          <w:color w:val="000000" w:themeColor="text1"/>
          <w:sz w:val="24"/>
          <w:szCs w:val="24"/>
        </w:rPr>
        <w:t>.</w:t>
      </w:r>
    </w:p>
    <w:p w14:paraId="08DD0993" w14:textId="77777777" w:rsidR="00E7712A" w:rsidRDefault="00E7712A" w:rsidP="00E7712A">
      <w:pPr>
        <w:rPr>
          <w:rFonts w:ascii="Times New Roman" w:hAnsi="Times New Roman"/>
          <w:i/>
          <w:color w:val="000000" w:themeColor="text1"/>
          <w:sz w:val="24"/>
          <w:szCs w:val="24"/>
          <w:highlight w:val="yellow"/>
        </w:rPr>
      </w:pPr>
    </w:p>
    <w:p w14:paraId="22C4F936" w14:textId="77777777" w:rsidR="005C5892" w:rsidRPr="00772D63" w:rsidRDefault="005C5892"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delegate of the Secretary of the Department of Health will be responsible for </w:t>
      </w:r>
      <w:r w:rsidR="003C3C91" w:rsidRPr="00772D63">
        <w:rPr>
          <w:rFonts w:ascii="Times New Roman" w:hAnsi="Times New Roman"/>
          <w:color w:val="000000" w:themeColor="text1"/>
          <w:sz w:val="24"/>
          <w:szCs w:val="24"/>
        </w:rPr>
        <w:t>spending decisions under the YCS program</w:t>
      </w:r>
      <w:r w:rsidRPr="00772D63">
        <w:rPr>
          <w:rFonts w:ascii="Times New Roman" w:hAnsi="Times New Roman"/>
          <w:color w:val="000000" w:themeColor="text1"/>
          <w:sz w:val="24"/>
          <w:szCs w:val="24"/>
        </w:rPr>
        <w:t>.  The decision</w:t>
      </w:r>
      <w:r w:rsidR="00E168B7"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will be made in accordance with applicable legislative requirements under the </w:t>
      </w:r>
      <w:r w:rsidRPr="00772D63">
        <w:rPr>
          <w:rFonts w:ascii="Times New Roman" w:hAnsi="Times New Roman"/>
          <w:i/>
          <w:color w:val="000000" w:themeColor="text1"/>
          <w:sz w:val="24"/>
          <w:szCs w:val="24"/>
        </w:rPr>
        <w:t>Public Governance, Performance and Accountability Act</w:t>
      </w:r>
      <w:r w:rsidR="00E168B7" w:rsidRPr="00772D63">
        <w:rPr>
          <w:rFonts w:ascii="Times New Roman" w:hAnsi="Times New Roman"/>
          <w:i/>
          <w:color w:val="000000" w:themeColor="text1"/>
          <w:sz w:val="24"/>
          <w:szCs w:val="24"/>
        </w:rPr>
        <w:t> </w:t>
      </w:r>
      <w:r w:rsidRPr="00772D63">
        <w:rPr>
          <w:rFonts w:ascii="Times New Roman" w:hAnsi="Times New Roman"/>
          <w:i/>
          <w:color w:val="000000" w:themeColor="text1"/>
          <w:sz w:val="24"/>
          <w:szCs w:val="24"/>
        </w:rPr>
        <w:t>2013</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CanTeen will be responsible for </w:t>
      </w:r>
      <w:r w:rsidR="00E168B7" w:rsidRPr="00772D63">
        <w:rPr>
          <w:rFonts w:ascii="Times New Roman" w:hAnsi="Times New Roman"/>
          <w:color w:val="000000" w:themeColor="text1"/>
          <w:sz w:val="24"/>
          <w:szCs w:val="24"/>
        </w:rPr>
        <w:t>the d</w:t>
      </w:r>
      <w:r w:rsidRPr="00772D63">
        <w:rPr>
          <w:rFonts w:ascii="Times New Roman" w:hAnsi="Times New Roman"/>
          <w:color w:val="000000" w:themeColor="text1"/>
          <w:sz w:val="24"/>
          <w:szCs w:val="24"/>
        </w:rPr>
        <w:t xml:space="preserve">elivery </w:t>
      </w:r>
      <w:r w:rsidR="00D80833" w:rsidRPr="00772D63">
        <w:rPr>
          <w:rFonts w:ascii="Times New Roman" w:hAnsi="Times New Roman"/>
          <w:color w:val="000000" w:themeColor="text1"/>
          <w:sz w:val="24"/>
          <w:szCs w:val="24"/>
        </w:rPr>
        <w:t xml:space="preserve">of the program </w:t>
      </w:r>
      <w:r w:rsidRPr="00772D63">
        <w:rPr>
          <w:rFonts w:ascii="Times New Roman" w:hAnsi="Times New Roman"/>
          <w:color w:val="000000" w:themeColor="text1"/>
          <w:sz w:val="24"/>
          <w:szCs w:val="24"/>
        </w:rPr>
        <w:t xml:space="preserve">and will negotiate with </w:t>
      </w:r>
      <w:r w:rsidR="00E168B7" w:rsidRPr="00772D63">
        <w:rPr>
          <w:rFonts w:ascii="Times New Roman" w:hAnsi="Times New Roman"/>
          <w:color w:val="000000" w:themeColor="text1"/>
          <w:sz w:val="24"/>
          <w:szCs w:val="24"/>
        </w:rPr>
        <w:t>the e</w:t>
      </w:r>
      <w:r w:rsidRPr="00772D63">
        <w:rPr>
          <w:rFonts w:ascii="Times New Roman" w:hAnsi="Times New Roman"/>
          <w:color w:val="000000" w:themeColor="text1"/>
          <w:sz w:val="24"/>
          <w:szCs w:val="24"/>
        </w:rPr>
        <w:t xml:space="preserve">xisting lead organisations </w:t>
      </w:r>
      <w:r w:rsidR="00E168B7" w:rsidRPr="00772D63">
        <w:rPr>
          <w:rFonts w:ascii="Times New Roman" w:hAnsi="Times New Roman"/>
          <w:color w:val="000000" w:themeColor="text1"/>
          <w:sz w:val="24"/>
          <w:szCs w:val="24"/>
        </w:rPr>
        <w:t>on the</w:t>
      </w:r>
      <w:r w:rsidRPr="00772D63">
        <w:rPr>
          <w:rFonts w:ascii="Times New Roman" w:hAnsi="Times New Roman"/>
          <w:color w:val="000000" w:themeColor="text1"/>
          <w:sz w:val="24"/>
          <w:szCs w:val="24"/>
        </w:rPr>
        <w:t xml:space="preserve"> level of funding </w:t>
      </w:r>
      <w:r w:rsidR="00E168B7" w:rsidRPr="00772D63">
        <w:rPr>
          <w:rFonts w:ascii="Times New Roman" w:hAnsi="Times New Roman"/>
          <w:color w:val="000000" w:themeColor="text1"/>
          <w:sz w:val="24"/>
          <w:szCs w:val="24"/>
        </w:rPr>
        <w:t>to</w:t>
      </w:r>
      <w:r w:rsidRPr="00772D63">
        <w:rPr>
          <w:rFonts w:ascii="Times New Roman" w:hAnsi="Times New Roman"/>
          <w:color w:val="000000" w:themeColor="text1"/>
          <w:sz w:val="24"/>
          <w:szCs w:val="24"/>
        </w:rPr>
        <w:t xml:space="preserve"> be provided to each of them</w:t>
      </w:r>
      <w:r w:rsidR="00D80833" w:rsidRPr="00772D63">
        <w:rPr>
          <w:rFonts w:ascii="Times New Roman" w:hAnsi="Times New Roman"/>
          <w:color w:val="000000" w:themeColor="text1"/>
          <w:sz w:val="24"/>
          <w:szCs w:val="24"/>
        </w:rPr>
        <w:t xml:space="preserve"> and will enter into agreements with each of the lead organisations</w:t>
      </w:r>
      <w:r w:rsidRPr="00772D63">
        <w:rPr>
          <w:rFonts w:ascii="Times New Roman" w:hAnsi="Times New Roman"/>
          <w:color w:val="000000" w:themeColor="text1"/>
          <w:sz w:val="24"/>
          <w:szCs w:val="24"/>
        </w:rPr>
        <w:t xml:space="preserve">.   </w:t>
      </w:r>
    </w:p>
    <w:p w14:paraId="799957EB" w14:textId="77777777" w:rsidR="005C5892" w:rsidRPr="00772D63" w:rsidRDefault="005C5892" w:rsidP="00E7712A">
      <w:pPr>
        <w:spacing w:after="120"/>
        <w:contextualSpacing/>
        <w:rPr>
          <w:rFonts w:ascii="Times New Roman" w:hAnsi="Times New Roman"/>
          <w:color w:val="000000" w:themeColor="text1"/>
          <w:sz w:val="24"/>
          <w:szCs w:val="24"/>
        </w:rPr>
      </w:pPr>
    </w:p>
    <w:p w14:paraId="3495F4CD"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0ACEC145" w14:textId="58D66964" w:rsidR="005C5892" w:rsidRPr="00772D63" w:rsidRDefault="00E168B7"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After finalisation of the funding agreement, </w:t>
      </w:r>
      <w:r w:rsidR="005C5892" w:rsidRPr="00772D63">
        <w:rPr>
          <w:rFonts w:ascii="Times New Roman" w:hAnsi="Times New Roman"/>
          <w:color w:val="000000" w:themeColor="text1"/>
          <w:sz w:val="24"/>
          <w:szCs w:val="24"/>
        </w:rPr>
        <w:t>CanTeen will be reported as a grant recipient together with the funding amount for the YCS program</w:t>
      </w:r>
      <w:r w:rsidRPr="00772D63">
        <w:rPr>
          <w:rFonts w:ascii="Times New Roman" w:hAnsi="Times New Roman"/>
          <w:color w:val="000000" w:themeColor="text1"/>
          <w:sz w:val="24"/>
          <w:szCs w:val="24"/>
        </w:rPr>
        <w:t xml:space="preserve"> at </w:t>
      </w:r>
      <w:r w:rsidR="005C5892" w:rsidRPr="00772D63">
        <w:rPr>
          <w:rFonts w:ascii="Times New Roman" w:hAnsi="Times New Roman"/>
          <w:color w:val="000000" w:themeColor="text1"/>
          <w:sz w:val="24"/>
          <w:szCs w:val="24"/>
          <w:u w:val="single"/>
        </w:rPr>
        <w:t>http://www.health.gov.au/internet/main/publishing.nsf/Content/GSD-healthgrants-senateorder14-MinchinMotion</w:t>
      </w:r>
      <w:r w:rsidR="005C5892" w:rsidRPr="00772D63">
        <w:rPr>
          <w:rFonts w:ascii="Times New Roman" w:hAnsi="Times New Roman"/>
          <w:color w:val="000000" w:themeColor="text1"/>
          <w:sz w:val="24"/>
          <w:szCs w:val="24"/>
        </w:rPr>
        <w:t>.</w:t>
      </w:r>
    </w:p>
    <w:p w14:paraId="38D920F3" w14:textId="77777777" w:rsidR="00BF5FFA" w:rsidRPr="00772D63" w:rsidRDefault="00BF5FFA" w:rsidP="00E7712A">
      <w:pPr>
        <w:spacing w:after="120"/>
        <w:contextualSpacing/>
        <w:rPr>
          <w:rFonts w:ascii="Times New Roman" w:hAnsi="Times New Roman"/>
          <w:color w:val="000000" w:themeColor="text1"/>
          <w:sz w:val="24"/>
          <w:szCs w:val="24"/>
        </w:rPr>
      </w:pPr>
    </w:p>
    <w:p w14:paraId="7CD1DC8C" w14:textId="77777777" w:rsidR="005C5892" w:rsidRPr="00772D63" w:rsidRDefault="005C5892"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E168B7" w:rsidRPr="00772D63">
        <w:rPr>
          <w:rFonts w:ascii="Times New Roman" w:hAnsi="Times New Roman"/>
          <w:color w:val="000000" w:themeColor="text1"/>
          <w:sz w:val="24"/>
          <w:szCs w:val="24"/>
        </w:rPr>
        <w:t xml:space="preserve">decision to </w:t>
      </w:r>
      <w:r w:rsidRPr="00772D63">
        <w:rPr>
          <w:rFonts w:ascii="Times New Roman" w:hAnsi="Times New Roman"/>
          <w:color w:val="000000" w:themeColor="text1"/>
          <w:sz w:val="24"/>
          <w:szCs w:val="24"/>
        </w:rPr>
        <w:t xml:space="preserve">fund CanTeen to continue its management of the YCS program is not considered suitable for independent merits review because CanTeen is the only organisation with the experience and capacity to deliver the YCS program in Australia.  The Government </w:t>
      </w:r>
      <w:r w:rsidR="00E168B7" w:rsidRPr="00772D63">
        <w:rPr>
          <w:rFonts w:ascii="Times New Roman" w:hAnsi="Times New Roman"/>
          <w:color w:val="000000" w:themeColor="text1"/>
          <w:sz w:val="24"/>
          <w:szCs w:val="24"/>
        </w:rPr>
        <w:t>has</w:t>
      </w:r>
      <w:r w:rsidRPr="00772D63">
        <w:rPr>
          <w:rFonts w:ascii="Times New Roman" w:hAnsi="Times New Roman"/>
          <w:color w:val="000000" w:themeColor="text1"/>
          <w:sz w:val="24"/>
          <w:szCs w:val="24"/>
        </w:rPr>
        <w:t xml:space="preserve"> invested in the capital infrastructure </w:t>
      </w:r>
      <w:r w:rsidR="00E168B7" w:rsidRPr="00772D63">
        <w:rPr>
          <w:rFonts w:ascii="Times New Roman" w:hAnsi="Times New Roman"/>
          <w:color w:val="000000" w:themeColor="text1"/>
          <w:sz w:val="24"/>
          <w:szCs w:val="24"/>
        </w:rPr>
        <w:t xml:space="preserve">to </w:t>
      </w:r>
      <w:r w:rsidRPr="00772D63">
        <w:rPr>
          <w:rFonts w:ascii="Times New Roman" w:hAnsi="Times New Roman"/>
          <w:color w:val="000000" w:themeColor="text1"/>
          <w:sz w:val="24"/>
          <w:szCs w:val="24"/>
        </w:rPr>
        <w:t xml:space="preserve">establish the </w:t>
      </w:r>
      <w:r w:rsidR="00E168B7" w:rsidRPr="00772D63">
        <w:rPr>
          <w:rFonts w:ascii="Times New Roman" w:hAnsi="Times New Roman"/>
          <w:color w:val="000000" w:themeColor="text1"/>
          <w:sz w:val="24"/>
          <w:szCs w:val="24"/>
        </w:rPr>
        <w:t>specialist cancer treatment hubs</w:t>
      </w:r>
      <w:r w:rsidRPr="00772D63">
        <w:rPr>
          <w:rFonts w:ascii="Times New Roman" w:hAnsi="Times New Roman"/>
          <w:color w:val="000000" w:themeColor="text1"/>
          <w:sz w:val="24"/>
          <w:szCs w:val="24"/>
        </w:rPr>
        <w:t xml:space="preserve"> </w:t>
      </w:r>
      <w:r w:rsidR="00D80833" w:rsidRPr="00772D63">
        <w:rPr>
          <w:rFonts w:ascii="Times New Roman" w:hAnsi="Times New Roman"/>
          <w:color w:val="000000" w:themeColor="text1"/>
          <w:sz w:val="24"/>
          <w:szCs w:val="24"/>
        </w:rPr>
        <w:t xml:space="preserve">for the YCS program </w:t>
      </w:r>
      <w:r w:rsidRPr="00772D63">
        <w:rPr>
          <w:rFonts w:ascii="Times New Roman" w:hAnsi="Times New Roman"/>
          <w:color w:val="000000" w:themeColor="text1"/>
          <w:sz w:val="24"/>
          <w:szCs w:val="24"/>
        </w:rPr>
        <w:t xml:space="preserve">through CanTeen.  These hubs are vital in </w:t>
      </w:r>
      <w:r w:rsidR="00D80833" w:rsidRPr="00772D63">
        <w:rPr>
          <w:rFonts w:ascii="Times New Roman" w:hAnsi="Times New Roman"/>
          <w:color w:val="000000" w:themeColor="text1"/>
          <w:sz w:val="24"/>
          <w:szCs w:val="24"/>
        </w:rPr>
        <w:t xml:space="preserve">the delivery of the program to </w:t>
      </w:r>
      <w:r w:rsidR="00F41E82" w:rsidRPr="00772D63">
        <w:rPr>
          <w:rFonts w:ascii="Times New Roman" w:hAnsi="Times New Roman"/>
          <w:color w:val="000000" w:themeColor="text1"/>
          <w:sz w:val="24"/>
          <w:szCs w:val="24"/>
        </w:rPr>
        <w:t xml:space="preserve">meet </w:t>
      </w:r>
      <w:r w:rsidRPr="00772D63">
        <w:rPr>
          <w:rFonts w:ascii="Times New Roman" w:hAnsi="Times New Roman"/>
          <w:color w:val="000000" w:themeColor="text1"/>
          <w:sz w:val="24"/>
          <w:szCs w:val="24"/>
        </w:rPr>
        <w:t xml:space="preserve">the </w:t>
      </w:r>
      <w:r w:rsidR="00D80833" w:rsidRPr="00772D63">
        <w:rPr>
          <w:rFonts w:ascii="Times New Roman" w:hAnsi="Times New Roman"/>
          <w:color w:val="000000" w:themeColor="text1"/>
          <w:sz w:val="24"/>
          <w:szCs w:val="24"/>
        </w:rPr>
        <w:t xml:space="preserve">Government’s </w:t>
      </w:r>
      <w:r w:rsidR="00F41E82" w:rsidRPr="00772D63">
        <w:rPr>
          <w:rFonts w:ascii="Times New Roman" w:hAnsi="Times New Roman"/>
          <w:color w:val="000000" w:themeColor="text1"/>
          <w:sz w:val="24"/>
          <w:szCs w:val="24"/>
        </w:rPr>
        <w:t>objective</w:t>
      </w:r>
      <w:r w:rsidRPr="00772D63">
        <w:rPr>
          <w:rFonts w:ascii="Times New Roman" w:hAnsi="Times New Roman"/>
          <w:color w:val="000000" w:themeColor="text1"/>
          <w:sz w:val="24"/>
          <w:szCs w:val="24"/>
        </w:rPr>
        <w:t>.</w:t>
      </w:r>
    </w:p>
    <w:p w14:paraId="1A06D1A3" w14:textId="77777777" w:rsidR="005C5892" w:rsidRPr="00772D63" w:rsidRDefault="005C5892" w:rsidP="00E7712A">
      <w:pPr>
        <w:spacing w:after="120"/>
        <w:contextualSpacing/>
        <w:rPr>
          <w:rFonts w:ascii="Times New Roman" w:hAnsi="Times New Roman"/>
          <w:color w:val="000000" w:themeColor="text1"/>
          <w:sz w:val="24"/>
          <w:szCs w:val="24"/>
        </w:rPr>
      </w:pPr>
    </w:p>
    <w:p w14:paraId="12A5078D" w14:textId="77777777" w:rsidR="005C5892" w:rsidRPr="00772D63" w:rsidRDefault="00E11B2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Re-consideration of</w:t>
      </w:r>
      <w:r w:rsidR="005C5892" w:rsidRPr="00772D63">
        <w:rPr>
          <w:rFonts w:ascii="Times New Roman" w:hAnsi="Times New Roman"/>
          <w:color w:val="000000" w:themeColor="text1"/>
          <w:sz w:val="24"/>
          <w:szCs w:val="24"/>
        </w:rPr>
        <w:t xml:space="preserve"> this decision under merits review would substantially delay implementation of </w:t>
      </w:r>
      <w:r w:rsidR="00F41E82" w:rsidRPr="00772D63">
        <w:rPr>
          <w:rFonts w:ascii="Times New Roman" w:hAnsi="Times New Roman"/>
          <w:color w:val="000000" w:themeColor="text1"/>
          <w:sz w:val="24"/>
          <w:szCs w:val="24"/>
        </w:rPr>
        <w:t xml:space="preserve">the program </w:t>
      </w:r>
      <w:r w:rsidR="005C5892" w:rsidRPr="00772D63">
        <w:rPr>
          <w:rFonts w:ascii="Times New Roman" w:hAnsi="Times New Roman"/>
          <w:color w:val="000000" w:themeColor="text1"/>
          <w:sz w:val="24"/>
          <w:szCs w:val="24"/>
        </w:rPr>
        <w:t>in a</w:t>
      </w:r>
      <w:r w:rsidR="00F41E82" w:rsidRPr="00772D63">
        <w:rPr>
          <w:rFonts w:ascii="Times New Roman" w:hAnsi="Times New Roman"/>
          <w:color w:val="000000" w:themeColor="text1"/>
          <w:sz w:val="24"/>
          <w:szCs w:val="24"/>
        </w:rPr>
        <w:t>n</w:t>
      </w:r>
      <w:r w:rsidR="005C5892" w:rsidRPr="00772D63">
        <w:rPr>
          <w:rFonts w:ascii="Times New Roman" w:hAnsi="Times New Roman"/>
          <w:color w:val="000000" w:themeColor="text1"/>
          <w:sz w:val="24"/>
          <w:szCs w:val="24"/>
        </w:rPr>
        <w:t xml:space="preserve"> environment where there are no alternative providers with similar capacity to deliver the program nationally.</w:t>
      </w:r>
    </w:p>
    <w:p w14:paraId="601F5B93" w14:textId="77777777" w:rsidR="005C5892" w:rsidRPr="00772D63" w:rsidRDefault="005C5892" w:rsidP="00E7712A">
      <w:pPr>
        <w:rPr>
          <w:rFonts w:ascii="Times New Roman" w:hAnsi="Times New Roman"/>
          <w:sz w:val="24"/>
          <w:szCs w:val="24"/>
        </w:rPr>
      </w:pPr>
    </w:p>
    <w:p w14:paraId="2E090ED0" w14:textId="77777777" w:rsidR="00E11B2C" w:rsidRPr="00772D63" w:rsidRDefault="00E11B2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$18.2 million was included in the 2013-14 Budget under the measure ‘World Leading Cancer Care – Youth Cancer Networks – additional funding’ for a period of four years commencing in 2013-14.  Details are set out in </w:t>
      </w:r>
      <w:r w:rsidRPr="00772D63">
        <w:rPr>
          <w:rFonts w:ascii="Times New Roman" w:hAnsi="Times New Roman"/>
          <w:i/>
          <w:color w:val="000000" w:themeColor="text1"/>
          <w:sz w:val="24"/>
          <w:szCs w:val="24"/>
        </w:rPr>
        <w:t>Budget 2013-14, Budget Measures, Budget Paper No. 2 2013-14</w:t>
      </w:r>
      <w:r w:rsidRPr="00772D63">
        <w:rPr>
          <w:rFonts w:ascii="Times New Roman" w:hAnsi="Times New Roman"/>
          <w:color w:val="000000" w:themeColor="text1"/>
          <w:sz w:val="24"/>
          <w:szCs w:val="24"/>
        </w:rPr>
        <w:t xml:space="preserve"> at page 192.</w:t>
      </w:r>
    </w:p>
    <w:p w14:paraId="2C8A176F" w14:textId="77777777" w:rsidR="00E11B2C" w:rsidRPr="00772D63" w:rsidRDefault="00E11B2C" w:rsidP="00E7712A">
      <w:pPr>
        <w:rPr>
          <w:rFonts w:ascii="Times New Roman" w:hAnsi="Times New Roman"/>
          <w:color w:val="000000" w:themeColor="text1"/>
          <w:sz w:val="24"/>
          <w:szCs w:val="24"/>
        </w:rPr>
      </w:pPr>
    </w:p>
    <w:p w14:paraId="48B1B6F2" w14:textId="77777777" w:rsidR="00E11B2C" w:rsidRPr="00772D63" w:rsidRDefault="00E11B2C"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$14.5 million has been allocated over three years commencing 2017-18 for CanTeen to continue to deliver the YCS program.  </w:t>
      </w:r>
    </w:p>
    <w:p w14:paraId="64C42F8A" w14:textId="77777777" w:rsidR="00E11B2C" w:rsidRPr="00772D63" w:rsidRDefault="00E11B2C" w:rsidP="00E7712A">
      <w:pPr>
        <w:rPr>
          <w:rFonts w:ascii="Times New Roman" w:hAnsi="Times New Roman"/>
          <w:sz w:val="24"/>
          <w:szCs w:val="24"/>
        </w:rPr>
      </w:pPr>
    </w:p>
    <w:p w14:paraId="5560A1DD" w14:textId="77777777" w:rsidR="002815C5" w:rsidRPr="00772D63" w:rsidRDefault="002815C5"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w:t>
      </w:r>
      <w:r w:rsidR="00E11B2C" w:rsidRPr="00772D63">
        <w:rPr>
          <w:rFonts w:ascii="Times New Roman" w:hAnsi="Times New Roman"/>
          <w:color w:val="000000" w:themeColor="text1"/>
          <w:sz w:val="24"/>
          <w:szCs w:val="24"/>
        </w:rPr>
        <w:t>the YCS program</w:t>
      </w:r>
      <w:r w:rsidRPr="00772D63">
        <w:rPr>
          <w:rFonts w:ascii="Times New Roman" w:hAnsi="Times New Roman"/>
          <w:color w:val="000000" w:themeColor="text1"/>
          <w:sz w:val="24"/>
          <w:szCs w:val="24"/>
        </w:rPr>
        <w:t xml:space="preserve"> comes from Program 2.4: Preventive Health and Chronic Disease Support, which is part of Outcome 2.  Details are set out in the </w:t>
      </w:r>
      <w:r w:rsidRPr="00772D63">
        <w:rPr>
          <w:rFonts w:ascii="Times New Roman" w:hAnsi="Times New Roman"/>
          <w:i/>
          <w:color w:val="000000" w:themeColor="text1"/>
          <w:sz w:val="24"/>
          <w:szCs w:val="24"/>
        </w:rPr>
        <w:t>Portfolio Budget Statements 2016-17, Budget Related Paper No. 1.10, Health Portfolio</w:t>
      </w:r>
      <w:r w:rsidRPr="00772D63">
        <w:rPr>
          <w:rFonts w:ascii="Times New Roman" w:hAnsi="Times New Roman"/>
          <w:color w:val="000000" w:themeColor="text1"/>
          <w:sz w:val="24"/>
          <w:szCs w:val="24"/>
        </w:rPr>
        <w:t xml:space="preserve"> at page </w:t>
      </w:r>
      <w:r w:rsidR="0091143B" w:rsidRPr="00772D63">
        <w:rPr>
          <w:rFonts w:ascii="Times New Roman" w:hAnsi="Times New Roman"/>
          <w:color w:val="000000" w:themeColor="text1"/>
          <w:sz w:val="24"/>
          <w:szCs w:val="24"/>
        </w:rPr>
        <w:t>56</w:t>
      </w:r>
      <w:r w:rsidRPr="00772D63">
        <w:rPr>
          <w:rFonts w:ascii="Times New Roman" w:hAnsi="Times New Roman"/>
          <w:color w:val="000000" w:themeColor="text1"/>
          <w:sz w:val="24"/>
          <w:szCs w:val="24"/>
        </w:rPr>
        <w:t xml:space="preserve">. </w:t>
      </w:r>
    </w:p>
    <w:p w14:paraId="772E883A" w14:textId="77777777" w:rsidR="00BF5FFA" w:rsidRPr="00772D63" w:rsidRDefault="00BF5FFA" w:rsidP="00E7712A">
      <w:pPr>
        <w:rPr>
          <w:rFonts w:ascii="Times New Roman" w:hAnsi="Times New Roman"/>
          <w:color w:val="000000" w:themeColor="text1"/>
          <w:sz w:val="24"/>
          <w:szCs w:val="24"/>
        </w:rPr>
      </w:pPr>
    </w:p>
    <w:p w14:paraId="4F2D1D51" w14:textId="77777777" w:rsidR="009D1B04" w:rsidRPr="00772D63" w:rsidRDefault="009D1B0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10CA9D32" w14:textId="77777777" w:rsidR="009D1B04" w:rsidRPr="00772D63"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w:t>
      </w:r>
      <w:r w:rsidR="00E11B2C" w:rsidRPr="00772D63">
        <w:rPr>
          <w:rFonts w:cs="Times New Roman"/>
          <w:szCs w:val="24"/>
        </w:rPr>
        <w:t>, particularly the treaty implementation aspect</w:t>
      </w:r>
      <w:r w:rsidRPr="00772D63">
        <w:rPr>
          <w:rFonts w:cs="Times New Roman"/>
          <w:szCs w:val="24"/>
        </w:rPr>
        <w:t xml:space="preserve"> (section</w:t>
      </w:r>
      <w:r w:rsidR="00E11B2C" w:rsidRPr="00772D63">
        <w:rPr>
          <w:rFonts w:cs="Times New Roman"/>
          <w:szCs w:val="24"/>
        </w:rPr>
        <w:t> </w:t>
      </w:r>
      <w:r w:rsidRPr="00772D63">
        <w:rPr>
          <w:rFonts w:cs="Times New Roman"/>
          <w:szCs w:val="24"/>
        </w:rPr>
        <w:t xml:space="preserve">51(xxix)); </w:t>
      </w:r>
    </w:p>
    <w:p w14:paraId="47FD48CD" w14:textId="77777777" w:rsidR="009D1B04" w:rsidRPr="00772D63"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social welfare power (section 51(xxiiiA)); and</w:t>
      </w:r>
    </w:p>
    <w:p w14:paraId="5ADEBECE" w14:textId="77777777" w:rsidR="009D1B04" w:rsidRPr="00772D63"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statistics power (section 51(xi)).</w:t>
      </w:r>
    </w:p>
    <w:p w14:paraId="67614379" w14:textId="77777777" w:rsidR="00CF62CD" w:rsidRPr="00066245" w:rsidRDefault="00CF62CD" w:rsidP="00CF62CD">
      <w:pPr>
        <w:rPr>
          <w:rFonts w:ascii="Times New Roman" w:hAnsi="Times New Roman"/>
          <w:i/>
          <w:sz w:val="24"/>
          <w:szCs w:val="24"/>
        </w:rPr>
      </w:pPr>
    </w:p>
    <w:p w14:paraId="19666D2C" w14:textId="767E95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External affairs power </w:t>
      </w:r>
    </w:p>
    <w:p w14:paraId="09770043" w14:textId="77777777" w:rsidR="00CF62CD" w:rsidRDefault="00CF62CD" w:rsidP="00CF62CD">
      <w:pPr>
        <w:rPr>
          <w:rFonts w:ascii="Times New Roman" w:hAnsi="Times New Roman"/>
          <w:sz w:val="24"/>
          <w:szCs w:val="24"/>
        </w:rPr>
      </w:pPr>
    </w:p>
    <w:p w14:paraId="3551C48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Pr="00C761A0">
        <w:rPr>
          <w:rFonts w:ascii="Times New Roman" w:hAnsi="Times New Roman"/>
          <w:sz w:val="24"/>
          <w:szCs w:val="24"/>
        </w:rPr>
        <w:t>Australia has obligations regarding the right to health under Articles 2 and 12 of the International Covenant on Economic, Social and Cultural Rights.</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1CEE80F6" w14:textId="77777777" w:rsidR="00CF62CD" w:rsidRPr="00C761A0" w:rsidRDefault="00CF62CD" w:rsidP="00CF62CD">
      <w:pPr>
        <w:rPr>
          <w:rFonts w:ascii="Times New Roman" w:hAnsi="Times New Roman"/>
          <w:b/>
          <w:i/>
          <w:sz w:val="24"/>
          <w:szCs w:val="24"/>
        </w:rPr>
      </w:pPr>
    </w:p>
    <w:p w14:paraId="04D61D23" w14:textId="77777777" w:rsidR="00E3083C" w:rsidRDefault="00CF62CD" w:rsidP="00CF62CD">
      <w:pPr>
        <w:rPr>
          <w:rFonts w:ascii="Times New Roman" w:hAnsi="Times New Roman"/>
          <w:sz w:val="24"/>
          <w:szCs w:val="24"/>
        </w:rPr>
      </w:pPr>
      <w:r w:rsidRPr="00C761A0">
        <w:rPr>
          <w:rFonts w:ascii="Times New Roman" w:hAnsi="Times New Roman"/>
          <w:sz w:val="24"/>
          <w:szCs w:val="24"/>
        </w:rPr>
        <w:t>For example, under the program</w:t>
      </w:r>
      <w:r>
        <w:rPr>
          <w:rFonts w:ascii="Times New Roman" w:hAnsi="Times New Roman"/>
          <w:sz w:val="24"/>
          <w:szCs w:val="24"/>
        </w:rPr>
        <w:t>,</w:t>
      </w:r>
      <w:r w:rsidRPr="00C761A0">
        <w:rPr>
          <w:rFonts w:ascii="Times New Roman" w:hAnsi="Times New Roman"/>
          <w:sz w:val="24"/>
          <w:szCs w:val="24"/>
        </w:rPr>
        <w:t xml:space="preserve"> funding will be provided to facilitate young people’s access to clinical trials to improve the quality of services provided to young people living with cancer.</w:t>
      </w:r>
    </w:p>
    <w:p w14:paraId="25286AEF" w14:textId="77777777" w:rsidR="00CF62CD" w:rsidRPr="00C761A0" w:rsidRDefault="00CF62CD" w:rsidP="00CF62CD">
      <w:pPr>
        <w:rPr>
          <w:rFonts w:ascii="Times New Roman" w:hAnsi="Times New Roman"/>
          <w:i/>
          <w:sz w:val="24"/>
          <w:szCs w:val="24"/>
        </w:rPr>
      </w:pPr>
    </w:p>
    <w:p w14:paraId="1A9B148A"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lastRenderedPageBreak/>
        <w:t>Social welfare power</w:t>
      </w:r>
    </w:p>
    <w:p w14:paraId="4A6FB113" w14:textId="77777777" w:rsidR="00CF62CD" w:rsidRDefault="00CF62CD" w:rsidP="00CF62CD">
      <w:pPr>
        <w:rPr>
          <w:rFonts w:ascii="Times New Roman" w:hAnsi="Times New Roman"/>
          <w:sz w:val="24"/>
          <w:szCs w:val="24"/>
        </w:rPr>
      </w:pPr>
    </w:p>
    <w:p w14:paraId="39E8EF8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51(xxiiiA) of the Constitution empowers the Parliament to make laws with respect to the provision of various social welfare benefits and services</w:t>
      </w:r>
      <w:r w:rsidR="00F30096">
        <w:rPr>
          <w:rFonts w:ascii="Times New Roman" w:hAnsi="Times New Roman"/>
          <w:sz w:val="24"/>
          <w:szCs w:val="24"/>
        </w:rPr>
        <w:t>, including medical services</w:t>
      </w:r>
      <w:r w:rsidRPr="00C761A0">
        <w:rPr>
          <w:rFonts w:ascii="Times New Roman" w:hAnsi="Times New Roman"/>
          <w:sz w:val="24"/>
          <w:szCs w:val="24"/>
        </w:rPr>
        <w:t>.</w:t>
      </w:r>
    </w:p>
    <w:p w14:paraId="383B09A1" w14:textId="77777777" w:rsidR="00CF62CD" w:rsidRPr="00C761A0" w:rsidRDefault="00CF62CD" w:rsidP="00CF62CD">
      <w:pPr>
        <w:rPr>
          <w:rFonts w:ascii="Times New Roman" w:hAnsi="Times New Roman"/>
          <w:sz w:val="24"/>
          <w:szCs w:val="24"/>
        </w:rPr>
      </w:pPr>
    </w:p>
    <w:p w14:paraId="4BED46AB"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w:t>
      </w:r>
      <w:r>
        <w:rPr>
          <w:rFonts w:ascii="Times New Roman" w:hAnsi="Times New Roman"/>
          <w:sz w:val="24"/>
          <w:szCs w:val="24"/>
        </w:rPr>
        <w:t>,</w:t>
      </w:r>
      <w:r w:rsidRPr="00C761A0">
        <w:rPr>
          <w:rFonts w:ascii="Times New Roman" w:hAnsi="Times New Roman"/>
          <w:sz w:val="24"/>
          <w:szCs w:val="24"/>
        </w:rPr>
        <w:t xml:space="preserve"> funding will be provided for activities that engage health professionals to provide medical services to young people who have cancer.</w:t>
      </w:r>
    </w:p>
    <w:p w14:paraId="68BCFE83" w14:textId="77777777" w:rsidR="00CF62CD" w:rsidRPr="00066245" w:rsidRDefault="00CF62CD" w:rsidP="00CF62CD">
      <w:pPr>
        <w:rPr>
          <w:rFonts w:ascii="Times New Roman" w:hAnsi="Times New Roman"/>
          <w:i/>
          <w:sz w:val="24"/>
          <w:szCs w:val="24"/>
        </w:rPr>
      </w:pPr>
    </w:p>
    <w:p w14:paraId="357CD31D"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Census and statistics power</w:t>
      </w:r>
    </w:p>
    <w:p w14:paraId="10BBCC1D" w14:textId="77777777" w:rsidR="00CF62CD" w:rsidRDefault="00CF62CD" w:rsidP="00CF62CD">
      <w:pPr>
        <w:rPr>
          <w:rFonts w:ascii="Times New Roman" w:hAnsi="Times New Roman"/>
          <w:sz w:val="24"/>
          <w:szCs w:val="24"/>
        </w:rPr>
      </w:pPr>
    </w:p>
    <w:p w14:paraId="0F924071"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51(xi) of the Constitution empowers the Parliament to make laws with respect to ‘census and statistics’.</w:t>
      </w:r>
    </w:p>
    <w:p w14:paraId="78BEE299" w14:textId="77777777" w:rsidR="00CF62CD" w:rsidRPr="00066245" w:rsidRDefault="00CF62CD" w:rsidP="00CF62CD">
      <w:pPr>
        <w:rPr>
          <w:rFonts w:ascii="Times New Roman" w:hAnsi="Times New Roman"/>
          <w:i/>
          <w:sz w:val="24"/>
          <w:szCs w:val="24"/>
        </w:rPr>
      </w:pPr>
    </w:p>
    <w:p w14:paraId="4E080696" w14:textId="77777777" w:rsidR="00CF62CD" w:rsidRPr="00C761A0" w:rsidRDefault="00CF62CD" w:rsidP="00CF62CD">
      <w:pPr>
        <w:rPr>
          <w:rFonts w:ascii="Times New Roman" w:hAnsi="Times New Roman"/>
          <w:b/>
          <w:sz w:val="24"/>
          <w:szCs w:val="24"/>
        </w:rPr>
      </w:pPr>
      <w:r w:rsidRPr="00C761A0">
        <w:rPr>
          <w:rFonts w:ascii="Times New Roman" w:hAnsi="Times New Roman"/>
          <w:sz w:val="24"/>
          <w:szCs w:val="24"/>
        </w:rPr>
        <w:t>Under the program, the Department will fund the implementation of a national minimum data set to ensure ado</w:t>
      </w:r>
      <w:r>
        <w:rPr>
          <w:rFonts w:ascii="Times New Roman" w:hAnsi="Times New Roman"/>
          <w:sz w:val="24"/>
          <w:szCs w:val="24"/>
        </w:rPr>
        <w:t>lescents’ and young adults’</w:t>
      </w:r>
      <w:r w:rsidRPr="00C761A0">
        <w:rPr>
          <w:rFonts w:ascii="Times New Roman" w:hAnsi="Times New Roman"/>
          <w:sz w:val="24"/>
          <w:szCs w:val="24"/>
        </w:rPr>
        <w:t xml:space="preserve"> cancer data is collected in a nationally consistent and coordinated manner.</w:t>
      </w:r>
    </w:p>
    <w:p w14:paraId="24F17DD6" w14:textId="77777777" w:rsidR="00CF62CD" w:rsidRPr="00066245" w:rsidRDefault="00CF62CD" w:rsidP="00E7712A">
      <w:pPr>
        <w:pStyle w:val="ListParagraph"/>
        <w:ind w:left="0"/>
        <w:contextualSpacing w:val="0"/>
        <w:rPr>
          <w:rFonts w:cs="Times New Roman"/>
          <w:szCs w:val="24"/>
          <w:highlight w:val="yellow"/>
        </w:rPr>
      </w:pPr>
    </w:p>
    <w:p w14:paraId="5F75504F" w14:textId="77777777" w:rsidR="0074470B" w:rsidRPr="00772D63" w:rsidRDefault="0074470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E11B2C" w:rsidRPr="00772D63">
        <w:rPr>
          <w:rFonts w:ascii="Times New Roman" w:hAnsi="Times New Roman"/>
          <w:b/>
          <w:color w:val="000000" w:themeColor="text1"/>
          <w:sz w:val="24"/>
          <w:szCs w:val="24"/>
        </w:rPr>
        <w:t xml:space="preserve">218 </w:t>
      </w:r>
      <w:r w:rsidRPr="00772D63">
        <w:rPr>
          <w:rFonts w:ascii="Times New Roman" w:hAnsi="Times New Roman"/>
          <w:color w:val="000000" w:themeColor="text1"/>
          <w:sz w:val="24"/>
          <w:szCs w:val="24"/>
        </w:rPr>
        <w:t>establishes legislative authority for government spending on the Health Workforce Program.</w:t>
      </w:r>
    </w:p>
    <w:p w14:paraId="3296D12C" w14:textId="77777777" w:rsidR="0074470B" w:rsidRPr="00772D63" w:rsidRDefault="0074470B" w:rsidP="00E7712A">
      <w:pPr>
        <w:rPr>
          <w:rFonts w:ascii="Times New Roman" w:hAnsi="Times New Roman"/>
          <w:color w:val="000000" w:themeColor="text1"/>
          <w:sz w:val="24"/>
          <w:szCs w:val="24"/>
        </w:rPr>
      </w:pPr>
    </w:p>
    <w:p w14:paraId="5EE36318" w14:textId="77777777" w:rsidR="00265DF9" w:rsidRPr="00772D63" w:rsidRDefault="00265DF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Health Workforce Program aims to strengthen the capacity of the health workforce to deliver high quality care and improve health outcomes of people living in rural, regional and remote locations by:</w:t>
      </w:r>
    </w:p>
    <w:p w14:paraId="545D6EF4"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facilitating the appropriate supply of health professionals, including general practitioners, nurses and allied health professionals; </w:t>
      </w:r>
    </w:p>
    <w:p w14:paraId="1F765B50"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fostering the capability and qualification of health professionals;</w:t>
      </w:r>
    </w:p>
    <w:p w14:paraId="1A99C948"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supporting students and health professionals who are Aboriginal persons, Torres Strait Islanders or</w:t>
      </w:r>
      <w:r w:rsidR="00CF62CD">
        <w:rPr>
          <w:rFonts w:cs="Times New Roman"/>
          <w:szCs w:val="24"/>
        </w:rPr>
        <w:t xml:space="preserve"> those born outside of Australia</w:t>
      </w:r>
      <w:r w:rsidRPr="00772D63">
        <w:rPr>
          <w:rFonts w:cs="Times New Roman"/>
          <w:szCs w:val="24"/>
        </w:rPr>
        <w:t>; and</w:t>
      </w:r>
      <w:r w:rsidR="005210E8" w:rsidRPr="00772D63">
        <w:rPr>
          <w:rFonts w:cs="Times New Roman"/>
          <w:szCs w:val="24"/>
        </w:rPr>
        <w:t xml:space="preserve"> </w:t>
      </w:r>
    </w:p>
    <w:p w14:paraId="18CB91FF"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addressing health workforce shortages in regional, rural and remote Australia.</w:t>
      </w:r>
    </w:p>
    <w:p w14:paraId="54AC9803" w14:textId="77777777" w:rsidR="00BF5FFA" w:rsidRPr="00772D63" w:rsidRDefault="00BF5FFA" w:rsidP="00E7712A">
      <w:pPr>
        <w:rPr>
          <w:rFonts w:ascii="Times New Roman" w:hAnsi="Times New Roman"/>
          <w:color w:val="000000" w:themeColor="text1"/>
          <w:sz w:val="24"/>
          <w:szCs w:val="24"/>
        </w:rPr>
      </w:pPr>
    </w:p>
    <w:p w14:paraId="7C5083A7"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This is an existing Program</w:t>
      </w:r>
      <w:r w:rsidR="00205C79"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which involves grant and procurement activities</w:t>
      </w:r>
      <w:r w:rsidR="00205C79" w:rsidRPr="00772D63">
        <w:rPr>
          <w:rFonts w:ascii="Times New Roman" w:hAnsi="Times New Roman"/>
          <w:color w:val="000000" w:themeColor="text1"/>
          <w:sz w:val="24"/>
          <w:szCs w:val="24"/>
        </w:rPr>
        <w:t>, as well as activities delivered on behalf of the Department of Health by third-party providers</w:t>
      </w:r>
      <w:r w:rsidRPr="00772D63">
        <w:rPr>
          <w:rFonts w:ascii="Times New Roman" w:hAnsi="Times New Roman"/>
          <w:color w:val="000000" w:themeColor="text1"/>
          <w:sz w:val="24"/>
          <w:szCs w:val="24"/>
        </w:rPr>
        <w:t>.  Funding is provided through funding agreements with grant recipients</w:t>
      </w:r>
      <w:r w:rsidR="00205C7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contracts with </w:t>
      </w:r>
      <w:r w:rsidR="00205C79" w:rsidRPr="00772D63">
        <w:rPr>
          <w:rFonts w:ascii="Times New Roman" w:hAnsi="Times New Roman"/>
          <w:color w:val="000000" w:themeColor="text1"/>
          <w:sz w:val="24"/>
          <w:szCs w:val="24"/>
        </w:rPr>
        <w:t>suppliers, and memoranda of understanding</w:t>
      </w:r>
      <w:r w:rsidR="005210E8" w:rsidRPr="00772D63">
        <w:rPr>
          <w:rFonts w:ascii="Times New Roman" w:hAnsi="Times New Roman"/>
          <w:color w:val="000000" w:themeColor="text1"/>
          <w:sz w:val="24"/>
          <w:szCs w:val="24"/>
        </w:rPr>
        <w:t>,</w:t>
      </w:r>
      <w:r w:rsidR="00205C79" w:rsidRPr="00772D63">
        <w:rPr>
          <w:rFonts w:ascii="Times New Roman" w:hAnsi="Times New Roman"/>
          <w:color w:val="000000" w:themeColor="text1"/>
          <w:sz w:val="24"/>
          <w:szCs w:val="24"/>
        </w:rPr>
        <w:t xml:space="preserve"> such as a Memorandum of Understanding with the Department of Human Services.</w:t>
      </w:r>
    </w:p>
    <w:p w14:paraId="37D79255" w14:textId="77777777" w:rsidR="0053263A" w:rsidRPr="00772D63" w:rsidRDefault="0053263A" w:rsidP="00E7712A">
      <w:pPr>
        <w:rPr>
          <w:rFonts w:ascii="Times New Roman" w:hAnsi="Times New Roman"/>
          <w:color w:val="000000" w:themeColor="text1"/>
          <w:sz w:val="24"/>
          <w:szCs w:val="24"/>
        </w:rPr>
      </w:pPr>
    </w:p>
    <w:p w14:paraId="641599AC" w14:textId="77777777" w:rsidR="0053263A"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Most program activities are available nationally</w:t>
      </w:r>
      <w:r w:rsidR="005210E8"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managed by the Department of Health</w:t>
      </w:r>
      <w:r w:rsidR="005210E8"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through direct/targeted and open/competitive grant processes.  Depending on the activity, the process will vary depending on what is considered to be most appropriate and in line with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The Department reserves the right to seek targeted applications to meet the aim, objectives and priorities for an activity where appropriate.</w:t>
      </w:r>
    </w:p>
    <w:p w14:paraId="2BB550AC" w14:textId="77777777" w:rsidR="00D7483B" w:rsidRPr="00772D63" w:rsidRDefault="00D7483B" w:rsidP="00E7712A">
      <w:pPr>
        <w:rPr>
          <w:rFonts w:ascii="Times New Roman" w:hAnsi="Times New Roman"/>
          <w:color w:val="000000" w:themeColor="text1"/>
          <w:sz w:val="24"/>
          <w:szCs w:val="24"/>
        </w:rPr>
      </w:pPr>
    </w:p>
    <w:p w14:paraId="65E4B39E" w14:textId="77777777" w:rsidR="00706D21" w:rsidRPr="00772D63" w:rsidRDefault="00706D2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Activities under the </w:t>
      </w:r>
      <w:r w:rsidR="007011C2" w:rsidRPr="00772D63">
        <w:rPr>
          <w:rFonts w:ascii="Times New Roman" w:hAnsi="Times New Roman"/>
          <w:color w:val="000000" w:themeColor="text1"/>
          <w:sz w:val="24"/>
          <w:szCs w:val="24"/>
        </w:rPr>
        <w:t xml:space="preserve">Health Workforce </w:t>
      </w:r>
      <w:r w:rsidRPr="00772D63">
        <w:rPr>
          <w:rFonts w:ascii="Times New Roman" w:hAnsi="Times New Roman"/>
          <w:color w:val="000000" w:themeColor="text1"/>
          <w:sz w:val="24"/>
          <w:szCs w:val="24"/>
        </w:rPr>
        <w:t>Program can be grouped into four subprograms:</w:t>
      </w:r>
    </w:p>
    <w:p w14:paraId="11CBAC23"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Training the Health Workforce;</w:t>
      </w:r>
    </w:p>
    <w:p w14:paraId="4D97783B"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Supporting the Aboriginal and Torres Strait Islander Workforce;</w:t>
      </w:r>
    </w:p>
    <w:p w14:paraId="46EC4E25"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Recruitment, Retention and Support of Health Professionals Working in Regional, Rural and Remote Australia; and</w:t>
      </w:r>
    </w:p>
    <w:p w14:paraId="727EABB1"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Outreach Health Activities.</w:t>
      </w:r>
    </w:p>
    <w:p w14:paraId="008DA5BB" w14:textId="77777777" w:rsidR="00BF5FFA" w:rsidRPr="00772D63" w:rsidRDefault="00BF5FFA" w:rsidP="00E7712A">
      <w:pPr>
        <w:rPr>
          <w:rFonts w:ascii="Times New Roman" w:hAnsi="Times New Roman"/>
          <w:color w:val="000000" w:themeColor="text1"/>
          <w:sz w:val="24"/>
          <w:szCs w:val="24"/>
        </w:rPr>
      </w:pPr>
    </w:p>
    <w:p w14:paraId="551BB74C"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lastRenderedPageBreak/>
        <w:t>1. Training the Health Workforce</w:t>
      </w:r>
    </w:p>
    <w:p w14:paraId="2353B993" w14:textId="77777777" w:rsidR="00772D63" w:rsidRDefault="00772D63" w:rsidP="00E7712A">
      <w:pPr>
        <w:rPr>
          <w:rFonts w:ascii="Times New Roman" w:hAnsi="Times New Roman"/>
          <w:color w:val="000000" w:themeColor="text1"/>
          <w:sz w:val="24"/>
          <w:szCs w:val="24"/>
        </w:rPr>
      </w:pPr>
    </w:p>
    <w:p w14:paraId="5E030EF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subprogram is designed to ensure a capable and qualified workforce through training, incentives, scholarships and support activities.  It includes general practice training activities, medical and clinical training activities, scholarships and rural training and support activities.  Each activity operates under the broad Health Workforce Program guidelines, in addition to individual program guidelines and funding arrangements.  </w:t>
      </w:r>
    </w:p>
    <w:p w14:paraId="366246BE" w14:textId="77777777" w:rsidR="00D7483B" w:rsidRPr="00772D63" w:rsidRDefault="00D7483B" w:rsidP="00E7712A">
      <w:pPr>
        <w:rPr>
          <w:rFonts w:ascii="Times New Roman" w:hAnsi="Times New Roman"/>
          <w:color w:val="000000" w:themeColor="text1"/>
          <w:sz w:val="24"/>
          <w:szCs w:val="24"/>
        </w:rPr>
      </w:pPr>
    </w:p>
    <w:p w14:paraId="7340AA28"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subprogram aims to assist medical practitioners and other health professionals to achieve registered or accredited status as required by their respective professions.  It also aims to assist with continuing professional development.</w:t>
      </w:r>
    </w:p>
    <w:p w14:paraId="12CCB725" w14:textId="77777777" w:rsidR="005210E8" w:rsidRPr="00772D63" w:rsidRDefault="005210E8" w:rsidP="00E7712A">
      <w:pPr>
        <w:rPr>
          <w:rFonts w:ascii="Times New Roman" w:hAnsi="Times New Roman"/>
          <w:color w:val="000000" w:themeColor="text1"/>
          <w:sz w:val="24"/>
          <w:szCs w:val="24"/>
        </w:rPr>
      </w:pPr>
    </w:p>
    <w:p w14:paraId="529ACE9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For example, the </w:t>
      </w:r>
      <w:r w:rsidR="00BD59F3" w:rsidRPr="00772D63">
        <w:rPr>
          <w:rFonts w:ascii="Times New Roman" w:hAnsi="Times New Roman"/>
          <w:color w:val="000000" w:themeColor="text1"/>
          <w:sz w:val="24"/>
          <w:szCs w:val="24"/>
        </w:rPr>
        <w:t>P</w:t>
      </w:r>
      <w:r w:rsidR="00B4296B" w:rsidRPr="00772D63">
        <w:rPr>
          <w:rFonts w:ascii="Times New Roman" w:hAnsi="Times New Roman"/>
          <w:color w:val="000000" w:themeColor="text1"/>
          <w:sz w:val="24"/>
          <w:szCs w:val="24"/>
        </w:rPr>
        <w:t xml:space="preserve">rofessional </w:t>
      </w:r>
      <w:r w:rsidR="00BD59F3" w:rsidRPr="00772D63">
        <w:rPr>
          <w:rFonts w:ascii="Times New Roman" w:hAnsi="Times New Roman"/>
          <w:color w:val="000000" w:themeColor="text1"/>
          <w:sz w:val="24"/>
          <w:szCs w:val="24"/>
        </w:rPr>
        <w:t>D</w:t>
      </w:r>
      <w:r w:rsidR="00B4296B" w:rsidRPr="00772D63">
        <w:rPr>
          <w:rFonts w:ascii="Times New Roman" w:hAnsi="Times New Roman"/>
          <w:color w:val="000000" w:themeColor="text1"/>
          <w:sz w:val="24"/>
          <w:szCs w:val="24"/>
        </w:rPr>
        <w:t xml:space="preserve">evelopment </w:t>
      </w:r>
      <w:r w:rsidR="00BD59F3" w:rsidRPr="00772D63">
        <w:rPr>
          <w:rFonts w:ascii="Times New Roman" w:hAnsi="Times New Roman"/>
          <w:color w:val="000000" w:themeColor="text1"/>
          <w:sz w:val="24"/>
          <w:szCs w:val="24"/>
        </w:rPr>
        <w:t>and V</w:t>
      </w:r>
      <w:r w:rsidRPr="00772D63">
        <w:rPr>
          <w:rFonts w:ascii="Times New Roman" w:hAnsi="Times New Roman"/>
          <w:color w:val="000000" w:themeColor="text1"/>
          <w:sz w:val="24"/>
          <w:szCs w:val="24"/>
        </w:rPr>
        <w:t xml:space="preserve">ocational </w:t>
      </w:r>
      <w:r w:rsidR="00BD59F3" w:rsidRPr="00772D63">
        <w:rPr>
          <w:rFonts w:ascii="Times New Roman" w:hAnsi="Times New Roman"/>
          <w:color w:val="000000" w:themeColor="text1"/>
          <w:sz w:val="24"/>
          <w:szCs w:val="24"/>
        </w:rPr>
        <w:t>T</w:t>
      </w:r>
      <w:r w:rsidRPr="00772D63">
        <w:rPr>
          <w:rFonts w:ascii="Times New Roman" w:hAnsi="Times New Roman"/>
          <w:color w:val="000000" w:themeColor="text1"/>
          <w:sz w:val="24"/>
          <w:szCs w:val="24"/>
        </w:rPr>
        <w:t xml:space="preserve">raining </w:t>
      </w:r>
      <w:r w:rsidR="00CF62CD">
        <w:rPr>
          <w:rFonts w:ascii="Times New Roman" w:hAnsi="Times New Roman"/>
          <w:color w:val="000000" w:themeColor="text1"/>
          <w:sz w:val="24"/>
          <w:szCs w:val="24"/>
        </w:rPr>
        <w:t>component</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includes the Australian General Practice Training (AGPT) program.  The</w:t>
      </w:r>
      <w:r w:rsidR="00B4296B" w:rsidRPr="00772D63">
        <w:rPr>
          <w:rFonts w:ascii="Times New Roman" w:hAnsi="Times New Roman"/>
          <w:color w:val="000000" w:themeColor="text1"/>
          <w:sz w:val="24"/>
          <w:szCs w:val="24"/>
        </w:rPr>
        <w:t> </w:t>
      </w:r>
      <w:r w:rsidRPr="00772D63">
        <w:rPr>
          <w:rFonts w:ascii="Times New Roman" w:hAnsi="Times New Roman"/>
          <w:color w:val="000000" w:themeColor="text1"/>
          <w:sz w:val="24"/>
          <w:szCs w:val="24"/>
        </w:rPr>
        <w:t xml:space="preserve">AGPT </w:t>
      </w:r>
      <w:r w:rsidR="00B4296B" w:rsidRPr="00772D63">
        <w:rPr>
          <w:rFonts w:ascii="Times New Roman" w:hAnsi="Times New Roman"/>
          <w:color w:val="000000" w:themeColor="text1"/>
          <w:sz w:val="24"/>
          <w:szCs w:val="24"/>
        </w:rPr>
        <w:t>is a national program</w:t>
      </w:r>
      <w:r w:rsidRPr="00772D63">
        <w:rPr>
          <w:rFonts w:ascii="Times New Roman" w:hAnsi="Times New Roman"/>
          <w:color w:val="000000" w:themeColor="text1"/>
          <w:sz w:val="24"/>
          <w:szCs w:val="24"/>
        </w:rPr>
        <w:t xml:space="preserve"> managed by nine training organisations across Australia that were appointed following an open competitive approach to market.  A</w:t>
      </w:r>
      <w:r w:rsidR="00B4296B" w:rsidRPr="00772D63">
        <w:rPr>
          <w:rFonts w:ascii="Times New Roman" w:hAnsi="Times New Roman"/>
          <w:color w:val="000000" w:themeColor="text1"/>
          <w:sz w:val="24"/>
          <w:szCs w:val="24"/>
        </w:rPr>
        <w:t xml:space="preserve">nother </w:t>
      </w:r>
      <w:r w:rsidRPr="00772D63">
        <w:rPr>
          <w:rFonts w:ascii="Times New Roman" w:hAnsi="Times New Roman"/>
          <w:color w:val="000000" w:themeColor="text1"/>
          <w:sz w:val="24"/>
          <w:szCs w:val="24"/>
        </w:rPr>
        <w:t>example</w:t>
      </w:r>
      <w:r w:rsidR="00B4296B" w:rsidRPr="00772D63">
        <w:rPr>
          <w:rFonts w:ascii="Times New Roman" w:hAnsi="Times New Roman"/>
          <w:color w:val="000000" w:themeColor="text1"/>
          <w:sz w:val="24"/>
          <w:szCs w:val="24"/>
        </w:rPr>
        <w:t xml:space="preserve"> from the </w:t>
      </w:r>
      <w:r w:rsidR="00BD59F3" w:rsidRPr="00772D63">
        <w:rPr>
          <w:rFonts w:ascii="Times New Roman" w:hAnsi="Times New Roman"/>
          <w:color w:val="000000" w:themeColor="text1"/>
          <w:sz w:val="24"/>
          <w:szCs w:val="24"/>
        </w:rPr>
        <w:t>C</w:t>
      </w:r>
      <w:r w:rsidRPr="00772D63">
        <w:rPr>
          <w:rFonts w:ascii="Times New Roman" w:hAnsi="Times New Roman"/>
          <w:color w:val="000000" w:themeColor="text1"/>
          <w:sz w:val="24"/>
          <w:szCs w:val="24"/>
        </w:rPr>
        <w:t>linical/</w:t>
      </w:r>
      <w:r w:rsidR="00BD59F3" w:rsidRPr="00772D63">
        <w:rPr>
          <w:rFonts w:ascii="Times New Roman" w:hAnsi="Times New Roman"/>
          <w:color w:val="000000" w:themeColor="text1"/>
          <w:sz w:val="24"/>
          <w:szCs w:val="24"/>
        </w:rPr>
        <w:t>Medical T</w:t>
      </w:r>
      <w:r w:rsidRPr="00772D63">
        <w:rPr>
          <w:rFonts w:ascii="Times New Roman" w:hAnsi="Times New Roman"/>
          <w:color w:val="000000" w:themeColor="text1"/>
          <w:sz w:val="24"/>
          <w:szCs w:val="24"/>
        </w:rPr>
        <w:t>raining</w:t>
      </w:r>
      <w:r w:rsidR="00B4296B" w:rsidRPr="00772D63">
        <w:rPr>
          <w:rFonts w:ascii="Times New Roman" w:hAnsi="Times New Roman"/>
          <w:color w:val="000000" w:themeColor="text1"/>
          <w:sz w:val="24"/>
          <w:szCs w:val="24"/>
        </w:rPr>
        <w:t xml:space="preserve"> and </w:t>
      </w:r>
      <w:r w:rsidR="00BD59F3" w:rsidRPr="00772D63">
        <w:rPr>
          <w:rFonts w:ascii="Times New Roman" w:hAnsi="Times New Roman"/>
          <w:color w:val="000000" w:themeColor="text1"/>
          <w:sz w:val="24"/>
          <w:szCs w:val="24"/>
        </w:rPr>
        <w:t>I</w:t>
      </w:r>
      <w:r w:rsidR="00B4296B" w:rsidRPr="00772D63">
        <w:rPr>
          <w:rFonts w:ascii="Times New Roman" w:hAnsi="Times New Roman"/>
          <w:color w:val="000000" w:themeColor="text1"/>
          <w:sz w:val="24"/>
          <w:szCs w:val="24"/>
        </w:rPr>
        <w:t>nternships</w:t>
      </w:r>
      <w:r w:rsidRPr="00772D63">
        <w:rPr>
          <w:rFonts w:ascii="Times New Roman" w:hAnsi="Times New Roman"/>
          <w:color w:val="000000" w:themeColor="text1"/>
          <w:sz w:val="24"/>
          <w:szCs w:val="24"/>
        </w:rPr>
        <w:t xml:space="preserve"> </w:t>
      </w:r>
      <w:r w:rsidR="00CF62CD">
        <w:rPr>
          <w:rFonts w:ascii="Times New Roman" w:hAnsi="Times New Roman"/>
          <w:color w:val="000000" w:themeColor="text1"/>
          <w:sz w:val="24"/>
          <w:szCs w:val="24"/>
        </w:rPr>
        <w:t>component</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is the Specialist Training Program, which is currently administered </w:t>
      </w:r>
      <w:r w:rsidR="00B4296B" w:rsidRPr="00772D63">
        <w:rPr>
          <w:rFonts w:ascii="Times New Roman" w:hAnsi="Times New Roman"/>
          <w:color w:val="000000" w:themeColor="text1"/>
          <w:sz w:val="24"/>
          <w:szCs w:val="24"/>
        </w:rPr>
        <w:t>by</w:t>
      </w:r>
      <w:r w:rsidRPr="00772D63">
        <w:rPr>
          <w:rFonts w:ascii="Times New Roman" w:hAnsi="Times New Roman"/>
          <w:color w:val="000000" w:themeColor="text1"/>
          <w:sz w:val="24"/>
          <w:szCs w:val="24"/>
        </w:rPr>
        <w:t xml:space="preserve"> the </w:t>
      </w:r>
      <w:r w:rsidR="00B4296B"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pecialist </w:t>
      </w:r>
      <w:r w:rsidR="00B4296B" w:rsidRPr="00772D63">
        <w:rPr>
          <w:rFonts w:ascii="Times New Roman" w:hAnsi="Times New Roman"/>
          <w:color w:val="000000" w:themeColor="text1"/>
          <w:sz w:val="24"/>
          <w:szCs w:val="24"/>
        </w:rPr>
        <w:t>m</w:t>
      </w:r>
      <w:r w:rsidRPr="00772D63">
        <w:rPr>
          <w:rFonts w:ascii="Times New Roman" w:hAnsi="Times New Roman"/>
          <w:color w:val="000000" w:themeColor="text1"/>
          <w:sz w:val="24"/>
          <w:szCs w:val="24"/>
        </w:rPr>
        <w:t xml:space="preserve">edical </w:t>
      </w:r>
      <w:r w:rsidR="00B4296B" w:rsidRPr="00772D63">
        <w:rPr>
          <w:rFonts w:ascii="Times New Roman" w:hAnsi="Times New Roman"/>
          <w:color w:val="000000" w:themeColor="text1"/>
          <w:sz w:val="24"/>
          <w:szCs w:val="24"/>
        </w:rPr>
        <w:t>c</w:t>
      </w:r>
      <w:r w:rsidRPr="00772D63">
        <w:rPr>
          <w:rFonts w:ascii="Times New Roman" w:hAnsi="Times New Roman"/>
          <w:color w:val="000000" w:themeColor="text1"/>
          <w:sz w:val="24"/>
          <w:szCs w:val="24"/>
        </w:rPr>
        <w:t xml:space="preserve">olleges </w:t>
      </w:r>
      <w:r w:rsidR="00B4296B" w:rsidRPr="00772D63">
        <w:rPr>
          <w:rFonts w:ascii="Times New Roman" w:hAnsi="Times New Roman"/>
          <w:color w:val="000000" w:themeColor="text1"/>
          <w:sz w:val="24"/>
          <w:szCs w:val="24"/>
        </w:rPr>
        <w:t xml:space="preserve">selected </w:t>
      </w:r>
      <w:r w:rsidRPr="00772D63">
        <w:rPr>
          <w:rFonts w:ascii="Times New Roman" w:hAnsi="Times New Roman"/>
          <w:color w:val="000000" w:themeColor="text1"/>
          <w:sz w:val="24"/>
          <w:szCs w:val="24"/>
        </w:rPr>
        <w:t xml:space="preserve">through closed non-competitive funding rounds.  </w:t>
      </w:r>
    </w:p>
    <w:p w14:paraId="17F49A5A" w14:textId="77777777" w:rsidR="00E11B2C" w:rsidRPr="00772D63" w:rsidRDefault="00E11B2C" w:rsidP="00E7712A">
      <w:pPr>
        <w:rPr>
          <w:rFonts w:ascii="Times New Roman" w:hAnsi="Times New Roman"/>
          <w:color w:val="000000" w:themeColor="text1"/>
          <w:sz w:val="24"/>
          <w:szCs w:val="24"/>
          <w:highlight w:val="yellow"/>
        </w:rPr>
      </w:pPr>
    </w:p>
    <w:p w14:paraId="1DD22F36"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General Practice Training (</w:t>
      </w:r>
      <w:r w:rsidR="00BD59F3" w:rsidRPr="00772D63">
        <w:rPr>
          <w:rFonts w:ascii="Times New Roman" w:hAnsi="Times New Roman"/>
          <w:i/>
          <w:sz w:val="24"/>
          <w:szCs w:val="24"/>
        </w:rPr>
        <w:t>P</w:t>
      </w:r>
      <w:r w:rsidRPr="00772D63">
        <w:rPr>
          <w:rFonts w:ascii="Times New Roman" w:hAnsi="Times New Roman"/>
          <w:i/>
          <w:sz w:val="24"/>
          <w:szCs w:val="24"/>
        </w:rPr>
        <w:t xml:space="preserve">rofessional </w:t>
      </w:r>
      <w:r w:rsidR="00BD59F3" w:rsidRPr="00772D63">
        <w:rPr>
          <w:rFonts w:ascii="Times New Roman" w:hAnsi="Times New Roman"/>
          <w:i/>
          <w:sz w:val="24"/>
          <w:szCs w:val="24"/>
        </w:rPr>
        <w:t>D</w:t>
      </w:r>
      <w:r w:rsidRPr="00772D63">
        <w:rPr>
          <w:rFonts w:ascii="Times New Roman" w:hAnsi="Times New Roman"/>
          <w:i/>
          <w:sz w:val="24"/>
          <w:szCs w:val="24"/>
        </w:rPr>
        <w:t xml:space="preserve">evelopment </w:t>
      </w:r>
      <w:r w:rsidR="00BD59F3" w:rsidRPr="00772D63">
        <w:rPr>
          <w:rFonts w:ascii="Times New Roman" w:hAnsi="Times New Roman"/>
          <w:i/>
          <w:sz w:val="24"/>
          <w:szCs w:val="24"/>
        </w:rPr>
        <w:t>and</w:t>
      </w:r>
      <w:r w:rsidRPr="00772D63">
        <w:rPr>
          <w:rFonts w:ascii="Times New Roman" w:hAnsi="Times New Roman"/>
          <w:i/>
          <w:sz w:val="24"/>
          <w:szCs w:val="24"/>
        </w:rPr>
        <w:t xml:space="preserve"> </w:t>
      </w:r>
      <w:r w:rsidR="00BD59F3" w:rsidRPr="00772D63">
        <w:rPr>
          <w:rFonts w:ascii="Times New Roman" w:hAnsi="Times New Roman"/>
          <w:i/>
          <w:sz w:val="24"/>
          <w:szCs w:val="24"/>
        </w:rPr>
        <w:t>V</w:t>
      </w:r>
      <w:r w:rsidRPr="00772D63">
        <w:rPr>
          <w:rFonts w:ascii="Times New Roman" w:hAnsi="Times New Roman"/>
          <w:i/>
          <w:sz w:val="24"/>
          <w:szCs w:val="24"/>
        </w:rPr>
        <w:t xml:space="preserve">ocational </w:t>
      </w:r>
      <w:r w:rsidR="00BD59F3" w:rsidRPr="00772D63">
        <w:rPr>
          <w:rFonts w:ascii="Times New Roman" w:hAnsi="Times New Roman"/>
          <w:i/>
          <w:sz w:val="24"/>
          <w:szCs w:val="24"/>
        </w:rPr>
        <w:t>T</w:t>
      </w:r>
      <w:r w:rsidRPr="00772D63">
        <w:rPr>
          <w:rFonts w:ascii="Times New Roman" w:hAnsi="Times New Roman"/>
          <w:i/>
          <w:sz w:val="24"/>
          <w:szCs w:val="24"/>
        </w:rPr>
        <w:t>raining)</w:t>
      </w:r>
    </w:p>
    <w:p w14:paraId="2369ED28" w14:textId="77777777" w:rsidR="00772D63" w:rsidRDefault="00772D63" w:rsidP="00E7712A">
      <w:pPr>
        <w:rPr>
          <w:rFonts w:ascii="Times New Roman" w:hAnsi="Times New Roman"/>
          <w:sz w:val="24"/>
          <w:szCs w:val="24"/>
        </w:rPr>
      </w:pPr>
    </w:p>
    <w:p w14:paraId="31BBD666"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 xml:space="preserve">This </w:t>
      </w:r>
      <w:r w:rsidR="00A127CD" w:rsidRPr="00772D63">
        <w:rPr>
          <w:rFonts w:ascii="Times New Roman" w:hAnsi="Times New Roman"/>
          <w:sz w:val="24"/>
          <w:szCs w:val="24"/>
        </w:rPr>
        <w:t>category of activities</w:t>
      </w:r>
      <w:r w:rsidRPr="00772D63">
        <w:rPr>
          <w:rFonts w:ascii="Times New Roman" w:hAnsi="Times New Roman"/>
          <w:sz w:val="24"/>
          <w:szCs w:val="24"/>
        </w:rPr>
        <w:t xml:space="preserve"> contributes to the Program’s objectives of ensuring a capable and qualified workforce by increasing the supply of appropriately qualified general practitioners.  It</w:t>
      </w:r>
      <w:r w:rsidR="00BD59F3" w:rsidRPr="00772D63">
        <w:rPr>
          <w:rFonts w:ascii="Times New Roman" w:hAnsi="Times New Roman"/>
          <w:sz w:val="24"/>
          <w:szCs w:val="24"/>
        </w:rPr>
        <w:t> </w:t>
      </w:r>
      <w:r w:rsidRPr="00772D63">
        <w:rPr>
          <w:rFonts w:ascii="Times New Roman" w:hAnsi="Times New Roman"/>
          <w:sz w:val="24"/>
          <w:szCs w:val="24"/>
        </w:rPr>
        <w:t>provides general practice training in urban, regional and rural locations; vocational training towards Fellowships of the relevant colleges</w:t>
      </w:r>
      <w:r w:rsidR="00BD59F3" w:rsidRPr="00772D63">
        <w:rPr>
          <w:rFonts w:ascii="Times New Roman" w:hAnsi="Times New Roman"/>
          <w:sz w:val="24"/>
          <w:szCs w:val="24"/>
        </w:rPr>
        <w:t>;</w:t>
      </w:r>
      <w:r w:rsidRPr="00772D63">
        <w:rPr>
          <w:rFonts w:ascii="Times New Roman" w:hAnsi="Times New Roman"/>
          <w:sz w:val="24"/>
          <w:szCs w:val="24"/>
        </w:rPr>
        <w:t xml:space="preserve"> and education and training to support learning towards gaining general medical registration and/or specialist (general practitioner) registration.</w:t>
      </w:r>
    </w:p>
    <w:p w14:paraId="0E1CC9BF" w14:textId="77777777" w:rsidR="00D7483B" w:rsidRPr="00772D63" w:rsidRDefault="00D7483B" w:rsidP="00E7712A">
      <w:pPr>
        <w:rPr>
          <w:rFonts w:ascii="Times New Roman" w:hAnsi="Times New Roman"/>
          <w:i/>
          <w:sz w:val="24"/>
          <w:szCs w:val="24"/>
        </w:rPr>
      </w:pPr>
    </w:p>
    <w:p w14:paraId="01744AD4"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Clinical/</w:t>
      </w:r>
      <w:r w:rsidR="00BD59F3" w:rsidRPr="00772D63">
        <w:rPr>
          <w:rFonts w:ascii="Times New Roman" w:hAnsi="Times New Roman"/>
          <w:i/>
          <w:sz w:val="24"/>
          <w:szCs w:val="24"/>
        </w:rPr>
        <w:t>Medical Training and</w:t>
      </w:r>
      <w:r w:rsidRPr="00772D63">
        <w:rPr>
          <w:rFonts w:ascii="Times New Roman" w:hAnsi="Times New Roman"/>
          <w:i/>
          <w:sz w:val="24"/>
          <w:szCs w:val="24"/>
        </w:rPr>
        <w:t xml:space="preserve"> Internships</w:t>
      </w:r>
    </w:p>
    <w:p w14:paraId="65676175" w14:textId="77777777" w:rsidR="00772D63" w:rsidRDefault="00772D63" w:rsidP="00E7712A">
      <w:pPr>
        <w:rPr>
          <w:rFonts w:ascii="Times New Roman" w:hAnsi="Times New Roman"/>
          <w:sz w:val="24"/>
          <w:szCs w:val="24"/>
        </w:rPr>
      </w:pPr>
    </w:p>
    <w:p w14:paraId="4A12B96B"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Th</w:t>
      </w:r>
      <w:r w:rsidR="00DB159F" w:rsidRPr="00772D63">
        <w:rPr>
          <w:rFonts w:ascii="Times New Roman" w:hAnsi="Times New Roman"/>
          <w:sz w:val="24"/>
          <w:szCs w:val="24"/>
        </w:rPr>
        <w:t xml:space="preserve">is category of </w:t>
      </w:r>
      <w:r w:rsidRPr="00772D63">
        <w:rPr>
          <w:rFonts w:ascii="Times New Roman" w:hAnsi="Times New Roman"/>
          <w:sz w:val="24"/>
          <w:szCs w:val="24"/>
        </w:rPr>
        <w:t>activities include</w:t>
      </w:r>
      <w:r w:rsidR="00DB159F" w:rsidRPr="00772D63">
        <w:rPr>
          <w:rFonts w:ascii="Times New Roman" w:hAnsi="Times New Roman"/>
          <w:sz w:val="24"/>
          <w:szCs w:val="24"/>
        </w:rPr>
        <w:t>s</w:t>
      </w:r>
      <w:r w:rsidRPr="00772D63">
        <w:rPr>
          <w:rFonts w:ascii="Times New Roman" w:hAnsi="Times New Roman"/>
          <w:sz w:val="24"/>
          <w:szCs w:val="24"/>
        </w:rPr>
        <w:t xml:space="preserve"> training for health professionals, for the entire training continuum, with a focus on professional entry students undertaking health courses in higher education institutions.  It provides clinical training opportunities beyond traditional teaching settings, inter-professional learning activities, support for clinical supervision in some settings</w:t>
      </w:r>
      <w:r w:rsidR="00A127CD" w:rsidRPr="00772D63">
        <w:rPr>
          <w:rFonts w:ascii="Times New Roman" w:hAnsi="Times New Roman"/>
          <w:sz w:val="24"/>
          <w:szCs w:val="24"/>
        </w:rPr>
        <w:t>,</w:t>
      </w:r>
      <w:r w:rsidRPr="00772D63">
        <w:rPr>
          <w:rFonts w:ascii="Times New Roman" w:hAnsi="Times New Roman"/>
          <w:sz w:val="24"/>
          <w:szCs w:val="24"/>
        </w:rPr>
        <w:t xml:space="preserve"> and support for innovative simulation projects.</w:t>
      </w:r>
    </w:p>
    <w:p w14:paraId="4B602319" w14:textId="77777777" w:rsidR="00D7483B" w:rsidRPr="00772D63" w:rsidRDefault="00D7483B" w:rsidP="00E7712A">
      <w:pPr>
        <w:rPr>
          <w:rFonts w:ascii="Times New Roman" w:hAnsi="Times New Roman"/>
          <w:i/>
          <w:sz w:val="24"/>
          <w:szCs w:val="24"/>
        </w:rPr>
      </w:pPr>
    </w:p>
    <w:p w14:paraId="422F5F22" w14:textId="77777777" w:rsidR="00D7483B" w:rsidRPr="00772D63" w:rsidRDefault="00D02E5A" w:rsidP="00E7712A">
      <w:pPr>
        <w:rPr>
          <w:rFonts w:ascii="Times New Roman" w:hAnsi="Times New Roman"/>
          <w:sz w:val="24"/>
          <w:szCs w:val="24"/>
        </w:rPr>
      </w:pPr>
      <w:r w:rsidRPr="00772D63">
        <w:rPr>
          <w:rFonts w:ascii="Times New Roman" w:hAnsi="Times New Roman"/>
          <w:sz w:val="24"/>
          <w:szCs w:val="24"/>
        </w:rPr>
        <w:t>A</w:t>
      </w:r>
      <w:r w:rsidR="00DB159F" w:rsidRPr="00772D63">
        <w:rPr>
          <w:rFonts w:ascii="Times New Roman" w:hAnsi="Times New Roman"/>
          <w:sz w:val="24"/>
          <w:szCs w:val="24"/>
        </w:rPr>
        <w:t xml:space="preserve">ctivities also </w:t>
      </w:r>
      <w:r w:rsidR="00E11B2C" w:rsidRPr="00772D63">
        <w:rPr>
          <w:rFonts w:ascii="Times New Roman" w:hAnsi="Times New Roman"/>
          <w:sz w:val="24"/>
          <w:szCs w:val="24"/>
        </w:rPr>
        <w:t xml:space="preserve">include </w:t>
      </w:r>
      <w:r w:rsidR="00D7483B" w:rsidRPr="00772D63">
        <w:rPr>
          <w:rFonts w:ascii="Times New Roman" w:hAnsi="Times New Roman"/>
          <w:sz w:val="24"/>
          <w:szCs w:val="24"/>
        </w:rPr>
        <w:t>medical specialist training initiatives</w:t>
      </w:r>
      <w:r w:rsidRPr="00772D63">
        <w:rPr>
          <w:rFonts w:ascii="Times New Roman" w:hAnsi="Times New Roman"/>
          <w:sz w:val="24"/>
          <w:szCs w:val="24"/>
        </w:rPr>
        <w:t xml:space="preserve"> and</w:t>
      </w:r>
      <w:r w:rsidR="00D7483B" w:rsidRPr="00772D63">
        <w:rPr>
          <w:rFonts w:ascii="Times New Roman" w:hAnsi="Times New Roman"/>
          <w:sz w:val="24"/>
          <w:szCs w:val="24"/>
        </w:rPr>
        <w:t xml:space="preserve"> junior doctor training initiatives such as the Co</w:t>
      </w:r>
      <w:r w:rsidRPr="00772D63">
        <w:rPr>
          <w:rFonts w:ascii="Times New Roman" w:hAnsi="Times New Roman"/>
          <w:sz w:val="24"/>
          <w:szCs w:val="24"/>
        </w:rPr>
        <w:t>mmonwealth Medical Internships P</w:t>
      </w:r>
      <w:r w:rsidR="00D7483B" w:rsidRPr="00772D63">
        <w:rPr>
          <w:rFonts w:ascii="Times New Roman" w:hAnsi="Times New Roman"/>
          <w:sz w:val="24"/>
          <w:szCs w:val="24"/>
        </w:rPr>
        <w:t>rogram and Rural Junior Doctor Training Innovation Fund.  The</w:t>
      </w:r>
      <w:r w:rsidRPr="00772D63">
        <w:rPr>
          <w:rFonts w:ascii="Times New Roman" w:hAnsi="Times New Roman"/>
          <w:sz w:val="24"/>
          <w:szCs w:val="24"/>
        </w:rPr>
        <w:t>se</w:t>
      </w:r>
      <w:r w:rsidR="00D7483B" w:rsidRPr="00772D63">
        <w:rPr>
          <w:rFonts w:ascii="Times New Roman" w:hAnsi="Times New Roman"/>
          <w:sz w:val="24"/>
          <w:szCs w:val="24"/>
        </w:rPr>
        <w:t xml:space="preserve"> activit</w:t>
      </w:r>
      <w:r w:rsidRPr="00772D63">
        <w:rPr>
          <w:rFonts w:ascii="Times New Roman" w:hAnsi="Times New Roman"/>
          <w:sz w:val="24"/>
          <w:szCs w:val="24"/>
        </w:rPr>
        <w:t>ies contribute</w:t>
      </w:r>
      <w:r w:rsidR="00D7483B" w:rsidRPr="00772D63">
        <w:rPr>
          <w:rFonts w:ascii="Times New Roman" w:hAnsi="Times New Roman"/>
          <w:sz w:val="24"/>
          <w:szCs w:val="24"/>
        </w:rPr>
        <w:t xml:space="preserve"> to the Program’s objectives of ensuring a capable and qualified workforce by providing opportunities for eligible medical graduates, specialist trainees and non-specialist medical staff to undertake training in a range of health</w:t>
      </w:r>
      <w:r w:rsidR="00E11B2C" w:rsidRPr="00772D63">
        <w:rPr>
          <w:rFonts w:ascii="Times New Roman" w:hAnsi="Times New Roman"/>
          <w:sz w:val="24"/>
          <w:szCs w:val="24"/>
        </w:rPr>
        <w:t xml:space="preserve"> </w:t>
      </w:r>
      <w:r w:rsidR="00D7483B" w:rsidRPr="00772D63">
        <w:rPr>
          <w:rFonts w:ascii="Times New Roman" w:hAnsi="Times New Roman"/>
          <w:sz w:val="24"/>
          <w:szCs w:val="24"/>
        </w:rPr>
        <w:t>care settings.</w:t>
      </w:r>
    </w:p>
    <w:p w14:paraId="2E616828" w14:textId="77777777" w:rsidR="00D7483B" w:rsidRPr="00772D63" w:rsidRDefault="00D7483B" w:rsidP="00E7712A">
      <w:pPr>
        <w:rPr>
          <w:rFonts w:ascii="Times New Roman" w:hAnsi="Times New Roman"/>
          <w:i/>
          <w:sz w:val="24"/>
          <w:szCs w:val="24"/>
        </w:rPr>
      </w:pPr>
    </w:p>
    <w:p w14:paraId="69E580F9"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Scholarships</w:t>
      </w:r>
    </w:p>
    <w:p w14:paraId="2491C460" w14:textId="77777777" w:rsidR="00772D63" w:rsidRDefault="00772D63" w:rsidP="00E7712A">
      <w:pPr>
        <w:rPr>
          <w:rFonts w:ascii="Times New Roman" w:hAnsi="Times New Roman"/>
          <w:sz w:val="24"/>
          <w:szCs w:val="24"/>
        </w:rPr>
      </w:pPr>
    </w:p>
    <w:p w14:paraId="07274A48"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This</w:t>
      </w:r>
      <w:r w:rsidR="00DB159F" w:rsidRPr="00772D63">
        <w:rPr>
          <w:rFonts w:ascii="Times New Roman" w:hAnsi="Times New Roman"/>
          <w:sz w:val="24"/>
          <w:szCs w:val="24"/>
        </w:rPr>
        <w:t xml:space="preserve"> category of</w:t>
      </w:r>
      <w:r w:rsidRPr="00772D63">
        <w:rPr>
          <w:rFonts w:ascii="Times New Roman" w:hAnsi="Times New Roman"/>
          <w:sz w:val="24"/>
          <w:szCs w:val="24"/>
        </w:rPr>
        <w:t xml:space="preserve"> activit</w:t>
      </w:r>
      <w:r w:rsidR="00DB159F" w:rsidRPr="00772D63">
        <w:rPr>
          <w:rFonts w:ascii="Times New Roman" w:hAnsi="Times New Roman"/>
          <w:sz w:val="24"/>
          <w:szCs w:val="24"/>
        </w:rPr>
        <w:t>ies</w:t>
      </w:r>
      <w:r w:rsidRPr="00772D63">
        <w:rPr>
          <w:rFonts w:ascii="Times New Roman" w:hAnsi="Times New Roman"/>
          <w:sz w:val="24"/>
          <w:szCs w:val="24"/>
        </w:rPr>
        <w:t xml:space="preserve"> provides scholarships for Aboriginal and Torres Strait Islander people and others undertaking courses to allow them to enter, remain in or upskill in relevant health workforces</w:t>
      </w:r>
      <w:r w:rsidR="00DB159F" w:rsidRPr="00772D63">
        <w:rPr>
          <w:rFonts w:ascii="Times New Roman" w:hAnsi="Times New Roman"/>
          <w:sz w:val="24"/>
          <w:szCs w:val="24"/>
        </w:rPr>
        <w:t>.  It also provides</w:t>
      </w:r>
      <w:r w:rsidRPr="00772D63">
        <w:rPr>
          <w:rFonts w:ascii="Times New Roman" w:hAnsi="Times New Roman"/>
          <w:sz w:val="24"/>
          <w:szCs w:val="24"/>
        </w:rPr>
        <w:t xml:space="preserve"> scholarships to health students and/or professionals </w:t>
      </w:r>
      <w:r w:rsidRPr="00772D63">
        <w:rPr>
          <w:rFonts w:ascii="Times New Roman" w:hAnsi="Times New Roman"/>
          <w:sz w:val="24"/>
          <w:szCs w:val="24"/>
        </w:rPr>
        <w:lastRenderedPageBreak/>
        <w:t>undertaking further education (scholarships may include return</w:t>
      </w:r>
      <w:r w:rsidR="00DB159F" w:rsidRPr="00772D63">
        <w:rPr>
          <w:rFonts w:ascii="Times New Roman" w:hAnsi="Times New Roman"/>
          <w:sz w:val="24"/>
          <w:szCs w:val="24"/>
        </w:rPr>
        <w:t>-</w:t>
      </w:r>
      <w:r w:rsidRPr="00772D63">
        <w:rPr>
          <w:rFonts w:ascii="Times New Roman" w:hAnsi="Times New Roman"/>
          <w:sz w:val="24"/>
          <w:szCs w:val="24"/>
        </w:rPr>
        <w:t>of</w:t>
      </w:r>
      <w:r w:rsidR="00DB159F" w:rsidRPr="00772D63">
        <w:rPr>
          <w:rFonts w:ascii="Times New Roman" w:hAnsi="Times New Roman"/>
          <w:sz w:val="24"/>
          <w:szCs w:val="24"/>
        </w:rPr>
        <w:t>-</w:t>
      </w:r>
      <w:r w:rsidRPr="00772D63">
        <w:rPr>
          <w:rFonts w:ascii="Times New Roman" w:hAnsi="Times New Roman"/>
          <w:sz w:val="24"/>
          <w:szCs w:val="24"/>
        </w:rPr>
        <w:t>service obligations) and reimburses students for costs associated with regional, rural and remote clinical placements.</w:t>
      </w:r>
    </w:p>
    <w:p w14:paraId="09595080" w14:textId="77777777" w:rsidR="00D7483B" w:rsidRPr="00772D63" w:rsidRDefault="00D7483B" w:rsidP="00E7712A">
      <w:pPr>
        <w:pStyle w:val="Heading"/>
        <w:numPr>
          <w:ilvl w:val="0"/>
          <w:numId w:val="0"/>
        </w:numPr>
        <w:tabs>
          <w:tab w:val="left" w:pos="1440"/>
        </w:tabs>
        <w:rPr>
          <w:u w:val="none"/>
        </w:rPr>
      </w:pPr>
    </w:p>
    <w:p w14:paraId="4271F5A6" w14:textId="77777777" w:rsidR="00D7483B" w:rsidRPr="00772D63" w:rsidRDefault="00DB159F" w:rsidP="00E7712A">
      <w:pPr>
        <w:pStyle w:val="Heading"/>
        <w:numPr>
          <w:ilvl w:val="0"/>
          <w:numId w:val="0"/>
        </w:numPr>
        <w:tabs>
          <w:tab w:val="left" w:pos="1440"/>
        </w:tabs>
        <w:rPr>
          <w:u w:val="none"/>
        </w:rPr>
      </w:pPr>
      <w:r w:rsidRPr="00772D63">
        <w:rPr>
          <w:u w:val="none"/>
        </w:rPr>
        <w:t>Types</w:t>
      </w:r>
      <w:r w:rsidR="00D7483B" w:rsidRPr="00772D63">
        <w:rPr>
          <w:u w:val="none"/>
        </w:rPr>
        <w:t xml:space="preserve"> of entities that may be funded</w:t>
      </w:r>
      <w:r w:rsidRPr="00772D63">
        <w:rPr>
          <w:u w:val="none"/>
        </w:rPr>
        <w:t xml:space="preserve"> under this category of activities</w:t>
      </w:r>
      <w:r w:rsidR="00D7483B" w:rsidRPr="00772D63">
        <w:rPr>
          <w:u w:val="none"/>
        </w:rPr>
        <w:t xml:space="preserve"> include:</w:t>
      </w:r>
    </w:p>
    <w:p w14:paraId="28E9AF28"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s</w:t>
      </w:r>
      <w:r w:rsidR="00D7483B" w:rsidRPr="00772D63">
        <w:rPr>
          <w:color w:val="000000" w:themeColor="text1"/>
          <w:u w:val="none"/>
        </w:rPr>
        <w:t xml:space="preserve">pecialist </w:t>
      </w:r>
      <w:r w:rsidRPr="00772D63">
        <w:rPr>
          <w:color w:val="000000" w:themeColor="text1"/>
          <w:u w:val="none"/>
        </w:rPr>
        <w:t>c</w:t>
      </w:r>
      <w:r w:rsidR="00D7483B" w:rsidRPr="00772D63">
        <w:rPr>
          <w:color w:val="000000" w:themeColor="text1"/>
          <w:u w:val="none"/>
        </w:rPr>
        <w:t>olleges;</w:t>
      </w:r>
    </w:p>
    <w:p w14:paraId="27F160CF"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w:t>
      </w:r>
      <w:r w:rsidR="00D7483B" w:rsidRPr="00772D63">
        <w:rPr>
          <w:color w:val="000000" w:themeColor="text1"/>
          <w:u w:val="none"/>
        </w:rPr>
        <w:t>ncorporated bodies;</w:t>
      </w:r>
    </w:p>
    <w:p w14:paraId="721B9F6A"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private h</w:t>
      </w:r>
      <w:r w:rsidR="00D7483B" w:rsidRPr="00772D63">
        <w:rPr>
          <w:color w:val="000000" w:themeColor="text1"/>
          <w:u w:val="none"/>
        </w:rPr>
        <w:t xml:space="preserve">ospitals and other </w:t>
      </w:r>
      <w:r w:rsidRPr="00772D63">
        <w:rPr>
          <w:color w:val="000000" w:themeColor="text1"/>
          <w:u w:val="none"/>
        </w:rPr>
        <w:t>p</w:t>
      </w:r>
      <w:r w:rsidR="00D7483B" w:rsidRPr="00772D63">
        <w:rPr>
          <w:color w:val="000000" w:themeColor="text1"/>
          <w:u w:val="none"/>
        </w:rPr>
        <w:t xml:space="preserve">rivate </w:t>
      </w:r>
      <w:r w:rsidRPr="00772D63">
        <w:rPr>
          <w:color w:val="000000" w:themeColor="text1"/>
          <w:u w:val="none"/>
        </w:rPr>
        <w:t>h</w:t>
      </w:r>
      <w:r w:rsidR="004D28AB" w:rsidRPr="00772D63">
        <w:rPr>
          <w:color w:val="000000" w:themeColor="text1"/>
          <w:u w:val="none"/>
        </w:rPr>
        <w:t>ealth</w:t>
      </w:r>
      <w:r w:rsidR="00CF62CD">
        <w:rPr>
          <w:color w:val="000000" w:themeColor="text1"/>
          <w:u w:val="none"/>
        </w:rPr>
        <w:t xml:space="preserve"> </w:t>
      </w:r>
      <w:r w:rsidR="004D28AB" w:rsidRPr="00772D63">
        <w:rPr>
          <w:color w:val="000000" w:themeColor="text1"/>
          <w:u w:val="none"/>
        </w:rPr>
        <w:t>care</w:t>
      </w:r>
      <w:r w:rsidRPr="00772D63">
        <w:rPr>
          <w:color w:val="000000" w:themeColor="text1"/>
          <w:u w:val="none"/>
        </w:rPr>
        <w:t xml:space="preserve"> providers</w:t>
      </w:r>
      <w:r w:rsidR="00D7483B" w:rsidRPr="00772D63">
        <w:rPr>
          <w:color w:val="000000" w:themeColor="text1"/>
          <w:u w:val="none"/>
        </w:rPr>
        <w:t>;</w:t>
      </w:r>
    </w:p>
    <w:p w14:paraId="28BFAAE2" w14:textId="77777777" w:rsidR="00D7483B" w:rsidRPr="00772D63" w:rsidRDefault="00DB159F" w:rsidP="00E7712A">
      <w:pPr>
        <w:pStyle w:val="Heading"/>
        <w:numPr>
          <w:ilvl w:val="0"/>
          <w:numId w:val="25"/>
        </w:numPr>
        <w:tabs>
          <w:tab w:val="left" w:pos="1440"/>
          <w:tab w:val="left" w:pos="3618"/>
        </w:tabs>
        <w:ind w:left="714" w:hanging="357"/>
        <w:contextualSpacing/>
        <w:rPr>
          <w:color w:val="000000" w:themeColor="text1"/>
          <w:u w:val="none"/>
        </w:rPr>
      </w:pPr>
      <w:r w:rsidRPr="00772D63">
        <w:rPr>
          <w:color w:val="000000" w:themeColor="text1"/>
          <w:u w:val="none"/>
        </w:rPr>
        <w:t>u</w:t>
      </w:r>
      <w:r w:rsidR="00D7483B" w:rsidRPr="00772D63">
        <w:rPr>
          <w:color w:val="000000" w:themeColor="text1"/>
          <w:u w:val="none"/>
        </w:rPr>
        <w:t>niversities; and</w:t>
      </w:r>
    </w:p>
    <w:p w14:paraId="5C0B5FDD"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w:t>
      </w:r>
      <w:r w:rsidR="00D7483B" w:rsidRPr="00772D63">
        <w:rPr>
          <w:color w:val="000000" w:themeColor="text1"/>
          <w:u w:val="none"/>
        </w:rPr>
        <w:t>ndividual health professionals.</w:t>
      </w:r>
    </w:p>
    <w:p w14:paraId="3B69913B" w14:textId="77777777" w:rsidR="00D7483B" w:rsidRPr="00772D63" w:rsidRDefault="00D7483B" w:rsidP="00E7712A">
      <w:pPr>
        <w:pStyle w:val="Heading"/>
        <w:numPr>
          <w:ilvl w:val="0"/>
          <w:numId w:val="0"/>
        </w:numPr>
        <w:tabs>
          <w:tab w:val="left" w:pos="6252"/>
        </w:tabs>
        <w:rPr>
          <w:u w:val="none"/>
        </w:rPr>
      </w:pPr>
    </w:p>
    <w:p w14:paraId="5BF54625"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2. Supporting the Aboriginal and Torres Strait Islander Health Workforce</w:t>
      </w:r>
    </w:p>
    <w:p w14:paraId="6B90DEBE" w14:textId="77777777" w:rsidR="00772D63" w:rsidRDefault="00772D63" w:rsidP="00E7712A">
      <w:pPr>
        <w:rPr>
          <w:rFonts w:ascii="Times New Roman" w:hAnsi="Times New Roman"/>
          <w:sz w:val="24"/>
          <w:szCs w:val="24"/>
        </w:rPr>
      </w:pPr>
    </w:p>
    <w:p w14:paraId="2FBE0F0B"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 xml:space="preserve">This subprogram seeks to increase the capacity of the Aboriginal and Torres Strait Islander health and aged care workforce and the broader health and aged care workforce to provide culturally appropriate care to Aboriginal and Torres Strait Islander peoples.  </w:t>
      </w:r>
      <w:r w:rsidR="00E11B2C" w:rsidRPr="00772D63">
        <w:rPr>
          <w:rFonts w:ascii="Times New Roman" w:hAnsi="Times New Roman"/>
          <w:sz w:val="24"/>
          <w:szCs w:val="24"/>
        </w:rPr>
        <w:t xml:space="preserve">The </w:t>
      </w:r>
      <w:r w:rsidR="004D28AB" w:rsidRPr="00772D63">
        <w:rPr>
          <w:rFonts w:ascii="Times New Roman" w:hAnsi="Times New Roman"/>
          <w:sz w:val="24"/>
          <w:szCs w:val="24"/>
        </w:rPr>
        <w:t xml:space="preserve">aims </w:t>
      </w:r>
      <w:r w:rsidR="00E11B2C" w:rsidRPr="00772D63">
        <w:rPr>
          <w:rFonts w:ascii="Times New Roman" w:hAnsi="Times New Roman"/>
          <w:sz w:val="24"/>
          <w:szCs w:val="24"/>
        </w:rPr>
        <w:t xml:space="preserve">are </w:t>
      </w:r>
      <w:r w:rsidRPr="00772D63">
        <w:rPr>
          <w:rFonts w:ascii="Times New Roman" w:hAnsi="Times New Roman"/>
          <w:sz w:val="24"/>
          <w:szCs w:val="24"/>
        </w:rPr>
        <w:t>to:</w:t>
      </w:r>
    </w:p>
    <w:p w14:paraId="2953E1C1"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improve retention rates of Aboriginal and Torres Strait Islander health and aged care professionals;</w:t>
      </w:r>
    </w:p>
    <w:p w14:paraId="12086AE7"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increase the number of non-Indigenous health</w:t>
      </w:r>
      <w:r w:rsidR="00050C7B" w:rsidRPr="00772D63">
        <w:rPr>
          <w:rFonts w:cs="Times New Roman"/>
          <w:szCs w:val="24"/>
        </w:rPr>
        <w:t xml:space="preserve"> </w:t>
      </w:r>
      <w:r w:rsidRPr="00772D63">
        <w:rPr>
          <w:rFonts w:cs="Times New Roman"/>
          <w:szCs w:val="24"/>
        </w:rPr>
        <w:t>care providers delivering culturally appropriate care to address the health and aged care needs of Aboriginal and Torres Strait Islander peoples;</w:t>
      </w:r>
    </w:p>
    <w:p w14:paraId="67F9E5D3"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increase the number of Aboriginal and Torres Strait Islander students studying for qualifications in health and aged care; and</w:t>
      </w:r>
    </w:p>
    <w:p w14:paraId="78F2BB8C"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improve completion rates for Aboriginal and Torres Strait Islander health and aged care students.</w:t>
      </w:r>
    </w:p>
    <w:p w14:paraId="1311D948" w14:textId="77777777" w:rsidR="00D7483B" w:rsidRPr="00772D63" w:rsidRDefault="00D7483B" w:rsidP="00E7712A">
      <w:pPr>
        <w:pStyle w:val="Heading"/>
        <w:numPr>
          <w:ilvl w:val="0"/>
          <w:numId w:val="0"/>
        </w:numPr>
        <w:tabs>
          <w:tab w:val="left" w:pos="6252"/>
        </w:tabs>
        <w:ind w:left="567"/>
      </w:pPr>
    </w:p>
    <w:p w14:paraId="2EC95688" w14:textId="77777777" w:rsidR="00D7483B" w:rsidRPr="00772D63" w:rsidRDefault="00D7483B" w:rsidP="00E7712A">
      <w:pPr>
        <w:pStyle w:val="Heading"/>
        <w:numPr>
          <w:ilvl w:val="0"/>
          <w:numId w:val="0"/>
        </w:numPr>
        <w:tabs>
          <w:tab w:val="left" w:pos="6252"/>
        </w:tabs>
        <w:rPr>
          <w:u w:val="none"/>
        </w:rPr>
      </w:pPr>
      <w:r w:rsidRPr="00772D63">
        <w:rPr>
          <w:u w:val="none"/>
        </w:rPr>
        <w:t>Funding may be provided to Aboriginal and Torres Strait Islander health professional organisations and other incorporated bodies as well as individuals who identify as Aboriginal or Torres Strait Islanders.</w:t>
      </w:r>
    </w:p>
    <w:p w14:paraId="7D095BCC" w14:textId="77777777" w:rsidR="00D7483B" w:rsidRPr="00772D63" w:rsidRDefault="00D7483B" w:rsidP="00E7712A">
      <w:pPr>
        <w:pStyle w:val="Heading"/>
        <w:numPr>
          <w:ilvl w:val="0"/>
          <w:numId w:val="0"/>
        </w:numPr>
        <w:tabs>
          <w:tab w:val="left" w:pos="6252"/>
        </w:tabs>
        <w:rPr>
          <w:u w:val="none"/>
        </w:rPr>
      </w:pPr>
    </w:p>
    <w:p w14:paraId="6B138A62"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majority of activities </w:t>
      </w:r>
      <w:r w:rsidR="004D28AB" w:rsidRPr="00772D63">
        <w:rPr>
          <w:rFonts w:ascii="Times New Roman" w:hAnsi="Times New Roman"/>
          <w:color w:val="000000" w:themeColor="text1"/>
          <w:sz w:val="24"/>
          <w:szCs w:val="24"/>
        </w:rPr>
        <w:t>within</w:t>
      </w:r>
      <w:r w:rsidRPr="00772D63">
        <w:rPr>
          <w:rFonts w:ascii="Times New Roman" w:hAnsi="Times New Roman"/>
          <w:color w:val="000000" w:themeColor="text1"/>
          <w:sz w:val="24"/>
          <w:szCs w:val="24"/>
        </w:rPr>
        <w:t xml:space="preserve"> this </w:t>
      </w:r>
      <w:r w:rsidR="004D28AB" w:rsidRPr="00772D63">
        <w:rPr>
          <w:rFonts w:ascii="Times New Roman" w:hAnsi="Times New Roman"/>
          <w:color w:val="000000" w:themeColor="text1"/>
          <w:sz w:val="24"/>
          <w:szCs w:val="24"/>
        </w:rPr>
        <w:t>subprogram</w:t>
      </w:r>
      <w:r w:rsidRPr="00772D63">
        <w:rPr>
          <w:rFonts w:ascii="Times New Roman" w:hAnsi="Times New Roman"/>
          <w:color w:val="000000" w:themeColor="text1"/>
          <w:sz w:val="24"/>
          <w:szCs w:val="24"/>
        </w:rPr>
        <w:t xml:space="preserve"> are located in Aboriginal and Torres Strait Islander communities – for example</w:t>
      </w:r>
      <w:r w:rsidR="00E94A07"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programs specific to the Northern Territory or communities in Western Australia.  Other</w:t>
      </w:r>
      <w:r w:rsidR="00E94A07" w:rsidRPr="00772D63">
        <w:rPr>
          <w:rFonts w:ascii="Times New Roman" w:hAnsi="Times New Roman"/>
          <w:color w:val="000000" w:themeColor="text1"/>
          <w:sz w:val="24"/>
          <w:szCs w:val="24"/>
        </w:rPr>
        <w:t xml:space="preserve"> activitie</w:t>
      </w:r>
      <w:r w:rsidRPr="00772D63">
        <w:rPr>
          <w:rFonts w:ascii="Times New Roman" w:hAnsi="Times New Roman"/>
          <w:color w:val="000000" w:themeColor="text1"/>
          <w:sz w:val="24"/>
          <w:szCs w:val="24"/>
        </w:rPr>
        <w:t>s</w:t>
      </w:r>
      <w:r w:rsidR="00E94A07"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such as the Aboriginal and Torres Strait Islander specific traini</w:t>
      </w:r>
      <w:r w:rsidR="00E94A07" w:rsidRPr="00772D63">
        <w:rPr>
          <w:rFonts w:ascii="Times New Roman" w:hAnsi="Times New Roman"/>
          <w:color w:val="000000" w:themeColor="text1"/>
          <w:sz w:val="24"/>
          <w:szCs w:val="24"/>
        </w:rPr>
        <w:t>ng opportunities under the AGPT,</w:t>
      </w:r>
      <w:r w:rsidRPr="00772D63">
        <w:rPr>
          <w:rFonts w:ascii="Times New Roman" w:hAnsi="Times New Roman"/>
          <w:color w:val="000000" w:themeColor="text1"/>
          <w:sz w:val="24"/>
          <w:szCs w:val="24"/>
        </w:rPr>
        <w:t xml:space="preserve"> are delivered nationally through regional training organisations. </w:t>
      </w:r>
    </w:p>
    <w:p w14:paraId="67B0B362" w14:textId="77777777" w:rsidR="00D7483B" w:rsidRPr="00772D63" w:rsidRDefault="00D7483B" w:rsidP="00E7712A">
      <w:pPr>
        <w:pStyle w:val="Heading"/>
        <w:numPr>
          <w:ilvl w:val="0"/>
          <w:numId w:val="0"/>
        </w:numPr>
        <w:tabs>
          <w:tab w:val="left" w:pos="6252"/>
        </w:tabs>
        <w:rPr>
          <w:u w:val="none"/>
        </w:rPr>
      </w:pPr>
    </w:p>
    <w:p w14:paraId="00DE9218"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 xml:space="preserve">3. </w:t>
      </w:r>
      <w:r w:rsidR="0053263A" w:rsidRPr="00772D63">
        <w:rPr>
          <w:rFonts w:ascii="Times New Roman" w:hAnsi="Times New Roman"/>
          <w:color w:val="000000" w:themeColor="text1"/>
          <w:sz w:val="24"/>
          <w:szCs w:val="24"/>
          <w:u w:val="single"/>
        </w:rPr>
        <w:t>Recruitment, R</w:t>
      </w:r>
      <w:r w:rsidRPr="00772D63">
        <w:rPr>
          <w:rFonts w:ascii="Times New Roman" w:hAnsi="Times New Roman"/>
          <w:color w:val="000000" w:themeColor="text1"/>
          <w:sz w:val="24"/>
          <w:szCs w:val="24"/>
          <w:u w:val="single"/>
        </w:rPr>
        <w:t xml:space="preserve">etention and </w:t>
      </w:r>
      <w:r w:rsidR="0053263A" w:rsidRPr="00772D63">
        <w:rPr>
          <w:rFonts w:ascii="Times New Roman" w:hAnsi="Times New Roman"/>
          <w:color w:val="000000" w:themeColor="text1"/>
          <w:sz w:val="24"/>
          <w:szCs w:val="24"/>
          <w:u w:val="single"/>
        </w:rPr>
        <w:t>S</w:t>
      </w:r>
      <w:r w:rsidRPr="00772D63">
        <w:rPr>
          <w:rFonts w:ascii="Times New Roman" w:hAnsi="Times New Roman"/>
          <w:color w:val="000000" w:themeColor="text1"/>
          <w:sz w:val="24"/>
          <w:szCs w:val="24"/>
          <w:u w:val="single"/>
        </w:rPr>
        <w:t xml:space="preserve">upport of </w:t>
      </w:r>
      <w:r w:rsidR="0053263A" w:rsidRPr="00772D63">
        <w:rPr>
          <w:rFonts w:ascii="Times New Roman" w:hAnsi="Times New Roman"/>
          <w:color w:val="000000" w:themeColor="text1"/>
          <w:sz w:val="24"/>
          <w:szCs w:val="24"/>
          <w:u w:val="single"/>
        </w:rPr>
        <w:t>H</w:t>
      </w:r>
      <w:r w:rsidRPr="00772D63">
        <w:rPr>
          <w:rFonts w:ascii="Times New Roman" w:hAnsi="Times New Roman"/>
          <w:color w:val="000000" w:themeColor="text1"/>
          <w:sz w:val="24"/>
          <w:szCs w:val="24"/>
          <w:u w:val="single"/>
        </w:rPr>
        <w:t xml:space="preserve">ealth </w:t>
      </w:r>
      <w:r w:rsidR="0053263A" w:rsidRPr="00772D63">
        <w:rPr>
          <w:rFonts w:ascii="Times New Roman" w:hAnsi="Times New Roman"/>
          <w:color w:val="000000" w:themeColor="text1"/>
          <w:sz w:val="24"/>
          <w:szCs w:val="24"/>
          <w:u w:val="single"/>
        </w:rPr>
        <w:t>P</w:t>
      </w:r>
      <w:r w:rsidRPr="00772D63">
        <w:rPr>
          <w:rFonts w:ascii="Times New Roman" w:hAnsi="Times New Roman"/>
          <w:color w:val="000000" w:themeColor="text1"/>
          <w:sz w:val="24"/>
          <w:szCs w:val="24"/>
          <w:u w:val="single"/>
        </w:rPr>
        <w:t xml:space="preserve">rofessionals </w:t>
      </w:r>
      <w:r w:rsidR="0053263A" w:rsidRPr="00772D63">
        <w:rPr>
          <w:rFonts w:ascii="Times New Roman" w:hAnsi="Times New Roman"/>
          <w:color w:val="000000" w:themeColor="text1"/>
          <w:sz w:val="24"/>
          <w:szCs w:val="24"/>
          <w:u w:val="single"/>
        </w:rPr>
        <w:t>W</w:t>
      </w:r>
      <w:r w:rsidRPr="00772D63">
        <w:rPr>
          <w:rFonts w:ascii="Times New Roman" w:hAnsi="Times New Roman"/>
          <w:color w:val="000000" w:themeColor="text1"/>
          <w:sz w:val="24"/>
          <w:szCs w:val="24"/>
          <w:u w:val="single"/>
        </w:rPr>
        <w:t xml:space="preserve">orking in </w:t>
      </w:r>
      <w:r w:rsidR="0053263A" w:rsidRPr="00772D63">
        <w:rPr>
          <w:rFonts w:ascii="Times New Roman" w:hAnsi="Times New Roman"/>
          <w:color w:val="000000" w:themeColor="text1"/>
          <w:sz w:val="24"/>
          <w:szCs w:val="24"/>
          <w:u w:val="single"/>
        </w:rPr>
        <w:t>R</w:t>
      </w:r>
      <w:r w:rsidRPr="00772D63">
        <w:rPr>
          <w:rFonts w:ascii="Times New Roman" w:hAnsi="Times New Roman"/>
          <w:color w:val="000000" w:themeColor="text1"/>
          <w:sz w:val="24"/>
          <w:szCs w:val="24"/>
          <w:u w:val="single"/>
        </w:rPr>
        <w:t xml:space="preserve">egional, </w:t>
      </w:r>
      <w:r w:rsidR="0053263A" w:rsidRPr="00772D63">
        <w:rPr>
          <w:rFonts w:ascii="Times New Roman" w:hAnsi="Times New Roman"/>
          <w:color w:val="000000" w:themeColor="text1"/>
          <w:sz w:val="24"/>
          <w:szCs w:val="24"/>
          <w:u w:val="single"/>
        </w:rPr>
        <w:t>Rural and R</w:t>
      </w:r>
      <w:r w:rsidRPr="00772D63">
        <w:rPr>
          <w:rFonts w:ascii="Times New Roman" w:hAnsi="Times New Roman"/>
          <w:color w:val="000000" w:themeColor="text1"/>
          <w:sz w:val="24"/>
          <w:szCs w:val="24"/>
          <w:u w:val="single"/>
        </w:rPr>
        <w:t>emote Australia</w:t>
      </w:r>
    </w:p>
    <w:p w14:paraId="75974DE0" w14:textId="77777777" w:rsidR="00D7483B" w:rsidRPr="00772D63" w:rsidRDefault="00D7483B" w:rsidP="00E7712A">
      <w:pPr>
        <w:rPr>
          <w:rFonts w:ascii="Times New Roman" w:hAnsi="Times New Roman"/>
          <w:sz w:val="24"/>
          <w:szCs w:val="24"/>
        </w:rPr>
      </w:pPr>
    </w:p>
    <w:p w14:paraId="48937C31" w14:textId="77777777" w:rsidR="00D7483B"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w:t>
      </w:r>
      <w:r w:rsidR="00D7483B" w:rsidRPr="00772D63">
        <w:rPr>
          <w:rFonts w:ascii="Times New Roman" w:hAnsi="Times New Roman"/>
          <w:color w:val="000000" w:themeColor="text1"/>
          <w:sz w:val="24"/>
          <w:szCs w:val="24"/>
        </w:rPr>
        <w:t>his subprogram seeks to encourage health professionals to work in regional, rural and remote Australia so that rural communities have better access to health</w:t>
      </w:r>
      <w:r w:rsidR="00050C7B" w:rsidRPr="00772D63">
        <w:rPr>
          <w:rFonts w:ascii="Times New Roman" w:hAnsi="Times New Roman"/>
          <w:color w:val="000000" w:themeColor="text1"/>
          <w:sz w:val="24"/>
          <w:szCs w:val="24"/>
        </w:rPr>
        <w:t xml:space="preserve"> </w:t>
      </w:r>
      <w:r w:rsidR="00D7483B" w:rsidRPr="00772D63">
        <w:rPr>
          <w:rFonts w:ascii="Times New Roman" w:hAnsi="Times New Roman"/>
          <w:color w:val="000000" w:themeColor="text1"/>
          <w:sz w:val="24"/>
          <w:szCs w:val="24"/>
        </w:rPr>
        <w:t xml:space="preserve">care.  </w:t>
      </w:r>
    </w:p>
    <w:p w14:paraId="5D1045E1" w14:textId="77777777" w:rsidR="00D7483B" w:rsidRPr="00772D63" w:rsidRDefault="00D7483B" w:rsidP="00E7712A">
      <w:pPr>
        <w:rPr>
          <w:rFonts w:ascii="Times New Roman" w:hAnsi="Times New Roman"/>
          <w:color w:val="000000" w:themeColor="text1"/>
          <w:sz w:val="24"/>
          <w:szCs w:val="24"/>
        </w:rPr>
      </w:pPr>
    </w:p>
    <w:p w14:paraId="5455C006" w14:textId="77777777" w:rsidR="00D7483B"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Activities within this subprogram involve</w:t>
      </w:r>
      <w:r w:rsidR="00D7483B" w:rsidRPr="00772D63">
        <w:rPr>
          <w:rFonts w:ascii="Times New Roman" w:hAnsi="Times New Roman"/>
          <w:color w:val="000000" w:themeColor="text1"/>
          <w:sz w:val="24"/>
          <w:szCs w:val="24"/>
        </w:rPr>
        <w:t xml:space="preserve"> </w:t>
      </w:r>
      <w:r w:rsidR="00A127CD" w:rsidRPr="00772D63">
        <w:rPr>
          <w:rFonts w:ascii="Times New Roman" w:hAnsi="Times New Roman"/>
          <w:color w:val="000000" w:themeColor="text1"/>
          <w:sz w:val="24"/>
          <w:szCs w:val="24"/>
        </w:rPr>
        <w:t>separate</w:t>
      </w:r>
      <w:r w:rsidR="00D7483B" w:rsidRPr="00772D63">
        <w:rPr>
          <w:rFonts w:ascii="Times New Roman" w:hAnsi="Times New Roman"/>
          <w:color w:val="000000" w:themeColor="text1"/>
          <w:sz w:val="24"/>
          <w:szCs w:val="24"/>
        </w:rPr>
        <w:t xml:space="preserve"> selection processes.  </w:t>
      </w:r>
      <w:r w:rsidR="009A76A1" w:rsidRPr="00772D63">
        <w:rPr>
          <w:rFonts w:ascii="Times New Roman" w:hAnsi="Times New Roman"/>
          <w:color w:val="000000" w:themeColor="text1"/>
          <w:sz w:val="24"/>
          <w:szCs w:val="24"/>
        </w:rPr>
        <w:t>For example, t</w:t>
      </w:r>
      <w:r w:rsidR="00D7483B" w:rsidRPr="00772D63">
        <w:rPr>
          <w:rFonts w:ascii="Times New Roman" w:hAnsi="Times New Roman"/>
          <w:color w:val="000000" w:themeColor="text1"/>
          <w:sz w:val="24"/>
          <w:szCs w:val="24"/>
        </w:rPr>
        <w:t>he</w:t>
      </w:r>
      <w:r w:rsidR="009A76A1" w:rsidRPr="00772D63">
        <w:rPr>
          <w:rFonts w:ascii="Times New Roman" w:hAnsi="Times New Roman"/>
          <w:color w:val="000000" w:themeColor="text1"/>
          <w:sz w:val="24"/>
          <w:szCs w:val="24"/>
        </w:rPr>
        <w:t> </w:t>
      </w:r>
      <w:r w:rsidR="00D7483B" w:rsidRPr="00772D63">
        <w:rPr>
          <w:rFonts w:ascii="Times New Roman" w:hAnsi="Times New Roman"/>
          <w:color w:val="000000" w:themeColor="text1"/>
          <w:sz w:val="24"/>
          <w:szCs w:val="24"/>
        </w:rPr>
        <w:t xml:space="preserve">Dental Relocation and Incentive Support Scheme provides grants </w:t>
      </w:r>
      <w:r w:rsidR="009A76A1" w:rsidRPr="00772D63">
        <w:rPr>
          <w:rFonts w:ascii="Times New Roman" w:hAnsi="Times New Roman"/>
          <w:color w:val="000000" w:themeColor="text1"/>
          <w:sz w:val="24"/>
          <w:szCs w:val="24"/>
        </w:rPr>
        <w:t>through</w:t>
      </w:r>
      <w:r w:rsidR="00D7483B" w:rsidRPr="00772D63">
        <w:rPr>
          <w:rFonts w:ascii="Times New Roman" w:hAnsi="Times New Roman"/>
          <w:color w:val="000000" w:themeColor="text1"/>
          <w:sz w:val="24"/>
          <w:szCs w:val="24"/>
        </w:rPr>
        <w:t xml:space="preserve"> funding rounds that require applicants to satisfy specific eligibility criteria.  The General Practice Rural Incentives Program</w:t>
      </w:r>
      <w:r w:rsidR="009A76A1" w:rsidRPr="00772D63">
        <w:rPr>
          <w:rFonts w:ascii="Times New Roman" w:hAnsi="Times New Roman"/>
          <w:color w:val="000000" w:themeColor="text1"/>
          <w:sz w:val="24"/>
          <w:szCs w:val="24"/>
        </w:rPr>
        <w:t>,</w:t>
      </w:r>
      <w:r w:rsidR="00D7483B" w:rsidRPr="00772D63">
        <w:rPr>
          <w:rFonts w:ascii="Times New Roman" w:hAnsi="Times New Roman"/>
          <w:color w:val="000000" w:themeColor="text1"/>
          <w:sz w:val="24"/>
          <w:szCs w:val="24"/>
        </w:rPr>
        <w:t xml:space="preserve"> which is managed by the Department of Human Services, and the Practice Nurse Incentive Program are demand</w:t>
      </w:r>
      <w:r w:rsidR="009A76A1" w:rsidRPr="00772D63">
        <w:rPr>
          <w:rFonts w:ascii="Times New Roman" w:hAnsi="Times New Roman"/>
          <w:color w:val="000000" w:themeColor="text1"/>
          <w:sz w:val="24"/>
          <w:szCs w:val="24"/>
        </w:rPr>
        <w:t>-</w:t>
      </w:r>
      <w:r w:rsidR="00D7483B" w:rsidRPr="00772D63">
        <w:rPr>
          <w:rFonts w:ascii="Times New Roman" w:hAnsi="Times New Roman"/>
          <w:color w:val="000000" w:themeColor="text1"/>
          <w:sz w:val="24"/>
          <w:szCs w:val="24"/>
        </w:rPr>
        <w:t>driven, entitlement activities.  Funding is provided to applicants that satisfy stated eligibility criteria, subject to revision, suspension or abolition of the entitlement.</w:t>
      </w:r>
      <w:r w:rsidR="00E05756" w:rsidRPr="00772D63">
        <w:rPr>
          <w:rFonts w:ascii="Times New Roman" w:hAnsi="Times New Roman"/>
          <w:color w:val="000000" w:themeColor="text1"/>
          <w:sz w:val="24"/>
          <w:szCs w:val="24"/>
        </w:rPr>
        <w:t xml:space="preserve">  A</w:t>
      </w:r>
      <w:r w:rsidR="00D7483B" w:rsidRPr="00772D63">
        <w:rPr>
          <w:rFonts w:ascii="Times New Roman" w:hAnsi="Times New Roman"/>
          <w:color w:val="000000" w:themeColor="text1"/>
          <w:sz w:val="24"/>
          <w:szCs w:val="24"/>
        </w:rPr>
        <w:t xml:space="preserve">dministration of the second stream of the General Practice Rural Incentives Program was awarded to Rural Workforce Agencies in 2010 through a targeted process.  </w:t>
      </w:r>
    </w:p>
    <w:p w14:paraId="78B4869C" w14:textId="77777777" w:rsidR="00D7483B" w:rsidRPr="00772D63" w:rsidRDefault="00D7483B" w:rsidP="00E7712A">
      <w:pPr>
        <w:rPr>
          <w:rFonts w:ascii="Times New Roman" w:hAnsi="Times New Roman"/>
          <w:sz w:val="24"/>
          <w:szCs w:val="24"/>
        </w:rPr>
      </w:pPr>
    </w:p>
    <w:p w14:paraId="409D061C"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Rural Training and Support</w:t>
      </w:r>
    </w:p>
    <w:p w14:paraId="63002853" w14:textId="77777777" w:rsidR="00772D63" w:rsidRDefault="00772D63" w:rsidP="00E7712A">
      <w:pPr>
        <w:rPr>
          <w:rFonts w:ascii="Times New Roman" w:hAnsi="Times New Roman"/>
          <w:color w:val="000000" w:themeColor="text1"/>
          <w:sz w:val="24"/>
          <w:szCs w:val="24"/>
        </w:rPr>
      </w:pPr>
    </w:p>
    <w:p w14:paraId="1817F54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3175AB" w:rsidRPr="00772D63">
        <w:rPr>
          <w:rFonts w:ascii="Times New Roman" w:hAnsi="Times New Roman"/>
          <w:color w:val="000000" w:themeColor="text1"/>
          <w:sz w:val="24"/>
          <w:szCs w:val="24"/>
        </w:rPr>
        <w:t>category</w:t>
      </w:r>
      <w:r w:rsidR="00E42247" w:rsidRPr="00772D63">
        <w:rPr>
          <w:rFonts w:ascii="Times New Roman" w:hAnsi="Times New Roman"/>
          <w:color w:val="000000" w:themeColor="text1"/>
          <w:sz w:val="24"/>
          <w:szCs w:val="24"/>
        </w:rPr>
        <w:t xml:space="preserve"> of activities</w:t>
      </w:r>
      <w:r w:rsidRPr="00772D63">
        <w:rPr>
          <w:rFonts w:ascii="Times New Roman" w:hAnsi="Times New Roman"/>
          <w:color w:val="000000" w:themeColor="text1"/>
          <w:sz w:val="24"/>
          <w:szCs w:val="24"/>
        </w:rPr>
        <w:t xml:space="preserve"> comprises three elements:</w:t>
      </w:r>
    </w:p>
    <w:p w14:paraId="6A29B208"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the Rural Health Multidisciplinary Training Program;</w:t>
      </w:r>
    </w:p>
    <w:p w14:paraId="5C9FC5CE"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training support for rural health clubs; and</w:t>
      </w:r>
    </w:p>
    <w:p w14:paraId="78745510"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the John Flynn Placement Program.</w:t>
      </w:r>
    </w:p>
    <w:p w14:paraId="21F02FDD" w14:textId="77777777" w:rsidR="00D7483B" w:rsidRPr="00772D63" w:rsidRDefault="00D7483B" w:rsidP="00E7712A">
      <w:pPr>
        <w:rPr>
          <w:rFonts w:ascii="Times New Roman" w:hAnsi="Times New Roman"/>
          <w:sz w:val="24"/>
          <w:szCs w:val="24"/>
        </w:rPr>
      </w:pPr>
    </w:p>
    <w:p w14:paraId="1668FE3D" w14:textId="77777777" w:rsidR="00D7483B" w:rsidRPr="00772D63" w:rsidRDefault="003C399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050C7B" w:rsidRPr="00772D63">
        <w:rPr>
          <w:rFonts w:ascii="Times New Roman" w:hAnsi="Times New Roman"/>
          <w:color w:val="000000" w:themeColor="text1"/>
          <w:sz w:val="24"/>
          <w:szCs w:val="24"/>
        </w:rPr>
        <w:t>activit</w:t>
      </w:r>
      <w:r w:rsidR="00772D63">
        <w:rPr>
          <w:rFonts w:ascii="Times New Roman" w:hAnsi="Times New Roman"/>
          <w:color w:val="000000" w:themeColor="text1"/>
          <w:sz w:val="24"/>
          <w:szCs w:val="24"/>
        </w:rPr>
        <w:t>i</w:t>
      </w:r>
      <w:r w:rsidR="00050C7B" w:rsidRPr="00772D63">
        <w:rPr>
          <w:rFonts w:ascii="Times New Roman" w:hAnsi="Times New Roman"/>
          <w:color w:val="000000" w:themeColor="text1"/>
          <w:sz w:val="24"/>
          <w:szCs w:val="24"/>
        </w:rPr>
        <w:t>es</w:t>
      </w:r>
      <w:r w:rsidR="00D7483B" w:rsidRPr="00772D63">
        <w:rPr>
          <w:rFonts w:ascii="Times New Roman" w:hAnsi="Times New Roman"/>
          <w:color w:val="000000" w:themeColor="text1"/>
          <w:sz w:val="24"/>
          <w:szCs w:val="24"/>
        </w:rPr>
        <w:t xml:space="preserve"> contribute to the Program’s objectives of addressing health workforce shortages in rural, regional and remote Australia by training, retaining and supporting health professionals studying and working in rural, regional and remote Australia.</w:t>
      </w:r>
    </w:p>
    <w:p w14:paraId="54EE328A" w14:textId="77777777" w:rsidR="00D7483B" w:rsidRPr="00772D63" w:rsidRDefault="00D7483B" w:rsidP="00E7712A">
      <w:pPr>
        <w:rPr>
          <w:rFonts w:ascii="Times New Roman" w:hAnsi="Times New Roman"/>
          <w:color w:val="000000" w:themeColor="text1"/>
          <w:sz w:val="24"/>
          <w:szCs w:val="24"/>
        </w:rPr>
      </w:pPr>
    </w:p>
    <w:p w14:paraId="5115C3CE"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Incentives</w:t>
      </w:r>
    </w:p>
    <w:p w14:paraId="4B059059" w14:textId="77777777" w:rsidR="00772D63" w:rsidRDefault="00772D63" w:rsidP="00E7712A">
      <w:pPr>
        <w:rPr>
          <w:rFonts w:ascii="Times New Roman" w:hAnsi="Times New Roman"/>
          <w:color w:val="000000" w:themeColor="text1"/>
          <w:sz w:val="24"/>
          <w:szCs w:val="24"/>
        </w:rPr>
      </w:pPr>
    </w:p>
    <w:p w14:paraId="2F7F905B" w14:textId="77777777" w:rsidR="00A23A59"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3175AB" w:rsidRPr="00772D63">
        <w:rPr>
          <w:rFonts w:ascii="Times New Roman" w:hAnsi="Times New Roman"/>
          <w:color w:val="000000" w:themeColor="text1"/>
          <w:sz w:val="24"/>
          <w:szCs w:val="24"/>
        </w:rPr>
        <w:t>category</w:t>
      </w:r>
      <w:r w:rsidRPr="00772D63">
        <w:rPr>
          <w:rFonts w:ascii="Times New Roman" w:hAnsi="Times New Roman"/>
          <w:color w:val="000000" w:themeColor="text1"/>
          <w:sz w:val="24"/>
          <w:szCs w:val="24"/>
        </w:rPr>
        <w:t xml:space="preserve"> </w:t>
      </w:r>
      <w:r w:rsidR="00E42247" w:rsidRPr="00772D63">
        <w:rPr>
          <w:rFonts w:ascii="Times New Roman" w:hAnsi="Times New Roman"/>
          <w:color w:val="000000" w:themeColor="text1"/>
          <w:sz w:val="24"/>
          <w:szCs w:val="24"/>
        </w:rPr>
        <w:t xml:space="preserve">of activities </w:t>
      </w:r>
      <w:r w:rsidRPr="00772D63">
        <w:rPr>
          <w:rFonts w:ascii="Times New Roman" w:hAnsi="Times New Roman"/>
          <w:color w:val="000000" w:themeColor="text1"/>
          <w:sz w:val="24"/>
          <w:szCs w:val="24"/>
        </w:rPr>
        <w:t>provides incentives to medical, nursing, allied health and dental professionals to work in, relocate to and remain in areas where they are most needed to deliver appropriate primary health</w:t>
      </w:r>
      <w:r w:rsidR="00050C7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services.  </w:t>
      </w:r>
      <w:r w:rsidR="003C399A"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aim</w:t>
      </w:r>
      <w:r w:rsidR="003C399A" w:rsidRPr="00772D63">
        <w:rPr>
          <w:rFonts w:ascii="Times New Roman" w:hAnsi="Times New Roman"/>
          <w:color w:val="000000" w:themeColor="text1"/>
          <w:sz w:val="24"/>
          <w:szCs w:val="24"/>
        </w:rPr>
        <w:t xml:space="preserve"> i</w:t>
      </w:r>
      <w:r w:rsidRPr="00772D63">
        <w:rPr>
          <w:rFonts w:ascii="Times New Roman" w:hAnsi="Times New Roman"/>
          <w:color w:val="000000" w:themeColor="text1"/>
          <w:sz w:val="24"/>
          <w:szCs w:val="24"/>
        </w:rPr>
        <w:t>s to</w:t>
      </w:r>
      <w:r w:rsidR="00A23A59" w:rsidRPr="00772D63">
        <w:rPr>
          <w:rFonts w:ascii="Times New Roman" w:hAnsi="Times New Roman"/>
          <w:color w:val="000000" w:themeColor="text1"/>
          <w:sz w:val="24"/>
          <w:szCs w:val="24"/>
        </w:rPr>
        <w:t xml:space="preserve"> </w:t>
      </w:r>
      <w:r w:rsidR="00876D20" w:rsidRPr="00772D63">
        <w:rPr>
          <w:rFonts w:ascii="Times New Roman" w:hAnsi="Times New Roman"/>
          <w:color w:val="000000" w:themeColor="text1"/>
          <w:sz w:val="24"/>
          <w:szCs w:val="24"/>
        </w:rPr>
        <w:t xml:space="preserve">encourage Aboriginal and Torres Strait Islander health professionals to move to, and remain in, rural, regional or remote locations; </w:t>
      </w:r>
      <w:r w:rsidR="00A23A59" w:rsidRPr="00772D63">
        <w:rPr>
          <w:rFonts w:ascii="Times New Roman" w:hAnsi="Times New Roman"/>
          <w:color w:val="000000" w:themeColor="text1"/>
          <w:sz w:val="24"/>
          <w:szCs w:val="24"/>
        </w:rPr>
        <w:t xml:space="preserve">increase the number of appropriately qualified doctors, nurses, allied health and dental professionals working in </w:t>
      </w:r>
      <w:r w:rsidR="00876D20" w:rsidRPr="00772D63">
        <w:rPr>
          <w:rFonts w:ascii="Times New Roman" w:hAnsi="Times New Roman"/>
          <w:color w:val="000000" w:themeColor="text1"/>
          <w:sz w:val="24"/>
          <w:szCs w:val="24"/>
        </w:rPr>
        <w:t xml:space="preserve">regional and rural Australia; and expand and enhance the role of nurses, Aboriginal </w:t>
      </w:r>
      <w:r w:rsidR="003C399A" w:rsidRPr="00772D63">
        <w:rPr>
          <w:rFonts w:ascii="Times New Roman" w:hAnsi="Times New Roman"/>
          <w:color w:val="000000" w:themeColor="text1"/>
          <w:sz w:val="24"/>
          <w:szCs w:val="24"/>
        </w:rPr>
        <w:t>h</w:t>
      </w:r>
      <w:r w:rsidR="00876D20" w:rsidRPr="00772D63">
        <w:rPr>
          <w:rFonts w:ascii="Times New Roman" w:hAnsi="Times New Roman"/>
          <w:color w:val="000000" w:themeColor="text1"/>
          <w:sz w:val="24"/>
          <w:szCs w:val="24"/>
        </w:rPr>
        <w:t xml:space="preserve">ealth </w:t>
      </w:r>
      <w:r w:rsidR="003C399A" w:rsidRPr="00772D63">
        <w:rPr>
          <w:rFonts w:ascii="Times New Roman" w:hAnsi="Times New Roman"/>
          <w:color w:val="000000" w:themeColor="text1"/>
          <w:sz w:val="24"/>
          <w:szCs w:val="24"/>
        </w:rPr>
        <w:t>w</w:t>
      </w:r>
      <w:r w:rsidR="00876D20" w:rsidRPr="00772D63">
        <w:rPr>
          <w:rFonts w:ascii="Times New Roman" w:hAnsi="Times New Roman"/>
          <w:color w:val="000000" w:themeColor="text1"/>
          <w:sz w:val="24"/>
          <w:szCs w:val="24"/>
        </w:rPr>
        <w:t xml:space="preserve">orkers and allied health professionals working in urban and rural general practices. </w:t>
      </w:r>
      <w:r w:rsidR="00A23A59" w:rsidRPr="00772D63">
        <w:rPr>
          <w:rFonts w:ascii="Times New Roman" w:hAnsi="Times New Roman"/>
          <w:color w:val="000000" w:themeColor="text1"/>
          <w:sz w:val="24"/>
          <w:szCs w:val="24"/>
        </w:rPr>
        <w:t xml:space="preserve"> </w:t>
      </w:r>
    </w:p>
    <w:p w14:paraId="4BD1CDB9" w14:textId="77777777" w:rsidR="00A23A59" w:rsidRPr="00772D63" w:rsidRDefault="00A23A59" w:rsidP="00E7712A">
      <w:pPr>
        <w:rPr>
          <w:rFonts w:ascii="Times New Roman" w:hAnsi="Times New Roman"/>
          <w:color w:val="000000" w:themeColor="text1"/>
          <w:sz w:val="24"/>
          <w:szCs w:val="24"/>
        </w:rPr>
      </w:pPr>
    </w:p>
    <w:p w14:paraId="4ACE03CE" w14:textId="77777777" w:rsidR="00D7483B" w:rsidRPr="00772D63" w:rsidRDefault="00D7483B" w:rsidP="00E50EA8">
      <w:pPr>
        <w:rPr>
          <w:rFonts w:ascii="Times New Roman" w:hAnsi="Times New Roman"/>
          <w:i/>
          <w:sz w:val="24"/>
          <w:szCs w:val="24"/>
        </w:rPr>
      </w:pPr>
      <w:r w:rsidRPr="00772D63">
        <w:rPr>
          <w:rFonts w:ascii="Times New Roman" w:hAnsi="Times New Roman"/>
          <w:i/>
          <w:sz w:val="24"/>
          <w:szCs w:val="24"/>
        </w:rPr>
        <w:t>Workforce Support</w:t>
      </w:r>
    </w:p>
    <w:p w14:paraId="5C74C841" w14:textId="77777777" w:rsidR="00772D63" w:rsidRDefault="00772D63" w:rsidP="00E7712A">
      <w:pPr>
        <w:rPr>
          <w:rFonts w:ascii="Times New Roman" w:hAnsi="Times New Roman"/>
          <w:color w:val="000000" w:themeColor="text1"/>
          <w:sz w:val="24"/>
          <w:szCs w:val="24"/>
        </w:rPr>
      </w:pPr>
    </w:p>
    <w:p w14:paraId="07335E54"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A23A59" w:rsidRPr="00772D63">
        <w:rPr>
          <w:rFonts w:ascii="Times New Roman" w:hAnsi="Times New Roman"/>
          <w:color w:val="000000" w:themeColor="text1"/>
          <w:sz w:val="24"/>
          <w:szCs w:val="24"/>
        </w:rPr>
        <w:t xml:space="preserve">category </w:t>
      </w:r>
      <w:r w:rsidR="00E42247" w:rsidRPr="00772D63">
        <w:rPr>
          <w:rFonts w:ascii="Times New Roman" w:hAnsi="Times New Roman"/>
          <w:color w:val="000000" w:themeColor="text1"/>
          <w:sz w:val="24"/>
          <w:szCs w:val="24"/>
        </w:rPr>
        <w:t xml:space="preserve">of activities </w:t>
      </w:r>
      <w:r w:rsidRPr="00772D63">
        <w:rPr>
          <w:rFonts w:ascii="Times New Roman" w:hAnsi="Times New Roman"/>
          <w:color w:val="000000" w:themeColor="text1"/>
          <w:sz w:val="24"/>
          <w:szCs w:val="24"/>
        </w:rPr>
        <w:t xml:space="preserve">seeks to address health workforce shortages, including aged care workforce shortages </w:t>
      </w:r>
      <w:r w:rsidR="00CF24CD" w:rsidRPr="00772D63">
        <w:rPr>
          <w:rFonts w:ascii="Times New Roman" w:hAnsi="Times New Roman"/>
          <w:color w:val="000000" w:themeColor="text1"/>
          <w:sz w:val="24"/>
          <w:szCs w:val="24"/>
        </w:rPr>
        <w:t xml:space="preserve">and </w:t>
      </w:r>
      <w:r w:rsidR="00CF62CD">
        <w:rPr>
          <w:rFonts w:ascii="Times New Roman" w:hAnsi="Times New Roman"/>
          <w:color w:val="000000" w:themeColor="text1"/>
          <w:sz w:val="24"/>
          <w:szCs w:val="24"/>
        </w:rPr>
        <w:t>uneven supply</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 rural, regional and remote Australia.  </w:t>
      </w:r>
      <w:r w:rsidR="003C399A" w:rsidRPr="00772D63">
        <w:rPr>
          <w:rFonts w:ascii="Times New Roman" w:hAnsi="Times New Roman"/>
          <w:color w:val="000000" w:themeColor="text1"/>
          <w:sz w:val="24"/>
          <w:szCs w:val="24"/>
        </w:rPr>
        <w:t xml:space="preserve">Support is </w:t>
      </w:r>
      <w:r w:rsidRPr="00772D63">
        <w:rPr>
          <w:rFonts w:ascii="Times New Roman" w:hAnsi="Times New Roman"/>
          <w:color w:val="000000" w:themeColor="text1"/>
          <w:sz w:val="24"/>
          <w:szCs w:val="24"/>
        </w:rPr>
        <w:t>provide</w:t>
      </w:r>
      <w:r w:rsidR="003C399A" w:rsidRPr="00772D63">
        <w:rPr>
          <w:rFonts w:ascii="Times New Roman" w:hAnsi="Times New Roman"/>
          <w:color w:val="000000" w:themeColor="text1"/>
          <w:sz w:val="24"/>
          <w:szCs w:val="24"/>
        </w:rPr>
        <w:t>d</w:t>
      </w:r>
      <w:r w:rsidRPr="00772D63">
        <w:rPr>
          <w:rFonts w:ascii="Times New Roman" w:hAnsi="Times New Roman"/>
          <w:color w:val="000000" w:themeColor="text1"/>
          <w:sz w:val="24"/>
          <w:szCs w:val="24"/>
        </w:rPr>
        <w:t xml:space="preserve"> for health practitioners to relocate and remain in rural, regional and remote Australia, including funding to assist with continuing professional development</w:t>
      </w:r>
      <w:r w:rsidR="00CF24CD" w:rsidRPr="00772D63">
        <w:rPr>
          <w:rFonts w:ascii="Times New Roman" w:hAnsi="Times New Roman"/>
          <w:color w:val="000000" w:themeColor="text1"/>
          <w:sz w:val="24"/>
          <w:szCs w:val="24"/>
        </w:rPr>
        <w:t>, support to ac</w:t>
      </w:r>
      <w:r w:rsidR="00A23A59" w:rsidRPr="00772D63">
        <w:rPr>
          <w:rFonts w:ascii="Times New Roman" w:hAnsi="Times New Roman"/>
          <w:color w:val="000000" w:themeColor="text1"/>
          <w:sz w:val="24"/>
          <w:szCs w:val="24"/>
        </w:rPr>
        <w:t>hieve vocational recognition</w:t>
      </w:r>
      <w:r w:rsidRPr="00772D63">
        <w:rPr>
          <w:rFonts w:ascii="Times New Roman" w:hAnsi="Times New Roman"/>
          <w:color w:val="000000" w:themeColor="text1"/>
          <w:sz w:val="24"/>
          <w:szCs w:val="24"/>
        </w:rPr>
        <w:t xml:space="preserve">, locum support, and </w:t>
      </w:r>
      <w:r w:rsidR="00CF24CD"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promotion of rural health careers.</w:t>
      </w:r>
    </w:p>
    <w:p w14:paraId="58B66187" w14:textId="77777777" w:rsidR="00D7483B" w:rsidRPr="00772D63" w:rsidRDefault="00D7483B" w:rsidP="00E7712A">
      <w:pPr>
        <w:pStyle w:val="Heading"/>
        <w:numPr>
          <w:ilvl w:val="0"/>
          <w:numId w:val="0"/>
        </w:numPr>
        <w:tabs>
          <w:tab w:val="left" w:pos="1440"/>
        </w:tabs>
        <w:rPr>
          <w:u w:val="none"/>
        </w:rPr>
      </w:pPr>
    </w:p>
    <w:p w14:paraId="67C86DE7" w14:textId="77777777" w:rsidR="00A23A59" w:rsidRPr="00772D63" w:rsidRDefault="00A23A59" w:rsidP="00E7712A">
      <w:pPr>
        <w:pStyle w:val="Heading"/>
        <w:numPr>
          <w:ilvl w:val="0"/>
          <w:numId w:val="0"/>
        </w:numPr>
        <w:tabs>
          <w:tab w:val="left" w:pos="1440"/>
        </w:tabs>
        <w:rPr>
          <w:u w:val="none"/>
        </w:rPr>
      </w:pPr>
      <w:r w:rsidRPr="00772D63">
        <w:rPr>
          <w:u w:val="none"/>
        </w:rPr>
        <w:t>Types of entities that may be funded under this category of activities include:</w:t>
      </w:r>
    </w:p>
    <w:p w14:paraId="0F2D2C69" w14:textId="77777777" w:rsidR="00D7483B" w:rsidRPr="00772D63" w:rsidRDefault="00A23A59" w:rsidP="00E7712A">
      <w:pPr>
        <w:pStyle w:val="Heading"/>
        <w:numPr>
          <w:ilvl w:val="0"/>
          <w:numId w:val="25"/>
        </w:numPr>
        <w:tabs>
          <w:tab w:val="left" w:pos="1440"/>
        </w:tabs>
        <w:rPr>
          <w:u w:val="none"/>
        </w:rPr>
      </w:pPr>
      <w:r w:rsidRPr="00772D63">
        <w:rPr>
          <w:u w:val="none"/>
        </w:rPr>
        <w:t>s</w:t>
      </w:r>
      <w:r w:rsidR="00D7483B" w:rsidRPr="00772D63">
        <w:rPr>
          <w:u w:val="none"/>
        </w:rPr>
        <w:t xml:space="preserve">pecialist </w:t>
      </w:r>
      <w:r w:rsidRPr="00772D63">
        <w:rPr>
          <w:u w:val="none"/>
        </w:rPr>
        <w:t>c</w:t>
      </w:r>
      <w:r w:rsidR="00D7483B" w:rsidRPr="00772D63">
        <w:rPr>
          <w:u w:val="none"/>
        </w:rPr>
        <w:t>olleges;</w:t>
      </w:r>
    </w:p>
    <w:p w14:paraId="530D646D" w14:textId="77777777" w:rsidR="00D7483B" w:rsidRPr="00772D63" w:rsidRDefault="00A23A59" w:rsidP="00E7712A">
      <w:pPr>
        <w:pStyle w:val="Heading"/>
        <w:numPr>
          <w:ilvl w:val="0"/>
          <w:numId w:val="25"/>
        </w:numPr>
        <w:tabs>
          <w:tab w:val="left" w:pos="1440"/>
        </w:tabs>
        <w:rPr>
          <w:u w:val="none"/>
        </w:rPr>
      </w:pPr>
      <w:r w:rsidRPr="00772D63">
        <w:rPr>
          <w:u w:val="none"/>
        </w:rPr>
        <w:t>i</w:t>
      </w:r>
      <w:r w:rsidR="00D7483B" w:rsidRPr="00772D63">
        <w:rPr>
          <w:u w:val="none"/>
        </w:rPr>
        <w:t>ncorporated bodies;</w:t>
      </w:r>
    </w:p>
    <w:p w14:paraId="43D290D9" w14:textId="77777777" w:rsidR="00A23A59" w:rsidRPr="00772D63" w:rsidRDefault="00A23A59"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private hospitals and other private health</w:t>
      </w:r>
      <w:r w:rsidR="00CF62CD">
        <w:rPr>
          <w:color w:val="000000" w:themeColor="text1"/>
          <w:u w:val="none"/>
        </w:rPr>
        <w:t xml:space="preserve"> </w:t>
      </w:r>
      <w:r w:rsidRPr="00772D63">
        <w:rPr>
          <w:color w:val="000000" w:themeColor="text1"/>
          <w:u w:val="none"/>
        </w:rPr>
        <w:t>care providers;</w:t>
      </w:r>
    </w:p>
    <w:p w14:paraId="000BBA37" w14:textId="77777777" w:rsidR="00A23A59" w:rsidRPr="00772D63" w:rsidRDefault="00A23A59" w:rsidP="00E7712A">
      <w:pPr>
        <w:pStyle w:val="Heading"/>
        <w:numPr>
          <w:ilvl w:val="0"/>
          <w:numId w:val="25"/>
        </w:numPr>
        <w:tabs>
          <w:tab w:val="left" w:pos="1440"/>
          <w:tab w:val="left" w:pos="3618"/>
        </w:tabs>
        <w:ind w:left="714" w:hanging="357"/>
        <w:contextualSpacing/>
        <w:rPr>
          <w:color w:val="000000" w:themeColor="text1"/>
          <w:u w:val="none"/>
        </w:rPr>
      </w:pPr>
      <w:r w:rsidRPr="00772D63">
        <w:rPr>
          <w:color w:val="000000" w:themeColor="text1"/>
          <w:u w:val="none"/>
        </w:rPr>
        <w:t>universities; and</w:t>
      </w:r>
    </w:p>
    <w:p w14:paraId="5CF37A3D" w14:textId="77777777" w:rsidR="00A23A59" w:rsidRPr="00772D63" w:rsidRDefault="00A23A59"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individual health professionals.</w:t>
      </w:r>
    </w:p>
    <w:p w14:paraId="03A56117" w14:textId="77777777" w:rsidR="00D7483B" w:rsidRPr="00772D63" w:rsidRDefault="00D7483B" w:rsidP="00E7712A">
      <w:pPr>
        <w:rPr>
          <w:rFonts w:ascii="Times New Roman" w:hAnsi="Times New Roman"/>
          <w:sz w:val="24"/>
          <w:szCs w:val="24"/>
        </w:rPr>
      </w:pPr>
    </w:p>
    <w:p w14:paraId="7A8A51D2"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4. Outreach Health Activities</w:t>
      </w:r>
    </w:p>
    <w:p w14:paraId="2771D469" w14:textId="77777777" w:rsidR="00772D63" w:rsidRDefault="00772D63" w:rsidP="00E7712A">
      <w:pPr>
        <w:rPr>
          <w:rFonts w:ascii="Times New Roman" w:hAnsi="Times New Roman"/>
          <w:color w:val="000000" w:themeColor="text1"/>
          <w:sz w:val="24"/>
          <w:szCs w:val="24"/>
        </w:rPr>
      </w:pPr>
    </w:p>
    <w:p w14:paraId="54EE8201" w14:textId="77777777" w:rsidR="00A23A59" w:rsidRPr="00772D63" w:rsidRDefault="00A23A5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C034E8" w:rsidRPr="00772D63">
        <w:rPr>
          <w:rFonts w:ascii="Times New Roman" w:hAnsi="Times New Roman"/>
          <w:color w:val="000000" w:themeColor="text1"/>
          <w:sz w:val="24"/>
          <w:szCs w:val="24"/>
        </w:rPr>
        <w:t>subprogram includes</w:t>
      </w:r>
      <w:r w:rsidRPr="00772D63">
        <w:rPr>
          <w:rFonts w:ascii="Times New Roman" w:hAnsi="Times New Roman"/>
          <w:color w:val="000000" w:themeColor="text1"/>
          <w:sz w:val="24"/>
          <w:szCs w:val="24"/>
        </w:rPr>
        <w:t xml:space="preserve"> two elements:</w:t>
      </w:r>
    </w:p>
    <w:p w14:paraId="5CFE539A" w14:textId="77777777" w:rsidR="00D7483B" w:rsidRPr="00772D63" w:rsidRDefault="00D7483B" w:rsidP="00E7712A">
      <w:pPr>
        <w:pStyle w:val="ListParagraph"/>
        <w:numPr>
          <w:ilvl w:val="0"/>
          <w:numId w:val="28"/>
        </w:numPr>
        <w:rPr>
          <w:rFonts w:cs="Times New Roman"/>
          <w:szCs w:val="24"/>
        </w:rPr>
      </w:pPr>
      <w:r w:rsidRPr="00772D63">
        <w:rPr>
          <w:rFonts w:cs="Times New Roman"/>
          <w:szCs w:val="24"/>
        </w:rPr>
        <w:t>the Rural Health Outreach Fund; and</w:t>
      </w:r>
    </w:p>
    <w:p w14:paraId="23DA22B9" w14:textId="77777777" w:rsidR="00D7483B" w:rsidRPr="00772D63" w:rsidRDefault="00A23A59" w:rsidP="00E7712A">
      <w:pPr>
        <w:pStyle w:val="ListParagraph"/>
        <w:numPr>
          <w:ilvl w:val="0"/>
          <w:numId w:val="28"/>
        </w:numPr>
        <w:rPr>
          <w:rFonts w:cs="Times New Roman"/>
          <w:szCs w:val="24"/>
        </w:rPr>
      </w:pPr>
      <w:r w:rsidRPr="00772D63">
        <w:rPr>
          <w:rFonts w:cs="Times New Roman"/>
          <w:szCs w:val="24"/>
        </w:rPr>
        <w:t xml:space="preserve">the </w:t>
      </w:r>
      <w:r w:rsidR="00D7483B" w:rsidRPr="00772D63">
        <w:rPr>
          <w:rFonts w:cs="Times New Roman"/>
          <w:szCs w:val="24"/>
        </w:rPr>
        <w:t>Primary Aeromedical Evacuations and Support Services.</w:t>
      </w:r>
    </w:p>
    <w:p w14:paraId="0272DCA4" w14:textId="77777777" w:rsidR="00D7483B" w:rsidRPr="00772D63" w:rsidRDefault="00D7483B" w:rsidP="00E7712A">
      <w:pPr>
        <w:rPr>
          <w:rFonts w:ascii="Times New Roman" w:hAnsi="Times New Roman"/>
          <w:sz w:val="24"/>
          <w:szCs w:val="24"/>
        </w:rPr>
      </w:pPr>
    </w:p>
    <w:p w14:paraId="0B87335B"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Rural Health Outreach Fund contributes to the Program’s objectives of addressing health workforce shortages in rural, regional and remote Australia and improving health outcomes </w:t>
      </w:r>
      <w:r w:rsidR="00A23A59" w:rsidRPr="00772D63">
        <w:rPr>
          <w:rFonts w:ascii="Times New Roman" w:hAnsi="Times New Roman"/>
          <w:color w:val="000000" w:themeColor="text1"/>
          <w:sz w:val="24"/>
          <w:szCs w:val="24"/>
        </w:rPr>
        <w:t>of</w:t>
      </w:r>
      <w:r w:rsidRPr="00772D63">
        <w:rPr>
          <w:rFonts w:ascii="Times New Roman" w:hAnsi="Times New Roman"/>
          <w:color w:val="000000" w:themeColor="text1"/>
          <w:sz w:val="24"/>
          <w:szCs w:val="24"/>
        </w:rPr>
        <w:t xml:space="preserve"> people living in regional, rural, and remote locations by supporting the delivery of outreach health activities.</w:t>
      </w:r>
    </w:p>
    <w:p w14:paraId="5CC9F13E" w14:textId="77777777" w:rsidR="00D7483B" w:rsidRPr="00772D63" w:rsidRDefault="00D7483B" w:rsidP="00E7712A">
      <w:pPr>
        <w:rPr>
          <w:rFonts w:ascii="Times New Roman" w:hAnsi="Times New Roman"/>
          <w:color w:val="000000" w:themeColor="text1"/>
          <w:sz w:val="24"/>
          <w:szCs w:val="24"/>
        </w:rPr>
      </w:pPr>
    </w:p>
    <w:p w14:paraId="4A38B76C" w14:textId="77777777" w:rsidR="00D7483B" w:rsidRPr="00772D63" w:rsidRDefault="00A23A5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The </w:t>
      </w:r>
      <w:r w:rsidR="00D7483B" w:rsidRPr="00772D63">
        <w:rPr>
          <w:rFonts w:ascii="Times New Roman" w:hAnsi="Times New Roman"/>
          <w:color w:val="000000" w:themeColor="text1"/>
          <w:sz w:val="24"/>
          <w:szCs w:val="24"/>
        </w:rPr>
        <w:t>Primary Aeromedical Evacuations and Support Services provid</w:t>
      </w:r>
      <w:r w:rsidRPr="00772D63">
        <w:rPr>
          <w:rFonts w:ascii="Times New Roman" w:hAnsi="Times New Roman"/>
          <w:color w:val="000000" w:themeColor="text1"/>
          <w:sz w:val="24"/>
          <w:szCs w:val="24"/>
        </w:rPr>
        <w:t>e</w:t>
      </w:r>
      <w:r w:rsidR="00D7483B" w:rsidRPr="00772D63">
        <w:rPr>
          <w:rFonts w:ascii="Times New Roman" w:hAnsi="Times New Roman"/>
          <w:color w:val="000000" w:themeColor="text1"/>
          <w:sz w:val="24"/>
          <w:szCs w:val="24"/>
        </w:rPr>
        <w:t xml:space="preserve"> access to primary aeromedical evacuations and other primary health services in rural and remote areas beyond the normal medical infrastructure in areas of market failure.</w:t>
      </w:r>
    </w:p>
    <w:p w14:paraId="7CE187F7" w14:textId="77777777" w:rsidR="00D7483B" w:rsidRPr="00772D63" w:rsidRDefault="00D7483B" w:rsidP="00E7712A">
      <w:pPr>
        <w:pStyle w:val="Heading"/>
        <w:numPr>
          <w:ilvl w:val="0"/>
          <w:numId w:val="0"/>
        </w:numPr>
        <w:tabs>
          <w:tab w:val="left" w:pos="6252"/>
        </w:tabs>
        <w:rPr>
          <w:u w:val="none"/>
        </w:rPr>
      </w:pPr>
    </w:p>
    <w:p w14:paraId="732A17D9" w14:textId="77777777" w:rsidR="00BF5FFA" w:rsidRPr="00772D63" w:rsidRDefault="00492283" w:rsidP="00E7712A">
      <w:pPr>
        <w:rPr>
          <w:rFonts w:ascii="Times New Roman" w:hAnsi="Times New Roman"/>
          <w:color w:val="000000" w:themeColor="text1"/>
          <w:sz w:val="24"/>
          <w:szCs w:val="24"/>
        </w:rPr>
      </w:pPr>
      <w:r w:rsidRPr="00772D63">
        <w:rPr>
          <w:rFonts w:ascii="Times New Roman" w:hAnsi="Times New Roman"/>
          <w:sz w:val="24"/>
          <w:szCs w:val="24"/>
        </w:rPr>
        <w:t xml:space="preserve">Funding for the Health Workforce Program of $5.2 billion over four years from 2016-17 comes from Program 2.3: Health Workforce, which is part of Outcome 2.  Details are set out in the </w:t>
      </w:r>
      <w:r w:rsidRPr="00772D63">
        <w:rPr>
          <w:rFonts w:ascii="Times New Roman" w:hAnsi="Times New Roman"/>
          <w:i/>
          <w:sz w:val="24"/>
          <w:szCs w:val="24"/>
        </w:rPr>
        <w:t>Portfolio Budget Statements 2016-17, Budget Related Paper No. 1.10, Health Portfolio</w:t>
      </w:r>
      <w:r w:rsidRPr="00772D63">
        <w:rPr>
          <w:rFonts w:ascii="Times New Roman" w:hAnsi="Times New Roman"/>
          <w:sz w:val="24"/>
          <w:szCs w:val="24"/>
        </w:rPr>
        <w:t xml:space="preserve"> at page 56.</w:t>
      </w:r>
    </w:p>
    <w:p w14:paraId="30E1C942" w14:textId="77777777" w:rsidR="00BF5FFA" w:rsidRPr="00772D63" w:rsidRDefault="00BF5FFA" w:rsidP="00E7712A">
      <w:pPr>
        <w:rPr>
          <w:rFonts w:ascii="Times New Roman" w:hAnsi="Times New Roman"/>
          <w:color w:val="000000" w:themeColor="text1"/>
          <w:sz w:val="24"/>
          <w:szCs w:val="24"/>
        </w:rPr>
      </w:pPr>
    </w:p>
    <w:p w14:paraId="60F2B254" w14:textId="77777777" w:rsidR="00492283" w:rsidRPr="00772D63" w:rsidRDefault="007011C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 of Health uses various </w:t>
      </w:r>
      <w:r w:rsidR="00492283" w:rsidRPr="00772D63">
        <w:rPr>
          <w:rFonts w:ascii="Times New Roman" w:hAnsi="Times New Roman"/>
          <w:color w:val="000000" w:themeColor="text1"/>
          <w:sz w:val="24"/>
          <w:szCs w:val="24"/>
        </w:rPr>
        <w:t xml:space="preserve">selection processes to award funding under the Health Workforce Program.  These include: </w:t>
      </w:r>
    </w:p>
    <w:p w14:paraId="59B03A0C"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o</w:t>
      </w:r>
      <w:r w:rsidR="00492283" w:rsidRPr="00772D63">
        <w:rPr>
          <w:rFonts w:cs="Times New Roman"/>
          <w:szCs w:val="24"/>
        </w:rPr>
        <w:t>pen competitive grant funding rounds;</w:t>
      </w:r>
    </w:p>
    <w:p w14:paraId="58AFD006"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t</w:t>
      </w:r>
      <w:r w:rsidR="00492283" w:rsidRPr="00772D63">
        <w:rPr>
          <w:rFonts w:cs="Times New Roman"/>
          <w:szCs w:val="24"/>
        </w:rPr>
        <w:t>argeted or restricted competitive grant funding rounds;</w:t>
      </w:r>
    </w:p>
    <w:p w14:paraId="6BCC6512"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n</w:t>
      </w:r>
      <w:r w:rsidR="00492283" w:rsidRPr="00772D63">
        <w:rPr>
          <w:rFonts w:cs="Times New Roman"/>
          <w:szCs w:val="24"/>
        </w:rPr>
        <w:t>on-competitive open grant processes;</w:t>
      </w:r>
    </w:p>
    <w:p w14:paraId="1B4E5D26"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d</w:t>
      </w:r>
      <w:r w:rsidR="00492283" w:rsidRPr="00772D63">
        <w:rPr>
          <w:rFonts w:cs="Times New Roman"/>
          <w:szCs w:val="24"/>
        </w:rPr>
        <w:t>emand</w:t>
      </w:r>
      <w:r w:rsidRPr="00772D63">
        <w:rPr>
          <w:rFonts w:cs="Times New Roman"/>
          <w:szCs w:val="24"/>
        </w:rPr>
        <w:t>-</w:t>
      </w:r>
      <w:r w:rsidR="00492283" w:rsidRPr="00772D63">
        <w:rPr>
          <w:rFonts w:cs="Times New Roman"/>
          <w:szCs w:val="24"/>
        </w:rPr>
        <w:t>driven grant processes;</w:t>
      </w:r>
    </w:p>
    <w:p w14:paraId="28584D27"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c</w:t>
      </w:r>
      <w:r w:rsidR="00492283" w:rsidRPr="00772D63">
        <w:rPr>
          <w:rFonts w:cs="Times New Roman"/>
          <w:szCs w:val="24"/>
        </w:rPr>
        <w:t>losed non-competitive grant processes;</w:t>
      </w:r>
    </w:p>
    <w:p w14:paraId="5E949C8B"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o</w:t>
      </w:r>
      <w:r w:rsidR="00492283" w:rsidRPr="00772D63">
        <w:rPr>
          <w:rFonts w:cs="Times New Roman"/>
          <w:szCs w:val="24"/>
        </w:rPr>
        <w:t>ne-off grants; and</w:t>
      </w:r>
    </w:p>
    <w:p w14:paraId="0646765D"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p</w:t>
      </w:r>
      <w:r w:rsidR="00492283" w:rsidRPr="00772D63">
        <w:rPr>
          <w:rFonts w:cs="Times New Roman"/>
          <w:szCs w:val="24"/>
        </w:rPr>
        <w:t>rocurement processes.</w:t>
      </w:r>
    </w:p>
    <w:p w14:paraId="5837768C" w14:textId="77777777" w:rsidR="00492283" w:rsidRPr="00772D63" w:rsidRDefault="00492283" w:rsidP="00E7712A">
      <w:pPr>
        <w:rPr>
          <w:rFonts w:ascii="Times New Roman" w:hAnsi="Times New Roman"/>
          <w:sz w:val="24"/>
          <w:szCs w:val="24"/>
        </w:rPr>
      </w:pPr>
    </w:p>
    <w:p w14:paraId="62CBAB81" w14:textId="77777777" w:rsidR="00492283" w:rsidRPr="00772D63" w:rsidRDefault="007011C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These</w:t>
      </w:r>
      <w:r w:rsidR="00492283" w:rsidRPr="00772D63">
        <w:rPr>
          <w:rFonts w:ascii="Times New Roman" w:hAnsi="Times New Roman"/>
          <w:color w:val="000000" w:themeColor="text1"/>
          <w:sz w:val="24"/>
          <w:szCs w:val="24"/>
        </w:rPr>
        <w:t xml:space="preserve"> processes </w:t>
      </w:r>
      <w:r w:rsidRPr="00772D63">
        <w:rPr>
          <w:rFonts w:ascii="Times New Roman" w:hAnsi="Times New Roman"/>
          <w:color w:val="000000" w:themeColor="text1"/>
          <w:sz w:val="24"/>
          <w:szCs w:val="24"/>
        </w:rPr>
        <w:t xml:space="preserve">are </w:t>
      </w:r>
      <w:r w:rsidR="00492283" w:rsidRPr="00772D63">
        <w:rPr>
          <w:rFonts w:ascii="Times New Roman" w:hAnsi="Times New Roman"/>
          <w:color w:val="000000" w:themeColor="text1"/>
          <w:sz w:val="24"/>
          <w:szCs w:val="24"/>
        </w:rPr>
        <w:t xml:space="preserve">administered according to the </w:t>
      </w:r>
      <w:r w:rsidR="00492283" w:rsidRPr="00772D63">
        <w:rPr>
          <w:rFonts w:ascii="Times New Roman" w:hAnsi="Times New Roman"/>
          <w:i/>
          <w:color w:val="000000" w:themeColor="text1"/>
          <w:sz w:val="24"/>
          <w:szCs w:val="24"/>
        </w:rPr>
        <w:t>Commonwealth Procurement Rules</w:t>
      </w:r>
      <w:r w:rsidR="00492283" w:rsidRPr="00772D63">
        <w:rPr>
          <w:rFonts w:ascii="Times New Roman" w:hAnsi="Times New Roman"/>
          <w:color w:val="000000" w:themeColor="text1"/>
          <w:sz w:val="24"/>
          <w:szCs w:val="24"/>
        </w:rPr>
        <w:t xml:space="preserve"> or the </w:t>
      </w:r>
      <w:r w:rsidR="00492283" w:rsidRPr="00772D63">
        <w:rPr>
          <w:rFonts w:ascii="Times New Roman" w:hAnsi="Times New Roman"/>
          <w:i/>
          <w:color w:val="000000" w:themeColor="text1"/>
          <w:sz w:val="24"/>
          <w:szCs w:val="24"/>
        </w:rPr>
        <w:t xml:space="preserve">Commonwealth Grants Rules </w:t>
      </w:r>
      <w:r w:rsidRPr="00772D63">
        <w:rPr>
          <w:rFonts w:ascii="Times New Roman" w:hAnsi="Times New Roman"/>
          <w:i/>
          <w:color w:val="000000" w:themeColor="text1"/>
          <w:sz w:val="24"/>
          <w:szCs w:val="24"/>
        </w:rPr>
        <w:t>and</w:t>
      </w:r>
      <w:r w:rsidR="00492283" w:rsidRPr="00772D63">
        <w:rPr>
          <w:rFonts w:ascii="Times New Roman" w:hAnsi="Times New Roman"/>
          <w:i/>
          <w:color w:val="000000" w:themeColor="text1"/>
          <w:sz w:val="24"/>
          <w:szCs w:val="24"/>
        </w:rPr>
        <w:t xml:space="preserve"> Guidelines</w:t>
      </w:r>
      <w:r w:rsidRPr="00772D63">
        <w:rPr>
          <w:rFonts w:ascii="Times New Roman" w:hAnsi="Times New Roman"/>
          <w:color w:val="000000" w:themeColor="text1"/>
          <w:sz w:val="24"/>
          <w:szCs w:val="24"/>
        </w:rPr>
        <w:t>,</w:t>
      </w:r>
      <w:r w:rsidR="00492283" w:rsidRPr="00772D63">
        <w:rPr>
          <w:rFonts w:ascii="Times New Roman" w:hAnsi="Times New Roman"/>
          <w:color w:val="000000" w:themeColor="text1"/>
          <w:sz w:val="24"/>
          <w:szCs w:val="24"/>
        </w:rPr>
        <w:t xml:space="preserve"> as applicable.</w:t>
      </w:r>
    </w:p>
    <w:p w14:paraId="3A7F5B1D" w14:textId="77777777" w:rsidR="00492283" w:rsidRPr="00772D63" w:rsidRDefault="00492283" w:rsidP="00E7712A">
      <w:pPr>
        <w:rPr>
          <w:rFonts w:ascii="Times New Roman" w:hAnsi="Times New Roman"/>
          <w:color w:val="000000" w:themeColor="text1"/>
          <w:sz w:val="24"/>
          <w:szCs w:val="24"/>
        </w:rPr>
      </w:pPr>
    </w:p>
    <w:p w14:paraId="42D74CEA"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Selection criteria relevant to each activity</w:t>
      </w:r>
      <w:r w:rsidR="00107FDF"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and upon which spending decisions </w:t>
      </w:r>
      <w:r w:rsidR="007011C2" w:rsidRPr="00772D63">
        <w:rPr>
          <w:rFonts w:ascii="Times New Roman" w:hAnsi="Times New Roman"/>
          <w:color w:val="000000" w:themeColor="text1"/>
          <w:sz w:val="24"/>
          <w:szCs w:val="24"/>
        </w:rPr>
        <w:t>will be made</w:t>
      </w:r>
      <w:r w:rsidR="00107FDF" w:rsidRPr="00772D63">
        <w:rPr>
          <w:rFonts w:ascii="Times New Roman" w:hAnsi="Times New Roman"/>
          <w:color w:val="000000" w:themeColor="text1"/>
          <w:sz w:val="24"/>
          <w:szCs w:val="24"/>
        </w:rPr>
        <w:t>,</w:t>
      </w:r>
      <w:r w:rsidR="007011C2" w:rsidRPr="00772D63">
        <w:rPr>
          <w:rFonts w:ascii="Times New Roman" w:hAnsi="Times New Roman"/>
          <w:color w:val="000000" w:themeColor="text1"/>
          <w:sz w:val="24"/>
          <w:szCs w:val="24"/>
        </w:rPr>
        <w:t xml:space="preserve"> are</w:t>
      </w:r>
      <w:r w:rsidRPr="00772D63">
        <w:rPr>
          <w:rFonts w:ascii="Times New Roman" w:hAnsi="Times New Roman"/>
          <w:color w:val="000000" w:themeColor="text1"/>
          <w:sz w:val="24"/>
          <w:szCs w:val="24"/>
        </w:rPr>
        <w:t xml:space="preserve"> provided to all potential tenderers/applicants for each activity.  Selection criteria and guidelines for individual processes </w:t>
      </w:r>
      <w:r w:rsidR="007011C2"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w:t>
      </w:r>
      <w:r w:rsidR="007011C2" w:rsidRPr="00772D63">
        <w:rPr>
          <w:rFonts w:ascii="Times New Roman" w:hAnsi="Times New Roman"/>
          <w:color w:val="000000" w:themeColor="text1"/>
          <w:sz w:val="24"/>
          <w:szCs w:val="24"/>
        </w:rPr>
        <w:t>published a</w:t>
      </w:r>
      <w:r w:rsidRPr="00772D63">
        <w:rPr>
          <w:rFonts w:ascii="Times New Roman" w:hAnsi="Times New Roman"/>
          <w:color w:val="000000" w:themeColor="text1"/>
          <w:sz w:val="24"/>
          <w:szCs w:val="24"/>
        </w:rPr>
        <w:t>s appropriate on the Department’s website</w:t>
      </w:r>
      <w:r w:rsidR="007011C2" w:rsidRPr="00772D63">
        <w:rPr>
          <w:rFonts w:ascii="Times New Roman" w:hAnsi="Times New Roman"/>
          <w:color w:val="000000" w:themeColor="text1"/>
          <w:sz w:val="24"/>
          <w:szCs w:val="24"/>
        </w:rPr>
        <w:t xml:space="preserve"> at </w:t>
      </w:r>
      <w:r w:rsidRPr="00772D63">
        <w:rPr>
          <w:rFonts w:ascii="Times New Roman" w:hAnsi="Times New Roman"/>
          <w:color w:val="000000" w:themeColor="text1"/>
          <w:sz w:val="24"/>
          <w:szCs w:val="24"/>
          <w:u w:val="single"/>
        </w:rPr>
        <w:t>www.health.gov.au/internet/main/publishing.nsf/Content/work-prog</w:t>
      </w:r>
      <w:r w:rsidRPr="00772D63">
        <w:rPr>
          <w:rFonts w:ascii="Times New Roman" w:hAnsi="Times New Roman"/>
          <w:color w:val="000000" w:themeColor="text1"/>
          <w:sz w:val="24"/>
          <w:szCs w:val="24"/>
        </w:rPr>
        <w:t>.</w:t>
      </w:r>
    </w:p>
    <w:p w14:paraId="58AE7DA1" w14:textId="77777777" w:rsidR="00492283" w:rsidRPr="00772D63" w:rsidRDefault="00492283" w:rsidP="00E7712A">
      <w:pPr>
        <w:rPr>
          <w:rFonts w:ascii="Times New Roman" w:hAnsi="Times New Roman"/>
          <w:sz w:val="24"/>
          <w:szCs w:val="24"/>
        </w:rPr>
      </w:pPr>
    </w:p>
    <w:p w14:paraId="39167469"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All spending decisions for activities under the Health Workforce Program </w:t>
      </w:r>
      <w:r w:rsidR="007011C2"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made according to the </w:t>
      </w:r>
      <w:r w:rsidRPr="00772D63">
        <w:rPr>
          <w:rFonts w:ascii="Times New Roman" w:hAnsi="Times New Roman"/>
          <w:i/>
          <w:color w:val="000000" w:themeColor="text1"/>
          <w:sz w:val="24"/>
          <w:szCs w:val="24"/>
        </w:rPr>
        <w:t>Commonwealth Procurement Rules</w:t>
      </w:r>
      <w:r w:rsidRPr="00772D63">
        <w:rPr>
          <w:rFonts w:ascii="Times New Roman" w:hAnsi="Times New Roman"/>
          <w:color w:val="000000" w:themeColor="text1"/>
          <w:sz w:val="24"/>
          <w:szCs w:val="24"/>
        </w:rPr>
        <w:t>,</w:t>
      </w:r>
      <w:r w:rsidR="007011C2" w:rsidRPr="00772D63">
        <w:rPr>
          <w:rFonts w:ascii="Times New Roman" w:hAnsi="Times New Roman"/>
          <w:color w:val="000000" w:themeColor="text1"/>
          <w:sz w:val="24"/>
          <w:szCs w:val="24"/>
        </w:rPr>
        <w:t xml:space="preserve"> the</w:t>
      </w:r>
      <w:r w:rsidRPr="00772D63">
        <w:rPr>
          <w:rFonts w:ascii="Times New Roman" w:hAnsi="Times New Roman"/>
          <w:color w:val="000000" w:themeColor="text1"/>
          <w:sz w:val="24"/>
          <w:szCs w:val="24"/>
        </w:rPr>
        <w:t xml:space="preserve"> </w:t>
      </w:r>
      <w:r w:rsidRPr="00772D63">
        <w:rPr>
          <w:rFonts w:ascii="Times New Roman" w:hAnsi="Times New Roman"/>
          <w:i/>
          <w:color w:val="000000" w:themeColor="text1"/>
          <w:sz w:val="24"/>
          <w:szCs w:val="24"/>
        </w:rPr>
        <w:t>Commonwealth Grants Rules</w:t>
      </w:r>
      <w:r w:rsidR="007011C2" w:rsidRPr="00772D63">
        <w:rPr>
          <w:rFonts w:ascii="Times New Roman" w:hAnsi="Times New Roman"/>
          <w:i/>
          <w:color w:val="000000" w:themeColor="text1"/>
          <w:sz w:val="24"/>
          <w:szCs w:val="24"/>
        </w:rPr>
        <w:t xml:space="preserve"> and</w:t>
      </w:r>
      <w:r w:rsidRPr="00772D63">
        <w:rPr>
          <w:rFonts w:ascii="Times New Roman" w:hAnsi="Times New Roman"/>
          <w:i/>
          <w:color w:val="000000" w:themeColor="text1"/>
          <w:sz w:val="24"/>
          <w:szCs w:val="24"/>
        </w:rPr>
        <w:t xml:space="preserve"> Guidelines</w:t>
      </w:r>
      <w:r w:rsidRPr="00772D63">
        <w:rPr>
          <w:rFonts w:ascii="Times New Roman" w:hAnsi="Times New Roman"/>
          <w:color w:val="000000" w:themeColor="text1"/>
          <w:sz w:val="24"/>
          <w:szCs w:val="24"/>
        </w:rPr>
        <w:t xml:space="preserve"> and the Health Workforce Program Guidelines</w:t>
      </w:r>
      <w:r w:rsidR="007011C2" w:rsidRPr="00772D63">
        <w:rPr>
          <w:rFonts w:ascii="Times New Roman" w:hAnsi="Times New Roman"/>
          <w:color w:val="000000" w:themeColor="text1"/>
          <w:sz w:val="24"/>
          <w:szCs w:val="24"/>
        </w:rPr>
        <w:t xml:space="preserve"> which are available at </w:t>
      </w:r>
      <w:r w:rsidRPr="00772D63">
        <w:rPr>
          <w:rFonts w:ascii="Times New Roman" w:hAnsi="Times New Roman"/>
          <w:color w:val="000000" w:themeColor="text1"/>
          <w:sz w:val="24"/>
          <w:szCs w:val="24"/>
          <w:u w:val="single"/>
        </w:rPr>
        <w:t>www.health.gov.au/internet/main/publishing.nsf/Content/budget2011-flexfund-workforce18.htm</w:t>
      </w:r>
      <w:r w:rsidR="007011C2" w:rsidRPr="00772D63">
        <w:rPr>
          <w:rFonts w:ascii="Times New Roman" w:hAnsi="Times New Roman"/>
          <w:color w:val="000000" w:themeColor="text1"/>
          <w:sz w:val="24"/>
          <w:szCs w:val="24"/>
        </w:rPr>
        <w:t>.</w:t>
      </w:r>
    </w:p>
    <w:p w14:paraId="2D7CC1B4" w14:textId="77777777" w:rsidR="00492283" w:rsidRPr="00772D63" w:rsidRDefault="00492283" w:rsidP="00E7712A">
      <w:pPr>
        <w:rPr>
          <w:rFonts w:ascii="Times New Roman" w:hAnsi="Times New Roman"/>
          <w:color w:val="000000" w:themeColor="text1"/>
          <w:sz w:val="24"/>
          <w:szCs w:val="24"/>
        </w:rPr>
      </w:pPr>
    </w:p>
    <w:p w14:paraId="261FDCE6" w14:textId="77777777" w:rsidR="00492283" w:rsidRPr="00772D63" w:rsidRDefault="008C7A8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S</w:t>
      </w:r>
      <w:r w:rsidR="00492283" w:rsidRPr="00772D63">
        <w:rPr>
          <w:rFonts w:ascii="Times New Roman" w:hAnsi="Times New Roman"/>
          <w:color w:val="000000" w:themeColor="text1"/>
          <w:sz w:val="24"/>
          <w:szCs w:val="24"/>
        </w:rPr>
        <w:t xml:space="preserve">pending decisions </w:t>
      </w:r>
      <w:r w:rsidRPr="00772D63">
        <w:rPr>
          <w:rFonts w:ascii="Times New Roman" w:hAnsi="Times New Roman"/>
          <w:color w:val="000000" w:themeColor="text1"/>
          <w:sz w:val="24"/>
          <w:szCs w:val="24"/>
        </w:rPr>
        <w:t>are</w:t>
      </w:r>
      <w:r w:rsidR="00492283" w:rsidRPr="00772D63">
        <w:rPr>
          <w:rFonts w:ascii="Times New Roman" w:hAnsi="Times New Roman"/>
          <w:color w:val="000000" w:themeColor="text1"/>
          <w:sz w:val="24"/>
          <w:szCs w:val="24"/>
        </w:rPr>
        <w:t xml:space="preserve"> made by either the Minister for Health or his/her departmental delegate</w:t>
      </w:r>
      <w:r w:rsidR="00675F67" w:rsidRPr="00772D63">
        <w:rPr>
          <w:rFonts w:ascii="Times New Roman" w:hAnsi="Times New Roman"/>
          <w:color w:val="000000" w:themeColor="text1"/>
          <w:sz w:val="24"/>
          <w:szCs w:val="24"/>
        </w:rPr>
        <w:t>s</w:t>
      </w:r>
      <w:r w:rsidR="00492283" w:rsidRPr="00772D63">
        <w:rPr>
          <w:rFonts w:ascii="Times New Roman" w:hAnsi="Times New Roman"/>
          <w:color w:val="000000" w:themeColor="text1"/>
          <w:sz w:val="24"/>
          <w:szCs w:val="24"/>
        </w:rPr>
        <w:t xml:space="preserve">.  </w:t>
      </w:r>
    </w:p>
    <w:p w14:paraId="2F6A3A79" w14:textId="77777777" w:rsidR="00675F67" w:rsidRPr="00772D63" w:rsidRDefault="00675F67" w:rsidP="00E7712A">
      <w:pPr>
        <w:rPr>
          <w:rFonts w:ascii="Times New Roman" w:hAnsi="Times New Roman"/>
          <w:color w:val="000000" w:themeColor="text1"/>
          <w:sz w:val="24"/>
          <w:szCs w:val="24"/>
        </w:rPr>
      </w:pPr>
    </w:p>
    <w:p w14:paraId="19520269" w14:textId="77777777" w:rsidR="00675F67" w:rsidRPr="00772D63" w:rsidRDefault="00675F6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 reports information on individual grants and procurements at </w:t>
      </w:r>
      <w:r w:rsidRPr="00772D63">
        <w:rPr>
          <w:rFonts w:ascii="Times New Roman" w:hAnsi="Times New Roman"/>
          <w:color w:val="000000" w:themeColor="text1"/>
          <w:sz w:val="24"/>
          <w:szCs w:val="24"/>
          <w:u w:val="single"/>
        </w:rPr>
        <w:t>http://www.health.gov.au/internet/main/publishing.nsf/Content/health-contracts-index.htm</w:t>
      </w:r>
      <w:r w:rsidRPr="00772D63">
        <w:rPr>
          <w:rFonts w:ascii="Times New Roman" w:hAnsi="Times New Roman"/>
          <w:color w:val="000000" w:themeColor="text1"/>
          <w:sz w:val="24"/>
          <w:szCs w:val="24"/>
        </w:rPr>
        <w:t xml:space="preserve"> and </w:t>
      </w:r>
    </w:p>
    <w:p w14:paraId="7A33306F" w14:textId="77777777" w:rsidR="00675F67" w:rsidRPr="00772D63" w:rsidRDefault="00675F6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u w:val="single"/>
        </w:rPr>
        <w:t>http://www.health.gov.au/internet/main/publishing.nsf/Content/pfps-grantsreporting</w:t>
      </w:r>
      <w:r w:rsidRPr="00772D63">
        <w:rPr>
          <w:rFonts w:ascii="Times New Roman" w:hAnsi="Times New Roman"/>
          <w:color w:val="000000" w:themeColor="text1"/>
          <w:sz w:val="24"/>
          <w:szCs w:val="24"/>
        </w:rPr>
        <w:t xml:space="preserve">. </w:t>
      </w:r>
    </w:p>
    <w:p w14:paraId="18D61EAB" w14:textId="77777777" w:rsidR="00675F67" w:rsidRPr="00772D63" w:rsidRDefault="00675F67" w:rsidP="00E7712A">
      <w:pPr>
        <w:rPr>
          <w:rFonts w:ascii="Times New Roman" w:hAnsi="Times New Roman"/>
          <w:color w:val="000000" w:themeColor="text1"/>
          <w:sz w:val="24"/>
          <w:szCs w:val="24"/>
        </w:rPr>
      </w:pPr>
    </w:p>
    <w:p w14:paraId="696341D6"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Activities under the Health Workforce Program, which include grants or procurements, </w:t>
      </w:r>
      <w:r w:rsidR="00607FBA" w:rsidRPr="00772D63">
        <w:rPr>
          <w:rFonts w:ascii="Times New Roman" w:hAnsi="Times New Roman"/>
          <w:color w:val="000000" w:themeColor="text1"/>
          <w:sz w:val="24"/>
          <w:szCs w:val="24"/>
        </w:rPr>
        <w:t xml:space="preserve">are </w:t>
      </w:r>
      <w:r w:rsidRPr="00772D63">
        <w:rPr>
          <w:rFonts w:ascii="Times New Roman" w:hAnsi="Times New Roman"/>
          <w:color w:val="000000" w:themeColor="text1"/>
          <w:sz w:val="24"/>
          <w:szCs w:val="24"/>
        </w:rPr>
        <w:t xml:space="preserve">subject to merits review arrangements. </w:t>
      </w:r>
      <w:r w:rsidR="00607FBA"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Requests for merits review and re</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consideration </w:t>
      </w:r>
      <w:r w:rsidR="00607FBA"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considered within the context of a finite level of funding.  </w:t>
      </w:r>
    </w:p>
    <w:p w14:paraId="1FE1A608" w14:textId="77777777" w:rsidR="00492283" w:rsidRPr="00772D63" w:rsidRDefault="00492283" w:rsidP="00E7712A">
      <w:pPr>
        <w:rPr>
          <w:rFonts w:ascii="Times New Roman" w:hAnsi="Times New Roman"/>
          <w:color w:val="000000" w:themeColor="text1"/>
          <w:sz w:val="24"/>
          <w:szCs w:val="24"/>
        </w:rPr>
      </w:pPr>
    </w:p>
    <w:p w14:paraId="2EAB3AFA"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Department’s Grants and Procurement Complaints Procedures apply to complaints</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including requests for merits review that arise in relation to grant and procurement processes.</w:t>
      </w:r>
      <w:r w:rsidR="00607FBA" w:rsidRPr="00772D63">
        <w:rPr>
          <w:rFonts w:ascii="Times New Roman" w:hAnsi="Times New Roman"/>
          <w:color w:val="000000" w:themeColor="text1"/>
          <w:sz w:val="24"/>
          <w:szCs w:val="24"/>
        </w:rPr>
        <w:t xml:space="preserve">  The Complaints Procedures are available at</w:t>
      </w:r>
      <w:r w:rsidR="00675F67" w:rsidRPr="00772D63">
        <w:rPr>
          <w:rFonts w:ascii="Times New Roman" w:hAnsi="Times New Roman"/>
          <w:color w:val="000000" w:themeColor="text1"/>
          <w:sz w:val="24"/>
          <w:szCs w:val="24"/>
        </w:rPr>
        <w:t xml:space="preserve"> </w:t>
      </w:r>
      <w:r w:rsidR="00414FC2" w:rsidRPr="00772D63">
        <w:rPr>
          <w:rFonts w:ascii="Times New Roman" w:hAnsi="Times New Roman"/>
          <w:color w:val="000000" w:themeColor="text1"/>
          <w:sz w:val="24"/>
          <w:szCs w:val="24"/>
          <w:u w:val="single"/>
        </w:rPr>
        <w:t>http://www.health.gov.au/internet/main/publishing.nsf/Content/pfps-complaintsprocedures</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t>
      </w:r>
    </w:p>
    <w:p w14:paraId="7A0259E4" w14:textId="77777777" w:rsidR="00492283" w:rsidRPr="00772D63" w:rsidRDefault="00492283" w:rsidP="00E7712A">
      <w:pPr>
        <w:rPr>
          <w:rFonts w:ascii="Times New Roman" w:hAnsi="Times New Roman"/>
          <w:color w:val="000000" w:themeColor="text1"/>
          <w:sz w:val="24"/>
          <w:szCs w:val="24"/>
        </w:rPr>
      </w:pPr>
    </w:p>
    <w:p w14:paraId="473F6E33" w14:textId="77777777" w:rsidR="000634ED"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Complaints, including requests for merits review, are able to be lodged by contacting the relevant departmental contact officer within </w:t>
      </w:r>
      <w:r w:rsidR="000634ED" w:rsidRPr="00772D63">
        <w:rPr>
          <w:rFonts w:ascii="Times New Roman" w:hAnsi="Times New Roman"/>
          <w:color w:val="000000" w:themeColor="text1"/>
          <w:sz w:val="24"/>
          <w:szCs w:val="24"/>
        </w:rPr>
        <w:t>six</w:t>
      </w:r>
      <w:r w:rsidRPr="00772D63">
        <w:rPr>
          <w:rFonts w:ascii="Times New Roman" w:hAnsi="Times New Roman"/>
          <w:color w:val="000000" w:themeColor="text1"/>
          <w:sz w:val="24"/>
          <w:szCs w:val="24"/>
        </w:rPr>
        <w:t xml:space="preserve"> months of the outcome of a process. Complaints are acknowledged within </w:t>
      </w:r>
      <w:r w:rsidR="000634ED" w:rsidRPr="00772D63">
        <w:rPr>
          <w:rFonts w:ascii="Times New Roman" w:hAnsi="Times New Roman"/>
          <w:color w:val="000000" w:themeColor="text1"/>
          <w:sz w:val="24"/>
          <w:szCs w:val="24"/>
        </w:rPr>
        <w:t>ten</w:t>
      </w:r>
      <w:r w:rsidRPr="00772D63">
        <w:rPr>
          <w:rFonts w:ascii="Times New Roman" w:hAnsi="Times New Roman"/>
          <w:color w:val="000000" w:themeColor="text1"/>
          <w:sz w:val="24"/>
          <w:szCs w:val="24"/>
        </w:rPr>
        <w:t xml:space="preserve"> days of </w:t>
      </w:r>
      <w:r w:rsidR="00050C7B" w:rsidRPr="00772D63">
        <w:rPr>
          <w:rFonts w:ascii="Times New Roman" w:hAnsi="Times New Roman"/>
          <w:color w:val="000000" w:themeColor="text1"/>
          <w:sz w:val="24"/>
          <w:szCs w:val="24"/>
        </w:rPr>
        <w:t>being lodged</w:t>
      </w:r>
      <w:r w:rsidRPr="00772D63">
        <w:rPr>
          <w:rFonts w:ascii="Times New Roman" w:hAnsi="Times New Roman"/>
          <w:color w:val="000000" w:themeColor="text1"/>
          <w:sz w:val="24"/>
          <w:szCs w:val="24"/>
        </w:rPr>
        <w:t xml:space="preserve">. </w:t>
      </w:r>
      <w:r w:rsidR="000634E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departmental contact officer and their supervisor will try to resolve the matter and advise the decision within a reasonable timeframe. </w:t>
      </w:r>
      <w:r w:rsidR="000634ED" w:rsidRPr="00772D63">
        <w:rPr>
          <w:rFonts w:ascii="Times New Roman" w:hAnsi="Times New Roman"/>
          <w:color w:val="000000" w:themeColor="text1"/>
          <w:sz w:val="24"/>
          <w:szCs w:val="24"/>
        </w:rPr>
        <w:t xml:space="preserve"> </w:t>
      </w:r>
    </w:p>
    <w:p w14:paraId="6773636E" w14:textId="77777777" w:rsidR="000634ED" w:rsidRPr="00772D63" w:rsidRDefault="000634ED" w:rsidP="00E7712A">
      <w:pPr>
        <w:rPr>
          <w:rFonts w:ascii="Times New Roman" w:hAnsi="Times New Roman"/>
          <w:color w:val="000000" w:themeColor="text1"/>
          <w:sz w:val="24"/>
          <w:szCs w:val="24"/>
        </w:rPr>
      </w:pPr>
    </w:p>
    <w:p w14:paraId="50BA690C"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If a complainant is not satisfied with the Department’s decision</w:t>
      </w:r>
      <w:r w:rsidR="00050C7B"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they can apply for an independent internal departmental review of the complaint.</w:t>
      </w:r>
      <w:r w:rsidR="000634ED" w:rsidRPr="00772D63">
        <w:rPr>
          <w:rFonts w:ascii="Times New Roman" w:hAnsi="Times New Roman"/>
          <w:color w:val="000000" w:themeColor="text1"/>
          <w:sz w:val="24"/>
          <w:szCs w:val="24"/>
        </w:rPr>
        <w:t xml:space="preserve">  </w:t>
      </w:r>
      <w:r w:rsidR="00107FDF"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w:t>
      </w:r>
      <w:r w:rsidR="000634ED" w:rsidRPr="00772D63">
        <w:rPr>
          <w:rFonts w:ascii="Times New Roman" w:hAnsi="Times New Roman"/>
          <w:color w:val="000000" w:themeColor="text1"/>
          <w:sz w:val="24"/>
          <w:szCs w:val="24"/>
        </w:rPr>
        <w:t xml:space="preserve">also </w:t>
      </w:r>
      <w:r w:rsidRPr="00772D63">
        <w:rPr>
          <w:rFonts w:ascii="Times New Roman" w:hAnsi="Times New Roman"/>
          <w:color w:val="000000" w:themeColor="text1"/>
          <w:sz w:val="24"/>
          <w:szCs w:val="24"/>
        </w:rPr>
        <w:t>able to seek review from the Commonwealth Ombudsman or judicial review.</w:t>
      </w:r>
    </w:p>
    <w:p w14:paraId="1A5CD564" w14:textId="77777777" w:rsidR="00492283" w:rsidRPr="00772D63" w:rsidRDefault="00492283" w:rsidP="00E7712A">
      <w:pPr>
        <w:rPr>
          <w:rFonts w:ascii="Times New Roman" w:hAnsi="Times New Roman"/>
          <w:color w:val="000000" w:themeColor="text1"/>
          <w:sz w:val="24"/>
          <w:szCs w:val="24"/>
        </w:rPr>
      </w:pPr>
    </w:p>
    <w:p w14:paraId="7673239C"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 further merits rev</w:t>
      </w:r>
      <w:r w:rsidR="00A73158" w:rsidRPr="00772D63">
        <w:rPr>
          <w:rFonts w:ascii="Times New Roman" w:hAnsi="Times New Roman"/>
          <w:color w:val="000000" w:themeColor="text1"/>
          <w:sz w:val="24"/>
          <w:szCs w:val="24"/>
        </w:rPr>
        <w:t>iew is provided</w:t>
      </w:r>
      <w:r w:rsidRPr="00772D63">
        <w:rPr>
          <w:rFonts w:ascii="Times New Roman" w:hAnsi="Times New Roman"/>
          <w:color w:val="000000" w:themeColor="text1"/>
          <w:sz w:val="24"/>
          <w:szCs w:val="24"/>
        </w:rPr>
        <w:t xml:space="preserve"> given these available avenues for review.</w:t>
      </w:r>
    </w:p>
    <w:p w14:paraId="3A2A000C" w14:textId="77777777" w:rsidR="00044074" w:rsidRPr="00772D63" w:rsidRDefault="00044074" w:rsidP="00E7712A">
      <w:pPr>
        <w:rPr>
          <w:rFonts w:ascii="Times New Roman" w:hAnsi="Times New Roman"/>
          <w:color w:val="000000" w:themeColor="text1"/>
          <w:sz w:val="24"/>
          <w:szCs w:val="24"/>
        </w:rPr>
      </w:pPr>
    </w:p>
    <w:p w14:paraId="7850A73F" w14:textId="77777777" w:rsidR="00044074" w:rsidRPr="00772D63" w:rsidRDefault="0004407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492D0263"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communications power (section 51(v)); </w:t>
      </w:r>
    </w:p>
    <w:p w14:paraId="5EC17C62"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naturalization and aliens power (section 51(xix));</w:t>
      </w:r>
    </w:p>
    <w:p w14:paraId="3FCDB56F"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social welfare power (section 51(xxiiiA)); </w:t>
      </w:r>
    </w:p>
    <w:p w14:paraId="51B64A80"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races power (section 51(xxvi));</w:t>
      </w:r>
    </w:p>
    <w:p w14:paraId="5954EEE9"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 (section 51(xxix));</w:t>
      </w:r>
    </w:p>
    <w:p w14:paraId="2A5E3564"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territories power </w:t>
      </w:r>
      <w:r w:rsidR="00255533" w:rsidRPr="00772D63">
        <w:rPr>
          <w:rFonts w:cs="Times New Roman"/>
          <w:szCs w:val="24"/>
        </w:rPr>
        <w:t>(section 122);</w:t>
      </w:r>
    </w:p>
    <w:p w14:paraId="7B330182" w14:textId="77777777" w:rsidR="00255533" w:rsidRPr="00772D63" w:rsidRDefault="00255533" w:rsidP="00E7712A">
      <w:pPr>
        <w:pStyle w:val="ListParagraph"/>
        <w:numPr>
          <w:ilvl w:val="0"/>
          <w:numId w:val="16"/>
        </w:numPr>
        <w:ind w:left="714" w:hanging="357"/>
        <w:contextualSpacing w:val="0"/>
        <w:rPr>
          <w:rFonts w:cs="Times New Roman"/>
          <w:szCs w:val="24"/>
        </w:rPr>
      </w:pPr>
      <w:r w:rsidRPr="00772D63">
        <w:rPr>
          <w:rFonts w:cs="Times New Roman"/>
          <w:szCs w:val="24"/>
        </w:rPr>
        <w:t>the grants to states power (section 96); and</w:t>
      </w:r>
    </w:p>
    <w:p w14:paraId="6ECDE3AA" w14:textId="77777777" w:rsidR="00255533" w:rsidRPr="00772D63" w:rsidRDefault="00255533" w:rsidP="00E7712A">
      <w:pPr>
        <w:pStyle w:val="ListParagraph"/>
        <w:numPr>
          <w:ilvl w:val="0"/>
          <w:numId w:val="32"/>
        </w:numPr>
        <w:contextualSpacing w:val="0"/>
        <w:rPr>
          <w:rFonts w:cs="Times New Roman"/>
          <w:szCs w:val="24"/>
        </w:rPr>
      </w:pPr>
      <w:r w:rsidRPr="00772D63">
        <w:rPr>
          <w:rFonts w:cs="Times New Roman"/>
          <w:szCs w:val="24"/>
        </w:rPr>
        <w:t>the Commonwealth executive power and the express incidental power (sections 61 and 51(xxxix)).</w:t>
      </w:r>
    </w:p>
    <w:p w14:paraId="6BA3F24E" w14:textId="77777777" w:rsidR="00044074" w:rsidRDefault="00044074" w:rsidP="00E7712A">
      <w:pPr>
        <w:rPr>
          <w:rFonts w:ascii="Times New Roman" w:hAnsi="Times New Roman"/>
          <w:color w:val="000000" w:themeColor="text1"/>
          <w:sz w:val="24"/>
          <w:szCs w:val="24"/>
        </w:rPr>
      </w:pPr>
    </w:p>
    <w:p w14:paraId="7FA77492"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Communications power</w:t>
      </w:r>
    </w:p>
    <w:p w14:paraId="56300012" w14:textId="77777777" w:rsidR="00550C10" w:rsidRDefault="00550C10" w:rsidP="00CF62CD">
      <w:pPr>
        <w:rPr>
          <w:rFonts w:ascii="Times New Roman" w:hAnsi="Times New Roman"/>
          <w:sz w:val="24"/>
          <w:szCs w:val="24"/>
        </w:rPr>
      </w:pPr>
    </w:p>
    <w:p w14:paraId="0A7F9646"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s</w:t>
      </w:r>
      <w:r w:rsidR="00037425">
        <w:rPr>
          <w:rFonts w:ascii="Times New Roman" w:hAnsi="Times New Roman"/>
          <w:sz w:val="24"/>
          <w:szCs w:val="24"/>
        </w:rPr>
        <w:t>ection</w:t>
      </w:r>
      <w:r w:rsidRPr="00C761A0">
        <w:rPr>
          <w:rFonts w:ascii="Times New Roman" w:hAnsi="Times New Roman"/>
          <w:sz w:val="24"/>
          <w:szCs w:val="24"/>
        </w:rPr>
        <w:t xml:space="preserve"> 51(v) of the Constitution, the Commonwealth has power to legislate with respect to ‘postal, telegraphic, telephonic and other like services’.</w:t>
      </w:r>
    </w:p>
    <w:p w14:paraId="5BB4A5D6" w14:textId="77777777" w:rsidR="00CF62CD" w:rsidRPr="00C761A0" w:rsidRDefault="00CF62CD" w:rsidP="00CF62CD">
      <w:pPr>
        <w:rPr>
          <w:rFonts w:ascii="Times New Roman" w:hAnsi="Times New Roman"/>
          <w:b/>
          <w:i/>
          <w:sz w:val="24"/>
          <w:szCs w:val="24"/>
        </w:rPr>
      </w:pPr>
    </w:p>
    <w:p w14:paraId="3C4AFB9A" w14:textId="3AE848FD" w:rsidR="00CF62CD" w:rsidRPr="00C761A0" w:rsidRDefault="00CF62CD" w:rsidP="00CF62CD">
      <w:pPr>
        <w:rPr>
          <w:rFonts w:ascii="Times New Roman" w:hAnsi="Times New Roman"/>
          <w:b/>
          <w:i/>
          <w:sz w:val="24"/>
          <w:szCs w:val="24"/>
        </w:rPr>
      </w:pPr>
      <w:r w:rsidRPr="00C761A0">
        <w:rPr>
          <w:rFonts w:ascii="Times New Roman" w:hAnsi="Times New Roman"/>
          <w:sz w:val="24"/>
          <w:szCs w:val="24"/>
        </w:rPr>
        <w:t xml:space="preserve">Under the Program, the Department will fund the delivery of </w:t>
      </w:r>
      <w:r w:rsidR="00683474">
        <w:rPr>
          <w:rFonts w:ascii="Times New Roman" w:hAnsi="Times New Roman"/>
          <w:sz w:val="24"/>
          <w:szCs w:val="24"/>
        </w:rPr>
        <w:t xml:space="preserve">internet-based </w:t>
      </w:r>
      <w:r w:rsidRPr="00C761A0">
        <w:rPr>
          <w:rFonts w:ascii="Times New Roman" w:hAnsi="Times New Roman"/>
          <w:sz w:val="24"/>
          <w:szCs w:val="24"/>
        </w:rPr>
        <w:t xml:space="preserve">communications to health practitioners and students to encourage them to relocate to rural and remote areas. </w:t>
      </w:r>
    </w:p>
    <w:p w14:paraId="23A31C43" w14:textId="77777777" w:rsidR="00CF62CD" w:rsidRPr="00066245" w:rsidRDefault="00CF62CD" w:rsidP="00CF62CD">
      <w:pPr>
        <w:rPr>
          <w:rFonts w:ascii="Times New Roman" w:hAnsi="Times New Roman"/>
          <w:i/>
          <w:sz w:val="24"/>
          <w:szCs w:val="24"/>
        </w:rPr>
      </w:pPr>
    </w:p>
    <w:p w14:paraId="437FFD99"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Naturalization and aliens power </w:t>
      </w:r>
    </w:p>
    <w:p w14:paraId="2030A675" w14:textId="77777777" w:rsidR="00550C10" w:rsidRDefault="00550C10" w:rsidP="00CF62CD">
      <w:pPr>
        <w:rPr>
          <w:rFonts w:ascii="Times New Roman" w:hAnsi="Times New Roman"/>
          <w:sz w:val="24"/>
          <w:szCs w:val="24"/>
        </w:rPr>
      </w:pPr>
    </w:p>
    <w:p w14:paraId="056EA21C"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51(xix) of the Constitution supports laws with respect to ‘naturalization and aliens’.  </w:t>
      </w:r>
    </w:p>
    <w:p w14:paraId="004DCA37" w14:textId="77777777" w:rsidR="00CF62CD" w:rsidRPr="00C761A0" w:rsidRDefault="00CF62CD" w:rsidP="00CF62CD">
      <w:pPr>
        <w:rPr>
          <w:rFonts w:ascii="Times New Roman" w:hAnsi="Times New Roman"/>
          <w:sz w:val="24"/>
          <w:szCs w:val="24"/>
        </w:rPr>
      </w:pPr>
    </w:p>
    <w:p w14:paraId="435362BE"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 the Department will fund the recruitment, training and support of foreign health professionals.</w:t>
      </w:r>
    </w:p>
    <w:p w14:paraId="70FFE6CB" w14:textId="77777777" w:rsidR="00CF62CD" w:rsidRPr="00066245" w:rsidRDefault="00CF62CD" w:rsidP="00CF62CD">
      <w:pPr>
        <w:rPr>
          <w:rFonts w:ascii="Times New Roman" w:hAnsi="Times New Roman"/>
          <w:i/>
          <w:sz w:val="24"/>
          <w:szCs w:val="24"/>
        </w:rPr>
      </w:pPr>
    </w:p>
    <w:p w14:paraId="2445E4D2"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Social </w:t>
      </w:r>
      <w:r w:rsidR="00550C10">
        <w:rPr>
          <w:rFonts w:ascii="Times New Roman" w:hAnsi="Times New Roman"/>
          <w:i/>
          <w:sz w:val="24"/>
          <w:szCs w:val="24"/>
        </w:rPr>
        <w:t>w</w:t>
      </w:r>
      <w:r w:rsidRPr="00066245">
        <w:rPr>
          <w:rFonts w:ascii="Times New Roman" w:hAnsi="Times New Roman"/>
          <w:i/>
          <w:sz w:val="24"/>
          <w:szCs w:val="24"/>
        </w:rPr>
        <w:t>elfare power</w:t>
      </w:r>
    </w:p>
    <w:p w14:paraId="2868157F" w14:textId="77777777" w:rsidR="00550C10" w:rsidRDefault="00550C10" w:rsidP="00CF62CD">
      <w:pPr>
        <w:rPr>
          <w:rFonts w:ascii="Times New Roman" w:hAnsi="Times New Roman"/>
          <w:sz w:val="24"/>
          <w:szCs w:val="24"/>
        </w:rPr>
      </w:pPr>
    </w:p>
    <w:p w14:paraId="3C0D6E5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51(xxiiiA) of the Constitution empowers the Parliament to make laws with respect to the provision of various social welfare benefits and services.</w:t>
      </w:r>
    </w:p>
    <w:p w14:paraId="6A50060E" w14:textId="77777777" w:rsidR="00CF62CD" w:rsidRPr="00C761A0" w:rsidRDefault="00CF62CD" w:rsidP="00CF62CD">
      <w:pPr>
        <w:rPr>
          <w:rFonts w:ascii="Times New Roman" w:hAnsi="Times New Roman"/>
          <w:sz w:val="24"/>
          <w:szCs w:val="24"/>
        </w:rPr>
      </w:pPr>
    </w:p>
    <w:p w14:paraId="1B05353C"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will fund activities aimed at improving health outcomes for all Australians, with a particular focus for individuals living in regional, rural and remote areas by encouraging health professionals to work in these areas and by providing services to individuals living in areas of market failure such as through the Royal Flying Doctor Service and outreach activities. </w:t>
      </w:r>
    </w:p>
    <w:p w14:paraId="31D7F2B9" w14:textId="77777777" w:rsidR="00CF62CD" w:rsidRPr="00C761A0" w:rsidRDefault="00CF62CD" w:rsidP="00CF62CD">
      <w:pPr>
        <w:rPr>
          <w:rFonts w:ascii="Times New Roman" w:hAnsi="Times New Roman"/>
          <w:sz w:val="24"/>
          <w:szCs w:val="24"/>
        </w:rPr>
      </w:pPr>
    </w:p>
    <w:p w14:paraId="44877853" w14:textId="77777777" w:rsidR="00CF62CD" w:rsidRPr="00066245" w:rsidRDefault="00550C10" w:rsidP="00CF62CD">
      <w:pPr>
        <w:rPr>
          <w:rFonts w:ascii="Times New Roman" w:hAnsi="Times New Roman"/>
          <w:i/>
          <w:sz w:val="24"/>
          <w:szCs w:val="24"/>
        </w:rPr>
      </w:pPr>
      <w:r>
        <w:rPr>
          <w:rFonts w:ascii="Times New Roman" w:hAnsi="Times New Roman"/>
          <w:i/>
          <w:sz w:val="24"/>
          <w:szCs w:val="24"/>
        </w:rPr>
        <w:lastRenderedPageBreak/>
        <w:t>Races p</w:t>
      </w:r>
      <w:r w:rsidR="00CF62CD" w:rsidRPr="00066245">
        <w:rPr>
          <w:rFonts w:ascii="Times New Roman" w:hAnsi="Times New Roman"/>
          <w:i/>
          <w:sz w:val="24"/>
          <w:szCs w:val="24"/>
        </w:rPr>
        <w:t>ower</w:t>
      </w:r>
    </w:p>
    <w:p w14:paraId="1C1FEF2E" w14:textId="77777777" w:rsidR="00550C10" w:rsidRDefault="00550C10" w:rsidP="00CF62CD">
      <w:pPr>
        <w:rPr>
          <w:rFonts w:ascii="Times New Roman" w:hAnsi="Times New Roman"/>
          <w:sz w:val="24"/>
          <w:szCs w:val="24"/>
        </w:rPr>
      </w:pPr>
    </w:p>
    <w:p w14:paraId="10278830"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51(xxvi) of the Constitution empowers the Parliament to make laws with respect to ‘the people of any race for whom it is deemed necessary to make special laws’. </w:t>
      </w:r>
    </w:p>
    <w:p w14:paraId="57A0500F" w14:textId="77777777" w:rsidR="00CF62CD" w:rsidRPr="00C761A0" w:rsidRDefault="00CF62CD" w:rsidP="00CF62CD">
      <w:pPr>
        <w:rPr>
          <w:rFonts w:ascii="Times New Roman" w:hAnsi="Times New Roman"/>
          <w:sz w:val="24"/>
          <w:szCs w:val="24"/>
        </w:rPr>
      </w:pPr>
    </w:p>
    <w:p w14:paraId="3C2C3940" w14:textId="09998E2A" w:rsidR="00B51FE2" w:rsidRDefault="00CF62CD" w:rsidP="00CF62CD">
      <w:pPr>
        <w:rPr>
          <w:rFonts w:ascii="Times New Roman" w:hAnsi="Times New Roman"/>
          <w:sz w:val="24"/>
          <w:szCs w:val="24"/>
        </w:rPr>
      </w:pPr>
      <w:r w:rsidRPr="00C761A0">
        <w:rPr>
          <w:rFonts w:ascii="Times New Roman" w:hAnsi="Times New Roman"/>
          <w:sz w:val="24"/>
          <w:szCs w:val="24"/>
        </w:rPr>
        <w:t xml:space="preserve">The race power supports laws </w:t>
      </w:r>
      <w:r w:rsidR="00B51FE2" w:rsidRPr="0048345C">
        <w:rPr>
          <w:rFonts w:ascii="Times New Roman" w:hAnsi="Times New Roman"/>
          <w:sz w:val="24"/>
          <w:szCs w:val="24"/>
        </w:rPr>
        <w:t>for the benefit of</w:t>
      </w:r>
      <w:r w:rsidR="00B51FE2">
        <w:rPr>
          <w:rFonts w:ascii="Times New Roman" w:hAnsi="Times New Roman"/>
          <w:sz w:val="24"/>
          <w:szCs w:val="24"/>
        </w:rPr>
        <w:t xml:space="preserve"> </w:t>
      </w:r>
      <w:r w:rsidR="00EC195D">
        <w:rPr>
          <w:rFonts w:ascii="Times New Roman" w:hAnsi="Times New Roman"/>
          <w:sz w:val="24"/>
          <w:szCs w:val="24"/>
        </w:rPr>
        <w:t>Aboriginal and Torres Strait Islander</w:t>
      </w:r>
      <w:r w:rsidR="00EC195D" w:rsidRPr="00C761A0">
        <w:rPr>
          <w:rFonts w:ascii="Times New Roman" w:hAnsi="Times New Roman"/>
          <w:sz w:val="24"/>
          <w:szCs w:val="24"/>
        </w:rPr>
        <w:t xml:space="preserve"> </w:t>
      </w:r>
      <w:r w:rsidRPr="00C761A0">
        <w:rPr>
          <w:rFonts w:ascii="Times New Roman" w:hAnsi="Times New Roman"/>
          <w:sz w:val="24"/>
          <w:szCs w:val="24"/>
        </w:rPr>
        <w:t xml:space="preserve">Australians. </w:t>
      </w:r>
      <w:r w:rsidR="00550C10">
        <w:rPr>
          <w:rFonts w:ascii="Times New Roman" w:hAnsi="Times New Roman"/>
          <w:sz w:val="24"/>
          <w:szCs w:val="24"/>
        </w:rPr>
        <w:t xml:space="preserve"> </w:t>
      </w:r>
      <w:r w:rsidRPr="00C761A0">
        <w:rPr>
          <w:rFonts w:ascii="Times New Roman" w:hAnsi="Times New Roman"/>
          <w:sz w:val="24"/>
          <w:szCs w:val="24"/>
        </w:rPr>
        <w:t>Under the Program, activities will be funded that increase the capacity of the Aboriginal and Torres Strait Islander health and aged care workforce</w:t>
      </w:r>
      <w:r w:rsidR="00EC195D">
        <w:rPr>
          <w:rFonts w:ascii="Times New Roman" w:hAnsi="Times New Roman"/>
          <w:sz w:val="24"/>
          <w:szCs w:val="24"/>
        </w:rPr>
        <w:t>,</w:t>
      </w:r>
      <w:r w:rsidRPr="00C761A0">
        <w:rPr>
          <w:rFonts w:ascii="Times New Roman" w:hAnsi="Times New Roman"/>
          <w:sz w:val="24"/>
          <w:szCs w:val="24"/>
        </w:rPr>
        <w:t xml:space="preserve"> and the </w:t>
      </w:r>
      <w:r w:rsidR="00EC195D">
        <w:rPr>
          <w:rFonts w:ascii="Times New Roman" w:hAnsi="Times New Roman"/>
          <w:sz w:val="24"/>
          <w:szCs w:val="24"/>
        </w:rPr>
        <w:t xml:space="preserve">capacity of the </w:t>
      </w:r>
      <w:r w:rsidRPr="00C761A0">
        <w:rPr>
          <w:rFonts w:ascii="Times New Roman" w:hAnsi="Times New Roman"/>
          <w:sz w:val="24"/>
          <w:szCs w:val="24"/>
        </w:rPr>
        <w:t>broader health and aged care workforce</w:t>
      </w:r>
      <w:r w:rsidR="00E940B1">
        <w:rPr>
          <w:rFonts w:ascii="Times New Roman" w:hAnsi="Times New Roman"/>
          <w:sz w:val="24"/>
          <w:szCs w:val="24"/>
        </w:rPr>
        <w:t>,</w:t>
      </w:r>
      <w:r w:rsidRPr="00C761A0">
        <w:rPr>
          <w:rFonts w:ascii="Times New Roman" w:hAnsi="Times New Roman"/>
          <w:sz w:val="24"/>
          <w:szCs w:val="24"/>
        </w:rPr>
        <w:t xml:space="preserve"> to provide culturally safe care to Aboriginal and Torres Strait Islander people.</w:t>
      </w:r>
    </w:p>
    <w:p w14:paraId="41C8953C" w14:textId="77777777" w:rsidR="00CF62CD" w:rsidRPr="00C761A0" w:rsidRDefault="00CF62CD" w:rsidP="00CF62CD">
      <w:pPr>
        <w:rPr>
          <w:rFonts w:ascii="Times New Roman" w:hAnsi="Times New Roman"/>
          <w:sz w:val="24"/>
          <w:szCs w:val="24"/>
        </w:rPr>
      </w:pPr>
    </w:p>
    <w:p w14:paraId="4711FBB5"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External affairs power</w:t>
      </w:r>
    </w:p>
    <w:p w14:paraId="17F23196" w14:textId="77777777" w:rsidR="00550C10" w:rsidRDefault="00550C10" w:rsidP="00CF62CD">
      <w:pPr>
        <w:rPr>
          <w:rFonts w:ascii="Times New Roman" w:hAnsi="Times New Roman"/>
          <w:sz w:val="24"/>
          <w:szCs w:val="24"/>
        </w:rPr>
      </w:pPr>
    </w:p>
    <w:p w14:paraId="4165115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sidR="00550C10">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Australia has obligations regarding the right to health under Articles 2 and 12 of the International Covenant on Economic, Social and Cultural Rights. </w:t>
      </w:r>
      <w:r w:rsidR="00550C10">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5D584718" w14:textId="77777777" w:rsidR="00CF62CD" w:rsidRPr="00C761A0" w:rsidRDefault="00CF62CD" w:rsidP="00CF62CD">
      <w:pPr>
        <w:rPr>
          <w:rFonts w:ascii="Times New Roman" w:hAnsi="Times New Roman"/>
          <w:sz w:val="24"/>
          <w:szCs w:val="24"/>
        </w:rPr>
      </w:pPr>
    </w:p>
    <w:p w14:paraId="1EAC5EE7" w14:textId="77777777" w:rsidR="00CF62CD" w:rsidRPr="00C761A0" w:rsidRDefault="00CF62CD" w:rsidP="00CF62CD">
      <w:pPr>
        <w:autoSpaceDE w:val="0"/>
        <w:autoSpaceDN w:val="0"/>
        <w:adjustRightInd w:val="0"/>
        <w:rPr>
          <w:rFonts w:ascii="Times New Roman" w:hAnsi="Times New Roman"/>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will fund training </w:t>
      </w:r>
      <w:r w:rsidR="0048345C">
        <w:rPr>
          <w:rFonts w:ascii="Times New Roman" w:hAnsi="Times New Roman"/>
          <w:sz w:val="24"/>
          <w:szCs w:val="24"/>
        </w:rPr>
        <w:t xml:space="preserve">and education </w:t>
      </w:r>
      <w:r w:rsidRPr="00C761A0">
        <w:rPr>
          <w:rFonts w:ascii="Times New Roman" w:hAnsi="Times New Roman"/>
          <w:sz w:val="24"/>
          <w:szCs w:val="24"/>
        </w:rPr>
        <w:t>activities that improve the capacity, quality and distribution of the health workforce to meet the health needs of Australians.</w:t>
      </w:r>
    </w:p>
    <w:p w14:paraId="55C18F12" w14:textId="77777777" w:rsidR="00CF62CD" w:rsidRPr="00C761A0" w:rsidRDefault="00CF62CD" w:rsidP="00CF62CD">
      <w:pPr>
        <w:rPr>
          <w:rFonts w:ascii="Times New Roman" w:hAnsi="Times New Roman"/>
          <w:sz w:val="24"/>
          <w:szCs w:val="24"/>
          <w:highlight w:val="yellow"/>
        </w:rPr>
      </w:pPr>
    </w:p>
    <w:p w14:paraId="7D9A867E"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Territories power</w:t>
      </w:r>
    </w:p>
    <w:p w14:paraId="2C2691A0" w14:textId="77777777" w:rsidR="00550C10" w:rsidRDefault="00550C10" w:rsidP="00CF62CD">
      <w:pPr>
        <w:rPr>
          <w:rFonts w:ascii="Times New Roman" w:hAnsi="Times New Roman"/>
          <w:sz w:val="24"/>
          <w:szCs w:val="24"/>
        </w:rPr>
      </w:pPr>
    </w:p>
    <w:p w14:paraId="5EAD78B8"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The provision of funding for activities in or in relation to a Territory is supported by the territories power in s 122 of the Constitution. </w:t>
      </w:r>
    </w:p>
    <w:p w14:paraId="3FFD23A1" w14:textId="77777777" w:rsidR="00CF62CD" w:rsidRPr="00C761A0" w:rsidRDefault="00CF62CD" w:rsidP="00CF62CD">
      <w:pPr>
        <w:rPr>
          <w:rFonts w:ascii="Times New Roman" w:hAnsi="Times New Roman"/>
          <w:sz w:val="24"/>
          <w:szCs w:val="24"/>
        </w:rPr>
      </w:pPr>
    </w:p>
    <w:p w14:paraId="6D4CA9D5" w14:textId="77777777" w:rsidR="00CF62CD" w:rsidRPr="00C761A0" w:rsidRDefault="00CF62CD" w:rsidP="00CF62CD">
      <w:pPr>
        <w:rPr>
          <w:rFonts w:ascii="Times New Roman" w:hAnsi="Times New Roman"/>
          <w:i/>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may provide funding to Territories for the recruitment, retention and support of health professionals to work in regional, rural and remote areas.</w:t>
      </w:r>
    </w:p>
    <w:p w14:paraId="311C421F" w14:textId="77777777" w:rsidR="00CF62CD" w:rsidRPr="00C761A0" w:rsidRDefault="00CF62CD" w:rsidP="00CF62CD">
      <w:pPr>
        <w:rPr>
          <w:rFonts w:ascii="Times New Roman" w:hAnsi="Times New Roman"/>
          <w:i/>
          <w:sz w:val="24"/>
          <w:szCs w:val="24"/>
          <w:highlight w:val="yellow"/>
        </w:rPr>
      </w:pPr>
    </w:p>
    <w:p w14:paraId="24216EEA"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Power to grant financial assistance to the States</w:t>
      </w:r>
    </w:p>
    <w:p w14:paraId="31A8BDB5" w14:textId="77777777" w:rsidR="00550C10" w:rsidRDefault="00550C10" w:rsidP="00CF62CD">
      <w:pPr>
        <w:rPr>
          <w:rFonts w:ascii="Times New Roman" w:hAnsi="Times New Roman"/>
          <w:sz w:val="24"/>
          <w:szCs w:val="24"/>
        </w:rPr>
      </w:pPr>
    </w:p>
    <w:p w14:paraId="31829329" w14:textId="77777777" w:rsidR="00CF62CD" w:rsidRPr="00C761A0" w:rsidRDefault="00CF62CD" w:rsidP="00CF62CD">
      <w:pPr>
        <w:rPr>
          <w:rFonts w:ascii="Times New Roman" w:hAnsi="Times New Roman"/>
          <w:b/>
          <w:i/>
          <w:sz w:val="24"/>
          <w:szCs w:val="24"/>
        </w:rPr>
      </w:pPr>
      <w:r w:rsidRPr="00C761A0">
        <w:rPr>
          <w:rFonts w:ascii="Times New Roman" w:hAnsi="Times New Roman"/>
          <w:sz w:val="24"/>
          <w:szCs w:val="24"/>
        </w:rPr>
        <w:t>Section 96 of the Constitution enables the Parliament to grant financial assistance to</w:t>
      </w:r>
      <w:r w:rsidR="00037425">
        <w:rPr>
          <w:rFonts w:ascii="Times New Roman" w:hAnsi="Times New Roman"/>
          <w:sz w:val="24"/>
          <w:szCs w:val="24"/>
        </w:rPr>
        <w:t xml:space="preserve"> the</w:t>
      </w:r>
      <w:r w:rsidRPr="00C761A0">
        <w:rPr>
          <w:rFonts w:ascii="Times New Roman" w:hAnsi="Times New Roman"/>
          <w:sz w:val="24"/>
          <w:szCs w:val="24"/>
        </w:rPr>
        <w:t xml:space="preserve"> States.</w:t>
      </w:r>
    </w:p>
    <w:p w14:paraId="79544D87" w14:textId="77777777" w:rsidR="00CF62CD" w:rsidRDefault="00CF62CD" w:rsidP="00CF62CD">
      <w:pPr>
        <w:pStyle w:val="Default"/>
      </w:pPr>
    </w:p>
    <w:p w14:paraId="322F38BE" w14:textId="62EF8D8A" w:rsidR="00CF62CD" w:rsidRPr="003828EE" w:rsidRDefault="00CF62CD" w:rsidP="00CF62CD">
      <w:pPr>
        <w:pStyle w:val="Default"/>
        <w:rPr>
          <w:b/>
          <w:i/>
        </w:rPr>
      </w:pPr>
      <w:r>
        <w:t xml:space="preserve">Under the Program, the Department may provide funding </w:t>
      </w:r>
      <w:r w:rsidR="00037425">
        <w:t xml:space="preserve">to the </w:t>
      </w:r>
      <w:r>
        <w:t>States for the recruitment, retention and support of health professionals to work in regional, rural and remote areas.</w:t>
      </w:r>
    </w:p>
    <w:p w14:paraId="58A09EDF" w14:textId="77777777" w:rsidR="00CF62CD" w:rsidRPr="00066245" w:rsidRDefault="00CF62CD" w:rsidP="00CF62CD">
      <w:pPr>
        <w:rPr>
          <w:rFonts w:ascii="Times New Roman" w:hAnsi="Times New Roman"/>
          <w:sz w:val="24"/>
          <w:szCs w:val="24"/>
        </w:rPr>
      </w:pPr>
    </w:p>
    <w:p w14:paraId="24FBC6A7"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Commonwealth executive power and express incidental power</w:t>
      </w:r>
    </w:p>
    <w:p w14:paraId="6A00AEE3" w14:textId="77777777" w:rsidR="00CF62CD" w:rsidRDefault="00CF62CD" w:rsidP="00CF62CD">
      <w:pPr>
        <w:rPr>
          <w:rFonts w:ascii="Times New Roman" w:hAnsi="Times New Roman"/>
          <w:sz w:val="24"/>
          <w:szCs w:val="24"/>
        </w:rPr>
      </w:pPr>
    </w:p>
    <w:p w14:paraId="0792E58C" w14:textId="629CD811" w:rsidR="00340D34" w:rsidRPr="00772D63" w:rsidRDefault="00550C10" w:rsidP="00E7712A">
      <w:pPr>
        <w:rPr>
          <w:rFonts w:ascii="Times New Roman" w:hAnsi="Times New Roman"/>
          <w:color w:val="000000" w:themeColor="text1"/>
          <w:sz w:val="24"/>
          <w:szCs w:val="24"/>
        </w:rPr>
      </w:pPr>
      <w:r>
        <w:rPr>
          <w:rFonts w:ascii="Times New Roman" w:hAnsi="Times New Roman"/>
          <w:sz w:val="24"/>
          <w:szCs w:val="24"/>
        </w:rPr>
        <w:t>The P</w:t>
      </w:r>
      <w:r w:rsidR="00CF62CD" w:rsidRPr="00C761A0">
        <w:rPr>
          <w:rFonts w:ascii="Times New Roman" w:hAnsi="Times New Roman"/>
          <w:sz w:val="24"/>
          <w:szCs w:val="24"/>
        </w:rPr>
        <w:t>rogram involves funding activities that are taken in the exercise of the executive power of the Commonwealth.</w:t>
      </w:r>
      <w:r>
        <w:rPr>
          <w:rFonts w:ascii="Times New Roman" w:hAnsi="Times New Roman"/>
          <w:sz w:val="24"/>
          <w:szCs w:val="24"/>
        </w:rPr>
        <w:t xml:space="preserve">  </w:t>
      </w:r>
      <w:r w:rsidR="00CF62CD" w:rsidRPr="00C761A0">
        <w:rPr>
          <w:rFonts w:ascii="Times New Roman" w:hAnsi="Times New Roman"/>
          <w:sz w:val="24"/>
          <w:szCs w:val="24"/>
        </w:rPr>
        <w:t>This funding is supported by the executive power in section 61 of the Constitution and the express incidental power in s</w:t>
      </w:r>
      <w:r w:rsidR="00037425">
        <w:rPr>
          <w:rFonts w:ascii="Times New Roman" w:hAnsi="Times New Roman"/>
          <w:sz w:val="24"/>
          <w:szCs w:val="24"/>
        </w:rPr>
        <w:t>ection</w:t>
      </w:r>
      <w:r w:rsidR="00CF62CD" w:rsidRPr="00C761A0">
        <w:rPr>
          <w:rFonts w:ascii="Times New Roman" w:hAnsi="Times New Roman"/>
          <w:sz w:val="24"/>
          <w:szCs w:val="24"/>
        </w:rPr>
        <w:t xml:space="preserve"> 51(xxxix).</w:t>
      </w:r>
      <w:r w:rsidR="009559E8">
        <w:rPr>
          <w:rFonts w:ascii="Times New Roman" w:hAnsi="Times New Roman"/>
          <w:sz w:val="24"/>
          <w:szCs w:val="24"/>
        </w:rPr>
        <w:t xml:space="preserve"> </w:t>
      </w:r>
      <w:r w:rsidR="0048345C" w:rsidRPr="0048345C">
        <w:rPr>
          <w:rFonts w:ascii="Times New Roman" w:hAnsi="Times New Roman"/>
          <w:sz w:val="24"/>
          <w:szCs w:val="24"/>
        </w:rPr>
        <w:t>For example, the Program funds activities that involve exchanging information about the health workforce between the Commonwealth and stakeholders</w:t>
      </w:r>
      <w:r w:rsidR="00F54C43">
        <w:rPr>
          <w:rFonts w:ascii="Times New Roman" w:hAnsi="Times New Roman"/>
          <w:sz w:val="24"/>
          <w:szCs w:val="24"/>
        </w:rPr>
        <w:t>.</w:t>
      </w:r>
      <w:r w:rsidR="0048345C" w:rsidRPr="0048345C">
        <w:rPr>
          <w:rFonts w:ascii="Times New Roman" w:hAnsi="Times New Roman"/>
          <w:sz w:val="24"/>
          <w:szCs w:val="24"/>
        </w:rPr>
        <w:t xml:space="preserve"> </w:t>
      </w:r>
    </w:p>
    <w:p w14:paraId="297CCEED" w14:textId="77777777" w:rsidR="00055025" w:rsidRPr="00772D63" w:rsidRDefault="00055025" w:rsidP="00E7712A">
      <w:pPr>
        <w:rPr>
          <w:rFonts w:ascii="Times New Roman" w:hAnsi="Times New Roman"/>
          <w:color w:val="000000" w:themeColor="text1"/>
          <w:sz w:val="24"/>
          <w:szCs w:val="24"/>
        </w:rPr>
      </w:pPr>
    </w:p>
    <w:p w14:paraId="341B343D" w14:textId="77777777" w:rsidR="00A54ABA" w:rsidRPr="00772D63" w:rsidRDefault="00A54AB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lastRenderedPageBreak/>
        <w:t xml:space="preserve">New </w:t>
      </w:r>
      <w:r w:rsidRPr="00772D63">
        <w:rPr>
          <w:rFonts w:ascii="Times New Roman" w:hAnsi="Times New Roman"/>
          <w:b/>
          <w:color w:val="000000" w:themeColor="text1"/>
          <w:sz w:val="24"/>
          <w:szCs w:val="24"/>
        </w:rPr>
        <w:t xml:space="preserve">table item </w:t>
      </w:r>
      <w:r w:rsidR="00050C7B" w:rsidRPr="00772D63">
        <w:rPr>
          <w:rFonts w:ascii="Times New Roman" w:hAnsi="Times New Roman"/>
          <w:b/>
          <w:color w:val="000000" w:themeColor="text1"/>
          <w:sz w:val="24"/>
          <w:szCs w:val="24"/>
        </w:rPr>
        <w:t xml:space="preserve">219 </w:t>
      </w:r>
      <w:r w:rsidRPr="00772D63">
        <w:rPr>
          <w:rFonts w:ascii="Times New Roman" w:hAnsi="Times New Roman"/>
          <w:color w:val="000000" w:themeColor="text1"/>
          <w:sz w:val="24"/>
          <w:szCs w:val="24"/>
        </w:rPr>
        <w:t>establishes legislative authority for government spending on a new mental health</w:t>
      </w:r>
      <w:r w:rsidR="002A2C2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care workforce model to be developed by the Australian College of Mental Health Nurses (ACMHN).</w:t>
      </w:r>
    </w:p>
    <w:p w14:paraId="12AFCF58" w14:textId="77777777" w:rsidR="00E7712A" w:rsidRDefault="00E7712A" w:rsidP="00E7712A">
      <w:pPr>
        <w:rPr>
          <w:rFonts w:ascii="Times New Roman" w:hAnsi="Times New Roman"/>
          <w:i/>
          <w:color w:val="000000" w:themeColor="text1"/>
          <w:sz w:val="24"/>
          <w:szCs w:val="24"/>
          <w:highlight w:val="yellow"/>
        </w:rPr>
      </w:pPr>
    </w:p>
    <w:p w14:paraId="7DB22BDF" w14:textId="77777777" w:rsidR="007F7469"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A range of strategies is required to address not only the predicted shortfall for mental health nurses but also the mental health literacy of all nurses in all settings.</w:t>
      </w:r>
      <w:r w:rsidR="007F7469" w:rsidRPr="00772D63">
        <w:rPr>
          <w:rFonts w:ascii="Times New Roman" w:hAnsi="Times New Roman"/>
          <w:color w:val="000000" w:themeColor="text1"/>
          <w:sz w:val="24"/>
          <w:szCs w:val="24"/>
        </w:rPr>
        <w:t xml:space="preserve">  </w:t>
      </w:r>
    </w:p>
    <w:p w14:paraId="374A0019" w14:textId="77777777" w:rsidR="007F7469" w:rsidRPr="00772D63" w:rsidRDefault="007F7469" w:rsidP="00E7712A">
      <w:pPr>
        <w:rPr>
          <w:rFonts w:ascii="Times New Roman" w:hAnsi="Times New Roman"/>
          <w:color w:val="000000" w:themeColor="text1"/>
          <w:sz w:val="24"/>
          <w:szCs w:val="24"/>
        </w:rPr>
      </w:pPr>
    </w:p>
    <w:p w14:paraId="2CF2A31D"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Improved mental health literacy, clinical skills and capability in mental health nurses and nurses in general practice will</w:t>
      </w:r>
      <w:r w:rsidR="00050C7B" w:rsidRPr="00772D63">
        <w:rPr>
          <w:rFonts w:ascii="Times New Roman" w:hAnsi="Times New Roman"/>
          <w:color w:val="000000" w:themeColor="text1"/>
          <w:sz w:val="24"/>
          <w:szCs w:val="24"/>
        </w:rPr>
        <w:t xml:space="preserve"> aim to</w:t>
      </w:r>
      <w:r w:rsidRPr="00772D63">
        <w:rPr>
          <w:rFonts w:ascii="Times New Roman" w:hAnsi="Times New Roman"/>
          <w:color w:val="000000" w:themeColor="text1"/>
          <w:sz w:val="24"/>
          <w:szCs w:val="24"/>
        </w:rPr>
        <w:t xml:space="preserve"> be achieved through: </w:t>
      </w:r>
    </w:p>
    <w:p w14:paraId="736855D1" w14:textId="77777777" w:rsidR="007D1E51" w:rsidRPr="00772D63" w:rsidRDefault="007D1E51" w:rsidP="00E7712A">
      <w:pPr>
        <w:pStyle w:val="ListParagraph"/>
        <w:numPr>
          <w:ilvl w:val="0"/>
          <w:numId w:val="30"/>
        </w:numPr>
        <w:rPr>
          <w:rFonts w:cs="Times New Roman"/>
          <w:szCs w:val="24"/>
        </w:rPr>
      </w:pPr>
      <w:r w:rsidRPr="00772D63">
        <w:rPr>
          <w:rFonts w:cs="Times New Roman"/>
          <w:szCs w:val="24"/>
        </w:rPr>
        <w:t>an education program to improve mental health knowledge and skills in the primary health</w:t>
      </w:r>
      <w:r w:rsidR="002A2C29" w:rsidRPr="00772D63">
        <w:rPr>
          <w:rFonts w:cs="Times New Roman"/>
          <w:szCs w:val="24"/>
        </w:rPr>
        <w:t xml:space="preserve"> </w:t>
      </w:r>
      <w:r w:rsidRPr="00772D63">
        <w:rPr>
          <w:rFonts w:cs="Times New Roman"/>
          <w:szCs w:val="24"/>
        </w:rPr>
        <w:t>care nurse workforce; and</w:t>
      </w:r>
    </w:p>
    <w:p w14:paraId="04B11B4E" w14:textId="77777777" w:rsidR="007D1E51" w:rsidRPr="00772D63" w:rsidRDefault="007D1E51" w:rsidP="00E7712A">
      <w:pPr>
        <w:pStyle w:val="ListParagraph"/>
        <w:numPr>
          <w:ilvl w:val="0"/>
          <w:numId w:val="30"/>
        </w:numPr>
        <w:rPr>
          <w:rFonts w:cs="Times New Roman"/>
          <w:szCs w:val="24"/>
        </w:rPr>
      </w:pPr>
      <w:r w:rsidRPr="00772D63">
        <w:rPr>
          <w:rFonts w:cs="Times New Roman"/>
          <w:szCs w:val="24"/>
        </w:rPr>
        <w:t xml:space="preserve">a program to facilitate </w:t>
      </w:r>
      <w:r w:rsidR="002A2C29" w:rsidRPr="00772D63">
        <w:rPr>
          <w:rFonts w:cs="Times New Roman"/>
          <w:szCs w:val="24"/>
        </w:rPr>
        <w:t xml:space="preserve">the </w:t>
      </w:r>
      <w:r w:rsidRPr="00772D63">
        <w:rPr>
          <w:rFonts w:cs="Times New Roman"/>
          <w:szCs w:val="24"/>
        </w:rPr>
        <w:t>transition of skilled specialist mental health nurses between acute, community and primary health</w:t>
      </w:r>
      <w:r w:rsidR="002A2C29" w:rsidRPr="00772D63">
        <w:rPr>
          <w:rFonts w:cs="Times New Roman"/>
          <w:szCs w:val="24"/>
        </w:rPr>
        <w:t xml:space="preserve"> </w:t>
      </w:r>
      <w:r w:rsidRPr="00772D63">
        <w:rPr>
          <w:rFonts w:cs="Times New Roman"/>
          <w:szCs w:val="24"/>
        </w:rPr>
        <w:t>care settings to enable flexibility in the primary health</w:t>
      </w:r>
      <w:r w:rsidR="002A2C29" w:rsidRPr="00772D63">
        <w:rPr>
          <w:rFonts w:cs="Times New Roman"/>
          <w:szCs w:val="24"/>
        </w:rPr>
        <w:t xml:space="preserve"> </w:t>
      </w:r>
      <w:r w:rsidRPr="00772D63">
        <w:rPr>
          <w:rFonts w:cs="Times New Roman"/>
          <w:szCs w:val="24"/>
        </w:rPr>
        <w:t xml:space="preserve">care workforce. </w:t>
      </w:r>
    </w:p>
    <w:p w14:paraId="197133DD" w14:textId="77777777" w:rsidR="007D1E51" w:rsidRPr="00772D63" w:rsidRDefault="007D1E51" w:rsidP="00E7712A">
      <w:pPr>
        <w:rPr>
          <w:rFonts w:ascii="Times New Roman" w:eastAsia="Times New Roman" w:hAnsi="Times New Roman"/>
          <w:sz w:val="24"/>
          <w:szCs w:val="24"/>
        </w:rPr>
      </w:pPr>
    </w:p>
    <w:p w14:paraId="26DF656D"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An education program is the first deliverable </w:t>
      </w:r>
      <w:r w:rsidR="00334B7D" w:rsidRPr="00772D63">
        <w:rPr>
          <w:rFonts w:ascii="Times New Roman" w:hAnsi="Times New Roman"/>
          <w:color w:val="000000" w:themeColor="text1"/>
          <w:sz w:val="24"/>
          <w:szCs w:val="24"/>
        </w:rPr>
        <w:t>o</w:t>
      </w:r>
      <w:r w:rsidRPr="00772D63">
        <w:rPr>
          <w:rFonts w:ascii="Times New Roman" w:hAnsi="Times New Roman"/>
          <w:color w:val="000000" w:themeColor="text1"/>
          <w:sz w:val="24"/>
          <w:szCs w:val="24"/>
        </w:rPr>
        <w:t>f the workforce model to strengthen the mental health literacy and clinical skills of the primary health</w:t>
      </w:r>
      <w:r w:rsidR="002A2C2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nurse workforce. </w:t>
      </w:r>
    </w:p>
    <w:p w14:paraId="6342CCA7" w14:textId="77777777" w:rsidR="007D1E51" w:rsidRPr="00772D63" w:rsidRDefault="007D1E51" w:rsidP="00E7712A">
      <w:pPr>
        <w:rPr>
          <w:rFonts w:ascii="Times New Roman" w:hAnsi="Times New Roman"/>
          <w:color w:val="000000" w:themeColor="text1"/>
          <w:sz w:val="24"/>
          <w:szCs w:val="24"/>
        </w:rPr>
      </w:pPr>
    </w:p>
    <w:p w14:paraId="14B21C81"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second deliverable will be </w:t>
      </w:r>
      <w:r w:rsidR="00334B7D" w:rsidRPr="00772D63">
        <w:rPr>
          <w:rFonts w:ascii="Times New Roman" w:hAnsi="Times New Roman"/>
          <w:color w:val="000000" w:themeColor="text1"/>
          <w:sz w:val="24"/>
          <w:szCs w:val="24"/>
        </w:rPr>
        <w:t>implemented</w:t>
      </w:r>
      <w:r w:rsidRPr="00772D63">
        <w:rPr>
          <w:rFonts w:ascii="Times New Roman" w:hAnsi="Times New Roman"/>
          <w:color w:val="000000" w:themeColor="text1"/>
          <w:sz w:val="24"/>
          <w:szCs w:val="24"/>
        </w:rPr>
        <w:t xml:space="preserve"> in stages.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In the first stage</w:t>
      </w:r>
      <w:r w:rsidR="00334B7D" w:rsidRPr="00772D63">
        <w:rPr>
          <w:rFonts w:ascii="Times New Roman" w:hAnsi="Times New Roman"/>
          <w:color w:val="000000" w:themeColor="text1"/>
          <w:sz w:val="24"/>
          <w:szCs w:val="24"/>
        </w:rPr>
        <w:t>, the</w:t>
      </w:r>
      <w:r w:rsidRPr="00772D63">
        <w:rPr>
          <w:rFonts w:ascii="Times New Roman" w:hAnsi="Times New Roman"/>
          <w:color w:val="000000" w:themeColor="text1"/>
          <w:sz w:val="24"/>
          <w:szCs w:val="24"/>
        </w:rPr>
        <w:t xml:space="preserve"> ACMHN will develop a program framework to identify education needs, </w:t>
      </w:r>
      <w:r w:rsidR="00334B7D" w:rsidRPr="00772D63">
        <w:rPr>
          <w:rFonts w:ascii="Times New Roman" w:hAnsi="Times New Roman"/>
          <w:color w:val="000000" w:themeColor="text1"/>
          <w:sz w:val="24"/>
          <w:szCs w:val="24"/>
        </w:rPr>
        <w:t>mentoring, supervisory arrangements,</w:t>
      </w:r>
      <w:r w:rsidRPr="00772D63">
        <w:rPr>
          <w:rFonts w:ascii="Times New Roman" w:hAnsi="Times New Roman"/>
          <w:color w:val="000000" w:themeColor="text1"/>
          <w:sz w:val="24"/>
          <w:szCs w:val="24"/>
        </w:rPr>
        <w:t xml:space="preserve"> and organisational suppor</w:t>
      </w:r>
      <w:r w:rsidR="00050C7B" w:rsidRPr="00772D63">
        <w:rPr>
          <w:rFonts w:ascii="Times New Roman" w:hAnsi="Times New Roman"/>
          <w:color w:val="000000" w:themeColor="text1"/>
          <w:sz w:val="24"/>
          <w:szCs w:val="24"/>
        </w:rPr>
        <w:t>t for mental health nurses</w:t>
      </w:r>
      <w:r w:rsidRPr="00772D63">
        <w:rPr>
          <w:rFonts w:ascii="Times New Roman" w:hAnsi="Times New Roman"/>
          <w:color w:val="000000" w:themeColor="text1"/>
          <w:sz w:val="24"/>
          <w:szCs w:val="24"/>
        </w:rPr>
        <w:t xml:space="preserve">.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 the second stage, </w:t>
      </w:r>
      <w:r w:rsidR="00334B7D"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ACMHN will trial the program in selected Primary Health Networks (PHNs) </w:t>
      </w:r>
      <w:r w:rsidR="00050C7B" w:rsidRPr="00772D63">
        <w:rPr>
          <w:rFonts w:ascii="Times New Roman" w:hAnsi="Times New Roman"/>
          <w:color w:val="000000" w:themeColor="text1"/>
          <w:sz w:val="24"/>
          <w:szCs w:val="24"/>
        </w:rPr>
        <w:t xml:space="preserve">in </w:t>
      </w:r>
      <w:r w:rsidRPr="00772D63">
        <w:rPr>
          <w:rFonts w:ascii="Times New Roman" w:hAnsi="Times New Roman"/>
          <w:color w:val="000000" w:themeColor="text1"/>
          <w:sz w:val="24"/>
          <w:szCs w:val="24"/>
        </w:rPr>
        <w:t xml:space="preserve">urban, regional and rural/remote areas.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final stage will </w:t>
      </w:r>
      <w:r w:rsidR="00FA3803" w:rsidRPr="00772D63">
        <w:rPr>
          <w:rFonts w:ascii="Times New Roman" w:hAnsi="Times New Roman"/>
          <w:color w:val="000000" w:themeColor="text1"/>
          <w:sz w:val="24"/>
          <w:szCs w:val="24"/>
        </w:rPr>
        <w:t xml:space="preserve">involve an </w:t>
      </w:r>
      <w:r w:rsidRPr="00772D63">
        <w:rPr>
          <w:rFonts w:ascii="Times New Roman" w:hAnsi="Times New Roman"/>
          <w:color w:val="000000" w:themeColor="text1"/>
          <w:sz w:val="24"/>
          <w:szCs w:val="24"/>
        </w:rPr>
        <w:t>evaluat</w:t>
      </w:r>
      <w:r w:rsidR="00FA3803" w:rsidRPr="00772D63">
        <w:rPr>
          <w:rFonts w:ascii="Times New Roman" w:hAnsi="Times New Roman"/>
          <w:color w:val="000000" w:themeColor="text1"/>
          <w:sz w:val="24"/>
          <w:szCs w:val="24"/>
        </w:rPr>
        <w:t>ion of</w:t>
      </w:r>
      <w:r w:rsidRPr="00772D63">
        <w:rPr>
          <w:rFonts w:ascii="Times New Roman" w:hAnsi="Times New Roman"/>
          <w:color w:val="000000" w:themeColor="text1"/>
          <w:sz w:val="24"/>
          <w:szCs w:val="24"/>
        </w:rPr>
        <w:t xml:space="preserve"> the program</w:t>
      </w:r>
      <w:r w:rsidR="00FA3803" w:rsidRPr="00772D63">
        <w:rPr>
          <w:rFonts w:ascii="Times New Roman" w:hAnsi="Times New Roman"/>
          <w:color w:val="000000" w:themeColor="text1"/>
          <w:sz w:val="24"/>
          <w:szCs w:val="24"/>
        </w:rPr>
        <w:t>.</w:t>
      </w:r>
    </w:p>
    <w:p w14:paraId="0FFC41AE" w14:textId="77777777" w:rsidR="007D1E51" w:rsidRPr="00772D63" w:rsidRDefault="007D1E51" w:rsidP="00E7712A">
      <w:pPr>
        <w:rPr>
          <w:rFonts w:ascii="Times New Roman" w:hAnsi="Times New Roman"/>
          <w:color w:val="000000" w:themeColor="text1"/>
          <w:sz w:val="24"/>
          <w:szCs w:val="24"/>
        </w:rPr>
      </w:pPr>
    </w:p>
    <w:p w14:paraId="5B706842"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development of a more sustainable and flexible nursing workforce is needed to respond to a changing primary health</w:t>
      </w:r>
      <w:r w:rsidR="00107FDF"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environment.  Professional learning activities </w:t>
      </w:r>
      <w:r w:rsidR="00050C7B" w:rsidRPr="00772D63">
        <w:rPr>
          <w:rFonts w:ascii="Times New Roman" w:hAnsi="Times New Roman"/>
          <w:color w:val="000000" w:themeColor="text1"/>
          <w:sz w:val="24"/>
          <w:szCs w:val="24"/>
        </w:rPr>
        <w:t xml:space="preserve">will be </w:t>
      </w:r>
      <w:r w:rsidRPr="00772D63">
        <w:rPr>
          <w:rFonts w:ascii="Times New Roman" w:hAnsi="Times New Roman"/>
          <w:color w:val="000000" w:themeColor="text1"/>
          <w:sz w:val="24"/>
          <w:szCs w:val="24"/>
        </w:rPr>
        <w:t>based on a ‘stepped care’ approach to ensure the delivery of services to the community at the appropriate level of care</w:t>
      </w:r>
      <w:r w:rsidR="00E14497"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with the delivery of mental health</w:t>
      </w:r>
      <w:r w:rsidR="00107FDF"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services to be co-ordinated within the PHNs and local health areas. </w:t>
      </w:r>
      <w:r w:rsidR="00E14497"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A ‘stepped care’ approach means ensuring an appropriate level of care is delivered in line with the severity of the mental illness being experienced by the client.</w:t>
      </w:r>
    </w:p>
    <w:p w14:paraId="025C80B9" w14:textId="77777777" w:rsidR="00BF5FFA" w:rsidRPr="00772D63" w:rsidRDefault="00BF5FFA" w:rsidP="00E7712A">
      <w:pPr>
        <w:rPr>
          <w:rFonts w:ascii="Times New Roman" w:hAnsi="Times New Roman"/>
          <w:color w:val="000000" w:themeColor="text1"/>
          <w:sz w:val="24"/>
          <w:szCs w:val="24"/>
        </w:rPr>
      </w:pPr>
    </w:p>
    <w:p w14:paraId="31C2FD65" w14:textId="22E7A53C" w:rsidR="008E6A22" w:rsidRPr="00772D63" w:rsidRDefault="008E6A2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$1.5 million was included in the 2016-17 Mid-Year Economic and Fiscal Outlook under the measure ‘Strengthening Mental Health Care in Australia’ for a period of two years commencing in 2016-17.  Details are set out in the </w:t>
      </w:r>
      <w:r w:rsidRPr="00772D63">
        <w:rPr>
          <w:rFonts w:ascii="Times New Roman" w:hAnsi="Times New Roman"/>
          <w:i/>
          <w:color w:val="000000" w:themeColor="text1"/>
          <w:sz w:val="24"/>
          <w:szCs w:val="24"/>
        </w:rPr>
        <w:t>Mid-Y</w:t>
      </w:r>
      <w:r w:rsidR="00A86FEA">
        <w:rPr>
          <w:rFonts w:ascii="Times New Roman" w:hAnsi="Times New Roman"/>
          <w:i/>
          <w:color w:val="000000" w:themeColor="text1"/>
          <w:sz w:val="24"/>
          <w:szCs w:val="24"/>
        </w:rPr>
        <w:t>ear Economic and Fiscal Outlook </w:t>
      </w:r>
      <w:r w:rsidRPr="00772D63">
        <w:rPr>
          <w:rFonts w:ascii="Times New Roman" w:hAnsi="Times New Roman"/>
          <w:i/>
          <w:color w:val="000000" w:themeColor="text1"/>
          <w:sz w:val="24"/>
          <w:szCs w:val="24"/>
        </w:rPr>
        <w:t>2016-17</w:t>
      </w:r>
      <w:r w:rsidRPr="00772D63">
        <w:rPr>
          <w:rFonts w:ascii="Times New Roman" w:hAnsi="Times New Roman"/>
          <w:color w:val="000000" w:themeColor="text1"/>
          <w:sz w:val="24"/>
          <w:szCs w:val="24"/>
        </w:rPr>
        <w:t>, Appendix A: Policy decisions taken since the 2016 PEFO at page 175.</w:t>
      </w:r>
    </w:p>
    <w:p w14:paraId="207FCA69" w14:textId="77777777" w:rsidR="00BF5FFA" w:rsidRPr="00772D63" w:rsidRDefault="00BF5FFA" w:rsidP="00E7712A">
      <w:pPr>
        <w:rPr>
          <w:rFonts w:ascii="Times New Roman" w:hAnsi="Times New Roman"/>
          <w:color w:val="000000" w:themeColor="text1"/>
          <w:sz w:val="24"/>
          <w:szCs w:val="24"/>
        </w:rPr>
      </w:pPr>
    </w:p>
    <w:p w14:paraId="6184E9E5" w14:textId="77777777" w:rsidR="008C5D3B" w:rsidRPr="00772D63" w:rsidRDefault="007F746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to the ACMHN to develop a new workforce model </w:t>
      </w:r>
      <w:r w:rsidR="008C5D3B" w:rsidRPr="00772D63">
        <w:rPr>
          <w:rFonts w:ascii="Times New Roman" w:hAnsi="Times New Roman"/>
          <w:color w:val="000000" w:themeColor="text1"/>
          <w:sz w:val="24"/>
          <w:szCs w:val="24"/>
        </w:rPr>
        <w:t xml:space="preserve">is part of the Coalition’s election commitment ‘Strengthen Mental Health Care in Australia’ released on 26 June 2016 which is available at </w:t>
      </w:r>
      <w:r w:rsidR="008C5D3B" w:rsidRPr="00772D63">
        <w:rPr>
          <w:rFonts w:ascii="Times New Roman" w:hAnsi="Times New Roman"/>
          <w:color w:val="000000" w:themeColor="text1"/>
          <w:sz w:val="24"/>
          <w:szCs w:val="24"/>
          <w:u w:val="single"/>
        </w:rPr>
        <w:t>www.liberal.org.au/coalitions-policy-strengthen-mental-health-care-australia</w:t>
      </w:r>
      <w:r w:rsidR="008C5D3B" w:rsidRPr="00772D63">
        <w:rPr>
          <w:rFonts w:ascii="Times New Roman" w:hAnsi="Times New Roman"/>
          <w:color w:val="000000" w:themeColor="text1"/>
          <w:sz w:val="24"/>
          <w:szCs w:val="24"/>
        </w:rPr>
        <w:t>.</w:t>
      </w:r>
    </w:p>
    <w:p w14:paraId="430DE888" w14:textId="77777777" w:rsidR="00BF5FFA" w:rsidRPr="00772D63" w:rsidRDefault="00BF5FFA" w:rsidP="00E7712A">
      <w:pPr>
        <w:rPr>
          <w:rFonts w:ascii="Times New Roman" w:hAnsi="Times New Roman"/>
          <w:color w:val="000000" w:themeColor="text1"/>
          <w:sz w:val="24"/>
          <w:szCs w:val="24"/>
        </w:rPr>
      </w:pPr>
    </w:p>
    <w:p w14:paraId="079E8A4B" w14:textId="77777777" w:rsidR="00001B7A" w:rsidRPr="00772D63" w:rsidRDefault="007F746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new mental health</w:t>
      </w:r>
      <w:r w:rsidR="00050C7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care workforce model will be delivered through a grant funding agreement with the ACMHN</w:t>
      </w:r>
      <w:r w:rsidR="00FA3803"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will apply. </w:t>
      </w:r>
      <w:r w:rsidR="00FA3803"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Information on the grant will be publicly reported at </w:t>
      </w:r>
      <w:r w:rsidRPr="00772D63">
        <w:rPr>
          <w:rFonts w:ascii="Times New Roman" w:hAnsi="Times New Roman"/>
          <w:color w:val="000000" w:themeColor="text1"/>
          <w:sz w:val="24"/>
          <w:szCs w:val="24"/>
          <w:u w:val="single"/>
        </w:rPr>
        <w:t>www.health.gov.au/internet/main/publishing.nsf/Content/GSD-healthgrants-senateorder14-MinchinMotion</w:t>
      </w:r>
      <w:r w:rsidRPr="00772D63">
        <w:rPr>
          <w:rFonts w:ascii="Times New Roman" w:hAnsi="Times New Roman"/>
          <w:color w:val="000000" w:themeColor="text1"/>
          <w:sz w:val="24"/>
          <w:szCs w:val="24"/>
        </w:rPr>
        <w:t>.</w:t>
      </w:r>
      <w:r w:rsidRPr="00772D63">
        <w:rPr>
          <w:rFonts w:ascii="Times New Roman" w:hAnsi="Times New Roman"/>
          <w:color w:val="1F497D"/>
          <w:sz w:val="24"/>
          <w:szCs w:val="24"/>
        </w:rPr>
        <w:t xml:space="preserve"> </w:t>
      </w:r>
      <w:r w:rsidR="00050C7B" w:rsidRPr="00772D63">
        <w:rPr>
          <w:rFonts w:ascii="Times New Roman" w:hAnsi="Times New Roman"/>
          <w:color w:val="1F497D"/>
          <w:sz w:val="24"/>
          <w:szCs w:val="24"/>
        </w:rPr>
        <w:t xml:space="preserve"> </w:t>
      </w:r>
      <w:r w:rsidR="00FA3803" w:rsidRPr="00772D63">
        <w:rPr>
          <w:rFonts w:ascii="Times New Roman" w:hAnsi="Times New Roman"/>
          <w:color w:val="000000" w:themeColor="text1"/>
          <w:sz w:val="24"/>
          <w:szCs w:val="24"/>
        </w:rPr>
        <w:t xml:space="preserve">Funding decisions </w:t>
      </w:r>
      <w:r w:rsidRPr="00772D63">
        <w:rPr>
          <w:rFonts w:ascii="Times New Roman" w:hAnsi="Times New Roman"/>
          <w:color w:val="000000" w:themeColor="text1"/>
          <w:sz w:val="24"/>
          <w:szCs w:val="24"/>
        </w:rPr>
        <w:t xml:space="preserve">will be approved </w:t>
      </w:r>
      <w:r w:rsidR="00001B7A" w:rsidRPr="00772D63">
        <w:rPr>
          <w:rFonts w:ascii="Times New Roman" w:hAnsi="Times New Roman"/>
          <w:color w:val="000000" w:themeColor="text1"/>
          <w:sz w:val="24"/>
          <w:szCs w:val="24"/>
        </w:rPr>
        <w:t xml:space="preserve">by the delegate of the Secretary of the Department of Health.  </w:t>
      </w:r>
    </w:p>
    <w:p w14:paraId="682C0D66" w14:textId="77777777" w:rsidR="00001B7A" w:rsidRPr="00772D63" w:rsidRDefault="00001B7A" w:rsidP="00E7712A">
      <w:pPr>
        <w:rPr>
          <w:rFonts w:ascii="Times New Roman" w:hAnsi="Times New Roman"/>
          <w:color w:val="000000" w:themeColor="text1"/>
          <w:sz w:val="24"/>
          <w:szCs w:val="24"/>
        </w:rPr>
      </w:pPr>
    </w:p>
    <w:p w14:paraId="7D0AFE0F" w14:textId="77777777" w:rsidR="00FA3803" w:rsidRPr="00772D63" w:rsidRDefault="00FA380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ACMHN will be responsible for the delivery of the primary components of the program and may engage sub-contractors to deliver education modules.</w:t>
      </w:r>
    </w:p>
    <w:p w14:paraId="29C176E4" w14:textId="77777777" w:rsidR="00FA3803" w:rsidRPr="00772D63" w:rsidRDefault="00FA3803" w:rsidP="00E7712A">
      <w:pPr>
        <w:rPr>
          <w:rFonts w:ascii="Times New Roman" w:hAnsi="Times New Roman"/>
          <w:color w:val="000000" w:themeColor="text1"/>
          <w:sz w:val="24"/>
          <w:szCs w:val="24"/>
        </w:rPr>
      </w:pPr>
    </w:p>
    <w:p w14:paraId="7DFAE2F7" w14:textId="77777777" w:rsidR="00171BE1" w:rsidRPr="00772D63" w:rsidRDefault="00171BE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provision of funds to the ACMHN to develop a new workforce model is not considered suitable for independent merits review because it is of a short-term, time-limited and one-off nature of a small scale.  The direct source arrangement is considered appropriate based on the ACMHN being the only peak body organisation for mental health nursing with the appropriate capability to deliver this program.</w:t>
      </w:r>
    </w:p>
    <w:p w14:paraId="1CE20B47" w14:textId="77777777" w:rsidR="00BF5FFA" w:rsidRPr="00772D63" w:rsidRDefault="00BF5FFA" w:rsidP="00E7712A">
      <w:pPr>
        <w:rPr>
          <w:rFonts w:ascii="Times New Roman" w:hAnsi="Times New Roman"/>
          <w:color w:val="000000" w:themeColor="text1"/>
          <w:sz w:val="24"/>
          <w:szCs w:val="24"/>
        </w:rPr>
      </w:pPr>
    </w:p>
    <w:p w14:paraId="26D76BDA" w14:textId="77777777" w:rsidR="005B7B96" w:rsidRPr="00772D63" w:rsidRDefault="005B7B96"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will come from Program 2.3: Health Workforce, which is part of Outcome 2.  Details are set out in the </w:t>
      </w:r>
      <w:r w:rsidRPr="00772D63">
        <w:rPr>
          <w:rFonts w:ascii="Times New Roman" w:hAnsi="Times New Roman"/>
          <w:i/>
          <w:color w:val="000000" w:themeColor="text1"/>
          <w:sz w:val="24"/>
          <w:szCs w:val="24"/>
        </w:rPr>
        <w:t>Portfolio Additional Estimates Statements 2016-17, Health Portfolio</w:t>
      </w:r>
      <w:r w:rsidRPr="00772D63">
        <w:rPr>
          <w:rFonts w:ascii="Times New Roman" w:hAnsi="Times New Roman"/>
          <w:color w:val="000000" w:themeColor="text1"/>
          <w:sz w:val="24"/>
          <w:szCs w:val="24"/>
        </w:rPr>
        <w:t xml:space="preserve"> at page </w:t>
      </w:r>
      <w:r w:rsidR="007F7469" w:rsidRPr="00772D63">
        <w:rPr>
          <w:rFonts w:ascii="Times New Roman" w:hAnsi="Times New Roman"/>
          <w:color w:val="000000" w:themeColor="text1"/>
          <w:sz w:val="24"/>
          <w:szCs w:val="24"/>
        </w:rPr>
        <w:t>17</w:t>
      </w:r>
      <w:r w:rsidRPr="00772D63">
        <w:rPr>
          <w:rFonts w:ascii="Times New Roman" w:hAnsi="Times New Roman"/>
          <w:color w:val="000000" w:themeColor="text1"/>
          <w:sz w:val="24"/>
          <w:szCs w:val="24"/>
        </w:rPr>
        <w:t>.</w:t>
      </w:r>
    </w:p>
    <w:p w14:paraId="3151417E" w14:textId="77777777" w:rsidR="00BF5FFA" w:rsidRPr="00772D63" w:rsidRDefault="00BF5FFA" w:rsidP="00E7712A">
      <w:pPr>
        <w:rPr>
          <w:rFonts w:ascii="Times New Roman" w:hAnsi="Times New Roman"/>
          <w:color w:val="000000" w:themeColor="text1"/>
          <w:sz w:val="24"/>
          <w:szCs w:val="24"/>
        </w:rPr>
      </w:pPr>
    </w:p>
    <w:p w14:paraId="154A5A90" w14:textId="77777777" w:rsidR="00BF5FFA" w:rsidRPr="00772D63" w:rsidRDefault="0064098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external affairs power (section 51(xxix)) of the Constitution.</w:t>
      </w:r>
    </w:p>
    <w:p w14:paraId="60810D58" w14:textId="77777777" w:rsidR="00BF5FFA" w:rsidRDefault="00BF5FFA" w:rsidP="00E7712A">
      <w:pPr>
        <w:rPr>
          <w:rFonts w:ascii="Times New Roman" w:hAnsi="Times New Roman"/>
          <w:color w:val="000000" w:themeColor="text1"/>
          <w:sz w:val="24"/>
          <w:szCs w:val="24"/>
        </w:rPr>
      </w:pPr>
    </w:p>
    <w:p w14:paraId="1E5C15EC" w14:textId="77777777" w:rsidR="00550C10" w:rsidRDefault="00550C10">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Pr="00C761A0">
        <w:rPr>
          <w:rFonts w:ascii="Times New Roman" w:hAnsi="Times New Roman"/>
          <w:sz w:val="24"/>
          <w:szCs w:val="24"/>
        </w:rPr>
        <w:t xml:space="preserve">Australia has obligations regarding the right to health under Articles 2 and 12 of the International Covenant on Economic, Social and Cultural Rights. </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4DC1C398" w14:textId="77777777" w:rsidR="00550C10" w:rsidRPr="00C761A0" w:rsidRDefault="00550C10">
      <w:pPr>
        <w:rPr>
          <w:rFonts w:ascii="Times New Roman" w:hAnsi="Times New Roman"/>
          <w:sz w:val="24"/>
          <w:szCs w:val="24"/>
        </w:rPr>
      </w:pPr>
    </w:p>
    <w:p w14:paraId="1D79754A" w14:textId="77777777" w:rsidR="00550C10" w:rsidRPr="00B7005C" w:rsidRDefault="00550C10" w:rsidP="00066245">
      <w:pPr>
        <w:pStyle w:val="PlainParagraph"/>
        <w:spacing w:before="0" w:after="0" w:line="240" w:lineRule="auto"/>
        <w:rPr>
          <w:rFonts w:ascii="Times New Roman" w:hAnsi="Times New Roman" w:cs="Times New Roman"/>
          <w:sz w:val="24"/>
          <w:szCs w:val="24"/>
        </w:rPr>
      </w:pPr>
      <w:r w:rsidRPr="00B7005C">
        <w:rPr>
          <w:rFonts w:ascii="Times New Roman" w:hAnsi="Times New Roman" w:cs="Times New Roman"/>
          <w:sz w:val="24"/>
          <w:szCs w:val="24"/>
        </w:rPr>
        <w:t>Under the program</w:t>
      </w:r>
      <w:r>
        <w:rPr>
          <w:rFonts w:ascii="Times New Roman" w:hAnsi="Times New Roman" w:cs="Times New Roman"/>
          <w:sz w:val="24"/>
          <w:szCs w:val="24"/>
        </w:rPr>
        <w:t>,</w:t>
      </w:r>
      <w:r w:rsidRPr="00B7005C">
        <w:rPr>
          <w:rFonts w:ascii="Times New Roman" w:hAnsi="Times New Roman" w:cs="Times New Roman"/>
          <w:sz w:val="24"/>
          <w:szCs w:val="24"/>
        </w:rPr>
        <w:t xml:space="preserve"> the Department will fund activities that support skills development </w:t>
      </w:r>
      <w:r>
        <w:rPr>
          <w:rFonts w:ascii="Times New Roman" w:hAnsi="Times New Roman" w:cs="Times New Roman"/>
          <w:sz w:val="24"/>
          <w:szCs w:val="24"/>
        </w:rPr>
        <w:t>of nurses in</w:t>
      </w:r>
      <w:r w:rsidRPr="00B7005C">
        <w:rPr>
          <w:rFonts w:ascii="Times New Roman" w:hAnsi="Times New Roman" w:cs="Times New Roman"/>
          <w:sz w:val="24"/>
          <w:szCs w:val="24"/>
        </w:rPr>
        <w:t xml:space="preserve"> mental health and facilitat</w:t>
      </w:r>
      <w:r>
        <w:rPr>
          <w:rFonts w:ascii="Times New Roman" w:hAnsi="Times New Roman" w:cs="Times New Roman"/>
          <w:sz w:val="24"/>
          <w:szCs w:val="24"/>
        </w:rPr>
        <w:t>e</w:t>
      </w:r>
      <w:r w:rsidRPr="00B7005C">
        <w:rPr>
          <w:rFonts w:ascii="Times New Roman" w:hAnsi="Times New Roman" w:cs="Times New Roman"/>
          <w:sz w:val="24"/>
          <w:szCs w:val="24"/>
        </w:rPr>
        <w:t xml:space="preserve"> the </w:t>
      </w:r>
      <w:r>
        <w:rPr>
          <w:rFonts w:ascii="Times New Roman" w:hAnsi="Times New Roman" w:cs="Times New Roman"/>
          <w:sz w:val="24"/>
          <w:szCs w:val="24"/>
        </w:rPr>
        <w:t>movement</w:t>
      </w:r>
      <w:r w:rsidRPr="00B7005C">
        <w:rPr>
          <w:rFonts w:ascii="Times New Roman" w:hAnsi="Times New Roman" w:cs="Times New Roman"/>
          <w:sz w:val="24"/>
          <w:szCs w:val="24"/>
        </w:rPr>
        <w:t xml:space="preserve"> of mental health nurses </w:t>
      </w:r>
      <w:r>
        <w:rPr>
          <w:rFonts w:ascii="Times New Roman" w:hAnsi="Times New Roman" w:cs="Times New Roman"/>
          <w:sz w:val="24"/>
          <w:szCs w:val="24"/>
        </w:rPr>
        <w:t xml:space="preserve">across health service delivery settings to meet </w:t>
      </w:r>
      <w:r w:rsidRPr="00B7005C">
        <w:rPr>
          <w:rFonts w:ascii="Times New Roman" w:hAnsi="Times New Roman" w:cs="Times New Roman"/>
          <w:sz w:val="24"/>
          <w:szCs w:val="24"/>
        </w:rPr>
        <w:t>areas of need.</w:t>
      </w:r>
    </w:p>
    <w:p w14:paraId="57954DE8" w14:textId="2A0A38A7" w:rsidR="00055025" w:rsidRDefault="00055025" w:rsidP="00E7712A">
      <w:pPr>
        <w:rPr>
          <w:rFonts w:ascii="Times New Roman" w:hAnsi="Times New Roman"/>
          <w:color w:val="000000" w:themeColor="text1"/>
          <w:sz w:val="24"/>
          <w:szCs w:val="24"/>
        </w:rPr>
      </w:pPr>
    </w:p>
    <w:p w14:paraId="1D4B8EC7" w14:textId="77777777" w:rsidR="00FD68E2" w:rsidRPr="00FD68E2" w:rsidRDefault="00FD68E2" w:rsidP="00FD68E2">
      <w:pPr>
        <w:rPr>
          <w:rFonts w:ascii="Times New Roman" w:hAnsi="Times New Roman"/>
          <w:b/>
          <w:color w:val="000000" w:themeColor="text1"/>
          <w:sz w:val="24"/>
          <w:szCs w:val="24"/>
        </w:rPr>
      </w:pPr>
      <w:r w:rsidRPr="00FD68E2">
        <w:rPr>
          <w:rFonts w:ascii="Times New Roman" w:hAnsi="Times New Roman"/>
          <w:b/>
          <w:color w:val="000000" w:themeColor="text1"/>
          <w:sz w:val="24"/>
          <w:szCs w:val="24"/>
        </w:rPr>
        <w:t>Item 3 – In the appropriate position in Part 4 of Schedule 1AB (table)</w:t>
      </w:r>
    </w:p>
    <w:p w14:paraId="76B12249" w14:textId="77777777" w:rsidR="00FD68E2" w:rsidRPr="00FD68E2" w:rsidRDefault="00FD68E2" w:rsidP="00FD68E2">
      <w:pPr>
        <w:rPr>
          <w:rFonts w:ascii="Times New Roman" w:hAnsi="Times New Roman"/>
          <w:color w:val="000000" w:themeColor="text1"/>
          <w:sz w:val="24"/>
          <w:szCs w:val="24"/>
        </w:rPr>
      </w:pPr>
    </w:p>
    <w:p w14:paraId="047D3AFE" w14:textId="27294606" w:rsidR="00FD68E2" w:rsidRPr="00FD68E2" w:rsidRDefault="00667DA1" w:rsidP="00FD68E2">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item </w:t>
      </w:r>
      <w:r w:rsidR="00FD68E2" w:rsidRPr="00FD68E2">
        <w:rPr>
          <w:rFonts w:ascii="Times New Roman" w:hAnsi="Times New Roman"/>
          <w:color w:val="000000" w:themeColor="text1"/>
          <w:sz w:val="24"/>
          <w:szCs w:val="24"/>
        </w:rPr>
        <w:t>add</w:t>
      </w:r>
      <w:r>
        <w:rPr>
          <w:rFonts w:ascii="Times New Roman" w:hAnsi="Times New Roman"/>
          <w:color w:val="000000" w:themeColor="text1"/>
          <w:sz w:val="24"/>
          <w:szCs w:val="24"/>
        </w:rPr>
        <w:t>s</w:t>
      </w:r>
      <w:r w:rsidR="00FD68E2" w:rsidRPr="00FD68E2">
        <w:rPr>
          <w:rFonts w:ascii="Times New Roman" w:hAnsi="Times New Roman"/>
          <w:color w:val="000000" w:themeColor="text1"/>
          <w:sz w:val="24"/>
          <w:szCs w:val="24"/>
        </w:rPr>
        <w:t xml:space="preserve"> a new table item to Part 4 of Schedule 1AB to establish legislative authority for government spending on an activity that is administered by the Department of Health.</w:t>
      </w:r>
    </w:p>
    <w:p w14:paraId="251ACE21" w14:textId="77777777" w:rsidR="00FD68E2" w:rsidRPr="00772D63" w:rsidRDefault="00FD68E2" w:rsidP="00E7712A">
      <w:pPr>
        <w:rPr>
          <w:rFonts w:ascii="Times New Roman" w:hAnsi="Times New Roman"/>
          <w:color w:val="000000" w:themeColor="text1"/>
          <w:sz w:val="24"/>
          <w:szCs w:val="24"/>
        </w:rPr>
      </w:pPr>
    </w:p>
    <w:p w14:paraId="15DA95B3" w14:textId="0152425B" w:rsidR="00D46B85" w:rsidRDefault="00D46B85" w:rsidP="00D46B85">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FD68E2">
        <w:rPr>
          <w:rFonts w:ascii="Times New Roman" w:hAnsi="Times New Roman"/>
          <w:b/>
          <w:color w:val="000000" w:themeColor="text1"/>
          <w:sz w:val="24"/>
          <w:szCs w:val="24"/>
        </w:rPr>
        <w:t>227</w:t>
      </w:r>
      <w:r w:rsidR="00FD68E2"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 xml:space="preserve">establishes legislative authority for government spending on </w:t>
      </w:r>
      <w:r w:rsidR="00FB643F" w:rsidRPr="00FB643F">
        <w:rPr>
          <w:rFonts w:ascii="Times New Roman" w:hAnsi="Times New Roman"/>
          <w:color w:val="000000" w:themeColor="text1"/>
          <w:sz w:val="24"/>
          <w:szCs w:val="24"/>
        </w:rPr>
        <w:t>the tobacco contro</w:t>
      </w:r>
      <w:r w:rsidR="00FB643F">
        <w:rPr>
          <w:rFonts w:ascii="Times New Roman" w:hAnsi="Times New Roman"/>
          <w:color w:val="000000" w:themeColor="text1"/>
          <w:sz w:val="24"/>
          <w:szCs w:val="24"/>
        </w:rPr>
        <w:t xml:space="preserve">l initiatives and activities </w:t>
      </w:r>
      <w:r w:rsidR="00FB643F" w:rsidRPr="00FB643F">
        <w:rPr>
          <w:rFonts w:ascii="Times New Roman" w:hAnsi="Times New Roman"/>
          <w:color w:val="000000" w:themeColor="text1"/>
          <w:sz w:val="24"/>
          <w:szCs w:val="24"/>
        </w:rPr>
        <w:t>to reduce the prevalence of smoking and the associated health (including preventable deaths and disabilities), social and economic costs, and inequalities that it causes.</w:t>
      </w:r>
    </w:p>
    <w:p w14:paraId="7DADB463" w14:textId="77777777" w:rsidR="00FB643F" w:rsidRDefault="00FB643F" w:rsidP="00D46B85">
      <w:pPr>
        <w:rPr>
          <w:rFonts w:ascii="Times New Roman" w:hAnsi="Times New Roman"/>
          <w:color w:val="000000" w:themeColor="text1"/>
          <w:sz w:val="24"/>
          <w:szCs w:val="24"/>
        </w:rPr>
      </w:pPr>
    </w:p>
    <w:p w14:paraId="0BEE3B4B" w14:textId="77777777" w:rsidR="00FB643F" w:rsidRDefault="00FB643F" w:rsidP="00FB643F">
      <w:pPr>
        <w:rPr>
          <w:rFonts w:ascii="Times New Roman" w:hAnsi="Times New Roman"/>
          <w:color w:val="000000" w:themeColor="text1"/>
          <w:sz w:val="24"/>
          <w:szCs w:val="24"/>
        </w:rPr>
      </w:pPr>
      <w:r w:rsidRPr="00FB643F">
        <w:rPr>
          <w:rFonts w:ascii="Times New Roman" w:hAnsi="Times New Roman"/>
          <w:color w:val="000000" w:themeColor="text1"/>
          <w:sz w:val="24"/>
          <w:szCs w:val="24"/>
        </w:rPr>
        <w:t xml:space="preserve">The program entitled </w:t>
      </w:r>
      <w:r>
        <w:rPr>
          <w:rFonts w:ascii="Times New Roman" w:hAnsi="Times New Roman"/>
          <w:color w:val="000000" w:themeColor="text1"/>
          <w:sz w:val="24"/>
          <w:szCs w:val="24"/>
        </w:rPr>
        <w:t>‘</w:t>
      </w:r>
      <w:r w:rsidRPr="00FB643F">
        <w:rPr>
          <w:rFonts w:ascii="Times New Roman" w:hAnsi="Times New Roman"/>
          <w:color w:val="000000" w:themeColor="text1"/>
          <w:sz w:val="24"/>
          <w:szCs w:val="24"/>
        </w:rPr>
        <w:t xml:space="preserve">Investment in Preventive Health – Drug Strategy (Tobacco Harm Minimisation) was first established in 1998 to meet the commitments of the then Government in its response to a December 1995 report of the Senate Community Affairs References Committee.  The report </w:t>
      </w:r>
      <w:r>
        <w:rPr>
          <w:rFonts w:ascii="Times New Roman" w:hAnsi="Times New Roman"/>
          <w:color w:val="000000" w:themeColor="text1"/>
          <w:sz w:val="24"/>
          <w:szCs w:val="24"/>
        </w:rPr>
        <w:t>‘</w:t>
      </w:r>
      <w:r w:rsidRPr="00FB643F">
        <w:rPr>
          <w:rFonts w:ascii="Times New Roman" w:hAnsi="Times New Roman"/>
          <w:color w:val="000000" w:themeColor="text1"/>
          <w:sz w:val="24"/>
          <w:szCs w:val="24"/>
        </w:rPr>
        <w:t>The Tobacco Industry and the Costs of Tobacco</w:t>
      </w:r>
      <w:r w:rsidRPr="00FB643F">
        <w:rPr>
          <w:rFonts w:ascii="Times New Roman" w:hAnsi="Times New Roman"/>
          <w:color w:val="000000" w:themeColor="text1"/>
          <w:sz w:val="24"/>
          <w:szCs w:val="24"/>
        </w:rPr>
        <w:noBreakHyphen/>
        <w:t>Related Illness</w:t>
      </w:r>
      <w:r>
        <w:rPr>
          <w:rFonts w:ascii="Times New Roman" w:hAnsi="Times New Roman"/>
          <w:color w:val="000000" w:themeColor="text1"/>
          <w:sz w:val="24"/>
          <w:szCs w:val="24"/>
        </w:rPr>
        <w:t xml:space="preserve">’ </w:t>
      </w:r>
      <w:r w:rsidRPr="00FB643F">
        <w:rPr>
          <w:rFonts w:ascii="Times New Roman" w:hAnsi="Times New Roman"/>
          <w:color w:val="000000" w:themeColor="text1"/>
          <w:sz w:val="24"/>
          <w:szCs w:val="24"/>
        </w:rPr>
        <w:t xml:space="preserve">is available at </w:t>
      </w:r>
      <w:r w:rsidRPr="00FB643F">
        <w:rPr>
          <w:rFonts w:ascii="Times New Roman" w:hAnsi="Times New Roman"/>
          <w:color w:val="000000" w:themeColor="text1"/>
          <w:sz w:val="24"/>
          <w:szCs w:val="24"/>
          <w:u w:val="single"/>
        </w:rPr>
        <w:t>www.aph.gov.au/~/media/wopapub/senate/committee/clac_ctte/completed_inquiries/pre1996/tobacco/report/report_pdf.ashx</w:t>
      </w:r>
      <w:r>
        <w:rPr>
          <w:rFonts w:ascii="Times New Roman" w:hAnsi="Times New Roman"/>
          <w:color w:val="000000" w:themeColor="text1"/>
          <w:sz w:val="24"/>
          <w:szCs w:val="24"/>
        </w:rPr>
        <w:t>.</w:t>
      </w:r>
    </w:p>
    <w:p w14:paraId="4D657381" w14:textId="77777777" w:rsidR="00FB643F" w:rsidRPr="00FB643F" w:rsidRDefault="00FB643F" w:rsidP="00FB643F">
      <w:pPr>
        <w:rPr>
          <w:rFonts w:ascii="Times New Roman" w:hAnsi="Times New Roman"/>
          <w:color w:val="000000" w:themeColor="text1"/>
          <w:sz w:val="24"/>
          <w:szCs w:val="24"/>
        </w:rPr>
      </w:pPr>
    </w:p>
    <w:p w14:paraId="32CB0655"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480CEBBD" w14:textId="17E4778C" w:rsidR="00FB643F" w:rsidRPr="00FB643F" w:rsidRDefault="00FB643F" w:rsidP="00FB643F">
      <w:pPr>
        <w:rPr>
          <w:rFonts w:ascii="Times New Roman" w:hAnsi="Times New Roman"/>
          <w:color w:val="000000" w:themeColor="text1"/>
          <w:sz w:val="24"/>
          <w:szCs w:val="24"/>
        </w:rPr>
      </w:pPr>
      <w:r w:rsidRPr="00FB643F">
        <w:rPr>
          <w:rFonts w:ascii="Times New Roman" w:hAnsi="Times New Roman"/>
          <w:color w:val="000000" w:themeColor="text1"/>
          <w:sz w:val="24"/>
          <w:szCs w:val="24"/>
        </w:rPr>
        <w:lastRenderedPageBreak/>
        <w:t xml:space="preserve">The </w:t>
      </w:r>
      <w:r>
        <w:rPr>
          <w:rFonts w:ascii="Times New Roman" w:hAnsi="Times New Roman"/>
          <w:color w:val="000000" w:themeColor="text1"/>
          <w:sz w:val="24"/>
          <w:szCs w:val="24"/>
        </w:rPr>
        <w:t>p</w:t>
      </w:r>
      <w:r w:rsidRPr="00FB643F">
        <w:rPr>
          <w:rFonts w:ascii="Times New Roman" w:hAnsi="Times New Roman"/>
          <w:color w:val="000000" w:themeColor="text1"/>
          <w:sz w:val="24"/>
          <w:szCs w:val="24"/>
        </w:rPr>
        <w:t xml:space="preserve">rogram provides funding for tobacco control initiatives and activities that support the </w:t>
      </w:r>
      <w:r>
        <w:rPr>
          <w:rFonts w:ascii="Times New Roman" w:hAnsi="Times New Roman"/>
          <w:color w:val="000000" w:themeColor="text1"/>
          <w:sz w:val="24"/>
          <w:szCs w:val="24"/>
        </w:rPr>
        <w:t>Government</w:t>
      </w:r>
      <w:r w:rsidRPr="00FB643F">
        <w:rPr>
          <w:rFonts w:ascii="Times New Roman" w:hAnsi="Times New Roman"/>
          <w:color w:val="000000" w:themeColor="text1"/>
          <w:sz w:val="24"/>
          <w:szCs w:val="24"/>
        </w:rPr>
        <w:t>’s tobacco control and cessation priorities, policy development and implementation in relation to current and emerging tobacco control issues.</w:t>
      </w:r>
      <w:r>
        <w:rPr>
          <w:rFonts w:ascii="Times New Roman" w:hAnsi="Times New Roman"/>
          <w:color w:val="000000" w:themeColor="text1"/>
          <w:sz w:val="24"/>
          <w:szCs w:val="24"/>
        </w:rPr>
        <w:t xml:space="preserve">  The </w:t>
      </w:r>
      <w:r w:rsidRPr="00FB643F">
        <w:rPr>
          <w:rFonts w:ascii="Times New Roman" w:hAnsi="Times New Roman"/>
          <w:color w:val="000000" w:themeColor="text1"/>
          <w:sz w:val="24"/>
          <w:szCs w:val="24"/>
        </w:rPr>
        <w:t>tobacco control initiatives and activities also intend to positively impact the health of the Australian community</w:t>
      </w:r>
      <w:r w:rsidR="00FE713F">
        <w:rPr>
          <w:rFonts w:ascii="Times New Roman" w:hAnsi="Times New Roman"/>
          <w:color w:val="000000" w:themeColor="text1"/>
          <w:sz w:val="24"/>
          <w:szCs w:val="24"/>
        </w:rPr>
        <w:t>,</w:t>
      </w:r>
      <w:r w:rsidRPr="00FB643F">
        <w:rPr>
          <w:rFonts w:ascii="Times New Roman" w:hAnsi="Times New Roman"/>
          <w:color w:val="000000" w:themeColor="text1"/>
          <w:sz w:val="24"/>
          <w:szCs w:val="24"/>
        </w:rPr>
        <w:t xml:space="preserve"> including smokers in particular and non-smokers.</w:t>
      </w:r>
    </w:p>
    <w:p w14:paraId="32BC7D44" w14:textId="77777777" w:rsidR="00D46B85" w:rsidRDefault="00D46B85" w:rsidP="00E7712A">
      <w:pPr>
        <w:rPr>
          <w:rFonts w:ascii="Times New Roman" w:hAnsi="Times New Roman"/>
          <w:color w:val="000000" w:themeColor="text1"/>
          <w:sz w:val="24"/>
          <w:szCs w:val="24"/>
        </w:rPr>
      </w:pPr>
    </w:p>
    <w:p w14:paraId="041E57BF" w14:textId="77777777" w:rsidR="00FB643F" w:rsidRDefault="00FB643F" w:rsidP="00FB643F">
      <w:pPr>
        <w:pStyle w:val="Heading"/>
        <w:numPr>
          <w:ilvl w:val="0"/>
          <w:numId w:val="0"/>
        </w:numPr>
        <w:rPr>
          <w:u w:val="none"/>
        </w:rPr>
      </w:pPr>
      <w:r>
        <w:rPr>
          <w:u w:val="none"/>
        </w:rPr>
        <w:t>Program initiatives and activities fall within the following categories:</w:t>
      </w:r>
    </w:p>
    <w:p w14:paraId="1B18FD27" w14:textId="77777777" w:rsidR="00FB643F" w:rsidRPr="00FB643F" w:rsidRDefault="00FB643F" w:rsidP="00FB643F">
      <w:pPr>
        <w:pStyle w:val="ListParagraph"/>
        <w:numPr>
          <w:ilvl w:val="0"/>
          <w:numId w:val="30"/>
        </w:numPr>
        <w:rPr>
          <w:rFonts w:cs="Times New Roman"/>
          <w:szCs w:val="24"/>
        </w:rPr>
      </w:pPr>
      <w:r>
        <w:rPr>
          <w:rFonts w:cs="Times New Roman"/>
          <w:szCs w:val="24"/>
        </w:rPr>
        <w:t>u</w:t>
      </w:r>
      <w:r w:rsidRPr="00FB643F">
        <w:rPr>
          <w:rFonts w:cs="Times New Roman"/>
          <w:szCs w:val="24"/>
        </w:rPr>
        <w:t>ndertaking research, policy development, evaluation, administration, coordination, capacity and capability building</w:t>
      </w:r>
      <w:r>
        <w:rPr>
          <w:rFonts w:cs="Times New Roman"/>
          <w:szCs w:val="24"/>
        </w:rPr>
        <w:t>,</w:t>
      </w:r>
      <w:r w:rsidRPr="00FB643F">
        <w:rPr>
          <w:rFonts w:cs="Times New Roman"/>
          <w:szCs w:val="24"/>
        </w:rPr>
        <w:t xml:space="preserve"> and implementation relating to current and planned government tobacco control priorities.  This category includes, for example, work relating to new and emerging tobacco products and other products resembling tobacco products and/or devices associated with tobacco products, including under the </w:t>
      </w:r>
      <w:r w:rsidRPr="0066158F">
        <w:rPr>
          <w:rFonts w:cs="Times New Roman"/>
          <w:i/>
          <w:szCs w:val="24"/>
        </w:rPr>
        <w:t>National Tobacco Strategy 2012-2018</w:t>
      </w:r>
      <w:r w:rsidRPr="00FB643F">
        <w:rPr>
          <w:rFonts w:cs="Times New Roman"/>
          <w:szCs w:val="24"/>
        </w:rPr>
        <w:t xml:space="preserve"> (and its future iterations) and the </w:t>
      </w:r>
      <w:r w:rsidRPr="0066158F">
        <w:rPr>
          <w:rFonts w:cs="Times New Roman"/>
          <w:i/>
          <w:szCs w:val="24"/>
        </w:rPr>
        <w:t>National Drug Strategy 2010-2015</w:t>
      </w:r>
      <w:r w:rsidR="0066158F">
        <w:rPr>
          <w:rFonts w:cs="Times New Roman"/>
          <w:szCs w:val="24"/>
        </w:rPr>
        <w:t xml:space="preserve"> (and its future iterations)</w:t>
      </w:r>
      <w:r w:rsidRPr="00FB643F">
        <w:rPr>
          <w:rFonts w:cs="Times New Roman"/>
          <w:szCs w:val="24"/>
        </w:rPr>
        <w:t xml:space="preserve"> which are available at </w:t>
      </w:r>
      <w:r w:rsidRPr="0066158F">
        <w:rPr>
          <w:rFonts w:cs="Times New Roman"/>
          <w:szCs w:val="24"/>
          <w:u w:val="single"/>
        </w:rPr>
        <w:t>www.nationaldrugstrategy.gov.au/internet/drugstrategy/publishing.nsf/Content/home</w:t>
      </w:r>
      <w:r w:rsidR="0066158F" w:rsidRPr="0066158F">
        <w:rPr>
          <w:rFonts w:cs="Times New Roman"/>
          <w:szCs w:val="24"/>
        </w:rPr>
        <w:t>;</w:t>
      </w:r>
    </w:p>
    <w:p w14:paraId="28B46E94" w14:textId="77777777" w:rsidR="00FB643F" w:rsidRPr="00FB643F" w:rsidRDefault="0066158F" w:rsidP="00FB643F">
      <w:pPr>
        <w:pStyle w:val="ListParagraph"/>
        <w:numPr>
          <w:ilvl w:val="0"/>
          <w:numId w:val="30"/>
        </w:numPr>
        <w:rPr>
          <w:rFonts w:cs="Times New Roman"/>
          <w:szCs w:val="24"/>
        </w:rPr>
      </w:pPr>
      <w:r>
        <w:rPr>
          <w:rFonts w:cs="Times New Roman"/>
          <w:szCs w:val="24"/>
        </w:rPr>
        <w:t>d</w:t>
      </w:r>
      <w:r w:rsidR="00FB643F" w:rsidRPr="00FB643F">
        <w:rPr>
          <w:rFonts w:cs="Times New Roman"/>
          <w:szCs w:val="24"/>
        </w:rPr>
        <w:t xml:space="preserve">evelopment (including data development), evaluation, monitoring and review activities in relation to the </w:t>
      </w:r>
      <w:r w:rsidR="00FB643F" w:rsidRPr="0066158F">
        <w:rPr>
          <w:rFonts w:cs="Times New Roman"/>
          <w:i/>
          <w:szCs w:val="24"/>
        </w:rPr>
        <w:t>National Tobacco Strategy 2012-2018</w:t>
      </w:r>
      <w:r w:rsidR="00FB643F" w:rsidRPr="00FB643F">
        <w:rPr>
          <w:rFonts w:cs="Times New Roman"/>
          <w:szCs w:val="24"/>
        </w:rPr>
        <w:t xml:space="preserve"> </w:t>
      </w:r>
      <w:r>
        <w:rPr>
          <w:rFonts w:cs="Times New Roman"/>
          <w:szCs w:val="24"/>
        </w:rPr>
        <w:t>(</w:t>
      </w:r>
      <w:r w:rsidR="00FB643F" w:rsidRPr="00FB643F">
        <w:rPr>
          <w:rFonts w:cs="Times New Roman"/>
          <w:szCs w:val="24"/>
        </w:rPr>
        <w:t>and its future iterations</w:t>
      </w:r>
      <w:r>
        <w:rPr>
          <w:rFonts w:cs="Times New Roman"/>
          <w:szCs w:val="24"/>
        </w:rPr>
        <w:t>)</w:t>
      </w:r>
      <w:r w:rsidR="00FB643F" w:rsidRPr="00FB643F">
        <w:rPr>
          <w:rFonts w:cs="Times New Roman"/>
          <w:szCs w:val="24"/>
        </w:rPr>
        <w:t xml:space="preserve">. </w:t>
      </w:r>
      <w:r>
        <w:rPr>
          <w:rFonts w:cs="Times New Roman"/>
          <w:szCs w:val="24"/>
        </w:rPr>
        <w:t xml:space="preserve"> </w:t>
      </w:r>
      <w:r w:rsidR="00FB643F" w:rsidRPr="00FB643F">
        <w:rPr>
          <w:rFonts w:cs="Times New Roman"/>
          <w:szCs w:val="24"/>
        </w:rPr>
        <w:t xml:space="preserve">This category includes, for example, the commissioning of a ‘mid-point review’ of the </w:t>
      </w:r>
      <w:r w:rsidR="00FB643F" w:rsidRPr="0066158F">
        <w:rPr>
          <w:rFonts w:cs="Times New Roman"/>
          <w:i/>
          <w:szCs w:val="24"/>
        </w:rPr>
        <w:t>National Tobacco Strategy 2012-2018</w:t>
      </w:r>
      <w:r w:rsidR="00FB643F" w:rsidRPr="00FB643F">
        <w:rPr>
          <w:rFonts w:cs="Times New Roman"/>
          <w:szCs w:val="24"/>
        </w:rPr>
        <w:t>, which assessed national progress on the implementation of key priority areas in the Strategy, and will include the commissioning of an ‘end-point review’ of the Strategy covering the period 2012</w:t>
      </w:r>
      <w:r w:rsidR="00FE713F">
        <w:rPr>
          <w:rFonts w:cs="Times New Roman"/>
          <w:szCs w:val="24"/>
        </w:rPr>
        <w:noBreakHyphen/>
      </w:r>
      <w:r>
        <w:rPr>
          <w:rFonts w:cs="Times New Roman"/>
          <w:szCs w:val="24"/>
        </w:rPr>
        <w:t>2018;</w:t>
      </w:r>
    </w:p>
    <w:p w14:paraId="2D02DA17" w14:textId="77777777" w:rsidR="00FB643F" w:rsidRPr="00FB643F" w:rsidRDefault="0066158F" w:rsidP="00FB643F">
      <w:pPr>
        <w:pStyle w:val="ListParagraph"/>
        <w:numPr>
          <w:ilvl w:val="0"/>
          <w:numId w:val="30"/>
        </w:numPr>
        <w:rPr>
          <w:rFonts w:cs="Times New Roman"/>
          <w:szCs w:val="24"/>
        </w:rPr>
      </w:pPr>
      <w:r>
        <w:rPr>
          <w:rFonts w:cs="Times New Roman"/>
          <w:szCs w:val="24"/>
        </w:rPr>
        <w:t>r</w:t>
      </w:r>
      <w:r w:rsidR="00FB643F" w:rsidRPr="00FB643F">
        <w:rPr>
          <w:rFonts w:cs="Times New Roman"/>
          <w:szCs w:val="24"/>
        </w:rPr>
        <w:t>esearching, developing, implementing and evaluating graphic health warning images on tobacco products</w:t>
      </w:r>
      <w:r>
        <w:rPr>
          <w:rFonts w:cs="Times New Roman"/>
          <w:szCs w:val="24"/>
        </w:rPr>
        <w:t>;</w:t>
      </w:r>
    </w:p>
    <w:p w14:paraId="61757247" w14:textId="77777777" w:rsidR="00FB643F" w:rsidRPr="00FB643F" w:rsidRDefault="0066158F" w:rsidP="00FB643F">
      <w:pPr>
        <w:pStyle w:val="ListParagraph"/>
        <w:numPr>
          <w:ilvl w:val="0"/>
          <w:numId w:val="30"/>
        </w:numPr>
        <w:rPr>
          <w:rFonts w:cs="Times New Roman"/>
          <w:szCs w:val="24"/>
        </w:rPr>
      </w:pPr>
      <w:r>
        <w:rPr>
          <w:rFonts w:cs="Times New Roman"/>
          <w:szCs w:val="24"/>
        </w:rPr>
        <w:t>m</w:t>
      </w:r>
      <w:r w:rsidR="00FB643F" w:rsidRPr="00FB643F">
        <w:rPr>
          <w:rFonts w:cs="Times New Roman"/>
          <w:szCs w:val="24"/>
        </w:rPr>
        <w:t>eeting Australia’s ongoing national and international funding obligations, such as providing ‘voluntary assessed contributions’ and ‘extra budgetary contributions’ to support work mandated by the World Health Organization</w:t>
      </w:r>
      <w:r>
        <w:rPr>
          <w:rFonts w:cs="Times New Roman"/>
          <w:szCs w:val="24"/>
        </w:rPr>
        <w:t>’s</w:t>
      </w:r>
      <w:r w:rsidR="00FB643F" w:rsidRPr="00FB643F">
        <w:rPr>
          <w:rFonts w:cs="Times New Roman"/>
          <w:szCs w:val="24"/>
        </w:rPr>
        <w:t xml:space="preserve"> Conference of the Parties established under P</w:t>
      </w:r>
      <w:r w:rsidR="00FE713F">
        <w:rPr>
          <w:rFonts w:cs="Times New Roman"/>
          <w:szCs w:val="24"/>
        </w:rPr>
        <w:t>ar</w:t>
      </w:r>
      <w:r w:rsidR="00FB643F" w:rsidRPr="00FB643F">
        <w:rPr>
          <w:rFonts w:cs="Times New Roman"/>
          <w:szCs w:val="24"/>
        </w:rPr>
        <w:t xml:space="preserve">t VIII of the </w:t>
      </w:r>
      <w:r w:rsidR="00FB643F" w:rsidRPr="0066158F">
        <w:rPr>
          <w:rFonts w:cs="Times New Roman"/>
          <w:i/>
          <w:szCs w:val="24"/>
        </w:rPr>
        <w:t>Framework Convention on Tobacco Control</w:t>
      </w:r>
      <w:r w:rsidRPr="0066158F">
        <w:rPr>
          <w:rFonts w:cs="Times New Roman"/>
          <w:szCs w:val="24"/>
        </w:rPr>
        <w:t>;</w:t>
      </w:r>
    </w:p>
    <w:p w14:paraId="71AE0A65" w14:textId="77777777" w:rsidR="00FB643F" w:rsidRPr="00FB643F" w:rsidRDefault="0066158F" w:rsidP="00FB643F">
      <w:pPr>
        <w:pStyle w:val="ListParagraph"/>
        <w:numPr>
          <w:ilvl w:val="0"/>
          <w:numId w:val="30"/>
        </w:numPr>
        <w:rPr>
          <w:rFonts w:cs="Times New Roman"/>
          <w:szCs w:val="24"/>
        </w:rPr>
      </w:pPr>
      <w:r>
        <w:rPr>
          <w:rFonts w:cs="Times New Roman"/>
          <w:szCs w:val="24"/>
        </w:rPr>
        <w:t>u</w:t>
      </w:r>
      <w:r w:rsidR="00FB643F" w:rsidRPr="00FB643F">
        <w:rPr>
          <w:rFonts w:cs="Times New Roman"/>
          <w:szCs w:val="24"/>
        </w:rPr>
        <w:t xml:space="preserve">ndertaking research, policy development, evaluation, coordination and implementation relating to Australia’s obligations as a Party to the World Health Organization’s </w:t>
      </w:r>
      <w:r w:rsidR="00FB643F" w:rsidRPr="0066158F">
        <w:rPr>
          <w:rFonts w:cs="Times New Roman"/>
          <w:i/>
          <w:szCs w:val="24"/>
        </w:rPr>
        <w:t>Framework Convention on Tobacco Control</w:t>
      </w:r>
      <w:r w:rsidRPr="0066158F">
        <w:rPr>
          <w:rFonts w:cs="Times New Roman"/>
          <w:szCs w:val="24"/>
        </w:rPr>
        <w:t>;</w:t>
      </w:r>
    </w:p>
    <w:p w14:paraId="3CD1C784" w14:textId="77777777" w:rsidR="00FB643F" w:rsidRPr="00FB643F" w:rsidRDefault="0066158F" w:rsidP="00FB643F">
      <w:pPr>
        <w:pStyle w:val="ListParagraph"/>
        <w:numPr>
          <w:ilvl w:val="0"/>
          <w:numId w:val="30"/>
        </w:numPr>
        <w:rPr>
          <w:rFonts w:cs="Times New Roman"/>
          <w:szCs w:val="24"/>
        </w:rPr>
      </w:pPr>
      <w:r>
        <w:rPr>
          <w:rFonts w:cs="Times New Roman"/>
          <w:szCs w:val="24"/>
        </w:rPr>
        <w:t>b</w:t>
      </w:r>
      <w:r w:rsidR="00FB643F" w:rsidRPr="00FB643F">
        <w:rPr>
          <w:rFonts w:cs="Times New Roman"/>
          <w:szCs w:val="24"/>
        </w:rPr>
        <w:t xml:space="preserve">uilding capacity and capability with </w:t>
      </w:r>
      <w:r>
        <w:rPr>
          <w:rFonts w:cs="Times New Roman"/>
          <w:szCs w:val="24"/>
        </w:rPr>
        <w:t>states and t</w:t>
      </w:r>
      <w:r w:rsidR="00FB643F" w:rsidRPr="00FB643F">
        <w:rPr>
          <w:rFonts w:cs="Times New Roman"/>
          <w:szCs w:val="24"/>
        </w:rPr>
        <w:t>erritories, government and non</w:t>
      </w:r>
      <w:r w:rsidR="00FB643F" w:rsidRPr="00FB643F">
        <w:rPr>
          <w:rFonts w:cs="Times New Roman"/>
          <w:szCs w:val="24"/>
        </w:rPr>
        <w:noBreakHyphen/>
        <w:t xml:space="preserve">government organisations, and educational facilities to promote and facilitate tobacco control and cessation. </w:t>
      </w:r>
      <w:r>
        <w:rPr>
          <w:rFonts w:cs="Times New Roman"/>
          <w:szCs w:val="24"/>
        </w:rPr>
        <w:t xml:space="preserve"> </w:t>
      </w:r>
      <w:r w:rsidR="00FB643F" w:rsidRPr="00FB643F">
        <w:rPr>
          <w:rFonts w:cs="Times New Roman"/>
          <w:szCs w:val="24"/>
        </w:rPr>
        <w:t xml:space="preserve">This category includes, for example, the provision of funding to the Cancer Council Victoria from 2017 to 2020 to develop and maintain the publication </w:t>
      </w:r>
      <w:r w:rsidR="00FB643F" w:rsidRPr="0066158F">
        <w:rPr>
          <w:rFonts w:cs="Times New Roman"/>
          <w:i/>
          <w:szCs w:val="24"/>
        </w:rPr>
        <w:t>Tobacco in Australia: Facts and Issues</w:t>
      </w:r>
      <w:r w:rsidR="00FB643F" w:rsidRPr="00FB643F">
        <w:rPr>
          <w:rFonts w:cs="Times New Roman"/>
          <w:szCs w:val="24"/>
        </w:rPr>
        <w:t xml:space="preserve">, which provides a comprehensive resource detailing national and international developments in tobacco research, legislative development, policy development and implementation. </w:t>
      </w:r>
      <w:r>
        <w:rPr>
          <w:rFonts w:cs="Times New Roman"/>
          <w:szCs w:val="24"/>
        </w:rPr>
        <w:t xml:space="preserve"> </w:t>
      </w:r>
      <w:r w:rsidR="00FB643F" w:rsidRPr="00FB643F">
        <w:rPr>
          <w:rFonts w:cs="Times New Roman"/>
          <w:szCs w:val="24"/>
        </w:rPr>
        <w:t>This</w:t>
      </w:r>
      <w:r>
        <w:rPr>
          <w:rFonts w:cs="Times New Roman"/>
          <w:szCs w:val="24"/>
        </w:rPr>
        <w:t> </w:t>
      </w:r>
      <w:r w:rsidR="00FB643F" w:rsidRPr="00FB643F">
        <w:rPr>
          <w:rFonts w:cs="Times New Roman"/>
          <w:szCs w:val="24"/>
        </w:rPr>
        <w:t>category also includes the provision of funding to non-government organisations such as the McCabe Centre for Law and Cancer in 2017 and 2018 to support its functions as a World He</w:t>
      </w:r>
      <w:r>
        <w:rPr>
          <w:rFonts w:cs="Times New Roman"/>
          <w:szCs w:val="24"/>
        </w:rPr>
        <w:t>alth Organization knowledge hub; and</w:t>
      </w:r>
    </w:p>
    <w:p w14:paraId="56DFF27C" w14:textId="77777777" w:rsidR="00FB643F" w:rsidRDefault="0066158F" w:rsidP="00FB643F">
      <w:pPr>
        <w:pStyle w:val="ListParagraph"/>
        <w:numPr>
          <w:ilvl w:val="0"/>
          <w:numId w:val="30"/>
        </w:numPr>
        <w:rPr>
          <w:rFonts w:cs="Times New Roman"/>
          <w:szCs w:val="24"/>
        </w:rPr>
      </w:pPr>
      <w:r>
        <w:rPr>
          <w:rFonts w:cs="Times New Roman"/>
          <w:szCs w:val="24"/>
        </w:rPr>
        <w:t>collaboration and cooperation</w:t>
      </w:r>
      <w:r w:rsidR="00FE713F">
        <w:rPr>
          <w:rFonts w:cs="Times New Roman"/>
          <w:szCs w:val="24"/>
        </w:rPr>
        <w:t>,</w:t>
      </w:r>
      <w:r w:rsidR="00FB643F" w:rsidRPr="00FB643F">
        <w:rPr>
          <w:rFonts w:cs="Times New Roman"/>
          <w:szCs w:val="24"/>
        </w:rPr>
        <w:t xml:space="preserve"> including through the sponsorship of international and national conferences and meetings related to tobacco control. </w:t>
      </w:r>
      <w:r>
        <w:rPr>
          <w:rFonts w:cs="Times New Roman"/>
          <w:szCs w:val="24"/>
        </w:rPr>
        <w:t xml:space="preserve"> </w:t>
      </w:r>
      <w:r w:rsidR="00FB643F" w:rsidRPr="00FB643F">
        <w:rPr>
          <w:rFonts w:cs="Times New Roman"/>
          <w:szCs w:val="24"/>
        </w:rPr>
        <w:t>This category includes, for example, the provision of funding to sponsor Oceania Tobacco Control Conferences in 2017 and beyond.</w:t>
      </w:r>
    </w:p>
    <w:p w14:paraId="68666F96" w14:textId="77777777" w:rsidR="002B1611" w:rsidRPr="00066245" w:rsidRDefault="002B1611" w:rsidP="002B1611">
      <w:pPr>
        <w:rPr>
          <w:rFonts w:ascii="Times New Roman" w:hAnsi="Times New Roman"/>
          <w:sz w:val="24"/>
          <w:szCs w:val="24"/>
        </w:rPr>
      </w:pPr>
    </w:p>
    <w:p w14:paraId="3CD3C6F4" w14:textId="77777777" w:rsidR="002B1611" w:rsidRDefault="002B1611" w:rsidP="002B1611">
      <w:pPr>
        <w:rPr>
          <w:rFonts w:ascii="Times New Roman" w:hAnsi="Times New Roman"/>
          <w:color w:val="000000" w:themeColor="text1"/>
          <w:sz w:val="24"/>
          <w:szCs w:val="24"/>
        </w:rPr>
      </w:pPr>
      <w:r w:rsidRPr="002B1611">
        <w:rPr>
          <w:rFonts w:ascii="Times New Roman" w:hAnsi="Times New Roman"/>
          <w:color w:val="000000" w:themeColor="text1"/>
          <w:sz w:val="24"/>
          <w:szCs w:val="24"/>
        </w:rPr>
        <w:t xml:space="preserve">The </w:t>
      </w:r>
      <w:r>
        <w:rPr>
          <w:rFonts w:ascii="Times New Roman" w:hAnsi="Times New Roman"/>
          <w:color w:val="000000" w:themeColor="text1"/>
          <w:sz w:val="24"/>
          <w:szCs w:val="24"/>
        </w:rPr>
        <w:t>p</w:t>
      </w:r>
      <w:r w:rsidRPr="002B1611">
        <w:rPr>
          <w:rFonts w:ascii="Times New Roman" w:hAnsi="Times New Roman"/>
          <w:color w:val="000000" w:themeColor="text1"/>
          <w:sz w:val="24"/>
          <w:szCs w:val="24"/>
        </w:rPr>
        <w:t>rogram operates through the provision of funding to a range of entities</w:t>
      </w:r>
      <w:r>
        <w:rPr>
          <w:rFonts w:ascii="Times New Roman" w:hAnsi="Times New Roman"/>
          <w:color w:val="000000" w:themeColor="text1"/>
          <w:sz w:val="24"/>
          <w:szCs w:val="24"/>
        </w:rPr>
        <w:t>, such as</w:t>
      </w:r>
      <w:r w:rsidRPr="002B1611">
        <w:rPr>
          <w:rFonts w:ascii="Times New Roman" w:hAnsi="Times New Roman"/>
          <w:color w:val="000000" w:themeColor="text1"/>
          <w:sz w:val="24"/>
          <w:szCs w:val="24"/>
        </w:rPr>
        <w:t xml:space="preserve"> </w:t>
      </w:r>
      <w:r>
        <w:rPr>
          <w:rFonts w:ascii="Times New Roman" w:hAnsi="Times New Roman"/>
          <w:color w:val="000000" w:themeColor="text1"/>
          <w:sz w:val="24"/>
          <w:szCs w:val="24"/>
        </w:rPr>
        <w:t>s</w:t>
      </w:r>
      <w:r w:rsidRPr="002B1611">
        <w:rPr>
          <w:rFonts w:ascii="Times New Roman" w:hAnsi="Times New Roman"/>
          <w:color w:val="000000" w:themeColor="text1"/>
          <w:sz w:val="24"/>
          <w:szCs w:val="24"/>
        </w:rPr>
        <w:t xml:space="preserve">tate and </w:t>
      </w:r>
      <w:r>
        <w:rPr>
          <w:rFonts w:ascii="Times New Roman" w:hAnsi="Times New Roman"/>
          <w:color w:val="000000" w:themeColor="text1"/>
          <w:sz w:val="24"/>
          <w:szCs w:val="24"/>
        </w:rPr>
        <w:t>t</w:t>
      </w:r>
      <w:r w:rsidRPr="002B1611">
        <w:rPr>
          <w:rFonts w:ascii="Times New Roman" w:hAnsi="Times New Roman"/>
          <w:color w:val="000000" w:themeColor="text1"/>
          <w:sz w:val="24"/>
          <w:szCs w:val="24"/>
        </w:rPr>
        <w:t>erritory governments (including entities owned or controlled by state and territory governments), state and territory Cancer Councils,</w:t>
      </w:r>
      <w:r>
        <w:rPr>
          <w:rFonts w:ascii="Times New Roman" w:hAnsi="Times New Roman"/>
          <w:color w:val="000000" w:themeColor="text1"/>
          <w:sz w:val="24"/>
          <w:szCs w:val="24"/>
        </w:rPr>
        <w:t xml:space="preserve"> </w:t>
      </w:r>
      <w:r w:rsidRPr="002B1611">
        <w:rPr>
          <w:rFonts w:ascii="Times New Roman" w:hAnsi="Times New Roman"/>
          <w:color w:val="000000" w:themeColor="text1"/>
          <w:sz w:val="24"/>
          <w:szCs w:val="24"/>
        </w:rPr>
        <w:t>non-government organisations, tertiary education institutions, and the World Health Organization</w:t>
      </w:r>
      <w:r>
        <w:rPr>
          <w:rFonts w:ascii="Times New Roman" w:hAnsi="Times New Roman"/>
          <w:color w:val="000000" w:themeColor="text1"/>
          <w:sz w:val="24"/>
          <w:szCs w:val="24"/>
        </w:rPr>
        <w:t>’s</w:t>
      </w:r>
      <w:r w:rsidRPr="002B1611">
        <w:rPr>
          <w:rFonts w:ascii="Times New Roman" w:hAnsi="Times New Roman"/>
          <w:color w:val="000000" w:themeColor="text1"/>
          <w:sz w:val="24"/>
          <w:szCs w:val="24"/>
        </w:rPr>
        <w:t xml:space="preserve"> Conference of the Parties. </w:t>
      </w:r>
      <w:r>
        <w:rPr>
          <w:rFonts w:ascii="Times New Roman" w:hAnsi="Times New Roman"/>
          <w:color w:val="000000" w:themeColor="text1"/>
          <w:sz w:val="24"/>
          <w:szCs w:val="24"/>
        </w:rPr>
        <w:t xml:space="preserve"> </w:t>
      </w:r>
      <w:r w:rsidRPr="002B1611">
        <w:rPr>
          <w:rFonts w:ascii="Times New Roman" w:hAnsi="Times New Roman"/>
          <w:color w:val="000000" w:themeColor="text1"/>
          <w:sz w:val="24"/>
          <w:szCs w:val="24"/>
        </w:rPr>
        <w:lastRenderedPageBreak/>
        <w:t>These</w:t>
      </w:r>
      <w:r>
        <w:rPr>
          <w:rFonts w:ascii="Times New Roman" w:hAnsi="Times New Roman"/>
          <w:color w:val="000000" w:themeColor="text1"/>
          <w:sz w:val="24"/>
          <w:szCs w:val="24"/>
        </w:rPr>
        <w:t> </w:t>
      </w:r>
      <w:r w:rsidRPr="002B1611">
        <w:rPr>
          <w:rFonts w:ascii="Times New Roman" w:hAnsi="Times New Roman"/>
          <w:color w:val="000000" w:themeColor="text1"/>
          <w:sz w:val="24"/>
          <w:szCs w:val="24"/>
        </w:rPr>
        <w:t>entities are responsible for undertaking work associated with the initiatives and activities outlined in the categories above.</w:t>
      </w:r>
    </w:p>
    <w:p w14:paraId="238442FA" w14:textId="77777777" w:rsidR="00290D52" w:rsidRDefault="00290D52" w:rsidP="002B1611">
      <w:pPr>
        <w:rPr>
          <w:rFonts w:ascii="Times New Roman" w:hAnsi="Times New Roman"/>
          <w:color w:val="000000" w:themeColor="text1"/>
          <w:sz w:val="24"/>
          <w:szCs w:val="24"/>
        </w:rPr>
      </w:pPr>
    </w:p>
    <w:p w14:paraId="240A3D79" w14:textId="77777777" w:rsidR="002E5A76" w:rsidRDefault="002E5A76" w:rsidP="002E5A76">
      <w:pPr>
        <w:pStyle w:val="Heading"/>
        <w:numPr>
          <w:ilvl w:val="0"/>
          <w:numId w:val="0"/>
        </w:numPr>
        <w:rPr>
          <w:u w:val="none"/>
        </w:rPr>
      </w:pPr>
      <w:r w:rsidRPr="002E5A76">
        <w:rPr>
          <w:u w:val="none"/>
        </w:rPr>
        <w:t xml:space="preserve">Various processes are used to provide funding to a range of entities to allow them to undertake </w:t>
      </w:r>
      <w:r w:rsidR="00CC1233">
        <w:rPr>
          <w:u w:val="none"/>
        </w:rPr>
        <w:t xml:space="preserve">initiatives and </w:t>
      </w:r>
      <w:r w:rsidRPr="002E5A76">
        <w:rPr>
          <w:u w:val="none"/>
        </w:rPr>
        <w:t xml:space="preserve">activities which support the Government’s tobacco control priorities. </w:t>
      </w:r>
      <w:r>
        <w:rPr>
          <w:u w:val="none"/>
        </w:rPr>
        <w:t xml:space="preserve"> </w:t>
      </w:r>
      <w:r w:rsidRPr="002E5A76">
        <w:rPr>
          <w:u w:val="none"/>
        </w:rPr>
        <w:t xml:space="preserve">Direct, open and competitive sourcing processes are expected to be used with respect to the provision of funding for some </w:t>
      </w:r>
      <w:r w:rsidR="00CC1233">
        <w:rPr>
          <w:u w:val="none"/>
        </w:rPr>
        <w:t xml:space="preserve">initiatives and </w:t>
      </w:r>
      <w:r w:rsidRPr="002E5A76">
        <w:rPr>
          <w:u w:val="none"/>
        </w:rPr>
        <w:t xml:space="preserve">activities.  </w:t>
      </w:r>
    </w:p>
    <w:p w14:paraId="37E51DD4" w14:textId="77777777" w:rsidR="002E5A76" w:rsidRPr="002E5A76" w:rsidRDefault="002E5A76" w:rsidP="002E5A76">
      <w:pPr>
        <w:pStyle w:val="Heading"/>
        <w:numPr>
          <w:ilvl w:val="0"/>
          <w:numId w:val="0"/>
        </w:numPr>
        <w:rPr>
          <w:u w:val="none"/>
        </w:rPr>
      </w:pPr>
    </w:p>
    <w:p w14:paraId="45889537" w14:textId="1A7B0811" w:rsidR="00EC195D" w:rsidRDefault="002E5A76" w:rsidP="002E5A76">
      <w:pPr>
        <w:pStyle w:val="Heading"/>
        <w:numPr>
          <w:ilvl w:val="0"/>
          <w:numId w:val="0"/>
        </w:numPr>
        <w:rPr>
          <w:u w:val="none"/>
        </w:rPr>
      </w:pPr>
      <w:r w:rsidRPr="002E5A76">
        <w:rPr>
          <w:u w:val="none"/>
        </w:rPr>
        <w:t xml:space="preserve">Two specific projects of national significance have been funded jointly by the Australian Government and </w:t>
      </w:r>
      <w:r w:rsidR="00FE713F">
        <w:rPr>
          <w:u w:val="none"/>
        </w:rPr>
        <w:t>s</w:t>
      </w:r>
      <w:r w:rsidRPr="002E5A76">
        <w:rPr>
          <w:u w:val="none"/>
        </w:rPr>
        <w:t xml:space="preserve">tates and </w:t>
      </w:r>
      <w:r w:rsidR="00FE713F">
        <w:rPr>
          <w:u w:val="none"/>
        </w:rPr>
        <w:t>t</w:t>
      </w:r>
      <w:r w:rsidRPr="002E5A76">
        <w:rPr>
          <w:u w:val="none"/>
        </w:rPr>
        <w:t xml:space="preserve">erritories under cost-shared arrangements.  These include work associated with a ‘mid-point review’ of the </w:t>
      </w:r>
      <w:r w:rsidRPr="002E5A76">
        <w:rPr>
          <w:i/>
          <w:u w:val="none"/>
        </w:rPr>
        <w:t>National Tobacco Strategy 2012-2018</w:t>
      </w:r>
      <w:r w:rsidRPr="002E5A76">
        <w:rPr>
          <w:u w:val="none"/>
        </w:rPr>
        <w:t>, which assessed national progress on the implementation of key priority areas in the Strategy, and work associated with the development of options to minimise the risks associated with the use and marketing of electronic cigarettes.  It is expected that similar cost-shared arrangements may be used to support the provision of funding for future tobacco control initiatives and activities of national significance.</w:t>
      </w:r>
    </w:p>
    <w:p w14:paraId="2B472FEE" w14:textId="7CF13E20" w:rsidR="00037425" w:rsidRDefault="00037425" w:rsidP="00A86FEA">
      <w:pPr>
        <w:pStyle w:val="Heading"/>
        <w:numPr>
          <w:ilvl w:val="0"/>
          <w:numId w:val="0"/>
        </w:numPr>
      </w:pPr>
    </w:p>
    <w:p w14:paraId="65068790" w14:textId="77777777" w:rsidR="002E5A76" w:rsidRDefault="002E5A76" w:rsidP="002E5A76">
      <w:pPr>
        <w:pStyle w:val="Heading"/>
        <w:numPr>
          <w:ilvl w:val="0"/>
          <w:numId w:val="0"/>
        </w:numPr>
        <w:rPr>
          <w:u w:val="none"/>
        </w:rPr>
      </w:pPr>
      <w:r w:rsidRPr="002E5A76">
        <w:rPr>
          <w:u w:val="none"/>
        </w:rPr>
        <w:t xml:space="preserve">The recipients of </w:t>
      </w:r>
      <w:r>
        <w:rPr>
          <w:u w:val="none"/>
        </w:rPr>
        <w:t>program</w:t>
      </w:r>
      <w:r w:rsidRPr="002E5A76">
        <w:rPr>
          <w:u w:val="none"/>
        </w:rPr>
        <w:t xml:space="preserve"> funding </w:t>
      </w:r>
      <w:r>
        <w:rPr>
          <w:u w:val="none"/>
        </w:rPr>
        <w:t>a</w:t>
      </w:r>
      <w:r w:rsidRPr="002E5A76">
        <w:rPr>
          <w:u w:val="none"/>
        </w:rPr>
        <w:t>re responsible for delivering the relevant components of each activity or initiative efficiently and effectively and reporting to the Department</w:t>
      </w:r>
      <w:r>
        <w:rPr>
          <w:u w:val="none"/>
        </w:rPr>
        <w:t xml:space="preserve"> of Health.  This</w:t>
      </w:r>
      <w:r w:rsidRPr="002E5A76">
        <w:rPr>
          <w:u w:val="none"/>
        </w:rPr>
        <w:t xml:space="preserve"> enables the Department to comply with legislative reporting obligations under the </w:t>
      </w:r>
      <w:r w:rsidRPr="002E5A76">
        <w:rPr>
          <w:i/>
          <w:u w:val="none"/>
        </w:rPr>
        <w:t>Commonwealth Grants Rules and Guidelines</w:t>
      </w:r>
      <w:r w:rsidRPr="002E5A76">
        <w:rPr>
          <w:u w:val="none"/>
        </w:rPr>
        <w:t>.</w:t>
      </w:r>
    </w:p>
    <w:p w14:paraId="468B91CE" w14:textId="77777777" w:rsidR="002E5A76" w:rsidRPr="002E5A76" w:rsidRDefault="002E5A76" w:rsidP="002E5A76">
      <w:pPr>
        <w:pStyle w:val="Heading"/>
        <w:numPr>
          <w:ilvl w:val="0"/>
          <w:numId w:val="0"/>
        </w:numPr>
        <w:rPr>
          <w:u w:val="none"/>
        </w:rPr>
      </w:pPr>
    </w:p>
    <w:p w14:paraId="7365544A" w14:textId="77777777" w:rsidR="002E5A76" w:rsidRDefault="002E5A76">
      <w:pPr>
        <w:pStyle w:val="Heading"/>
        <w:numPr>
          <w:ilvl w:val="0"/>
          <w:numId w:val="0"/>
        </w:numPr>
        <w:rPr>
          <w:u w:val="none"/>
        </w:rPr>
      </w:pPr>
      <w:r w:rsidRPr="002E5A76">
        <w:rPr>
          <w:u w:val="none"/>
        </w:rPr>
        <w:t xml:space="preserve">Recipients are required to provide the Department of Health with reports for an activity containing information in relation to expenditure and deliverables produced, and in accordance with the timeframes and terms specified in the grant agreements. </w:t>
      </w:r>
      <w:r>
        <w:rPr>
          <w:u w:val="none"/>
        </w:rPr>
        <w:t xml:space="preserve"> </w:t>
      </w:r>
      <w:r w:rsidRPr="002E5A76">
        <w:rPr>
          <w:u w:val="none"/>
        </w:rPr>
        <w:t>Specific reporting requirements form part of grant recipients’ agreements with the Department.</w:t>
      </w:r>
    </w:p>
    <w:p w14:paraId="115F8D87" w14:textId="77777777" w:rsidR="002E5A76" w:rsidRPr="002E5A76" w:rsidRDefault="002E5A76">
      <w:pPr>
        <w:pStyle w:val="Heading"/>
        <w:numPr>
          <w:ilvl w:val="0"/>
          <w:numId w:val="0"/>
        </w:numPr>
        <w:rPr>
          <w:u w:val="none"/>
        </w:rPr>
      </w:pPr>
    </w:p>
    <w:p w14:paraId="19C52439" w14:textId="77777777" w:rsidR="006B2010" w:rsidRDefault="002E5A76">
      <w:pPr>
        <w:pStyle w:val="Heading"/>
        <w:numPr>
          <w:ilvl w:val="0"/>
          <w:numId w:val="0"/>
        </w:numPr>
        <w:rPr>
          <w:u w:val="none"/>
        </w:rPr>
      </w:pPr>
      <w:r w:rsidRPr="002E5A76">
        <w:rPr>
          <w:u w:val="none"/>
        </w:rPr>
        <w:t>The future provision of funding to relevant entities will be approved by the Minister for Health or departmental delegates of the Minister for Health</w:t>
      </w:r>
      <w:r w:rsidR="006B2010">
        <w:rPr>
          <w:u w:val="none"/>
        </w:rPr>
        <w:t>,</w:t>
      </w:r>
      <w:r w:rsidRPr="002E5A76">
        <w:rPr>
          <w:u w:val="none"/>
        </w:rPr>
        <w:t xml:space="preserve"> </w:t>
      </w:r>
      <w:r w:rsidR="006B2010" w:rsidRPr="006B2010">
        <w:rPr>
          <w:u w:val="none"/>
        </w:rPr>
        <w:t xml:space="preserve">who will make a determination on the awarding of grant funding and the terms and conditions on which funding is provided.  </w:t>
      </w:r>
    </w:p>
    <w:p w14:paraId="3B0B70AE" w14:textId="77777777" w:rsidR="00550C10" w:rsidRDefault="00550C10">
      <w:pPr>
        <w:pStyle w:val="Heading"/>
        <w:numPr>
          <w:ilvl w:val="0"/>
          <w:numId w:val="0"/>
        </w:numPr>
      </w:pPr>
    </w:p>
    <w:p w14:paraId="40EE921C" w14:textId="77777777" w:rsidR="006B2010" w:rsidRDefault="006B2010" w:rsidP="00066245">
      <w:pPr>
        <w:pStyle w:val="BodyText1"/>
        <w:spacing w:after="0" w:line="240" w:lineRule="auto"/>
        <w:rPr>
          <w:rFonts w:ascii="Times New Roman" w:hAnsi="Times New Roman" w:cs="Times New Roman"/>
          <w:sz w:val="24"/>
          <w:szCs w:val="24"/>
        </w:rPr>
      </w:pPr>
      <w:r>
        <w:rPr>
          <w:rFonts w:ascii="Times New Roman" w:hAnsi="Times New Roman"/>
          <w:sz w:val="24"/>
          <w:szCs w:val="24"/>
        </w:rPr>
        <w:t>The d</w:t>
      </w:r>
      <w:r w:rsidRPr="00772D63">
        <w:rPr>
          <w:rFonts w:ascii="Times New Roman" w:hAnsi="Times New Roman"/>
          <w:color w:val="000000" w:themeColor="text1"/>
          <w:sz w:val="24"/>
          <w:szCs w:val="24"/>
        </w:rPr>
        <w:t>ecision</w:t>
      </w:r>
      <w:r>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will be made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 and in particular whether it is an efficient, effective</w:t>
      </w:r>
      <w:r>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ethical</w:t>
      </w:r>
      <w:r>
        <w:rPr>
          <w:rFonts w:ascii="Times New Roman" w:hAnsi="Times New Roman"/>
          <w:color w:val="000000" w:themeColor="text1"/>
          <w:sz w:val="24"/>
          <w:szCs w:val="24"/>
        </w:rPr>
        <w:t xml:space="preserve"> and economical</w:t>
      </w:r>
      <w:r w:rsidRPr="00772D63">
        <w:rPr>
          <w:rFonts w:ascii="Times New Roman" w:hAnsi="Times New Roman"/>
          <w:color w:val="000000" w:themeColor="text1"/>
          <w:sz w:val="24"/>
          <w:szCs w:val="24"/>
        </w:rPr>
        <w:t xml:space="preserve"> use of Commonwealth resources.  </w:t>
      </w:r>
      <w:r w:rsidRPr="006B2010">
        <w:rPr>
          <w:rFonts w:ascii="Times New Roman" w:hAnsi="Times New Roman" w:cs="Times New Roman"/>
          <w:sz w:val="24"/>
          <w:szCs w:val="24"/>
        </w:rPr>
        <w:t xml:space="preserve">All </w:t>
      </w:r>
      <w:r>
        <w:rPr>
          <w:rFonts w:ascii="Times New Roman" w:hAnsi="Times New Roman" w:cs="Times New Roman"/>
          <w:sz w:val="24"/>
          <w:szCs w:val="24"/>
        </w:rPr>
        <w:t>procurement decisions</w:t>
      </w:r>
      <w:r w:rsidRPr="006B2010">
        <w:rPr>
          <w:rFonts w:ascii="Times New Roman" w:hAnsi="Times New Roman" w:cs="Times New Roman"/>
          <w:sz w:val="24"/>
          <w:szCs w:val="24"/>
        </w:rPr>
        <w:t xml:space="preserve"> will be made </w:t>
      </w:r>
      <w:r>
        <w:rPr>
          <w:rFonts w:ascii="Times New Roman" w:hAnsi="Times New Roman" w:cs="Times New Roman"/>
          <w:sz w:val="24"/>
          <w:szCs w:val="24"/>
        </w:rPr>
        <w:t>in accordance with</w:t>
      </w:r>
      <w:r w:rsidRPr="006B2010">
        <w:rPr>
          <w:rFonts w:ascii="Times New Roman" w:hAnsi="Times New Roman" w:cs="Times New Roman"/>
          <w:sz w:val="24"/>
          <w:szCs w:val="24"/>
        </w:rPr>
        <w:t xml:space="preserve"> the </w:t>
      </w:r>
      <w:r w:rsidRPr="006B2010">
        <w:rPr>
          <w:rFonts w:ascii="Times New Roman" w:hAnsi="Times New Roman" w:cs="Times New Roman"/>
          <w:i/>
          <w:sz w:val="24"/>
          <w:szCs w:val="24"/>
        </w:rPr>
        <w:t>Commonwealth Procurement Rules</w:t>
      </w:r>
      <w:r w:rsidRPr="006B2010">
        <w:rPr>
          <w:rFonts w:ascii="Times New Roman" w:hAnsi="Times New Roman" w:cs="Times New Roman"/>
          <w:sz w:val="24"/>
          <w:szCs w:val="24"/>
        </w:rPr>
        <w:t>.</w:t>
      </w:r>
    </w:p>
    <w:p w14:paraId="1B682047" w14:textId="77777777" w:rsidR="00550C10" w:rsidRPr="006B2010" w:rsidRDefault="00550C10" w:rsidP="00066245">
      <w:pPr>
        <w:pStyle w:val="BodyText1"/>
        <w:spacing w:after="0" w:line="240" w:lineRule="auto"/>
        <w:rPr>
          <w:rFonts w:ascii="Times New Roman" w:hAnsi="Times New Roman" w:cs="Times New Roman"/>
          <w:sz w:val="24"/>
          <w:szCs w:val="24"/>
        </w:rPr>
      </w:pPr>
    </w:p>
    <w:p w14:paraId="04AB110C" w14:textId="77777777" w:rsidR="002E5A76" w:rsidRPr="002E5A76" w:rsidRDefault="006B2010">
      <w:pPr>
        <w:pStyle w:val="Heading"/>
        <w:numPr>
          <w:ilvl w:val="0"/>
          <w:numId w:val="0"/>
        </w:numPr>
        <w:rPr>
          <w:u w:val="none"/>
        </w:rPr>
      </w:pPr>
      <w:r>
        <w:rPr>
          <w:u w:val="none"/>
        </w:rPr>
        <w:t xml:space="preserve">There are no scheduled </w:t>
      </w:r>
      <w:r w:rsidR="002E5A76" w:rsidRPr="002E5A76">
        <w:rPr>
          <w:u w:val="none"/>
        </w:rPr>
        <w:t>funding rounds at this time.</w:t>
      </w:r>
      <w:r>
        <w:rPr>
          <w:u w:val="none"/>
        </w:rPr>
        <w:t xml:space="preserve">  </w:t>
      </w:r>
      <w:r w:rsidR="002E5A76" w:rsidRPr="002E5A76">
        <w:rPr>
          <w:u w:val="none"/>
        </w:rPr>
        <w:t xml:space="preserve">Program </w:t>
      </w:r>
      <w:r>
        <w:rPr>
          <w:u w:val="none"/>
        </w:rPr>
        <w:t>g</w:t>
      </w:r>
      <w:r w:rsidR="002E5A76" w:rsidRPr="002E5A76">
        <w:rPr>
          <w:u w:val="none"/>
        </w:rPr>
        <w:t>uidelines and eligibility/selection criteria relevant to the initiatives and activities upon which spending decisions will be made will be provided to all potential tenderers/applicants for future funding rounds</w:t>
      </w:r>
      <w:r>
        <w:rPr>
          <w:u w:val="none"/>
        </w:rPr>
        <w:t xml:space="preserve"> and </w:t>
      </w:r>
      <w:r w:rsidR="002E5A76" w:rsidRPr="002E5A76">
        <w:rPr>
          <w:u w:val="none"/>
        </w:rPr>
        <w:t>will be made publicly available in due course.</w:t>
      </w:r>
      <w:r>
        <w:rPr>
          <w:u w:val="none"/>
        </w:rPr>
        <w:t xml:space="preserve">  </w:t>
      </w:r>
      <w:r w:rsidR="002E5A76" w:rsidRPr="002E5A76">
        <w:rPr>
          <w:u w:val="none"/>
        </w:rPr>
        <w:t xml:space="preserve">Grant decisions will be </w:t>
      </w:r>
      <w:r>
        <w:rPr>
          <w:u w:val="none"/>
        </w:rPr>
        <w:t xml:space="preserve">published at </w:t>
      </w:r>
      <w:r w:rsidR="002E5A76" w:rsidRPr="006B2010">
        <w:t>www.health.gov.au/internet/main/publishing.nsf/Content/GSD-healthgrants-senateorder14-MinchinMotion</w:t>
      </w:r>
      <w:r>
        <w:rPr>
          <w:u w:val="none"/>
        </w:rPr>
        <w:t>.</w:t>
      </w:r>
    </w:p>
    <w:p w14:paraId="31B9B740" w14:textId="77777777" w:rsidR="00711759" w:rsidRDefault="00711759">
      <w:pPr>
        <w:pStyle w:val="Heading"/>
        <w:numPr>
          <w:ilvl w:val="0"/>
          <w:numId w:val="0"/>
        </w:numPr>
        <w:rPr>
          <w:u w:val="none"/>
        </w:rPr>
      </w:pPr>
    </w:p>
    <w:p w14:paraId="3CB7ED70" w14:textId="77777777" w:rsidR="002E5A76" w:rsidRDefault="002E5A76">
      <w:pPr>
        <w:pStyle w:val="Heading"/>
        <w:numPr>
          <w:ilvl w:val="0"/>
          <w:numId w:val="0"/>
        </w:numPr>
        <w:rPr>
          <w:u w:val="none"/>
        </w:rPr>
      </w:pPr>
      <w:r w:rsidRPr="00711759">
        <w:rPr>
          <w:u w:val="none"/>
        </w:rPr>
        <w:t xml:space="preserve">The provision of funding under the </w:t>
      </w:r>
      <w:r w:rsidR="00711759">
        <w:rPr>
          <w:u w:val="none"/>
        </w:rPr>
        <w:t>p</w:t>
      </w:r>
      <w:r w:rsidRPr="00711759">
        <w:rPr>
          <w:u w:val="none"/>
        </w:rPr>
        <w:t>rogram is not considered suitable for merits review because funding has generally been provided to entities, which have been targeted according to their experience and expertise in tobacco control matters.  Such entities have generally been funded under long-term arrangements</w:t>
      </w:r>
      <w:r w:rsidR="00711759">
        <w:rPr>
          <w:u w:val="none"/>
        </w:rPr>
        <w:t>, su</w:t>
      </w:r>
      <w:r w:rsidRPr="00711759">
        <w:rPr>
          <w:u w:val="none"/>
        </w:rPr>
        <w:t>ch as state and territory Cancer Councils.</w:t>
      </w:r>
      <w:r w:rsidR="00711759">
        <w:rPr>
          <w:u w:val="none"/>
        </w:rPr>
        <w:t xml:space="preserve">  </w:t>
      </w:r>
      <w:r w:rsidRPr="00711759">
        <w:rPr>
          <w:u w:val="none"/>
        </w:rPr>
        <w:t>Additionally, the provision of funding to these specific entities is non-competitive, and for specific purposes.</w:t>
      </w:r>
    </w:p>
    <w:p w14:paraId="771CBDB2" w14:textId="77777777" w:rsidR="00711759" w:rsidRPr="00711759" w:rsidRDefault="00711759" w:rsidP="00711759">
      <w:pPr>
        <w:pStyle w:val="Heading"/>
        <w:numPr>
          <w:ilvl w:val="0"/>
          <w:numId w:val="0"/>
        </w:numPr>
        <w:rPr>
          <w:u w:val="none"/>
        </w:rPr>
      </w:pPr>
    </w:p>
    <w:p w14:paraId="24A657F7" w14:textId="77777777" w:rsidR="002E5A76" w:rsidRDefault="002E5A76" w:rsidP="00711759">
      <w:pPr>
        <w:pStyle w:val="Heading"/>
        <w:numPr>
          <w:ilvl w:val="0"/>
          <w:numId w:val="0"/>
        </w:numPr>
        <w:rPr>
          <w:u w:val="none"/>
        </w:rPr>
      </w:pPr>
      <w:r w:rsidRPr="00711759">
        <w:rPr>
          <w:u w:val="none"/>
        </w:rPr>
        <w:t>Other entities, such as the World Health Organization</w:t>
      </w:r>
      <w:r w:rsidR="00711759">
        <w:rPr>
          <w:u w:val="none"/>
        </w:rPr>
        <w:t>’s</w:t>
      </w:r>
      <w:r w:rsidRPr="00711759">
        <w:rPr>
          <w:u w:val="none"/>
        </w:rPr>
        <w:t xml:space="preserve"> Conference of the Parties, have been funded in order to meet Australia’s international funding obligations under the </w:t>
      </w:r>
      <w:r w:rsidRPr="00633992">
        <w:rPr>
          <w:u w:val="none"/>
        </w:rPr>
        <w:t>Framework Convention on Tobacco Control</w:t>
      </w:r>
      <w:r w:rsidRPr="00711759">
        <w:rPr>
          <w:i/>
          <w:u w:val="none"/>
        </w:rPr>
        <w:t>.</w:t>
      </w:r>
      <w:r w:rsidRPr="00711759">
        <w:rPr>
          <w:u w:val="none"/>
        </w:rPr>
        <w:t xml:space="preserve"> </w:t>
      </w:r>
      <w:r w:rsidR="00711759">
        <w:rPr>
          <w:u w:val="none"/>
        </w:rPr>
        <w:t xml:space="preserve"> </w:t>
      </w:r>
      <w:r w:rsidRPr="00711759">
        <w:rPr>
          <w:u w:val="none"/>
        </w:rPr>
        <w:t xml:space="preserve">Merits review is not appropriate </w:t>
      </w:r>
      <w:r w:rsidR="00FE713F">
        <w:rPr>
          <w:u w:val="none"/>
        </w:rPr>
        <w:t>for</w:t>
      </w:r>
      <w:r w:rsidRPr="00711759">
        <w:rPr>
          <w:u w:val="none"/>
        </w:rPr>
        <w:t xml:space="preserve"> these funding activities.</w:t>
      </w:r>
    </w:p>
    <w:p w14:paraId="1C8973C7" w14:textId="77777777" w:rsidR="00711759" w:rsidRPr="00711759" w:rsidRDefault="00711759" w:rsidP="00711759">
      <w:pPr>
        <w:pStyle w:val="Heading"/>
        <w:numPr>
          <w:ilvl w:val="0"/>
          <w:numId w:val="0"/>
        </w:numPr>
        <w:rPr>
          <w:u w:val="none"/>
        </w:rPr>
      </w:pPr>
    </w:p>
    <w:p w14:paraId="602B52FC" w14:textId="77777777" w:rsidR="002E5A76" w:rsidRDefault="002E5A76" w:rsidP="00711759">
      <w:pPr>
        <w:pStyle w:val="Heading"/>
        <w:numPr>
          <w:ilvl w:val="0"/>
          <w:numId w:val="0"/>
        </w:numPr>
        <w:rPr>
          <w:u w:val="none"/>
        </w:rPr>
      </w:pPr>
      <w:r w:rsidRPr="00711759">
        <w:rPr>
          <w:u w:val="none"/>
        </w:rPr>
        <w:t xml:space="preserve">Any funding, which has been, or will be, provided </w:t>
      </w:r>
      <w:r w:rsidR="00711759">
        <w:rPr>
          <w:u w:val="none"/>
        </w:rPr>
        <w:t>through</w:t>
      </w:r>
      <w:r w:rsidRPr="00711759">
        <w:rPr>
          <w:u w:val="none"/>
        </w:rPr>
        <w:t xml:space="preserve"> direct sourcing or grants will be targeted, non-competitive, time-limited and for a specific purpose.  Any funding which has been, or will be, provided through open and competitive </w:t>
      </w:r>
      <w:r w:rsidR="00FE713F">
        <w:rPr>
          <w:u w:val="none"/>
        </w:rPr>
        <w:t>sourcing will be targeted, time</w:t>
      </w:r>
      <w:r w:rsidR="00FE713F">
        <w:rPr>
          <w:u w:val="none"/>
        </w:rPr>
        <w:noBreakHyphen/>
      </w:r>
      <w:r w:rsidRPr="00711759">
        <w:rPr>
          <w:u w:val="none"/>
        </w:rPr>
        <w:t>limited and for specific purposes.  Therefore, merits review will not be applicable</w:t>
      </w:r>
      <w:r w:rsidR="00711759" w:rsidRPr="00711759">
        <w:rPr>
          <w:u w:val="none"/>
        </w:rPr>
        <w:t xml:space="preserve"> </w:t>
      </w:r>
      <w:r w:rsidR="00711759">
        <w:rPr>
          <w:u w:val="none"/>
        </w:rPr>
        <w:t>to</w:t>
      </w:r>
      <w:r w:rsidR="00711759" w:rsidRPr="00711759">
        <w:rPr>
          <w:u w:val="none"/>
        </w:rPr>
        <w:t xml:space="preserve"> these processes</w:t>
      </w:r>
      <w:r w:rsidRPr="00711759">
        <w:rPr>
          <w:u w:val="none"/>
        </w:rPr>
        <w:t>.</w:t>
      </w:r>
    </w:p>
    <w:p w14:paraId="791B8880" w14:textId="77777777" w:rsidR="00711759" w:rsidRPr="00711759" w:rsidRDefault="00711759" w:rsidP="00711759">
      <w:pPr>
        <w:pStyle w:val="Heading"/>
        <w:numPr>
          <w:ilvl w:val="0"/>
          <w:numId w:val="0"/>
        </w:numPr>
        <w:rPr>
          <w:u w:val="none"/>
        </w:rPr>
      </w:pPr>
    </w:p>
    <w:p w14:paraId="3050997A" w14:textId="78242D57" w:rsidR="002E5A76" w:rsidRDefault="002E5A76" w:rsidP="00916CE8">
      <w:pPr>
        <w:rPr>
          <w:rFonts w:ascii="Times New Roman" w:hAnsi="Times New Roman"/>
          <w:sz w:val="24"/>
          <w:szCs w:val="24"/>
        </w:rPr>
      </w:pPr>
      <w:r>
        <w:rPr>
          <w:rFonts w:ascii="Times New Roman" w:hAnsi="Times New Roman"/>
          <w:sz w:val="24"/>
          <w:szCs w:val="24"/>
        </w:rPr>
        <w:t xml:space="preserve">The tobacco control initiatives and activities are part of Program 2.4: Preventive Health and Chronic Disease Support, which is part of Outcome 2.  Funding for Program 2.4 of </w:t>
      </w:r>
      <w:r w:rsidRPr="00C85F4A">
        <w:rPr>
          <w:rFonts w:ascii="Times New Roman" w:hAnsi="Times New Roman"/>
          <w:sz w:val="24"/>
          <w:szCs w:val="24"/>
        </w:rPr>
        <w:t>$</w:t>
      </w:r>
      <w:r>
        <w:rPr>
          <w:rFonts w:ascii="Times New Roman" w:hAnsi="Times New Roman"/>
          <w:sz w:val="24"/>
          <w:szCs w:val="24"/>
        </w:rPr>
        <w:t>1.6</w:t>
      </w:r>
      <w:r w:rsidR="00711759">
        <w:rPr>
          <w:rFonts w:ascii="Times New Roman" w:hAnsi="Times New Roman"/>
          <w:sz w:val="24"/>
          <w:szCs w:val="24"/>
        </w:rPr>
        <w:t> </w:t>
      </w:r>
      <w:r>
        <w:rPr>
          <w:rFonts w:ascii="Times New Roman" w:hAnsi="Times New Roman"/>
          <w:sz w:val="24"/>
          <w:szCs w:val="24"/>
        </w:rPr>
        <w:t xml:space="preserve">billion over </w:t>
      </w:r>
      <w:r w:rsidRPr="00BA3994">
        <w:rPr>
          <w:rFonts w:ascii="Times New Roman" w:hAnsi="Times New Roman"/>
          <w:sz w:val="24"/>
          <w:szCs w:val="24"/>
        </w:rPr>
        <w:t xml:space="preserve">four years from 2016-17 </w:t>
      </w:r>
      <w:r>
        <w:rPr>
          <w:rFonts w:ascii="Times New Roman" w:hAnsi="Times New Roman"/>
          <w:sz w:val="24"/>
          <w:szCs w:val="24"/>
        </w:rPr>
        <w:t>has been included in the 2016-17 Budget</w:t>
      </w:r>
      <w:r w:rsidRPr="00BA3994">
        <w:rPr>
          <w:rFonts w:ascii="Times New Roman" w:hAnsi="Times New Roman"/>
          <w:sz w:val="24"/>
          <w:szCs w:val="24"/>
        </w:rPr>
        <w:t xml:space="preserve">.  Details are set out in the </w:t>
      </w:r>
      <w:r w:rsidRPr="00BA3994">
        <w:rPr>
          <w:rFonts w:ascii="Times New Roman" w:hAnsi="Times New Roman"/>
          <w:i/>
          <w:sz w:val="24"/>
          <w:szCs w:val="24"/>
        </w:rPr>
        <w:t>Portfolio Budget Statements 2016-17, Budget Related Paper No. 1.10, Health Portfolio</w:t>
      </w:r>
      <w:r>
        <w:rPr>
          <w:rFonts w:ascii="Times New Roman" w:hAnsi="Times New Roman"/>
          <w:sz w:val="24"/>
          <w:szCs w:val="24"/>
        </w:rPr>
        <w:t xml:space="preserve"> at page 56.</w:t>
      </w:r>
    </w:p>
    <w:p w14:paraId="1F1CA448" w14:textId="77777777" w:rsidR="00916CE8" w:rsidRDefault="00916CE8" w:rsidP="00916CE8">
      <w:pPr>
        <w:rPr>
          <w:rFonts w:ascii="Times New Roman" w:hAnsi="Times New Roman"/>
          <w:sz w:val="24"/>
          <w:szCs w:val="24"/>
        </w:rPr>
      </w:pPr>
    </w:p>
    <w:p w14:paraId="28D71229" w14:textId="034BE49D" w:rsidR="00FE713F" w:rsidRDefault="00FE713F" w:rsidP="00FE713F">
      <w:pPr>
        <w:pStyle w:val="Heading"/>
        <w:numPr>
          <w:ilvl w:val="0"/>
          <w:numId w:val="0"/>
        </w:numPr>
        <w:rPr>
          <w:u w:val="none"/>
        </w:rPr>
      </w:pPr>
      <w:r w:rsidRPr="009F4836">
        <w:rPr>
          <w:u w:val="none"/>
        </w:rPr>
        <w:t>Funding of $45</w:t>
      </w:r>
      <w:r>
        <w:rPr>
          <w:u w:val="none"/>
        </w:rPr>
        <w:t xml:space="preserve"> </w:t>
      </w:r>
      <w:r w:rsidRPr="009F4836">
        <w:rPr>
          <w:u w:val="none"/>
        </w:rPr>
        <w:t xml:space="preserve">million </w:t>
      </w:r>
      <w:r>
        <w:rPr>
          <w:u w:val="none"/>
        </w:rPr>
        <w:t xml:space="preserve">for social marketing to discourage tobacco use, complementing the plain packaging initiative, </w:t>
      </w:r>
      <w:r w:rsidRPr="009F4836">
        <w:rPr>
          <w:u w:val="none"/>
        </w:rPr>
        <w:t xml:space="preserve">was included in the 2012-13 </w:t>
      </w:r>
      <w:r>
        <w:rPr>
          <w:u w:val="none"/>
        </w:rPr>
        <w:t>Mid-Year Economic and Fiscal Outlook</w:t>
      </w:r>
      <w:r w:rsidRPr="009F4836">
        <w:rPr>
          <w:u w:val="none"/>
        </w:rPr>
        <w:t xml:space="preserve"> under the measure </w:t>
      </w:r>
      <w:r>
        <w:rPr>
          <w:u w:val="none"/>
        </w:rPr>
        <w:t>‘</w:t>
      </w:r>
      <w:r w:rsidRPr="009F4836">
        <w:rPr>
          <w:u w:val="none"/>
        </w:rPr>
        <w:t xml:space="preserve">Preventive Health – </w:t>
      </w:r>
      <w:r>
        <w:rPr>
          <w:u w:val="none"/>
        </w:rPr>
        <w:t>i</w:t>
      </w:r>
      <w:r w:rsidRPr="009F4836">
        <w:rPr>
          <w:u w:val="none"/>
        </w:rPr>
        <w:t xml:space="preserve">nvesting in </w:t>
      </w:r>
      <w:r>
        <w:rPr>
          <w:u w:val="none"/>
        </w:rPr>
        <w:t>p</w:t>
      </w:r>
      <w:r w:rsidRPr="009F4836">
        <w:rPr>
          <w:u w:val="none"/>
        </w:rPr>
        <w:t xml:space="preserve">reventative </w:t>
      </w:r>
      <w:r>
        <w:rPr>
          <w:u w:val="none"/>
        </w:rPr>
        <w:t>h</w:t>
      </w:r>
      <w:r w:rsidRPr="009F4836">
        <w:rPr>
          <w:u w:val="none"/>
        </w:rPr>
        <w:t xml:space="preserve">ealth </w:t>
      </w:r>
      <w:r>
        <w:rPr>
          <w:u w:val="none"/>
        </w:rPr>
        <w:t>i</w:t>
      </w:r>
      <w:r w:rsidRPr="009F4836">
        <w:rPr>
          <w:u w:val="none"/>
        </w:rPr>
        <w:t>nitiatives</w:t>
      </w:r>
      <w:r>
        <w:rPr>
          <w:u w:val="none"/>
        </w:rPr>
        <w:t>’ for a period of four years commencing in 2012-</w:t>
      </w:r>
      <w:r w:rsidRPr="00DF7E0B">
        <w:rPr>
          <w:u w:val="none"/>
        </w:rPr>
        <w:t>1</w:t>
      </w:r>
      <w:r>
        <w:rPr>
          <w:u w:val="none"/>
        </w:rPr>
        <w:t xml:space="preserve">3.  Details are set out in the </w:t>
      </w:r>
      <w:r w:rsidR="00A86FEA">
        <w:rPr>
          <w:i/>
          <w:u w:val="none"/>
        </w:rPr>
        <w:t>Mid</w:t>
      </w:r>
      <w:r w:rsidR="00A86FEA">
        <w:rPr>
          <w:i/>
          <w:u w:val="none"/>
        </w:rPr>
        <w:noBreakHyphen/>
        <w:t>Year </w:t>
      </w:r>
      <w:r w:rsidRPr="00290D52">
        <w:rPr>
          <w:i/>
          <w:u w:val="none"/>
        </w:rPr>
        <w:t>Economic and Fiscal Outlook 2012-13</w:t>
      </w:r>
      <w:r>
        <w:rPr>
          <w:u w:val="none"/>
        </w:rPr>
        <w:t>, Appendix A: Policy</w:t>
      </w:r>
      <w:r w:rsidR="00A86FEA">
        <w:rPr>
          <w:u w:val="none"/>
        </w:rPr>
        <w:t xml:space="preserve"> decisions taken since the 2012</w:t>
      </w:r>
      <w:r w:rsidR="00A86FEA">
        <w:rPr>
          <w:u w:val="none"/>
        </w:rPr>
        <w:noBreakHyphen/>
      </w:r>
      <w:r>
        <w:rPr>
          <w:u w:val="none"/>
        </w:rPr>
        <w:t>13 Budget at page 236.</w:t>
      </w:r>
      <w:r w:rsidR="00A86FEA">
        <w:rPr>
          <w:u w:val="none"/>
        </w:rPr>
        <w:t xml:space="preserve">  This is an ongoing measure.  </w:t>
      </w:r>
    </w:p>
    <w:p w14:paraId="5DE0649E" w14:textId="77777777" w:rsidR="00FE713F" w:rsidRDefault="00FE713F" w:rsidP="00667A08">
      <w:pPr>
        <w:rPr>
          <w:rFonts w:ascii="Times New Roman" w:hAnsi="Times New Roman"/>
          <w:color w:val="000000" w:themeColor="text1"/>
          <w:sz w:val="24"/>
          <w:szCs w:val="24"/>
        </w:rPr>
      </w:pPr>
    </w:p>
    <w:p w14:paraId="0480E44F" w14:textId="77777777" w:rsidR="00667A08" w:rsidRDefault="00667A08" w:rsidP="00667A08">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external affairs power (section 51(xxix)) of the Constitution.</w:t>
      </w:r>
    </w:p>
    <w:p w14:paraId="5FC3552F" w14:textId="77777777" w:rsidR="00916CE8" w:rsidRDefault="00916CE8" w:rsidP="00667A08">
      <w:pPr>
        <w:rPr>
          <w:rFonts w:ascii="Times New Roman" w:hAnsi="Times New Roman"/>
          <w:color w:val="000000" w:themeColor="text1"/>
          <w:sz w:val="24"/>
          <w:szCs w:val="24"/>
        </w:rPr>
      </w:pPr>
    </w:p>
    <w:p w14:paraId="7E09D3E3" w14:textId="0DF63670" w:rsidR="00CC1233" w:rsidRPr="00CC1233" w:rsidRDefault="00CC1233" w:rsidP="00066245">
      <w:pPr>
        <w:pStyle w:val="Leg5Paraa"/>
        <w:spacing w:before="0" w:after="0" w:line="240" w:lineRule="auto"/>
        <w:ind w:left="0" w:firstLine="0"/>
        <w:rPr>
          <w:rFonts w:ascii="Times New Roman" w:hAnsi="Times New Roman" w:cs="Times New Roman"/>
          <w:sz w:val="24"/>
          <w:szCs w:val="24"/>
        </w:rPr>
      </w:pPr>
      <w:r w:rsidRPr="00CC1233">
        <w:rPr>
          <w:rFonts w:ascii="Times New Roman" w:hAnsi="Times New Roman" w:cs="Times New Roman"/>
          <w:sz w:val="24"/>
          <w:szCs w:val="24"/>
        </w:rPr>
        <w:t xml:space="preserve">Section 51(xxix) of the Constitution empowers the Parliament to make laws with respect to ‘external affairs’. </w:t>
      </w:r>
      <w:r>
        <w:rPr>
          <w:rFonts w:ascii="Times New Roman" w:hAnsi="Times New Roman" w:cs="Times New Roman"/>
          <w:sz w:val="24"/>
          <w:szCs w:val="24"/>
        </w:rPr>
        <w:t xml:space="preserve"> </w:t>
      </w:r>
      <w:r w:rsidRPr="00CC1233">
        <w:rPr>
          <w:rFonts w:ascii="Times New Roman" w:hAnsi="Times New Roman" w:cs="Times New Roman"/>
          <w:sz w:val="24"/>
          <w:szCs w:val="24"/>
        </w:rPr>
        <w:t xml:space="preserve">The external affairs power supports legislation implementing treaties to which Australia is a party. </w:t>
      </w:r>
      <w:r>
        <w:rPr>
          <w:rFonts w:ascii="Times New Roman" w:hAnsi="Times New Roman" w:cs="Times New Roman"/>
          <w:sz w:val="24"/>
          <w:szCs w:val="24"/>
        </w:rPr>
        <w:t xml:space="preserve"> </w:t>
      </w:r>
      <w:r w:rsidRPr="00CC1233">
        <w:rPr>
          <w:rFonts w:ascii="Times New Roman" w:hAnsi="Times New Roman" w:cs="Times New Roman"/>
          <w:sz w:val="24"/>
          <w:szCs w:val="24"/>
        </w:rPr>
        <w:t>Australia has obligations regarding tobacco control and prevention under the W</w:t>
      </w:r>
      <w:r w:rsidR="00037425">
        <w:rPr>
          <w:rFonts w:ascii="Times New Roman" w:hAnsi="Times New Roman" w:cs="Times New Roman"/>
          <w:sz w:val="24"/>
          <w:szCs w:val="24"/>
        </w:rPr>
        <w:t xml:space="preserve">orld </w:t>
      </w:r>
      <w:r w:rsidRPr="00CC1233">
        <w:rPr>
          <w:rFonts w:ascii="Times New Roman" w:hAnsi="Times New Roman" w:cs="Times New Roman"/>
          <w:sz w:val="24"/>
          <w:szCs w:val="24"/>
        </w:rPr>
        <w:t>H</w:t>
      </w:r>
      <w:r w:rsidR="00037425">
        <w:rPr>
          <w:rFonts w:ascii="Times New Roman" w:hAnsi="Times New Roman" w:cs="Times New Roman"/>
          <w:sz w:val="24"/>
          <w:szCs w:val="24"/>
        </w:rPr>
        <w:t xml:space="preserve">ealth </w:t>
      </w:r>
      <w:r w:rsidRPr="00CC1233">
        <w:rPr>
          <w:rFonts w:ascii="Times New Roman" w:hAnsi="Times New Roman" w:cs="Times New Roman"/>
          <w:sz w:val="24"/>
          <w:szCs w:val="24"/>
        </w:rPr>
        <w:t>O</w:t>
      </w:r>
      <w:r w:rsidR="00037425">
        <w:rPr>
          <w:rFonts w:ascii="Times New Roman" w:hAnsi="Times New Roman" w:cs="Times New Roman"/>
          <w:sz w:val="24"/>
          <w:szCs w:val="24"/>
        </w:rPr>
        <w:t>rganization’s</w:t>
      </w:r>
      <w:r w:rsidRPr="00CC1233">
        <w:rPr>
          <w:rFonts w:ascii="Times New Roman" w:hAnsi="Times New Roman" w:cs="Times New Roman"/>
          <w:sz w:val="24"/>
          <w:szCs w:val="24"/>
        </w:rPr>
        <w:t xml:space="preserve"> Framework Convention on Tobacco Control. </w:t>
      </w:r>
      <w:r>
        <w:rPr>
          <w:rFonts w:ascii="Times New Roman" w:hAnsi="Times New Roman" w:cs="Times New Roman"/>
          <w:sz w:val="24"/>
          <w:szCs w:val="24"/>
        </w:rPr>
        <w:t xml:space="preserve"> </w:t>
      </w:r>
      <w:r w:rsidRPr="00CC1233">
        <w:rPr>
          <w:rFonts w:ascii="Times New Roman" w:hAnsi="Times New Roman" w:cs="Times New Roman"/>
          <w:sz w:val="24"/>
          <w:szCs w:val="24"/>
        </w:rPr>
        <w:t xml:space="preserve">Article 5, for example, requires a State Party to ‘develop, implement, periodically update and review comprehensive multisectoral national tobacco control strategies, plans and programmes in accordance with this convention and the protocols to which it is a Party’. </w:t>
      </w:r>
      <w:r>
        <w:rPr>
          <w:rFonts w:ascii="Times New Roman" w:hAnsi="Times New Roman" w:cs="Times New Roman"/>
          <w:sz w:val="24"/>
          <w:szCs w:val="24"/>
        </w:rPr>
        <w:t xml:space="preserve"> </w:t>
      </w:r>
      <w:r w:rsidRPr="00CC1233">
        <w:rPr>
          <w:rFonts w:ascii="Times New Roman" w:hAnsi="Times New Roman" w:cs="Times New Roman"/>
          <w:sz w:val="24"/>
          <w:szCs w:val="24"/>
        </w:rPr>
        <w:t>Article 5 also requires a Party to ‘establish or reinforce and finance a national coordinating mechanism or focal points for tobacco control’ and ‘adopt and implement effective legislative, executive administrative and/or other measures and cooperate, as appropriate, with other Parties in developing appropriate policies for preventing and reducing tobacco consumption, nicotine addiction and exposure to tobacco smoke’.</w:t>
      </w:r>
    </w:p>
    <w:p w14:paraId="5A12B81B" w14:textId="77777777" w:rsidR="00CC1233" w:rsidRPr="00066245" w:rsidRDefault="00CC1233">
      <w:pPr>
        <w:rPr>
          <w:rFonts w:ascii="Times New Roman" w:hAnsi="Times New Roman"/>
          <w:b/>
          <w:i/>
          <w:sz w:val="24"/>
          <w:szCs w:val="24"/>
        </w:rPr>
      </w:pPr>
    </w:p>
    <w:p w14:paraId="1B2DBB67" w14:textId="77777777" w:rsidR="00CC1233" w:rsidRPr="00CC1233" w:rsidRDefault="00CC1233">
      <w:pPr>
        <w:rPr>
          <w:rFonts w:ascii="Times New Roman" w:hAnsi="Times New Roman"/>
          <w:i/>
          <w:sz w:val="24"/>
          <w:szCs w:val="24"/>
        </w:rPr>
      </w:pPr>
      <w:r w:rsidRPr="00CC1233">
        <w:rPr>
          <w:rFonts w:ascii="Times New Roman" w:hAnsi="Times New Roman"/>
          <w:sz w:val="24"/>
          <w:szCs w:val="24"/>
        </w:rPr>
        <w:t xml:space="preserve">Under the program, funding will be provided for activities such as development (including data development), evaluation, monitoring and review in relation to the </w:t>
      </w:r>
      <w:r w:rsidRPr="00CC1233">
        <w:rPr>
          <w:rFonts w:ascii="Times New Roman" w:hAnsi="Times New Roman"/>
          <w:i/>
          <w:sz w:val="24"/>
          <w:szCs w:val="24"/>
        </w:rPr>
        <w:t xml:space="preserve">National Tobacco Strategy 2012-18 </w:t>
      </w:r>
      <w:r w:rsidRPr="00CC1233">
        <w:rPr>
          <w:rFonts w:ascii="Times New Roman" w:hAnsi="Times New Roman"/>
          <w:sz w:val="24"/>
          <w:szCs w:val="24"/>
        </w:rPr>
        <w:t>and its future iterations.</w:t>
      </w:r>
    </w:p>
    <w:p w14:paraId="447B1EDB" w14:textId="77777777" w:rsidR="00CC1233" w:rsidRDefault="00CC1233">
      <w:pPr>
        <w:rPr>
          <w:rFonts w:ascii="Times New Roman" w:hAnsi="Times New Roman"/>
          <w:color w:val="000000" w:themeColor="text1"/>
          <w:sz w:val="24"/>
          <w:szCs w:val="24"/>
        </w:rPr>
      </w:pPr>
    </w:p>
    <w:p w14:paraId="08E0B028" w14:textId="77777777" w:rsidR="00290D52" w:rsidRPr="002B1611" w:rsidRDefault="00290D52" w:rsidP="002B1611">
      <w:pPr>
        <w:rPr>
          <w:rFonts w:ascii="Times New Roman" w:hAnsi="Times New Roman"/>
          <w:color w:val="000000" w:themeColor="text1"/>
          <w:sz w:val="24"/>
          <w:szCs w:val="24"/>
        </w:rPr>
      </w:pPr>
    </w:p>
    <w:p w14:paraId="2ED2987E" w14:textId="77777777" w:rsidR="002B1611" w:rsidRPr="002B1611" w:rsidRDefault="002B1611" w:rsidP="002B1611">
      <w:pPr>
        <w:rPr>
          <w:szCs w:val="24"/>
        </w:rPr>
      </w:pPr>
    </w:p>
    <w:p w14:paraId="6030E8D2" w14:textId="77777777" w:rsidR="00FB643F" w:rsidRPr="00772D63" w:rsidRDefault="00FB643F" w:rsidP="00E7712A">
      <w:pPr>
        <w:rPr>
          <w:rFonts w:ascii="Times New Roman" w:hAnsi="Times New Roman"/>
          <w:color w:val="000000" w:themeColor="text1"/>
          <w:sz w:val="24"/>
          <w:szCs w:val="24"/>
        </w:rPr>
        <w:sectPr w:rsidR="00FB643F" w:rsidRPr="00772D63"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14:paraId="4F60B254" w14:textId="77777777" w:rsidR="006818C0" w:rsidRPr="00772D63" w:rsidRDefault="006818C0" w:rsidP="00E7712A">
      <w:pPr>
        <w:contextualSpacing/>
        <w:jc w:val="center"/>
        <w:rPr>
          <w:rFonts w:ascii="Times New Roman" w:eastAsia="Times New Roman" w:hAnsi="Times New Roman"/>
          <w:b/>
          <w:bCs/>
          <w:sz w:val="24"/>
          <w:szCs w:val="24"/>
        </w:rPr>
      </w:pPr>
      <w:r w:rsidRPr="00772D63">
        <w:rPr>
          <w:rFonts w:ascii="Times New Roman" w:eastAsia="Times New Roman" w:hAnsi="Times New Roman"/>
          <w:b/>
          <w:bCs/>
          <w:sz w:val="24"/>
          <w:szCs w:val="24"/>
        </w:rPr>
        <w:lastRenderedPageBreak/>
        <w:t>Statement of Compatibility with Human Rights</w:t>
      </w:r>
    </w:p>
    <w:p w14:paraId="4BA62BE3" w14:textId="77777777" w:rsidR="006818C0" w:rsidRPr="00772D63" w:rsidRDefault="006818C0" w:rsidP="00E7712A">
      <w:pPr>
        <w:pStyle w:val="paranumbering0"/>
        <w:spacing w:before="0" w:beforeAutospacing="0" w:after="0" w:afterAutospacing="0"/>
        <w:contextualSpacing/>
        <w:jc w:val="center"/>
      </w:pPr>
    </w:p>
    <w:p w14:paraId="40EE8878" w14:textId="77777777" w:rsidR="006818C0" w:rsidRPr="00772D63" w:rsidRDefault="006818C0" w:rsidP="00E7712A">
      <w:pPr>
        <w:pStyle w:val="paranumbering0"/>
        <w:spacing w:before="0" w:beforeAutospacing="0" w:after="120" w:afterAutospacing="0"/>
        <w:contextualSpacing/>
        <w:jc w:val="center"/>
      </w:pPr>
      <w:r w:rsidRPr="00772D63">
        <w:t xml:space="preserve">Prepared in accordance with Part 3 of the </w:t>
      </w:r>
      <w:r w:rsidRPr="00772D63">
        <w:rPr>
          <w:i/>
        </w:rPr>
        <w:t>Human Rights (Parliamentary Scrutiny) Act 2011</w:t>
      </w:r>
    </w:p>
    <w:p w14:paraId="19F637BE" w14:textId="77777777" w:rsidR="006818C0" w:rsidRPr="00772D63" w:rsidRDefault="006818C0" w:rsidP="00E7712A">
      <w:pPr>
        <w:pStyle w:val="paranumbering0"/>
        <w:spacing w:before="0" w:beforeAutospacing="0" w:after="120" w:afterAutospacing="0"/>
        <w:contextualSpacing/>
      </w:pPr>
    </w:p>
    <w:p w14:paraId="15C526D4" w14:textId="77777777" w:rsidR="006818C0" w:rsidRPr="00772D63" w:rsidRDefault="006818C0" w:rsidP="00E7712A">
      <w:pPr>
        <w:pStyle w:val="paranumbering0"/>
        <w:spacing w:before="0" w:beforeAutospacing="0" w:after="120" w:afterAutospacing="0"/>
        <w:contextualSpacing/>
        <w:rPr>
          <w:b/>
          <w:i/>
        </w:rPr>
      </w:pPr>
      <w:r w:rsidRPr="00772D63">
        <w:rPr>
          <w:b/>
          <w:i/>
        </w:rPr>
        <w:t xml:space="preserve">Financial Framework (Supplementary Powers) Amendment </w:t>
      </w:r>
      <w:r w:rsidRPr="00772D63">
        <w:rPr>
          <w:b/>
          <w:i/>
          <w:iCs/>
        </w:rPr>
        <w:t>(</w:t>
      </w:r>
      <w:r w:rsidR="001F5641" w:rsidRPr="00772D63">
        <w:rPr>
          <w:b/>
          <w:i/>
          <w:iCs/>
        </w:rPr>
        <w:t xml:space="preserve">Health Measures No. </w:t>
      </w:r>
      <w:r w:rsidR="001719B1" w:rsidRPr="00772D63">
        <w:rPr>
          <w:b/>
          <w:i/>
          <w:iCs/>
        </w:rPr>
        <w:t>2</w:t>
      </w:r>
      <w:r w:rsidRPr="00772D63">
        <w:rPr>
          <w:b/>
          <w:i/>
          <w:iCs/>
        </w:rPr>
        <w:t xml:space="preserve">) </w:t>
      </w:r>
      <w:r w:rsidR="008822FB" w:rsidRPr="00772D63">
        <w:rPr>
          <w:b/>
          <w:i/>
        </w:rPr>
        <w:t>Regulation</w:t>
      </w:r>
      <w:r w:rsidR="001951F3" w:rsidRPr="00772D63">
        <w:rPr>
          <w:b/>
          <w:i/>
        </w:rPr>
        <w:t>s 2017</w:t>
      </w:r>
    </w:p>
    <w:p w14:paraId="476F4C56" w14:textId="77777777" w:rsidR="006818C0" w:rsidRPr="00772D63" w:rsidRDefault="006818C0" w:rsidP="00E7712A">
      <w:pPr>
        <w:pStyle w:val="paranumbering0"/>
        <w:spacing w:before="0" w:beforeAutospacing="0" w:after="120" w:afterAutospacing="0"/>
        <w:contextualSpacing/>
      </w:pPr>
    </w:p>
    <w:p w14:paraId="13D0575C" w14:textId="77777777" w:rsidR="006818C0" w:rsidRPr="00772D63" w:rsidRDefault="006818C0" w:rsidP="00E7712A">
      <w:pPr>
        <w:pStyle w:val="paranumbering0"/>
        <w:spacing w:before="0" w:beforeAutospacing="0" w:after="120" w:afterAutospacing="0"/>
        <w:contextualSpacing/>
      </w:pPr>
      <w:r w:rsidRPr="00772D63">
        <w:t>Th</w:t>
      </w:r>
      <w:r w:rsidR="001951F3" w:rsidRPr="00772D63">
        <w:t>ese</w:t>
      </w:r>
      <w:r w:rsidRPr="00772D63">
        <w:t xml:space="preserve"> Regulation</w:t>
      </w:r>
      <w:r w:rsidR="001951F3" w:rsidRPr="00772D63">
        <w:t>s are</w:t>
      </w:r>
      <w:r w:rsidRPr="00772D63">
        <w:t xml:space="preserve"> compatible with the human rights and freedoms recognised or declared in the international instruments listed in section 3 of the </w:t>
      </w:r>
      <w:r w:rsidRPr="00772D63">
        <w:rPr>
          <w:i/>
        </w:rPr>
        <w:t>Human Rights (Parliamentary Scrutiny) Act 2011.</w:t>
      </w:r>
    </w:p>
    <w:p w14:paraId="3AB42F47" w14:textId="77777777" w:rsidR="006818C0" w:rsidRPr="00772D63" w:rsidRDefault="006818C0" w:rsidP="00E7712A">
      <w:pPr>
        <w:pStyle w:val="paranumbering0"/>
        <w:spacing w:before="0" w:beforeAutospacing="0" w:after="120" w:afterAutospacing="0"/>
        <w:contextualSpacing/>
      </w:pPr>
    </w:p>
    <w:p w14:paraId="2D867BE1" w14:textId="77777777" w:rsidR="006818C0" w:rsidRPr="00772D63" w:rsidRDefault="006818C0" w:rsidP="00E7712A">
      <w:pPr>
        <w:pStyle w:val="paranumbering0"/>
        <w:spacing w:before="0" w:beforeAutospacing="0" w:after="120" w:afterAutospacing="0"/>
        <w:contextualSpacing/>
        <w:rPr>
          <w:b/>
        </w:rPr>
      </w:pPr>
      <w:r w:rsidRPr="00772D63">
        <w:rPr>
          <w:b/>
        </w:rPr>
        <w:t>Overview of the Legislative Instrument</w:t>
      </w:r>
    </w:p>
    <w:p w14:paraId="1B4B2C59" w14:textId="77777777" w:rsidR="006818C0" w:rsidRPr="00772D63" w:rsidRDefault="006818C0" w:rsidP="00E7712A">
      <w:pPr>
        <w:pStyle w:val="paranumbering0"/>
        <w:spacing w:before="0" w:beforeAutospacing="0" w:after="0" w:afterAutospacing="0"/>
        <w:contextualSpacing/>
      </w:pPr>
    </w:p>
    <w:p w14:paraId="2DF1225B" w14:textId="77777777" w:rsidR="006818C0" w:rsidRPr="00772D63" w:rsidRDefault="006818C0" w:rsidP="00E7712A">
      <w:pPr>
        <w:pStyle w:val="paranumbering0"/>
        <w:spacing w:before="0" w:beforeAutospacing="0" w:after="0" w:afterAutospacing="0"/>
        <w:contextualSpacing/>
      </w:pPr>
      <w:r w:rsidRPr="00772D63">
        <w:t xml:space="preserve">Section 32B of the </w:t>
      </w:r>
      <w:r w:rsidRPr="00772D63">
        <w:rPr>
          <w:i/>
        </w:rPr>
        <w:t>Financial Framework (Supplementary Powers) Act 1997</w:t>
      </w:r>
      <w:r w:rsidRPr="00772D63">
        <w:t xml:space="preserve"> (the FF(SP) Act) authorises the Commonwealth to make, vary and administer arrangements and grants specified in the </w:t>
      </w:r>
      <w:r w:rsidRPr="00772D63">
        <w:rPr>
          <w:i/>
        </w:rPr>
        <w:t xml:space="preserve">Financial Framework (Supplementary Powers) Regulations 1997 </w:t>
      </w:r>
      <w:r w:rsidRPr="00772D63">
        <w:t>(the FF(SP) Regulations) and to make, vary and administer arrangements and gran</w:t>
      </w:r>
      <w:r w:rsidR="00466769" w:rsidRPr="00772D63">
        <w:t xml:space="preserve">ts for the purposes of </w:t>
      </w:r>
      <w:r w:rsidR="007C022B" w:rsidRPr="00772D63">
        <w:t>program</w:t>
      </w:r>
      <w:r w:rsidRPr="00772D63">
        <w:t>s specified in the Regulations.  Schedule 1AA and Schedule 1AB to the FF(SP) Regulations specify the ar</w:t>
      </w:r>
      <w:r w:rsidR="00466769" w:rsidRPr="00772D63">
        <w:t xml:space="preserve">rangements, grants and </w:t>
      </w:r>
      <w:r w:rsidR="007C022B" w:rsidRPr="00772D63">
        <w:t>program</w:t>
      </w:r>
      <w:r w:rsidRPr="00772D63">
        <w:t>s.</w:t>
      </w:r>
      <w:r w:rsidR="001F5641" w:rsidRPr="00772D63">
        <w:t xml:space="preserve">  </w:t>
      </w:r>
      <w:r w:rsidRPr="00772D63">
        <w:t>The FF(SP) Act applies to Ministers and the accountable authorities of non</w:t>
      </w:r>
      <w:r w:rsidRPr="00772D63">
        <w:noBreakHyphen/>
        <w:t xml:space="preserve">corporate Commonwealth entities, as defined under section 12 of the </w:t>
      </w:r>
      <w:r w:rsidRPr="00772D63">
        <w:rPr>
          <w:i/>
        </w:rPr>
        <w:t>Public Governance, Performance and Accountability Act 2013</w:t>
      </w:r>
      <w:r w:rsidRPr="00772D63">
        <w:t xml:space="preserve">.  </w:t>
      </w:r>
    </w:p>
    <w:p w14:paraId="16BFD69A" w14:textId="77777777" w:rsidR="006818C0" w:rsidRPr="00772D63" w:rsidRDefault="006818C0" w:rsidP="00E7712A">
      <w:pPr>
        <w:rPr>
          <w:rFonts w:ascii="Times New Roman" w:eastAsiaTheme="minorHAnsi" w:hAnsi="Times New Roman"/>
          <w:sz w:val="24"/>
          <w:szCs w:val="24"/>
        </w:rPr>
      </w:pPr>
    </w:p>
    <w:p w14:paraId="589887BE" w14:textId="77777777" w:rsidR="002054F9" w:rsidRPr="00772D63" w:rsidRDefault="003A5978" w:rsidP="00E7712A">
      <w:pPr>
        <w:ind w:right="-46"/>
        <w:rPr>
          <w:rFonts w:ascii="Times New Roman" w:hAnsi="Times New Roman"/>
          <w:sz w:val="24"/>
          <w:szCs w:val="24"/>
        </w:rPr>
      </w:pPr>
      <w:r w:rsidRPr="00772D63">
        <w:rPr>
          <w:rFonts w:ascii="Times New Roman" w:hAnsi="Times New Roman"/>
          <w:sz w:val="24"/>
          <w:szCs w:val="24"/>
        </w:rPr>
        <w:t>The</w:t>
      </w:r>
      <w:r w:rsidR="002054F9" w:rsidRPr="00772D63">
        <w:rPr>
          <w:rFonts w:ascii="Times New Roman" w:hAnsi="Times New Roman"/>
          <w:sz w:val="24"/>
          <w:szCs w:val="24"/>
        </w:rPr>
        <w:t xml:space="preserve"> Regulations amend Schedule 1AB to the FF(SP) Regulations to establish legislative authority for government spending on a number of initiatives administered by the Department of Health.</w:t>
      </w:r>
    </w:p>
    <w:p w14:paraId="6E9C6DE5" w14:textId="77777777" w:rsidR="002054F9" w:rsidRPr="00772D63" w:rsidRDefault="002054F9" w:rsidP="00E7712A">
      <w:pPr>
        <w:ind w:right="-46"/>
        <w:rPr>
          <w:rFonts w:ascii="Times New Roman" w:hAnsi="Times New Roman"/>
          <w:sz w:val="24"/>
          <w:szCs w:val="24"/>
        </w:rPr>
      </w:pPr>
    </w:p>
    <w:p w14:paraId="0230DD49" w14:textId="77777777" w:rsidR="002054F9" w:rsidRPr="00772D63" w:rsidRDefault="002054F9" w:rsidP="00E7712A">
      <w:pPr>
        <w:ind w:right="-46"/>
        <w:rPr>
          <w:rFonts w:ascii="Times New Roman" w:hAnsi="Times New Roman"/>
          <w:sz w:val="24"/>
          <w:szCs w:val="24"/>
        </w:rPr>
      </w:pPr>
      <w:r w:rsidRPr="00772D63">
        <w:rPr>
          <w:rFonts w:ascii="Times New Roman" w:hAnsi="Times New Roman"/>
          <w:sz w:val="24"/>
          <w:szCs w:val="24"/>
        </w:rPr>
        <w:t>Funding will be provided for:</w:t>
      </w:r>
    </w:p>
    <w:p w14:paraId="27A5ECFF" w14:textId="39931585"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Mental Health in Multicultural Australia </w:t>
      </w:r>
      <w:r w:rsidR="00F93B7E">
        <w:rPr>
          <w:rFonts w:eastAsia="Times New Roman" w:cs="Times New Roman"/>
          <w:color w:val="auto"/>
          <w:szCs w:val="24"/>
          <w:lang w:eastAsia="en-AU"/>
        </w:rPr>
        <w:t>p</w:t>
      </w:r>
      <w:r w:rsidRPr="00772D63">
        <w:rPr>
          <w:rFonts w:eastAsia="Times New Roman" w:cs="Times New Roman"/>
          <w:color w:val="auto"/>
          <w:szCs w:val="24"/>
          <w:lang w:eastAsia="en-AU"/>
        </w:rPr>
        <w:t xml:space="preserve">rogram to improve accessibility and </w:t>
      </w:r>
      <w:r w:rsidR="003A5978" w:rsidRPr="00772D63">
        <w:rPr>
          <w:rFonts w:eastAsia="Times New Roman" w:cs="Times New Roman"/>
          <w:color w:val="auto"/>
          <w:szCs w:val="24"/>
          <w:lang w:eastAsia="en-AU"/>
        </w:rPr>
        <w:t xml:space="preserve">the </w:t>
      </w:r>
      <w:r w:rsidRPr="00772D63">
        <w:rPr>
          <w:rFonts w:eastAsia="Times New Roman" w:cs="Times New Roman"/>
          <w:color w:val="auto"/>
          <w:szCs w:val="24"/>
          <w:lang w:eastAsia="en-AU"/>
        </w:rPr>
        <w:t>quality of mental health services for people from culturally and linguistically diverse backgrounds;</w:t>
      </w:r>
    </w:p>
    <w:p w14:paraId="2381C450"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Quality Use of Pathology Program to improve health outcomes from the quality use of pathology in health care;</w:t>
      </w:r>
    </w:p>
    <w:p w14:paraId="4454FB17"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Youth Cancer Services Program to improve cancer treatment services, support and the coordination of care for adolescents and young adults aged 15 to 25 years with cancer;</w:t>
      </w:r>
    </w:p>
    <w:p w14:paraId="0B318CE2"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Health Workforce Program to strengthen the capacity of the health workforce to deliver high quality care and improve health outcomes of people living in rural, regional and remote loc</w:t>
      </w:r>
      <w:r w:rsidR="001A6557">
        <w:rPr>
          <w:rFonts w:eastAsia="Times New Roman" w:cs="Times New Roman"/>
          <w:color w:val="auto"/>
          <w:szCs w:val="24"/>
          <w:lang w:eastAsia="en-AU"/>
        </w:rPr>
        <w:t>ations;</w:t>
      </w:r>
    </w:p>
    <w:p w14:paraId="06F66052" w14:textId="77777777" w:rsidR="002054F9"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Australian College of Mental Health Nurses to develop a new </w:t>
      </w:r>
      <w:r w:rsidR="003A5978" w:rsidRPr="00772D63">
        <w:rPr>
          <w:rFonts w:eastAsia="Times New Roman" w:cs="Times New Roman"/>
          <w:color w:val="auto"/>
          <w:szCs w:val="24"/>
          <w:lang w:eastAsia="en-AU"/>
        </w:rPr>
        <w:t xml:space="preserve">mental health nursing </w:t>
      </w:r>
      <w:r w:rsidRPr="00772D63">
        <w:rPr>
          <w:rFonts w:eastAsia="Times New Roman" w:cs="Times New Roman"/>
          <w:color w:val="auto"/>
          <w:szCs w:val="24"/>
          <w:lang w:eastAsia="en-AU"/>
        </w:rPr>
        <w:t>workforce model that is responsive to the mental health ne</w:t>
      </w:r>
      <w:r w:rsidR="001A6557">
        <w:rPr>
          <w:rFonts w:eastAsia="Times New Roman" w:cs="Times New Roman"/>
          <w:color w:val="auto"/>
          <w:szCs w:val="24"/>
          <w:lang w:eastAsia="en-AU"/>
        </w:rPr>
        <w:t>eds of the Australian community;</w:t>
      </w:r>
    </w:p>
    <w:p w14:paraId="34D9CF54" w14:textId="77777777" w:rsidR="00911F12" w:rsidRDefault="00911F12" w:rsidP="00911F12">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 xml:space="preserve">a grant to Surf Life Saving Australia for: the delivery of preventative safety measures at local beaches; technology updates; expanded volunteer training; skills development for existing </w:t>
      </w:r>
      <w:r w:rsidR="00F93B7E">
        <w:rPr>
          <w:rFonts w:eastAsia="Times New Roman" w:cs="Times New Roman"/>
          <w:color w:val="auto"/>
          <w:szCs w:val="24"/>
          <w:lang w:eastAsia="en-AU"/>
        </w:rPr>
        <w:t xml:space="preserve">supervisors, </w:t>
      </w:r>
      <w:r>
        <w:rPr>
          <w:rFonts w:eastAsia="Times New Roman" w:cs="Times New Roman"/>
          <w:color w:val="auto"/>
          <w:szCs w:val="24"/>
          <w:lang w:eastAsia="en-AU"/>
        </w:rPr>
        <w:t>trainers and assessors; and expanded recruitment and recognition of supervisors, trainers and assessors; and</w:t>
      </w:r>
    </w:p>
    <w:p w14:paraId="22F3A36F" w14:textId="77777777" w:rsidR="001A6557" w:rsidRPr="00911F12" w:rsidRDefault="00911F12" w:rsidP="00911F12">
      <w:pPr>
        <w:pStyle w:val="ListParagraph"/>
        <w:numPr>
          <w:ilvl w:val="0"/>
          <w:numId w:val="17"/>
        </w:numPr>
        <w:tabs>
          <w:tab w:val="num" w:pos="357"/>
        </w:tabs>
        <w:spacing w:before="60"/>
        <w:ind w:left="720" w:hanging="363"/>
        <w:rPr>
          <w:rFonts w:eastAsia="Times New Roman" w:cs="Times New Roman"/>
          <w:color w:val="auto"/>
          <w:szCs w:val="24"/>
          <w:lang w:eastAsia="en-AU"/>
        </w:rPr>
      </w:pPr>
      <w:r>
        <w:rPr>
          <w:color w:val="auto"/>
        </w:rPr>
        <w:t>tobacco control initiatives and activities to reduce the prevalence of smoking and the associated health (including preventable deaths and disabilities), social and economic costs, and inequalities that it causes.</w:t>
      </w:r>
    </w:p>
    <w:p w14:paraId="77D18B99" w14:textId="77777777" w:rsidR="002054F9" w:rsidRPr="00772D63" w:rsidRDefault="002054F9" w:rsidP="00E7712A">
      <w:pPr>
        <w:rPr>
          <w:rFonts w:ascii="Times New Roman" w:eastAsiaTheme="minorHAnsi" w:hAnsi="Times New Roman"/>
          <w:sz w:val="24"/>
          <w:szCs w:val="24"/>
        </w:rPr>
      </w:pPr>
    </w:p>
    <w:p w14:paraId="3CE56837" w14:textId="77777777" w:rsidR="003A578D" w:rsidRPr="00772D63" w:rsidRDefault="003A578D" w:rsidP="00E7712A">
      <w:pPr>
        <w:rPr>
          <w:rFonts w:ascii="Times New Roman" w:hAnsi="Times New Roman"/>
          <w:sz w:val="24"/>
          <w:szCs w:val="24"/>
        </w:rPr>
      </w:pPr>
      <w:r w:rsidRPr="00772D63">
        <w:rPr>
          <w:rFonts w:ascii="Times New Roman" w:hAnsi="Times New Roman"/>
          <w:color w:val="000000" w:themeColor="text1"/>
          <w:sz w:val="24"/>
          <w:szCs w:val="24"/>
        </w:rPr>
        <w:t xml:space="preserve">The Minister for </w:t>
      </w:r>
      <w:r w:rsidR="001F5641" w:rsidRPr="00772D63">
        <w:rPr>
          <w:rFonts w:ascii="Times New Roman" w:hAnsi="Times New Roman"/>
          <w:color w:val="000000" w:themeColor="text1"/>
          <w:sz w:val="24"/>
          <w:szCs w:val="24"/>
        </w:rPr>
        <w:t xml:space="preserve">Health </w:t>
      </w:r>
      <w:r w:rsidRPr="00772D63">
        <w:rPr>
          <w:rFonts w:ascii="Times New Roman" w:hAnsi="Times New Roman"/>
          <w:color w:val="000000" w:themeColor="text1"/>
          <w:sz w:val="24"/>
          <w:szCs w:val="24"/>
        </w:rPr>
        <w:t>has portfolio r</w:t>
      </w:r>
      <w:r w:rsidR="00466769" w:rsidRPr="00772D63">
        <w:rPr>
          <w:rFonts w:ascii="Times New Roman" w:hAnsi="Times New Roman"/>
          <w:color w:val="000000" w:themeColor="text1"/>
          <w:sz w:val="24"/>
          <w:szCs w:val="24"/>
        </w:rPr>
        <w:t xml:space="preserve">esponsibility </w:t>
      </w:r>
      <w:r w:rsidR="004916B2" w:rsidRPr="00772D63">
        <w:rPr>
          <w:rFonts w:ascii="Times New Roman" w:hAnsi="Times New Roman"/>
          <w:color w:val="000000" w:themeColor="text1"/>
          <w:sz w:val="24"/>
          <w:szCs w:val="24"/>
        </w:rPr>
        <w:t xml:space="preserve">for </w:t>
      </w:r>
      <w:r w:rsidR="003A279B" w:rsidRPr="00772D63">
        <w:rPr>
          <w:rFonts w:ascii="Times New Roman" w:hAnsi="Times New Roman"/>
          <w:color w:val="000000" w:themeColor="text1"/>
          <w:sz w:val="24"/>
          <w:szCs w:val="24"/>
        </w:rPr>
        <w:t>th</w:t>
      </w:r>
      <w:r w:rsidR="004916B2" w:rsidRPr="00772D63">
        <w:rPr>
          <w:rFonts w:ascii="Times New Roman" w:hAnsi="Times New Roman"/>
          <w:color w:val="000000" w:themeColor="text1"/>
          <w:sz w:val="24"/>
          <w:szCs w:val="24"/>
        </w:rPr>
        <w:t>ese</w:t>
      </w:r>
      <w:r w:rsidR="003A279B" w:rsidRPr="00772D63">
        <w:rPr>
          <w:rFonts w:ascii="Times New Roman" w:hAnsi="Times New Roman"/>
          <w:color w:val="000000" w:themeColor="text1"/>
          <w:sz w:val="24"/>
          <w:szCs w:val="24"/>
        </w:rPr>
        <w:t xml:space="preserve"> matter</w:t>
      </w:r>
      <w:r w:rsidR="004916B2" w:rsidRPr="00772D63">
        <w:rPr>
          <w:rFonts w:ascii="Times New Roman" w:hAnsi="Times New Roman"/>
          <w:color w:val="000000" w:themeColor="text1"/>
          <w:sz w:val="24"/>
          <w:szCs w:val="24"/>
        </w:rPr>
        <w:t>s</w:t>
      </w:r>
      <w:r w:rsidR="003A279B" w:rsidRPr="00772D63">
        <w:rPr>
          <w:rFonts w:ascii="Times New Roman" w:hAnsi="Times New Roman"/>
          <w:color w:val="000000" w:themeColor="text1"/>
          <w:sz w:val="24"/>
          <w:szCs w:val="24"/>
        </w:rPr>
        <w:t>.</w:t>
      </w:r>
    </w:p>
    <w:p w14:paraId="47DBD4BB" w14:textId="77777777" w:rsidR="006818C0" w:rsidRPr="00772D63" w:rsidRDefault="006818C0" w:rsidP="00E7712A">
      <w:pPr>
        <w:rPr>
          <w:rFonts w:ascii="Times New Roman" w:hAnsi="Times New Roman"/>
          <w:sz w:val="24"/>
          <w:szCs w:val="24"/>
        </w:rPr>
      </w:pPr>
    </w:p>
    <w:p w14:paraId="577CE01A" w14:textId="77777777" w:rsidR="006818C0" w:rsidRPr="00772D63" w:rsidRDefault="006818C0" w:rsidP="00E7712A">
      <w:pPr>
        <w:pStyle w:val="paranumbering0"/>
        <w:spacing w:before="0" w:beforeAutospacing="0" w:after="0" w:afterAutospacing="0"/>
        <w:contextualSpacing/>
        <w:rPr>
          <w:b/>
        </w:rPr>
      </w:pPr>
      <w:r w:rsidRPr="00772D63">
        <w:rPr>
          <w:b/>
        </w:rPr>
        <w:t>Human rights implications</w:t>
      </w:r>
    </w:p>
    <w:p w14:paraId="6CAE1AF0" w14:textId="77777777" w:rsidR="006818C0" w:rsidRPr="00772D63" w:rsidRDefault="006818C0" w:rsidP="00E7712A">
      <w:pPr>
        <w:pStyle w:val="paranumbering0"/>
        <w:spacing w:before="0" w:beforeAutospacing="0" w:after="120" w:afterAutospacing="0"/>
        <w:contextualSpacing/>
      </w:pPr>
    </w:p>
    <w:p w14:paraId="6E4C4CB1" w14:textId="77777777" w:rsidR="006818C0" w:rsidRPr="00772D63" w:rsidRDefault="006818C0" w:rsidP="00E7712A">
      <w:pPr>
        <w:pStyle w:val="paranumbering0"/>
        <w:spacing w:before="0" w:beforeAutospacing="0" w:after="0" w:afterAutospacing="0"/>
        <w:contextualSpacing/>
      </w:pPr>
      <w:r w:rsidRPr="00772D63">
        <w:t>The Regulation</w:t>
      </w:r>
      <w:r w:rsidR="00E2014F" w:rsidRPr="00772D63">
        <w:t>s</w:t>
      </w:r>
      <w:r w:rsidRPr="00772D63">
        <w:t xml:space="preserve"> do not engage any of the applicable rights or freedoms.</w:t>
      </w:r>
    </w:p>
    <w:p w14:paraId="00270489" w14:textId="77777777" w:rsidR="006818C0" w:rsidRPr="00772D63" w:rsidRDefault="006818C0" w:rsidP="00E7712A">
      <w:pPr>
        <w:pStyle w:val="paranumbering0"/>
        <w:spacing w:before="0" w:beforeAutospacing="0" w:after="0" w:afterAutospacing="0"/>
        <w:contextualSpacing/>
      </w:pPr>
    </w:p>
    <w:p w14:paraId="73E5B456" w14:textId="77777777" w:rsidR="006818C0" w:rsidRPr="00772D63" w:rsidRDefault="006818C0" w:rsidP="00E7712A">
      <w:pPr>
        <w:rPr>
          <w:rFonts w:ascii="Times New Roman" w:hAnsi="Times New Roman"/>
          <w:b/>
          <w:sz w:val="24"/>
          <w:szCs w:val="24"/>
        </w:rPr>
      </w:pPr>
      <w:r w:rsidRPr="00772D63">
        <w:rPr>
          <w:rFonts w:ascii="Times New Roman" w:hAnsi="Times New Roman"/>
          <w:b/>
          <w:sz w:val="24"/>
          <w:szCs w:val="24"/>
        </w:rPr>
        <w:t>Conclusion</w:t>
      </w:r>
    </w:p>
    <w:p w14:paraId="4E444CC4" w14:textId="77777777" w:rsidR="006818C0" w:rsidRPr="00772D63" w:rsidRDefault="006818C0" w:rsidP="00E7712A">
      <w:pPr>
        <w:pStyle w:val="paranumbering0"/>
        <w:spacing w:before="0" w:beforeAutospacing="0" w:after="0" w:afterAutospacing="0"/>
        <w:contextualSpacing/>
      </w:pPr>
    </w:p>
    <w:p w14:paraId="2D41D74B" w14:textId="77777777" w:rsidR="006818C0" w:rsidRPr="00772D63" w:rsidRDefault="006818C0" w:rsidP="00E7712A">
      <w:pPr>
        <w:pStyle w:val="paranumbering0"/>
        <w:spacing w:before="0" w:beforeAutospacing="0" w:after="120" w:afterAutospacing="0"/>
        <w:contextualSpacing/>
      </w:pPr>
      <w:r w:rsidRPr="00772D63">
        <w:t>Th</w:t>
      </w:r>
      <w:r w:rsidR="00E2014F" w:rsidRPr="00772D63">
        <w:t>ese</w:t>
      </w:r>
      <w:r w:rsidRPr="00772D63">
        <w:t xml:space="preserve"> Regulation</w:t>
      </w:r>
      <w:r w:rsidR="00E2014F" w:rsidRPr="00772D63">
        <w:t>s are</w:t>
      </w:r>
      <w:r w:rsidRPr="00772D63">
        <w:t xml:space="preserve"> comp</w:t>
      </w:r>
      <w:r w:rsidR="00E2014F" w:rsidRPr="00772D63">
        <w:t>atible with human rights as they</w:t>
      </w:r>
      <w:r w:rsidRPr="00772D63">
        <w:t xml:space="preserve"> do not raise any human rights issues.</w:t>
      </w:r>
    </w:p>
    <w:p w14:paraId="51ED14CA" w14:textId="77777777" w:rsidR="004916B2" w:rsidRDefault="004916B2" w:rsidP="00E7712A">
      <w:pPr>
        <w:pStyle w:val="paranumbering0"/>
        <w:spacing w:before="0" w:beforeAutospacing="0" w:after="120" w:afterAutospacing="0"/>
        <w:contextualSpacing/>
        <w:jc w:val="center"/>
        <w:rPr>
          <w:b/>
        </w:rPr>
      </w:pPr>
    </w:p>
    <w:p w14:paraId="0F435A3C" w14:textId="77777777" w:rsidR="00E7712A" w:rsidRDefault="00E7712A" w:rsidP="00E7712A">
      <w:pPr>
        <w:pStyle w:val="paranumbering0"/>
        <w:spacing w:before="0" w:beforeAutospacing="0" w:after="120" w:afterAutospacing="0"/>
        <w:contextualSpacing/>
        <w:jc w:val="center"/>
        <w:rPr>
          <w:b/>
        </w:rPr>
      </w:pPr>
    </w:p>
    <w:p w14:paraId="25E962E6" w14:textId="77777777" w:rsidR="00E7712A" w:rsidRPr="00772D63" w:rsidRDefault="00E7712A" w:rsidP="00E7712A">
      <w:pPr>
        <w:pStyle w:val="paranumbering0"/>
        <w:spacing w:before="0" w:beforeAutospacing="0" w:after="120" w:afterAutospacing="0"/>
        <w:contextualSpacing/>
        <w:jc w:val="center"/>
        <w:rPr>
          <w:b/>
        </w:rPr>
      </w:pPr>
    </w:p>
    <w:p w14:paraId="0583E6C1" w14:textId="77777777" w:rsidR="006818C0" w:rsidRPr="00772D63" w:rsidRDefault="006818C0" w:rsidP="00E7712A">
      <w:pPr>
        <w:pStyle w:val="paranumbering0"/>
        <w:spacing w:before="0" w:beforeAutospacing="0" w:after="120" w:afterAutospacing="0"/>
        <w:contextualSpacing/>
        <w:jc w:val="center"/>
        <w:rPr>
          <w:b/>
        </w:rPr>
      </w:pPr>
      <w:r w:rsidRPr="00772D63">
        <w:rPr>
          <w:b/>
        </w:rPr>
        <w:t>Senator the Hon Mathias Cormann</w:t>
      </w:r>
    </w:p>
    <w:p w14:paraId="30381B62" w14:textId="77777777" w:rsidR="006818C0" w:rsidRPr="00772D63" w:rsidRDefault="006818C0" w:rsidP="00E7712A">
      <w:pPr>
        <w:pStyle w:val="paranumbering0"/>
        <w:spacing w:before="0" w:beforeAutospacing="0" w:after="120" w:afterAutospacing="0"/>
        <w:contextualSpacing/>
        <w:jc w:val="center"/>
      </w:pPr>
      <w:r w:rsidRPr="00772D63">
        <w:rPr>
          <w:b/>
        </w:rPr>
        <w:t>Minister for Finance</w:t>
      </w:r>
    </w:p>
    <w:sectPr w:rsidR="006818C0" w:rsidRPr="00772D63"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E87B" w14:textId="77777777" w:rsidR="00633992" w:rsidRDefault="00633992" w:rsidP="00A739E5">
      <w:r>
        <w:separator/>
      </w:r>
    </w:p>
  </w:endnote>
  <w:endnote w:type="continuationSeparator" w:id="0">
    <w:p w14:paraId="62577EE3" w14:textId="77777777" w:rsidR="00633992" w:rsidRDefault="00633992"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991F" w14:textId="77777777" w:rsidR="00633992" w:rsidRDefault="00633992" w:rsidP="00A739E5">
      <w:r>
        <w:separator/>
      </w:r>
    </w:p>
  </w:footnote>
  <w:footnote w:type="continuationSeparator" w:id="0">
    <w:p w14:paraId="29F9D0E8" w14:textId="77777777" w:rsidR="00633992" w:rsidRDefault="00633992"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10D6" w14:textId="77777777" w:rsidR="00633992" w:rsidRDefault="00633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E93D" w14:textId="190F8AB0" w:rsidR="00633992" w:rsidRDefault="00E62E25">
    <w:pPr>
      <w:pStyle w:val="Header"/>
      <w:jc w:val="center"/>
    </w:pPr>
    <w:sdt>
      <w:sdtPr>
        <w:id w:val="8403760"/>
        <w:docPartObj>
          <w:docPartGallery w:val="Page Numbers (Top of Page)"/>
          <w:docPartUnique/>
        </w:docPartObj>
      </w:sdtPr>
      <w:sdtEndPr/>
      <w:sdtContent>
        <w:r w:rsidR="00633992">
          <w:fldChar w:fldCharType="begin"/>
        </w:r>
        <w:r w:rsidR="00633992">
          <w:instrText xml:space="preserve"> PAGE   \* MERGEFORMAT </w:instrText>
        </w:r>
        <w:r w:rsidR="00633992">
          <w:fldChar w:fldCharType="separate"/>
        </w:r>
        <w:r>
          <w:rPr>
            <w:noProof/>
          </w:rPr>
          <w:t>2</w:t>
        </w:r>
        <w:r w:rsidR="00633992">
          <w:rPr>
            <w:noProof/>
          </w:rPr>
          <w:fldChar w:fldCharType="end"/>
        </w:r>
      </w:sdtContent>
    </w:sdt>
  </w:p>
  <w:p w14:paraId="66727B23" w14:textId="77777777" w:rsidR="00633992" w:rsidRDefault="00633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7A0A" w14:textId="77777777" w:rsidR="00633992" w:rsidRPr="00CA76CF" w:rsidRDefault="00633992" w:rsidP="004D676F">
    <w:pPr>
      <w:pStyle w:val="Header"/>
      <w:jc w:val="right"/>
      <w:rPr>
        <w:b/>
        <w:u w:val="single"/>
      </w:rPr>
    </w:pPr>
  </w:p>
  <w:p w14:paraId="642BBEBA" w14:textId="77777777" w:rsidR="00633992" w:rsidRDefault="0063399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D1C7" w14:textId="77777777" w:rsidR="00633992" w:rsidRDefault="00633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F10F" w14:textId="3A0DD3AD" w:rsidR="00633992" w:rsidRDefault="00E62E25">
    <w:pPr>
      <w:pStyle w:val="Header"/>
      <w:jc w:val="center"/>
    </w:pPr>
    <w:sdt>
      <w:sdtPr>
        <w:id w:val="8403761"/>
        <w:docPartObj>
          <w:docPartGallery w:val="Page Numbers (Top of Page)"/>
          <w:docPartUnique/>
        </w:docPartObj>
      </w:sdtPr>
      <w:sdtEndPr/>
      <w:sdtContent>
        <w:r w:rsidR="00633992">
          <w:fldChar w:fldCharType="begin"/>
        </w:r>
        <w:r w:rsidR="00633992">
          <w:instrText xml:space="preserve"> PAGE   \* MERGEFORMAT </w:instrText>
        </w:r>
        <w:r w:rsidR="00633992">
          <w:fldChar w:fldCharType="separate"/>
        </w:r>
        <w:r>
          <w:rPr>
            <w:noProof/>
          </w:rPr>
          <w:t>20</w:t>
        </w:r>
        <w:r w:rsidR="00633992">
          <w:rPr>
            <w:noProof/>
          </w:rPr>
          <w:fldChar w:fldCharType="end"/>
        </w:r>
      </w:sdtContent>
    </w:sdt>
  </w:p>
  <w:p w14:paraId="7C2A8EC2" w14:textId="77777777" w:rsidR="00633992" w:rsidRDefault="006339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DD4F" w14:textId="77777777" w:rsidR="00633992" w:rsidRPr="00CA76CF" w:rsidRDefault="00633992" w:rsidP="004D676F">
    <w:pPr>
      <w:pStyle w:val="Header"/>
      <w:jc w:val="right"/>
      <w:rPr>
        <w:b/>
        <w:u w:val="single"/>
      </w:rPr>
    </w:pPr>
    <w:r w:rsidRPr="0088187F">
      <w:rPr>
        <w:b/>
        <w:u w:val="single"/>
      </w:rPr>
      <w:t>Attachment A</w:t>
    </w:r>
  </w:p>
  <w:p w14:paraId="104FEB61" w14:textId="77777777" w:rsidR="00633992" w:rsidRDefault="00633992">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2EE4" w14:textId="77777777" w:rsidR="00633992" w:rsidRDefault="006339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8DA0" w14:textId="44FB94A4" w:rsidR="00633992" w:rsidRDefault="00E62E25">
    <w:pPr>
      <w:pStyle w:val="Header"/>
      <w:jc w:val="center"/>
    </w:pPr>
    <w:sdt>
      <w:sdtPr>
        <w:id w:val="8403763"/>
        <w:docPartObj>
          <w:docPartGallery w:val="Page Numbers (Top of Page)"/>
          <w:docPartUnique/>
        </w:docPartObj>
      </w:sdtPr>
      <w:sdtEndPr/>
      <w:sdtContent>
        <w:r w:rsidR="00633992">
          <w:fldChar w:fldCharType="begin"/>
        </w:r>
        <w:r w:rsidR="00633992">
          <w:instrText xml:space="preserve"> PAGE   \* MERGEFORMAT </w:instrText>
        </w:r>
        <w:r w:rsidR="00633992">
          <w:fldChar w:fldCharType="separate"/>
        </w:r>
        <w:r>
          <w:rPr>
            <w:noProof/>
          </w:rPr>
          <w:t>2</w:t>
        </w:r>
        <w:r w:rsidR="00633992">
          <w:rPr>
            <w:noProof/>
          </w:rPr>
          <w:fldChar w:fldCharType="end"/>
        </w:r>
      </w:sdtContent>
    </w:sdt>
  </w:p>
  <w:p w14:paraId="64F3EC71" w14:textId="77777777" w:rsidR="00633992" w:rsidRDefault="006339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9142" w14:textId="77777777" w:rsidR="00633992" w:rsidRPr="00CA76CF" w:rsidRDefault="00633992" w:rsidP="004D676F">
    <w:pPr>
      <w:pStyle w:val="Header"/>
      <w:jc w:val="right"/>
      <w:rPr>
        <w:b/>
        <w:u w:val="single"/>
      </w:rPr>
    </w:pPr>
    <w:r w:rsidRPr="0088187F">
      <w:rPr>
        <w:b/>
        <w:u w:val="single"/>
      </w:rPr>
      <w:t xml:space="preserve">Attachment </w:t>
    </w:r>
    <w:r>
      <w:rPr>
        <w:b/>
        <w:u w:val="single"/>
      </w:rPr>
      <w:t>B</w:t>
    </w:r>
  </w:p>
  <w:p w14:paraId="25477C80" w14:textId="77777777" w:rsidR="00633992" w:rsidRDefault="006339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2ED"/>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AD55A7"/>
    <w:multiLevelType w:val="hybridMultilevel"/>
    <w:tmpl w:val="6EBE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1351E"/>
    <w:multiLevelType w:val="hybridMultilevel"/>
    <w:tmpl w:val="D9841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F039D"/>
    <w:multiLevelType w:val="hybridMultilevel"/>
    <w:tmpl w:val="9A0C2880"/>
    <w:lvl w:ilvl="0" w:tplc="1244189E">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6A85267"/>
    <w:multiLevelType w:val="hybridMultilevel"/>
    <w:tmpl w:val="E8D83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5" w15:restartNumberingAfterBreak="0">
    <w:nsid w:val="2E554032"/>
    <w:multiLevelType w:val="hybridMultilevel"/>
    <w:tmpl w:val="7BF00DB2"/>
    <w:lvl w:ilvl="0" w:tplc="0C09001B">
      <w:start w:val="1"/>
      <w:numFmt w:val="lowerRoman"/>
      <w:lvlText w:val="%1."/>
      <w:lvlJc w:val="right"/>
      <w:pPr>
        <w:ind w:left="1005" w:hanging="360"/>
      </w:p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16"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63F4BCC"/>
    <w:multiLevelType w:val="hybridMultilevel"/>
    <w:tmpl w:val="29D42B0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B36B3"/>
    <w:multiLevelType w:val="hybridMultilevel"/>
    <w:tmpl w:val="5B8A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4052A"/>
    <w:multiLevelType w:val="hybridMultilevel"/>
    <w:tmpl w:val="E2BABBB0"/>
    <w:lvl w:ilvl="0" w:tplc="03567236">
      <w:numFmt w:val="bullet"/>
      <w:pStyle w:val="Purpose"/>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23" w15:restartNumberingAfterBreak="0">
    <w:nsid w:val="52072BD0"/>
    <w:multiLevelType w:val="hybridMultilevel"/>
    <w:tmpl w:val="01E8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9" w15:restartNumberingAfterBreak="0">
    <w:nsid w:val="67946391"/>
    <w:multiLevelType w:val="multilevel"/>
    <w:tmpl w:val="3166984A"/>
    <w:lvl w:ilvl="0">
      <w:start w:val="1"/>
      <w:numFmt w:val="lowerLetter"/>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C93C0A"/>
    <w:multiLevelType w:val="multilevel"/>
    <w:tmpl w:val="0C09001D"/>
    <w:numStyleLink w:val="Style1"/>
  </w:abstractNum>
  <w:abstractNum w:abstractNumId="31" w15:restartNumberingAfterBreak="0">
    <w:nsid w:val="6FE16D69"/>
    <w:multiLevelType w:val="hybridMultilevel"/>
    <w:tmpl w:val="5CEAFB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3"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4" w15:restartNumberingAfterBreak="0">
    <w:nsid w:val="72127A6B"/>
    <w:multiLevelType w:val="hybridMultilevel"/>
    <w:tmpl w:val="FB407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7E5E10"/>
    <w:multiLevelType w:val="hybridMultilevel"/>
    <w:tmpl w:val="7870F584"/>
    <w:lvl w:ilvl="0" w:tplc="68760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336A4B"/>
    <w:multiLevelType w:val="hybridMultilevel"/>
    <w:tmpl w:val="21EE2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FB8000E"/>
    <w:multiLevelType w:val="hybridMultilevel"/>
    <w:tmpl w:val="6C92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0"/>
  </w:num>
  <w:num w:numId="4">
    <w:abstractNumId w:val="32"/>
  </w:num>
  <w:num w:numId="5">
    <w:abstractNumId w:val="12"/>
  </w:num>
  <w:num w:numId="6">
    <w:abstractNumId w:val="6"/>
  </w:num>
  <w:num w:numId="7">
    <w:abstractNumId w:val="10"/>
  </w:num>
  <w:num w:numId="8">
    <w:abstractNumId w:val="26"/>
  </w:num>
  <w:num w:numId="9">
    <w:abstractNumId w:val="20"/>
  </w:num>
  <w:num w:numId="10">
    <w:abstractNumId w:val="36"/>
  </w:num>
  <w:num w:numId="11">
    <w:abstractNumId w:val="33"/>
  </w:num>
  <w:num w:numId="12">
    <w:abstractNumId w:val="28"/>
  </w:num>
  <w:num w:numId="13">
    <w:abstractNumId w:val="14"/>
  </w:num>
  <w:num w:numId="14">
    <w:abstractNumId w:val="5"/>
  </w:num>
  <w:num w:numId="15">
    <w:abstractNumId w:val="4"/>
  </w:num>
  <w:num w:numId="16">
    <w:abstractNumId w:val="18"/>
  </w:num>
  <w:num w:numId="17">
    <w:abstractNumId w:val="16"/>
  </w:num>
  <w:num w:numId="18">
    <w:abstractNumId w:val="25"/>
  </w:num>
  <w:num w:numId="19">
    <w:abstractNumId w:val="8"/>
  </w:num>
  <w:num w:numId="20">
    <w:abstractNumId w:val="13"/>
  </w:num>
  <w:num w:numId="21">
    <w:abstractNumId w:val="27"/>
  </w:num>
  <w:num w:numId="22">
    <w:abstractNumId w:val="21"/>
  </w:num>
  <w:num w:numId="23">
    <w:abstractNumId w:val="9"/>
  </w:num>
  <w:num w:numId="24">
    <w:abstractNumId w:val="31"/>
  </w:num>
  <w:num w:numId="25">
    <w:abstractNumId w:val="1"/>
  </w:num>
  <w:num w:numId="26">
    <w:abstractNumId w:val="19"/>
  </w:num>
  <w:num w:numId="27">
    <w:abstractNumId w:val="2"/>
  </w:num>
  <w:num w:numId="28">
    <w:abstractNumId w:val="23"/>
  </w:num>
  <w:num w:numId="29">
    <w:abstractNumId w:val="22"/>
  </w:num>
  <w:num w:numId="30">
    <w:abstractNumId w:val="38"/>
  </w:num>
  <w:num w:numId="31">
    <w:abstractNumId w:val="15"/>
  </w:num>
  <w:num w:numId="32">
    <w:abstractNumId w:val="0"/>
  </w:num>
  <w:num w:numId="33">
    <w:abstractNumId w:val="34"/>
  </w:num>
  <w:num w:numId="34">
    <w:abstractNumId w:val="37"/>
  </w:num>
  <w:num w:numId="35">
    <w:abstractNumId w:val="17"/>
  </w:num>
  <w:num w:numId="36">
    <w:abstractNumId w:val="1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9"/>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1B7A"/>
    <w:rsid w:val="00002B20"/>
    <w:rsid w:val="0000354E"/>
    <w:rsid w:val="000039E8"/>
    <w:rsid w:val="0000504D"/>
    <w:rsid w:val="0000562B"/>
    <w:rsid w:val="00005E8F"/>
    <w:rsid w:val="00006070"/>
    <w:rsid w:val="00007DF9"/>
    <w:rsid w:val="00010243"/>
    <w:rsid w:val="00012CB9"/>
    <w:rsid w:val="00015510"/>
    <w:rsid w:val="00016690"/>
    <w:rsid w:val="00017136"/>
    <w:rsid w:val="000173B6"/>
    <w:rsid w:val="00017611"/>
    <w:rsid w:val="00017E5D"/>
    <w:rsid w:val="000209F7"/>
    <w:rsid w:val="00020BD0"/>
    <w:rsid w:val="000221FB"/>
    <w:rsid w:val="000236C9"/>
    <w:rsid w:val="000241F5"/>
    <w:rsid w:val="00024813"/>
    <w:rsid w:val="00024D0A"/>
    <w:rsid w:val="00025954"/>
    <w:rsid w:val="00025D05"/>
    <w:rsid w:val="00027364"/>
    <w:rsid w:val="000274FF"/>
    <w:rsid w:val="00027A9C"/>
    <w:rsid w:val="00030505"/>
    <w:rsid w:val="000305FA"/>
    <w:rsid w:val="0003061C"/>
    <w:rsid w:val="00030E12"/>
    <w:rsid w:val="00031029"/>
    <w:rsid w:val="00031D99"/>
    <w:rsid w:val="00032EE7"/>
    <w:rsid w:val="0003356E"/>
    <w:rsid w:val="00034CEB"/>
    <w:rsid w:val="00035EF5"/>
    <w:rsid w:val="00036E07"/>
    <w:rsid w:val="00037425"/>
    <w:rsid w:val="00037964"/>
    <w:rsid w:val="000379B4"/>
    <w:rsid w:val="0004020C"/>
    <w:rsid w:val="0004136D"/>
    <w:rsid w:val="00041918"/>
    <w:rsid w:val="00041B85"/>
    <w:rsid w:val="00041CB2"/>
    <w:rsid w:val="000428F2"/>
    <w:rsid w:val="00043203"/>
    <w:rsid w:val="00043341"/>
    <w:rsid w:val="0004341B"/>
    <w:rsid w:val="000437A3"/>
    <w:rsid w:val="00044074"/>
    <w:rsid w:val="00044424"/>
    <w:rsid w:val="00045614"/>
    <w:rsid w:val="00046E11"/>
    <w:rsid w:val="000502DB"/>
    <w:rsid w:val="00050309"/>
    <w:rsid w:val="00050C7B"/>
    <w:rsid w:val="00052A24"/>
    <w:rsid w:val="00052A3D"/>
    <w:rsid w:val="000533E3"/>
    <w:rsid w:val="00053970"/>
    <w:rsid w:val="000540D6"/>
    <w:rsid w:val="00055025"/>
    <w:rsid w:val="00055BA8"/>
    <w:rsid w:val="00061729"/>
    <w:rsid w:val="00061E47"/>
    <w:rsid w:val="00062673"/>
    <w:rsid w:val="000626E9"/>
    <w:rsid w:val="00062DC0"/>
    <w:rsid w:val="0006315A"/>
    <w:rsid w:val="000634ED"/>
    <w:rsid w:val="00064EEB"/>
    <w:rsid w:val="0006530B"/>
    <w:rsid w:val="00066049"/>
    <w:rsid w:val="00066245"/>
    <w:rsid w:val="00067094"/>
    <w:rsid w:val="00067A2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AB1"/>
    <w:rsid w:val="000917B1"/>
    <w:rsid w:val="00092C3A"/>
    <w:rsid w:val="000935B0"/>
    <w:rsid w:val="00093C26"/>
    <w:rsid w:val="00093EE2"/>
    <w:rsid w:val="00094AD1"/>
    <w:rsid w:val="00094AF3"/>
    <w:rsid w:val="00095DEE"/>
    <w:rsid w:val="00095F54"/>
    <w:rsid w:val="0009611E"/>
    <w:rsid w:val="000962A2"/>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2619"/>
    <w:rsid w:val="000B438B"/>
    <w:rsid w:val="000B4396"/>
    <w:rsid w:val="000B4868"/>
    <w:rsid w:val="000B486E"/>
    <w:rsid w:val="000B4ED1"/>
    <w:rsid w:val="000B6EB5"/>
    <w:rsid w:val="000C1FE0"/>
    <w:rsid w:val="000C2A3C"/>
    <w:rsid w:val="000C2B91"/>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059"/>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4AF1"/>
    <w:rsid w:val="0010579B"/>
    <w:rsid w:val="00105AD5"/>
    <w:rsid w:val="00105FB4"/>
    <w:rsid w:val="00107AA9"/>
    <w:rsid w:val="00107FDF"/>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19EC"/>
    <w:rsid w:val="00152C36"/>
    <w:rsid w:val="00155D89"/>
    <w:rsid w:val="00156676"/>
    <w:rsid w:val="00157054"/>
    <w:rsid w:val="00163A4A"/>
    <w:rsid w:val="00166488"/>
    <w:rsid w:val="00166E74"/>
    <w:rsid w:val="00167DE0"/>
    <w:rsid w:val="0017031A"/>
    <w:rsid w:val="001719B1"/>
    <w:rsid w:val="00171B40"/>
    <w:rsid w:val="00171BE1"/>
    <w:rsid w:val="00171EF0"/>
    <w:rsid w:val="00172470"/>
    <w:rsid w:val="001728A3"/>
    <w:rsid w:val="00172ACE"/>
    <w:rsid w:val="00173F5F"/>
    <w:rsid w:val="00174A68"/>
    <w:rsid w:val="00174A9E"/>
    <w:rsid w:val="00174BA7"/>
    <w:rsid w:val="0017524C"/>
    <w:rsid w:val="001758EE"/>
    <w:rsid w:val="001762E1"/>
    <w:rsid w:val="00176E66"/>
    <w:rsid w:val="00176FFE"/>
    <w:rsid w:val="00177828"/>
    <w:rsid w:val="001778AF"/>
    <w:rsid w:val="00180923"/>
    <w:rsid w:val="0018198C"/>
    <w:rsid w:val="00182074"/>
    <w:rsid w:val="001820FC"/>
    <w:rsid w:val="00182A0F"/>
    <w:rsid w:val="00183372"/>
    <w:rsid w:val="00183C30"/>
    <w:rsid w:val="00184CFE"/>
    <w:rsid w:val="00184F2E"/>
    <w:rsid w:val="00186D7F"/>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2E7A"/>
    <w:rsid w:val="001A2FB3"/>
    <w:rsid w:val="001A3CEF"/>
    <w:rsid w:val="001A4917"/>
    <w:rsid w:val="001A4F0D"/>
    <w:rsid w:val="001A59B4"/>
    <w:rsid w:val="001A5AFD"/>
    <w:rsid w:val="001A5B13"/>
    <w:rsid w:val="001A6323"/>
    <w:rsid w:val="001A6488"/>
    <w:rsid w:val="001A6557"/>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839"/>
    <w:rsid w:val="001C6CDB"/>
    <w:rsid w:val="001D0C07"/>
    <w:rsid w:val="001D1390"/>
    <w:rsid w:val="001D1A63"/>
    <w:rsid w:val="001D3224"/>
    <w:rsid w:val="001D362C"/>
    <w:rsid w:val="001D3CE8"/>
    <w:rsid w:val="001D419F"/>
    <w:rsid w:val="001D4D1B"/>
    <w:rsid w:val="001D5C68"/>
    <w:rsid w:val="001D5E76"/>
    <w:rsid w:val="001D66FE"/>
    <w:rsid w:val="001D7161"/>
    <w:rsid w:val="001D7A67"/>
    <w:rsid w:val="001E0BDF"/>
    <w:rsid w:val="001E1A6F"/>
    <w:rsid w:val="001E1B51"/>
    <w:rsid w:val="001E1C6F"/>
    <w:rsid w:val="001E2290"/>
    <w:rsid w:val="001E2495"/>
    <w:rsid w:val="001E2E0E"/>
    <w:rsid w:val="001E34DB"/>
    <w:rsid w:val="001E3D9D"/>
    <w:rsid w:val="001E449F"/>
    <w:rsid w:val="001E500D"/>
    <w:rsid w:val="001E604E"/>
    <w:rsid w:val="001E7505"/>
    <w:rsid w:val="001E78EC"/>
    <w:rsid w:val="001F02A3"/>
    <w:rsid w:val="001F0675"/>
    <w:rsid w:val="001F0897"/>
    <w:rsid w:val="001F14AF"/>
    <w:rsid w:val="001F31CE"/>
    <w:rsid w:val="001F370D"/>
    <w:rsid w:val="001F3F32"/>
    <w:rsid w:val="001F5641"/>
    <w:rsid w:val="001F6715"/>
    <w:rsid w:val="001F6815"/>
    <w:rsid w:val="002021CE"/>
    <w:rsid w:val="00202352"/>
    <w:rsid w:val="0020244E"/>
    <w:rsid w:val="00202D71"/>
    <w:rsid w:val="00203112"/>
    <w:rsid w:val="002034DF"/>
    <w:rsid w:val="002038E5"/>
    <w:rsid w:val="002054F9"/>
    <w:rsid w:val="00205C79"/>
    <w:rsid w:val="0020679A"/>
    <w:rsid w:val="00206C13"/>
    <w:rsid w:val="002072B4"/>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6B6E"/>
    <w:rsid w:val="00217B96"/>
    <w:rsid w:val="00217F16"/>
    <w:rsid w:val="00221032"/>
    <w:rsid w:val="00221768"/>
    <w:rsid w:val="002220E6"/>
    <w:rsid w:val="002225FB"/>
    <w:rsid w:val="00224834"/>
    <w:rsid w:val="0022500C"/>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1C5C"/>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533"/>
    <w:rsid w:val="0025583D"/>
    <w:rsid w:val="0025588C"/>
    <w:rsid w:val="002559BC"/>
    <w:rsid w:val="002573BB"/>
    <w:rsid w:val="002575F9"/>
    <w:rsid w:val="00257D05"/>
    <w:rsid w:val="002610DA"/>
    <w:rsid w:val="002632A8"/>
    <w:rsid w:val="0026427D"/>
    <w:rsid w:val="00265A16"/>
    <w:rsid w:val="00265C8C"/>
    <w:rsid w:val="00265D94"/>
    <w:rsid w:val="00265DF9"/>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15C5"/>
    <w:rsid w:val="00281C57"/>
    <w:rsid w:val="00282AF7"/>
    <w:rsid w:val="00282E8D"/>
    <w:rsid w:val="00282FC3"/>
    <w:rsid w:val="002839F9"/>
    <w:rsid w:val="0028530A"/>
    <w:rsid w:val="0028700A"/>
    <w:rsid w:val="00290B5D"/>
    <w:rsid w:val="00290D52"/>
    <w:rsid w:val="00291511"/>
    <w:rsid w:val="002915A2"/>
    <w:rsid w:val="00291FBF"/>
    <w:rsid w:val="00293442"/>
    <w:rsid w:val="002936F2"/>
    <w:rsid w:val="00294B3F"/>
    <w:rsid w:val="00294FBA"/>
    <w:rsid w:val="00297FF0"/>
    <w:rsid w:val="002A0F8F"/>
    <w:rsid w:val="002A2651"/>
    <w:rsid w:val="002A2C29"/>
    <w:rsid w:val="002A2CB1"/>
    <w:rsid w:val="002A365B"/>
    <w:rsid w:val="002A3BC9"/>
    <w:rsid w:val="002A52D3"/>
    <w:rsid w:val="002A7EDE"/>
    <w:rsid w:val="002B005C"/>
    <w:rsid w:val="002B0D32"/>
    <w:rsid w:val="002B11A6"/>
    <w:rsid w:val="002B1611"/>
    <w:rsid w:val="002B1FF0"/>
    <w:rsid w:val="002B264E"/>
    <w:rsid w:val="002B3900"/>
    <w:rsid w:val="002B4444"/>
    <w:rsid w:val="002B4B18"/>
    <w:rsid w:val="002B4DD0"/>
    <w:rsid w:val="002B4F1E"/>
    <w:rsid w:val="002B531A"/>
    <w:rsid w:val="002B6DF3"/>
    <w:rsid w:val="002C0748"/>
    <w:rsid w:val="002C20B7"/>
    <w:rsid w:val="002C2383"/>
    <w:rsid w:val="002C2AD3"/>
    <w:rsid w:val="002C34DF"/>
    <w:rsid w:val="002C411F"/>
    <w:rsid w:val="002C534F"/>
    <w:rsid w:val="002C56CD"/>
    <w:rsid w:val="002C5EC0"/>
    <w:rsid w:val="002C5FFF"/>
    <w:rsid w:val="002C7B17"/>
    <w:rsid w:val="002D0977"/>
    <w:rsid w:val="002D130F"/>
    <w:rsid w:val="002D241B"/>
    <w:rsid w:val="002D45E6"/>
    <w:rsid w:val="002D5218"/>
    <w:rsid w:val="002D6705"/>
    <w:rsid w:val="002D76F1"/>
    <w:rsid w:val="002D7E6C"/>
    <w:rsid w:val="002E06CD"/>
    <w:rsid w:val="002E1499"/>
    <w:rsid w:val="002E207B"/>
    <w:rsid w:val="002E26BB"/>
    <w:rsid w:val="002E28D2"/>
    <w:rsid w:val="002E48C1"/>
    <w:rsid w:val="002E4B31"/>
    <w:rsid w:val="002E4C10"/>
    <w:rsid w:val="002E4CAE"/>
    <w:rsid w:val="002E5A76"/>
    <w:rsid w:val="002E61C7"/>
    <w:rsid w:val="002E725A"/>
    <w:rsid w:val="002E7359"/>
    <w:rsid w:val="002E7F60"/>
    <w:rsid w:val="002F0593"/>
    <w:rsid w:val="002F0877"/>
    <w:rsid w:val="002F0D29"/>
    <w:rsid w:val="002F0DB1"/>
    <w:rsid w:val="002F1FB2"/>
    <w:rsid w:val="002F25DF"/>
    <w:rsid w:val="002F2A39"/>
    <w:rsid w:val="002F35FC"/>
    <w:rsid w:val="002F3E1A"/>
    <w:rsid w:val="002F3F7A"/>
    <w:rsid w:val="002F5B33"/>
    <w:rsid w:val="002F74CD"/>
    <w:rsid w:val="0030125B"/>
    <w:rsid w:val="00301A16"/>
    <w:rsid w:val="0030226A"/>
    <w:rsid w:val="00302A8F"/>
    <w:rsid w:val="00302CAB"/>
    <w:rsid w:val="0030381B"/>
    <w:rsid w:val="00304A1C"/>
    <w:rsid w:val="00305C2C"/>
    <w:rsid w:val="00306343"/>
    <w:rsid w:val="00306B69"/>
    <w:rsid w:val="00306ECA"/>
    <w:rsid w:val="00306F20"/>
    <w:rsid w:val="00307571"/>
    <w:rsid w:val="00307D96"/>
    <w:rsid w:val="0031066F"/>
    <w:rsid w:val="00312786"/>
    <w:rsid w:val="0031438E"/>
    <w:rsid w:val="00314EDE"/>
    <w:rsid w:val="00315045"/>
    <w:rsid w:val="00315D4B"/>
    <w:rsid w:val="00316F2F"/>
    <w:rsid w:val="003175AB"/>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E9A"/>
    <w:rsid w:val="00330FB9"/>
    <w:rsid w:val="00331C96"/>
    <w:rsid w:val="00331DA7"/>
    <w:rsid w:val="00332724"/>
    <w:rsid w:val="00332F77"/>
    <w:rsid w:val="0033409E"/>
    <w:rsid w:val="00334196"/>
    <w:rsid w:val="00334B7D"/>
    <w:rsid w:val="00334D0B"/>
    <w:rsid w:val="00335A0A"/>
    <w:rsid w:val="00335AFF"/>
    <w:rsid w:val="0033726B"/>
    <w:rsid w:val="00337A28"/>
    <w:rsid w:val="00337C50"/>
    <w:rsid w:val="00340D34"/>
    <w:rsid w:val="00341976"/>
    <w:rsid w:val="0034206A"/>
    <w:rsid w:val="003426B7"/>
    <w:rsid w:val="00342CA2"/>
    <w:rsid w:val="00344061"/>
    <w:rsid w:val="00345585"/>
    <w:rsid w:val="0034564C"/>
    <w:rsid w:val="00346199"/>
    <w:rsid w:val="003463FF"/>
    <w:rsid w:val="003466B4"/>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43BF"/>
    <w:rsid w:val="00364AD1"/>
    <w:rsid w:val="003661C2"/>
    <w:rsid w:val="003662F7"/>
    <w:rsid w:val="00367FBF"/>
    <w:rsid w:val="003700A6"/>
    <w:rsid w:val="003708B8"/>
    <w:rsid w:val="003710CA"/>
    <w:rsid w:val="00371321"/>
    <w:rsid w:val="00371574"/>
    <w:rsid w:val="003715C9"/>
    <w:rsid w:val="00372C7B"/>
    <w:rsid w:val="00373365"/>
    <w:rsid w:val="00374F9A"/>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5978"/>
    <w:rsid w:val="003A61F1"/>
    <w:rsid w:val="003A73FB"/>
    <w:rsid w:val="003A760B"/>
    <w:rsid w:val="003A7EF1"/>
    <w:rsid w:val="003B2D12"/>
    <w:rsid w:val="003B33F4"/>
    <w:rsid w:val="003B5523"/>
    <w:rsid w:val="003B558E"/>
    <w:rsid w:val="003B670B"/>
    <w:rsid w:val="003B6D7E"/>
    <w:rsid w:val="003B6E5D"/>
    <w:rsid w:val="003B7F76"/>
    <w:rsid w:val="003C1231"/>
    <w:rsid w:val="003C1F37"/>
    <w:rsid w:val="003C2514"/>
    <w:rsid w:val="003C3251"/>
    <w:rsid w:val="003C399A"/>
    <w:rsid w:val="003C3C91"/>
    <w:rsid w:val="003C474E"/>
    <w:rsid w:val="003C4DF6"/>
    <w:rsid w:val="003C5FC3"/>
    <w:rsid w:val="003C7169"/>
    <w:rsid w:val="003C744C"/>
    <w:rsid w:val="003C76D7"/>
    <w:rsid w:val="003C7A02"/>
    <w:rsid w:val="003D00A7"/>
    <w:rsid w:val="003D2E45"/>
    <w:rsid w:val="003D2F27"/>
    <w:rsid w:val="003D4FC8"/>
    <w:rsid w:val="003D4FE0"/>
    <w:rsid w:val="003D542A"/>
    <w:rsid w:val="003D5689"/>
    <w:rsid w:val="003D597E"/>
    <w:rsid w:val="003D6EA6"/>
    <w:rsid w:val="003D7B87"/>
    <w:rsid w:val="003E0729"/>
    <w:rsid w:val="003E07D6"/>
    <w:rsid w:val="003E0893"/>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3F7DEE"/>
    <w:rsid w:val="00400828"/>
    <w:rsid w:val="00401647"/>
    <w:rsid w:val="00401A60"/>
    <w:rsid w:val="00402881"/>
    <w:rsid w:val="004038DD"/>
    <w:rsid w:val="004043FA"/>
    <w:rsid w:val="00404DE6"/>
    <w:rsid w:val="004058CD"/>
    <w:rsid w:val="004059E0"/>
    <w:rsid w:val="004061A6"/>
    <w:rsid w:val="0040786A"/>
    <w:rsid w:val="00410BA9"/>
    <w:rsid w:val="00410F2E"/>
    <w:rsid w:val="004124BB"/>
    <w:rsid w:val="00412E9A"/>
    <w:rsid w:val="0041410B"/>
    <w:rsid w:val="00414824"/>
    <w:rsid w:val="00414FC2"/>
    <w:rsid w:val="00415313"/>
    <w:rsid w:val="004172E6"/>
    <w:rsid w:val="00420558"/>
    <w:rsid w:val="00420B58"/>
    <w:rsid w:val="00421DA5"/>
    <w:rsid w:val="00422B59"/>
    <w:rsid w:val="00422DEC"/>
    <w:rsid w:val="004230A1"/>
    <w:rsid w:val="004238EE"/>
    <w:rsid w:val="004240D5"/>
    <w:rsid w:val="00424471"/>
    <w:rsid w:val="0042468B"/>
    <w:rsid w:val="00426093"/>
    <w:rsid w:val="0042615E"/>
    <w:rsid w:val="00427FD1"/>
    <w:rsid w:val="004307B6"/>
    <w:rsid w:val="004314EA"/>
    <w:rsid w:val="00431599"/>
    <w:rsid w:val="00431D96"/>
    <w:rsid w:val="00432AAB"/>
    <w:rsid w:val="00433FED"/>
    <w:rsid w:val="00434A2B"/>
    <w:rsid w:val="00435B5A"/>
    <w:rsid w:val="00435F84"/>
    <w:rsid w:val="00436553"/>
    <w:rsid w:val="004368A7"/>
    <w:rsid w:val="004374C9"/>
    <w:rsid w:val="0044029A"/>
    <w:rsid w:val="004403BB"/>
    <w:rsid w:val="00440464"/>
    <w:rsid w:val="00443662"/>
    <w:rsid w:val="00445E1A"/>
    <w:rsid w:val="0044615C"/>
    <w:rsid w:val="00446AEF"/>
    <w:rsid w:val="0044702A"/>
    <w:rsid w:val="00452FE5"/>
    <w:rsid w:val="00453C0E"/>
    <w:rsid w:val="00453D5E"/>
    <w:rsid w:val="00456099"/>
    <w:rsid w:val="00456A96"/>
    <w:rsid w:val="00457DD1"/>
    <w:rsid w:val="00460480"/>
    <w:rsid w:val="00460793"/>
    <w:rsid w:val="00460C80"/>
    <w:rsid w:val="00461256"/>
    <w:rsid w:val="00461442"/>
    <w:rsid w:val="0046279E"/>
    <w:rsid w:val="00464E36"/>
    <w:rsid w:val="00465BE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338"/>
    <w:rsid w:val="00480908"/>
    <w:rsid w:val="00481FA8"/>
    <w:rsid w:val="00482A36"/>
    <w:rsid w:val="00482B16"/>
    <w:rsid w:val="00482C9F"/>
    <w:rsid w:val="0048345C"/>
    <w:rsid w:val="00483E0D"/>
    <w:rsid w:val="00484C14"/>
    <w:rsid w:val="00485321"/>
    <w:rsid w:val="00486278"/>
    <w:rsid w:val="00486DEB"/>
    <w:rsid w:val="00486E2C"/>
    <w:rsid w:val="00487794"/>
    <w:rsid w:val="004877BB"/>
    <w:rsid w:val="00487A96"/>
    <w:rsid w:val="00487ED7"/>
    <w:rsid w:val="0049015A"/>
    <w:rsid w:val="004906AE"/>
    <w:rsid w:val="004916B2"/>
    <w:rsid w:val="00491B5D"/>
    <w:rsid w:val="00491C37"/>
    <w:rsid w:val="00492283"/>
    <w:rsid w:val="004925E5"/>
    <w:rsid w:val="00492747"/>
    <w:rsid w:val="00493A8C"/>
    <w:rsid w:val="00494148"/>
    <w:rsid w:val="004958D3"/>
    <w:rsid w:val="00496D4E"/>
    <w:rsid w:val="00496DED"/>
    <w:rsid w:val="00497454"/>
    <w:rsid w:val="004A0F06"/>
    <w:rsid w:val="004A15A6"/>
    <w:rsid w:val="004A306A"/>
    <w:rsid w:val="004A32FF"/>
    <w:rsid w:val="004A5FBC"/>
    <w:rsid w:val="004A6CCC"/>
    <w:rsid w:val="004A7090"/>
    <w:rsid w:val="004A7274"/>
    <w:rsid w:val="004B14CB"/>
    <w:rsid w:val="004B24D1"/>
    <w:rsid w:val="004B3077"/>
    <w:rsid w:val="004B3705"/>
    <w:rsid w:val="004B3BC6"/>
    <w:rsid w:val="004B412D"/>
    <w:rsid w:val="004B463A"/>
    <w:rsid w:val="004B4986"/>
    <w:rsid w:val="004B4BE0"/>
    <w:rsid w:val="004B4D60"/>
    <w:rsid w:val="004B5808"/>
    <w:rsid w:val="004B6664"/>
    <w:rsid w:val="004B68A9"/>
    <w:rsid w:val="004B6B5D"/>
    <w:rsid w:val="004B7A7B"/>
    <w:rsid w:val="004B7B49"/>
    <w:rsid w:val="004C1081"/>
    <w:rsid w:val="004C2503"/>
    <w:rsid w:val="004C4026"/>
    <w:rsid w:val="004C54ED"/>
    <w:rsid w:val="004C5856"/>
    <w:rsid w:val="004C5B24"/>
    <w:rsid w:val="004C6568"/>
    <w:rsid w:val="004C7A94"/>
    <w:rsid w:val="004C7FCD"/>
    <w:rsid w:val="004D059A"/>
    <w:rsid w:val="004D14CB"/>
    <w:rsid w:val="004D15F7"/>
    <w:rsid w:val="004D1ED2"/>
    <w:rsid w:val="004D23B2"/>
    <w:rsid w:val="004D28AB"/>
    <w:rsid w:val="004D3045"/>
    <w:rsid w:val="004D33C0"/>
    <w:rsid w:val="004D4019"/>
    <w:rsid w:val="004D443F"/>
    <w:rsid w:val="004D4A74"/>
    <w:rsid w:val="004D549A"/>
    <w:rsid w:val="004D5760"/>
    <w:rsid w:val="004D64BA"/>
    <w:rsid w:val="004D64BD"/>
    <w:rsid w:val="004D676F"/>
    <w:rsid w:val="004D6929"/>
    <w:rsid w:val="004D77BD"/>
    <w:rsid w:val="004D7CF4"/>
    <w:rsid w:val="004D7EB0"/>
    <w:rsid w:val="004E052F"/>
    <w:rsid w:val="004E34E4"/>
    <w:rsid w:val="004E354F"/>
    <w:rsid w:val="004E3E72"/>
    <w:rsid w:val="004E494B"/>
    <w:rsid w:val="004E49B1"/>
    <w:rsid w:val="004E4AD1"/>
    <w:rsid w:val="004E56E2"/>
    <w:rsid w:val="004E6ED9"/>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37B9"/>
    <w:rsid w:val="00515217"/>
    <w:rsid w:val="00515507"/>
    <w:rsid w:val="00515663"/>
    <w:rsid w:val="00517AE1"/>
    <w:rsid w:val="00517AEB"/>
    <w:rsid w:val="0052002F"/>
    <w:rsid w:val="00520D23"/>
    <w:rsid w:val="005210E8"/>
    <w:rsid w:val="00522364"/>
    <w:rsid w:val="005224E4"/>
    <w:rsid w:val="00523344"/>
    <w:rsid w:val="0052493C"/>
    <w:rsid w:val="00525CB3"/>
    <w:rsid w:val="00525F2D"/>
    <w:rsid w:val="00531497"/>
    <w:rsid w:val="0053263A"/>
    <w:rsid w:val="00532DB2"/>
    <w:rsid w:val="00533DA2"/>
    <w:rsid w:val="00534B73"/>
    <w:rsid w:val="00534E27"/>
    <w:rsid w:val="00535D85"/>
    <w:rsid w:val="00535DF5"/>
    <w:rsid w:val="00537611"/>
    <w:rsid w:val="005417D4"/>
    <w:rsid w:val="00541D81"/>
    <w:rsid w:val="00541E48"/>
    <w:rsid w:val="00541EE7"/>
    <w:rsid w:val="00542E7D"/>
    <w:rsid w:val="0054316D"/>
    <w:rsid w:val="005431B0"/>
    <w:rsid w:val="005438C2"/>
    <w:rsid w:val="00543DE0"/>
    <w:rsid w:val="00543E65"/>
    <w:rsid w:val="00545E3D"/>
    <w:rsid w:val="005461E1"/>
    <w:rsid w:val="005473A7"/>
    <w:rsid w:val="005477D4"/>
    <w:rsid w:val="00547E92"/>
    <w:rsid w:val="00550720"/>
    <w:rsid w:val="00550C10"/>
    <w:rsid w:val="005521B0"/>
    <w:rsid w:val="00553029"/>
    <w:rsid w:val="00555186"/>
    <w:rsid w:val="0055623C"/>
    <w:rsid w:val="00557342"/>
    <w:rsid w:val="00561302"/>
    <w:rsid w:val="00563508"/>
    <w:rsid w:val="005655C1"/>
    <w:rsid w:val="00565EC3"/>
    <w:rsid w:val="00566197"/>
    <w:rsid w:val="0056722B"/>
    <w:rsid w:val="0057022C"/>
    <w:rsid w:val="00570F17"/>
    <w:rsid w:val="0057258D"/>
    <w:rsid w:val="005732B9"/>
    <w:rsid w:val="005733B9"/>
    <w:rsid w:val="00576B68"/>
    <w:rsid w:val="00577155"/>
    <w:rsid w:val="0057717E"/>
    <w:rsid w:val="005815CB"/>
    <w:rsid w:val="00582963"/>
    <w:rsid w:val="00584763"/>
    <w:rsid w:val="00585275"/>
    <w:rsid w:val="0058552C"/>
    <w:rsid w:val="0058628A"/>
    <w:rsid w:val="005863C0"/>
    <w:rsid w:val="00586C46"/>
    <w:rsid w:val="00586D7C"/>
    <w:rsid w:val="005904F7"/>
    <w:rsid w:val="00590951"/>
    <w:rsid w:val="00591C93"/>
    <w:rsid w:val="005935B6"/>
    <w:rsid w:val="005935EE"/>
    <w:rsid w:val="0059381A"/>
    <w:rsid w:val="00594A44"/>
    <w:rsid w:val="00594D11"/>
    <w:rsid w:val="0059541F"/>
    <w:rsid w:val="005958C1"/>
    <w:rsid w:val="005959C1"/>
    <w:rsid w:val="00596E05"/>
    <w:rsid w:val="00597C86"/>
    <w:rsid w:val="005A0D88"/>
    <w:rsid w:val="005A11DA"/>
    <w:rsid w:val="005A2898"/>
    <w:rsid w:val="005A2A49"/>
    <w:rsid w:val="005A5762"/>
    <w:rsid w:val="005B1C52"/>
    <w:rsid w:val="005B1EA7"/>
    <w:rsid w:val="005B31A6"/>
    <w:rsid w:val="005B3B68"/>
    <w:rsid w:val="005B407C"/>
    <w:rsid w:val="005B4D87"/>
    <w:rsid w:val="005B4E77"/>
    <w:rsid w:val="005B4EC5"/>
    <w:rsid w:val="005B592B"/>
    <w:rsid w:val="005B5998"/>
    <w:rsid w:val="005B789F"/>
    <w:rsid w:val="005B7B96"/>
    <w:rsid w:val="005C09AE"/>
    <w:rsid w:val="005C2442"/>
    <w:rsid w:val="005C24DE"/>
    <w:rsid w:val="005C3790"/>
    <w:rsid w:val="005C3EFF"/>
    <w:rsid w:val="005C43F4"/>
    <w:rsid w:val="005C5892"/>
    <w:rsid w:val="005C5E00"/>
    <w:rsid w:val="005C6398"/>
    <w:rsid w:val="005C6994"/>
    <w:rsid w:val="005C6B7F"/>
    <w:rsid w:val="005C7017"/>
    <w:rsid w:val="005D0AAC"/>
    <w:rsid w:val="005D147D"/>
    <w:rsid w:val="005D312C"/>
    <w:rsid w:val="005D3CB9"/>
    <w:rsid w:val="005D3D8F"/>
    <w:rsid w:val="005D47F5"/>
    <w:rsid w:val="005D63E3"/>
    <w:rsid w:val="005D7114"/>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461B"/>
    <w:rsid w:val="00605AC8"/>
    <w:rsid w:val="00606085"/>
    <w:rsid w:val="006068E2"/>
    <w:rsid w:val="00607FBA"/>
    <w:rsid w:val="00610743"/>
    <w:rsid w:val="00610B65"/>
    <w:rsid w:val="00615984"/>
    <w:rsid w:val="00616D4A"/>
    <w:rsid w:val="006202F7"/>
    <w:rsid w:val="00621407"/>
    <w:rsid w:val="00621450"/>
    <w:rsid w:val="0062181F"/>
    <w:rsid w:val="00622E16"/>
    <w:rsid w:val="0062398A"/>
    <w:rsid w:val="00625AF4"/>
    <w:rsid w:val="006265DD"/>
    <w:rsid w:val="00626BFD"/>
    <w:rsid w:val="00627087"/>
    <w:rsid w:val="00627CE0"/>
    <w:rsid w:val="00630B73"/>
    <w:rsid w:val="006314AD"/>
    <w:rsid w:val="00631662"/>
    <w:rsid w:val="00633011"/>
    <w:rsid w:val="00633992"/>
    <w:rsid w:val="006356F1"/>
    <w:rsid w:val="00635CD2"/>
    <w:rsid w:val="0063630B"/>
    <w:rsid w:val="0063666B"/>
    <w:rsid w:val="00636F71"/>
    <w:rsid w:val="00637B22"/>
    <w:rsid w:val="00637DF8"/>
    <w:rsid w:val="00637E50"/>
    <w:rsid w:val="0064042E"/>
    <w:rsid w:val="00640989"/>
    <w:rsid w:val="00640DD8"/>
    <w:rsid w:val="006419D1"/>
    <w:rsid w:val="006438A8"/>
    <w:rsid w:val="0064390D"/>
    <w:rsid w:val="00643D8F"/>
    <w:rsid w:val="00645405"/>
    <w:rsid w:val="00645B48"/>
    <w:rsid w:val="00645CA6"/>
    <w:rsid w:val="00645E35"/>
    <w:rsid w:val="006466FC"/>
    <w:rsid w:val="00646723"/>
    <w:rsid w:val="0064758D"/>
    <w:rsid w:val="00647A9C"/>
    <w:rsid w:val="0065121B"/>
    <w:rsid w:val="006512AB"/>
    <w:rsid w:val="0065144E"/>
    <w:rsid w:val="00653AD7"/>
    <w:rsid w:val="00653CFB"/>
    <w:rsid w:val="0065424E"/>
    <w:rsid w:val="00654E77"/>
    <w:rsid w:val="00655B79"/>
    <w:rsid w:val="00657B2C"/>
    <w:rsid w:val="00657D93"/>
    <w:rsid w:val="00660568"/>
    <w:rsid w:val="006609CE"/>
    <w:rsid w:val="00660E04"/>
    <w:rsid w:val="0066107E"/>
    <w:rsid w:val="0066158F"/>
    <w:rsid w:val="006626F5"/>
    <w:rsid w:val="00662F91"/>
    <w:rsid w:val="00663860"/>
    <w:rsid w:val="00663E7B"/>
    <w:rsid w:val="006642C5"/>
    <w:rsid w:val="00664653"/>
    <w:rsid w:val="00664B42"/>
    <w:rsid w:val="006655BD"/>
    <w:rsid w:val="006656A0"/>
    <w:rsid w:val="00666BC6"/>
    <w:rsid w:val="00666FEC"/>
    <w:rsid w:val="00667A08"/>
    <w:rsid w:val="00667DA1"/>
    <w:rsid w:val="00671D38"/>
    <w:rsid w:val="00672B7E"/>
    <w:rsid w:val="006731B3"/>
    <w:rsid w:val="006737BD"/>
    <w:rsid w:val="00673C57"/>
    <w:rsid w:val="00674311"/>
    <w:rsid w:val="006749F9"/>
    <w:rsid w:val="00674F1F"/>
    <w:rsid w:val="00675CCC"/>
    <w:rsid w:val="00675F67"/>
    <w:rsid w:val="0067666C"/>
    <w:rsid w:val="006802DC"/>
    <w:rsid w:val="006809C5"/>
    <w:rsid w:val="00680C17"/>
    <w:rsid w:val="00680ED8"/>
    <w:rsid w:val="006812F1"/>
    <w:rsid w:val="006816E2"/>
    <w:rsid w:val="006818C0"/>
    <w:rsid w:val="00681919"/>
    <w:rsid w:val="00681F83"/>
    <w:rsid w:val="00682275"/>
    <w:rsid w:val="006822C0"/>
    <w:rsid w:val="00683474"/>
    <w:rsid w:val="006847E9"/>
    <w:rsid w:val="00684BDD"/>
    <w:rsid w:val="00686571"/>
    <w:rsid w:val="00686C58"/>
    <w:rsid w:val="00687D43"/>
    <w:rsid w:val="0069011E"/>
    <w:rsid w:val="00690B3B"/>
    <w:rsid w:val="0069161F"/>
    <w:rsid w:val="00692B5F"/>
    <w:rsid w:val="00692B91"/>
    <w:rsid w:val="00692DEA"/>
    <w:rsid w:val="00693275"/>
    <w:rsid w:val="006943B7"/>
    <w:rsid w:val="0069492C"/>
    <w:rsid w:val="006950AD"/>
    <w:rsid w:val="00696D10"/>
    <w:rsid w:val="006970AD"/>
    <w:rsid w:val="006979BA"/>
    <w:rsid w:val="006A0BCB"/>
    <w:rsid w:val="006A0C4D"/>
    <w:rsid w:val="006A150A"/>
    <w:rsid w:val="006A1958"/>
    <w:rsid w:val="006A39E8"/>
    <w:rsid w:val="006A3A4A"/>
    <w:rsid w:val="006A3AB6"/>
    <w:rsid w:val="006A400E"/>
    <w:rsid w:val="006A445C"/>
    <w:rsid w:val="006A4475"/>
    <w:rsid w:val="006A6327"/>
    <w:rsid w:val="006A66BD"/>
    <w:rsid w:val="006A72D5"/>
    <w:rsid w:val="006B1218"/>
    <w:rsid w:val="006B1231"/>
    <w:rsid w:val="006B1BF7"/>
    <w:rsid w:val="006B1DDF"/>
    <w:rsid w:val="006B2010"/>
    <w:rsid w:val="006B315E"/>
    <w:rsid w:val="006B46B6"/>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2B88"/>
    <w:rsid w:val="006D32BC"/>
    <w:rsid w:val="006D490C"/>
    <w:rsid w:val="006D5437"/>
    <w:rsid w:val="006E0058"/>
    <w:rsid w:val="006E071B"/>
    <w:rsid w:val="006E14FE"/>
    <w:rsid w:val="006E222E"/>
    <w:rsid w:val="006E332E"/>
    <w:rsid w:val="006E3865"/>
    <w:rsid w:val="006E3995"/>
    <w:rsid w:val="006E529E"/>
    <w:rsid w:val="006E671B"/>
    <w:rsid w:val="006E6A19"/>
    <w:rsid w:val="006F00BE"/>
    <w:rsid w:val="006F07D4"/>
    <w:rsid w:val="006F1336"/>
    <w:rsid w:val="006F3AB2"/>
    <w:rsid w:val="006F3EF7"/>
    <w:rsid w:val="006F3FDA"/>
    <w:rsid w:val="006F4029"/>
    <w:rsid w:val="006F41BE"/>
    <w:rsid w:val="006F4803"/>
    <w:rsid w:val="006F5260"/>
    <w:rsid w:val="006F5331"/>
    <w:rsid w:val="006F618F"/>
    <w:rsid w:val="006F6F86"/>
    <w:rsid w:val="006F7D5C"/>
    <w:rsid w:val="006F7F63"/>
    <w:rsid w:val="007011C2"/>
    <w:rsid w:val="00702666"/>
    <w:rsid w:val="00702D11"/>
    <w:rsid w:val="007036DD"/>
    <w:rsid w:val="0070423D"/>
    <w:rsid w:val="00704D1B"/>
    <w:rsid w:val="00706594"/>
    <w:rsid w:val="00706D21"/>
    <w:rsid w:val="007072D2"/>
    <w:rsid w:val="007072E4"/>
    <w:rsid w:val="0071005E"/>
    <w:rsid w:val="007100CD"/>
    <w:rsid w:val="0071016D"/>
    <w:rsid w:val="00711759"/>
    <w:rsid w:val="00712306"/>
    <w:rsid w:val="0071301D"/>
    <w:rsid w:val="00713090"/>
    <w:rsid w:val="00713106"/>
    <w:rsid w:val="0071364A"/>
    <w:rsid w:val="007138EC"/>
    <w:rsid w:val="0071395D"/>
    <w:rsid w:val="00713B27"/>
    <w:rsid w:val="00713E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76CA"/>
    <w:rsid w:val="007302FD"/>
    <w:rsid w:val="00731751"/>
    <w:rsid w:val="00731E21"/>
    <w:rsid w:val="007327EB"/>
    <w:rsid w:val="00733A11"/>
    <w:rsid w:val="00733E68"/>
    <w:rsid w:val="00734501"/>
    <w:rsid w:val="00736372"/>
    <w:rsid w:val="007371F1"/>
    <w:rsid w:val="007401CE"/>
    <w:rsid w:val="007403A3"/>
    <w:rsid w:val="00741793"/>
    <w:rsid w:val="00741A5A"/>
    <w:rsid w:val="0074470B"/>
    <w:rsid w:val="00746A1F"/>
    <w:rsid w:val="00747C2E"/>
    <w:rsid w:val="00750BC1"/>
    <w:rsid w:val="00752BF6"/>
    <w:rsid w:val="007544A8"/>
    <w:rsid w:val="007553C2"/>
    <w:rsid w:val="0075565B"/>
    <w:rsid w:val="00755D9A"/>
    <w:rsid w:val="00756595"/>
    <w:rsid w:val="00756625"/>
    <w:rsid w:val="007568CD"/>
    <w:rsid w:val="007569C0"/>
    <w:rsid w:val="00757923"/>
    <w:rsid w:val="0076005E"/>
    <w:rsid w:val="00760435"/>
    <w:rsid w:val="00760C65"/>
    <w:rsid w:val="00760F88"/>
    <w:rsid w:val="00761103"/>
    <w:rsid w:val="00762077"/>
    <w:rsid w:val="007620EB"/>
    <w:rsid w:val="00763CC6"/>
    <w:rsid w:val="00764C5A"/>
    <w:rsid w:val="00764C97"/>
    <w:rsid w:val="007659B6"/>
    <w:rsid w:val="00765CA2"/>
    <w:rsid w:val="00765FCE"/>
    <w:rsid w:val="007675DC"/>
    <w:rsid w:val="007678E9"/>
    <w:rsid w:val="00772D3D"/>
    <w:rsid w:val="00772D63"/>
    <w:rsid w:val="00773341"/>
    <w:rsid w:val="00773832"/>
    <w:rsid w:val="00781635"/>
    <w:rsid w:val="00781B8C"/>
    <w:rsid w:val="007824B9"/>
    <w:rsid w:val="00782D4D"/>
    <w:rsid w:val="0078466E"/>
    <w:rsid w:val="007850F7"/>
    <w:rsid w:val="0078650B"/>
    <w:rsid w:val="00787342"/>
    <w:rsid w:val="00787FC7"/>
    <w:rsid w:val="00790126"/>
    <w:rsid w:val="007905D5"/>
    <w:rsid w:val="00790FFD"/>
    <w:rsid w:val="007923D8"/>
    <w:rsid w:val="00792638"/>
    <w:rsid w:val="0079285F"/>
    <w:rsid w:val="0079327D"/>
    <w:rsid w:val="00793559"/>
    <w:rsid w:val="00793E5B"/>
    <w:rsid w:val="00794988"/>
    <w:rsid w:val="0079615A"/>
    <w:rsid w:val="00796763"/>
    <w:rsid w:val="007967FF"/>
    <w:rsid w:val="00796A68"/>
    <w:rsid w:val="00797B1F"/>
    <w:rsid w:val="007A0CCF"/>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0F8E"/>
    <w:rsid w:val="007B12E3"/>
    <w:rsid w:val="007B1FD8"/>
    <w:rsid w:val="007B20CE"/>
    <w:rsid w:val="007B23A5"/>
    <w:rsid w:val="007B26BB"/>
    <w:rsid w:val="007B315B"/>
    <w:rsid w:val="007B3498"/>
    <w:rsid w:val="007B5451"/>
    <w:rsid w:val="007B573A"/>
    <w:rsid w:val="007B6140"/>
    <w:rsid w:val="007B62BD"/>
    <w:rsid w:val="007B6ACE"/>
    <w:rsid w:val="007B6F85"/>
    <w:rsid w:val="007B6FA8"/>
    <w:rsid w:val="007C022B"/>
    <w:rsid w:val="007C0693"/>
    <w:rsid w:val="007C0C1F"/>
    <w:rsid w:val="007C14A4"/>
    <w:rsid w:val="007C1E30"/>
    <w:rsid w:val="007C282E"/>
    <w:rsid w:val="007C297B"/>
    <w:rsid w:val="007C3B16"/>
    <w:rsid w:val="007C410C"/>
    <w:rsid w:val="007C48CC"/>
    <w:rsid w:val="007C5774"/>
    <w:rsid w:val="007C5FCC"/>
    <w:rsid w:val="007C6BBA"/>
    <w:rsid w:val="007D0017"/>
    <w:rsid w:val="007D15F5"/>
    <w:rsid w:val="007D1725"/>
    <w:rsid w:val="007D1E51"/>
    <w:rsid w:val="007D239D"/>
    <w:rsid w:val="007D256C"/>
    <w:rsid w:val="007D2776"/>
    <w:rsid w:val="007D635B"/>
    <w:rsid w:val="007E0D86"/>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2EF9"/>
    <w:rsid w:val="007F4823"/>
    <w:rsid w:val="007F4DA7"/>
    <w:rsid w:val="007F5CCC"/>
    <w:rsid w:val="007F61A7"/>
    <w:rsid w:val="007F6750"/>
    <w:rsid w:val="007F7469"/>
    <w:rsid w:val="00800372"/>
    <w:rsid w:val="00800651"/>
    <w:rsid w:val="00800AE8"/>
    <w:rsid w:val="00801400"/>
    <w:rsid w:val="008014C6"/>
    <w:rsid w:val="00802CE1"/>
    <w:rsid w:val="00802D0C"/>
    <w:rsid w:val="008038F4"/>
    <w:rsid w:val="00803BBA"/>
    <w:rsid w:val="00803C8E"/>
    <w:rsid w:val="008078E1"/>
    <w:rsid w:val="008109D7"/>
    <w:rsid w:val="00811F4F"/>
    <w:rsid w:val="00812250"/>
    <w:rsid w:val="00812874"/>
    <w:rsid w:val="00813851"/>
    <w:rsid w:val="00814297"/>
    <w:rsid w:val="00814301"/>
    <w:rsid w:val="008167C0"/>
    <w:rsid w:val="00817671"/>
    <w:rsid w:val="00817AB9"/>
    <w:rsid w:val="00820E8F"/>
    <w:rsid w:val="00820F76"/>
    <w:rsid w:val="0082359E"/>
    <w:rsid w:val="00824924"/>
    <w:rsid w:val="008250F8"/>
    <w:rsid w:val="0082577C"/>
    <w:rsid w:val="00826C73"/>
    <w:rsid w:val="00827235"/>
    <w:rsid w:val="00831A49"/>
    <w:rsid w:val="00832125"/>
    <w:rsid w:val="00835499"/>
    <w:rsid w:val="0083583A"/>
    <w:rsid w:val="00835A38"/>
    <w:rsid w:val="00835DFB"/>
    <w:rsid w:val="008363FC"/>
    <w:rsid w:val="008370D4"/>
    <w:rsid w:val="008420EA"/>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2B9"/>
    <w:rsid w:val="008624A0"/>
    <w:rsid w:val="008629E3"/>
    <w:rsid w:val="008634FD"/>
    <w:rsid w:val="0086444B"/>
    <w:rsid w:val="00864DB6"/>
    <w:rsid w:val="00865614"/>
    <w:rsid w:val="008666A3"/>
    <w:rsid w:val="00866BE1"/>
    <w:rsid w:val="00866DDC"/>
    <w:rsid w:val="00867E7A"/>
    <w:rsid w:val="0087101C"/>
    <w:rsid w:val="00871C6D"/>
    <w:rsid w:val="00872323"/>
    <w:rsid w:val="00872570"/>
    <w:rsid w:val="008728D5"/>
    <w:rsid w:val="00872B41"/>
    <w:rsid w:val="00872DA4"/>
    <w:rsid w:val="0087651A"/>
    <w:rsid w:val="00876756"/>
    <w:rsid w:val="008769C1"/>
    <w:rsid w:val="00876D20"/>
    <w:rsid w:val="00877589"/>
    <w:rsid w:val="00881914"/>
    <w:rsid w:val="008822FB"/>
    <w:rsid w:val="00883C73"/>
    <w:rsid w:val="008854BF"/>
    <w:rsid w:val="00887F29"/>
    <w:rsid w:val="008901BF"/>
    <w:rsid w:val="00890C40"/>
    <w:rsid w:val="0089125E"/>
    <w:rsid w:val="00891D5D"/>
    <w:rsid w:val="00892C65"/>
    <w:rsid w:val="008936C4"/>
    <w:rsid w:val="00893777"/>
    <w:rsid w:val="0089486B"/>
    <w:rsid w:val="00896757"/>
    <w:rsid w:val="008969A7"/>
    <w:rsid w:val="00896E83"/>
    <w:rsid w:val="008A06F3"/>
    <w:rsid w:val="008A09E3"/>
    <w:rsid w:val="008A264E"/>
    <w:rsid w:val="008A2AEB"/>
    <w:rsid w:val="008A30D7"/>
    <w:rsid w:val="008A5B54"/>
    <w:rsid w:val="008A5EF9"/>
    <w:rsid w:val="008A6FAF"/>
    <w:rsid w:val="008A7F38"/>
    <w:rsid w:val="008B07EB"/>
    <w:rsid w:val="008B14D8"/>
    <w:rsid w:val="008B1B47"/>
    <w:rsid w:val="008B2A52"/>
    <w:rsid w:val="008B2F57"/>
    <w:rsid w:val="008B301A"/>
    <w:rsid w:val="008B37A6"/>
    <w:rsid w:val="008B3AB2"/>
    <w:rsid w:val="008B418F"/>
    <w:rsid w:val="008B4D54"/>
    <w:rsid w:val="008B5CCB"/>
    <w:rsid w:val="008B5F1B"/>
    <w:rsid w:val="008B6818"/>
    <w:rsid w:val="008B6B7E"/>
    <w:rsid w:val="008C2308"/>
    <w:rsid w:val="008C3650"/>
    <w:rsid w:val="008C3861"/>
    <w:rsid w:val="008C5046"/>
    <w:rsid w:val="008C5145"/>
    <w:rsid w:val="008C5D3B"/>
    <w:rsid w:val="008C61CB"/>
    <w:rsid w:val="008C62F5"/>
    <w:rsid w:val="008C7A89"/>
    <w:rsid w:val="008D284A"/>
    <w:rsid w:val="008D325D"/>
    <w:rsid w:val="008D35CD"/>
    <w:rsid w:val="008D42C8"/>
    <w:rsid w:val="008D558F"/>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A22"/>
    <w:rsid w:val="008E6D0E"/>
    <w:rsid w:val="008E6E70"/>
    <w:rsid w:val="008F18EB"/>
    <w:rsid w:val="008F1A60"/>
    <w:rsid w:val="008F1DF9"/>
    <w:rsid w:val="008F28BC"/>
    <w:rsid w:val="008F3055"/>
    <w:rsid w:val="008F30C1"/>
    <w:rsid w:val="008F3157"/>
    <w:rsid w:val="008F34F9"/>
    <w:rsid w:val="008F4226"/>
    <w:rsid w:val="008F4AFC"/>
    <w:rsid w:val="008F4B39"/>
    <w:rsid w:val="008F4D31"/>
    <w:rsid w:val="008F4FE0"/>
    <w:rsid w:val="008F59A8"/>
    <w:rsid w:val="008F628F"/>
    <w:rsid w:val="008F7C45"/>
    <w:rsid w:val="00900635"/>
    <w:rsid w:val="00900EF9"/>
    <w:rsid w:val="00901B29"/>
    <w:rsid w:val="00902989"/>
    <w:rsid w:val="00902E6D"/>
    <w:rsid w:val="009033E6"/>
    <w:rsid w:val="00903C05"/>
    <w:rsid w:val="0090404E"/>
    <w:rsid w:val="00906338"/>
    <w:rsid w:val="00906409"/>
    <w:rsid w:val="0090689A"/>
    <w:rsid w:val="00907136"/>
    <w:rsid w:val="0091094D"/>
    <w:rsid w:val="009111CB"/>
    <w:rsid w:val="0091143B"/>
    <w:rsid w:val="009117A9"/>
    <w:rsid w:val="00911F12"/>
    <w:rsid w:val="009129D5"/>
    <w:rsid w:val="00914523"/>
    <w:rsid w:val="00914878"/>
    <w:rsid w:val="009148C0"/>
    <w:rsid w:val="00915153"/>
    <w:rsid w:val="009153AE"/>
    <w:rsid w:val="00915FB0"/>
    <w:rsid w:val="009167F8"/>
    <w:rsid w:val="00916CE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3093F"/>
    <w:rsid w:val="0093158F"/>
    <w:rsid w:val="00931B0C"/>
    <w:rsid w:val="00931D93"/>
    <w:rsid w:val="00932A5B"/>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0A2"/>
    <w:rsid w:val="00955368"/>
    <w:rsid w:val="009559E8"/>
    <w:rsid w:val="0095610E"/>
    <w:rsid w:val="0095613B"/>
    <w:rsid w:val="009563C9"/>
    <w:rsid w:val="0095647D"/>
    <w:rsid w:val="00956866"/>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8C5"/>
    <w:rsid w:val="00985A34"/>
    <w:rsid w:val="009877C5"/>
    <w:rsid w:val="009915BE"/>
    <w:rsid w:val="0099303C"/>
    <w:rsid w:val="00993B4D"/>
    <w:rsid w:val="009945E4"/>
    <w:rsid w:val="00994814"/>
    <w:rsid w:val="00994EA9"/>
    <w:rsid w:val="00996818"/>
    <w:rsid w:val="00996F99"/>
    <w:rsid w:val="0099755F"/>
    <w:rsid w:val="009A0261"/>
    <w:rsid w:val="009A060D"/>
    <w:rsid w:val="009A11F0"/>
    <w:rsid w:val="009A1575"/>
    <w:rsid w:val="009A1AA9"/>
    <w:rsid w:val="009A35BF"/>
    <w:rsid w:val="009A64B4"/>
    <w:rsid w:val="009A6655"/>
    <w:rsid w:val="009A6775"/>
    <w:rsid w:val="009A76A1"/>
    <w:rsid w:val="009A7C24"/>
    <w:rsid w:val="009B06E6"/>
    <w:rsid w:val="009B0DEA"/>
    <w:rsid w:val="009B15A6"/>
    <w:rsid w:val="009B16BA"/>
    <w:rsid w:val="009B1D75"/>
    <w:rsid w:val="009B20DE"/>
    <w:rsid w:val="009B2300"/>
    <w:rsid w:val="009B26B4"/>
    <w:rsid w:val="009B27D8"/>
    <w:rsid w:val="009B40FB"/>
    <w:rsid w:val="009B51F4"/>
    <w:rsid w:val="009C01DC"/>
    <w:rsid w:val="009C0DDB"/>
    <w:rsid w:val="009C1C87"/>
    <w:rsid w:val="009C2D6E"/>
    <w:rsid w:val="009C4366"/>
    <w:rsid w:val="009C44AE"/>
    <w:rsid w:val="009C51F0"/>
    <w:rsid w:val="009C5207"/>
    <w:rsid w:val="009C5FC0"/>
    <w:rsid w:val="009C6B49"/>
    <w:rsid w:val="009C6EBD"/>
    <w:rsid w:val="009C7ACF"/>
    <w:rsid w:val="009D056B"/>
    <w:rsid w:val="009D18F9"/>
    <w:rsid w:val="009D1B04"/>
    <w:rsid w:val="009D20A5"/>
    <w:rsid w:val="009D2206"/>
    <w:rsid w:val="009D23EC"/>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95"/>
    <w:rsid w:val="00A047BF"/>
    <w:rsid w:val="00A04FAA"/>
    <w:rsid w:val="00A0651C"/>
    <w:rsid w:val="00A06A55"/>
    <w:rsid w:val="00A06E6C"/>
    <w:rsid w:val="00A10E84"/>
    <w:rsid w:val="00A10EF1"/>
    <w:rsid w:val="00A11DCE"/>
    <w:rsid w:val="00A11EBD"/>
    <w:rsid w:val="00A127CD"/>
    <w:rsid w:val="00A135BA"/>
    <w:rsid w:val="00A13878"/>
    <w:rsid w:val="00A138C1"/>
    <w:rsid w:val="00A14D0F"/>
    <w:rsid w:val="00A166EB"/>
    <w:rsid w:val="00A16792"/>
    <w:rsid w:val="00A16AE1"/>
    <w:rsid w:val="00A20040"/>
    <w:rsid w:val="00A2077F"/>
    <w:rsid w:val="00A21581"/>
    <w:rsid w:val="00A23678"/>
    <w:rsid w:val="00A23A59"/>
    <w:rsid w:val="00A23E50"/>
    <w:rsid w:val="00A247F0"/>
    <w:rsid w:val="00A24842"/>
    <w:rsid w:val="00A24CF3"/>
    <w:rsid w:val="00A25D12"/>
    <w:rsid w:val="00A262B7"/>
    <w:rsid w:val="00A2651F"/>
    <w:rsid w:val="00A26C93"/>
    <w:rsid w:val="00A26C9E"/>
    <w:rsid w:val="00A315D0"/>
    <w:rsid w:val="00A31909"/>
    <w:rsid w:val="00A326FB"/>
    <w:rsid w:val="00A331E1"/>
    <w:rsid w:val="00A33DED"/>
    <w:rsid w:val="00A3493E"/>
    <w:rsid w:val="00A355FC"/>
    <w:rsid w:val="00A36AB8"/>
    <w:rsid w:val="00A36D9A"/>
    <w:rsid w:val="00A40040"/>
    <w:rsid w:val="00A41068"/>
    <w:rsid w:val="00A4282D"/>
    <w:rsid w:val="00A44CEC"/>
    <w:rsid w:val="00A4642F"/>
    <w:rsid w:val="00A50E73"/>
    <w:rsid w:val="00A51094"/>
    <w:rsid w:val="00A514E9"/>
    <w:rsid w:val="00A51A41"/>
    <w:rsid w:val="00A5326C"/>
    <w:rsid w:val="00A538F9"/>
    <w:rsid w:val="00A53D36"/>
    <w:rsid w:val="00A54ABA"/>
    <w:rsid w:val="00A55020"/>
    <w:rsid w:val="00A5562F"/>
    <w:rsid w:val="00A558BC"/>
    <w:rsid w:val="00A55E74"/>
    <w:rsid w:val="00A56DAA"/>
    <w:rsid w:val="00A571F0"/>
    <w:rsid w:val="00A601AD"/>
    <w:rsid w:val="00A610DA"/>
    <w:rsid w:val="00A61574"/>
    <w:rsid w:val="00A61740"/>
    <w:rsid w:val="00A61F01"/>
    <w:rsid w:val="00A623BB"/>
    <w:rsid w:val="00A650CC"/>
    <w:rsid w:val="00A6516F"/>
    <w:rsid w:val="00A6625B"/>
    <w:rsid w:val="00A6638C"/>
    <w:rsid w:val="00A672F7"/>
    <w:rsid w:val="00A6744D"/>
    <w:rsid w:val="00A675F5"/>
    <w:rsid w:val="00A676D0"/>
    <w:rsid w:val="00A71CED"/>
    <w:rsid w:val="00A72B84"/>
    <w:rsid w:val="00A72BAA"/>
    <w:rsid w:val="00A73158"/>
    <w:rsid w:val="00A7316C"/>
    <w:rsid w:val="00A739E5"/>
    <w:rsid w:val="00A759C8"/>
    <w:rsid w:val="00A80343"/>
    <w:rsid w:val="00A80D93"/>
    <w:rsid w:val="00A81A21"/>
    <w:rsid w:val="00A82DBB"/>
    <w:rsid w:val="00A84608"/>
    <w:rsid w:val="00A84A7E"/>
    <w:rsid w:val="00A84E73"/>
    <w:rsid w:val="00A855E6"/>
    <w:rsid w:val="00A86D2A"/>
    <w:rsid w:val="00A86FEA"/>
    <w:rsid w:val="00A9007D"/>
    <w:rsid w:val="00A905EC"/>
    <w:rsid w:val="00A919E0"/>
    <w:rsid w:val="00A91B21"/>
    <w:rsid w:val="00A92C25"/>
    <w:rsid w:val="00A92D77"/>
    <w:rsid w:val="00A92E00"/>
    <w:rsid w:val="00A93905"/>
    <w:rsid w:val="00A93BDC"/>
    <w:rsid w:val="00A94C54"/>
    <w:rsid w:val="00A95FCF"/>
    <w:rsid w:val="00AA0074"/>
    <w:rsid w:val="00AA20B7"/>
    <w:rsid w:val="00AA2243"/>
    <w:rsid w:val="00AA3423"/>
    <w:rsid w:val="00AA359D"/>
    <w:rsid w:val="00AA3B8A"/>
    <w:rsid w:val="00AA3EBF"/>
    <w:rsid w:val="00AA5016"/>
    <w:rsid w:val="00AA5CB0"/>
    <w:rsid w:val="00AA606E"/>
    <w:rsid w:val="00AA6F7D"/>
    <w:rsid w:val="00AB0B73"/>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A4A"/>
    <w:rsid w:val="00AC4B18"/>
    <w:rsid w:val="00AC5A05"/>
    <w:rsid w:val="00AC6528"/>
    <w:rsid w:val="00AC6ED6"/>
    <w:rsid w:val="00AC7B95"/>
    <w:rsid w:val="00AD0D23"/>
    <w:rsid w:val="00AD42A7"/>
    <w:rsid w:val="00AD46E2"/>
    <w:rsid w:val="00AD5055"/>
    <w:rsid w:val="00AD5CC5"/>
    <w:rsid w:val="00AD6108"/>
    <w:rsid w:val="00AD641C"/>
    <w:rsid w:val="00AD717A"/>
    <w:rsid w:val="00AE171F"/>
    <w:rsid w:val="00AE1CC5"/>
    <w:rsid w:val="00AE1D9B"/>
    <w:rsid w:val="00AE34A0"/>
    <w:rsid w:val="00AE3735"/>
    <w:rsid w:val="00AE3A0A"/>
    <w:rsid w:val="00AE3B35"/>
    <w:rsid w:val="00AE54D5"/>
    <w:rsid w:val="00AE5C2E"/>
    <w:rsid w:val="00AE7AC8"/>
    <w:rsid w:val="00AF0558"/>
    <w:rsid w:val="00AF1A1B"/>
    <w:rsid w:val="00AF1DE6"/>
    <w:rsid w:val="00AF2926"/>
    <w:rsid w:val="00AF45D2"/>
    <w:rsid w:val="00AF4702"/>
    <w:rsid w:val="00AF58DD"/>
    <w:rsid w:val="00AF5B9A"/>
    <w:rsid w:val="00AF5FF2"/>
    <w:rsid w:val="00AF6DC7"/>
    <w:rsid w:val="00B007AA"/>
    <w:rsid w:val="00B00C60"/>
    <w:rsid w:val="00B01E4B"/>
    <w:rsid w:val="00B022B3"/>
    <w:rsid w:val="00B02BBF"/>
    <w:rsid w:val="00B03CF8"/>
    <w:rsid w:val="00B03F9D"/>
    <w:rsid w:val="00B044BA"/>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5379"/>
    <w:rsid w:val="00B177EF"/>
    <w:rsid w:val="00B20237"/>
    <w:rsid w:val="00B21125"/>
    <w:rsid w:val="00B22324"/>
    <w:rsid w:val="00B22422"/>
    <w:rsid w:val="00B22E34"/>
    <w:rsid w:val="00B237AA"/>
    <w:rsid w:val="00B23890"/>
    <w:rsid w:val="00B2638C"/>
    <w:rsid w:val="00B268E8"/>
    <w:rsid w:val="00B307D7"/>
    <w:rsid w:val="00B31CD7"/>
    <w:rsid w:val="00B323DA"/>
    <w:rsid w:val="00B328BF"/>
    <w:rsid w:val="00B33EB3"/>
    <w:rsid w:val="00B341A9"/>
    <w:rsid w:val="00B372DB"/>
    <w:rsid w:val="00B37398"/>
    <w:rsid w:val="00B37810"/>
    <w:rsid w:val="00B3798A"/>
    <w:rsid w:val="00B404E4"/>
    <w:rsid w:val="00B40F4D"/>
    <w:rsid w:val="00B4140C"/>
    <w:rsid w:val="00B41A93"/>
    <w:rsid w:val="00B4204D"/>
    <w:rsid w:val="00B4296B"/>
    <w:rsid w:val="00B44300"/>
    <w:rsid w:val="00B45182"/>
    <w:rsid w:val="00B4660A"/>
    <w:rsid w:val="00B4669C"/>
    <w:rsid w:val="00B46853"/>
    <w:rsid w:val="00B468BD"/>
    <w:rsid w:val="00B4692E"/>
    <w:rsid w:val="00B470B2"/>
    <w:rsid w:val="00B47C5E"/>
    <w:rsid w:val="00B47EE9"/>
    <w:rsid w:val="00B51F4C"/>
    <w:rsid w:val="00B51FE2"/>
    <w:rsid w:val="00B522D0"/>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232"/>
    <w:rsid w:val="00B9156E"/>
    <w:rsid w:val="00B923D7"/>
    <w:rsid w:val="00B92817"/>
    <w:rsid w:val="00B96267"/>
    <w:rsid w:val="00B9723B"/>
    <w:rsid w:val="00B97E38"/>
    <w:rsid w:val="00BA0150"/>
    <w:rsid w:val="00BA38B7"/>
    <w:rsid w:val="00BA390A"/>
    <w:rsid w:val="00BA3994"/>
    <w:rsid w:val="00BA3B41"/>
    <w:rsid w:val="00BA51BC"/>
    <w:rsid w:val="00BA584A"/>
    <w:rsid w:val="00BB0EAA"/>
    <w:rsid w:val="00BB1259"/>
    <w:rsid w:val="00BB23B4"/>
    <w:rsid w:val="00BB2ACA"/>
    <w:rsid w:val="00BB2F3C"/>
    <w:rsid w:val="00BB34F3"/>
    <w:rsid w:val="00BB3627"/>
    <w:rsid w:val="00BB36EB"/>
    <w:rsid w:val="00BB48E0"/>
    <w:rsid w:val="00BB48F4"/>
    <w:rsid w:val="00BB4A65"/>
    <w:rsid w:val="00BB4CC3"/>
    <w:rsid w:val="00BB4EE5"/>
    <w:rsid w:val="00BB6555"/>
    <w:rsid w:val="00BB68ED"/>
    <w:rsid w:val="00BB6968"/>
    <w:rsid w:val="00BC0E65"/>
    <w:rsid w:val="00BC2223"/>
    <w:rsid w:val="00BC2BDF"/>
    <w:rsid w:val="00BC2D7F"/>
    <w:rsid w:val="00BC309E"/>
    <w:rsid w:val="00BC37ED"/>
    <w:rsid w:val="00BC5437"/>
    <w:rsid w:val="00BC564E"/>
    <w:rsid w:val="00BC5919"/>
    <w:rsid w:val="00BC5B33"/>
    <w:rsid w:val="00BC67F1"/>
    <w:rsid w:val="00BC69D7"/>
    <w:rsid w:val="00BC6E1F"/>
    <w:rsid w:val="00BC7D91"/>
    <w:rsid w:val="00BD0144"/>
    <w:rsid w:val="00BD0413"/>
    <w:rsid w:val="00BD0988"/>
    <w:rsid w:val="00BD294E"/>
    <w:rsid w:val="00BD3314"/>
    <w:rsid w:val="00BD4E3C"/>
    <w:rsid w:val="00BD59F3"/>
    <w:rsid w:val="00BD5F20"/>
    <w:rsid w:val="00BD64D7"/>
    <w:rsid w:val="00BD652A"/>
    <w:rsid w:val="00BD6592"/>
    <w:rsid w:val="00BD6598"/>
    <w:rsid w:val="00BD6D11"/>
    <w:rsid w:val="00BD6D4C"/>
    <w:rsid w:val="00BD7068"/>
    <w:rsid w:val="00BE0C91"/>
    <w:rsid w:val="00BE0CC5"/>
    <w:rsid w:val="00BE0D36"/>
    <w:rsid w:val="00BE1409"/>
    <w:rsid w:val="00BE1BFD"/>
    <w:rsid w:val="00BE24E7"/>
    <w:rsid w:val="00BE2A62"/>
    <w:rsid w:val="00BE349A"/>
    <w:rsid w:val="00BE3694"/>
    <w:rsid w:val="00BE4DD5"/>
    <w:rsid w:val="00BE652D"/>
    <w:rsid w:val="00BE740B"/>
    <w:rsid w:val="00BE79E8"/>
    <w:rsid w:val="00BF0216"/>
    <w:rsid w:val="00BF05BE"/>
    <w:rsid w:val="00BF2422"/>
    <w:rsid w:val="00BF4E9D"/>
    <w:rsid w:val="00BF5224"/>
    <w:rsid w:val="00BF550C"/>
    <w:rsid w:val="00BF55B1"/>
    <w:rsid w:val="00BF5FFA"/>
    <w:rsid w:val="00BF63E8"/>
    <w:rsid w:val="00BF6ADB"/>
    <w:rsid w:val="00BF6BA6"/>
    <w:rsid w:val="00BF6F4D"/>
    <w:rsid w:val="00C003C6"/>
    <w:rsid w:val="00C00410"/>
    <w:rsid w:val="00C00742"/>
    <w:rsid w:val="00C007E5"/>
    <w:rsid w:val="00C02474"/>
    <w:rsid w:val="00C03378"/>
    <w:rsid w:val="00C034E8"/>
    <w:rsid w:val="00C03EC5"/>
    <w:rsid w:val="00C03FC3"/>
    <w:rsid w:val="00C04451"/>
    <w:rsid w:val="00C04A15"/>
    <w:rsid w:val="00C053BA"/>
    <w:rsid w:val="00C0679A"/>
    <w:rsid w:val="00C06997"/>
    <w:rsid w:val="00C06FF7"/>
    <w:rsid w:val="00C072B9"/>
    <w:rsid w:val="00C0779C"/>
    <w:rsid w:val="00C07BDB"/>
    <w:rsid w:val="00C07CA4"/>
    <w:rsid w:val="00C10F5A"/>
    <w:rsid w:val="00C114A3"/>
    <w:rsid w:val="00C117C5"/>
    <w:rsid w:val="00C1284C"/>
    <w:rsid w:val="00C13956"/>
    <w:rsid w:val="00C13D84"/>
    <w:rsid w:val="00C14312"/>
    <w:rsid w:val="00C15743"/>
    <w:rsid w:val="00C162AD"/>
    <w:rsid w:val="00C16C9B"/>
    <w:rsid w:val="00C16D42"/>
    <w:rsid w:val="00C17A99"/>
    <w:rsid w:val="00C21330"/>
    <w:rsid w:val="00C24316"/>
    <w:rsid w:val="00C26090"/>
    <w:rsid w:val="00C3030F"/>
    <w:rsid w:val="00C30423"/>
    <w:rsid w:val="00C307DD"/>
    <w:rsid w:val="00C3088C"/>
    <w:rsid w:val="00C32AEE"/>
    <w:rsid w:val="00C32FEC"/>
    <w:rsid w:val="00C33E58"/>
    <w:rsid w:val="00C35688"/>
    <w:rsid w:val="00C359A1"/>
    <w:rsid w:val="00C36BAB"/>
    <w:rsid w:val="00C37508"/>
    <w:rsid w:val="00C41BBE"/>
    <w:rsid w:val="00C41CC4"/>
    <w:rsid w:val="00C4378E"/>
    <w:rsid w:val="00C4418B"/>
    <w:rsid w:val="00C447AA"/>
    <w:rsid w:val="00C44A6B"/>
    <w:rsid w:val="00C44F77"/>
    <w:rsid w:val="00C4507A"/>
    <w:rsid w:val="00C469C2"/>
    <w:rsid w:val="00C50D3F"/>
    <w:rsid w:val="00C51334"/>
    <w:rsid w:val="00C516C6"/>
    <w:rsid w:val="00C52300"/>
    <w:rsid w:val="00C524D2"/>
    <w:rsid w:val="00C52790"/>
    <w:rsid w:val="00C5312C"/>
    <w:rsid w:val="00C55113"/>
    <w:rsid w:val="00C5690E"/>
    <w:rsid w:val="00C5692C"/>
    <w:rsid w:val="00C5740A"/>
    <w:rsid w:val="00C57506"/>
    <w:rsid w:val="00C57FAB"/>
    <w:rsid w:val="00C60559"/>
    <w:rsid w:val="00C607D4"/>
    <w:rsid w:val="00C60FD8"/>
    <w:rsid w:val="00C61FE2"/>
    <w:rsid w:val="00C63986"/>
    <w:rsid w:val="00C640F5"/>
    <w:rsid w:val="00C65BD7"/>
    <w:rsid w:val="00C661D6"/>
    <w:rsid w:val="00C662DF"/>
    <w:rsid w:val="00C670B3"/>
    <w:rsid w:val="00C701D1"/>
    <w:rsid w:val="00C70352"/>
    <w:rsid w:val="00C71E29"/>
    <w:rsid w:val="00C7327A"/>
    <w:rsid w:val="00C7376E"/>
    <w:rsid w:val="00C743CF"/>
    <w:rsid w:val="00C74CF1"/>
    <w:rsid w:val="00C75A77"/>
    <w:rsid w:val="00C76A6E"/>
    <w:rsid w:val="00C81C15"/>
    <w:rsid w:val="00C821BE"/>
    <w:rsid w:val="00C82ABD"/>
    <w:rsid w:val="00C82F3B"/>
    <w:rsid w:val="00C83B21"/>
    <w:rsid w:val="00C84245"/>
    <w:rsid w:val="00C8613C"/>
    <w:rsid w:val="00C86B26"/>
    <w:rsid w:val="00C86E08"/>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16C7"/>
    <w:rsid w:val="00CA3625"/>
    <w:rsid w:val="00CA3DC4"/>
    <w:rsid w:val="00CA4058"/>
    <w:rsid w:val="00CA408E"/>
    <w:rsid w:val="00CA4888"/>
    <w:rsid w:val="00CA49F7"/>
    <w:rsid w:val="00CA4A88"/>
    <w:rsid w:val="00CA54EE"/>
    <w:rsid w:val="00CB0300"/>
    <w:rsid w:val="00CB136F"/>
    <w:rsid w:val="00CB17A6"/>
    <w:rsid w:val="00CB46E8"/>
    <w:rsid w:val="00CB49AB"/>
    <w:rsid w:val="00CB4A1B"/>
    <w:rsid w:val="00CB50C4"/>
    <w:rsid w:val="00CB603F"/>
    <w:rsid w:val="00CB610E"/>
    <w:rsid w:val="00CB6D6E"/>
    <w:rsid w:val="00CB7196"/>
    <w:rsid w:val="00CB774E"/>
    <w:rsid w:val="00CC00C9"/>
    <w:rsid w:val="00CC02F6"/>
    <w:rsid w:val="00CC06A0"/>
    <w:rsid w:val="00CC1233"/>
    <w:rsid w:val="00CC1F0A"/>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598E"/>
    <w:rsid w:val="00CE6389"/>
    <w:rsid w:val="00CE66F5"/>
    <w:rsid w:val="00CE66F8"/>
    <w:rsid w:val="00CE7BBB"/>
    <w:rsid w:val="00CF026E"/>
    <w:rsid w:val="00CF1100"/>
    <w:rsid w:val="00CF11EC"/>
    <w:rsid w:val="00CF1AB4"/>
    <w:rsid w:val="00CF24CD"/>
    <w:rsid w:val="00CF35DC"/>
    <w:rsid w:val="00CF37EE"/>
    <w:rsid w:val="00CF45BA"/>
    <w:rsid w:val="00CF62CD"/>
    <w:rsid w:val="00CF7CA5"/>
    <w:rsid w:val="00D02338"/>
    <w:rsid w:val="00D02E5A"/>
    <w:rsid w:val="00D02E81"/>
    <w:rsid w:val="00D0440D"/>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C43"/>
    <w:rsid w:val="00D224DB"/>
    <w:rsid w:val="00D23DD8"/>
    <w:rsid w:val="00D23FD7"/>
    <w:rsid w:val="00D2425F"/>
    <w:rsid w:val="00D25025"/>
    <w:rsid w:val="00D26ADC"/>
    <w:rsid w:val="00D30CB1"/>
    <w:rsid w:val="00D3160C"/>
    <w:rsid w:val="00D32F04"/>
    <w:rsid w:val="00D32FC2"/>
    <w:rsid w:val="00D33928"/>
    <w:rsid w:val="00D33E30"/>
    <w:rsid w:val="00D33EFD"/>
    <w:rsid w:val="00D340E0"/>
    <w:rsid w:val="00D35E52"/>
    <w:rsid w:val="00D35F0A"/>
    <w:rsid w:val="00D3619E"/>
    <w:rsid w:val="00D36274"/>
    <w:rsid w:val="00D3685A"/>
    <w:rsid w:val="00D3754F"/>
    <w:rsid w:val="00D4118C"/>
    <w:rsid w:val="00D416B9"/>
    <w:rsid w:val="00D422FD"/>
    <w:rsid w:val="00D431C5"/>
    <w:rsid w:val="00D432A4"/>
    <w:rsid w:val="00D43B4D"/>
    <w:rsid w:val="00D455BC"/>
    <w:rsid w:val="00D4572F"/>
    <w:rsid w:val="00D46A7A"/>
    <w:rsid w:val="00D46B85"/>
    <w:rsid w:val="00D475A1"/>
    <w:rsid w:val="00D4770C"/>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57B89"/>
    <w:rsid w:val="00D60714"/>
    <w:rsid w:val="00D60C6F"/>
    <w:rsid w:val="00D60C97"/>
    <w:rsid w:val="00D61588"/>
    <w:rsid w:val="00D61EF1"/>
    <w:rsid w:val="00D62A11"/>
    <w:rsid w:val="00D62E25"/>
    <w:rsid w:val="00D63101"/>
    <w:rsid w:val="00D63B14"/>
    <w:rsid w:val="00D63E0A"/>
    <w:rsid w:val="00D64361"/>
    <w:rsid w:val="00D6473D"/>
    <w:rsid w:val="00D64838"/>
    <w:rsid w:val="00D65FCD"/>
    <w:rsid w:val="00D67530"/>
    <w:rsid w:val="00D67709"/>
    <w:rsid w:val="00D67F41"/>
    <w:rsid w:val="00D70DB6"/>
    <w:rsid w:val="00D72AC1"/>
    <w:rsid w:val="00D73735"/>
    <w:rsid w:val="00D73D0B"/>
    <w:rsid w:val="00D7483B"/>
    <w:rsid w:val="00D74927"/>
    <w:rsid w:val="00D74E8E"/>
    <w:rsid w:val="00D75483"/>
    <w:rsid w:val="00D76BEB"/>
    <w:rsid w:val="00D77526"/>
    <w:rsid w:val="00D77A92"/>
    <w:rsid w:val="00D77FA8"/>
    <w:rsid w:val="00D80833"/>
    <w:rsid w:val="00D81ACE"/>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6DC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5959"/>
    <w:rsid w:val="00DA6A95"/>
    <w:rsid w:val="00DA6E7D"/>
    <w:rsid w:val="00DA71FE"/>
    <w:rsid w:val="00DA7777"/>
    <w:rsid w:val="00DB0FB5"/>
    <w:rsid w:val="00DB159F"/>
    <w:rsid w:val="00DB18F4"/>
    <w:rsid w:val="00DB2B95"/>
    <w:rsid w:val="00DB4883"/>
    <w:rsid w:val="00DC01C1"/>
    <w:rsid w:val="00DC25AA"/>
    <w:rsid w:val="00DC262C"/>
    <w:rsid w:val="00DC29C0"/>
    <w:rsid w:val="00DC2F25"/>
    <w:rsid w:val="00DC2FF6"/>
    <w:rsid w:val="00DC398C"/>
    <w:rsid w:val="00DC3C41"/>
    <w:rsid w:val="00DC3E32"/>
    <w:rsid w:val="00DC4B8E"/>
    <w:rsid w:val="00DC57BF"/>
    <w:rsid w:val="00DC797F"/>
    <w:rsid w:val="00DC7A07"/>
    <w:rsid w:val="00DC7C2A"/>
    <w:rsid w:val="00DD0038"/>
    <w:rsid w:val="00DD0194"/>
    <w:rsid w:val="00DD0B56"/>
    <w:rsid w:val="00DD3433"/>
    <w:rsid w:val="00DD3981"/>
    <w:rsid w:val="00DD451B"/>
    <w:rsid w:val="00DD5497"/>
    <w:rsid w:val="00DD6ED6"/>
    <w:rsid w:val="00DE02F3"/>
    <w:rsid w:val="00DE0410"/>
    <w:rsid w:val="00DE1190"/>
    <w:rsid w:val="00DE15F4"/>
    <w:rsid w:val="00DE1674"/>
    <w:rsid w:val="00DE2860"/>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56"/>
    <w:rsid w:val="00E057C4"/>
    <w:rsid w:val="00E05AFB"/>
    <w:rsid w:val="00E06A39"/>
    <w:rsid w:val="00E11245"/>
    <w:rsid w:val="00E11B2C"/>
    <w:rsid w:val="00E12066"/>
    <w:rsid w:val="00E129DD"/>
    <w:rsid w:val="00E12A13"/>
    <w:rsid w:val="00E12A8C"/>
    <w:rsid w:val="00E1404C"/>
    <w:rsid w:val="00E14497"/>
    <w:rsid w:val="00E145A2"/>
    <w:rsid w:val="00E14623"/>
    <w:rsid w:val="00E15E69"/>
    <w:rsid w:val="00E16003"/>
    <w:rsid w:val="00E168B7"/>
    <w:rsid w:val="00E16CB0"/>
    <w:rsid w:val="00E16DFF"/>
    <w:rsid w:val="00E173A8"/>
    <w:rsid w:val="00E2014F"/>
    <w:rsid w:val="00E212C2"/>
    <w:rsid w:val="00E215F9"/>
    <w:rsid w:val="00E21EB2"/>
    <w:rsid w:val="00E230D9"/>
    <w:rsid w:val="00E248C4"/>
    <w:rsid w:val="00E24D09"/>
    <w:rsid w:val="00E26930"/>
    <w:rsid w:val="00E26CD2"/>
    <w:rsid w:val="00E26DB6"/>
    <w:rsid w:val="00E26F4C"/>
    <w:rsid w:val="00E30155"/>
    <w:rsid w:val="00E307AC"/>
    <w:rsid w:val="00E3083C"/>
    <w:rsid w:val="00E308C9"/>
    <w:rsid w:val="00E30F3A"/>
    <w:rsid w:val="00E318D9"/>
    <w:rsid w:val="00E31DEC"/>
    <w:rsid w:val="00E31F7B"/>
    <w:rsid w:val="00E3252B"/>
    <w:rsid w:val="00E32947"/>
    <w:rsid w:val="00E32EBE"/>
    <w:rsid w:val="00E33902"/>
    <w:rsid w:val="00E35968"/>
    <w:rsid w:val="00E408E6"/>
    <w:rsid w:val="00E4090A"/>
    <w:rsid w:val="00E40B5A"/>
    <w:rsid w:val="00E41982"/>
    <w:rsid w:val="00E42247"/>
    <w:rsid w:val="00E42488"/>
    <w:rsid w:val="00E438FF"/>
    <w:rsid w:val="00E451DD"/>
    <w:rsid w:val="00E45D46"/>
    <w:rsid w:val="00E45EDA"/>
    <w:rsid w:val="00E45F2A"/>
    <w:rsid w:val="00E46562"/>
    <w:rsid w:val="00E4672C"/>
    <w:rsid w:val="00E474B0"/>
    <w:rsid w:val="00E503ED"/>
    <w:rsid w:val="00E509D8"/>
    <w:rsid w:val="00E50EA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2E25"/>
    <w:rsid w:val="00E640F8"/>
    <w:rsid w:val="00E6475F"/>
    <w:rsid w:val="00E64FC2"/>
    <w:rsid w:val="00E65037"/>
    <w:rsid w:val="00E66B42"/>
    <w:rsid w:val="00E67DD3"/>
    <w:rsid w:val="00E7013A"/>
    <w:rsid w:val="00E70CEA"/>
    <w:rsid w:val="00E713DA"/>
    <w:rsid w:val="00E73520"/>
    <w:rsid w:val="00E73932"/>
    <w:rsid w:val="00E7425F"/>
    <w:rsid w:val="00E7468A"/>
    <w:rsid w:val="00E74812"/>
    <w:rsid w:val="00E74E14"/>
    <w:rsid w:val="00E758D4"/>
    <w:rsid w:val="00E76E16"/>
    <w:rsid w:val="00E7712A"/>
    <w:rsid w:val="00E77A1D"/>
    <w:rsid w:val="00E77CA6"/>
    <w:rsid w:val="00E80346"/>
    <w:rsid w:val="00E80375"/>
    <w:rsid w:val="00E80DE4"/>
    <w:rsid w:val="00E80EA4"/>
    <w:rsid w:val="00E82345"/>
    <w:rsid w:val="00E8234E"/>
    <w:rsid w:val="00E831EA"/>
    <w:rsid w:val="00E83498"/>
    <w:rsid w:val="00E83C9B"/>
    <w:rsid w:val="00E862C4"/>
    <w:rsid w:val="00E86EBE"/>
    <w:rsid w:val="00E8768D"/>
    <w:rsid w:val="00E9204D"/>
    <w:rsid w:val="00E9228A"/>
    <w:rsid w:val="00E940B1"/>
    <w:rsid w:val="00E94A07"/>
    <w:rsid w:val="00E94CA6"/>
    <w:rsid w:val="00E94DFD"/>
    <w:rsid w:val="00E94F78"/>
    <w:rsid w:val="00E96000"/>
    <w:rsid w:val="00E976F6"/>
    <w:rsid w:val="00E9776D"/>
    <w:rsid w:val="00E97E45"/>
    <w:rsid w:val="00EA000A"/>
    <w:rsid w:val="00EA06E0"/>
    <w:rsid w:val="00EA1143"/>
    <w:rsid w:val="00EA122D"/>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195D"/>
    <w:rsid w:val="00EC2E76"/>
    <w:rsid w:val="00EC36AB"/>
    <w:rsid w:val="00EC3700"/>
    <w:rsid w:val="00EC43E4"/>
    <w:rsid w:val="00EC4730"/>
    <w:rsid w:val="00EC6CCE"/>
    <w:rsid w:val="00EC6FEB"/>
    <w:rsid w:val="00EC744F"/>
    <w:rsid w:val="00EC7CB9"/>
    <w:rsid w:val="00ED0120"/>
    <w:rsid w:val="00ED07BB"/>
    <w:rsid w:val="00ED095E"/>
    <w:rsid w:val="00ED0A66"/>
    <w:rsid w:val="00ED0C23"/>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1BC7"/>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4236"/>
    <w:rsid w:val="00F048FB"/>
    <w:rsid w:val="00F04E65"/>
    <w:rsid w:val="00F05E8F"/>
    <w:rsid w:val="00F064E2"/>
    <w:rsid w:val="00F10456"/>
    <w:rsid w:val="00F11D1E"/>
    <w:rsid w:val="00F12009"/>
    <w:rsid w:val="00F1298D"/>
    <w:rsid w:val="00F1354F"/>
    <w:rsid w:val="00F13FED"/>
    <w:rsid w:val="00F1452A"/>
    <w:rsid w:val="00F14958"/>
    <w:rsid w:val="00F15891"/>
    <w:rsid w:val="00F15AD2"/>
    <w:rsid w:val="00F17BBA"/>
    <w:rsid w:val="00F200A4"/>
    <w:rsid w:val="00F200EA"/>
    <w:rsid w:val="00F207B2"/>
    <w:rsid w:val="00F21060"/>
    <w:rsid w:val="00F21828"/>
    <w:rsid w:val="00F22664"/>
    <w:rsid w:val="00F22922"/>
    <w:rsid w:val="00F24D6C"/>
    <w:rsid w:val="00F251E9"/>
    <w:rsid w:val="00F25211"/>
    <w:rsid w:val="00F254E5"/>
    <w:rsid w:val="00F26AA7"/>
    <w:rsid w:val="00F272A5"/>
    <w:rsid w:val="00F30096"/>
    <w:rsid w:val="00F32483"/>
    <w:rsid w:val="00F34189"/>
    <w:rsid w:val="00F342BC"/>
    <w:rsid w:val="00F35207"/>
    <w:rsid w:val="00F3560B"/>
    <w:rsid w:val="00F35D7E"/>
    <w:rsid w:val="00F361B4"/>
    <w:rsid w:val="00F3720E"/>
    <w:rsid w:val="00F374C3"/>
    <w:rsid w:val="00F37DFF"/>
    <w:rsid w:val="00F41E82"/>
    <w:rsid w:val="00F43BB5"/>
    <w:rsid w:val="00F43C4E"/>
    <w:rsid w:val="00F458FA"/>
    <w:rsid w:val="00F45B28"/>
    <w:rsid w:val="00F4632A"/>
    <w:rsid w:val="00F469CA"/>
    <w:rsid w:val="00F500E0"/>
    <w:rsid w:val="00F50139"/>
    <w:rsid w:val="00F508C6"/>
    <w:rsid w:val="00F51F87"/>
    <w:rsid w:val="00F5265D"/>
    <w:rsid w:val="00F54501"/>
    <w:rsid w:val="00F54B9D"/>
    <w:rsid w:val="00F54C43"/>
    <w:rsid w:val="00F550E4"/>
    <w:rsid w:val="00F556EF"/>
    <w:rsid w:val="00F55905"/>
    <w:rsid w:val="00F563F5"/>
    <w:rsid w:val="00F56EC3"/>
    <w:rsid w:val="00F57F49"/>
    <w:rsid w:val="00F57F79"/>
    <w:rsid w:val="00F607E4"/>
    <w:rsid w:val="00F61179"/>
    <w:rsid w:val="00F625DC"/>
    <w:rsid w:val="00F64C9E"/>
    <w:rsid w:val="00F66501"/>
    <w:rsid w:val="00F71B34"/>
    <w:rsid w:val="00F72560"/>
    <w:rsid w:val="00F72D0A"/>
    <w:rsid w:val="00F72E79"/>
    <w:rsid w:val="00F7414C"/>
    <w:rsid w:val="00F7534E"/>
    <w:rsid w:val="00F7605B"/>
    <w:rsid w:val="00F77083"/>
    <w:rsid w:val="00F77A66"/>
    <w:rsid w:val="00F803DB"/>
    <w:rsid w:val="00F80A17"/>
    <w:rsid w:val="00F81696"/>
    <w:rsid w:val="00F81909"/>
    <w:rsid w:val="00F83821"/>
    <w:rsid w:val="00F85950"/>
    <w:rsid w:val="00F862D6"/>
    <w:rsid w:val="00F87E70"/>
    <w:rsid w:val="00F90776"/>
    <w:rsid w:val="00F908DA"/>
    <w:rsid w:val="00F90C25"/>
    <w:rsid w:val="00F93B7E"/>
    <w:rsid w:val="00F949D8"/>
    <w:rsid w:val="00F9610C"/>
    <w:rsid w:val="00F96A1F"/>
    <w:rsid w:val="00F97D28"/>
    <w:rsid w:val="00FA0619"/>
    <w:rsid w:val="00FA11B6"/>
    <w:rsid w:val="00FA1D85"/>
    <w:rsid w:val="00FA3803"/>
    <w:rsid w:val="00FA3909"/>
    <w:rsid w:val="00FA401E"/>
    <w:rsid w:val="00FA40ED"/>
    <w:rsid w:val="00FA4A00"/>
    <w:rsid w:val="00FA4BC6"/>
    <w:rsid w:val="00FA4F52"/>
    <w:rsid w:val="00FA5224"/>
    <w:rsid w:val="00FA540D"/>
    <w:rsid w:val="00FA5469"/>
    <w:rsid w:val="00FA6B3B"/>
    <w:rsid w:val="00FA6D2D"/>
    <w:rsid w:val="00FA6E99"/>
    <w:rsid w:val="00FB439A"/>
    <w:rsid w:val="00FB445D"/>
    <w:rsid w:val="00FB55A1"/>
    <w:rsid w:val="00FB5C65"/>
    <w:rsid w:val="00FB643F"/>
    <w:rsid w:val="00FB6C93"/>
    <w:rsid w:val="00FB7969"/>
    <w:rsid w:val="00FB7DEC"/>
    <w:rsid w:val="00FC2AD6"/>
    <w:rsid w:val="00FC2C59"/>
    <w:rsid w:val="00FC42B4"/>
    <w:rsid w:val="00FC5175"/>
    <w:rsid w:val="00FC52F4"/>
    <w:rsid w:val="00FC79D8"/>
    <w:rsid w:val="00FC7E65"/>
    <w:rsid w:val="00FD0288"/>
    <w:rsid w:val="00FD06EA"/>
    <w:rsid w:val="00FD1DDF"/>
    <w:rsid w:val="00FD1ED9"/>
    <w:rsid w:val="00FD1F6D"/>
    <w:rsid w:val="00FD1FA7"/>
    <w:rsid w:val="00FD6019"/>
    <w:rsid w:val="00FD68E2"/>
    <w:rsid w:val="00FD6BF2"/>
    <w:rsid w:val="00FE0579"/>
    <w:rsid w:val="00FE073A"/>
    <w:rsid w:val="00FE0E3E"/>
    <w:rsid w:val="00FE2031"/>
    <w:rsid w:val="00FE2185"/>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13F"/>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32569"/>
  <w15:docId w15:val="{7A43E143-8FDA-4175-BF1F-329300B9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Generalexplanation">
    <w:name w:val="General explanation"/>
    <w:basedOn w:val="BodyText1"/>
    <w:link w:val="GeneralexplanationChar"/>
    <w:qFormat/>
    <w:rsid w:val="00EA122D"/>
    <w:pPr>
      <w:numPr>
        <w:ilvl w:val="2"/>
        <w:numId w:val="22"/>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A122D"/>
    <w:pPr>
      <w:numPr>
        <w:ilvl w:val="1"/>
        <w:numId w:val="22"/>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A122D"/>
    <w:rPr>
      <w:rFonts w:ascii="Times New Roman" w:hAnsi="Times New Roman" w:cs="Times New Roman"/>
      <w:sz w:val="24"/>
      <w:szCs w:val="24"/>
      <w:u w:val="single"/>
    </w:rPr>
  </w:style>
  <w:style w:type="paragraph" w:customStyle="1" w:styleId="Purpose">
    <w:name w:val="Purpose"/>
    <w:basedOn w:val="BodyText1"/>
    <w:link w:val="PurposeChar"/>
    <w:qFormat/>
    <w:rsid w:val="00492283"/>
    <w:pPr>
      <w:numPr>
        <w:numId w:val="29"/>
      </w:numPr>
      <w:spacing w:after="0" w:line="240" w:lineRule="auto"/>
    </w:pPr>
    <w:rPr>
      <w:rFonts w:ascii="Times New Roman" w:hAnsi="Times New Roman" w:cs="Times New Roman"/>
      <w:i/>
      <w:color w:val="632423" w:themeColor="accent2" w:themeShade="80"/>
      <w:sz w:val="24"/>
      <w:szCs w:val="24"/>
    </w:rPr>
  </w:style>
  <w:style w:type="character" w:customStyle="1" w:styleId="PurposeChar">
    <w:name w:val="Purpose Char"/>
    <w:basedOn w:val="DefaultParagraphFont"/>
    <w:link w:val="Purpose"/>
    <w:rsid w:val="00492283"/>
    <w:rPr>
      <w:rFonts w:ascii="Times New Roman" w:hAnsi="Times New Roman" w:cs="Times New Roman"/>
      <w:i/>
      <w:color w:val="632423" w:themeColor="accent2" w:themeShade="80"/>
      <w:sz w:val="24"/>
      <w:szCs w:val="24"/>
    </w:rPr>
  </w:style>
  <w:style w:type="paragraph" w:customStyle="1" w:styleId="PlainParagraph">
    <w:name w:val="Plain Paragraph"/>
    <w:aliases w:val="PP"/>
    <w:basedOn w:val="Normal"/>
    <w:link w:val="PlainParagraphChar"/>
    <w:qFormat/>
    <w:rsid w:val="00044074"/>
    <w:pPr>
      <w:spacing w:before="140" w:after="140" w:line="280" w:lineRule="atLeast"/>
    </w:pPr>
    <w:rPr>
      <w:rFonts w:ascii="Arial" w:eastAsia="Times New Roman" w:hAnsi="Arial" w:cs="Arial"/>
    </w:rPr>
  </w:style>
  <w:style w:type="character" w:customStyle="1" w:styleId="PlainParagraphChar">
    <w:name w:val="Plain Paragraph Char"/>
    <w:aliases w:val="PP Char"/>
    <w:basedOn w:val="DefaultParagraphFont"/>
    <w:link w:val="PlainParagraph"/>
    <w:rsid w:val="00044074"/>
    <w:rPr>
      <w:rFonts w:ascii="Arial" w:eastAsia="Times New Roman" w:hAnsi="Arial" w:cs="Arial"/>
      <w:lang w:eastAsia="en-AU"/>
    </w:rPr>
  </w:style>
  <w:style w:type="character" w:customStyle="1" w:styleId="GeneralexplanationChar">
    <w:name w:val="General explanation Char"/>
    <w:basedOn w:val="DefaultParagraphFont"/>
    <w:link w:val="Generalexplanation"/>
    <w:rsid w:val="00FB643F"/>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2E5A76"/>
  </w:style>
  <w:style w:type="paragraph" w:customStyle="1" w:styleId="Quotation">
    <w:name w:val="Quotation"/>
    <w:basedOn w:val="PlainParagraph"/>
    <w:uiPriority w:val="9"/>
    <w:semiHidden/>
    <w:rsid w:val="002E5A76"/>
    <w:pPr>
      <w:numPr>
        <w:numId w:val="36"/>
      </w:numPr>
      <w:spacing w:before="0" w:line="260" w:lineRule="atLeast"/>
    </w:pPr>
    <w:rPr>
      <w:sz w:val="20"/>
    </w:rPr>
  </w:style>
  <w:style w:type="paragraph" w:customStyle="1" w:styleId="Quotation1">
    <w:name w:val="Quotation 1"/>
    <w:aliases w:val="&quot;Q&quot;"/>
    <w:basedOn w:val="PlainParagraph"/>
    <w:link w:val="Quotation1Char"/>
    <w:uiPriority w:val="9"/>
    <w:qFormat/>
    <w:rsid w:val="002E5A76"/>
    <w:pPr>
      <w:numPr>
        <w:ilvl w:val="1"/>
        <w:numId w:val="36"/>
      </w:numPr>
      <w:spacing w:before="0" w:line="260" w:lineRule="atLeast"/>
    </w:pPr>
    <w:rPr>
      <w:sz w:val="20"/>
    </w:rPr>
  </w:style>
  <w:style w:type="paragraph" w:customStyle="1" w:styleId="Quotation2">
    <w:name w:val="Quotation 2"/>
    <w:basedOn w:val="PlainParagraph"/>
    <w:uiPriority w:val="9"/>
    <w:semiHidden/>
    <w:rsid w:val="002E5A76"/>
    <w:pPr>
      <w:numPr>
        <w:ilvl w:val="2"/>
        <w:numId w:val="36"/>
      </w:numPr>
      <w:spacing w:before="0" w:line="260" w:lineRule="atLeast"/>
    </w:pPr>
    <w:rPr>
      <w:sz w:val="20"/>
    </w:rPr>
  </w:style>
  <w:style w:type="paragraph" w:customStyle="1" w:styleId="Quotation3">
    <w:name w:val="Quotation 3"/>
    <w:basedOn w:val="PlainParagraph"/>
    <w:uiPriority w:val="9"/>
    <w:semiHidden/>
    <w:rsid w:val="002E5A76"/>
    <w:pPr>
      <w:numPr>
        <w:ilvl w:val="3"/>
        <w:numId w:val="36"/>
      </w:numPr>
      <w:spacing w:before="0" w:line="260" w:lineRule="atLeast"/>
    </w:pPr>
    <w:rPr>
      <w:sz w:val="20"/>
    </w:rPr>
  </w:style>
  <w:style w:type="paragraph" w:customStyle="1" w:styleId="Quotation4">
    <w:name w:val="Quotation 4"/>
    <w:basedOn w:val="PlainParagraph"/>
    <w:uiPriority w:val="9"/>
    <w:semiHidden/>
    <w:rsid w:val="002E5A76"/>
    <w:pPr>
      <w:numPr>
        <w:ilvl w:val="4"/>
        <w:numId w:val="36"/>
      </w:numPr>
      <w:spacing w:before="0" w:line="260" w:lineRule="atLeast"/>
    </w:pPr>
    <w:rPr>
      <w:sz w:val="20"/>
    </w:rPr>
  </w:style>
  <w:style w:type="paragraph" w:customStyle="1" w:styleId="Quotation5">
    <w:name w:val="Quotation 5"/>
    <w:basedOn w:val="PlainParagraph"/>
    <w:uiPriority w:val="9"/>
    <w:semiHidden/>
    <w:rsid w:val="002E5A76"/>
    <w:pPr>
      <w:numPr>
        <w:ilvl w:val="5"/>
        <w:numId w:val="36"/>
      </w:numPr>
      <w:spacing w:before="0" w:line="260" w:lineRule="atLeast"/>
    </w:pPr>
    <w:rPr>
      <w:sz w:val="20"/>
    </w:rPr>
  </w:style>
  <w:style w:type="paragraph" w:customStyle="1" w:styleId="Quotation6">
    <w:name w:val="Quotation 6"/>
    <w:basedOn w:val="PlainParagraph"/>
    <w:uiPriority w:val="9"/>
    <w:semiHidden/>
    <w:rsid w:val="002E5A76"/>
    <w:pPr>
      <w:numPr>
        <w:ilvl w:val="6"/>
        <w:numId w:val="36"/>
      </w:numPr>
      <w:spacing w:before="0" w:line="260" w:lineRule="atLeast"/>
    </w:pPr>
    <w:rPr>
      <w:sz w:val="20"/>
    </w:rPr>
  </w:style>
  <w:style w:type="paragraph" w:customStyle="1" w:styleId="Quotation7">
    <w:name w:val="Quotation 7"/>
    <w:basedOn w:val="PlainParagraph"/>
    <w:uiPriority w:val="9"/>
    <w:semiHidden/>
    <w:rsid w:val="002E5A76"/>
    <w:pPr>
      <w:numPr>
        <w:ilvl w:val="7"/>
        <w:numId w:val="36"/>
      </w:numPr>
      <w:spacing w:before="0" w:line="260" w:lineRule="atLeast"/>
    </w:pPr>
    <w:rPr>
      <w:sz w:val="20"/>
    </w:rPr>
  </w:style>
  <w:style w:type="paragraph" w:customStyle="1" w:styleId="Quotation8">
    <w:name w:val="Quotation 8"/>
    <w:basedOn w:val="PlainParagraph"/>
    <w:uiPriority w:val="9"/>
    <w:semiHidden/>
    <w:rsid w:val="002E5A76"/>
    <w:pPr>
      <w:numPr>
        <w:ilvl w:val="8"/>
        <w:numId w:val="36"/>
      </w:numPr>
      <w:spacing w:before="0" w:line="260" w:lineRule="atLeast"/>
    </w:pPr>
    <w:rPr>
      <w:sz w:val="20"/>
    </w:rPr>
  </w:style>
  <w:style w:type="character" w:customStyle="1" w:styleId="Quotation1Char">
    <w:name w:val="Quotation 1 Char"/>
    <w:basedOn w:val="DefaultParagraphFont"/>
    <w:link w:val="Quotation1"/>
    <w:uiPriority w:val="9"/>
    <w:rsid w:val="002E5A76"/>
    <w:rPr>
      <w:rFonts w:ascii="Arial" w:eastAsia="Times New Roman" w:hAnsi="Arial" w:cs="Arial"/>
      <w:sz w:val="20"/>
      <w:lang w:eastAsia="en-AU"/>
    </w:rPr>
  </w:style>
  <w:style w:type="paragraph" w:customStyle="1" w:styleId="Default">
    <w:name w:val="Default"/>
    <w:rsid w:val="00CF62C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Quote">
    <w:name w:val="Quote"/>
    <w:basedOn w:val="Normal"/>
    <w:next w:val="Normal"/>
    <w:link w:val="QuoteChar"/>
    <w:qFormat/>
    <w:rsid w:val="00CC1233"/>
    <w:rPr>
      <w:rFonts w:ascii="Times New Roman" w:eastAsia="Times New Roman" w:hAnsi="Times New Roman"/>
      <w:i/>
      <w:iCs/>
      <w:color w:val="000000" w:themeColor="text1"/>
      <w:sz w:val="24"/>
      <w:szCs w:val="24"/>
      <w:lang w:eastAsia="en-US"/>
    </w:rPr>
  </w:style>
  <w:style w:type="character" w:customStyle="1" w:styleId="QuoteChar">
    <w:name w:val="Quote Char"/>
    <w:basedOn w:val="DefaultParagraphFont"/>
    <w:link w:val="Quote"/>
    <w:rsid w:val="00CC1233"/>
    <w:rPr>
      <w:rFonts w:ascii="Times New Roman" w:eastAsia="Times New Roman" w:hAnsi="Times New Roman" w:cs="Times New Roman"/>
      <w:i/>
      <w:iCs/>
      <w:color w:val="000000" w:themeColor="text1"/>
      <w:sz w:val="24"/>
      <w:szCs w:val="24"/>
    </w:rPr>
  </w:style>
  <w:style w:type="paragraph" w:customStyle="1" w:styleId="Leg5Paraa">
    <w:name w:val="Leg5 Para: (a)"/>
    <w:aliases w:val="L5"/>
    <w:basedOn w:val="Normal"/>
    <w:uiPriority w:val="5"/>
    <w:qFormat/>
    <w:rsid w:val="00CC1233"/>
    <w:pPr>
      <w:spacing w:before="60" w:after="60" w:line="260" w:lineRule="atLeast"/>
      <w:ind w:left="1843" w:right="567" w:hanging="567"/>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pfps-complaintsprocedures"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DC2D-2203-4FC0-9D93-FF08F275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E72E6AED</Template>
  <TotalTime>1</TotalTime>
  <Pages>26</Pages>
  <Words>10537</Words>
  <Characters>60062</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Morgan, Katrina</cp:lastModifiedBy>
  <cp:revision>2</cp:revision>
  <cp:lastPrinted>2017-05-01T06:26:00Z</cp:lastPrinted>
  <dcterms:created xsi:type="dcterms:W3CDTF">2017-05-14T23:26:00Z</dcterms:created>
  <dcterms:modified xsi:type="dcterms:W3CDTF">2017-05-14T23:26:00Z</dcterms:modified>
</cp:coreProperties>
</file>