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614305" w14:textId="77777777" w:rsidR="00A55C0B" w:rsidRPr="00403A62" w:rsidRDefault="004D2843" w:rsidP="004D2843">
      <w:pPr>
        <w:jc w:val="center"/>
        <w:rPr>
          <w:rFonts w:ascii="Times New Roman" w:hAnsi="Times New Roman" w:cs="Times New Roman"/>
          <w:b/>
          <w:sz w:val="28"/>
          <w:szCs w:val="28"/>
          <w:u w:val="single"/>
        </w:rPr>
      </w:pPr>
      <w:r w:rsidRPr="00403A62">
        <w:rPr>
          <w:rFonts w:ascii="Times New Roman" w:hAnsi="Times New Roman" w:cs="Times New Roman"/>
          <w:b/>
          <w:sz w:val="28"/>
          <w:szCs w:val="28"/>
          <w:u w:val="single"/>
        </w:rPr>
        <w:t>EXPLANATORY STATEMENT</w:t>
      </w:r>
    </w:p>
    <w:p w14:paraId="6E54F659" w14:textId="00FDFAED" w:rsidR="004D2843" w:rsidRDefault="00C57E29" w:rsidP="004D2843">
      <w:pPr>
        <w:jc w:val="center"/>
        <w:rPr>
          <w:rFonts w:ascii="Times New Roman" w:hAnsi="Times New Roman" w:cs="Times New Roman"/>
        </w:rPr>
      </w:pPr>
      <w:r>
        <w:rPr>
          <w:rFonts w:ascii="Times New Roman" w:hAnsi="Times New Roman" w:cs="Times New Roman"/>
        </w:rPr>
        <w:t>Approved</w:t>
      </w:r>
      <w:r w:rsidR="004D2843">
        <w:rPr>
          <w:rFonts w:ascii="Times New Roman" w:hAnsi="Times New Roman" w:cs="Times New Roman"/>
        </w:rPr>
        <w:t xml:space="preserve"> by the </w:t>
      </w:r>
      <w:r w:rsidR="002F12A7">
        <w:rPr>
          <w:rFonts w:ascii="Times New Roman" w:hAnsi="Times New Roman" w:cs="Times New Roman"/>
        </w:rPr>
        <w:t>Minister for Health and Minister for Sport</w:t>
      </w:r>
    </w:p>
    <w:p w14:paraId="4C7BA4E0" w14:textId="4DB173E4" w:rsidR="004D2843" w:rsidRDefault="002F12A7" w:rsidP="004D2843">
      <w:pPr>
        <w:jc w:val="center"/>
        <w:rPr>
          <w:rFonts w:ascii="Times New Roman" w:hAnsi="Times New Roman" w:cs="Times New Roman"/>
          <w:i/>
        </w:rPr>
      </w:pPr>
      <w:r>
        <w:rPr>
          <w:rFonts w:ascii="Times New Roman" w:hAnsi="Times New Roman" w:cs="Times New Roman"/>
          <w:i/>
        </w:rPr>
        <w:t>Medical Indemnity Act 2002</w:t>
      </w:r>
    </w:p>
    <w:p w14:paraId="13A54A55" w14:textId="51260664" w:rsidR="00403A62" w:rsidRDefault="00403A62" w:rsidP="004D2843">
      <w:pPr>
        <w:jc w:val="center"/>
        <w:rPr>
          <w:rFonts w:ascii="Times New Roman" w:hAnsi="Times New Roman" w:cs="Times New Roman"/>
          <w:i/>
        </w:rPr>
      </w:pPr>
      <w:r>
        <w:rPr>
          <w:rFonts w:ascii="Times New Roman" w:hAnsi="Times New Roman" w:cs="Times New Roman"/>
          <w:i/>
        </w:rPr>
        <w:t>Medical Indemnity Regulations 2003</w:t>
      </w:r>
    </w:p>
    <w:p w14:paraId="3E70F89F" w14:textId="5755923A" w:rsidR="004D2843" w:rsidRPr="00641906" w:rsidRDefault="002F12A7" w:rsidP="004D2843">
      <w:pPr>
        <w:jc w:val="center"/>
        <w:rPr>
          <w:rFonts w:ascii="Times New Roman" w:hAnsi="Times New Roman" w:cs="Times New Roman"/>
          <w:b/>
          <w:i/>
        </w:rPr>
      </w:pPr>
      <w:r>
        <w:rPr>
          <w:rFonts w:ascii="Times New Roman" w:hAnsi="Times New Roman" w:cs="Times New Roman"/>
          <w:b/>
          <w:i/>
        </w:rPr>
        <w:t>Medical Indemnity Amendment (High Cost Claim Threshold) Regulations 2017</w:t>
      </w:r>
    </w:p>
    <w:p w14:paraId="0EFEBE09" w14:textId="77777777" w:rsidR="004D2843" w:rsidRDefault="004D2843" w:rsidP="00AD500F">
      <w:pPr>
        <w:spacing w:before="280"/>
        <w:rPr>
          <w:rFonts w:ascii="Times New Roman" w:hAnsi="Times New Roman" w:cs="Times New Roman"/>
          <w:b/>
        </w:rPr>
      </w:pPr>
      <w:r w:rsidRPr="004D2843">
        <w:rPr>
          <w:rFonts w:ascii="Times New Roman" w:hAnsi="Times New Roman" w:cs="Times New Roman"/>
          <w:b/>
        </w:rPr>
        <w:t>Authority</w:t>
      </w:r>
    </w:p>
    <w:p w14:paraId="40E79DDB" w14:textId="77777777" w:rsidR="002F12A7" w:rsidRPr="002F12A7" w:rsidRDefault="002F12A7" w:rsidP="002F12A7">
      <w:pPr>
        <w:rPr>
          <w:rFonts w:ascii="Times New Roman" w:hAnsi="Times New Roman" w:cs="Times New Roman"/>
        </w:rPr>
      </w:pPr>
      <w:r w:rsidRPr="002F12A7">
        <w:rPr>
          <w:rFonts w:ascii="Times New Roman" w:hAnsi="Times New Roman" w:cs="Times New Roman"/>
        </w:rPr>
        <w:t xml:space="preserve">Subsection 79(1) of the </w:t>
      </w:r>
      <w:r w:rsidRPr="002F12A7">
        <w:rPr>
          <w:rFonts w:ascii="Times New Roman" w:hAnsi="Times New Roman" w:cs="Times New Roman"/>
          <w:i/>
        </w:rPr>
        <w:t>Medical Indemnity Act 2002</w:t>
      </w:r>
      <w:r w:rsidRPr="002F12A7">
        <w:rPr>
          <w:rFonts w:ascii="Times New Roman" w:hAnsi="Times New Roman" w:cs="Times New Roman"/>
        </w:rPr>
        <w:t xml:space="preserve"> (the Act) provides that the Governor-General may make regulations prescribing matters required or permitted by the Act to be prescribed, or necessary or convenient to be prescribed for the carrying out or giving effect to the Act.  </w:t>
      </w:r>
    </w:p>
    <w:p w14:paraId="57578707" w14:textId="77777777" w:rsidR="002F12A7" w:rsidRPr="002F12A7" w:rsidRDefault="002F12A7" w:rsidP="002F12A7">
      <w:pPr>
        <w:rPr>
          <w:rFonts w:ascii="Times New Roman" w:hAnsi="Times New Roman" w:cs="Times New Roman"/>
        </w:rPr>
      </w:pPr>
      <w:r w:rsidRPr="002F12A7">
        <w:rPr>
          <w:rFonts w:ascii="Times New Roman" w:hAnsi="Times New Roman" w:cs="Times New Roman"/>
        </w:rPr>
        <w:t xml:space="preserve">The Act establishes a number of schemes to provide assistance to support access by health care providers to medical indemnity arrangements, one of which is the High Cost Claim (HCC) Scheme. </w:t>
      </w:r>
    </w:p>
    <w:p w14:paraId="3B3D682A" w14:textId="752DC846" w:rsidR="003B3772" w:rsidRDefault="003B3772" w:rsidP="003B3772">
      <w:pPr>
        <w:rPr>
          <w:rFonts w:ascii="Times New Roman" w:hAnsi="Times New Roman" w:cs="Times New Roman"/>
        </w:rPr>
      </w:pPr>
      <w:r w:rsidRPr="00F335FF">
        <w:rPr>
          <w:rFonts w:ascii="Times New Roman" w:hAnsi="Times New Roman" w:cs="Times New Roman"/>
        </w:rPr>
        <w:t>S</w:t>
      </w:r>
      <w:r w:rsidR="002B1315">
        <w:rPr>
          <w:rFonts w:ascii="Times New Roman" w:hAnsi="Times New Roman" w:cs="Times New Roman"/>
        </w:rPr>
        <w:t>ubs</w:t>
      </w:r>
      <w:r w:rsidRPr="00F335FF">
        <w:rPr>
          <w:rFonts w:ascii="Times New Roman" w:hAnsi="Times New Roman" w:cs="Times New Roman"/>
        </w:rPr>
        <w:t xml:space="preserve">ection 29(1) of the Act provides that the high cost claim threshold (HCC threshold) is $2 million or such other amount as prescribed by regulation. Section 29(2) of the Act provides that any regulations that increase the HCC threshold amount at the time the regulations are entered on the Federal Register of Legislation may not take effect earlier than 12 months after the day the regulations are registered. </w:t>
      </w:r>
      <w:r w:rsidR="00046FF6">
        <w:rPr>
          <w:rFonts w:ascii="Times New Roman" w:hAnsi="Times New Roman" w:cs="Times New Roman"/>
        </w:rPr>
        <w:t>This</w:t>
      </w:r>
      <w:r w:rsidR="00046FF6" w:rsidRPr="00FF1360">
        <w:rPr>
          <w:rFonts w:ascii="Times New Roman" w:hAnsi="Times New Roman" w:cs="Times New Roman"/>
        </w:rPr>
        <w:t xml:space="preserve"> </w:t>
      </w:r>
      <w:r w:rsidR="00046FF6">
        <w:rPr>
          <w:rFonts w:ascii="Times New Roman" w:hAnsi="Times New Roman" w:cs="Times New Roman"/>
        </w:rPr>
        <w:t>enables</w:t>
      </w:r>
      <w:r w:rsidR="00046FF6" w:rsidRPr="00FF1360">
        <w:rPr>
          <w:rFonts w:ascii="Times New Roman" w:hAnsi="Times New Roman" w:cs="Times New Roman"/>
        </w:rPr>
        <w:t xml:space="preserve"> insurers to alter their reinsurance arrangements before the increase takes effect.</w:t>
      </w:r>
    </w:p>
    <w:p w14:paraId="485D35F4" w14:textId="65CC125E" w:rsidR="00CA6926" w:rsidRDefault="002F12A7" w:rsidP="002F12A7">
      <w:pPr>
        <w:rPr>
          <w:rFonts w:ascii="Times New Roman" w:hAnsi="Times New Roman" w:cs="Times New Roman"/>
        </w:rPr>
      </w:pPr>
      <w:r w:rsidRPr="002F12A7">
        <w:rPr>
          <w:rFonts w:ascii="Times New Roman" w:hAnsi="Times New Roman" w:cs="Times New Roman"/>
        </w:rPr>
        <w:t xml:space="preserve">The </w:t>
      </w:r>
      <w:r w:rsidRPr="002F12A7">
        <w:rPr>
          <w:rFonts w:ascii="Times New Roman" w:hAnsi="Times New Roman" w:cs="Times New Roman"/>
          <w:i/>
        </w:rPr>
        <w:t>Medical Indemnity Regulations 2003</w:t>
      </w:r>
      <w:r w:rsidRPr="002F12A7">
        <w:rPr>
          <w:rFonts w:ascii="Times New Roman" w:hAnsi="Times New Roman" w:cs="Times New Roman"/>
        </w:rPr>
        <w:t xml:space="preserve"> (the </w:t>
      </w:r>
      <w:r w:rsidR="002B1315">
        <w:rPr>
          <w:rFonts w:ascii="Times New Roman" w:hAnsi="Times New Roman" w:cs="Times New Roman"/>
        </w:rPr>
        <w:t>p</w:t>
      </w:r>
      <w:r w:rsidR="008B4B85">
        <w:rPr>
          <w:rFonts w:ascii="Times New Roman" w:hAnsi="Times New Roman" w:cs="Times New Roman"/>
        </w:rPr>
        <w:t xml:space="preserve">rincipal </w:t>
      </w:r>
      <w:r w:rsidR="002B1315">
        <w:rPr>
          <w:rFonts w:ascii="Times New Roman" w:hAnsi="Times New Roman" w:cs="Times New Roman"/>
        </w:rPr>
        <w:t>r</w:t>
      </w:r>
      <w:r w:rsidRPr="002F12A7">
        <w:rPr>
          <w:rFonts w:ascii="Times New Roman" w:hAnsi="Times New Roman" w:cs="Times New Roman"/>
        </w:rPr>
        <w:t>egulations) prescribe the HCC thre</w:t>
      </w:r>
      <w:r>
        <w:rPr>
          <w:rFonts w:ascii="Times New Roman" w:hAnsi="Times New Roman" w:cs="Times New Roman"/>
        </w:rPr>
        <w:t xml:space="preserve">shold for </w:t>
      </w:r>
      <w:proofErr w:type="gramStart"/>
      <w:r>
        <w:rPr>
          <w:rFonts w:ascii="Times New Roman" w:hAnsi="Times New Roman" w:cs="Times New Roman"/>
        </w:rPr>
        <w:t>the</w:t>
      </w:r>
      <w:proofErr w:type="gramEnd"/>
      <w:r>
        <w:rPr>
          <w:rFonts w:ascii="Times New Roman" w:hAnsi="Times New Roman" w:cs="Times New Roman"/>
        </w:rPr>
        <w:t xml:space="preserve"> HCC Scheme</w:t>
      </w:r>
      <w:r w:rsidR="00872973" w:rsidRPr="00872973">
        <w:rPr>
          <w:rFonts w:ascii="Times New Roman" w:hAnsi="Times New Roman" w:cs="Times New Roman"/>
        </w:rPr>
        <w:t>.</w:t>
      </w:r>
    </w:p>
    <w:p w14:paraId="329F9F28" w14:textId="6A5CCCEB" w:rsidR="00C57E29" w:rsidRDefault="00C57E29" w:rsidP="004D2843">
      <w:pPr>
        <w:rPr>
          <w:rFonts w:ascii="Times New Roman" w:hAnsi="Times New Roman" w:cs="Times New Roman"/>
          <w:b/>
        </w:rPr>
      </w:pPr>
      <w:r w:rsidRPr="00C57E29">
        <w:rPr>
          <w:rFonts w:ascii="Times New Roman" w:hAnsi="Times New Roman" w:cs="Times New Roman"/>
          <w:b/>
        </w:rPr>
        <w:t xml:space="preserve">Purpose </w:t>
      </w:r>
      <w:r w:rsidR="00185BDC">
        <w:rPr>
          <w:rFonts w:ascii="Times New Roman" w:hAnsi="Times New Roman" w:cs="Times New Roman"/>
          <w:b/>
        </w:rPr>
        <w:t xml:space="preserve">and operation </w:t>
      </w:r>
      <w:r w:rsidRPr="00C57E29">
        <w:rPr>
          <w:rFonts w:ascii="Times New Roman" w:hAnsi="Times New Roman" w:cs="Times New Roman"/>
          <w:b/>
        </w:rPr>
        <w:t xml:space="preserve">of the </w:t>
      </w:r>
      <w:r w:rsidR="00046FF6">
        <w:rPr>
          <w:rFonts w:ascii="Times New Roman" w:hAnsi="Times New Roman" w:cs="Times New Roman"/>
          <w:b/>
        </w:rPr>
        <w:t>regulation</w:t>
      </w:r>
      <w:r w:rsidR="00D71C21">
        <w:rPr>
          <w:rFonts w:ascii="Times New Roman" w:hAnsi="Times New Roman" w:cs="Times New Roman"/>
          <w:b/>
        </w:rPr>
        <w:t>s</w:t>
      </w:r>
    </w:p>
    <w:p w14:paraId="7A2104F3" w14:textId="5B50D48C" w:rsidR="00FF1360" w:rsidRPr="00FF1360" w:rsidRDefault="008B4B85" w:rsidP="00FF1360">
      <w:pPr>
        <w:rPr>
          <w:rFonts w:ascii="Times New Roman" w:hAnsi="Times New Roman" w:cs="Times New Roman"/>
        </w:rPr>
      </w:pPr>
      <w:r w:rsidRPr="008B4B85">
        <w:rPr>
          <w:rFonts w:ascii="Times New Roman" w:hAnsi="Times New Roman" w:cs="Times New Roman"/>
        </w:rPr>
        <w:t xml:space="preserve">The </w:t>
      </w:r>
      <w:r w:rsidR="002B1315" w:rsidRPr="003B3772">
        <w:rPr>
          <w:rFonts w:ascii="Times New Roman" w:hAnsi="Times New Roman" w:cs="Times New Roman"/>
          <w:i/>
        </w:rPr>
        <w:t>Medical Indemnity Amendment (High Cost Claim Threshold) Regulations 2017</w:t>
      </w:r>
      <w:r w:rsidR="002B1315">
        <w:rPr>
          <w:rFonts w:ascii="Times New Roman" w:hAnsi="Times New Roman" w:cs="Times New Roman"/>
        </w:rPr>
        <w:t xml:space="preserve"> (the regulations) </w:t>
      </w:r>
      <w:r>
        <w:rPr>
          <w:rFonts w:ascii="Times New Roman" w:hAnsi="Times New Roman" w:cs="Times New Roman"/>
        </w:rPr>
        <w:t>amend</w:t>
      </w:r>
      <w:r w:rsidRPr="008B4B85">
        <w:rPr>
          <w:rFonts w:ascii="Times New Roman" w:hAnsi="Times New Roman" w:cs="Times New Roman"/>
        </w:rPr>
        <w:t xml:space="preserve"> regulation 5 of the </w:t>
      </w:r>
      <w:r w:rsidR="002B1315">
        <w:rPr>
          <w:rFonts w:ascii="Times New Roman" w:hAnsi="Times New Roman" w:cs="Times New Roman"/>
        </w:rPr>
        <w:t>p</w:t>
      </w:r>
      <w:r w:rsidRPr="008B4B85">
        <w:rPr>
          <w:rFonts w:ascii="Times New Roman" w:hAnsi="Times New Roman" w:cs="Times New Roman"/>
        </w:rPr>
        <w:t xml:space="preserve">rincipal </w:t>
      </w:r>
      <w:r w:rsidR="002B1315">
        <w:rPr>
          <w:rFonts w:ascii="Times New Roman" w:hAnsi="Times New Roman" w:cs="Times New Roman"/>
        </w:rPr>
        <w:t>r</w:t>
      </w:r>
      <w:r w:rsidRPr="008B4B85">
        <w:rPr>
          <w:rFonts w:ascii="Times New Roman" w:hAnsi="Times New Roman" w:cs="Times New Roman"/>
        </w:rPr>
        <w:t>egulations to increase the HCC thresh</w:t>
      </w:r>
      <w:r w:rsidR="00E24981">
        <w:rPr>
          <w:rFonts w:ascii="Times New Roman" w:hAnsi="Times New Roman" w:cs="Times New Roman"/>
        </w:rPr>
        <w:t xml:space="preserve">old from $300,000 to $500,000. </w:t>
      </w:r>
      <w:r w:rsidRPr="008B4B85">
        <w:rPr>
          <w:rFonts w:ascii="Times New Roman" w:hAnsi="Times New Roman" w:cs="Times New Roman"/>
        </w:rPr>
        <w:t>The increased HCC threshold appli</w:t>
      </w:r>
      <w:r>
        <w:rPr>
          <w:rFonts w:ascii="Times New Roman" w:hAnsi="Times New Roman" w:cs="Times New Roman"/>
        </w:rPr>
        <w:t>es</w:t>
      </w:r>
      <w:r w:rsidRPr="008B4B85">
        <w:rPr>
          <w:rFonts w:ascii="Times New Roman" w:hAnsi="Times New Roman" w:cs="Times New Roman"/>
        </w:rPr>
        <w:t xml:space="preserve"> in respect of claims first notified to insurers on or after 1 July 2018 (see </w:t>
      </w:r>
      <w:r w:rsidR="002B1315">
        <w:rPr>
          <w:rFonts w:ascii="Times New Roman" w:hAnsi="Times New Roman" w:cs="Times New Roman"/>
        </w:rPr>
        <w:t>subsection</w:t>
      </w:r>
      <w:r w:rsidRPr="008B4B85">
        <w:rPr>
          <w:rFonts w:ascii="Times New Roman" w:hAnsi="Times New Roman" w:cs="Times New Roman"/>
        </w:rPr>
        <w:t xml:space="preserve"> 30(1</w:t>
      </w:r>
      <w:proofErr w:type="gramStart"/>
      <w:r w:rsidRPr="008B4B85">
        <w:rPr>
          <w:rFonts w:ascii="Times New Roman" w:hAnsi="Times New Roman" w:cs="Times New Roman"/>
        </w:rPr>
        <w:t>)(</w:t>
      </w:r>
      <w:proofErr w:type="gramEnd"/>
      <w:r w:rsidRPr="008B4B85">
        <w:rPr>
          <w:rFonts w:ascii="Times New Roman" w:hAnsi="Times New Roman" w:cs="Times New Roman"/>
        </w:rPr>
        <w:t>f) of the Act).</w:t>
      </w:r>
      <w:r w:rsidR="00046FF6">
        <w:rPr>
          <w:rFonts w:ascii="Times New Roman" w:hAnsi="Times New Roman" w:cs="Times New Roman"/>
        </w:rPr>
        <w:t xml:space="preserve"> </w:t>
      </w:r>
    </w:p>
    <w:p w14:paraId="05CA84FB" w14:textId="1E760B40" w:rsidR="00F550B4" w:rsidRDefault="00B55A2A">
      <w:pPr>
        <w:rPr>
          <w:rFonts w:ascii="Times New Roman" w:hAnsi="Times New Roman" w:cs="Times New Roman"/>
        </w:rPr>
      </w:pPr>
      <w:r>
        <w:rPr>
          <w:rFonts w:ascii="Times New Roman" w:hAnsi="Times New Roman" w:cs="Times New Roman"/>
        </w:rPr>
        <w:t xml:space="preserve">A description of the </w:t>
      </w:r>
      <w:r w:rsidR="00E24981">
        <w:rPr>
          <w:rFonts w:ascii="Times New Roman" w:hAnsi="Times New Roman" w:cs="Times New Roman"/>
        </w:rPr>
        <w:t>R</w:t>
      </w:r>
      <w:r w:rsidR="00046FF6">
        <w:rPr>
          <w:rFonts w:ascii="Times New Roman" w:hAnsi="Times New Roman" w:cs="Times New Roman"/>
        </w:rPr>
        <w:t>egulation</w:t>
      </w:r>
      <w:r w:rsidR="00D71C21">
        <w:rPr>
          <w:rFonts w:ascii="Times New Roman" w:hAnsi="Times New Roman" w:cs="Times New Roman"/>
        </w:rPr>
        <w:t>s</w:t>
      </w:r>
      <w:r>
        <w:rPr>
          <w:rFonts w:ascii="Times New Roman" w:hAnsi="Times New Roman" w:cs="Times New Roman"/>
        </w:rPr>
        <w:t xml:space="preserve"> is set out in the notes at </w:t>
      </w:r>
      <w:r w:rsidRPr="00025ACE">
        <w:rPr>
          <w:rFonts w:ascii="Times New Roman" w:hAnsi="Times New Roman" w:cs="Times New Roman"/>
          <w:b/>
        </w:rPr>
        <w:t>Attachment A</w:t>
      </w:r>
      <w:r w:rsidR="00AE6FC3" w:rsidRPr="00C926CB">
        <w:rPr>
          <w:rFonts w:ascii="Times New Roman" w:hAnsi="Times New Roman" w:cs="Times New Roman"/>
        </w:rPr>
        <w:t>.</w:t>
      </w:r>
    </w:p>
    <w:p w14:paraId="56E0D154" w14:textId="078110F2" w:rsidR="002B1315" w:rsidRDefault="002B1315">
      <w:pPr>
        <w:rPr>
          <w:rFonts w:ascii="Times New Roman" w:hAnsi="Times New Roman" w:cs="Times New Roman"/>
        </w:rPr>
      </w:pPr>
      <w:r w:rsidRPr="008B4B85">
        <w:rPr>
          <w:rFonts w:ascii="Times New Roman" w:hAnsi="Times New Roman" w:cs="Times New Roman"/>
        </w:rPr>
        <w:t xml:space="preserve">The </w:t>
      </w:r>
      <w:r w:rsidR="00E24981">
        <w:rPr>
          <w:rFonts w:ascii="Times New Roman" w:hAnsi="Times New Roman" w:cs="Times New Roman"/>
        </w:rPr>
        <w:t>R</w:t>
      </w:r>
      <w:r>
        <w:rPr>
          <w:rFonts w:ascii="Times New Roman" w:hAnsi="Times New Roman" w:cs="Times New Roman"/>
        </w:rPr>
        <w:t>egulations is</w:t>
      </w:r>
      <w:r w:rsidRPr="008B4B85">
        <w:rPr>
          <w:rFonts w:ascii="Times New Roman" w:hAnsi="Times New Roman" w:cs="Times New Roman"/>
        </w:rPr>
        <w:t xml:space="preserve"> a legislative instrument for the purposes of the </w:t>
      </w:r>
      <w:r w:rsidRPr="008B4B85">
        <w:rPr>
          <w:rFonts w:ascii="Times New Roman" w:hAnsi="Times New Roman" w:cs="Times New Roman"/>
          <w:i/>
        </w:rPr>
        <w:t>Legislation Act 2003</w:t>
      </w:r>
      <w:r>
        <w:rPr>
          <w:rFonts w:ascii="Times New Roman" w:hAnsi="Times New Roman" w:cs="Times New Roman"/>
          <w:i/>
        </w:rPr>
        <w:t xml:space="preserve"> </w:t>
      </w:r>
      <w:r w:rsidRPr="008B4B85">
        <w:rPr>
          <w:rFonts w:ascii="Times New Roman" w:hAnsi="Times New Roman" w:cs="Times New Roman"/>
        </w:rPr>
        <w:t>(LA).</w:t>
      </w:r>
    </w:p>
    <w:p w14:paraId="0A068BA3" w14:textId="3B27D99D" w:rsidR="00E24981" w:rsidRPr="006F21C8" w:rsidRDefault="00E24981">
      <w:pPr>
        <w:rPr>
          <w:rFonts w:ascii="Times New Roman" w:hAnsi="Times New Roman" w:cs="Times New Roman"/>
        </w:rPr>
      </w:pPr>
      <w:r w:rsidRPr="00E24981">
        <w:rPr>
          <w:rFonts w:ascii="Times New Roman" w:hAnsi="Times New Roman" w:cs="Times New Roman"/>
        </w:rPr>
        <w:t xml:space="preserve">The Regulations commence on 1 July 2018.  </w:t>
      </w:r>
    </w:p>
    <w:p w14:paraId="28832377" w14:textId="77777777" w:rsidR="00BB076E" w:rsidRPr="00BB076E" w:rsidRDefault="00BB076E" w:rsidP="004D2843">
      <w:pPr>
        <w:rPr>
          <w:rFonts w:ascii="Times New Roman" w:hAnsi="Times New Roman" w:cs="Times New Roman"/>
          <w:b/>
        </w:rPr>
      </w:pPr>
      <w:r w:rsidRPr="00BB076E">
        <w:rPr>
          <w:rFonts w:ascii="Times New Roman" w:hAnsi="Times New Roman" w:cs="Times New Roman"/>
          <w:b/>
        </w:rPr>
        <w:t>Consultation</w:t>
      </w:r>
      <w:bookmarkStart w:id="0" w:name="_GoBack"/>
      <w:bookmarkEnd w:id="0"/>
    </w:p>
    <w:p w14:paraId="205B3496" w14:textId="62510617" w:rsidR="00810499" w:rsidRDefault="002F68A4" w:rsidP="00810499">
      <w:pPr>
        <w:rPr>
          <w:rFonts w:ascii="Times New Roman" w:hAnsi="Times New Roman" w:cs="Times New Roman"/>
        </w:rPr>
      </w:pPr>
      <w:r w:rsidRPr="002F68A4">
        <w:rPr>
          <w:rFonts w:ascii="Times New Roman" w:hAnsi="Times New Roman" w:cs="Times New Roman"/>
        </w:rPr>
        <w:t xml:space="preserve">The </w:t>
      </w:r>
      <w:r w:rsidR="00FF1360">
        <w:rPr>
          <w:rFonts w:ascii="Times New Roman" w:hAnsi="Times New Roman" w:cs="Times New Roman"/>
        </w:rPr>
        <w:t>Department of Health</w:t>
      </w:r>
      <w:r w:rsidR="005A23DC">
        <w:rPr>
          <w:rFonts w:ascii="Times New Roman" w:hAnsi="Times New Roman" w:cs="Times New Roman"/>
        </w:rPr>
        <w:t xml:space="preserve"> (the Department)</w:t>
      </w:r>
      <w:r w:rsidRPr="002F68A4">
        <w:rPr>
          <w:rFonts w:ascii="Times New Roman" w:hAnsi="Times New Roman" w:cs="Times New Roman"/>
        </w:rPr>
        <w:t xml:space="preserve"> did not undertake any public consultation in </w:t>
      </w:r>
      <w:r>
        <w:rPr>
          <w:rFonts w:ascii="Times New Roman" w:hAnsi="Times New Roman" w:cs="Times New Roman"/>
        </w:rPr>
        <w:t>relation to the</w:t>
      </w:r>
      <w:r w:rsidR="00604616">
        <w:rPr>
          <w:rFonts w:ascii="Times New Roman" w:hAnsi="Times New Roman" w:cs="Times New Roman"/>
        </w:rPr>
        <w:t xml:space="preserve"> </w:t>
      </w:r>
      <w:r w:rsidR="002B1315">
        <w:rPr>
          <w:rFonts w:ascii="Times New Roman" w:hAnsi="Times New Roman" w:cs="Times New Roman"/>
        </w:rPr>
        <w:t>r</w:t>
      </w:r>
      <w:r w:rsidR="00046FF6">
        <w:rPr>
          <w:rFonts w:ascii="Times New Roman" w:hAnsi="Times New Roman" w:cs="Times New Roman"/>
        </w:rPr>
        <w:t>egulation</w:t>
      </w:r>
      <w:r w:rsidR="00D71C21">
        <w:rPr>
          <w:rFonts w:ascii="Times New Roman" w:hAnsi="Times New Roman" w:cs="Times New Roman"/>
        </w:rPr>
        <w:t>s, given</w:t>
      </w:r>
      <w:r w:rsidR="00604616">
        <w:rPr>
          <w:rFonts w:ascii="Times New Roman" w:hAnsi="Times New Roman" w:cs="Times New Roman"/>
        </w:rPr>
        <w:t xml:space="preserve"> it </w:t>
      </w:r>
      <w:r w:rsidR="00604616" w:rsidRPr="00604616">
        <w:rPr>
          <w:rFonts w:ascii="Times New Roman" w:hAnsi="Times New Roman" w:cs="Times New Roman"/>
        </w:rPr>
        <w:t xml:space="preserve">implements a decision announced </w:t>
      </w:r>
      <w:r w:rsidR="00F335FF">
        <w:rPr>
          <w:rFonts w:ascii="Times New Roman" w:hAnsi="Times New Roman" w:cs="Times New Roman"/>
        </w:rPr>
        <w:t xml:space="preserve">on 19 December 2016 </w:t>
      </w:r>
      <w:r w:rsidR="00604616" w:rsidRPr="00604616">
        <w:rPr>
          <w:rFonts w:ascii="Times New Roman" w:hAnsi="Times New Roman" w:cs="Times New Roman"/>
        </w:rPr>
        <w:t xml:space="preserve">in </w:t>
      </w:r>
      <w:r w:rsidR="007E2645">
        <w:rPr>
          <w:rFonts w:ascii="Times New Roman" w:hAnsi="Times New Roman" w:cs="Times New Roman"/>
        </w:rPr>
        <w:t xml:space="preserve">the 2016-17 </w:t>
      </w:r>
      <w:r w:rsidR="00604616">
        <w:rPr>
          <w:rFonts w:ascii="Times New Roman" w:hAnsi="Times New Roman" w:cs="Times New Roman"/>
        </w:rPr>
        <w:t xml:space="preserve">Mid-Year Economic and Fiscal Outlook </w:t>
      </w:r>
      <w:r w:rsidR="007E2645">
        <w:rPr>
          <w:rFonts w:ascii="Times New Roman" w:hAnsi="Times New Roman" w:cs="Times New Roman"/>
        </w:rPr>
        <w:t>(MYEFO)</w:t>
      </w:r>
      <w:r w:rsidR="00604616">
        <w:rPr>
          <w:rFonts w:ascii="Times New Roman" w:hAnsi="Times New Roman" w:cs="Times New Roman"/>
        </w:rPr>
        <w:t>.</w:t>
      </w:r>
      <w:r w:rsidR="00604616" w:rsidRPr="00604616">
        <w:rPr>
          <w:rFonts w:ascii="Times New Roman" w:hAnsi="Times New Roman" w:cs="Times New Roman"/>
          <w:highlight w:val="yellow"/>
        </w:rPr>
        <w:t xml:space="preserve"> </w:t>
      </w:r>
    </w:p>
    <w:p w14:paraId="3DBDAC14" w14:textId="2D5984CE" w:rsidR="0091080B" w:rsidRDefault="00FB4437" w:rsidP="004D2843">
      <w:pPr>
        <w:rPr>
          <w:rFonts w:ascii="Times New Roman" w:hAnsi="Times New Roman" w:cs="Times New Roman"/>
          <w:b/>
        </w:rPr>
      </w:pPr>
      <w:r>
        <w:rPr>
          <w:rFonts w:ascii="Times New Roman" w:hAnsi="Times New Roman" w:cs="Times New Roman"/>
          <w:b/>
        </w:rPr>
        <w:t>Regulatory impact assessment</w:t>
      </w:r>
    </w:p>
    <w:p w14:paraId="2B26349D" w14:textId="58D4FC04" w:rsidR="00167DDF" w:rsidRDefault="00E36440" w:rsidP="00FC0BF3">
      <w:pPr>
        <w:rPr>
          <w:rFonts w:ascii="Times New Roman" w:hAnsi="Times New Roman" w:cs="Times New Roman"/>
        </w:rPr>
      </w:pPr>
      <w:r>
        <w:rPr>
          <w:rFonts w:ascii="Times New Roman" w:hAnsi="Times New Roman" w:cs="Times New Roman"/>
        </w:rPr>
        <w:t xml:space="preserve">The </w:t>
      </w:r>
      <w:r w:rsidR="002B1315">
        <w:rPr>
          <w:rFonts w:ascii="Times New Roman" w:hAnsi="Times New Roman" w:cs="Times New Roman"/>
        </w:rPr>
        <w:t>r</w:t>
      </w:r>
      <w:r>
        <w:rPr>
          <w:rFonts w:ascii="Times New Roman" w:hAnsi="Times New Roman" w:cs="Times New Roman"/>
        </w:rPr>
        <w:t xml:space="preserve">egulations have no impact on rural and regional areas. </w:t>
      </w:r>
      <w:r w:rsidR="007E2645" w:rsidRPr="007E2645">
        <w:rPr>
          <w:rFonts w:ascii="Times New Roman" w:hAnsi="Times New Roman" w:cs="Times New Roman"/>
        </w:rPr>
        <w:t xml:space="preserve">A regulatory impact analysis has been </w:t>
      </w:r>
      <w:r w:rsidR="007E2645">
        <w:rPr>
          <w:rFonts w:ascii="Times New Roman" w:hAnsi="Times New Roman" w:cs="Times New Roman"/>
        </w:rPr>
        <w:t>undertaken</w:t>
      </w:r>
      <w:r w:rsidR="007E2645" w:rsidRPr="007E2645">
        <w:rPr>
          <w:rFonts w:ascii="Times New Roman" w:hAnsi="Times New Roman" w:cs="Times New Roman"/>
        </w:rPr>
        <w:t xml:space="preserve"> </w:t>
      </w:r>
      <w:r w:rsidR="005B42C5">
        <w:rPr>
          <w:rFonts w:ascii="Times New Roman" w:hAnsi="Times New Roman" w:cs="Times New Roman"/>
        </w:rPr>
        <w:t>in accord with requirements</w:t>
      </w:r>
      <w:r w:rsidR="00E9352E">
        <w:rPr>
          <w:rFonts w:ascii="Times New Roman" w:hAnsi="Times New Roman" w:cs="Times New Roman"/>
        </w:rPr>
        <w:t xml:space="preserve"> by </w:t>
      </w:r>
      <w:r w:rsidR="007E2645">
        <w:rPr>
          <w:rFonts w:ascii="Times New Roman" w:hAnsi="Times New Roman" w:cs="Times New Roman"/>
        </w:rPr>
        <w:t xml:space="preserve">the </w:t>
      </w:r>
      <w:r w:rsidR="007E2645" w:rsidRPr="007E2645">
        <w:rPr>
          <w:rFonts w:ascii="Times New Roman" w:hAnsi="Times New Roman" w:cs="Times New Roman"/>
        </w:rPr>
        <w:t>Office of Best Practice Regulation</w:t>
      </w:r>
      <w:r w:rsidR="007E2645">
        <w:rPr>
          <w:rFonts w:ascii="Times New Roman" w:hAnsi="Times New Roman" w:cs="Times New Roman"/>
        </w:rPr>
        <w:t xml:space="preserve"> </w:t>
      </w:r>
      <w:r w:rsidR="00AA0192">
        <w:rPr>
          <w:rFonts w:ascii="Times New Roman" w:hAnsi="Times New Roman" w:cs="Times New Roman"/>
        </w:rPr>
        <w:t>in November 2016</w:t>
      </w:r>
      <w:r w:rsidR="0075487F">
        <w:rPr>
          <w:rFonts w:ascii="Times New Roman" w:hAnsi="Times New Roman" w:cs="Times New Roman"/>
        </w:rPr>
        <w:t>,</w:t>
      </w:r>
      <w:r w:rsidR="00AA0192">
        <w:rPr>
          <w:rFonts w:ascii="Times New Roman" w:hAnsi="Times New Roman" w:cs="Times New Roman"/>
        </w:rPr>
        <w:t xml:space="preserve"> </w:t>
      </w:r>
      <w:r w:rsidR="007E2645">
        <w:rPr>
          <w:rFonts w:ascii="Times New Roman" w:hAnsi="Times New Roman" w:cs="Times New Roman"/>
        </w:rPr>
        <w:t xml:space="preserve">for the 2016-17 MYEFO. </w:t>
      </w:r>
    </w:p>
    <w:p w14:paraId="2CDF6E30" w14:textId="3E3EE01A" w:rsidR="0052687A" w:rsidRDefault="007E2645" w:rsidP="00FC0BF3">
      <w:pPr>
        <w:rPr>
          <w:rFonts w:ascii="Times New Roman" w:hAnsi="Times New Roman" w:cs="Times New Roman"/>
        </w:rPr>
      </w:pPr>
      <w:r>
        <w:rPr>
          <w:rFonts w:ascii="Times New Roman" w:hAnsi="Times New Roman" w:cs="Times New Roman"/>
        </w:rPr>
        <w:t>The Regulatory Impact Statement</w:t>
      </w:r>
      <w:r w:rsidRPr="007E2645">
        <w:rPr>
          <w:rFonts w:ascii="Times New Roman" w:hAnsi="Times New Roman" w:cs="Times New Roman"/>
        </w:rPr>
        <w:t xml:space="preserve"> </w:t>
      </w:r>
      <w:r w:rsidR="00D71C21">
        <w:rPr>
          <w:rFonts w:ascii="Times New Roman" w:hAnsi="Times New Roman" w:cs="Times New Roman"/>
        </w:rPr>
        <w:t xml:space="preserve">for the </w:t>
      </w:r>
      <w:r w:rsidR="00E9352E">
        <w:rPr>
          <w:rFonts w:ascii="Times New Roman" w:hAnsi="Times New Roman" w:cs="Times New Roman"/>
        </w:rPr>
        <w:t>R</w:t>
      </w:r>
      <w:r w:rsidR="00D71C21">
        <w:rPr>
          <w:rFonts w:ascii="Times New Roman" w:hAnsi="Times New Roman" w:cs="Times New Roman"/>
        </w:rPr>
        <w:t xml:space="preserve">egulations </w:t>
      </w:r>
      <w:r>
        <w:rPr>
          <w:rFonts w:ascii="Times New Roman" w:hAnsi="Times New Roman" w:cs="Times New Roman"/>
        </w:rPr>
        <w:t xml:space="preserve">is </w:t>
      </w:r>
      <w:r w:rsidR="00167DDF">
        <w:rPr>
          <w:rFonts w:ascii="Times New Roman" w:hAnsi="Times New Roman" w:cs="Times New Roman"/>
        </w:rPr>
        <w:t xml:space="preserve">included </w:t>
      </w:r>
      <w:r>
        <w:rPr>
          <w:rFonts w:ascii="Times New Roman" w:hAnsi="Times New Roman" w:cs="Times New Roman"/>
        </w:rPr>
        <w:t xml:space="preserve">at </w:t>
      </w:r>
      <w:r w:rsidRPr="007E2645">
        <w:rPr>
          <w:rFonts w:ascii="Times New Roman" w:hAnsi="Times New Roman" w:cs="Times New Roman"/>
          <w:b/>
        </w:rPr>
        <w:t>Attachment B</w:t>
      </w:r>
      <w:r>
        <w:rPr>
          <w:rFonts w:ascii="Times New Roman" w:hAnsi="Times New Roman" w:cs="Times New Roman"/>
        </w:rPr>
        <w:t>.</w:t>
      </w:r>
    </w:p>
    <w:p w14:paraId="307F40E0" w14:textId="07EA250C" w:rsidR="004D2843" w:rsidRDefault="00E9352E" w:rsidP="004D2843">
      <w:pPr>
        <w:rPr>
          <w:rFonts w:ascii="Times New Roman" w:hAnsi="Times New Roman" w:cs="Times New Roman"/>
          <w:b/>
        </w:rPr>
      </w:pPr>
      <w:r>
        <w:rPr>
          <w:rFonts w:ascii="Times New Roman" w:hAnsi="Times New Roman" w:cs="Times New Roman"/>
          <w:b/>
        </w:rPr>
        <w:t>Statement of C</w:t>
      </w:r>
      <w:r w:rsidR="00FB4437">
        <w:rPr>
          <w:rFonts w:ascii="Times New Roman" w:hAnsi="Times New Roman" w:cs="Times New Roman"/>
          <w:b/>
        </w:rPr>
        <w:t>ompatibility with human r</w:t>
      </w:r>
      <w:r w:rsidR="004D2843" w:rsidRPr="004D2843">
        <w:rPr>
          <w:rFonts w:ascii="Times New Roman" w:hAnsi="Times New Roman" w:cs="Times New Roman"/>
          <w:b/>
        </w:rPr>
        <w:t>ights</w:t>
      </w:r>
    </w:p>
    <w:p w14:paraId="1B90F0DD" w14:textId="7DD50535" w:rsidR="004C60C7" w:rsidRPr="004B6F75" w:rsidRDefault="00FB4437">
      <w:pPr>
        <w:rPr>
          <w:rFonts w:ascii="Times New Roman" w:hAnsi="Times New Roman" w:cs="Times New Roman"/>
          <w:b/>
          <w:i/>
        </w:rPr>
      </w:pPr>
      <w:r w:rsidRPr="007E2645">
        <w:rPr>
          <w:rFonts w:ascii="Times New Roman" w:hAnsi="Times New Roman" w:cs="Times New Roman"/>
        </w:rPr>
        <w:t xml:space="preserve">Subsection 9(1) of the </w:t>
      </w:r>
      <w:r w:rsidRPr="007E2645">
        <w:rPr>
          <w:rFonts w:ascii="Times New Roman" w:hAnsi="Times New Roman" w:cs="Times New Roman"/>
          <w:i/>
        </w:rPr>
        <w:t>Human Rights (Parliamentary Scrutiny) Act 2011</w:t>
      </w:r>
      <w:r w:rsidRPr="007E2645">
        <w:rPr>
          <w:rFonts w:ascii="Times New Roman" w:hAnsi="Times New Roman" w:cs="Times New Roman"/>
        </w:rPr>
        <w:t xml:space="preserve"> requires the rule-maker in relation to a legislative instrument to which section 42 (disallowance) of the</w:t>
      </w:r>
      <w:r w:rsidR="00696659" w:rsidRPr="007E2645">
        <w:rPr>
          <w:rFonts w:ascii="Times New Roman" w:hAnsi="Times New Roman" w:cs="Times New Roman"/>
        </w:rPr>
        <w:t xml:space="preserve"> LA</w:t>
      </w:r>
      <w:r w:rsidRPr="007E2645">
        <w:rPr>
          <w:rFonts w:ascii="Times New Roman" w:hAnsi="Times New Roman" w:cs="Times New Roman"/>
        </w:rPr>
        <w:t xml:space="preserve"> applies to cause a statement of compatibility to be prepared in respect of that legislative instrument.</w:t>
      </w:r>
      <w:r w:rsidR="00E910D0" w:rsidRPr="007E2645">
        <w:rPr>
          <w:rFonts w:ascii="Times New Roman" w:hAnsi="Times New Roman" w:cs="Times New Roman"/>
        </w:rPr>
        <w:t xml:space="preserve"> </w:t>
      </w:r>
      <w:r w:rsidR="00134705" w:rsidRPr="007E2645">
        <w:rPr>
          <w:rFonts w:ascii="Times New Roman" w:hAnsi="Times New Roman" w:cs="Times New Roman"/>
        </w:rPr>
        <w:t xml:space="preserve">The </w:t>
      </w:r>
      <w:r w:rsidR="00E9352E">
        <w:rPr>
          <w:rFonts w:ascii="Times New Roman" w:hAnsi="Times New Roman" w:cs="Times New Roman"/>
        </w:rPr>
        <w:t>S</w:t>
      </w:r>
      <w:r w:rsidR="00134705" w:rsidRPr="007E2645">
        <w:rPr>
          <w:rFonts w:ascii="Times New Roman" w:hAnsi="Times New Roman" w:cs="Times New Roman"/>
        </w:rPr>
        <w:t xml:space="preserve">tatement of </w:t>
      </w:r>
      <w:r w:rsidR="00E9352E">
        <w:rPr>
          <w:rFonts w:ascii="Times New Roman" w:hAnsi="Times New Roman" w:cs="Times New Roman"/>
        </w:rPr>
        <w:t>C</w:t>
      </w:r>
      <w:r w:rsidR="00134705" w:rsidRPr="007E2645">
        <w:rPr>
          <w:rFonts w:ascii="Times New Roman" w:hAnsi="Times New Roman" w:cs="Times New Roman"/>
        </w:rPr>
        <w:t>ompatibility has been prepared to meet that requirement.</w:t>
      </w:r>
      <w:r w:rsidR="00E36440">
        <w:rPr>
          <w:rFonts w:ascii="Times New Roman" w:hAnsi="Times New Roman" w:cs="Times New Roman"/>
        </w:rPr>
        <w:t xml:space="preserve"> The Statement of Compatibility is included at </w:t>
      </w:r>
      <w:r w:rsidR="00E36440" w:rsidRPr="00E36440">
        <w:rPr>
          <w:rFonts w:ascii="Times New Roman" w:hAnsi="Times New Roman" w:cs="Times New Roman"/>
          <w:b/>
        </w:rPr>
        <w:t>Attachment C</w:t>
      </w:r>
      <w:r w:rsidR="00E36440">
        <w:rPr>
          <w:rFonts w:ascii="Times New Roman" w:hAnsi="Times New Roman" w:cs="Times New Roman"/>
        </w:rPr>
        <w:t>.</w:t>
      </w:r>
      <w:r w:rsidR="004C60C7">
        <w:rPr>
          <w:rFonts w:ascii="Times New Roman" w:hAnsi="Times New Roman" w:cs="Times New Roman"/>
        </w:rPr>
        <w:br w:type="page"/>
      </w:r>
    </w:p>
    <w:p w14:paraId="5C7B8516" w14:textId="77777777" w:rsidR="000173BA" w:rsidRPr="00641906" w:rsidRDefault="000173BA">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Attachment A</w:t>
      </w:r>
    </w:p>
    <w:p w14:paraId="09AD7EC7" w14:textId="05081736" w:rsidR="000173BA" w:rsidRPr="00641906" w:rsidRDefault="000173BA" w:rsidP="000173BA">
      <w:pPr>
        <w:jc w:val="center"/>
        <w:rPr>
          <w:rFonts w:ascii="Times New Roman" w:hAnsi="Times New Roman" w:cs="Times New Roman"/>
          <w:b/>
          <w:sz w:val="28"/>
          <w:szCs w:val="28"/>
        </w:rPr>
      </w:pPr>
      <w:r w:rsidRPr="00641906">
        <w:rPr>
          <w:rFonts w:ascii="Times New Roman" w:hAnsi="Times New Roman" w:cs="Times New Roman"/>
          <w:b/>
          <w:sz w:val="28"/>
          <w:szCs w:val="28"/>
        </w:rPr>
        <w:t xml:space="preserve">Notes to the </w:t>
      </w:r>
      <w:r w:rsidR="005A23DC" w:rsidRPr="005A23DC">
        <w:rPr>
          <w:rFonts w:ascii="Times New Roman" w:hAnsi="Times New Roman" w:cs="Times New Roman"/>
          <w:b/>
          <w:i/>
          <w:sz w:val="28"/>
          <w:szCs w:val="28"/>
        </w:rPr>
        <w:t>Medical Indemnity Amendment (High Cost Claim Threshold) Regulations 2017</w:t>
      </w:r>
    </w:p>
    <w:p w14:paraId="3C300D6C" w14:textId="77777777" w:rsidR="00D71C21" w:rsidRDefault="00D71C21" w:rsidP="00D71C21">
      <w:pPr>
        <w:rPr>
          <w:rFonts w:ascii="Times New Roman" w:hAnsi="Times New Roman" w:cs="Times New Roman"/>
          <w:b/>
        </w:rPr>
      </w:pPr>
    </w:p>
    <w:p w14:paraId="5F755622" w14:textId="697D45F6" w:rsidR="00D71C21" w:rsidRPr="00D71C21" w:rsidRDefault="002B1315" w:rsidP="00D71C21">
      <w:pPr>
        <w:rPr>
          <w:rFonts w:ascii="Times New Roman" w:hAnsi="Times New Roman" w:cs="Times New Roman"/>
          <w:u w:val="single"/>
        </w:rPr>
      </w:pPr>
      <w:r>
        <w:rPr>
          <w:rFonts w:ascii="Times New Roman" w:hAnsi="Times New Roman" w:cs="Times New Roman"/>
          <w:u w:val="single"/>
        </w:rPr>
        <w:t xml:space="preserve">Section 1 - Name of </w:t>
      </w:r>
      <w:r w:rsidR="00E24981">
        <w:rPr>
          <w:rFonts w:ascii="Times New Roman" w:hAnsi="Times New Roman" w:cs="Times New Roman"/>
          <w:u w:val="single"/>
        </w:rPr>
        <w:t>R</w:t>
      </w:r>
      <w:r w:rsidR="00D71C21" w:rsidRPr="00D71C21">
        <w:rPr>
          <w:rFonts w:ascii="Times New Roman" w:hAnsi="Times New Roman" w:cs="Times New Roman"/>
          <w:u w:val="single"/>
        </w:rPr>
        <w:t>egulations</w:t>
      </w:r>
    </w:p>
    <w:p w14:paraId="5CDDC306" w14:textId="291B9999" w:rsidR="00D71C21" w:rsidRPr="00D71C21" w:rsidRDefault="00D71C21" w:rsidP="00D71C21">
      <w:pPr>
        <w:rPr>
          <w:rFonts w:ascii="Times New Roman" w:hAnsi="Times New Roman" w:cs="Times New Roman"/>
        </w:rPr>
      </w:pPr>
      <w:r w:rsidRPr="00D71C21">
        <w:rPr>
          <w:rFonts w:ascii="Times New Roman" w:hAnsi="Times New Roman" w:cs="Times New Roman"/>
        </w:rPr>
        <w:t>This section provide</w:t>
      </w:r>
      <w:r>
        <w:rPr>
          <w:rFonts w:ascii="Times New Roman" w:hAnsi="Times New Roman" w:cs="Times New Roman"/>
        </w:rPr>
        <w:t>s</w:t>
      </w:r>
      <w:r w:rsidRPr="00D71C21">
        <w:rPr>
          <w:rFonts w:ascii="Times New Roman" w:hAnsi="Times New Roman" w:cs="Times New Roman"/>
        </w:rPr>
        <w:t xml:space="preserve"> that the title of the </w:t>
      </w:r>
      <w:r w:rsidR="00E24981">
        <w:rPr>
          <w:rFonts w:ascii="Times New Roman" w:hAnsi="Times New Roman" w:cs="Times New Roman"/>
        </w:rPr>
        <w:t>R</w:t>
      </w:r>
      <w:r w:rsidRPr="00D71C21">
        <w:rPr>
          <w:rFonts w:ascii="Times New Roman" w:hAnsi="Times New Roman" w:cs="Times New Roman"/>
        </w:rPr>
        <w:t xml:space="preserve">egulations is the </w:t>
      </w:r>
      <w:r w:rsidRPr="00AA0192">
        <w:rPr>
          <w:rFonts w:ascii="Times New Roman" w:hAnsi="Times New Roman" w:cs="Times New Roman"/>
          <w:i/>
        </w:rPr>
        <w:t>Medical Indemnity Amendment (High Cost Claim Threshold) Regulations 2017</w:t>
      </w:r>
      <w:r w:rsidRPr="00D71C21">
        <w:rPr>
          <w:rFonts w:ascii="Times New Roman" w:hAnsi="Times New Roman" w:cs="Times New Roman"/>
        </w:rPr>
        <w:t>.</w:t>
      </w:r>
      <w:r w:rsidR="00B81FDE">
        <w:rPr>
          <w:rFonts w:ascii="Times New Roman" w:hAnsi="Times New Roman" w:cs="Times New Roman"/>
        </w:rPr>
        <w:br/>
      </w:r>
    </w:p>
    <w:p w14:paraId="1E0559ED" w14:textId="77777777" w:rsidR="00D71C21" w:rsidRPr="00D71C21" w:rsidRDefault="00D71C21" w:rsidP="00D71C21">
      <w:pPr>
        <w:rPr>
          <w:rFonts w:ascii="Times New Roman" w:hAnsi="Times New Roman" w:cs="Times New Roman"/>
          <w:u w:val="single"/>
        </w:rPr>
      </w:pPr>
      <w:r w:rsidRPr="00D71C21">
        <w:rPr>
          <w:rFonts w:ascii="Times New Roman" w:hAnsi="Times New Roman" w:cs="Times New Roman"/>
          <w:u w:val="single"/>
        </w:rPr>
        <w:t>Section 2 - Commencement</w:t>
      </w:r>
    </w:p>
    <w:p w14:paraId="0FA495FC" w14:textId="11F087CF" w:rsidR="00D71C21" w:rsidRPr="00D71C21" w:rsidRDefault="00D71C21" w:rsidP="00D71C21">
      <w:pPr>
        <w:rPr>
          <w:rFonts w:ascii="Times New Roman" w:hAnsi="Times New Roman" w:cs="Times New Roman"/>
        </w:rPr>
      </w:pPr>
      <w:r w:rsidRPr="00D71C21">
        <w:rPr>
          <w:rFonts w:ascii="Times New Roman" w:hAnsi="Times New Roman" w:cs="Times New Roman"/>
        </w:rPr>
        <w:t>This section provide</w:t>
      </w:r>
      <w:r>
        <w:rPr>
          <w:rFonts w:ascii="Times New Roman" w:hAnsi="Times New Roman" w:cs="Times New Roman"/>
        </w:rPr>
        <w:t xml:space="preserve">s for the </w:t>
      </w:r>
      <w:r w:rsidR="00E24981">
        <w:rPr>
          <w:rFonts w:ascii="Times New Roman" w:hAnsi="Times New Roman" w:cs="Times New Roman"/>
        </w:rPr>
        <w:t>R</w:t>
      </w:r>
      <w:r w:rsidRPr="00D71C21">
        <w:rPr>
          <w:rFonts w:ascii="Times New Roman" w:hAnsi="Times New Roman" w:cs="Times New Roman"/>
        </w:rPr>
        <w:t>egulations to commence on 1 July 2018.</w:t>
      </w:r>
      <w:r w:rsidR="00B81FDE">
        <w:rPr>
          <w:rFonts w:ascii="Times New Roman" w:hAnsi="Times New Roman" w:cs="Times New Roman"/>
        </w:rPr>
        <w:br/>
      </w:r>
    </w:p>
    <w:p w14:paraId="6DC8A10D" w14:textId="77777777" w:rsidR="00D71C21" w:rsidRPr="00D71C21" w:rsidRDefault="00D71C21" w:rsidP="00D71C21">
      <w:pPr>
        <w:rPr>
          <w:rFonts w:ascii="Times New Roman" w:hAnsi="Times New Roman" w:cs="Times New Roman"/>
          <w:u w:val="single"/>
        </w:rPr>
      </w:pPr>
      <w:r w:rsidRPr="00D71C21">
        <w:rPr>
          <w:rFonts w:ascii="Times New Roman" w:hAnsi="Times New Roman" w:cs="Times New Roman"/>
          <w:u w:val="single"/>
        </w:rPr>
        <w:t>Section 3 - Authority</w:t>
      </w:r>
    </w:p>
    <w:p w14:paraId="13C338C1" w14:textId="5BC63F88" w:rsidR="00D71C21" w:rsidRPr="00D71C21" w:rsidRDefault="00D71C21" w:rsidP="00D71C21">
      <w:pPr>
        <w:rPr>
          <w:rFonts w:ascii="Times New Roman" w:hAnsi="Times New Roman" w:cs="Times New Roman"/>
        </w:rPr>
      </w:pPr>
      <w:r w:rsidRPr="00D71C21">
        <w:rPr>
          <w:rFonts w:ascii="Times New Roman" w:hAnsi="Times New Roman" w:cs="Times New Roman"/>
        </w:rPr>
        <w:t>This section provide</w:t>
      </w:r>
      <w:r>
        <w:rPr>
          <w:rFonts w:ascii="Times New Roman" w:hAnsi="Times New Roman" w:cs="Times New Roman"/>
        </w:rPr>
        <w:t>s</w:t>
      </w:r>
      <w:r w:rsidRPr="00D71C21">
        <w:rPr>
          <w:rFonts w:ascii="Times New Roman" w:hAnsi="Times New Roman" w:cs="Times New Roman"/>
        </w:rPr>
        <w:t xml:space="preserve"> that the </w:t>
      </w:r>
      <w:r w:rsidR="00E24981">
        <w:rPr>
          <w:rFonts w:ascii="Times New Roman" w:hAnsi="Times New Roman" w:cs="Times New Roman"/>
        </w:rPr>
        <w:t>R</w:t>
      </w:r>
      <w:r w:rsidRPr="00D71C21">
        <w:rPr>
          <w:rFonts w:ascii="Times New Roman" w:hAnsi="Times New Roman" w:cs="Times New Roman"/>
        </w:rPr>
        <w:t xml:space="preserve">egulations are made under the </w:t>
      </w:r>
      <w:r w:rsidRPr="00D71C21">
        <w:rPr>
          <w:rFonts w:ascii="Times New Roman" w:hAnsi="Times New Roman" w:cs="Times New Roman"/>
          <w:i/>
        </w:rPr>
        <w:t>Medical Indemnity Act 2002</w:t>
      </w:r>
      <w:r w:rsidRPr="00D71C21">
        <w:rPr>
          <w:rFonts w:ascii="Times New Roman" w:hAnsi="Times New Roman" w:cs="Times New Roman"/>
        </w:rPr>
        <w:t>.</w:t>
      </w:r>
      <w:r w:rsidR="00B81FDE">
        <w:rPr>
          <w:rFonts w:ascii="Times New Roman" w:hAnsi="Times New Roman" w:cs="Times New Roman"/>
        </w:rPr>
        <w:br/>
      </w:r>
    </w:p>
    <w:p w14:paraId="12925801" w14:textId="77777777" w:rsidR="00D71C21" w:rsidRPr="00D71C21" w:rsidRDefault="00D71C21" w:rsidP="00D71C21">
      <w:pPr>
        <w:rPr>
          <w:rFonts w:ascii="Times New Roman" w:hAnsi="Times New Roman" w:cs="Times New Roman"/>
          <w:u w:val="single"/>
        </w:rPr>
      </w:pPr>
      <w:r w:rsidRPr="00D71C21">
        <w:rPr>
          <w:rFonts w:ascii="Times New Roman" w:hAnsi="Times New Roman" w:cs="Times New Roman"/>
          <w:u w:val="single"/>
        </w:rPr>
        <w:t>Section 4 - Schedule(s)</w:t>
      </w:r>
    </w:p>
    <w:p w14:paraId="22E3A921" w14:textId="78209642" w:rsidR="00D71C21" w:rsidRPr="00D71C21" w:rsidRDefault="00D71C21" w:rsidP="00D71C21">
      <w:pPr>
        <w:rPr>
          <w:rFonts w:ascii="Times New Roman" w:hAnsi="Times New Roman" w:cs="Times New Roman"/>
        </w:rPr>
      </w:pPr>
      <w:r w:rsidRPr="00D71C21">
        <w:rPr>
          <w:rFonts w:ascii="Times New Roman" w:hAnsi="Times New Roman" w:cs="Times New Roman"/>
        </w:rPr>
        <w:t>This section provide</w:t>
      </w:r>
      <w:r>
        <w:rPr>
          <w:rFonts w:ascii="Times New Roman" w:hAnsi="Times New Roman" w:cs="Times New Roman"/>
        </w:rPr>
        <w:t>s</w:t>
      </w:r>
      <w:r w:rsidRPr="00D71C21">
        <w:rPr>
          <w:rFonts w:ascii="Times New Roman" w:hAnsi="Times New Roman" w:cs="Times New Roman"/>
        </w:rPr>
        <w:t xml:space="preserve"> that each instrument that is specified in a Schedule to the </w:t>
      </w:r>
      <w:r w:rsidR="00E24981">
        <w:rPr>
          <w:rFonts w:ascii="Times New Roman" w:hAnsi="Times New Roman" w:cs="Times New Roman"/>
        </w:rPr>
        <w:t>R</w:t>
      </w:r>
      <w:r w:rsidRPr="00D71C21">
        <w:rPr>
          <w:rFonts w:ascii="Times New Roman" w:hAnsi="Times New Roman" w:cs="Times New Roman"/>
        </w:rPr>
        <w:t>egulations is amended or repealed as set out in the applicable items in the Schedule concerned, and any o</w:t>
      </w:r>
      <w:r>
        <w:rPr>
          <w:rFonts w:ascii="Times New Roman" w:hAnsi="Times New Roman" w:cs="Times New Roman"/>
        </w:rPr>
        <w:t xml:space="preserve">ther item in a Schedule to the </w:t>
      </w:r>
      <w:r w:rsidR="00E24981">
        <w:rPr>
          <w:rFonts w:ascii="Times New Roman" w:hAnsi="Times New Roman" w:cs="Times New Roman"/>
        </w:rPr>
        <w:t>R</w:t>
      </w:r>
      <w:r w:rsidRPr="00D71C21">
        <w:rPr>
          <w:rFonts w:ascii="Times New Roman" w:hAnsi="Times New Roman" w:cs="Times New Roman"/>
        </w:rPr>
        <w:t>egulations has effect according to its terms.</w:t>
      </w:r>
      <w:r w:rsidR="00B81FDE">
        <w:rPr>
          <w:rFonts w:ascii="Times New Roman" w:hAnsi="Times New Roman" w:cs="Times New Roman"/>
        </w:rPr>
        <w:br/>
      </w:r>
    </w:p>
    <w:p w14:paraId="1EEEE461" w14:textId="77777777" w:rsidR="00D71C21" w:rsidRPr="00D71C21" w:rsidRDefault="00D71C21" w:rsidP="00D71C21">
      <w:pPr>
        <w:rPr>
          <w:rFonts w:ascii="Times New Roman" w:hAnsi="Times New Roman" w:cs="Times New Roman"/>
          <w:u w:val="single"/>
        </w:rPr>
      </w:pPr>
      <w:r w:rsidRPr="00D71C21">
        <w:rPr>
          <w:rFonts w:ascii="Times New Roman" w:hAnsi="Times New Roman" w:cs="Times New Roman"/>
          <w:u w:val="single"/>
        </w:rPr>
        <w:t>Schedule 1 - Amendments</w:t>
      </w:r>
    </w:p>
    <w:p w14:paraId="442A5F05" w14:textId="77777777" w:rsidR="00D71C21" w:rsidRPr="00D71C21" w:rsidRDefault="00D71C21" w:rsidP="00D71C21">
      <w:pPr>
        <w:rPr>
          <w:rFonts w:ascii="Times New Roman" w:hAnsi="Times New Roman" w:cs="Times New Roman"/>
          <w:b/>
        </w:rPr>
      </w:pPr>
      <w:r w:rsidRPr="00D71C21">
        <w:rPr>
          <w:rFonts w:ascii="Times New Roman" w:hAnsi="Times New Roman" w:cs="Times New Roman"/>
          <w:b/>
        </w:rPr>
        <w:t>Item [1] – Regulation 5</w:t>
      </w:r>
    </w:p>
    <w:p w14:paraId="249E2EE6" w14:textId="247656C3" w:rsidR="00D71C21" w:rsidRPr="00D71C21" w:rsidRDefault="00D71C21" w:rsidP="00D71C21">
      <w:pPr>
        <w:rPr>
          <w:rFonts w:ascii="Times New Roman" w:hAnsi="Times New Roman" w:cs="Times New Roman"/>
        </w:rPr>
      </w:pPr>
      <w:r w:rsidRPr="00D71C21">
        <w:rPr>
          <w:rFonts w:ascii="Times New Roman" w:hAnsi="Times New Roman" w:cs="Times New Roman"/>
        </w:rPr>
        <w:t xml:space="preserve">Existing regulation 5 sets out that the prescribed high cost claim threshold amount for </w:t>
      </w:r>
      <w:r w:rsidR="002B1315">
        <w:rPr>
          <w:rFonts w:ascii="Times New Roman" w:hAnsi="Times New Roman" w:cs="Times New Roman"/>
        </w:rPr>
        <w:t xml:space="preserve">subsection </w:t>
      </w:r>
      <w:r w:rsidRPr="00D71C21">
        <w:rPr>
          <w:rFonts w:ascii="Times New Roman" w:hAnsi="Times New Roman" w:cs="Times New Roman"/>
        </w:rPr>
        <w:t>29(1</w:t>
      </w:r>
      <w:proofErr w:type="gramStart"/>
      <w:r w:rsidRPr="00D71C21">
        <w:rPr>
          <w:rFonts w:ascii="Times New Roman" w:hAnsi="Times New Roman" w:cs="Times New Roman"/>
        </w:rPr>
        <w:t>)(</w:t>
      </w:r>
      <w:proofErr w:type="gramEnd"/>
      <w:r w:rsidRPr="00D71C21">
        <w:rPr>
          <w:rFonts w:ascii="Times New Roman" w:hAnsi="Times New Roman" w:cs="Times New Roman"/>
        </w:rPr>
        <w:t xml:space="preserve">b) of the </w:t>
      </w:r>
      <w:r w:rsidRPr="00D71C21">
        <w:rPr>
          <w:rFonts w:ascii="Times New Roman" w:hAnsi="Times New Roman" w:cs="Times New Roman"/>
          <w:i/>
        </w:rPr>
        <w:t>Medical Indemnity Act 2002</w:t>
      </w:r>
      <w:r w:rsidRPr="00D71C21">
        <w:rPr>
          <w:rFonts w:ascii="Times New Roman" w:hAnsi="Times New Roman" w:cs="Times New Roman"/>
        </w:rPr>
        <w:t xml:space="preserve"> is $300,000. This item amend</w:t>
      </w:r>
      <w:r>
        <w:rPr>
          <w:rFonts w:ascii="Times New Roman" w:hAnsi="Times New Roman" w:cs="Times New Roman"/>
        </w:rPr>
        <w:t>s</w:t>
      </w:r>
      <w:r w:rsidRPr="00D71C21">
        <w:rPr>
          <w:rFonts w:ascii="Times New Roman" w:hAnsi="Times New Roman" w:cs="Times New Roman"/>
        </w:rPr>
        <w:t xml:space="preserve"> regulation 5 of the </w:t>
      </w:r>
      <w:r w:rsidRPr="00D71C21">
        <w:rPr>
          <w:rFonts w:ascii="Times New Roman" w:hAnsi="Times New Roman" w:cs="Times New Roman"/>
          <w:i/>
        </w:rPr>
        <w:t>Medical Indemnity Regulations 2003</w:t>
      </w:r>
      <w:r w:rsidRPr="00D71C21">
        <w:rPr>
          <w:rFonts w:ascii="Times New Roman" w:hAnsi="Times New Roman" w:cs="Times New Roman"/>
        </w:rPr>
        <w:t xml:space="preserve"> to substitute a new high cost claim threshold of $500,000. </w:t>
      </w:r>
    </w:p>
    <w:p w14:paraId="54542C30" w14:textId="7F8449AA" w:rsidR="006A38EF" w:rsidRDefault="00D71C21" w:rsidP="00D71C21">
      <w:pPr>
        <w:rPr>
          <w:rFonts w:ascii="Times New Roman" w:hAnsi="Times New Roman" w:cs="Times New Roman"/>
        </w:rPr>
      </w:pPr>
      <w:r w:rsidRPr="00D71C21">
        <w:rPr>
          <w:rFonts w:ascii="Times New Roman" w:hAnsi="Times New Roman" w:cs="Times New Roman"/>
        </w:rPr>
        <w:t>One of the requirements that must be met in order for the Commonwealth to pay a high cost claim indemnity to an insurer or medical defence organisation is that the amounts the insurer or medical defence organisation has paid</w:t>
      </w:r>
      <w:r w:rsidR="00E36440">
        <w:rPr>
          <w:rFonts w:ascii="Times New Roman" w:hAnsi="Times New Roman" w:cs="Times New Roman"/>
        </w:rPr>
        <w:t>,</w:t>
      </w:r>
      <w:r w:rsidRPr="00D71C21">
        <w:rPr>
          <w:rFonts w:ascii="Times New Roman" w:hAnsi="Times New Roman" w:cs="Times New Roman"/>
        </w:rPr>
        <w:t xml:space="preserve"> or is required to pay</w:t>
      </w:r>
      <w:r w:rsidR="00E36440">
        <w:rPr>
          <w:rFonts w:ascii="Times New Roman" w:hAnsi="Times New Roman" w:cs="Times New Roman"/>
        </w:rPr>
        <w:t>,</w:t>
      </w:r>
      <w:r w:rsidRPr="00D71C21">
        <w:rPr>
          <w:rFonts w:ascii="Times New Roman" w:hAnsi="Times New Roman" w:cs="Times New Roman"/>
        </w:rPr>
        <w:t xml:space="preserve"> in respect of the claim exceeds the high cost claim threshold at the time the claim was first notified to it. </w:t>
      </w:r>
    </w:p>
    <w:p w14:paraId="6AEB4AE8" w14:textId="2B9AE86A" w:rsidR="002B1315" w:rsidRDefault="002B1315" w:rsidP="00D71C21">
      <w:pPr>
        <w:rPr>
          <w:rFonts w:ascii="Times New Roman" w:hAnsi="Times New Roman" w:cs="Times New Roman"/>
        </w:rPr>
      </w:pPr>
      <w:r w:rsidRPr="002B1315">
        <w:rPr>
          <w:rFonts w:ascii="Times New Roman" w:hAnsi="Times New Roman" w:cs="Times New Roman"/>
        </w:rPr>
        <w:t xml:space="preserve">The increased </w:t>
      </w:r>
      <w:r w:rsidRPr="00D71C21">
        <w:rPr>
          <w:rFonts w:ascii="Times New Roman" w:hAnsi="Times New Roman" w:cs="Times New Roman"/>
        </w:rPr>
        <w:t xml:space="preserve">high cost claim threshold </w:t>
      </w:r>
      <w:r w:rsidRPr="002B1315">
        <w:rPr>
          <w:rFonts w:ascii="Times New Roman" w:hAnsi="Times New Roman" w:cs="Times New Roman"/>
        </w:rPr>
        <w:t>appl</w:t>
      </w:r>
      <w:r w:rsidR="00E24981">
        <w:rPr>
          <w:rFonts w:ascii="Times New Roman" w:hAnsi="Times New Roman" w:cs="Times New Roman"/>
        </w:rPr>
        <w:t>ies</w:t>
      </w:r>
      <w:r w:rsidRPr="002B1315">
        <w:rPr>
          <w:rFonts w:ascii="Times New Roman" w:hAnsi="Times New Roman" w:cs="Times New Roman"/>
        </w:rPr>
        <w:t xml:space="preserve"> in respect of claims first notified to insurers on or after 1 July 2018 (see subsection 30(1</w:t>
      </w:r>
      <w:proofErr w:type="gramStart"/>
      <w:r w:rsidRPr="002B1315">
        <w:rPr>
          <w:rFonts w:ascii="Times New Roman" w:hAnsi="Times New Roman" w:cs="Times New Roman"/>
        </w:rPr>
        <w:t>)(</w:t>
      </w:r>
      <w:proofErr w:type="gramEnd"/>
      <w:r w:rsidRPr="002B1315">
        <w:rPr>
          <w:rFonts w:ascii="Times New Roman" w:hAnsi="Times New Roman" w:cs="Times New Roman"/>
        </w:rPr>
        <w:t>f) of the Act).</w:t>
      </w:r>
    </w:p>
    <w:p w14:paraId="0E79F880" w14:textId="77777777" w:rsidR="006A38EF" w:rsidRDefault="006A38EF">
      <w:pPr>
        <w:rPr>
          <w:rFonts w:ascii="Times New Roman" w:hAnsi="Times New Roman" w:cs="Times New Roman"/>
        </w:rPr>
      </w:pPr>
      <w:r>
        <w:rPr>
          <w:rFonts w:ascii="Times New Roman" w:hAnsi="Times New Roman" w:cs="Times New Roman"/>
        </w:rPr>
        <w:br w:type="page"/>
      </w:r>
    </w:p>
    <w:p w14:paraId="63B1DCF8" w14:textId="25A5758E" w:rsidR="00E9352E" w:rsidRPr="00641906" w:rsidRDefault="00E9352E" w:rsidP="00E9352E">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 xml:space="preserve">Attachment </w:t>
      </w:r>
      <w:r>
        <w:rPr>
          <w:rFonts w:ascii="Times New Roman" w:hAnsi="Times New Roman" w:cs="Times New Roman"/>
          <w:b/>
          <w:sz w:val="28"/>
          <w:szCs w:val="28"/>
        </w:rPr>
        <w:t>B</w:t>
      </w:r>
    </w:p>
    <w:p w14:paraId="0F73D648" w14:textId="77777777" w:rsidR="00E9352E" w:rsidRDefault="00E9352E" w:rsidP="001E6706">
      <w:pPr>
        <w:pStyle w:val="Heading1"/>
        <w:spacing w:before="0"/>
        <w:jc w:val="center"/>
        <w:rPr>
          <w:rFonts w:cs="Times New Roman"/>
        </w:rPr>
      </w:pPr>
      <w:r w:rsidRPr="00956043">
        <w:rPr>
          <w:rFonts w:cs="Times New Roman"/>
        </w:rPr>
        <w:t>Short Form Regulation Impact Statement (RIS)</w:t>
      </w:r>
    </w:p>
    <w:p w14:paraId="69F02F57" w14:textId="77777777" w:rsidR="00E9352E" w:rsidRPr="00B81FDE" w:rsidRDefault="00E9352E" w:rsidP="00E9352E">
      <w:pPr>
        <w:jc w:val="center"/>
        <w:rPr>
          <w:rFonts w:ascii="Times New Roman" w:hAnsi="Times New Roman" w:cs="Times New Roman"/>
          <w:sz w:val="20"/>
          <w:szCs w:val="20"/>
        </w:rPr>
      </w:pPr>
      <w:r w:rsidRPr="00B81FDE">
        <w:rPr>
          <w:rFonts w:ascii="Times New Roman" w:hAnsi="Times New Roman" w:cs="Times New Roman"/>
          <w:sz w:val="20"/>
          <w:szCs w:val="20"/>
        </w:rPr>
        <w:t>November 2016</w:t>
      </w:r>
    </w:p>
    <w:p w14:paraId="623C2300" w14:textId="29415708" w:rsidR="00E9352E" w:rsidRDefault="00E9352E" w:rsidP="006A542A">
      <w:pPr>
        <w:pStyle w:val="Heading2"/>
        <w:numPr>
          <w:ilvl w:val="0"/>
          <w:numId w:val="8"/>
        </w:numPr>
        <w:spacing w:before="200" w:after="240" w:line="240" w:lineRule="auto"/>
        <w:ind w:left="425" w:hanging="425"/>
        <w:rPr>
          <w:rFonts w:cs="Times New Roman"/>
        </w:rPr>
      </w:pPr>
      <w:r w:rsidRPr="00956043">
        <w:rPr>
          <w:rFonts w:cs="Times New Roman"/>
        </w:rPr>
        <w:t>Name of proposal:</w:t>
      </w:r>
      <w:r w:rsidR="00AA0192">
        <w:rPr>
          <w:rFonts w:cs="Times New Roman"/>
        </w:rPr>
        <w:t xml:space="preserve"> </w:t>
      </w:r>
      <w:r>
        <w:rPr>
          <w:rFonts w:cs="Times New Roman"/>
        </w:rPr>
        <w:t>Reduce Medical Indemnity Support</w:t>
      </w:r>
    </w:p>
    <w:p w14:paraId="7BA93370" w14:textId="0CCE1C01" w:rsidR="00E9352E" w:rsidRPr="006A0010" w:rsidRDefault="00E9352E" w:rsidP="006A542A">
      <w:pPr>
        <w:pStyle w:val="Heading2"/>
        <w:numPr>
          <w:ilvl w:val="0"/>
          <w:numId w:val="8"/>
        </w:numPr>
        <w:spacing w:before="200" w:after="240" w:line="240" w:lineRule="auto"/>
        <w:ind w:left="425" w:hanging="425"/>
        <w:rPr>
          <w:rFonts w:cs="Times New Roman"/>
        </w:rPr>
      </w:pPr>
      <w:r>
        <w:rPr>
          <w:rFonts w:cs="Times New Roman"/>
        </w:rPr>
        <w:t>Office of Best Practice Regulation (OBPR) ID number:</w:t>
      </w:r>
      <w:r w:rsidR="00AA0192">
        <w:rPr>
          <w:rFonts w:cs="Times New Roman"/>
        </w:rPr>
        <w:t xml:space="preserve"> </w:t>
      </w:r>
      <w:r>
        <w:rPr>
          <w:rFonts w:cs="Times New Roman"/>
        </w:rPr>
        <w:t>21100</w:t>
      </w:r>
    </w:p>
    <w:p w14:paraId="6E9B61BB" w14:textId="77777777" w:rsidR="00E9352E" w:rsidRDefault="00E9352E" w:rsidP="00B81FDE">
      <w:pPr>
        <w:pStyle w:val="Heading2"/>
        <w:numPr>
          <w:ilvl w:val="0"/>
          <w:numId w:val="8"/>
        </w:numPr>
        <w:spacing w:before="200" w:line="240" w:lineRule="auto"/>
        <w:ind w:left="426" w:hanging="426"/>
        <w:rPr>
          <w:rFonts w:cs="Times New Roman"/>
        </w:rPr>
      </w:pPr>
      <w:r>
        <w:rPr>
          <w:rFonts w:cs="Times New Roman"/>
        </w:rPr>
        <w:t>What will this proposal do?</w:t>
      </w:r>
    </w:p>
    <w:p w14:paraId="5A01484E" w14:textId="0591055B" w:rsidR="00E9352E" w:rsidRPr="008D390D" w:rsidRDefault="00E9352E" w:rsidP="00B81FDE">
      <w:pPr>
        <w:pStyle w:val="CABBackGround"/>
        <w:spacing w:before="60" w:after="240" w:line="240" w:lineRule="auto"/>
        <w:rPr>
          <w:szCs w:val="24"/>
        </w:rPr>
      </w:pPr>
      <w:r w:rsidRPr="008D390D">
        <w:rPr>
          <w:szCs w:val="24"/>
        </w:rPr>
        <w:t>This proposal provides an initial reduction in Government investment in medical indemnity insurance support by increasing the threshold for subsidy of claims paid under the H</w:t>
      </w:r>
      <w:r>
        <w:rPr>
          <w:szCs w:val="24"/>
        </w:rPr>
        <w:t xml:space="preserve">igh Cost Claims Scheme (HCCS). </w:t>
      </w:r>
      <w:r w:rsidRPr="008D390D">
        <w:rPr>
          <w:szCs w:val="24"/>
        </w:rPr>
        <w:t>This provides savings in the short-term and a reduction in ongoing liabilities into the future.</w:t>
      </w:r>
    </w:p>
    <w:p w14:paraId="7E3FBE76" w14:textId="278725F6" w:rsidR="00E9352E" w:rsidRPr="008D390D" w:rsidRDefault="00E9352E" w:rsidP="00E9352E">
      <w:pPr>
        <w:pStyle w:val="CABBackGround"/>
        <w:spacing w:before="60" w:after="60" w:line="240" w:lineRule="auto"/>
        <w:rPr>
          <w:szCs w:val="24"/>
        </w:rPr>
      </w:pPr>
      <w:r w:rsidRPr="008D390D">
        <w:rPr>
          <w:szCs w:val="24"/>
        </w:rPr>
        <w:t>In line with Australian National Audit Office (ANAO) recommendations, contained in their report published 19 October 2016, “</w:t>
      </w:r>
      <w:r w:rsidRPr="008D390D">
        <w:rPr>
          <w:i/>
          <w:szCs w:val="24"/>
        </w:rPr>
        <w:t>The Management, Administration and Monitoring of the Indemnity Insurance Fund</w:t>
      </w:r>
      <w:r w:rsidRPr="008D390D">
        <w:rPr>
          <w:szCs w:val="24"/>
        </w:rPr>
        <w:t>”, funding is sought to conduct a first principles review of all schemes funded under the Indemnity Insurance Fund (IIF). This review will inform options for future reform of the IIF schemes.</w:t>
      </w:r>
    </w:p>
    <w:p w14:paraId="6E7AA4CF" w14:textId="77777777" w:rsidR="00E9352E" w:rsidRDefault="00E9352E" w:rsidP="00B81FDE">
      <w:pPr>
        <w:pStyle w:val="Heading2"/>
        <w:numPr>
          <w:ilvl w:val="0"/>
          <w:numId w:val="8"/>
        </w:numPr>
        <w:spacing w:before="200" w:line="240" w:lineRule="auto"/>
        <w:ind w:left="426" w:hanging="426"/>
        <w:rPr>
          <w:rFonts w:cs="Times New Roman"/>
        </w:rPr>
      </w:pPr>
      <w:r>
        <w:rPr>
          <w:rFonts w:cs="Times New Roman"/>
        </w:rPr>
        <w:t>What are the regulatory impacts associated with this proposal?</w:t>
      </w:r>
      <w:r w:rsidRPr="00956043">
        <w:rPr>
          <w:rFonts w:cs="Times New Roman"/>
        </w:rPr>
        <w:t xml:space="preserve"> </w:t>
      </w:r>
      <w:r>
        <w:rPr>
          <w:rFonts w:cs="Times New Roman"/>
        </w:rPr>
        <w:t>Explain.</w:t>
      </w:r>
    </w:p>
    <w:p w14:paraId="72118146" w14:textId="77777777" w:rsidR="00E9352E" w:rsidRDefault="00E9352E" w:rsidP="00E9352E">
      <w:pPr>
        <w:pStyle w:val="TableTextform"/>
        <w:rPr>
          <w:rFonts w:ascii="Times New Roman" w:eastAsia="Times New Roman" w:hAnsi="Times New Roman" w:cs="Times New Roman"/>
          <w:bCs w:val="0"/>
          <w:sz w:val="24"/>
          <w:szCs w:val="24"/>
          <w:lang w:eastAsia="en-AU"/>
        </w:rPr>
      </w:pPr>
      <w:r w:rsidRPr="0090305C">
        <w:rPr>
          <w:rFonts w:ascii="Times New Roman" w:eastAsia="Times New Roman" w:hAnsi="Times New Roman" w:cs="Times New Roman"/>
          <w:bCs w:val="0"/>
          <w:sz w:val="24"/>
          <w:szCs w:val="24"/>
          <w:lang w:eastAsia="en-AU"/>
        </w:rPr>
        <w:t>The proposal is likely to result in some sav</w:t>
      </w:r>
      <w:r>
        <w:rPr>
          <w:rFonts w:ascii="Times New Roman" w:eastAsia="Times New Roman" w:hAnsi="Times New Roman" w:cs="Times New Roman"/>
          <w:bCs w:val="0"/>
          <w:sz w:val="24"/>
          <w:szCs w:val="24"/>
          <w:lang w:eastAsia="en-AU"/>
        </w:rPr>
        <w:t>ings in regulatory costs to medical indemnity insurers</w:t>
      </w:r>
      <w:r w:rsidRPr="0090305C">
        <w:rPr>
          <w:rFonts w:ascii="Times New Roman" w:eastAsia="Times New Roman" w:hAnsi="Times New Roman" w:cs="Times New Roman"/>
          <w:bCs w:val="0"/>
          <w:sz w:val="24"/>
          <w:szCs w:val="24"/>
          <w:lang w:eastAsia="en-AU"/>
        </w:rPr>
        <w:t>.</w:t>
      </w:r>
      <w:r>
        <w:rPr>
          <w:rFonts w:ascii="Times New Roman" w:eastAsia="Times New Roman" w:hAnsi="Times New Roman" w:cs="Times New Roman"/>
          <w:bCs w:val="0"/>
          <w:sz w:val="24"/>
          <w:szCs w:val="24"/>
          <w:lang w:eastAsia="en-AU"/>
        </w:rPr>
        <w:t xml:space="preserve">  </w:t>
      </w:r>
    </w:p>
    <w:p w14:paraId="24993FCF" w14:textId="77777777" w:rsidR="00E9352E" w:rsidRPr="008D390D" w:rsidRDefault="00E9352E" w:rsidP="00E9352E">
      <w:pPr>
        <w:pStyle w:val="TableTextform"/>
        <w:rPr>
          <w:rFonts w:ascii="Times New Roman" w:eastAsia="Times New Roman" w:hAnsi="Times New Roman" w:cs="Times New Roman"/>
          <w:bCs w:val="0"/>
          <w:sz w:val="24"/>
          <w:szCs w:val="24"/>
          <w:lang w:eastAsia="en-AU"/>
        </w:rPr>
      </w:pPr>
      <w:r w:rsidRPr="008D390D">
        <w:rPr>
          <w:rFonts w:ascii="Times New Roman" w:eastAsia="Times New Roman" w:hAnsi="Times New Roman" w:cs="Times New Roman"/>
          <w:bCs w:val="0"/>
          <w:sz w:val="24"/>
          <w:szCs w:val="24"/>
          <w:lang w:eastAsia="en-AU"/>
        </w:rPr>
        <w:t>The increase to the HCCS threshold from $300,000 to $500,000 will reduce the number of claims eligible for subsidy through this scheme and hence, the number of applications under this scheme to be prepared and submitted by medical indemnity insurers.</w:t>
      </w:r>
    </w:p>
    <w:p w14:paraId="2631B8E6" w14:textId="77777777" w:rsidR="00E9352E" w:rsidRPr="00956043" w:rsidRDefault="00E9352E" w:rsidP="00B81FDE">
      <w:pPr>
        <w:pStyle w:val="Heading2"/>
        <w:numPr>
          <w:ilvl w:val="0"/>
          <w:numId w:val="8"/>
        </w:numPr>
        <w:spacing w:before="200" w:line="240" w:lineRule="auto"/>
        <w:ind w:left="426" w:hanging="426"/>
        <w:rPr>
          <w:rFonts w:cs="Times New Roman"/>
        </w:rPr>
      </w:pPr>
      <w:r>
        <w:rPr>
          <w:rFonts w:cs="Times New Roman"/>
        </w:rPr>
        <w:t>What are the regulatory costs associated with this proposal?</w:t>
      </w:r>
      <w:r w:rsidRPr="00956043">
        <w:rPr>
          <w:rFonts w:cs="Times New Roman"/>
        </w:rPr>
        <w:t xml:space="preserve"> </w:t>
      </w:r>
      <w:r>
        <w:rPr>
          <w:rFonts w:cs="Times New Roman"/>
        </w:rPr>
        <w:t>Explain and quantify.</w:t>
      </w:r>
    </w:p>
    <w:p w14:paraId="5C8F1B15" w14:textId="77777777" w:rsidR="00E9352E" w:rsidRDefault="00E9352E" w:rsidP="00E9352E">
      <w:pPr>
        <w:pStyle w:val="TableTextform"/>
        <w:rPr>
          <w:rFonts w:ascii="Times New Roman" w:eastAsia="Times New Roman" w:hAnsi="Times New Roman" w:cs="Times New Roman"/>
          <w:bCs w:val="0"/>
          <w:sz w:val="24"/>
          <w:szCs w:val="24"/>
          <w:lang w:eastAsia="en-AU"/>
        </w:rPr>
      </w:pPr>
      <w:r w:rsidRPr="00AA61BF">
        <w:rPr>
          <w:rFonts w:ascii="Times New Roman" w:eastAsia="Times New Roman" w:hAnsi="Times New Roman" w:cs="Times New Roman"/>
          <w:bCs w:val="0"/>
          <w:sz w:val="24"/>
          <w:szCs w:val="24"/>
          <w:lang w:eastAsia="en-AU"/>
        </w:rPr>
        <w:t>Currently</w:t>
      </w:r>
      <w:r>
        <w:rPr>
          <w:rFonts w:ascii="Times New Roman" w:eastAsia="Times New Roman" w:hAnsi="Times New Roman" w:cs="Times New Roman"/>
          <w:bCs w:val="0"/>
          <w:sz w:val="24"/>
          <w:szCs w:val="24"/>
          <w:lang w:eastAsia="en-AU"/>
        </w:rPr>
        <w:t xml:space="preserve"> four medical indemnity insurers and one professional indemnity insurer claim under the HCCS.</w:t>
      </w:r>
    </w:p>
    <w:p w14:paraId="790ED210" w14:textId="47930CBC" w:rsidR="00E9352E" w:rsidRDefault="00E9352E" w:rsidP="00E9352E">
      <w:pPr>
        <w:pStyle w:val="TableTextform"/>
        <w:rPr>
          <w:rFonts w:ascii="Times New Roman" w:eastAsia="Times New Roman" w:hAnsi="Times New Roman" w:cs="Times New Roman"/>
          <w:bCs w:val="0"/>
          <w:sz w:val="24"/>
          <w:szCs w:val="24"/>
          <w:lang w:eastAsia="en-AU"/>
        </w:rPr>
      </w:pPr>
      <w:r>
        <w:rPr>
          <w:rFonts w:ascii="Times New Roman" w:eastAsia="Times New Roman" w:hAnsi="Times New Roman" w:cs="Times New Roman"/>
          <w:bCs w:val="0"/>
          <w:sz w:val="24"/>
          <w:szCs w:val="24"/>
          <w:lang w:eastAsia="en-AU"/>
        </w:rPr>
        <w:t>To submit an indemnity claim for Commonwealth subsidy insurers must complete one or more applications for payment. Claims may have more than one payment associated with them and payments may be staggered over a number of years. Each application for a subsidy payment needs to be accompanied by supporting evidence justifying the claim and invoices substantiating the claim. There is also a h</w:t>
      </w:r>
      <w:r w:rsidRPr="00AA61BF">
        <w:rPr>
          <w:rFonts w:ascii="Times New Roman" w:eastAsia="Times New Roman" w:hAnsi="Times New Roman" w:cs="Times New Roman"/>
          <w:bCs w:val="0"/>
          <w:sz w:val="24"/>
          <w:szCs w:val="24"/>
          <w:lang w:eastAsia="en-AU"/>
        </w:rPr>
        <w:t xml:space="preserve">igh </w:t>
      </w:r>
      <w:r>
        <w:rPr>
          <w:rFonts w:ascii="Times New Roman" w:eastAsia="Times New Roman" w:hAnsi="Times New Roman" w:cs="Times New Roman"/>
          <w:bCs w:val="0"/>
          <w:sz w:val="24"/>
          <w:szCs w:val="24"/>
          <w:lang w:eastAsia="en-AU"/>
        </w:rPr>
        <w:t>“</w:t>
      </w:r>
      <w:r w:rsidRPr="00AA61BF">
        <w:rPr>
          <w:rFonts w:ascii="Times New Roman" w:eastAsia="Times New Roman" w:hAnsi="Times New Roman" w:cs="Times New Roman"/>
          <w:bCs w:val="0"/>
          <w:sz w:val="24"/>
          <w:szCs w:val="24"/>
          <w:lang w:eastAsia="en-AU"/>
        </w:rPr>
        <w:t>come</w:t>
      </w:r>
      <w:r>
        <w:rPr>
          <w:rFonts w:ascii="Times New Roman" w:eastAsia="Times New Roman" w:hAnsi="Times New Roman" w:cs="Times New Roman"/>
          <w:bCs w:val="0"/>
          <w:sz w:val="24"/>
          <w:szCs w:val="24"/>
          <w:lang w:eastAsia="en-AU"/>
        </w:rPr>
        <w:t>-</w:t>
      </w:r>
      <w:r w:rsidRPr="00AA61BF">
        <w:rPr>
          <w:rFonts w:ascii="Times New Roman" w:eastAsia="Times New Roman" w:hAnsi="Times New Roman" w:cs="Times New Roman"/>
          <w:bCs w:val="0"/>
          <w:sz w:val="24"/>
          <w:szCs w:val="24"/>
          <w:lang w:eastAsia="en-AU"/>
        </w:rPr>
        <w:t>back</w:t>
      </w:r>
      <w:r>
        <w:rPr>
          <w:rFonts w:ascii="Times New Roman" w:eastAsia="Times New Roman" w:hAnsi="Times New Roman" w:cs="Times New Roman"/>
          <w:bCs w:val="0"/>
          <w:sz w:val="24"/>
          <w:szCs w:val="24"/>
          <w:lang w:eastAsia="en-AU"/>
        </w:rPr>
        <w:t>”</w:t>
      </w:r>
      <w:r w:rsidRPr="00AA61BF">
        <w:rPr>
          <w:rFonts w:ascii="Times New Roman" w:eastAsia="Times New Roman" w:hAnsi="Times New Roman" w:cs="Times New Roman"/>
          <w:bCs w:val="0"/>
          <w:sz w:val="24"/>
          <w:szCs w:val="24"/>
          <w:lang w:eastAsia="en-AU"/>
        </w:rPr>
        <w:t xml:space="preserve"> rate where additional evidence or documentation is sought</w:t>
      </w:r>
      <w:r>
        <w:rPr>
          <w:rFonts w:ascii="Times New Roman" w:eastAsia="Times New Roman" w:hAnsi="Times New Roman" w:cs="Times New Roman"/>
          <w:bCs w:val="0"/>
          <w:sz w:val="24"/>
          <w:szCs w:val="24"/>
          <w:lang w:eastAsia="en-AU"/>
        </w:rPr>
        <w:t xml:space="preserve"> by Department of Human Services (DHS) before processing the payment</w:t>
      </w:r>
      <w:r w:rsidRPr="00AA61BF">
        <w:rPr>
          <w:rFonts w:ascii="Times New Roman" w:eastAsia="Times New Roman" w:hAnsi="Times New Roman" w:cs="Times New Roman"/>
          <w:bCs w:val="0"/>
          <w:sz w:val="24"/>
          <w:szCs w:val="24"/>
          <w:lang w:eastAsia="en-AU"/>
        </w:rPr>
        <w:t>.</w:t>
      </w:r>
    </w:p>
    <w:p w14:paraId="489D9D0F" w14:textId="490209CC" w:rsidR="00E9352E" w:rsidRDefault="00E9352E" w:rsidP="00E9352E">
      <w:pPr>
        <w:pStyle w:val="TableTextform"/>
        <w:rPr>
          <w:rFonts w:ascii="Times New Roman" w:eastAsia="Times New Roman" w:hAnsi="Times New Roman" w:cs="Times New Roman"/>
          <w:bCs w:val="0"/>
          <w:sz w:val="24"/>
          <w:szCs w:val="24"/>
          <w:lang w:eastAsia="en-AU"/>
        </w:rPr>
      </w:pPr>
      <w:r>
        <w:rPr>
          <w:rFonts w:ascii="Times New Roman" w:eastAsia="Times New Roman" w:hAnsi="Times New Roman" w:cs="Times New Roman"/>
          <w:bCs w:val="0"/>
          <w:sz w:val="24"/>
          <w:szCs w:val="24"/>
          <w:lang w:eastAsia="en-AU"/>
        </w:rPr>
        <w:t>By increasing the threshold at which claims are eligible for subsidy under this scheme there will be a reduction in regulatory burden as claims falling between the current threshold and proposed threshold will no longer qualify for subsidy, thus eliminating the application process for those claims. Based on data provided by DHS this is estimated to be approximately 75 claims per annum.</w:t>
      </w:r>
    </w:p>
    <w:p w14:paraId="306DC59C" w14:textId="77777777" w:rsidR="00E9352E" w:rsidRDefault="00E9352E" w:rsidP="00E9352E">
      <w:pPr>
        <w:pStyle w:val="Heading1"/>
        <w:spacing w:line="240" w:lineRule="auto"/>
        <w:rPr>
          <w:sz w:val="24"/>
          <w:szCs w:val="24"/>
        </w:rPr>
      </w:pPr>
      <w:r w:rsidRPr="00663337">
        <w:rPr>
          <w:sz w:val="24"/>
          <w:szCs w:val="24"/>
        </w:rPr>
        <w:t>Regulatory Burden Estimate</w:t>
      </w:r>
      <w:r>
        <w:rPr>
          <w:sz w:val="24"/>
          <w:szCs w:val="24"/>
        </w:rPr>
        <w:t xml:space="preserve"> (RBE)</w:t>
      </w:r>
      <w:r w:rsidRPr="00663337">
        <w:rPr>
          <w:sz w:val="24"/>
          <w:szCs w:val="24"/>
        </w:rPr>
        <w:t xml:space="preserve"> Table</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gulatory Burden and Cost Offset (RBCO) Estimate Table"/>
      </w:tblPr>
      <w:tblGrid>
        <w:gridCol w:w="1844"/>
        <w:gridCol w:w="1417"/>
        <w:gridCol w:w="2835"/>
        <w:gridCol w:w="1418"/>
        <w:gridCol w:w="2126"/>
      </w:tblGrid>
      <w:tr w:rsidR="00E9352E" w:rsidRPr="001E6706" w14:paraId="6FB2F430" w14:textId="77777777" w:rsidTr="00CC2B9E">
        <w:trPr>
          <w:trHeight w:val="296"/>
        </w:trPr>
        <w:tc>
          <w:tcPr>
            <w:tcW w:w="9640" w:type="dxa"/>
            <w:gridSpan w:val="5"/>
            <w:shd w:val="clear" w:color="auto" w:fill="DEEAF6" w:themeFill="accent1" w:themeFillTint="33"/>
            <w:noWrap/>
            <w:vAlign w:val="center"/>
          </w:tcPr>
          <w:p w14:paraId="60CE918F" w14:textId="5879F32F" w:rsidR="00E9352E" w:rsidRPr="001E6706" w:rsidRDefault="00E9352E" w:rsidP="00B81FDE">
            <w:pPr>
              <w:keepLines/>
              <w:spacing w:before="80" w:after="80"/>
              <w:rPr>
                <w:rFonts w:ascii="Times New Roman" w:eastAsiaTheme="majorEastAsia" w:hAnsi="Times New Roman" w:cs="Times New Roman"/>
                <w:b/>
                <w:bCs/>
                <w:iCs/>
              </w:rPr>
            </w:pPr>
            <w:r w:rsidRPr="001E6706">
              <w:rPr>
                <w:rFonts w:ascii="Times New Roman" w:hAnsi="Times New Roman" w:cs="Times New Roman"/>
                <w:b/>
              </w:rPr>
              <w:t>Average Annual Regulatory Costs (from business as usual</w:t>
            </w:r>
            <w:r w:rsidR="00CC2B9E">
              <w:rPr>
                <w:rFonts w:ascii="Times New Roman" w:hAnsi="Times New Roman" w:cs="Times New Roman"/>
                <w:b/>
              </w:rPr>
              <w:t xml:space="preserve">, </w:t>
            </w:r>
            <w:r w:rsidR="00CC2B9E">
              <w:rPr>
                <w:rFonts w:ascii="Times New Roman" w:hAnsi="Times New Roman" w:cs="Times New Roman"/>
                <w:b/>
                <w:bCs/>
              </w:rPr>
              <w:t>$m</w:t>
            </w:r>
            <w:r w:rsidRPr="001E6706">
              <w:rPr>
                <w:rFonts w:ascii="Times New Roman" w:hAnsi="Times New Roman" w:cs="Times New Roman"/>
                <w:b/>
              </w:rPr>
              <w:t>)</w:t>
            </w:r>
          </w:p>
        </w:tc>
      </w:tr>
      <w:tr w:rsidR="00B81FDE" w:rsidRPr="001E6706" w14:paraId="477FEE9B" w14:textId="77777777" w:rsidTr="00CC2B9E">
        <w:trPr>
          <w:trHeight w:val="296"/>
        </w:trPr>
        <w:tc>
          <w:tcPr>
            <w:tcW w:w="1844" w:type="dxa"/>
            <w:shd w:val="clear" w:color="auto" w:fill="DEEAF6" w:themeFill="accent1" w:themeFillTint="33"/>
            <w:noWrap/>
          </w:tcPr>
          <w:p w14:paraId="3F4EBC17" w14:textId="2376473A" w:rsidR="00E9352E" w:rsidRPr="00CC2B9E" w:rsidRDefault="00E9352E" w:rsidP="00CC2B9E">
            <w:pPr>
              <w:keepLines/>
              <w:spacing w:before="80" w:after="80"/>
              <w:rPr>
                <w:rFonts w:ascii="Times New Roman" w:hAnsi="Times New Roman" w:cs="Times New Roman"/>
                <w:b/>
              </w:rPr>
            </w:pPr>
            <w:r w:rsidRPr="00CC2B9E">
              <w:rPr>
                <w:rFonts w:ascii="Times New Roman" w:hAnsi="Times New Roman" w:cs="Times New Roman"/>
                <w:b/>
              </w:rPr>
              <w:t xml:space="preserve">Change in Costs </w:t>
            </w:r>
          </w:p>
        </w:tc>
        <w:tc>
          <w:tcPr>
            <w:tcW w:w="1417" w:type="dxa"/>
            <w:shd w:val="clear" w:color="auto" w:fill="DEEAF6" w:themeFill="accent1" w:themeFillTint="33"/>
            <w:noWrap/>
          </w:tcPr>
          <w:p w14:paraId="4A92925A" w14:textId="77777777" w:rsidR="00E9352E" w:rsidRPr="001E6706" w:rsidRDefault="00E9352E" w:rsidP="00CC2B9E">
            <w:pPr>
              <w:keepLines/>
              <w:spacing w:before="80" w:after="80"/>
              <w:rPr>
                <w:rFonts w:ascii="Times New Roman" w:hAnsi="Times New Roman" w:cs="Times New Roman"/>
                <w:b/>
              </w:rPr>
            </w:pPr>
            <w:r w:rsidRPr="001E6706">
              <w:rPr>
                <w:rFonts w:ascii="Times New Roman" w:hAnsi="Times New Roman" w:cs="Times New Roman"/>
                <w:b/>
              </w:rPr>
              <w:t>Business</w:t>
            </w:r>
          </w:p>
        </w:tc>
        <w:tc>
          <w:tcPr>
            <w:tcW w:w="2835" w:type="dxa"/>
            <w:shd w:val="clear" w:color="auto" w:fill="DEEAF6" w:themeFill="accent1" w:themeFillTint="33"/>
            <w:noWrap/>
          </w:tcPr>
          <w:p w14:paraId="740551EC" w14:textId="77777777" w:rsidR="00E9352E" w:rsidRPr="001E6706" w:rsidRDefault="00E9352E" w:rsidP="00CC2B9E">
            <w:pPr>
              <w:keepLines/>
              <w:spacing w:before="80" w:after="80"/>
              <w:rPr>
                <w:rFonts w:ascii="Times New Roman" w:hAnsi="Times New Roman" w:cs="Times New Roman"/>
                <w:b/>
              </w:rPr>
            </w:pPr>
            <w:r w:rsidRPr="00CC2B9E">
              <w:rPr>
                <w:rFonts w:ascii="Times New Roman" w:hAnsi="Times New Roman" w:cs="Times New Roman"/>
                <w:b/>
              </w:rPr>
              <w:t>Community Organisations</w:t>
            </w:r>
          </w:p>
        </w:tc>
        <w:tc>
          <w:tcPr>
            <w:tcW w:w="1418" w:type="dxa"/>
            <w:shd w:val="clear" w:color="auto" w:fill="DEEAF6" w:themeFill="accent1" w:themeFillTint="33"/>
            <w:noWrap/>
          </w:tcPr>
          <w:p w14:paraId="0B24B2AA" w14:textId="77777777" w:rsidR="00E9352E" w:rsidRPr="001E6706" w:rsidRDefault="00E9352E" w:rsidP="00CC2B9E">
            <w:pPr>
              <w:keepLines/>
              <w:spacing w:before="80" w:after="80"/>
              <w:rPr>
                <w:rFonts w:ascii="Times New Roman" w:hAnsi="Times New Roman" w:cs="Times New Roman"/>
                <w:b/>
              </w:rPr>
            </w:pPr>
            <w:r w:rsidRPr="001E6706">
              <w:rPr>
                <w:rFonts w:ascii="Times New Roman" w:hAnsi="Times New Roman" w:cs="Times New Roman"/>
                <w:b/>
              </w:rPr>
              <w:t>Individuals</w:t>
            </w:r>
          </w:p>
        </w:tc>
        <w:tc>
          <w:tcPr>
            <w:tcW w:w="2126" w:type="dxa"/>
            <w:shd w:val="clear" w:color="auto" w:fill="DEEAF6" w:themeFill="accent1" w:themeFillTint="33"/>
            <w:noWrap/>
          </w:tcPr>
          <w:p w14:paraId="19E6D4D7" w14:textId="77777777" w:rsidR="00E9352E" w:rsidRPr="001E6706" w:rsidRDefault="00E9352E" w:rsidP="00CC2B9E">
            <w:pPr>
              <w:keepLines/>
              <w:spacing w:before="80" w:after="80"/>
              <w:rPr>
                <w:rFonts w:ascii="Times New Roman" w:hAnsi="Times New Roman" w:cs="Times New Roman"/>
                <w:b/>
              </w:rPr>
            </w:pPr>
            <w:r w:rsidRPr="00CC2B9E">
              <w:rPr>
                <w:rFonts w:ascii="Times New Roman" w:hAnsi="Times New Roman" w:cs="Times New Roman"/>
                <w:b/>
              </w:rPr>
              <w:t>Total change in cost</w:t>
            </w:r>
          </w:p>
        </w:tc>
      </w:tr>
      <w:tr w:rsidR="00B81FDE" w:rsidRPr="00E9352E" w14:paraId="7C9F058C" w14:textId="77777777" w:rsidTr="00CC2B9E">
        <w:trPr>
          <w:trHeight w:val="296"/>
        </w:trPr>
        <w:tc>
          <w:tcPr>
            <w:tcW w:w="1844" w:type="dxa"/>
            <w:noWrap/>
            <w:vAlign w:val="center"/>
          </w:tcPr>
          <w:p w14:paraId="11F19A7C" w14:textId="77777777" w:rsidR="00E9352E" w:rsidRPr="00E9352E" w:rsidRDefault="00E9352E" w:rsidP="005E269A">
            <w:pPr>
              <w:pStyle w:val="ListParagraph"/>
              <w:spacing w:after="120" w:line="240" w:lineRule="auto"/>
              <w:ind w:left="0"/>
              <w:contextualSpacing w:val="0"/>
              <w:rPr>
                <w:rFonts w:ascii="Times New Roman" w:hAnsi="Times New Roman" w:cs="Times New Roman"/>
                <w:b/>
                <w:bCs/>
              </w:rPr>
            </w:pPr>
            <w:r w:rsidRPr="00E9352E">
              <w:rPr>
                <w:rFonts w:ascii="Times New Roman" w:hAnsi="Times New Roman" w:cs="Times New Roman"/>
                <w:b/>
                <w:bCs/>
              </w:rPr>
              <w:t>Total by Sector</w:t>
            </w:r>
          </w:p>
        </w:tc>
        <w:tc>
          <w:tcPr>
            <w:tcW w:w="1417" w:type="dxa"/>
            <w:noWrap/>
            <w:vAlign w:val="center"/>
          </w:tcPr>
          <w:p w14:paraId="7CC04948" w14:textId="77777777" w:rsidR="00E9352E" w:rsidRPr="00E9352E" w:rsidRDefault="00E9352E" w:rsidP="005E269A">
            <w:pPr>
              <w:keepLines/>
              <w:spacing w:after="0"/>
              <w:rPr>
                <w:rFonts w:ascii="Times New Roman" w:eastAsiaTheme="majorEastAsia" w:hAnsi="Times New Roman" w:cs="Times New Roman"/>
                <w:bCs/>
                <w:iCs/>
              </w:rPr>
            </w:pPr>
            <w:r w:rsidRPr="00E9352E">
              <w:rPr>
                <w:rFonts w:ascii="Times New Roman" w:hAnsi="Times New Roman" w:cs="Times New Roman"/>
              </w:rPr>
              <w:t>-$59,000</w:t>
            </w:r>
          </w:p>
        </w:tc>
        <w:tc>
          <w:tcPr>
            <w:tcW w:w="2835" w:type="dxa"/>
            <w:noWrap/>
            <w:vAlign w:val="center"/>
          </w:tcPr>
          <w:p w14:paraId="77C83EDF" w14:textId="77777777" w:rsidR="00E9352E" w:rsidRPr="00E9352E" w:rsidRDefault="00E9352E" w:rsidP="005E269A">
            <w:pPr>
              <w:keepLines/>
              <w:spacing w:after="0"/>
              <w:rPr>
                <w:rFonts w:ascii="Times New Roman" w:eastAsiaTheme="majorEastAsia" w:hAnsi="Times New Roman" w:cs="Times New Roman"/>
                <w:bCs/>
                <w:iCs/>
              </w:rPr>
            </w:pPr>
            <w:r w:rsidRPr="00E9352E">
              <w:rPr>
                <w:rFonts w:ascii="Times New Roman" w:hAnsi="Times New Roman" w:cs="Times New Roman"/>
              </w:rPr>
              <w:t>$0</w:t>
            </w:r>
          </w:p>
        </w:tc>
        <w:tc>
          <w:tcPr>
            <w:tcW w:w="1418" w:type="dxa"/>
            <w:noWrap/>
            <w:vAlign w:val="center"/>
          </w:tcPr>
          <w:p w14:paraId="5820EA9F" w14:textId="77777777" w:rsidR="00E9352E" w:rsidRPr="00E9352E" w:rsidRDefault="00E9352E" w:rsidP="005E269A">
            <w:pPr>
              <w:keepLines/>
              <w:spacing w:after="0"/>
              <w:rPr>
                <w:rFonts w:ascii="Times New Roman" w:eastAsiaTheme="majorEastAsia" w:hAnsi="Times New Roman" w:cs="Times New Roman"/>
                <w:bCs/>
                <w:iCs/>
              </w:rPr>
            </w:pPr>
            <w:r w:rsidRPr="00E9352E">
              <w:rPr>
                <w:rFonts w:ascii="Times New Roman" w:hAnsi="Times New Roman" w:cs="Times New Roman"/>
              </w:rPr>
              <w:t>$0</w:t>
            </w:r>
          </w:p>
        </w:tc>
        <w:tc>
          <w:tcPr>
            <w:tcW w:w="2126" w:type="dxa"/>
            <w:noWrap/>
            <w:vAlign w:val="center"/>
          </w:tcPr>
          <w:p w14:paraId="01D5A81D" w14:textId="77777777" w:rsidR="00E9352E" w:rsidRPr="00E9352E" w:rsidRDefault="00E9352E" w:rsidP="005E269A">
            <w:pPr>
              <w:keepLines/>
              <w:spacing w:after="0"/>
              <w:rPr>
                <w:rFonts w:ascii="Times New Roman" w:eastAsiaTheme="majorEastAsia" w:hAnsi="Times New Roman" w:cs="Times New Roman"/>
                <w:bCs/>
                <w:iCs/>
              </w:rPr>
            </w:pPr>
            <w:r w:rsidRPr="00E9352E">
              <w:rPr>
                <w:rFonts w:ascii="Times New Roman" w:hAnsi="Times New Roman" w:cs="Times New Roman"/>
              </w:rPr>
              <w:t>-$59,000</w:t>
            </w:r>
          </w:p>
        </w:tc>
      </w:tr>
    </w:tbl>
    <w:p w14:paraId="26942F0F" w14:textId="0848C924" w:rsidR="004B6F75" w:rsidRDefault="004B6F75" w:rsidP="00E9352E">
      <w:pPr>
        <w:rPr>
          <w:rFonts w:ascii="Times New Roman" w:hAnsi="Times New Roman" w:cs="Times New Roman"/>
          <w:sz w:val="6"/>
          <w:szCs w:val="6"/>
        </w:rPr>
      </w:pPr>
    </w:p>
    <w:p w14:paraId="662FF07C" w14:textId="77777777" w:rsidR="008E0557" w:rsidRDefault="008E0557">
      <w:pPr>
        <w:rPr>
          <w:rFonts w:ascii="Times New Roman" w:hAnsi="Times New Roman" w:cs="Times New Roman"/>
          <w:b/>
          <w:sz w:val="28"/>
          <w:szCs w:val="28"/>
        </w:rPr>
      </w:pPr>
      <w:r>
        <w:rPr>
          <w:rFonts w:ascii="Times New Roman" w:hAnsi="Times New Roman" w:cs="Times New Roman"/>
          <w:b/>
          <w:sz w:val="28"/>
          <w:szCs w:val="28"/>
        </w:rPr>
        <w:br w:type="page"/>
      </w:r>
    </w:p>
    <w:p w14:paraId="4E3200F5" w14:textId="03A1831F" w:rsidR="00B81FDE" w:rsidRDefault="00B81FDE" w:rsidP="00B81FDE">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 xml:space="preserve">Attachment </w:t>
      </w:r>
      <w:r>
        <w:rPr>
          <w:rFonts w:ascii="Times New Roman" w:hAnsi="Times New Roman" w:cs="Times New Roman"/>
          <w:b/>
          <w:sz w:val="28"/>
          <w:szCs w:val="28"/>
        </w:rPr>
        <w:t>C</w:t>
      </w:r>
    </w:p>
    <w:p w14:paraId="1EF15DE2" w14:textId="77777777" w:rsidR="004B6F75" w:rsidRDefault="004B6F75" w:rsidP="006A542A">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imes New Roman" w:hAnsi="Times New Roman" w:cs="Times New Roman"/>
          <w:sz w:val="24"/>
          <w:szCs w:val="24"/>
        </w:rPr>
      </w:pPr>
    </w:p>
    <w:p w14:paraId="2CAB5928" w14:textId="538488CC" w:rsidR="004B6F75" w:rsidRPr="00B81FDE" w:rsidRDefault="004B6F75" w:rsidP="006A542A">
      <w:pPr>
        <w:pStyle w:val="Heading1"/>
        <w:pBdr>
          <w:top w:val="thinThickThinSmallGap" w:sz="24" w:space="1" w:color="auto"/>
          <w:left w:val="thinThickThinSmallGap" w:sz="24" w:space="4" w:color="auto"/>
          <w:bottom w:val="thinThickThinSmallGap" w:sz="24" w:space="1" w:color="auto"/>
          <w:right w:val="thinThickThinSmallGap" w:sz="24" w:space="4" w:color="auto"/>
        </w:pBdr>
        <w:spacing w:before="0"/>
        <w:jc w:val="center"/>
        <w:rPr>
          <w:rFonts w:cs="Times New Roman"/>
        </w:rPr>
      </w:pPr>
      <w:r w:rsidRPr="00B81FDE">
        <w:rPr>
          <w:rFonts w:cs="Times New Roman"/>
        </w:rPr>
        <w:t>Statement of Compatibility with Human Rights</w:t>
      </w:r>
    </w:p>
    <w:p w14:paraId="00F6526D" w14:textId="31EEE934" w:rsidR="004B6F75" w:rsidRDefault="00B81FDE" w:rsidP="006A542A">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imes New Roman" w:hAnsi="Times New Roman" w:cs="Times New Roman"/>
          <w:sz w:val="24"/>
          <w:szCs w:val="24"/>
        </w:rPr>
      </w:pPr>
      <w:r>
        <w:rPr>
          <w:rFonts w:ascii="Times New Roman" w:hAnsi="Times New Roman" w:cs="Times New Roman"/>
          <w:sz w:val="24"/>
          <w:szCs w:val="24"/>
        </w:rPr>
        <w:br/>
      </w:r>
      <w:r w:rsidR="004B6F75">
        <w:rPr>
          <w:rFonts w:ascii="Times New Roman" w:hAnsi="Times New Roman" w:cs="Times New Roman"/>
          <w:sz w:val="24"/>
          <w:szCs w:val="24"/>
        </w:rPr>
        <w:t xml:space="preserve">Prepared in accordance with Part 3 of the </w:t>
      </w:r>
      <w:r w:rsidR="004B6F75" w:rsidRPr="004B6F75">
        <w:rPr>
          <w:rFonts w:ascii="Times New Roman" w:hAnsi="Times New Roman" w:cs="Times New Roman"/>
          <w:i/>
          <w:sz w:val="24"/>
          <w:szCs w:val="24"/>
        </w:rPr>
        <w:t>Human Rights (Parliamentary Scrutiny) Act 2011</w:t>
      </w:r>
    </w:p>
    <w:p w14:paraId="05B93925" w14:textId="77777777" w:rsidR="004B6F75" w:rsidRDefault="004B6F75" w:rsidP="006A542A">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imes New Roman" w:hAnsi="Times New Roman" w:cs="Times New Roman"/>
          <w:sz w:val="24"/>
          <w:szCs w:val="24"/>
        </w:rPr>
      </w:pPr>
    </w:p>
    <w:p w14:paraId="083AD185" w14:textId="7052BE0B" w:rsidR="004B6F75" w:rsidRPr="00CC2B9E" w:rsidRDefault="004B6F75" w:rsidP="006A542A">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imes New Roman" w:hAnsi="Times New Roman" w:cs="Times New Roman"/>
          <w:sz w:val="28"/>
          <w:szCs w:val="28"/>
        </w:rPr>
      </w:pPr>
      <w:r w:rsidRPr="004B6F75">
        <w:rPr>
          <w:rFonts w:ascii="Times New Roman" w:hAnsi="Times New Roman" w:cs="Times New Roman"/>
          <w:sz w:val="24"/>
          <w:szCs w:val="24"/>
        </w:rPr>
        <w:t xml:space="preserve"> </w:t>
      </w:r>
      <w:r w:rsidRPr="00CC2B9E">
        <w:rPr>
          <w:rFonts w:ascii="Times New Roman" w:hAnsi="Times New Roman" w:cs="Times New Roman"/>
          <w:b/>
          <w:i/>
          <w:sz w:val="28"/>
          <w:szCs w:val="28"/>
        </w:rPr>
        <w:t xml:space="preserve">Medical Indemnity Amendment (High Cost Claim Threshold) </w:t>
      </w:r>
      <w:r w:rsidR="00CC2B9E">
        <w:rPr>
          <w:rFonts w:ascii="Times New Roman" w:hAnsi="Times New Roman" w:cs="Times New Roman"/>
          <w:b/>
          <w:i/>
          <w:sz w:val="28"/>
          <w:szCs w:val="28"/>
        </w:rPr>
        <w:br/>
      </w:r>
      <w:r w:rsidRPr="00CC2B9E">
        <w:rPr>
          <w:rFonts w:ascii="Times New Roman" w:hAnsi="Times New Roman" w:cs="Times New Roman"/>
          <w:b/>
          <w:i/>
          <w:sz w:val="28"/>
          <w:szCs w:val="28"/>
        </w:rPr>
        <w:t>Regulations 2017</w:t>
      </w:r>
    </w:p>
    <w:p w14:paraId="2DD1F8CA" w14:textId="77777777" w:rsidR="004B6F75" w:rsidRDefault="004B6F75" w:rsidP="006A542A">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imes New Roman" w:hAnsi="Times New Roman" w:cs="Times New Roman"/>
          <w:sz w:val="24"/>
          <w:szCs w:val="24"/>
        </w:rPr>
      </w:pPr>
    </w:p>
    <w:p w14:paraId="6B4227A2" w14:textId="20407990" w:rsidR="004B6F75" w:rsidRDefault="004B6F75" w:rsidP="00A31A1C">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imes New Roman" w:hAnsi="Times New Roman" w:cs="Times New Roman"/>
          <w:sz w:val="24"/>
          <w:szCs w:val="24"/>
        </w:rPr>
      </w:pPr>
      <w:r>
        <w:rPr>
          <w:rFonts w:ascii="Times New Roman" w:hAnsi="Times New Roman" w:cs="Times New Roman"/>
          <w:sz w:val="24"/>
          <w:szCs w:val="24"/>
        </w:rPr>
        <w:t xml:space="preserve">The </w:t>
      </w:r>
      <w:r w:rsidR="00A31A1C" w:rsidRPr="00A31A1C">
        <w:rPr>
          <w:rFonts w:ascii="Times New Roman" w:hAnsi="Times New Roman" w:cs="Times New Roman"/>
          <w:i/>
          <w:sz w:val="24"/>
          <w:szCs w:val="24"/>
        </w:rPr>
        <w:t>Medical Indemnity Amendment (High Cost Claim Threshold) Regulations 2017</w:t>
      </w:r>
      <w:r w:rsidR="00A31A1C">
        <w:rPr>
          <w:rFonts w:ascii="Times New Roman" w:hAnsi="Times New Roman" w:cs="Times New Roman"/>
          <w:sz w:val="24"/>
          <w:szCs w:val="24"/>
        </w:rPr>
        <w:t xml:space="preserve"> (the </w:t>
      </w:r>
      <w:r>
        <w:rPr>
          <w:rFonts w:ascii="Times New Roman" w:hAnsi="Times New Roman" w:cs="Times New Roman"/>
          <w:sz w:val="24"/>
          <w:szCs w:val="24"/>
        </w:rPr>
        <w:t>Regulation</w:t>
      </w:r>
      <w:r w:rsidR="00B81FDE">
        <w:rPr>
          <w:rFonts w:ascii="Times New Roman" w:hAnsi="Times New Roman" w:cs="Times New Roman"/>
          <w:sz w:val="24"/>
          <w:szCs w:val="24"/>
        </w:rPr>
        <w:t>s</w:t>
      </w:r>
      <w:r w:rsidR="00A31A1C">
        <w:rPr>
          <w:rFonts w:ascii="Times New Roman" w:hAnsi="Times New Roman" w:cs="Times New Roman"/>
          <w:sz w:val="24"/>
          <w:szCs w:val="24"/>
        </w:rPr>
        <w:t>)</w:t>
      </w:r>
      <w:r w:rsidR="00B81FDE">
        <w:rPr>
          <w:rFonts w:ascii="Times New Roman" w:hAnsi="Times New Roman" w:cs="Times New Roman"/>
          <w:sz w:val="24"/>
          <w:szCs w:val="24"/>
        </w:rPr>
        <w:t xml:space="preserve"> </w:t>
      </w:r>
      <w:r w:rsidR="00A31A1C">
        <w:rPr>
          <w:rFonts w:ascii="Times New Roman" w:hAnsi="Times New Roman" w:cs="Times New Roman"/>
          <w:sz w:val="24"/>
          <w:szCs w:val="24"/>
        </w:rPr>
        <w:t>is</w:t>
      </w:r>
      <w:r w:rsidR="00B81FDE">
        <w:rPr>
          <w:rFonts w:ascii="Times New Roman" w:hAnsi="Times New Roman" w:cs="Times New Roman"/>
          <w:sz w:val="24"/>
          <w:szCs w:val="24"/>
        </w:rPr>
        <w:t xml:space="preserve"> compatible with the human</w:t>
      </w:r>
      <w:r>
        <w:rPr>
          <w:rFonts w:ascii="Times New Roman" w:hAnsi="Times New Roman" w:cs="Times New Roman"/>
          <w:sz w:val="24"/>
          <w:szCs w:val="24"/>
        </w:rPr>
        <w:t xml:space="preserve"> right and freedoms recognised or declared in the international instruments listed in section 3 of the </w:t>
      </w:r>
      <w:r w:rsidRPr="004B6F75">
        <w:rPr>
          <w:rFonts w:ascii="Times New Roman" w:hAnsi="Times New Roman" w:cs="Times New Roman"/>
          <w:i/>
          <w:sz w:val="24"/>
          <w:szCs w:val="24"/>
        </w:rPr>
        <w:t>Human Rights (Parliamentary Scrutiny) Act 2011</w:t>
      </w:r>
      <w:r>
        <w:rPr>
          <w:rFonts w:ascii="Times New Roman" w:hAnsi="Times New Roman" w:cs="Times New Roman"/>
          <w:i/>
          <w:sz w:val="24"/>
          <w:szCs w:val="24"/>
        </w:rPr>
        <w:t>.</w:t>
      </w:r>
    </w:p>
    <w:p w14:paraId="67A30B23" w14:textId="77777777" w:rsidR="004B6F75" w:rsidRDefault="004B6F75" w:rsidP="006A542A">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imes New Roman" w:hAnsi="Times New Roman" w:cs="Times New Roman"/>
          <w:sz w:val="24"/>
          <w:szCs w:val="24"/>
        </w:rPr>
      </w:pPr>
    </w:p>
    <w:p w14:paraId="1F935286" w14:textId="77777777" w:rsidR="004B6F75" w:rsidRPr="004B6F75" w:rsidRDefault="004B6F75" w:rsidP="006A542A">
      <w:pPr>
        <w:pBdr>
          <w:top w:val="thinThickThinSmallGap" w:sz="24" w:space="1" w:color="auto"/>
          <w:left w:val="thinThickThinSmallGap" w:sz="24" w:space="4" w:color="auto"/>
          <w:bottom w:val="thinThickThinSmallGap" w:sz="24" w:space="1" w:color="auto"/>
          <w:right w:val="thinThickThinSmallGap" w:sz="24" w:space="4" w:color="auto"/>
        </w:pBdr>
        <w:rPr>
          <w:rFonts w:ascii="Times New Roman" w:hAnsi="Times New Roman" w:cs="Times New Roman"/>
          <w:b/>
        </w:rPr>
      </w:pPr>
      <w:r w:rsidRPr="004B6F75">
        <w:rPr>
          <w:rFonts w:ascii="Times New Roman" w:hAnsi="Times New Roman" w:cs="Times New Roman"/>
          <w:b/>
        </w:rPr>
        <w:t>Overview of the Regulations</w:t>
      </w:r>
    </w:p>
    <w:p w14:paraId="6535937F" w14:textId="77777777" w:rsidR="004F6586" w:rsidRDefault="004F6586" w:rsidP="004F6586">
      <w:pPr>
        <w:pBdr>
          <w:top w:val="thinThickThinSmallGap" w:sz="24" w:space="1" w:color="auto"/>
          <w:left w:val="thinThickThinSmallGap" w:sz="24" w:space="4" w:color="auto"/>
          <w:bottom w:val="thinThickThinSmallGap" w:sz="24" w:space="1" w:color="auto"/>
          <w:right w:val="thinThickThinSmallGap" w:sz="24" w:space="4" w:color="auto"/>
        </w:pBdr>
        <w:rPr>
          <w:rFonts w:ascii="Times New Roman" w:hAnsi="Times New Roman" w:cs="Times New Roman"/>
        </w:rPr>
      </w:pPr>
      <w:r>
        <w:rPr>
          <w:rFonts w:ascii="Times New Roman" w:hAnsi="Times New Roman" w:cs="Times New Roman"/>
        </w:rPr>
        <w:t>Under the High Cost Claim Scheme, the Australian Government subsidises 50% of the cost of medical indemnity insurance claims between $300,000 (the high cost claim threshold) and up to the limit of the health practitioner’s cover (generally $20 million) to medical indemnity insurers and medical defence organisations for claims notified to insurers on or after 1 January 2004.</w:t>
      </w:r>
    </w:p>
    <w:p w14:paraId="5E2AB451" w14:textId="77777777" w:rsidR="008E0557" w:rsidRDefault="004B6F75" w:rsidP="006A542A">
      <w:pPr>
        <w:pBdr>
          <w:top w:val="thinThickThinSmallGap" w:sz="24" w:space="1" w:color="auto"/>
          <w:left w:val="thinThickThinSmallGap" w:sz="24" w:space="4" w:color="auto"/>
          <w:bottom w:val="thinThickThinSmallGap" w:sz="24" w:space="1" w:color="auto"/>
          <w:right w:val="thinThickThinSmallGap" w:sz="24" w:space="4" w:color="auto"/>
        </w:pBdr>
        <w:rPr>
          <w:rFonts w:ascii="Times New Roman" w:hAnsi="Times New Roman" w:cs="Times New Roman"/>
          <w:b/>
        </w:rPr>
      </w:pPr>
      <w:r>
        <w:rPr>
          <w:rFonts w:ascii="Times New Roman" w:hAnsi="Times New Roman" w:cs="Times New Roman"/>
        </w:rPr>
        <w:t xml:space="preserve">The Regulations increase the </w:t>
      </w:r>
      <w:r w:rsidR="00A31A1C">
        <w:rPr>
          <w:rFonts w:ascii="Times New Roman" w:hAnsi="Times New Roman" w:cs="Times New Roman"/>
        </w:rPr>
        <w:t xml:space="preserve">high cost claim </w:t>
      </w:r>
      <w:r>
        <w:rPr>
          <w:rFonts w:ascii="Times New Roman" w:hAnsi="Times New Roman" w:cs="Times New Roman"/>
        </w:rPr>
        <w:t xml:space="preserve">threshold amount form $300,000 to $500.000 for claims notified to medical indemnity insurers or medical defence organisations on or after 1 July 2018.  </w:t>
      </w:r>
      <w:r w:rsidR="00B81FDE">
        <w:rPr>
          <w:rFonts w:ascii="Times New Roman" w:hAnsi="Times New Roman" w:cs="Times New Roman"/>
        </w:rPr>
        <w:br/>
      </w:r>
    </w:p>
    <w:p w14:paraId="0FB5BC25" w14:textId="27547CB1" w:rsidR="004B6F75" w:rsidRPr="004B6F75" w:rsidRDefault="004B6F75" w:rsidP="006A542A">
      <w:pPr>
        <w:pBdr>
          <w:top w:val="thinThickThinSmallGap" w:sz="24" w:space="1" w:color="auto"/>
          <w:left w:val="thinThickThinSmallGap" w:sz="24" w:space="4" w:color="auto"/>
          <w:bottom w:val="thinThickThinSmallGap" w:sz="24" w:space="1" w:color="auto"/>
          <w:right w:val="thinThickThinSmallGap" w:sz="24" w:space="4" w:color="auto"/>
        </w:pBdr>
        <w:rPr>
          <w:rFonts w:ascii="Times New Roman" w:hAnsi="Times New Roman" w:cs="Times New Roman"/>
          <w:b/>
        </w:rPr>
      </w:pPr>
      <w:r w:rsidRPr="004B6F75">
        <w:rPr>
          <w:rFonts w:ascii="Times New Roman" w:hAnsi="Times New Roman" w:cs="Times New Roman"/>
          <w:b/>
        </w:rPr>
        <w:t>Human rights implications</w:t>
      </w:r>
    </w:p>
    <w:p w14:paraId="49FFA1FF" w14:textId="2C6A726D" w:rsidR="004B6F75" w:rsidRPr="005A23DC" w:rsidRDefault="00A31A1C" w:rsidP="006A542A">
      <w:pPr>
        <w:pBdr>
          <w:top w:val="thinThickThinSmallGap" w:sz="24" w:space="1" w:color="auto"/>
          <w:left w:val="thinThickThinSmallGap" w:sz="24" w:space="4" w:color="auto"/>
          <w:bottom w:val="thinThickThinSmallGap" w:sz="24" w:space="1" w:color="auto"/>
          <w:right w:val="thinThickThinSmallGap" w:sz="24" w:space="4" w:color="auto"/>
        </w:pBdr>
        <w:rPr>
          <w:rFonts w:ascii="Times New Roman" w:hAnsi="Times New Roman" w:cs="Times New Roman"/>
        </w:rPr>
      </w:pPr>
      <w:r>
        <w:rPr>
          <w:rFonts w:ascii="Times New Roman" w:hAnsi="Times New Roman" w:cs="Times New Roman"/>
        </w:rPr>
        <w:t>T</w:t>
      </w:r>
      <w:r w:rsidR="004B6F75" w:rsidRPr="005A23DC">
        <w:rPr>
          <w:rFonts w:ascii="Times New Roman" w:hAnsi="Times New Roman" w:cs="Times New Roman"/>
        </w:rPr>
        <w:t xml:space="preserve">he </w:t>
      </w:r>
      <w:r w:rsidR="006A542A">
        <w:rPr>
          <w:rFonts w:ascii="Times New Roman" w:hAnsi="Times New Roman" w:cs="Times New Roman"/>
        </w:rPr>
        <w:t>R</w:t>
      </w:r>
      <w:r w:rsidR="004B6F75">
        <w:rPr>
          <w:rFonts w:ascii="Times New Roman" w:hAnsi="Times New Roman" w:cs="Times New Roman"/>
        </w:rPr>
        <w:t xml:space="preserve">egulations </w:t>
      </w:r>
      <w:r>
        <w:rPr>
          <w:rFonts w:ascii="Times New Roman" w:hAnsi="Times New Roman" w:cs="Times New Roman"/>
        </w:rPr>
        <w:t xml:space="preserve">was assessed </w:t>
      </w:r>
      <w:r w:rsidRPr="005A23DC">
        <w:rPr>
          <w:rFonts w:ascii="Times New Roman" w:hAnsi="Times New Roman" w:cs="Times New Roman"/>
        </w:rPr>
        <w:t xml:space="preserve">whether </w:t>
      </w:r>
      <w:r>
        <w:rPr>
          <w:rFonts w:ascii="Times New Roman" w:hAnsi="Times New Roman" w:cs="Times New Roman"/>
        </w:rPr>
        <w:t>it is</w:t>
      </w:r>
      <w:r w:rsidR="004B6F75" w:rsidRPr="005A23DC">
        <w:rPr>
          <w:rFonts w:ascii="Times New Roman" w:hAnsi="Times New Roman" w:cs="Times New Roman"/>
        </w:rPr>
        <w:t xml:space="preserve"> compatible with human rights, being the rights and freedoms recognised or declared by the international instruments listed in subsection 3(1) of the</w:t>
      </w:r>
      <w:r w:rsidR="004B6F75" w:rsidRPr="005A23DC">
        <w:rPr>
          <w:rFonts w:ascii="Times New Roman" w:hAnsi="Times New Roman" w:cs="Times New Roman"/>
          <w:i/>
        </w:rPr>
        <w:t xml:space="preserve"> Human Rights (Parliamentary Scrutiny) Act 2011 </w:t>
      </w:r>
      <w:r w:rsidR="004B6F75" w:rsidRPr="005A23DC">
        <w:rPr>
          <w:rFonts w:ascii="Times New Roman" w:hAnsi="Times New Roman" w:cs="Times New Roman"/>
        </w:rPr>
        <w:t xml:space="preserve">as they apply to Australia. </w:t>
      </w:r>
    </w:p>
    <w:p w14:paraId="536855DD" w14:textId="77777777" w:rsidR="004F6586" w:rsidRDefault="004B6F75" w:rsidP="006A542A">
      <w:pPr>
        <w:pBdr>
          <w:top w:val="thinThickThinSmallGap" w:sz="24" w:space="1" w:color="auto"/>
          <w:left w:val="thinThickThinSmallGap" w:sz="24" w:space="4" w:color="auto"/>
          <w:bottom w:val="thinThickThinSmallGap" w:sz="24" w:space="1" w:color="auto"/>
          <w:right w:val="thinThickThinSmallGap" w:sz="24" w:space="4" w:color="auto"/>
        </w:pBdr>
        <w:rPr>
          <w:rFonts w:ascii="Times New Roman" w:hAnsi="Times New Roman" w:cs="Times New Roman"/>
        </w:rPr>
      </w:pPr>
      <w:r w:rsidRPr="005A23DC">
        <w:rPr>
          <w:rFonts w:ascii="Times New Roman" w:hAnsi="Times New Roman" w:cs="Times New Roman"/>
        </w:rPr>
        <w:t xml:space="preserve">Having considered the likely impact of the </w:t>
      </w:r>
      <w:r w:rsidR="006A542A">
        <w:rPr>
          <w:rFonts w:ascii="Times New Roman" w:hAnsi="Times New Roman" w:cs="Times New Roman"/>
        </w:rPr>
        <w:t>R</w:t>
      </w:r>
      <w:r>
        <w:rPr>
          <w:rFonts w:ascii="Times New Roman" w:hAnsi="Times New Roman" w:cs="Times New Roman"/>
        </w:rPr>
        <w:t>egulations</w:t>
      </w:r>
      <w:r w:rsidRPr="005A23DC">
        <w:rPr>
          <w:rFonts w:ascii="Times New Roman" w:hAnsi="Times New Roman" w:cs="Times New Roman"/>
        </w:rPr>
        <w:t xml:space="preserve"> and the nature of the applicable rights and freedoms, the view</w:t>
      </w:r>
      <w:r w:rsidR="00A31A1C">
        <w:rPr>
          <w:rFonts w:ascii="Times New Roman" w:hAnsi="Times New Roman" w:cs="Times New Roman"/>
        </w:rPr>
        <w:t xml:space="preserve"> was formed</w:t>
      </w:r>
      <w:r w:rsidRPr="005A23DC">
        <w:rPr>
          <w:rFonts w:ascii="Times New Roman" w:hAnsi="Times New Roman" w:cs="Times New Roman"/>
        </w:rPr>
        <w:t xml:space="preserve"> that the </w:t>
      </w:r>
      <w:r w:rsidR="00A31A1C">
        <w:rPr>
          <w:rFonts w:ascii="Times New Roman" w:hAnsi="Times New Roman" w:cs="Times New Roman"/>
        </w:rPr>
        <w:t>Regulations</w:t>
      </w:r>
      <w:r w:rsidRPr="005A23DC">
        <w:rPr>
          <w:rFonts w:ascii="Times New Roman" w:hAnsi="Times New Roman" w:cs="Times New Roman"/>
        </w:rPr>
        <w:t xml:space="preserve"> does not engage any of those rights or freedoms.</w:t>
      </w:r>
      <w:r>
        <w:rPr>
          <w:rFonts w:ascii="Times New Roman" w:hAnsi="Times New Roman" w:cs="Times New Roman"/>
        </w:rPr>
        <w:t xml:space="preserve"> </w:t>
      </w:r>
    </w:p>
    <w:p w14:paraId="6EF68335" w14:textId="114B8340" w:rsidR="004B6F75" w:rsidRDefault="004F6586" w:rsidP="006A542A">
      <w:pPr>
        <w:pBdr>
          <w:top w:val="thinThickThinSmallGap" w:sz="24" w:space="1" w:color="auto"/>
          <w:left w:val="thinThickThinSmallGap" w:sz="24" w:space="4" w:color="auto"/>
          <w:bottom w:val="thinThickThinSmallGap" w:sz="24" w:space="1" w:color="auto"/>
          <w:right w:val="thinThickThinSmallGap" w:sz="24" w:space="4" w:color="auto"/>
        </w:pBdr>
        <w:rPr>
          <w:rFonts w:ascii="Times New Roman" w:hAnsi="Times New Roman" w:cs="Times New Roman"/>
        </w:rPr>
      </w:pPr>
      <w:r>
        <w:rPr>
          <w:rFonts w:ascii="Times New Roman" w:hAnsi="Times New Roman" w:cs="Times New Roman"/>
        </w:rPr>
        <w:t xml:space="preserve">The High Cost Claim Scheme provides </w:t>
      </w:r>
      <w:r w:rsidR="008E0557">
        <w:rPr>
          <w:rFonts w:ascii="Times New Roman" w:hAnsi="Times New Roman" w:cs="Times New Roman"/>
        </w:rPr>
        <w:t xml:space="preserve">Government </w:t>
      </w:r>
      <w:r>
        <w:rPr>
          <w:rFonts w:ascii="Times New Roman" w:hAnsi="Times New Roman" w:cs="Times New Roman"/>
        </w:rPr>
        <w:t>subsidies to medical indemnity insurers and medical defence organisations. The amendment made to the Regulations does not affect patients’ capacity to access medical services.</w:t>
      </w:r>
      <w:r w:rsidR="004B6F75">
        <w:rPr>
          <w:rFonts w:ascii="Times New Roman" w:hAnsi="Times New Roman" w:cs="Times New Roman"/>
        </w:rPr>
        <w:t xml:space="preserve"> </w:t>
      </w:r>
      <w:r w:rsidR="00B81FDE">
        <w:rPr>
          <w:rFonts w:ascii="Times New Roman" w:hAnsi="Times New Roman" w:cs="Times New Roman"/>
        </w:rPr>
        <w:br/>
      </w:r>
    </w:p>
    <w:p w14:paraId="021484B7" w14:textId="77777777" w:rsidR="004B6F75" w:rsidRPr="004B6F75" w:rsidRDefault="004B6F75" w:rsidP="006A542A">
      <w:pPr>
        <w:pBdr>
          <w:top w:val="thinThickThinSmallGap" w:sz="24" w:space="1" w:color="auto"/>
          <w:left w:val="thinThickThinSmallGap" w:sz="24" w:space="4" w:color="auto"/>
          <w:bottom w:val="thinThickThinSmallGap" w:sz="24" w:space="1" w:color="auto"/>
          <w:right w:val="thinThickThinSmallGap" w:sz="24" w:space="4" w:color="auto"/>
        </w:pBdr>
        <w:rPr>
          <w:rFonts w:ascii="Times New Roman" w:hAnsi="Times New Roman" w:cs="Times New Roman"/>
          <w:b/>
        </w:rPr>
      </w:pPr>
      <w:r w:rsidRPr="004B6F75">
        <w:rPr>
          <w:rFonts w:ascii="Times New Roman" w:hAnsi="Times New Roman" w:cs="Times New Roman"/>
          <w:b/>
        </w:rPr>
        <w:t>Conclusion</w:t>
      </w:r>
    </w:p>
    <w:p w14:paraId="683408B7" w14:textId="77777777" w:rsidR="004B6F75" w:rsidRDefault="004B6F75" w:rsidP="006A542A">
      <w:pPr>
        <w:pBdr>
          <w:top w:val="thinThickThinSmallGap" w:sz="24" w:space="1" w:color="auto"/>
          <w:left w:val="thinThickThinSmallGap" w:sz="24" w:space="4" w:color="auto"/>
          <w:bottom w:val="thinThickThinSmallGap" w:sz="24" w:space="1" w:color="auto"/>
          <w:right w:val="thinThickThinSmallGap" w:sz="24" w:space="4" w:color="auto"/>
        </w:pBdr>
        <w:rPr>
          <w:rFonts w:ascii="Times New Roman" w:hAnsi="Times New Roman" w:cs="Times New Roman"/>
        </w:rPr>
      </w:pPr>
      <w:r w:rsidRPr="005A23DC">
        <w:rPr>
          <w:rFonts w:ascii="Times New Roman" w:hAnsi="Times New Roman" w:cs="Times New Roman"/>
        </w:rPr>
        <w:t xml:space="preserve">The </w:t>
      </w:r>
      <w:r>
        <w:rPr>
          <w:rFonts w:ascii="Times New Roman" w:hAnsi="Times New Roman" w:cs="Times New Roman"/>
        </w:rPr>
        <w:t>Regulations are</w:t>
      </w:r>
      <w:r w:rsidRPr="005A23DC">
        <w:rPr>
          <w:rFonts w:ascii="Times New Roman" w:hAnsi="Times New Roman" w:cs="Times New Roman"/>
        </w:rPr>
        <w:t xml:space="preserve"> compatible with human rights as </w:t>
      </w:r>
      <w:r>
        <w:rPr>
          <w:rFonts w:ascii="Times New Roman" w:hAnsi="Times New Roman" w:cs="Times New Roman"/>
        </w:rPr>
        <w:t>they</w:t>
      </w:r>
      <w:r w:rsidRPr="005A23DC">
        <w:rPr>
          <w:rFonts w:ascii="Times New Roman" w:hAnsi="Times New Roman" w:cs="Times New Roman"/>
        </w:rPr>
        <w:t xml:space="preserve"> do not raise any human rights issues.</w:t>
      </w:r>
    </w:p>
    <w:p w14:paraId="5829B60A" w14:textId="77777777" w:rsidR="008E0557" w:rsidRDefault="008E0557" w:rsidP="006A542A">
      <w:pPr>
        <w:pBdr>
          <w:top w:val="thinThickThinSmallGap" w:sz="24" w:space="1" w:color="auto"/>
          <w:left w:val="thinThickThinSmallGap" w:sz="24" w:space="4" w:color="auto"/>
          <w:bottom w:val="thinThickThinSmallGap" w:sz="24" w:space="1" w:color="auto"/>
          <w:right w:val="thinThickThinSmallGap" w:sz="24" w:space="4" w:color="auto"/>
        </w:pBdr>
        <w:rPr>
          <w:rFonts w:ascii="Times New Roman" w:hAnsi="Times New Roman" w:cs="Times New Roman"/>
        </w:rPr>
      </w:pPr>
    </w:p>
    <w:p w14:paraId="6DC344B9" w14:textId="49BA65CB" w:rsidR="006A542A" w:rsidRDefault="006A542A" w:rsidP="006A542A">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imes New Roman" w:hAnsi="Times New Roman" w:cs="Times New Roman"/>
          <w:b/>
        </w:rPr>
      </w:pPr>
      <w:r w:rsidRPr="006A542A">
        <w:rPr>
          <w:rFonts w:ascii="Times New Roman" w:hAnsi="Times New Roman" w:cs="Times New Roman"/>
          <w:b/>
        </w:rPr>
        <w:t>Greg Hunt</w:t>
      </w:r>
      <w:r w:rsidRPr="006A542A">
        <w:rPr>
          <w:rFonts w:ascii="Times New Roman" w:hAnsi="Times New Roman" w:cs="Times New Roman"/>
          <w:b/>
        </w:rPr>
        <w:br/>
        <w:t>Minister for Health and Minister for Sport</w:t>
      </w:r>
    </w:p>
    <w:p w14:paraId="6F40500A" w14:textId="77777777" w:rsidR="008E0557" w:rsidRPr="006A542A" w:rsidRDefault="008E0557" w:rsidP="006A542A">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imes New Roman" w:hAnsi="Times New Roman" w:cs="Times New Roman"/>
          <w:b/>
        </w:rPr>
      </w:pPr>
    </w:p>
    <w:p w14:paraId="01F0BFC6" w14:textId="77777777" w:rsidR="006A542A" w:rsidRPr="004B6F75" w:rsidRDefault="006A542A" w:rsidP="00CC2B9E">
      <w:pPr>
        <w:rPr>
          <w:rFonts w:ascii="Times New Roman" w:hAnsi="Times New Roman" w:cs="Times New Roman"/>
          <w:sz w:val="24"/>
          <w:szCs w:val="24"/>
        </w:rPr>
      </w:pPr>
    </w:p>
    <w:sectPr w:rsidR="006A542A" w:rsidRPr="004B6F75" w:rsidSect="00A31A1C">
      <w:footerReference w:type="default" r:id="rId13"/>
      <w:footerReference w:type="first" r:id="rId14"/>
      <w:pgSz w:w="11906" w:h="16838"/>
      <w:pgMar w:top="851" w:right="1440" w:bottom="851" w:left="1440" w:header="708" w:footer="2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578AFF" w14:textId="77777777" w:rsidR="00B62B7F" w:rsidRDefault="00B62B7F" w:rsidP="00025ACE">
      <w:pPr>
        <w:spacing w:after="0" w:line="240" w:lineRule="auto"/>
      </w:pPr>
      <w:r>
        <w:separator/>
      </w:r>
    </w:p>
  </w:endnote>
  <w:endnote w:type="continuationSeparator" w:id="0">
    <w:p w14:paraId="1ACF7BDD" w14:textId="77777777" w:rsidR="00B62B7F" w:rsidRDefault="00B62B7F" w:rsidP="000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18192"/>
      <w:docPartObj>
        <w:docPartGallery w:val="Page Numbers (Bottom of Page)"/>
        <w:docPartUnique/>
      </w:docPartObj>
    </w:sdtPr>
    <w:sdtEndPr>
      <w:rPr>
        <w:noProof/>
      </w:rPr>
    </w:sdtEndPr>
    <w:sdtContent>
      <w:p w14:paraId="172DC868" w14:textId="5E3D891D" w:rsidR="00A31A1C" w:rsidRDefault="00A31A1C">
        <w:pPr>
          <w:pStyle w:val="Footer"/>
          <w:jc w:val="right"/>
        </w:pPr>
        <w:r>
          <w:fldChar w:fldCharType="begin"/>
        </w:r>
        <w:r>
          <w:instrText xml:space="preserve"> PAGE   \* MERGEFORMAT </w:instrText>
        </w:r>
        <w:r>
          <w:fldChar w:fldCharType="separate"/>
        </w:r>
        <w:r w:rsidR="00BF44DD">
          <w:rPr>
            <w:noProof/>
          </w:rPr>
          <w:t>2</w:t>
        </w:r>
        <w:r>
          <w:rPr>
            <w:noProof/>
          </w:rPr>
          <w:fldChar w:fldCharType="end"/>
        </w:r>
      </w:p>
    </w:sdtContent>
  </w:sdt>
  <w:p w14:paraId="180626A1" w14:textId="72B67B1A" w:rsidR="00025ACE" w:rsidRPr="00AD3414" w:rsidRDefault="00025ACE" w:rsidP="00AD3414">
    <w:pPr>
      <w:pStyle w:val="Footer"/>
      <w:jc w:val="cen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0D8EB" w14:textId="1D101525" w:rsidR="00602A09" w:rsidRDefault="00602A09">
    <w:pPr>
      <w:pStyle w:val="Footer"/>
      <w:jc w:val="right"/>
    </w:pPr>
  </w:p>
  <w:p w14:paraId="76C81454" w14:textId="77777777" w:rsidR="00602A09" w:rsidRDefault="00602A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997CE0" w14:textId="77777777" w:rsidR="00B62B7F" w:rsidRDefault="00B62B7F" w:rsidP="00025ACE">
      <w:pPr>
        <w:spacing w:after="0" w:line="240" w:lineRule="auto"/>
      </w:pPr>
      <w:r>
        <w:separator/>
      </w:r>
    </w:p>
  </w:footnote>
  <w:footnote w:type="continuationSeparator" w:id="0">
    <w:p w14:paraId="219C9FB8" w14:textId="77777777" w:rsidR="00B62B7F" w:rsidRDefault="00B62B7F" w:rsidP="00025A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60E1581"/>
    <w:multiLevelType w:val="hybridMultilevel"/>
    <w:tmpl w:val="391687DC"/>
    <w:lvl w:ilvl="0" w:tplc="B1A0D028">
      <w:start w:val="1"/>
      <w:numFmt w:val="decimal"/>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C634465"/>
    <w:multiLevelType w:val="hybridMultilevel"/>
    <w:tmpl w:val="82DCA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4"/>
  </w:num>
  <w:num w:numId="5">
    <w:abstractNumId w:val="3"/>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079"/>
    <w:rsid w:val="00001CDA"/>
    <w:rsid w:val="00002640"/>
    <w:rsid w:val="00003720"/>
    <w:rsid w:val="000124F9"/>
    <w:rsid w:val="00013079"/>
    <w:rsid w:val="000173BA"/>
    <w:rsid w:val="00025ACE"/>
    <w:rsid w:val="00037F0E"/>
    <w:rsid w:val="00046FF6"/>
    <w:rsid w:val="00070D91"/>
    <w:rsid w:val="000711C2"/>
    <w:rsid w:val="000726C7"/>
    <w:rsid w:val="00072ABD"/>
    <w:rsid w:val="00074A8D"/>
    <w:rsid w:val="000801BB"/>
    <w:rsid w:val="00080F0F"/>
    <w:rsid w:val="00082354"/>
    <w:rsid w:val="00095AB3"/>
    <w:rsid w:val="000A3A94"/>
    <w:rsid w:val="000A435A"/>
    <w:rsid w:val="000B0BA7"/>
    <w:rsid w:val="000B33B6"/>
    <w:rsid w:val="000B4B6C"/>
    <w:rsid w:val="000C6436"/>
    <w:rsid w:val="000D4ECE"/>
    <w:rsid w:val="000E38C9"/>
    <w:rsid w:val="000F6255"/>
    <w:rsid w:val="001063DC"/>
    <w:rsid w:val="00112987"/>
    <w:rsid w:val="001153DB"/>
    <w:rsid w:val="00117351"/>
    <w:rsid w:val="00121B9E"/>
    <w:rsid w:val="00122072"/>
    <w:rsid w:val="00134705"/>
    <w:rsid w:val="00146A0C"/>
    <w:rsid w:val="00153514"/>
    <w:rsid w:val="00154B20"/>
    <w:rsid w:val="00161C73"/>
    <w:rsid w:val="00167DDF"/>
    <w:rsid w:val="00185BDC"/>
    <w:rsid w:val="001B4643"/>
    <w:rsid w:val="001C4BF8"/>
    <w:rsid w:val="001C5421"/>
    <w:rsid w:val="001D5C25"/>
    <w:rsid w:val="001E3F86"/>
    <w:rsid w:val="001E6706"/>
    <w:rsid w:val="001F7EB5"/>
    <w:rsid w:val="00212847"/>
    <w:rsid w:val="00223329"/>
    <w:rsid w:val="00234E94"/>
    <w:rsid w:val="00235FFA"/>
    <w:rsid w:val="00243A30"/>
    <w:rsid w:val="00244861"/>
    <w:rsid w:val="002508F7"/>
    <w:rsid w:val="002B1315"/>
    <w:rsid w:val="002B6699"/>
    <w:rsid w:val="002C2256"/>
    <w:rsid w:val="002E3B2A"/>
    <w:rsid w:val="002E5B58"/>
    <w:rsid w:val="002F12A7"/>
    <w:rsid w:val="002F36E0"/>
    <w:rsid w:val="002F64BB"/>
    <w:rsid w:val="002F68A4"/>
    <w:rsid w:val="002F773B"/>
    <w:rsid w:val="00326EB0"/>
    <w:rsid w:val="003434D4"/>
    <w:rsid w:val="003542BC"/>
    <w:rsid w:val="00370620"/>
    <w:rsid w:val="00375FA7"/>
    <w:rsid w:val="00383058"/>
    <w:rsid w:val="00385EF1"/>
    <w:rsid w:val="00396465"/>
    <w:rsid w:val="003A3635"/>
    <w:rsid w:val="003A7407"/>
    <w:rsid w:val="003B3772"/>
    <w:rsid w:val="003B3D92"/>
    <w:rsid w:val="003C2F82"/>
    <w:rsid w:val="003C44B4"/>
    <w:rsid w:val="003C77D7"/>
    <w:rsid w:val="003D74BE"/>
    <w:rsid w:val="00403A62"/>
    <w:rsid w:val="0041003E"/>
    <w:rsid w:val="00414315"/>
    <w:rsid w:val="004362E3"/>
    <w:rsid w:val="00450F48"/>
    <w:rsid w:val="0045489F"/>
    <w:rsid w:val="00466ECD"/>
    <w:rsid w:val="00474889"/>
    <w:rsid w:val="0048003C"/>
    <w:rsid w:val="00480D6A"/>
    <w:rsid w:val="004826DD"/>
    <w:rsid w:val="004971D6"/>
    <w:rsid w:val="004A1064"/>
    <w:rsid w:val="004B5A16"/>
    <w:rsid w:val="004B6F75"/>
    <w:rsid w:val="004C60C7"/>
    <w:rsid w:val="004D2843"/>
    <w:rsid w:val="004E790E"/>
    <w:rsid w:val="004F0F57"/>
    <w:rsid w:val="004F2ED2"/>
    <w:rsid w:val="004F6586"/>
    <w:rsid w:val="0050389F"/>
    <w:rsid w:val="0052687A"/>
    <w:rsid w:val="00550938"/>
    <w:rsid w:val="00565DC7"/>
    <w:rsid w:val="00570974"/>
    <w:rsid w:val="00574B1F"/>
    <w:rsid w:val="005958D6"/>
    <w:rsid w:val="005964CF"/>
    <w:rsid w:val="005A23DC"/>
    <w:rsid w:val="005B42C5"/>
    <w:rsid w:val="005C65EB"/>
    <w:rsid w:val="005D739B"/>
    <w:rsid w:val="005F5BE6"/>
    <w:rsid w:val="00602A09"/>
    <w:rsid w:val="00603B3F"/>
    <w:rsid w:val="00604616"/>
    <w:rsid w:val="006175FC"/>
    <w:rsid w:val="006211A2"/>
    <w:rsid w:val="00632173"/>
    <w:rsid w:val="00641906"/>
    <w:rsid w:val="00663AF2"/>
    <w:rsid w:val="00671216"/>
    <w:rsid w:val="006813EB"/>
    <w:rsid w:val="00681986"/>
    <w:rsid w:val="00686F06"/>
    <w:rsid w:val="00687290"/>
    <w:rsid w:val="006940DB"/>
    <w:rsid w:val="00696659"/>
    <w:rsid w:val="006A0BDF"/>
    <w:rsid w:val="006A38EF"/>
    <w:rsid w:val="006A53BB"/>
    <w:rsid w:val="006A542A"/>
    <w:rsid w:val="006A5942"/>
    <w:rsid w:val="006C4561"/>
    <w:rsid w:val="006C59D5"/>
    <w:rsid w:val="006F21C8"/>
    <w:rsid w:val="006F32BF"/>
    <w:rsid w:val="00706F43"/>
    <w:rsid w:val="0074661C"/>
    <w:rsid w:val="00750397"/>
    <w:rsid w:val="0075487F"/>
    <w:rsid w:val="007550EF"/>
    <w:rsid w:val="00766475"/>
    <w:rsid w:val="0077364D"/>
    <w:rsid w:val="00790421"/>
    <w:rsid w:val="00794C5F"/>
    <w:rsid w:val="007A0103"/>
    <w:rsid w:val="007A2277"/>
    <w:rsid w:val="007A562C"/>
    <w:rsid w:val="007C0D2D"/>
    <w:rsid w:val="007E2645"/>
    <w:rsid w:val="00805358"/>
    <w:rsid w:val="008070A8"/>
    <w:rsid w:val="00810499"/>
    <w:rsid w:val="0081166D"/>
    <w:rsid w:val="0081203C"/>
    <w:rsid w:val="00817385"/>
    <w:rsid w:val="00821F3F"/>
    <w:rsid w:val="00835C9A"/>
    <w:rsid w:val="00842F17"/>
    <w:rsid w:val="008441CF"/>
    <w:rsid w:val="0084470A"/>
    <w:rsid w:val="00846A70"/>
    <w:rsid w:val="0086774E"/>
    <w:rsid w:val="00872973"/>
    <w:rsid w:val="0087707C"/>
    <w:rsid w:val="008954A3"/>
    <w:rsid w:val="008B41A6"/>
    <w:rsid w:val="008B4B85"/>
    <w:rsid w:val="008C584E"/>
    <w:rsid w:val="008D5456"/>
    <w:rsid w:val="008E0557"/>
    <w:rsid w:val="008E3483"/>
    <w:rsid w:val="008F4C58"/>
    <w:rsid w:val="008F6957"/>
    <w:rsid w:val="009046F3"/>
    <w:rsid w:val="0090572C"/>
    <w:rsid w:val="0091080B"/>
    <w:rsid w:val="00926833"/>
    <w:rsid w:val="009379BD"/>
    <w:rsid w:val="009670B7"/>
    <w:rsid w:val="009723D1"/>
    <w:rsid w:val="009732C1"/>
    <w:rsid w:val="00977705"/>
    <w:rsid w:val="00994562"/>
    <w:rsid w:val="0099724A"/>
    <w:rsid w:val="009C5E0F"/>
    <w:rsid w:val="009D1EA4"/>
    <w:rsid w:val="009D5783"/>
    <w:rsid w:val="009D67A8"/>
    <w:rsid w:val="009F7219"/>
    <w:rsid w:val="00A07A2F"/>
    <w:rsid w:val="00A213A8"/>
    <w:rsid w:val="00A21F3E"/>
    <w:rsid w:val="00A27DA3"/>
    <w:rsid w:val="00A31A1C"/>
    <w:rsid w:val="00A32C77"/>
    <w:rsid w:val="00A350F3"/>
    <w:rsid w:val="00A64EC4"/>
    <w:rsid w:val="00A7023B"/>
    <w:rsid w:val="00A820E5"/>
    <w:rsid w:val="00A974CC"/>
    <w:rsid w:val="00AA0192"/>
    <w:rsid w:val="00AA6088"/>
    <w:rsid w:val="00AB0E91"/>
    <w:rsid w:val="00AB65E7"/>
    <w:rsid w:val="00AD3414"/>
    <w:rsid w:val="00AD4EB0"/>
    <w:rsid w:val="00AD500F"/>
    <w:rsid w:val="00AE2CB4"/>
    <w:rsid w:val="00AE6898"/>
    <w:rsid w:val="00AE6FC3"/>
    <w:rsid w:val="00AF080D"/>
    <w:rsid w:val="00AF6545"/>
    <w:rsid w:val="00B00FC3"/>
    <w:rsid w:val="00B205CA"/>
    <w:rsid w:val="00B23030"/>
    <w:rsid w:val="00B52584"/>
    <w:rsid w:val="00B55A2A"/>
    <w:rsid w:val="00B55EA2"/>
    <w:rsid w:val="00B62B7F"/>
    <w:rsid w:val="00B665E6"/>
    <w:rsid w:val="00B727F3"/>
    <w:rsid w:val="00B81FDE"/>
    <w:rsid w:val="00B90F17"/>
    <w:rsid w:val="00B933B3"/>
    <w:rsid w:val="00B94B30"/>
    <w:rsid w:val="00BA7D17"/>
    <w:rsid w:val="00BB076E"/>
    <w:rsid w:val="00BB1CF2"/>
    <w:rsid w:val="00BB7A25"/>
    <w:rsid w:val="00BB7EB8"/>
    <w:rsid w:val="00BC0A3C"/>
    <w:rsid w:val="00BC1DB2"/>
    <w:rsid w:val="00BC5916"/>
    <w:rsid w:val="00BC621F"/>
    <w:rsid w:val="00BE1EE6"/>
    <w:rsid w:val="00BF44DD"/>
    <w:rsid w:val="00C032F0"/>
    <w:rsid w:val="00C03503"/>
    <w:rsid w:val="00C10E3A"/>
    <w:rsid w:val="00C20621"/>
    <w:rsid w:val="00C21933"/>
    <w:rsid w:val="00C251D5"/>
    <w:rsid w:val="00C355F7"/>
    <w:rsid w:val="00C52681"/>
    <w:rsid w:val="00C57E29"/>
    <w:rsid w:val="00C63E8C"/>
    <w:rsid w:val="00C659A7"/>
    <w:rsid w:val="00C664D3"/>
    <w:rsid w:val="00C76FFC"/>
    <w:rsid w:val="00C825CF"/>
    <w:rsid w:val="00C9259F"/>
    <w:rsid w:val="00C926CB"/>
    <w:rsid w:val="00CA2DD4"/>
    <w:rsid w:val="00CA3398"/>
    <w:rsid w:val="00CA40FA"/>
    <w:rsid w:val="00CA6926"/>
    <w:rsid w:val="00CA735C"/>
    <w:rsid w:val="00CB3AD5"/>
    <w:rsid w:val="00CC2B9E"/>
    <w:rsid w:val="00CD71EB"/>
    <w:rsid w:val="00D13D39"/>
    <w:rsid w:val="00D2518B"/>
    <w:rsid w:val="00D32E4E"/>
    <w:rsid w:val="00D35790"/>
    <w:rsid w:val="00D5385A"/>
    <w:rsid w:val="00D5532B"/>
    <w:rsid w:val="00D56765"/>
    <w:rsid w:val="00D57387"/>
    <w:rsid w:val="00D71B6A"/>
    <w:rsid w:val="00D71C21"/>
    <w:rsid w:val="00DA0D39"/>
    <w:rsid w:val="00DB4A50"/>
    <w:rsid w:val="00DC2266"/>
    <w:rsid w:val="00DD1C67"/>
    <w:rsid w:val="00DE319D"/>
    <w:rsid w:val="00DF2758"/>
    <w:rsid w:val="00E24981"/>
    <w:rsid w:val="00E34D75"/>
    <w:rsid w:val="00E36440"/>
    <w:rsid w:val="00E46AD6"/>
    <w:rsid w:val="00E833DA"/>
    <w:rsid w:val="00E910D0"/>
    <w:rsid w:val="00E9352E"/>
    <w:rsid w:val="00E94E71"/>
    <w:rsid w:val="00EA7D6D"/>
    <w:rsid w:val="00EA7DB9"/>
    <w:rsid w:val="00EB0C79"/>
    <w:rsid w:val="00EC54C3"/>
    <w:rsid w:val="00EC76A0"/>
    <w:rsid w:val="00ED0E67"/>
    <w:rsid w:val="00EE5E7F"/>
    <w:rsid w:val="00F22BC9"/>
    <w:rsid w:val="00F335FF"/>
    <w:rsid w:val="00F33BD8"/>
    <w:rsid w:val="00F406BB"/>
    <w:rsid w:val="00F4414D"/>
    <w:rsid w:val="00F550B4"/>
    <w:rsid w:val="00F675AA"/>
    <w:rsid w:val="00F76815"/>
    <w:rsid w:val="00F770E9"/>
    <w:rsid w:val="00FB4437"/>
    <w:rsid w:val="00FC0BF3"/>
    <w:rsid w:val="00FC67DA"/>
    <w:rsid w:val="00FF13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2279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9352E"/>
    <w:pPr>
      <w:keepNext/>
      <w:spacing w:before="240" w:after="60" w:line="276" w:lineRule="auto"/>
      <w:outlineLvl w:val="0"/>
    </w:pPr>
    <w:rPr>
      <w:rFonts w:ascii="Times New Roman" w:hAnsi="Times New Roman" w:cs="Arial"/>
      <w:b/>
      <w:bCs/>
      <w:kern w:val="32"/>
      <w:sz w:val="32"/>
      <w:szCs w:val="32"/>
    </w:rPr>
  </w:style>
  <w:style w:type="paragraph" w:styleId="Heading2">
    <w:name w:val="heading 2"/>
    <w:basedOn w:val="Normal"/>
    <w:next w:val="Normal"/>
    <w:link w:val="Heading2Char"/>
    <w:qFormat/>
    <w:rsid w:val="00E9352E"/>
    <w:pPr>
      <w:keepNext/>
      <w:spacing w:before="240" w:after="60" w:line="276" w:lineRule="auto"/>
      <w:outlineLvl w:val="1"/>
    </w:pPr>
    <w:rPr>
      <w:rFonts w:ascii="Times New Roman" w:hAnsi="Times New Roman"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semiHidden/>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semiHidden/>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aliases w:val="List Paragraph1,Recommendation,List Paragraph11"/>
    <w:basedOn w:val="Normal"/>
    <w:link w:val="ListParagraphChar"/>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B933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33B3"/>
    <w:rPr>
      <w:sz w:val="20"/>
      <w:szCs w:val="20"/>
    </w:rPr>
  </w:style>
  <w:style w:type="character" w:styleId="FootnoteReference">
    <w:name w:val="footnote reference"/>
    <w:basedOn w:val="DefaultParagraphFont"/>
    <w:uiPriority w:val="99"/>
    <w:semiHidden/>
    <w:unhideWhenUsed/>
    <w:rsid w:val="00B933B3"/>
    <w:rPr>
      <w:vertAlign w:val="superscript"/>
    </w:rPr>
  </w:style>
  <w:style w:type="paragraph" w:customStyle="1" w:styleId="subsection">
    <w:name w:val="subsection"/>
    <w:basedOn w:val="Normal"/>
    <w:rsid w:val="001153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1153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tHead9">
    <w:name w:val="ActHead 9"/>
    <w:aliases w:val="aat"/>
    <w:basedOn w:val="Normal"/>
    <w:next w:val="Normal"/>
    <w:qFormat/>
    <w:rsid w:val="000173BA"/>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character" w:customStyle="1" w:styleId="Heading1Char">
    <w:name w:val="Heading 1 Char"/>
    <w:basedOn w:val="DefaultParagraphFont"/>
    <w:link w:val="Heading1"/>
    <w:rsid w:val="00E9352E"/>
    <w:rPr>
      <w:rFonts w:ascii="Times New Roman" w:hAnsi="Times New Roman" w:cs="Arial"/>
      <w:b/>
      <w:bCs/>
      <w:kern w:val="32"/>
      <w:sz w:val="32"/>
      <w:szCs w:val="32"/>
    </w:rPr>
  </w:style>
  <w:style w:type="character" w:customStyle="1" w:styleId="Heading2Char">
    <w:name w:val="Heading 2 Char"/>
    <w:basedOn w:val="DefaultParagraphFont"/>
    <w:link w:val="Heading2"/>
    <w:rsid w:val="00E9352E"/>
    <w:rPr>
      <w:rFonts w:ascii="Times New Roman" w:hAnsi="Times New Roman" w:cs="Arial"/>
      <w:b/>
      <w:bCs/>
      <w:iCs/>
      <w:sz w:val="24"/>
      <w:szCs w:val="28"/>
    </w:rPr>
  </w:style>
  <w:style w:type="character" w:customStyle="1" w:styleId="ListParagraphChar">
    <w:name w:val="List Paragraph Char"/>
    <w:aliases w:val="List Paragraph1 Char,Recommendation Char,List Paragraph11 Char"/>
    <w:basedOn w:val="DefaultParagraphFont"/>
    <w:link w:val="ListParagraph"/>
    <w:uiPriority w:val="34"/>
    <w:locked/>
    <w:rsid w:val="00E9352E"/>
  </w:style>
  <w:style w:type="paragraph" w:customStyle="1" w:styleId="CABBackGround">
    <w:name w:val="CABBackGround"/>
    <w:basedOn w:val="Normal"/>
    <w:link w:val="CABBackGroundChar1"/>
    <w:rsid w:val="00E9352E"/>
    <w:pPr>
      <w:spacing w:after="0" w:line="360" w:lineRule="auto"/>
    </w:pPr>
    <w:rPr>
      <w:rFonts w:ascii="Times New Roman" w:eastAsia="Times New Roman" w:hAnsi="Times New Roman" w:cs="Times New Roman"/>
      <w:sz w:val="24"/>
      <w:szCs w:val="20"/>
      <w:lang w:eastAsia="en-AU"/>
    </w:rPr>
  </w:style>
  <w:style w:type="character" w:customStyle="1" w:styleId="CABBackGroundChar1">
    <w:name w:val="CABBackGround Char1"/>
    <w:basedOn w:val="DefaultParagraphFont"/>
    <w:link w:val="CABBackGround"/>
    <w:rsid w:val="00E9352E"/>
    <w:rPr>
      <w:rFonts w:ascii="Times New Roman" w:eastAsia="Times New Roman" w:hAnsi="Times New Roman" w:cs="Times New Roman"/>
      <w:sz w:val="24"/>
      <w:szCs w:val="20"/>
      <w:lang w:eastAsia="en-AU"/>
    </w:rPr>
  </w:style>
  <w:style w:type="paragraph" w:customStyle="1" w:styleId="TableTextform">
    <w:name w:val="TableText form"/>
    <w:basedOn w:val="Normal"/>
    <w:qFormat/>
    <w:rsid w:val="00E9352E"/>
    <w:pPr>
      <w:spacing w:before="40" w:after="240" w:line="240" w:lineRule="auto"/>
    </w:pPr>
    <w:rPr>
      <w:rFonts w:ascii="Arial" w:eastAsiaTheme="majorEastAsia" w:hAnsi="Arial" w:cs="Arial"/>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9352E"/>
    <w:pPr>
      <w:keepNext/>
      <w:spacing w:before="240" w:after="60" w:line="276" w:lineRule="auto"/>
      <w:outlineLvl w:val="0"/>
    </w:pPr>
    <w:rPr>
      <w:rFonts w:ascii="Times New Roman" w:hAnsi="Times New Roman" w:cs="Arial"/>
      <w:b/>
      <w:bCs/>
      <w:kern w:val="32"/>
      <w:sz w:val="32"/>
      <w:szCs w:val="32"/>
    </w:rPr>
  </w:style>
  <w:style w:type="paragraph" w:styleId="Heading2">
    <w:name w:val="heading 2"/>
    <w:basedOn w:val="Normal"/>
    <w:next w:val="Normal"/>
    <w:link w:val="Heading2Char"/>
    <w:qFormat/>
    <w:rsid w:val="00E9352E"/>
    <w:pPr>
      <w:keepNext/>
      <w:spacing w:before="240" w:after="60" w:line="276" w:lineRule="auto"/>
      <w:outlineLvl w:val="1"/>
    </w:pPr>
    <w:rPr>
      <w:rFonts w:ascii="Times New Roman" w:hAnsi="Times New Roman"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semiHidden/>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semiHidden/>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aliases w:val="List Paragraph1,Recommendation,List Paragraph11"/>
    <w:basedOn w:val="Normal"/>
    <w:link w:val="ListParagraphChar"/>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B933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33B3"/>
    <w:rPr>
      <w:sz w:val="20"/>
      <w:szCs w:val="20"/>
    </w:rPr>
  </w:style>
  <w:style w:type="character" w:styleId="FootnoteReference">
    <w:name w:val="footnote reference"/>
    <w:basedOn w:val="DefaultParagraphFont"/>
    <w:uiPriority w:val="99"/>
    <w:semiHidden/>
    <w:unhideWhenUsed/>
    <w:rsid w:val="00B933B3"/>
    <w:rPr>
      <w:vertAlign w:val="superscript"/>
    </w:rPr>
  </w:style>
  <w:style w:type="paragraph" w:customStyle="1" w:styleId="subsection">
    <w:name w:val="subsection"/>
    <w:basedOn w:val="Normal"/>
    <w:rsid w:val="001153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1153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tHead9">
    <w:name w:val="ActHead 9"/>
    <w:aliases w:val="aat"/>
    <w:basedOn w:val="Normal"/>
    <w:next w:val="Normal"/>
    <w:qFormat/>
    <w:rsid w:val="000173BA"/>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character" w:customStyle="1" w:styleId="Heading1Char">
    <w:name w:val="Heading 1 Char"/>
    <w:basedOn w:val="DefaultParagraphFont"/>
    <w:link w:val="Heading1"/>
    <w:rsid w:val="00E9352E"/>
    <w:rPr>
      <w:rFonts w:ascii="Times New Roman" w:hAnsi="Times New Roman" w:cs="Arial"/>
      <w:b/>
      <w:bCs/>
      <w:kern w:val="32"/>
      <w:sz w:val="32"/>
      <w:szCs w:val="32"/>
    </w:rPr>
  </w:style>
  <w:style w:type="character" w:customStyle="1" w:styleId="Heading2Char">
    <w:name w:val="Heading 2 Char"/>
    <w:basedOn w:val="DefaultParagraphFont"/>
    <w:link w:val="Heading2"/>
    <w:rsid w:val="00E9352E"/>
    <w:rPr>
      <w:rFonts w:ascii="Times New Roman" w:hAnsi="Times New Roman" w:cs="Arial"/>
      <w:b/>
      <w:bCs/>
      <w:iCs/>
      <w:sz w:val="24"/>
      <w:szCs w:val="28"/>
    </w:rPr>
  </w:style>
  <w:style w:type="character" w:customStyle="1" w:styleId="ListParagraphChar">
    <w:name w:val="List Paragraph Char"/>
    <w:aliases w:val="List Paragraph1 Char,Recommendation Char,List Paragraph11 Char"/>
    <w:basedOn w:val="DefaultParagraphFont"/>
    <w:link w:val="ListParagraph"/>
    <w:uiPriority w:val="34"/>
    <w:locked/>
    <w:rsid w:val="00E9352E"/>
  </w:style>
  <w:style w:type="paragraph" w:customStyle="1" w:styleId="CABBackGround">
    <w:name w:val="CABBackGround"/>
    <w:basedOn w:val="Normal"/>
    <w:link w:val="CABBackGroundChar1"/>
    <w:rsid w:val="00E9352E"/>
    <w:pPr>
      <w:spacing w:after="0" w:line="360" w:lineRule="auto"/>
    </w:pPr>
    <w:rPr>
      <w:rFonts w:ascii="Times New Roman" w:eastAsia="Times New Roman" w:hAnsi="Times New Roman" w:cs="Times New Roman"/>
      <w:sz w:val="24"/>
      <w:szCs w:val="20"/>
      <w:lang w:eastAsia="en-AU"/>
    </w:rPr>
  </w:style>
  <w:style w:type="character" w:customStyle="1" w:styleId="CABBackGroundChar1">
    <w:name w:val="CABBackGround Char1"/>
    <w:basedOn w:val="DefaultParagraphFont"/>
    <w:link w:val="CABBackGround"/>
    <w:rsid w:val="00E9352E"/>
    <w:rPr>
      <w:rFonts w:ascii="Times New Roman" w:eastAsia="Times New Roman" w:hAnsi="Times New Roman" w:cs="Times New Roman"/>
      <w:sz w:val="24"/>
      <w:szCs w:val="20"/>
      <w:lang w:eastAsia="en-AU"/>
    </w:rPr>
  </w:style>
  <w:style w:type="paragraph" w:customStyle="1" w:styleId="TableTextform">
    <w:name w:val="TableText form"/>
    <w:basedOn w:val="Normal"/>
    <w:qFormat/>
    <w:rsid w:val="00E9352E"/>
    <w:pPr>
      <w:spacing w:before="40" w:after="240" w:line="240" w:lineRule="auto"/>
    </w:pPr>
    <w:rPr>
      <w:rFonts w:ascii="Arial" w:eastAsiaTheme="majorEastAsia"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3245">
      <w:bodyDiv w:val="1"/>
      <w:marLeft w:val="0"/>
      <w:marRight w:val="0"/>
      <w:marTop w:val="0"/>
      <w:marBottom w:val="0"/>
      <w:divBdr>
        <w:top w:val="none" w:sz="0" w:space="0" w:color="auto"/>
        <w:left w:val="none" w:sz="0" w:space="0" w:color="auto"/>
        <w:bottom w:val="none" w:sz="0" w:space="0" w:color="auto"/>
        <w:right w:val="none" w:sz="0" w:space="0" w:color="auto"/>
      </w:divBdr>
    </w:div>
    <w:div w:id="332922922">
      <w:bodyDiv w:val="1"/>
      <w:marLeft w:val="0"/>
      <w:marRight w:val="0"/>
      <w:marTop w:val="0"/>
      <w:marBottom w:val="0"/>
      <w:divBdr>
        <w:top w:val="none" w:sz="0" w:space="0" w:color="auto"/>
        <w:left w:val="none" w:sz="0" w:space="0" w:color="auto"/>
        <w:bottom w:val="none" w:sz="0" w:space="0" w:color="auto"/>
        <w:right w:val="none" w:sz="0" w:space="0" w:color="auto"/>
      </w:divBdr>
      <w:divsChild>
        <w:div w:id="511728210">
          <w:marLeft w:val="0"/>
          <w:marRight w:val="0"/>
          <w:marTop w:val="0"/>
          <w:marBottom w:val="0"/>
          <w:divBdr>
            <w:top w:val="none" w:sz="0" w:space="0" w:color="auto"/>
            <w:left w:val="none" w:sz="0" w:space="0" w:color="auto"/>
            <w:bottom w:val="none" w:sz="0" w:space="0" w:color="auto"/>
            <w:right w:val="none" w:sz="0" w:space="0" w:color="auto"/>
          </w:divBdr>
          <w:divsChild>
            <w:div w:id="395278175">
              <w:marLeft w:val="0"/>
              <w:marRight w:val="0"/>
              <w:marTop w:val="0"/>
              <w:marBottom w:val="0"/>
              <w:divBdr>
                <w:top w:val="none" w:sz="0" w:space="0" w:color="auto"/>
                <w:left w:val="none" w:sz="0" w:space="0" w:color="auto"/>
                <w:bottom w:val="none" w:sz="0" w:space="0" w:color="auto"/>
                <w:right w:val="none" w:sz="0" w:space="0" w:color="auto"/>
              </w:divBdr>
              <w:divsChild>
                <w:div w:id="698505206">
                  <w:marLeft w:val="0"/>
                  <w:marRight w:val="0"/>
                  <w:marTop w:val="0"/>
                  <w:marBottom w:val="0"/>
                  <w:divBdr>
                    <w:top w:val="none" w:sz="0" w:space="0" w:color="auto"/>
                    <w:left w:val="none" w:sz="0" w:space="0" w:color="auto"/>
                    <w:bottom w:val="none" w:sz="0" w:space="0" w:color="auto"/>
                    <w:right w:val="none" w:sz="0" w:space="0" w:color="auto"/>
                  </w:divBdr>
                  <w:divsChild>
                    <w:div w:id="1084497673">
                      <w:marLeft w:val="0"/>
                      <w:marRight w:val="0"/>
                      <w:marTop w:val="0"/>
                      <w:marBottom w:val="0"/>
                      <w:divBdr>
                        <w:top w:val="none" w:sz="0" w:space="0" w:color="auto"/>
                        <w:left w:val="none" w:sz="0" w:space="0" w:color="auto"/>
                        <w:bottom w:val="none" w:sz="0" w:space="0" w:color="auto"/>
                        <w:right w:val="none" w:sz="0" w:space="0" w:color="auto"/>
                      </w:divBdr>
                      <w:divsChild>
                        <w:div w:id="954365608">
                          <w:marLeft w:val="0"/>
                          <w:marRight w:val="0"/>
                          <w:marTop w:val="0"/>
                          <w:marBottom w:val="0"/>
                          <w:divBdr>
                            <w:top w:val="none" w:sz="0" w:space="0" w:color="auto"/>
                            <w:left w:val="none" w:sz="0" w:space="0" w:color="auto"/>
                            <w:bottom w:val="none" w:sz="0" w:space="0" w:color="auto"/>
                            <w:right w:val="none" w:sz="0" w:space="0" w:color="auto"/>
                          </w:divBdr>
                          <w:divsChild>
                            <w:div w:id="1825123763">
                              <w:marLeft w:val="0"/>
                              <w:marRight w:val="0"/>
                              <w:marTop w:val="0"/>
                              <w:marBottom w:val="0"/>
                              <w:divBdr>
                                <w:top w:val="none" w:sz="0" w:space="0" w:color="auto"/>
                                <w:left w:val="none" w:sz="0" w:space="0" w:color="auto"/>
                                <w:bottom w:val="none" w:sz="0" w:space="0" w:color="auto"/>
                                <w:right w:val="none" w:sz="0" w:space="0" w:color="auto"/>
                              </w:divBdr>
                              <w:divsChild>
                                <w:div w:id="2050951318">
                                  <w:marLeft w:val="0"/>
                                  <w:marRight w:val="0"/>
                                  <w:marTop w:val="0"/>
                                  <w:marBottom w:val="0"/>
                                  <w:divBdr>
                                    <w:top w:val="none" w:sz="0" w:space="0" w:color="auto"/>
                                    <w:left w:val="none" w:sz="0" w:space="0" w:color="auto"/>
                                    <w:bottom w:val="none" w:sz="0" w:space="0" w:color="auto"/>
                                    <w:right w:val="none" w:sz="0" w:space="0" w:color="auto"/>
                                  </w:divBdr>
                                  <w:divsChild>
                                    <w:div w:id="1753549604">
                                      <w:marLeft w:val="0"/>
                                      <w:marRight w:val="0"/>
                                      <w:marTop w:val="0"/>
                                      <w:marBottom w:val="0"/>
                                      <w:divBdr>
                                        <w:top w:val="none" w:sz="0" w:space="0" w:color="auto"/>
                                        <w:left w:val="none" w:sz="0" w:space="0" w:color="auto"/>
                                        <w:bottom w:val="none" w:sz="0" w:space="0" w:color="auto"/>
                                        <w:right w:val="none" w:sz="0" w:space="0" w:color="auto"/>
                                      </w:divBdr>
                                      <w:divsChild>
                                        <w:div w:id="1647856494">
                                          <w:marLeft w:val="0"/>
                                          <w:marRight w:val="0"/>
                                          <w:marTop w:val="0"/>
                                          <w:marBottom w:val="0"/>
                                          <w:divBdr>
                                            <w:top w:val="none" w:sz="0" w:space="0" w:color="auto"/>
                                            <w:left w:val="none" w:sz="0" w:space="0" w:color="auto"/>
                                            <w:bottom w:val="none" w:sz="0" w:space="0" w:color="auto"/>
                                            <w:right w:val="none" w:sz="0" w:space="0" w:color="auto"/>
                                          </w:divBdr>
                                          <w:divsChild>
                                            <w:div w:id="1166897216">
                                              <w:marLeft w:val="0"/>
                                              <w:marRight w:val="0"/>
                                              <w:marTop w:val="0"/>
                                              <w:marBottom w:val="0"/>
                                              <w:divBdr>
                                                <w:top w:val="none" w:sz="0" w:space="0" w:color="auto"/>
                                                <w:left w:val="none" w:sz="0" w:space="0" w:color="auto"/>
                                                <w:bottom w:val="none" w:sz="0" w:space="0" w:color="auto"/>
                                                <w:right w:val="none" w:sz="0" w:space="0" w:color="auto"/>
                                              </w:divBdr>
                                              <w:divsChild>
                                                <w:div w:id="878052878">
                                                  <w:marLeft w:val="0"/>
                                                  <w:marRight w:val="0"/>
                                                  <w:marTop w:val="0"/>
                                                  <w:marBottom w:val="0"/>
                                                  <w:divBdr>
                                                    <w:top w:val="none" w:sz="0" w:space="0" w:color="auto"/>
                                                    <w:left w:val="none" w:sz="0" w:space="0" w:color="auto"/>
                                                    <w:bottom w:val="none" w:sz="0" w:space="0" w:color="auto"/>
                                                    <w:right w:val="none" w:sz="0" w:space="0" w:color="auto"/>
                                                  </w:divBdr>
                                                  <w:divsChild>
                                                    <w:div w:id="704871984">
                                                      <w:marLeft w:val="0"/>
                                                      <w:marRight w:val="0"/>
                                                      <w:marTop w:val="0"/>
                                                      <w:marBottom w:val="0"/>
                                                      <w:divBdr>
                                                        <w:top w:val="none" w:sz="0" w:space="0" w:color="auto"/>
                                                        <w:left w:val="none" w:sz="0" w:space="0" w:color="auto"/>
                                                        <w:bottom w:val="none" w:sz="0" w:space="0" w:color="auto"/>
                                                        <w:right w:val="none" w:sz="0" w:space="0" w:color="auto"/>
                                                      </w:divBdr>
                                                      <w:divsChild>
                                                        <w:div w:id="120818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9601182">
      <w:bodyDiv w:val="1"/>
      <w:marLeft w:val="0"/>
      <w:marRight w:val="0"/>
      <w:marTop w:val="0"/>
      <w:marBottom w:val="0"/>
      <w:divBdr>
        <w:top w:val="none" w:sz="0" w:space="0" w:color="auto"/>
        <w:left w:val="none" w:sz="0" w:space="0" w:color="auto"/>
        <w:bottom w:val="none" w:sz="0" w:space="0" w:color="auto"/>
        <w:right w:val="none" w:sz="0" w:space="0" w:color="auto"/>
      </w:divBdr>
      <w:divsChild>
        <w:div w:id="2077433212">
          <w:marLeft w:val="0"/>
          <w:marRight w:val="0"/>
          <w:marTop w:val="0"/>
          <w:marBottom w:val="0"/>
          <w:divBdr>
            <w:top w:val="none" w:sz="0" w:space="0" w:color="auto"/>
            <w:left w:val="none" w:sz="0" w:space="0" w:color="auto"/>
            <w:bottom w:val="none" w:sz="0" w:space="0" w:color="auto"/>
            <w:right w:val="none" w:sz="0" w:space="0" w:color="auto"/>
          </w:divBdr>
          <w:divsChild>
            <w:div w:id="1300576039">
              <w:marLeft w:val="0"/>
              <w:marRight w:val="0"/>
              <w:marTop w:val="0"/>
              <w:marBottom w:val="0"/>
              <w:divBdr>
                <w:top w:val="none" w:sz="0" w:space="0" w:color="auto"/>
                <w:left w:val="none" w:sz="0" w:space="0" w:color="auto"/>
                <w:bottom w:val="none" w:sz="0" w:space="0" w:color="auto"/>
                <w:right w:val="none" w:sz="0" w:space="0" w:color="auto"/>
              </w:divBdr>
              <w:divsChild>
                <w:div w:id="1081948359">
                  <w:marLeft w:val="0"/>
                  <w:marRight w:val="0"/>
                  <w:marTop w:val="0"/>
                  <w:marBottom w:val="0"/>
                  <w:divBdr>
                    <w:top w:val="none" w:sz="0" w:space="0" w:color="auto"/>
                    <w:left w:val="none" w:sz="0" w:space="0" w:color="auto"/>
                    <w:bottom w:val="none" w:sz="0" w:space="0" w:color="auto"/>
                    <w:right w:val="none" w:sz="0" w:space="0" w:color="auto"/>
                  </w:divBdr>
                  <w:divsChild>
                    <w:div w:id="1105737316">
                      <w:marLeft w:val="0"/>
                      <w:marRight w:val="0"/>
                      <w:marTop w:val="0"/>
                      <w:marBottom w:val="0"/>
                      <w:divBdr>
                        <w:top w:val="none" w:sz="0" w:space="0" w:color="auto"/>
                        <w:left w:val="none" w:sz="0" w:space="0" w:color="auto"/>
                        <w:bottom w:val="none" w:sz="0" w:space="0" w:color="auto"/>
                        <w:right w:val="none" w:sz="0" w:space="0" w:color="auto"/>
                      </w:divBdr>
                      <w:divsChild>
                        <w:div w:id="1315983691">
                          <w:marLeft w:val="0"/>
                          <w:marRight w:val="0"/>
                          <w:marTop w:val="0"/>
                          <w:marBottom w:val="0"/>
                          <w:divBdr>
                            <w:top w:val="none" w:sz="0" w:space="0" w:color="auto"/>
                            <w:left w:val="none" w:sz="0" w:space="0" w:color="auto"/>
                            <w:bottom w:val="none" w:sz="0" w:space="0" w:color="auto"/>
                            <w:right w:val="none" w:sz="0" w:space="0" w:color="auto"/>
                          </w:divBdr>
                          <w:divsChild>
                            <w:div w:id="1308392232">
                              <w:marLeft w:val="0"/>
                              <w:marRight w:val="0"/>
                              <w:marTop w:val="0"/>
                              <w:marBottom w:val="0"/>
                              <w:divBdr>
                                <w:top w:val="none" w:sz="0" w:space="0" w:color="auto"/>
                                <w:left w:val="none" w:sz="0" w:space="0" w:color="auto"/>
                                <w:bottom w:val="none" w:sz="0" w:space="0" w:color="auto"/>
                                <w:right w:val="none" w:sz="0" w:space="0" w:color="auto"/>
                              </w:divBdr>
                              <w:divsChild>
                                <w:div w:id="1366373045">
                                  <w:marLeft w:val="0"/>
                                  <w:marRight w:val="0"/>
                                  <w:marTop w:val="0"/>
                                  <w:marBottom w:val="0"/>
                                  <w:divBdr>
                                    <w:top w:val="none" w:sz="0" w:space="0" w:color="auto"/>
                                    <w:left w:val="none" w:sz="0" w:space="0" w:color="auto"/>
                                    <w:bottom w:val="none" w:sz="0" w:space="0" w:color="auto"/>
                                    <w:right w:val="none" w:sz="0" w:space="0" w:color="auto"/>
                                  </w:divBdr>
                                  <w:divsChild>
                                    <w:div w:id="400368271">
                                      <w:marLeft w:val="0"/>
                                      <w:marRight w:val="0"/>
                                      <w:marTop w:val="0"/>
                                      <w:marBottom w:val="0"/>
                                      <w:divBdr>
                                        <w:top w:val="none" w:sz="0" w:space="0" w:color="auto"/>
                                        <w:left w:val="none" w:sz="0" w:space="0" w:color="auto"/>
                                        <w:bottom w:val="none" w:sz="0" w:space="0" w:color="auto"/>
                                        <w:right w:val="none" w:sz="0" w:space="0" w:color="auto"/>
                                      </w:divBdr>
                                      <w:divsChild>
                                        <w:div w:id="1606841616">
                                          <w:marLeft w:val="0"/>
                                          <w:marRight w:val="0"/>
                                          <w:marTop w:val="0"/>
                                          <w:marBottom w:val="0"/>
                                          <w:divBdr>
                                            <w:top w:val="none" w:sz="0" w:space="0" w:color="auto"/>
                                            <w:left w:val="none" w:sz="0" w:space="0" w:color="auto"/>
                                            <w:bottom w:val="none" w:sz="0" w:space="0" w:color="auto"/>
                                            <w:right w:val="none" w:sz="0" w:space="0" w:color="auto"/>
                                          </w:divBdr>
                                          <w:divsChild>
                                            <w:div w:id="636647662">
                                              <w:marLeft w:val="0"/>
                                              <w:marRight w:val="0"/>
                                              <w:marTop w:val="0"/>
                                              <w:marBottom w:val="0"/>
                                              <w:divBdr>
                                                <w:top w:val="none" w:sz="0" w:space="0" w:color="auto"/>
                                                <w:left w:val="none" w:sz="0" w:space="0" w:color="auto"/>
                                                <w:bottom w:val="none" w:sz="0" w:space="0" w:color="auto"/>
                                                <w:right w:val="none" w:sz="0" w:space="0" w:color="auto"/>
                                              </w:divBdr>
                                              <w:divsChild>
                                                <w:div w:id="196234870">
                                                  <w:marLeft w:val="0"/>
                                                  <w:marRight w:val="0"/>
                                                  <w:marTop w:val="0"/>
                                                  <w:marBottom w:val="0"/>
                                                  <w:divBdr>
                                                    <w:top w:val="none" w:sz="0" w:space="0" w:color="auto"/>
                                                    <w:left w:val="none" w:sz="0" w:space="0" w:color="auto"/>
                                                    <w:bottom w:val="none" w:sz="0" w:space="0" w:color="auto"/>
                                                    <w:right w:val="none" w:sz="0" w:space="0" w:color="auto"/>
                                                  </w:divBdr>
                                                  <w:divsChild>
                                                    <w:div w:id="43605592">
                                                      <w:marLeft w:val="0"/>
                                                      <w:marRight w:val="0"/>
                                                      <w:marTop w:val="0"/>
                                                      <w:marBottom w:val="0"/>
                                                      <w:divBdr>
                                                        <w:top w:val="none" w:sz="0" w:space="0" w:color="auto"/>
                                                        <w:left w:val="none" w:sz="0" w:space="0" w:color="auto"/>
                                                        <w:bottom w:val="none" w:sz="0" w:space="0" w:color="auto"/>
                                                        <w:right w:val="none" w:sz="0" w:space="0" w:color="auto"/>
                                                      </w:divBdr>
                                                      <w:divsChild>
                                                        <w:div w:id="17415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1710676">
      <w:bodyDiv w:val="1"/>
      <w:marLeft w:val="0"/>
      <w:marRight w:val="0"/>
      <w:marTop w:val="0"/>
      <w:marBottom w:val="0"/>
      <w:divBdr>
        <w:top w:val="none" w:sz="0" w:space="0" w:color="auto"/>
        <w:left w:val="none" w:sz="0" w:space="0" w:color="auto"/>
        <w:bottom w:val="none" w:sz="0" w:space="0" w:color="auto"/>
        <w:right w:val="none" w:sz="0" w:space="0" w:color="auto"/>
      </w:divBdr>
    </w:div>
    <w:div w:id="1140489987">
      <w:bodyDiv w:val="1"/>
      <w:marLeft w:val="0"/>
      <w:marRight w:val="0"/>
      <w:marTop w:val="0"/>
      <w:marBottom w:val="0"/>
      <w:divBdr>
        <w:top w:val="none" w:sz="0" w:space="0" w:color="auto"/>
        <w:left w:val="none" w:sz="0" w:space="0" w:color="auto"/>
        <w:bottom w:val="none" w:sz="0" w:space="0" w:color="auto"/>
        <w:right w:val="none" w:sz="0" w:space="0" w:color="auto"/>
      </w:divBdr>
      <w:divsChild>
        <w:div w:id="733508324">
          <w:marLeft w:val="0"/>
          <w:marRight w:val="0"/>
          <w:marTop w:val="0"/>
          <w:marBottom w:val="0"/>
          <w:divBdr>
            <w:top w:val="none" w:sz="0" w:space="0" w:color="auto"/>
            <w:left w:val="none" w:sz="0" w:space="0" w:color="auto"/>
            <w:bottom w:val="none" w:sz="0" w:space="0" w:color="auto"/>
            <w:right w:val="none" w:sz="0" w:space="0" w:color="auto"/>
          </w:divBdr>
          <w:divsChild>
            <w:div w:id="1926498499">
              <w:marLeft w:val="0"/>
              <w:marRight w:val="0"/>
              <w:marTop w:val="0"/>
              <w:marBottom w:val="0"/>
              <w:divBdr>
                <w:top w:val="none" w:sz="0" w:space="0" w:color="auto"/>
                <w:left w:val="none" w:sz="0" w:space="0" w:color="auto"/>
                <w:bottom w:val="none" w:sz="0" w:space="0" w:color="auto"/>
                <w:right w:val="none" w:sz="0" w:space="0" w:color="auto"/>
              </w:divBdr>
              <w:divsChild>
                <w:div w:id="449516028">
                  <w:marLeft w:val="0"/>
                  <w:marRight w:val="0"/>
                  <w:marTop w:val="0"/>
                  <w:marBottom w:val="0"/>
                  <w:divBdr>
                    <w:top w:val="none" w:sz="0" w:space="0" w:color="auto"/>
                    <w:left w:val="none" w:sz="0" w:space="0" w:color="auto"/>
                    <w:bottom w:val="none" w:sz="0" w:space="0" w:color="auto"/>
                    <w:right w:val="none" w:sz="0" w:space="0" w:color="auto"/>
                  </w:divBdr>
                  <w:divsChild>
                    <w:div w:id="137114718">
                      <w:marLeft w:val="0"/>
                      <w:marRight w:val="0"/>
                      <w:marTop w:val="0"/>
                      <w:marBottom w:val="0"/>
                      <w:divBdr>
                        <w:top w:val="none" w:sz="0" w:space="0" w:color="auto"/>
                        <w:left w:val="none" w:sz="0" w:space="0" w:color="auto"/>
                        <w:bottom w:val="none" w:sz="0" w:space="0" w:color="auto"/>
                        <w:right w:val="none" w:sz="0" w:space="0" w:color="auto"/>
                      </w:divBdr>
                      <w:divsChild>
                        <w:div w:id="437525232">
                          <w:marLeft w:val="0"/>
                          <w:marRight w:val="0"/>
                          <w:marTop w:val="0"/>
                          <w:marBottom w:val="0"/>
                          <w:divBdr>
                            <w:top w:val="none" w:sz="0" w:space="0" w:color="auto"/>
                            <w:left w:val="none" w:sz="0" w:space="0" w:color="auto"/>
                            <w:bottom w:val="none" w:sz="0" w:space="0" w:color="auto"/>
                            <w:right w:val="none" w:sz="0" w:space="0" w:color="auto"/>
                          </w:divBdr>
                          <w:divsChild>
                            <w:div w:id="286786507">
                              <w:marLeft w:val="0"/>
                              <w:marRight w:val="0"/>
                              <w:marTop w:val="0"/>
                              <w:marBottom w:val="0"/>
                              <w:divBdr>
                                <w:top w:val="none" w:sz="0" w:space="0" w:color="auto"/>
                                <w:left w:val="none" w:sz="0" w:space="0" w:color="auto"/>
                                <w:bottom w:val="none" w:sz="0" w:space="0" w:color="auto"/>
                                <w:right w:val="none" w:sz="0" w:space="0" w:color="auto"/>
                              </w:divBdr>
                              <w:divsChild>
                                <w:div w:id="2071224824">
                                  <w:marLeft w:val="0"/>
                                  <w:marRight w:val="0"/>
                                  <w:marTop w:val="0"/>
                                  <w:marBottom w:val="0"/>
                                  <w:divBdr>
                                    <w:top w:val="none" w:sz="0" w:space="0" w:color="auto"/>
                                    <w:left w:val="none" w:sz="0" w:space="0" w:color="auto"/>
                                    <w:bottom w:val="none" w:sz="0" w:space="0" w:color="auto"/>
                                    <w:right w:val="none" w:sz="0" w:space="0" w:color="auto"/>
                                  </w:divBdr>
                                  <w:divsChild>
                                    <w:div w:id="1507750543">
                                      <w:marLeft w:val="0"/>
                                      <w:marRight w:val="0"/>
                                      <w:marTop w:val="0"/>
                                      <w:marBottom w:val="0"/>
                                      <w:divBdr>
                                        <w:top w:val="none" w:sz="0" w:space="0" w:color="auto"/>
                                        <w:left w:val="none" w:sz="0" w:space="0" w:color="auto"/>
                                        <w:bottom w:val="none" w:sz="0" w:space="0" w:color="auto"/>
                                        <w:right w:val="none" w:sz="0" w:space="0" w:color="auto"/>
                                      </w:divBdr>
                                      <w:divsChild>
                                        <w:div w:id="4329689">
                                          <w:marLeft w:val="0"/>
                                          <w:marRight w:val="0"/>
                                          <w:marTop w:val="0"/>
                                          <w:marBottom w:val="0"/>
                                          <w:divBdr>
                                            <w:top w:val="none" w:sz="0" w:space="0" w:color="auto"/>
                                            <w:left w:val="none" w:sz="0" w:space="0" w:color="auto"/>
                                            <w:bottom w:val="none" w:sz="0" w:space="0" w:color="auto"/>
                                            <w:right w:val="none" w:sz="0" w:space="0" w:color="auto"/>
                                          </w:divBdr>
                                          <w:divsChild>
                                            <w:div w:id="1681616283">
                                              <w:marLeft w:val="0"/>
                                              <w:marRight w:val="0"/>
                                              <w:marTop w:val="0"/>
                                              <w:marBottom w:val="0"/>
                                              <w:divBdr>
                                                <w:top w:val="none" w:sz="0" w:space="0" w:color="auto"/>
                                                <w:left w:val="none" w:sz="0" w:space="0" w:color="auto"/>
                                                <w:bottom w:val="none" w:sz="0" w:space="0" w:color="auto"/>
                                                <w:right w:val="none" w:sz="0" w:space="0" w:color="auto"/>
                                              </w:divBdr>
                                              <w:divsChild>
                                                <w:div w:id="811870257">
                                                  <w:marLeft w:val="0"/>
                                                  <w:marRight w:val="0"/>
                                                  <w:marTop w:val="0"/>
                                                  <w:marBottom w:val="0"/>
                                                  <w:divBdr>
                                                    <w:top w:val="none" w:sz="0" w:space="0" w:color="auto"/>
                                                    <w:left w:val="none" w:sz="0" w:space="0" w:color="auto"/>
                                                    <w:bottom w:val="none" w:sz="0" w:space="0" w:color="auto"/>
                                                    <w:right w:val="none" w:sz="0" w:space="0" w:color="auto"/>
                                                  </w:divBdr>
                                                  <w:divsChild>
                                                    <w:div w:id="968361509">
                                                      <w:marLeft w:val="0"/>
                                                      <w:marRight w:val="0"/>
                                                      <w:marTop w:val="0"/>
                                                      <w:marBottom w:val="0"/>
                                                      <w:divBdr>
                                                        <w:top w:val="none" w:sz="0" w:space="0" w:color="auto"/>
                                                        <w:left w:val="none" w:sz="0" w:space="0" w:color="auto"/>
                                                        <w:bottom w:val="none" w:sz="0" w:space="0" w:color="auto"/>
                                                        <w:right w:val="none" w:sz="0" w:space="0" w:color="auto"/>
                                                      </w:divBdr>
                                                      <w:divsChild>
                                                        <w:div w:id="157385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826623342">
      <w:bodyDiv w:val="1"/>
      <w:marLeft w:val="0"/>
      <w:marRight w:val="0"/>
      <w:marTop w:val="0"/>
      <w:marBottom w:val="0"/>
      <w:divBdr>
        <w:top w:val="none" w:sz="0" w:space="0" w:color="auto"/>
        <w:left w:val="none" w:sz="0" w:space="0" w:color="auto"/>
        <w:bottom w:val="none" w:sz="0" w:space="0" w:color="auto"/>
        <w:right w:val="none" w:sz="0" w:space="0" w:color="auto"/>
      </w:divBdr>
      <w:divsChild>
        <w:div w:id="813720312">
          <w:marLeft w:val="0"/>
          <w:marRight w:val="0"/>
          <w:marTop w:val="0"/>
          <w:marBottom w:val="0"/>
          <w:divBdr>
            <w:top w:val="none" w:sz="0" w:space="0" w:color="auto"/>
            <w:left w:val="none" w:sz="0" w:space="0" w:color="auto"/>
            <w:bottom w:val="none" w:sz="0" w:space="0" w:color="auto"/>
            <w:right w:val="none" w:sz="0" w:space="0" w:color="auto"/>
          </w:divBdr>
          <w:divsChild>
            <w:div w:id="1342706113">
              <w:marLeft w:val="0"/>
              <w:marRight w:val="0"/>
              <w:marTop w:val="0"/>
              <w:marBottom w:val="0"/>
              <w:divBdr>
                <w:top w:val="none" w:sz="0" w:space="0" w:color="auto"/>
                <w:left w:val="none" w:sz="0" w:space="0" w:color="auto"/>
                <w:bottom w:val="none" w:sz="0" w:space="0" w:color="auto"/>
                <w:right w:val="none" w:sz="0" w:space="0" w:color="auto"/>
              </w:divBdr>
              <w:divsChild>
                <w:div w:id="482939974">
                  <w:marLeft w:val="0"/>
                  <w:marRight w:val="0"/>
                  <w:marTop w:val="0"/>
                  <w:marBottom w:val="0"/>
                  <w:divBdr>
                    <w:top w:val="none" w:sz="0" w:space="0" w:color="auto"/>
                    <w:left w:val="none" w:sz="0" w:space="0" w:color="auto"/>
                    <w:bottom w:val="none" w:sz="0" w:space="0" w:color="auto"/>
                    <w:right w:val="none" w:sz="0" w:space="0" w:color="auto"/>
                  </w:divBdr>
                  <w:divsChild>
                    <w:div w:id="499731725">
                      <w:marLeft w:val="0"/>
                      <w:marRight w:val="0"/>
                      <w:marTop w:val="0"/>
                      <w:marBottom w:val="0"/>
                      <w:divBdr>
                        <w:top w:val="none" w:sz="0" w:space="0" w:color="auto"/>
                        <w:left w:val="none" w:sz="0" w:space="0" w:color="auto"/>
                        <w:bottom w:val="none" w:sz="0" w:space="0" w:color="auto"/>
                        <w:right w:val="none" w:sz="0" w:space="0" w:color="auto"/>
                      </w:divBdr>
                      <w:divsChild>
                        <w:div w:id="1355185628">
                          <w:marLeft w:val="0"/>
                          <w:marRight w:val="0"/>
                          <w:marTop w:val="0"/>
                          <w:marBottom w:val="0"/>
                          <w:divBdr>
                            <w:top w:val="none" w:sz="0" w:space="0" w:color="auto"/>
                            <w:left w:val="none" w:sz="0" w:space="0" w:color="auto"/>
                            <w:bottom w:val="none" w:sz="0" w:space="0" w:color="auto"/>
                            <w:right w:val="none" w:sz="0" w:space="0" w:color="auto"/>
                          </w:divBdr>
                          <w:divsChild>
                            <w:div w:id="1638144991">
                              <w:marLeft w:val="0"/>
                              <w:marRight w:val="0"/>
                              <w:marTop w:val="0"/>
                              <w:marBottom w:val="0"/>
                              <w:divBdr>
                                <w:top w:val="none" w:sz="0" w:space="0" w:color="auto"/>
                                <w:left w:val="none" w:sz="0" w:space="0" w:color="auto"/>
                                <w:bottom w:val="none" w:sz="0" w:space="0" w:color="auto"/>
                                <w:right w:val="none" w:sz="0" w:space="0" w:color="auto"/>
                              </w:divBdr>
                              <w:divsChild>
                                <w:div w:id="1017541452">
                                  <w:marLeft w:val="0"/>
                                  <w:marRight w:val="0"/>
                                  <w:marTop w:val="0"/>
                                  <w:marBottom w:val="0"/>
                                  <w:divBdr>
                                    <w:top w:val="none" w:sz="0" w:space="0" w:color="auto"/>
                                    <w:left w:val="none" w:sz="0" w:space="0" w:color="auto"/>
                                    <w:bottom w:val="none" w:sz="0" w:space="0" w:color="auto"/>
                                    <w:right w:val="none" w:sz="0" w:space="0" w:color="auto"/>
                                  </w:divBdr>
                                  <w:divsChild>
                                    <w:div w:id="400493030">
                                      <w:marLeft w:val="0"/>
                                      <w:marRight w:val="0"/>
                                      <w:marTop w:val="0"/>
                                      <w:marBottom w:val="0"/>
                                      <w:divBdr>
                                        <w:top w:val="none" w:sz="0" w:space="0" w:color="auto"/>
                                        <w:left w:val="none" w:sz="0" w:space="0" w:color="auto"/>
                                        <w:bottom w:val="none" w:sz="0" w:space="0" w:color="auto"/>
                                        <w:right w:val="none" w:sz="0" w:space="0" w:color="auto"/>
                                      </w:divBdr>
                                      <w:divsChild>
                                        <w:div w:id="1955404592">
                                          <w:marLeft w:val="0"/>
                                          <w:marRight w:val="0"/>
                                          <w:marTop w:val="0"/>
                                          <w:marBottom w:val="0"/>
                                          <w:divBdr>
                                            <w:top w:val="none" w:sz="0" w:space="0" w:color="auto"/>
                                            <w:left w:val="none" w:sz="0" w:space="0" w:color="auto"/>
                                            <w:bottom w:val="none" w:sz="0" w:space="0" w:color="auto"/>
                                            <w:right w:val="none" w:sz="0" w:space="0" w:color="auto"/>
                                          </w:divBdr>
                                          <w:divsChild>
                                            <w:div w:id="406077621">
                                              <w:marLeft w:val="0"/>
                                              <w:marRight w:val="0"/>
                                              <w:marTop w:val="0"/>
                                              <w:marBottom w:val="0"/>
                                              <w:divBdr>
                                                <w:top w:val="none" w:sz="0" w:space="0" w:color="auto"/>
                                                <w:left w:val="none" w:sz="0" w:space="0" w:color="auto"/>
                                                <w:bottom w:val="none" w:sz="0" w:space="0" w:color="auto"/>
                                                <w:right w:val="none" w:sz="0" w:space="0" w:color="auto"/>
                                              </w:divBdr>
                                              <w:divsChild>
                                                <w:div w:id="286661711">
                                                  <w:marLeft w:val="0"/>
                                                  <w:marRight w:val="0"/>
                                                  <w:marTop w:val="0"/>
                                                  <w:marBottom w:val="0"/>
                                                  <w:divBdr>
                                                    <w:top w:val="none" w:sz="0" w:space="0" w:color="auto"/>
                                                    <w:left w:val="none" w:sz="0" w:space="0" w:color="auto"/>
                                                    <w:bottom w:val="none" w:sz="0" w:space="0" w:color="auto"/>
                                                    <w:right w:val="none" w:sz="0" w:space="0" w:color="auto"/>
                                                  </w:divBdr>
                                                  <w:divsChild>
                                                    <w:div w:id="1245990728">
                                                      <w:marLeft w:val="0"/>
                                                      <w:marRight w:val="0"/>
                                                      <w:marTop w:val="0"/>
                                                      <w:marBottom w:val="0"/>
                                                      <w:divBdr>
                                                        <w:top w:val="none" w:sz="0" w:space="0" w:color="auto"/>
                                                        <w:left w:val="none" w:sz="0" w:space="0" w:color="auto"/>
                                                        <w:bottom w:val="none" w:sz="0" w:space="0" w:color="auto"/>
                                                        <w:right w:val="none" w:sz="0" w:space="0" w:color="auto"/>
                                                      </w:divBdr>
                                                      <w:divsChild>
                                                        <w:div w:id="110900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14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levant_x0020_Act xmlns="4166a108-cb27-416c-894b-624a6237d659" xsi:nil="true"/>
    <Description0 xmlns="f3645f92-38f9-45ad-8697-1de850906024">Legislative Instrument Template</Description0>
    <Category xmlns="7bdb6d3f-7ccf-43fd-8d9a-052a0d1885a5">(none)</Category>
    <Popular xmlns="7bdb6d3f-7ccf-43fd-8d9a-052a0d1885a5">false</Popular>
    <_dlc_DocId xmlns="45cfd421-f814-4301-8451-1747e30ecc9d">TRDAFY4MXPUQ-13-286</_dlc_DocId>
    <_dlc_DocIdUrl xmlns="45cfd421-f814-4301-8451-1747e30ecc9d">
      <Url>http://collaboration/organisation/lsd/_layouts/15/DocIdRedir.aspx?ID=TRDAFY4MXPUQ-13-286</Url>
      <Description>TRDAFY4MXPUQ-13-286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66C28D13806348A738AA1EFA6953D4" ma:contentTypeVersion="8" ma:contentTypeDescription="Create a new document." ma:contentTypeScope="" ma:versionID="e470e83615ac1925cf7a424517e0fdb1">
  <xsd:schema xmlns:xsd="http://www.w3.org/2001/XMLSchema" xmlns:xs="http://www.w3.org/2001/XMLSchema" xmlns:p="http://schemas.microsoft.com/office/2006/metadata/properties" xmlns:ns2="45cfd421-f814-4301-8451-1747e30ecc9d" xmlns:ns3="7bdb6d3f-7ccf-43fd-8d9a-052a0d1885a5" xmlns:ns4="f3645f92-38f9-45ad-8697-1de850906024" xmlns:ns5="4166a108-cb27-416c-894b-624a6237d659" targetNamespace="http://schemas.microsoft.com/office/2006/metadata/properties" ma:root="true" ma:fieldsID="00f087525c5ff90a3b2f487d65cbd8b4" ns2:_="" ns3:_="" ns4:_="" ns5:_="">
    <xsd:import namespace="45cfd421-f814-4301-8451-1747e30ecc9d"/>
    <xsd:import namespace="7bdb6d3f-7ccf-43fd-8d9a-052a0d1885a5"/>
    <xsd:import namespace="f3645f92-38f9-45ad-8697-1de850906024"/>
    <xsd:import namespace="4166a108-cb27-416c-894b-624a6237d659"/>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Popular" minOccurs="0"/>
                <xsd:element ref="ns4:Description0" minOccurs="0"/>
                <xsd:element ref="ns5:Relevant_x0020_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cfd421-f814-4301-8451-1747e30ecc9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db6d3f-7ccf-43fd-8d9a-052a0d1885a5" elementFormDefault="qualified">
    <xsd:import namespace="http://schemas.microsoft.com/office/2006/documentManagement/types"/>
    <xsd:import namespace="http://schemas.microsoft.com/office/infopath/2007/PartnerControls"/>
    <xsd:element name="Category" ma:index="11" nillable="true" ma:displayName="Category" ma:default="(none)" ma:description="This field will group documents published to the Intranet." ma:format="Dropdown" ma:internalName="Category">
      <xsd:simpleType>
        <xsd:restriction base="dms:Choice">
          <xsd:enumeration value="(none)"/>
          <xsd:enumeration value="Appointments"/>
          <xsd:enumeration value="Authorisations"/>
          <xsd:enumeration value="Delegations"/>
          <xsd:enumeration value="Freedom of Information (FOI)"/>
          <xsd:enumeration value="Guidance"/>
          <xsd:enumeration value="Instruments"/>
          <xsd:enumeration value="Legal advice and assistance"/>
          <xsd:enumeration value="Using the legal panel"/>
          <xsd:enumeration value="List of Cases"/>
          <xsd:enumeration value="Resources"/>
        </xsd:restriction>
      </xsd:simpleType>
    </xsd:element>
    <xsd:element name="Popular" ma:index="12" nillable="true" ma:displayName="Popular" ma:default="0" ma:description="When a document has this column ticked, it will show under a “Popular” tab when published to the intranet." ma:internalName="Popula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645f92-38f9-45ad-8697-1de850906024" elementFormDefault="qualified">
    <xsd:import namespace="http://schemas.microsoft.com/office/2006/documentManagement/types"/>
    <xsd:import namespace="http://schemas.microsoft.com/office/infopath/2007/PartnerControls"/>
    <xsd:element name="Description0" ma:index="13"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66a108-cb27-416c-894b-624a6237d659" elementFormDefault="qualified">
    <xsd:import namespace="http://schemas.microsoft.com/office/2006/documentManagement/types"/>
    <xsd:import namespace="http://schemas.microsoft.com/office/infopath/2007/PartnerControls"/>
    <xsd:element name="Relevant_x0020_Act" ma:index="14" nillable="true" ma:displayName="Relevant Act" ma:format="Dropdown" ma:internalName="Relevant_x0020_Act">
      <xsd:simpleType>
        <xsd:restriction base="dms:Choice">
          <xsd:enumeration value="Australian Communications and Media Authority Act 2005"/>
          <xsd:enumeration value="Broadcasting Services Act 1992"/>
          <xsd:enumeration value="Do Not Call Register Act 2006"/>
          <xsd:enumeration value="Interactive Gambling Act 2001"/>
          <xsd:enumeration value="Radiocommunications Act 1992"/>
          <xsd:enumeration value="Radio Licence Fees Act 1964"/>
          <xsd:enumeration value="Television Licence Fees Act 1964"/>
          <xsd:enumeration value="Radiocommunications (Receiver Licence Tax) Act 1983"/>
          <xsd:enumeration value="Radiocommunications (Transmitter Licence Tax) Act 1983"/>
          <xsd:enumeration value="Radiocommunications Taxes Collection Act 1983"/>
          <xsd:enumeration value="Spam Act 2003"/>
          <xsd:enumeration value="Telecommunications Act 1997"/>
          <xsd:enumeration value="Telecommunications (carrier Licence Charges) Act 1997"/>
          <xsd:enumeration value="Telecommunications (Consumer Protection and Services Standards) Act 1999"/>
          <xsd:enumeration value="Telecommunications (Numbering Charges) Act 1997"/>
          <xsd:enumeration value="Telecommunications (Universal Service Levy) Act 1997"/>
          <xsd:enumeration value="NRS Levy Imposition Act 1998"/>
          <xsd:enumeration value="Telecommunications (Carrier Licence Fees) Terminations Act 1997"/>
          <xsd:enumeration value="Telecommunications Universal Services Management Agency Act 2012"/>
          <xsd:enumeration value="Telecommunications Legislation"/>
          <xsd:enumeration value="Various"/>
          <xsd:enumeration value="Freedom of Information Act 198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CA82A-29EA-414B-8B91-1154E2E3FAAD}">
  <ds:schemaRefs>
    <ds:schemaRef ds:uri="http://schemas.microsoft.com/sharepoint/events"/>
  </ds:schemaRefs>
</ds:datastoreItem>
</file>

<file path=customXml/itemProps2.xml><?xml version="1.0" encoding="utf-8"?>
<ds:datastoreItem xmlns:ds="http://schemas.openxmlformats.org/officeDocument/2006/customXml" ds:itemID="{01EF4624-7078-46BC-85A9-F85F3DA07311}">
  <ds:schemaRefs>
    <ds:schemaRef ds:uri="http://schemas.microsoft.com/sharepoint/v3/contenttype/forms"/>
  </ds:schemaRefs>
</ds:datastoreItem>
</file>

<file path=customXml/itemProps3.xml><?xml version="1.0" encoding="utf-8"?>
<ds:datastoreItem xmlns:ds="http://schemas.openxmlformats.org/officeDocument/2006/customXml" ds:itemID="{874C0BB2-8B8E-4D7F-A1EB-011078CFB03B}">
  <ds:schemaRefs>
    <ds:schemaRef ds:uri="4166a108-cb27-416c-894b-624a6237d659"/>
    <ds:schemaRef ds:uri="http://schemas.microsoft.com/office/2006/documentManagement/types"/>
    <ds:schemaRef ds:uri="7bdb6d3f-7ccf-43fd-8d9a-052a0d1885a5"/>
    <ds:schemaRef ds:uri="http://purl.org/dc/elements/1.1/"/>
    <ds:schemaRef ds:uri="http://www.w3.org/XML/1998/namespace"/>
    <ds:schemaRef ds:uri="http://purl.org/dc/terms/"/>
    <ds:schemaRef ds:uri="http://schemas.microsoft.com/office/infopath/2007/PartnerControls"/>
    <ds:schemaRef ds:uri="http://schemas.microsoft.com/office/2006/metadata/properties"/>
    <ds:schemaRef ds:uri="http://schemas.openxmlformats.org/package/2006/metadata/core-properties"/>
    <ds:schemaRef ds:uri="f3645f92-38f9-45ad-8697-1de850906024"/>
    <ds:schemaRef ds:uri="45cfd421-f814-4301-8451-1747e30ecc9d"/>
    <ds:schemaRef ds:uri="http://purl.org/dc/dcmitype/"/>
  </ds:schemaRefs>
</ds:datastoreItem>
</file>

<file path=customXml/itemProps4.xml><?xml version="1.0" encoding="utf-8"?>
<ds:datastoreItem xmlns:ds="http://schemas.openxmlformats.org/officeDocument/2006/customXml" ds:itemID="{F097D6FA-0567-452B-849F-B3256AAD9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cfd421-f814-4301-8451-1747e30ecc9d"/>
    <ds:schemaRef ds:uri="7bdb6d3f-7ccf-43fd-8d9a-052a0d1885a5"/>
    <ds:schemaRef ds:uri="f3645f92-38f9-45ad-8697-1de850906024"/>
    <ds:schemaRef ds:uri="4166a108-cb27-416c-894b-624a6237d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F6490D-0874-4B1A-B480-155210C14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1380</Words>
  <Characters>7871</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9233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creator>Annette Vella</dc:creator>
  <cp:lastModifiedBy>KWONG, Jady</cp:lastModifiedBy>
  <cp:revision>2</cp:revision>
  <cp:lastPrinted>2017-03-31T02:12:00Z</cp:lastPrinted>
  <dcterms:created xsi:type="dcterms:W3CDTF">2017-05-16T01:34:00Z</dcterms:created>
  <dcterms:modified xsi:type="dcterms:W3CDTF">2017-05-16T01:34:00Z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0x0101008C66C28D13806348A738AA1EFA6953D4</vt:lpwstr>
  </property>
  <property fmtid="{D5CDD505-2E9C-101B-9397-08002B2CF9AE}" pid="3" name="_dlc_DocIdItemGuid">
    <vt:lpwstr>e97d7d38-85c9-4ad0-86d5-75718610b655</vt:lpwstr>
  </property>
</Properties>
</file>