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DD6D1" w14:textId="77777777" w:rsidR="006818C0" w:rsidRPr="00AF3155" w:rsidRDefault="006818C0" w:rsidP="006818C0">
      <w:pPr>
        <w:spacing w:after="120"/>
        <w:contextualSpacing/>
        <w:jc w:val="center"/>
        <w:rPr>
          <w:szCs w:val="24"/>
        </w:rPr>
      </w:pPr>
      <w:bookmarkStart w:id="0" w:name="_GoBack"/>
      <w:bookmarkEnd w:id="0"/>
      <w:r w:rsidRPr="00AF3155">
        <w:rPr>
          <w:b/>
          <w:szCs w:val="24"/>
          <w:u w:val="single"/>
        </w:rPr>
        <w:t>EXPLANATORY STATEMENT</w:t>
      </w:r>
    </w:p>
    <w:p w14:paraId="49F6EC76" w14:textId="77777777" w:rsidR="006818C0" w:rsidRPr="00AF3155" w:rsidRDefault="006818C0" w:rsidP="00D07DB9">
      <w:pPr>
        <w:spacing w:after="120"/>
        <w:contextualSpacing/>
        <w:rPr>
          <w:b/>
          <w:color w:val="000000" w:themeColor="text1"/>
          <w:szCs w:val="24"/>
        </w:rPr>
      </w:pPr>
    </w:p>
    <w:p w14:paraId="20DA5139" w14:textId="77777777" w:rsidR="006818C0" w:rsidRPr="00AF3155" w:rsidRDefault="006818C0" w:rsidP="006818C0">
      <w:pPr>
        <w:spacing w:after="120"/>
        <w:contextualSpacing/>
        <w:jc w:val="center"/>
        <w:rPr>
          <w:b/>
          <w:color w:val="000000" w:themeColor="text1"/>
          <w:szCs w:val="24"/>
        </w:rPr>
      </w:pPr>
      <w:r w:rsidRPr="00AF3155">
        <w:rPr>
          <w:b/>
          <w:color w:val="000000" w:themeColor="text1"/>
          <w:szCs w:val="24"/>
        </w:rPr>
        <w:t>Issued by the Authority of the Minister for Finance</w:t>
      </w:r>
    </w:p>
    <w:p w14:paraId="726AAFD3" w14:textId="77777777" w:rsidR="006818C0" w:rsidRPr="00AF3155" w:rsidRDefault="006818C0" w:rsidP="006818C0">
      <w:pPr>
        <w:tabs>
          <w:tab w:val="left" w:pos="1701"/>
        </w:tabs>
        <w:spacing w:after="120"/>
        <w:contextualSpacing/>
        <w:jc w:val="center"/>
        <w:rPr>
          <w:szCs w:val="24"/>
        </w:rPr>
      </w:pPr>
    </w:p>
    <w:p w14:paraId="01E833BB" w14:textId="77777777" w:rsidR="006818C0" w:rsidRPr="00AF3155" w:rsidRDefault="006818C0" w:rsidP="006818C0">
      <w:pPr>
        <w:spacing w:after="120"/>
        <w:contextualSpacing/>
        <w:jc w:val="center"/>
        <w:rPr>
          <w:i/>
          <w:szCs w:val="24"/>
        </w:rPr>
      </w:pPr>
      <w:r w:rsidRPr="00AF3155">
        <w:rPr>
          <w:i/>
          <w:szCs w:val="24"/>
        </w:rPr>
        <w:t>Financial Framework (Supplementary Powers) Act 1997</w:t>
      </w:r>
    </w:p>
    <w:p w14:paraId="44154CFF" w14:textId="77777777" w:rsidR="006818C0" w:rsidRPr="00AF3155" w:rsidRDefault="006818C0" w:rsidP="006818C0">
      <w:pPr>
        <w:tabs>
          <w:tab w:val="left" w:pos="1701"/>
        </w:tabs>
        <w:spacing w:after="120"/>
        <w:contextualSpacing/>
        <w:jc w:val="center"/>
        <w:rPr>
          <w:szCs w:val="24"/>
        </w:rPr>
      </w:pPr>
    </w:p>
    <w:p w14:paraId="0037B819" w14:textId="77777777" w:rsidR="006818C0" w:rsidRPr="00AF3155" w:rsidRDefault="006818C0" w:rsidP="006818C0">
      <w:pPr>
        <w:tabs>
          <w:tab w:val="left" w:pos="1701"/>
        </w:tabs>
        <w:spacing w:after="120"/>
        <w:contextualSpacing/>
        <w:jc w:val="center"/>
        <w:rPr>
          <w:i/>
          <w:szCs w:val="24"/>
        </w:rPr>
      </w:pPr>
      <w:r w:rsidRPr="00AF3155">
        <w:rPr>
          <w:i/>
          <w:szCs w:val="24"/>
        </w:rPr>
        <w:t xml:space="preserve">Financial Framework (Supplementary Powers) Amendment </w:t>
      </w:r>
    </w:p>
    <w:p w14:paraId="749E38F2" w14:textId="77777777" w:rsidR="006818C0" w:rsidRPr="00AF3155" w:rsidRDefault="00AA5CB0" w:rsidP="006818C0">
      <w:pPr>
        <w:tabs>
          <w:tab w:val="left" w:pos="1701"/>
        </w:tabs>
        <w:spacing w:after="120"/>
        <w:contextualSpacing/>
        <w:jc w:val="center"/>
        <w:rPr>
          <w:i/>
          <w:szCs w:val="24"/>
        </w:rPr>
      </w:pPr>
      <w:r w:rsidRPr="00AF3155">
        <w:rPr>
          <w:i/>
          <w:szCs w:val="24"/>
        </w:rPr>
        <w:t>(</w:t>
      </w:r>
      <w:r w:rsidR="00B75816" w:rsidRPr="00AF3155">
        <w:rPr>
          <w:i/>
          <w:szCs w:val="24"/>
        </w:rPr>
        <w:t>Education</w:t>
      </w:r>
      <w:r w:rsidR="00A90A74" w:rsidRPr="00AF3155">
        <w:rPr>
          <w:i/>
          <w:szCs w:val="24"/>
        </w:rPr>
        <w:t xml:space="preserve"> and </w:t>
      </w:r>
      <w:r w:rsidR="00B75816" w:rsidRPr="00AF3155">
        <w:rPr>
          <w:i/>
          <w:szCs w:val="24"/>
        </w:rPr>
        <w:t>Training Measures No. 2</w:t>
      </w:r>
      <w:r w:rsidRPr="00AF3155">
        <w:rPr>
          <w:i/>
          <w:szCs w:val="24"/>
        </w:rPr>
        <w:t>)</w:t>
      </w:r>
      <w:r w:rsidR="006818C0" w:rsidRPr="00AF3155">
        <w:rPr>
          <w:i/>
          <w:szCs w:val="24"/>
        </w:rPr>
        <w:t xml:space="preserve"> Regulation</w:t>
      </w:r>
      <w:r w:rsidR="002B3900" w:rsidRPr="00AF3155">
        <w:rPr>
          <w:i/>
          <w:szCs w:val="24"/>
        </w:rPr>
        <w:t>s</w:t>
      </w:r>
      <w:r w:rsidR="006818C0" w:rsidRPr="00AF3155">
        <w:rPr>
          <w:i/>
          <w:szCs w:val="24"/>
        </w:rPr>
        <w:t xml:space="preserve"> 201</w:t>
      </w:r>
      <w:r w:rsidR="002B3900" w:rsidRPr="00AF3155">
        <w:rPr>
          <w:i/>
          <w:szCs w:val="24"/>
        </w:rPr>
        <w:t>7</w:t>
      </w:r>
    </w:p>
    <w:p w14:paraId="74FBA003" w14:textId="77777777" w:rsidR="006818C0" w:rsidRPr="00AF3155" w:rsidRDefault="006818C0" w:rsidP="006818C0">
      <w:pPr>
        <w:spacing w:after="120"/>
        <w:contextualSpacing/>
        <w:rPr>
          <w:szCs w:val="24"/>
        </w:rPr>
      </w:pPr>
    </w:p>
    <w:p w14:paraId="7436844E" w14:textId="77777777" w:rsidR="006818C0" w:rsidRPr="00AF3155" w:rsidRDefault="006818C0" w:rsidP="006818C0">
      <w:pPr>
        <w:spacing w:after="120"/>
        <w:contextualSpacing/>
        <w:rPr>
          <w:szCs w:val="24"/>
        </w:rPr>
      </w:pPr>
      <w:r w:rsidRPr="00AF3155">
        <w:rPr>
          <w:szCs w:val="24"/>
        </w:rPr>
        <w:t xml:space="preserve">The </w:t>
      </w:r>
      <w:r w:rsidRPr="00AF3155">
        <w:rPr>
          <w:i/>
          <w:szCs w:val="24"/>
        </w:rPr>
        <w:t>Financial Framework (Supplementary Powers) Act 1997</w:t>
      </w:r>
      <w:r w:rsidRPr="00AF3155">
        <w:rPr>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7C022B" w:rsidRPr="00AF3155">
        <w:rPr>
          <w:szCs w:val="24"/>
        </w:rPr>
        <w:t>program</w:t>
      </w:r>
      <w:r w:rsidRPr="00AF3155">
        <w:rPr>
          <w:szCs w:val="24"/>
        </w:rPr>
        <w:t xml:space="preserve">s and companies (or classes of arrangements or grants in relation to which the powers are conferred) are specified in the </w:t>
      </w:r>
      <w:r w:rsidRPr="00AF3155">
        <w:rPr>
          <w:i/>
          <w:szCs w:val="24"/>
        </w:rPr>
        <w:t xml:space="preserve">Financial Framework (Supplementary Powers) Regulations 1997 </w:t>
      </w:r>
      <w:r w:rsidRPr="00AF3155">
        <w:rPr>
          <w:szCs w:val="24"/>
        </w:rPr>
        <w:t>(the Principal Regulations).  The FF(SP) Act applies to Ministers and the accountable authorities of non</w:t>
      </w:r>
      <w:r w:rsidRPr="00AF3155">
        <w:rPr>
          <w:szCs w:val="24"/>
        </w:rPr>
        <w:noBreakHyphen/>
        <w:t xml:space="preserve">corporate Commonwealth entities, as defined under section 12 of the </w:t>
      </w:r>
      <w:r w:rsidRPr="00AF3155">
        <w:rPr>
          <w:i/>
          <w:szCs w:val="24"/>
        </w:rPr>
        <w:t>Public Governance, Performance and Accountability Act 2013</w:t>
      </w:r>
      <w:r w:rsidRPr="00AF3155">
        <w:rPr>
          <w:szCs w:val="24"/>
        </w:rPr>
        <w:t xml:space="preserve">.  </w:t>
      </w:r>
    </w:p>
    <w:p w14:paraId="6A7E8FDB" w14:textId="77777777" w:rsidR="006818C0" w:rsidRPr="00AF3155" w:rsidRDefault="006818C0" w:rsidP="006818C0">
      <w:pPr>
        <w:contextualSpacing/>
        <w:rPr>
          <w:szCs w:val="24"/>
        </w:rPr>
      </w:pPr>
    </w:p>
    <w:p w14:paraId="1461B794" w14:textId="77777777" w:rsidR="006818C0" w:rsidRPr="00AF3155" w:rsidRDefault="006818C0" w:rsidP="006818C0">
      <w:pPr>
        <w:pStyle w:val="ParaNumbering"/>
        <w:tabs>
          <w:tab w:val="clear" w:pos="360"/>
          <w:tab w:val="clear" w:pos="567"/>
        </w:tabs>
        <w:spacing w:after="0" w:line="240" w:lineRule="auto"/>
        <w:contextualSpacing/>
        <w:rPr>
          <w:szCs w:val="24"/>
        </w:rPr>
      </w:pPr>
      <w:r w:rsidRPr="00AF3155">
        <w:rPr>
          <w:szCs w:val="24"/>
        </w:rPr>
        <w:t>Section 65 of the FF(SP) Act provides that the Governor-General may make regulations prescribing matters required or permitted by that Act to be prescribed, or necessary or convenient to be prescribed for carrying out or giving effect to that Act.</w:t>
      </w:r>
    </w:p>
    <w:p w14:paraId="03CC5547" w14:textId="77777777" w:rsidR="006818C0" w:rsidRPr="00AF3155" w:rsidRDefault="006818C0" w:rsidP="006818C0">
      <w:pPr>
        <w:contextualSpacing/>
        <w:rPr>
          <w:szCs w:val="24"/>
        </w:rPr>
      </w:pPr>
    </w:p>
    <w:p w14:paraId="50F03439" w14:textId="77777777" w:rsidR="00B044BA" w:rsidRPr="00AF3155" w:rsidRDefault="006818C0" w:rsidP="00302A8F">
      <w:pPr>
        <w:ind w:right="-46"/>
        <w:rPr>
          <w:szCs w:val="24"/>
        </w:rPr>
      </w:pPr>
      <w:r w:rsidRPr="00AF3155">
        <w:rPr>
          <w:szCs w:val="24"/>
        </w:rPr>
        <w:t>Section 32B of the FF(SP) Act authorises the Commonwealth to make, vary and administer arrangements and grants specified in the Principal Regulations.  Section 32B also authorises the Commonwealth to make, vary and administer arrangemen</w:t>
      </w:r>
      <w:r w:rsidR="00466769" w:rsidRPr="00AF3155">
        <w:rPr>
          <w:szCs w:val="24"/>
        </w:rPr>
        <w:t xml:space="preserve">ts for the purposes of </w:t>
      </w:r>
      <w:r w:rsidR="007C022B" w:rsidRPr="00AF3155">
        <w:rPr>
          <w:szCs w:val="24"/>
        </w:rPr>
        <w:t>program</w:t>
      </w:r>
      <w:r w:rsidRPr="00AF3155">
        <w:rPr>
          <w:szCs w:val="24"/>
        </w:rPr>
        <w:t>s specified in the Principal Regulations.  Schedule 1AA and Schedule 1AB to the Principal Regulations specify the ar</w:t>
      </w:r>
      <w:r w:rsidR="00466769" w:rsidRPr="00AF3155">
        <w:rPr>
          <w:szCs w:val="24"/>
        </w:rPr>
        <w:t xml:space="preserve">rangements, grants and </w:t>
      </w:r>
      <w:r w:rsidR="007C022B" w:rsidRPr="00AF3155">
        <w:rPr>
          <w:szCs w:val="24"/>
        </w:rPr>
        <w:t>program</w:t>
      </w:r>
      <w:r w:rsidRPr="00AF3155">
        <w:rPr>
          <w:szCs w:val="24"/>
        </w:rPr>
        <w:t xml:space="preserve">s.  </w:t>
      </w:r>
    </w:p>
    <w:p w14:paraId="2A1047B9" w14:textId="77777777" w:rsidR="00B044BA" w:rsidRPr="00AF3155" w:rsidRDefault="00B044BA" w:rsidP="00302A8F">
      <w:pPr>
        <w:ind w:right="-46"/>
        <w:rPr>
          <w:szCs w:val="24"/>
        </w:rPr>
      </w:pPr>
    </w:p>
    <w:p w14:paraId="4D9C55F4" w14:textId="72A771FA" w:rsidR="005E2F4E" w:rsidRPr="00AF3155" w:rsidRDefault="007F3F38" w:rsidP="005E2F4E">
      <w:pPr>
        <w:ind w:right="-46"/>
        <w:rPr>
          <w:szCs w:val="24"/>
        </w:rPr>
      </w:pPr>
      <w:r>
        <w:rPr>
          <w:szCs w:val="24"/>
        </w:rPr>
        <w:t>The</w:t>
      </w:r>
      <w:r w:rsidR="00B044BA" w:rsidRPr="00AF3155">
        <w:rPr>
          <w:szCs w:val="24"/>
        </w:rPr>
        <w:t xml:space="preserve"> Regulation</w:t>
      </w:r>
      <w:r w:rsidR="001F6715" w:rsidRPr="00AF3155">
        <w:rPr>
          <w:szCs w:val="24"/>
        </w:rPr>
        <w:t>s</w:t>
      </w:r>
      <w:r w:rsidR="00B044BA" w:rsidRPr="00AF3155">
        <w:rPr>
          <w:szCs w:val="24"/>
        </w:rPr>
        <w:t xml:space="preserve"> amend </w:t>
      </w:r>
      <w:r w:rsidR="00B82A89" w:rsidRPr="00AF3155">
        <w:rPr>
          <w:szCs w:val="24"/>
        </w:rPr>
        <w:t xml:space="preserve">Schedule 1AB to </w:t>
      </w:r>
      <w:r w:rsidR="00B044BA" w:rsidRPr="00AF3155">
        <w:rPr>
          <w:szCs w:val="24"/>
        </w:rPr>
        <w:t>the Principal Regulations to establish legislative authority for</w:t>
      </w:r>
      <w:r w:rsidR="005E2F4E" w:rsidRPr="00AF3155">
        <w:rPr>
          <w:szCs w:val="24"/>
        </w:rPr>
        <w:t xml:space="preserve"> government spending on a number of initiatives administered by the Department of Education and Training.</w:t>
      </w:r>
    </w:p>
    <w:p w14:paraId="019A5201" w14:textId="77777777" w:rsidR="00F219A7" w:rsidRPr="00AF3155" w:rsidRDefault="00B044BA" w:rsidP="00B044BA">
      <w:pPr>
        <w:ind w:right="-46"/>
        <w:rPr>
          <w:szCs w:val="24"/>
        </w:rPr>
      </w:pPr>
      <w:r w:rsidRPr="00AF3155">
        <w:rPr>
          <w:szCs w:val="24"/>
        </w:rPr>
        <w:t xml:space="preserve"> </w:t>
      </w:r>
    </w:p>
    <w:p w14:paraId="1848941B" w14:textId="77777777" w:rsidR="002B3900" w:rsidRPr="00AF3155" w:rsidRDefault="002B3900" w:rsidP="002B3900">
      <w:pPr>
        <w:ind w:right="-46"/>
        <w:rPr>
          <w:szCs w:val="24"/>
        </w:rPr>
      </w:pPr>
      <w:r w:rsidRPr="00AF3155">
        <w:rPr>
          <w:szCs w:val="24"/>
        </w:rPr>
        <w:t xml:space="preserve">Funding </w:t>
      </w:r>
      <w:r w:rsidR="003D542A" w:rsidRPr="00AF3155">
        <w:rPr>
          <w:szCs w:val="24"/>
        </w:rPr>
        <w:t>will be</w:t>
      </w:r>
      <w:r w:rsidRPr="00AF3155">
        <w:rPr>
          <w:szCs w:val="24"/>
        </w:rPr>
        <w:t xml:space="preserve"> provided for:</w:t>
      </w:r>
    </w:p>
    <w:p w14:paraId="33669BF0" w14:textId="77777777" w:rsidR="0063482C" w:rsidRPr="00AF3155" w:rsidRDefault="005E2F4E" w:rsidP="00A36D9A">
      <w:pPr>
        <w:pStyle w:val="ListParagraph"/>
        <w:numPr>
          <w:ilvl w:val="0"/>
          <w:numId w:val="17"/>
        </w:numPr>
        <w:tabs>
          <w:tab w:val="num" w:pos="357"/>
        </w:tabs>
        <w:spacing w:before="60"/>
        <w:ind w:left="720" w:hanging="363"/>
        <w:rPr>
          <w:rFonts w:eastAsia="Times New Roman"/>
          <w:color w:val="auto"/>
          <w:szCs w:val="24"/>
          <w:lang w:eastAsia="en-AU"/>
        </w:rPr>
      </w:pPr>
      <w:r w:rsidRPr="00AF3155">
        <w:rPr>
          <w:rFonts w:eastAsia="Times New Roman"/>
          <w:color w:val="auto"/>
          <w:szCs w:val="24"/>
          <w:lang w:eastAsia="en-AU"/>
        </w:rPr>
        <w:t>the Vocational Education and Training Information Strategy to improve the status and raise awareness of the career pathways available through a vocational education and training qualification</w:t>
      </w:r>
      <w:r w:rsidR="0063482C" w:rsidRPr="00AF3155">
        <w:rPr>
          <w:rFonts w:eastAsia="Times New Roman"/>
          <w:color w:val="auto"/>
          <w:szCs w:val="24"/>
          <w:lang w:eastAsia="en-AU"/>
        </w:rPr>
        <w:t>;</w:t>
      </w:r>
    </w:p>
    <w:p w14:paraId="02791A26" w14:textId="77777777" w:rsidR="0063482C" w:rsidRPr="00AF3155" w:rsidRDefault="000A449E" w:rsidP="00A36D9A">
      <w:pPr>
        <w:pStyle w:val="ListParagraph"/>
        <w:numPr>
          <w:ilvl w:val="0"/>
          <w:numId w:val="17"/>
        </w:numPr>
        <w:tabs>
          <w:tab w:val="num" w:pos="357"/>
        </w:tabs>
        <w:spacing w:before="60"/>
        <w:ind w:left="720" w:hanging="363"/>
        <w:rPr>
          <w:rFonts w:eastAsia="Times New Roman"/>
          <w:color w:val="auto"/>
          <w:szCs w:val="24"/>
          <w:lang w:eastAsia="en-AU"/>
        </w:rPr>
      </w:pPr>
      <w:r w:rsidRPr="00AF3155">
        <w:rPr>
          <w:rFonts w:eastAsia="Times New Roman"/>
          <w:color w:val="auto"/>
          <w:szCs w:val="24"/>
          <w:lang w:eastAsia="en-AU"/>
        </w:rPr>
        <w:t>the Flexible Literacy for Remote Primary Schools Program to increase teacher pedagogy and improve literacy results for students in remote and very remote schools</w:t>
      </w:r>
      <w:r w:rsidR="00D844A5" w:rsidRPr="00AF3155">
        <w:rPr>
          <w:rFonts w:eastAsia="Times New Roman"/>
          <w:color w:val="auto"/>
          <w:szCs w:val="24"/>
          <w:lang w:eastAsia="en-AU"/>
        </w:rPr>
        <w:t>; and</w:t>
      </w:r>
    </w:p>
    <w:p w14:paraId="7AECD85D" w14:textId="77777777" w:rsidR="00A36D9A" w:rsidRPr="00AF3155" w:rsidRDefault="00D844A5" w:rsidP="00D844A5">
      <w:pPr>
        <w:pStyle w:val="ListParagraph"/>
        <w:numPr>
          <w:ilvl w:val="0"/>
          <w:numId w:val="17"/>
        </w:numPr>
        <w:tabs>
          <w:tab w:val="num" w:pos="357"/>
        </w:tabs>
        <w:spacing w:before="60"/>
        <w:ind w:left="720" w:hanging="363"/>
        <w:rPr>
          <w:rFonts w:eastAsia="Times New Roman"/>
          <w:color w:val="auto"/>
          <w:szCs w:val="24"/>
          <w:lang w:eastAsia="en-AU"/>
        </w:rPr>
      </w:pPr>
      <w:r w:rsidRPr="00AF3155">
        <w:rPr>
          <w:rFonts w:eastAsia="Times New Roman"/>
          <w:color w:val="auto"/>
          <w:szCs w:val="24"/>
          <w:lang w:eastAsia="en-AU"/>
        </w:rPr>
        <w:t xml:space="preserve">the </w:t>
      </w:r>
      <w:r w:rsidR="000A449E" w:rsidRPr="00AF3155">
        <w:rPr>
          <w:rFonts w:eastAsia="Times New Roman"/>
          <w:color w:val="auto"/>
          <w:szCs w:val="24"/>
          <w:lang w:eastAsia="en-AU"/>
        </w:rPr>
        <w:t>Australian Early Development Census to collect information on how young children have developed by the time they start their first year of full-time school.</w:t>
      </w:r>
    </w:p>
    <w:p w14:paraId="6B3564F4" w14:textId="77777777" w:rsidR="00084C7A" w:rsidRPr="00AF3155" w:rsidRDefault="00084C7A" w:rsidP="00FB5C65">
      <w:pPr>
        <w:rPr>
          <w:szCs w:val="24"/>
          <w:highlight w:val="lightGray"/>
        </w:rPr>
      </w:pPr>
    </w:p>
    <w:p w14:paraId="7A6ED2DB" w14:textId="77777777" w:rsidR="006818C0" w:rsidRPr="00AF3155" w:rsidRDefault="006818C0" w:rsidP="006818C0">
      <w:pPr>
        <w:pStyle w:val="ParaNumbering"/>
        <w:tabs>
          <w:tab w:val="clear" w:pos="360"/>
          <w:tab w:val="clear" w:pos="567"/>
        </w:tabs>
        <w:spacing w:after="0" w:line="240" w:lineRule="auto"/>
        <w:contextualSpacing/>
        <w:rPr>
          <w:bCs/>
          <w:color w:val="000000" w:themeColor="text1"/>
          <w:szCs w:val="24"/>
        </w:rPr>
      </w:pPr>
      <w:r w:rsidRPr="00AF3155">
        <w:rPr>
          <w:color w:val="000000" w:themeColor="text1"/>
          <w:szCs w:val="24"/>
        </w:rPr>
        <w:t>Details of the Regulation</w:t>
      </w:r>
      <w:r w:rsidR="001211B9" w:rsidRPr="00AF3155">
        <w:rPr>
          <w:color w:val="000000" w:themeColor="text1"/>
          <w:szCs w:val="24"/>
        </w:rPr>
        <w:t>s</w:t>
      </w:r>
      <w:r w:rsidRPr="00AF3155">
        <w:rPr>
          <w:color w:val="000000" w:themeColor="text1"/>
          <w:szCs w:val="24"/>
        </w:rPr>
        <w:t xml:space="preserve"> are set out at </w:t>
      </w:r>
      <w:r w:rsidRPr="00AF3155">
        <w:rPr>
          <w:color w:val="000000" w:themeColor="text1"/>
          <w:szCs w:val="24"/>
          <w:u w:val="single"/>
        </w:rPr>
        <w:t>Attachment A</w:t>
      </w:r>
      <w:r w:rsidRPr="00AF3155">
        <w:rPr>
          <w:color w:val="000000" w:themeColor="text1"/>
          <w:szCs w:val="24"/>
        </w:rPr>
        <w:t xml:space="preserve">.  A </w:t>
      </w:r>
      <w:r w:rsidRPr="00AF3155">
        <w:rPr>
          <w:bCs/>
          <w:color w:val="000000" w:themeColor="text1"/>
          <w:szCs w:val="24"/>
        </w:rPr>
        <w:t xml:space="preserve">Statement of Compatibility with Human Rights is at </w:t>
      </w:r>
      <w:r w:rsidRPr="00AF3155">
        <w:rPr>
          <w:bCs/>
          <w:color w:val="000000" w:themeColor="text1"/>
          <w:szCs w:val="24"/>
          <w:u w:val="single"/>
        </w:rPr>
        <w:t>Attachment B</w:t>
      </w:r>
      <w:r w:rsidRPr="00AF3155">
        <w:rPr>
          <w:bCs/>
          <w:color w:val="000000" w:themeColor="text1"/>
          <w:szCs w:val="24"/>
        </w:rPr>
        <w:t xml:space="preserve">.  </w:t>
      </w:r>
    </w:p>
    <w:p w14:paraId="089C2342" w14:textId="77777777" w:rsidR="006818C0" w:rsidRPr="00AF3155" w:rsidRDefault="006818C0" w:rsidP="006818C0">
      <w:pPr>
        <w:pStyle w:val="ParaNumbering"/>
        <w:tabs>
          <w:tab w:val="clear" w:pos="360"/>
          <w:tab w:val="clear" w:pos="567"/>
        </w:tabs>
        <w:spacing w:after="120" w:line="240" w:lineRule="auto"/>
        <w:contextualSpacing/>
        <w:rPr>
          <w:bCs/>
          <w:color w:val="000000" w:themeColor="text1"/>
          <w:szCs w:val="24"/>
        </w:rPr>
      </w:pPr>
    </w:p>
    <w:p w14:paraId="69014CA7" w14:textId="77777777" w:rsidR="006818C0" w:rsidRPr="00AF3155" w:rsidRDefault="006818C0" w:rsidP="006818C0">
      <w:pPr>
        <w:pStyle w:val="ParaNumbering"/>
        <w:tabs>
          <w:tab w:val="clear" w:pos="360"/>
          <w:tab w:val="clear" w:pos="567"/>
        </w:tabs>
        <w:spacing w:after="0" w:line="240" w:lineRule="auto"/>
        <w:contextualSpacing/>
        <w:rPr>
          <w:color w:val="000000" w:themeColor="text1"/>
          <w:szCs w:val="24"/>
        </w:rPr>
      </w:pPr>
      <w:r w:rsidRPr="00AF3155">
        <w:rPr>
          <w:color w:val="000000" w:themeColor="text1"/>
          <w:szCs w:val="24"/>
        </w:rPr>
        <w:t>The Regulation</w:t>
      </w:r>
      <w:r w:rsidR="001211B9" w:rsidRPr="00AF3155">
        <w:rPr>
          <w:color w:val="000000" w:themeColor="text1"/>
          <w:szCs w:val="24"/>
        </w:rPr>
        <w:t>s</w:t>
      </w:r>
      <w:r w:rsidRPr="00AF3155">
        <w:rPr>
          <w:color w:val="000000" w:themeColor="text1"/>
          <w:szCs w:val="24"/>
        </w:rPr>
        <w:t xml:space="preserve"> </w:t>
      </w:r>
      <w:r w:rsidR="001211B9" w:rsidRPr="00AF3155">
        <w:rPr>
          <w:color w:val="000000" w:themeColor="text1"/>
          <w:szCs w:val="24"/>
        </w:rPr>
        <w:t>are</w:t>
      </w:r>
      <w:r w:rsidRPr="00AF3155">
        <w:rPr>
          <w:color w:val="000000" w:themeColor="text1"/>
          <w:szCs w:val="24"/>
        </w:rPr>
        <w:t xml:space="preserve"> a legislative instrument for the purposes of the</w:t>
      </w:r>
      <w:r w:rsidRPr="00AF3155">
        <w:rPr>
          <w:i/>
          <w:color w:val="000000" w:themeColor="text1"/>
          <w:szCs w:val="24"/>
        </w:rPr>
        <w:t xml:space="preserve"> L</w:t>
      </w:r>
      <w:r w:rsidR="00466769" w:rsidRPr="00AF3155">
        <w:rPr>
          <w:i/>
          <w:color w:val="000000" w:themeColor="text1"/>
          <w:szCs w:val="24"/>
        </w:rPr>
        <w:t>egislation</w:t>
      </w:r>
      <w:r w:rsidRPr="00AF3155">
        <w:rPr>
          <w:i/>
          <w:color w:val="000000" w:themeColor="text1"/>
          <w:szCs w:val="24"/>
        </w:rPr>
        <w:t xml:space="preserve"> Act 2003.  </w:t>
      </w:r>
      <w:r w:rsidRPr="00AF3155">
        <w:rPr>
          <w:color w:val="000000" w:themeColor="text1"/>
          <w:szCs w:val="24"/>
        </w:rPr>
        <w:t>The Regulation</w:t>
      </w:r>
      <w:r w:rsidR="001211B9" w:rsidRPr="00AF3155">
        <w:rPr>
          <w:color w:val="000000" w:themeColor="text1"/>
          <w:szCs w:val="24"/>
        </w:rPr>
        <w:t>s</w:t>
      </w:r>
      <w:r w:rsidRPr="00AF3155">
        <w:rPr>
          <w:color w:val="000000" w:themeColor="text1"/>
          <w:szCs w:val="24"/>
        </w:rPr>
        <w:t xml:space="preserve"> </w:t>
      </w:r>
      <w:r w:rsidR="001211B9" w:rsidRPr="00AF3155">
        <w:rPr>
          <w:color w:val="000000" w:themeColor="text1"/>
          <w:szCs w:val="24"/>
        </w:rPr>
        <w:t>commence</w:t>
      </w:r>
      <w:r w:rsidRPr="00AF3155">
        <w:rPr>
          <w:color w:val="000000" w:themeColor="text1"/>
          <w:szCs w:val="24"/>
        </w:rPr>
        <w:t xml:space="preserve"> on the day after registration on the Federal Register of </w:t>
      </w:r>
      <w:r w:rsidR="00BE740B" w:rsidRPr="00AF3155">
        <w:rPr>
          <w:color w:val="000000" w:themeColor="text1"/>
          <w:szCs w:val="24"/>
        </w:rPr>
        <w:t>Legislation</w:t>
      </w:r>
      <w:r w:rsidRPr="00AF3155">
        <w:rPr>
          <w:color w:val="000000" w:themeColor="text1"/>
          <w:szCs w:val="24"/>
        </w:rPr>
        <w:t xml:space="preserve">.  </w:t>
      </w:r>
    </w:p>
    <w:p w14:paraId="71E68CEA" w14:textId="77777777" w:rsidR="00123D6F" w:rsidRPr="00AF3155" w:rsidRDefault="00123D6F" w:rsidP="006818C0">
      <w:pPr>
        <w:spacing w:after="120"/>
        <w:contextualSpacing/>
        <w:rPr>
          <w:b/>
          <w:bCs/>
          <w:szCs w:val="24"/>
        </w:rPr>
      </w:pPr>
    </w:p>
    <w:p w14:paraId="34B8DC94" w14:textId="77777777" w:rsidR="006818C0" w:rsidRPr="00AF3155" w:rsidRDefault="006818C0" w:rsidP="006818C0">
      <w:pPr>
        <w:spacing w:after="120"/>
        <w:contextualSpacing/>
        <w:rPr>
          <w:b/>
          <w:bCs/>
          <w:szCs w:val="24"/>
        </w:rPr>
      </w:pPr>
      <w:r w:rsidRPr="00AF3155">
        <w:rPr>
          <w:b/>
          <w:bCs/>
          <w:szCs w:val="24"/>
        </w:rPr>
        <w:lastRenderedPageBreak/>
        <w:t>Consultation</w:t>
      </w:r>
    </w:p>
    <w:p w14:paraId="32F2DF13" w14:textId="77777777" w:rsidR="006818C0" w:rsidRPr="00AF3155" w:rsidRDefault="006818C0" w:rsidP="006818C0">
      <w:pPr>
        <w:spacing w:after="120"/>
        <w:contextualSpacing/>
        <w:rPr>
          <w:b/>
          <w:bCs/>
          <w:szCs w:val="24"/>
        </w:rPr>
      </w:pPr>
    </w:p>
    <w:p w14:paraId="2A64B66B" w14:textId="77777777" w:rsidR="006818C0" w:rsidRPr="00AF3155" w:rsidRDefault="006818C0" w:rsidP="006818C0">
      <w:pPr>
        <w:contextualSpacing/>
        <w:rPr>
          <w:color w:val="000000" w:themeColor="text1"/>
          <w:szCs w:val="24"/>
        </w:rPr>
      </w:pPr>
      <w:r w:rsidRPr="00AF3155">
        <w:rPr>
          <w:color w:val="000000" w:themeColor="text1"/>
          <w:szCs w:val="24"/>
        </w:rPr>
        <w:t xml:space="preserve">In accordance with section 17 of the </w:t>
      </w:r>
      <w:r w:rsidR="00D32FC2" w:rsidRPr="00AF3155">
        <w:rPr>
          <w:i/>
          <w:iCs/>
          <w:color w:val="000000" w:themeColor="text1"/>
          <w:szCs w:val="24"/>
        </w:rPr>
        <w:t>Legislation</w:t>
      </w:r>
      <w:r w:rsidRPr="00AF3155">
        <w:rPr>
          <w:i/>
          <w:iCs/>
          <w:color w:val="000000" w:themeColor="text1"/>
          <w:szCs w:val="24"/>
        </w:rPr>
        <w:t xml:space="preserve"> Act 2003</w:t>
      </w:r>
      <w:r w:rsidRPr="00AF3155">
        <w:rPr>
          <w:color w:val="000000" w:themeColor="text1"/>
          <w:szCs w:val="24"/>
        </w:rPr>
        <w:t xml:space="preserve">, consultation has taken place with the Department of </w:t>
      </w:r>
      <w:r w:rsidR="00B6479A" w:rsidRPr="00AF3155">
        <w:rPr>
          <w:color w:val="000000" w:themeColor="text1"/>
          <w:szCs w:val="24"/>
        </w:rPr>
        <w:t>Education and Training</w:t>
      </w:r>
      <w:r w:rsidRPr="00AF3155">
        <w:rPr>
          <w:color w:val="000000" w:themeColor="text1"/>
          <w:szCs w:val="24"/>
        </w:rPr>
        <w:t>.</w:t>
      </w:r>
    </w:p>
    <w:p w14:paraId="74B6EA87" w14:textId="77777777" w:rsidR="006818C0" w:rsidRPr="00AF3155" w:rsidRDefault="006818C0" w:rsidP="006818C0">
      <w:pPr>
        <w:contextualSpacing/>
        <w:rPr>
          <w:color w:val="000000" w:themeColor="text1"/>
          <w:szCs w:val="24"/>
        </w:rPr>
      </w:pPr>
    </w:p>
    <w:p w14:paraId="28503E12" w14:textId="77777777" w:rsidR="00B044BA" w:rsidRPr="00AF3155" w:rsidRDefault="006818C0" w:rsidP="006818C0">
      <w:pPr>
        <w:spacing w:after="120"/>
        <w:contextualSpacing/>
        <w:rPr>
          <w:iCs/>
          <w:szCs w:val="24"/>
        </w:rPr>
      </w:pPr>
      <w:r w:rsidRPr="00AF3155">
        <w:rPr>
          <w:iCs/>
          <w:szCs w:val="24"/>
        </w:rPr>
        <w:t>A regulation impact statement is not required as the Regulation</w:t>
      </w:r>
      <w:r w:rsidR="00CD596E" w:rsidRPr="00AF3155">
        <w:rPr>
          <w:iCs/>
          <w:szCs w:val="24"/>
        </w:rPr>
        <w:t>s</w:t>
      </w:r>
      <w:r w:rsidRPr="00AF3155">
        <w:rPr>
          <w:iCs/>
          <w:szCs w:val="24"/>
        </w:rPr>
        <w:t xml:space="preserve"> only appl</w:t>
      </w:r>
      <w:r w:rsidR="00CD596E" w:rsidRPr="00AF3155">
        <w:rPr>
          <w:iCs/>
          <w:szCs w:val="24"/>
        </w:rPr>
        <w:t>y</w:t>
      </w:r>
      <w:r w:rsidRPr="00AF3155">
        <w:rPr>
          <w:iCs/>
          <w:szCs w:val="24"/>
        </w:rPr>
        <w:t xml:space="preserve"> to non</w:t>
      </w:r>
      <w:r w:rsidRPr="00AF3155">
        <w:rPr>
          <w:iCs/>
          <w:szCs w:val="24"/>
        </w:rPr>
        <w:noBreakHyphen/>
        <w:t xml:space="preserve">corporate Commonwealth entities and do not adversely affect the private sector. </w:t>
      </w:r>
    </w:p>
    <w:p w14:paraId="296A0A4A" w14:textId="77777777" w:rsidR="00B044BA" w:rsidRPr="00AF3155" w:rsidRDefault="00B044BA" w:rsidP="006818C0">
      <w:pPr>
        <w:spacing w:after="120"/>
        <w:contextualSpacing/>
        <w:rPr>
          <w:iCs/>
          <w:szCs w:val="24"/>
        </w:rPr>
      </w:pPr>
    </w:p>
    <w:p w14:paraId="641972E0" w14:textId="77777777" w:rsidR="00B044BA" w:rsidRPr="00AF3155" w:rsidRDefault="00B044BA" w:rsidP="006818C0">
      <w:pPr>
        <w:spacing w:after="120"/>
        <w:contextualSpacing/>
        <w:rPr>
          <w:iCs/>
          <w:szCs w:val="24"/>
        </w:rPr>
      </w:pPr>
    </w:p>
    <w:p w14:paraId="3F58EBD8" w14:textId="77777777" w:rsidR="006818C0" w:rsidRPr="00AF3155" w:rsidRDefault="006818C0" w:rsidP="006818C0">
      <w:pPr>
        <w:spacing w:after="120"/>
        <w:contextualSpacing/>
        <w:rPr>
          <w:color w:val="000000" w:themeColor="text1"/>
          <w:szCs w:val="24"/>
        </w:rPr>
        <w:sectPr w:rsidR="006818C0" w:rsidRPr="00AF3155" w:rsidSect="00AF3155">
          <w:headerReference w:type="default" r:id="rId10"/>
          <w:headerReference w:type="first" r:id="rId11"/>
          <w:pgSz w:w="11906" w:h="16838" w:code="9"/>
          <w:pgMar w:top="1418" w:right="1440" w:bottom="1332" w:left="1440" w:header="709" w:footer="709" w:gutter="0"/>
          <w:pgNumType w:start="1"/>
          <w:cols w:space="708"/>
          <w:titlePg/>
          <w:docGrid w:linePitch="360"/>
        </w:sectPr>
      </w:pPr>
      <w:r w:rsidRPr="00AF3155">
        <w:rPr>
          <w:iCs/>
          <w:szCs w:val="24"/>
        </w:rPr>
        <w:t xml:space="preserve"> </w:t>
      </w:r>
    </w:p>
    <w:p w14:paraId="515C8998" w14:textId="77777777" w:rsidR="006818C0" w:rsidRPr="00AF3155" w:rsidRDefault="006818C0" w:rsidP="006818C0">
      <w:pPr>
        <w:spacing w:after="120"/>
        <w:contextualSpacing/>
        <w:rPr>
          <w:b/>
          <w:bCs/>
          <w:i/>
          <w:color w:val="000000" w:themeColor="text1"/>
          <w:szCs w:val="24"/>
          <w:u w:val="single"/>
        </w:rPr>
      </w:pPr>
      <w:r w:rsidRPr="00AF3155">
        <w:rPr>
          <w:b/>
          <w:bCs/>
          <w:color w:val="000000" w:themeColor="text1"/>
          <w:szCs w:val="24"/>
          <w:u w:val="single"/>
        </w:rPr>
        <w:lastRenderedPageBreak/>
        <w:t xml:space="preserve">Details of the </w:t>
      </w:r>
      <w:r w:rsidRPr="00AF3155">
        <w:rPr>
          <w:b/>
          <w:bCs/>
          <w:i/>
          <w:color w:val="000000" w:themeColor="text1"/>
          <w:szCs w:val="24"/>
          <w:u w:val="single"/>
        </w:rPr>
        <w:t>Financial Framework (Supplementary Powers) Amendment (</w:t>
      </w:r>
      <w:r w:rsidR="00B6479A" w:rsidRPr="00AF3155">
        <w:rPr>
          <w:b/>
          <w:bCs/>
          <w:i/>
          <w:color w:val="000000" w:themeColor="text1"/>
          <w:szCs w:val="24"/>
          <w:u w:val="single"/>
        </w:rPr>
        <w:t>Education</w:t>
      </w:r>
      <w:r w:rsidR="00253B0E" w:rsidRPr="00AF3155">
        <w:rPr>
          <w:b/>
          <w:bCs/>
          <w:i/>
          <w:color w:val="000000" w:themeColor="text1"/>
          <w:szCs w:val="24"/>
          <w:u w:val="single"/>
        </w:rPr>
        <w:t xml:space="preserve"> and </w:t>
      </w:r>
      <w:r w:rsidR="00B6479A" w:rsidRPr="00AF3155">
        <w:rPr>
          <w:b/>
          <w:bCs/>
          <w:i/>
          <w:color w:val="000000" w:themeColor="text1"/>
          <w:szCs w:val="24"/>
          <w:u w:val="single"/>
        </w:rPr>
        <w:t xml:space="preserve">Training </w:t>
      </w:r>
      <w:r w:rsidR="00115FE2" w:rsidRPr="00AF3155">
        <w:rPr>
          <w:b/>
          <w:bCs/>
          <w:i/>
          <w:color w:val="000000" w:themeColor="text1"/>
          <w:szCs w:val="24"/>
          <w:u w:val="single"/>
        </w:rPr>
        <w:t xml:space="preserve">Measures No. </w:t>
      </w:r>
      <w:r w:rsidR="00B6479A" w:rsidRPr="00AF3155">
        <w:rPr>
          <w:b/>
          <w:bCs/>
          <w:i/>
          <w:color w:val="000000" w:themeColor="text1"/>
          <w:szCs w:val="24"/>
          <w:u w:val="single"/>
        </w:rPr>
        <w:t>2</w:t>
      </w:r>
      <w:r w:rsidR="00CD2C29" w:rsidRPr="00AF3155">
        <w:rPr>
          <w:b/>
          <w:bCs/>
          <w:i/>
          <w:color w:val="000000" w:themeColor="text1"/>
          <w:szCs w:val="24"/>
          <w:u w:val="single"/>
        </w:rPr>
        <w:t>) Regulation</w:t>
      </w:r>
      <w:r w:rsidR="00115FE2" w:rsidRPr="00AF3155">
        <w:rPr>
          <w:b/>
          <w:bCs/>
          <w:i/>
          <w:color w:val="000000" w:themeColor="text1"/>
          <w:szCs w:val="24"/>
          <w:u w:val="single"/>
        </w:rPr>
        <w:t>s</w:t>
      </w:r>
      <w:r w:rsidR="00CD2C29" w:rsidRPr="00AF3155">
        <w:rPr>
          <w:b/>
          <w:bCs/>
          <w:i/>
          <w:color w:val="000000" w:themeColor="text1"/>
          <w:szCs w:val="24"/>
          <w:u w:val="single"/>
        </w:rPr>
        <w:t> 201</w:t>
      </w:r>
      <w:r w:rsidR="00115FE2" w:rsidRPr="00AF3155">
        <w:rPr>
          <w:b/>
          <w:bCs/>
          <w:i/>
          <w:color w:val="000000" w:themeColor="text1"/>
          <w:szCs w:val="24"/>
          <w:u w:val="single"/>
        </w:rPr>
        <w:t>7</w:t>
      </w:r>
    </w:p>
    <w:p w14:paraId="66177B09" w14:textId="77777777" w:rsidR="006818C0" w:rsidRPr="00AF3155" w:rsidRDefault="006818C0" w:rsidP="006818C0">
      <w:pPr>
        <w:spacing w:after="120"/>
        <w:contextualSpacing/>
        <w:rPr>
          <w:color w:val="000000" w:themeColor="text1"/>
          <w:szCs w:val="24"/>
          <w:u w:val="single"/>
        </w:rPr>
      </w:pPr>
    </w:p>
    <w:p w14:paraId="2DD7FAE9" w14:textId="77777777" w:rsidR="006818C0" w:rsidRPr="00AF3155" w:rsidRDefault="006818C0" w:rsidP="006818C0">
      <w:pPr>
        <w:spacing w:after="120"/>
        <w:contextualSpacing/>
        <w:rPr>
          <w:b/>
          <w:color w:val="000000" w:themeColor="text1"/>
          <w:szCs w:val="24"/>
        </w:rPr>
      </w:pPr>
      <w:r w:rsidRPr="00AF3155">
        <w:rPr>
          <w:b/>
          <w:color w:val="000000" w:themeColor="text1"/>
          <w:szCs w:val="24"/>
        </w:rPr>
        <w:t xml:space="preserve">Section 1 – Name </w:t>
      </w:r>
    </w:p>
    <w:p w14:paraId="51C19309" w14:textId="77777777" w:rsidR="006818C0" w:rsidRPr="00AF3155" w:rsidRDefault="006818C0" w:rsidP="006818C0">
      <w:pPr>
        <w:spacing w:after="120"/>
        <w:contextualSpacing/>
        <w:rPr>
          <w:color w:val="000000" w:themeColor="text1"/>
          <w:szCs w:val="24"/>
        </w:rPr>
      </w:pPr>
    </w:p>
    <w:p w14:paraId="0A32AAAC" w14:textId="77777777" w:rsidR="006818C0" w:rsidRPr="00AF3155" w:rsidRDefault="006818C0" w:rsidP="006818C0">
      <w:pPr>
        <w:spacing w:after="120"/>
        <w:contextualSpacing/>
        <w:rPr>
          <w:color w:val="000000" w:themeColor="text1"/>
          <w:szCs w:val="24"/>
        </w:rPr>
      </w:pPr>
      <w:r w:rsidRPr="00AF3155">
        <w:rPr>
          <w:color w:val="000000" w:themeColor="text1"/>
          <w:szCs w:val="24"/>
        </w:rPr>
        <w:t>This section provides that the title of the Regulation</w:t>
      </w:r>
      <w:r w:rsidR="00115FE2" w:rsidRPr="00AF3155">
        <w:rPr>
          <w:color w:val="000000" w:themeColor="text1"/>
          <w:szCs w:val="24"/>
        </w:rPr>
        <w:t>s</w:t>
      </w:r>
      <w:r w:rsidRPr="00AF3155">
        <w:rPr>
          <w:color w:val="000000" w:themeColor="text1"/>
          <w:szCs w:val="24"/>
        </w:rPr>
        <w:t xml:space="preserve"> </w:t>
      </w:r>
      <w:r w:rsidRPr="00AF3155">
        <w:rPr>
          <w:szCs w:val="24"/>
        </w:rPr>
        <w:t>is</w:t>
      </w:r>
      <w:r w:rsidRPr="00AF3155">
        <w:rPr>
          <w:color w:val="000000" w:themeColor="text1"/>
          <w:szCs w:val="24"/>
        </w:rPr>
        <w:t xml:space="preserve"> the </w:t>
      </w:r>
      <w:r w:rsidRPr="00AF3155">
        <w:rPr>
          <w:bCs/>
          <w:i/>
          <w:szCs w:val="24"/>
        </w:rPr>
        <w:t>Financial Framework (Supplementary Powers) Amendment (</w:t>
      </w:r>
      <w:r w:rsidR="00B6479A" w:rsidRPr="00AF3155">
        <w:rPr>
          <w:bCs/>
          <w:i/>
          <w:szCs w:val="24"/>
        </w:rPr>
        <w:t>Education and Training</w:t>
      </w:r>
      <w:r w:rsidR="00D33EFD" w:rsidRPr="00AF3155">
        <w:rPr>
          <w:bCs/>
          <w:i/>
          <w:szCs w:val="24"/>
        </w:rPr>
        <w:t xml:space="preserve"> Measures No. </w:t>
      </w:r>
      <w:r w:rsidR="00B6479A" w:rsidRPr="00AF3155">
        <w:rPr>
          <w:bCs/>
          <w:i/>
          <w:szCs w:val="24"/>
        </w:rPr>
        <w:t>2</w:t>
      </w:r>
      <w:r w:rsidRPr="00AF3155">
        <w:rPr>
          <w:bCs/>
          <w:i/>
          <w:szCs w:val="24"/>
        </w:rPr>
        <w:t>) Regulation</w:t>
      </w:r>
      <w:r w:rsidR="00115FE2" w:rsidRPr="00AF3155">
        <w:rPr>
          <w:bCs/>
          <w:i/>
          <w:szCs w:val="24"/>
        </w:rPr>
        <w:t>s</w:t>
      </w:r>
      <w:r w:rsidRPr="00AF3155">
        <w:rPr>
          <w:bCs/>
          <w:i/>
          <w:szCs w:val="24"/>
        </w:rPr>
        <w:t> 201</w:t>
      </w:r>
      <w:r w:rsidR="00115FE2" w:rsidRPr="00AF3155">
        <w:rPr>
          <w:bCs/>
          <w:i/>
          <w:szCs w:val="24"/>
        </w:rPr>
        <w:t>7</w:t>
      </w:r>
      <w:r w:rsidRPr="00AF3155">
        <w:rPr>
          <w:bCs/>
          <w:szCs w:val="24"/>
        </w:rPr>
        <w:t>.</w:t>
      </w:r>
    </w:p>
    <w:p w14:paraId="54CA3943" w14:textId="77777777" w:rsidR="006818C0" w:rsidRPr="00AF3155" w:rsidRDefault="006818C0" w:rsidP="006818C0">
      <w:pPr>
        <w:spacing w:after="120"/>
        <w:contextualSpacing/>
        <w:rPr>
          <w:color w:val="000000" w:themeColor="text1"/>
          <w:szCs w:val="24"/>
        </w:rPr>
      </w:pPr>
    </w:p>
    <w:p w14:paraId="6D03A2B1" w14:textId="77777777" w:rsidR="006818C0" w:rsidRPr="00AF3155" w:rsidRDefault="006818C0" w:rsidP="006818C0">
      <w:pPr>
        <w:spacing w:after="120"/>
        <w:contextualSpacing/>
        <w:rPr>
          <w:b/>
          <w:color w:val="000000" w:themeColor="text1"/>
          <w:szCs w:val="24"/>
        </w:rPr>
      </w:pPr>
      <w:r w:rsidRPr="00AF3155">
        <w:rPr>
          <w:b/>
          <w:color w:val="000000" w:themeColor="text1"/>
          <w:szCs w:val="24"/>
        </w:rPr>
        <w:t xml:space="preserve">Section 2 – Commencement </w:t>
      </w:r>
    </w:p>
    <w:p w14:paraId="3F855AF5" w14:textId="77777777" w:rsidR="006818C0" w:rsidRPr="00AF3155" w:rsidRDefault="006818C0" w:rsidP="006818C0">
      <w:pPr>
        <w:spacing w:after="120"/>
        <w:contextualSpacing/>
        <w:rPr>
          <w:color w:val="000000" w:themeColor="text1"/>
          <w:szCs w:val="24"/>
        </w:rPr>
      </w:pPr>
    </w:p>
    <w:p w14:paraId="79FF502D" w14:textId="77777777" w:rsidR="006818C0" w:rsidRPr="00AF3155" w:rsidRDefault="006818C0" w:rsidP="006818C0">
      <w:pPr>
        <w:spacing w:after="120"/>
        <w:contextualSpacing/>
        <w:rPr>
          <w:color w:val="000000" w:themeColor="text1"/>
          <w:szCs w:val="24"/>
        </w:rPr>
      </w:pPr>
      <w:r w:rsidRPr="00AF3155">
        <w:rPr>
          <w:color w:val="000000" w:themeColor="text1"/>
          <w:szCs w:val="24"/>
        </w:rPr>
        <w:t>This section provides that the Regulation</w:t>
      </w:r>
      <w:r w:rsidR="00115FE2" w:rsidRPr="00AF3155">
        <w:rPr>
          <w:color w:val="000000" w:themeColor="text1"/>
          <w:szCs w:val="24"/>
        </w:rPr>
        <w:t>s commence</w:t>
      </w:r>
      <w:r w:rsidRPr="00AF3155">
        <w:rPr>
          <w:color w:val="000000" w:themeColor="text1"/>
          <w:szCs w:val="24"/>
        </w:rPr>
        <w:t xml:space="preserve"> on the day after </w:t>
      </w:r>
      <w:r w:rsidR="00253B0E" w:rsidRPr="00AF3155">
        <w:rPr>
          <w:color w:val="000000" w:themeColor="text1"/>
          <w:szCs w:val="24"/>
        </w:rPr>
        <w:t xml:space="preserve">registration </w:t>
      </w:r>
      <w:r w:rsidRPr="00AF3155">
        <w:rPr>
          <w:color w:val="000000" w:themeColor="text1"/>
          <w:szCs w:val="24"/>
        </w:rPr>
        <w:t>on the</w:t>
      </w:r>
      <w:r w:rsidR="00253B0E" w:rsidRPr="00AF3155">
        <w:rPr>
          <w:color w:val="000000" w:themeColor="text1"/>
          <w:szCs w:val="24"/>
        </w:rPr>
        <w:t> </w:t>
      </w:r>
      <w:r w:rsidRPr="00AF3155">
        <w:rPr>
          <w:color w:val="000000" w:themeColor="text1"/>
          <w:szCs w:val="24"/>
        </w:rPr>
        <w:t xml:space="preserve">Federal Register of </w:t>
      </w:r>
      <w:r w:rsidR="003D597E" w:rsidRPr="00AF3155">
        <w:rPr>
          <w:color w:val="000000" w:themeColor="text1"/>
          <w:szCs w:val="24"/>
        </w:rPr>
        <w:t>Legislation</w:t>
      </w:r>
      <w:r w:rsidRPr="00AF3155">
        <w:rPr>
          <w:color w:val="000000" w:themeColor="text1"/>
          <w:szCs w:val="24"/>
        </w:rPr>
        <w:t xml:space="preserve">.  </w:t>
      </w:r>
    </w:p>
    <w:p w14:paraId="52B3D31F" w14:textId="77777777" w:rsidR="006818C0" w:rsidRPr="00AF3155" w:rsidRDefault="006818C0" w:rsidP="006818C0">
      <w:pPr>
        <w:spacing w:after="120"/>
        <w:contextualSpacing/>
        <w:rPr>
          <w:color w:val="000000" w:themeColor="text1"/>
          <w:szCs w:val="24"/>
        </w:rPr>
      </w:pPr>
    </w:p>
    <w:p w14:paraId="57B72101" w14:textId="77777777" w:rsidR="006818C0" w:rsidRPr="00AF3155" w:rsidRDefault="006818C0" w:rsidP="006818C0">
      <w:pPr>
        <w:spacing w:after="120"/>
        <w:contextualSpacing/>
        <w:rPr>
          <w:b/>
          <w:i/>
          <w:color w:val="000000" w:themeColor="text1"/>
          <w:szCs w:val="24"/>
        </w:rPr>
      </w:pPr>
      <w:r w:rsidRPr="00AF3155">
        <w:rPr>
          <w:b/>
          <w:color w:val="000000" w:themeColor="text1"/>
          <w:szCs w:val="24"/>
        </w:rPr>
        <w:t>Section 3 – Authority</w:t>
      </w:r>
      <w:r w:rsidRPr="00AF3155">
        <w:rPr>
          <w:b/>
          <w:i/>
          <w:color w:val="000000" w:themeColor="text1"/>
          <w:szCs w:val="24"/>
        </w:rPr>
        <w:t xml:space="preserve"> </w:t>
      </w:r>
    </w:p>
    <w:p w14:paraId="277A0DEA" w14:textId="77777777" w:rsidR="006818C0" w:rsidRPr="00AF3155" w:rsidRDefault="006818C0" w:rsidP="006818C0">
      <w:pPr>
        <w:spacing w:after="120"/>
        <w:contextualSpacing/>
        <w:rPr>
          <w:color w:val="000000" w:themeColor="text1"/>
          <w:szCs w:val="24"/>
        </w:rPr>
      </w:pPr>
    </w:p>
    <w:p w14:paraId="107488BA" w14:textId="77777777" w:rsidR="006818C0" w:rsidRPr="00AF3155" w:rsidRDefault="006818C0" w:rsidP="006818C0">
      <w:pPr>
        <w:spacing w:after="120"/>
        <w:contextualSpacing/>
        <w:rPr>
          <w:color w:val="000000" w:themeColor="text1"/>
          <w:szCs w:val="24"/>
        </w:rPr>
      </w:pPr>
      <w:r w:rsidRPr="00AF3155">
        <w:rPr>
          <w:color w:val="000000" w:themeColor="text1"/>
          <w:szCs w:val="24"/>
        </w:rPr>
        <w:t>This section provides that the Regulation</w:t>
      </w:r>
      <w:r w:rsidR="00115FE2" w:rsidRPr="00AF3155">
        <w:rPr>
          <w:color w:val="000000" w:themeColor="text1"/>
          <w:szCs w:val="24"/>
        </w:rPr>
        <w:t>s are</w:t>
      </w:r>
      <w:r w:rsidRPr="00AF3155">
        <w:rPr>
          <w:color w:val="000000" w:themeColor="text1"/>
          <w:szCs w:val="24"/>
        </w:rPr>
        <w:t xml:space="preserve"> made under the </w:t>
      </w:r>
      <w:r w:rsidRPr="00AF3155">
        <w:rPr>
          <w:i/>
          <w:color w:val="000000" w:themeColor="text1"/>
          <w:szCs w:val="24"/>
        </w:rPr>
        <w:t xml:space="preserve">Financial </w:t>
      </w:r>
      <w:r w:rsidRPr="00AF3155">
        <w:rPr>
          <w:bCs/>
          <w:i/>
          <w:szCs w:val="24"/>
        </w:rPr>
        <w:t xml:space="preserve">Framework (Supplementary Powers) </w:t>
      </w:r>
      <w:r w:rsidRPr="00AF3155">
        <w:rPr>
          <w:i/>
          <w:color w:val="000000" w:themeColor="text1"/>
          <w:szCs w:val="24"/>
        </w:rPr>
        <w:t>Act 1997</w:t>
      </w:r>
      <w:r w:rsidRPr="00AF3155">
        <w:rPr>
          <w:color w:val="000000" w:themeColor="text1"/>
          <w:szCs w:val="24"/>
        </w:rPr>
        <w:t>.</w:t>
      </w:r>
    </w:p>
    <w:p w14:paraId="61ADFC51" w14:textId="77777777" w:rsidR="006818C0" w:rsidRPr="00AF3155" w:rsidRDefault="006818C0" w:rsidP="006818C0">
      <w:pPr>
        <w:spacing w:after="120"/>
        <w:contextualSpacing/>
        <w:rPr>
          <w:color w:val="000000" w:themeColor="text1"/>
          <w:szCs w:val="24"/>
        </w:rPr>
      </w:pPr>
    </w:p>
    <w:p w14:paraId="6AB5AAD5" w14:textId="77777777" w:rsidR="006818C0" w:rsidRPr="00AF3155" w:rsidRDefault="006818C0" w:rsidP="006818C0">
      <w:pPr>
        <w:spacing w:after="120"/>
        <w:contextualSpacing/>
        <w:rPr>
          <w:b/>
          <w:i/>
          <w:color w:val="000000" w:themeColor="text1"/>
          <w:szCs w:val="24"/>
        </w:rPr>
      </w:pPr>
      <w:r w:rsidRPr="00AF3155">
        <w:rPr>
          <w:b/>
          <w:color w:val="000000" w:themeColor="text1"/>
          <w:szCs w:val="24"/>
        </w:rPr>
        <w:t>Section 4 – Schedules</w:t>
      </w:r>
      <w:r w:rsidRPr="00AF3155">
        <w:rPr>
          <w:b/>
          <w:i/>
          <w:color w:val="000000" w:themeColor="text1"/>
          <w:szCs w:val="24"/>
        </w:rPr>
        <w:t xml:space="preserve"> </w:t>
      </w:r>
    </w:p>
    <w:p w14:paraId="56678D70" w14:textId="77777777" w:rsidR="006818C0" w:rsidRPr="00AF3155" w:rsidRDefault="006818C0" w:rsidP="006818C0">
      <w:pPr>
        <w:spacing w:after="120"/>
        <w:contextualSpacing/>
        <w:rPr>
          <w:color w:val="000000" w:themeColor="text1"/>
          <w:szCs w:val="24"/>
        </w:rPr>
      </w:pPr>
    </w:p>
    <w:p w14:paraId="5DA9D648" w14:textId="77777777" w:rsidR="006818C0" w:rsidRPr="00AF3155" w:rsidRDefault="006818C0" w:rsidP="006818C0">
      <w:pPr>
        <w:spacing w:after="120"/>
        <w:contextualSpacing/>
        <w:rPr>
          <w:color w:val="000000" w:themeColor="text1"/>
          <w:szCs w:val="24"/>
        </w:rPr>
      </w:pPr>
      <w:r w:rsidRPr="00AF3155">
        <w:rPr>
          <w:color w:val="000000" w:themeColor="text1"/>
          <w:szCs w:val="24"/>
        </w:rPr>
        <w:t xml:space="preserve">This section provides that the </w:t>
      </w:r>
      <w:r w:rsidRPr="00AF3155">
        <w:rPr>
          <w:i/>
          <w:color w:val="000000" w:themeColor="text1"/>
          <w:szCs w:val="24"/>
        </w:rPr>
        <w:t xml:space="preserve">Financial </w:t>
      </w:r>
      <w:r w:rsidRPr="00AF3155">
        <w:rPr>
          <w:bCs/>
          <w:i/>
          <w:szCs w:val="24"/>
        </w:rPr>
        <w:t xml:space="preserve">Framework (Supplementary Powers) </w:t>
      </w:r>
      <w:r w:rsidRPr="00AF3155">
        <w:rPr>
          <w:i/>
          <w:color w:val="000000" w:themeColor="text1"/>
          <w:szCs w:val="24"/>
        </w:rPr>
        <w:t>Regulations 1997</w:t>
      </w:r>
      <w:r w:rsidRPr="00AF3155">
        <w:rPr>
          <w:color w:val="000000" w:themeColor="text1"/>
          <w:szCs w:val="24"/>
        </w:rPr>
        <w:t xml:space="preserve"> are amended as set out in the Schedules to the Regulation</w:t>
      </w:r>
      <w:r w:rsidR="00115FE2" w:rsidRPr="00AF3155">
        <w:rPr>
          <w:color w:val="000000" w:themeColor="text1"/>
          <w:szCs w:val="24"/>
        </w:rPr>
        <w:t>s</w:t>
      </w:r>
      <w:r w:rsidRPr="00AF3155">
        <w:rPr>
          <w:color w:val="000000" w:themeColor="text1"/>
          <w:szCs w:val="24"/>
        </w:rPr>
        <w:t xml:space="preserve">. </w:t>
      </w:r>
    </w:p>
    <w:p w14:paraId="578E64C4" w14:textId="77777777" w:rsidR="006818C0" w:rsidRPr="00AF3155" w:rsidRDefault="006818C0" w:rsidP="006818C0">
      <w:pPr>
        <w:spacing w:after="120"/>
        <w:contextualSpacing/>
        <w:rPr>
          <w:color w:val="000000" w:themeColor="text1"/>
          <w:szCs w:val="24"/>
        </w:rPr>
      </w:pPr>
    </w:p>
    <w:p w14:paraId="0CBCA087" w14:textId="77777777" w:rsidR="006818C0" w:rsidRPr="00AF3155" w:rsidRDefault="006818C0" w:rsidP="006818C0">
      <w:pPr>
        <w:spacing w:after="120"/>
        <w:contextualSpacing/>
        <w:rPr>
          <w:b/>
          <w:color w:val="000000" w:themeColor="text1"/>
          <w:szCs w:val="24"/>
        </w:rPr>
      </w:pPr>
      <w:r w:rsidRPr="00AF3155">
        <w:rPr>
          <w:b/>
          <w:color w:val="000000" w:themeColor="text1"/>
          <w:szCs w:val="24"/>
        </w:rPr>
        <w:t>Schedule 1 – Amendments</w:t>
      </w:r>
    </w:p>
    <w:p w14:paraId="3B670F0B" w14:textId="77777777" w:rsidR="00D10B40" w:rsidRPr="00AF3155" w:rsidRDefault="00D10B40" w:rsidP="006818C0">
      <w:pPr>
        <w:rPr>
          <w:color w:val="000000" w:themeColor="text1"/>
          <w:szCs w:val="24"/>
        </w:rPr>
      </w:pPr>
    </w:p>
    <w:p w14:paraId="7BB8F514" w14:textId="77777777" w:rsidR="006818C0" w:rsidRPr="00AF3155" w:rsidRDefault="00D10B40" w:rsidP="006818C0">
      <w:pPr>
        <w:rPr>
          <w:b/>
          <w:color w:val="000000" w:themeColor="text1"/>
          <w:szCs w:val="24"/>
        </w:rPr>
      </w:pPr>
      <w:r w:rsidRPr="00AF3155">
        <w:rPr>
          <w:b/>
          <w:color w:val="000000" w:themeColor="text1"/>
          <w:szCs w:val="24"/>
        </w:rPr>
        <w:t>Item 1</w:t>
      </w:r>
      <w:r w:rsidR="006818C0" w:rsidRPr="00AF3155">
        <w:rPr>
          <w:b/>
          <w:color w:val="000000" w:themeColor="text1"/>
          <w:szCs w:val="24"/>
        </w:rPr>
        <w:t xml:space="preserve"> – </w:t>
      </w:r>
      <w:r w:rsidRPr="00AF3155">
        <w:rPr>
          <w:b/>
          <w:color w:val="000000" w:themeColor="text1"/>
          <w:szCs w:val="24"/>
        </w:rPr>
        <w:t xml:space="preserve">In the appropriate position in </w:t>
      </w:r>
      <w:r w:rsidR="006818C0" w:rsidRPr="00AF3155">
        <w:rPr>
          <w:b/>
          <w:color w:val="000000" w:themeColor="text1"/>
          <w:szCs w:val="24"/>
        </w:rPr>
        <w:t xml:space="preserve">Part </w:t>
      </w:r>
      <w:r w:rsidR="00931B0C" w:rsidRPr="00AF3155">
        <w:rPr>
          <w:b/>
          <w:color w:val="000000" w:themeColor="text1"/>
          <w:szCs w:val="24"/>
        </w:rPr>
        <w:t>4</w:t>
      </w:r>
      <w:r w:rsidR="006818C0" w:rsidRPr="00AF3155">
        <w:rPr>
          <w:b/>
          <w:color w:val="000000" w:themeColor="text1"/>
          <w:szCs w:val="24"/>
        </w:rPr>
        <w:t xml:space="preserve"> of Schedule 1AB (table)</w:t>
      </w:r>
    </w:p>
    <w:p w14:paraId="019F098A" w14:textId="77777777" w:rsidR="00DA6E7D" w:rsidRPr="00AF3155" w:rsidRDefault="00DA6E7D" w:rsidP="00DA6E7D">
      <w:pPr>
        <w:rPr>
          <w:szCs w:val="24"/>
        </w:rPr>
      </w:pPr>
    </w:p>
    <w:p w14:paraId="4D3D9D9E" w14:textId="77777777" w:rsidR="00931B0C" w:rsidRPr="00AF3155" w:rsidRDefault="00931B0C" w:rsidP="00931B0C">
      <w:pPr>
        <w:rPr>
          <w:color w:val="000000" w:themeColor="text1"/>
          <w:szCs w:val="24"/>
        </w:rPr>
      </w:pPr>
      <w:r w:rsidRPr="00AF3155">
        <w:rPr>
          <w:color w:val="000000" w:themeColor="text1"/>
          <w:szCs w:val="24"/>
        </w:rPr>
        <w:t>This item adds</w:t>
      </w:r>
      <w:r w:rsidR="00950718" w:rsidRPr="00AF3155">
        <w:rPr>
          <w:color w:val="000000" w:themeColor="text1"/>
          <w:szCs w:val="24"/>
        </w:rPr>
        <w:t xml:space="preserve"> </w:t>
      </w:r>
      <w:r w:rsidR="00253B0E" w:rsidRPr="00AF3155">
        <w:rPr>
          <w:color w:val="000000" w:themeColor="text1"/>
          <w:szCs w:val="24"/>
        </w:rPr>
        <w:t>three</w:t>
      </w:r>
      <w:r w:rsidRPr="00AF3155">
        <w:rPr>
          <w:color w:val="000000" w:themeColor="text1"/>
          <w:szCs w:val="24"/>
        </w:rPr>
        <w:t xml:space="preserve"> new table items to Part 4 of Schedule 1AB to establish legislative authority for government </w:t>
      </w:r>
      <w:r w:rsidR="0003061C" w:rsidRPr="00AF3155">
        <w:rPr>
          <w:szCs w:val="24"/>
        </w:rPr>
        <w:t>spend</w:t>
      </w:r>
      <w:r w:rsidR="00BE652D" w:rsidRPr="00AF3155">
        <w:rPr>
          <w:szCs w:val="24"/>
        </w:rPr>
        <w:t>ing</w:t>
      </w:r>
      <w:r w:rsidR="0003061C" w:rsidRPr="00AF3155">
        <w:rPr>
          <w:szCs w:val="24"/>
        </w:rPr>
        <w:t xml:space="preserve"> on </w:t>
      </w:r>
      <w:r w:rsidR="00950718" w:rsidRPr="00AF3155">
        <w:rPr>
          <w:szCs w:val="24"/>
        </w:rPr>
        <w:t>certain</w:t>
      </w:r>
      <w:r w:rsidR="0003061C" w:rsidRPr="00AF3155">
        <w:rPr>
          <w:szCs w:val="24"/>
        </w:rPr>
        <w:t xml:space="preserve"> activities administered by the Department of </w:t>
      </w:r>
      <w:r w:rsidR="00B6479A" w:rsidRPr="00AF3155">
        <w:rPr>
          <w:szCs w:val="24"/>
        </w:rPr>
        <w:t>Education and Training</w:t>
      </w:r>
      <w:r w:rsidR="0003061C" w:rsidRPr="00AF3155">
        <w:rPr>
          <w:szCs w:val="24"/>
        </w:rPr>
        <w:t>.</w:t>
      </w:r>
    </w:p>
    <w:p w14:paraId="4FD48FDD" w14:textId="77777777" w:rsidR="00931B0C" w:rsidRPr="00AF3155" w:rsidRDefault="00931B0C" w:rsidP="00931B0C">
      <w:pPr>
        <w:rPr>
          <w:color w:val="000000" w:themeColor="text1"/>
          <w:szCs w:val="24"/>
        </w:rPr>
      </w:pPr>
    </w:p>
    <w:p w14:paraId="289FF1F2" w14:textId="77777777" w:rsidR="00706A24" w:rsidRPr="00AF3155" w:rsidRDefault="00AE3B35" w:rsidP="00AE3B35">
      <w:pPr>
        <w:rPr>
          <w:color w:val="000000" w:themeColor="text1"/>
          <w:szCs w:val="24"/>
        </w:rPr>
      </w:pPr>
      <w:r w:rsidRPr="00AF3155">
        <w:rPr>
          <w:color w:val="000000" w:themeColor="text1"/>
          <w:szCs w:val="24"/>
        </w:rPr>
        <w:t xml:space="preserve">New </w:t>
      </w:r>
      <w:r w:rsidRPr="00AF3155">
        <w:rPr>
          <w:b/>
          <w:color w:val="000000" w:themeColor="text1"/>
          <w:szCs w:val="24"/>
        </w:rPr>
        <w:t xml:space="preserve">table item </w:t>
      </w:r>
      <w:r w:rsidR="00D573D7">
        <w:rPr>
          <w:b/>
          <w:color w:val="000000" w:themeColor="text1"/>
          <w:szCs w:val="24"/>
        </w:rPr>
        <w:t>221</w:t>
      </w:r>
      <w:r w:rsidR="00D573D7" w:rsidRPr="00AF3155">
        <w:rPr>
          <w:b/>
          <w:color w:val="000000" w:themeColor="text1"/>
          <w:szCs w:val="24"/>
        </w:rPr>
        <w:t xml:space="preserve"> </w:t>
      </w:r>
      <w:r w:rsidRPr="00AF3155">
        <w:rPr>
          <w:color w:val="000000" w:themeColor="text1"/>
          <w:szCs w:val="24"/>
        </w:rPr>
        <w:t xml:space="preserve">establishes legislative authority for government spending on </w:t>
      </w:r>
      <w:r w:rsidR="00B6479A" w:rsidRPr="00AF3155">
        <w:rPr>
          <w:color w:val="000000" w:themeColor="text1"/>
          <w:szCs w:val="24"/>
        </w:rPr>
        <w:t>the Vocational Education a</w:t>
      </w:r>
      <w:r w:rsidR="00706A24" w:rsidRPr="00AF3155">
        <w:rPr>
          <w:color w:val="000000" w:themeColor="text1"/>
          <w:szCs w:val="24"/>
        </w:rPr>
        <w:t>n</w:t>
      </w:r>
      <w:r w:rsidR="00B6479A" w:rsidRPr="00AF3155">
        <w:rPr>
          <w:color w:val="000000" w:themeColor="text1"/>
          <w:szCs w:val="24"/>
        </w:rPr>
        <w:t>d Training (VET) Information Strategy</w:t>
      </w:r>
      <w:r w:rsidR="00DE22E9" w:rsidRPr="00AF3155">
        <w:rPr>
          <w:color w:val="000000" w:themeColor="text1"/>
          <w:szCs w:val="24"/>
        </w:rPr>
        <w:t>.</w:t>
      </w:r>
    </w:p>
    <w:p w14:paraId="1B119088" w14:textId="77777777" w:rsidR="00706A24" w:rsidRPr="00AF3155" w:rsidRDefault="00706A24" w:rsidP="00AE3B35">
      <w:pPr>
        <w:rPr>
          <w:color w:val="000000" w:themeColor="text1"/>
          <w:szCs w:val="24"/>
        </w:rPr>
      </w:pPr>
    </w:p>
    <w:p w14:paraId="0BE26D0D" w14:textId="4EA72465" w:rsidR="00706A24" w:rsidRPr="00AF3155" w:rsidRDefault="00D01E4B" w:rsidP="00706A24">
      <w:pPr>
        <w:rPr>
          <w:color w:val="000000" w:themeColor="text1"/>
          <w:szCs w:val="24"/>
        </w:rPr>
      </w:pPr>
      <w:r>
        <w:rPr>
          <w:color w:val="000000" w:themeColor="text1"/>
          <w:szCs w:val="24"/>
        </w:rPr>
        <w:t>In</w:t>
      </w:r>
      <w:r w:rsidR="00706A24" w:rsidRPr="00AF3155">
        <w:rPr>
          <w:color w:val="000000" w:themeColor="text1"/>
          <w:szCs w:val="24"/>
        </w:rPr>
        <w:t xml:space="preserve"> 2014, the Government </w:t>
      </w:r>
      <w:r w:rsidR="0004453B">
        <w:rPr>
          <w:color w:val="000000" w:themeColor="text1"/>
          <w:szCs w:val="24"/>
        </w:rPr>
        <w:t>announced</w:t>
      </w:r>
      <w:r w:rsidR="00706A24" w:rsidRPr="00AF3155">
        <w:rPr>
          <w:color w:val="000000" w:themeColor="text1"/>
          <w:szCs w:val="24"/>
        </w:rPr>
        <w:t xml:space="preserve"> a package of reforms for the VET system which aims to deliver a highly-skilled and adaptable workforce aligned with employer needs.  This reform package included a communication campaign to improve the perceived value of vocational education and apprenticeships and raise the status of appren</w:t>
      </w:r>
      <w:r w:rsidR="00511150">
        <w:rPr>
          <w:color w:val="000000" w:themeColor="text1"/>
          <w:szCs w:val="24"/>
        </w:rPr>
        <w:t>ticeships as a first-class post</w:t>
      </w:r>
      <w:r w:rsidR="00511150">
        <w:rPr>
          <w:color w:val="000000" w:themeColor="text1"/>
          <w:szCs w:val="24"/>
        </w:rPr>
        <w:noBreakHyphen/>
      </w:r>
      <w:r w:rsidR="00706A24" w:rsidRPr="00AF3155">
        <w:rPr>
          <w:color w:val="000000" w:themeColor="text1"/>
          <w:szCs w:val="24"/>
        </w:rPr>
        <w:t xml:space="preserve">school option.  The VET reforms have been progressively implemented since 2014.  Further information on the VET reform package is available at </w:t>
      </w:r>
      <w:r w:rsidR="00706A24" w:rsidRPr="00AF3155">
        <w:rPr>
          <w:color w:val="000000" w:themeColor="text1"/>
          <w:szCs w:val="24"/>
          <w:u w:val="single"/>
        </w:rPr>
        <w:t>www.education.gov.au/vocational-education-and-training-reform</w:t>
      </w:r>
      <w:r w:rsidR="00706A24" w:rsidRPr="00AF3155">
        <w:rPr>
          <w:color w:val="000000" w:themeColor="text1"/>
          <w:szCs w:val="24"/>
        </w:rPr>
        <w:t>.</w:t>
      </w:r>
    </w:p>
    <w:p w14:paraId="087E55AE" w14:textId="77777777" w:rsidR="00706A24" w:rsidRPr="00AF3155" w:rsidRDefault="00706A24" w:rsidP="00706A24">
      <w:pPr>
        <w:rPr>
          <w:color w:val="000000" w:themeColor="text1"/>
          <w:szCs w:val="24"/>
        </w:rPr>
      </w:pPr>
    </w:p>
    <w:p w14:paraId="71A9B266" w14:textId="77777777" w:rsidR="00706A24" w:rsidRPr="00AF3155" w:rsidRDefault="00706A24" w:rsidP="00706A24">
      <w:pPr>
        <w:rPr>
          <w:color w:val="000000" w:themeColor="text1"/>
          <w:szCs w:val="24"/>
        </w:rPr>
      </w:pPr>
      <w:r w:rsidRPr="00AF3155">
        <w:rPr>
          <w:color w:val="000000" w:themeColor="text1"/>
          <w:szCs w:val="24"/>
        </w:rPr>
        <w:t>Research commissioned by the Government over the past years has consistently indicated that many Australians do not perceive VET as a first choice career pathway and the general community is not aware of the many potential benefits VET can offer its participants.</w:t>
      </w:r>
      <w:r w:rsidR="00CE28EB" w:rsidRPr="00AF3155">
        <w:rPr>
          <w:color w:val="000000" w:themeColor="text1"/>
          <w:szCs w:val="24"/>
        </w:rPr>
        <w:t xml:space="preserve">  This</w:t>
      </w:r>
      <w:r w:rsidRPr="00AF3155">
        <w:rPr>
          <w:color w:val="000000" w:themeColor="text1"/>
          <w:szCs w:val="24"/>
        </w:rPr>
        <w:t xml:space="preserve"> research recommended that a long-term, sustained approach to </w:t>
      </w:r>
      <w:r w:rsidR="00CE28EB" w:rsidRPr="00AF3155">
        <w:rPr>
          <w:color w:val="000000" w:themeColor="text1"/>
          <w:szCs w:val="24"/>
        </w:rPr>
        <w:t>the</w:t>
      </w:r>
      <w:r w:rsidRPr="00AF3155">
        <w:rPr>
          <w:color w:val="000000" w:themeColor="text1"/>
          <w:szCs w:val="24"/>
        </w:rPr>
        <w:t xml:space="preserve"> promotion</w:t>
      </w:r>
      <w:r w:rsidR="00CE28EB" w:rsidRPr="00AF3155">
        <w:rPr>
          <w:color w:val="000000" w:themeColor="text1"/>
          <w:szCs w:val="24"/>
        </w:rPr>
        <w:t xml:space="preserve"> of VET</w:t>
      </w:r>
      <w:r w:rsidRPr="00AF3155">
        <w:rPr>
          <w:color w:val="000000" w:themeColor="text1"/>
          <w:szCs w:val="24"/>
        </w:rPr>
        <w:t xml:space="preserve"> be implemented and supported by targeted advertising.</w:t>
      </w:r>
    </w:p>
    <w:p w14:paraId="162DEA1E" w14:textId="77777777" w:rsidR="00706A24" w:rsidRPr="00AF3155" w:rsidRDefault="00706A24" w:rsidP="00706A24">
      <w:pPr>
        <w:rPr>
          <w:color w:val="000000" w:themeColor="text1"/>
          <w:szCs w:val="24"/>
        </w:rPr>
      </w:pPr>
    </w:p>
    <w:p w14:paraId="7A7B4C7F" w14:textId="77777777" w:rsidR="00CE28EB" w:rsidRPr="00AF3155" w:rsidRDefault="00706A24" w:rsidP="00CE28EB">
      <w:pPr>
        <w:rPr>
          <w:color w:val="000000" w:themeColor="text1"/>
          <w:szCs w:val="24"/>
        </w:rPr>
      </w:pPr>
      <w:r w:rsidRPr="00AF3155">
        <w:rPr>
          <w:color w:val="000000" w:themeColor="text1"/>
          <w:szCs w:val="24"/>
        </w:rPr>
        <w:lastRenderedPageBreak/>
        <w:t xml:space="preserve">The </w:t>
      </w:r>
      <w:r w:rsidR="00CE28EB" w:rsidRPr="00AF3155">
        <w:rPr>
          <w:color w:val="000000" w:themeColor="text1"/>
          <w:szCs w:val="24"/>
        </w:rPr>
        <w:t xml:space="preserve">VET Information Strategy provides the Government with the opportunity to lead the way in promoting the benefits of VET.  </w:t>
      </w:r>
      <w:r w:rsidR="00F86956">
        <w:rPr>
          <w:color w:val="000000" w:themeColor="text1"/>
          <w:szCs w:val="24"/>
        </w:rPr>
        <w:t>The Strategy</w:t>
      </w:r>
      <w:r w:rsidR="00CE28EB" w:rsidRPr="00AF3155">
        <w:rPr>
          <w:color w:val="000000" w:themeColor="text1"/>
          <w:szCs w:val="24"/>
        </w:rPr>
        <w:t xml:space="preserve"> has been developed to improve the status and raise awareness of the career pathways available through a vocational education and training qualification.  </w:t>
      </w:r>
    </w:p>
    <w:p w14:paraId="6732AEE7" w14:textId="77777777" w:rsidR="00CE28EB" w:rsidRPr="00AF3155" w:rsidRDefault="00CE28EB" w:rsidP="00706A24">
      <w:pPr>
        <w:rPr>
          <w:color w:val="000000" w:themeColor="text1"/>
          <w:szCs w:val="24"/>
        </w:rPr>
      </w:pPr>
    </w:p>
    <w:p w14:paraId="1E6CBD0B" w14:textId="77777777" w:rsidR="00CE28EB" w:rsidRPr="00AF3155" w:rsidRDefault="00CE28EB" w:rsidP="00CE28EB">
      <w:pPr>
        <w:rPr>
          <w:color w:val="000000" w:themeColor="text1"/>
          <w:szCs w:val="24"/>
        </w:rPr>
      </w:pPr>
      <w:r w:rsidRPr="00AF3155">
        <w:rPr>
          <w:color w:val="000000" w:themeColor="text1"/>
          <w:szCs w:val="24"/>
        </w:rPr>
        <w:t xml:space="preserve">The VET Information </w:t>
      </w:r>
      <w:r w:rsidR="00706A24" w:rsidRPr="00AF3155">
        <w:rPr>
          <w:color w:val="000000" w:themeColor="text1"/>
          <w:szCs w:val="24"/>
        </w:rPr>
        <w:t xml:space="preserve">Strategy </w:t>
      </w:r>
      <w:r w:rsidRPr="00AF3155">
        <w:rPr>
          <w:color w:val="000000" w:themeColor="text1"/>
          <w:szCs w:val="24"/>
        </w:rPr>
        <w:t>will target potential consumers of VET (young people and people thinking about a career change), influencers (including career advisers and parents), employers, schools, and industry.  The Strategy will aim to:</w:t>
      </w:r>
    </w:p>
    <w:p w14:paraId="4C9D22C4" w14:textId="77777777" w:rsidR="00CE28EB" w:rsidRPr="00AF3155" w:rsidRDefault="00CE28EB" w:rsidP="00CE28EB">
      <w:pPr>
        <w:pStyle w:val="ListParagraph"/>
        <w:numPr>
          <w:ilvl w:val="0"/>
          <w:numId w:val="17"/>
        </w:numPr>
        <w:tabs>
          <w:tab w:val="num" w:pos="357"/>
        </w:tabs>
        <w:spacing w:before="60"/>
        <w:ind w:left="720" w:hanging="363"/>
        <w:rPr>
          <w:rFonts w:eastAsia="Times New Roman"/>
          <w:color w:val="auto"/>
          <w:szCs w:val="24"/>
          <w:lang w:eastAsia="en-AU"/>
        </w:rPr>
      </w:pPr>
      <w:r w:rsidRPr="00AF3155">
        <w:rPr>
          <w:rFonts w:eastAsia="Times New Roman"/>
          <w:color w:val="auto"/>
          <w:szCs w:val="24"/>
          <w:lang w:eastAsia="en-AU"/>
        </w:rPr>
        <w:t>raise awareness of the range of VET opportunities and career pathways;</w:t>
      </w:r>
    </w:p>
    <w:p w14:paraId="434B95E4" w14:textId="77777777" w:rsidR="00CE28EB" w:rsidRPr="00AF3155" w:rsidRDefault="00CE28EB" w:rsidP="00CE28EB">
      <w:pPr>
        <w:pStyle w:val="ListParagraph"/>
        <w:numPr>
          <w:ilvl w:val="0"/>
          <w:numId w:val="17"/>
        </w:numPr>
        <w:tabs>
          <w:tab w:val="num" w:pos="357"/>
        </w:tabs>
        <w:spacing w:before="60"/>
        <w:ind w:left="720" w:hanging="363"/>
        <w:rPr>
          <w:rFonts w:eastAsia="Times New Roman"/>
          <w:color w:val="auto"/>
          <w:szCs w:val="24"/>
          <w:lang w:eastAsia="en-AU"/>
        </w:rPr>
      </w:pPr>
      <w:r w:rsidRPr="00AF3155">
        <w:rPr>
          <w:rFonts w:eastAsia="Times New Roman"/>
          <w:color w:val="auto"/>
          <w:szCs w:val="24"/>
          <w:lang w:eastAsia="en-AU"/>
        </w:rPr>
        <w:t>raise awareness of the value and benefits of participation in, and completion of, industry-focused training;</w:t>
      </w:r>
    </w:p>
    <w:p w14:paraId="45C219C1" w14:textId="77777777" w:rsidR="00CE28EB" w:rsidRPr="00AF3155" w:rsidRDefault="00CE28EB" w:rsidP="00CE28EB">
      <w:pPr>
        <w:pStyle w:val="ListParagraph"/>
        <w:numPr>
          <w:ilvl w:val="0"/>
          <w:numId w:val="17"/>
        </w:numPr>
        <w:tabs>
          <w:tab w:val="num" w:pos="357"/>
        </w:tabs>
        <w:spacing w:before="60"/>
        <w:ind w:left="720" w:hanging="363"/>
        <w:rPr>
          <w:rFonts w:eastAsia="Times New Roman"/>
          <w:color w:val="auto"/>
          <w:szCs w:val="24"/>
          <w:lang w:eastAsia="en-AU"/>
        </w:rPr>
      </w:pPr>
      <w:r w:rsidRPr="00AF3155">
        <w:rPr>
          <w:rFonts w:eastAsia="Times New Roman"/>
          <w:color w:val="auto"/>
          <w:szCs w:val="24"/>
          <w:lang w:eastAsia="en-AU"/>
        </w:rPr>
        <w:t>inform potential school leavers, job</w:t>
      </w:r>
      <w:r w:rsidR="00AB6A39">
        <w:rPr>
          <w:rFonts w:eastAsia="Times New Roman"/>
          <w:color w:val="auto"/>
          <w:szCs w:val="24"/>
          <w:lang w:eastAsia="en-AU"/>
        </w:rPr>
        <w:t xml:space="preserve"> </w:t>
      </w:r>
      <w:r w:rsidRPr="00AF3155">
        <w:rPr>
          <w:rFonts w:eastAsia="Times New Roman"/>
          <w:color w:val="auto"/>
          <w:szCs w:val="24"/>
          <w:lang w:eastAsia="en-AU"/>
        </w:rPr>
        <w:t>seekers, employers, and training providers of new skills-related government services available; and</w:t>
      </w:r>
    </w:p>
    <w:p w14:paraId="4262D75B" w14:textId="77777777" w:rsidR="00CE28EB" w:rsidRPr="00AF3155" w:rsidRDefault="00CE28EB" w:rsidP="00CE28EB">
      <w:pPr>
        <w:pStyle w:val="ListParagraph"/>
        <w:numPr>
          <w:ilvl w:val="0"/>
          <w:numId w:val="17"/>
        </w:numPr>
        <w:tabs>
          <w:tab w:val="num" w:pos="357"/>
        </w:tabs>
        <w:spacing w:before="60"/>
        <w:ind w:left="720" w:hanging="363"/>
        <w:rPr>
          <w:rFonts w:eastAsia="Times New Roman"/>
          <w:color w:val="auto"/>
          <w:szCs w:val="24"/>
          <w:lang w:eastAsia="en-AU"/>
        </w:rPr>
      </w:pPr>
      <w:r w:rsidRPr="00AF3155">
        <w:rPr>
          <w:rFonts w:eastAsia="Times New Roman"/>
          <w:color w:val="auto"/>
          <w:szCs w:val="24"/>
          <w:lang w:eastAsia="en-AU"/>
        </w:rPr>
        <w:t>address perceived misconceptions about VET.</w:t>
      </w:r>
    </w:p>
    <w:p w14:paraId="64EC9A85" w14:textId="77777777" w:rsidR="00CE28EB" w:rsidRPr="00AF3155" w:rsidRDefault="00CE28EB" w:rsidP="00706A24">
      <w:pPr>
        <w:rPr>
          <w:color w:val="000000" w:themeColor="text1"/>
          <w:szCs w:val="24"/>
        </w:rPr>
      </w:pPr>
    </w:p>
    <w:p w14:paraId="63F0BFB3" w14:textId="77777777" w:rsidR="00CE28EB" w:rsidRPr="00AF3155" w:rsidRDefault="00CE28EB" w:rsidP="00CE28EB">
      <w:pPr>
        <w:rPr>
          <w:color w:val="000000" w:themeColor="text1"/>
          <w:szCs w:val="24"/>
        </w:rPr>
      </w:pPr>
      <w:r w:rsidRPr="00AF3155">
        <w:rPr>
          <w:color w:val="000000" w:themeColor="text1"/>
          <w:szCs w:val="24"/>
        </w:rPr>
        <w:t xml:space="preserve">The VET Information Strategy proposes an ongoing or ‘always on’ approach to enhance an existing central online resource, </w:t>
      </w:r>
      <w:r w:rsidRPr="00AF3155">
        <w:rPr>
          <w:color w:val="000000" w:themeColor="text1"/>
          <w:szCs w:val="24"/>
          <w:u w:val="single"/>
        </w:rPr>
        <w:t>www.myskills.gov.au</w:t>
      </w:r>
      <w:r w:rsidRPr="00AF3155">
        <w:rPr>
          <w:color w:val="000000" w:themeColor="text1"/>
          <w:szCs w:val="24"/>
        </w:rPr>
        <w:t xml:space="preserve">, </w:t>
      </w:r>
      <w:r w:rsidR="00C52461" w:rsidRPr="00AF3155">
        <w:rPr>
          <w:color w:val="000000" w:themeColor="text1"/>
          <w:szCs w:val="24"/>
        </w:rPr>
        <w:t>by</w:t>
      </w:r>
      <w:r w:rsidRPr="00AF3155">
        <w:rPr>
          <w:color w:val="000000" w:themeColor="text1"/>
          <w:szCs w:val="24"/>
        </w:rPr>
        <w:t xml:space="preserve"> support</w:t>
      </w:r>
      <w:r w:rsidR="00C52461" w:rsidRPr="00AF3155">
        <w:rPr>
          <w:color w:val="000000" w:themeColor="text1"/>
          <w:szCs w:val="24"/>
        </w:rPr>
        <w:t>ing</w:t>
      </w:r>
      <w:r w:rsidRPr="00AF3155">
        <w:rPr>
          <w:color w:val="000000" w:themeColor="text1"/>
          <w:szCs w:val="24"/>
        </w:rPr>
        <w:t xml:space="preserve"> and underpinn</w:t>
      </w:r>
      <w:r w:rsidR="00C52461" w:rsidRPr="00AF3155">
        <w:rPr>
          <w:color w:val="000000" w:themeColor="text1"/>
          <w:szCs w:val="24"/>
        </w:rPr>
        <w:t>ing it through</w:t>
      </w:r>
      <w:r w:rsidRPr="00AF3155">
        <w:rPr>
          <w:color w:val="000000" w:themeColor="text1"/>
          <w:szCs w:val="24"/>
        </w:rPr>
        <w:t xml:space="preserve"> a package of activities, products and services as well as collaboration with key stakeholders.</w:t>
      </w:r>
    </w:p>
    <w:p w14:paraId="25F718A3" w14:textId="77777777" w:rsidR="00706A24" w:rsidRPr="00AF3155" w:rsidRDefault="00706A24" w:rsidP="00706A24">
      <w:pPr>
        <w:rPr>
          <w:color w:val="000000" w:themeColor="text1"/>
          <w:szCs w:val="24"/>
        </w:rPr>
      </w:pPr>
    </w:p>
    <w:p w14:paraId="1378DA31" w14:textId="19548181" w:rsidR="00C52461" w:rsidRPr="00AF3155" w:rsidRDefault="00C52461" w:rsidP="00C52461">
      <w:pPr>
        <w:rPr>
          <w:color w:val="000000" w:themeColor="text1"/>
          <w:szCs w:val="24"/>
        </w:rPr>
      </w:pPr>
      <w:r w:rsidRPr="00AF3155">
        <w:rPr>
          <w:color w:val="000000" w:themeColor="text1"/>
          <w:szCs w:val="24"/>
        </w:rPr>
        <w:t xml:space="preserve">Funding will be </w:t>
      </w:r>
      <w:r w:rsidR="00B60638">
        <w:rPr>
          <w:color w:val="000000" w:themeColor="text1"/>
          <w:szCs w:val="24"/>
        </w:rPr>
        <w:t>provided for</w:t>
      </w:r>
      <w:r w:rsidRPr="00AF3155">
        <w:rPr>
          <w:color w:val="000000" w:themeColor="text1"/>
          <w:szCs w:val="24"/>
        </w:rPr>
        <w:t xml:space="preserve"> a range of communication activities</w:t>
      </w:r>
      <w:r w:rsidR="00B60638">
        <w:rPr>
          <w:color w:val="000000" w:themeColor="text1"/>
          <w:szCs w:val="24"/>
        </w:rPr>
        <w:t>,</w:t>
      </w:r>
      <w:r w:rsidRPr="00AF3155">
        <w:rPr>
          <w:color w:val="000000" w:themeColor="text1"/>
          <w:szCs w:val="24"/>
        </w:rPr>
        <w:t xml:space="preserve"> including:</w:t>
      </w:r>
    </w:p>
    <w:p w14:paraId="1E574D63" w14:textId="77777777" w:rsidR="00C52461" w:rsidRPr="00AF3155" w:rsidRDefault="00C52461" w:rsidP="00C52461">
      <w:pPr>
        <w:pStyle w:val="ListParagraph"/>
        <w:numPr>
          <w:ilvl w:val="0"/>
          <w:numId w:val="17"/>
        </w:numPr>
        <w:tabs>
          <w:tab w:val="num" w:pos="357"/>
        </w:tabs>
        <w:spacing w:before="60"/>
        <w:ind w:left="720" w:hanging="363"/>
        <w:rPr>
          <w:rFonts w:eastAsia="Times New Roman"/>
          <w:color w:val="auto"/>
          <w:szCs w:val="24"/>
          <w:lang w:eastAsia="en-AU"/>
        </w:rPr>
      </w:pPr>
      <w:r w:rsidRPr="00AF3155">
        <w:rPr>
          <w:rFonts w:eastAsia="Times New Roman"/>
          <w:color w:val="auto"/>
          <w:szCs w:val="24"/>
          <w:lang w:eastAsia="en-AU"/>
        </w:rPr>
        <w:t>updating factsheets, user guides and videos;</w:t>
      </w:r>
    </w:p>
    <w:p w14:paraId="1640A2AA" w14:textId="77777777" w:rsidR="00C52461" w:rsidRPr="00AF3155" w:rsidRDefault="00C52461" w:rsidP="00C52461">
      <w:pPr>
        <w:pStyle w:val="ListParagraph"/>
        <w:numPr>
          <w:ilvl w:val="0"/>
          <w:numId w:val="17"/>
        </w:numPr>
        <w:tabs>
          <w:tab w:val="num" w:pos="357"/>
        </w:tabs>
        <w:spacing w:before="60"/>
        <w:ind w:left="720" w:hanging="363"/>
        <w:rPr>
          <w:rFonts w:eastAsia="Times New Roman"/>
          <w:color w:val="auto"/>
          <w:szCs w:val="24"/>
          <w:lang w:eastAsia="en-AU"/>
        </w:rPr>
      </w:pPr>
      <w:r w:rsidRPr="00AF3155">
        <w:rPr>
          <w:rFonts w:eastAsia="Times New Roman"/>
          <w:color w:val="auto"/>
          <w:szCs w:val="24"/>
          <w:lang w:eastAsia="en-AU"/>
        </w:rPr>
        <w:t>face-to-face interaction with target groups at events</w:t>
      </w:r>
      <w:r w:rsidR="00B60638">
        <w:rPr>
          <w:rFonts w:eastAsia="Times New Roman"/>
          <w:color w:val="auto"/>
          <w:szCs w:val="24"/>
          <w:lang w:eastAsia="en-AU"/>
        </w:rPr>
        <w:t>,</w:t>
      </w:r>
      <w:r w:rsidRPr="00AF3155">
        <w:rPr>
          <w:rFonts w:eastAsia="Times New Roman"/>
          <w:color w:val="auto"/>
          <w:szCs w:val="24"/>
          <w:lang w:eastAsia="en-AU"/>
        </w:rPr>
        <w:t xml:space="preserve"> including career expositions, workshops, the National Skills Week and a dedicated national skills conference; and</w:t>
      </w:r>
    </w:p>
    <w:p w14:paraId="48AD031D" w14:textId="77777777" w:rsidR="00C52461" w:rsidRPr="00AF3155" w:rsidRDefault="00C52461" w:rsidP="00C52461">
      <w:pPr>
        <w:pStyle w:val="ListParagraph"/>
        <w:numPr>
          <w:ilvl w:val="0"/>
          <w:numId w:val="17"/>
        </w:numPr>
        <w:tabs>
          <w:tab w:val="num" w:pos="357"/>
        </w:tabs>
        <w:spacing w:before="60"/>
        <w:ind w:left="720" w:hanging="363"/>
        <w:rPr>
          <w:rFonts w:eastAsia="Times New Roman"/>
          <w:color w:val="auto"/>
          <w:szCs w:val="24"/>
          <w:lang w:eastAsia="en-AU"/>
        </w:rPr>
      </w:pPr>
      <w:r w:rsidRPr="00AF3155">
        <w:rPr>
          <w:rFonts w:eastAsia="Times New Roman"/>
          <w:color w:val="auto"/>
          <w:szCs w:val="24"/>
          <w:lang w:eastAsia="en-AU"/>
        </w:rPr>
        <w:t>partnerships with industry and sporting organisations to exploit existing channels.</w:t>
      </w:r>
    </w:p>
    <w:p w14:paraId="305D4195" w14:textId="77777777" w:rsidR="00706A24" w:rsidRPr="00AF3155" w:rsidRDefault="00706A24" w:rsidP="00706A24">
      <w:pPr>
        <w:rPr>
          <w:color w:val="000000" w:themeColor="text1"/>
          <w:szCs w:val="24"/>
        </w:rPr>
      </w:pPr>
    </w:p>
    <w:p w14:paraId="04A9C700" w14:textId="77777777" w:rsidR="00706A24" w:rsidRPr="00AF3155" w:rsidRDefault="00706A24" w:rsidP="00706A24">
      <w:pPr>
        <w:rPr>
          <w:color w:val="000000" w:themeColor="text1"/>
          <w:szCs w:val="24"/>
        </w:rPr>
      </w:pPr>
      <w:r w:rsidRPr="00AF3155">
        <w:rPr>
          <w:color w:val="000000" w:themeColor="text1"/>
          <w:szCs w:val="24"/>
        </w:rPr>
        <w:t xml:space="preserve">The </w:t>
      </w:r>
      <w:r w:rsidR="00C52461" w:rsidRPr="00AF3155">
        <w:rPr>
          <w:color w:val="000000" w:themeColor="text1"/>
          <w:szCs w:val="24"/>
        </w:rPr>
        <w:t xml:space="preserve">funding aims </w:t>
      </w:r>
      <w:r w:rsidRPr="00AF3155">
        <w:rPr>
          <w:color w:val="000000" w:themeColor="text1"/>
          <w:szCs w:val="24"/>
        </w:rPr>
        <w:t xml:space="preserve">to raise long-term awareness of what VET is and its broad offering, with a focus on ‘real life stories’ (case studies, profiles) to illustrate pathways and career outcomes through VET.  </w:t>
      </w:r>
    </w:p>
    <w:p w14:paraId="004404A0" w14:textId="77777777" w:rsidR="00706A24" w:rsidRPr="00AF3155" w:rsidRDefault="00706A24" w:rsidP="00706A24">
      <w:pPr>
        <w:rPr>
          <w:color w:val="000000" w:themeColor="text1"/>
          <w:szCs w:val="24"/>
        </w:rPr>
      </w:pPr>
    </w:p>
    <w:p w14:paraId="4C721563" w14:textId="77777777" w:rsidR="00C52461" w:rsidRPr="00AF3155" w:rsidRDefault="00C52461" w:rsidP="00706A24">
      <w:pPr>
        <w:rPr>
          <w:color w:val="000000" w:themeColor="text1"/>
          <w:szCs w:val="24"/>
        </w:rPr>
      </w:pPr>
      <w:r w:rsidRPr="00AF3155">
        <w:rPr>
          <w:color w:val="000000" w:themeColor="text1"/>
          <w:szCs w:val="24"/>
        </w:rPr>
        <w:t xml:space="preserve">The Department of Education and Training will manage the enhancement of collateral material (factsheets and user guides), career expositions and conference attendance, social media, </w:t>
      </w:r>
      <w:r w:rsidR="00F86956">
        <w:rPr>
          <w:color w:val="000000" w:themeColor="text1"/>
          <w:szCs w:val="24"/>
        </w:rPr>
        <w:t xml:space="preserve">a </w:t>
      </w:r>
      <w:r w:rsidRPr="00AF3155">
        <w:rPr>
          <w:color w:val="000000" w:themeColor="text1"/>
          <w:szCs w:val="24"/>
        </w:rPr>
        <w:t xml:space="preserve">national newsletter and the distribution of key messages and VET tagline.  The Department will also continue to build on existing partnerships with industry and national sporting </w:t>
      </w:r>
      <w:r w:rsidR="00801303" w:rsidRPr="00AF3155">
        <w:rPr>
          <w:color w:val="000000" w:themeColor="text1"/>
          <w:szCs w:val="24"/>
        </w:rPr>
        <w:t>associations to promote VET pathways through their online presence and social media.</w:t>
      </w:r>
    </w:p>
    <w:p w14:paraId="4FAB57B3" w14:textId="77777777" w:rsidR="00706A24" w:rsidRPr="00AF3155" w:rsidRDefault="00706A24" w:rsidP="00706A24">
      <w:pPr>
        <w:rPr>
          <w:color w:val="000000" w:themeColor="text1"/>
          <w:szCs w:val="24"/>
        </w:rPr>
      </w:pPr>
    </w:p>
    <w:p w14:paraId="7B5042FE" w14:textId="77777777" w:rsidR="00706A24" w:rsidRPr="00AF3155" w:rsidRDefault="00706A24" w:rsidP="00706A24">
      <w:pPr>
        <w:rPr>
          <w:color w:val="000000" w:themeColor="text1"/>
          <w:szCs w:val="24"/>
        </w:rPr>
      </w:pPr>
      <w:r w:rsidRPr="00AF3155">
        <w:rPr>
          <w:color w:val="000000" w:themeColor="text1"/>
          <w:szCs w:val="24"/>
        </w:rPr>
        <w:t>Partnerships with national sporting associations</w:t>
      </w:r>
      <w:r w:rsidR="00B60638">
        <w:rPr>
          <w:color w:val="000000" w:themeColor="text1"/>
          <w:szCs w:val="24"/>
        </w:rPr>
        <w:t>,</w:t>
      </w:r>
      <w:r w:rsidRPr="00AF3155">
        <w:rPr>
          <w:color w:val="000000" w:themeColor="text1"/>
          <w:szCs w:val="24"/>
        </w:rPr>
        <w:t xml:space="preserve"> including the National Rugby League and the Australian Football League</w:t>
      </w:r>
      <w:r w:rsidR="00B60638">
        <w:rPr>
          <w:color w:val="000000" w:themeColor="text1"/>
          <w:szCs w:val="24"/>
        </w:rPr>
        <w:t>,</w:t>
      </w:r>
      <w:r w:rsidRPr="00AF3155">
        <w:rPr>
          <w:color w:val="000000" w:themeColor="text1"/>
          <w:szCs w:val="24"/>
        </w:rPr>
        <w:t xml:space="preserve"> assist with the identification of past and current players who have undertaken VET qualifications.  These players join the VET</w:t>
      </w:r>
      <w:r w:rsidR="00801303" w:rsidRPr="00AF3155">
        <w:rPr>
          <w:color w:val="000000" w:themeColor="text1"/>
          <w:szCs w:val="24"/>
        </w:rPr>
        <w:t xml:space="preserve"> Alumni program and promote </w:t>
      </w:r>
      <w:r w:rsidRPr="00AF3155">
        <w:rPr>
          <w:color w:val="000000" w:themeColor="text1"/>
          <w:szCs w:val="24"/>
        </w:rPr>
        <w:t>VET pathways through their club’s promotional channels.</w:t>
      </w:r>
    </w:p>
    <w:p w14:paraId="512709BA" w14:textId="77777777" w:rsidR="00801303" w:rsidRPr="00AF3155" w:rsidRDefault="00801303" w:rsidP="00706A24">
      <w:pPr>
        <w:rPr>
          <w:color w:val="000000" w:themeColor="text1"/>
          <w:szCs w:val="24"/>
        </w:rPr>
      </w:pPr>
    </w:p>
    <w:p w14:paraId="61ACFD5C" w14:textId="77777777" w:rsidR="00706A24" w:rsidRPr="00AF3155" w:rsidRDefault="00706A24" w:rsidP="00706A24">
      <w:pPr>
        <w:rPr>
          <w:color w:val="000000" w:themeColor="text1"/>
          <w:szCs w:val="24"/>
        </w:rPr>
      </w:pPr>
      <w:r w:rsidRPr="00AF3155">
        <w:rPr>
          <w:color w:val="000000" w:themeColor="text1"/>
          <w:szCs w:val="24"/>
        </w:rPr>
        <w:t xml:space="preserve">General information relating to the implementation of the </w:t>
      </w:r>
      <w:r w:rsidR="00801303" w:rsidRPr="00AF3155">
        <w:rPr>
          <w:color w:val="000000" w:themeColor="text1"/>
          <w:szCs w:val="24"/>
        </w:rPr>
        <w:t xml:space="preserve">VET Information </w:t>
      </w:r>
      <w:r w:rsidRPr="00AF3155">
        <w:rPr>
          <w:color w:val="000000" w:themeColor="text1"/>
          <w:szCs w:val="24"/>
        </w:rPr>
        <w:t xml:space="preserve">Strategy will be available on the Department of Education and Training’s website at </w:t>
      </w:r>
      <w:r w:rsidRPr="00AF3155">
        <w:rPr>
          <w:color w:val="000000" w:themeColor="text1"/>
          <w:szCs w:val="24"/>
          <w:u w:val="single"/>
        </w:rPr>
        <w:t>www.education.gov.au/skills-and-training</w:t>
      </w:r>
      <w:r w:rsidRPr="00AF3155">
        <w:rPr>
          <w:color w:val="000000" w:themeColor="text1"/>
          <w:szCs w:val="24"/>
        </w:rPr>
        <w:t xml:space="preserve">.  The material for the Strategy will be available at </w:t>
      </w:r>
      <w:r w:rsidRPr="00AF3155">
        <w:rPr>
          <w:color w:val="000000" w:themeColor="text1"/>
          <w:szCs w:val="24"/>
          <w:u w:val="single"/>
        </w:rPr>
        <w:t>www.myskills.gov.au</w:t>
      </w:r>
      <w:r w:rsidRPr="00AF3155">
        <w:rPr>
          <w:color w:val="000000" w:themeColor="text1"/>
          <w:szCs w:val="24"/>
        </w:rPr>
        <w:t>.</w:t>
      </w:r>
    </w:p>
    <w:p w14:paraId="448095A1" w14:textId="77777777" w:rsidR="00706A24" w:rsidRPr="00AF3155" w:rsidRDefault="00706A24" w:rsidP="00706A24">
      <w:pPr>
        <w:rPr>
          <w:color w:val="000000" w:themeColor="text1"/>
          <w:szCs w:val="24"/>
        </w:rPr>
      </w:pPr>
    </w:p>
    <w:p w14:paraId="29993E58" w14:textId="77777777" w:rsidR="00FB3A7B" w:rsidRDefault="00FB3A7B" w:rsidP="00706A24">
      <w:pPr>
        <w:rPr>
          <w:color w:val="000000" w:themeColor="text1"/>
          <w:szCs w:val="24"/>
        </w:rPr>
      </w:pPr>
      <w:r>
        <w:rPr>
          <w:color w:val="000000" w:themeColor="text1"/>
          <w:szCs w:val="24"/>
        </w:rPr>
        <w:br w:type="page"/>
      </w:r>
    </w:p>
    <w:p w14:paraId="13F907D9" w14:textId="790AACEF" w:rsidR="00706A24" w:rsidRPr="00AF3155" w:rsidRDefault="00706A24" w:rsidP="00706A24">
      <w:pPr>
        <w:rPr>
          <w:color w:val="000000" w:themeColor="text1"/>
          <w:szCs w:val="24"/>
        </w:rPr>
      </w:pPr>
      <w:r w:rsidRPr="00AF3155">
        <w:rPr>
          <w:color w:val="000000" w:themeColor="text1"/>
          <w:szCs w:val="24"/>
        </w:rPr>
        <w:lastRenderedPageBreak/>
        <w:t xml:space="preserve">Funding of $10 million was included in the 2016-17 Budget </w:t>
      </w:r>
      <w:r w:rsidR="00801303" w:rsidRPr="00AF3155">
        <w:rPr>
          <w:color w:val="000000" w:themeColor="text1"/>
          <w:szCs w:val="24"/>
        </w:rPr>
        <w:t>under</w:t>
      </w:r>
      <w:r w:rsidRPr="00AF3155">
        <w:rPr>
          <w:color w:val="000000" w:themeColor="text1"/>
          <w:szCs w:val="24"/>
        </w:rPr>
        <w:t xml:space="preserve"> the measure ‘Vocational Education and Training – information campaign’ for a period of two years commencing in 2015-16.  Details are set out in the </w:t>
      </w:r>
      <w:r w:rsidRPr="00AF3155">
        <w:rPr>
          <w:i/>
          <w:color w:val="000000" w:themeColor="text1"/>
          <w:szCs w:val="24"/>
        </w:rPr>
        <w:t>Budget 2016-17,</w:t>
      </w:r>
      <w:r w:rsidRPr="00AF3155">
        <w:rPr>
          <w:color w:val="000000" w:themeColor="text1"/>
          <w:szCs w:val="24"/>
        </w:rPr>
        <w:t xml:space="preserve"> </w:t>
      </w:r>
      <w:r w:rsidRPr="00AF3155">
        <w:rPr>
          <w:i/>
          <w:color w:val="000000" w:themeColor="text1"/>
          <w:szCs w:val="24"/>
        </w:rPr>
        <w:t>Budget Measures, Budget Paper No.</w:t>
      </w:r>
      <w:r w:rsidR="00B60638">
        <w:rPr>
          <w:i/>
          <w:color w:val="000000" w:themeColor="text1"/>
          <w:szCs w:val="24"/>
        </w:rPr>
        <w:t> </w:t>
      </w:r>
      <w:r w:rsidRPr="00AF3155">
        <w:rPr>
          <w:i/>
          <w:color w:val="000000" w:themeColor="text1"/>
          <w:szCs w:val="24"/>
        </w:rPr>
        <w:t>2</w:t>
      </w:r>
      <w:r w:rsidR="00B60638">
        <w:rPr>
          <w:i/>
          <w:color w:val="000000" w:themeColor="text1"/>
          <w:szCs w:val="24"/>
        </w:rPr>
        <w:t> </w:t>
      </w:r>
      <w:r w:rsidRPr="00AF3155">
        <w:rPr>
          <w:i/>
          <w:color w:val="000000" w:themeColor="text1"/>
          <w:szCs w:val="24"/>
        </w:rPr>
        <w:t>2016-17</w:t>
      </w:r>
      <w:r w:rsidRPr="00AF3155">
        <w:rPr>
          <w:color w:val="000000" w:themeColor="text1"/>
          <w:szCs w:val="24"/>
        </w:rPr>
        <w:t xml:space="preserve"> at page 81.</w:t>
      </w:r>
    </w:p>
    <w:p w14:paraId="53AED8D0" w14:textId="77777777" w:rsidR="00706A24" w:rsidRPr="00AF3155" w:rsidRDefault="00706A24" w:rsidP="00706A24">
      <w:pPr>
        <w:rPr>
          <w:color w:val="000000" w:themeColor="text1"/>
          <w:szCs w:val="24"/>
        </w:rPr>
      </w:pPr>
    </w:p>
    <w:p w14:paraId="75C07A40" w14:textId="77777777" w:rsidR="00706A24" w:rsidRDefault="00706A24" w:rsidP="00706A24">
      <w:pPr>
        <w:rPr>
          <w:color w:val="000000" w:themeColor="text1"/>
          <w:szCs w:val="24"/>
        </w:rPr>
      </w:pPr>
      <w:r w:rsidRPr="00AF3155">
        <w:rPr>
          <w:color w:val="000000" w:themeColor="text1"/>
          <w:szCs w:val="24"/>
        </w:rPr>
        <w:t xml:space="preserve">Spending decisions in connection with the </w:t>
      </w:r>
      <w:r w:rsidR="00632744" w:rsidRPr="00AF3155">
        <w:rPr>
          <w:color w:val="000000" w:themeColor="text1"/>
          <w:szCs w:val="24"/>
        </w:rPr>
        <w:t xml:space="preserve">VET Information </w:t>
      </w:r>
      <w:r w:rsidRPr="00AF3155">
        <w:rPr>
          <w:color w:val="000000" w:themeColor="text1"/>
          <w:szCs w:val="24"/>
        </w:rPr>
        <w:t>Strategy will involve procurement of goods and services.  The Department of Education and Training will procure communications goods and services under the whole-of-government panel supplier arrangements for government communications (</w:t>
      </w:r>
      <w:r w:rsidR="00632744" w:rsidRPr="00AF3155">
        <w:rPr>
          <w:color w:val="000000" w:themeColor="text1"/>
          <w:szCs w:val="24"/>
        </w:rPr>
        <w:t xml:space="preserve">see </w:t>
      </w:r>
      <w:r w:rsidRPr="00AF3155">
        <w:rPr>
          <w:color w:val="000000" w:themeColor="text1"/>
          <w:szCs w:val="24"/>
          <w:u w:val="single"/>
        </w:rPr>
        <w:t>www.finance.gov.au/advertising</w:t>
      </w:r>
      <w:r w:rsidRPr="00AF3155">
        <w:rPr>
          <w:color w:val="000000" w:themeColor="text1"/>
          <w:szCs w:val="24"/>
        </w:rPr>
        <w:t>).  Procurement decisions for t</w:t>
      </w:r>
      <w:r w:rsidR="00632744" w:rsidRPr="00AF3155">
        <w:rPr>
          <w:color w:val="000000" w:themeColor="text1"/>
          <w:szCs w:val="24"/>
        </w:rPr>
        <w:t>he development of video content</w:t>
      </w:r>
      <w:r w:rsidRPr="00AF3155">
        <w:rPr>
          <w:color w:val="000000" w:themeColor="text1"/>
          <w:szCs w:val="24"/>
        </w:rPr>
        <w:t xml:space="preserve"> </w:t>
      </w:r>
      <w:r w:rsidR="00632744" w:rsidRPr="00AF3155">
        <w:rPr>
          <w:color w:val="000000" w:themeColor="text1"/>
          <w:szCs w:val="24"/>
        </w:rPr>
        <w:t xml:space="preserve">and </w:t>
      </w:r>
      <w:r w:rsidRPr="00AF3155">
        <w:rPr>
          <w:color w:val="000000" w:themeColor="text1"/>
          <w:szCs w:val="24"/>
        </w:rPr>
        <w:t xml:space="preserve">the implementation of </w:t>
      </w:r>
      <w:r w:rsidR="00632744" w:rsidRPr="00AF3155">
        <w:rPr>
          <w:color w:val="000000" w:themeColor="text1"/>
          <w:szCs w:val="24"/>
        </w:rPr>
        <w:t>a Career Adviser Workshop and a</w:t>
      </w:r>
      <w:r w:rsidRPr="00AF3155">
        <w:rPr>
          <w:color w:val="000000" w:themeColor="text1"/>
          <w:szCs w:val="24"/>
        </w:rPr>
        <w:t xml:space="preserve"> National Skills Conference will be made through an open tender process.  These tenders will be published on</w:t>
      </w:r>
      <w:r w:rsidR="00632744" w:rsidRPr="00AF3155">
        <w:rPr>
          <w:color w:val="000000" w:themeColor="text1"/>
          <w:szCs w:val="24"/>
        </w:rPr>
        <w:t xml:space="preserve"> the</w:t>
      </w:r>
      <w:r w:rsidRPr="00AF3155">
        <w:rPr>
          <w:color w:val="000000" w:themeColor="text1"/>
          <w:szCs w:val="24"/>
        </w:rPr>
        <w:t xml:space="preserve"> AusTender</w:t>
      </w:r>
      <w:r w:rsidR="00632744" w:rsidRPr="00AF3155">
        <w:rPr>
          <w:color w:val="000000" w:themeColor="text1"/>
          <w:szCs w:val="24"/>
        </w:rPr>
        <w:t xml:space="preserve"> website</w:t>
      </w:r>
      <w:r w:rsidRPr="00AF3155">
        <w:rPr>
          <w:color w:val="000000" w:themeColor="text1"/>
          <w:szCs w:val="24"/>
        </w:rPr>
        <w:t xml:space="preserve"> at </w:t>
      </w:r>
      <w:r w:rsidRPr="00AF3155">
        <w:rPr>
          <w:color w:val="000000" w:themeColor="text1"/>
          <w:szCs w:val="24"/>
          <w:u w:val="single"/>
        </w:rPr>
        <w:t>www.tenders.gov.au</w:t>
      </w:r>
      <w:r w:rsidRPr="00AF3155">
        <w:rPr>
          <w:color w:val="000000" w:themeColor="text1"/>
          <w:szCs w:val="24"/>
        </w:rPr>
        <w:t xml:space="preserve">.  The resultant contracts will </w:t>
      </w:r>
      <w:r w:rsidR="004E55E8" w:rsidRPr="00AF3155">
        <w:rPr>
          <w:color w:val="000000" w:themeColor="text1"/>
          <w:szCs w:val="24"/>
        </w:rPr>
        <w:t xml:space="preserve">also </w:t>
      </w:r>
      <w:r w:rsidRPr="00AF3155">
        <w:rPr>
          <w:color w:val="000000" w:themeColor="text1"/>
          <w:szCs w:val="24"/>
        </w:rPr>
        <w:t xml:space="preserve">be </w:t>
      </w:r>
      <w:r w:rsidR="004E55E8" w:rsidRPr="00AF3155">
        <w:rPr>
          <w:color w:val="000000" w:themeColor="text1"/>
          <w:szCs w:val="24"/>
        </w:rPr>
        <w:t>published</w:t>
      </w:r>
      <w:r w:rsidRPr="00AF3155">
        <w:rPr>
          <w:color w:val="000000" w:themeColor="text1"/>
          <w:szCs w:val="24"/>
        </w:rPr>
        <w:t xml:space="preserve"> on the AusTender website after signing.</w:t>
      </w:r>
    </w:p>
    <w:p w14:paraId="741EEF85" w14:textId="77777777" w:rsidR="00F86956" w:rsidRDefault="00F86956" w:rsidP="00706A24">
      <w:pPr>
        <w:rPr>
          <w:color w:val="000000" w:themeColor="text1"/>
          <w:szCs w:val="24"/>
        </w:rPr>
      </w:pPr>
    </w:p>
    <w:p w14:paraId="61D7AE56" w14:textId="5F4CFF9A" w:rsidR="00706A24" w:rsidRPr="00AF3155" w:rsidRDefault="00AD5E45" w:rsidP="00706A24">
      <w:pPr>
        <w:rPr>
          <w:color w:val="000000" w:themeColor="text1"/>
          <w:szCs w:val="24"/>
        </w:rPr>
      </w:pPr>
      <w:r w:rsidRPr="00AF3155">
        <w:rPr>
          <w:color w:val="000000" w:themeColor="text1"/>
          <w:szCs w:val="24"/>
        </w:rPr>
        <w:t>Procurement</w:t>
      </w:r>
      <w:r w:rsidR="00D01E4B">
        <w:rPr>
          <w:color w:val="000000" w:themeColor="text1"/>
          <w:szCs w:val="24"/>
        </w:rPr>
        <w:t xml:space="preserve"> decision</w:t>
      </w:r>
      <w:r w:rsidRPr="00AF3155">
        <w:rPr>
          <w:color w:val="000000" w:themeColor="text1"/>
          <w:szCs w:val="24"/>
        </w:rPr>
        <w:t>s</w:t>
      </w:r>
      <w:r w:rsidR="00706A24" w:rsidRPr="00AF3155">
        <w:rPr>
          <w:color w:val="000000" w:themeColor="text1"/>
          <w:szCs w:val="24"/>
        </w:rPr>
        <w:t xml:space="preserve"> will be </w:t>
      </w:r>
      <w:r w:rsidR="00D01E4B">
        <w:rPr>
          <w:color w:val="000000" w:themeColor="text1"/>
          <w:szCs w:val="24"/>
        </w:rPr>
        <w:t>made by delegates of the Secretary</w:t>
      </w:r>
      <w:r w:rsidR="00B60638">
        <w:rPr>
          <w:color w:val="000000" w:themeColor="text1"/>
          <w:szCs w:val="24"/>
        </w:rPr>
        <w:t xml:space="preserve"> of the Department</w:t>
      </w:r>
      <w:r w:rsidR="00D01E4B">
        <w:rPr>
          <w:color w:val="000000" w:themeColor="text1"/>
          <w:szCs w:val="24"/>
        </w:rPr>
        <w:t xml:space="preserve">. </w:t>
      </w:r>
      <w:r w:rsidR="00B50037">
        <w:rPr>
          <w:color w:val="000000" w:themeColor="text1"/>
          <w:szCs w:val="24"/>
        </w:rPr>
        <w:t xml:space="preserve"> </w:t>
      </w:r>
      <w:r w:rsidR="00D01E4B">
        <w:rPr>
          <w:color w:val="000000" w:themeColor="text1"/>
          <w:szCs w:val="24"/>
        </w:rPr>
        <w:t>The</w:t>
      </w:r>
      <w:r w:rsidR="00B60638">
        <w:rPr>
          <w:color w:val="000000" w:themeColor="text1"/>
          <w:szCs w:val="24"/>
        </w:rPr>
        <w:t> </w:t>
      </w:r>
      <w:r w:rsidR="00D01E4B">
        <w:rPr>
          <w:color w:val="000000" w:themeColor="text1"/>
          <w:szCs w:val="24"/>
        </w:rPr>
        <w:t xml:space="preserve">procurements will be </w:t>
      </w:r>
      <w:r w:rsidR="00706A24" w:rsidRPr="00AF3155">
        <w:rPr>
          <w:color w:val="000000" w:themeColor="text1"/>
          <w:szCs w:val="24"/>
        </w:rPr>
        <w:t xml:space="preserve">conducted and reported in accordance with the </w:t>
      </w:r>
      <w:r w:rsidR="00706A24" w:rsidRPr="00AF3155">
        <w:rPr>
          <w:i/>
          <w:color w:val="000000" w:themeColor="text1"/>
          <w:szCs w:val="24"/>
        </w:rPr>
        <w:t>Public Governance, Performance and Accountability Act 2013</w:t>
      </w:r>
      <w:r w:rsidR="00706A24" w:rsidRPr="00AF3155">
        <w:rPr>
          <w:color w:val="000000" w:themeColor="text1"/>
          <w:szCs w:val="24"/>
        </w:rPr>
        <w:t xml:space="preserve">, the </w:t>
      </w:r>
      <w:r w:rsidR="00706A24" w:rsidRPr="00AF3155">
        <w:rPr>
          <w:i/>
          <w:color w:val="000000" w:themeColor="text1"/>
          <w:szCs w:val="24"/>
        </w:rPr>
        <w:t>Commonwealth Procurement Rules</w:t>
      </w:r>
      <w:r w:rsidR="00706A24" w:rsidRPr="00AF3155">
        <w:rPr>
          <w:color w:val="000000" w:themeColor="text1"/>
          <w:szCs w:val="24"/>
        </w:rPr>
        <w:t>, the Secretary</w:t>
      </w:r>
      <w:r w:rsidRPr="00AF3155">
        <w:rPr>
          <w:color w:val="000000" w:themeColor="text1"/>
          <w:szCs w:val="24"/>
        </w:rPr>
        <w:t>’s</w:t>
      </w:r>
      <w:r w:rsidR="00706A24" w:rsidRPr="00AF3155">
        <w:rPr>
          <w:color w:val="000000" w:themeColor="text1"/>
          <w:szCs w:val="24"/>
        </w:rPr>
        <w:t xml:space="preserve"> Instructions, and the applicable whole-of-government advertising panel policies and requirements to ensure that they are robust, transparent, and provide value for money to the Commonwealth.</w:t>
      </w:r>
    </w:p>
    <w:p w14:paraId="2A47FE2C" w14:textId="77777777" w:rsidR="004A7F92" w:rsidRDefault="004A7F92" w:rsidP="00706A24">
      <w:pPr>
        <w:rPr>
          <w:i/>
          <w:szCs w:val="24"/>
        </w:rPr>
      </w:pPr>
    </w:p>
    <w:p w14:paraId="26EEAB2A" w14:textId="77777777" w:rsidR="00706A24" w:rsidRPr="00AF3155" w:rsidRDefault="00706A24" w:rsidP="00706A24">
      <w:pPr>
        <w:rPr>
          <w:color w:val="000000" w:themeColor="text1"/>
          <w:szCs w:val="24"/>
        </w:rPr>
      </w:pPr>
      <w:r w:rsidRPr="00AF3155">
        <w:rPr>
          <w:color w:val="000000" w:themeColor="text1"/>
          <w:szCs w:val="24"/>
        </w:rPr>
        <w:t>Procurement decisions, once made, will not be subj</w:t>
      </w:r>
      <w:r w:rsidR="00AD5E45" w:rsidRPr="00AF3155">
        <w:rPr>
          <w:color w:val="000000" w:themeColor="text1"/>
          <w:szCs w:val="24"/>
        </w:rPr>
        <w:t>ect to external merits review.  Such</w:t>
      </w:r>
      <w:r w:rsidRPr="00AF3155">
        <w:rPr>
          <w:color w:val="000000" w:themeColor="text1"/>
          <w:szCs w:val="24"/>
        </w:rPr>
        <w:t> decisions are not decisions under enactment</w:t>
      </w:r>
      <w:r w:rsidR="00AD5E45" w:rsidRPr="00AF3155">
        <w:rPr>
          <w:color w:val="000000" w:themeColor="text1"/>
          <w:szCs w:val="24"/>
        </w:rPr>
        <w:t>s</w:t>
      </w:r>
      <w:r w:rsidRPr="00AF3155">
        <w:rPr>
          <w:color w:val="000000" w:themeColor="text1"/>
          <w:szCs w:val="24"/>
        </w:rPr>
        <w:t xml:space="preserve"> and do not affect persons’ legal rights or liabilities. </w:t>
      </w:r>
      <w:r w:rsidR="00AD5E45" w:rsidRPr="00AF3155">
        <w:rPr>
          <w:color w:val="000000" w:themeColor="text1"/>
          <w:szCs w:val="24"/>
        </w:rPr>
        <w:t xml:space="preserve"> </w:t>
      </w:r>
      <w:r w:rsidR="00D01E4B">
        <w:rPr>
          <w:color w:val="000000" w:themeColor="text1"/>
          <w:szCs w:val="24"/>
        </w:rPr>
        <w:t>A</w:t>
      </w:r>
      <w:r w:rsidR="00B50037">
        <w:rPr>
          <w:color w:val="000000" w:themeColor="text1"/>
          <w:szCs w:val="24"/>
        </w:rPr>
        <w:t>s</w:t>
      </w:r>
      <w:r w:rsidR="00D01E4B">
        <w:rPr>
          <w:color w:val="000000" w:themeColor="text1"/>
          <w:szCs w:val="24"/>
        </w:rPr>
        <w:t xml:space="preserve"> the Strategy is due to be delivered within a limited time frame, r</w:t>
      </w:r>
      <w:r w:rsidRPr="00AF3155">
        <w:rPr>
          <w:color w:val="000000" w:themeColor="text1"/>
          <w:szCs w:val="24"/>
        </w:rPr>
        <w:t>e-making of a procurement decision after entering into a contract with a successful proponent is impractical, result</w:t>
      </w:r>
      <w:r w:rsidR="00D01E4B">
        <w:rPr>
          <w:color w:val="000000" w:themeColor="text1"/>
          <w:szCs w:val="24"/>
        </w:rPr>
        <w:t>ing</w:t>
      </w:r>
      <w:r w:rsidRPr="00AF3155">
        <w:rPr>
          <w:color w:val="000000" w:themeColor="text1"/>
          <w:szCs w:val="24"/>
        </w:rPr>
        <w:t xml:space="preserve"> in unacceptable delays in implementation of the relevant activit</w:t>
      </w:r>
      <w:r w:rsidR="00AD5E45" w:rsidRPr="00AF3155">
        <w:rPr>
          <w:color w:val="000000" w:themeColor="text1"/>
          <w:szCs w:val="24"/>
        </w:rPr>
        <w:t>y</w:t>
      </w:r>
      <w:r w:rsidRPr="00AF3155">
        <w:rPr>
          <w:color w:val="000000" w:themeColor="text1"/>
          <w:szCs w:val="24"/>
        </w:rPr>
        <w:t xml:space="preserve"> under the </w:t>
      </w:r>
      <w:r w:rsidR="00AD5E45" w:rsidRPr="00AF3155">
        <w:rPr>
          <w:color w:val="000000" w:themeColor="text1"/>
          <w:szCs w:val="24"/>
        </w:rPr>
        <w:t xml:space="preserve">VET Information </w:t>
      </w:r>
      <w:r w:rsidRPr="00AF3155">
        <w:rPr>
          <w:color w:val="000000" w:themeColor="text1"/>
          <w:szCs w:val="24"/>
        </w:rPr>
        <w:t>Strategy.  However, the Department of Education and Training will provide an opportunity for suppliers and tenderers to make inquiries and complaints, should they wish to do so, and provide feedback to unsuccessful tenderers.</w:t>
      </w:r>
    </w:p>
    <w:p w14:paraId="2D29212F" w14:textId="77777777" w:rsidR="002E6151" w:rsidRDefault="002E6151" w:rsidP="00706A24">
      <w:pPr>
        <w:rPr>
          <w:color w:val="000000" w:themeColor="text1"/>
          <w:szCs w:val="24"/>
        </w:rPr>
      </w:pPr>
    </w:p>
    <w:p w14:paraId="1DEAC106" w14:textId="2E205E9B" w:rsidR="00CF2E81" w:rsidRDefault="002E6151" w:rsidP="00CF2E81">
      <w:pPr>
        <w:pStyle w:val="BodyText1"/>
        <w:spacing w:line="240" w:lineRule="auto"/>
        <w:rPr>
          <w:rFonts w:ascii="Times New Roman" w:hAnsi="Times New Roman" w:cs="Times New Roman"/>
          <w:szCs w:val="24"/>
        </w:rPr>
      </w:pPr>
      <w:r w:rsidRPr="00AF3155">
        <w:rPr>
          <w:rFonts w:ascii="Times New Roman" w:hAnsi="Times New Roman" w:cs="Times New Roman"/>
          <w:szCs w:val="24"/>
        </w:rPr>
        <w:t xml:space="preserve">Funding for this item will come from </w:t>
      </w:r>
      <w:r w:rsidR="00D01E4B">
        <w:rPr>
          <w:rFonts w:ascii="Times New Roman" w:hAnsi="Times New Roman" w:cs="Times New Roman"/>
          <w:szCs w:val="24"/>
        </w:rPr>
        <w:t>Sub</w:t>
      </w:r>
      <w:r w:rsidR="00B60638">
        <w:rPr>
          <w:rFonts w:ascii="Times New Roman" w:hAnsi="Times New Roman" w:cs="Times New Roman"/>
          <w:szCs w:val="24"/>
        </w:rPr>
        <w:t>-</w:t>
      </w:r>
      <w:r w:rsidR="00D01E4B">
        <w:rPr>
          <w:rFonts w:ascii="Times New Roman" w:hAnsi="Times New Roman" w:cs="Times New Roman"/>
          <w:szCs w:val="24"/>
        </w:rPr>
        <w:t>p</w:t>
      </w:r>
      <w:r w:rsidRPr="00AF3155">
        <w:rPr>
          <w:rFonts w:ascii="Times New Roman" w:hAnsi="Times New Roman" w:cs="Times New Roman"/>
          <w:szCs w:val="24"/>
        </w:rPr>
        <w:t xml:space="preserve">rogram </w:t>
      </w:r>
      <w:r w:rsidR="00D01E4B">
        <w:rPr>
          <w:rFonts w:ascii="Times New Roman" w:hAnsi="Times New Roman" w:cs="Times New Roman"/>
          <w:szCs w:val="24"/>
        </w:rPr>
        <w:t>2.8.4</w:t>
      </w:r>
      <w:r w:rsidR="00116A7F">
        <w:rPr>
          <w:rFonts w:ascii="Times New Roman" w:hAnsi="Times New Roman" w:cs="Times New Roman"/>
          <w:szCs w:val="24"/>
        </w:rPr>
        <w:t>: Support for the National Training System, as part of the Industry Workforce Training Program</w:t>
      </w:r>
      <w:r w:rsidRPr="00AF3155">
        <w:rPr>
          <w:rFonts w:ascii="Times New Roman" w:hAnsi="Times New Roman" w:cs="Times New Roman"/>
          <w:szCs w:val="24"/>
        </w:rPr>
        <w:t xml:space="preserve"> of Outcome </w:t>
      </w:r>
      <w:r w:rsidR="00116A7F">
        <w:rPr>
          <w:rFonts w:ascii="Times New Roman" w:hAnsi="Times New Roman" w:cs="Times New Roman"/>
          <w:szCs w:val="24"/>
        </w:rPr>
        <w:t>2</w:t>
      </w:r>
      <w:r w:rsidRPr="00AF3155">
        <w:rPr>
          <w:rFonts w:ascii="Times New Roman" w:hAnsi="Times New Roman" w:cs="Times New Roman"/>
          <w:szCs w:val="24"/>
        </w:rPr>
        <w:t xml:space="preserve">.  Details are set out in the </w:t>
      </w:r>
      <w:r w:rsidRPr="00AF3155">
        <w:rPr>
          <w:rFonts w:ascii="Times New Roman" w:hAnsi="Times New Roman" w:cs="Times New Roman"/>
          <w:i/>
          <w:szCs w:val="24"/>
        </w:rPr>
        <w:t xml:space="preserve">Portfolio Budget Statements </w:t>
      </w:r>
      <w:r w:rsidR="00CF2E81" w:rsidRPr="00AF3155">
        <w:rPr>
          <w:rFonts w:ascii="Times New Roman" w:hAnsi="Times New Roman" w:cs="Times New Roman"/>
          <w:i/>
          <w:szCs w:val="24"/>
        </w:rPr>
        <w:t>2016-17</w:t>
      </w:r>
      <w:r w:rsidRPr="00AF3155">
        <w:rPr>
          <w:rFonts w:ascii="Times New Roman" w:hAnsi="Times New Roman" w:cs="Times New Roman"/>
          <w:i/>
          <w:szCs w:val="24"/>
        </w:rPr>
        <w:t xml:space="preserve">, Budget Related Paper No. </w:t>
      </w:r>
      <w:r w:rsidR="00116A7F">
        <w:rPr>
          <w:rFonts w:ascii="Times New Roman" w:hAnsi="Times New Roman" w:cs="Times New Roman"/>
          <w:i/>
          <w:szCs w:val="24"/>
        </w:rPr>
        <w:t>1.5</w:t>
      </w:r>
      <w:r w:rsidRPr="00AF3155">
        <w:rPr>
          <w:rFonts w:ascii="Times New Roman" w:hAnsi="Times New Roman" w:cs="Times New Roman"/>
          <w:i/>
          <w:szCs w:val="24"/>
        </w:rPr>
        <w:t xml:space="preserve">, </w:t>
      </w:r>
      <w:r w:rsidR="00CF2E81" w:rsidRPr="00AF3155">
        <w:rPr>
          <w:rFonts w:ascii="Times New Roman" w:hAnsi="Times New Roman" w:cs="Times New Roman"/>
          <w:i/>
          <w:szCs w:val="24"/>
        </w:rPr>
        <w:t>Education and Training</w:t>
      </w:r>
      <w:r w:rsidRPr="00AF3155">
        <w:rPr>
          <w:rFonts w:ascii="Times New Roman" w:hAnsi="Times New Roman" w:cs="Times New Roman"/>
          <w:szCs w:val="24"/>
        </w:rPr>
        <w:t xml:space="preserve"> at page </w:t>
      </w:r>
      <w:r w:rsidR="0019250A" w:rsidRPr="00A97816">
        <w:rPr>
          <w:rFonts w:ascii="Times New Roman" w:hAnsi="Times New Roman" w:cs="Times New Roman"/>
          <w:szCs w:val="24"/>
        </w:rPr>
        <w:t>20</w:t>
      </w:r>
      <w:r w:rsidRPr="00AF3155">
        <w:rPr>
          <w:rFonts w:ascii="Times New Roman" w:hAnsi="Times New Roman" w:cs="Times New Roman"/>
          <w:szCs w:val="24"/>
        </w:rPr>
        <w:t xml:space="preserve">. </w:t>
      </w:r>
      <w:r w:rsidR="007F3F38">
        <w:rPr>
          <w:rFonts w:ascii="Times New Roman" w:hAnsi="Times New Roman" w:cs="Times New Roman"/>
          <w:szCs w:val="24"/>
        </w:rPr>
        <w:t xml:space="preserve"> </w:t>
      </w:r>
    </w:p>
    <w:p w14:paraId="51FBB874" w14:textId="77777777" w:rsidR="00706A24" w:rsidRPr="00AF3155" w:rsidRDefault="00706A24" w:rsidP="00CF2E81">
      <w:pPr>
        <w:rPr>
          <w:color w:val="000000" w:themeColor="text1"/>
          <w:szCs w:val="24"/>
        </w:rPr>
      </w:pPr>
      <w:r w:rsidRPr="00AF3155">
        <w:rPr>
          <w:color w:val="000000" w:themeColor="text1"/>
          <w:szCs w:val="24"/>
        </w:rPr>
        <w:t>Noting that it is not a comprehensive statement of relevant constitutional considerations, the objective of the item references the following powers</w:t>
      </w:r>
      <w:r w:rsidR="00460EDC">
        <w:rPr>
          <w:color w:val="000000" w:themeColor="text1"/>
          <w:szCs w:val="24"/>
        </w:rPr>
        <w:t xml:space="preserve"> of the Constitution</w:t>
      </w:r>
      <w:r w:rsidRPr="00AF3155">
        <w:rPr>
          <w:color w:val="000000" w:themeColor="text1"/>
          <w:szCs w:val="24"/>
        </w:rPr>
        <w:t>:</w:t>
      </w:r>
    </w:p>
    <w:p w14:paraId="40E01999" w14:textId="77777777" w:rsidR="00706A24" w:rsidRPr="00AF3155" w:rsidRDefault="00706A24" w:rsidP="00CF2E81">
      <w:pPr>
        <w:pStyle w:val="ListParagraph"/>
        <w:numPr>
          <w:ilvl w:val="0"/>
          <w:numId w:val="17"/>
        </w:numPr>
        <w:tabs>
          <w:tab w:val="num" w:pos="357"/>
        </w:tabs>
        <w:spacing w:before="60"/>
        <w:ind w:left="720" w:hanging="363"/>
        <w:rPr>
          <w:rFonts w:eastAsia="Times New Roman"/>
          <w:color w:val="auto"/>
          <w:szCs w:val="24"/>
          <w:lang w:eastAsia="en-AU"/>
        </w:rPr>
      </w:pPr>
      <w:r w:rsidRPr="00AF3155">
        <w:rPr>
          <w:rFonts w:eastAsia="Times New Roman"/>
          <w:color w:val="auto"/>
          <w:szCs w:val="24"/>
          <w:lang w:eastAsia="en-AU"/>
        </w:rPr>
        <w:t>the communications power (section 51(v)); and</w:t>
      </w:r>
    </w:p>
    <w:p w14:paraId="7042EC27" w14:textId="77777777" w:rsidR="00706A24" w:rsidRPr="00AF3155" w:rsidRDefault="00706A24" w:rsidP="00CF2E81">
      <w:pPr>
        <w:pStyle w:val="ListParagraph"/>
        <w:numPr>
          <w:ilvl w:val="0"/>
          <w:numId w:val="17"/>
        </w:numPr>
        <w:tabs>
          <w:tab w:val="num" w:pos="357"/>
        </w:tabs>
        <w:spacing w:before="60"/>
        <w:ind w:left="720" w:hanging="363"/>
        <w:rPr>
          <w:rFonts w:eastAsia="Times New Roman"/>
          <w:color w:val="auto"/>
          <w:szCs w:val="24"/>
          <w:lang w:eastAsia="en-AU"/>
        </w:rPr>
      </w:pPr>
      <w:r w:rsidRPr="00AF3155">
        <w:rPr>
          <w:rFonts w:eastAsia="Times New Roman"/>
          <w:color w:val="auto"/>
          <w:szCs w:val="24"/>
          <w:lang w:eastAsia="en-AU"/>
        </w:rPr>
        <w:t>the external affairs power (section 51(xxix)).</w:t>
      </w:r>
    </w:p>
    <w:p w14:paraId="526A91BF" w14:textId="77777777" w:rsidR="00DE22E9" w:rsidRPr="00AF3155" w:rsidRDefault="00DE22E9" w:rsidP="00AE3B35">
      <w:pPr>
        <w:rPr>
          <w:color w:val="000000" w:themeColor="text1"/>
          <w:szCs w:val="24"/>
        </w:rPr>
      </w:pPr>
      <w:r w:rsidRPr="00AF3155">
        <w:rPr>
          <w:color w:val="000000" w:themeColor="text1"/>
          <w:szCs w:val="24"/>
        </w:rPr>
        <w:t xml:space="preserve">  </w:t>
      </w:r>
    </w:p>
    <w:p w14:paraId="5D6636B5" w14:textId="10E9D377" w:rsidR="00D01E4B" w:rsidRDefault="00646643" w:rsidP="00D01E4B">
      <w:pPr>
        <w:rPr>
          <w:color w:val="000000" w:themeColor="text1"/>
          <w:szCs w:val="24"/>
        </w:rPr>
      </w:pPr>
      <w:r>
        <w:rPr>
          <w:color w:val="000000" w:themeColor="text1"/>
          <w:szCs w:val="24"/>
        </w:rPr>
        <w:t>With respect to the communications power, t</w:t>
      </w:r>
      <w:r w:rsidR="00D01E4B">
        <w:rPr>
          <w:color w:val="000000" w:themeColor="text1"/>
          <w:szCs w:val="24"/>
        </w:rPr>
        <w:t xml:space="preserve">he VET Information Strategy will promote the benefits of VET through a dedicated website, as well as social media and online multimedia such as videos, podcasts and vodcasts that will be available on the website. </w:t>
      </w:r>
      <w:r w:rsidR="00B50037">
        <w:rPr>
          <w:color w:val="000000" w:themeColor="text1"/>
          <w:szCs w:val="24"/>
        </w:rPr>
        <w:t xml:space="preserve"> </w:t>
      </w:r>
      <w:r w:rsidR="00D01E4B">
        <w:rPr>
          <w:color w:val="000000" w:themeColor="text1"/>
          <w:szCs w:val="24"/>
        </w:rPr>
        <w:t>The VET Information Strategy will also include a ‘mail out’.</w:t>
      </w:r>
    </w:p>
    <w:p w14:paraId="354DB44B" w14:textId="77777777" w:rsidR="00D01E4B" w:rsidRDefault="00D01E4B" w:rsidP="00D01E4B">
      <w:pPr>
        <w:rPr>
          <w:color w:val="000000" w:themeColor="text1"/>
          <w:szCs w:val="24"/>
        </w:rPr>
      </w:pPr>
    </w:p>
    <w:p w14:paraId="4D5CD3BF" w14:textId="77777777" w:rsidR="00D61240" w:rsidRDefault="00D61240">
      <w:pPr>
        <w:spacing w:after="200" w:line="276" w:lineRule="auto"/>
        <w:rPr>
          <w:color w:val="000000" w:themeColor="text1"/>
          <w:szCs w:val="24"/>
        </w:rPr>
      </w:pPr>
      <w:r>
        <w:rPr>
          <w:color w:val="000000" w:themeColor="text1"/>
          <w:szCs w:val="24"/>
        </w:rPr>
        <w:br w:type="page"/>
      </w:r>
    </w:p>
    <w:p w14:paraId="010A625D" w14:textId="69AA827D" w:rsidR="00646643" w:rsidRDefault="00646643" w:rsidP="00D01E4B">
      <w:pPr>
        <w:rPr>
          <w:color w:val="000000" w:themeColor="text1"/>
          <w:szCs w:val="24"/>
        </w:rPr>
      </w:pPr>
      <w:r>
        <w:rPr>
          <w:color w:val="000000" w:themeColor="text1"/>
          <w:szCs w:val="24"/>
        </w:rPr>
        <w:lastRenderedPageBreak/>
        <w:t>With respect to the external affairs power, relevant</w:t>
      </w:r>
      <w:r w:rsidR="006C0228">
        <w:rPr>
          <w:color w:val="000000" w:themeColor="text1"/>
          <w:szCs w:val="24"/>
        </w:rPr>
        <w:t xml:space="preserve"> treaty obligations are</w:t>
      </w:r>
      <w:r>
        <w:rPr>
          <w:color w:val="000000" w:themeColor="text1"/>
          <w:szCs w:val="24"/>
        </w:rPr>
        <w:t>:</w:t>
      </w:r>
    </w:p>
    <w:p w14:paraId="1C1C2796" w14:textId="77777777" w:rsidR="00511150" w:rsidRDefault="00511150" w:rsidP="00D01E4B">
      <w:pPr>
        <w:rPr>
          <w:color w:val="000000" w:themeColor="text1"/>
          <w:szCs w:val="24"/>
        </w:rPr>
      </w:pPr>
    </w:p>
    <w:p w14:paraId="0093EF3C" w14:textId="61A04D10" w:rsidR="00F75F0A" w:rsidRDefault="006C0228" w:rsidP="007F3F38">
      <w:pPr>
        <w:pStyle w:val="ListParagraph"/>
        <w:numPr>
          <w:ilvl w:val="0"/>
          <w:numId w:val="24"/>
        </w:numPr>
        <w:spacing w:before="60"/>
        <w:rPr>
          <w:rFonts w:eastAsia="Times New Roman"/>
          <w:szCs w:val="24"/>
        </w:rPr>
      </w:pPr>
      <w:r>
        <w:rPr>
          <w:rFonts w:eastAsia="Times New Roman"/>
          <w:color w:val="auto"/>
          <w:szCs w:val="24"/>
          <w:lang w:eastAsia="en-AU"/>
        </w:rPr>
        <w:t xml:space="preserve">Article 1 </w:t>
      </w:r>
      <w:r w:rsidRPr="006C0228">
        <w:rPr>
          <w:rFonts w:eastAsia="Times New Roman"/>
          <w:color w:val="auto"/>
          <w:szCs w:val="24"/>
          <w:lang w:eastAsia="en-AU"/>
        </w:rPr>
        <w:t xml:space="preserve">of </w:t>
      </w:r>
      <w:r>
        <w:rPr>
          <w:rFonts w:eastAsia="Times New Roman"/>
          <w:color w:val="auto"/>
          <w:szCs w:val="24"/>
          <w:lang w:eastAsia="en-AU"/>
        </w:rPr>
        <w:t xml:space="preserve">the </w:t>
      </w:r>
      <w:r w:rsidRPr="007F3F38">
        <w:rPr>
          <w:i/>
          <w:szCs w:val="24"/>
        </w:rPr>
        <w:t>Convention Concerning Employment Policy</w:t>
      </w:r>
      <w:r>
        <w:rPr>
          <w:szCs w:val="24"/>
        </w:rPr>
        <w:t xml:space="preserve"> [1970] ATS 17 (ILO Convention 122) </w:t>
      </w:r>
      <w:r w:rsidR="007F3F38">
        <w:rPr>
          <w:szCs w:val="24"/>
        </w:rPr>
        <w:t xml:space="preserve">which </w:t>
      </w:r>
      <w:r w:rsidR="00F75F0A">
        <w:rPr>
          <w:rFonts w:eastAsia="Times New Roman"/>
          <w:color w:val="auto"/>
          <w:szCs w:val="24"/>
          <w:lang w:eastAsia="en-AU"/>
        </w:rPr>
        <w:t xml:space="preserve">requires </w:t>
      </w:r>
      <w:r w:rsidR="00250380">
        <w:rPr>
          <w:rFonts w:eastAsia="Times New Roman"/>
          <w:color w:val="auto"/>
          <w:szCs w:val="24"/>
          <w:lang w:eastAsia="en-AU"/>
        </w:rPr>
        <w:t>member S</w:t>
      </w:r>
      <w:r w:rsidRPr="006C0228">
        <w:rPr>
          <w:rFonts w:eastAsia="Times New Roman"/>
          <w:color w:val="auto"/>
          <w:szCs w:val="24"/>
          <w:lang w:eastAsia="en-AU"/>
        </w:rPr>
        <w:t xml:space="preserve">tates </w:t>
      </w:r>
      <w:r w:rsidR="00F75F0A">
        <w:rPr>
          <w:rFonts w:eastAsia="Times New Roman"/>
          <w:color w:val="auto"/>
          <w:szCs w:val="24"/>
          <w:lang w:eastAsia="en-AU"/>
        </w:rPr>
        <w:t xml:space="preserve">to </w:t>
      </w:r>
      <w:r w:rsidRPr="006C0228">
        <w:rPr>
          <w:rFonts w:eastAsia="Times New Roman"/>
          <w:color w:val="auto"/>
          <w:szCs w:val="24"/>
          <w:lang w:eastAsia="en-AU"/>
        </w:rPr>
        <w:t>declare and pursue an active policy designed to promote full, productive and freely chosen employment.</w:t>
      </w:r>
      <w:r w:rsidR="009B7859">
        <w:rPr>
          <w:rFonts w:eastAsia="Times New Roman"/>
          <w:color w:val="auto"/>
          <w:szCs w:val="24"/>
          <w:lang w:eastAsia="en-AU"/>
        </w:rPr>
        <w:t xml:space="preserve"> </w:t>
      </w:r>
      <w:r w:rsidRPr="006C0228">
        <w:rPr>
          <w:rFonts w:eastAsia="Times New Roman"/>
          <w:color w:val="auto"/>
          <w:szCs w:val="24"/>
          <w:lang w:eastAsia="en-AU"/>
        </w:rPr>
        <w:t xml:space="preserve"> </w:t>
      </w:r>
      <w:r w:rsidR="00F75F0A" w:rsidRPr="006C0228">
        <w:rPr>
          <w:rFonts w:eastAsia="Times New Roman"/>
          <w:color w:val="auto"/>
          <w:szCs w:val="24"/>
          <w:lang w:eastAsia="en-AU"/>
        </w:rPr>
        <w:t xml:space="preserve">Article 2 of </w:t>
      </w:r>
      <w:r w:rsidR="00F75F0A">
        <w:rPr>
          <w:rFonts w:eastAsia="Times New Roman"/>
          <w:color w:val="auto"/>
          <w:szCs w:val="24"/>
          <w:lang w:eastAsia="en-AU"/>
        </w:rPr>
        <w:t xml:space="preserve">the </w:t>
      </w:r>
      <w:r w:rsidR="00F75F0A" w:rsidRPr="006C0228">
        <w:rPr>
          <w:rFonts w:eastAsia="Times New Roman"/>
          <w:color w:val="auto"/>
          <w:szCs w:val="24"/>
          <w:lang w:eastAsia="en-AU"/>
        </w:rPr>
        <w:t xml:space="preserve">Convention </w:t>
      </w:r>
      <w:r w:rsidR="00F75F0A">
        <w:rPr>
          <w:rFonts w:eastAsia="Times New Roman"/>
          <w:color w:val="auto"/>
          <w:szCs w:val="24"/>
          <w:lang w:eastAsia="en-AU"/>
        </w:rPr>
        <w:t xml:space="preserve">obliges </w:t>
      </w:r>
      <w:r w:rsidR="00F75F0A" w:rsidRPr="006C0228">
        <w:rPr>
          <w:rFonts w:eastAsia="Times New Roman"/>
          <w:color w:val="auto"/>
          <w:szCs w:val="24"/>
          <w:lang w:eastAsia="en-AU"/>
        </w:rPr>
        <w:t xml:space="preserve">member </w:t>
      </w:r>
      <w:r w:rsidR="00250380">
        <w:rPr>
          <w:rFonts w:eastAsia="Times New Roman"/>
          <w:color w:val="auto"/>
          <w:szCs w:val="24"/>
          <w:lang w:eastAsia="en-AU"/>
        </w:rPr>
        <w:t>S</w:t>
      </w:r>
      <w:r w:rsidR="00F75F0A" w:rsidRPr="006C0228">
        <w:rPr>
          <w:rFonts w:eastAsia="Times New Roman"/>
          <w:color w:val="auto"/>
          <w:szCs w:val="24"/>
          <w:lang w:eastAsia="en-AU"/>
        </w:rPr>
        <w:t>tates to take such steps as may be needed, including when appropriate the establishment of programs, for the application of these measures</w:t>
      </w:r>
      <w:r w:rsidR="00F75F0A">
        <w:rPr>
          <w:rFonts w:eastAsia="Times New Roman"/>
          <w:color w:val="auto"/>
          <w:szCs w:val="24"/>
          <w:lang w:eastAsia="en-AU"/>
        </w:rPr>
        <w:t>.</w:t>
      </w:r>
      <w:r w:rsidR="00250380">
        <w:rPr>
          <w:rFonts w:eastAsia="Times New Roman"/>
          <w:color w:val="auto"/>
          <w:szCs w:val="24"/>
          <w:lang w:eastAsia="en-AU"/>
        </w:rPr>
        <w:t xml:space="preserve"> </w:t>
      </w:r>
      <w:r w:rsidR="009B7859">
        <w:rPr>
          <w:rFonts w:eastAsia="Times New Roman"/>
          <w:color w:val="auto"/>
          <w:szCs w:val="24"/>
          <w:lang w:eastAsia="en-AU"/>
        </w:rPr>
        <w:t xml:space="preserve"> </w:t>
      </w:r>
      <w:r w:rsidR="00250380">
        <w:rPr>
          <w:rFonts w:eastAsia="Times New Roman"/>
          <w:color w:val="auto"/>
          <w:szCs w:val="24"/>
          <w:lang w:eastAsia="en-AU"/>
        </w:rPr>
        <w:t xml:space="preserve">The </w:t>
      </w:r>
      <w:r w:rsidR="00A84572">
        <w:rPr>
          <w:rFonts w:eastAsia="Times New Roman"/>
          <w:color w:val="auto"/>
          <w:szCs w:val="24"/>
          <w:lang w:eastAsia="en-AU"/>
        </w:rPr>
        <w:t xml:space="preserve">VET Information Strategy </w:t>
      </w:r>
      <w:r w:rsidR="00250380">
        <w:rPr>
          <w:rFonts w:eastAsia="Times New Roman"/>
          <w:color w:val="auto"/>
          <w:szCs w:val="24"/>
          <w:lang w:eastAsia="en-AU"/>
        </w:rPr>
        <w:t>will</w:t>
      </w:r>
      <w:r w:rsidR="000E13C7">
        <w:rPr>
          <w:rFonts w:eastAsia="Times New Roman"/>
          <w:color w:val="auto"/>
          <w:szCs w:val="24"/>
          <w:lang w:eastAsia="en-AU"/>
        </w:rPr>
        <w:t xml:space="preserve"> </w:t>
      </w:r>
      <w:r w:rsidR="000E13C7" w:rsidRPr="000E13C7">
        <w:rPr>
          <w:rFonts w:eastAsia="Times New Roman"/>
          <w:color w:val="auto"/>
          <w:szCs w:val="24"/>
          <w:lang w:eastAsia="en-AU"/>
        </w:rPr>
        <w:t>raise awareness of the value and benefits of i</w:t>
      </w:r>
      <w:r w:rsidR="000E13C7">
        <w:rPr>
          <w:rFonts w:eastAsia="Times New Roman"/>
          <w:color w:val="auto"/>
          <w:szCs w:val="24"/>
          <w:lang w:eastAsia="en-AU"/>
        </w:rPr>
        <w:t>ndustry-focused training,</w:t>
      </w:r>
      <w:r w:rsidR="00250380">
        <w:rPr>
          <w:rFonts w:eastAsia="Times New Roman"/>
          <w:color w:val="auto"/>
          <w:szCs w:val="24"/>
          <w:lang w:eastAsia="en-AU"/>
        </w:rPr>
        <w:t xml:space="preserve"> and facilitate the informed choice of a productive career pathway. </w:t>
      </w:r>
    </w:p>
    <w:p w14:paraId="464D7B9D" w14:textId="77777777" w:rsidR="006C0228" w:rsidRPr="007F3F38" w:rsidRDefault="006C0228" w:rsidP="007F3F38">
      <w:pPr>
        <w:pStyle w:val="ListParagraph"/>
        <w:rPr>
          <w:rFonts w:eastAsia="Times New Roman"/>
          <w:color w:val="auto"/>
          <w:szCs w:val="24"/>
          <w:lang w:eastAsia="en-AU"/>
        </w:rPr>
      </w:pPr>
    </w:p>
    <w:p w14:paraId="258C140D" w14:textId="7335E5B8" w:rsidR="006C0228" w:rsidRPr="007F3F38" w:rsidRDefault="006C0228" w:rsidP="007F3F38">
      <w:pPr>
        <w:pStyle w:val="ListParagraph"/>
        <w:numPr>
          <w:ilvl w:val="0"/>
          <w:numId w:val="24"/>
        </w:numPr>
        <w:rPr>
          <w:rFonts w:eastAsia="Times New Roman"/>
          <w:szCs w:val="24"/>
        </w:rPr>
      </w:pPr>
      <w:r w:rsidRPr="00250380">
        <w:rPr>
          <w:rFonts w:eastAsia="Times New Roman"/>
          <w:szCs w:val="24"/>
        </w:rPr>
        <w:t xml:space="preserve">Article 1 of the </w:t>
      </w:r>
      <w:r w:rsidRPr="007F3F38">
        <w:rPr>
          <w:rFonts w:eastAsia="Times New Roman"/>
          <w:i/>
          <w:szCs w:val="24"/>
        </w:rPr>
        <w:t>Convention Concerning Vocational Guidance and Vocational Training in the Department of Human Resources</w:t>
      </w:r>
      <w:r w:rsidRPr="00250380">
        <w:rPr>
          <w:rFonts w:eastAsia="Times New Roman"/>
          <w:szCs w:val="24"/>
        </w:rPr>
        <w:t xml:space="preserve"> [1986] ATS 2 (ILO Convention 142) </w:t>
      </w:r>
      <w:r w:rsidR="007F3F38">
        <w:rPr>
          <w:rFonts w:eastAsia="Times New Roman"/>
          <w:szCs w:val="24"/>
        </w:rPr>
        <w:t xml:space="preserve">which </w:t>
      </w:r>
      <w:r w:rsidRPr="00250380">
        <w:rPr>
          <w:rFonts w:eastAsia="Times New Roman"/>
          <w:szCs w:val="24"/>
        </w:rPr>
        <w:t>obliges each state party to ‘adopt and develop comprehensive and co</w:t>
      </w:r>
      <w:r w:rsidR="009B7859">
        <w:rPr>
          <w:rFonts w:eastAsia="Times New Roman"/>
          <w:szCs w:val="24"/>
        </w:rPr>
        <w:noBreakHyphen/>
      </w:r>
      <w:r w:rsidRPr="00250380">
        <w:rPr>
          <w:rFonts w:eastAsia="Times New Roman"/>
          <w:szCs w:val="24"/>
        </w:rPr>
        <w:t xml:space="preserve">ordinated policies and programmes of vocational guidance and vocational training, closely linked with employment, in particular through employment services’. </w:t>
      </w:r>
      <w:r w:rsidR="009B7859">
        <w:rPr>
          <w:rFonts w:eastAsia="Times New Roman"/>
          <w:szCs w:val="24"/>
        </w:rPr>
        <w:t xml:space="preserve"> </w:t>
      </w:r>
      <w:r w:rsidR="00250380" w:rsidRPr="00250380">
        <w:rPr>
          <w:rFonts w:eastAsia="Times New Roman"/>
          <w:szCs w:val="24"/>
        </w:rPr>
        <w:t>Articles 2-5 outline further obligations on States parties</w:t>
      </w:r>
      <w:r w:rsidRPr="00250380">
        <w:rPr>
          <w:rFonts w:eastAsia="Times New Roman"/>
          <w:szCs w:val="24"/>
        </w:rPr>
        <w:t xml:space="preserve"> </w:t>
      </w:r>
      <w:r w:rsidR="00250380" w:rsidRPr="00250380">
        <w:rPr>
          <w:rFonts w:eastAsia="Times New Roman"/>
          <w:szCs w:val="24"/>
        </w:rPr>
        <w:t xml:space="preserve">in relation to vocational guidance and training, including the obligation to ensure that comprehensive information and the broadest possible guidance are available to children, young persons and adults. </w:t>
      </w:r>
      <w:r w:rsidR="009B7859">
        <w:rPr>
          <w:rFonts w:eastAsia="Times New Roman"/>
          <w:szCs w:val="24"/>
        </w:rPr>
        <w:t xml:space="preserve"> </w:t>
      </w:r>
      <w:r w:rsidR="00250380" w:rsidRPr="00250380">
        <w:rPr>
          <w:rFonts w:eastAsia="Times New Roman"/>
          <w:szCs w:val="24"/>
        </w:rPr>
        <w:t>The</w:t>
      </w:r>
      <w:r w:rsidR="007F3F38">
        <w:rPr>
          <w:rFonts w:eastAsia="Times New Roman"/>
          <w:szCs w:val="24"/>
        </w:rPr>
        <w:t> </w:t>
      </w:r>
      <w:r w:rsidR="00250380" w:rsidRPr="00250380">
        <w:rPr>
          <w:rFonts w:eastAsia="Times New Roman"/>
          <w:szCs w:val="24"/>
        </w:rPr>
        <w:t xml:space="preserve">VET </w:t>
      </w:r>
      <w:r w:rsidR="007F3F38">
        <w:rPr>
          <w:rFonts w:eastAsia="Times New Roman"/>
          <w:szCs w:val="24"/>
        </w:rPr>
        <w:t>I</w:t>
      </w:r>
      <w:r w:rsidR="00250380" w:rsidRPr="00250380">
        <w:rPr>
          <w:rFonts w:eastAsia="Times New Roman"/>
          <w:szCs w:val="24"/>
        </w:rPr>
        <w:t xml:space="preserve">nformation </w:t>
      </w:r>
      <w:r w:rsidR="007F3F38">
        <w:rPr>
          <w:rFonts w:eastAsia="Times New Roman"/>
          <w:szCs w:val="24"/>
        </w:rPr>
        <w:t>S</w:t>
      </w:r>
      <w:r w:rsidR="00250380" w:rsidRPr="00250380">
        <w:rPr>
          <w:rFonts w:eastAsia="Times New Roman"/>
          <w:szCs w:val="24"/>
        </w:rPr>
        <w:t xml:space="preserve">trategy will </w:t>
      </w:r>
      <w:r w:rsidR="00250380">
        <w:rPr>
          <w:rFonts w:eastAsia="Times New Roman"/>
          <w:szCs w:val="24"/>
        </w:rPr>
        <w:t xml:space="preserve">disseminate </w:t>
      </w:r>
      <w:r w:rsidR="00250380" w:rsidRPr="00250380">
        <w:rPr>
          <w:rFonts w:eastAsia="Times New Roman"/>
          <w:color w:val="auto"/>
          <w:szCs w:val="24"/>
          <w:lang w:eastAsia="en-AU"/>
        </w:rPr>
        <w:t>inform</w:t>
      </w:r>
      <w:r w:rsidR="00250380">
        <w:rPr>
          <w:rFonts w:eastAsia="Times New Roman"/>
          <w:color w:val="auto"/>
          <w:szCs w:val="24"/>
          <w:lang w:eastAsia="en-AU"/>
        </w:rPr>
        <w:t xml:space="preserve">ation to a wide audience in relation to </w:t>
      </w:r>
      <w:r w:rsidR="00250380" w:rsidRPr="00250380">
        <w:rPr>
          <w:rFonts w:eastAsia="Times New Roman"/>
          <w:color w:val="auto"/>
          <w:szCs w:val="24"/>
          <w:lang w:eastAsia="en-AU"/>
        </w:rPr>
        <w:t>new ski</w:t>
      </w:r>
      <w:r w:rsidR="00250380">
        <w:rPr>
          <w:rFonts w:eastAsia="Times New Roman"/>
          <w:color w:val="auto"/>
          <w:szCs w:val="24"/>
          <w:lang w:eastAsia="en-AU"/>
        </w:rPr>
        <w:t>lls-related government services</w:t>
      </w:r>
      <w:r w:rsidR="000E13C7">
        <w:rPr>
          <w:rFonts w:eastAsia="Times New Roman"/>
          <w:color w:val="auto"/>
          <w:szCs w:val="24"/>
          <w:lang w:eastAsia="en-AU"/>
        </w:rPr>
        <w:t xml:space="preserve">. </w:t>
      </w:r>
    </w:p>
    <w:p w14:paraId="09E9F451" w14:textId="77777777" w:rsidR="006C0228" w:rsidRPr="007F3F38" w:rsidRDefault="006C0228" w:rsidP="007F3F38">
      <w:pPr>
        <w:pStyle w:val="ListParagraph"/>
        <w:rPr>
          <w:rFonts w:eastAsia="Times New Roman"/>
          <w:color w:val="auto"/>
          <w:szCs w:val="24"/>
          <w:lang w:eastAsia="en-AU"/>
        </w:rPr>
      </w:pPr>
    </w:p>
    <w:p w14:paraId="6F4E86BD" w14:textId="4429BA81" w:rsidR="006C0228" w:rsidRPr="007F3F38" w:rsidRDefault="006C0228" w:rsidP="007F3F38">
      <w:pPr>
        <w:pStyle w:val="ListParagraph"/>
        <w:numPr>
          <w:ilvl w:val="0"/>
          <w:numId w:val="24"/>
        </w:numPr>
        <w:spacing w:before="60"/>
        <w:rPr>
          <w:rFonts w:eastAsia="Times New Roman"/>
          <w:szCs w:val="24"/>
        </w:rPr>
      </w:pPr>
      <w:r w:rsidRPr="006C0228">
        <w:rPr>
          <w:rFonts w:eastAsia="Times New Roman"/>
          <w:color w:val="auto"/>
          <w:szCs w:val="24"/>
          <w:lang w:eastAsia="en-AU"/>
        </w:rPr>
        <w:t>Article 6 of</w:t>
      </w:r>
      <w:r>
        <w:rPr>
          <w:rFonts w:eastAsia="Times New Roman"/>
          <w:color w:val="auto"/>
          <w:szCs w:val="24"/>
          <w:lang w:eastAsia="en-AU"/>
        </w:rPr>
        <w:t xml:space="preserve"> the </w:t>
      </w:r>
      <w:r w:rsidRPr="007F3F38">
        <w:rPr>
          <w:i/>
          <w:szCs w:val="24"/>
        </w:rPr>
        <w:t>International Covenant on Economic, Social and Cultural Rights</w:t>
      </w:r>
      <w:r>
        <w:rPr>
          <w:szCs w:val="24"/>
        </w:rPr>
        <w:t xml:space="preserve"> [1976] ATS 5 (</w:t>
      </w:r>
      <w:r w:rsidRPr="006C0228">
        <w:rPr>
          <w:rFonts w:eastAsia="Times New Roman"/>
          <w:color w:val="auto"/>
          <w:szCs w:val="24"/>
          <w:lang w:eastAsia="en-AU"/>
        </w:rPr>
        <w:t>ICESCR</w:t>
      </w:r>
      <w:r>
        <w:rPr>
          <w:rFonts w:eastAsia="Times New Roman"/>
          <w:color w:val="auto"/>
          <w:szCs w:val="24"/>
          <w:lang w:eastAsia="en-AU"/>
        </w:rPr>
        <w:t>)</w:t>
      </w:r>
      <w:r w:rsidRPr="006C0228">
        <w:rPr>
          <w:rFonts w:eastAsia="Times New Roman"/>
          <w:color w:val="auto"/>
          <w:szCs w:val="24"/>
          <w:lang w:eastAsia="en-AU"/>
        </w:rPr>
        <w:t xml:space="preserve"> </w:t>
      </w:r>
      <w:r w:rsidR="00511150">
        <w:rPr>
          <w:rFonts w:eastAsia="Times New Roman"/>
          <w:color w:val="auto"/>
          <w:szCs w:val="24"/>
          <w:lang w:eastAsia="en-AU"/>
        </w:rPr>
        <w:t xml:space="preserve">which </w:t>
      </w:r>
      <w:r w:rsidRPr="006C0228">
        <w:rPr>
          <w:rFonts w:eastAsia="Times New Roman"/>
          <w:color w:val="auto"/>
          <w:szCs w:val="24"/>
          <w:lang w:eastAsia="en-AU"/>
        </w:rPr>
        <w:t>recognises ‘the right of everyone to the opportunity to gain his living by work’ and provides for States to take appropriate steps to safeguard this right, including through the provision ‘of technical and vocation guidance and training programmes’.</w:t>
      </w:r>
      <w:r w:rsidR="009B7859">
        <w:rPr>
          <w:rFonts w:eastAsia="Times New Roman"/>
          <w:color w:val="auto"/>
          <w:szCs w:val="24"/>
          <w:lang w:eastAsia="en-AU"/>
        </w:rPr>
        <w:t xml:space="preserve"> </w:t>
      </w:r>
      <w:r w:rsidRPr="006C0228">
        <w:rPr>
          <w:rFonts w:eastAsia="Times New Roman"/>
          <w:color w:val="auto"/>
          <w:szCs w:val="24"/>
          <w:lang w:eastAsia="en-AU"/>
        </w:rPr>
        <w:t xml:space="preserve"> </w:t>
      </w:r>
      <w:r w:rsidR="000E13C7">
        <w:rPr>
          <w:rFonts w:eastAsia="Times New Roman"/>
          <w:color w:val="auto"/>
          <w:szCs w:val="24"/>
          <w:lang w:eastAsia="en-AU"/>
        </w:rPr>
        <w:t xml:space="preserve">The VET </w:t>
      </w:r>
      <w:r w:rsidR="007F3F38">
        <w:rPr>
          <w:rFonts w:eastAsia="Times New Roman"/>
          <w:color w:val="auto"/>
          <w:szCs w:val="24"/>
          <w:lang w:eastAsia="en-AU"/>
        </w:rPr>
        <w:t>I</w:t>
      </w:r>
      <w:r w:rsidR="000E13C7">
        <w:rPr>
          <w:rFonts w:eastAsia="Times New Roman"/>
          <w:color w:val="auto"/>
          <w:szCs w:val="24"/>
          <w:lang w:eastAsia="en-AU"/>
        </w:rPr>
        <w:t xml:space="preserve">nformation </w:t>
      </w:r>
      <w:r w:rsidR="007F3F38">
        <w:rPr>
          <w:rFonts w:eastAsia="Times New Roman"/>
          <w:color w:val="auto"/>
          <w:szCs w:val="24"/>
          <w:lang w:eastAsia="en-AU"/>
        </w:rPr>
        <w:t>S</w:t>
      </w:r>
      <w:r w:rsidR="000E13C7">
        <w:rPr>
          <w:rFonts w:eastAsia="Times New Roman"/>
          <w:color w:val="auto"/>
          <w:szCs w:val="24"/>
          <w:lang w:eastAsia="en-AU"/>
        </w:rPr>
        <w:t xml:space="preserve">trategy will </w:t>
      </w:r>
      <w:r w:rsidR="000E13C7" w:rsidRPr="000E13C7">
        <w:rPr>
          <w:rFonts w:eastAsia="Times New Roman"/>
          <w:color w:val="auto"/>
          <w:szCs w:val="24"/>
          <w:lang w:eastAsia="en-AU"/>
        </w:rPr>
        <w:t xml:space="preserve">raise awareness of </w:t>
      </w:r>
      <w:r w:rsidR="000E13C7">
        <w:rPr>
          <w:rFonts w:eastAsia="Times New Roman"/>
          <w:color w:val="auto"/>
          <w:szCs w:val="24"/>
          <w:lang w:eastAsia="en-AU"/>
        </w:rPr>
        <w:t xml:space="preserve">VET opportunities and career pathways. </w:t>
      </w:r>
    </w:p>
    <w:p w14:paraId="227E82BE" w14:textId="77777777" w:rsidR="00D01E4B" w:rsidRDefault="00D01E4B" w:rsidP="00D01E4B">
      <w:pPr>
        <w:rPr>
          <w:color w:val="000000" w:themeColor="text1"/>
          <w:szCs w:val="24"/>
        </w:rPr>
      </w:pPr>
    </w:p>
    <w:p w14:paraId="6E594F80" w14:textId="77777777" w:rsidR="00663B74" w:rsidRPr="00AF3155" w:rsidRDefault="00EA7EE8" w:rsidP="00663B74">
      <w:pPr>
        <w:rPr>
          <w:color w:val="000000" w:themeColor="text1"/>
          <w:szCs w:val="24"/>
        </w:rPr>
      </w:pPr>
      <w:r w:rsidRPr="00AF3155">
        <w:rPr>
          <w:color w:val="000000" w:themeColor="text1"/>
          <w:szCs w:val="24"/>
        </w:rPr>
        <w:t xml:space="preserve">New </w:t>
      </w:r>
      <w:r w:rsidRPr="00AF3155">
        <w:rPr>
          <w:b/>
          <w:color w:val="000000" w:themeColor="text1"/>
          <w:szCs w:val="24"/>
        </w:rPr>
        <w:t xml:space="preserve">table item </w:t>
      </w:r>
      <w:r w:rsidR="00D573D7">
        <w:rPr>
          <w:b/>
          <w:color w:val="000000" w:themeColor="text1"/>
          <w:szCs w:val="24"/>
        </w:rPr>
        <w:t>222</w:t>
      </w:r>
      <w:r w:rsidR="00D573D7" w:rsidRPr="00AF3155">
        <w:rPr>
          <w:b/>
          <w:color w:val="000000" w:themeColor="text1"/>
          <w:szCs w:val="24"/>
        </w:rPr>
        <w:t xml:space="preserve"> </w:t>
      </w:r>
      <w:r w:rsidRPr="00AF3155">
        <w:rPr>
          <w:color w:val="000000" w:themeColor="text1"/>
          <w:szCs w:val="24"/>
        </w:rPr>
        <w:t>establishes legislative authority for government spending on</w:t>
      </w:r>
      <w:r w:rsidR="00516E4E" w:rsidRPr="00AF3155">
        <w:rPr>
          <w:color w:val="000000" w:themeColor="text1"/>
          <w:szCs w:val="24"/>
        </w:rPr>
        <w:t xml:space="preserve"> </w:t>
      </w:r>
      <w:r w:rsidR="00663B74" w:rsidRPr="00AF3155">
        <w:rPr>
          <w:color w:val="000000" w:themeColor="text1"/>
          <w:szCs w:val="24"/>
        </w:rPr>
        <w:t xml:space="preserve">the </w:t>
      </w:r>
      <w:r w:rsidR="00663B74" w:rsidRPr="00AF3155">
        <w:rPr>
          <w:szCs w:val="24"/>
        </w:rPr>
        <w:t>Flexible Literacy for Remote Primary Schools Program</w:t>
      </w:r>
      <w:r w:rsidR="00663B74" w:rsidRPr="00AF3155">
        <w:rPr>
          <w:color w:val="000000" w:themeColor="text1"/>
          <w:szCs w:val="24"/>
        </w:rPr>
        <w:t>.</w:t>
      </w:r>
    </w:p>
    <w:p w14:paraId="734BCAB2" w14:textId="77777777" w:rsidR="00663B74" w:rsidRPr="00AF3155" w:rsidRDefault="00663B74" w:rsidP="00663B74">
      <w:pPr>
        <w:rPr>
          <w:color w:val="000000" w:themeColor="text1"/>
          <w:szCs w:val="24"/>
        </w:rPr>
      </w:pPr>
    </w:p>
    <w:p w14:paraId="3DAC0FC4" w14:textId="77777777" w:rsidR="003D6045" w:rsidRPr="00AF3155" w:rsidRDefault="003D6045" w:rsidP="003D6045">
      <w:pPr>
        <w:rPr>
          <w:color w:val="000000" w:themeColor="text1"/>
          <w:szCs w:val="24"/>
        </w:rPr>
      </w:pPr>
      <w:r w:rsidRPr="00AF3155">
        <w:rPr>
          <w:color w:val="000000" w:themeColor="text1"/>
          <w:szCs w:val="24"/>
        </w:rPr>
        <w:t xml:space="preserve">The aim of the Program is to increase teacher pedagogy and improve literacy results for students in remote and very remote schools through piloting two explicit teaching approaches: Direct Instruction and Explicit Direct Instruction.  </w:t>
      </w:r>
      <w:r w:rsidRPr="007F3F38">
        <w:rPr>
          <w:color w:val="000000" w:themeColor="text1"/>
          <w:szCs w:val="24"/>
        </w:rPr>
        <w:t>Direct Instruction has a focus on teaching core literacy skills through step-by-step lessons with clear scripts for teachers.  Under the Direct Instruction approach, students are grouped by ability and undertake continuous weekly assessments.  Through Explicit Direct Instruction, students receive clear statements about the purpose for learning new skills and systematic guidance through the process with explanations, demonstrations, feedback and practice until the skill is mastered.  Students are grouped by year level and are assessed every six weeks.</w:t>
      </w:r>
    </w:p>
    <w:p w14:paraId="0CE5AAD9" w14:textId="77777777" w:rsidR="003D6045" w:rsidRPr="007F3F38" w:rsidRDefault="003D6045" w:rsidP="003D6045">
      <w:pPr>
        <w:rPr>
          <w:szCs w:val="24"/>
        </w:rPr>
      </w:pPr>
    </w:p>
    <w:p w14:paraId="61D7F5BC" w14:textId="3C150B16" w:rsidR="004A4BD4" w:rsidRDefault="00B60638" w:rsidP="00EA6212">
      <w:pPr>
        <w:rPr>
          <w:color w:val="000000" w:themeColor="text1"/>
          <w:szCs w:val="24"/>
        </w:rPr>
      </w:pPr>
      <w:r w:rsidRPr="00AF3155">
        <w:rPr>
          <w:color w:val="000000" w:themeColor="text1"/>
          <w:szCs w:val="24"/>
        </w:rPr>
        <w:t xml:space="preserve">The Government’s ‘Students First’ policy introduced the Program in 2013-14.  Support for the Program was re-affirmed in the Government’s 2016 ‘Quality Schools, Quality Outcomes’ policy. </w:t>
      </w:r>
    </w:p>
    <w:p w14:paraId="34FB2243" w14:textId="77777777" w:rsidR="004A4BD4" w:rsidRDefault="004A4BD4" w:rsidP="00EA6212">
      <w:pPr>
        <w:rPr>
          <w:color w:val="000000" w:themeColor="text1"/>
          <w:szCs w:val="24"/>
        </w:rPr>
      </w:pPr>
    </w:p>
    <w:p w14:paraId="53E910D5" w14:textId="77777777" w:rsidR="00D61240" w:rsidRDefault="00D61240">
      <w:pPr>
        <w:spacing w:after="200" w:line="276" w:lineRule="auto"/>
        <w:rPr>
          <w:color w:val="000000" w:themeColor="text1"/>
          <w:szCs w:val="24"/>
        </w:rPr>
      </w:pPr>
      <w:r>
        <w:rPr>
          <w:color w:val="000000" w:themeColor="text1"/>
          <w:szCs w:val="24"/>
        </w:rPr>
        <w:br w:type="page"/>
      </w:r>
    </w:p>
    <w:p w14:paraId="215E2C93" w14:textId="0109114B" w:rsidR="00EA6212" w:rsidRPr="00AF3155" w:rsidRDefault="00EA6212" w:rsidP="00EA6212">
      <w:pPr>
        <w:rPr>
          <w:color w:val="000000" w:themeColor="text1"/>
          <w:szCs w:val="24"/>
        </w:rPr>
      </w:pPr>
      <w:r w:rsidRPr="00AF3155">
        <w:rPr>
          <w:color w:val="000000" w:themeColor="text1"/>
          <w:szCs w:val="24"/>
        </w:rPr>
        <w:lastRenderedPageBreak/>
        <w:t>Program delivery began in schools in 2015.  In 2017, there are 34 remote and very remote primary schools across the Northern Territory, Queensland and Western Australia participating in the Program.  Participating schools have:</w:t>
      </w:r>
    </w:p>
    <w:p w14:paraId="34E0BAC6" w14:textId="77777777" w:rsidR="00EA6212" w:rsidRPr="00AF3155" w:rsidRDefault="00EA6212" w:rsidP="00EA6212">
      <w:pPr>
        <w:pStyle w:val="ListParagraph"/>
        <w:numPr>
          <w:ilvl w:val="0"/>
          <w:numId w:val="23"/>
        </w:numPr>
        <w:rPr>
          <w:rFonts w:cs="Times New Roman"/>
          <w:szCs w:val="24"/>
        </w:rPr>
      </w:pPr>
      <w:r w:rsidRPr="00AF3155">
        <w:rPr>
          <w:rFonts w:cs="Times New Roman"/>
          <w:szCs w:val="24"/>
        </w:rPr>
        <w:t xml:space="preserve">NAPLAN results for Year 3 across 2012 and 2013 that show 30 per cent or more students were below the National Minimum Standard in reading and writing; </w:t>
      </w:r>
    </w:p>
    <w:p w14:paraId="2C6A20B0" w14:textId="77777777" w:rsidR="00EA6212" w:rsidRPr="00AF3155" w:rsidRDefault="00EA6212" w:rsidP="00EA6212">
      <w:pPr>
        <w:pStyle w:val="ListParagraph"/>
        <w:numPr>
          <w:ilvl w:val="0"/>
          <w:numId w:val="23"/>
        </w:numPr>
        <w:rPr>
          <w:rFonts w:cs="Times New Roman"/>
          <w:szCs w:val="24"/>
        </w:rPr>
      </w:pPr>
      <w:r w:rsidRPr="00AF3155">
        <w:rPr>
          <w:rFonts w:cs="Times New Roman"/>
          <w:szCs w:val="24"/>
        </w:rPr>
        <w:t>high vulnerability in the first year of schooling (as measured by the Australian Early Development Index) and/or schools with high socio-educational disadvantage (as measured by the Index of Community Socio-Educational Advantage); and</w:t>
      </w:r>
    </w:p>
    <w:p w14:paraId="7E74C2D8" w14:textId="77777777" w:rsidR="00EA6212" w:rsidRPr="00AF3155" w:rsidRDefault="00EA6212" w:rsidP="00EA6212">
      <w:pPr>
        <w:pStyle w:val="ListParagraph"/>
        <w:numPr>
          <w:ilvl w:val="0"/>
          <w:numId w:val="23"/>
        </w:numPr>
        <w:rPr>
          <w:rFonts w:cs="Times New Roman"/>
          <w:szCs w:val="24"/>
        </w:rPr>
      </w:pPr>
      <w:r w:rsidRPr="00AF3155">
        <w:rPr>
          <w:rFonts w:cs="Times New Roman"/>
          <w:szCs w:val="24"/>
        </w:rPr>
        <w:t xml:space="preserve">parental and community support for participation in the Program. </w:t>
      </w:r>
    </w:p>
    <w:p w14:paraId="6063E089" w14:textId="77777777" w:rsidR="00EA6212" w:rsidRPr="00AF3155" w:rsidRDefault="00EA6212" w:rsidP="00663B74">
      <w:pPr>
        <w:rPr>
          <w:color w:val="000000" w:themeColor="text1"/>
          <w:szCs w:val="24"/>
        </w:rPr>
      </w:pPr>
    </w:p>
    <w:p w14:paraId="72A9E293" w14:textId="77777777" w:rsidR="00A6269B" w:rsidRPr="00AF3155" w:rsidRDefault="00663B74" w:rsidP="00663B74">
      <w:pPr>
        <w:rPr>
          <w:color w:val="000000" w:themeColor="text1"/>
          <w:szCs w:val="24"/>
        </w:rPr>
      </w:pPr>
      <w:r w:rsidRPr="00AF3155">
        <w:rPr>
          <w:color w:val="000000" w:themeColor="text1"/>
          <w:szCs w:val="24"/>
        </w:rPr>
        <w:t>The Program</w:t>
      </w:r>
      <w:r w:rsidR="00A6269B" w:rsidRPr="00AF3155">
        <w:rPr>
          <w:color w:val="000000" w:themeColor="text1"/>
          <w:szCs w:val="24"/>
        </w:rPr>
        <w:t xml:space="preserve"> is a pilot, </w:t>
      </w:r>
      <w:r w:rsidR="00AA4C83" w:rsidRPr="00AF3155">
        <w:rPr>
          <w:color w:val="000000" w:themeColor="text1"/>
          <w:szCs w:val="24"/>
        </w:rPr>
        <w:t>and schools are participating with the agreement of their state or territory education authorities.  There are no direct payments to schools under the Program.</w:t>
      </w:r>
      <w:r w:rsidRPr="00AF3155">
        <w:rPr>
          <w:color w:val="000000" w:themeColor="text1"/>
          <w:szCs w:val="24"/>
        </w:rPr>
        <w:t xml:space="preserve"> </w:t>
      </w:r>
    </w:p>
    <w:p w14:paraId="7A661670" w14:textId="77777777" w:rsidR="00A6269B" w:rsidRPr="00AF3155" w:rsidRDefault="00A6269B" w:rsidP="00663B74">
      <w:pPr>
        <w:rPr>
          <w:color w:val="000000" w:themeColor="text1"/>
          <w:szCs w:val="24"/>
        </w:rPr>
      </w:pPr>
    </w:p>
    <w:p w14:paraId="3977BC67" w14:textId="77777777" w:rsidR="00067188" w:rsidRPr="00AF3155" w:rsidRDefault="000D2399" w:rsidP="00663B74">
      <w:pPr>
        <w:rPr>
          <w:color w:val="000000" w:themeColor="text1"/>
          <w:szCs w:val="24"/>
        </w:rPr>
      </w:pPr>
      <w:r w:rsidRPr="00AF3155">
        <w:rPr>
          <w:color w:val="000000" w:themeColor="text1"/>
          <w:szCs w:val="24"/>
        </w:rPr>
        <w:t xml:space="preserve">Good to Great Schools Australia </w:t>
      </w:r>
      <w:r w:rsidR="00417FFA">
        <w:rPr>
          <w:color w:val="000000" w:themeColor="text1"/>
          <w:szCs w:val="24"/>
        </w:rPr>
        <w:t>has a grant agreement</w:t>
      </w:r>
      <w:r w:rsidRPr="00AF3155">
        <w:rPr>
          <w:color w:val="000000" w:themeColor="text1"/>
          <w:szCs w:val="24"/>
        </w:rPr>
        <w:t xml:space="preserve"> to </w:t>
      </w:r>
      <w:r w:rsidR="00417FFA">
        <w:rPr>
          <w:color w:val="000000" w:themeColor="text1"/>
          <w:szCs w:val="24"/>
        </w:rPr>
        <w:t>undertake</w:t>
      </w:r>
      <w:r w:rsidR="00417FFA" w:rsidRPr="00AF3155">
        <w:rPr>
          <w:color w:val="000000" w:themeColor="text1"/>
          <w:szCs w:val="24"/>
        </w:rPr>
        <w:t xml:space="preserve"> </w:t>
      </w:r>
      <w:r w:rsidRPr="00AF3155">
        <w:rPr>
          <w:color w:val="000000" w:themeColor="text1"/>
          <w:szCs w:val="24"/>
        </w:rPr>
        <w:t xml:space="preserve">the Program, including conducting teacher training, data reporting and providing in-school coaching and resources.  It is also responsible </w:t>
      </w:r>
      <w:r w:rsidR="00A753E4" w:rsidRPr="00AF3155">
        <w:rPr>
          <w:color w:val="000000" w:themeColor="text1"/>
          <w:szCs w:val="24"/>
        </w:rPr>
        <w:t>for providing secretariat support to the Program Advisory Committee.</w:t>
      </w:r>
      <w:r w:rsidR="00067188" w:rsidRPr="00AF3155">
        <w:rPr>
          <w:color w:val="000000" w:themeColor="text1"/>
          <w:szCs w:val="24"/>
        </w:rPr>
        <w:t xml:space="preserve">  Good to Great Schools Australia will receive an additional $1.6 million in 2017-18 to allow the Program to run to the end of 2017 to align with the school year to avoid disruption to staff and students mid-year.</w:t>
      </w:r>
      <w:r w:rsidR="00A753E4" w:rsidRPr="00AF3155">
        <w:rPr>
          <w:color w:val="000000" w:themeColor="text1"/>
          <w:szCs w:val="24"/>
        </w:rPr>
        <w:t xml:space="preserve">  </w:t>
      </w:r>
    </w:p>
    <w:p w14:paraId="41837CAE" w14:textId="77777777" w:rsidR="00067188" w:rsidRPr="00AF3155" w:rsidRDefault="00067188" w:rsidP="00663B74">
      <w:pPr>
        <w:rPr>
          <w:color w:val="000000" w:themeColor="text1"/>
          <w:szCs w:val="24"/>
        </w:rPr>
      </w:pPr>
    </w:p>
    <w:p w14:paraId="6C530111" w14:textId="77777777" w:rsidR="00663B74" w:rsidRPr="00AF3155" w:rsidRDefault="00A753E4" w:rsidP="00663B74">
      <w:pPr>
        <w:rPr>
          <w:color w:val="000000" w:themeColor="text1"/>
          <w:szCs w:val="24"/>
        </w:rPr>
      </w:pPr>
      <w:r w:rsidRPr="00AF3155">
        <w:rPr>
          <w:color w:val="000000" w:themeColor="text1"/>
          <w:szCs w:val="24"/>
        </w:rPr>
        <w:t xml:space="preserve">The </w:t>
      </w:r>
      <w:r w:rsidR="000D2399" w:rsidRPr="00AF3155">
        <w:rPr>
          <w:color w:val="000000" w:themeColor="text1"/>
          <w:szCs w:val="24"/>
        </w:rPr>
        <w:t xml:space="preserve">Program is being independently evaluated by the Centre for Program Evaluation at </w:t>
      </w:r>
      <w:r w:rsidR="00417FFA">
        <w:rPr>
          <w:color w:val="000000" w:themeColor="text1"/>
          <w:szCs w:val="24"/>
        </w:rPr>
        <w:t>T</w:t>
      </w:r>
      <w:r w:rsidR="000D2399" w:rsidRPr="00AF3155">
        <w:rPr>
          <w:color w:val="000000" w:themeColor="text1"/>
          <w:szCs w:val="24"/>
        </w:rPr>
        <w:t xml:space="preserve">he University of Melbourne to help inform future policy.  </w:t>
      </w:r>
    </w:p>
    <w:p w14:paraId="475CCB8E" w14:textId="77777777" w:rsidR="00663B74" w:rsidRPr="00AF3155" w:rsidRDefault="00663B74" w:rsidP="00663B74">
      <w:pPr>
        <w:rPr>
          <w:color w:val="000000" w:themeColor="text1"/>
          <w:szCs w:val="24"/>
        </w:rPr>
      </w:pPr>
    </w:p>
    <w:p w14:paraId="4DF9F375" w14:textId="77777777" w:rsidR="00663B74" w:rsidRPr="00AF3155" w:rsidRDefault="00663B74" w:rsidP="00663B74">
      <w:pPr>
        <w:rPr>
          <w:color w:val="000000" w:themeColor="text1"/>
          <w:szCs w:val="24"/>
        </w:rPr>
      </w:pPr>
      <w:r w:rsidRPr="00AF3155">
        <w:rPr>
          <w:color w:val="000000" w:themeColor="text1"/>
          <w:szCs w:val="24"/>
        </w:rPr>
        <w:t xml:space="preserve">Funding of $22 million was included in the 2013-14 Mid-Year Economic and Fiscal Outlook </w:t>
      </w:r>
      <w:r w:rsidR="00067188" w:rsidRPr="00AF3155">
        <w:rPr>
          <w:color w:val="000000" w:themeColor="text1"/>
          <w:szCs w:val="24"/>
        </w:rPr>
        <w:t>under</w:t>
      </w:r>
      <w:r w:rsidRPr="00AF3155">
        <w:rPr>
          <w:color w:val="000000" w:themeColor="text1"/>
          <w:szCs w:val="24"/>
        </w:rPr>
        <w:t xml:space="preserve"> the measure ‘Students First – Flexible literacy learning for remote primary schools’ for a period of four years commencing in 2013-14.  Details are set out in </w:t>
      </w:r>
      <w:r w:rsidR="00067188" w:rsidRPr="00AF3155">
        <w:rPr>
          <w:color w:val="000000" w:themeColor="text1"/>
          <w:szCs w:val="24"/>
        </w:rPr>
        <w:t xml:space="preserve">the </w:t>
      </w:r>
      <w:r w:rsidR="00067188" w:rsidRPr="00AF3155">
        <w:rPr>
          <w:i/>
          <w:color w:val="000000" w:themeColor="text1"/>
          <w:szCs w:val="24"/>
        </w:rPr>
        <w:t>Mid-Year Economic and Fiscal Outlook 2013-14</w:t>
      </w:r>
      <w:r w:rsidR="00067188" w:rsidRPr="00AF3155">
        <w:rPr>
          <w:color w:val="000000" w:themeColor="text1"/>
          <w:szCs w:val="24"/>
        </w:rPr>
        <w:t xml:space="preserve">, </w:t>
      </w:r>
      <w:r w:rsidRPr="00AF3155">
        <w:rPr>
          <w:color w:val="000000" w:themeColor="text1"/>
          <w:szCs w:val="24"/>
        </w:rPr>
        <w:t>Appendix A: Policy decisions taken since the 2013-14 Budget at page 131.</w:t>
      </w:r>
    </w:p>
    <w:p w14:paraId="08FDA66D" w14:textId="77777777" w:rsidR="00663B74" w:rsidRPr="00AF3155" w:rsidRDefault="00663B74" w:rsidP="00663B74">
      <w:pPr>
        <w:rPr>
          <w:color w:val="000000" w:themeColor="text1"/>
          <w:szCs w:val="24"/>
        </w:rPr>
      </w:pPr>
    </w:p>
    <w:p w14:paraId="05E64BB0" w14:textId="77777777" w:rsidR="00663B74" w:rsidRPr="00AF3155" w:rsidRDefault="00663B74" w:rsidP="00663B74">
      <w:pPr>
        <w:rPr>
          <w:color w:val="000000" w:themeColor="text1"/>
          <w:szCs w:val="24"/>
        </w:rPr>
      </w:pPr>
      <w:r w:rsidRPr="00AF3155">
        <w:rPr>
          <w:color w:val="000000" w:themeColor="text1"/>
          <w:szCs w:val="24"/>
        </w:rPr>
        <w:t xml:space="preserve">Further funding of $1.8 million to extend the Program for six months until the end of 2017 was included in the 2016-17 Mid-Year Economic and Fiscal Outlook </w:t>
      </w:r>
      <w:r w:rsidR="00067188" w:rsidRPr="00AF3155">
        <w:rPr>
          <w:color w:val="000000" w:themeColor="text1"/>
          <w:szCs w:val="24"/>
        </w:rPr>
        <w:t>under</w:t>
      </w:r>
      <w:r w:rsidRPr="00AF3155">
        <w:rPr>
          <w:color w:val="000000" w:themeColor="text1"/>
          <w:szCs w:val="24"/>
        </w:rPr>
        <w:t xml:space="preserve"> the measure ‘Flexible Literacy in Remote Primary Schools Programme – extension’.  Details are set out in</w:t>
      </w:r>
      <w:r w:rsidR="00067188" w:rsidRPr="00AF3155">
        <w:rPr>
          <w:color w:val="000000" w:themeColor="text1"/>
          <w:szCs w:val="24"/>
        </w:rPr>
        <w:t xml:space="preserve"> the </w:t>
      </w:r>
      <w:r w:rsidR="00067188" w:rsidRPr="00AF3155">
        <w:rPr>
          <w:i/>
          <w:color w:val="000000" w:themeColor="text1"/>
          <w:szCs w:val="24"/>
        </w:rPr>
        <w:t>Mid-Year Economic and Fiscal Outlook 2016-17</w:t>
      </w:r>
      <w:r w:rsidR="00067188" w:rsidRPr="00AF3155">
        <w:rPr>
          <w:color w:val="000000" w:themeColor="text1"/>
          <w:szCs w:val="24"/>
        </w:rPr>
        <w:t>,</w:t>
      </w:r>
      <w:r w:rsidRPr="00AF3155">
        <w:rPr>
          <w:color w:val="000000" w:themeColor="text1"/>
          <w:szCs w:val="24"/>
        </w:rPr>
        <w:t xml:space="preserve"> Appendix A: Policy decisions taken since the 2016 PEFO at page 144.</w:t>
      </w:r>
    </w:p>
    <w:p w14:paraId="6EF2593B" w14:textId="77777777" w:rsidR="00663B74" w:rsidRPr="00AF3155" w:rsidRDefault="00663B74" w:rsidP="00663B74">
      <w:pPr>
        <w:rPr>
          <w:color w:val="000000" w:themeColor="text1"/>
          <w:szCs w:val="24"/>
        </w:rPr>
      </w:pPr>
    </w:p>
    <w:p w14:paraId="62561269" w14:textId="77777777" w:rsidR="007669D5" w:rsidRPr="00AF3155" w:rsidRDefault="007669D5" w:rsidP="007669D5">
      <w:pPr>
        <w:rPr>
          <w:color w:val="000000" w:themeColor="text1"/>
          <w:szCs w:val="24"/>
        </w:rPr>
      </w:pPr>
      <w:r w:rsidRPr="00AF3155">
        <w:rPr>
          <w:color w:val="000000" w:themeColor="text1"/>
          <w:szCs w:val="24"/>
        </w:rPr>
        <w:t xml:space="preserve">Program guidelines are available on the Department of Education and Training’s website at </w:t>
      </w:r>
      <w:r w:rsidRPr="00AF3155">
        <w:rPr>
          <w:color w:val="000000" w:themeColor="text1"/>
          <w:szCs w:val="24"/>
          <w:u w:val="single"/>
        </w:rPr>
        <w:t>www.education.gov.au/flexible-literacy-remote-primary-schools-0</w:t>
      </w:r>
      <w:r w:rsidRPr="00AF3155">
        <w:rPr>
          <w:color w:val="000000" w:themeColor="text1"/>
          <w:szCs w:val="24"/>
        </w:rPr>
        <w:t xml:space="preserve">.  The guidelines include information regarding the eligibility criteria for participating schools. </w:t>
      </w:r>
    </w:p>
    <w:p w14:paraId="1B0D283A" w14:textId="77777777" w:rsidR="007669D5" w:rsidRPr="00AF3155" w:rsidRDefault="007669D5" w:rsidP="007669D5">
      <w:pPr>
        <w:rPr>
          <w:color w:val="000000" w:themeColor="text1"/>
          <w:szCs w:val="24"/>
        </w:rPr>
      </w:pPr>
    </w:p>
    <w:p w14:paraId="62CD09FE" w14:textId="77777777" w:rsidR="007669D5" w:rsidRPr="00AF3155" w:rsidRDefault="00067188" w:rsidP="007669D5">
      <w:pPr>
        <w:rPr>
          <w:color w:val="000000" w:themeColor="text1"/>
          <w:szCs w:val="24"/>
        </w:rPr>
      </w:pPr>
      <w:r w:rsidRPr="00AF3155">
        <w:rPr>
          <w:color w:val="000000" w:themeColor="text1"/>
          <w:szCs w:val="24"/>
        </w:rPr>
        <w:t>A grant agreement for the purposes of the Program was entered into on</w:t>
      </w:r>
      <w:r w:rsidR="00663B74" w:rsidRPr="00AF3155">
        <w:rPr>
          <w:color w:val="000000" w:themeColor="text1"/>
          <w:szCs w:val="24"/>
        </w:rPr>
        <w:t xml:space="preserve"> 27 June 2014 between </w:t>
      </w:r>
      <w:r w:rsidR="007669D5" w:rsidRPr="00AF3155">
        <w:rPr>
          <w:color w:val="000000" w:themeColor="text1"/>
          <w:szCs w:val="24"/>
        </w:rPr>
        <w:t>Good to Great Schools Australia</w:t>
      </w:r>
      <w:r w:rsidR="00663B74" w:rsidRPr="00AF3155">
        <w:rPr>
          <w:color w:val="000000" w:themeColor="text1"/>
          <w:szCs w:val="24"/>
        </w:rPr>
        <w:t xml:space="preserve"> and the relevant delegate of the Secretary of the Department of Education and Training</w:t>
      </w:r>
      <w:r w:rsidR="007669D5" w:rsidRPr="00AF3155">
        <w:rPr>
          <w:color w:val="000000" w:themeColor="text1"/>
          <w:szCs w:val="24"/>
        </w:rPr>
        <w:t>, on behalf of the Commonwealth</w:t>
      </w:r>
      <w:r w:rsidR="00663B74" w:rsidRPr="00AF3155">
        <w:rPr>
          <w:color w:val="000000" w:themeColor="text1"/>
          <w:szCs w:val="24"/>
        </w:rPr>
        <w:t>.  This followed a competitive grant process where G</w:t>
      </w:r>
      <w:r w:rsidR="007669D5" w:rsidRPr="00AF3155">
        <w:rPr>
          <w:color w:val="000000" w:themeColor="text1"/>
          <w:szCs w:val="24"/>
        </w:rPr>
        <w:t xml:space="preserve">ood to Great </w:t>
      </w:r>
      <w:r w:rsidR="00663B74" w:rsidRPr="00AF3155">
        <w:rPr>
          <w:color w:val="000000" w:themeColor="text1"/>
          <w:szCs w:val="24"/>
        </w:rPr>
        <w:t>S</w:t>
      </w:r>
      <w:r w:rsidR="007669D5" w:rsidRPr="00AF3155">
        <w:rPr>
          <w:color w:val="000000" w:themeColor="text1"/>
          <w:szCs w:val="24"/>
        </w:rPr>
        <w:t xml:space="preserve">chools Australia </w:t>
      </w:r>
      <w:r w:rsidR="00663B74" w:rsidRPr="00AF3155">
        <w:rPr>
          <w:color w:val="000000" w:themeColor="text1"/>
          <w:szCs w:val="24"/>
        </w:rPr>
        <w:t>was selected as the successful grant recipient.</w:t>
      </w:r>
      <w:r w:rsidR="007669D5" w:rsidRPr="00AF3155">
        <w:rPr>
          <w:color w:val="000000" w:themeColor="text1"/>
          <w:szCs w:val="24"/>
        </w:rPr>
        <w:t xml:space="preserve">  The grant agreement was published, as required by the </w:t>
      </w:r>
      <w:r w:rsidR="007669D5" w:rsidRPr="00AF3155">
        <w:rPr>
          <w:i/>
          <w:color w:val="000000" w:themeColor="text1"/>
          <w:szCs w:val="24"/>
        </w:rPr>
        <w:t>Commonwealth Grants Rules and Guidelines</w:t>
      </w:r>
      <w:r w:rsidR="007669D5" w:rsidRPr="00AF3155">
        <w:rPr>
          <w:color w:val="000000" w:themeColor="text1"/>
          <w:szCs w:val="24"/>
        </w:rPr>
        <w:t xml:space="preserve">, for two years on the Department of Education and Training’s Grants Register at </w:t>
      </w:r>
      <w:r w:rsidR="007669D5" w:rsidRPr="00AF3155">
        <w:rPr>
          <w:color w:val="000000" w:themeColor="text1"/>
          <w:szCs w:val="24"/>
          <w:u w:val="single"/>
        </w:rPr>
        <w:t>http://education.gov.au/grants</w:t>
      </w:r>
      <w:r w:rsidR="007669D5" w:rsidRPr="00AF3155">
        <w:rPr>
          <w:color w:val="000000" w:themeColor="text1"/>
          <w:szCs w:val="24"/>
        </w:rPr>
        <w:t xml:space="preserve">. </w:t>
      </w:r>
    </w:p>
    <w:p w14:paraId="6F0535B4" w14:textId="77777777" w:rsidR="007669D5" w:rsidRPr="00AF3155" w:rsidRDefault="007669D5" w:rsidP="00663B74">
      <w:pPr>
        <w:rPr>
          <w:color w:val="000000" w:themeColor="text1"/>
          <w:szCs w:val="24"/>
        </w:rPr>
      </w:pPr>
    </w:p>
    <w:p w14:paraId="35EA31D4" w14:textId="77777777" w:rsidR="007669D5" w:rsidRPr="00AF3155" w:rsidRDefault="00663B74" w:rsidP="007669D5">
      <w:pPr>
        <w:tabs>
          <w:tab w:val="left" w:pos="3035"/>
        </w:tabs>
        <w:rPr>
          <w:color w:val="000000" w:themeColor="text1"/>
          <w:szCs w:val="24"/>
        </w:rPr>
      </w:pPr>
      <w:r w:rsidRPr="007F3F38">
        <w:rPr>
          <w:color w:val="000000" w:themeColor="text1"/>
          <w:szCs w:val="24"/>
        </w:rPr>
        <w:t xml:space="preserve">The relevant delegate of the Secretary </w:t>
      </w:r>
      <w:r w:rsidR="007669D5" w:rsidRPr="007F3F38">
        <w:rPr>
          <w:color w:val="000000" w:themeColor="text1"/>
          <w:szCs w:val="24"/>
        </w:rPr>
        <w:t xml:space="preserve">of the Department </w:t>
      </w:r>
      <w:r w:rsidRPr="007F3F38">
        <w:rPr>
          <w:color w:val="000000" w:themeColor="text1"/>
          <w:szCs w:val="24"/>
        </w:rPr>
        <w:t xml:space="preserve">will </w:t>
      </w:r>
      <w:r w:rsidR="007669D5" w:rsidRPr="007F3F38">
        <w:rPr>
          <w:color w:val="000000" w:themeColor="text1"/>
          <w:szCs w:val="24"/>
        </w:rPr>
        <w:t xml:space="preserve">extend </w:t>
      </w:r>
      <w:r w:rsidRPr="007F3F38">
        <w:rPr>
          <w:color w:val="000000" w:themeColor="text1"/>
          <w:szCs w:val="24"/>
        </w:rPr>
        <w:t xml:space="preserve">the existing agreement for a further six months and </w:t>
      </w:r>
      <w:r w:rsidR="00B60638">
        <w:rPr>
          <w:color w:val="000000" w:themeColor="text1"/>
          <w:szCs w:val="24"/>
        </w:rPr>
        <w:t>approve</w:t>
      </w:r>
      <w:r w:rsidR="00B60638" w:rsidRPr="007F3F38">
        <w:rPr>
          <w:color w:val="000000" w:themeColor="text1"/>
          <w:szCs w:val="24"/>
        </w:rPr>
        <w:t xml:space="preserve"> </w:t>
      </w:r>
      <w:r w:rsidRPr="007F3F38">
        <w:rPr>
          <w:color w:val="000000" w:themeColor="text1"/>
          <w:szCs w:val="24"/>
        </w:rPr>
        <w:t>the additional funding.</w:t>
      </w:r>
      <w:r w:rsidR="007669D5" w:rsidRPr="00AF3155">
        <w:rPr>
          <w:color w:val="000000" w:themeColor="text1"/>
          <w:szCs w:val="24"/>
        </w:rPr>
        <w:t xml:space="preserve">  </w:t>
      </w:r>
    </w:p>
    <w:p w14:paraId="74865A2B" w14:textId="77777777" w:rsidR="00663B74" w:rsidRPr="00AF3155" w:rsidRDefault="00663B74" w:rsidP="00663B74">
      <w:pPr>
        <w:rPr>
          <w:color w:val="000000" w:themeColor="text1"/>
          <w:szCs w:val="24"/>
        </w:rPr>
      </w:pPr>
    </w:p>
    <w:p w14:paraId="613E20C0" w14:textId="77777777" w:rsidR="00663B74" w:rsidRPr="00AF3155" w:rsidRDefault="00663B74" w:rsidP="00663B74">
      <w:pPr>
        <w:rPr>
          <w:color w:val="000000" w:themeColor="text1"/>
          <w:szCs w:val="24"/>
        </w:rPr>
      </w:pPr>
      <w:r w:rsidRPr="00AF3155">
        <w:rPr>
          <w:color w:val="000000" w:themeColor="text1"/>
          <w:szCs w:val="24"/>
        </w:rPr>
        <w:lastRenderedPageBreak/>
        <w:t xml:space="preserve">Funding will be </w:t>
      </w:r>
      <w:r w:rsidR="004A2D2D">
        <w:rPr>
          <w:color w:val="000000" w:themeColor="text1"/>
          <w:szCs w:val="24"/>
        </w:rPr>
        <w:t>spent</w:t>
      </w:r>
      <w:r w:rsidRPr="00AF3155">
        <w:rPr>
          <w:color w:val="000000" w:themeColor="text1"/>
          <w:szCs w:val="24"/>
        </w:rPr>
        <w:t xml:space="preserve"> in accordance with the </w:t>
      </w:r>
      <w:r w:rsidRPr="00AF3155">
        <w:rPr>
          <w:i/>
          <w:color w:val="000000" w:themeColor="text1"/>
          <w:szCs w:val="24"/>
        </w:rPr>
        <w:t>Commonwealth Grants Rules and Guidelines</w:t>
      </w:r>
      <w:r w:rsidRPr="00AF3155">
        <w:rPr>
          <w:color w:val="000000" w:themeColor="text1"/>
          <w:szCs w:val="24"/>
        </w:rPr>
        <w:t>, the Department</w:t>
      </w:r>
      <w:r w:rsidR="00C03AD0" w:rsidRPr="00AF3155">
        <w:rPr>
          <w:color w:val="000000" w:themeColor="text1"/>
          <w:szCs w:val="24"/>
        </w:rPr>
        <w:t>’s</w:t>
      </w:r>
      <w:r w:rsidRPr="00AF3155">
        <w:rPr>
          <w:color w:val="000000" w:themeColor="text1"/>
          <w:szCs w:val="24"/>
        </w:rPr>
        <w:t xml:space="preserve"> Secretary Instructions</w:t>
      </w:r>
      <w:r w:rsidR="00C03AD0" w:rsidRPr="00AF3155">
        <w:rPr>
          <w:color w:val="000000" w:themeColor="text1"/>
          <w:szCs w:val="24"/>
        </w:rPr>
        <w:t xml:space="preserve"> and delegations on the expenditure of relevant monies</w:t>
      </w:r>
      <w:r w:rsidRPr="00AF3155">
        <w:rPr>
          <w:color w:val="000000" w:themeColor="text1"/>
          <w:szCs w:val="24"/>
        </w:rPr>
        <w:t xml:space="preserve">, and </w:t>
      </w:r>
      <w:r w:rsidR="00C03AD0" w:rsidRPr="00AF3155">
        <w:rPr>
          <w:color w:val="000000" w:themeColor="text1"/>
          <w:szCs w:val="24"/>
        </w:rPr>
        <w:t xml:space="preserve">in accordance with </w:t>
      </w:r>
      <w:r w:rsidRPr="00AF3155">
        <w:rPr>
          <w:color w:val="000000" w:themeColor="text1"/>
          <w:szCs w:val="24"/>
        </w:rPr>
        <w:t>the </w:t>
      </w:r>
      <w:r w:rsidRPr="00AF3155">
        <w:rPr>
          <w:i/>
          <w:color w:val="000000" w:themeColor="text1"/>
          <w:szCs w:val="24"/>
        </w:rPr>
        <w:t>Public Governance, Performance and Accountability Act</w:t>
      </w:r>
      <w:r w:rsidR="004A2D2D">
        <w:rPr>
          <w:i/>
          <w:color w:val="000000" w:themeColor="text1"/>
          <w:szCs w:val="24"/>
        </w:rPr>
        <w:t> </w:t>
      </w:r>
      <w:r w:rsidRPr="00AF3155">
        <w:rPr>
          <w:i/>
          <w:color w:val="000000" w:themeColor="text1"/>
          <w:szCs w:val="24"/>
        </w:rPr>
        <w:t>2013</w:t>
      </w:r>
      <w:r w:rsidRPr="00AF3155">
        <w:rPr>
          <w:color w:val="000000" w:themeColor="text1"/>
          <w:szCs w:val="24"/>
        </w:rPr>
        <w:t xml:space="preserve">. </w:t>
      </w:r>
    </w:p>
    <w:p w14:paraId="277B4CC7" w14:textId="77777777" w:rsidR="00C03AD0" w:rsidRPr="00AF3155" w:rsidRDefault="00C03AD0" w:rsidP="00663B74">
      <w:pPr>
        <w:rPr>
          <w:color w:val="000000" w:themeColor="text1"/>
          <w:szCs w:val="24"/>
        </w:rPr>
      </w:pPr>
    </w:p>
    <w:p w14:paraId="403D3EC4" w14:textId="1D5F420C" w:rsidR="00663B74" w:rsidRPr="00AF3155" w:rsidRDefault="00663B74" w:rsidP="00663B74">
      <w:pPr>
        <w:rPr>
          <w:color w:val="000000" w:themeColor="text1"/>
          <w:szCs w:val="24"/>
        </w:rPr>
      </w:pPr>
      <w:r w:rsidRPr="00AF3155">
        <w:rPr>
          <w:color w:val="000000" w:themeColor="text1"/>
          <w:szCs w:val="24"/>
        </w:rPr>
        <w:t>Merits review will not be available for the</w:t>
      </w:r>
      <w:r w:rsidR="00037B78" w:rsidRPr="00AF3155">
        <w:rPr>
          <w:color w:val="000000" w:themeColor="text1"/>
          <w:szCs w:val="24"/>
        </w:rPr>
        <w:t xml:space="preserve"> additional funding associated with the</w:t>
      </w:r>
      <w:r w:rsidRPr="00AF3155">
        <w:rPr>
          <w:color w:val="000000" w:themeColor="text1"/>
          <w:szCs w:val="24"/>
        </w:rPr>
        <w:t xml:space="preserve"> Program</w:t>
      </w:r>
      <w:r w:rsidR="00037B78" w:rsidRPr="00AF3155">
        <w:rPr>
          <w:color w:val="000000" w:themeColor="text1"/>
          <w:szCs w:val="24"/>
        </w:rPr>
        <w:t>, as it is not appropriate</w:t>
      </w:r>
      <w:r w:rsidRPr="00AF3155">
        <w:rPr>
          <w:color w:val="000000" w:themeColor="text1"/>
          <w:szCs w:val="24"/>
        </w:rPr>
        <w:t xml:space="preserve"> due to the non-competitive, targeted and discretionary nature of the funding being provided to </w:t>
      </w:r>
      <w:r w:rsidR="004A2D2D" w:rsidRPr="00AF3155">
        <w:rPr>
          <w:color w:val="000000" w:themeColor="text1"/>
          <w:szCs w:val="24"/>
        </w:rPr>
        <w:t>Good to Great Schools Australia</w:t>
      </w:r>
      <w:r w:rsidRPr="00AF3155">
        <w:rPr>
          <w:color w:val="000000" w:themeColor="text1"/>
          <w:szCs w:val="24"/>
        </w:rPr>
        <w:t xml:space="preserve"> to continue the Program and</w:t>
      </w:r>
      <w:r w:rsidR="00B60638">
        <w:rPr>
          <w:color w:val="000000" w:themeColor="text1"/>
          <w:szCs w:val="24"/>
        </w:rPr>
        <w:t xml:space="preserve"> to</w:t>
      </w:r>
      <w:r w:rsidRPr="00AF3155">
        <w:rPr>
          <w:color w:val="000000" w:themeColor="text1"/>
          <w:szCs w:val="24"/>
        </w:rPr>
        <w:t xml:space="preserve"> </w:t>
      </w:r>
      <w:r w:rsidR="00417FFA">
        <w:rPr>
          <w:color w:val="000000" w:themeColor="text1"/>
          <w:szCs w:val="24"/>
        </w:rPr>
        <w:t>T</w:t>
      </w:r>
      <w:r w:rsidRPr="00AF3155">
        <w:rPr>
          <w:color w:val="000000" w:themeColor="text1"/>
          <w:szCs w:val="24"/>
        </w:rPr>
        <w:t xml:space="preserve">he University of Melbourne to complete the evaluation. </w:t>
      </w:r>
    </w:p>
    <w:p w14:paraId="089DC231" w14:textId="77777777" w:rsidR="00663B74" w:rsidRPr="00AF3155" w:rsidRDefault="00663B74" w:rsidP="00663B74">
      <w:pPr>
        <w:rPr>
          <w:color w:val="000000" w:themeColor="text1"/>
          <w:szCs w:val="24"/>
        </w:rPr>
      </w:pPr>
    </w:p>
    <w:p w14:paraId="272F953D" w14:textId="77777777" w:rsidR="00663B74" w:rsidRPr="00AF3155" w:rsidRDefault="00663B74" w:rsidP="00663B74">
      <w:pPr>
        <w:rPr>
          <w:szCs w:val="24"/>
        </w:rPr>
      </w:pPr>
      <w:r w:rsidRPr="00AF3155">
        <w:rPr>
          <w:color w:val="000000" w:themeColor="text1"/>
          <w:szCs w:val="24"/>
        </w:rPr>
        <w:t xml:space="preserve">Funding for this item will come from Program 1.3: Early Learning and Schools Support, which is part of Outcome 1.  </w:t>
      </w:r>
      <w:r w:rsidRPr="007F3F38">
        <w:rPr>
          <w:szCs w:val="24"/>
        </w:rPr>
        <w:t xml:space="preserve">Details are set out in the </w:t>
      </w:r>
      <w:r w:rsidRPr="007F3F38">
        <w:rPr>
          <w:i/>
          <w:szCs w:val="24"/>
        </w:rPr>
        <w:t>Portfolio Additional Estimates Statements 2016-17, Education and Training Portfolio</w:t>
      </w:r>
      <w:r w:rsidRPr="007F3F38">
        <w:rPr>
          <w:szCs w:val="24"/>
        </w:rPr>
        <w:t xml:space="preserve"> at page 28.</w:t>
      </w:r>
    </w:p>
    <w:p w14:paraId="677D0AEB" w14:textId="77777777" w:rsidR="00663B74" w:rsidRPr="00AF3155" w:rsidRDefault="00663B74" w:rsidP="00663B74">
      <w:pPr>
        <w:rPr>
          <w:color w:val="000000" w:themeColor="text1"/>
          <w:szCs w:val="24"/>
        </w:rPr>
      </w:pPr>
    </w:p>
    <w:p w14:paraId="4318B755" w14:textId="77777777" w:rsidR="00663B74" w:rsidRPr="00AF3155" w:rsidRDefault="00663B74" w:rsidP="00663B74">
      <w:pPr>
        <w:rPr>
          <w:color w:val="000000" w:themeColor="text1"/>
          <w:szCs w:val="24"/>
        </w:rPr>
      </w:pPr>
      <w:r w:rsidRPr="00AF3155">
        <w:rPr>
          <w:color w:val="000000" w:themeColor="text1"/>
          <w:szCs w:val="24"/>
        </w:rPr>
        <w:t>Noting that it is not a comprehensive statement of relevant constitutional considerations, the objective of the item references the following powers</w:t>
      </w:r>
      <w:r w:rsidR="004A2D2D">
        <w:rPr>
          <w:color w:val="000000" w:themeColor="text1"/>
          <w:szCs w:val="24"/>
        </w:rPr>
        <w:t xml:space="preserve"> of the Constitution</w:t>
      </w:r>
      <w:r w:rsidRPr="00AF3155">
        <w:rPr>
          <w:color w:val="000000" w:themeColor="text1"/>
          <w:szCs w:val="24"/>
        </w:rPr>
        <w:t>:</w:t>
      </w:r>
    </w:p>
    <w:p w14:paraId="263E092E" w14:textId="77777777" w:rsidR="00663B74" w:rsidRPr="00AF3155" w:rsidRDefault="00663B74" w:rsidP="00663B74">
      <w:pPr>
        <w:pStyle w:val="ListParagraph"/>
        <w:numPr>
          <w:ilvl w:val="0"/>
          <w:numId w:val="16"/>
        </w:numPr>
        <w:ind w:left="714" w:hanging="357"/>
        <w:contextualSpacing w:val="0"/>
        <w:rPr>
          <w:rFonts w:cs="Times New Roman"/>
          <w:szCs w:val="24"/>
        </w:rPr>
      </w:pPr>
      <w:r w:rsidRPr="00AF3155">
        <w:rPr>
          <w:rFonts w:cs="Times New Roman"/>
          <w:szCs w:val="24"/>
        </w:rPr>
        <w:t>the races power (section 51(xxvi));</w:t>
      </w:r>
    </w:p>
    <w:p w14:paraId="34F2E042" w14:textId="77777777" w:rsidR="00663B74" w:rsidRPr="00AF3155" w:rsidRDefault="00663B74" w:rsidP="00663B74">
      <w:pPr>
        <w:pStyle w:val="ListParagraph"/>
        <w:numPr>
          <w:ilvl w:val="0"/>
          <w:numId w:val="16"/>
        </w:numPr>
        <w:ind w:left="714" w:hanging="357"/>
        <w:contextualSpacing w:val="0"/>
        <w:rPr>
          <w:rFonts w:cs="Times New Roman"/>
          <w:szCs w:val="24"/>
        </w:rPr>
      </w:pPr>
      <w:r w:rsidRPr="00AF3155">
        <w:rPr>
          <w:rFonts w:cs="Times New Roman"/>
          <w:szCs w:val="24"/>
        </w:rPr>
        <w:t>the external affairs power (section 51(xxix)); and</w:t>
      </w:r>
    </w:p>
    <w:p w14:paraId="649226CE" w14:textId="77777777" w:rsidR="00663B74" w:rsidRPr="00AF3155" w:rsidRDefault="00663B74" w:rsidP="00663B74">
      <w:pPr>
        <w:pStyle w:val="ListParagraph"/>
        <w:numPr>
          <w:ilvl w:val="0"/>
          <w:numId w:val="16"/>
        </w:numPr>
        <w:ind w:left="714" w:hanging="357"/>
        <w:contextualSpacing w:val="0"/>
        <w:rPr>
          <w:rFonts w:cs="Times New Roman"/>
          <w:szCs w:val="24"/>
        </w:rPr>
      </w:pPr>
      <w:r w:rsidRPr="00AF3155">
        <w:rPr>
          <w:rFonts w:cs="Times New Roman"/>
          <w:szCs w:val="24"/>
        </w:rPr>
        <w:t>the territories power (section 122).</w:t>
      </w:r>
    </w:p>
    <w:p w14:paraId="55E79D14" w14:textId="77777777" w:rsidR="00417FFA" w:rsidRDefault="00417FFA" w:rsidP="00417FFA"/>
    <w:p w14:paraId="3181E5DA" w14:textId="055DC4EC" w:rsidR="00C15253" w:rsidRDefault="00C15253" w:rsidP="00C15253">
      <w:r>
        <w:t>With respect to the races power, t</w:t>
      </w:r>
      <w:r w:rsidRPr="00417FFA">
        <w:t>he Program aims to address the gap in literacy outcomes between remote and metropolitan students, particularly in very remote areas which often have a high proportion of Aboriginal and Torres Strait Islander students.</w:t>
      </w:r>
      <w:r>
        <w:t xml:space="preserve"> </w:t>
      </w:r>
      <w:r w:rsidR="009B7859">
        <w:t xml:space="preserve"> </w:t>
      </w:r>
      <w:r>
        <w:t xml:space="preserve">A high proportion of students in the program are Aboriginal and Torres Strait Islander children. </w:t>
      </w:r>
    </w:p>
    <w:p w14:paraId="5F5BB103" w14:textId="77777777" w:rsidR="00C15253" w:rsidRDefault="00C15253" w:rsidP="00C15253"/>
    <w:p w14:paraId="71A0D430" w14:textId="0CB98A77" w:rsidR="00C15253" w:rsidRDefault="00C15253" w:rsidP="00C15253">
      <w:r>
        <w:t>With respect to the external affairs power, relevant treaty articles include:</w:t>
      </w:r>
    </w:p>
    <w:p w14:paraId="4501BB91" w14:textId="77777777" w:rsidR="00415633" w:rsidRDefault="00415633" w:rsidP="00C15253"/>
    <w:p w14:paraId="0F4C949C" w14:textId="2E0371C8" w:rsidR="00C15253" w:rsidRPr="00B22B69" w:rsidRDefault="00C15253" w:rsidP="007F3F38">
      <w:pPr>
        <w:pStyle w:val="ListParagraph"/>
        <w:numPr>
          <w:ilvl w:val="0"/>
          <w:numId w:val="25"/>
        </w:numPr>
        <w:rPr>
          <w:szCs w:val="24"/>
        </w:rPr>
      </w:pPr>
      <w:r>
        <w:t>A</w:t>
      </w:r>
      <w:r w:rsidRPr="00417FFA">
        <w:t>rticle</w:t>
      </w:r>
      <w:r>
        <w:t xml:space="preserve"> 13(2)(a) of </w:t>
      </w:r>
      <w:r w:rsidRPr="00E81BDD">
        <w:rPr>
          <w:i/>
        </w:rPr>
        <w:t xml:space="preserve">the International Covenant on Economic, Social and Cultural Rights </w:t>
      </w:r>
      <w:r>
        <w:t xml:space="preserve">(ICESCR) </w:t>
      </w:r>
      <w:r w:rsidR="00EB3C77">
        <w:t xml:space="preserve">which </w:t>
      </w:r>
      <w:r>
        <w:t xml:space="preserve">provides that ‘States Parties…recognize that, with a view to achieving the full realization of this right…[p]rimary education shall be compulsory and available free to all. Article 28(1) of the </w:t>
      </w:r>
      <w:r>
        <w:rPr>
          <w:i/>
        </w:rPr>
        <w:t xml:space="preserve">Convention </w:t>
      </w:r>
      <w:r w:rsidRPr="00B22B69">
        <w:rPr>
          <w:i/>
        </w:rPr>
        <w:t>on the Rights of the Child</w:t>
      </w:r>
      <w:r>
        <w:t xml:space="preserve"> (CROC) is in similar terms. </w:t>
      </w:r>
      <w:r w:rsidR="009B7859">
        <w:t xml:space="preserve"> </w:t>
      </w:r>
      <w:r>
        <w:t xml:space="preserve">The Program is directed at a basic learning need of children in remote primary schools by methods appropriate to those children. </w:t>
      </w:r>
    </w:p>
    <w:p w14:paraId="07EDD4C8" w14:textId="77777777" w:rsidR="00C15253" w:rsidRPr="00B22B69" w:rsidRDefault="00C15253" w:rsidP="00C15253">
      <w:pPr>
        <w:pStyle w:val="ListParagraph"/>
        <w:rPr>
          <w:szCs w:val="24"/>
        </w:rPr>
      </w:pPr>
    </w:p>
    <w:p w14:paraId="4A08A14C" w14:textId="28B91160" w:rsidR="00C15253" w:rsidRPr="00B22B69" w:rsidRDefault="00C15253" w:rsidP="007F3F38">
      <w:pPr>
        <w:pStyle w:val="ListParagraph"/>
        <w:numPr>
          <w:ilvl w:val="0"/>
          <w:numId w:val="25"/>
        </w:numPr>
        <w:rPr>
          <w:szCs w:val="24"/>
        </w:rPr>
      </w:pPr>
      <w:r>
        <w:t>Article 29 of the CROC</w:t>
      </w:r>
      <w:r w:rsidRPr="00B22B69">
        <w:t xml:space="preserve"> </w:t>
      </w:r>
      <w:r w:rsidR="00EB3C77">
        <w:t xml:space="preserve">which </w:t>
      </w:r>
      <w:r>
        <w:t xml:space="preserve">provides that the </w:t>
      </w:r>
      <w:r w:rsidR="00EB3C77">
        <w:t>‘</w:t>
      </w:r>
      <w:r>
        <w:t>States Parties agreed that the education of the child shall be directed to ... [t]he development of the child</w:t>
      </w:r>
      <w:r w:rsidR="00EB3C77">
        <w:t>’</w:t>
      </w:r>
      <w:r>
        <w:t>s personality, talents and mental and physical abilities to their fullest potential</w:t>
      </w:r>
      <w:r w:rsidR="00EB3C77">
        <w:t>’</w:t>
      </w:r>
      <w:r>
        <w:t xml:space="preserve">. </w:t>
      </w:r>
      <w:r w:rsidR="009B7859">
        <w:t xml:space="preserve"> </w:t>
      </w:r>
      <w:r w:rsidR="00415633">
        <w:t>The </w:t>
      </w:r>
      <w:r>
        <w:t xml:space="preserve">Program is directed at core educational activities that are central to the development of the talents and abilities of children. </w:t>
      </w:r>
    </w:p>
    <w:p w14:paraId="5D653CFB" w14:textId="778E43F3" w:rsidR="00663B74" w:rsidRDefault="00663B74" w:rsidP="00417FFA"/>
    <w:p w14:paraId="0C529E57" w14:textId="77777777" w:rsidR="00EB3C77" w:rsidRDefault="00EB3C77" w:rsidP="00EB3C77">
      <w:r>
        <w:t>With respect to the territories power,</w:t>
      </w:r>
      <w:r w:rsidRPr="00D4407E">
        <w:t xml:space="preserve"> </w:t>
      </w:r>
      <w:r w:rsidRPr="00417FFA">
        <w:t>a significant proportion of the schools participating in the Program are in the Northern Territory</w:t>
      </w:r>
      <w:r>
        <w:t>.</w:t>
      </w:r>
    </w:p>
    <w:p w14:paraId="5891148B" w14:textId="77777777" w:rsidR="00EB3C77" w:rsidRDefault="00EB3C77" w:rsidP="00EB3C77"/>
    <w:p w14:paraId="0FE15F6C" w14:textId="77777777" w:rsidR="00037B78" w:rsidRPr="00AF3155" w:rsidRDefault="00037B78" w:rsidP="00037B78">
      <w:pPr>
        <w:rPr>
          <w:color w:val="000000" w:themeColor="text1"/>
          <w:szCs w:val="24"/>
        </w:rPr>
      </w:pPr>
      <w:r w:rsidRPr="00AF3155">
        <w:rPr>
          <w:color w:val="000000" w:themeColor="text1"/>
          <w:szCs w:val="24"/>
        </w:rPr>
        <w:t xml:space="preserve">New </w:t>
      </w:r>
      <w:r w:rsidRPr="00AF3155">
        <w:rPr>
          <w:b/>
          <w:color w:val="000000" w:themeColor="text1"/>
          <w:szCs w:val="24"/>
        </w:rPr>
        <w:t xml:space="preserve">table item </w:t>
      </w:r>
      <w:r w:rsidR="00D573D7">
        <w:rPr>
          <w:b/>
          <w:color w:val="000000" w:themeColor="text1"/>
          <w:szCs w:val="24"/>
        </w:rPr>
        <w:t>223</w:t>
      </w:r>
      <w:r w:rsidR="00D573D7" w:rsidRPr="00AF3155">
        <w:rPr>
          <w:b/>
          <w:color w:val="000000" w:themeColor="text1"/>
          <w:szCs w:val="24"/>
        </w:rPr>
        <w:t xml:space="preserve"> </w:t>
      </w:r>
      <w:r w:rsidRPr="00AF3155">
        <w:rPr>
          <w:color w:val="000000" w:themeColor="text1"/>
          <w:szCs w:val="24"/>
        </w:rPr>
        <w:t xml:space="preserve">establishes legislative authority for government spending on the </w:t>
      </w:r>
      <w:r w:rsidRPr="00AF3155">
        <w:rPr>
          <w:szCs w:val="24"/>
        </w:rPr>
        <w:t>Australian Early Development Census</w:t>
      </w:r>
      <w:r w:rsidR="009F6F9F" w:rsidRPr="00AF3155">
        <w:rPr>
          <w:szCs w:val="24"/>
        </w:rPr>
        <w:t xml:space="preserve"> (AEDC)</w:t>
      </w:r>
      <w:r w:rsidRPr="00AF3155">
        <w:rPr>
          <w:color w:val="000000" w:themeColor="text1"/>
          <w:szCs w:val="24"/>
        </w:rPr>
        <w:t>.</w:t>
      </w:r>
    </w:p>
    <w:p w14:paraId="54167DD6" w14:textId="77777777" w:rsidR="00663B74" w:rsidRPr="00AF3155" w:rsidRDefault="00663B74" w:rsidP="00EA7EE8">
      <w:pPr>
        <w:rPr>
          <w:color w:val="000000" w:themeColor="text1"/>
          <w:szCs w:val="24"/>
        </w:rPr>
      </w:pPr>
    </w:p>
    <w:p w14:paraId="7DE65F25" w14:textId="4EE25826" w:rsidR="00BD41B8" w:rsidRPr="00AF3155" w:rsidRDefault="00BD41B8" w:rsidP="00BD41B8">
      <w:pPr>
        <w:rPr>
          <w:color w:val="000000" w:themeColor="text1"/>
          <w:szCs w:val="24"/>
        </w:rPr>
      </w:pPr>
      <w:r w:rsidRPr="00AF3155">
        <w:rPr>
          <w:color w:val="000000" w:themeColor="text1"/>
          <w:szCs w:val="24"/>
        </w:rPr>
        <w:t xml:space="preserve">The aim of the AEDC is to collect information on how young children have developed by the time they start their first year of full-time school. </w:t>
      </w:r>
      <w:r w:rsidR="009F6F9F" w:rsidRPr="00AF3155">
        <w:rPr>
          <w:color w:val="000000" w:themeColor="text1"/>
          <w:szCs w:val="24"/>
        </w:rPr>
        <w:t xml:space="preserve"> </w:t>
      </w:r>
      <w:r w:rsidRPr="00AF3155">
        <w:rPr>
          <w:color w:val="000000" w:themeColor="text1"/>
          <w:szCs w:val="24"/>
        </w:rPr>
        <w:t xml:space="preserve">It is a nationwide census of early childhood development and provides evidence that helps inform, support and evaluate national priorities and policies on improving early childhood and school education. </w:t>
      </w:r>
      <w:r w:rsidR="009F6F9F" w:rsidRPr="00AF3155">
        <w:rPr>
          <w:color w:val="000000" w:themeColor="text1"/>
          <w:szCs w:val="24"/>
        </w:rPr>
        <w:t xml:space="preserve"> </w:t>
      </w:r>
      <w:r w:rsidRPr="00AF3155">
        <w:rPr>
          <w:color w:val="000000" w:themeColor="text1"/>
          <w:szCs w:val="24"/>
        </w:rPr>
        <w:t xml:space="preserve">The AEDC data is </w:t>
      </w:r>
      <w:r w:rsidRPr="00AF3155">
        <w:rPr>
          <w:color w:val="000000" w:themeColor="text1"/>
          <w:szCs w:val="24"/>
        </w:rPr>
        <w:lastRenderedPageBreak/>
        <w:t xml:space="preserve">collected through teachers completing </w:t>
      </w:r>
      <w:r w:rsidR="0038042D">
        <w:rPr>
          <w:color w:val="000000" w:themeColor="text1"/>
          <w:szCs w:val="24"/>
        </w:rPr>
        <w:t>the Australian version of the Early Development Instrument</w:t>
      </w:r>
      <w:r w:rsidR="0038042D" w:rsidRPr="00AF3155">
        <w:rPr>
          <w:color w:val="000000" w:themeColor="text1"/>
          <w:szCs w:val="24"/>
        </w:rPr>
        <w:t xml:space="preserve"> </w:t>
      </w:r>
      <w:r w:rsidRPr="00AF3155">
        <w:rPr>
          <w:color w:val="000000" w:themeColor="text1"/>
          <w:szCs w:val="24"/>
        </w:rPr>
        <w:t>for each child in their class</w:t>
      </w:r>
      <w:r w:rsidR="00B60638">
        <w:rPr>
          <w:color w:val="000000" w:themeColor="text1"/>
          <w:szCs w:val="24"/>
        </w:rPr>
        <w:t>,</w:t>
      </w:r>
      <w:r w:rsidRPr="00AF3155">
        <w:rPr>
          <w:color w:val="000000" w:themeColor="text1"/>
          <w:szCs w:val="24"/>
        </w:rPr>
        <w:t xml:space="preserve"> based on the teacher’s observations of the child. </w:t>
      </w:r>
      <w:r w:rsidR="00AC01F5" w:rsidRPr="00AF3155">
        <w:rPr>
          <w:color w:val="000000" w:themeColor="text1"/>
          <w:szCs w:val="24"/>
        </w:rPr>
        <w:t xml:space="preserve"> </w:t>
      </w:r>
      <w:r w:rsidR="00415633">
        <w:rPr>
          <w:color w:val="000000" w:themeColor="text1"/>
          <w:szCs w:val="24"/>
        </w:rPr>
        <w:t>De</w:t>
      </w:r>
      <w:r w:rsidR="00415633">
        <w:rPr>
          <w:color w:val="000000" w:themeColor="text1"/>
          <w:szCs w:val="24"/>
        </w:rPr>
        <w:noBreakHyphen/>
      </w:r>
      <w:r w:rsidRPr="00AF3155">
        <w:rPr>
          <w:color w:val="000000" w:themeColor="text1"/>
          <w:szCs w:val="24"/>
        </w:rPr>
        <w:t xml:space="preserve">identified data is made publicly available for research purposes through a rigorous process outlined in the AEDC Data Guidelines at </w:t>
      </w:r>
      <w:r w:rsidRPr="00AF3155">
        <w:rPr>
          <w:color w:val="000000" w:themeColor="text1"/>
          <w:szCs w:val="24"/>
          <w:u w:val="single"/>
        </w:rPr>
        <w:t>http://www.aedc.gov.au/data-users/aedc-data-guidelines</w:t>
      </w:r>
      <w:r w:rsidRPr="00AF3155">
        <w:rPr>
          <w:color w:val="000000" w:themeColor="text1"/>
          <w:szCs w:val="24"/>
        </w:rPr>
        <w:t xml:space="preserve">. </w:t>
      </w:r>
      <w:r w:rsidR="00AC01F5" w:rsidRPr="00AF3155">
        <w:rPr>
          <w:color w:val="000000" w:themeColor="text1"/>
          <w:szCs w:val="24"/>
        </w:rPr>
        <w:t xml:space="preserve"> </w:t>
      </w:r>
      <w:r w:rsidRPr="00AF3155">
        <w:rPr>
          <w:color w:val="000000" w:themeColor="text1"/>
          <w:szCs w:val="24"/>
        </w:rPr>
        <w:t xml:space="preserve">Parents are advised of their privacy rights and are given the opportunity to opt-out. </w:t>
      </w:r>
    </w:p>
    <w:p w14:paraId="09DCF792" w14:textId="77777777" w:rsidR="00BD41B8" w:rsidRDefault="00BD41B8" w:rsidP="00BD41B8">
      <w:pPr>
        <w:rPr>
          <w:szCs w:val="24"/>
        </w:rPr>
      </w:pPr>
    </w:p>
    <w:p w14:paraId="7D124984" w14:textId="22A961A8" w:rsidR="00B60638" w:rsidRPr="00AF3155" w:rsidRDefault="00B60638" w:rsidP="00B60638">
      <w:pPr>
        <w:rPr>
          <w:color w:val="000000" w:themeColor="text1"/>
          <w:szCs w:val="24"/>
        </w:rPr>
      </w:pPr>
      <w:r w:rsidRPr="00AF3155">
        <w:rPr>
          <w:color w:val="000000" w:themeColor="text1"/>
          <w:szCs w:val="24"/>
        </w:rPr>
        <w:t xml:space="preserve">The AEDC was a 2007 election commitment (known then as the </w:t>
      </w:r>
      <w:r w:rsidR="00EB3C77" w:rsidRPr="00AF3155">
        <w:rPr>
          <w:color w:val="000000" w:themeColor="text1"/>
          <w:szCs w:val="24"/>
        </w:rPr>
        <w:t>Aus</w:t>
      </w:r>
      <w:r w:rsidR="00EB3C77">
        <w:rPr>
          <w:color w:val="000000" w:themeColor="text1"/>
          <w:szCs w:val="24"/>
        </w:rPr>
        <w:t>tralian Early Development Index</w:t>
      </w:r>
      <w:r w:rsidRPr="00AF3155">
        <w:rPr>
          <w:color w:val="000000" w:themeColor="text1"/>
          <w:szCs w:val="24"/>
        </w:rPr>
        <w:t xml:space="preserve">) and a key part of the then Government’s </w:t>
      </w:r>
      <w:r w:rsidRPr="00AF3155">
        <w:rPr>
          <w:i/>
          <w:color w:val="000000" w:themeColor="text1"/>
          <w:szCs w:val="24"/>
        </w:rPr>
        <w:t>Plan for Early Childhood</w:t>
      </w:r>
      <w:r w:rsidR="00415633">
        <w:rPr>
          <w:color w:val="000000" w:themeColor="text1"/>
          <w:szCs w:val="24"/>
        </w:rPr>
        <w:t>.  It </w:t>
      </w:r>
      <w:r w:rsidRPr="00AF3155">
        <w:rPr>
          <w:color w:val="000000" w:themeColor="text1"/>
          <w:szCs w:val="24"/>
        </w:rPr>
        <w:t xml:space="preserve">was further endorsed by the Council of Australian Governments as a national progress measure in </w:t>
      </w:r>
      <w:r>
        <w:rPr>
          <w:color w:val="000000" w:themeColor="text1"/>
          <w:szCs w:val="24"/>
        </w:rPr>
        <w:t>2008</w:t>
      </w:r>
      <w:r w:rsidR="00EB3C77">
        <w:rPr>
          <w:color w:val="000000" w:themeColor="text1"/>
          <w:szCs w:val="24"/>
        </w:rPr>
        <w:t xml:space="preserve"> and </w:t>
      </w:r>
      <w:r w:rsidR="00EB3C77" w:rsidRPr="00AF3155">
        <w:rPr>
          <w:color w:val="000000" w:themeColor="text1"/>
          <w:szCs w:val="24"/>
        </w:rPr>
        <w:t>first conducted in 2009</w:t>
      </w:r>
      <w:r w:rsidRPr="00AF3155">
        <w:rPr>
          <w:color w:val="000000" w:themeColor="text1"/>
          <w:szCs w:val="24"/>
        </w:rPr>
        <w:t>.</w:t>
      </w:r>
    </w:p>
    <w:p w14:paraId="419B56F9" w14:textId="77777777" w:rsidR="00B60638" w:rsidRPr="00AF3155" w:rsidRDefault="00B60638" w:rsidP="00B60638">
      <w:pPr>
        <w:rPr>
          <w:color w:val="000000" w:themeColor="text1"/>
          <w:szCs w:val="24"/>
        </w:rPr>
      </w:pPr>
    </w:p>
    <w:p w14:paraId="1015F9D8" w14:textId="1E85AB79" w:rsidR="00B60638" w:rsidRDefault="00AC01F5" w:rsidP="00EA7EE8">
      <w:pPr>
        <w:rPr>
          <w:color w:val="000000" w:themeColor="text1"/>
          <w:szCs w:val="24"/>
        </w:rPr>
      </w:pPr>
      <w:r w:rsidRPr="00AF3155">
        <w:rPr>
          <w:color w:val="000000" w:themeColor="text1"/>
          <w:szCs w:val="24"/>
        </w:rPr>
        <w:t xml:space="preserve">The AEDC has a three-year cycle </w:t>
      </w:r>
      <w:r w:rsidR="00EB3C77">
        <w:rPr>
          <w:color w:val="000000" w:themeColor="text1"/>
          <w:szCs w:val="24"/>
        </w:rPr>
        <w:t>with the</w:t>
      </w:r>
      <w:r w:rsidR="00BD41B8" w:rsidRPr="00AF3155">
        <w:rPr>
          <w:color w:val="000000" w:themeColor="text1"/>
          <w:szCs w:val="24"/>
        </w:rPr>
        <w:t xml:space="preserve"> </w:t>
      </w:r>
      <w:r w:rsidRPr="00AF3155">
        <w:rPr>
          <w:color w:val="000000" w:themeColor="text1"/>
          <w:szCs w:val="24"/>
        </w:rPr>
        <w:t xml:space="preserve">next cycle </w:t>
      </w:r>
      <w:r w:rsidR="0038042D">
        <w:rPr>
          <w:color w:val="000000" w:themeColor="text1"/>
          <w:szCs w:val="24"/>
        </w:rPr>
        <w:t>to commence in July 2017</w:t>
      </w:r>
      <w:r w:rsidR="00415633">
        <w:rPr>
          <w:color w:val="000000" w:themeColor="text1"/>
          <w:szCs w:val="24"/>
        </w:rPr>
        <w:t xml:space="preserve">. </w:t>
      </w:r>
      <w:r w:rsidR="00BD41B8" w:rsidRPr="00AF3155">
        <w:rPr>
          <w:color w:val="000000" w:themeColor="text1"/>
          <w:szCs w:val="24"/>
        </w:rPr>
        <w:t xml:space="preserve"> </w:t>
      </w:r>
      <w:r w:rsidR="00EB3C77">
        <w:rPr>
          <w:color w:val="000000" w:themeColor="text1"/>
          <w:szCs w:val="24"/>
        </w:rPr>
        <w:t>The</w:t>
      </w:r>
      <w:r w:rsidRPr="00AF3155">
        <w:rPr>
          <w:color w:val="000000" w:themeColor="text1"/>
          <w:szCs w:val="24"/>
        </w:rPr>
        <w:t xml:space="preserve"> Department </w:t>
      </w:r>
      <w:r w:rsidR="00DB7072">
        <w:rPr>
          <w:color w:val="000000" w:themeColor="text1"/>
          <w:szCs w:val="24"/>
        </w:rPr>
        <w:t>of Education</w:t>
      </w:r>
      <w:r w:rsidR="00EB3C77">
        <w:rPr>
          <w:color w:val="000000" w:themeColor="text1"/>
          <w:szCs w:val="24"/>
        </w:rPr>
        <w:t xml:space="preserve"> and Training </w:t>
      </w:r>
      <w:r w:rsidRPr="00AF3155">
        <w:rPr>
          <w:color w:val="000000" w:themeColor="text1"/>
          <w:szCs w:val="24"/>
        </w:rPr>
        <w:t xml:space="preserve">will provide funding to </w:t>
      </w:r>
      <w:r w:rsidR="00BD41B8" w:rsidRPr="00AF3155">
        <w:rPr>
          <w:color w:val="000000" w:themeColor="text1"/>
          <w:szCs w:val="24"/>
        </w:rPr>
        <w:t xml:space="preserve">states and territories, a contracted service provider, and an additional organisation to be selected through </w:t>
      </w:r>
      <w:r w:rsidRPr="00AF3155">
        <w:rPr>
          <w:color w:val="000000" w:themeColor="text1"/>
          <w:szCs w:val="24"/>
        </w:rPr>
        <w:t xml:space="preserve">an </w:t>
      </w:r>
      <w:r w:rsidR="00BD41B8" w:rsidRPr="00AF3155">
        <w:rPr>
          <w:color w:val="000000" w:themeColor="text1"/>
          <w:szCs w:val="24"/>
        </w:rPr>
        <w:t>open tender</w:t>
      </w:r>
      <w:r w:rsidRPr="00AF3155">
        <w:rPr>
          <w:color w:val="000000" w:themeColor="text1"/>
          <w:szCs w:val="24"/>
        </w:rPr>
        <w:t xml:space="preserve"> process</w:t>
      </w:r>
      <w:r w:rsidR="00BD41B8" w:rsidRPr="00AF3155">
        <w:rPr>
          <w:color w:val="000000" w:themeColor="text1"/>
          <w:szCs w:val="24"/>
        </w:rPr>
        <w:t xml:space="preserve">. </w:t>
      </w:r>
      <w:r w:rsidRPr="00AF3155">
        <w:rPr>
          <w:color w:val="000000" w:themeColor="text1"/>
          <w:szCs w:val="24"/>
        </w:rPr>
        <w:t xml:space="preserve"> </w:t>
      </w:r>
      <w:r w:rsidR="00BD41B8" w:rsidRPr="00AF3155">
        <w:rPr>
          <w:color w:val="000000" w:themeColor="text1"/>
          <w:szCs w:val="24"/>
        </w:rPr>
        <w:t xml:space="preserve">The AEDC data </w:t>
      </w:r>
      <w:r w:rsidR="0038042D">
        <w:rPr>
          <w:color w:val="000000" w:themeColor="text1"/>
          <w:szCs w:val="24"/>
        </w:rPr>
        <w:t>is</w:t>
      </w:r>
      <w:r w:rsidR="00BD41B8" w:rsidRPr="00AF3155">
        <w:rPr>
          <w:color w:val="000000" w:themeColor="text1"/>
          <w:szCs w:val="24"/>
        </w:rPr>
        <w:t xml:space="preserve"> used in a number of policy settings across all levels of government, including evaluation of programs, funding allocation and program design, location and delivery.  </w:t>
      </w:r>
    </w:p>
    <w:p w14:paraId="0CB53FE6" w14:textId="77777777" w:rsidR="00CD3319" w:rsidRDefault="00CD3319" w:rsidP="00EA7EE8">
      <w:pPr>
        <w:rPr>
          <w:color w:val="000000" w:themeColor="text1"/>
          <w:szCs w:val="24"/>
        </w:rPr>
      </w:pPr>
    </w:p>
    <w:p w14:paraId="361E8273" w14:textId="77777777" w:rsidR="008573FD" w:rsidRPr="00AF3155" w:rsidRDefault="008573FD" w:rsidP="008573FD">
      <w:pPr>
        <w:rPr>
          <w:color w:val="000000" w:themeColor="text1"/>
          <w:szCs w:val="24"/>
        </w:rPr>
      </w:pPr>
      <w:r w:rsidRPr="00AF3155">
        <w:rPr>
          <w:color w:val="000000" w:themeColor="text1"/>
          <w:szCs w:val="24"/>
        </w:rPr>
        <w:t>Delivery of the 2018 AEDC will involve both procurement and grants processes.</w:t>
      </w:r>
      <w:r w:rsidR="00AE3EE0" w:rsidRPr="00AF3155">
        <w:rPr>
          <w:color w:val="000000" w:themeColor="text1"/>
          <w:szCs w:val="24"/>
        </w:rPr>
        <w:t xml:space="preserve">  </w:t>
      </w:r>
      <w:r w:rsidRPr="00AF3155">
        <w:rPr>
          <w:color w:val="000000" w:themeColor="text1"/>
          <w:szCs w:val="24"/>
        </w:rPr>
        <w:t xml:space="preserve">Grants will be provided by the </w:t>
      </w:r>
      <w:r w:rsidR="00AE3EE0" w:rsidRPr="00AF3155">
        <w:rPr>
          <w:color w:val="000000" w:themeColor="text1"/>
          <w:szCs w:val="24"/>
        </w:rPr>
        <w:t>D</w:t>
      </w:r>
      <w:r w:rsidRPr="00AF3155">
        <w:rPr>
          <w:color w:val="000000" w:themeColor="text1"/>
          <w:szCs w:val="24"/>
        </w:rPr>
        <w:t xml:space="preserve">epartment </w:t>
      </w:r>
      <w:r w:rsidR="00AE3EE0" w:rsidRPr="00AF3155">
        <w:rPr>
          <w:color w:val="000000" w:themeColor="text1"/>
          <w:szCs w:val="24"/>
        </w:rPr>
        <w:t xml:space="preserve">of Education and Training </w:t>
      </w:r>
      <w:r w:rsidRPr="00AF3155">
        <w:rPr>
          <w:color w:val="000000" w:themeColor="text1"/>
          <w:szCs w:val="24"/>
        </w:rPr>
        <w:t>to all states and territories to continue work,</w:t>
      </w:r>
      <w:r w:rsidR="00AE3EE0" w:rsidRPr="00AF3155">
        <w:rPr>
          <w:color w:val="000000" w:themeColor="text1"/>
          <w:szCs w:val="24"/>
        </w:rPr>
        <w:t xml:space="preserve"> in partnership with the D</w:t>
      </w:r>
      <w:r w:rsidRPr="00AF3155">
        <w:rPr>
          <w:color w:val="000000" w:themeColor="text1"/>
          <w:szCs w:val="24"/>
        </w:rPr>
        <w:t xml:space="preserve">epartment, to deliver the 2018 AEDC and support the use of results in forming early childhood and school policy and service delivery. </w:t>
      </w:r>
      <w:r w:rsidR="00AE3EE0" w:rsidRPr="00AF3155">
        <w:rPr>
          <w:color w:val="000000" w:themeColor="text1"/>
          <w:szCs w:val="24"/>
        </w:rPr>
        <w:t xml:space="preserve"> </w:t>
      </w:r>
      <w:r w:rsidRPr="00AF3155">
        <w:rPr>
          <w:color w:val="000000" w:themeColor="text1"/>
          <w:szCs w:val="24"/>
        </w:rPr>
        <w:t xml:space="preserve">Aims of the grants include reaching a higher participation rate for </w:t>
      </w:r>
      <w:r w:rsidR="00AE3EE0" w:rsidRPr="00AF3155">
        <w:rPr>
          <w:color w:val="000000" w:themeColor="text1"/>
          <w:szCs w:val="24"/>
        </w:rPr>
        <w:t xml:space="preserve">the </w:t>
      </w:r>
      <w:r w:rsidRPr="00AF3155">
        <w:rPr>
          <w:color w:val="000000" w:themeColor="text1"/>
          <w:szCs w:val="24"/>
        </w:rPr>
        <w:t xml:space="preserve">AEDC data collection in 2018 than 2015, greater awareness of the AEDC among stakeholders, increased government and community utilisation of AEDC results, and supporting communities with relatively high levels of developmental vulnerability to respond to the results. </w:t>
      </w:r>
    </w:p>
    <w:p w14:paraId="4B7F4B58" w14:textId="77777777" w:rsidR="008573FD" w:rsidRPr="00AF3155" w:rsidRDefault="008573FD" w:rsidP="008573FD">
      <w:pPr>
        <w:rPr>
          <w:color w:val="000000" w:themeColor="text1"/>
          <w:szCs w:val="24"/>
        </w:rPr>
      </w:pPr>
    </w:p>
    <w:p w14:paraId="6D7A5970" w14:textId="77777777" w:rsidR="008573FD" w:rsidRPr="00AF3155" w:rsidRDefault="008573FD" w:rsidP="008573FD">
      <w:pPr>
        <w:rPr>
          <w:color w:val="000000" w:themeColor="text1"/>
          <w:szCs w:val="24"/>
        </w:rPr>
      </w:pPr>
      <w:r w:rsidRPr="00AF3155">
        <w:rPr>
          <w:color w:val="000000" w:themeColor="text1"/>
          <w:szCs w:val="24"/>
        </w:rPr>
        <w:t xml:space="preserve">Grant agreements </w:t>
      </w:r>
      <w:r w:rsidR="00437FDE">
        <w:rPr>
          <w:color w:val="000000" w:themeColor="text1"/>
          <w:szCs w:val="24"/>
        </w:rPr>
        <w:t xml:space="preserve">with the states and territories </w:t>
      </w:r>
      <w:r w:rsidRPr="00AF3155">
        <w:rPr>
          <w:color w:val="000000" w:themeColor="text1"/>
          <w:szCs w:val="24"/>
        </w:rPr>
        <w:t xml:space="preserve">are currently being negotiated. </w:t>
      </w:r>
      <w:r w:rsidR="00AE3EE0" w:rsidRPr="00AF3155">
        <w:rPr>
          <w:color w:val="000000" w:themeColor="text1"/>
          <w:szCs w:val="24"/>
        </w:rPr>
        <w:t xml:space="preserve"> </w:t>
      </w:r>
      <w:r w:rsidRPr="00AF3155">
        <w:rPr>
          <w:color w:val="000000" w:themeColor="text1"/>
          <w:szCs w:val="24"/>
        </w:rPr>
        <w:t xml:space="preserve">Grant amounts provided to states and territories will be made publicly available on the </w:t>
      </w:r>
      <w:r w:rsidR="00AE3EE0" w:rsidRPr="00AF3155">
        <w:rPr>
          <w:color w:val="000000" w:themeColor="text1"/>
          <w:szCs w:val="24"/>
        </w:rPr>
        <w:t>D</w:t>
      </w:r>
      <w:r w:rsidRPr="00AF3155">
        <w:rPr>
          <w:color w:val="000000" w:themeColor="text1"/>
          <w:szCs w:val="24"/>
        </w:rPr>
        <w:t>epartment’s website</w:t>
      </w:r>
      <w:r w:rsidR="00AE3EE0" w:rsidRPr="00AF3155">
        <w:rPr>
          <w:color w:val="000000" w:themeColor="text1"/>
          <w:szCs w:val="24"/>
        </w:rPr>
        <w:t xml:space="preserve"> at</w:t>
      </w:r>
      <w:r w:rsidR="00437FDE">
        <w:rPr>
          <w:color w:val="000000" w:themeColor="text1"/>
          <w:szCs w:val="24"/>
        </w:rPr>
        <w:t xml:space="preserve"> </w:t>
      </w:r>
      <w:r w:rsidR="00437FDE" w:rsidRPr="00437FDE">
        <w:rPr>
          <w:color w:val="000000" w:themeColor="text1"/>
          <w:szCs w:val="24"/>
          <w:u w:val="single"/>
        </w:rPr>
        <w:t>www.education.gov.au/grants</w:t>
      </w:r>
      <w:r w:rsidRPr="00AF3155">
        <w:rPr>
          <w:color w:val="000000" w:themeColor="text1"/>
          <w:szCs w:val="24"/>
        </w:rPr>
        <w:t xml:space="preserve">, with all decisions on grant amounts to be </w:t>
      </w:r>
      <w:r w:rsidR="00AE3EE0" w:rsidRPr="00AF3155">
        <w:rPr>
          <w:color w:val="000000" w:themeColor="text1"/>
          <w:szCs w:val="24"/>
        </w:rPr>
        <w:t>made</w:t>
      </w:r>
      <w:r w:rsidRPr="00AF3155">
        <w:rPr>
          <w:color w:val="000000" w:themeColor="text1"/>
          <w:szCs w:val="24"/>
        </w:rPr>
        <w:t xml:space="preserve"> by a delegate of the Secretary of the </w:t>
      </w:r>
      <w:r w:rsidR="00AE3EE0" w:rsidRPr="00AF3155">
        <w:rPr>
          <w:color w:val="000000" w:themeColor="text1"/>
          <w:szCs w:val="24"/>
        </w:rPr>
        <w:t>D</w:t>
      </w:r>
      <w:r w:rsidRPr="00AF3155">
        <w:rPr>
          <w:color w:val="000000" w:themeColor="text1"/>
          <w:szCs w:val="24"/>
        </w:rPr>
        <w:t xml:space="preserve">epartment.   </w:t>
      </w:r>
    </w:p>
    <w:p w14:paraId="09C6222A" w14:textId="77777777" w:rsidR="008573FD" w:rsidRPr="00AF3155" w:rsidRDefault="008573FD" w:rsidP="008573FD">
      <w:pPr>
        <w:rPr>
          <w:color w:val="000000" w:themeColor="text1"/>
          <w:szCs w:val="24"/>
        </w:rPr>
      </w:pPr>
    </w:p>
    <w:p w14:paraId="11195E22" w14:textId="55E3257A" w:rsidR="008573FD" w:rsidRPr="00AF3155" w:rsidRDefault="008573FD" w:rsidP="008573FD">
      <w:pPr>
        <w:rPr>
          <w:color w:val="000000" w:themeColor="text1"/>
          <w:szCs w:val="24"/>
        </w:rPr>
      </w:pPr>
      <w:r w:rsidRPr="00AF3155">
        <w:rPr>
          <w:color w:val="000000" w:themeColor="text1"/>
          <w:szCs w:val="24"/>
        </w:rPr>
        <w:t xml:space="preserve">A procurement contract was entered into between the </w:t>
      </w:r>
      <w:r w:rsidR="00AE3EE0" w:rsidRPr="00AF3155">
        <w:rPr>
          <w:color w:val="000000" w:themeColor="text1"/>
          <w:szCs w:val="24"/>
        </w:rPr>
        <w:t>D</w:t>
      </w:r>
      <w:r w:rsidRPr="00AF3155">
        <w:rPr>
          <w:color w:val="000000" w:themeColor="text1"/>
          <w:szCs w:val="24"/>
        </w:rPr>
        <w:t xml:space="preserve">epartment and a service provider in order to support the delivery of previous AEDC cycles. </w:t>
      </w:r>
      <w:r w:rsidR="00AE3EE0" w:rsidRPr="00AF3155">
        <w:rPr>
          <w:color w:val="000000" w:themeColor="text1"/>
          <w:szCs w:val="24"/>
        </w:rPr>
        <w:t xml:space="preserve"> </w:t>
      </w:r>
      <w:r w:rsidRPr="00AF3155">
        <w:rPr>
          <w:color w:val="000000" w:themeColor="text1"/>
          <w:szCs w:val="24"/>
        </w:rPr>
        <w:t xml:space="preserve">The </w:t>
      </w:r>
      <w:r w:rsidR="00AE3EE0" w:rsidRPr="00AF3155">
        <w:rPr>
          <w:color w:val="000000" w:themeColor="text1"/>
          <w:szCs w:val="24"/>
        </w:rPr>
        <w:t>D</w:t>
      </w:r>
      <w:r w:rsidRPr="00AF3155">
        <w:rPr>
          <w:color w:val="000000" w:themeColor="text1"/>
          <w:szCs w:val="24"/>
        </w:rPr>
        <w:t xml:space="preserve">epartment intends to continue to fund this contracted service provider, by way of limited tender, to deliver the 2018 AEDC data collection through an online platform, provide data management services, host and maintain the </w:t>
      </w:r>
      <w:r w:rsidRPr="00AF3155">
        <w:rPr>
          <w:color w:val="000000" w:themeColor="text1"/>
          <w:szCs w:val="24"/>
          <w:u w:val="single"/>
        </w:rPr>
        <w:t>www.aedc.gov.au</w:t>
      </w:r>
      <w:r w:rsidRPr="00AF3155">
        <w:rPr>
          <w:color w:val="000000" w:themeColor="text1"/>
          <w:szCs w:val="24"/>
        </w:rPr>
        <w:t xml:space="preserve"> website, and re</w:t>
      </w:r>
      <w:r w:rsidR="007F0993" w:rsidRPr="00AF3155">
        <w:rPr>
          <w:color w:val="000000" w:themeColor="text1"/>
          <w:szCs w:val="24"/>
        </w:rPr>
        <w:t>-</w:t>
      </w:r>
      <w:r w:rsidRPr="00AF3155">
        <w:rPr>
          <w:color w:val="000000" w:themeColor="text1"/>
          <w:szCs w:val="24"/>
        </w:rPr>
        <w:t>develop the data release products for the 2018</w:t>
      </w:r>
      <w:r w:rsidR="00EB3C77">
        <w:rPr>
          <w:color w:val="000000" w:themeColor="text1"/>
          <w:szCs w:val="24"/>
        </w:rPr>
        <w:t> </w:t>
      </w:r>
      <w:r w:rsidRPr="00AF3155">
        <w:rPr>
          <w:color w:val="000000" w:themeColor="text1"/>
          <w:szCs w:val="24"/>
        </w:rPr>
        <w:t>AEDC data collection.</w:t>
      </w:r>
    </w:p>
    <w:p w14:paraId="153CECA9" w14:textId="77777777" w:rsidR="008573FD" w:rsidRPr="00AF3155" w:rsidRDefault="008573FD" w:rsidP="008573FD">
      <w:pPr>
        <w:rPr>
          <w:color w:val="000000" w:themeColor="text1"/>
          <w:szCs w:val="24"/>
        </w:rPr>
      </w:pPr>
    </w:p>
    <w:p w14:paraId="5D4FCC9C" w14:textId="77777777" w:rsidR="008573FD" w:rsidRPr="00AF3155" w:rsidRDefault="008573FD" w:rsidP="008573FD">
      <w:pPr>
        <w:rPr>
          <w:color w:val="000000" w:themeColor="text1"/>
          <w:szCs w:val="24"/>
        </w:rPr>
      </w:pPr>
      <w:r w:rsidRPr="00AF3155">
        <w:rPr>
          <w:color w:val="000000" w:themeColor="text1"/>
          <w:szCs w:val="24"/>
        </w:rPr>
        <w:t>A further procurement contract will be entered</w:t>
      </w:r>
      <w:r w:rsidR="007F0993" w:rsidRPr="00AF3155">
        <w:rPr>
          <w:color w:val="000000" w:themeColor="text1"/>
          <w:szCs w:val="24"/>
        </w:rPr>
        <w:t xml:space="preserve"> into between the D</w:t>
      </w:r>
      <w:r w:rsidRPr="00AF3155">
        <w:rPr>
          <w:color w:val="000000" w:themeColor="text1"/>
          <w:szCs w:val="24"/>
        </w:rPr>
        <w:t xml:space="preserve">epartment and a support organisation, which will be selected through open tender. </w:t>
      </w:r>
      <w:r w:rsidR="007F0993" w:rsidRPr="00AF3155">
        <w:rPr>
          <w:color w:val="000000" w:themeColor="text1"/>
          <w:szCs w:val="24"/>
        </w:rPr>
        <w:t xml:space="preserve"> </w:t>
      </w:r>
      <w:r w:rsidRPr="00AF3155">
        <w:rPr>
          <w:color w:val="000000" w:themeColor="text1"/>
          <w:szCs w:val="24"/>
        </w:rPr>
        <w:t xml:space="preserve">The selected organisation will provide support to the states and territories and the </w:t>
      </w:r>
      <w:r w:rsidR="007F0993" w:rsidRPr="00AF3155">
        <w:rPr>
          <w:color w:val="000000" w:themeColor="text1"/>
          <w:szCs w:val="24"/>
        </w:rPr>
        <w:t>D</w:t>
      </w:r>
      <w:r w:rsidRPr="00AF3155">
        <w:rPr>
          <w:color w:val="000000" w:themeColor="text1"/>
          <w:szCs w:val="24"/>
        </w:rPr>
        <w:t>epartment in relation to the 2018 AEDC.</w:t>
      </w:r>
      <w:r w:rsidR="007F0993" w:rsidRPr="00AF3155">
        <w:rPr>
          <w:color w:val="000000" w:themeColor="text1"/>
          <w:szCs w:val="24"/>
        </w:rPr>
        <w:t xml:space="preserve">  </w:t>
      </w:r>
      <w:r w:rsidRPr="00AF3155">
        <w:rPr>
          <w:color w:val="000000" w:themeColor="text1"/>
          <w:szCs w:val="24"/>
        </w:rPr>
        <w:t xml:space="preserve">This includes providing expert advice on the Early Development Instrument (the methodology on which the AEDC is based). </w:t>
      </w:r>
      <w:r w:rsidR="007F0993" w:rsidRPr="00AF3155">
        <w:rPr>
          <w:color w:val="000000" w:themeColor="text1"/>
          <w:szCs w:val="24"/>
        </w:rPr>
        <w:t xml:space="preserve"> </w:t>
      </w:r>
      <w:r w:rsidRPr="00AF3155">
        <w:rPr>
          <w:color w:val="000000" w:themeColor="text1"/>
          <w:szCs w:val="24"/>
        </w:rPr>
        <w:t xml:space="preserve">Information with respect to this open tender process will be made available on </w:t>
      </w:r>
      <w:r w:rsidR="007F0993" w:rsidRPr="00AF3155">
        <w:rPr>
          <w:color w:val="000000" w:themeColor="text1"/>
          <w:szCs w:val="24"/>
        </w:rPr>
        <w:t xml:space="preserve">the </w:t>
      </w:r>
      <w:r w:rsidRPr="00AF3155">
        <w:rPr>
          <w:color w:val="000000" w:themeColor="text1"/>
          <w:szCs w:val="24"/>
        </w:rPr>
        <w:t xml:space="preserve">AusTender </w:t>
      </w:r>
      <w:r w:rsidR="007F0993" w:rsidRPr="00AF3155">
        <w:rPr>
          <w:color w:val="000000" w:themeColor="text1"/>
          <w:szCs w:val="24"/>
        </w:rPr>
        <w:t xml:space="preserve">website at </w:t>
      </w:r>
      <w:r w:rsidR="007F0993" w:rsidRPr="00AF3155">
        <w:rPr>
          <w:color w:val="000000" w:themeColor="text1"/>
          <w:szCs w:val="24"/>
          <w:u w:val="single"/>
        </w:rPr>
        <w:t>www.tenders.gov.au</w:t>
      </w:r>
      <w:r w:rsidR="007F0993" w:rsidRPr="00AF3155">
        <w:rPr>
          <w:color w:val="000000" w:themeColor="text1"/>
          <w:szCs w:val="24"/>
        </w:rPr>
        <w:t xml:space="preserve"> </w:t>
      </w:r>
      <w:r w:rsidRPr="00AF3155">
        <w:rPr>
          <w:color w:val="000000" w:themeColor="text1"/>
          <w:szCs w:val="24"/>
        </w:rPr>
        <w:t xml:space="preserve">and decisions with respect to this tender process will be made by a delegate of the Secretary of the </w:t>
      </w:r>
      <w:r w:rsidR="007F0993" w:rsidRPr="00AF3155">
        <w:rPr>
          <w:color w:val="000000" w:themeColor="text1"/>
          <w:szCs w:val="24"/>
        </w:rPr>
        <w:t>D</w:t>
      </w:r>
      <w:r w:rsidRPr="00AF3155">
        <w:rPr>
          <w:color w:val="000000" w:themeColor="text1"/>
          <w:szCs w:val="24"/>
        </w:rPr>
        <w:t xml:space="preserve">epartment. </w:t>
      </w:r>
    </w:p>
    <w:p w14:paraId="596965DF" w14:textId="77777777" w:rsidR="008573FD" w:rsidRPr="00AF3155" w:rsidRDefault="008573FD" w:rsidP="008573FD">
      <w:pPr>
        <w:rPr>
          <w:color w:val="000000" w:themeColor="text1"/>
          <w:szCs w:val="24"/>
        </w:rPr>
      </w:pPr>
    </w:p>
    <w:p w14:paraId="3B75F6C0" w14:textId="77777777" w:rsidR="008573FD" w:rsidRPr="00AF3155" w:rsidRDefault="008573FD" w:rsidP="008573FD">
      <w:pPr>
        <w:rPr>
          <w:color w:val="000000" w:themeColor="text1"/>
          <w:szCs w:val="24"/>
        </w:rPr>
      </w:pPr>
      <w:r w:rsidRPr="00AF3155">
        <w:rPr>
          <w:color w:val="000000" w:themeColor="text1"/>
          <w:szCs w:val="24"/>
        </w:rPr>
        <w:lastRenderedPageBreak/>
        <w:t xml:space="preserve">Funding will be </w:t>
      </w:r>
      <w:r w:rsidR="00810BEE">
        <w:rPr>
          <w:color w:val="000000" w:themeColor="text1"/>
          <w:szCs w:val="24"/>
        </w:rPr>
        <w:t xml:space="preserve">spent </w:t>
      </w:r>
      <w:r w:rsidRPr="00AF3155">
        <w:rPr>
          <w:color w:val="000000" w:themeColor="text1"/>
          <w:szCs w:val="24"/>
        </w:rPr>
        <w:t xml:space="preserve">in accordance with the </w:t>
      </w:r>
      <w:r w:rsidRPr="00AF3155">
        <w:rPr>
          <w:i/>
          <w:color w:val="000000" w:themeColor="text1"/>
          <w:szCs w:val="24"/>
        </w:rPr>
        <w:t>Commonwealth Grants Rules and Guidelines</w:t>
      </w:r>
      <w:r w:rsidRPr="00AF3155">
        <w:rPr>
          <w:color w:val="000000" w:themeColor="text1"/>
          <w:szCs w:val="24"/>
        </w:rPr>
        <w:t xml:space="preserve">, the </w:t>
      </w:r>
      <w:r w:rsidRPr="00AF3155">
        <w:rPr>
          <w:i/>
          <w:color w:val="000000" w:themeColor="text1"/>
          <w:szCs w:val="24"/>
        </w:rPr>
        <w:t>Commonwealth Procurement Rules</w:t>
      </w:r>
      <w:r w:rsidRPr="00AF3155">
        <w:rPr>
          <w:color w:val="000000" w:themeColor="text1"/>
          <w:szCs w:val="24"/>
        </w:rPr>
        <w:t xml:space="preserve">, the Department’s Secretary Instructions and delegations on the expenditure of relevant monies, and in accordance with the </w:t>
      </w:r>
      <w:r w:rsidRPr="00AF3155">
        <w:rPr>
          <w:i/>
          <w:color w:val="000000" w:themeColor="text1"/>
          <w:szCs w:val="24"/>
        </w:rPr>
        <w:t>Public Governance, Performance and Accountability Act 2013</w:t>
      </w:r>
      <w:r w:rsidRPr="00AF3155">
        <w:rPr>
          <w:color w:val="000000" w:themeColor="text1"/>
          <w:szCs w:val="24"/>
        </w:rPr>
        <w:t xml:space="preserve">. </w:t>
      </w:r>
    </w:p>
    <w:p w14:paraId="3787FC51" w14:textId="77777777" w:rsidR="008573FD" w:rsidRPr="00AF3155" w:rsidRDefault="008573FD" w:rsidP="008573FD">
      <w:pPr>
        <w:rPr>
          <w:color w:val="000000" w:themeColor="text1"/>
          <w:szCs w:val="24"/>
        </w:rPr>
      </w:pPr>
    </w:p>
    <w:p w14:paraId="76E77DB9" w14:textId="7093C067" w:rsidR="008573FD" w:rsidRPr="00AF3155" w:rsidRDefault="008573FD" w:rsidP="008573FD">
      <w:pPr>
        <w:rPr>
          <w:color w:val="000000" w:themeColor="text1"/>
          <w:szCs w:val="24"/>
        </w:rPr>
      </w:pPr>
      <w:r w:rsidRPr="00AF3155">
        <w:rPr>
          <w:color w:val="000000" w:themeColor="text1"/>
          <w:szCs w:val="24"/>
        </w:rPr>
        <w:t xml:space="preserve">Merits review will not be available for any funding associated with the AEDC, as it is not considered appropriate due to the nature of the funding provided to the states and territories, the </w:t>
      </w:r>
      <w:r w:rsidR="00610FF2" w:rsidRPr="00AF3155">
        <w:rPr>
          <w:color w:val="000000" w:themeColor="text1"/>
          <w:szCs w:val="24"/>
        </w:rPr>
        <w:t>D</w:t>
      </w:r>
      <w:r w:rsidRPr="00AF3155">
        <w:rPr>
          <w:color w:val="000000" w:themeColor="text1"/>
          <w:szCs w:val="24"/>
        </w:rPr>
        <w:t xml:space="preserve">epartment’s contracted service provider and the additional organisation </w:t>
      </w:r>
      <w:r w:rsidR="00610FF2" w:rsidRPr="00AF3155">
        <w:rPr>
          <w:color w:val="000000" w:themeColor="text1"/>
          <w:szCs w:val="24"/>
        </w:rPr>
        <w:t xml:space="preserve">to be </w:t>
      </w:r>
      <w:r w:rsidRPr="00AF3155">
        <w:rPr>
          <w:color w:val="000000" w:themeColor="text1"/>
          <w:szCs w:val="24"/>
        </w:rPr>
        <w:t xml:space="preserve">selected through open tender. </w:t>
      </w:r>
      <w:r w:rsidR="00610FF2" w:rsidRPr="00AF3155">
        <w:rPr>
          <w:color w:val="000000" w:themeColor="text1"/>
          <w:szCs w:val="24"/>
        </w:rPr>
        <w:t xml:space="preserve"> </w:t>
      </w:r>
      <w:r w:rsidR="00FB3A7B">
        <w:rPr>
          <w:color w:val="000000" w:themeColor="text1"/>
          <w:szCs w:val="24"/>
        </w:rPr>
        <w:t>The</w:t>
      </w:r>
      <w:r w:rsidRPr="00AF3155">
        <w:rPr>
          <w:color w:val="000000" w:themeColor="text1"/>
          <w:szCs w:val="24"/>
        </w:rPr>
        <w:t xml:space="preserve"> funding provided to states and territories is non-competitive, targeted and discretionary in nature. </w:t>
      </w:r>
      <w:r w:rsidR="00610FF2" w:rsidRPr="00AF3155">
        <w:rPr>
          <w:color w:val="000000" w:themeColor="text1"/>
          <w:szCs w:val="24"/>
        </w:rPr>
        <w:t xml:space="preserve"> </w:t>
      </w:r>
      <w:r w:rsidRPr="00AF3155">
        <w:rPr>
          <w:color w:val="000000" w:themeColor="text1"/>
          <w:szCs w:val="24"/>
        </w:rPr>
        <w:t xml:space="preserve">In providing funding by way of procurement, the </w:t>
      </w:r>
      <w:r w:rsidR="00610FF2" w:rsidRPr="00AF3155">
        <w:rPr>
          <w:color w:val="000000" w:themeColor="text1"/>
          <w:szCs w:val="24"/>
        </w:rPr>
        <w:t>D</w:t>
      </w:r>
      <w:r w:rsidRPr="00AF3155">
        <w:rPr>
          <w:color w:val="000000" w:themeColor="text1"/>
          <w:szCs w:val="24"/>
        </w:rPr>
        <w:t xml:space="preserve">epartment will comply with the </w:t>
      </w:r>
      <w:r w:rsidRPr="00AF3155">
        <w:rPr>
          <w:i/>
          <w:color w:val="000000" w:themeColor="text1"/>
          <w:szCs w:val="24"/>
        </w:rPr>
        <w:t>Commonwealth Procurement Rules</w:t>
      </w:r>
      <w:r w:rsidRPr="00AF3155">
        <w:rPr>
          <w:color w:val="000000" w:themeColor="text1"/>
          <w:szCs w:val="24"/>
        </w:rPr>
        <w:t>, including principles relating to probity.</w:t>
      </w:r>
    </w:p>
    <w:p w14:paraId="29CF1B4B" w14:textId="77777777" w:rsidR="00663B74" w:rsidRPr="00AF3155" w:rsidRDefault="00663B74" w:rsidP="00EA7EE8">
      <w:pPr>
        <w:rPr>
          <w:color w:val="000000" w:themeColor="text1"/>
          <w:szCs w:val="24"/>
        </w:rPr>
      </w:pPr>
    </w:p>
    <w:p w14:paraId="0956D41B" w14:textId="77777777" w:rsidR="004827BF" w:rsidRPr="00AF3155" w:rsidRDefault="004827BF" w:rsidP="004827BF">
      <w:pPr>
        <w:rPr>
          <w:color w:val="000000" w:themeColor="text1"/>
          <w:szCs w:val="24"/>
        </w:rPr>
      </w:pPr>
      <w:r w:rsidRPr="00AF3155">
        <w:rPr>
          <w:color w:val="000000" w:themeColor="text1"/>
          <w:szCs w:val="24"/>
        </w:rPr>
        <w:t>Funding for th</w:t>
      </w:r>
      <w:r w:rsidR="00810BEE">
        <w:rPr>
          <w:color w:val="000000" w:themeColor="text1"/>
          <w:szCs w:val="24"/>
        </w:rPr>
        <w:t>e AEDC</w:t>
      </w:r>
      <w:r w:rsidRPr="00AF3155">
        <w:rPr>
          <w:color w:val="000000" w:themeColor="text1"/>
          <w:szCs w:val="24"/>
        </w:rPr>
        <w:t xml:space="preserve"> comes from Program 1.3: Early Learning and Schools Support, which is part of Outcome 1.  Details are set out in the </w:t>
      </w:r>
      <w:r w:rsidRPr="00AF3155">
        <w:rPr>
          <w:i/>
          <w:color w:val="000000" w:themeColor="text1"/>
          <w:szCs w:val="24"/>
        </w:rPr>
        <w:t>Portfolio Budget Statements 2016-17, Budget Related Paper No. 1.5, Education and Training Portfolio</w:t>
      </w:r>
      <w:r w:rsidRPr="00AF3155">
        <w:rPr>
          <w:color w:val="000000" w:themeColor="text1"/>
          <w:szCs w:val="24"/>
        </w:rPr>
        <w:t xml:space="preserve"> at page 34. </w:t>
      </w:r>
    </w:p>
    <w:p w14:paraId="6313CAB3" w14:textId="77777777" w:rsidR="00663B74" w:rsidRPr="00AF3155" w:rsidRDefault="00663B74" w:rsidP="00EA7EE8">
      <w:pPr>
        <w:rPr>
          <w:color w:val="000000" w:themeColor="text1"/>
          <w:szCs w:val="24"/>
        </w:rPr>
      </w:pPr>
    </w:p>
    <w:p w14:paraId="09542C64" w14:textId="77777777" w:rsidR="004827BF" w:rsidRPr="00AF3155" w:rsidRDefault="004827BF" w:rsidP="004827BF">
      <w:pPr>
        <w:rPr>
          <w:color w:val="000000" w:themeColor="text1"/>
          <w:szCs w:val="24"/>
        </w:rPr>
      </w:pPr>
      <w:r w:rsidRPr="00AF3155">
        <w:rPr>
          <w:color w:val="000000" w:themeColor="text1"/>
          <w:szCs w:val="24"/>
        </w:rPr>
        <w:t>Noting that it is not a comprehensive statement of relevant constitutional considerations, the objective of the item references the following powers</w:t>
      </w:r>
      <w:r w:rsidR="00810BEE">
        <w:rPr>
          <w:color w:val="000000" w:themeColor="text1"/>
          <w:szCs w:val="24"/>
        </w:rPr>
        <w:t xml:space="preserve"> of the Constitution</w:t>
      </w:r>
      <w:r w:rsidRPr="00AF3155">
        <w:rPr>
          <w:color w:val="000000" w:themeColor="text1"/>
          <w:szCs w:val="24"/>
        </w:rPr>
        <w:t>:</w:t>
      </w:r>
    </w:p>
    <w:p w14:paraId="7D37B95D" w14:textId="77777777" w:rsidR="004827BF" w:rsidRPr="00AF3155" w:rsidRDefault="004827BF" w:rsidP="004827BF">
      <w:pPr>
        <w:pStyle w:val="ListParagraph"/>
        <w:numPr>
          <w:ilvl w:val="0"/>
          <w:numId w:val="16"/>
        </w:numPr>
        <w:ind w:left="714" w:hanging="357"/>
        <w:contextualSpacing w:val="0"/>
        <w:rPr>
          <w:rFonts w:cs="Times New Roman"/>
          <w:szCs w:val="24"/>
        </w:rPr>
      </w:pPr>
      <w:r w:rsidRPr="00AF3155">
        <w:rPr>
          <w:rFonts w:cs="Times New Roman"/>
          <w:szCs w:val="24"/>
        </w:rPr>
        <w:t>the communications power (section 51(v));</w:t>
      </w:r>
    </w:p>
    <w:p w14:paraId="5DCF1819" w14:textId="77777777" w:rsidR="004827BF" w:rsidRPr="00AF3155" w:rsidRDefault="004827BF" w:rsidP="004827BF">
      <w:pPr>
        <w:pStyle w:val="ListParagraph"/>
        <w:numPr>
          <w:ilvl w:val="0"/>
          <w:numId w:val="16"/>
        </w:numPr>
        <w:ind w:left="714" w:hanging="357"/>
        <w:contextualSpacing w:val="0"/>
        <w:rPr>
          <w:rFonts w:cs="Times New Roman"/>
          <w:szCs w:val="24"/>
        </w:rPr>
      </w:pPr>
      <w:r w:rsidRPr="00AF3155">
        <w:rPr>
          <w:rFonts w:cs="Times New Roman"/>
          <w:szCs w:val="24"/>
        </w:rPr>
        <w:t>the census and statistics power (section 51(xi));</w:t>
      </w:r>
    </w:p>
    <w:p w14:paraId="6CDC65E6" w14:textId="77777777" w:rsidR="004827BF" w:rsidRPr="00AF3155" w:rsidRDefault="004827BF" w:rsidP="004827BF">
      <w:pPr>
        <w:pStyle w:val="ListParagraph"/>
        <w:numPr>
          <w:ilvl w:val="0"/>
          <w:numId w:val="16"/>
        </w:numPr>
        <w:ind w:left="714" w:hanging="357"/>
        <w:contextualSpacing w:val="0"/>
        <w:rPr>
          <w:rFonts w:cs="Times New Roman"/>
          <w:szCs w:val="24"/>
        </w:rPr>
      </w:pPr>
      <w:r w:rsidRPr="00AF3155">
        <w:rPr>
          <w:rFonts w:cs="Times New Roman"/>
          <w:szCs w:val="24"/>
        </w:rPr>
        <w:t>the Commonwealth executive power (section 61);</w:t>
      </w:r>
    </w:p>
    <w:p w14:paraId="5E3E1B32" w14:textId="77777777" w:rsidR="004827BF" w:rsidRPr="00AF3155" w:rsidRDefault="004827BF" w:rsidP="004827BF">
      <w:pPr>
        <w:pStyle w:val="ListParagraph"/>
        <w:numPr>
          <w:ilvl w:val="0"/>
          <w:numId w:val="16"/>
        </w:numPr>
        <w:ind w:left="714" w:hanging="357"/>
        <w:contextualSpacing w:val="0"/>
        <w:rPr>
          <w:rFonts w:cs="Times New Roman"/>
          <w:szCs w:val="24"/>
        </w:rPr>
      </w:pPr>
      <w:r w:rsidRPr="00AF3155">
        <w:rPr>
          <w:rFonts w:cs="Times New Roman"/>
          <w:szCs w:val="24"/>
        </w:rPr>
        <w:t>the state</w:t>
      </w:r>
      <w:r w:rsidR="00036443">
        <w:rPr>
          <w:rFonts w:cs="Times New Roman"/>
          <w:szCs w:val="24"/>
        </w:rPr>
        <w:t>s</w:t>
      </w:r>
      <w:r w:rsidRPr="00AF3155">
        <w:rPr>
          <w:rFonts w:cs="Times New Roman"/>
          <w:szCs w:val="24"/>
        </w:rPr>
        <w:t xml:space="preserve"> grants power (section 96); and</w:t>
      </w:r>
    </w:p>
    <w:p w14:paraId="0FA623B6" w14:textId="77777777" w:rsidR="004827BF" w:rsidRPr="00AF3155" w:rsidRDefault="004827BF" w:rsidP="004827BF">
      <w:pPr>
        <w:pStyle w:val="ListParagraph"/>
        <w:numPr>
          <w:ilvl w:val="0"/>
          <w:numId w:val="16"/>
        </w:numPr>
        <w:ind w:left="714" w:hanging="357"/>
        <w:contextualSpacing w:val="0"/>
        <w:rPr>
          <w:rFonts w:cs="Times New Roman"/>
          <w:szCs w:val="24"/>
        </w:rPr>
      </w:pPr>
      <w:r w:rsidRPr="00AF3155">
        <w:rPr>
          <w:rFonts w:cs="Times New Roman"/>
          <w:szCs w:val="24"/>
        </w:rPr>
        <w:t>the territories power (section 122).</w:t>
      </w:r>
    </w:p>
    <w:p w14:paraId="73B4A8B9" w14:textId="77777777" w:rsidR="00663B74" w:rsidRDefault="00663B74" w:rsidP="00EA7EE8">
      <w:pPr>
        <w:rPr>
          <w:color w:val="000000" w:themeColor="text1"/>
          <w:szCs w:val="24"/>
        </w:rPr>
      </w:pPr>
    </w:p>
    <w:p w14:paraId="74B9B678" w14:textId="77777777" w:rsidR="00C15253" w:rsidRDefault="00C15253" w:rsidP="00C15253">
      <w:pPr>
        <w:rPr>
          <w:szCs w:val="24"/>
        </w:rPr>
      </w:pPr>
      <w:r>
        <w:rPr>
          <w:szCs w:val="24"/>
        </w:rPr>
        <w:t xml:space="preserve">With respect to the communications power, several aspects of the AEDC are conducted by means of online technology.  Delivery of the AEDC data collection will be through a secure online platform, and a website will be hosted and maintained for the AEDC.  </w:t>
      </w:r>
    </w:p>
    <w:p w14:paraId="1399FDC7" w14:textId="77777777" w:rsidR="00C15253" w:rsidRDefault="00C15253" w:rsidP="00C15253">
      <w:pPr>
        <w:rPr>
          <w:szCs w:val="24"/>
        </w:rPr>
      </w:pPr>
    </w:p>
    <w:p w14:paraId="15A9693A" w14:textId="6B7E9CF8" w:rsidR="00C15253" w:rsidRDefault="00C15253" w:rsidP="00C15253">
      <w:pPr>
        <w:rPr>
          <w:szCs w:val="24"/>
        </w:rPr>
      </w:pPr>
      <w:r>
        <w:rPr>
          <w:szCs w:val="24"/>
        </w:rPr>
        <w:t>With respect to the census and statistics power, the AEDC is a population measure of how young children have developed by the time they begin their first year of full-time school.  It</w:t>
      </w:r>
      <w:r w:rsidR="00EB3C77">
        <w:rPr>
          <w:szCs w:val="24"/>
        </w:rPr>
        <w:t> </w:t>
      </w:r>
      <w:r>
        <w:rPr>
          <w:szCs w:val="24"/>
        </w:rPr>
        <w:t>is</w:t>
      </w:r>
      <w:r w:rsidR="00EB3C77">
        <w:rPr>
          <w:szCs w:val="24"/>
        </w:rPr>
        <w:t> </w:t>
      </w:r>
      <w:r>
        <w:rPr>
          <w:szCs w:val="24"/>
        </w:rPr>
        <w:t xml:space="preserve">a nationwide census of early childhood development which involves the collection and management of data that can be used in early childhood policy development and service delivery.  </w:t>
      </w:r>
    </w:p>
    <w:p w14:paraId="1F3696D0" w14:textId="77777777" w:rsidR="00C15253" w:rsidRDefault="00C15253" w:rsidP="00C15253">
      <w:pPr>
        <w:rPr>
          <w:szCs w:val="24"/>
        </w:rPr>
      </w:pPr>
    </w:p>
    <w:p w14:paraId="0C445AA5" w14:textId="121F9FC8" w:rsidR="00C15253" w:rsidRDefault="00C15253" w:rsidP="00C15253">
      <w:pPr>
        <w:rPr>
          <w:szCs w:val="24"/>
        </w:rPr>
      </w:pPr>
      <w:r>
        <w:rPr>
          <w:szCs w:val="24"/>
        </w:rPr>
        <w:t xml:space="preserve">With respect to the executive power, the AEDC informs the Commonwealth on matters of early childhood development in order to assist in making decisions on the evaluation of programs, funding allocation, program design, location and delivery.  </w:t>
      </w:r>
    </w:p>
    <w:p w14:paraId="35561E72" w14:textId="77777777" w:rsidR="00C15253" w:rsidRDefault="00C15253" w:rsidP="00C15253">
      <w:pPr>
        <w:rPr>
          <w:szCs w:val="24"/>
        </w:rPr>
      </w:pPr>
    </w:p>
    <w:p w14:paraId="43DABF39" w14:textId="77777777" w:rsidR="00C15253" w:rsidRDefault="00C15253" w:rsidP="00C15253">
      <w:pPr>
        <w:rPr>
          <w:szCs w:val="24"/>
        </w:rPr>
      </w:pPr>
      <w:r>
        <w:rPr>
          <w:szCs w:val="24"/>
        </w:rPr>
        <w:t xml:space="preserve">With respect to the states grants and territories powers, in conducting the AEDC, the Australian Government will provide grants to the States and Territories. </w:t>
      </w:r>
    </w:p>
    <w:p w14:paraId="48322358" w14:textId="23CD687C" w:rsidR="00437FDE" w:rsidRDefault="00437FDE" w:rsidP="00437FDE">
      <w:pPr>
        <w:rPr>
          <w:szCs w:val="24"/>
        </w:rPr>
      </w:pPr>
    </w:p>
    <w:p w14:paraId="4682D1BE" w14:textId="77777777" w:rsidR="00C073F9" w:rsidRDefault="00C073F9" w:rsidP="00437FDE">
      <w:pPr>
        <w:rPr>
          <w:szCs w:val="24"/>
        </w:rPr>
      </w:pPr>
    </w:p>
    <w:p w14:paraId="23B539A5" w14:textId="77777777" w:rsidR="00C073F9" w:rsidRDefault="00C073F9" w:rsidP="00C073F9">
      <w:pPr>
        <w:rPr>
          <w:color w:val="000000" w:themeColor="text1"/>
          <w:szCs w:val="24"/>
        </w:rPr>
      </w:pPr>
    </w:p>
    <w:p w14:paraId="7A713DB0" w14:textId="77777777" w:rsidR="004374C9" w:rsidRPr="00AF3155" w:rsidRDefault="004374C9" w:rsidP="00616D4A">
      <w:pPr>
        <w:rPr>
          <w:color w:val="000000" w:themeColor="text1"/>
          <w:szCs w:val="24"/>
        </w:rPr>
      </w:pPr>
    </w:p>
    <w:p w14:paraId="65588577" w14:textId="77777777" w:rsidR="004374C9" w:rsidRPr="00AF3155" w:rsidRDefault="004374C9" w:rsidP="00616D4A">
      <w:pPr>
        <w:rPr>
          <w:color w:val="000000" w:themeColor="text1"/>
          <w:szCs w:val="24"/>
        </w:rPr>
        <w:sectPr w:rsidR="004374C9" w:rsidRPr="00AF3155" w:rsidSect="004D676F">
          <w:headerReference w:type="even" r:id="rId12"/>
          <w:headerReference w:type="default" r:id="rId13"/>
          <w:headerReference w:type="first" r:id="rId14"/>
          <w:pgSz w:w="11906" w:h="16838"/>
          <w:pgMar w:top="1440" w:right="1440" w:bottom="1440" w:left="1440" w:header="708" w:footer="708" w:gutter="0"/>
          <w:pgNumType w:start="1"/>
          <w:cols w:space="708"/>
          <w:titlePg/>
          <w:docGrid w:linePitch="360"/>
        </w:sectPr>
      </w:pPr>
    </w:p>
    <w:p w14:paraId="1005223D" w14:textId="77777777" w:rsidR="006818C0" w:rsidRPr="00AF3155" w:rsidRDefault="006818C0" w:rsidP="00892C65">
      <w:pPr>
        <w:contextualSpacing/>
        <w:jc w:val="center"/>
        <w:rPr>
          <w:rFonts w:eastAsia="Times New Roman"/>
          <w:b/>
          <w:bCs/>
          <w:szCs w:val="24"/>
        </w:rPr>
      </w:pPr>
      <w:r w:rsidRPr="00AF3155">
        <w:rPr>
          <w:rFonts w:eastAsia="Times New Roman"/>
          <w:b/>
          <w:bCs/>
          <w:szCs w:val="24"/>
        </w:rPr>
        <w:lastRenderedPageBreak/>
        <w:t>Statement of Compatibility with Human Rights</w:t>
      </w:r>
    </w:p>
    <w:p w14:paraId="2FFF493D" w14:textId="77777777" w:rsidR="006818C0" w:rsidRPr="00AF3155" w:rsidRDefault="006818C0" w:rsidP="00892C65">
      <w:pPr>
        <w:pStyle w:val="paranumbering0"/>
        <w:spacing w:before="0" w:beforeAutospacing="0" w:after="0" w:afterAutospacing="0"/>
        <w:contextualSpacing/>
        <w:jc w:val="center"/>
      </w:pPr>
    </w:p>
    <w:p w14:paraId="6FA98325" w14:textId="77777777" w:rsidR="006818C0" w:rsidRPr="00AF3155" w:rsidRDefault="006818C0" w:rsidP="006818C0">
      <w:pPr>
        <w:pStyle w:val="paranumbering0"/>
        <w:spacing w:before="0" w:beforeAutospacing="0" w:after="120" w:afterAutospacing="0"/>
        <w:contextualSpacing/>
        <w:jc w:val="center"/>
      </w:pPr>
      <w:r w:rsidRPr="00AF3155">
        <w:t xml:space="preserve">Prepared in accordance with Part 3 of the </w:t>
      </w:r>
      <w:r w:rsidRPr="00AF3155">
        <w:rPr>
          <w:i/>
        </w:rPr>
        <w:t>Human Rights (Parliamentary Scrutiny) Act 2011</w:t>
      </w:r>
    </w:p>
    <w:p w14:paraId="5519286A" w14:textId="77777777" w:rsidR="006818C0" w:rsidRPr="00AF3155" w:rsidRDefault="006818C0" w:rsidP="006818C0">
      <w:pPr>
        <w:pStyle w:val="paranumbering0"/>
        <w:spacing w:before="0" w:beforeAutospacing="0" w:after="120" w:afterAutospacing="0"/>
        <w:contextualSpacing/>
      </w:pPr>
    </w:p>
    <w:p w14:paraId="41303BA8" w14:textId="77777777" w:rsidR="006818C0" w:rsidRPr="00AF3155" w:rsidRDefault="006818C0" w:rsidP="006818C0">
      <w:pPr>
        <w:pStyle w:val="paranumbering0"/>
        <w:spacing w:before="0" w:beforeAutospacing="0" w:after="120" w:afterAutospacing="0"/>
        <w:contextualSpacing/>
        <w:rPr>
          <w:b/>
          <w:i/>
        </w:rPr>
      </w:pPr>
      <w:r w:rsidRPr="00AF3155">
        <w:rPr>
          <w:b/>
          <w:i/>
        </w:rPr>
        <w:t xml:space="preserve">Financial Framework (Supplementary Powers) Amendment </w:t>
      </w:r>
      <w:r w:rsidRPr="00AF3155">
        <w:rPr>
          <w:b/>
          <w:i/>
          <w:iCs/>
        </w:rPr>
        <w:t>(</w:t>
      </w:r>
      <w:r w:rsidR="004827BF" w:rsidRPr="00AF3155">
        <w:rPr>
          <w:b/>
          <w:i/>
          <w:iCs/>
        </w:rPr>
        <w:t>Education and Training</w:t>
      </w:r>
      <w:r w:rsidR="001F5641" w:rsidRPr="00AF3155">
        <w:rPr>
          <w:b/>
          <w:i/>
          <w:iCs/>
        </w:rPr>
        <w:t xml:space="preserve"> Measures No. </w:t>
      </w:r>
      <w:r w:rsidR="004827BF" w:rsidRPr="00AF3155">
        <w:rPr>
          <w:b/>
          <w:i/>
          <w:iCs/>
        </w:rPr>
        <w:t>2</w:t>
      </w:r>
      <w:r w:rsidRPr="00AF3155">
        <w:rPr>
          <w:b/>
          <w:i/>
          <w:iCs/>
        </w:rPr>
        <w:t xml:space="preserve">) </w:t>
      </w:r>
      <w:r w:rsidR="008822FB" w:rsidRPr="00AF3155">
        <w:rPr>
          <w:b/>
          <w:i/>
        </w:rPr>
        <w:t>Regulation</w:t>
      </w:r>
      <w:r w:rsidR="001951F3" w:rsidRPr="00AF3155">
        <w:rPr>
          <w:b/>
          <w:i/>
        </w:rPr>
        <w:t>s 2017</w:t>
      </w:r>
    </w:p>
    <w:p w14:paraId="726D6B01" w14:textId="77777777" w:rsidR="006818C0" w:rsidRPr="00AF3155" w:rsidRDefault="006818C0" w:rsidP="006818C0">
      <w:pPr>
        <w:pStyle w:val="paranumbering0"/>
        <w:spacing w:before="0" w:beforeAutospacing="0" w:after="120" w:afterAutospacing="0"/>
        <w:contextualSpacing/>
      </w:pPr>
    </w:p>
    <w:p w14:paraId="6AAEF06F" w14:textId="77777777" w:rsidR="006818C0" w:rsidRPr="00AF3155" w:rsidRDefault="006818C0" w:rsidP="006818C0">
      <w:pPr>
        <w:pStyle w:val="paranumbering0"/>
        <w:spacing w:before="0" w:beforeAutospacing="0" w:after="120" w:afterAutospacing="0"/>
        <w:contextualSpacing/>
      </w:pPr>
      <w:r w:rsidRPr="00AF3155">
        <w:t>Th</w:t>
      </w:r>
      <w:r w:rsidR="001951F3" w:rsidRPr="00AF3155">
        <w:t>ese</w:t>
      </w:r>
      <w:r w:rsidRPr="00AF3155">
        <w:t xml:space="preserve"> Regulation</w:t>
      </w:r>
      <w:r w:rsidR="001951F3" w:rsidRPr="00AF3155">
        <w:t>s are</w:t>
      </w:r>
      <w:r w:rsidRPr="00AF3155">
        <w:t xml:space="preserve"> compatible with the human rights and freedoms recognised or declared in the international instruments listed in section 3 of the </w:t>
      </w:r>
      <w:r w:rsidRPr="00AF3155">
        <w:rPr>
          <w:i/>
        </w:rPr>
        <w:t>Human Rights (Parliamentary Scrutiny) Act 2011.</w:t>
      </w:r>
    </w:p>
    <w:p w14:paraId="544AC1E4" w14:textId="77777777" w:rsidR="006818C0" w:rsidRPr="00AF3155" w:rsidRDefault="006818C0" w:rsidP="006818C0">
      <w:pPr>
        <w:pStyle w:val="paranumbering0"/>
        <w:spacing w:before="0" w:beforeAutospacing="0" w:after="120" w:afterAutospacing="0"/>
        <w:contextualSpacing/>
      </w:pPr>
    </w:p>
    <w:p w14:paraId="52FD336D" w14:textId="77777777" w:rsidR="006818C0" w:rsidRPr="00AF3155" w:rsidRDefault="006818C0" w:rsidP="006818C0">
      <w:pPr>
        <w:pStyle w:val="paranumbering0"/>
        <w:spacing w:before="0" w:beforeAutospacing="0" w:after="120" w:afterAutospacing="0"/>
        <w:contextualSpacing/>
        <w:rPr>
          <w:b/>
        </w:rPr>
      </w:pPr>
      <w:r w:rsidRPr="00AF3155">
        <w:rPr>
          <w:b/>
        </w:rPr>
        <w:t>Overview of the Legislative Instrument</w:t>
      </w:r>
    </w:p>
    <w:p w14:paraId="56AAB024" w14:textId="77777777" w:rsidR="006818C0" w:rsidRPr="00AF3155" w:rsidRDefault="006818C0" w:rsidP="006818C0">
      <w:pPr>
        <w:pStyle w:val="paranumbering0"/>
        <w:spacing w:before="0" w:beforeAutospacing="0" w:after="0" w:afterAutospacing="0"/>
        <w:contextualSpacing/>
      </w:pPr>
    </w:p>
    <w:p w14:paraId="6D344338" w14:textId="77777777" w:rsidR="006818C0" w:rsidRPr="00AF3155" w:rsidRDefault="006818C0" w:rsidP="001F5641">
      <w:pPr>
        <w:pStyle w:val="paranumbering0"/>
        <w:spacing w:before="0" w:beforeAutospacing="0" w:after="0" w:afterAutospacing="0"/>
        <w:contextualSpacing/>
      </w:pPr>
      <w:r w:rsidRPr="00AF3155">
        <w:t xml:space="preserve">Section 32B of the </w:t>
      </w:r>
      <w:r w:rsidRPr="00AF3155">
        <w:rPr>
          <w:i/>
        </w:rPr>
        <w:t>Financial Framework (Supplementary Powers) Act 1997</w:t>
      </w:r>
      <w:r w:rsidRPr="00AF3155">
        <w:t xml:space="preserve"> (the FF(SP) Act) authorises the Commonwealth to make, vary and administer arrangements and grants specified in the </w:t>
      </w:r>
      <w:r w:rsidRPr="00AF3155">
        <w:rPr>
          <w:i/>
        </w:rPr>
        <w:t xml:space="preserve">Financial Framework (Supplementary Powers) Regulations 1997 </w:t>
      </w:r>
      <w:r w:rsidRPr="00AF3155">
        <w:t>(the FF(SP) Regulations) and to make, vary and administer arrangements and gran</w:t>
      </w:r>
      <w:r w:rsidR="00466769" w:rsidRPr="00AF3155">
        <w:t xml:space="preserve">ts for the purposes of </w:t>
      </w:r>
      <w:r w:rsidR="007C022B" w:rsidRPr="00AF3155">
        <w:t>program</w:t>
      </w:r>
      <w:r w:rsidRPr="00AF3155">
        <w:t>s specified in the Regulations.  Schedule 1AA and Schedule 1AB to the FF(SP) Regulations specify the ar</w:t>
      </w:r>
      <w:r w:rsidR="00466769" w:rsidRPr="00AF3155">
        <w:t xml:space="preserve">rangements, grants and </w:t>
      </w:r>
      <w:r w:rsidR="007C022B" w:rsidRPr="00AF3155">
        <w:t>program</w:t>
      </w:r>
      <w:r w:rsidRPr="00AF3155">
        <w:t>s.</w:t>
      </w:r>
      <w:r w:rsidR="001F5641" w:rsidRPr="00AF3155">
        <w:t xml:space="preserve">  </w:t>
      </w:r>
      <w:r w:rsidRPr="00AF3155">
        <w:t>The FF(SP) Act applies to Ministers and the accountable authorities of non</w:t>
      </w:r>
      <w:r w:rsidRPr="00AF3155">
        <w:noBreakHyphen/>
        <w:t xml:space="preserve">corporate Commonwealth entities, as defined under section 12 of the </w:t>
      </w:r>
      <w:r w:rsidRPr="00AF3155">
        <w:rPr>
          <w:i/>
        </w:rPr>
        <w:t>Public Governance, Performance and Accountability Act 2013</w:t>
      </w:r>
      <w:r w:rsidRPr="00AF3155">
        <w:t xml:space="preserve">.  </w:t>
      </w:r>
    </w:p>
    <w:p w14:paraId="0903BC00" w14:textId="77777777" w:rsidR="006818C0" w:rsidRPr="00AF3155" w:rsidRDefault="006818C0" w:rsidP="006818C0">
      <w:pPr>
        <w:spacing w:line="276" w:lineRule="auto"/>
        <w:rPr>
          <w:rFonts w:eastAsiaTheme="minorHAnsi"/>
          <w:szCs w:val="24"/>
        </w:rPr>
      </w:pPr>
    </w:p>
    <w:p w14:paraId="6F4FFAD4" w14:textId="50754EB4" w:rsidR="004827BF" w:rsidRPr="00AF3155" w:rsidRDefault="00EB3C77" w:rsidP="004827BF">
      <w:pPr>
        <w:ind w:right="-46"/>
        <w:rPr>
          <w:szCs w:val="24"/>
        </w:rPr>
      </w:pPr>
      <w:r>
        <w:rPr>
          <w:szCs w:val="24"/>
        </w:rPr>
        <w:t>The</w:t>
      </w:r>
      <w:r w:rsidR="009335EC" w:rsidRPr="00AF3155">
        <w:rPr>
          <w:szCs w:val="24"/>
        </w:rPr>
        <w:t xml:space="preserve"> Regulation</w:t>
      </w:r>
      <w:r w:rsidR="001E2E0E" w:rsidRPr="00AF3155">
        <w:rPr>
          <w:szCs w:val="24"/>
        </w:rPr>
        <w:t>s</w:t>
      </w:r>
      <w:r w:rsidR="009335EC" w:rsidRPr="00AF3155">
        <w:rPr>
          <w:szCs w:val="24"/>
        </w:rPr>
        <w:t xml:space="preserve"> amend </w:t>
      </w:r>
      <w:r w:rsidR="00C03EC5" w:rsidRPr="00AF3155">
        <w:rPr>
          <w:szCs w:val="24"/>
        </w:rPr>
        <w:t xml:space="preserve">Schedule 1AB to </w:t>
      </w:r>
      <w:r w:rsidR="009335EC" w:rsidRPr="00AF3155">
        <w:rPr>
          <w:szCs w:val="24"/>
        </w:rPr>
        <w:t xml:space="preserve">the </w:t>
      </w:r>
      <w:r w:rsidR="003A279B" w:rsidRPr="00AF3155">
        <w:rPr>
          <w:szCs w:val="24"/>
        </w:rPr>
        <w:t xml:space="preserve">FF(SP) </w:t>
      </w:r>
      <w:r w:rsidR="009335EC" w:rsidRPr="00AF3155">
        <w:rPr>
          <w:szCs w:val="24"/>
        </w:rPr>
        <w:t xml:space="preserve">Regulations to establish legislative authority for </w:t>
      </w:r>
      <w:r w:rsidR="00BE652D" w:rsidRPr="00AF3155">
        <w:rPr>
          <w:szCs w:val="24"/>
        </w:rPr>
        <w:t>g</w:t>
      </w:r>
      <w:r w:rsidR="009335EC" w:rsidRPr="00AF3155">
        <w:rPr>
          <w:szCs w:val="24"/>
        </w:rPr>
        <w:t xml:space="preserve">overnment </w:t>
      </w:r>
      <w:r w:rsidR="0003061C" w:rsidRPr="00AF3155">
        <w:rPr>
          <w:szCs w:val="24"/>
        </w:rPr>
        <w:t>spend</w:t>
      </w:r>
      <w:r w:rsidR="00BE652D" w:rsidRPr="00AF3155">
        <w:rPr>
          <w:szCs w:val="24"/>
        </w:rPr>
        <w:t>ing</w:t>
      </w:r>
      <w:r w:rsidR="0003061C" w:rsidRPr="00AF3155">
        <w:rPr>
          <w:szCs w:val="24"/>
        </w:rPr>
        <w:t xml:space="preserve"> on </w:t>
      </w:r>
      <w:r w:rsidR="004827BF" w:rsidRPr="00AF3155">
        <w:rPr>
          <w:szCs w:val="24"/>
        </w:rPr>
        <w:t>a number of initiatives administered by the Department of Education and Training.</w:t>
      </w:r>
    </w:p>
    <w:p w14:paraId="6A568502" w14:textId="77777777" w:rsidR="004827BF" w:rsidRPr="00AF3155" w:rsidRDefault="004827BF" w:rsidP="004827BF">
      <w:pPr>
        <w:ind w:right="-46"/>
        <w:rPr>
          <w:szCs w:val="24"/>
        </w:rPr>
      </w:pPr>
      <w:r w:rsidRPr="00AF3155">
        <w:rPr>
          <w:szCs w:val="24"/>
        </w:rPr>
        <w:t xml:space="preserve"> </w:t>
      </w:r>
    </w:p>
    <w:p w14:paraId="14399072" w14:textId="77777777" w:rsidR="004827BF" w:rsidRPr="00AF3155" w:rsidRDefault="004827BF" w:rsidP="004827BF">
      <w:pPr>
        <w:ind w:right="-46"/>
        <w:rPr>
          <w:szCs w:val="24"/>
        </w:rPr>
      </w:pPr>
      <w:r w:rsidRPr="00AF3155">
        <w:rPr>
          <w:szCs w:val="24"/>
        </w:rPr>
        <w:t>Funding will be provided for:</w:t>
      </w:r>
    </w:p>
    <w:p w14:paraId="7F671C68" w14:textId="77777777" w:rsidR="004827BF" w:rsidRPr="00AF3155" w:rsidRDefault="004827BF" w:rsidP="004827BF">
      <w:pPr>
        <w:pStyle w:val="ListParagraph"/>
        <w:numPr>
          <w:ilvl w:val="0"/>
          <w:numId w:val="17"/>
        </w:numPr>
        <w:tabs>
          <w:tab w:val="num" w:pos="357"/>
        </w:tabs>
        <w:spacing w:before="60"/>
        <w:ind w:left="720" w:hanging="363"/>
        <w:rPr>
          <w:rFonts w:eastAsia="Times New Roman"/>
          <w:color w:val="auto"/>
          <w:szCs w:val="24"/>
          <w:lang w:eastAsia="en-AU"/>
        </w:rPr>
      </w:pPr>
      <w:r w:rsidRPr="00AF3155">
        <w:rPr>
          <w:rFonts w:eastAsia="Times New Roman"/>
          <w:color w:val="auto"/>
          <w:szCs w:val="24"/>
          <w:lang w:eastAsia="en-AU"/>
        </w:rPr>
        <w:t>the Vocational Education and Training Information Strategy to improve the status and raise awareness of the career pathways available through a vocational education and training qualification;</w:t>
      </w:r>
    </w:p>
    <w:p w14:paraId="31B9CE6C" w14:textId="77777777" w:rsidR="004827BF" w:rsidRPr="00AF3155" w:rsidRDefault="004827BF" w:rsidP="004827BF">
      <w:pPr>
        <w:pStyle w:val="ListParagraph"/>
        <w:numPr>
          <w:ilvl w:val="0"/>
          <w:numId w:val="17"/>
        </w:numPr>
        <w:tabs>
          <w:tab w:val="num" w:pos="357"/>
        </w:tabs>
        <w:spacing w:before="60"/>
        <w:ind w:left="720" w:hanging="363"/>
        <w:rPr>
          <w:rFonts w:eastAsia="Times New Roman"/>
          <w:color w:val="auto"/>
          <w:szCs w:val="24"/>
          <w:lang w:eastAsia="en-AU"/>
        </w:rPr>
      </w:pPr>
      <w:r w:rsidRPr="00AF3155">
        <w:rPr>
          <w:rFonts w:eastAsia="Times New Roman"/>
          <w:color w:val="auto"/>
          <w:szCs w:val="24"/>
          <w:lang w:eastAsia="en-AU"/>
        </w:rPr>
        <w:t>the Flexible Literacy for Remote Primary Schools Program to increase teacher pedagogy and improve literacy results for students in remote and very remote schools; and</w:t>
      </w:r>
    </w:p>
    <w:p w14:paraId="4030DCD3" w14:textId="77777777" w:rsidR="004827BF" w:rsidRPr="00AF3155" w:rsidRDefault="004827BF" w:rsidP="004827BF">
      <w:pPr>
        <w:pStyle w:val="ListParagraph"/>
        <w:numPr>
          <w:ilvl w:val="0"/>
          <w:numId w:val="17"/>
        </w:numPr>
        <w:tabs>
          <w:tab w:val="num" w:pos="357"/>
        </w:tabs>
        <w:spacing w:before="60"/>
        <w:ind w:left="720" w:hanging="363"/>
        <w:rPr>
          <w:rFonts w:eastAsia="Times New Roman"/>
          <w:color w:val="auto"/>
          <w:szCs w:val="24"/>
          <w:lang w:eastAsia="en-AU"/>
        </w:rPr>
      </w:pPr>
      <w:r w:rsidRPr="00AF3155">
        <w:rPr>
          <w:rFonts w:eastAsia="Times New Roman"/>
          <w:color w:val="auto"/>
          <w:szCs w:val="24"/>
          <w:lang w:eastAsia="en-AU"/>
        </w:rPr>
        <w:t>the Australian Early Development Census to collect information on how young children have developed by the time they start their first year of full-time school.</w:t>
      </w:r>
    </w:p>
    <w:p w14:paraId="2D947175" w14:textId="77777777" w:rsidR="006E071B" w:rsidRPr="00AF3155" w:rsidRDefault="006E071B" w:rsidP="003A578D">
      <w:pPr>
        <w:rPr>
          <w:color w:val="000000" w:themeColor="text1"/>
          <w:szCs w:val="24"/>
        </w:rPr>
      </w:pPr>
    </w:p>
    <w:p w14:paraId="32D15113" w14:textId="77777777" w:rsidR="004827BF" w:rsidRPr="00AF3155" w:rsidRDefault="004827BF" w:rsidP="004827BF">
      <w:pPr>
        <w:rPr>
          <w:szCs w:val="24"/>
        </w:rPr>
      </w:pPr>
      <w:r w:rsidRPr="00AF3155">
        <w:rPr>
          <w:color w:val="000000" w:themeColor="text1"/>
          <w:szCs w:val="24"/>
        </w:rPr>
        <w:t xml:space="preserve">The Minister for </w:t>
      </w:r>
      <w:r w:rsidR="00EE3C6D" w:rsidRPr="00AF3155">
        <w:rPr>
          <w:color w:val="000000" w:themeColor="text1"/>
          <w:szCs w:val="24"/>
        </w:rPr>
        <w:t xml:space="preserve">Education and Training </w:t>
      </w:r>
      <w:r w:rsidRPr="00AF3155">
        <w:rPr>
          <w:color w:val="000000" w:themeColor="text1"/>
          <w:szCs w:val="24"/>
        </w:rPr>
        <w:t xml:space="preserve">has responsibility for the </w:t>
      </w:r>
      <w:r w:rsidR="00EE3C6D" w:rsidRPr="00AF3155">
        <w:rPr>
          <w:color w:val="000000" w:themeColor="text1"/>
          <w:szCs w:val="24"/>
        </w:rPr>
        <w:t xml:space="preserve">Flexible Literacy for Remote Primary Schools </w:t>
      </w:r>
      <w:r w:rsidRPr="00AF3155">
        <w:rPr>
          <w:color w:val="000000" w:themeColor="text1"/>
          <w:szCs w:val="24"/>
        </w:rPr>
        <w:t>Program</w:t>
      </w:r>
      <w:r w:rsidR="00EE3C6D" w:rsidRPr="00AF3155">
        <w:rPr>
          <w:color w:val="000000" w:themeColor="text1"/>
          <w:szCs w:val="24"/>
        </w:rPr>
        <w:t xml:space="preserve"> and the Australian Early Development Census</w:t>
      </w:r>
      <w:r w:rsidRPr="00AF3155">
        <w:rPr>
          <w:color w:val="000000" w:themeColor="text1"/>
          <w:szCs w:val="24"/>
        </w:rPr>
        <w:t>.  The</w:t>
      </w:r>
      <w:r w:rsidR="00EE3C6D" w:rsidRPr="00AF3155">
        <w:rPr>
          <w:color w:val="000000" w:themeColor="text1"/>
          <w:szCs w:val="24"/>
        </w:rPr>
        <w:t> </w:t>
      </w:r>
      <w:r w:rsidRPr="00AF3155">
        <w:rPr>
          <w:color w:val="000000" w:themeColor="text1"/>
          <w:szCs w:val="24"/>
        </w:rPr>
        <w:t xml:space="preserve">Assistant Minister for Vocational Education and Skills has responsibility for the Vocational Education and Training Information Strategy.  </w:t>
      </w:r>
    </w:p>
    <w:p w14:paraId="232008E4" w14:textId="77777777" w:rsidR="006818C0" w:rsidRPr="00AF3155" w:rsidRDefault="006818C0" w:rsidP="006818C0">
      <w:pPr>
        <w:rPr>
          <w:szCs w:val="24"/>
        </w:rPr>
      </w:pPr>
    </w:p>
    <w:p w14:paraId="1F01D524" w14:textId="77777777" w:rsidR="006818C0" w:rsidRPr="00AF3155" w:rsidRDefault="006818C0" w:rsidP="006818C0">
      <w:pPr>
        <w:pStyle w:val="paranumbering0"/>
        <w:spacing w:before="0" w:beforeAutospacing="0" w:after="0" w:afterAutospacing="0"/>
        <w:contextualSpacing/>
        <w:rPr>
          <w:b/>
        </w:rPr>
      </w:pPr>
      <w:r w:rsidRPr="00AF3155">
        <w:rPr>
          <w:b/>
        </w:rPr>
        <w:t>Human rights implications</w:t>
      </w:r>
    </w:p>
    <w:p w14:paraId="245A9667" w14:textId="77777777" w:rsidR="006818C0" w:rsidRPr="00AF3155" w:rsidRDefault="006818C0" w:rsidP="006818C0">
      <w:pPr>
        <w:pStyle w:val="paranumbering0"/>
        <w:spacing w:before="0" w:beforeAutospacing="0" w:after="120" w:afterAutospacing="0"/>
        <w:contextualSpacing/>
      </w:pPr>
    </w:p>
    <w:p w14:paraId="4248BC78" w14:textId="77777777" w:rsidR="006818C0" w:rsidRPr="00AF3155" w:rsidRDefault="006818C0" w:rsidP="006818C0">
      <w:pPr>
        <w:pStyle w:val="paranumbering0"/>
        <w:spacing w:before="0" w:beforeAutospacing="0" w:after="0" w:afterAutospacing="0"/>
        <w:contextualSpacing/>
      </w:pPr>
      <w:r w:rsidRPr="00AF3155">
        <w:t>The Regulation</w:t>
      </w:r>
      <w:r w:rsidR="00E2014F" w:rsidRPr="00AF3155">
        <w:t>s</w:t>
      </w:r>
      <w:r w:rsidRPr="00AF3155">
        <w:t xml:space="preserve"> do not engage any of the applicable rights or freedoms.</w:t>
      </w:r>
    </w:p>
    <w:p w14:paraId="7B731345" w14:textId="77777777" w:rsidR="006818C0" w:rsidRPr="00AF3155" w:rsidRDefault="006818C0" w:rsidP="006818C0">
      <w:pPr>
        <w:pStyle w:val="paranumbering0"/>
        <w:spacing w:before="0" w:beforeAutospacing="0" w:after="0" w:afterAutospacing="0"/>
        <w:contextualSpacing/>
      </w:pPr>
    </w:p>
    <w:p w14:paraId="08B72971" w14:textId="77777777" w:rsidR="000A71A0" w:rsidRDefault="000A71A0">
      <w:pPr>
        <w:spacing w:after="200" w:line="276" w:lineRule="auto"/>
        <w:rPr>
          <w:b/>
          <w:szCs w:val="24"/>
        </w:rPr>
      </w:pPr>
      <w:r>
        <w:rPr>
          <w:b/>
          <w:szCs w:val="24"/>
        </w:rPr>
        <w:br w:type="page"/>
      </w:r>
    </w:p>
    <w:p w14:paraId="75BD92C3" w14:textId="77777777" w:rsidR="006818C0" w:rsidRPr="00AF3155" w:rsidRDefault="006818C0" w:rsidP="00DE0410">
      <w:pPr>
        <w:rPr>
          <w:b/>
          <w:szCs w:val="24"/>
        </w:rPr>
      </w:pPr>
      <w:r w:rsidRPr="00AF3155">
        <w:rPr>
          <w:b/>
          <w:szCs w:val="24"/>
        </w:rPr>
        <w:lastRenderedPageBreak/>
        <w:t>Conclusion</w:t>
      </w:r>
    </w:p>
    <w:p w14:paraId="04B44452" w14:textId="77777777" w:rsidR="006818C0" w:rsidRPr="00AF3155" w:rsidRDefault="006818C0" w:rsidP="006818C0">
      <w:pPr>
        <w:pStyle w:val="paranumbering0"/>
        <w:spacing w:before="0" w:beforeAutospacing="0" w:after="0" w:afterAutospacing="0"/>
        <w:contextualSpacing/>
      </w:pPr>
    </w:p>
    <w:p w14:paraId="12ADAC79" w14:textId="77777777" w:rsidR="006818C0" w:rsidRPr="00AF3155" w:rsidRDefault="006818C0" w:rsidP="006818C0">
      <w:pPr>
        <w:pStyle w:val="paranumbering0"/>
        <w:spacing w:before="0" w:beforeAutospacing="0" w:after="120" w:afterAutospacing="0"/>
        <w:contextualSpacing/>
      </w:pPr>
      <w:r w:rsidRPr="00AF3155">
        <w:t>Th</w:t>
      </w:r>
      <w:r w:rsidR="00E2014F" w:rsidRPr="00AF3155">
        <w:t>ese</w:t>
      </w:r>
      <w:r w:rsidRPr="00AF3155">
        <w:t xml:space="preserve"> Regulation</w:t>
      </w:r>
      <w:r w:rsidR="00E2014F" w:rsidRPr="00AF3155">
        <w:t>s are</w:t>
      </w:r>
      <w:r w:rsidRPr="00AF3155">
        <w:t xml:space="preserve"> comp</w:t>
      </w:r>
      <w:r w:rsidR="00E2014F" w:rsidRPr="00AF3155">
        <w:t>atible with human rights as they</w:t>
      </w:r>
      <w:r w:rsidRPr="00AF3155">
        <w:t xml:space="preserve"> do not raise any human rights issues.</w:t>
      </w:r>
    </w:p>
    <w:p w14:paraId="2BBE57A7" w14:textId="77777777" w:rsidR="004916B2" w:rsidRPr="00AF3155" w:rsidRDefault="004916B2" w:rsidP="006818C0">
      <w:pPr>
        <w:pStyle w:val="paranumbering0"/>
        <w:spacing w:before="0" w:beforeAutospacing="0" w:after="120" w:afterAutospacing="0"/>
        <w:contextualSpacing/>
        <w:jc w:val="center"/>
        <w:rPr>
          <w:b/>
        </w:rPr>
      </w:pPr>
    </w:p>
    <w:p w14:paraId="40357643" w14:textId="77777777" w:rsidR="006818C0" w:rsidRPr="00AF3155" w:rsidRDefault="006818C0" w:rsidP="006818C0">
      <w:pPr>
        <w:pStyle w:val="paranumbering0"/>
        <w:spacing w:before="0" w:beforeAutospacing="0" w:after="120" w:afterAutospacing="0"/>
        <w:contextualSpacing/>
        <w:jc w:val="center"/>
        <w:rPr>
          <w:b/>
        </w:rPr>
      </w:pPr>
      <w:r w:rsidRPr="00AF3155">
        <w:rPr>
          <w:b/>
        </w:rPr>
        <w:t>Senator the Hon Mathias Cormann</w:t>
      </w:r>
    </w:p>
    <w:p w14:paraId="5E06C4F3" w14:textId="71318A80" w:rsidR="006818C0" w:rsidRDefault="006818C0" w:rsidP="006818C0">
      <w:pPr>
        <w:pStyle w:val="paranumbering0"/>
        <w:spacing w:before="0" w:beforeAutospacing="0" w:after="120" w:afterAutospacing="0"/>
        <w:contextualSpacing/>
        <w:jc w:val="center"/>
        <w:rPr>
          <w:b/>
        </w:rPr>
      </w:pPr>
      <w:r w:rsidRPr="00AF3155">
        <w:rPr>
          <w:b/>
        </w:rPr>
        <w:t>Minister for Finance</w:t>
      </w:r>
    </w:p>
    <w:p w14:paraId="149B55A7" w14:textId="50918663" w:rsidR="007706CD" w:rsidRDefault="007706CD" w:rsidP="006818C0">
      <w:pPr>
        <w:pStyle w:val="paranumbering0"/>
        <w:spacing w:before="0" w:beforeAutospacing="0" w:after="120" w:afterAutospacing="0"/>
        <w:contextualSpacing/>
        <w:jc w:val="center"/>
        <w:rPr>
          <w:b/>
        </w:rPr>
      </w:pPr>
    </w:p>
    <w:p w14:paraId="79DD7434" w14:textId="1740E772" w:rsidR="007706CD" w:rsidRDefault="007706CD" w:rsidP="006818C0">
      <w:pPr>
        <w:pStyle w:val="paranumbering0"/>
        <w:spacing w:before="0" w:beforeAutospacing="0" w:after="120" w:afterAutospacing="0"/>
        <w:contextualSpacing/>
        <w:jc w:val="center"/>
        <w:rPr>
          <w:b/>
        </w:rPr>
      </w:pPr>
    </w:p>
    <w:p w14:paraId="2FFBB16B" w14:textId="46AE3BF0" w:rsidR="007706CD" w:rsidRDefault="007706CD" w:rsidP="006818C0">
      <w:pPr>
        <w:pStyle w:val="paranumbering0"/>
        <w:spacing w:before="0" w:beforeAutospacing="0" w:after="120" w:afterAutospacing="0"/>
        <w:contextualSpacing/>
        <w:jc w:val="center"/>
        <w:rPr>
          <w:b/>
        </w:rPr>
      </w:pPr>
    </w:p>
    <w:sectPr w:rsidR="007706CD" w:rsidSect="004D676F">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C2EB" w14:textId="77777777" w:rsidR="00E4026B" w:rsidRDefault="00E4026B" w:rsidP="00A739E5">
      <w:r>
        <w:separator/>
      </w:r>
    </w:p>
  </w:endnote>
  <w:endnote w:type="continuationSeparator" w:id="0">
    <w:p w14:paraId="01CB76F7" w14:textId="77777777" w:rsidR="00E4026B" w:rsidRDefault="00E4026B"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995AB" w14:textId="77777777" w:rsidR="00E4026B" w:rsidRDefault="00E4026B" w:rsidP="00A739E5">
      <w:r>
        <w:separator/>
      </w:r>
    </w:p>
  </w:footnote>
  <w:footnote w:type="continuationSeparator" w:id="0">
    <w:p w14:paraId="40E76C38" w14:textId="77777777" w:rsidR="00E4026B" w:rsidRDefault="00E4026B"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51AE1" w14:textId="60E20569" w:rsidR="00814ED3" w:rsidRDefault="00F83AE7">
    <w:pPr>
      <w:pStyle w:val="Header"/>
      <w:jc w:val="center"/>
    </w:pPr>
    <w:sdt>
      <w:sdtPr>
        <w:id w:val="8403760"/>
        <w:docPartObj>
          <w:docPartGallery w:val="Page Numbers (Top of Page)"/>
          <w:docPartUnique/>
        </w:docPartObj>
      </w:sdtPr>
      <w:sdtEndPr/>
      <w:sdtContent>
        <w:r w:rsidR="00814ED3">
          <w:fldChar w:fldCharType="begin"/>
        </w:r>
        <w:r w:rsidR="00814ED3">
          <w:instrText xml:space="preserve"> PAGE   \* MERGEFORMAT </w:instrText>
        </w:r>
        <w:r w:rsidR="00814ED3">
          <w:fldChar w:fldCharType="separate"/>
        </w:r>
        <w:r>
          <w:rPr>
            <w:noProof/>
          </w:rPr>
          <w:t>2</w:t>
        </w:r>
        <w:r w:rsidR="00814ED3">
          <w:rPr>
            <w:noProof/>
          </w:rPr>
          <w:fldChar w:fldCharType="end"/>
        </w:r>
      </w:sdtContent>
    </w:sdt>
  </w:p>
  <w:p w14:paraId="0414DFEA" w14:textId="77777777" w:rsidR="00814ED3" w:rsidRDefault="00814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BC20" w14:textId="21DE3A3F" w:rsidR="00814ED3" w:rsidRPr="00CA76CF" w:rsidRDefault="00814ED3" w:rsidP="004D676F">
    <w:pPr>
      <w:pStyle w:val="Header"/>
      <w:jc w:val="right"/>
      <w:rPr>
        <w:b/>
        <w:u w:val="single"/>
      </w:rPr>
    </w:pPr>
  </w:p>
  <w:p w14:paraId="1678CCFA" w14:textId="77777777" w:rsidR="00814ED3" w:rsidRDefault="00814E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E9D3A" w14:textId="77777777" w:rsidR="00814ED3" w:rsidRDefault="00814E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32B8A" w14:textId="285BA49C" w:rsidR="00814ED3" w:rsidRDefault="00F83AE7">
    <w:pPr>
      <w:pStyle w:val="Header"/>
      <w:jc w:val="center"/>
    </w:pPr>
    <w:sdt>
      <w:sdtPr>
        <w:id w:val="8403761"/>
        <w:docPartObj>
          <w:docPartGallery w:val="Page Numbers (Top of Page)"/>
          <w:docPartUnique/>
        </w:docPartObj>
      </w:sdtPr>
      <w:sdtEndPr/>
      <w:sdtContent>
        <w:r w:rsidR="00814ED3">
          <w:fldChar w:fldCharType="begin"/>
        </w:r>
        <w:r w:rsidR="00814ED3">
          <w:instrText xml:space="preserve"> PAGE   \* MERGEFORMAT </w:instrText>
        </w:r>
        <w:r w:rsidR="00814ED3">
          <w:fldChar w:fldCharType="separate"/>
        </w:r>
        <w:r>
          <w:rPr>
            <w:noProof/>
          </w:rPr>
          <w:t>8</w:t>
        </w:r>
        <w:r w:rsidR="00814ED3">
          <w:rPr>
            <w:noProof/>
          </w:rPr>
          <w:fldChar w:fldCharType="end"/>
        </w:r>
      </w:sdtContent>
    </w:sdt>
  </w:p>
  <w:p w14:paraId="075A0FD3" w14:textId="77777777" w:rsidR="00814ED3" w:rsidRDefault="00814E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2B2B" w14:textId="2FE85007" w:rsidR="00814ED3" w:rsidRPr="00CA76CF" w:rsidRDefault="00814ED3" w:rsidP="004D676F">
    <w:pPr>
      <w:pStyle w:val="Header"/>
      <w:jc w:val="right"/>
      <w:rPr>
        <w:b/>
        <w:u w:val="single"/>
      </w:rPr>
    </w:pPr>
    <w:r w:rsidRPr="0088187F">
      <w:rPr>
        <w:b/>
        <w:u w:val="single"/>
      </w:rPr>
      <w:t>Attachment A</w:t>
    </w:r>
  </w:p>
  <w:p w14:paraId="3980B7CF" w14:textId="77777777" w:rsidR="00814ED3" w:rsidRDefault="00814ED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31D2" w14:textId="77777777" w:rsidR="00814ED3" w:rsidRDefault="00814E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FE89A" w14:textId="08E52C2F" w:rsidR="00814ED3" w:rsidRDefault="00F83AE7">
    <w:pPr>
      <w:pStyle w:val="Header"/>
      <w:jc w:val="center"/>
    </w:pPr>
    <w:sdt>
      <w:sdtPr>
        <w:id w:val="8403763"/>
        <w:docPartObj>
          <w:docPartGallery w:val="Page Numbers (Top of Page)"/>
          <w:docPartUnique/>
        </w:docPartObj>
      </w:sdtPr>
      <w:sdtEndPr/>
      <w:sdtContent>
        <w:r w:rsidR="00814ED3">
          <w:fldChar w:fldCharType="begin"/>
        </w:r>
        <w:r w:rsidR="00814ED3">
          <w:instrText xml:space="preserve"> PAGE   \* MERGEFORMAT </w:instrText>
        </w:r>
        <w:r w:rsidR="00814ED3">
          <w:fldChar w:fldCharType="separate"/>
        </w:r>
        <w:r>
          <w:rPr>
            <w:noProof/>
          </w:rPr>
          <w:t>2</w:t>
        </w:r>
        <w:r w:rsidR="00814ED3">
          <w:rPr>
            <w:noProof/>
          </w:rPr>
          <w:fldChar w:fldCharType="end"/>
        </w:r>
      </w:sdtContent>
    </w:sdt>
  </w:p>
  <w:p w14:paraId="634B266C" w14:textId="77777777" w:rsidR="00814ED3" w:rsidRDefault="00814ED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B611B" w14:textId="644A5699" w:rsidR="00814ED3" w:rsidRPr="00CA76CF" w:rsidRDefault="00814ED3" w:rsidP="004D676F">
    <w:pPr>
      <w:pStyle w:val="Header"/>
      <w:jc w:val="right"/>
      <w:rPr>
        <w:b/>
        <w:u w:val="single"/>
      </w:rPr>
    </w:pPr>
    <w:r w:rsidRPr="0088187F">
      <w:rPr>
        <w:b/>
        <w:u w:val="single"/>
      </w:rPr>
      <w:t xml:space="preserve">Attachment </w:t>
    </w:r>
    <w:r>
      <w:rPr>
        <w:b/>
        <w:u w:val="single"/>
      </w:rPr>
      <w:t>B</w:t>
    </w:r>
  </w:p>
  <w:p w14:paraId="253916F6" w14:textId="77777777" w:rsidR="00814ED3" w:rsidRDefault="00814E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7ACF"/>
    <w:multiLevelType w:val="hybridMultilevel"/>
    <w:tmpl w:val="5A583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4F06BB"/>
    <w:multiLevelType w:val="hybridMultilevel"/>
    <w:tmpl w:val="AB3CA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C2D97"/>
    <w:multiLevelType w:val="multilevel"/>
    <w:tmpl w:val="FF3C33F2"/>
    <w:lvl w:ilvl="0">
      <w:start w:val="1"/>
      <w:numFmt w:val="bullet"/>
      <w:lvlText w:val=""/>
      <w:lvlJc w:val="left"/>
      <w:pPr>
        <w:ind w:left="720" w:hanging="363"/>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 w15:restartNumberingAfterBreak="0">
    <w:nsid w:val="134E4AF7"/>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4" w15:restartNumberingAfterBreak="0">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02C61"/>
    <w:multiLevelType w:val="hybridMultilevel"/>
    <w:tmpl w:val="8AD0C8D4"/>
    <w:lvl w:ilvl="0" w:tplc="EAC07E02">
      <w:start w:val="1"/>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176062D9"/>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7" w15:restartNumberingAfterBreak="0">
    <w:nsid w:val="27094B09"/>
    <w:multiLevelType w:val="multilevel"/>
    <w:tmpl w:val="51848E46"/>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9" w15:restartNumberingAfterBreak="0">
    <w:nsid w:val="290F6777"/>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10"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1" w15:restartNumberingAfterBreak="0">
    <w:nsid w:val="2F2E23CA"/>
    <w:multiLevelType w:val="hybridMultilevel"/>
    <w:tmpl w:val="58D42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39692B20"/>
    <w:multiLevelType w:val="hybridMultilevel"/>
    <w:tmpl w:val="4AFE5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203D44"/>
    <w:multiLevelType w:val="hybridMultilevel"/>
    <w:tmpl w:val="50AE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C47FEF"/>
    <w:multiLevelType w:val="hybridMultilevel"/>
    <w:tmpl w:val="9476D5C0"/>
    <w:lvl w:ilvl="0" w:tplc="0B003AB6">
      <w:start w:val="1"/>
      <w:numFmt w:val="bullet"/>
      <w:lvlText w:val=""/>
      <w:lvlJc w:val="left"/>
      <w:pPr>
        <w:ind w:left="720" w:hanging="360"/>
      </w:pPr>
      <w:rPr>
        <w:rFonts w:ascii="Symbol" w:hAnsi="Symbol" w:hint="default"/>
      </w:rPr>
    </w:lvl>
    <w:lvl w:ilvl="1" w:tplc="D4A671C4" w:tentative="1">
      <w:start w:val="1"/>
      <w:numFmt w:val="bullet"/>
      <w:lvlText w:val="o"/>
      <w:lvlJc w:val="left"/>
      <w:pPr>
        <w:ind w:left="1440" w:hanging="360"/>
      </w:pPr>
      <w:rPr>
        <w:rFonts w:ascii="Courier New" w:hAnsi="Courier New" w:cs="Courier New" w:hint="default"/>
      </w:rPr>
    </w:lvl>
    <w:lvl w:ilvl="2" w:tplc="06066A1E" w:tentative="1">
      <w:start w:val="1"/>
      <w:numFmt w:val="bullet"/>
      <w:lvlText w:val=""/>
      <w:lvlJc w:val="left"/>
      <w:pPr>
        <w:ind w:left="2160" w:hanging="360"/>
      </w:pPr>
      <w:rPr>
        <w:rFonts w:ascii="Wingdings" w:hAnsi="Wingdings" w:hint="default"/>
      </w:rPr>
    </w:lvl>
    <w:lvl w:ilvl="3" w:tplc="609CCCC2" w:tentative="1">
      <w:start w:val="1"/>
      <w:numFmt w:val="bullet"/>
      <w:lvlText w:val=""/>
      <w:lvlJc w:val="left"/>
      <w:pPr>
        <w:ind w:left="2880" w:hanging="360"/>
      </w:pPr>
      <w:rPr>
        <w:rFonts w:ascii="Symbol" w:hAnsi="Symbol" w:hint="default"/>
      </w:rPr>
    </w:lvl>
    <w:lvl w:ilvl="4" w:tplc="BA4A5C0C" w:tentative="1">
      <w:start w:val="1"/>
      <w:numFmt w:val="bullet"/>
      <w:lvlText w:val="o"/>
      <w:lvlJc w:val="left"/>
      <w:pPr>
        <w:ind w:left="3600" w:hanging="360"/>
      </w:pPr>
      <w:rPr>
        <w:rFonts w:ascii="Courier New" w:hAnsi="Courier New" w:cs="Courier New" w:hint="default"/>
      </w:rPr>
    </w:lvl>
    <w:lvl w:ilvl="5" w:tplc="AA4837F2" w:tentative="1">
      <w:start w:val="1"/>
      <w:numFmt w:val="bullet"/>
      <w:lvlText w:val=""/>
      <w:lvlJc w:val="left"/>
      <w:pPr>
        <w:ind w:left="4320" w:hanging="360"/>
      </w:pPr>
      <w:rPr>
        <w:rFonts w:ascii="Wingdings" w:hAnsi="Wingdings" w:hint="default"/>
      </w:rPr>
    </w:lvl>
    <w:lvl w:ilvl="6" w:tplc="A6708E94" w:tentative="1">
      <w:start w:val="1"/>
      <w:numFmt w:val="bullet"/>
      <w:lvlText w:val=""/>
      <w:lvlJc w:val="left"/>
      <w:pPr>
        <w:ind w:left="5040" w:hanging="360"/>
      </w:pPr>
      <w:rPr>
        <w:rFonts w:ascii="Symbol" w:hAnsi="Symbol" w:hint="default"/>
      </w:rPr>
    </w:lvl>
    <w:lvl w:ilvl="7" w:tplc="3BF483F6" w:tentative="1">
      <w:start w:val="1"/>
      <w:numFmt w:val="bullet"/>
      <w:lvlText w:val="o"/>
      <w:lvlJc w:val="left"/>
      <w:pPr>
        <w:ind w:left="5760" w:hanging="360"/>
      </w:pPr>
      <w:rPr>
        <w:rFonts w:ascii="Courier New" w:hAnsi="Courier New" w:cs="Courier New" w:hint="default"/>
      </w:rPr>
    </w:lvl>
    <w:lvl w:ilvl="8" w:tplc="E69818DE" w:tentative="1">
      <w:start w:val="1"/>
      <w:numFmt w:val="bullet"/>
      <w:lvlText w:val=""/>
      <w:lvlJc w:val="left"/>
      <w:pPr>
        <w:ind w:left="6480" w:hanging="360"/>
      </w:pPr>
      <w:rPr>
        <w:rFonts w:ascii="Wingdings" w:hAnsi="Wingdings" w:hint="default"/>
      </w:rPr>
    </w:lvl>
  </w:abstractNum>
  <w:abstractNum w:abstractNumId="15"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59E4518C"/>
    <w:multiLevelType w:val="multilevel"/>
    <w:tmpl w:val="B818EBAC"/>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77" w:hanging="35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4D05756"/>
    <w:multiLevelType w:val="hybridMultilevel"/>
    <w:tmpl w:val="EFFC2B0E"/>
    <w:lvl w:ilvl="0" w:tplc="9EFA76B8">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5F40D84"/>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20" w15:restartNumberingAfterBreak="0">
    <w:nsid w:val="6CC93C0A"/>
    <w:multiLevelType w:val="multilevel"/>
    <w:tmpl w:val="0C09001D"/>
    <w:numStyleLink w:val="Style1"/>
  </w:abstractNum>
  <w:abstractNum w:abstractNumId="21" w15:restartNumberingAfterBreak="0">
    <w:nsid w:val="6FF7250A"/>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22" w15:restartNumberingAfterBreak="0">
    <w:nsid w:val="70C3457F"/>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23" w15:restartNumberingAfterBreak="0">
    <w:nsid w:val="7C6C1578"/>
    <w:multiLevelType w:val="hybridMultilevel"/>
    <w:tmpl w:val="AB4E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1E1178"/>
    <w:multiLevelType w:val="multilevel"/>
    <w:tmpl w:val="850CB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0"/>
  </w:num>
  <w:num w:numId="4">
    <w:abstractNumId w:val="21"/>
  </w:num>
  <w:num w:numId="5">
    <w:abstractNumId w:val="7"/>
  </w:num>
  <w:num w:numId="6">
    <w:abstractNumId w:val="3"/>
  </w:num>
  <w:num w:numId="7">
    <w:abstractNumId w:val="6"/>
  </w:num>
  <w:num w:numId="8">
    <w:abstractNumId w:val="17"/>
  </w:num>
  <w:num w:numId="9">
    <w:abstractNumId w:val="14"/>
  </w:num>
  <w:num w:numId="10">
    <w:abstractNumId w:val="23"/>
  </w:num>
  <w:num w:numId="11">
    <w:abstractNumId w:val="22"/>
  </w:num>
  <w:num w:numId="12">
    <w:abstractNumId w:val="19"/>
  </w:num>
  <w:num w:numId="13">
    <w:abstractNumId w:val="9"/>
  </w:num>
  <w:num w:numId="14">
    <w:abstractNumId w:val="1"/>
  </w:num>
  <w:num w:numId="15">
    <w:abstractNumId w:val="0"/>
  </w:num>
  <w:num w:numId="16">
    <w:abstractNumId w:val="13"/>
  </w:num>
  <w:num w:numId="17">
    <w:abstractNumId w:val="11"/>
  </w:num>
  <w:num w:numId="18">
    <w:abstractNumId w:val="16"/>
  </w:num>
  <w:num w:numId="19">
    <w:abstractNumId w:val="5"/>
  </w:num>
  <w:num w:numId="20">
    <w:abstractNumId w:val="8"/>
  </w:num>
  <w:num w:numId="21">
    <w:abstractNumId w:val="18"/>
  </w:num>
  <w:num w:numId="22">
    <w:abstractNumId w:val="10"/>
  </w:num>
  <w:num w:numId="23">
    <w:abstractNumId w:val="12"/>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7DF9"/>
    <w:rsid w:val="00010243"/>
    <w:rsid w:val="00011840"/>
    <w:rsid w:val="00012CB9"/>
    <w:rsid w:val="00014FFC"/>
    <w:rsid w:val="00015510"/>
    <w:rsid w:val="00016690"/>
    <w:rsid w:val="00017136"/>
    <w:rsid w:val="000173B6"/>
    <w:rsid w:val="00017611"/>
    <w:rsid w:val="00017E5D"/>
    <w:rsid w:val="000209F7"/>
    <w:rsid w:val="00020BD0"/>
    <w:rsid w:val="000217C4"/>
    <w:rsid w:val="000236C9"/>
    <w:rsid w:val="000241F5"/>
    <w:rsid w:val="00024813"/>
    <w:rsid w:val="00024D0A"/>
    <w:rsid w:val="00025954"/>
    <w:rsid w:val="00025D05"/>
    <w:rsid w:val="00027364"/>
    <w:rsid w:val="000274FF"/>
    <w:rsid w:val="00027A9C"/>
    <w:rsid w:val="00030505"/>
    <w:rsid w:val="000305FA"/>
    <w:rsid w:val="0003061C"/>
    <w:rsid w:val="00031029"/>
    <w:rsid w:val="00031D99"/>
    <w:rsid w:val="00032EE7"/>
    <w:rsid w:val="0003356E"/>
    <w:rsid w:val="00034CEB"/>
    <w:rsid w:val="00035EF5"/>
    <w:rsid w:val="00036443"/>
    <w:rsid w:val="00036E07"/>
    <w:rsid w:val="00037964"/>
    <w:rsid w:val="000379B4"/>
    <w:rsid w:val="00037B78"/>
    <w:rsid w:val="0004136D"/>
    <w:rsid w:val="00041918"/>
    <w:rsid w:val="00041CB2"/>
    <w:rsid w:val="0004246C"/>
    <w:rsid w:val="000428F2"/>
    <w:rsid w:val="00043203"/>
    <w:rsid w:val="00043341"/>
    <w:rsid w:val="0004341B"/>
    <w:rsid w:val="000437A3"/>
    <w:rsid w:val="00044424"/>
    <w:rsid w:val="0004453B"/>
    <w:rsid w:val="00045614"/>
    <w:rsid w:val="00046E11"/>
    <w:rsid w:val="000502DB"/>
    <w:rsid w:val="00050309"/>
    <w:rsid w:val="00052A24"/>
    <w:rsid w:val="00052A3D"/>
    <w:rsid w:val="00053970"/>
    <w:rsid w:val="000540D6"/>
    <w:rsid w:val="00055BA8"/>
    <w:rsid w:val="00061729"/>
    <w:rsid w:val="00061E47"/>
    <w:rsid w:val="00062673"/>
    <w:rsid w:val="000626E9"/>
    <w:rsid w:val="00062DC0"/>
    <w:rsid w:val="0006315A"/>
    <w:rsid w:val="00064EEB"/>
    <w:rsid w:val="0006530B"/>
    <w:rsid w:val="00066049"/>
    <w:rsid w:val="00067188"/>
    <w:rsid w:val="00070FB9"/>
    <w:rsid w:val="00070FD3"/>
    <w:rsid w:val="0007110A"/>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C7A"/>
    <w:rsid w:val="00084F95"/>
    <w:rsid w:val="00085AB1"/>
    <w:rsid w:val="000917B1"/>
    <w:rsid w:val="00092C3A"/>
    <w:rsid w:val="000935B0"/>
    <w:rsid w:val="00093C26"/>
    <w:rsid w:val="00093EE2"/>
    <w:rsid w:val="00094AD1"/>
    <w:rsid w:val="00094AF3"/>
    <w:rsid w:val="00095F54"/>
    <w:rsid w:val="0009611E"/>
    <w:rsid w:val="000962A2"/>
    <w:rsid w:val="00097451"/>
    <w:rsid w:val="00097ABA"/>
    <w:rsid w:val="00097E58"/>
    <w:rsid w:val="00097F1F"/>
    <w:rsid w:val="00097F3F"/>
    <w:rsid w:val="000A07C5"/>
    <w:rsid w:val="000A2A3A"/>
    <w:rsid w:val="000A2CE1"/>
    <w:rsid w:val="000A36D9"/>
    <w:rsid w:val="000A387D"/>
    <w:rsid w:val="000A3D7F"/>
    <w:rsid w:val="000A3DC8"/>
    <w:rsid w:val="000A449E"/>
    <w:rsid w:val="000A54AE"/>
    <w:rsid w:val="000A6332"/>
    <w:rsid w:val="000A661F"/>
    <w:rsid w:val="000A6712"/>
    <w:rsid w:val="000A71A0"/>
    <w:rsid w:val="000A7502"/>
    <w:rsid w:val="000A786A"/>
    <w:rsid w:val="000A7D59"/>
    <w:rsid w:val="000B06E3"/>
    <w:rsid w:val="000B100B"/>
    <w:rsid w:val="000B167E"/>
    <w:rsid w:val="000B19A3"/>
    <w:rsid w:val="000B438B"/>
    <w:rsid w:val="000B4396"/>
    <w:rsid w:val="000B4522"/>
    <w:rsid w:val="000B4868"/>
    <w:rsid w:val="000B486E"/>
    <w:rsid w:val="000B4ED1"/>
    <w:rsid w:val="000B6EB5"/>
    <w:rsid w:val="000C1FE0"/>
    <w:rsid w:val="000C2A3C"/>
    <w:rsid w:val="000C2B91"/>
    <w:rsid w:val="000C33DA"/>
    <w:rsid w:val="000C5154"/>
    <w:rsid w:val="000C5AF4"/>
    <w:rsid w:val="000C62FE"/>
    <w:rsid w:val="000C6E0B"/>
    <w:rsid w:val="000D02E1"/>
    <w:rsid w:val="000D0BCE"/>
    <w:rsid w:val="000D1B54"/>
    <w:rsid w:val="000D2399"/>
    <w:rsid w:val="000D2900"/>
    <w:rsid w:val="000D3732"/>
    <w:rsid w:val="000D3914"/>
    <w:rsid w:val="000D4820"/>
    <w:rsid w:val="000D5752"/>
    <w:rsid w:val="000D5E62"/>
    <w:rsid w:val="000D640B"/>
    <w:rsid w:val="000D6597"/>
    <w:rsid w:val="000D6730"/>
    <w:rsid w:val="000E13C7"/>
    <w:rsid w:val="000E148C"/>
    <w:rsid w:val="000E2880"/>
    <w:rsid w:val="000E2AE8"/>
    <w:rsid w:val="000E3253"/>
    <w:rsid w:val="000E3565"/>
    <w:rsid w:val="000E42C5"/>
    <w:rsid w:val="000E4C6B"/>
    <w:rsid w:val="000E4D7F"/>
    <w:rsid w:val="000E5B95"/>
    <w:rsid w:val="000E7EA8"/>
    <w:rsid w:val="000F1065"/>
    <w:rsid w:val="000F1448"/>
    <w:rsid w:val="000F1863"/>
    <w:rsid w:val="000F1883"/>
    <w:rsid w:val="000F2CB7"/>
    <w:rsid w:val="000F37EC"/>
    <w:rsid w:val="000F42A0"/>
    <w:rsid w:val="000F52A2"/>
    <w:rsid w:val="001000C4"/>
    <w:rsid w:val="00101F19"/>
    <w:rsid w:val="00102970"/>
    <w:rsid w:val="00103439"/>
    <w:rsid w:val="001048A8"/>
    <w:rsid w:val="00104AF1"/>
    <w:rsid w:val="0010579B"/>
    <w:rsid w:val="00105AD5"/>
    <w:rsid w:val="00105FB4"/>
    <w:rsid w:val="00107AA9"/>
    <w:rsid w:val="00110858"/>
    <w:rsid w:val="0011126F"/>
    <w:rsid w:val="001119CE"/>
    <w:rsid w:val="00111A6E"/>
    <w:rsid w:val="00111AE1"/>
    <w:rsid w:val="00111F31"/>
    <w:rsid w:val="00111FEC"/>
    <w:rsid w:val="001135BE"/>
    <w:rsid w:val="00115FE2"/>
    <w:rsid w:val="001168C2"/>
    <w:rsid w:val="00116A7F"/>
    <w:rsid w:val="001173BD"/>
    <w:rsid w:val="001211B9"/>
    <w:rsid w:val="001221AC"/>
    <w:rsid w:val="00122856"/>
    <w:rsid w:val="00123D6F"/>
    <w:rsid w:val="00125FF4"/>
    <w:rsid w:val="00130C06"/>
    <w:rsid w:val="00131C9C"/>
    <w:rsid w:val="00131E4E"/>
    <w:rsid w:val="00131FD7"/>
    <w:rsid w:val="00132218"/>
    <w:rsid w:val="00133007"/>
    <w:rsid w:val="00133362"/>
    <w:rsid w:val="00133AF4"/>
    <w:rsid w:val="001340F9"/>
    <w:rsid w:val="001340FA"/>
    <w:rsid w:val="00134890"/>
    <w:rsid w:val="0013533A"/>
    <w:rsid w:val="00135D7E"/>
    <w:rsid w:val="001367DE"/>
    <w:rsid w:val="001400F7"/>
    <w:rsid w:val="00141FE8"/>
    <w:rsid w:val="0014294F"/>
    <w:rsid w:val="00144863"/>
    <w:rsid w:val="00145E67"/>
    <w:rsid w:val="00146362"/>
    <w:rsid w:val="00147325"/>
    <w:rsid w:val="00147703"/>
    <w:rsid w:val="0014791A"/>
    <w:rsid w:val="00152C36"/>
    <w:rsid w:val="00155D89"/>
    <w:rsid w:val="00156676"/>
    <w:rsid w:val="00157054"/>
    <w:rsid w:val="00163A4A"/>
    <w:rsid w:val="00166488"/>
    <w:rsid w:val="00166E74"/>
    <w:rsid w:val="00167DE0"/>
    <w:rsid w:val="0017031A"/>
    <w:rsid w:val="00171EF0"/>
    <w:rsid w:val="00172470"/>
    <w:rsid w:val="00172ACE"/>
    <w:rsid w:val="00174A68"/>
    <w:rsid w:val="00174A9E"/>
    <w:rsid w:val="00174BA7"/>
    <w:rsid w:val="0017524C"/>
    <w:rsid w:val="001758EE"/>
    <w:rsid w:val="001762E1"/>
    <w:rsid w:val="00176E66"/>
    <w:rsid w:val="00176FFE"/>
    <w:rsid w:val="00177828"/>
    <w:rsid w:val="001778AF"/>
    <w:rsid w:val="00180923"/>
    <w:rsid w:val="0018198C"/>
    <w:rsid w:val="00182074"/>
    <w:rsid w:val="001820FC"/>
    <w:rsid w:val="00182A0F"/>
    <w:rsid w:val="00183372"/>
    <w:rsid w:val="00183C30"/>
    <w:rsid w:val="00184CFE"/>
    <w:rsid w:val="00184F2E"/>
    <w:rsid w:val="00187891"/>
    <w:rsid w:val="00187EAE"/>
    <w:rsid w:val="00192235"/>
    <w:rsid w:val="0019250A"/>
    <w:rsid w:val="001926F2"/>
    <w:rsid w:val="00192BF3"/>
    <w:rsid w:val="001933F6"/>
    <w:rsid w:val="001936BE"/>
    <w:rsid w:val="00193EEA"/>
    <w:rsid w:val="001942C8"/>
    <w:rsid w:val="0019465F"/>
    <w:rsid w:val="00194A27"/>
    <w:rsid w:val="0019502E"/>
    <w:rsid w:val="001951F3"/>
    <w:rsid w:val="00196B57"/>
    <w:rsid w:val="001A11F0"/>
    <w:rsid w:val="001A12D0"/>
    <w:rsid w:val="001A135A"/>
    <w:rsid w:val="001A14A8"/>
    <w:rsid w:val="001A1ABB"/>
    <w:rsid w:val="001A2E7A"/>
    <w:rsid w:val="001A2FB3"/>
    <w:rsid w:val="001A3CEF"/>
    <w:rsid w:val="001A4917"/>
    <w:rsid w:val="001A4F0D"/>
    <w:rsid w:val="001A59B4"/>
    <w:rsid w:val="001A5B13"/>
    <w:rsid w:val="001A6323"/>
    <w:rsid w:val="001A77C4"/>
    <w:rsid w:val="001B017E"/>
    <w:rsid w:val="001B0762"/>
    <w:rsid w:val="001B0E11"/>
    <w:rsid w:val="001B1033"/>
    <w:rsid w:val="001B122D"/>
    <w:rsid w:val="001B2C4F"/>
    <w:rsid w:val="001B36A9"/>
    <w:rsid w:val="001B4646"/>
    <w:rsid w:val="001B473A"/>
    <w:rsid w:val="001B5199"/>
    <w:rsid w:val="001B52F2"/>
    <w:rsid w:val="001B5AF4"/>
    <w:rsid w:val="001B5B8E"/>
    <w:rsid w:val="001B75F8"/>
    <w:rsid w:val="001C00EC"/>
    <w:rsid w:val="001C0468"/>
    <w:rsid w:val="001C0DB3"/>
    <w:rsid w:val="001C0DE4"/>
    <w:rsid w:val="001C147D"/>
    <w:rsid w:val="001C16D4"/>
    <w:rsid w:val="001C18A2"/>
    <w:rsid w:val="001C19D8"/>
    <w:rsid w:val="001C2194"/>
    <w:rsid w:val="001C2998"/>
    <w:rsid w:val="001C3839"/>
    <w:rsid w:val="001C6CDB"/>
    <w:rsid w:val="001D0605"/>
    <w:rsid w:val="001D0C07"/>
    <w:rsid w:val="001D1112"/>
    <w:rsid w:val="001D1390"/>
    <w:rsid w:val="001D1A63"/>
    <w:rsid w:val="001D3224"/>
    <w:rsid w:val="001D362C"/>
    <w:rsid w:val="001D419F"/>
    <w:rsid w:val="001D44DB"/>
    <w:rsid w:val="001D4D1B"/>
    <w:rsid w:val="001D5C68"/>
    <w:rsid w:val="001D66FE"/>
    <w:rsid w:val="001D7161"/>
    <w:rsid w:val="001D7A67"/>
    <w:rsid w:val="001E0BDF"/>
    <w:rsid w:val="001E1A6F"/>
    <w:rsid w:val="001E1B51"/>
    <w:rsid w:val="001E1C6F"/>
    <w:rsid w:val="001E2290"/>
    <w:rsid w:val="001E2495"/>
    <w:rsid w:val="001E2E0E"/>
    <w:rsid w:val="001E34DB"/>
    <w:rsid w:val="001E3D9D"/>
    <w:rsid w:val="001E449F"/>
    <w:rsid w:val="001E500D"/>
    <w:rsid w:val="001E604E"/>
    <w:rsid w:val="001E7505"/>
    <w:rsid w:val="001E78EC"/>
    <w:rsid w:val="001F02A3"/>
    <w:rsid w:val="001F0675"/>
    <w:rsid w:val="001F0897"/>
    <w:rsid w:val="001F14AF"/>
    <w:rsid w:val="001F31CE"/>
    <w:rsid w:val="001F3F32"/>
    <w:rsid w:val="001F5641"/>
    <w:rsid w:val="001F6715"/>
    <w:rsid w:val="001F6815"/>
    <w:rsid w:val="002021CE"/>
    <w:rsid w:val="00202352"/>
    <w:rsid w:val="0020244E"/>
    <w:rsid w:val="00202D71"/>
    <w:rsid w:val="00203112"/>
    <w:rsid w:val="002034DF"/>
    <w:rsid w:val="002038E5"/>
    <w:rsid w:val="0020679A"/>
    <w:rsid w:val="00210582"/>
    <w:rsid w:val="00210714"/>
    <w:rsid w:val="00211094"/>
    <w:rsid w:val="0021123D"/>
    <w:rsid w:val="00211BE0"/>
    <w:rsid w:val="00212BD9"/>
    <w:rsid w:val="00212E24"/>
    <w:rsid w:val="002136D8"/>
    <w:rsid w:val="00213D7B"/>
    <w:rsid w:val="00214860"/>
    <w:rsid w:val="002149E8"/>
    <w:rsid w:val="00214F61"/>
    <w:rsid w:val="00215279"/>
    <w:rsid w:val="00215EC2"/>
    <w:rsid w:val="0021681C"/>
    <w:rsid w:val="002169C1"/>
    <w:rsid w:val="00217B96"/>
    <w:rsid w:val="00217F16"/>
    <w:rsid w:val="00221032"/>
    <w:rsid w:val="00221768"/>
    <w:rsid w:val="002220E6"/>
    <w:rsid w:val="002225FB"/>
    <w:rsid w:val="002255DE"/>
    <w:rsid w:val="00225C4C"/>
    <w:rsid w:val="00227FDC"/>
    <w:rsid w:val="002307E1"/>
    <w:rsid w:val="002317C4"/>
    <w:rsid w:val="00232638"/>
    <w:rsid w:val="002346F4"/>
    <w:rsid w:val="002360E8"/>
    <w:rsid w:val="0023698E"/>
    <w:rsid w:val="00237628"/>
    <w:rsid w:val="00237ACA"/>
    <w:rsid w:val="002405B7"/>
    <w:rsid w:val="002410E9"/>
    <w:rsid w:val="00241A02"/>
    <w:rsid w:val="00241A61"/>
    <w:rsid w:val="0024227E"/>
    <w:rsid w:val="002427DC"/>
    <w:rsid w:val="00242DCE"/>
    <w:rsid w:val="00243B3D"/>
    <w:rsid w:val="00244D35"/>
    <w:rsid w:val="002453AB"/>
    <w:rsid w:val="002459FF"/>
    <w:rsid w:val="00247151"/>
    <w:rsid w:val="00250380"/>
    <w:rsid w:val="002514A4"/>
    <w:rsid w:val="0025195A"/>
    <w:rsid w:val="00252B4B"/>
    <w:rsid w:val="002539B4"/>
    <w:rsid w:val="00253B0E"/>
    <w:rsid w:val="00253D00"/>
    <w:rsid w:val="00254139"/>
    <w:rsid w:val="00254F43"/>
    <w:rsid w:val="0025583D"/>
    <w:rsid w:val="002559BC"/>
    <w:rsid w:val="002573BB"/>
    <w:rsid w:val="002575F9"/>
    <w:rsid w:val="00257D05"/>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5443"/>
    <w:rsid w:val="0027571C"/>
    <w:rsid w:val="00275B02"/>
    <w:rsid w:val="00276C15"/>
    <w:rsid w:val="002800CE"/>
    <w:rsid w:val="00281C57"/>
    <w:rsid w:val="00282AF7"/>
    <w:rsid w:val="00282E8D"/>
    <w:rsid w:val="00282FC3"/>
    <w:rsid w:val="002839F9"/>
    <w:rsid w:val="0028530A"/>
    <w:rsid w:val="0028700A"/>
    <w:rsid w:val="00291511"/>
    <w:rsid w:val="002915A2"/>
    <w:rsid w:val="00291FBF"/>
    <w:rsid w:val="00293442"/>
    <w:rsid w:val="002936F2"/>
    <w:rsid w:val="00294B3F"/>
    <w:rsid w:val="00294FBA"/>
    <w:rsid w:val="00297FF0"/>
    <w:rsid w:val="002A0F8F"/>
    <w:rsid w:val="002A2651"/>
    <w:rsid w:val="002A2CB1"/>
    <w:rsid w:val="002A365B"/>
    <w:rsid w:val="002A3BC9"/>
    <w:rsid w:val="002A7EDE"/>
    <w:rsid w:val="002B005C"/>
    <w:rsid w:val="002B0D32"/>
    <w:rsid w:val="002B11A6"/>
    <w:rsid w:val="002B1FF0"/>
    <w:rsid w:val="002B264E"/>
    <w:rsid w:val="002B3297"/>
    <w:rsid w:val="002B3900"/>
    <w:rsid w:val="002B4444"/>
    <w:rsid w:val="002B4B18"/>
    <w:rsid w:val="002B4DD0"/>
    <w:rsid w:val="002B4F1E"/>
    <w:rsid w:val="002B531A"/>
    <w:rsid w:val="002C0748"/>
    <w:rsid w:val="002C20B7"/>
    <w:rsid w:val="002C2383"/>
    <w:rsid w:val="002C2AD3"/>
    <w:rsid w:val="002C34DF"/>
    <w:rsid w:val="002C411F"/>
    <w:rsid w:val="002C534F"/>
    <w:rsid w:val="002C56CD"/>
    <w:rsid w:val="002C5EC0"/>
    <w:rsid w:val="002C7B17"/>
    <w:rsid w:val="002D0977"/>
    <w:rsid w:val="002D130F"/>
    <w:rsid w:val="002D241B"/>
    <w:rsid w:val="002D45E6"/>
    <w:rsid w:val="002D5218"/>
    <w:rsid w:val="002D6705"/>
    <w:rsid w:val="002D76F1"/>
    <w:rsid w:val="002D7E6C"/>
    <w:rsid w:val="002E06CD"/>
    <w:rsid w:val="002E1499"/>
    <w:rsid w:val="002E26BB"/>
    <w:rsid w:val="002E28D2"/>
    <w:rsid w:val="002E48C1"/>
    <w:rsid w:val="002E4B31"/>
    <w:rsid w:val="002E4C10"/>
    <w:rsid w:val="002E4CAE"/>
    <w:rsid w:val="002E6151"/>
    <w:rsid w:val="002E61C7"/>
    <w:rsid w:val="002E725A"/>
    <w:rsid w:val="002E7359"/>
    <w:rsid w:val="002E7F60"/>
    <w:rsid w:val="002F0593"/>
    <w:rsid w:val="002F0877"/>
    <w:rsid w:val="002F0D29"/>
    <w:rsid w:val="002F0DB1"/>
    <w:rsid w:val="002F1FB2"/>
    <w:rsid w:val="002F2A39"/>
    <w:rsid w:val="002F35FC"/>
    <w:rsid w:val="002F3E1A"/>
    <w:rsid w:val="002F3F7A"/>
    <w:rsid w:val="002F5B33"/>
    <w:rsid w:val="002F74CD"/>
    <w:rsid w:val="0030125B"/>
    <w:rsid w:val="00301A16"/>
    <w:rsid w:val="0030226A"/>
    <w:rsid w:val="00302A8F"/>
    <w:rsid w:val="00302CAB"/>
    <w:rsid w:val="0030381B"/>
    <w:rsid w:val="00304A1C"/>
    <w:rsid w:val="00305C2C"/>
    <w:rsid w:val="00306B69"/>
    <w:rsid w:val="00306F20"/>
    <w:rsid w:val="00307571"/>
    <w:rsid w:val="00307D96"/>
    <w:rsid w:val="0031066F"/>
    <w:rsid w:val="00312786"/>
    <w:rsid w:val="003129C1"/>
    <w:rsid w:val="0031438E"/>
    <w:rsid w:val="00314EDE"/>
    <w:rsid w:val="00315045"/>
    <w:rsid w:val="00315D4B"/>
    <w:rsid w:val="00316F2F"/>
    <w:rsid w:val="003176C8"/>
    <w:rsid w:val="00320255"/>
    <w:rsid w:val="00320EF3"/>
    <w:rsid w:val="0032102D"/>
    <w:rsid w:val="0032123A"/>
    <w:rsid w:val="00321933"/>
    <w:rsid w:val="00321D82"/>
    <w:rsid w:val="003221C0"/>
    <w:rsid w:val="003223CC"/>
    <w:rsid w:val="00322DF1"/>
    <w:rsid w:val="003239EB"/>
    <w:rsid w:val="00324561"/>
    <w:rsid w:val="00324AF2"/>
    <w:rsid w:val="00324F39"/>
    <w:rsid w:val="00325624"/>
    <w:rsid w:val="00325FD5"/>
    <w:rsid w:val="003263B5"/>
    <w:rsid w:val="003264FB"/>
    <w:rsid w:val="00326E83"/>
    <w:rsid w:val="003279E0"/>
    <w:rsid w:val="00327E9A"/>
    <w:rsid w:val="00330FB9"/>
    <w:rsid w:val="00331C96"/>
    <w:rsid w:val="00331DA7"/>
    <w:rsid w:val="00332724"/>
    <w:rsid w:val="0033409E"/>
    <w:rsid w:val="00334196"/>
    <w:rsid w:val="00334D0B"/>
    <w:rsid w:val="00335A0A"/>
    <w:rsid w:val="00335AFF"/>
    <w:rsid w:val="0033726B"/>
    <w:rsid w:val="00337A28"/>
    <w:rsid w:val="0034050C"/>
    <w:rsid w:val="00341976"/>
    <w:rsid w:val="0034206A"/>
    <w:rsid w:val="003426B7"/>
    <w:rsid w:val="00342CA2"/>
    <w:rsid w:val="00345585"/>
    <w:rsid w:val="0034564C"/>
    <w:rsid w:val="00346199"/>
    <w:rsid w:val="003463FF"/>
    <w:rsid w:val="00347E7B"/>
    <w:rsid w:val="0035011E"/>
    <w:rsid w:val="0035026F"/>
    <w:rsid w:val="00350579"/>
    <w:rsid w:val="003518AA"/>
    <w:rsid w:val="00352766"/>
    <w:rsid w:val="00354382"/>
    <w:rsid w:val="00354A02"/>
    <w:rsid w:val="003570EA"/>
    <w:rsid w:val="00357DEF"/>
    <w:rsid w:val="003605BA"/>
    <w:rsid w:val="00360F30"/>
    <w:rsid w:val="003620B0"/>
    <w:rsid w:val="003625AD"/>
    <w:rsid w:val="00363243"/>
    <w:rsid w:val="003639EE"/>
    <w:rsid w:val="00364AD1"/>
    <w:rsid w:val="003661C2"/>
    <w:rsid w:val="003662F7"/>
    <w:rsid w:val="00367FBF"/>
    <w:rsid w:val="003700A6"/>
    <w:rsid w:val="003708B8"/>
    <w:rsid w:val="003710CA"/>
    <w:rsid w:val="00371321"/>
    <w:rsid w:val="00371574"/>
    <w:rsid w:val="003715C9"/>
    <w:rsid w:val="00372C7B"/>
    <w:rsid w:val="00373365"/>
    <w:rsid w:val="00374F9A"/>
    <w:rsid w:val="003754B5"/>
    <w:rsid w:val="00375F2C"/>
    <w:rsid w:val="00376204"/>
    <w:rsid w:val="003765D9"/>
    <w:rsid w:val="003772E2"/>
    <w:rsid w:val="0038042D"/>
    <w:rsid w:val="00380D28"/>
    <w:rsid w:val="00380E4B"/>
    <w:rsid w:val="003812EA"/>
    <w:rsid w:val="00381964"/>
    <w:rsid w:val="00383793"/>
    <w:rsid w:val="00383CF4"/>
    <w:rsid w:val="0038414B"/>
    <w:rsid w:val="003847EC"/>
    <w:rsid w:val="00385EF6"/>
    <w:rsid w:val="003873A8"/>
    <w:rsid w:val="003875A7"/>
    <w:rsid w:val="00387766"/>
    <w:rsid w:val="00387CD3"/>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7A5"/>
    <w:rsid w:val="003A084B"/>
    <w:rsid w:val="003A0A31"/>
    <w:rsid w:val="003A16BB"/>
    <w:rsid w:val="003A1787"/>
    <w:rsid w:val="003A2329"/>
    <w:rsid w:val="003A2761"/>
    <w:rsid w:val="003A279B"/>
    <w:rsid w:val="003A3516"/>
    <w:rsid w:val="003A36F3"/>
    <w:rsid w:val="003A4C51"/>
    <w:rsid w:val="003A578D"/>
    <w:rsid w:val="003A61F1"/>
    <w:rsid w:val="003A73FB"/>
    <w:rsid w:val="003A760B"/>
    <w:rsid w:val="003A7EF1"/>
    <w:rsid w:val="003B2D12"/>
    <w:rsid w:val="003B33F4"/>
    <w:rsid w:val="003B558E"/>
    <w:rsid w:val="003B670B"/>
    <w:rsid w:val="003B6D7E"/>
    <w:rsid w:val="003B6E5D"/>
    <w:rsid w:val="003B7F76"/>
    <w:rsid w:val="003C0727"/>
    <w:rsid w:val="003C1231"/>
    <w:rsid w:val="003C1F37"/>
    <w:rsid w:val="003C2514"/>
    <w:rsid w:val="003C3251"/>
    <w:rsid w:val="003C474E"/>
    <w:rsid w:val="003C4DF6"/>
    <w:rsid w:val="003C5FC3"/>
    <w:rsid w:val="003C7169"/>
    <w:rsid w:val="003C744C"/>
    <w:rsid w:val="003C76D7"/>
    <w:rsid w:val="003C7A02"/>
    <w:rsid w:val="003D00A7"/>
    <w:rsid w:val="003D2E45"/>
    <w:rsid w:val="003D2F27"/>
    <w:rsid w:val="003D4E15"/>
    <w:rsid w:val="003D4FC8"/>
    <w:rsid w:val="003D4FE0"/>
    <w:rsid w:val="003D542A"/>
    <w:rsid w:val="003D5689"/>
    <w:rsid w:val="003D597E"/>
    <w:rsid w:val="003D6045"/>
    <w:rsid w:val="003D6EA6"/>
    <w:rsid w:val="003D7B87"/>
    <w:rsid w:val="003E07D6"/>
    <w:rsid w:val="003E0C9C"/>
    <w:rsid w:val="003E1CF8"/>
    <w:rsid w:val="003E23A6"/>
    <w:rsid w:val="003E253F"/>
    <w:rsid w:val="003E331E"/>
    <w:rsid w:val="003E4FAE"/>
    <w:rsid w:val="003E6A13"/>
    <w:rsid w:val="003E6C4C"/>
    <w:rsid w:val="003E7942"/>
    <w:rsid w:val="003E7B14"/>
    <w:rsid w:val="003E7BB4"/>
    <w:rsid w:val="003E7C11"/>
    <w:rsid w:val="003F0270"/>
    <w:rsid w:val="003F0ECD"/>
    <w:rsid w:val="003F18BE"/>
    <w:rsid w:val="003F39D8"/>
    <w:rsid w:val="00400828"/>
    <w:rsid w:val="00401647"/>
    <w:rsid w:val="00401A60"/>
    <w:rsid w:val="00402881"/>
    <w:rsid w:val="004028FB"/>
    <w:rsid w:val="004038DD"/>
    <w:rsid w:val="004043FA"/>
    <w:rsid w:val="00404DE6"/>
    <w:rsid w:val="004058CD"/>
    <w:rsid w:val="004059E0"/>
    <w:rsid w:val="004061A6"/>
    <w:rsid w:val="0040786A"/>
    <w:rsid w:val="00410BA9"/>
    <w:rsid w:val="00410F2E"/>
    <w:rsid w:val="004124BB"/>
    <w:rsid w:val="00412E9A"/>
    <w:rsid w:val="0041410B"/>
    <w:rsid w:val="0041435F"/>
    <w:rsid w:val="00415313"/>
    <w:rsid w:val="00415633"/>
    <w:rsid w:val="004172E6"/>
    <w:rsid w:val="00417FFA"/>
    <w:rsid w:val="00420558"/>
    <w:rsid w:val="00420B58"/>
    <w:rsid w:val="00421DA5"/>
    <w:rsid w:val="00422B59"/>
    <w:rsid w:val="00422DEC"/>
    <w:rsid w:val="004230A1"/>
    <w:rsid w:val="004238EE"/>
    <w:rsid w:val="004240D5"/>
    <w:rsid w:val="00424471"/>
    <w:rsid w:val="0042468B"/>
    <w:rsid w:val="0042615E"/>
    <w:rsid w:val="00426688"/>
    <w:rsid w:val="00427FD1"/>
    <w:rsid w:val="004307B6"/>
    <w:rsid w:val="004314EA"/>
    <w:rsid w:val="00431599"/>
    <w:rsid w:val="00431D96"/>
    <w:rsid w:val="00432AAB"/>
    <w:rsid w:val="00433FED"/>
    <w:rsid w:val="00434A2B"/>
    <w:rsid w:val="00435B5A"/>
    <w:rsid w:val="00435F84"/>
    <w:rsid w:val="00436553"/>
    <w:rsid w:val="004368A7"/>
    <w:rsid w:val="004374C9"/>
    <w:rsid w:val="00437FDE"/>
    <w:rsid w:val="004403BB"/>
    <w:rsid w:val="00440464"/>
    <w:rsid w:val="00443662"/>
    <w:rsid w:val="00445E1A"/>
    <w:rsid w:val="0044615C"/>
    <w:rsid w:val="00446AEF"/>
    <w:rsid w:val="0044702A"/>
    <w:rsid w:val="00453C0E"/>
    <w:rsid w:val="00453D5E"/>
    <w:rsid w:val="00456099"/>
    <w:rsid w:val="00456A96"/>
    <w:rsid w:val="00457DD1"/>
    <w:rsid w:val="00460480"/>
    <w:rsid w:val="00460793"/>
    <w:rsid w:val="00460C80"/>
    <w:rsid w:val="00460EDC"/>
    <w:rsid w:val="00461256"/>
    <w:rsid w:val="00461442"/>
    <w:rsid w:val="0046279E"/>
    <w:rsid w:val="00464E36"/>
    <w:rsid w:val="00466717"/>
    <w:rsid w:val="00466769"/>
    <w:rsid w:val="004668D5"/>
    <w:rsid w:val="004709BB"/>
    <w:rsid w:val="00470F90"/>
    <w:rsid w:val="004710C8"/>
    <w:rsid w:val="0047165B"/>
    <w:rsid w:val="004722A2"/>
    <w:rsid w:val="0047254D"/>
    <w:rsid w:val="00472F3F"/>
    <w:rsid w:val="00473262"/>
    <w:rsid w:val="004747CD"/>
    <w:rsid w:val="00474F8B"/>
    <w:rsid w:val="004754DE"/>
    <w:rsid w:val="0047573D"/>
    <w:rsid w:val="00475ED9"/>
    <w:rsid w:val="00476740"/>
    <w:rsid w:val="004768D0"/>
    <w:rsid w:val="004802E1"/>
    <w:rsid w:val="00480908"/>
    <w:rsid w:val="00481FA8"/>
    <w:rsid w:val="004827BF"/>
    <w:rsid w:val="00482B16"/>
    <w:rsid w:val="00482C9F"/>
    <w:rsid w:val="00483E0D"/>
    <w:rsid w:val="00484C14"/>
    <w:rsid w:val="00485321"/>
    <w:rsid w:val="00486278"/>
    <w:rsid w:val="00486DEB"/>
    <w:rsid w:val="00486E2C"/>
    <w:rsid w:val="00487794"/>
    <w:rsid w:val="004877BB"/>
    <w:rsid w:val="00487A96"/>
    <w:rsid w:val="00487ED7"/>
    <w:rsid w:val="0049015A"/>
    <w:rsid w:val="004906AE"/>
    <w:rsid w:val="004916B2"/>
    <w:rsid w:val="00491B5D"/>
    <w:rsid w:val="00493093"/>
    <w:rsid w:val="00493A8C"/>
    <w:rsid w:val="00494148"/>
    <w:rsid w:val="004958D3"/>
    <w:rsid w:val="00496D4E"/>
    <w:rsid w:val="00496DED"/>
    <w:rsid w:val="00497454"/>
    <w:rsid w:val="004A0F06"/>
    <w:rsid w:val="004A15A6"/>
    <w:rsid w:val="004A2D2D"/>
    <w:rsid w:val="004A32FF"/>
    <w:rsid w:val="004A4BD4"/>
    <w:rsid w:val="004A5FBC"/>
    <w:rsid w:val="004A63AF"/>
    <w:rsid w:val="004A6CCC"/>
    <w:rsid w:val="004A7090"/>
    <w:rsid w:val="004A7274"/>
    <w:rsid w:val="004A78CA"/>
    <w:rsid w:val="004A7F92"/>
    <w:rsid w:val="004B0AFE"/>
    <w:rsid w:val="004B14CB"/>
    <w:rsid w:val="004B24D1"/>
    <w:rsid w:val="004B3077"/>
    <w:rsid w:val="004B3705"/>
    <w:rsid w:val="004B3BC6"/>
    <w:rsid w:val="004B412D"/>
    <w:rsid w:val="004B463A"/>
    <w:rsid w:val="004B4986"/>
    <w:rsid w:val="004B4BE0"/>
    <w:rsid w:val="004B5808"/>
    <w:rsid w:val="004B6664"/>
    <w:rsid w:val="004B68A9"/>
    <w:rsid w:val="004B6B5D"/>
    <w:rsid w:val="004B7A7B"/>
    <w:rsid w:val="004B7B49"/>
    <w:rsid w:val="004C1081"/>
    <w:rsid w:val="004C2503"/>
    <w:rsid w:val="004C4026"/>
    <w:rsid w:val="004C54ED"/>
    <w:rsid w:val="004C5856"/>
    <w:rsid w:val="004C6568"/>
    <w:rsid w:val="004C7A94"/>
    <w:rsid w:val="004C7FCD"/>
    <w:rsid w:val="004D059A"/>
    <w:rsid w:val="004D14CB"/>
    <w:rsid w:val="004D15F7"/>
    <w:rsid w:val="004D1ED2"/>
    <w:rsid w:val="004D23B2"/>
    <w:rsid w:val="004D3045"/>
    <w:rsid w:val="004D33C0"/>
    <w:rsid w:val="004D4019"/>
    <w:rsid w:val="004D443F"/>
    <w:rsid w:val="004D4A74"/>
    <w:rsid w:val="004D5760"/>
    <w:rsid w:val="004D64BA"/>
    <w:rsid w:val="004D64BD"/>
    <w:rsid w:val="004D676F"/>
    <w:rsid w:val="004D6929"/>
    <w:rsid w:val="004D77BD"/>
    <w:rsid w:val="004D7CF4"/>
    <w:rsid w:val="004D7EB0"/>
    <w:rsid w:val="004E34E4"/>
    <w:rsid w:val="004E354F"/>
    <w:rsid w:val="004E3E72"/>
    <w:rsid w:val="004E494B"/>
    <w:rsid w:val="004E49B1"/>
    <w:rsid w:val="004E4AD1"/>
    <w:rsid w:val="004E55E8"/>
    <w:rsid w:val="004E56E2"/>
    <w:rsid w:val="004E6ED9"/>
    <w:rsid w:val="004F324E"/>
    <w:rsid w:val="004F338B"/>
    <w:rsid w:val="004F3A5E"/>
    <w:rsid w:val="004F401C"/>
    <w:rsid w:val="004F49A5"/>
    <w:rsid w:val="004F573E"/>
    <w:rsid w:val="0050044A"/>
    <w:rsid w:val="00500BA5"/>
    <w:rsid w:val="00500F12"/>
    <w:rsid w:val="00501CDD"/>
    <w:rsid w:val="00501D0A"/>
    <w:rsid w:val="00501E38"/>
    <w:rsid w:val="00503CCA"/>
    <w:rsid w:val="0050484C"/>
    <w:rsid w:val="005051A0"/>
    <w:rsid w:val="00505482"/>
    <w:rsid w:val="005057E9"/>
    <w:rsid w:val="00506B6A"/>
    <w:rsid w:val="005100A5"/>
    <w:rsid w:val="00511150"/>
    <w:rsid w:val="0051153F"/>
    <w:rsid w:val="00511CFF"/>
    <w:rsid w:val="00512A98"/>
    <w:rsid w:val="005137B9"/>
    <w:rsid w:val="00515217"/>
    <w:rsid w:val="00515507"/>
    <w:rsid w:val="00515663"/>
    <w:rsid w:val="00516E4E"/>
    <w:rsid w:val="00517AE1"/>
    <w:rsid w:val="00517AEB"/>
    <w:rsid w:val="0052002F"/>
    <w:rsid w:val="00520D23"/>
    <w:rsid w:val="00522364"/>
    <w:rsid w:val="005224E4"/>
    <w:rsid w:val="00523344"/>
    <w:rsid w:val="0052493C"/>
    <w:rsid w:val="00525CB3"/>
    <w:rsid w:val="00525F2D"/>
    <w:rsid w:val="00532DB2"/>
    <w:rsid w:val="00534B73"/>
    <w:rsid w:val="00534E27"/>
    <w:rsid w:val="00535D85"/>
    <w:rsid w:val="00535DF5"/>
    <w:rsid w:val="00537611"/>
    <w:rsid w:val="00541167"/>
    <w:rsid w:val="005417D4"/>
    <w:rsid w:val="00541D81"/>
    <w:rsid w:val="00541E48"/>
    <w:rsid w:val="00541EE7"/>
    <w:rsid w:val="00542E7D"/>
    <w:rsid w:val="0054316D"/>
    <w:rsid w:val="005431B0"/>
    <w:rsid w:val="00543DE0"/>
    <w:rsid w:val="00543E65"/>
    <w:rsid w:val="00545E3D"/>
    <w:rsid w:val="005461E1"/>
    <w:rsid w:val="005473A7"/>
    <w:rsid w:val="00547E92"/>
    <w:rsid w:val="00550720"/>
    <w:rsid w:val="005521B0"/>
    <w:rsid w:val="00553029"/>
    <w:rsid w:val="00555186"/>
    <w:rsid w:val="0055623C"/>
    <w:rsid w:val="00557342"/>
    <w:rsid w:val="00561302"/>
    <w:rsid w:val="00563508"/>
    <w:rsid w:val="005655C1"/>
    <w:rsid w:val="00565EC3"/>
    <w:rsid w:val="00566197"/>
    <w:rsid w:val="0056722B"/>
    <w:rsid w:val="0057022C"/>
    <w:rsid w:val="00570F17"/>
    <w:rsid w:val="0057258D"/>
    <w:rsid w:val="005732B9"/>
    <w:rsid w:val="005733B9"/>
    <w:rsid w:val="00576B68"/>
    <w:rsid w:val="00577155"/>
    <w:rsid w:val="0057717E"/>
    <w:rsid w:val="00577C4E"/>
    <w:rsid w:val="005815CB"/>
    <w:rsid w:val="0058251E"/>
    <w:rsid w:val="00582963"/>
    <w:rsid w:val="00584763"/>
    <w:rsid w:val="0058552C"/>
    <w:rsid w:val="005863C0"/>
    <w:rsid w:val="00586C46"/>
    <w:rsid w:val="00586D7C"/>
    <w:rsid w:val="005904F7"/>
    <w:rsid w:val="00590951"/>
    <w:rsid w:val="00591C93"/>
    <w:rsid w:val="00593281"/>
    <w:rsid w:val="005935B6"/>
    <w:rsid w:val="005935EE"/>
    <w:rsid w:val="0059381A"/>
    <w:rsid w:val="00594D11"/>
    <w:rsid w:val="0059541F"/>
    <w:rsid w:val="005959C1"/>
    <w:rsid w:val="00597C86"/>
    <w:rsid w:val="005A0D88"/>
    <w:rsid w:val="005A2A49"/>
    <w:rsid w:val="005A5762"/>
    <w:rsid w:val="005A6C58"/>
    <w:rsid w:val="005B1C52"/>
    <w:rsid w:val="005B1EA7"/>
    <w:rsid w:val="005B31A6"/>
    <w:rsid w:val="005B3B68"/>
    <w:rsid w:val="005B407C"/>
    <w:rsid w:val="005B4D87"/>
    <w:rsid w:val="005B4E77"/>
    <w:rsid w:val="005B4EC5"/>
    <w:rsid w:val="005B51B1"/>
    <w:rsid w:val="005B592B"/>
    <w:rsid w:val="005B5998"/>
    <w:rsid w:val="005B789F"/>
    <w:rsid w:val="005C09AE"/>
    <w:rsid w:val="005C2442"/>
    <w:rsid w:val="005C24DE"/>
    <w:rsid w:val="005C3790"/>
    <w:rsid w:val="005C3EFF"/>
    <w:rsid w:val="005C43F4"/>
    <w:rsid w:val="005C5E00"/>
    <w:rsid w:val="005C6994"/>
    <w:rsid w:val="005C6B7F"/>
    <w:rsid w:val="005C7017"/>
    <w:rsid w:val="005D0AAC"/>
    <w:rsid w:val="005D147D"/>
    <w:rsid w:val="005D312C"/>
    <w:rsid w:val="005D3CB9"/>
    <w:rsid w:val="005D3D8F"/>
    <w:rsid w:val="005D47F5"/>
    <w:rsid w:val="005D63E3"/>
    <w:rsid w:val="005D7114"/>
    <w:rsid w:val="005E08B2"/>
    <w:rsid w:val="005E11A0"/>
    <w:rsid w:val="005E26B6"/>
    <w:rsid w:val="005E2F4E"/>
    <w:rsid w:val="005E34DA"/>
    <w:rsid w:val="005E34FC"/>
    <w:rsid w:val="005E3771"/>
    <w:rsid w:val="005E3C2A"/>
    <w:rsid w:val="005E3C5F"/>
    <w:rsid w:val="005E5613"/>
    <w:rsid w:val="005E5934"/>
    <w:rsid w:val="005E789B"/>
    <w:rsid w:val="005F0FAB"/>
    <w:rsid w:val="005F181B"/>
    <w:rsid w:val="005F35AA"/>
    <w:rsid w:val="005F47C2"/>
    <w:rsid w:val="005F4DB3"/>
    <w:rsid w:val="005F5244"/>
    <w:rsid w:val="005F5640"/>
    <w:rsid w:val="005F6539"/>
    <w:rsid w:val="005F72CD"/>
    <w:rsid w:val="006012C1"/>
    <w:rsid w:val="006012CF"/>
    <w:rsid w:val="00602440"/>
    <w:rsid w:val="00602B88"/>
    <w:rsid w:val="00603853"/>
    <w:rsid w:val="006041E5"/>
    <w:rsid w:val="0060461B"/>
    <w:rsid w:val="00605AC8"/>
    <w:rsid w:val="00606085"/>
    <w:rsid w:val="006068E2"/>
    <w:rsid w:val="00610743"/>
    <w:rsid w:val="00610B65"/>
    <w:rsid w:val="00610FF2"/>
    <w:rsid w:val="00615984"/>
    <w:rsid w:val="00616D4A"/>
    <w:rsid w:val="00621407"/>
    <w:rsid w:val="0062181F"/>
    <w:rsid w:val="00622E16"/>
    <w:rsid w:val="00625AF4"/>
    <w:rsid w:val="006265DD"/>
    <w:rsid w:val="00626BFD"/>
    <w:rsid w:val="00627087"/>
    <w:rsid w:val="00627CE0"/>
    <w:rsid w:val="00630B73"/>
    <w:rsid w:val="006314AD"/>
    <w:rsid w:val="00631662"/>
    <w:rsid w:val="00632744"/>
    <w:rsid w:val="00633011"/>
    <w:rsid w:val="0063482C"/>
    <w:rsid w:val="006356F1"/>
    <w:rsid w:val="00635CD2"/>
    <w:rsid w:val="0063630B"/>
    <w:rsid w:val="0063666B"/>
    <w:rsid w:val="00636F71"/>
    <w:rsid w:val="00637B22"/>
    <w:rsid w:val="00637DF8"/>
    <w:rsid w:val="0064042E"/>
    <w:rsid w:val="00640DD8"/>
    <w:rsid w:val="00640E12"/>
    <w:rsid w:val="006419D1"/>
    <w:rsid w:val="006438A8"/>
    <w:rsid w:val="0064390D"/>
    <w:rsid w:val="00643D8F"/>
    <w:rsid w:val="00644F4F"/>
    <w:rsid w:val="00645405"/>
    <w:rsid w:val="00645CA6"/>
    <w:rsid w:val="00645E35"/>
    <w:rsid w:val="00646643"/>
    <w:rsid w:val="006466FC"/>
    <w:rsid w:val="00646723"/>
    <w:rsid w:val="0064758D"/>
    <w:rsid w:val="00647A9C"/>
    <w:rsid w:val="0065121B"/>
    <w:rsid w:val="006512AB"/>
    <w:rsid w:val="0065144E"/>
    <w:rsid w:val="00653AD7"/>
    <w:rsid w:val="00653CFB"/>
    <w:rsid w:val="0065424E"/>
    <w:rsid w:val="00654E77"/>
    <w:rsid w:val="00655B79"/>
    <w:rsid w:val="00657B2C"/>
    <w:rsid w:val="00657D93"/>
    <w:rsid w:val="00660568"/>
    <w:rsid w:val="006609CE"/>
    <w:rsid w:val="00660E04"/>
    <w:rsid w:val="0066107E"/>
    <w:rsid w:val="006626F5"/>
    <w:rsid w:val="00662F91"/>
    <w:rsid w:val="00663860"/>
    <w:rsid w:val="00663B74"/>
    <w:rsid w:val="00663E7B"/>
    <w:rsid w:val="006642C5"/>
    <w:rsid w:val="00664653"/>
    <w:rsid w:val="00664B42"/>
    <w:rsid w:val="006655BD"/>
    <w:rsid w:val="006656A0"/>
    <w:rsid w:val="00666BC6"/>
    <w:rsid w:val="00666FEC"/>
    <w:rsid w:val="00671D38"/>
    <w:rsid w:val="00672B7E"/>
    <w:rsid w:val="006731B3"/>
    <w:rsid w:val="006737BD"/>
    <w:rsid w:val="00673C57"/>
    <w:rsid w:val="00674311"/>
    <w:rsid w:val="006749F9"/>
    <w:rsid w:val="00674F1F"/>
    <w:rsid w:val="00675CCC"/>
    <w:rsid w:val="0067666C"/>
    <w:rsid w:val="006802DC"/>
    <w:rsid w:val="006809C5"/>
    <w:rsid w:val="00680C17"/>
    <w:rsid w:val="00680ED8"/>
    <w:rsid w:val="006812F1"/>
    <w:rsid w:val="006816E2"/>
    <w:rsid w:val="006818C0"/>
    <w:rsid w:val="00681919"/>
    <w:rsid w:val="00681F83"/>
    <w:rsid w:val="00682275"/>
    <w:rsid w:val="006822C0"/>
    <w:rsid w:val="006847E9"/>
    <w:rsid w:val="00684BDD"/>
    <w:rsid w:val="00686571"/>
    <w:rsid w:val="00686C58"/>
    <w:rsid w:val="006873E5"/>
    <w:rsid w:val="00687D43"/>
    <w:rsid w:val="0069011E"/>
    <w:rsid w:val="00690B3B"/>
    <w:rsid w:val="0069161F"/>
    <w:rsid w:val="00692B91"/>
    <w:rsid w:val="00692DEA"/>
    <w:rsid w:val="00693275"/>
    <w:rsid w:val="006943B7"/>
    <w:rsid w:val="0069492C"/>
    <w:rsid w:val="006950AD"/>
    <w:rsid w:val="00696D10"/>
    <w:rsid w:val="006970AD"/>
    <w:rsid w:val="006979BA"/>
    <w:rsid w:val="006A0BCB"/>
    <w:rsid w:val="006A0C4D"/>
    <w:rsid w:val="006A150A"/>
    <w:rsid w:val="006A1958"/>
    <w:rsid w:val="006A39E8"/>
    <w:rsid w:val="006A3A4A"/>
    <w:rsid w:val="006A3AB6"/>
    <w:rsid w:val="006A400E"/>
    <w:rsid w:val="006A445C"/>
    <w:rsid w:val="006A4475"/>
    <w:rsid w:val="006A5EE5"/>
    <w:rsid w:val="006A6327"/>
    <w:rsid w:val="006A66BD"/>
    <w:rsid w:val="006A72D5"/>
    <w:rsid w:val="006B1218"/>
    <w:rsid w:val="006B1231"/>
    <w:rsid w:val="006B1BF7"/>
    <w:rsid w:val="006B1DDF"/>
    <w:rsid w:val="006B315E"/>
    <w:rsid w:val="006B46B6"/>
    <w:rsid w:val="006B5F38"/>
    <w:rsid w:val="006B607F"/>
    <w:rsid w:val="006B62FF"/>
    <w:rsid w:val="006B6C0B"/>
    <w:rsid w:val="006B7092"/>
    <w:rsid w:val="006B775A"/>
    <w:rsid w:val="006C0228"/>
    <w:rsid w:val="006C0923"/>
    <w:rsid w:val="006C0B55"/>
    <w:rsid w:val="006C248F"/>
    <w:rsid w:val="006C3F12"/>
    <w:rsid w:val="006C4985"/>
    <w:rsid w:val="006C5846"/>
    <w:rsid w:val="006C5847"/>
    <w:rsid w:val="006C5852"/>
    <w:rsid w:val="006C5EC9"/>
    <w:rsid w:val="006C6525"/>
    <w:rsid w:val="006C6D2E"/>
    <w:rsid w:val="006C7637"/>
    <w:rsid w:val="006D0C94"/>
    <w:rsid w:val="006D0CBB"/>
    <w:rsid w:val="006D0E83"/>
    <w:rsid w:val="006D2A1D"/>
    <w:rsid w:val="006D2B88"/>
    <w:rsid w:val="006D490C"/>
    <w:rsid w:val="006D5437"/>
    <w:rsid w:val="006D7043"/>
    <w:rsid w:val="006E0058"/>
    <w:rsid w:val="006E071B"/>
    <w:rsid w:val="006E14FE"/>
    <w:rsid w:val="006E222E"/>
    <w:rsid w:val="006E332E"/>
    <w:rsid w:val="006E3865"/>
    <w:rsid w:val="006E3995"/>
    <w:rsid w:val="006E529E"/>
    <w:rsid w:val="006E671B"/>
    <w:rsid w:val="006E6A19"/>
    <w:rsid w:val="006F00BE"/>
    <w:rsid w:val="006F07D4"/>
    <w:rsid w:val="006F1336"/>
    <w:rsid w:val="006F3AB2"/>
    <w:rsid w:val="006F3EF7"/>
    <w:rsid w:val="006F3FDA"/>
    <w:rsid w:val="006F41BE"/>
    <w:rsid w:val="006F4803"/>
    <w:rsid w:val="006F5260"/>
    <w:rsid w:val="006F5331"/>
    <w:rsid w:val="006F6F86"/>
    <w:rsid w:val="006F7D5C"/>
    <w:rsid w:val="006F7F63"/>
    <w:rsid w:val="00702666"/>
    <w:rsid w:val="00702D11"/>
    <w:rsid w:val="007036DD"/>
    <w:rsid w:val="0070423D"/>
    <w:rsid w:val="00704D1B"/>
    <w:rsid w:val="00706594"/>
    <w:rsid w:val="00706A24"/>
    <w:rsid w:val="007072D2"/>
    <w:rsid w:val="007072E4"/>
    <w:rsid w:val="0071005E"/>
    <w:rsid w:val="0071016D"/>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187D"/>
    <w:rsid w:val="00722EFA"/>
    <w:rsid w:val="00723832"/>
    <w:rsid w:val="00723F62"/>
    <w:rsid w:val="00724B4F"/>
    <w:rsid w:val="00725080"/>
    <w:rsid w:val="007276CA"/>
    <w:rsid w:val="00731751"/>
    <w:rsid w:val="00731E21"/>
    <w:rsid w:val="007327EB"/>
    <w:rsid w:val="00733A11"/>
    <w:rsid w:val="00733E68"/>
    <w:rsid w:val="00734501"/>
    <w:rsid w:val="00736372"/>
    <w:rsid w:val="007371F1"/>
    <w:rsid w:val="007401CE"/>
    <w:rsid w:val="007403A3"/>
    <w:rsid w:val="00741793"/>
    <w:rsid w:val="00741A5A"/>
    <w:rsid w:val="00746A1F"/>
    <w:rsid w:val="00747C2E"/>
    <w:rsid w:val="00750BC1"/>
    <w:rsid w:val="00752BF6"/>
    <w:rsid w:val="007544A8"/>
    <w:rsid w:val="007553C2"/>
    <w:rsid w:val="007554C2"/>
    <w:rsid w:val="0075565B"/>
    <w:rsid w:val="00755D9A"/>
    <w:rsid w:val="00756595"/>
    <w:rsid w:val="00756625"/>
    <w:rsid w:val="007568CD"/>
    <w:rsid w:val="007569C0"/>
    <w:rsid w:val="00757923"/>
    <w:rsid w:val="0076005E"/>
    <w:rsid w:val="00760435"/>
    <w:rsid w:val="00760C65"/>
    <w:rsid w:val="00760F88"/>
    <w:rsid w:val="00761103"/>
    <w:rsid w:val="00762077"/>
    <w:rsid w:val="007620EB"/>
    <w:rsid w:val="00763CC6"/>
    <w:rsid w:val="00764C5A"/>
    <w:rsid w:val="00764C97"/>
    <w:rsid w:val="007659B6"/>
    <w:rsid w:val="00765CA2"/>
    <w:rsid w:val="007669D5"/>
    <w:rsid w:val="007675DC"/>
    <w:rsid w:val="007678E9"/>
    <w:rsid w:val="007706CD"/>
    <w:rsid w:val="00773341"/>
    <w:rsid w:val="00773832"/>
    <w:rsid w:val="00781635"/>
    <w:rsid w:val="00781B8C"/>
    <w:rsid w:val="007824B9"/>
    <w:rsid w:val="00782D4D"/>
    <w:rsid w:val="0078466E"/>
    <w:rsid w:val="007850F7"/>
    <w:rsid w:val="0078650B"/>
    <w:rsid w:val="00787342"/>
    <w:rsid w:val="00787FC7"/>
    <w:rsid w:val="00790126"/>
    <w:rsid w:val="00790FFD"/>
    <w:rsid w:val="007923D8"/>
    <w:rsid w:val="00792638"/>
    <w:rsid w:val="0079285F"/>
    <w:rsid w:val="0079327D"/>
    <w:rsid w:val="00793559"/>
    <w:rsid w:val="00793E5B"/>
    <w:rsid w:val="00794988"/>
    <w:rsid w:val="007967FF"/>
    <w:rsid w:val="00796A68"/>
    <w:rsid w:val="00797B1F"/>
    <w:rsid w:val="007A0CCF"/>
    <w:rsid w:val="007A1645"/>
    <w:rsid w:val="007A1C7C"/>
    <w:rsid w:val="007A1F4E"/>
    <w:rsid w:val="007A1F66"/>
    <w:rsid w:val="007A2026"/>
    <w:rsid w:val="007A24A9"/>
    <w:rsid w:val="007A270C"/>
    <w:rsid w:val="007A2B1F"/>
    <w:rsid w:val="007A2C23"/>
    <w:rsid w:val="007A55FD"/>
    <w:rsid w:val="007A61A7"/>
    <w:rsid w:val="007A6F11"/>
    <w:rsid w:val="007B000E"/>
    <w:rsid w:val="007B0126"/>
    <w:rsid w:val="007B12E3"/>
    <w:rsid w:val="007B1FD8"/>
    <w:rsid w:val="007B20CE"/>
    <w:rsid w:val="007B23A5"/>
    <w:rsid w:val="007B315B"/>
    <w:rsid w:val="007B3498"/>
    <w:rsid w:val="007B5451"/>
    <w:rsid w:val="007B573A"/>
    <w:rsid w:val="007B6140"/>
    <w:rsid w:val="007B6ACE"/>
    <w:rsid w:val="007B6F85"/>
    <w:rsid w:val="007B6FA8"/>
    <w:rsid w:val="007C022B"/>
    <w:rsid w:val="007C0693"/>
    <w:rsid w:val="007C0C1F"/>
    <w:rsid w:val="007C14A4"/>
    <w:rsid w:val="007C1E30"/>
    <w:rsid w:val="007C282E"/>
    <w:rsid w:val="007C297B"/>
    <w:rsid w:val="007C3B16"/>
    <w:rsid w:val="007C410C"/>
    <w:rsid w:val="007C5774"/>
    <w:rsid w:val="007C5FCC"/>
    <w:rsid w:val="007C6BBA"/>
    <w:rsid w:val="007C73DD"/>
    <w:rsid w:val="007D0017"/>
    <w:rsid w:val="007D15F5"/>
    <w:rsid w:val="007D1725"/>
    <w:rsid w:val="007D239D"/>
    <w:rsid w:val="007D256C"/>
    <w:rsid w:val="007D2776"/>
    <w:rsid w:val="007D635B"/>
    <w:rsid w:val="007E0D86"/>
    <w:rsid w:val="007E0F33"/>
    <w:rsid w:val="007E2796"/>
    <w:rsid w:val="007E2D1E"/>
    <w:rsid w:val="007E3261"/>
    <w:rsid w:val="007E387C"/>
    <w:rsid w:val="007E4341"/>
    <w:rsid w:val="007E4456"/>
    <w:rsid w:val="007E5CF0"/>
    <w:rsid w:val="007E5D24"/>
    <w:rsid w:val="007F02AE"/>
    <w:rsid w:val="007F0993"/>
    <w:rsid w:val="007F0D2E"/>
    <w:rsid w:val="007F13F7"/>
    <w:rsid w:val="007F1749"/>
    <w:rsid w:val="007F1B53"/>
    <w:rsid w:val="007F2602"/>
    <w:rsid w:val="007F3F38"/>
    <w:rsid w:val="007F4823"/>
    <w:rsid w:val="007F4DA7"/>
    <w:rsid w:val="007F5CCC"/>
    <w:rsid w:val="007F61A7"/>
    <w:rsid w:val="007F6750"/>
    <w:rsid w:val="00800372"/>
    <w:rsid w:val="00800651"/>
    <w:rsid w:val="00800AE8"/>
    <w:rsid w:val="00801303"/>
    <w:rsid w:val="00801400"/>
    <w:rsid w:val="008014C6"/>
    <w:rsid w:val="00802CE1"/>
    <w:rsid w:val="00802D0C"/>
    <w:rsid w:val="008038F4"/>
    <w:rsid w:val="00803BBA"/>
    <w:rsid w:val="00803C8E"/>
    <w:rsid w:val="008078E1"/>
    <w:rsid w:val="00810BEE"/>
    <w:rsid w:val="00812250"/>
    <w:rsid w:val="00813851"/>
    <w:rsid w:val="00814297"/>
    <w:rsid w:val="00814301"/>
    <w:rsid w:val="00814ED3"/>
    <w:rsid w:val="008167C0"/>
    <w:rsid w:val="00817671"/>
    <w:rsid w:val="00817AB9"/>
    <w:rsid w:val="00820E8F"/>
    <w:rsid w:val="00820F76"/>
    <w:rsid w:val="0082359E"/>
    <w:rsid w:val="00824924"/>
    <w:rsid w:val="008250F8"/>
    <w:rsid w:val="0082577C"/>
    <w:rsid w:val="00826C73"/>
    <w:rsid w:val="00827235"/>
    <w:rsid w:val="00831A49"/>
    <w:rsid w:val="00832125"/>
    <w:rsid w:val="00835499"/>
    <w:rsid w:val="0083583A"/>
    <w:rsid w:val="00835A38"/>
    <w:rsid w:val="00835DFB"/>
    <w:rsid w:val="008363FC"/>
    <w:rsid w:val="008370D4"/>
    <w:rsid w:val="00842723"/>
    <w:rsid w:val="00842E86"/>
    <w:rsid w:val="0084304D"/>
    <w:rsid w:val="00844062"/>
    <w:rsid w:val="00844CDD"/>
    <w:rsid w:val="008459F0"/>
    <w:rsid w:val="00846260"/>
    <w:rsid w:val="0084707F"/>
    <w:rsid w:val="00847623"/>
    <w:rsid w:val="00850E18"/>
    <w:rsid w:val="0085292F"/>
    <w:rsid w:val="00853D6C"/>
    <w:rsid w:val="008571A1"/>
    <w:rsid w:val="008573FD"/>
    <w:rsid w:val="00857665"/>
    <w:rsid w:val="008602E2"/>
    <w:rsid w:val="00861616"/>
    <w:rsid w:val="008622B9"/>
    <w:rsid w:val="008624A0"/>
    <w:rsid w:val="008629E3"/>
    <w:rsid w:val="008634FD"/>
    <w:rsid w:val="0086444B"/>
    <w:rsid w:val="00864DB6"/>
    <w:rsid w:val="00865614"/>
    <w:rsid w:val="008666A3"/>
    <w:rsid w:val="00867E7A"/>
    <w:rsid w:val="00870F69"/>
    <w:rsid w:val="0087101C"/>
    <w:rsid w:val="00871C6D"/>
    <w:rsid w:val="00872323"/>
    <w:rsid w:val="00872570"/>
    <w:rsid w:val="008728D5"/>
    <w:rsid w:val="00872B41"/>
    <w:rsid w:val="00872DA4"/>
    <w:rsid w:val="00873C44"/>
    <w:rsid w:val="0087651A"/>
    <w:rsid w:val="00876756"/>
    <w:rsid w:val="008769C1"/>
    <w:rsid w:val="00877589"/>
    <w:rsid w:val="00881914"/>
    <w:rsid w:val="00881E19"/>
    <w:rsid w:val="008822FB"/>
    <w:rsid w:val="00883C73"/>
    <w:rsid w:val="008854BF"/>
    <w:rsid w:val="008871B0"/>
    <w:rsid w:val="00887F29"/>
    <w:rsid w:val="008901BF"/>
    <w:rsid w:val="00890C40"/>
    <w:rsid w:val="0089125E"/>
    <w:rsid w:val="00891D5D"/>
    <w:rsid w:val="00892C65"/>
    <w:rsid w:val="008936C4"/>
    <w:rsid w:val="00893777"/>
    <w:rsid w:val="0089486B"/>
    <w:rsid w:val="008969A7"/>
    <w:rsid w:val="008A06F3"/>
    <w:rsid w:val="008A09E3"/>
    <w:rsid w:val="008A264E"/>
    <w:rsid w:val="008A2AEB"/>
    <w:rsid w:val="008A30D7"/>
    <w:rsid w:val="008A5B54"/>
    <w:rsid w:val="008A5EF9"/>
    <w:rsid w:val="008A6FAF"/>
    <w:rsid w:val="008A7579"/>
    <w:rsid w:val="008A7F38"/>
    <w:rsid w:val="008B07EB"/>
    <w:rsid w:val="008B14D8"/>
    <w:rsid w:val="008B1B47"/>
    <w:rsid w:val="008B2A52"/>
    <w:rsid w:val="008B2F57"/>
    <w:rsid w:val="008B301A"/>
    <w:rsid w:val="008B37A6"/>
    <w:rsid w:val="008B3AB2"/>
    <w:rsid w:val="008B418F"/>
    <w:rsid w:val="008B4D54"/>
    <w:rsid w:val="008B5F1B"/>
    <w:rsid w:val="008B6818"/>
    <w:rsid w:val="008B6B7E"/>
    <w:rsid w:val="008C2308"/>
    <w:rsid w:val="008C3650"/>
    <w:rsid w:val="008C3861"/>
    <w:rsid w:val="008C5046"/>
    <w:rsid w:val="008C5145"/>
    <w:rsid w:val="008C61CB"/>
    <w:rsid w:val="008C62F5"/>
    <w:rsid w:val="008D284A"/>
    <w:rsid w:val="008D2C5D"/>
    <w:rsid w:val="008D325D"/>
    <w:rsid w:val="008D35CD"/>
    <w:rsid w:val="008D42C8"/>
    <w:rsid w:val="008D4E63"/>
    <w:rsid w:val="008D5B36"/>
    <w:rsid w:val="008D64AB"/>
    <w:rsid w:val="008D65B8"/>
    <w:rsid w:val="008D7980"/>
    <w:rsid w:val="008D7B7B"/>
    <w:rsid w:val="008E015D"/>
    <w:rsid w:val="008E1301"/>
    <w:rsid w:val="008E179E"/>
    <w:rsid w:val="008E1886"/>
    <w:rsid w:val="008E1EB1"/>
    <w:rsid w:val="008E2052"/>
    <w:rsid w:val="008E21BE"/>
    <w:rsid w:val="008E2809"/>
    <w:rsid w:val="008E2C5E"/>
    <w:rsid w:val="008E4DDF"/>
    <w:rsid w:val="008E5D68"/>
    <w:rsid w:val="008E661B"/>
    <w:rsid w:val="008E6D0E"/>
    <w:rsid w:val="008E6E70"/>
    <w:rsid w:val="008F18EB"/>
    <w:rsid w:val="008F1A60"/>
    <w:rsid w:val="008F1DF9"/>
    <w:rsid w:val="008F28BC"/>
    <w:rsid w:val="008F3055"/>
    <w:rsid w:val="008F3157"/>
    <w:rsid w:val="008F34F9"/>
    <w:rsid w:val="008F4226"/>
    <w:rsid w:val="008F4AFC"/>
    <w:rsid w:val="008F4B39"/>
    <w:rsid w:val="008F4D31"/>
    <w:rsid w:val="008F4FE0"/>
    <w:rsid w:val="008F59A8"/>
    <w:rsid w:val="008F628F"/>
    <w:rsid w:val="008F74FE"/>
    <w:rsid w:val="008F7C45"/>
    <w:rsid w:val="00900635"/>
    <w:rsid w:val="00900EF9"/>
    <w:rsid w:val="00901B29"/>
    <w:rsid w:val="00902E6D"/>
    <w:rsid w:val="009033E6"/>
    <w:rsid w:val="00903C05"/>
    <w:rsid w:val="0090404E"/>
    <w:rsid w:val="00906338"/>
    <w:rsid w:val="00906409"/>
    <w:rsid w:val="0090689A"/>
    <w:rsid w:val="00907136"/>
    <w:rsid w:val="0091094D"/>
    <w:rsid w:val="009111CB"/>
    <w:rsid w:val="009117A9"/>
    <w:rsid w:val="009129D5"/>
    <w:rsid w:val="00914523"/>
    <w:rsid w:val="00914878"/>
    <w:rsid w:val="009148C0"/>
    <w:rsid w:val="00915153"/>
    <w:rsid w:val="009153AE"/>
    <w:rsid w:val="00915FB0"/>
    <w:rsid w:val="009167F8"/>
    <w:rsid w:val="00916DF0"/>
    <w:rsid w:val="0092016A"/>
    <w:rsid w:val="00920263"/>
    <w:rsid w:val="009217A0"/>
    <w:rsid w:val="00921836"/>
    <w:rsid w:val="00922147"/>
    <w:rsid w:val="009221E9"/>
    <w:rsid w:val="00922287"/>
    <w:rsid w:val="00922409"/>
    <w:rsid w:val="00922860"/>
    <w:rsid w:val="00923096"/>
    <w:rsid w:val="00924E9B"/>
    <w:rsid w:val="009254B2"/>
    <w:rsid w:val="0092586C"/>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45EBC"/>
    <w:rsid w:val="00950718"/>
    <w:rsid w:val="0095282E"/>
    <w:rsid w:val="009531A0"/>
    <w:rsid w:val="0095357A"/>
    <w:rsid w:val="009539D5"/>
    <w:rsid w:val="00953D4D"/>
    <w:rsid w:val="00954BD7"/>
    <w:rsid w:val="00954E7F"/>
    <w:rsid w:val="00955368"/>
    <w:rsid w:val="0095610E"/>
    <w:rsid w:val="0095613B"/>
    <w:rsid w:val="009563C9"/>
    <w:rsid w:val="0095647D"/>
    <w:rsid w:val="00956866"/>
    <w:rsid w:val="0095740E"/>
    <w:rsid w:val="0096025D"/>
    <w:rsid w:val="00960D4E"/>
    <w:rsid w:val="00960F8F"/>
    <w:rsid w:val="00961727"/>
    <w:rsid w:val="009628BF"/>
    <w:rsid w:val="009637F5"/>
    <w:rsid w:val="0096591C"/>
    <w:rsid w:val="00965D89"/>
    <w:rsid w:val="00966E1C"/>
    <w:rsid w:val="009670E1"/>
    <w:rsid w:val="0096752B"/>
    <w:rsid w:val="00967ED6"/>
    <w:rsid w:val="00970015"/>
    <w:rsid w:val="0097104F"/>
    <w:rsid w:val="009722E4"/>
    <w:rsid w:val="009736EB"/>
    <w:rsid w:val="0097395E"/>
    <w:rsid w:val="00974044"/>
    <w:rsid w:val="00981D5E"/>
    <w:rsid w:val="009851F5"/>
    <w:rsid w:val="00985A34"/>
    <w:rsid w:val="009877C5"/>
    <w:rsid w:val="00991417"/>
    <w:rsid w:val="009915BE"/>
    <w:rsid w:val="0099303C"/>
    <w:rsid w:val="00993B4D"/>
    <w:rsid w:val="009945E4"/>
    <w:rsid w:val="00996818"/>
    <w:rsid w:val="00996F99"/>
    <w:rsid w:val="0099755F"/>
    <w:rsid w:val="009A0261"/>
    <w:rsid w:val="009A060D"/>
    <w:rsid w:val="009A11F0"/>
    <w:rsid w:val="009A1575"/>
    <w:rsid w:val="009A1AA9"/>
    <w:rsid w:val="009A35BF"/>
    <w:rsid w:val="009A64B4"/>
    <w:rsid w:val="009A6655"/>
    <w:rsid w:val="009A6775"/>
    <w:rsid w:val="009A6DA6"/>
    <w:rsid w:val="009A7C24"/>
    <w:rsid w:val="009B06E6"/>
    <w:rsid w:val="009B0DEA"/>
    <w:rsid w:val="009B16BA"/>
    <w:rsid w:val="009B1D75"/>
    <w:rsid w:val="009B20DE"/>
    <w:rsid w:val="009B2300"/>
    <w:rsid w:val="009B26B4"/>
    <w:rsid w:val="009B27D8"/>
    <w:rsid w:val="009B40FB"/>
    <w:rsid w:val="009B51F4"/>
    <w:rsid w:val="009B763A"/>
    <w:rsid w:val="009B7859"/>
    <w:rsid w:val="009C01DC"/>
    <w:rsid w:val="009C1C87"/>
    <w:rsid w:val="009C2D6E"/>
    <w:rsid w:val="009C4366"/>
    <w:rsid w:val="009C44AE"/>
    <w:rsid w:val="009C51F0"/>
    <w:rsid w:val="009C5207"/>
    <w:rsid w:val="009C5FC0"/>
    <w:rsid w:val="009C651E"/>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081"/>
    <w:rsid w:val="009E1535"/>
    <w:rsid w:val="009E2864"/>
    <w:rsid w:val="009E30ED"/>
    <w:rsid w:val="009E3342"/>
    <w:rsid w:val="009E455D"/>
    <w:rsid w:val="009E53CA"/>
    <w:rsid w:val="009E6A37"/>
    <w:rsid w:val="009E6BF4"/>
    <w:rsid w:val="009E7903"/>
    <w:rsid w:val="009E7EEC"/>
    <w:rsid w:val="009F017E"/>
    <w:rsid w:val="009F0220"/>
    <w:rsid w:val="009F15A1"/>
    <w:rsid w:val="009F1DB2"/>
    <w:rsid w:val="009F1E43"/>
    <w:rsid w:val="009F25AA"/>
    <w:rsid w:val="009F2E6A"/>
    <w:rsid w:val="009F31C8"/>
    <w:rsid w:val="009F4EA3"/>
    <w:rsid w:val="009F5CB2"/>
    <w:rsid w:val="009F6229"/>
    <w:rsid w:val="009F68FE"/>
    <w:rsid w:val="009F6F9F"/>
    <w:rsid w:val="009F74BF"/>
    <w:rsid w:val="00A001D4"/>
    <w:rsid w:val="00A002A6"/>
    <w:rsid w:val="00A0187E"/>
    <w:rsid w:val="00A018CB"/>
    <w:rsid w:val="00A03864"/>
    <w:rsid w:val="00A03F4F"/>
    <w:rsid w:val="00A047BF"/>
    <w:rsid w:val="00A04FAA"/>
    <w:rsid w:val="00A0651C"/>
    <w:rsid w:val="00A06A55"/>
    <w:rsid w:val="00A06E6C"/>
    <w:rsid w:val="00A10E84"/>
    <w:rsid w:val="00A11724"/>
    <w:rsid w:val="00A11DCE"/>
    <w:rsid w:val="00A11EBD"/>
    <w:rsid w:val="00A13878"/>
    <w:rsid w:val="00A138C1"/>
    <w:rsid w:val="00A14D0F"/>
    <w:rsid w:val="00A166EB"/>
    <w:rsid w:val="00A16792"/>
    <w:rsid w:val="00A16AE1"/>
    <w:rsid w:val="00A20040"/>
    <w:rsid w:val="00A2077F"/>
    <w:rsid w:val="00A21581"/>
    <w:rsid w:val="00A23678"/>
    <w:rsid w:val="00A23E50"/>
    <w:rsid w:val="00A247F0"/>
    <w:rsid w:val="00A24842"/>
    <w:rsid w:val="00A25D12"/>
    <w:rsid w:val="00A262B7"/>
    <w:rsid w:val="00A2651F"/>
    <w:rsid w:val="00A26C93"/>
    <w:rsid w:val="00A26C9E"/>
    <w:rsid w:val="00A315D0"/>
    <w:rsid w:val="00A31909"/>
    <w:rsid w:val="00A326FB"/>
    <w:rsid w:val="00A331E1"/>
    <w:rsid w:val="00A33DED"/>
    <w:rsid w:val="00A3493E"/>
    <w:rsid w:val="00A355FC"/>
    <w:rsid w:val="00A36AB8"/>
    <w:rsid w:val="00A36D9A"/>
    <w:rsid w:val="00A40040"/>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601AD"/>
    <w:rsid w:val="00A61574"/>
    <w:rsid w:val="00A61740"/>
    <w:rsid w:val="00A61F01"/>
    <w:rsid w:val="00A623BB"/>
    <w:rsid w:val="00A6269B"/>
    <w:rsid w:val="00A650CC"/>
    <w:rsid w:val="00A6516F"/>
    <w:rsid w:val="00A6638C"/>
    <w:rsid w:val="00A672F7"/>
    <w:rsid w:val="00A6744D"/>
    <w:rsid w:val="00A675F5"/>
    <w:rsid w:val="00A676D0"/>
    <w:rsid w:val="00A71CED"/>
    <w:rsid w:val="00A72B84"/>
    <w:rsid w:val="00A72BAA"/>
    <w:rsid w:val="00A7316C"/>
    <w:rsid w:val="00A739E5"/>
    <w:rsid w:val="00A753E4"/>
    <w:rsid w:val="00A759C8"/>
    <w:rsid w:val="00A80343"/>
    <w:rsid w:val="00A80D93"/>
    <w:rsid w:val="00A81A21"/>
    <w:rsid w:val="00A82DBB"/>
    <w:rsid w:val="00A83181"/>
    <w:rsid w:val="00A84572"/>
    <w:rsid w:val="00A84608"/>
    <w:rsid w:val="00A84A7E"/>
    <w:rsid w:val="00A84E73"/>
    <w:rsid w:val="00A86D2A"/>
    <w:rsid w:val="00A9007D"/>
    <w:rsid w:val="00A905EC"/>
    <w:rsid w:val="00A90A74"/>
    <w:rsid w:val="00A919E0"/>
    <w:rsid w:val="00A91B21"/>
    <w:rsid w:val="00A92D77"/>
    <w:rsid w:val="00A92E00"/>
    <w:rsid w:val="00A93905"/>
    <w:rsid w:val="00A93BDC"/>
    <w:rsid w:val="00A94C54"/>
    <w:rsid w:val="00A95FCF"/>
    <w:rsid w:val="00A97816"/>
    <w:rsid w:val="00AA0074"/>
    <w:rsid w:val="00AA0355"/>
    <w:rsid w:val="00AA2243"/>
    <w:rsid w:val="00AA3423"/>
    <w:rsid w:val="00AA359D"/>
    <w:rsid w:val="00AA3B8A"/>
    <w:rsid w:val="00AA3EBF"/>
    <w:rsid w:val="00AA4C83"/>
    <w:rsid w:val="00AA5016"/>
    <w:rsid w:val="00AA5CB0"/>
    <w:rsid w:val="00AA606E"/>
    <w:rsid w:val="00AA6F7D"/>
    <w:rsid w:val="00AA7B1A"/>
    <w:rsid w:val="00AB0D21"/>
    <w:rsid w:val="00AB104B"/>
    <w:rsid w:val="00AB155D"/>
    <w:rsid w:val="00AB19E8"/>
    <w:rsid w:val="00AB27C4"/>
    <w:rsid w:val="00AB3260"/>
    <w:rsid w:val="00AB3E4A"/>
    <w:rsid w:val="00AB4C7A"/>
    <w:rsid w:val="00AB56DB"/>
    <w:rsid w:val="00AB57F4"/>
    <w:rsid w:val="00AB5A1F"/>
    <w:rsid w:val="00AB5ED6"/>
    <w:rsid w:val="00AB6A39"/>
    <w:rsid w:val="00AC01F5"/>
    <w:rsid w:val="00AC1BC7"/>
    <w:rsid w:val="00AC2169"/>
    <w:rsid w:val="00AC24E8"/>
    <w:rsid w:val="00AC425A"/>
    <w:rsid w:val="00AC4453"/>
    <w:rsid w:val="00AC4A4A"/>
    <w:rsid w:val="00AC4B18"/>
    <w:rsid w:val="00AC5A05"/>
    <w:rsid w:val="00AC6528"/>
    <w:rsid w:val="00AC6ED6"/>
    <w:rsid w:val="00AC7B95"/>
    <w:rsid w:val="00AC7BCB"/>
    <w:rsid w:val="00AD0D23"/>
    <w:rsid w:val="00AD42A7"/>
    <w:rsid w:val="00AD46E2"/>
    <w:rsid w:val="00AD5055"/>
    <w:rsid w:val="00AD5CC5"/>
    <w:rsid w:val="00AD5E45"/>
    <w:rsid w:val="00AD6108"/>
    <w:rsid w:val="00AD641C"/>
    <w:rsid w:val="00AD717A"/>
    <w:rsid w:val="00AE171F"/>
    <w:rsid w:val="00AE1CC5"/>
    <w:rsid w:val="00AE1D9B"/>
    <w:rsid w:val="00AE3735"/>
    <w:rsid w:val="00AE3A0A"/>
    <w:rsid w:val="00AE3B35"/>
    <w:rsid w:val="00AE3EE0"/>
    <w:rsid w:val="00AE54D5"/>
    <w:rsid w:val="00AE5C2E"/>
    <w:rsid w:val="00AE7AC8"/>
    <w:rsid w:val="00AF0558"/>
    <w:rsid w:val="00AF1A1B"/>
    <w:rsid w:val="00AF1DE6"/>
    <w:rsid w:val="00AF2926"/>
    <w:rsid w:val="00AF3155"/>
    <w:rsid w:val="00AF45D2"/>
    <w:rsid w:val="00AF4702"/>
    <w:rsid w:val="00AF58DD"/>
    <w:rsid w:val="00AF5B9A"/>
    <w:rsid w:val="00AF5FF2"/>
    <w:rsid w:val="00AF6D72"/>
    <w:rsid w:val="00AF6DC7"/>
    <w:rsid w:val="00B007AA"/>
    <w:rsid w:val="00B00C60"/>
    <w:rsid w:val="00B01E4B"/>
    <w:rsid w:val="00B022B3"/>
    <w:rsid w:val="00B03CF8"/>
    <w:rsid w:val="00B03F9D"/>
    <w:rsid w:val="00B044BA"/>
    <w:rsid w:val="00B0463D"/>
    <w:rsid w:val="00B04DEA"/>
    <w:rsid w:val="00B05DE0"/>
    <w:rsid w:val="00B05F77"/>
    <w:rsid w:val="00B073A9"/>
    <w:rsid w:val="00B10B7E"/>
    <w:rsid w:val="00B10BB1"/>
    <w:rsid w:val="00B1126D"/>
    <w:rsid w:val="00B11BEB"/>
    <w:rsid w:val="00B126A7"/>
    <w:rsid w:val="00B12D16"/>
    <w:rsid w:val="00B131AB"/>
    <w:rsid w:val="00B13F16"/>
    <w:rsid w:val="00B14583"/>
    <w:rsid w:val="00B15379"/>
    <w:rsid w:val="00B177EF"/>
    <w:rsid w:val="00B20237"/>
    <w:rsid w:val="00B21125"/>
    <w:rsid w:val="00B22324"/>
    <w:rsid w:val="00B22422"/>
    <w:rsid w:val="00B22E34"/>
    <w:rsid w:val="00B237AA"/>
    <w:rsid w:val="00B23890"/>
    <w:rsid w:val="00B268E8"/>
    <w:rsid w:val="00B307D7"/>
    <w:rsid w:val="00B31CD7"/>
    <w:rsid w:val="00B323DA"/>
    <w:rsid w:val="00B328BF"/>
    <w:rsid w:val="00B33EB3"/>
    <w:rsid w:val="00B341A9"/>
    <w:rsid w:val="00B372DB"/>
    <w:rsid w:val="00B37398"/>
    <w:rsid w:val="00B37810"/>
    <w:rsid w:val="00B3798A"/>
    <w:rsid w:val="00B37A96"/>
    <w:rsid w:val="00B404E4"/>
    <w:rsid w:val="00B4140C"/>
    <w:rsid w:val="00B41A93"/>
    <w:rsid w:val="00B4204D"/>
    <w:rsid w:val="00B44300"/>
    <w:rsid w:val="00B45182"/>
    <w:rsid w:val="00B4669C"/>
    <w:rsid w:val="00B46853"/>
    <w:rsid w:val="00B468BD"/>
    <w:rsid w:val="00B470B2"/>
    <w:rsid w:val="00B47C5E"/>
    <w:rsid w:val="00B47EE9"/>
    <w:rsid w:val="00B50037"/>
    <w:rsid w:val="00B51F4C"/>
    <w:rsid w:val="00B522D0"/>
    <w:rsid w:val="00B52F19"/>
    <w:rsid w:val="00B52F91"/>
    <w:rsid w:val="00B54A8D"/>
    <w:rsid w:val="00B567E8"/>
    <w:rsid w:val="00B56948"/>
    <w:rsid w:val="00B576F8"/>
    <w:rsid w:val="00B57D33"/>
    <w:rsid w:val="00B60638"/>
    <w:rsid w:val="00B60B04"/>
    <w:rsid w:val="00B6195F"/>
    <w:rsid w:val="00B62C2A"/>
    <w:rsid w:val="00B62E23"/>
    <w:rsid w:val="00B6479A"/>
    <w:rsid w:val="00B65208"/>
    <w:rsid w:val="00B65403"/>
    <w:rsid w:val="00B6636D"/>
    <w:rsid w:val="00B66569"/>
    <w:rsid w:val="00B67B45"/>
    <w:rsid w:val="00B7082C"/>
    <w:rsid w:val="00B7090F"/>
    <w:rsid w:val="00B70F54"/>
    <w:rsid w:val="00B71F06"/>
    <w:rsid w:val="00B71F3A"/>
    <w:rsid w:val="00B74AD7"/>
    <w:rsid w:val="00B75816"/>
    <w:rsid w:val="00B76DE0"/>
    <w:rsid w:val="00B76E0D"/>
    <w:rsid w:val="00B77445"/>
    <w:rsid w:val="00B77911"/>
    <w:rsid w:val="00B80CE1"/>
    <w:rsid w:val="00B8129E"/>
    <w:rsid w:val="00B81850"/>
    <w:rsid w:val="00B828F6"/>
    <w:rsid w:val="00B82A1D"/>
    <w:rsid w:val="00B82A89"/>
    <w:rsid w:val="00B82BA7"/>
    <w:rsid w:val="00B8461D"/>
    <w:rsid w:val="00B86CD5"/>
    <w:rsid w:val="00B87730"/>
    <w:rsid w:val="00B87986"/>
    <w:rsid w:val="00B87F88"/>
    <w:rsid w:val="00B90D76"/>
    <w:rsid w:val="00B9156E"/>
    <w:rsid w:val="00B923D7"/>
    <w:rsid w:val="00B92817"/>
    <w:rsid w:val="00B96267"/>
    <w:rsid w:val="00B96B4D"/>
    <w:rsid w:val="00B9723B"/>
    <w:rsid w:val="00B97E38"/>
    <w:rsid w:val="00BA0150"/>
    <w:rsid w:val="00BA38B7"/>
    <w:rsid w:val="00BA51BC"/>
    <w:rsid w:val="00BA584A"/>
    <w:rsid w:val="00BB0EAA"/>
    <w:rsid w:val="00BB1259"/>
    <w:rsid w:val="00BB23B4"/>
    <w:rsid w:val="00BB2ACA"/>
    <w:rsid w:val="00BB2F3C"/>
    <w:rsid w:val="00BB3131"/>
    <w:rsid w:val="00BB3627"/>
    <w:rsid w:val="00BB36EB"/>
    <w:rsid w:val="00BB48E0"/>
    <w:rsid w:val="00BB48F4"/>
    <w:rsid w:val="00BB4A65"/>
    <w:rsid w:val="00BB4CC3"/>
    <w:rsid w:val="00BB6555"/>
    <w:rsid w:val="00BB68ED"/>
    <w:rsid w:val="00BB6968"/>
    <w:rsid w:val="00BC0E65"/>
    <w:rsid w:val="00BC10A7"/>
    <w:rsid w:val="00BC2223"/>
    <w:rsid w:val="00BC2BDF"/>
    <w:rsid w:val="00BC2D7F"/>
    <w:rsid w:val="00BC309E"/>
    <w:rsid w:val="00BC37ED"/>
    <w:rsid w:val="00BC3981"/>
    <w:rsid w:val="00BC5437"/>
    <w:rsid w:val="00BC564E"/>
    <w:rsid w:val="00BC5919"/>
    <w:rsid w:val="00BC5B33"/>
    <w:rsid w:val="00BC5C25"/>
    <w:rsid w:val="00BC67F1"/>
    <w:rsid w:val="00BC69D7"/>
    <w:rsid w:val="00BC6E1F"/>
    <w:rsid w:val="00BC7D91"/>
    <w:rsid w:val="00BD0144"/>
    <w:rsid w:val="00BD0413"/>
    <w:rsid w:val="00BD0988"/>
    <w:rsid w:val="00BD294E"/>
    <w:rsid w:val="00BD3314"/>
    <w:rsid w:val="00BD41B8"/>
    <w:rsid w:val="00BD4E3C"/>
    <w:rsid w:val="00BD5B2E"/>
    <w:rsid w:val="00BD5C5C"/>
    <w:rsid w:val="00BD5F20"/>
    <w:rsid w:val="00BD64D7"/>
    <w:rsid w:val="00BD652A"/>
    <w:rsid w:val="00BD6592"/>
    <w:rsid w:val="00BD6598"/>
    <w:rsid w:val="00BD6D11"/>
    <w:rsid w:val="00BD6D4C"/>
    <w:rsid w:val="00BD7068"/>
    <w:rsid w:val="00BE0C91"/>
    <w:rsid w:val="00BE0CC5"/>
    <w:rsid w:val="00BE0D36"/>
    <w:rsid w:val="00BE1409"/>
    <w:rsid w:val="00BE24E7"/>
    <w:rsid w:val="00BE2A62"/>
    <w:rsid w:val="00BE349A"/>
    <w:rsid w:val="00BE3694"/>
    <w:rsid w:val="00BE4DD5"/>
    <w:rsid w:val="00BE652D"/>
    <w:rsid w:val="00BE740B"/>
    <w:rsid w:val="00BE79E8"/>
    <w:rsid w:val="00BF0216"/>
    <w:rsid w:val="00BF05BE"/>
    <w:rsid w:val="00BF2422"/>
    <w:rsid w:val="00BF4E9D"/>
    <w:rsid w:val="00BF5224"/>
    <w:rsid w:val="00BF550C"/>
    <w:rsid w:val="00BF55B1"/>
    <w:rsid w:val="00BF63E8"/>
    <w:rsid w:val="00BF6ADB"/>
    <w:rsid w:val="00BF6BA6"/>
    <w:rsid w:val="00BF6F4D"/>
    <w:rsid w:val="00C003C6"/>
    <w:rsid w:val="00C00410"/>
    <w:rsid w:val="00C00742"/>
    <w:rsid w:val="00C02474"/>
    <w:rsid w:val="00C03378"/>
    <w:rsid w:val="00C03AD0"/>
    <w:rsid w:val="00C03EC5"/>
    <w:rsid w:val="00C03FC3"/>
    <w:rsid w:val="00C04451"/>
    <w:rsid w:val="00C04A15"/>
    <w:rsid w:val="00C053BA"/>
    <w:rsid w:val="00C0679A"/>
    <w:rsid w:val="00C06FF7"/>
    <w:rsid w:val="00C072B9"/>
    <w:rsid w:val="00C073F9"/>
    <w:rsid w:val="00C0779C"/>
    <w:rsid w:val="00C07BDB"/>
    <w:rsid w:val="00C07CA4"/>
    <w:rsid w:val="00C1047A"/>
    <w:rsid w:val="00C10F5A"/>
    <w:rsid w:val="00C114A3"/>
    <w:rsid w:val="00C117C5"/>
    <w:rsid w:val="00C1284C"/>
    <w:rsid w:val="00C13956"/>
    <w:rsid w:val="00C13D84"/>
    <w:rsid w:val="00C14312"/>
    <w:rsid w:val="00C15253"/>
    <w:rsid w:val="00C15743"/>
    <w:rsid w:val="00C162AD"/>
    <w:rsid w:val="00C16C9B"/>
    <w:rsid w:val="00C16D42"/>
    <w:rsid w:val="00C17A99"/>
    <w:rsid w:val="00C21330"/>
    <w:rsid w:val="00C24316"/>
    <w:rsid w:val="00C26090"/>
    <w:rsid w:val="00C3030F"/>
    <w:rsid w:val="00C30423"/>
    <w:rsid w:val="00C307DD"/>
    <w:rsid w:val="00C3088C"/>
    <w:rsid w:val="00C32AEE"/>
    <w:rsid w:val="00C32FEC"/>
    <w:rsid w:val="00C33E58"/>
    <w:rsid w:val="00C35688"/>
    <w:rsid w:val="00C359A1"/>
    <w:rsid w:val="00C36BAB"/>
    <w:rsid w:val="00C36DAE"/>
    <w:rsid w:val="00C37508"/>
    <w:rsid w:val="00C41BBE"/>
    <w:rsid w:val="00C41CC4"/>
    <w:rsid w:val="00C4378E"/>
    <w:rsid w:val="00C4418B"/>
    <w:rsid w:val="00C447AA"/>
    <w:rsid w:val="00C44A6B"/>
    <w:rsid w:val="00C44F77"/>
    <w:rsid w:val="00C4507A"/>
    <w:rsid w:val="00C469C2"/>
    <w:rsid w:val="00C51334"/>
    <w:rsid w:val="00C516C6"/>
    <w:rsid w:val="00C52300"/>
    <w:rsid w:val="00C52461"/>
    <w:rsid w:val="00C52790"/>
    <w:rsid w:val="00C5312C"/>
    <w:rsid w:val="00C55113"/>
    <w:rsid w:val="00C5690E"/>
    <w:rsid w:val="00C5692C"/>
    <w:rsid w:val="00C5740A"/>
    <w:rsid w:val="00C57506"/>
    <w:rsid w:val="00C57FAB"/>
    <w:rsid w:val="00C607D4"/>
    <w:rsid w:val="00C60FD8"/>
    <w:rsid w:val="00C61FE2"/>
    <w:rsid w:val="00C622BC"/>
    <w:rsid w:val="00C63986"/>
    <w:rsid w:val="00C640F5"/>
    <w:rsid w:val="00C65BD7"/>
    <w:rsid w:val="00C662DF"/>
    <w:rsid w:val="00C670B3"/>
    <w:rsid w:val="00C701D1"/>
    <w:rsid w:val="00C70352"/>
    <w:rsid w:val="00C71E29"/>
    <w:rsid w:val="00C7327A"/>
    <w:rsid w:val="00C7376E"/>
    <w:rsid w:val="00C743CF"/>
    <w:rsid w:val="00C74CF1"/>
    <w:rsid w:val="00C75A77"/>
    <w:rsid w:val="00C76A6E"/>
    <w:rsid w:val="00C81C15"/>
    <w:rsid w:val="00C821BE"/>
    <w:rsid w:val="00C82ABD"/>
    <w:rsid w:val="00C82F3B"/>
    <w:rsid w:val="00C83B21"/>
    <w:rsid w:val="00C8407C"/>
    <w:rsid w:val="00C84245"/>
    <w:rsid w:val="00C8613C"/>
    <w:rsid w:val="00C86B26"/>
    <w:rsid w:val="00C86E3E"/>
    <w:rsid w:val="00C9030D"/>
    <w:rsid w:val="00C9094E"/>
    <w:rsid w:val="00C90E8A"/>
    <w:rsid w:val="00C911F1"/>
    <w:rsid w:val="00C91BAE"/>
    <w:rsid w:val="00C91E06"/>
    <w:rsid w:val="00C92FCB"/>
    <w:rsid w:val="00C937E5"/>
    <w:rsid w:val="00C93AFA"/>
    <w:rsid w:val="00C94465"/>
    <w:rsid w:val="00C94987"/>
    <w:rsid w:val="00C94E7B"/>
    <w:rsid w:val="00C9514F"/>
    <w:rsid w:val="00C95604"/>
    <w:rsid w:val="00C96595"/>
    <w:rsid w:val="00C96CB1"/>
    <w:rsid w:val="00CA0D8A"/>
    <w:rsid w:val="00CA16AF"/>
    <w:rsid w:val="00CA16C7"/>
    <w:rsid w:val="00CA3625"/>
    <w:rsid w:val="00CA3DC4"/>
    <w:rsid w:val="00CA4058"/>
    <w:rsid w:val="00CA408E"/>
    <w:rsid w:val="00CA4888"/>
    <w:rsid w:val="00CA49F7"/>
    <w:rsid w:val="00CA4A88"/>
    <w:rsid w:val="00CA54EE"/>
    <w:rsid w:val="00CB0300"/>
    <w:rsid w:val="00CB136F"/>
    <w:rsid w:val="00CB17A6"/>
    <w:rsid w:val="00CB46E8"/>
    <w:rsid w:val="00CB49AB"/>
    <w:rsid w:val="00CB4A1B"/>
    <w:rsid w:val="00CB50C4"/>
    <w:rsid w:val="00CB603F"/>
    <w:rsid w:val="00CB6D6E"/>
    <w:rsid w:val="00CB7196"/>
    <w:rsid w:val="00CB774E"/>
    <w:rsid w:val="00CC00C9"/>
    <w:rsid w:val="00CC02F6"/>
    <w:rsid w:val="00CC06A0"/>
    <w:rsid w:val="00CC1F0A"/>
    <w:rsid w:val="00CC1F3D"/>
    <w:rsid w:val="00CC240B"/>
    <w:rsid w:val="00CC2733"/>
    <w:rsid w:val="00CC33B3"/>
    <w:rsid w:val="00CC375D"/>
    <w:rsid w:val="00CC51DF"/>
    <w:rsid w:val="00CC72D7"/>
    <w:rsid w:val="00CC7D6A"/>
    <w:rsid w:val="00CD0653"/>
    <w:rsid w:val="00CD1168"/>
    <w:rsid w:val="00CD15EE"/>
    <w:rsid w:val="00CD160B"/>
    <w:rsid w:val="00CD1CA9"/>
    <w:rsid w:val="00CD1EF2"/>
    <w:rsid w:val="00CD222E"/>
    <w:rsid w:val="00CD2C29"/>
    <w:rsid w:val="00CD2C94"/>
    <w:rsid w:val="00CD2D4A"/>
    <w:rsid w:val="00CD3319"/>
    <w:rsid w:val="00CD4173"/>
    <w:rsid w:val="00CD4760"/>
    <w:rsid w:val="00CD596E"/>
    <w:rsid w:val="00CD6297"/>
    <w:rsid w:val="00CD6635"/>
    <w:rsid w:val="00CD674A"/>
    <w:rsid w:val="00CD685D"/>
    <w:rsid w:val="00CD6B80"/>
    <w:rsid w:val="00CE077E"/>
    <w:rsid w:val="00CE1B9C"/>
    <w:rsid w:val="00CE219A"/>
    <w:rsid w:val="00CE2743"/>
    <w:rsid w:val="00CE28EB"/>
    <w:rsid w:val="00CE2B91"/>
    <w:rsid w:val="00CE4492"/>
    <w:rsid w:val="00CE49FB"/>
    <w:rsid w:val="00CE598E"/>
    <w:rsid w:val="00CE6389"/>
    <w:rsid w:val="00CE66F8"/>
    <w:rsid w:val="00CE7BBB"/>
    <w:rsid w:val="00CF026E"/>
    <w:rsid w:val="00CF1100"/>
    <w:rsid w:val="00CF11EC"/>
    <w:rsid w:val="00CF1AB4"/>
    <w:rsid w:val="00CF2E81"/>
    <w:rsid w:val="00CF37EE"/>
    <w:rsid w:val="00CF45BA"/>
    <w:rsid w:val="00CF7CA5"/>
    <w:rsid w:val="00D01E4B"/>
    <w:rsid w:val="00D02338"/>
    <w:rsid w:val="00D02E81"/>
    <w:rsid w:val="00D0440D"/>
    <w:rsid w:val="00D0459F"/>
    <w:rsid w:val="00D053C7"/>
    <w:rsid w:val="00D05492"/>
    <w:rsid w:val="00D05AFD"/>
    <w:rsid w:val="00D06934"/>
    <w:rsid w:val="00D06942"/>
    <w:rsid w:val="00D07DB9"/>
    <w:rsid w:val="00D07EE8"/>
    <w:rsid w:val="00D10B40"/>
    <w:rsid w:val="00D12877"/>
    <w:rsid w:val="00D132C5"/>
    <w:rsid w:val="00D15C23"/>
    <w:rsid w:val="00D15C3C"/>
    <w:rsid w:val="00D169C0"/>
    <w:rsid w:val="00D17613"/>
    <w:rsid w:val="00D20109"/>
    <w:rsid w:val="00D20779"/>
    <w:rsid w:val="00D20DEA"/>
    <w:rsid w:val="00D224DB"/>
    <w:rsid w:val="00D23DD8"/>
    <w:rsid w:val="00D23FD7"/>
    <w:rsid w:val="00D2425F"/>
    <w:rsid w:val="00D25025"/>
    <w:rsid w:val="00D26ADC"/>
    <w:rsid w:val="00D30CB1"/>
    <w:rsid w:val="00D3160C"/>
    <w:rsid w:val="00D32FC2"/>
    <w:rsid w:val="00D33214"/>
    <w:rsid w:val="00D33928"/>
    <w:rsid w:val="00D33E30"/>
    <w:rsid w:val="00D33EFD"/>
    <w:rsid w:val="00D340E0"/>
    <w:rsid w:val="00D35E52"/>
    <w:rsid w:val="00D35F0A"/>
    <w:rsid w:val="00D3619E"/>
    <w:rsid w:val="00D36274"/>
    <w:rsid w:val="00D3685A"/>
    <w:rsid w:val="00D3754F"/>
    <w:rsid w:val="00D4118C"/>
    <w:rsid w:val="00D416B9"/>
    <w:rsid w:val="00D422FD"/>
    <w:rsid w:val="00D432A4"/>
    <w:rsid w:val="00D43B4D"/>
    <w:rsid w:val="00D455BC"/>
    <w:rsid w:val="00D4572F"/>
    <w:rsid w:val="00D46A7A"/>
    <w:rsid w:val="00D475A1"/>
    <w:rsid w:val="00D4770C"/>
    <w:rsid w:val="00D47865"/>
    <w:rsid w:val="00D47D13"/>
    <w:rsid w:val="00D511EB"/>
    <w:rsid w:val="00D51958"/>
    <w:rsid w:val="00D536C5"/>
    <w:rsid w:val="00D54BAC"/>
    <w:rsid w:val="00D5539C"/>
    <w:rsid w:val="00D55858"/>
    <w:rsid w:val="00D5619C"/>
    <w:rsid w:val="00D56439"/>
    <w:rsid w:val="00D56DCC"/>
    <w:rsid w:val="00D56E70"/>
    <w:rsid w:val="00D56F7A"/>
    <w:rsid w:val="00D5708A"/>
    <w:rsid w:val="00D5726C"/>
    <w:rsid w:val="00D573D7"/>
    <w:rsid w:val="00D57B89"/>
    <w:rsid w:val="00D60714"/>
    <w:rsid w:val="00D60C6F"/>
    <w:rsid w:val="00D60C97"/>
    <w:rsid w:val="00D61240"/>
    <w:rsid w:val="00D61588"/>
    <w:rsid w:val="00D61EF1"/>
    <w:rsid w:val="00D62A11"/>
    <w:rsid w:val="00D63101"/>
    <w:rsid w:val="00D63B14"/>
    <w:rsid w:val="00D63E0A"/>
    <w:rsid w:val="00D64361"/>
    <w:rsid w:val="00D6473D"/>
    <w:rsid w:val="00D64838"/>
    <w:rsid w:val="00D65FCD"/>
    <w:rsid w:val="00D67530"/>
    <w:rsid w:val="00D67709"/>
    <w:rsid w:val="00D67F41"/>
    <w:rsid w:val="00D70DB6"/>
    <w:rsid w:val="00D72AC1"/>
    <w:rsid w:val="00D73735"/>
    <w:rsid w:val="00D74927"/>
    <w:rsid w:val="00D74E8E"/>
    <w:rsid w:val="00D75483"/>
    <w:rsid w:val="00D76BEB"/>
    <w:rsid w:val="00D77526"/>
    <w:rsid w:val="00D77A92"/>
    <w:rsid w:val="00D77FA8"/>
    <w:rsid w:val="00D81ACE"/>
    <w:rsid w:val="00D81E36"/>
    <w:rsid w:val="00D82D56"/>
    <w:rsid w:val="00D8339E"/>
    <w:rsid w:val="00D83C22"/>
    <w:rsid w:val="00D844A5"/>
    <w:rsid w:val="00D85109"/>
    <w:rsid w:val="00D859E2"/>
    <w:rsid w:val="00D86D26"/>
    <w:rsid w:val="00D8736F"/>
    <w:rsid w:val="00D87553"/>
    <w:rsid w:val="00D901A0"/>
    <w:rsid w:val="00D9069A"/>
    <w:rsid w:val="00D90E8A"/>
    <w:rsid w:val="00D914F0"/>
    <w:rsid w:val="00D91D21"/>
    <w:rsid w:val="00D92911"/>
    <w:rsid w:val="00D92992"/>
    <w:rsid w:val="00D941B3"/>
    <w:rsid w:val="00D94460"/>
    <w:rsid w:val="00D94EBE"/>
    <w:rsid w:val="00D960E8"/>
    <w:rsid w:val="00D97576"/>
    <w:rsid w:val="00D97B08"/>
    <w:rsid w:val="00D97C50"/>
    <w:rsid w:val="00DA043C"/>
    <w:rsid w:val="00DA05D8"/>
    <w:rsid w:val="00DA0872"/>
    <w:rsid w:val="00DA164C"/>
    <w:rsid w:val="00DA2A39"/>
    <w:rsid w:val="00DA2F2B"/>
    <w:rsid w:val="00DA3445"/>
    <w:rsid w:val="00DA3819"/>
    <w:rsid w:val="00DA4208"/>
    <w:rsid w:val="00DA4253"/>
    <w:rsid w:val="00DA4418"/>
    <w:rsid w:val="00DA5420"/>
    <w:rsid w:val="00DA6A95"/>
    <w:rsid w:val="00DA6E7D"/>
    <w:rsid w:val="00DA71FE"/>
    <w:rsid w:val="00DA7777"/>
    <w:rsid w:val="00DB0FB5"/>
    <w:rsid w:val="00DB2B95"/>
    <w:rsid w:val="00DB4883"/>
    <w:rsid w:val="00DB7072"/>
    <w:rsid w:val="00DB7575"/>
    <w:rsid w:val="00DC01C1"/>
    <w:rsid w:val="00DC25AA"/>
    <w:rsid w:val="00DC262C"/>
    <w:rsid w:val="00DC29C0"/>
    <w:rsid w:val="00DC2FF6"/>
    <w:rsid w:val="00DC398C"/>
    <w:rsid w:val="00DC3C41"/>
    <w:rsid w:val="00DC3E32"/>
    <w:rsid w:val="00DC4B8E"/>
    <w:rsid w:val="00DC4CBD"/>
    <w:rsid w:val="00DC57BF"/>
    <w:rsid w:val="00DC797F"/>
    <w:rsid w:val="00DC7A07"/>
    <w:rsid w:val="00DC7C2A"/>
    <w:rsid w:val="00DD0038"/>
    <w:rsid w:val="00DD0194"/>
    <w:rsid w:val="00DD0B56"/>
    <w:rsid w:val="00DD3433"/>
    <w:rsid w:val="00DD3981"/>
    <w:rsid w:val="00DD451B"/>
    <w:rsid w:val="00DD5497"/>
    <w:rsid w:val="00DD6ED6"/>
    <w:rsid w:val="00DD74C9"/>
    <w:rsid w:val="00DE02F3"/>
    <w:rsid w:val="00DE0410"/>
    <w:rsid w:val="00DE15F4"/>
    <w:rsid w:val="00DE1674"/>
    <w:rsid w:val="00DE22E9"/>
    <w:rsid w:val="00DE5335"/>
    <w:rsid w:val="00DE5DC5"/>
    <w:rsid w:val="00DE77D3"/>
    <w:rsid w:val="00DE7D88"/>
    <w:rsid w:val="00DF060D"/>
    <w:rsid w:val="00DF33A0"/>
    <w:rsid w:val="00DF42D8"/>
    <w:rsid w:val="00DF530E"/>
    <w:rsid w:val="00DF768B"/>
    <w:rsid w:val="00E006C8"/>
    <w:rsid w:val="00E01247"/>
    <w:rsid w:val="00E01841"/>
    <w:rsid w:val="00E02272"/>
    <w:rsid w:val="00E02557"/>
    <w:rsid w:val="00E02A4B"/>
    <w:rsid w:val="00E032B1"/>
    <w:rsid w:val="00E0350D"/>
    <w:rsid w:val="00E03971"/>
    <w:rsid w:val="00E03E4C"/>
    <w:rsid w:val="00E047C6"/>
    <w:rsid w:val="00E057C4"/>
    <w:rsid w:val="00E05AFB"/>
    <w:rsid w:val="00E06A39"/>
    <w:rsid w:val="00E10A3E"/>
    <w:rsid w:val="00E11245"/>
    <w:rsid w:val="00E129DD"/>
    <w:rsid w:val="00E12A13"/>
    <w:rsid w:val="00E12A8C"/>
    <w:rsid w:val="00E1404C"/>
    <w:rsid w:val="00E145A2"/>
    <w:rsid w:val="00E14623"/>
    <w:rsid w:val="00E15E69"/>
    <w:rsid w:val="00E16003"/>
    <w:rsid w:val="00E16CB0"/>
    <w:rsid w:val="00E173A8"/>
    <w:rsid w:val="00E2014F"/>
    <w:rsid w:val="00E212C2"/>
    <w:rsid w:val="00E215F9"/>
    <w:rsid w:val="00E21EB2"/>
    <w:rsid w:val="00E230D9"/>
    <w:rsid w:val="00E248C4"/>
    <w:rsid w:val="00E24D09"/>
    <w:rsid w:val="00E26CD2"/>
    <w:rsid w:val="00E26DB6"/>
    <w:rsid w:val="00E26F4C"/>
    <w:rsid w:val="00E30155"/>
    <w:rsid w:val="00E307AC"/>
    <w:rsid w:val="00E308C9"/>
    <w:rsid w:val="00E30F3A"/>
    <w:rsid w:val="00E31DEC"/>
    <w:rsid w:val="00E31F7B"/>
    <w:rsid w:val="00E3252B"/>
    <w:rsid w:val="00E32947"/>
    <w:rsid w:val="00E32EBE"/>
    <w:rsid w:val="00E33902"/>
    <w:rsid w:val="00E35968"/>
    <w:rsid w:val="00E4026B"/>
    <w:rsid w:val="00E408E6"/>
    <w:rsid w:val="00E4090A"/>
    <w:rsid w:val="00E40B5A"/>
    <w:rsid w:val="00E40D2C"/>
    <w:rsid w:val="00E42488"/>
    <w:rsid w:val="00E438FF"/>
    <w:rsid w:val="00E451DD"/>
    <w:rsid w:val="00E45EDA"/>
    <w:rsid w:val="00E45F2A"/>
    <w:rsid w:val="00E46562"/>
    <w:rsid w:val="00E4672C"/>
    <w:rsid w:val="00E474B0"/>
    <w:rsid w:val="00E503ED"/>
    <w:rsid w:val="00E509D8"/>
    <w:rsid w:val="00E5123D"/>
    <w:rsid w:val="00E520BC"/>
    <w:rsid w:val="00E52B65"/>
    <w:rsid w:val="00E53821"/>
    <w:rsid w:val="00E53964"/>
    <w:rsid w:val="00E540CD"/>
    <w:rsid w:val="00E54461"/>
    <w:rsid w:val="00E54F0F"/>
    <w:rsid w:val="00E5546D"/>
    <w:rsid w:val="00E5567A"/>
    <w:rsid w:val="00E5587E"/>
    <w:rsid w:val="00E57BD0"/>
    <w:rsid w:val="00E6032A"/>
    <w:rsid w:val="00E60365"/>
    <w:rsid w:val="00E60FE5"/>
    <w:rsid w:val="00E61A92"/>
    <w:rsid w:val="00E640F8"/>
    <w:rsid w:val="00E64FC2"/>
    <w:rsid w:val="00E65037"/>
    <w:rsid w:val="00E65C02"/>
    <w:rsid w:val="00E66B42"/>
    <w:rsid w:val="00E67DD3"/>
    <w:rsid w:val="00E7013A"/>
    <w:rsid w:val="00E70CEA"/>
    <w:rsid w:val="00E713DA"/>
    <w:rsid w:val="00E72B58"/>
    <w:rsid w:val="00E73520"/>
    <w:rsid w:val="00E73932"/>
    <w:rsid w:val="00E7425F"/>
    <w:rsid w:val="00E7468A"/>
    <w:rsid w:val="00E74812"/>
    <w:rsid w:val="00E74E14"/>
    <w:rsid w:val="00E758D4"/>
    <w:rsid w:val="00E76E16"/>
    <w:rsid w:val="00E77A1D"/>
    <w:rsid w:val="00E77CA6"/>
    <w:rsid w:val="00E80375"/>
    <w:rsid w:val="00E80DE4"/>
    <w:rsid w:val="00E80EA4"/>
    <w:rsid w:val="00E82345"/>
    <w:rsid w:val="00E8234E"/>
    <w:rsid w:val="00E831EA"/>
    <w:rsid w:val="00E83498"/>
    <w:rsid w:val="00E83C9B"/>
    <w:rsid w:val="00E862C4"/>
    <w:rsid w:val="00E86EBE"/>
    <w:rsid w:val="00E8768D"/>
    <w:rsid w:val="00E9204D"/>
    <w:rsid w:val="00E9228A"/>
    <w:rsid w:val="00E933C8"/>
    <w:rsid w:val="00E94CA6"/>
    <w:rsid w:val="00E94F78"/>
    <w:rsid w:val="00E96000"/>
    <w:rsid w:val="00E976F6"/>
    <w:rsid w:val="00E9776D"/>
    <w:rsid w:val="00E97E45"/>
    <w:rsid w:val="00EA000A"/>
    <w:rsid w:val="00EA06E0"/>
    <w:rsid w:val="00EA1143"/>
    <w:rsid w:val="00EA162E"/>
    <w:rsid w:val="00EA3AB3"/>
    <w:rsid w:val="00EA4D94"/>
    <w:rsid w:val="00EA4ECB"/>
    <w:rsid w:val="00EA6212"/>
    <w:rsid w:val="00EA6C95"/>
    <w:rsid w:val="00EA7EE8"/>
    <w:rsid w:val="00EB0897"/>
    <w:rsid w:val="00EB18FE"/>
    <w:rsid w:val="00EB1AAB"/>
    <w:rsid w:val="00EB1B49"/>
    <w:rsid w:val="00EB201A"/>
    <w:rsid w:val="00EB2584"/>
    <w:rsid w:val="00EB3871"/>
    <w:rsid w:val="00EB3C77"/>
    <w:rsid w:val="00EB47BA"/>
    <w:rsid w:val="00EB492D"/>
    <w:rsid w:val="00EB5309"/>
    <w:rsid w:val="00EB54F3"/>
    <w:rsid w:val="00EB6031"/>
    <w:rsid w:val="00EB674E"/>
    <w:rsid w:val="00EC14C2"/>
    <w:rsid w:val="00EC2E76"/>
    <w:rsid w:val="00EC36AB"/>
    <w:rsid w:val="00EC3700"/>
    <w:rsid w:val="00EC43E4"/>
    <w:rsid w:val="00EC4730"/>
    <w:rsid w:val="00EC6CCE"/>
    <w:rsid w:val="00EC6FEB"/>
    <w:rsid w:val="00EC744F"/>
    <w:rsid w:val="00EC7CB9"/>
    <w:rsid w:val="00ED0120"/>
    <w:rsid w:val="00ED07BB"/>
    <w:rsid w:val="00ED095E"/>
    <w:rsid w:val="00ED0A66"/>
    <w:rsid w:val="00ED237A"/>
    <w:rsid w:val="00ED2585"/>
    <w:rsid w:val="00ED2C44"/>
    <w:rsid w:val="00ED2E25"/>
    <w:rsid w:val="00ED3645"/>
    <w:rsid w:val="00ED3A9C"/>
    <w:rsid w:val="00ED400A"/>
    <w:rsid w:val="00ED4152"/>
    <w:rsid w:val="00ED761C"/>
    <w:rsid w:val="00ED771B"/>
    <w:rsid w:val="00EE0602"/>
    <w:rsid w:val="00EE073E"/>
    <w:rsid w:val="00EE11C5"/>
    <w:rsid w:val="00EE24A9"/>
    <w:rsid w:val="00EE24EE"/>
    <w:rsid w:val="00EE2DC0"/>
    <w:rsid w:val="00EE33E5"/>
    <w:rsid w:val="00EE3C6D"/>
    <w:rsid w:val="00EE463C"/>
    <w:rsid w:val="00EE4926"/>
    <w:rsid w:val="00EE4B12"/>
    <w:rsid w:val="00EE5426"/>
    <w:rsid w:val="00EE5F3F"/>
    <w:rsid w:val="00EE61F5"/>
    <w:rsid w:val="00EE61FC"/>
    <w:rsid w:val="00EE682A"/>
    <w:rsid w:val="00EE686F"/>
    <w:rsid w:val="00EE6A94"/>
    <w:rsid w:val="00EE7EF7"/>
    <w:rsid w:val="00EE7F06"/>
    <w:rsid w:val="00EF051E"/>
    <w:rsid w:val="00EF16A3"/>
    <w:rsid w:val="00EF217D"/>
    <w:rsid w:val="00EF22F6"/>
    <w:rsid w:val="00EF28EC"/>
    <w:rsid w:val="00EF327E"/>
    <w:rsid w:val="00EF3B97"/>
    <w:rsid w:val="00EF4D9E"/>
    <w:rsid w:val="00EF538A"/>
    <w:rsid w:val="00EF5AB0"/>
    <w:rsid w:val="00EF5EA0"/>
    <w:rsid w:val="00EF5F06"/>
    <w:rsid w:val="00F00495"/>
    <w:rsid w:val="00F0144C"/>
    <w:rsid w:val="00F01CB2"/>
    <w:rsid w:val="00F01E43"/>
    <w:rsid w:val="00F03802"/>
    <w:rsid w:val="00F03921"/>
    <w:rsid w:val="00F04236"/>
    <w:rsid w:val="00F04E65"/>
    <w:rsid w:val="00F05E8F"/>
    <w:rsid w:val="00F064E2"/>
    <w:rsid w:val="00F10456"/>
    <w:rsid w:val="00F11D1E"/>
    <w:rsid w:val="00F1298D"/>
    <w:rsid w:val="00F1354F"/>
    <w:rsid w:val="00F13FED"/>
    <w:rsid w:val="00F1452A"/>
    <w:rsid w:val="00F14958"/>
    <w:rsid w:val="00F15891"/>
    <w:rsid w:val="00F15AD2"/>
    <w:rsid w:val="00F17BBA"/>
    <w:rsid w:val="00F200A4"/>
    <w:rsid w:val="00F200EA"/>
    <w:rsid w:val="00F207B2"/>
    <w:rsid w:val="00F21060"/>
    <w:rsid w:val="00F21828"/>
    <w:rsid w:val="00F219A7"/>
    <w:rsid w:val="00F22664"/>
    <w:rsid w:val="00F22922"/>
    <w:rsid w:val="00F24D6C"/>
    <w:rsid w:val="00F251E9"/>
    <w:rsid w:val="00F25211"/>
    <w:rsid w:val="00F254E5"/>
    <w:rsid w:val="00F26AA7"/>
    <w:rsid w:val="00F272A5"/>
    <w:rsid w:val="00F32483"/>
    <w:rsid w:val="00F34189"/>
    <w:rsid w:val="00F35207"/>
    <w:rsid w:val="00F3560B"/>
    <w:rsid w:val="00F35D7E"/>
    <w:rsid w:val="00F361B4"/>
    <w:rsid w:val="00F3720E"/>
    <w:rsid w:val="00F374C3"/>
    <w:rsid w:val="00F37DFF"/>
    <w:rsid w:val="00F43BB5"/>
    <w:rsid w:val="00F43C4E"/>
    <w:rsid w:val="00F458FA"/>
    <w:rsid w:val="00F45B28"/>
    <w:rsid w:val="00F4632A"/>
    <w:rsid w:val="00F469CA"/>
    <w:rsid w:val="00F500E0"/>
    <w:rsid w:val="00F508C6"/>
    <w:rsid w:val="00F51F87"/>
    <w:rsid w:val="00F5265D"/>
    <w:rsid w:val="00F54501"/>
    <w:rsid w:val="00F54B9D"/>
    <w:rsid w:val="00F550E4"/>
    <w:rsid w:val="00F563F5"/>
    <w:rsid w:val="00F56EC3"/>
    <w:rsid w:val="00F57F49"/>
    <w:rsid w:val="00F57F79"/>
    <w:rsid w:val="00F607E4"/>
    <w:rsid w:val="00F61179"/>
    <w:rsid w:val="00F625DC"/>
    <w:rsid w:val="00F64C9E"/>
    <w:rsid w:val="00F66501"/>
    <w:rsid w:val="00F71B34"/>
    <w:rsid w:val="00F72560"/>
    <w:rsid w:val="00F72D0A"/>
    <w:rsid w:val="00F72E79"/>
    <w:rsid w:val="00F7414C"/>
    <w:rsid w:val="00F7534E"/>
    <w:rsid w:val="00F75F0A"/>
    <w:rsid w:val="00F7605B"/>
    <w:rsid w:val="00F77A66"/>
    <w:rsid w:val="00F803DB"/>
    <w:rsid w:val="00F80A17"/>
    <w:rsid w:val="00F81909"/>
    <w:rsid w:val="00F837F8"/>
    <w:rsid w:val="00F83821"/>
    <w:rsid w:val="00F83AE7"/>
    <w:rsid w:val="00F85950"/>
    <w:rsid w:val="00F862D6"/>
    <w:rsid w:val="00F86956"/>
    <w:rsid w:val="00F87E70"/>
    <w:rsid w:val="00F90776"/>
    <w:rsid w:val="00F908DA"/>
    <w:rsid w:val="00F90C25"/>
    <w:rsid w:val="00F949D8"/>
    <w:rsid w:val="00F9610C"/>
    <w:rsid w:val="00F96A1F"/>
    <w:rsid w:val="00F97D28"/>
    <w:rsid w:val="00FA0619"/>
    <w:rsid w:val="00FA11B6"/>
    <w:rsid w:val="00FA1D85"/>
    <w:rsid w:val="00FA3909"/>
    <w:rsid w:val="00FA401E"/>
    <w:rsid w:val="00FA40ED"/>
    <w:rsid w:val="00FA4A00"/>
    <w:rsid w:val="00FA4BC6"/>
    <w:rsid w:val="00FA4F52"/>
    <w:rsid w:val="00FA5224"/>
    <w:rsid w:val="00FA540D"/>
    <w:rsid w:val="00FA5469"/>
    <w:rsid w:val="00FA6B3B"/>
    <w:rsid w:val="00FA6D2D"/>
    <w:rsid w:val="00FA6E99"/>
    <w:rsid w:val="00FB3A7B"/>
    <w:rsid w:val="00FB445D"/>
    <w:rsid w:val="00FB55A1"/>
    <w:rsid w:val="00FB5C65"/>
    <w:rsid w:val="00FB6C93"/>
    <w:rsid w:val="00FB7969"/>
    <w:rsid w:val="00FB7DEC"/>
    <w:rsid w:val="00FC2AD6"/>
    <w:rsid w:val="00FC2C59"/>
    <w:rsid w:val="00FC42B4"/>
    <w:rsid w:val="00FC5175"/>
    <w:rsid w:val="00FC52F4"/>
    <w:rsid w:val="00FC5C9B"/>
    <w:rsid w:val="00FC79D8"/>
    <w:rsid w:val="00FC7E65"/>
    <w:rsid w:val="00FD0288"/>
    <w:rsid w:val="00FD06EA"/>
    <w:rsid w:val="00FD1ED9"/>
    <w:rsid w:val="00FD1F6D"/>
    <w:rsid w:val="00FD1FA7"/>
    <w:rsid w:val="00FD3C58"/>
    <w:rsid w:val="00FD6BF2"/>
    <w:rsid w:val="00FE0579"/>
    <w:rsid w:val="00FE073A"/>
    <w:rsid w:val="00FE0834"/>
    <w:rsid w:val="00FE0E3E"/>
    <w:rsid w:val="00FE2031"/>
    <w:rsid w:val="00FE2185"/>
    <w:rsid w:val="00FE231F"/>
    <w:rsid w:val="00FE2354"/>
    <w:rsid w:val="00FE2D10"/>
    <w:rsid w:val="00FE37FF"/>
    <w:rsid w:val="00FE436E"/>
    <w:rsid w:val="00FE44F8"/>
    <w:rsid w:val="00FE4588"/>
    <w:rsid w:val="00FE5098"/>
    <w:rsid w:val="00FE56A9"/>
    <w:rsid w:val="00FE6204"/>
    <w:rsid w:val="00FE6228"/>
    <w:rsid w:val="00FE645C"/>
    <w:rsid w:val="00FE67BA"/>
    <w:rsid w:val="00FE6EE9"/>
    <w:rsid w:val="00FE757F"/>
    <w:rsid w:val="00FE79FF"/>
    <w:rsid w:val="00FF0300"/>
    <w:rsid w:val="00FF0EDC"/>
    <w:rsid w:val="00FF170A"/>
    <w:rsid w:val="00FF219D"/>
    <w:rsid w:val="00FF23AB"/>
    <w:rsid w:val="00FF23D8"/>
    <w:rsid w:val="00FF3A71"/>
    <w:rsid w:val="00FF42B4"/>
    <w:rsid w:val="00FF449F"/>
    <w:rsid w:val="00FF48CB"/>
    <w:rsid w:val="00FF5CBF"/>
    <w:rsid w:val="00FF6586"/>
    <w:rsid w:val="00FF65BC"/>
    <w:rsid w:val="00FF6C6A"/>
    <w:rsid w:val="00FF6DD3"/>
    <w:rsid w:val="00FF6DF8"/>
    <w:rsid w:val="00FF7145"/>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B82D6CC"/>
  <w15:docId w15:val="{8273EF06-4307-44D3-A85F-C608B5BB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FFA"/>
    <w:pPr>
      <w:spacing w:after="0" w:line="240" w:lineRule="auto"/>
    </w:pPr>
    <w:rPr>
      <w:rFonts w:ascii="Times New Roman" w:eastAsia="Calibri" w:hAnsi="Times New Roman" w:cs="Times New Roman"/>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
    <w:basedOn w:val="Normal"/>
    <w:link w:val="ListParagraphChar"/>
    <w:uiPriority w:val="34"/>
    <w:qFormat/>
    <w:rsid w:val="006818C0"/>
    <w:pPr>
      <w:ind w:left="720"/>
      <w:contextualSpacing/>
    </w:pPr>
    <w:rPr>
      <w:rFonts w:eastAsiaTheme="minorHAnsi" w:cstheme="minorBidi"/>
      <w:color w:val="000000" w:themeColor="text1"/>
      <w:lang w:eastAsia="en-US"/>
    </w:rPr>
  </w:style>
  <w:style w:type="paragraph" w:styleId="Header">
    <w:name w:val="header"/>
    <w:basedOn w:val="Normal"/>
    <w:link w:val="HeaderChar"/>
    <w:uiPriority w:val="99"/>
    <w:rsid w:val="006818C0"/>
    <w:pPr>
      <w:tabs>
        <w:tab w:val="center" w:pos="4153"/>
        <w:tab w:val="right" w:pos="8306"/>
      </w:tabs>
    </w:pPr>
    <w:rPr>
      <w:rFonts w:eastAsia="Times New Roman"/>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eastAsia="Times New Roman"/>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eastAsiaTheme="minorHAnsi"/>
      <w:szCs w:val="24"/>
    </w:rPr>
  </w:style>
  <w:style w:type="numbering" w:customStyle="1" w:styleId="Style1">
    <w:name w:val="Style1"/>
    <w:uiPriority w:val="99"/>
    <w:rsid w:val="006818C0"/>
    <w:pPr>
      <w:numPr>
        <w:numId w:val="2"/>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semiHidden/>
    <w:unhideWhenUsed/>
    <w:rsid w:val="00270F41"/>
    <w:rPr>
      <w:sz w:val="20"/>
      <w:szCs w:val="20"/>
    </w:rPr>
  </w:style>
  <w:style w:type="character" w:customStyle="1" w:styleId="CommentTextChar">
    <w:name w:val="Comment Text Char"/>
    <w:basedOn w:val="DefaultParagraphFont"/>
    <w:link w:val="CommentText"/>
    <w:uiPriority w:val="99"/>
    <w:semiHidden/>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18"/>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uiPriority w:val="2"/>
    <w:qFormat/>
    <w:rsid w:val="0063666B"/>
    <w:pPr>
      <w:numPr>
        <w:ilvl w:val="1"/>
        <w:numId w:val="20"/>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22"/>
      </w:numPr>
      <w:spacing w:after="0" w:line="240" w:lineRule="auto"/>
      <w:ind w:left="360"/>
    </w:pPr>
    <w:rPr>
      <w:rFonts w:ascii="Times New Roman" w:hAnsi="Times New Roman" w:cs="Times New Roman"/>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6D54A894C56DBA4292A7E574810EBDF8" ma:contentTypeVersion="11" ma:contentTypeDescription="Ddocs' Word Content Type" ma:contentTypeScope="" ma:versionID="32fecdfd58ab1d702c7c5dfdd34219e7">
  <xsd:schema xmlns:xsd="http://www.w3.org/2001/XMLSchema" xmlns:xs="http://www.w3.org/2001/XMLSchema" xmlns:p="http://schemas.microsoft.com/office/2006/metadata/properties" xmlns:ns2="http://schemas.microsoft.com/sharepoint/v3/fields" xmlns:ns3="c094ce0d-e73c-47bb-879a-c2bfd0ea7f03" targetNamespace="http://schemas.microsoft.com/office/2006/metadata/properties" ma:root="true" ma:fieldsID="8222931b47d1a4a8972c5a82d21c51f2" ns2:_="" ns3:_="">
    <xsd:import namespace="http://schemas.microsoft.com/sharepoint/v3/fields"/>
    <xsd:import namespace="c094ce0d-e73c-47bb-879a-c2bfd0ea7f03"/>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Props1.xml><?xml version="1.0" encoding="utf-8"?>
<ds:datastoreItem xmlns:ds="http://schemas.openxmlformats.org/officeDocument/2006/customXml" ds:itemID="{5BF7619B-CF0E-4F80-8093-7354D3139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ECDA7-9739-4E14-A0A8-8CA2A2C989EA}">
  <ds:schemaRefs>
    <ds:schemaRef ds:uri="http://schemas.microsoft.com/sharepoint/events"/>
  </ds:schemaRefs>
</ds:datastoreItem>
</file>

<file path=customXml/itemProps3.xml><?xml version="1.0" encoding="utf-8"?>
<ds:datastoreItem xmlns:ds="http://schemas.openxmlformats.org/officeDocument/2006/customXml" ds:itemID="{E371F45C-BAB5-40A9-B9C3-119EE740B5D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094ce0d-e73c-47bb-879a-c2bfd0ea7f03"/>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E72E6AED</Template>
  <TotalTime>1</TotalTime>
  <Pages>12</Pages>
  <Words>4307</Words>
  <Characters>24550</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keywords>[SEC=UNCLASSIFIED:Sensitive:Legal]</cp:keywords>
  <cp:lastModifiedBy>Morgan, Katrina</cp:lastModifiedBy>
  <cp:revision>2</cp:revision>
  <cp:lastPrinted>2017-05-03T21:51:00Z</cp:lastPrinted>
  <dcterms:created xsi:type="dcterms:W3CDTF">2017-05-15T00:25:00Z</dcterms:created>
  <dcterms:modified xsi:type="dcterms:W3CDTF">2017-05-15T00:25:00Z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Originator_Hash_SHA1">
    <vt:lpwstr>57088ED26ABC080DB2219B2BD6BC774BB5BFA750</vt:lpwstr>
  </property>
  <property fmtid="{D5CDD505-2E9C-101B-9397-08002B2CF9AE}" pid="4" name="PM_SecurityClassification">
    <vt:lpwstr>UNCLASSIFIED</vt:lpwstr>
  </property>
  <property fmtid="{D5CDD505-2E9C-101B-9397-08002B2CF9AE}" pid="5" name="PM_DisplayValueSecClassificationWithQualifier">
    <vt:lpwstr>UNCLASSIFIED Sensitive: Legal</vt:lpwstr>
  </property>
  <property fmtid="{D5CDD505-2E9C-101B-9397-08002B2CF9AE}" pid="6" name="PM_Qualifier">
    <vt:lpwstr>Sensitive:Legal</vt:lpwstr>
  </property>
  <property fmtid="{D5CDD505-2E9C-101B-9397-08002B2CF9AE}" pid="7" name="PM_InsertionValue">
    <vt:lpwstr>UNCLASSIFIED\r\nSensitive: Legal</vt:lpwstr>
  </property>
  <property fmtid="{D5CDD505-2E9C-101B-9397-08002B2CF9AE}" pid="8" name="PM_Hash_Salt">
    <vt:lpwstr>107E3388B84F1281371AB5352389504A</vt:lpwstr>
  </property>
  <property fmtid="{D5CDD505-2E9C-101B-9397-08002B2CF9AE}" pid="9" name="PM_Hash_Version">
    <vt:lpwstr>2014.2</vt:lpwstr>
  </property>
  <property fmtid="{D5CDD505-2E9C-101B-9397-08002B2CF9AE}" pid="10" name="PM_Hash_Salt_Prev">
    <vt:lpwstr>554FCC6017350CD09334689E5B063932</vt:lpwstr>
  </property>
  <property fmtid="{D5CDD505-2E9C-101B-9397-08002B2CF9AE}" pid="11" name="PM_Hash_SHA1">
    <vt:lpwstr>26EC7CB591F4E3164E245185DCA1C92A407C977A</vt:lpwstr>
  </property>
  <property fmtid="{D5CDD505-2E9C-101B-9397-08002B2CF9AE}" pid="12" name="PM_SecurityClassification_Prev">
    <vt:lpwstr>UNCLASSIFIED</vt:lpwstr>
  </property>
  <property fmtid="{D5CDD505-2E9C-101B-9397-08002B2CF9AE}" pid="13" name="PM_Qualifier_Prev">
    <vt:lpwstr>Sensitive:Legal</vt:lpwstr>
  </property>
  <property fmtid="{D5CDD505-2E9C-101B-9397-08002B2CF9AE}" pid="14" name="ContentTypeId">
    <vt:lpwstr>0x0101009EDC4876AF524A70BD125A9D2C0D191E0C006D54A894C56DBA4292A7E574810EBDF8</vt:lpwstr>
  </property>
  <property fmtid="{D5CDD505-2E9C-101B-9397-08002B2CF9AE}" pid="15" name="_dlc_policyId">
    <vt:lpwstr/>
  </property>
  <property fmtid="{D5CDD505-2E9C-101B-9397-08002B2CF9AE}" pid="16" name="ItemRetentionFormula">
    <vt:lpwstr/>
  </property>
</Properties>
</file>