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37412B" w:rsidRDefault="00760FD6" w:rsidP="00760FD6">
      <w:pPr>
        <w:jc w:val="center"/>
        <w:rPr>
          <w:u w:val="single"/>
        </w:rPr>
      </w:pPr>
      <w:r w:rsidRPr="0037412B">
        <w:rPr>
          <w:u w:val="single"/>
        </w:rPr>
        <w:t>EXPLANATORY STATEMENT</w:t>
      </w:r>
    </w:p>
    <w:p w:rsidR="00760FD6" w:rsidRDefault="00760FD6" w:rsidP="00760FD6">
      <w:pPr>
        <w:jc w:val="center"/>
      </w:pPr>
    </w:p>
    <w:p w:rsidR="00760FD6" w:rsidRDefault="00760FD6" w:rsidP="00760FD6">
      <w:pPr>
        <w:jc w:val="center"/>
      </w:pPr>
      <w:proofErr w:type="gramStart"/>
      <w:r>
        <w:t xml:space="preserve">Issued by the authority of the </w:t>
      </w:r>
      <w:r w:rsidR="00E77360" w:rsidRPr="00E77360">
        <w:t>Minister for Aged Care and Minister for Indigenous Health</w:t>
      </w:r>
      <w:r w:rsidR="00E77360">
        <w:t>.</w:t>
      </w:r>
      <w:proofErr w:type="gramEnd"/>
    </w:p>
    <w:p w:rsidR="00760FD6" w:rsidRDefault="00760FD6" w:rsidP="00760FD6">
      <w:pPr>
        <w:jc w:val="center"/>
      </w:pPr>
    </w:p>
    <w:p w:rsidR="00760FD6" w:rsidRDefault="00760FD6" w:rsidP="00760FD6">
      <w:pPr>
        <w:jc w:val="center"/>
        <w:rPr>
          <w:i/>
        </w:rPr>
      </w:pPr>
      <w:r>
        <w:rPr>
          <w:i/>
        </w:rPr>
        <w:t xml:space="preserve">Aged Care Act 1997 </w:t>
      </w:r>
    </w:p>
    <w:p w:rsidR="00760FD6" w:rsidRPr="00A25F26" w:rsidRDefault="00760FD6" w:rsidP="00760FD6">
      <w:pPr>
        <w:jc w:val="center"/>
        <w:rPr>
          <w:i/>
        </w:rPr>
      </w:pPr>
    </w:p>
    <w:p w:rsidR="00760FD6" w:rsidRPr="00A25F26" w:rsidRDefault="00760FD6" w:rsidP="00760FD6">
      <w:pPr>
        <w:jc w:val="center"/>
      </w:pPr>
      <w:r w:rsidRPr="00A25F26">
        <w:rPr>
          <w:i/>
          <w:iCs/>
        </w:rPr>
        <w:t>Aged Care (Subsidy, Fees and Payments) Amendment (Innovative Care</w:t>
      </w:r>
      <w:bookmarkStart w:id="0" w:name="_GoBack"/>
      <w:r w:rsidRPr="00A25F26">
        <w:rPr>
          <w:i/>
          <w:iCs/>
        </w:rPr>
        <w:t>) Determination 2017</w:t>
      </w:r>
    </w:p>
    <w:bookmarkEnd w:id="0"/>
    <w:p w:rsidR="00760FD6" w:rsidRDefault="00760FD6" w:rsidP="00760FD6">
      <w:pPr>
        <w:jc w:val="center"/>
        <w:rPr>
          <w:color w:val="1F497D"/>
        </w:rPr>
      </w:pPr>
    </w:p>
    <w:p w:rsidR="001E6F29" w:rsidRDefault="001E6F29" w:rsidP="001E6F29">
      <w:pPr>
        <w:rPr>
          <w:u w:val="single"/>
        </w:rPr>
      </w:pPr>
      <w:r w:rsidRPr="001E6F29">
        <w:rPr>
          <w:u w:val="single"/>
        </w:rPr>
        <w:t>Authority</w:t>
      </w:r>
    </w:p>
    <w:p w:rsidR="00F66E4C" w:rsidRPr="00F728F5" w:rsidRDefault="001E6F29" w:rsidP="00F66E4C">
      <w:r>
        <w:t xml:space="preserve">The authority for the </w:t>
      </w:r>
      <w:r w:rsidRPr="001E6F29">
        <w:rPr>
          <w:i/>
          <w:iCs/>
        </w:rPr>
        <w:t>Aged Care (Subsidy, Fees and Payments) Amendment (Innovative Care) Determination 2017</w:t>
      </w:r>
      <w:r>
        <w:t xml:space="preserve"> (the Amending Determination) </w:t>
      </w:r>
      <w:r w:rsidR="000E0B1B">
        <w:t xml:space="preserve">is </w:t>
      </w:r>
      <w:r w:rsidR="00901407">
        <w:t>section</w:t>
      </w:r>
      <w:r w:rsidR="00F66E4C">
        <w:t> </w:t>
      </w:r>
      <w:r w:rsidR="000E0B1B">
        <w:t>52</w:t>
      </w:r>
      <w:r w:rsidR="000E0B1B">
        <w:noBreakHyphen/>
        <w:t>1 </w:t>
      </w:r>
      <w:r w:rsidR="00901407">
        <w:t xml:space="preserve">of the </w:t>
      </w:r>
      <w:r w:rsidR="00901407" w:rsidRPr="00901407">
        <w:rPr>
          <w:i/>
        </w:rPr>
        <w:t xml:space="preserve">Aged Care </w:t>
      </w:r>
      <w:r w:rsidR="002821A5">
        <w:rPr>
          <w:i/>
        </w:rPr>
        <w:t xml:space="preserve">Act 1997 </w:t>
      </w:r>
      <w:r w:rsidR="002821A5" w:rsidRPr="0037412B">
        <w:t>(</w:t>
      </w:r>
      <w:r w:rsidR="000E0B1B">
        <w:t>the Act)</w:t>
      </w:r>
      <w:r w:rsidR="00F728F5">
        <w:t>.</w:t>
      </w:r>
    </w:p>
    <w:p w:rsidR="00901407" w:rsidRDefault="00901407" w:rsidP="001E6F29"/>
    <w:p w:rsidR="00901407" w:rsidRDefault="00901407" w:rsidP="001E6F29">
      <w:pPr>
        <w:rPr>
          <w:u w:val="single"/>
        </w:rPr>
      </w:pPr>
      <w:r>
        <w:rPr>
          <w:u w:val="single"/>
        </w:rPr>
        <w:t>Purpose</w:t>
      </w:r>
    </w:p>
    <w:p w:rsidR="00901407" w:rsidRDefault="00901407" w:rsidP="001E6F29">
      <w:r>
        <w:t xml:space="preserve">The purpose of the Amending Determination is to amend the Determination to reflect the </w:t>
      </w:r>
      <w:r w:rsidR="009A1D7F">
        <w:t xml:space="preserve">changes in governance arrangements from the </w:t>
      </w:r>
      <w:r w:rsidR="00125955">
        <w:t xml:space="preserve">approved </w:t>
      </w:r>
      <w:r w:rsidR="009A1D7F">
        <w:t xml:space="preserve">provider </w:t>
      </w:r>
      <w:r>
        <w:t>Renmark Paringa District Hospital Inc</w:t>
      </w:r>
      <w:r w:rsidR="0037412B">
        <w:t xml:space="preserve">. </w:t>
      </w:r>
      <w:r w:rsidR="00016A1A">
        <w:t xml:space="preserve">(RPDH) </w:t>
      </w:r>
      <w:r w:rsidR="009A1D7F">
        <w:t>to Country Health SA Lo</w:t>
      </w:r>
      <w:r w:rsidR="003825E6">
        <w:t>cal Hea</w:t>
      </w:r>
      <w:r w:rsidR="0038442C">
        <w:t>lth Network Incorporated (CHSA).</w:t>
      </w:r>
    </w:p>
    <w:p w:rsidR="003825E6" w:rsidRDefault="003825E6" w:rsidP="001E6F29"/>
    <w:p w:rsidR="003825E6" w:rsidRDefault="003825E6" w:rsidP="001E6F29">
      <w:pPr>
        <w:rPr>
          <w:u w:val="single"/>
        </w:rPr>
      </w:pPr>
      <w:r w:rsidRPr="003825E6">
        <w:rPr>
          <w:u w:val="single"/>
        </w:rPr>
        <w:t>Background</w:t>
      </w:r>
    </w:p>
    <w:p w:rsidR="00DC1AC6" w:rsidRDefault="00DC1AC6" w:rsidP="00DC1AC6">
      <w:r>
        <w:t>The Act provides for the regulation and funding of aged care services</w:t>
      </w:r>
      <w:r w:rsidR="0037412B">
        <w:t xml:space="preserve">.  </w:t>
      </w:r>
      <w:r>
        <w:t>Persons who are approved under the Act to provide aged care (approved providers) can be eligible to receive subsidy payments in respect of the care they provide to approved care recipients.</w:t>
      </w:r>
    </w:p>
    <w:p w:rsidR="00DC1AC6" w:rsidRDefault="00DC1AC6" w:rsidP="00DC1AC6"/>
    <w:p w:rsidR="00DC1AC6" w:rsidRDefault="00DC1AC6" w:rsidP="00DC1AC6">
      <w:r>
        <w:t>The Act provides that for each type of aged care, the Minister may determine the amount of subsidy payable to an approved provider for the provision of that type of aged care</w:t>
      </w:r>
      <w:r w:rsidR="0037412B">
        <w:t xml:space="preserve">.  </w:t>
      </w:r>
      <w:r>
        <w:t>Section 52-1 of the Act provides authority for the Minister to determine the amount of subsidy payable in respect of flexible care to an approved provider who provides flexible care to care recipients</w:t>
      </w:r>
      <w:r w:rsidR="0037412B">
        <w:t xml:space="preserve">.  </w:t>
      </w:r>
      <w:r>
        <w:t xml:space="preserve">Currently the </w:t>
      </w:r>
      <w:r w:rsidRPr="00901407">
        <w:rPr>
          <w:i/>
        </w:rPr>
        <w:t>Aged Care (Subsidy, Fees and Payments) Determination 2014</w:t>
      </w:r>
      <w:r>
        <w:rPr>
          <w:i/>
        </w:rPr>
        <w:t xml:space="preserve"> </w:t>
      </w:r>
      <w:r>
        <w:t>(the Determination) sets out the amount of such subsidy for each kind of flexible care.</w:t>
      </w:r>
    </w:p>
    <w:p w:rsidR="00DC1AC6" w:rsidRPr="00F728F5" w:rsidRDefault="00DC1AC6" w:rsidP="00DC1AC6"/>
    <w:p w:rsidR="00F12475" w:rsidRDefault="00F66E4C" w:rsidP="00F12475">
      <w:r>
        <w:t>The Act allows allocation of places to approved providers for which to provide care</w:t>
      </w:r>
      <w:r w:rsidR="0037412B">
        <w:t xml:space="preserve">.  </w:t>
      </w:r>
      <w:r w:rsidR="003825E6" w:rsidRPr="003825E6">
        <w:t xml:space="preserve">Places to address the disability-aged care interface were originally allocated as part of an “Aged Care Innovative Pool” funding round which sought applications </w:t>
      </w:r>
      <w:r>
        <w:t xml:space="preserve">from approved providers </w:t>
      </w:r>
      <w:r w:rsidR="003825E6" w:rsidRPr="003825E6">
        <w:t>to pilot innovative service delivery models</w:t>
      </w:r>
      <w:r w:rsidR="0037412B">
        <w:t xml:space="preserve">.  </w:t>
      </w:r>
      <w:r w:rsidR="00F12475">
        <w:t xml:space="preserve">In July 2002 applications were sought for an Innovative Care Pilot to address the disability-aged care interface. Nine pilots were established nationally under the Act to explore the provision of aged care services for people with disabilities, who were ageing in state and territory government funded disability accommodation. Renmark Paringa District Hospital </w:t>
      </w:r>
      <w:proofErr w:type="spellStart"/>
      <w:r w:rsidR="00F12475">
        <w:t>Inc</w:t>
      </w:r>
      <w:proofErr w:type="spellEnd"/>
      <w:r w:rsidR="00F12475">
        <w:t xml:space="preserve"> (</w:t>
      </w:r>
      <w:proofErr w:type="spellStart"/>
      <w:r w:rsidR="00F12475">
        <w:t>RPDH</w:t>
      </w:r>
      <w:proofErr w:type="spellEnd"/>
      <w:r w:rsidR="00F12475">
        <w:t xml:space="preserve">) was one of two provider’s allocated places for disability-ageing in South Australia. </w:t>
      </w:r>
    </w:p>
    <w:p w:rsidR="003825E6" w:rsidRDefault="003825E6" w:rsidP="001E6F29"/>
    <w:p w:rsidR="00EB1E20" w:rsidRDefault="00EB1E20" w:rsidP="001E6F29">
      <w:r>
        <w:t xml:space="preserve">Innovative care is a </w:t>
      </w:r>
      <w:r w:rsidR="00F66E4C">
        <w:t>kind</w:t>
      </w:r>
      <w:r>
        <w:t xml:space="preserve"> of flexible care under the </w:t>
      </w:r>
      <w:r w:rsidRPr="0037412B">
        <w:t>Act</w:t>
      </w:r>
      <w:r w:rsidR="00F66E4C">
        <w:t xml:space="preserve"> and </w:t>
      </w:r>
      <w:r w:rsidR="00F66E4C">
        <w:rPr>
          <w:i/>
        </w:rPr>
        <w:t>Subsidy Principles 2014</w:t>
      </w:r>
      <w:r>
        <w:t>.</w:t>
      </w:r>
    </w:p>
    <w:p w:rsidR="00EB1E20" w:rsidRPr="00EB1E20" w:rsidRDefault="00EB1E20" w:rsidP="001E6F29"/>
    <w:p w:rsidR="00EB1E20" w:rsidRDefault="00EA6A37" w:rsidP="003825E6">
      <w:r>
        <w:t>Since the allocation was made</w:t>
      </w:r>
      <w:r w:rsidR="00A25F26" w:rsidRPr="00A25F26">
        <w:t xml:space="preserve">, the South Australian </w:t>
      </w:r>
      <w:r w:rsidR="0037412B">
        <w:t>G</w:t>
      </w:r>
      <w:r w:rsidR="00A25F26" w:rsidRPr="00A25F26">
        <w:t xml:space="preserve">overnment </w:t>
      </w:r>
      <w:r w:rsidR="00DC7A3F">
        <w:t>has restructured its governance arrangements</w:t>
      </w:r>
      <w:r w:rsidR="00A25F26" w:rsidRPr="00A25F26">
        <w:t xml:space="preserve">, with the dissolution of regional boards and centralisation of </w:t>
      </w:r>
      <w:r w:rsidR="00A25F26" w:rsidRPr="00A25F26">
        <w:lastRenderedPageBreak/>
        <w:t>governance to the newly established CHSA</w:t>
      </w:r>
      <w:r w:rsidR="0037412B">
        <w:t xml:space="preserve">.  </w:t>
      </w:r>
      <w:r w:rsidR="003825E6">
        <w:t xml:space="preserve">As </w:t>
      </w:r>
      <w:r>
        <w:t>part of this restructure</w:t>
      </w:r>
      <w:r w:rsidR="003825E6" w:rsidRPr="00470BB7">
        <w:t>,</w:t>
      </w:r>
      <w:r w:rsidR="003825E6">
        <w:rPr>
          <w:i/>
        </w:rPr>
        <w:t xml:space="preserve"> </w:t>
      </w:r>
      <w:r w:rsidR="003825E6">
        <w:t>RPDH vested its undertakings in either CHSA or the Renmark Paringa District Health Advisory Council Inc</w:t>
      </w:r>
      <w:r w:rsidR="0037412B">
        <w:t xml:space="preserve">. </w:t>
      </w:r>
      <w:r w:rsidR="003825E6">
        <w:t xml:space="preserve">(part of the governance structure of CHSA, and a separate body </w:t>
      </w:r>
      <w:r w:rsidR="008B3168">
        <w:t>to RPDH</w:t>
      </w:r>
      <w:r w:rsidR="00EB1E20">
        <w:t>).</w:t>
      </w:r>
    </w:p>
    <w:p w:rsidR="00EB1E20" w:rsidRPr="00470BB7" w:rsidRDefault="00EB1E20" w:rsidP="003825E6"/>
    <w:p w:rsidR="00EB1E20" w:rsidRDefault="00EB1E20" w:rsidP="00EB1E20">
      <w:r>
        <w:t xml:space="preserve">The </w:t>
      </w:r>
      <w:r w:rsidR="00016A1A">
        <w:t>amount</w:t>
      </w:r>
      <w:r>
        <w:t xml:space="preserve"> of subsidy payable by the </w:t>
      </w:r>
      <w:r w:rsidR="00F66E4C">
        <w:t>C</w:t>
      </w:r>
      <w:r>
        <w:t xml:space="preserve">ommonwealth for </w:t>
      </w:r>
      <w:r w:rsidR="00F66E4C">
        <w:t xml:space="preserve">flexible care provided as </w:t>
      </w:r>
      <w:r>
        <w:t xml:space="preserve">innovative care is set through the </w:t>
      </w:r>
      <w:r w:rsidR="00F66E4C">
        <w:t>Determination</w:t>
      </w:r>
      <w:r w:rsidR="0037412B">
        <w:t xml:space="preserve">.  </w:t>
      </w:r>
      <w:r>
        <w:t xml:space="preserve">The </w:t>
      </w:r>
      <w:r w:rsidR="00F66E4C">
        <w:t>D</w:t>
      </w:r>
      <w:r>
        <w:t xml:space="preserve">etermination lists </w:t>
      </w:r>
      <w:r w:rsidR="00016A1A">
        <w:t>an amount</w:t>
      </w:r>
      <w:r>
        <w:t xml:space="preserve"> of subsidy for each individual provider</w:t>
      </w:r>
      <w:r w:rsidR="00F66E4C">
        <w:t xml:space="preserve"> of innovative care</w:t>
      </w:r>
      <w:r w:rsidR="0037412B">
        <w:t xml:space="preserve">.  </w:t>
      </w:r>
      <w:r>
        <w:t>Th</w:t>
      </w:r>
      <w:r w:rsidR="00F66E4C">
        <w:t>e Amending</w:t>
      </w:r>
      <w:r>
        <w:t xml:space="preserve"> </w:t>
      </w:r>
      <w:r w:rsidR="00F66E4C">
        <w:t>D</w:t>
      </w:r>
      <w:r>
        <w:t xml:space="preserve">etermination will set the </w:t>
      </w:r>
      <w:r w:rsidR="00016A1A">
        <w:t>amount</w:t>
      </w:r>
      <w:r>
        <w:t xml:space="preserve"> of subsidy </w:t>
      </w:r>
      <w:r w:rsidR="00F66E4C">
        <w:t xml:space="preserve">payable </w:t>
      </w:r>
      <w:r w:rsidR="00EA6A37">
        <w:t xml:space="preserve">in respect of </w:t>
      </w:r>
      <w:r>
        <w:t>CHSA.</w:t>
      </w:r>
    </w:p>
    <w:p w:rsidR="001F34F0" w:rsidRDefault="001F34F0" w:rsidP="001E6F29"/>
    <w:p w:rsidR="001F34F0" w:rsidRDefault="001F34F0" w:rsidP="001E6F29">
      <w:pPr>
        <w:rPr>
          <w:u w:val="single"/>
        </w:rPr>
      </w:pPr>
      <w:r w:rsidRPr="001F34F0">
        <w:rPr>
          <w:u w:val="single"/>
        </w:rPr>
        <w:t>Details</w:t>
      </w:r>
    </w:p>
    <w:p w:rsidR="00FC6932" w:rsidRDefault="001F34F0" w:rsidP="001E6F29">
      <w:r>
        <w:t xml:space="preserve">The Amending Determination substitutes the name of </w:t>
      </w:r>
      <w:r w:rsidR="00F66E4C">
        <w:t xml:space="preserve">the </w:t>
      </w:r>
      <w:r>
        <w:t xml:space="preserve">approved provider </w:t>
      </w:r>
      <w:r w:rsidR="00F1332B">
        <w:t xml:space="preserve">in </w:t>
      </w:r>
      <w:r w:rsidR="00F66E4C">
        <w:t>item 1 at the table in subs</w:t>
      </w:r>
      <w:r w:rsidR="00F1332B">
        <w:t>ection </w:t>
      </w:r>
      <w:r w:rsidR="00A25F26">
        <w:t xml:space="preserve">104(2), </w:t>
      </w:r>
      <w:r>
        <w:t>from Renmark Paringa District Hospital Inc</w:t>
      </w:r>
      <w:r w:rsidR="0037412B">
        <w:t xml:space="preserve">. </w:t>
      </w:r>
      <w:r>
        <w:t xml:space="preserve">to Country Health SA Local Health Network Incorporated in order to ensure correct payment of flexible care subsidy under </w:t>
      </w:r>
      <w:r w:rsidR="00A25F26">
        <w:t xml:space="preserve">the </w:t>
      </w:r>
      <w:r w:rsidR="00F66E4C">
        <w:t>Act</w:t>
      </w:r>
      <w:r w:rsidR="00254100">
        <w:t>.</w:t>
      </w:r>
    </w:p>
    <w:p w:rsidR="00EA6A37" w:rsidRDefault="00EA6A37" w:rsidP="001E6F29"/>
    <w:p w:rsidR="00EA6A37" w:rsidRPr="00AD6E16" w:rsidRDefault="00EA6A37" w:rsidP="001E6F29">
      <w:r>
        <w:t xml:space="preserve">The Amending Determination is a legislative instrument for the purposes of the </w:t>
      </w:r>
      <w:r>
        <w:rPr>
          <w:i/>
        </w:rPr>
        <w:t>Legislation Act 2003</w:t>
      </w:r>
      <w:r>
        <w:t>.</w:t>
      </w:r>
    </w:p>
    <w:p w:rsidR="00D52DC5" w:rsidRDefault="00D52DC5" w:rsidP="001E6F29"/>
    <w:p w:rsidR="00AD6E16" w:rsidRPr="00AD6E16" w:rsidRDefault="00AD6E16" w:rsidP="00AD6E16">
      <w:pPr>
        <w:rPr>
          <w:u w:val="single"/>
        </w:rPr>
      </w:pPr>
      <w:r w:rsidRPr="00AD6E16">
        <w:rPr>
          <w:u w:val="single"/>
        </w:rPr>
        <w:t>Reliance on subsection 33(3) of the Acts Interpretation Act 1901</w:t>
      </w:r>
    </w:p>
    <w:p w:rsidR="00AD6E16" w:rsidRPr="00AD6E16" w:rsidRDefault="00AD6E16" w:rsidP="00AD6E16">
      <w:r>
        <w:t xml:space="preserve">Under subsection 33(3) of the </w:t>
      </w:r>
      <w:r w:rsidRPr="00AD6E16">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AD6E16" w:rsidRDefault="00AD6E16" w:rsidP="00AD6E16"/>
    <w:p w:rsidR="00AD6E16" w:rsidRDefault="00AD6E16" w:rsidP="00AD6E16">
      <w:pPr>
        <w:rPr>
          <w:u w:val="single"/>
        </w:rPr>
      </w:pPr>
      <w:r>
        <w:rPr>
          <w:u w:val="single"/>
        </w:rPr>
        <w:t>Commencement</w:t>
      </w:r>
    </w:p>
    <w:p w:rsidR="00AD6E16" w:rsidRPr="00AD6E16" w:rsidRDefault="00AD6E16" w:rsidP="00AD6E16">
      <w:r>
        <w:t>The Amending Determination commences on the day after registration on the Federal Register of Legislation.</w:t>
      </w:r>
    </w:p>
    <w:p w:rsidR="00AD6E16" w:rsidRDefault="00AD6E16" w:rsidP="001E6F29">
      <w:pPr>
        <w:rPr>
          <w:u w:val="single"/>
        </w:rPr>
      </w:pPr>
    </w:p>
    <w:p w:rsidR="00F1332B" w:rsidRDefault="001F34F0" w:rsidP="001E6F29">
      <w:r w:rsidRPr="001F34F0">
        <w:rPr>
          <w:u w:val="single"/>
        </w:rPr>
        <w:t>Consultation</w:t>
      </w:r>
    </w:p>
    <w:p w:rsidR="00A25F26" w:rsidRDefault="00AD6E16" w:rsidP="001E6F29">
      <w:r>
        <w:t>The South Australian Government was consulted on</w:t>
      </w:r>
      <w:r w:rsidR="00F97AD5">
        <w:t xml:space="preserve"> and expressed support for</w:t>
      </w:r>
      <w:r>
        <w:t xml:space="preserve"> this proposal</w:t>
      </w:r>
      <w:r w:rsidR="0037412B">
        <w:t xml:space="preserve">.  </w:t>
      </w:r>
      <w:r w:rsidR="00F1332B">
        <w:t>As this proposal is machinery in nature, no</w:t>
      </w:r>
      <w:r>
        <w:t xml:space="preserve"> other</w:t>
      </w:r>
      <w:r w:rsidR="00F1332B">
        <w:t xml:space="preserve"> external consultation was </w:t>
      </w:r>
      <w:r w:rsidR="00254100">
        <w:t>undertaken</w:t>
      </w:r>
      <w:r w:rsidR="0037412B">
        <w:t xml:space="preserve">.   </w:t>
      </w:r>
    </w:p>
    <w:p w:rsidR="00EA6A37" w:rsidRDefault="00EA6A37" w:rsidP="001E6F29"/>
    <w:p w:rsidR="00A25F26" w:rsidRDefault="00A25F26" w:rsidP="00A25F26">
      <w:pPr>
        <w:shd w:val="clear" w:color="auto" w:fill="FFFFFF"/>
        <w:spacing w:line="360" w:lineRule="atLeast"/>
        <w:rPr>
          <w:color w:val="000000"/>
        </w:rPr>
      </w:pPr>
      <w:r>
        <w:rPr>
          <w:color w:val="000000"/>
          <w:u w:val="single"/>
        </w:rPr>
        <w:t>Regulation Impact Statement</w:t>
      </w:r>
    </w:p>
    <w:p w:rsidR="00A25F26" w:rsidRDefault="00A25F26" w:rsidP="00254100">
      <w:pPr>
        <w:shd w:val="clear" w:color="auto" w:fill="FFFFFF"/>
      </w:pPr>
      <w:r w:rsidRPr="00A25F26">
        <w:t>The Office of Best Practice Regulation (OBPR) has advised that the proposal is machinery in nature and will not result in any regulatory impacts</w:t>
      </w:r>
      <w:r>
        <w:t xml:space="preserve"> </w:t>
      </w:r>
      <w:r w:rsidRPr="00A25F26">
        <w:t>(OBPR ID 21970).</w:t>
      </w:r>
    </w:p>
    <w:p w:rsidR="00FC6932" w:rsidRDefault="00FC6932">
      <w:r>
        <w:br w:type="page"/>
      </w:r>
    </w:p>
    <w:p w:rsidR="00FC6932" w:rsidRDefault="00FC6932" w:rsidP="00254100">
      <w:pPr>
        <w:shd w:val="clear" w:color="auto" w:fill="FFFFFF"/>
        <w:rPr>
          <w:b/>
          <w:i/>
          <w:u w:val="single"/>
        </w:rPr>
      </w:pPr>
      <w:r w:rsidRPr="00FC6932">
        <w:rPr>
          <w:b/>
          <w:u w:val="single"/>
        </w:rPr>
        <w:lastRenderedPageBreak/>
        <w:t xml:space="preserve">Details of the </w:t>
      </w:r>
      <w:r w:rsidRPr="00FC6932">
        <w:rPr>
          <w:b/>
          <w:i/>
          <w:u w:val="single"/>
        </w:rPr>
        <w:t>Aged Care (Subsidy, Fees and Payments) Amendment (Innovative Care) Determination 2017</w:t>
      </w:r>
    </w:p>
    <w:p w:rsidR="00FC6932" w:rsidRDefault="00FC6932" w:rsidP="00254100">
      <w:pPr>
        <w:shd w:val="clear" w:color="auto" w:fill="FFFFFF"/>
      </w:pPr>
    </w:p>
    <w:p w:rsidR="00FC6932" w:rsidRPr="00FC6932" w:rsidRDefault="00FC6932" w:rsidP="00FC6932">
      <w:pPr>
        <w:pStyle w:val="ListParagraph"/>
        <w:numPr>
          <w:ilvl w:val="0"/>
          <w:numId w:val="1"/>
        </w:numPr>
        <w:shd w:val="clear" w:color="auto" w:fill="FFFFFF"/>
        <w:ind w:left="360"/>
        <w:rPr>
          <w:b/>
        </w:rPr>
      </w:pPr>
      <w:r>
        <w:rPr>
          <w:b/>
        </w:rPr>
        <w:t>Name of Determination</w:t>
      </w:r>
    </w:p>
    <w:p w:rsidR="00FC6932" w:rsidRPr="00FC6932" w:rsidRDefault="00FC6932" w:rsidP="00FC6932">
      <w:proofErr w:type="gramStart"/>
      <w:r w:rsidRPr="00FC6932">
        <w:t xml:space="preserve">Section </w:t>
      </w:r>
      <w:r w:rsidR="00FC63D4">
        <w:t xml:space="preserve">1 </w:t>
      </w:r>
      <w:r w:rsidRPr="00FC6932">
        <w:t xml:space="preserve">states </w:t>
      </w:r>
      <w:r w:rsidR="00D24324">
        <w:t xml:space="preserve">that </w:t>
      </w:r>
      <w:r w:rsidRPr="00FC6932">
        <w:t xml:space="preserve">the name of the </w:t>
      </w:r>
      <w:r w:rsidR="00C160A2">
        <w:t>A</w:t>
      </w:r>
      <w:r w:rsidRPr="00FC6932">
        <w:t xml:space="preserve">mending Determination is </w:t>
      </w:r>
      <w:r w:rsidR="00C160A2">
        <w:t xml:space="preserve">the </w:t>
      </w:r>
      <w:r w:rsidRPr="00FC6932">
        <w:rPr>
          <w:i/>
        </w:rPr>
        <w:t>Aged Care (Subsidy, Fees and Payments) Amendment (Inn</w:t>
      </w:r>
      <w:r>
        <w:rPr>
          <w:i/>
        </w:rPr>
        <w:t>ovative Care) Determination 2017</w:t>
      </w:r>
      <w:r>
        <w:t>.</w:t>
      </w:r>
      <w:proofErr w:type="gramEnd"/>
    </w:p>
    <w:p w:rsidR="00FC6932" w:rsidRPr="00FC6932" w:rsidRDefault="00FC6932" w:rsidP="00FC6932">
      <w:pPr>
        <w:shd w:val="clear" w:color="auto" w:fill="FFFFFF"/>
      </w:pPr>
    </w:p>
    <w:p w:rsidR="00FC6932" w:rsidRDefault="00FC6932" w:rsidP="00FC6932">
      <w:pPr>
        <w:pStyle w:val="ListParagraph"/>
        <w:numPr>
          <w:ilvl w:val="0"/>
          <w:numId w:val="1"/>
        </w:numPr>
        <w:shd w:val="clear" w:color="auto" w:fill="FFFFFF"/>
        <w:ind w:left="360"/>
        <w:rPr>
          <w:b/>
        </w:rPr>
      </w:pPr>
      <w:r>
        <w:rPr>
          <w:b/>
        </w:rPr>
        <w:t xml:space="preserve">Commencement </w:t>
      </w:r>
    </w:p>
    <w:p w:rsidR="00FC6932" w:rsidRPr="00FC6932" w:rsidRDefault="00FC6932" w:rsidP="00FC6932">
      <w:pPr>
        <w:shd w:val="clear" w:color="auto" w:fill="FFFFFF"/>
      </w:pPr>
      <w:r>
        <w:t>Section 2 states that these amendments commence on the day after it is registered.</w:t>
      </w:r>
    </w:p>
    <w:p w:rsidR="00FC6932" w:rsidRPr="00FC6932" w:rsidRDefault="00FC6932" w:rsidP="00FC6932">
      <w:pPr>
        <w:pStyle w:val="ListParagraph"/>
        <w:ind w:left="360"/>
        <w:rPr>
          <w:b/>
        </w:rPr>
      </w:pPr>
    </w:p>
    <w:p w:rsidR="00FC6932" w:rsidRDefault="00FC6932" w:rsidP="00FC6932">
      <w:pPr>
        <w:pStyle w:val="ListParagraph"/>
        <w:numPr>
          <w:ilvl w:val="0"/>
          <w:numId w:val="1"/>
        </w:numPr>
        <w:shd w:val="clear" w:color="auto" w:fill="FFFFFF"/>
        <w:ind w:left="360"/>
        <w:rPr>
          <w:b/>
        </w:rPr>
      </w:pPr>
      <w:r>
        <w:rPr>
          <w:b/>
        </w:rPr>
        <w:t>Authority</w:t>
      </w:r>
    </w:p>
    <w:p w:rsidR="00FC6932" w:rsidRPr="00FC6932" w:rsidRDefault="00FC6932" w:rsidP="00FC6932">
      <w:pPr>
        <w:shd w:val="clear" w:color="auto" w:fill="FFFFFF"/>
        <w:rPr>
          <w:i/>
        </w:rPr>
      </w:pPr>
      <w:r>
        <w:t>This section provides the authority for making this instrument</w:t>
      </w:r>
      <w:r w:rsidR="0037412B">
        <w:t xml:space="preserve">.  </w:t>
      </w:r>
      <w:r>
        <w:t xml:space="preserve">This instrument is made under the </w:t>
      </w:r>
      <w:r>
        <w:rPr>
          <w:i/>
        </w:rPr>
        <w:t>Aged Care Act 1997</w:t>
      </w:r>
      <w:r w:rsidRPr="00D24324">
        <w:t>.</w:t>
      </w:r>
    </w:p>
    <w:p w:rsidR="00FC6932" w:rsidRPr="00FC6932" w:rsidRDefault="00FC6932" w:rsidP="00FC6932">
      <w:pPr>
        <w:pStyle w:val="ListParagraph"/>
        <w:ind w:left="360"/>
        <w:rPr>
          <w:b/>
        </w:rPr>
      </w:pPr>
    </w:p>
    <w:p w:rsidR="00FC6932" w:rsidRDefault="00FC6932" w:rsidP="00FC6932">
      <w:pPr>
        <w:pStyle w:val="ListParagraph"/>
        <w:numPr>
          <w:ilvl w:val="0"/>
          <w:numId w:val="1"/>
        </w:numPr>
        <w:shd w:val="clear" w:color="auto" w:fill="FFFFFF"/>
        <w:ind w:left="360"/>
        <w:rPr>
          <w:b/>
        </w:rPr>
      </w:pPr>
      <w:r>
        <w:rPr>
          <w:b/>
        </w:rPr>
        <w:t xml:space="preserve">Schedules </w:t>
      </w:r>
    </w:p>
    <w:p w:rsidR="008425BD" w:rsidRDefault="008425BD" w:rsidP="008425BD">
      <w:pPr>
        <w:shd w:val="clear" w:color="auto" w:fill="FFFFFF"/>
      </w:pPr>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FC63D4" w:rsidRDefault="00FC63D4" w:rsidP="008425BD">
      <w:pPr>
        <w:shd w:val="clear" w:color="auto" w:fill="FFFFFF"/>
      </w:pPr>
    </w:p>
    <w:p w:rsidR="008425BD" w:rsidRDefault="008425BD" w:rsidP="008425BD">
      <w:pPr>
        <w:shd w:val="clear" w:color="auto" w:fill="FFFFFF"/>
        <w:rPr>
          <w:b/>
        </w:rPr>
      </w:pPr>
      <w:r w:rsidRPr="008425BD">
        <w:rPr>
          <w:b/>
        </w:rPr>
        <w:t>Schedule 1</w:t>
      </w:r>
      <w:r w:rsidRPr="008425BD">
        <w:rPr>
          <w:b/>
        </w:rPr>
        <w:tab/>
        <w:t xml:space="preserve">Amendments </w:t>
      </w:r>
    </w:p>
    <w:p w:rsidR="008425BD" w:rsidRDefault="008425BD" w:rsidP="008425BD">
      <w:pPr>
        <w:shd w:val="clear" w:color="auto" w:fill="FFFFFF"/>
        <w:rPr>
          <w:b/>
        </w:rPr>
      </w:pPr>
    </w:p>
    <w:p w:rsidR="008425BD" w:rsidRDefault="008425BD" w:rsidP="008425BD">
      <w:pPr>
        <w:shd w:val="clear" w:color="auto" w:fill="FFFFFF"/>
        <w:rPr>
          <w:b/>
        </w:rPr>
      </w:pPr>
      <w:r>
        <w:rPr>
          <w:b/>
        </w:rPr>
        <w:t>Item 1 – Subsection 104(2)</w:t>
      </w:r>
    </w:p>
    <w:p w:rsidR="00A600EC" w:rsidRDefault="008425BD" w:rsidP="008425BD">
      <w:pPr>
        <w:shd w:val="clear" w:color="auto" w:fill="FFFFFF"/>
      </w:pPr>
      <w:r>
        <w:t>This item amends subsection 104(2) to substitute the name of the approved provider</w:t>
      </w:r>
      <w:r w:rsidR="00D24324">
        <w:t xml:space="preserve"> in the table</w:t>
      </w:r>
      <w:r>
        <w:t xml:space="preserve"> from Renmark Paringa District Hospital Inc</w:t>
      </w:r>
      <w:r w:rsidR="0037412B">
        <w:t xml:space="preserve">. </w:t>
      </w:r>
      <w:r>
        <w:t>to Country Health SA Local Health Network Incorporated.</w:t>
      </w:r>
    </w:p>
    <w:p w:rsidR="00A600EC" w:rsidRDefault="00A600EC">
      <w:r>
        <w:br w:type="page"/>
      </w:r>
    </w:p>
    <w:p w:rsidR="00A600EC" w:rsidRDefault="00A600EC" w:rsidP="00A600EC">
      <w:pPr>
        <w:jc w:val="center"/>
        <w:rPr>
          <w:b/>
        </w:rPr>
      </w:pPr>
      <w:r>
        <w:rPr>
          <w:b/>
        </w:rPr>
        <w:lastRenderedPageBreak/>
        <w:t>Statement of Compatibility with Human Rights</w:t>
      </w:r>
    </w:p>
    <w:p w:rsidR="00A600EC" w:rsidRPr="001C381A" w:rsidRDefault="00A600EC" w:rsidP="00A600EC">
      <w:pPr>
        <w:jc w:val="center"/>
        <w:rPr>
          <w:i/>
        </w:rPr>
      </w:pPr>
      <w:r>
        <w:rPr>
          <w:i/>
        </w:rPr>
        <w:t>Prepared in accordance with Part 3 of the Human Rights (Parliamentary Scrutiny) Act 2011</w:t>
      </w:r>
    </w:p>
    <w:p w:rsidR="00A600EC" w:rsidRDefault="00A600EC" w:rsidP="00A600EC"/>
    <w:p w:rsidR="00A600EC" w:rsidRDefault="00A600EC" w:rsidP="00FD2EFA">
      <w:pPr>
        <w:jc w:val="center"/>
        <w:rPr>
          <w:b/>
          <w:i/>
        </w:rPr>
      </w:pPr>
      <w:r>
        <w:rPr>
          <w:b/>
          <w:i/>
        </w:rPr>
        <w:t>Aged Care (Subsidy, Fees and Payments) Amendment (Innovative Care) Determination 2017</w:t>
      </w:r>
    </w:p>
    <w:p w:rsidR="00A600EC" w:rsidRPr="00FD2EFA" w:rsidRDefault="00A600EC" w:rsidP="00FD2EFA"/>
    <w:p w:rsidR="008425BD" w:rsidRDefault="00A600EC" w:rsidP="008425BD">
      <w:pPr>
        <w:shd w:val="clear" w:color="auto" w:fill="FFFFFF"/>
      </w:pPr>
      <w:r>
        <w:t xml:space="preserve">The </w:t>
      </w:r>
      <w:r>
        <w:rPr>
          <w:i/>
        </w:rPr>
        <w:t>Aged Care (Subsidy, Fees and Payments) Amendment (Innovative Care) Determination 2017</w:t>
      </w:r>
      <w:r>
        <w:t xml:space="preserve"> is compatible with the human rights and freedoms recognised or declared in the international instruments listed in section 3 of the </w:t>
      </w:r>
      <w:r>
        <w:rPr>
          <w:i/>
        </w:rPr>
        <w:t>Human Rights (Parliamentary Scrutiny) Act 2011</w:t>
      </w:r>
      <w:r>
        <w:t>.</w:t>
      </w:r>
    </w:p>
    <w:p w:rsidR="00A600EC" w:rsidRDefault="00A600EC" w:rsidP="008425BD">
      <w:pPr>
        <w:shd w:val="clear" w:color="auto" w:fill="FFFFFF"/>
      </w:pPr>
    </w:p>
    <w:p w:rsidR="00A600EC" w:rsidRDefault="00A600EC" w:rsidP="008425BD">
      <w:pPr>
        <w:shd w:val="clear" w:color="auto" w:fill="FFFFFF"/>
        <w:rPr>
          <w:b/>
        </w:rPr>
      </w:pPr>
      <w:r>
        <w:rPr>
          <w:b/>
        </w:rPr>
        <w:t>Overview of legislative instrument</w:t>
      </w:r>
    </w:p>
    <w:p w:rsidR="00A600EC" w:rsidRPr="002E5AC3" w:rsidRDefault="002E5AC3" w:rsidP="008425BD">
      <w:pPr>
        <w:shd w:val="clear" w:color="auto" w:fill="FFFFFF"/>
      </w:pPr>
      <w:r>
        <w:t xml:space="preserve">This legislative instrument amends the </w:t>
      </w:r>
      <w:r>
        <w:rPr>
          <w:i/>
        </w:rPr>
        <w:t>Aged Care (Subsidy, Fees and Payments) Determination 2014</w:t>
      </w:r>
      <w:r>
        <w:t xml:space="preserve"> to substitute the name of an approved provider of flexible care (innovative care) to reflect changed governance arrangements.</w:t>
      </w:r>
    </w:p>
    <w:p w:rsidR="002E5AC3" w:rsidRDefault="002E5AC3" w:rsidP="008425BD">
      <w:pPr>
        <w:shd w:val="clear" w:color="auto" w:fill="FFFFFF"/>
      </w:pPr>
    </w:p>
    <w:p w:rsidR="00A600EC" w:rsidRDefault="00A600EC" w:rsidP="008425BD">
      <w:pPr>
        <w:shd w:val="clear" w:color="auto" w:fill="FFFFFF"/>
        <w:rPr>
          <w:b/>
        </w:rPr>
      </w:pPr>
      <w:r>
        <w:rPr>
          <w:b/>
        </w:rPr>
        <w:t>Human rights implications</w:t>
      </w:r>
    </w:p>
    <w:p w:rsidR="002E5AC3" w:rsidRPr="002E5AC3" w:rsidRDefault="002E5AC3" w:rsidP="002E5AC3">
      <w:pPr>
        <w:shd w:val="clear" w:color="auto" w:fill="FFFFFF"/>
        <w:rPr>
          <w:b/>
          <w:bCs/>
        </w:rPr>
      </w:pPr>
      <w:r w:rsidRPr="002E5AC3">
        <w:t>This legislative instrument is compatible with the right to an adequate standard of living and the right to the enjoyment of the highest attainable standard of health and well-being as contained in article 11(1) and article 12(1) of the International Covenant on Economic, Social and Cultural Rights, and article 25 and article 28 of the Convention on the Rights of Persons with Disabilities.</w:t>
      </w:r>
    </w:p>
    <w:p w:rsidR="002E5AC3" w:rsidRPr="002E5AC3" w:rsidRDefault="002E5AC3" w:rsidP="002E5AC3">
      <w:pPr>
        <w:shd w:val="clear" w:color="auto" w:fill="FFFFFF"/>
        <w:rPr>
          <w:b/>
          <w:bCs/>
        </w:rPr>
      </w:pPr>
    </w:p>
    <w:p w:rsidR="002E5AC3" w:rsidRPr="002E5AC3" w:rsidRDefault="002E5AC3" w:rsidP="002E5AC3">
      <w:pPr>
        <w:shd w:val="clear" w:color="auto" w:fill="FFFFFF"/>
        <w:rPr>
          <w:b/>
          <w:bCs/>
        </w:rPr>
      </w:pPr>
      <w:r w:rsidRPr="002E5AC3">
        <w:t>This legislative i</w:t>
      </w:r>
      <w:r>
        <w:t>nstrument concerns the subsidy</w:t>
      </w:r>
      <w:r w:rsidRPr="002E5AC3">
        <w:t xml:space="preserve"> payable to </w:t>
      </w:r>
      <w:r>
        <w:t xml:space="preserve">an </w:t>
      </w:r>
      <w:r w:rsidRPr="002E5AC3">
        <w:t xml:space="preserve">approved provider for the provision of care and services to people </w:t>
      </w:r>
      <w:r>
        <w:t>with a condition of frailty or disability who require assistance to achieve and maintain the highest attainable standard of physical and mental health.</w:t>
      </w:r>
    </w:p>
    <w:p w:rsidR="002E5AC3" w:rsidRDefault="002E5AC3" w:rsidP="008425BD">
      <w:pPr>
        <w:shd w:val="clear" w:color="auto" w:fill="FFFFFF"/>
      </w:pPr>
    </w:p>
    <w:p w:rsidR="00A600EC" w:rsidRDefault="00A600EC" w:rsidP="008425BD">
      <w:pPr>
        <w:shd w:val="clear" w:color="auto" w:fill="FFFFFF"/>
      </w:pPr>
      <w:r>
        <w:rPr>
          <w:b/>
        </w:rPr>
        <w:t>Conclusion</w:t>
      </w:r>
    </w:p>
    <w:p w:rsidR="00C46C81" w:rsidRDefault="00C46C81" w:rsidP="008425BD">
      <w:pPr>
        <w:shd w:val="clear" w:color="auto" w:fill="FFFFFF"/>
      </w:pPr>
      <w:r>
        <w:t>This legislative instrument is compatible with human rights as it promotes the human right to an adequate standard of living and the highest attainable standard of physical and mental health.</w:t>
      </w:r>
    </w:p>
    <w:p w:rsidR="00C46C81" w:rsidRDefault="00C46C81" w:rsidP="008425BD">
      <w:pPr>
        <w:shd w:val="clear" w:color="auto" w:fill="FFFFFF"/>
      </w:pPr>
    </w:p>
    <w:p w:rsidR="00A600EC" w:rsidRDefault="00A600EC" w:rsidP="00FD2EFA">
      <w:pPr>
        <w:shd w:val="clear" w:color="auto" w:fill="FFFFFF"/>
        <w:jc w:val="center"/>
      </w:pPr>
      <w:r>
        <w:t>The Hon Ken Wyatt</w:t>
      </w:r>
    </w:p>
    <w:p w:rsidR="00A600EC" w:rsidRDefault="00A600EC" w:rsidP="00FD2EFA">
      <w:pPr>
        <w:shd w:val="clear" w:color="auto" w:fill="FFFFFF"/>
        <w:jc w:val="center"/>
      </w:pPr>
      <w:r>
        <w:t>Minister for Aged Care</w:t>
      </w:r>
    </w:p>
    <w:p w:rsidR="00F97AD5" w:rsidRPr="00FD2EFA" w:rsidRDefault="00F97AD5" w:rsidP="00FD2EFA">
      <w:pPr>
        <w:shd w:val="clear" w:color="auto" w:fill="FFFFFF"/>
        <w:jc w:val="center"/>
      </w:pPr>
      <w:r>
        <w:t>Minister for Indigenous Health</w:t>
      </w:r>
    </w:p>
    <w:sectPr w:rsidR="00F97AD5" w:rsidRPr="00FD2E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CC8"/>
    <w:multiLevelType w:val="hybridMultilevel"/>
    <w:tmpl w:val="755A76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D6"/>
    <w:rsid w:val="00000C4F"/>
    <w:rsid w:val="00003743"/>
    <w:rsid w:val="00016A1A"/>
    <w:rsid w:val="0003661A"/>
    <w:rsid w:val="00051978"/>
    <w:rsid w:val="00067456"/>
    <w:rsid w:val="0008360D"/>
    <w:rsid w:val="000C4235"/>
    <w:rsid w:val="000E0B1B"/>
    <w:rsid w:val="00125955"/>
    <w:rsid w:val="0018536B"/>
    <w:rsid w:val="001B3443"/>
    <w:rsid w:val="001C1079"/>
    <w:rsid w:val="001E6F29"/>
    <w:rsid w:val="001F34F0"/>
    <w:rsid w:val="002537F1"/>
    <w:rsid w:val="00254100"/>
    <w:rsid w:val="00277E62"/>
    <w:rsid w:val="002821A5"/>
    <w:rsid w:val="002A05B3"/>
    <w:rsid w:val="002E5AC3"/>
    <w:rsid w:val="002F3AE3"/>
    <w:rsid w:val="0030786C"/>
    <w:rsid w:val="003559A6"/>
    <w:rsid w:val="0037412B"/>
    <w:rsid w:val="003825E6"/>
    <w:rsid w:val="0038442C"/>
    <w:rsid w:val="003D17F9"/>
    <w:rsid w:val="003D2EFF"/>
    <w:rsid w:val="00447322"/>
    <w:rsid w:val="0047174F"/>
    <w:rsid w:val="004867E2"/>
    <w:rsid w:val="005820A7"/>
    <w:rsid w:val="005A5A69"/>
    <w:rsid w:val="005F4400"/>
    <w:rsid w:val="00627CB7"/>
    <w:rsid w:val="00691104"/>
    <w:rsid w:val="006F1532"/>
    <w:rsid w:val="00760FD6"/>
    <w:rsid w:val="00806939"/>
    <w:rsid w:val="008264EB"/>
    <w:rsid w:val="008425BD"/>
    <w:rsid w:val="008B3168"/>
    <w:rsid w:val="00901407"/>
    <w:rsid w:val="00926130"/>
    <w:rsid w:val="00997555"/>
    <w:rsid w:val="009A1D7F"/>
    <w:rsid w:val="00A25F26"/>
    <w:rsid w:val="00A4512D"/>
    <w:rsid w:val="00A600EC"/>
    <w:rsid w:val="00A705AF"/>
    <w:rsid w:val="00AD6E16"/>
    <w:rsid w:val="00AF488F"/>
    <w:rsid w:val="00B42851"/>
    <w:rsid w:val="00B55143"/>
    <w:rsid w:val="00B818CF"/>
    <w:rsid w:val="00C160A2"/>
    <w:rsid w:val="00C46C81"/>
    <w:rsid w:val="00CB5B1A"/>
    <w:rsid w:val="00CC42CD"/>
    <w:rsid w:val="00CD16A4"/>
    <w:rsid w:val="00D24324"/>
    <w:rsid w:val="00D52DC5"/>
    <w:rsid w:val="00D6555B"/>
    <w:rsid w:val="00DC1AC6"/>
    <w:rsid w:val="00DC7A3F"/>
    <w:rsid w:val="00E77360"/>
    <w:rsid w:val="00E833AA"/>
    <w:rsid w:val="00EA6A37"/>
    <w:rsid w:val="00EB1E20"/>
    <w:rsid w:val="00F11A6B"/>
    <w:rsid w:val="00F12475"/>
    <w:rsid w:val="00F1332B"/>
    <w:rsid w:val="00F66E4C"/>
    <w:rsid w:val="00F728F5"/>
    <w:rsid w:val="00F97AD5"/>
    <w:rsid w:val="00FC63D4"/>
    <w:rsid w:val="00FC6932"/>
    <w:rsid w:val="00FD2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F66E4C"/>
    <w:rPr>
      <w:rFonts w:ascii="Tahoma" w:hAnsi="Tahoma" w:cs="Tahoma"/>
      <w:sz w:val="16"/>
      <w:szCs w:val="16"/>
    </w:rPr>
  </w:style>
  <w:style w:type="character" w:customStyle="1" w:styleId="BalloonTextChar">
    <w:name w:val="Balloon Text Char"/>
    <w:basedOn w:val="DefaultParagraphFont"/>
    <w:link w:val="BalloonText"/>
    <w:rsid w:val="00F66E4C"/>
    <w:rPr>
      <w:rFonts w:ascii="Tahoma" w:hAnsi="Tahoma" w:cs="Tahoma"/>
      <w:sz w:val="16"/>
      <w:szCs w:val="16"/>
      <w:lang w:eastAsia="en-US"/>
    </w:rPr>
  </w:style>
  <w:style w:type="character" w:styleId="CommentReference">
    <w:name w:val="annotation reference"/>
    <w:basedOn w:val="DefaultParagraphFont"/>
    <w:rsid w:val="00EA6A37"/>
    <w:rPr>
      <w:sz w:val="16"/>
      <w:szCs w:val="16"/>
    </w:rPr>
  </w:style>
  <w:style w:type="paragraph" w:styleId="CommentText">
    <w:name w:val="annotation text"/>
    <w:basedOn w:val="Normal"/>
    <w:link w:val="CommentTextChar"/>
    <w:rsid w:val="00EA6A37"/>
    <w:rPr>
      <w:sz w:val="20"/>
      <w:szCs w:val="20"/>
    </w:rPr>
  </w:style>
  <w:style w:type="character" w:customStyle="1" w:styleId="CommentTextChar">
    <w:name w:val="Comment Text Char"/>
    <w:basedOn w:val="DefaultParagraphFont"/>
    <w:link w:val="CommentText"/>
    <w:rsid w:val="00EA6A37"/>
    <w:rPr>
      <w:lang w:eastAsia="en-US"/>
    </w:rPr>
  </w:style>
  <w:style w:type="paragraph" w:styleId="CommentSubject">
    <w:name w:val="annotation subject"/>
    <w:basedOn w:val="CommentText"/>
    <w:next w:val="CommentText"/>
    <w:link w:val="CommentSubjectChar"/>
    <w:rsid w:val="00EA6A37"/>
    <w:rPr>
      <w:b/>
      <w:bCs/>
    </w:rPr>
  </w:style>
  <w:style w:type="character" w:customStyle="1" w:styleId="CommentSubjectChar">
    <w:name w:val="Comment Subject Char"/>
    <w:basedOn w:val="CommentTextChar"/>
    <w:link w:val="CommentSubject"/>
    <w:rsid w:val="00EA6A37"/>
    <w:rPr>
      <w:b/>
      <w:bCs/>
      <w:lang w:eastAsia="en-US"/>
    </w:rPr>
  </w:style>
  <w:style w:type="paragraph" w:styleId="Revision">
    <w:name w:val="Revision"/>
    <w:hidden/>
    <w:uiPriority w:val="99"/>
    <w:semiHidden/>
    <w:rsid w:val="003559A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F66E4C"/>
    <w:rPr>
      <w:rFonts w:ascii="Tahoma" w:hAnsi="Tahoma" w:cs="Tahoma"/>
      <w:sz w:val="16"/>
      <w:szCs w:val="16"/>
    </w:rPr>
  </w:style>
  <w:style w:type="character" w:customStyle="1" w:styleId="BalloonTextChar">
    <w:name w:val="Balloon Text Char"/>
    <w:basedOn w:val="DefaultParagraphFont"/>
    <w:link w:val="BalloonText"/>
    <w:rsid w:val="00F66E4C"/>
    <w:rPr>
      <w:rFonts w:ascii="Tahoma" w:hAnsi="Tahoma" w:cs="Tahoma"/>
      <w:sz w:val="16"/>
      <w:szCs w:val="16"/>
      <w:lang w:eastAsia="en-US"/>
    </w:rPr>
  </w:style>
  <w:style w:type="character" w:styleId="CommentReference">
    <w:name w:val="annotation reference"/>
    <w:basedOn w:val="DefaultParagraphFont"/>
    <w:rsid w:val="00EA6A37"/>
    <w:rPr>
      <w:sz w:val="16"/>
      <w:szCs w:val="16"/>
    </w:rPr>
  </w:style>
  <w:style w:type="paragraph" w:styleId="CommentText">
    <w:name w:val="annotation text"/>
    <w:basedOn w:val="Normal"/>
    <w:link w:val="CommentTextChar"/>
    <w:rsid w:val="00EA6A37"/>
    <w:rPr>
      <w:sz w:val="20"/>
      <w:szCs w:val="20"/>
    </w:rPr>
  </w:style>
  <w:style w:type="character" w:customStyle="1" w:styleId="CommentTextChar">
    <w:name w:val="Comment Text Char"/>
    <w:basedOn w:val="DefaultParagraphFont"/>
    <w:link w:val="CommentText"/>
    <w:rsid w:val="00EA6A37"/>
    <w:rPr>
      <w:lang w:eastAsia="en-US"/>
    </w:rPr>
  </w:style>
  <w:style w:type="paragraph" w:styleId="CommentSubject">
    <w:name w:val="annotation subject"/>
    <w:basedOn w:val="CommentText"/>
    <w:next w:val="CommentText"/>
    <w:link w:val="CommentSubjectChar"/>
    <w:rsid w:val="00EA6A37"/>
    <w:rPr>
      <w:b/>
      <w:bCs/>
    </w:rPr>
  </w:style>
  <w:style w:type="character" w:customStyle="1" w:styleId="CommentSubjectChar">
    <w:name w:val="Comment Subject Char"/>
    <w:basedOn w:val="CommentTextChar"/>
    <w:link w:val="CommentSubject"/>
    <w:rsid w:val="00EA6A37"/>
    <w:rPr>
      <w:b/>
      <w:bCs/>
      <w:lang w:eastAsia="en-US"/>
    </w:rPr>
  </w:style>
  <w:style w:type="paragraph" w:styleId="Revision">
    <w:name w:val="Revision"/>
    <w:hidden/>
    <w:uiPriority w:val="99"/>
    <w:semiHidden/>
    <w:rsid w:val="003559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957">
      <w:bodyDiv w:val="1"/>
      <w:marLeft w:val="0"/>
      <w:marRight w:val="0"/>
      <w:marTop w:val="0"/>
      <w:marBottom w:val="0"/>
      <w:divBdr>
        <w:top w:val="none" w:sz="0" w:space="0" w:color="auto"/>
        <w:left w:val="none" w:sz="0" w:space="0" w:color="auto"/>
        <w:bottom w:val="none" w:sz="0" w:space="0" w:color="auto"/>
        <w:right w:val="none" w:sz="0" w:space="0" w:color="auto"/>
      </w:divBdr>
    </w:div>
    <w:div w:id="252666066">
      <w:bodyDiv w:val="1"/>
      <w:marLeft w:val="0"/>
      <w:marRight w:val="0"/>
      <w:marTop w:val="0"/>
      <w:marBottom w:val="0"/>
      <w:divBdr>
        <w:top w:val="none" w:sz="0" w:space="0" w:color="auto"/>
        <w:left w:val="none" w:sz="0" w:space="0" w:color="auto"/>
        <w:bottom w:val="none" w:sz="0" w:space="0" w:color="auto"/>
        <w:right w:val="none" w:sz="0" w:space="0" w:color="auto"/>
      </w:divBdr>
    </w:div>
    <w:div w:id="261424947">
      <w:bodyDiv w:val="1"/>
      <w:marLeft w:val="0"/>
      <w:marRight w:val="0"/>
      <w:marTop w:val="0"/>
      <w:marBottom w:val="0"/>
      <w:divBdr>
        <w:top w:val="none" w:sz="0" w:space="0" w:color="auto"/>
        <w:left w:val="none" w:sz="0" w:space="0" w:color="auto"/>
        <w:bottom w:val="none" w:sz="0" w:space="0" w:color="auto"/>
        <w:right w:val="none" w:sz="0" w:space="0" w:color="auto"/>
      </w:divBdr>
    </w:div>
    <w:div w:id="14073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A1BD13E-5C8C-4289-8FE0-79B436584C9D" xsi:nil="true"/>
    <pdms_DocumentType xmlns="BA1BD13E-5C8C-4289-8FE0-79B436584C9D" xsi:nil="true"/>
    <pdms_AttachedBy xmlns="BA1BD13E-5C8C-4289-8FE0-79B436584C9D" xsi:nil="true"/>
    <pdms_SecurityClassification xmlns="BA1BD13E-5C8C-4289-8FE0-79B436584C9D" xsi:nil="true"/>
    <pdms_Reason xmlns="BA1BD13E-5C8C-4289-8FE0-79B436584C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58DF2728EBF0B4199A312D4337C6EE7" ma:contentTypeVersion="" ma:contentTypeDescription="PDMS Documentation Content Type" ma:contentTypeScope="" ma:versionID="5f5ad376db7f11daf20d5eb8be262294">
  <xsd:schema xmlns:xsd="http://www.w3.org/2001/XMLSchema" xmlns:xs="http://www.w3.org/2001/XMLSchema" xmlns:p="http://schemas.microsoft.com/office/2006/metadata/properties" xmlns:ns2="BA1BD13E-5C8C-4289-8FE0-79B436584C9D" targetNamespace="http://schemas.microsoft.com/office/2006/metadata/properties" ma:root="true" ma:fieldsID="206886ca4fbbdf880e6a036ab7a5d50d" ns2:_="">
    <xsd:import namespace="BA1BD13E-5C8C-4289-8FE0-79B436584C9D"/>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D13E-5C8C-4289-8FE0-79B436584C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B684B-D688-4691-9E16-A6314A1097C8}">
  <ds:schemaRefs>
    <ds:schemaRef ds:uri="http://schemas.microsoft.com/sharepoint/v3/contenttype/forms"/>
  </ds:schemaRefs>
</ds:datastoreItem>
</file>

<file path=customXml/itemProps2.xml><?xml version="1.0" encoding="utf-8"?>
<ds:datastoreItem xmlns:ds="http://schemas.openxmlformats.org/officeDocument/2006/customXml" ds:itemID="{03916579-9309-4372-8F65-F1989DE415A3}">
  <ds:schemaRefs>
    <ds:schemaRef ds:uri="BA1BD13E-5C8C-4289-8FE0-79B436584C9D"/>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s>
</ds:datastoreItem>
</file>

<file path=customXml/itemProps3.xml><?xml version="1.0" encoding="utf-8"?>
<ds:datastoreItem xmlns:ds="http://schemas.openxmlformats.org/officeDocument/2006/customXml" ds:itemID="{4ECF5566-EBF5-4F68-97B2-BC62F5798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BD13E-5C8C-4289-8FE0-79B436584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6151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Higgins</dc:creator>
  <cp:lastModifiedBy>KWONG, Jady</cp:lastModifiedBy>
  <cp:revision>2</cp:revision>
  <cp:lastPrinted>2017-02-24T03:17:00Z</cp:lastPrinted>
  <dcterms:created xsi:type="dcterms:W3CDTF">2017-05-24T01:44:00Z</dcterms:created>
  <dcterms:modified xsi:type="dcterms:W3CDTF">2017-05-24T01:44:00Z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0x010100266966F133664895A6EE3632470D45F50100A58DF2728EBF0B4199A312D4337C6EE7</vt:lpwstr>
  </property>
</Properties>
</file>