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9C6520" w:rsidRDefault="002A1E02" w:rsidP="00790D7A">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rsidR="002A1E02" w:rsidRPr="00B70DCC" w:rsidRDefault="002A1E02" w:rsidP="002A1E02">
      <w:pPr>
        <w:keepNext/>
        <w:keepLines/>
        <w:outlineLvl w:val="0"/>
        <w:rPr>
          <w:rFonts w:eastAsia="Times New Roman"/>
          <w:b/>
          <w:bCs/>
          <w:szCs w:val="24"/>
          <w:lang w:eastAsia="en-AU"/>
        </w:rPr>
      </w:pPr>
    </w:p>
    <w:p w:rsidR="003A6317" w:rsidRPr="003A6317" w:rsidRDefault="00AF0CC7" w:rsidP="003A6317">
      <w:pPr>
        <w:keepNext/>
        <w:keepLines/>
        <w:jc w:val="center"/>
        <w:outlineLvl w:val="0"/>
        <w:rPr>
          <w:rFonts w:eastAsia="Times New Roman"/>
          <w:b/>
          <w:bCs/>
          <w:i/>
          <w:szCs w:val="24"/>
          <w:lang w:eastAsia="en-AU"/>
        </w:rPr>
      </w:pPr>
      <w:r>
        <w:rPr>
          <w:rFonts w:eastAsia="Times New Roman"/>
          <w:b/>
          <w:bCs/>
          <w:i/>
          <w:szCs w:val="24"/>
          <w:lang w:eastAsia="en-AU"/>
        </w:rPr>
        <w:t>VET Student Loans (External Dispute Resolution Scheme) Specification</w:t>
      </w:r>
      <w:r w:rsidR="003A6317" w:rsidRPr="003A6317">
        <w:rPr>
          <w:rFonts w:eastAsia="Times New Roman"/>
          <w:b/>
          <w:bCs/>
          <w:i/>
          <w:szCs w:val="24"/>
          <w:lang w:eastAsia="en-AU"/>
        </w:rPr>
        <w:t xml:space="preserve"> 2017</w:t>
      </w:r>
    </w:p>
    <w:p w:rsidR="002A1E02" w:rsidRPr="009C6520" w:rsidRDefault="002A1E02" w:rsidP="00790D7A">
      <w:pPr>
        <w:pStyle w:val="Heading2"/>
        <w:rPr>
          <w:rFonts w:eastAsia="Times New Roman"/>
          <w:lang w:eastAsia="en-AU"/>
        </w:rPr>
      </w:pPr>
      <w:r w:rsidRPr="009C6520">
        <w:rPr>
          <w:rFonts w:eastAsia="Times New Roman"/>
          <w:lang w:eastAsia="en-AU"/>
        </w:rPr>
        <w:t>Summary</w:t>
      </w:r>
    </w:p>
    <w:p w:rsidR="00AF0CC7" w:rsidRPr="000F01A0" w:rsidRDefault="003079BB" w:rsidP="002B417A">
      <w:pPr>
        <w:rPr>
          <w:szCs w:val="24"/>
          <w:lang w:eastAsia="en-AU"/>
        </w:rPr>
      </w:pPr>
      <w:r>
        <w:rPr>
          <w:szCs w:val="24"/>
          <w:lang w:eastAsia="en-AU"/>
        </w:rPr>
        <w:t xml:space="preserve">The </w:t>
      </w:r>
      <w:r w:rsidR="00AF0CC7" w:rsidRPr="00AF0CC7">
        <w:rPr>
          <w:i/>
          <w:szCs w:val="24"/>
          <w:lang w:eastAsia="en-AU"/>
        </w:rPr>
        <w:t>VET Student Loans (External Dispute Resolution Scheme) Specification 2017</w:t>
      </w:r>
      <w:r w:rsidR="00AF0CC7">
        <w:rPr>
          <w:i/>
          <w:szCs w:val="24"/>
          <w:lang w:eastAsia="en-AU"/>
        </w:rPr>
        <w:t xml:space="preserve"> </w:t>
      </w:r>
      <w:r w:rsidR="00AF0CC7" w:rsidRPr="00AF0CC7">
        <w:rPr>
          <w:szCs w:val="24"/>
          <w:lang w:eastAsia="en-AU"/>
        </w:rPr>
        <w:t>specifies the scheme</w:t>
      </w:r>
      <w:r w:rsidR="00AF0CC7">
        <w:rPr>
          <w:i/>
          <w:szCs w:val="24"/>
          <w:lang w:eastAsia="en-AU"/>
        </w:rPr>
        <w:t xml:space="preserve"> </w:t>
      </w:r>
      <w:r w:rsidR="00AF0CC7">
        <w:rPr>
          <w:szCs w:val="24"/>
          <w:lang w:eastAsia="en-AU"/>
        </w:rPr>
        <w:t>that provides for investigation and reso</w:t>
      </w:r>
      <w:r w:rsidR="002353A4">
        <w:rPr>
          <w:szCs w:val="24"/>
          <w:lang w:eastAsia="en-AU"/>
        </w:rPr>
        <w:t xml:space="preserve">lution </w:t>
      </w:r>
      <w:r w:rsidR="00AF0CC7">
        <w:rPr>
          <w:szCs w:val="24"/>
          <w:lang w:eastAsia="en-AU"/>
        </w:rPr>
        <w:t>of disputes</w:t>
      </w:r>
      <w:r w:rsidR="002B417A">
        <w:rPr>
          <w:szCs w:val="24"/>
          <w:lang w:eastAsia="en-AU"/>
        </w:rPr>
        <w:t xml:space="preserve"> in relation to </w:t>
      </w:r>
      <w:r w:rsidR="00EC6FD8">
        <w:rPr>
          <w:szCs w:val="24"/>
          <w:lang w:eastAsia="en-AU"/>
        </w:rPr>
        <w:t xml:space="preserve">loans and/or assistance provided under and compliance with </w:t>
      </w:r>
      <w:r w:rsidR="002B417A">
        <w:rPr>
          <w:szCs w:val="24"/>
          <w:lang w:eastAsia="en-AU"/>
        </w:rPr>
        <w:t xml:space="preserve">the </w:t>
      </w:r>
      <w:r w:rsidR="002B417A">
        <w:rPr>
          <w:i/>
          <w:szCs w:val="24"/>
          <w:lang w:eastAsia="en-AU"/>
        </w:rPr>
        <w:t xml:space="preserve">VET Student Loans Act 2016 </w:t>
      </w:r>
      <w:r w:rsidR="000F01A0">
        <w:rPr>
          <w:szCs w:val="24"/>
          <w:lang w:eastAsia="en-AU"/>
        </w:rPr>
        <w:t>(</w:t>
      </w:r>
      <w:r w:rsidR="00894332">
        <w:rPr>
          <w:b/>
          <w:szCs w:val="24"/>
          <w:lang w:eastAsia="en-AU"/>
        </w:rPr>
        <w:t>VSL </w:t>
      </w:r>
      <w:r w:rsidR="000F01A0" w:rsidRPr="000F01A0">
        <w:rPr>
          <w:b/>
          <w:szCs w:val="24"/>
          <w:lang w:eastAsia="en-AU"/>
        </w:rPr>
        <w:t>Act</w:t>
      </w:r>
      <w:r w:rsidR="000F01A0">
        <w:rPr>
          <w:szCs w:val="24"/>
          <w:lang w:eastAsia="en-AU"/>
        </w:rPr>
        <w:t xml:space="preserve">) </w:t>
      </w:r>
      <w:r w:rsidR="002B417A" w:rsidRPr="000F01A0">
        <w:rPr>
          <w:szCs w:val="24"/>
          <w:lang w:eastAsia="en-AU"/>
        </w:rPr>
        <w:t>and</w:t>
      </w:r>
      <w:r w:rsidR="002B417A">
        <w:rPr>
          <w:szCs w:val="24"/>
          <w:lang w:eastAsia="en-AU"/>
        </w:rPr>
        <w:t xml:space="preserve"> the </w:t>
      </w:r>
      <w:r w:rsidR="002B417A">
        <w:rPr>
          <w:i/>
          <w:szCs w:val="24"/>
          <w:lang w:eastAsia="en-AU"/>
        </w:rPr>
        <w:t>Hi</w:t>
      </w:r>
      <w:r w:rsidR="000F01A0">
        <w:rPr>
          <w:i/>
          <w:szCs w:val="24"/>
          <w:lang w:eastAsia="en-AU"/>
        </w:rPr>
        <w:t xml:space="preserve">gher Education Support Act 2003 </w:t>
      </w:r>
      <w:r w:rsidR="000F01A0">
        <w:rPr>
          <w:szCs w:val="24"/>
          <w:lang w:eastAsia="en-AU"/>
        </w:rPr>
        <w:t>(</w:t>
      </w:r>
      <w:r w:rsidR="000F01A0">
        <w:rPr>
          <w:b/>
          <w:szCs w:val="24"/>
          <w:lang w:eastAsia="en-AU"/>
        </w:rPr>
        <w:t>HESA</w:t>
      </w:r>
      <w:r w:rsidR="000F01A0">
        <w:rPr>
          <w:szCs w:val="24"/>
          <w:lang w:eastAsia="en-AU"/>
        </w:rPr>
        <w:t>).</w:t>
      </w:r>
    </w:p>
    <w:p w:rsidR="002A1E02" w:rsidRPr="00BC582A" w:rsidRDefault="002A1E02" w:rsidP="00790D7A">
      <w:pPr>
        <w:pStyle w:val="Heading2"/>
        <w:rPr>
          <w:rFonts w:eastAsia="Times New Roman"/>
          <w:lang w:eastAsia="en-AU"/>
        </w:rPr>
      </w:pPr>
      <w:r w:rsidRPr="00BC582A">
        <w:rPr>
          <w:rFonts w:eastAsia="Times New Roman"/>
          <w:lang w:eastAsia="en-AU"/>
        </w:rPr>
        <w:t>Background</w:t>
      </w:r>
    </w:p>
    <w:p w:rsidR="000515D4" w:rsidRPr="00BC582A" w:rsidRDefault="003E056E" w:rsidP="000515D4">
      <w:pPr>
        <w:rPr>
          <w:lang w:eastAsia="en-AU"/>
        </w:rPr>
      </w:pPr>
      <w:r w:rsidRPr="00BC582A">
        <w:rPr>
          <w:lang w:eastAsia="en-AU"/>
        </w:rPr>
        <w:t xml:space="preserve">The purpose of the </w:t>
      </w:r>
      <w:r w:rsidR="000F01A0" w:rsidRPr="00BC582A">
        <w:rPr>
          <w:lang w:eastAsia="en-AU"/>
        </w:rPr>
        <w:t xml:space="preserve">VSL Act </w:t>
      </w:r>
      <w:r w:rsidRPr="00BC582A">
        <w:rPr>
          <w:lang w:eastAsia="en-AU"/>
        </w:rPr>
        <w:t>is to replace the VET FEE-HELP</w:t>
      </w:r>
      <w:r w:rsidR="007C5965" w:rsidRPr="00BC582A">
        <w:rPr>
          <w:lang w:eastAsia="en-AU"/>
        </w:rPr>
        <w:t xml:space="preserve"> assistance</w:t>
      </w:r>
      <w:r w:rsidRPr="00BC582A">
        <w:rPr>
          <w:lang w:eastAsia="en-AU"/>
        </w:rPr>
        <w:t xml:space="preserve"> scheme</w:t>
      </w:r>
      <w:r w:rsidR="000F01A0" w:rsidRPr="00BC582A">
        <w:rPr>
          <w:lang w:eastAsia="en-AU"/>
        </w:rPr>
        <w:t xml:space="preserve"> under the HESA</w:t>
      </w:r>
      <w:r w:rsidRPr="00BC582A">
        <w:rPr>
          <w:lang w:eastAsia="en-AU"/>
        </w:rPr>
        <w:t xml:space="preserve"> from 1 January 2017.</w:t>
      </w:r>
      <w:r w:rsidR="007C5965" w:rsidRPr="00BC582A">
        <w:rPr>
          <w:lang w:eastAsia="en-AU"/>
        </w:rPr>
        <w:t xml:space="preserve">  Among other things, the VSL Act enables the Minister to approve by legislative instrument an external dispute resolution scheme providing for the investigation and resolution of disputes relating to loans and/or assistance provided under and compliance with the VSL Act and the HESA.</w:t>
      </w:r>
    </w:p>
    <w:p w:rsidR="003E056E" w:rsidRPr="00BC582A" w:rsidRDefault="003E056E" w:rsidP="000515D4">
      <w:pPr>
        <w:rPr>
          <w:lang w:eastAsia="en-AU"/>
        </w:rPr>
      </w:pPr>
    </w:p>
    <w:p w:rsidR="003E056E" w:rsidRPr="00BC582A" w:rsidRDefault="000F01A0" w:rsidP="000515D4">
      <w:pPr>
        <w:rPr>
          <w:lang w:eastAsia="en-AU"/>
        </w:rPr>
      </w:pPr>
      <w:r w:rsidRPr="00BC582A">
        <w:rPr>
          <w:lang w:eastAsia="en-AU"/>
        </w:rPr>
        <w:t>In her second reading speech introducing the VET Student Loans Bill, the Assistant Minister for Vocational Education and Training stated that the G</w:t>
      </w:r>
      <w:r w:rsidR="00894332">
        <w:rPr>
          <w:lang w:eastAsia="en-AU"/>
        </w:rPr>
        <w:t>overnment would establish a VET </w:t>
      </w:r>
      <w:r w:rsidRPr="00BC582A">
        <w:rPr>
          <w:lang w:eastAsia="en-AU"/>
        </w:rPr>
        <w:t xml:space="preserve">Student Loans Ombudsman. </w:t>
      </w:r>
      <w:r w:rsidR="00894332">
        <w:rPr>
          <w:lang w:eastAsia="en-AU"/>
        </w:rPr>
        <w:t xml:space="preserve"> </w:t>
      </w:r>
      <w:r w:rsidRPr="00BC582A">
        <w:rPr>
          <w:lang w:eastAsia="en-AU"/>
        </w:rPr>
        <w:t>The background and policy reasons for the VET Stude</w:t>
      </w:r>
      <w:r w:rsidR="0079260E" w:rsidRPr="00BC582A">
        <w:rPr>
          <w:lang w:eastAsia="en-AU"/>
        </w:rPr>
        <w:t>nt Loans Ombudsman are</w:t>
      </w:r>
      <w:r w:rsidRPr="00BC582A">
        <w:rPr>
          <w:lang w:eastAsia="en-AU"/>
        </w:rPr>
        <w:t xml:space="preserve"> set out in the Explanatory Memorandum to the </w:t>
      </w:r>
      <w:r w:rsidR="00CF4314" w:rsidRPr="00EB0AF2">
        <w:rPr>
          <w:lang w:eastAsia="en-AU"/>
        </w:rPr>
        <w:t>Education and</w:t>
      </w:r>
      <w:r w:rsidR="002D2881" w:rsidRPr="00EB0AF2">
        <w:rPr>
          <w:lang w:eastAsia="en-AU"/>
        </w:rPr>
        <w:t xml:space="preserve"> Other Legislation Amendment Bill</w:t>
      </w:r>
      <w:r w:rsidR="00CF4314" w:rsidRPr="00EB0AF2">
        <w:rPr>
          <w:lang w:eastAsia="en-AU"/>
        </w:rPr>
        <w:t xml:space="preserve"> (No. 1) 2017</w:t>
      </w:r>
      <w:r w:rsidR="007C5965" w:rsidRPr="00BC582A">
        <w:rPr>
          <w:lang w:eastAsia="en-AU"/>
        </w:rPr>
        <w:t>.  In summary, t</w:t>
      </w:r>
      <w:r w:rsidR="009D05AF">
        <w:rPr>
          <w:lang w:eastAsia="en-AU"/>
        </w:rPr>
        <w:t xml:space="preserve">he </w:t>
      </w:r>
      <w:r w:rsidR="009D05AF" w:rsidRPr="00CF4314">
        <w:rPr>
          <w:i/>
          <w:lang w:eastAsia="en-AU"/>
        </w:rPr>
        <w:t>Education and</w:t>
      </w:r>
      <w:r w:rsidR="009D05AF">
        <w:rPr>
          <w:i/>
          <w:lang w:eastAsia="en-AU"/>
        </w:rPr>
        <w:t xml:space="preserve"> Other Legislation Amendment Act</w:t>
      </w:r>
      <w:r w:rsidR="009D05AF" w:rsidRPr="00CF4314">
        <w:rPr>
          <w:i/>
          <w:lang w:eastAsia="en-AU"/>
        </w:rPr>
        <w:t xml:space="preserve"> (No. 1) 2017</w:t>
      </w:r>
      <w:r w:rsidRPr="00BC582A">
        <w:rPr>
          <w:lang w:eastAsia="en-AU"/>
        </w:rPr>
        <w:t>, establishes the VET Student Loans Ombudsman and extends the jurisdiction of the Commonwealth Ombudsman to</w:t>
      </w:r>
      <w:r w:rsidR="000F0436" w:rsidRPr="00BC582A">
        <w:rPr>
          <w:lang w:eastAsia="en-AU"/>
        </w:rPr>
        <w:t xml:space="preserve"> matters related to the VSL Act and the HESA</w:t>
      </w:r>
      <w:r w:rsidRPr="00BC582A">
        <w:rPr>
          <w:lang w:eastAsia="en-AU"/>
        </w:rPr>
        <w:t>.</w:t>
      </w:r>
      <w:r w:rsidR="007C5965" w:rsidRPr="00BC582A">
        <w:rPr>
          <w:lang w:eastAsia="en-AU"/>
        </w:rPr>
        <w:t xml:space="preserve">  </w:t>
      </w:r>
    </w:p>
    <w:p w:rsidR="000F0436" w:rsidRPr="00BC582A" w:rsidRDefault="000F0436" w:rsidP="000515D4">
      <w:pPr>
        <w:rPr>
          <w:lang w:eastAsia="en-AU"/>
        </w:rPr>
      </w:pPr>
    </w:p>
    <w:p w:rsidR="003D1121" w:rsidRPr="00BC582A" w:rsidRDefault="000F0436" w:rsidP="000515D4">
      <w:pPr>
        <w:rPr>
          <w:lang w:eastAsia="en-AU"/>
        </w:rPr>
      </w:pPr>
      <w:r w:rsidRPr="00BC582A">
        <w:rPr>
          <w:lang w:eastAsia="en-AU"/>
        </w:rPr>
        <w:t>This instrument specifies the VET Student Loans Ombudsman as the external dispute resolution scheme pursuant to section 42A of the VSL Act and specifies the Commonwealth Ombudsman as the operator of that scheme.</w:t>
      </w:r>
    </w:p>
    <w:p w:rsidR="00454584" w:rsidRPr="00847406" w:rsidRDefault="00454584" w:rsidP="00454584">
      <w:pPr>
        <w:pStyle w:val="Heading2"/>
        <w:rPr>
          <w:rFonts w:eastAsia="Times New Roman"/>
          <w:lang w:eastAsia="en-AU"/>
        </w:rPr>
      </w:pPr>
      <w:r w:rsidRPr="00847406">
        <w:rPr>
          <w:rFonts w:eastAsia="Times New Roman"/>
          <w:lang w:eastAsia="en-AU"/>
        </w:rPr>
        <w:t>Consultation</w:t>
      </w:r>
    </w:p>
    <w:p w:rsidR="001456D5" w:rsidRPr="00847406" w:rsidRDefault="00F03B48" w:rsidP="005A2690">
      <w:pPr>
        <w:rPr>
          <w:lang w:eastAsia="en-AU"/>
        </w:rPr>
      </w:pPr>
      <w:r>
        <w:rPr>
          <w:lang w:eastAsia="en-AU"/>
        </w:rPr>
        <w:t>T</w:t>
      </w:r>
      <w:r w:rsidR="00C54677" w:rsidRPr="00847406">
        <w:rPr>
          <w:lang w:eastAsia="en-AU"/>
        </w:rPr>
        <w:t xml:space="preserve">he Regulatory Impact Statement </w:t>
      </w:r>
      <w:r w:rsidR="001456D5" w:rsidRPr="00847406">
        <w:rPr>
          <w:lang w:eastAsia="en-AU"/>
        </w:rPr>
        <w:t>(</w:t>
      </w:r>
      <w:r w:rsidR="001456D5" w:rsidRPr="00847406">
        <w:rPr>
          <w:b/>
          <w:lang w:eastAsia="en-AU"/>
        </w:rPr>
        <w:t>RIS</w:t>
      </w:r>
      <w:r w:rsidR="001456D5" w:rsidRPr="00847406">
        <w:rPr>
          <w:lang w:eastAsia="en-AU"/>
        </w:rPr>
        <w:t xml:space="preserve">) </w:t>
      </w:r>
      <w:r w:rsidR="00C54677" w:rsidRPr="00847406">
        <w:rPr>
          <w:lang w:eastAsia="en-AU"/>
        </w:rPr>
        <w:t xml:space="preserve">for </w:t>
      </w:r>
      <w:r>
        <w:rPr>
          <w:lang w:eastAsia="en-AU"/>
        </w:rPr>
        <w:t xml:space="preserve">the VET Student Loans Bill 2016, entitled </w:t>
      </w:r>
      <w:r>
        <w:rPr>
          <w:i/>
          <w:lang w:eastAsia="en-AU"/>
        </w:rPr>
        <w:t>VE</w:t>
      </w:r>
      <w:r w:rsidR="00894332">
        <w:rPr>
          <w:i/>
          <w:lang w:eastAsia="en-AU"/>
        </w:rPr>
        <w:t>T </w:t>
      </w:r>
      <w:r>
        <w:rPr>
          <w:i/>
          <w:lang w:eastAsia="en-AU"/>
        </w:rPr>
        <w:t>FEE-HELP Redesign,</w:t>
      </w:r>
      <w:r>
        <w:rPr>
          <w:lang w:eastAsia="en-AU"/>
        </w:rPr>
        <w:t xml:space="preserve"> provides that</w:t>
      </w:r>
      <w:r w:rsidR="00C54677" w:rsidRPr="00847406">
        <w:rPr>
          <w:lang w:eastAsia="en-AU"/>
        </w:rPr>
        <w:t xml:space="preserve"> </w:t>
      </w:r>
      <w:r w:rsidR="001456D5" w:rsidRPr="00847406">
        <w:rPr>
          <w:lang w:eastAsia="en-AU"/>
        </w:rPr>
        <w:t>e</w:t>
      </w:r>
      <w:r w:rsidR="00C54677" w:rsidRPr="00847406">
        <w:rPr>
          <w:lang w:eastAsia="en-AU"/>
        </w:rPr>
        <w:t xml:space="preserve">xtensive consultations </w:t>
      </w:r>
      <w:r w:rsidR="001456D5" w:rsidRPr="00847406">
        <w:rPr>
          <w:lang w:eastAsia="en-AU"/>
        </w:rPr>
        <w:t>were</w:t>
      </w:r>
      <w:r w:rsidR="00C54677" w:rsidRPr="00847406">
        <w:rPr>
          <w:lang w:eastAsia="en-AU"/>
        </w:rPr>
        <w:t xml:space="preserve"> undertaken to engage stakeholders through the development of the VET FEE-HELP redesign.</w:t>
      </w:r>
      <w:r w:rsidR="001456D5" w:rsidRPr="00847406">
        <w:rPr>
          <w:lang w:eastAsia="en-AU"/>
        </w:rPr>
        <w:t xml:space="preserve">  In particular, the RIS notes there was strong support for a student support mechanism, either through an ombudsman, </w:t>
      </w:r>
      <w:r w:rsidR="00501BA6">
        <w:rPr>
          <w:lang w:eastAsia="en-AU"/>
        </w:rPr>
        <w:t xml:space="preserve">the Australian Skills Quality Authority </w:t>
      </w:r>
      <w:r w:rsidR="001456D5" w:rsidRPr="00847406">
        <w:rPr>
          <w:lang w:eastAsia="en-AU"/>
        </w:rPr>
        <w:t>or department complaints handling function.</w:t>
      </w:r>
    </w:p>
    <w:p w:rsidR="002A1E02" w:rsidRDefault="002A1E02" w:rsidP="00790D7A">
      <w:pPr>
        <w:pStyle w:val="Heading2"/>
        <w:rPr>
          <w:rFonts w:eastAsia="Times New Roman"/>
          <w:lang w:eastAsia="en-AU"/>
        </w:rPr>
      </w:pPr>
      <w:r w:rsidRPr="00847406">
        <w:rPr>
          <w:rFonts w:eastAsia="Times New Roman"/>
          <w:lang w:eastAsia="en-AU"/>
        </w:rPr>
        <w:t>Regulatory Impact Statement</w:t>
      </w:r>
    </w:p>
    <w:p w:rsidR="00C54677" w:rsidRPr="006A7BA7" w:rsidRDefault="00C54677" w:rsidP="00C54677">
      <w:pPr>
        <w:rPr>
          <w:szCs w:val="24"/>
          <w:lang w:eastAsia="en-AU"/>
        </w:rPr>
      </w:pPr>
      <w:r>
        <w:rPr>
          <w:szCs w:val="24"/>
          <w:lang w:eastAsia="en-AU"/>
        </w:rPr>
        <w:t xml:space="preserve">The external dispute resolution scheme specification gives effect to policies and proposals examined in the </w:t>
      </w:r>
      <w:r w:rsidR="006E7AC3">
        <w:rPr>
          <w:szCs w:val="24"/>
          <w:lang w:eastAsia="en-AU"/>
        </w:rPr>
        <w:t>RIS</w:t>
      </w:r>
      <w:r w:rsidR="00211C89">
        <w:rPr>
          <w:szCs w:val="24"/>
          <w:lang w:eastAsia="en-AU"/>
        </w:rPr>
        <w:t xml:space="preserve"> for the VET Student Loans Bill 2016</w:t>
      </w:r>
      <w:r>
        <w:rPr>
          <w:szCs w:val="24"/>
          <w:lang w:eastAsia="en-AU"/>
        </w:rPr>
        <w:t>.</w:t>
      </w:r>
    </w:p>
    <w:p w:rsidR="002A1E02" w:rsidRPr="009C6520" w:rsidRDefault="002A1E02" w:rsidP="00790D7A">
      <w:pPr>
        <w:pStyle w:val="Heading2"/>
        <w:rPr>
          <w:rFonts w:eastAsia="Times New Roman"/>
          <w:lang w:eastAsia="en-AU"/>
        </w:rPr>
      </w:pPr>
      <w:r w:rsidRPr="009C6520">
        <w:rPr>
          <w:rFonts w:eastAsia="Times New Roman"/>
          <w:lang w:eastAsia="en-AU"/>
        </w:rPr>
        <w:t>Authority</w:t>
      </w:r>
    </w:p>
    <w:p w:rsidR="003F7C84" w:rsidRPr="00B35C34" w:rsidRDefault="00AF0CC7" w:rsidP="002A1E02">
      <w:pPr>
        <w:rPr>
          <w:szCs w:val="24"/>
          <w:lang w:eastAsia="en-AU"/>
        </w:rPr>
      </w:pPr>
      <w:r>
        <w:rPr>
          <w:szCs w:val="24"/>
          <w:lang w:eastAsia="en-AU"/>
        </w:rPr>
        <w:t xml:space="preserve">The </w:t>
      </w:r>
      <w:r w:rsidRPr="002702FA">
        <w:rPr>
          <w:i/>
          <w:szCs w:val="24"/>
          <w:lang w:eastAsia="en-AU"/>
        </w:rPr>
        <w:t>VET Student Loans (External Dispute Resolution Scheme) Specification</w:t>
      </w:r>
      <w:r w:rsidR="002702FA" w:rsidRPr="002702FA">
        <w:rPr>
          <w:i/>
          <w:szCs w:val="24"/>
          <w:lang w:eastAsia="en-AU"/>
        </w:rPr>
        <w:t xml:space="preserve"> </w:t>
      </w:r>
      <w:r w:rsidRPr="002702FA">
        <w:rPr>
          <w:i/>
          <w:szCs w:val="24"/>
          <w:lang w:eastAsia="en-AU"/>
        </w:rPr>
        <w:t>2017</w:t>
      </w:r>
      <w:r>
        <w:rPr>
          <w:szCs w:val="24"/>
          <w:lang w:eastAsia="en-AU"/>
        </w:rPr>
        <w:t xml:space="preserve"> is made under section 42A of the </w:t>
      </w:r>
      <w:r w:rsidR="00915EE2">
        <w:rPr>
          <w:szCs w:val="24"/>
          <w:lang w:eastAsia="en-AU"/>
        </w:rPr>
        <w:t>VSL Act</w:t>
      </w:r>
      <w:r w:rsidR="00B35C34">
        <w:rPr>
          <w:i/>
          <w:szCs w:val="24"/>
          <w:lang w:eastAsia="en-AU"/>
        </w:rPr>
        <w:t>.</w:t>
      </w:r>
    </w:p>
    <w:p w:rsidR="002A1E02" w:rsidRPr="009C6520" w:rsidRDefault="002A1E02" w:rsidP="00790D7A">
      <w:pPr>
        <w:pStyle w:val="Heading2"/>
        <w:rPr>
          <w:rFonts w:eastAsia="Times New Roman"/>
          <w:lang w:eastAsia="en-AU"/>
        </w:rPr>
      </w:pPr>
      <w:r w:rsidRPr="009C6520">
        <w:rPr>
          <w:rFonts w:eastAsia="Times New Roman"/>
          <w:lang w:eastAsia="en-AU"/>
        </w:rPr>
        <w:lastRenderedPageBreak/>
        <w:t>Explanation of Provisions</w:t>
      </w:r>
    </w:p>
    <w:p w:rsidR="002B417A" w:rsidRPr="002702FA" w:rsidRDefault="002B417A" w:rsidP="00FD2789">
      <w:pPr>
        <w:keepNext/>
        <w:keepLines/>
        <w:spacing w:before="120"/>
        <w:outlineLvl w:val="2"/>
        <w:rPr>
          <w:rFonts w:eastAsia="Times New Roman"/>
          <w:bCs/>
          <w:i/>
          <w:szCs w:val="24"/>
          <w:lang w:eastAsia="en-AU"/>
        </w:rPr>
      </w:pPr>
      <w:r>
        <w:rPr>
          <w:rFonts w:eastAsia="Times New Roman"/>
          <w:b/>
          <w:bCs/>
          <w:szCs w:val="24"/>
          <w:lang w:eastAsia="en-AU"/>
        </w:rPr>
        <w:t>Section</w:t>
      </w:r>
      <w:r w:rsidR="002A1E02" w:rsidRPr="00B70DCC">
        <w:rPr>
          <w:rFonts w:eastAsia="Times New Roman"/>
          <w:b/>
          <w:bCs/>
          <w:szCs w:val="24"/>
          <w:lang w:eastAsia="en-AU"/>
        </w:rPr>
        <w:t xml:space="preserve"> 1</w:t>
      </w:r>
      <w:r>
        <w:rPr>
          <w:rFonts w:eastAsia="Times New Roman"/>
          <w:b/>
          <w:bCs/>
          <w:szCs w:val="24"/>
          <w:lang w:eastAsia="en-AU"/>
        </w:rPr>
        <w:t xml:space="preserve"> </w:t>
      </w:r>
      <w:r>
        <w:rPr>
          <w:rFonts w:eastAsia="Times New Roman"/>
          <w:bCs/>
          <w:szCs w:val="24"/>
          <w:lang w:eastAsia="en-AU"/>
        </w:rPr>
        <w:t xml:space="preserve">sets out that the name of the instrument is the </w:t>
      </w:r>
      <w:r w:rsidRPr="002702FA">
        <w:rPr>
          <w:rFonts w:eastAsia="Times New Roman"/>
          <w:bCs/>
          <w:i/>
          <w:szCs w:val="24"/>
          <w:lang w:eastAsia="en-AU"/>
        </w:rPr>
        <w:t>VET Student loans (External Dispute Resolutio</w:t>
      </w:r>
      <w:r w:rsidR="002702FA" w:rsidRPr="002702FA">
        <w:rPr>
          <w:rFonts w:eastAsia="Times New Roman"/>
          <w:bCs/>
          <w:i/>
          <w:szCs w:val="24"/>
          <w:lang w:eastAsia="en-AU"/>
        </w:rPr>
        <w:t xml:space="preserve">n Scheme) Specification </w:t>
      </w:r>
      <w:r w:rsidR="000568CD">
        <w:rPr>
          <w:rFonts w:eastAsia="Times New Roman"/>
          <w:bCs/>
          <w:i/>
          <w:szCs w:val="24"/>
          <w:lang w:eastAsia="en-AU"/>
        </w:rPr>
        <w:t>201</w:t>
      </w:r>
      <w:r w:rsidR="00983F74">
        <w:rPr>
          <w:rFonts w:eastAsia="Times New Roman"/>
          <w:bCs/>
          <w:i/>
          <w:szCs w:val="24"/>
          <w:lang w:eastAsia="en-AU"/>
        </w:rPr>
        <w:t>7</w:t>
      </w:r>
      <w:r w:rsidR="000568CD">
        <w:rPr>
          <w:rFonts w:eastAsia="Times New Roman"/>
          <w:bCs/>
          <w:i/>
          <w:szCs w:val="24"/>
          <w:lang w:eastAsia="en-AU"/>
        </w:rPr>
        <w:t>.</w:t>
      </w:r>
    </w:p>
    <w:p w:rsidR="002B417A" w:rsidRPr="002B417A" w:rsidRDefault="002B417A" w:rsidP="00FD2789">
      <w:pPr>
        <w:keepNext/>
        <w:keepLines/>
        <w:spacing w:before="120"/>
        <w:outlineLvl w:val="2"/>
        <w:rPr>
          <w:rFonts w:eastAsia="Times New Roman"/>
          <w:bCs/>
          <w:szCs w:val="24"/>
          <w:lang w:eastAsia="en-AU"/>
        </w:rPr>
      </w:pPr>
      <w:r>
        <w:rPr>
          <w:rFonts w:eastAsia="Times New Roman"/>
          <w:b/>
          <w:bCs/>
          <w:szCs w:val="24"/>
          <w:lang w:eastAsia="en-AU"/>
        </w:rPr>
        <w:t xml:space="preserve">Section </w:t>
      </w:r>
      <w:r w:rsidR="006A7BA7">
        <w:rPr>
          <w:rFonts w:eastAsia="Times New Roman"/>
          <w:b/>
          <w:bCs/>
          <w:szCs w:val="24"/>
          <w:lang w:eastAsia="en-AU"/>
        </w:rPr>
        <w:t xml:space="preserve">2 </w:t>
      </w:r>
      <w:r>
        <w:rPr>
          <w:rFonts w:eastAsia="Times New Roman"/>
          <w:bCs/>
          <w:szCs w:val="24"/>
          <w:lang w:eastAsia="en-AU"/>
        </w:rPr>
        <w:t>provides that the instrument commences on 1 July 2017</w:t>
      </w:r>
      <w:r w:rsidR="000568CD">
        <w:rPr>
          <w:rFonts w:eastAsia="Times New Roman"/>
          <w:bCs/>
          <w:szCs w:val="24"/>
          <w:lang w:eastAsia="en-AU"/>
        </w:rPr>
        <w:t>.</w:t>
      </w:r>
    </w:p>
    <w:p w:rsidR="002A1E02" w:rsidRPr="002B417A" w:rsidRDefault="002B417A" w:rsidP="00FD2789">
      <w:pPr>
        <w:keepNext/>
        <w:keepLines/>
        <w:spacing w:before="120"/>
        <w:outlineLvl w:val="2"/>
        <w:rPr>
          <w:szCs w:val="24"/>
          <w:lang w:eastAsia="en-AU"/>
        </w:rPr>
      </w:pPr>
      <w:r>
        <w:rPr>
          <w:rFonts w:eastAsia="Times New Roman"/>
          <w:b/>
          <w:bCs/>
          <w:szCs w:val="24"/>
          <w:lang w:eastAsia="en-AU"/>
        </w:rPr>
        <w:t xml:space="preserve">Section </w:t>
      </w:r>
      <w:r w:rsidR="006A7BA7">
        <w:rPr>
          <w:rFonts w:eastAsia="Times New Roman"/>
          <w:b/>
          <w:bCs/>
          <w:szCs w:val="24"/>
          <w:lang w:eastAsia="en-AU"/>
        </w:rPr>
        <w:t>3</w:t>
      </w:r>
      <w:r w:rsidR="006A7BA7">
        <w:rPr>
          <w:szCs w:val="24"/>
          <w:lang w:eastAsia="en-AU"/>
        </w:rPr>
        <w:t xml:space="preserve"> </w:t>
      </w:r>
      <w:r>
        <w:rPr>
          <w:szCs w:val="24"/>
          <w:lang w:eastAsia="en-AU"/>
        </w:rPr>
        <w:t xml:space="preserve">sets out that the authority for the instrument comes from the </w:t>
      </w:r>
      <w:r>
        <w:rPr>
          <w:i/>
          <w:szCs w:val="24"/>
          <w:lang w:eastAsia="en-AU"/>
        </w:rPr>
        <w:t>VET Student Loans Act 2016.</w:t>
      </w:r>
    </w:p>
    <w:p w:rsidR="00894929" w:rsidRDefault="00894929" w:rsidP="002A1E02">
      <w:pPr>
        <w:rPr>
          <w:szCs w:val="24"/>
          <w:lang w:eastAsia="en-AU"/>
        </w:rPr>
      </w:pPr>
    </w:p>
    <w:p w:rsidR="003A6317" w:rsidRDefault="003A6317" w:rsidP="002A1E02">
      <w:r>
        <w:rPr>
          <w:b/>
          <w:szCs w:val="24"/>
          <w:lang w:eastAsia="en-AU"/>
        </w:rPr>
        <w:t xml:space="preserve">Section 4 </w:t>
      </w:r>
      <w:r w:rsidR="002B417A">
        <w:rPr>
          <w:szCs w:val="24"/>
          <w:lang w:eastAsia="en-AU"/>
        </w:rPr>
        <w:t xml:space="preserve">specifies the </w:t>
      </w:r>
      <w:r w:rsidR="002B417A">
        <w:t>VET Student Loans Ombudsman as the scheme for investigation and resolution of disputes relating to:</w:t>
      </w:r>
    </w:p>
    <w:p w:rsidR="002B417A" w:rsidRDefault="002B417A" w:rsidP="002B417A">
      <w:pPr>
        <w:pStyle w:val="ListParagraph"/>
        <w:numPr>
          <w:ilvl w:val="0"/>
          <w:numId w:val="5"/>
        </w:numPr>
        <w:rPr>
          <w:szCs w:val="24"/>
          <w:lang w:eastAsia="en-AU"/>
        </w:rPr>
      </w:pPr>
      <w:r w:rsidRPr="00AF0CC7">
        <w:rPr>
          <w:szCs w:val="24"/>
          <w:lang w:eastAsia="en-AU"/>
        </w:rPr>
        <w:t>VET Student Loans</w:t>
      </w:r>
      <w:r>
        <w:rPr>
          <w:szCs w:val="24"/>
          <w:lang w:eastAsia="en-AU"/>
        </w:rPr>
        <w:t xml:space="preserve"> </w:t>
      </w:r>
      <w:r w:rsidR="00AD2DEF">
        <w:rPr>
          <w:szCs w:val="24"/>
          <w:lang w:eastAsia="en-AU"/>
        </w:rPr>
        <w:t xml:space="preserve">as provided </w:t>
      </w:r>
      <w:r>
        <w:rPr>
          <w:szCs w:val="24"/>
          <w:lang w:eastAsia="en-AU"/>
        </w:rPr>
        <w:t xml:space="preserve">under the </w:t>
      </w:r>
      <w:r w:rsidR="00B75E97">
        <w:rPr>
          <w:szCs w:val="24"/>
          <w:lang w:eastAsia="en-AU"/>
        </w:rPr>
        <w:t>VSL Act</w:t>
      </w:r>
    </w:p>
    <w:p w:rsidR="002B417A" w:rsidRPr="00AF0CC7" w:rsidRDefault="002B417A" w:rsidP="002B417A">
      <w:pPr>
        <w:pStyle w:val="ListParagraph"/>
        <w:numPr>
          <w:ilvl w:val="0"/>
          <w:numId w:val="5"/>
        </w:numPr>
        <w:rPr>
          <w:szCs w:val="24"/>
          <w:lang w:eastAsia="en-AU"/>
        </w:rPr>
      </w:pPr>
      <w:r w:rsidRPr="00AF0CC7">
        <w:rPr>
          <w:szCs w:val="24"/>
          <w:lang w:eastAsia="en-AU"/>
        </w:rPr>
        <w:t xml:space="preserve">compliance </w:t>
      </w:r>
      <w:r>
        <w:rPr>
          <w:szCs w:val="24"/>
          <w:lang w:eastAsia="en-AU"/>
        </w:rPr>
        <w:t>by</w:t>
      </w:r>
      <w:r w:rsidRPr="00AF0CC7">
        <w:rPr>
          <w:szCs w:val="24"/>
          <w:lang w:eastAsia="en-AU"/>
        </w:rPr>
        <w:t xml:space="preserve"> approved course providers </w:t>
      </w:r>
      <w:r>
        <w:rPr>
          <w:szCs w:val="24"/>
          <w:lang w:eastAsia="en-AU"/>
        </w:rPr>
        <w:t xml:space="preserve">with </w:t>
      </w:r>
      <w:r w:rsidRPr="00AF0CC7">
        <w:rPr>
          <w:szCs w:val="24"/>
          <w:lang w:eastAsia="en-AU"/>
        </w:rPr>
        <w:t xml:space="preserve">the </w:t>
      </w:r>
      <w:r w:rsidR="00AD2DEF">
        <w:rPr>
          <w:szCs w:val="24"/>
          <w:lang w:eastAsia="en-AU"/>
        </w:rPr>
        <w:t>VSL Act</w:t>
      </w:r>
    </w:p>
    <w:p w:rsidR="002B417A" w:rsidRDefault="002B417A" w:rsidP="002B417A">
      <w:pPr>
        <w:pStyle w:val="ListParagraph"/>
        <w:numPr>
          <w:ilvl w:val="0"/>
          <w:numId w:val="5"/>
        </w:numPr>
        <w:rPr>
          <w:szCs w:val="24"/>
          <w:lang w:eastAsia="en-AU"/>
        </w:rPr>
      </w:pPr>
      <w:r w:rsidRPr="00AF0CC7">
        <w:rPr>
          <w:szCs w:val="24"/>
          <w:lang w:eastAsia="en-AU"/>
        </w:rPr>
        <w:t xml:space="preserve">VET FEE-HELP assistance </w:t>
      </w:r>
      <w:r w:rsidR="00AD2DEF">
        <w:rPr>
          <w:szCs w:val="24"/>
          <w:lang w:eastAsia="en-AU"/>
        </w:rPr>
        <w:t>under the HESA</w:t>
      </w:r>
    </w:p>
    <w:p w:rsidR="002B417A" w:rsidRPr="00AF0CC7" w:rsidRDefault="002B417A" w:rsidP="002B417A">
      <w:pPr>
        <w:pStyle w:val="ListParagraph"/>
        <w:numPr>
          <w:ilvl w:val="0"/>
          <w:numId w:val="5"/>
        </w:numPr>
        <w:rPr>
          <w:szCs w:val="24"/>
          <w:lang w:eastAsia="en-AU"/>
        </w:rPr>
      </w:pPr>
      <w:r>
        <w:rPr>
          <w:szCs w:val="24"/>
          <w:lang w:eastAsia="en-AU"/>
        </w:rPr>
        <w:t xml:space="preserve">compliance by VET providers under the </w:t>
      </w:r>
      <w:r w:rsidR="00AD2DEF">
        <w:rPr>
          <w:szCs w:val="24"/>
          <w:lang w:eastAsia="en-AU"/>
        </w:rPr>
        <w:t>HESA</w:t>
      </w:r>
      <w:r>
        <w:rPr>
          <w:i/>
          <w:szCs w:val="24"/>
          <w:lang w:eastAsia="en-AU"/>
        </w:rPr>
        <w:t>.</w:t>
      </w:r>
    </w:p>
    <w:p w:rsidR="002B417A" w:rsidRDefault="002B417A" w:rsidP="002A1E02">
      <w:pPr>
        <w:rPr>
          <w:szCs w:val="24"/>
          <w:lang w:eastAsia="en-AU"/>
        </w:rPr>
      </w:pPr>
    </w:p>
    <w:p w:rsidR="003A6317" w:rsidRPr="004C57A0" w:rsidRDefault="004C57A0" w:rsidP="002A1E02">
      <w:pPr>
        <w:rPr>
          <w:szCs w:val="24"/>
          <w:lang w:eastAsia="en-AU"/>
        </w:rPr>
      </w:pPr>
      <w:r>
        <w:rPr>
          <w:b/>
          <w:szCs w:val="24"/>
          <w:lang w:eastAsia="en-AU"/>
        </w:rPr>
        <w:t>Section 5</w:t>
      </w:r>
      <w:r>
        <w:rPr>
          <w:szCs w:val="24"/>
          <w:lang w:eastAsia="en-AU"/>
        </w:rPr>
        <w:t xml:space="preserve"> specifies that the person who holds the office of the Commonwealth Ombudsman is the operator of the VET Student loans Ombudsman scheme.</w:t>
      </w:r>
    </w:p>
    <w:p w:rsidR="00FD2789" w:rsidRDefault="00FD2789" w:rsidP="002A1E02"/>
    <w:p w:rsidR="00CA7000" w:rsidRDefault="00CA7000" w:rsidP="00787B46">
      <w:pPr>
        <w:rPr>
          <w:b/>
          <w:szCs w:val="24"/>
        </w:rPr>
      </w:pPr>
      <w:r>
        <w:rPr>
          <w:b/>
          <w:szCs w:val="24"/>
        </w:rPr>
        <w:br w:type="page"/>
      </w:r>
    </w:p>
    <w:p w:rsidR="009C6520" w:rsidRDefault="009C6520" w:rsidP="00790D7A">
      <w:pPr>
        <w:pStyle w:val="Title"/>
        <w:pBdr>
          <w:bottom w:val="single" w:sz="4" w:space="4" w:color="000000" w:themeColor="text1"/>
        </w:pBdr>
      </w:pPr>
      <w:r w:rsidRPr="00741CF9">
        <w:lastRenderedPageBreak/>
        <w:t>Statement of Compatibility with Human Rights</w:t>
      </w:r>
    </w:p>
    <w:p w:rsidR="00091E0D" w:rsidRPr="00741CF9" w:rsidRDefault="00091E0D" w:rsidP="009C6520">
      <w:pPr>
        <w:jc w:val="center"/>
        <w:rPr>
          <w:b/>
          <w:sz w:val="28"/>
          <w:szCs w:val="28"/>
        </w:rPr>
      </w:pPr>
    </w:p>
    <w:p w:rsidR="009C6520" w:rsidRPr="00E87C17" w:rsidRDefault="009C6520" w:rsidP="009C6520">
      <w:pPr>
        <w:jc w:val="center"/>
        <w:rPr>
          <w:szCs w:val="24"/>
        </w:rPr>
      </w:pPr>
      <w:r w:rsidRPr="00E87C17">
        <w:rPr>
          <w:i/>
          <w:szCs w:val="24"/>
        </w:rPr>
        <w:t>Prepared in accordance with Part 3 of the Human Rights (Parliamentary Scrutiny) Act 2011</w:t>
      </w:r>
    </w:p>
    <w:p w:rsidR="009C6520" w:rsidRPr="00E87C17" w:rsidRDefault="009C6520" w:rsidP="009C6520">
      <w:pPr>
        <w:jc w:val="center"/>
        <w:rPr>
          <w:szCs w:val="24"/>
        </w:rPr>
      </w:pPr>
    </w:p>
    <w:p w:rsidR="009C6520" w:rsidRPr="00E87C17" w:rsidRDefault="00CF4773" w:rsidP="009C6520">
      <w:pPr>
        <w:jc w:val="center"/>
        <w:rPr>
          <w:b/>
          <w:i/>
          <w:szCs w:val="24"/>
        </w:rPr>
      </w:pPr>
      <w:r w:rsidRPr="00CF4773">
        <w:rPr>
          <w:b/>
          <w:i/>
          <w:szCs w:val="24"/>
        </w:rPr>
        <w:t>VET Student Loans (</w:t>
      </w:r>
      <w:r w:rsidR="002702FA">
        <w:rPr>
          <w:b/>
          <w:i/>
          <w:szCs w:val="24"/>
        </w:rPr>
        <w:t>External Dispute Resolution Scheme) Specification</w:t>
      </w:r>
      <w:r w:rsidRPr="00CF4773">
        <w:rPr>
          <w:b/>
          <w:i/>
          <w:szCs w:val="24"/>
        </w:rPr>
        <w:t xml:space="preserve"> 2017</w:t>
      </w:r>
    </w:p>
    <w:p w:rsidR="009C6520" w:rsidRPr="00E87C17" w:rsidRDefault="009C6520" w:rsidP="009C6520">
      <w:pPr>
        <w:jc w:val="both"/>
        <w:rPr>
          <w:szCs w:val="24"/>
        </w:rPr>
      </w:pPr>
    </w:p>
    <w:p w:rsidR="009C6520" w:rsidRDefault="009C6520" w:rsidP="009C6520">
      <w:pPr>
        <w:jc w:val="both"/>
        <w:rPr>
          <w:szCs w:val="24"/>
        </w:rPr>
      </w:pPr>
      <w:r w:rsidRPr="00E87C17">
        <w:rPr>
          <w:szCs w:val="24"/>
        </w:rPr>
        <w:t xml:space="preserve">This legislative instrument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rsidR="009C6520" w:rsidRDefault="009C6520" w:rsidP="00790D7A">
      <w:pPr>
        <w:pStyle w:val="Heading2"/>
      </w:pPr>
      <w:r w:rsidRPr="00E87C17">
        <w:t>Overview of the Legislative Instrument</w:t>
      </w:r>
    </w:p>
    <w:p w:rsidR="002702FA" w:rsidRDefault="00CF4773" w:rsidP="002702FA">
      <w:pPr>
        <w:rPr>
          <w:szCs w:val="24"/>
          <w:lang w:eastAsia="en-AU"/>
        </w:rPr>
      </w:pPr>
      <w:r>
        <w:rPr>
          <w:szCs w:val="24"/>
          <w:lang w:eastAsia="en-AU"/>
        </w:rPr>
        <w:t xml:space="preserve">The </w:t>
      </w:r>
      <w:r w:rsidRPr="003A6317">
        <w:rPr>
          <w:i/>
          <w:szCs w:val="24"/>
          <w:lang w:eastAsia="en-AU"/>
        </w:rPr>
        <w:t>VET Student Loans (</w:t>
      </w:r>
      <w:r w:rsidR="002702FA">
        <w:rPr>
          <w:i/>
          <w:szCs w:val="24"/>
          <w:lang w:eastAsia="en-AU"/>
        </w:rPr>
        <w:t>External Dispute Resolution</w:t>
      </w:r>
      <w:r w:rsidR="00DC750C">
        <w:rPr>
          <w:i/>
          <w:szCs w:val="24"/>
          <w:lang w:eastAsia="en-AU"/>
        </w:rPr>
        <w:t xml:space="preserve"> Scheme</w:t>
      </w:r>
      <w:r w:rsidR="002702FA">
        <w:rPr>
          <w:i/>
          <w:szCs w:val="24"/>
          <w:lang w:eastAsia="en-AU"/>
        </w:rPr>
        <w:t>) Specification</w:t>
      </w:r>
      <w:r w:rsidR="003B319D">
        <w:rPr>
          <w:i/>
          <w:szCs w:val="24"/>
          <w:lang w:eastAsia="en-AU"/>
        </w:rPr>
        <w:t xml:space="preserve"> 2017</w:t>
      </w:r>
      <w:r w:rsidR="002702FA">
        <w:rPr>
          <w:i/>
          <w:szCs w:val="24"/>
          <w:lang w:eastAsia="en-AU"/>
        </w:rPr>
        <w:t xml:space="preserve"> </w:t>
      </w:r>
      <w:r w:rsidR="002702FA" w:rsidRPr="00AF0CC7">
        <w:rPr>
          <w:szCs w:val="24"/>
          <w:lang w:eastAsia="en-AU"/>
        </w:rPr>
        <w:t>specifies the</w:t>
      </w:r>
      <w:r w:rsidR="00B42575">
        <w:rPr>
          <w:szCs w:val="24"/>
          <w:lang w:eastAsia="en-AU"/>
        </w:rPr>
        <w:t xml:space="preserve"> VET Student Loans Ombudsman as the</w:t>
      </w:r>
      <w:r w:rsidR="002702FA" w:rsidRPr="00AF0CC7">
        <w:rPr>
          <w:szCs w:val="24"/>
          <w:lang w:eastAsia="en-AU"/>
        </w:rPr>
        <w:t xml:space="preserve"> scheme</w:t>
      </w:r>
      <w:r w:rsidR="002702FA">
        <w:rPr>
          <w:i/>
          <w:szCs w:val="24"/>
          <w:lang w:eastAsia="en-AU"/>
        </w:rPr>
        <w:t xml:space="preserve"> </w:t>
      </w:r>
      <w:r w:rsidR="002702FA">
        <w:rPr>
          <w:szCs w:val="24"/>
          <w:lang w:eastAsia="en-AU"/>
        </w:rPr>
        <w:t>that provides for investigation and resolution of disputes in relation to:</w:t>
      </w:r>
    </w:p>
    <w:p w:rsidR="002702FA" w:rsidRDefault="002702FA" w:rsidP="00AA7386">
      <w:pPr>
        <w:pStyle w:val="ListParagraph"/>
        <w:numPr>
          <w:ilvl w:val="0"/>
          <w:numId w:val="6"/>
        </w:numPr>
        <w:ind w:left="426" w:hanging="284"/>
        <w:rPr>
          <w:szCs w:val="24"/>
          <w:lang w:eastAsia="en-AU"/>
        </w:rPr>
      </w:pPr>
      <w:r w:rsidRPr="00AF0CC7">
        <w:rPr>
          <w:szCs w:val="24"/>
          <w:lang w:eastAsia="en-AU"/>
        </w:rPr>
        <w:t>VET Student Loans</w:t>
      </w:r>
      <w:r>
        <w:rPr>
          <w:szCs w:val="24"/>
          <w:lang w:eastAsia="en-AU"/>
        </w:rPr>
        <w:t xml:space="preserve"> under the </w:t>
      </w:r>
      <w:r>
        <w:rPr>
          <w:i/>
          <w:szCs w:val="24"/>
          <w:lang w:eastAsia="en-AU"/>
        </w:rPr>
        <w:t>VET Student Loans Act 2016</w:t>
      </w:r>
      <w:r w:rsidR="00121DAB">
        <w:rPr>
          <w:i/>
          <w:szCs w:val="24"/>
          <w:lang w:eastAsia="en-AU"/>
        </w:rPr>
        <w:t xml:space="preserve"> </w:t>
      </w:r>
      <w:r w:rsidR="00121DAB">
        <w:rPr>
          <w:szCs w:val="24"/>
          <w:lang w:eastAsia="en-AU"/>
        </w:rPr>
        <w:t>(</w:t>
      </w:r>
      <w:r w:rsidR="00121DAB">
        <w:rPr>
          <w:b/>
          <w:szCs w:val="24"/>
          <w:lang w:eastAsia="en-AU"/>
        </w:rPr>
        <w:t>VSL Act</w:t>
      </w:r>
      <w:r w:rsidR="00121DAB">
        <w:rPr>
          <w:szCs w:val="24"/>
          <w:lang w:eastAsia="en-AU"/>
        </w:rPr>
        <w:t>)</w:t>
      </w:r>
      <w:r w:rsidRPr="00AF0CC7">
        <w:rPr>
          <w:szCs w:val="24"/>
          <w:lang w:eastAsia="en-AU"/>
        </w:rPr>
        <w:t xml:space="preserve">, </w:t>
      </w:r>
    </w:p>
    <w:p w:rsidR="002702FA" w:rsidRPr="00AF0CC7" w:rsidRDefault="002702FA" w:rsidP="00AA7386">
      <w:pPr>
        <w:pStyle w:val="ListParagraph"/>
        <w:numPr>
          <w:ilvl w:val="0"/>
          <w:numId w:val="6"/>
        </w:numPr>
        <w:ind w:left="426" w:hanging="284"/>
        <w:rPr>
          <w:szCs w:val="24"/>
          <w:lang w:eastAsia="en-AU"/>
        </w:rPr>
      </w:pPr>
      <w:r w:rsidRPr="00AF0CC7">
        <w:rPr>
          <w:szCs w:val="24"/>
          <w:lang w:eastAsia="en-AU"/>
        </w:rPr>
        <w:t xml:space="preserve">compliance </w:t>
      </w:r>
      <w:r>
        <w:rPr>
          <w:szCs w:val="24"/>
          <w:lang w:eastAsia="en-AU"/>
        </w:rPr>
        <w:t>by</w:t>
      </w:r>
      <w:r w:rsidRPr="00AF0CC7">
        <w:rPr>
          <w:szCs w:val="24"/>
          <w:lang w:eastAsia="en-AU"/>
        </w:rPr>
        <w:t xml:space="preserve"> approved course providers </w:t>
      </w:r>
      <w:r>
        <w:rPr>
          <w:szCs w:val="24"/>
          <w:lang w:eastAsia="en-AU"/>
        </w:rPr>
        <w:t xml:space="preserve">with </w:t>
      </w:r>
      <w:r w:rsidRPr="00AF0CC7">
        <w:rPr>
          <w:szCs w:val="24"/>
          <w:lang w:eastAsia="en-AU"/>
        </w:rPr>
        <w:t xml:space="preserve">the </w:t>
      </w:r>
      <w:r w:rsidR="00121DAB">
        <w:rPr>
          <w:szCs w:val="24"/>
          <w:lang w:eastAsia="en-AU"/>
        </w:rPr>
        <w:t>VSL Act</w:t>
      </w:r>
    </w:p>
    <w:p w:rsidR="002702FA" w:rsidRDefault="002702FA" w:rsidP="00AA7386">
      <w:pPr>
        <w:pStyle w:val="ListParagraph"/>
        <w:numPr>
          <w:ilvl w:val="0"/>
          <w:numId w:val="6"/>
        </w:numPr>
        <w:ind w:left="426" w:hanging="284"/>
        <w:rPr>
          <w:szCs w:val="24"/>
          <w:lang w:eastAsia="en-AU"/>
        </w:rPr>
      </w:pPr>
      <w:r w:rsidRPr="00AA7386">
        <w:t>VET</w:t>
      </w:r>
      <w:r w:rsidRPr="00AF0CC7">
        <w:rPr>
          <w:szCs w:val="24"/>
          <w:lang w:eastAsia="en-AU"/>
        </w:rPr>
        <w:t xml:space="preserve"> FEE-HELP assistance </w:t>
      </w:r>
      <w:r>
        <w:rPr>
          <w:i/>
          <w:szCs w:val="24"/>
          <w:lang w:eastAsia="en-AU"/>
        </w:rPr>
        <w:t>Higher Education Support Act 2003</w:t>
      </w:r>
      <w:r w:rsidR="00121DAB">
        <w:rPr>
          <w:szCs w:val="24"/>
          <w:lang w:eastAsia="en-AU"/>
        </w:rPr>
        <w:t>(</w:t>
      </w:r>
      <w:r w:rsidR="00121DAB">
        <w:rPr>
          <w:b/>
          <w:szCs w:val="24"/>
          <w:lang w:eastAsia="en-AU"/>
        </w:rPr>
        <w:t>HESA</w:t>
      </w:r>
      <w:r w:rsidR="00121DAB">
        <w:rPr>
          <w:szCs w:val="24"/>
          <w:lang w:eastAsia="en-AU"/>
        </w:rPr>
        <w:t>)</w:t>
      </w:r>
    </w:p>
    <w:p w:rsidR="002702FA" w:rsidRPr="00AF0CC7" w:rsidRDefault="002702FA" w:rsidP="00AA7386">
      <w:pPr>
        <w:pStyle w:val="ListParagraph"/>
        <w:numPr>
          <w:ilvl w:val="0"/>
          <w:numId w:val="6"/>
        </w:numPr>
        <w:ind w:left="426" w:hanging="284"/>
        <w:rPr>
          <w:szCs w:val="24"/>
          <w:lang w:eastAsia="en-AU"/>
        </w:rPr>
      </w:pPr>
      <w:r>
        <w:rPr>
          <w:szCs w:val="24"/>
          <w:lang w:eastAsia="en-AU"/>
        </w:rPr>
        <w:t xml:space="preserve">compliance by VET providers under the </w:t>
      </w:r>
      <w:r w:rsidR="00121DAB">
        <w:rPr>
          <w:szCs w:val="24"/>
          <w:lang w:eastAsia="en-AU"/>
        </w:rPr>
        <w:t>HESA</w:t>
      </w:r>
      <w:r w:rsidR="00B42575">
        <w:rPr>
          <w:szCs w:val="24"/>
          <w:lang w:eastAsia="en-AU"/>
        </w:rPr>
        <w:t>.</w:t>
      </w:r>
    </w:p>
    <w:p w:rsidR="00CF4773" w:rsidRDefault="00CF4773" w:rsidP="00B8233A"/>
    <w:p w:rsidR="008237B6" w:rsidRDefault="008237B6" w:rsidP="00B8233A">
      <w:r>
        <w:t xml:space="preserve">The instrument also specifies the Commonwealth Ombudsman as the operator of the scheme. </w:t>
      </w:r>
    </w:p>
    <w:p w:rsidR="008237B6" w:rsidRDefault="008237B6" w:rsidP="00B8233A"/>
    <w:p w:rsidR="00B8233A" w:rsidRPr="00B8233A" w:rsidRDefault="00CF4773" w:rsidP="00B8233A">
      <w:r w:rsidRPr="00B8233A">
        <w:t>The full policy context and background for</w:t>
      </w:r>
      <w:r w:rsidR="00FD5730">
        <w:t xml:space="preserve"> the VET Student Loans Ombudsman</w:t>
      </w:r>
      <w:r w:rsidRPr="00B8233A">
        <w:t xml:space="preserve"> is set out in the </w:t>
      </w:r>
      <w:r w:rsidR="00CF4314" w:rsidRPr="00CF4314">
        <w:rPr>
          <w:i/>
        </w:rPr>
        <w:t>Education and Other Legislation Amendment Act (No. 1)</w:t>
      </w:r>
      <w:r w:rsidR="00DC750C">
        <w:rPr>
          <w:i/>
        </w:rPr>
        <w:t xml:space="preserve"> 2017</w:t>
      </w:r>
      <w:r w:rsidR="00CF4314" w:rsidRPr="00CF4314">
        <w:rPr>
          <w:i/>
        </w:rPr>
        <w:t xml:space="preserve"> </w:t>
      </w:r>
      <w:r w:rsidR="00D966E9">
        <w:t>(</w:t>
      </w:r>
      <w:r w:rsidR="00D966E9" w:rsidRPr="00D966E9">
        <w:rPr>
          <w:b/>
        </w:rPr>
        <w:t>EOLA</w:t>
      </w:r>
      <w:r w:rsidR="001730D5">
        <w:rPr>
          <w:b/>
        </w:rPr>
        <w:t xml:space="preserve"> Act</w:t>
      </w:r>
      <w:r w:rsidR="00D966E9">
        <w:t>)</w:t>
      </w:r>
      <w:r w:rsidR="00F74913" w:rsidRPr="00B8233A">
        <w:t>.</w:t>
      </w:r>
    </w:p>
    <w:p w:rsidR="00790D7A" w:rsidRPr="00B8233A" w:rsidRDefault="00790D7A" w:rsidP="00B8233A">
      <w:pPr>
        <w:pStyle w:val="Heading2"/>
      </w:pPr>
      <w:r w:rsidRPr="00B8233A">
        <w:t>Human Rights Implications</w:t>
      </w:r>
    </w:p>
    <w:p w:rsidR="003F7C84" w:rsidRPr="0026770A" w:rsidRDefault="007D019B" w:rsidP="00B8233A">
      <w:r w:rsidRPr="0026770A">
        <w:t xml:space="preserve">The instrument engages the right to a fair </w:t>
      </w:r>
      <w:r w:rsidR="00E244CD">
        <w:t>and public hearing</w:t>
      </w:r>
      <w:r w:rsidRPr="0026770A">
        <w:t xml:space="preserve"> as set out in article 14 of the </w:t>
      </w:r>
      <w:r w:rsidRPr="0026770A">
        <w:rPr>
          <w:i/>
        </w:rPr>
        <w:t>International Covenant on Civil and Political Rights</w:t>
      </w:r>
      <w:r w:rsidRPr="0026770A">
        <w:t xml:space="preserve"> (</w:t>
      </w:r>
      <w:r w:rsidRPr="00A07C2F">
        <w:rPr>
          <w:b/>
        </w:rPr>
        <w:t>ICCPR</w:t>
      </w:r>
      <w:r w:rsidRPr="0026770A">
        <w:t>)</w:t>
      </w:r>
      <w:r w:rsidR="00E7094F" w:rsidRPr="0026770A">
        <w:t>.</w:t>
      </w:r>
      <w:r w:rsidR="00F86F68" w:rsidRPr="0026770A">
        <w:t xml:space="preserve">  </w:t>
      </w:r>
      <w:r w:rsidR="0026770A">
        <w:t xml:space="preserve">Article </w:t>
      </w:r>
      <w:r w:rsidR="00F86F68" w:rsidRPr="0026770A">
        <w:t>14 ensures ‘</w:t>
      </w:r>
      <w:r w:rsidR="00F86F68" w:rsidRPr="0026770A">
        <w:rPr>
          <w:i/>
        </w:rPr>
        <w:t>everyone shall be entitled to a fair and public hearing by a competent, independent and impartial tribunal established by law’</w:t>
      </w:r>
      <w:r w:rsidR="00F86F68" w:rsidRPr="0026770A">
        <w:t xml:space="preserve"> and subject to exceptions requires judgments to be publicly available.</w:t>
      </w:r>
    </w:p>
    <w:p w:rsidR="00F86F68" w:rsidRPr="0026770A" w:rsidRDefault="00F86F68" w:rsidP="00B8233A"/>
    <w:p w:rsidR="00F86F68" w:rsidRDefault="00121DAB" w:rsidP="00B8233A">
      <w:r w:rsidRPr="0026770A">
        <w:t>By establishing an independent external mechanism to hear disputes relating to the VSL Act and the HESA, this instrument</w:t>
      </w:r>
      <w:r w:rsidR="00D966E9">
        <w:t xml:space="preserve"> promotes the rights set out in article 14.</w:t>
      </w:r>
    </w:p>
    <w:p w:rsidR="0065449B" w:rsidRDefault="0065449B" w:rsidP="00B8233A"/>
    <w:p w:rsidR="00D966E9" w:rsidRDefault="00D966E9" w:rsidP="00B8233A">
      <w:r>
        <w:t>The human rights implications of the establishment of the VET Student Loans Ombudsman are discussed in the explanatory statement to the EOLA</w:t>
      </w:r>
      <w:r w:rsidR="001730D5">
        <w:t xml:space="preserve"> Act</w:t>
      </w:r>
      <w:r>
        <w:t>.</w:t>
      </w:r>
      <w:r w:rsidR="001730D5">
        <w:t xml:space="preserve">  In summary, the </w:t>
      </w:r>
      <w:r w:rsidR="00DC750C">
        <w:t xml:space="preserve">explanatory statement </w:t>
      </w:r>
      <w:r w:rsidR="001730D5">
        <w:t>to the EOLA Act states that the following rights are engaged in the establishment of the VET Student Loans Ombudsman</w:t>
      </w:r>
      <w:r w:rsidR="004D32C4">
        <w:t xml:space="preserve"> and notes that any</w:t>
      </w:r>
      <w:r w:rsidR="0065449B">
        <w:t xml:space="preserve"> limitations on these rights are reasonable and proportionate</w:t>
      </w:r>
      <w:r w:rsidR="001730D5">
        <w:t>:</w:t>
      </w:r>
    </w:p>
    <w:p w:rsidR="001730D5" w:rsidRDefault="001730D5" w:rsidP="00AA7386">
      <w:pPr>
        <w:pStyle w:val="ListParagraph"/>
        <w:numPr>
          <w:ilvl w:val="0"/>
          <w:numId w:val="6"/>
        </w:numPr>
        <w:ind w:left="426" w:hanging="284"/>
      </w:pPr>
      <w:r>
        <w:t>right to privacy – article 17 ICCPR</w:t>
      </w:r>
    </w:p>
    <w:p w:rsidR="001730D5" w:rsidRDefault="001730D5" w:rsidP="00AA7386">
      <w:pPr>
        <w:pStyle w:val="ListParagraph"/>
        <w:numPr>
          <w:ilvl w:val="0"/>
          <w:numId w:val="6"/>
        </w:numPr>
        <w:ind w:left="426" w:hanging="284"/>
      </w:pPr>
      <w:r>
        <w:t>right to a fair and public hearing – article 14</w:t>
      </w:r>
      <w:r w:rsidR="003576EC">
        <w:t>(1)</w:t>
      </w:r>
      <w:r>
        <w:t xml:space="preserve"> ICCPR</w:t>
      </w:r>
      <w:r w:rsidR="0065449B">
        <w:t xml:space="preserve"> </w:t>
      </w:r>
    </w:p>
    <w:p w:rsidR="001730D5" w:rsidRPr="0026770A" w:rsidRDefault="001730D5" w:rsidP="00AA7386">
      <w:pPr>
        <w:pStyle w:val="ListParagraph"/>
        <w:numPr>
          <w:ilvl w:val="0"/>
          <w:numId w:val="6"/>
        </w:numPr>
        <w:ind w:left="426" w:hanging="284"/>
      </w:pPr>
      <w:r>
        <w:t>right to be presumed innocent – article 14</w:t>
      </w:r>
      <w:r w:rsidR="003576EC">
        <w:t>(2)</w:t>
      </w:r>
      <w:r>
        <w:t xml:space="preserve"> ICCPR.</w:t>
      </w:r>
    </w:p>
    <w:p w:rsidR="009C6520" w:rsidRPr="00B8233A" w:rsidRDefault="009C6520" w:rsidP="00B8233A">
      <w:pPr>
        <w:pStyle w:val="Heading2"/>
      </w:pPr>
      <w:r w:rsidRPr="00B8233A">
        <w:t>Conclusion</w:t>
      </w:r>
    </w:p>
    <w:p w:rsidR="009C6520" w:rsidRPr="00B8233A" w:rsidRDefault="009C6520" w:rsidP="00B8233A">
      <w:r w:rsidRPr="00B8233A">
        <w:t xml:space="preserve">This </w:t>
      </w:r>
      <w:r w:rsidR="00D82BAF">
        <w:t>instrument</w:t>
      </w:r>
      <w:r w:rsidRPr="00B8233A">
        <w:t xml:space="preserve"> is compati</w:t>
      </w:r>
      <w:r w:rsidR="00D82BAF">
        <w:t xml:space="preserve">ble with human rights as it promotes the right to a fair and public hearing set out in article 14 of the ICCPR by </w:t>
      </w:r>
      <w:r w:rsidR="00DC750C">
        <w:t xml:space="preserve">establishing </w:t>
      </w:r>
      <w:r w:rsidR="00FD5730">
        <w:t>a mechanism for de</w:t>
      </w:r>
      <w:r w:rsidR="00D82BAF">
        <w:t xml:space="preserve">aling with disputes about loans or assistance provided under or compliance with the VSL Act and the HESA.  </w:t>
      </w:r>
    </w:p>
    <w:p w:rsidR="009C6520" w:rsidRPr="00B8233A" w:rsidRDefault="009C6520" w:rsidP="00B8233A"/>
    <w:p w:rsidR="009C6520" w:rsidRPr="00B8233A" w:rsidRDefault="00947325" w:rsidP="00B8233A">
      <w:pPr>
        <w:rPr>
          <w:b/>
        </w:rPr>
      </w:pPr>
      <w:r w:rsidRPr="00B8233A">
        <w:rPr>
          <w:b/>
        </w:rPr>
        <w:t>Simon Birmingham</w:t>
      </w:r>
    </w:p>
    <w:p w:rsidR="00C2777F" w:rsidRPr="003B6664" w:rsidRDefault="009C6520" w:rsidP="00B8233A">
      <w:r w:rsidRPr="00B8233A">
        <w:rPr>
          <w:b/>
        </w:rPr>
        <w:t>Minister for Education</w:t>
      </w:r>
      <w:r w:rsidR="00947325" w:rsidRPr="00B8233A">
        <w:rPr>
          <w:b/>
        </w:rPr>
        <w:t xml:space="preserve"> and Training</w:t>
      </w:r>
    </w:p>
    <w:sectPr w:rsidR="00C2777F" w:rsidRPr="003B6664" w:rsidSect="008237B6">
      <w:footerReference w:type="default" r:id="rId12"/>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E1" w:rsidRDefault="001E66E1" w:rsidP="009C6520">
      <w:r>
        <w:separator/>
      </w:r>
    </w:p>
  </w:endnote>
  <w:endnote w:type="continuationSeparator" w:id="0">
    <w:p w:rsidR="001E66E1" w:rsidRDefault="001E66E1"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3B6664" w:rsidRDefault="003B6664">
        <w:pPr>
          <w:pStyle w:val="Footer"/>
          <w:jc w:val="right"/>
        </w:pPr>
        <w:r>
          <w:fldChar w:fldCharType="begin"/>
        </w:r>
        <w:r>
          <w:instrText xml:space="preserve"> PAGE   \* MERGEFORMAT </w:instrText>
        </w:r>
        <w:r>
          <w:fldChar w:fldCharType="separate"/>
        </w:r>
        <w:r w:rsidR="005F0820">
          <w:rPr>
            <w:noProof/>
          </w:rPr>
          <w:t>3</w:t>
        </w:r>
        <w:r>
          <w:rPr>
            <w:noProof/>
          </w:rPr>
          <w:fldChar w:fldCharType="end"/>
        </w:r>
      </w:p>
    </w:sdtContent>
  </w:sdt>
  <w:p w:rsidR="003B6664" w:rsidRDefault="003B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E1" w:rsidRDefault="001E66E1" w:rsidP="009C6520">
      <w:r>
        <w:separator/>
      </w:r>
    </w:p>
  </w:footnote>
  <w:footnote w:type="continuationSeparator" w:id="0">
    <w:p w:rsidR="001E66E1" w:rsidRDefault="001E66E1"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281"/>
    <w:multiLevelType w:val="hybridMultilevel"/>
    <w:tmpl w:val="141C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5">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948b890-d9ff-4833-a4ec-08565716eb35"/>
  </w:docVars>
  <w:rsids>
    <w:rsidRoot w:val="002A1E02"/>
    <w:rsid w:val="0001288C"/>
    <w:rsid w:val="00022B3F"/>
    <w:rsid w:val="00025D4E"/>
    <w:rsid w:val="00036E84"/>
    <w:rsid w:val="00047750"/>
    <w:rsid w:val="000515D4"/>
    <w:rsid w:val="000568CD"/>
    <w:rsid w:val="00066FFE"/>
    <w:rsid w:val="00091E0D"/>
    <w:rsid w:val="000A05B0"/>
    <w:rsid w:val="000C4DF1"/>
    <w:rsid w:val="000C72B5"/>
    <w:rsid w:val="000D6698"/>
    <w:rsid w:val="000E06AD"/>
    <w:rsid w:val="000F01A0"/>
    <w:rsid w:val="000F0436"/>
    <w:rsid w:val="00110C31"/>
    <w:rsid w:val="0011606B"/>
    <w:rsid w:val="00121DAB"/>
    <w:rsid w:val="001456D5"/>
    <w:rsid w:val="001464C6"/>
    <w:rsid w:val="001727F5"/>
    <w:rsid w:val="001730D5"/>
    <w:rsid w:val="00177E1C"/>
    <w:rsid w:val="001B00BB"/>
    <w:rsid w:val="001C1DA3"/>
    <w:rsid w:val="001D7FB4"/>
    <w:rsid w:val="001E63B2"/>
    <w:rsid w:val="001E66E1"/>
    <w:rsid w:val="001F1FF7"/>
    <w:rsid w:val="001F3E05"/>
    <w:rsid w:val="001F4649"/>
    <w:rsid w:val="0020317C"/>
    <w:rsid w:val="00211C89"/>
    <w:rsid w:val="00215ADD"/>
    <w:rsid w:val="00223C13"/>
    <w:rsid w:val="0022525B"/>
    <w:rsid w:val="002353A4"/>
    <w:rsid w:val="00241F47"/>
    <w:rsid w:val="00243243"/>
    <w:rsid w:val="00250C1D"/>
    <w:rsid w:val="0026770A"/>
    <w:rsid w:val="002702FA"/>
    <w:rsid w:val="00280F46"/>
    <w:rsid w:val="00284A49"/>
    <w:rsid w:val="002A1E02"/>
    <w:rsid w:val="002A3E4C"/>
    <w:rsid w:val="002B0D02"/>
    <w:rsid w:val="002B417A"/>
    <w:rsid w:val="002C3391"/>
    <w:rsid w:val="002C6A3E"/>
    <w:rsid w:val="002D2881"/>
    <w:rsid w:val="002F5B7D"/>
    <w:rsid w:val="003079BB"/>
    <w:rsid w:val="00311F38"/>
    <w:rsid w:val="00327536"/>
    <w:rsid w:val="003351A1"/>
    <w:rsid w:val="00343298"/>
    <w:rsid w:val="00352B37"/>
    <w:rsid w:val="003555FC"/>
    <w:rsid w:val="003576EC"/>
    <w:rsid w:val="0038286C"/>
    <w:rsid w:val="003A6317"/>
    <w:rsid w:val="003B1A6D"/>
    <w:rsid w:val="003B319D"/>
    <w:rsid w:val="003B6664"/>
    <w:rsid w:val="003B6AC1"/>
    <w:rsid w:val="003D1121"/>
    <w:rsid w:val="003D1914"/>
    <w:rsid w:val="003D268D"/>
    <w:rsid w:val="003E056E"/>
    <w:rsid w:val="003E3E75"/>
    <w:rsid w:val="003F1D54"/>
    <w:rsid w:val="003F4090"/>
    <w:rsid w:val="003F571A"/>
    <w:rsid w:val="003F7C84"/>
    <w:rsid w:val="00454584"/>
    <w:rsid w:val="0045539C"/>
    <w:rsid w:val="0046094B"/>
    <w:rsid w:val="0046199A"/>
    <w:rsid w:val="00473C3F"/>
    <w:rsid w:val="00486A0B"/>
    <w:rsid w:val="004A39D5"/>
    <w:rsid w:val="004C2DE0"/>
    <w:rsid w:val="004C57A0"/>
    <w:rsid w:val="004D32C4"/>
    <w:rsid w:val="004F476A"/>
    <w:rsid w:val="00501BA6"/>
    <w:rsid w:val="005078D9"/>
    <w:rsid w:val="00524C3C"/>
    <w:rsid w:val="00533292"/>
    <w:rsid w:val="00540768"/>
    <w:rsid w:val="00552A93"/>
    <w:rsid w:val="00556868"/>
    <w:rsid w:val="00571D3E"/>
    <w:rsid w:val="005A2690"/>
    <w:rsid w:val="005A48F1"/>
    <w:rsid w:val="005B4A0B"/>
    <w:rsid w:val="005C0203"/>
    <w:rsid w:val="005D1326"/>
    <w:rsid w:val="005D7ADA"/>
    <w:rsid w:val="005E2947"/>
    <w:rsid w:val="005F0820"/>
    <w:rsid w:val="006041F9"/>
    <w:rsid w:val="006058A9"/>
    <w:rsid w:val="00607978"/>
    <w:rsid w:val="00616234"/>
    <w:rsid w:val="00643058"/>
    <w:rsid w:val="0065449B"/>
    <w:rsid w:val="00665F57"/>
    <w:rsid w:val="00670FC0"/>
    <w:rsid w:val="006710CA"/>
    <w:rsid w:val="00685E86"/>
    <w:rsid w:val="006865B2"/>
    <w:rsid w:val="006A4239"/>
    <w:rsid w:val="006A7BA7"/>
    <w:rsid w:val="006B1A66"/>
    <w:rsid w:val="006D5217"/>
    <w:rsid w:val="006E7AC3"/>
    <w:rsid w:val="006F438C"/>
    <w:rsid w:val="007049F9"/>
    <w:rsid w:val="00727A1C"/>
    <w:rsid w:val="00735845"/>
    <w:rsid w:val="0073593E"/>
    <w:rsid w:val="00740A15"/>
    <w:rsid w:val="00746BA3"/>
    <w:rsid w:val="00771F20"/>
    <w:rsid w:val="00773AB8"/>
    <w:rsid w:val="00774683"/>
    <w:rsid w:val="007838D2"/>
    <w:rsid w:val="00787B46"/>
    <w:rsid w:val="00790D7A"/>
    <w:rsid w:val="0079260E"/>
    <w:rsid w:val="00793F1B"/>
    <w:rsid w:val="007A0C6C"/>
    <w:rsid w:val="007A7894"/>
    <w:rsid w:val="007C3FD6"/>
    <w:rsid w:val="007C5965"/>
    <w:rsid w:val="007D019B"/>
    <w:rsid w:val="007E11F1"/>
    <w:rsid w:val="007E1AE9"/>
    <w:rsid w:val="007F1552"/>
    <w:rsid w:val="007F6C5F"/>
    <w:rsid w:val="00817104"/>
    <w:rsid w:val="0082269C"/>
    <w:rsid w:val="008237B6"/>
    <w:rsid w:val="00824762"/>
    <w:rsid w:val="008426CB"/>
    <w:rsid w:val="008431C2"/>
    <w:rsid w:val="00847406"/>
    <w:rsid w:val="00860DD9"/>
    <w:rsid w:val="00863440"/>
    <w:rsid w:val="00894332"/>
    <w:rsid w:val="00894929"/>
    <w:rsid w:val="008A4799"/>
    <w:rsid w:val="008A76BB"/>
    <w:rsid w:val="008C2801"/>
    <w:rsid w:val="008F10A1"/>
    <w:rsid w:val="008F2EBF"/>
    <w:rsid w:val="00900057"/>
    <w:rsid w:val="009079A4"/>
    <w:rsid w:val="00915EE2"/>
    <w:rsid w:val="009263A3"/>
    <w:rsid w:val="00931A89"/>
    <w:rsid w:val="0093776E"/>
    <w:rsid w:val="00947325"/>
    <w:rsid w:val="00983F74"/>
    <w:rsid w:val="009A0797"/>
    <w:rsid w:val="009C15A6"/>
    <w:rsid w:val="009C6520"/>
    <w:rsid w:val="009D05AF"/>
    <w:rsid w:val="009D46D4"/>
    <w:rsid w:val="009E4B48"/>
    <w:rsid w:val="009E6242"/>
    <w:rsid w:val="009F0420"/>
    <w:rsid w:val="009F1E89"/>
    <w:rsid w:val="009F78B0"/>
    <w:rsid w:val="00A07C2F"/>
    <w:rsid w:val="00A1432C"/>
    <w:rsid w:val="00A27966"/>
    <w:rsid w:val="00A531C9"/>
    <w:rsid w:val="00A955B2"/>
    <w:rsid w:val="00AA7386"/>
    <w:rsid w:val="00AC549D"/>
    <w:rsid w:val="00AD2DEF"/>
    <w:rsid w:val="00AF0CC7"/>
    <w:rsid w:val="00AF4469"/>
    <w:rsid w:val="00B0143D"/>
    <w:rsid w:val="00B35C34"/>
    <w:rsid w:val="00B42575"/>
    <w:rsid w:val="00B45C86"/>
    <w:rsid w:val="00B75E97"/>
    <w:rsid w:val="00B778C7"/>
    <w:rsid w:val="00B81148"/>
    <w:rsid w:val="00B8233A"/>
    <w:rsid w:val="00B870A0"/>
    <w:rsid w:val="00B92FA2"/>
    <w:rsid w:val="00BA1865"/>
    <w:rsid w:val="00BC582A"/>
    <w:rsid w:val="00BC70D8"/>
    <w:rsid w:val="00C109C0"/>
    <w:rsid w:val="00C256F9"/>
    <w:rsid w:val="00C2777F"/>
    <w:rsid w:val="00C54677"/>
    <w:rsid w:val="00C65E19"/>
    <w:rsid w:val="00C72305"/>
    <w:rsid w:val="00C82DD8"/>
    <w:rsid w:val="00C87305"/>
    <w:rsid w:val="00CA19B4"/>
    <w:rsid w:val="00CA4AC9"/>
    <w:rsid w:val="00CA7000"/>
    <w:rsid w:val="00CB4943"/>
    <w:rsid w:val="00CD30EE"/>
    <w:rsid w:val="00CF4314"/>
    <w:rsid w:val="00CF4773"/>
    <w:rsid w:val="00D05647"/>
    <w:rsid w:val="00D070A0"/>
    <w:rsid w:val="00D07A16"/>
    <w:rsid w:val="00D14409"/>
    <w:rsid w:val="00D16505"/>
    <w:rsid w:val="00D35F96"/>
    <w:rsid w:val="00D4259F"/>
    <w:rsid w:val="00D62214"/>
    <w:rsid w:val="00D74922"/>
    <w:rsid w:val="00D76436"/>
    <w:rsid w:val="00D82BAF"/>
    <w:rsid w:val="00D87ECA"/>
    <w:rsid w:val="00D966E9"/>
    <w:rsid w:val="00DA6CDD"/>
    <w:rsid w:val="00DB0283"/>
    <w:rsid w:val="00DC750C"/>
    <w:rsid w:val="00DE091F"/>
    <w:rsid w:val="00DE342C"/>
    <w:rsid w:val="00DF5350"/>
    <w:rsid w:val="00DF6655"/>
    <w:rsid w:val="00E02D20"/>
    <w:rsid w:val="00E04A47"/>
    <w:rsid w:val="00E244CD"/>
    <w:rsid w:val="00E323F9"/>
    <w:rsid w:val="00E620D4"/>
    <w:rsid w:val="00E7094F"/>
    <w:rsid w:val="00E87C17"/>
    <w:rsid w:val="00EB0AF2"/>
    <w:rsid w:val="00EB2405"/>
    <w:rsid w:val="00EB60BA"/>
    <w:rsid w:val="00EB7FCB"/>
    <w:rsid w:val="00EC6FD8"/>
    <w:rsid w:val="00ED40B7"/>
    <w:rsid w:val="00EE133C"/>
    <w:rsid w:val="00F03B48"/>
    <w:rsid w:val="00F26142"/>
    <w:rsid w:val="00F46D9C"/>
    <w:rsid w:val="00F5101D"/>
    <w:rsid w:val="00F5372D"/>
    <w:rsid w:val="00F74913"/>
    <w:rsid w:val="00F86F68"/>
    <w:rsid w:val="00F9098C"/>
    <w:rsid w:val="00F90C23"/>
    <w:rsid w:val="00FD2789"/>
    <w:rsid w:val="00FD5730"/>
    <w:rsid w:val="00FE7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nhideWhenUsed/>
    <w:rsid w:val="009F78B0"/>
    <w:rPr>
      <w:sz w:val="16"/>
      <w:szCs w:val="16"/>
    </w:rPr>
  </w:style>
  <w:style w:type="paragraph" w:styleId="CommentText">
    <w:name w:val="annotation text"/>
    <w:basedOn w:val="Normal"/>
    <w:link w:val="CommentTextChar"/>
    <w:unhideWhenUsed/>
    <w:rsid w:val="009F78B0"/>
    <w:rPr>
      <w:sz w:val="20"/>
      <w:szCs w:val="20"/>
    </w:rPr>
  </w:style>
  <w:style w:type="character" w:customStyle="1" w:styleId="CommentTextChar">
    <w:name w:val="Comment Text Char"/>
    <w:basedOn w:val="DefaultParagraphFont"/>
    <w:link w:val="CommentText"/>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nhideWhenUsed/>
    <w:rsid w:val="009F78B0"/>
    <w:rPr>
      <w:sz w:val="16"/>
      <w:szCs w:val="16"/>
    </w:rPr>
  </w:style>
  <w:style w:type="paragraph" w:styleId="CommentText">
    <w:name w:val="annotation text"/>
    <w:basedOn w:val="Normal"/>
    <w:link w:val="CommentTextChar"/>
    <w:unhideWhenUsed/>
    <w:rsid w:val="009F78B0"/>
    <w:rPr>
      <w:sz w:val="20"/>
      <w:szCs w:val="20"/>
    </w:rPr>
  </w:style>
  <w:style w:type="character" w:customStyle="1" w:styleId="CommentTextChar">
    <w:name w:val="Comment Text Char"/>
    <w:basedOn w:val="DefaultParagraphFont"/>
    <w:link w:val="CommentText"/>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088F-7F7F-4EA5-A40E-23312D25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ACB6C51F-7C78-46D8-87B7-877D4DA5C785}">
  <ds:schemaRef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2E75E2CB-45DD-472B-9924-34F74680910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88D861D-CDC7-44A9-A786-171E84B1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A69B845.dotm</Template>
  <TotalTime>182</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Luke Jarquin</cp:lastModifiedBy>
  <cp:revision>67</cp:revision>
  <cp:lastPrinted>2017-05-11T05:58:00Z</cp:lastPrinted>
  <dcterms:created xsi:type="dcterms:W3CDTF">2017-04-10T02:11:00Z</dcterms:created>
  <dcterms:modified xsi:type="dcterms:W3CDTF">2017-05-11T05:58:00Z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