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E0FED" w14:textId="004A0ECF" w:rsidR="00074425" w:rsidRPr="007D2220" w:rsidRDefault="00074425" w:rsidP="00074425">
      <w:pPr>
        <w:jc w:val="center"/>
        <w:rPr>
          <w:rFonts w:ascii="Times New Roman" w:hAnsi="Times New Roman"/>
          <w:b/>
          <w:sz w:val="24"/>
          <w:szCs w:val="24"/>
          <w:u w:val="single"/>
        </w:rPr>
      </w:pPr>
      <w:r w:rsidRPr="007D2220">
        <w:rPr>
          <w:rFonts w:ascii="Times New Roman" w:hAnsi="Times New Roman"/>
          <w:b/>
          <w:sz w:val="24"/>
          <w:szCs w:val="24"/>
          <w:u w:val="single"/>
        </w:rPr>
        <w:t xml:space="preserve">EXPLANATORY </w:t>
      </w:r>
      <w:r w:rsidR="005D0041">
        <w:rPr>
          <w:rFonts w:ascii="Times New Roman" w:hAnsi="Times New Roman"/>
          <w:b/>
          <w:sz w:val="24"/>
          <w:szCs w:val="24"/>
          <w:u w:val="single"/>
        </w:rPr>
        <w:t>STATEMENT</w:t>
      </w:r>
    </w:p>
    <w:p w14:paraId="2565EDC9" w14:textId="77777777" w:rsidR="00074425" w:rsidRPr="007D2220" w:rsidRDefault="00074425" w:rsidP="00074425">
      <w:pPr>
        <w:rPr>
          <w:rFonts w:ascii="Times New Roman" w:hAnsi="Times New Roman"/>
          <w:sz w:val="24"/>
          <w:szCs w:val="24"/>
          <w:u w:val="single"/>
        </w:rPr>
      </w:pPr>
    </w:p>
    <w:p w14:paraId="07FA6E5B" w14:textId="3DC0ADE2" w:rsidR="00074425" w:rsidRPr="007D2220" w:rsidRDefault="00074425" w:rsidP="00074425">
      <w:pPr>
        <w:rPr>
          <w:rFonts w:ascii="Times New Roman" w:hAnsi="Times New Roman"/>
          <w:i/>
          <w:sz w:val="24"/>
          <w:szCs w:val="24"/>
        </w:rPr>
      </w:pPr>
      <w:bookmarkStart w:id="0" w:name="_GoBack"/>
      <w:bookmarkEnd w:id="0"/>
      <w:r w:rsidRPr="007D2220">
        <w:rPr>
          <w:rFonts w:ascii="Times New Roman" w:hAnsi="Times New Roman"/>
          <w:sz w:val="24"/>
          <w:szCs w:val="24"/>
        </w:rPr>
        <w:t xml:space="preserve">Subject – </w:t>
      </w:r>
      <w:r w:rsidRPr="007D2220">
        <w:rPr>
          <w:rFonts w:ascii="Times New Roman" w:hAnsi="Times New Roman"/>
          <w:i/>
          <w:sz w:val="24"/>
          <w:szCs w:val="24"/>
        </w:rPr>
        <w:t xml:space="preserve">Product Stewardship </w:t>
      </w:r>
      <w:r w:rsidR="003B78D8">
        <w:rPr>
          <w:rFonts w:ascii="Times New Roman" w:hAnsi="Times New Roman"/>
          <w:i/>
          <w:sz w:val="24"/>
          <w:szCs w:val="24"/>
        </w:rPr>
        <w:t>Act</w:t>
      </w:r>
      <w:r w:rsidRPr="007D2220">
        <w:rPr>
          <w:rFonts w:ascii="Times New Roman" w:hAnsi="Times New Roman"/>
          <w:i/>
          <w:sz w:val="24"/>
          <w:szCs w:val="24"/>
        </w:rPr>
        <w:t xml:space="preserve"> 2011</w:t>
      </w:r>
    </w:p>
    <w:p w14:paraId="2D6857B3" w14:textId="77777777" w:rsidR="00074425" w:rsidRPr="007D2220" w:rsidRDefault="00074425" w:rsidP="00074425">
      <w:pPr>
        <w:rPr>
          <w:rFonts w:ascii="Times New Roman" w:hAnsi="Times New Roman"/>
          <w:i/>
          <w:sz w:val="24"/>
          <w:szCs w:val="24"/>
        </w:rPr>
      </w:pPr>
    </w:p>
    <w:p w14:paraId="16F9422D" w14:textId="3D974CCC" w:rsidR="00074425" w:rsidRPr="007D2220" w:rsidRDefault="00074425" w:rsidP="00074425">
      <w:pPr>
        <w:ind w:left="993"/>
        <w:rPr>
          <w:rFonts w:ascii="Times New Roman" w:hAnsi="Times New Roman"/>
          <w:i/>
          <w:sz w:val="24"/>
          <w:szCs w:val="24"/>
        </w:rPr>
      </w:pPr>
      <w:r w:rsidRPr="007D2220">
        <w:rPr>
          <w:rFonts w:ascii="Times New Roman" w:hAnsi="Times New Roman"/>
          <w:i/>
          <w:sz w:val="24"/>
          <w:szCs w:val="24"/>
        </w:rPr>
        <w:t xml:space="preserve">Product Stewardship (Televisions and Computers) Amendment </w:t>
      </w:r>
      <w:r w:rsidR="009A31A5">
        <w:rPr>
          <w:rFonts w:ascii="Times New Roman" w:hAnsi="Times New Roman"/>
          <w:i/>
          <w:sz w:val="24"/>
          <w:szCs w:val="24"/>
        </w:rPr>
        <w:t xml:space="preserve">(Product Codes) </w:t>
      </w:r>
      <w:r w:rsidRPr="007D2220">
        <w:rPr>
          <w:rFonts w:ascii="Times New Roman" w:hAnsi="Times New Roman"/>
          <w:i/>
          <w:sz w:val="24"/>
          <w:szCs w:val="24"/>
        </w:rPr>
        <w:t>Regulation</w:t>
      </w:r>
      <w:r w:rsidR="009A31A5">
        <w:rPr>
          <w:rFonts w:ascii="Times New Roman" w:hAnsi="Times New Roman"/>
          <w:i/>
          <w:sz w:val="24"/>
          <w:szCs w:val="24"/>
        </w:rPr>
        <w:t>s</w:t>
      </w:r>
      <w:r w:rsidRPr="007D2220">
        <w:rPr>
          <w:rFonts w:ascii="Times New Roman" w:hAnsi="Times New Roman"/>
          <w:i/>
          <w:sz w:val="24"/>
          <w:szCs w:val="24"/>
        </w:rPr>
        <w:t xml:space="preserve"> 2017</w:t>
      </w:r>
    </w:p>
    <w:p w14:paraId="736C6B25" w14:textId="77777777" w:rsidR="00074425" w:rsidRPr="007D2220" w:rsidRDefault="00074425" w:rsidP="00CF6952">
      <w:pPr>
        <w:jc w:val="center"/>
        <w:rPr>
          <w:rFonts w:ascii="Times New Roman" w:hAnsi="Times New Roman"/>
          <w:sz w:val="24"/>
          <w:szCs w:val="24"/>
        </w:rPr>
      </w:pPr>
    </w:p>
    <w:p w14:paraId="2157707E" w14:textId="77777777" w:rsidR="00074425" w:rsidRPr="007D2220" w:rsidRDefault="00074425" w:rsidP="00074425">
      <w:pPr>
        <w:tabs>
          <w:tab w:val="left" w:pos="993"/>
        </w:tabs>
        <w:rPr>
          <w:rFonts w:ascii="Times New Roman" w:hAnsi="Times New Roman"/>
          <w:sz w:val="24"/>
          <w:szCs w:val="24"/>
        </w:rPr>
      </w:pPr>
      <w:r w:rsidRPr="007D2220">
        <w:rPr>
          <w:rFonts w:ascii="Times New Roman" w:hAnsi="Times New Roman"/>
          <w:sz w:val="24"/>
          <w:szCs w:val="24"/>
        </w:rPr>
        <w:t xml:space="preserve">The </w:t>
      </w:r>
      <w:r w:rsidRPr="007D2220">
        <w:rPr>
          <w:rFonts w:ascii="Times New Roman" w:hAnsi="Times New Roman"/>
          <w:i/>
          <w:sz w:val="24"/>
          <w:szCs w:val="24"/>
        </w:rPr>
        <w:t xml:space="preserve">Product Stewardship Act 2011 </w:t>
      </w:r>
      <w:r w:rsidRPr="007D2220">
        <w:rPr>
          <w:rFonts w:ascii="Times New Roman" w:hAnsi="Times New Roman"/>
          <w:sz w:val="24"/>
          <w:szCs w:val="24"/>
        </w:rPr>
        <w:t>(the Act) establishes a framework for product stewardship and seeks to address the environmental, human and safety impacts of products and materials across their full lifecycles, from manufacture to disposal.</w:t>
      </w:r>
    </w:p>
    <w:p w14:paraId="3283439A" w14:textId="77777777" w:rsidR="00074425" w:rsidRPr="007D2220" w:rsidRDefault="00074425" w:rsidP="00074425">
      <w:pPr>
        <w:tabs>
          <w:tab w:val="left" w:pos="993"/>
        </w:tabs>
        <w:rPr>
          <w:rFonts w:ascii="Times New Roman" w:hAnsi="Times New Roman"/>
          <w:sz w:val="24"/>
          <w:szCs w:val="24"/>
        </w:rPr>
      </w:pPr>
    </w:p>
    <w:p w14:paraId="70C53CC4" w14:textId="77777777" w:rsidR="00074425" w:rsidRPr="007D2220" w:rsidRDefault="00074425" w:rsidP="00074425">
      <w:pPr>
        <w:tabs>
          <w:tab w:val="left" w:pos="993"/>
        </w:tabs>
        <w:rPr>
          <w:rFonts w:ascii="Times New Roman" w:hAnsi="Times New Roman"/>
          <w:sz w:val="24"/>
          <w:szCs w:val="24"/>
        </w:rPr>
      </w:pPr>
      <w:r w:rsidRPr="007D2220">
        <w:rPr>
          <w:rFonts w:ascii="Times New Roman" w:hAnsi="Times New Roman"/>
          <w:sz w:val="24"/>
          <w:szCs w:val="24"/>
        </w:rPr>
        <w:t>Section 111 of the Act provides that the Governor-General may make regulations prescribing matters required or permitted by the Act to be prescribed, or necessary or convenient to be prescribed for carrying out or giving effect to the Act.</w:t>
      </w:r>
    </w:p>
    <w:p w14:paraId="59B91287" w14:textId="77777777" w:rsidR="00074425" w:rsidRPr="007D2220" w:rsidRDefault="00074425" w:rsidP="00074425">
      <w:pPr>
        <w:tabs>
          <w:tab w:val="left" w:pos="993"/>
        </w:tabs>
        <w:rPr>
          <w:rFonts w:ascii="Times New Roman" w:hAnsi="Times New Roman"/>
          <w:sz w:val="24"/>
          <w:szCs w:val="24"/>
        </w:rPr>
      </w:pPr>
    </w:p>
    <w:p w14:paraId="2C08B177" w14:textId="77777777" w:rsidR="00074425" w:rsidRPr="007D2220" w:rsidRDefault="00074425" w:rsidP="00074425">
      <w:pPr>
        <w:tabs>
          <w:tab w:val="left" w:pos="993"/>
        </w:tabs>
        <w:rPr>
          <w:rFonts w:ascii="Times New Roman" w:hAnsi="Times New Roman"/>
          <w:sz w:val="24"/>
          <w:szCs w:val="24"/>
        </w:rPr>
      </w:pPr>
      <w:r w:rsidRPr="007D2220">
        <w:rPr>
          <w:rFonts w:ascii="Times New Roman" w:hAnsi="Times New Roman"/>
          <w:sz w:val="24"/>
          <w:szCs w:val="24"/>
        </w:rPr>
        <w:t xml:space="preserve">The </w:t>
      </w:r>
      <w:r w:rsidRPr="007D2220">
        <w:rPr>
          <w:rFonts w:ascii="Times New Roman" w:hAnsi="Times New Roman"/>
          <w:i/>
          <w:sz w:val="24"/>
          <w:szCs w:val="24"/>
        </w:rPr>
        <w:t xml:space="preserve">Product Stewardship (Televisions and Computers) Regulations 2011 </w:t>
      </w:r>
      <w:r w:rsidRPr="007D2220">
        <w:rPr>
          <w:rFonts w:ascii="Times New Roman" w:hAnsi="Times New Roman"/>
          <w:sz w:val="24"/>
          <w:szCs w:val="24"/>
        </w:rPr>
        <w:t xml:space="preserve">(the Principal Regulations) give effect to the National Television and Computer Recycling Scheme (the Scheme). The objectives of the Scheme include minimising the amount of television and computer materials (particularly hazardous materials) that are disposed of to landfill and maximising the recovery of resources from end-of-life television or computer products in a safe, scientific and environmentally sound manner. </w:t>
      </w:r>
    </w:p>
    <w:p w14:paraId="648CF5B3" w14:textId="77777777" w:rsidR="006E1DD8" w:rsidRPr="007D2220" w:rsidRDefault="006E1DD8" w:rsidP="00074425">
      <w:pPr>
        <w:tabs>
          <w:tab w:val="left" w:pos="993"/>
        </w:tabs>
        <w:rPr>
          <w:rFonts w:ascii="Times New Roman" w:hAnsi="Times New Roman"/>
          <w:sz w:val="24"/>
          <w:szCs w:val="24"/>
        </w:rPr>
      </w:pPr>
    </w:p>
    <w:p w14:paraId="0EBABB35" w14:textId="3426BA38" w:rsidR="006E1DD8" w:rsidRPr="007D2220" w:rsidRDefault="006E1DD8" w:rsidP="00074425">
      <w:pPr>
        <w:tabs>
          <w:tab w:val="left" w:pos="993"/>
        </w:tabs>
        <w:rPr>
          <w:rFonts w:ascii="Times New Roman" w:hAnsi="Times New Roman"/>
          <w:sz w:val="24"/>
          <w:szCs w:val="24"/>
        </w:rPr>
      </w:pPr>
      <w:r w:rsidRPr="007D2220">
        <w:rPr>
          <w:rFonts w:ascii="Times New Roman" w:hAnsi="Times New Roman"/>
          <w:sz w:val="24"/>
          <w:szCs w:val="24"/>
        </w:rPr>
        <w:t xml:space="preserve">In each financial year, an importer or manufacturer is </w:t>
      </w:r>
      <w:r w:rsidR="00514C88">
        <w:rPr>
          <w:rFonts w:ascii="Times New Roman" w:hAnsi="Times New Roman"/>
          <w:sz w:val="24"/>
          <w:szCs w:val="24"/>
        </w:rPr>
        <w:t xml:space="preserve">covered by </w:t>
      </w:r>
      <w:r w:rsidRPr="007D2220">
        <w:rPr>
          <w:rFonts w:ascii="Times New Roman" w:hAnsi="Times New Roman"/>
          <w:sz w:val="24"/>
          <w:szCs w:val="24"/>
        </w:rPr>
        <w:t xml:space="preserve">the Scheme if they are a constitutional corporation (a foreign corporation or a trading or financial corporation formed within Australia) and imported or manufactured more than a threshold amount of products during the previous financial year. The </w:t>
      </w:r>
      <w:r w:rsidR="00AE25A7" w:rsidRPr="007D2220">
        <w:rPr>
          <w:rFonts w:ascii="Times New Roman" w:hAnsi="Times New Roman"/>
          <w:sz w:val="24"/>
          <w:szCs w:val="24"/>
        </w:rPr>
        <w:t xml:space="preserve">Principal </w:t>
      </w:r>
      <w:r w:rsidRPr="007D2220">
        <w:rPr>
          <w:rFonts w:ascii="Times New Roman" w:hAnsi="Times New Roman"/>
          <w:sz w:val="24"/>
          <w:szCs w:val="24"/>
        </w:rPr>
        <w:t>Regulations prescribe the two product classes that the Scheme applie</w:t>
      </w:r>
      <w:r w:rsidR="00E82F62" w:rsidRPr="007D2220">
        <w:rPr>
          <w:rFonts w:ascii="Times New Roman" w:hAnsi="Times New Roman"/>
          <w:sz w:val="24"/>
          <w:szCs w:val="24"/>
        </w:rPr>
        <w:t xml:space="preserve">s to: television </w:t>
      </w:r>
      <w:r w:rsidR="002B687A">
        <w:rPr>
          <w:rFonts w:ascii="Times New Roman" w:hAnsi="Times New Roman"/>
          <w:sz w:val="24"/>
          <w:szCs w:val="24"/>
        </w:rPr>
        <w:t>or</w:t>
      </w:r>
      <w:r w:rsidR="00E82F62" w:rsidRPr="007D2220">
        <w:rPr>
          <w:rFonts w:ascii="Times New Roman" w:hAnsi="Times New Roman"/>
          <w:sz w:val="24"/>
          <w:szCs w:val="24"/>
        </w:rPr>
        <w:t xml:space="preserve"> </w:t>
      </w:r>
      <w:r w:rsidRPr="007D2220">
        <w:rPr>
          <w:rFonts w:ascii="Times New Roman" w:hAnsi="Times New Roman"/>
          <w:sz w:val="24"/>
          <w:szCs w:val="24"/>
        </w:rPr>
        <w:t xml:space="preserve">computer products. The products and their corresponding product codes are listed in the schedules to the Principal Regulations. </w:t>
      </w:r>
    </w:p>
    <w:p w14:paraId="2CAC984D" w14:textId="77777777" w:rsidR="006E1DD8" w:rsidRPr="007D2220" w:rsidRDefault="006E1DD8" w:rsidP="00074425">
      <w:pPr>
        <w:tabs>
          <w:tab w:val="left" w:pos="993"/>
        </w:tabs>
        <w:rPr>
          <w:rFonts w:ascii="Times New Roman" w:hAnsi="Times New Roman"/>
          <w:sz w:val="24"/>
          <w:szCs w:val="24"/>
        </w:rPr>
      </w:pPr>
    </w:p>
    <w:p w14:paraId="745B96B7" w14:textId="72BD281C" w:rsidR="006E1DD8" w:rsidRPr="007D2220" w:rsidRDefault="00537CD2" w:rsidP="00074425">
      <w:pPr>
        <w:tabs>
          <w:tab w:val="left" w:pos="993"/>
        </w:tabs>
        <w:rPr>
          <w:rFonts w:ascii="Times New Roman" w:hAnsi="Times New Roman"/>
          <w:sz w:val="24"/>
          <w:szCs w:val="24"/>
        </w:rPr>
      </w:pPr>
      <w:r>
        <w:rPr>
          <w:rFonts w:ascii="Times New Roman" w:hAnsi="Times New Roman"/>
          <w:sz w:val="24"/>
          <w:szCs w:val="24"/>
        </w:rPr>
        <w:lastRenderedPageBreak/>
        <w:t>T</w:t>
      </w:r>
      <w:r w:rsidRPr="00537CD2">
        <w:rPr>
          <w:rFonts w:ascii="Times New Roman" w:hAnsi="Times New Roman"/>
          <w:sz w:val="24"/>
          <w:szCs w:val="24"/>
        </w:rPr>
        <w:t xml:space="preserve">he </w:t>
      </w:r>
      <w:r w:rsidRPr="00537CD2">
        <w:rPr>
          <w:rFonts w:ascii="Times New Roman" w:hAnsi="Times New Roman"/>
          <w:i/>
          <w:sz w:val="24"/>
          <w:szCs w:val="24"/>
        </w:rPr>
        <w:t>Customs Tariff Act 1995</w:t>
      </w:r>
      <w:r w:rsidRPr="00537CD2">
        <w:rPr>
          <w:rFonts w:ascii="Times New Roman" w:hAnsi="Times New Roman"/>
          <w:sz w:val="24"/>
          <w:szCs w:val="24"/>
        </w:rPr>
        <w:t xml:space="preserve"> (the Tariff Act)</w:t>
      </w:r>
      <w:r>
        <w:rPr>
          <w:rFonts w:ascii="Times New Roman" w:hAnsi="Times New Roman"/>
          <w:sz w:val="24"/>
          <w:szCs w:val="24"/>
        </w:rPr>
        <w:t xml:space="preserve"> gives effect to the </w:t>
      </w:r>
      <w:r w:rsidRPr="007D2220">
        <w:rPr>
          <w:rFonts w:ascii="Times New Roman" w:hAnsi="Times New Roman"/>
          <w:i/>
          <w:sz w:val="24"/>
          <w:szCs w:val="24"/>
        </w:rPr>
        <w:t>Combined Australian Customs Tariff Nomenclature and Statistical Classification</w:t>
      </w:r>
      <w:r w:rsidR="00462703">
        <w:rPr>
          <w:rFonts w:ascii="Times New Roman" w:hAnsi="Times New Roman"/>
          <w:sz w:val="24"/>
          <w:szCs w:val="24"/>
        </w:rPr>
        <w:t xml:space="preserve"> (the Working Tariff)</w:t>
      </w:r>
      <w:r>
        <w:rPr>
          <w:rFonts w:ascii="Times New Roman" w:hAnsi="Times New Roman"/>
          <w:sz w:val="24"/>
          <w:szCs w:val="24"/>
        </w:rPr>
        <w:t>,</w:t>
      </w:r>
      <w:r w:rsidRPr="00537CD2">
        <w:rPr>
          <w:rFonts w:ascii="Times New Roman" w:hAnsi="Times New Roman"/>
          <w:sz w:val="24"/>
          <w:szCs w:val="24"/>
        </w:rPr>
        <w:t xml:space="preserve"> </w:t>
      </w:r>
      <w:r w:rsidRPr="007D2220">
        <w:rPr>
          <w:rFonts w:ascii="Times New Roman" w:hAnsi="Times New Roman"/>
          <w:sz w:val="24"/>
          <w:szCs w:val="24"/>
        </w:rPr>
        <w:t xml:space="preserve">published by the </w:t>
      </w:r>
      <w:r>
        <w:rPr>
          <w:rFonts w:ascii="Times New Roman" w:hAnsi="Times New Roman"/>
          <w:sz w:val="24"/>
          <w:szCs w:val="24"/>
        </w:rPr>
        <w:t xml:space="preserve">Department of Immigration and Border Protection. </w:t>
      </w:r>
      <w:r w:rsidR="00CB27C4">
        <w:rPr>
          <w:rFonts w:ascii="Times New Roman" w:hAnsi="Times New Roman"/>
          <w:sz w:val="24"/>
          <w:szCs w:val="24"/>
        </w:rPr>
        <w:t>The product codes for</w:t>
      </w:r>
      <w:r w:rsidR="00E82F62" w:rsidRPr="007D2220">
        <w:rPr>
          <w:rFonts w:ascii="Times New Roman" w:hAnsi="Times New Roman"/>
          <w:sz w:val="24"/>
          <w:szCs w:val="24"/>
        </w:rPr>
        <w:t xml:space="preserve"> television or computer product</w:t>
      </w:r>
      <w:r w:rsidR="002B687A">
        <w:rPr>
          <w:rFonts w:ascii="Times New Roman" w:hAnsi="Times New Roman"/>
          <w:sz w:val="24"/>
          <w:szCs w:val="24"/>
        </w:rPr>
        <w:t>s listed in the schedules to the Principal Regulations</w:t>
      </w:r>
      <w:r w:rsidR="006E1DD8" w:rsidRPr="007D2220">
        <w:rPr>
          <w:rFonts w:ascii="Times New Roman" w:hAnsi="Times New Roman"/>
          <w:sz w:val="24"/>
          <w:szCs w:val="24"/>
        </w:rPr>
        <w:t xml:space="preserve"> </w:t>
      </w:r>
      <w:r w:rsidR="005F3517" w:rsidRPr="007D2220">
        <w:rPr>
          <w:rFonts w:ascii="Times New Roman" w:hAnsi="Times New Roman"/>
          <w:sz w:val="24"/>
          <w:szCs w:val="24"/>
        </w:rPr>
        <w:t>align with</w:t>
      </w:r>
      <w:r w:rsidR="006E1DD8" w:rsidRPr="007D2220">
        <w:rPr>
          <w:rFonts w:ascii="Times New Roman" w:hAnsi="Times New Roman"/>
          <w:sz w:val="24"/>
          <w:szCs w:val="24"/>
        </w:rPr>
        <w:t xml:space="preserve"> </w:t>
      </w:r>
      <w:r w:rsidR="005F3517" w:rsidRPr="007D2220">
        <w:rPr>
          <w:rFonts w:ascii="Times New Roman" w:hAnsi="Times New Roman"/>
          <w:sz w:val="24"/>
          <w:szCs w:val="24"/>
        </w:rPr>
        <w:t xml:space="preserve">product </w:t>
      </w:r>
      <w:r w:rsidR="006E1DD8" w:rsidRPr="007D2220">
        <w:rPr>
          <w:rFonts w:ascii="Times New Roman" w:hAnsi="Times New Roman"/>
          <w:sz w:val="24"/>
          <w:szCs w:val="24"/>
        </w:rPr>
        <w:t xml:space="preserve">codes in the </w:t>
      </w:r>
      <w:r w:rsidR="00462703">
        <w:rPr>
          <w:rFonts w:ascii="Times New Roman" w:hAnsi="Times New Roman"/>
          <w:sz w:val="24"/>
          <w:szCs w:val="24"/>
        </w:rPr>
        <w:t>Working Tariff</w:t>
      </w:r>
      <w:r w:rsidR="002B687A">
        <w:rPr>
          <w:rFonts w:ascii="Times New Roman" w:hAnsi="Times New Roman"/>
          <w:sz w:val="24"/>
          <w:szCs w:val="24"/>
        </w:rPr>
        <w:t>.</w:t>
      </w:r>
      <w:r>
        <w:rPr>
          <w:rFonts w:ascii="Times New Roman" w:hAnsi="Times New Roman"/>
          <w:sz w:val="24"/>
          <w:szCs w:val="24"/>
        </w:rPr>
        <w:t xml:space="preserve"> </w:t>
      </w:r>
      <w:r w:rsidR="00514C88" w:rsidRPr="007D2220">
        <w:rPr>
          <w:rFonts w:ascii="Times New Roman" w:hAnsi="Times New Roman"/>
          <w:sz w:val="24"/>
          <w:szCs w:val="24"/>
        </w:rPr>
        <w:t xml:space="preserve">Alignment with the product codes in the </w:t>
      </w:r>
      <w:r w:rsidR="00462703">
        <w:rPr>
          <w:rFonts w:ascii="Times New Roman" w:hAnsi="Times New Roman"/>
          <w:sz w:val="24"/>
          <w:szCs w:val="24"/>
        </w:rPr>
        <w:t>Working</w:t>
      </w:r>
      <w:r w:rsidR="00514C88" w:rsidRPr="007D2220">
        <w:rPr>
          <w:rFonts w:ascii="Times New Roman" w:hAnsi="Times New Roman"/>
          <w:sz w:val="24"/>
          <w:szCs w:val="24"/>
        </w:rPr>
        <w:t xml:space="preserve"> Tariff is important because </w:t>
      </w:r>
      <w:r w:rsidR="00514C88">
        <w:rPr>
          <w:rFonts w:ascii="Times New Roman" w:hAnsi="Times New Roman"/>
          <w:sz w:val="24"/>
          <w:szCs w:val="24"/>
        </w:rPr>
        <w:t>Department of Immigration and Border Protection</w:t>
      </w:r>
      <w:r w:rsidR="00514C88" w:rsidRPr="007D2220">
        <w:rPr>
          <w:rFonts w:ascii="Times New Roman" w:hAnsi="Times New Roman"/>
          <w:sz w:val="24"/>
          <w:szCs w:val="24"/>
        </w:rPr>
        <w:t xml:space="preserve"> data </w:t>
      </w:r>
      <w:r w:rsidR="00514C88">
        <w:rPr>
          <w:rFonts w:ascii="Times New Roman" w:hAnsi="Times New Roman"/>
          <w:sz w:val="24"/>
          <w:szCs w:val="24"/>
        </w:rPr>
        <w:t>is used</w:t>
      </w:r>
      <w:r w:rsidR="00462703">
        <w:rPr>
          <w:rFonts w:ascii="Times New Roman" w:hAnsi="Times New Roman"/>
          <w:sz w:val="24"/>
          <w:szCs w:val="24"/>
        </w:rPr>
        <w:t xml:space="preserve"> by the Department of Environment and Energy</w:t>
      </w:r>
      <w:r w:rsidR="00514C88">
        <w:rPr>
          <w:rFonts w:ascii="Times New Roman" w:hAnsi="Times New Roman"/>
          <w:sz w:val="24"/>
          <w:szCs w:val="24"/>
        </w:rPr>
        <w:t xml:space="preserve"> to determine if importers are covered by the Scheme and </w:t>
      </w:r>
      <w:r w:rsidR="00514C88" w:rsidRPr="007D2220">
        <w:rPr>
          <w:rFonts w:ascii="Times New Roman" w:hAnsi="Times New Roman"/>
          <w:sz w:val="24"/>
          <w:szCs w:val="24"/>
        </w:rPr>
        <w:t>for compliance purposes under the Act.</w:t>
      </w:r>
      <w:r w:rsidR="00514C88">
        <w:rPr>
          <w:rFonts w:ascii="Times New Roman" w:hAnsi="Times New Roman"/>
          <w:sz w:val="24"/>
          <w:szCs w:val="24"/>
        </w:rPr>
        <w:t xml:space="preserve"> </w:t>
      </w:r>
    </w:p>
    <w:p w14:paraId="78B1D506" w14:textId="77777777" w:rsidR="00AE25A7" w:rsidRPr="007D2220" w:rsidRDefault="00AE25A7" w:rsidP="00074425">
      <w:pPr>
        <w:tabs>
          <w:tab w:val="left" w:pos="993"/>
        </w:tabs>
        <w:rPr>
          <w:rFonts w:ascii="Times New Roman" w:hAnsi="Times New Roman"/>
          <w:sz w:val="24"/>
          <w:szCs w:val="24"/>
        </w:rPr>
      </w:pPr>
    </w:p>
    <w:p w14:paraId="21699E1F" w14:textId="77777777" w:rsidR="003B78D8" w:rsidRDefault="00AE25A7" w:rsidP="00AE25A7">
      <w:pPr>
        <w:tabs>
          <w:tab w:val="left" w:pos="993"/>
        </w:tabs>
        <w:rPr>
          <w:rFonts w:ascii="Times New Roman" w:hAnsi="Times New Roman"/>
          <w:sz w:val="24"/>
          <w:szCs w:val="24"/>
        </w:rPr>
      </w:pPr>
      <w:r w:rsidRPr="007D2220">
        <w:rPr>
          <w:rFonts w:ascii="Times New Roman" w:hAnsi="Times New Roman"/>
          <w:sz w:val="24"/>
          <w:szCs w:val="24"/>
        </w:rPr>
        <w:t xml:space="preserve">The </w:t>
      </w:r>
      <w:r w:rsidRPr="007D2220">
        <w:rPr>
          <w:rFonts w:ascii="Times New Roman" w:hAnsi="Times New Roman"/>
          <w:i/>
          <w:sz w:val="24"/>
          <w:szCs w:val="24"/>
        </w:rPr>
        <w:t>Customs Tariff Amendment (2017 Harmonized System Changes) Act 2016</w:t>
      </w:r>
      <w:r w:rsidRPr="007D2220">
        <w:rPr>
          <w:rFonts w:ascii="Times New Roman" w:hAnsi="Times New Roman"/>
          <w:sz w:val="24"/>
          <w:szCs w:val="24"/>
        </w:rPr>
        <w:t xml:space="preserve"> amended the Tariff Act to update some of the product codes </w:t>
      </w:r>
      <w:r w:rsidR="00E82F62" w:rsidRPr="007D2220">
        <w:rPr>
          <w:rFonts w:ascii="Times New Roman" w:hAnsi="Times New Roman"/>
          <w:sz w:val="24"/>
          <w:szCs w:val="24"/>
        </w:rPr>
        <w:t xml:space="preserve">and descriptions </w:t>
      </w:r>
      <w:r w:rsidR="0013517E">
        <w:rPr>
          <w:rFonts w:ascii="Times New Roman" w:hAnsi="Times New Roman"/>
          <w:sz w:val="24"/>
          <w:szCs w:val="24"/>
        </w:rPr>
        <w:t xml:space="preserve">set out in </w:t>
      </w:r>
      <w:r w:rsidRPr="007D2220">
        <w:rPr>
          <w:rFonts w:ascii="Times New Roman" w:hAnsi="Times New Roman"/>
          <w:sz w:val="24"/>
          <w:szCs w:val="24"/>
        </w:rPr>
        <w:t>the Harmonised Tariff</w:t>
      </w:r>
      <w:r w:rsidR="00DD02B2">
        <w:rPr>
          <w:rFonts w:ascii="Times New Roman" w:hAnsi="Times New Roman"/>
          <w:sz w:val="24"/>
          <w:szCs w:val="24"/>
        </w:rPr>
        <w:t>. These changes</w:t>
      </w:r>
      <w:r w:rsidR="00DD02B2" w:rsidRPr="007D2220">
        <w:rPr>
          <w:rFonts w:ascii="Times New Roman" w:hAnsi="Times New Roman"/>
          <w:sz w:val="24"/>
          <w:szCs w:val="24"/>
        </w:rPr>
        <w:t xml:space="preserve"> </w:t>
      </w:r>
      <w:r w:rsidRPr="007D2220">
        <w:rPr>
          <w:rFonts w:ascii="Times New Roman" w:hAnsi="Times New Roman"/>
          <w:sz w:val="24"/>
          <w:szCs w:val="24"/>
        </w:rPr>
        <w:t xml:space="preserve">took effect on 1 January 2017. </w:t>
      </w:r>
    </w:p>
    <w:p w14:paraId="1C07BF9A" w14:textId="77777777" w:rsidR="003B78D8" w:rsidRDefault="003B78D8" w:rsidP="00AE25A7">
      <w:pPr>
        <w:tabs>
          <w:tab w:val="left" w:pos="993"/>
        </w:tabs>
        <w:rPr>
          <w:rFonts w:ascii="Times New Roman" w:hAnsi="Times New Roman"/>
          <w:sz w:val="24"/>
          <w:szCs w:val="24"/>
        </w:rPr>
      </w:pPr>
    </w:p>
    <w:p w14:paraId="594652C5" w14:textId="704E2D44" w:rsidR="00074425" w:rsidRPr="009A31A5" w:rsidRDefault="00AE25A7" w:rsidP="00AE25A7">
      <w:pPr>
        <w:tabs>
          <w:tab w:val="left" w:pos="993"/>
        </w:tabs>
        <w:rPr>
          <w:rFonts w:ascii="Times New Roman" w:hAnsi="Times New Roman"/>
          <w:i/>
          <w:sz w:val="24"/>
          <w:szCs w:val="24"/>
        </w:rPr>
      </w:pPr>
      <w:r w:rsidRPr="007D2220">
        <w:rPr>
          <w:rFonts w:ascii="Times New Roman" w:hAnsi="Times New Roman"/>
          <w:sz w:val="24"/>
          <w:szCs w:val="24"/>
        </w:rPr>
        <w:t xml:space="preserve">The </w:t>
      </w:r>
      <w:r w:rsidR="00074425" w:rsidRPr="007D2220">
        <w:rPr>
          <w:rFonts w:ascii="Times New Roman" w:hAnsi="Times New Roman"/>
          <w:sz w:val="24"/>
          <w:szCs w:val="24"/>
        </w:rPr>
        <w:t xml:space="preserve">purpose of </w:t>
      </w:r>
      <w:r w:rsidR="003238C7">
        <w:rPr>
          <w:rFonts w:ascii="Times New Roman" w:hAnsi="Times New Roman"/>
          <w:sz w:val="24"/>
          <w:szCs w:val="24"/>
        </w:rPr>
        <w:t xml:space="preserve">the </w:t>
      </w:r>
      <w:r w:rsidR="009A31A5" w:rsidRPr="009A31A5">
        <w:rPr>
          <w:rFonts w:ascii="Times New Roman" w:hAnsi="Times New Roman"/>
          <w:i/>
          <w:sz w:val="24"/>
          <w:szCs w:val="24"/>
        </w:rPr>
        <w:t>Product Stewardship (Televisions and Computers) Amendment (Product Codes) Regulations 2017</w:t>
      </w:r>
      <w:r w:rsidR="009A31A5">
        <w:rPr>
          <w:rFonts w:ascii="Times New Roman" w:hAnsi="Times New Roman"/>
          <w:i/>
          <w:sz w:val="24"/>
          <w:szCs w:val="24"/>
        </w:rPr>
        <w:t xml:space="preserve"> </w:t>
      </w:r>
      <w:r w:rsidR="009A31A5">
        <w:rPr>
          <w:rFonts w:ascii="Times New Roman" w:hAnsi="Times New Roman"/>
          <w:sz w:val="24"/>
          <w:szCs w:val="24"/>
        </w:rPr>
        <w:t xml:space="preserve">(the </w:t>
      </w:r>
      <w:r w:rsidR="00074425" w:rsidRPr="007D2220">
        <w:rPr>
          <w:rFonts w:ascii="Times New Roman" w:hAnsi="Times New Roman"/>
          <w:sz w:val="24"/>
          <w:szCs w:val="24"/>
        </w:rPr>
        <w:t>Regulation</w:t>
      </w:r>
      <w:r w:rsidR="003B78D8">
        <w:rPr>
          <w:rFonts w:ascii="Times New Roman" w:hAnsi="Times New Roman"/>
          <w:sz w:val="24"/>
          <w:szCs w:val="24"/>
        </w:rPr>
        <w:t>s</w:t>
      </w:r>
      <w:r w:rsidR="009A31A5">
        <w:rPr>
          <w:rFonts w:ascii="Times New Roman" w:hAnsi="Times New Roman"/>
          <w:sz w:val="24"/>
          <w:szCs w:val="24"/>
        </w:rPr>
        <w:t>)</w:t>
      </w:r>
      <w:r w:rsidR="00074425" w:rsidRPr="007D2220">
        <w:rPr>
          <w:rFonts w:ascii="Times New Roman" w:hAnsi="Times New Roman"/>
          <w:sz w:val="24"/>
          <w:szCs w:val="24"/>
        </w:rPr>
        <w:t xml:space="preserve"> </w:t>
      </w:r>
      <w:r w:rsidR="005D0041">
        <w:rPr>
          <w:rFonts w:ascii="Times New Roman" w:hAnsi="Times New Roman"/>
          <w:sz w:val="24"/>
          <w:szCs w:val="24"/>
        </w:rPr>
        <w:t>is</w:t>
      </w:r>
      <w:r w:rsidR="002D4059">
        <w:rPr>
          <w:rFonts w:ascii="Times New Roman" w:hAnsi="Times New Roman"/>
          <w:sz w:val="24"/>
          <w:szCs w:val="24"/>
        </w:rPr>
        <w:t xml:space="preserve"> </w:t>
      </w:r>
      <w:r w:rsidR="00074425" w:rsidRPr="007D2220">
        <w:rPr>
          <w:rFonts w:ascii="Times New Roman" w:hAnsi="Times New Roman"/>
          <w:sz w:val="24"/>
          <w:szCs w:val="24"/>
        </w:rPr>
        <w:t>to amend the P</w:t>
      </w:r>
      <w:r w:rsidRPr="007D2220">
        <w:rPr>
          <w:rFonts w:ascii="Times New Roman" w:hAnsi="Times New Roman"/>
          <w:sz w:val="24"/>
          <w:szCs w:val="24"/>
        </w:rPr>
        <w:t>rincipal Regulations to upd</w:t>
      </w:r>
      <w:r w:rsidR="004D5C3C">
        <w:rPr>
          <w:rFonts w:ascii="Times New Roman" w:hAnsi="Times New Roman"/>
          <w:sz w:val="24"/>
          <w:szCs w:val="24"/>
        </w:rPr>
        <w:t xml:space="preserve">ate the relevant product codes and </w:t>
      </w:r>
      <w:r w:rsidRPr="007D2220">
        <w:rPr>
          <w:rFonts w:ascii="Times New Roman" w:hAnsi="Times New Roman"/>
          <w:sz w:val="24"/>
          <w:szCs w:val="24"/>
        </w:rPr>
        <w:t xml:space="preserve">descriptions </w:t>
      </w:r>
      <w:r w:rsidR="00074425" w:rsidRPr="007D2220">
        <w:rPr>
          <w:rFonts w:ascii="Times New Roman" w:hAnsi="Times New Roman"/>
          <w:sz w:val="24"/>
          <w:szCs w:val="24"/>
        </w:rPr>
        <w:t xml:space="preserve">to be applied to products imported or manufactured </w:t>
      </w:r>
      <w:r w:rsidRPr="007D2220">
        <w:rPr>
          <w:rFonts w:ascii="Times New Roman" w:hAnsi="Times New Roman"/>
          <w:sz w:val="24"/>
          <w:szCs w:val="24"/>
        </w:rPr>
        <w:t xml:space="preserve">from 1 January 2017. </w:t>
      </w:r>
      <w:r w:rsidR="003238C7">
        <w:rPr>
          <w:rFonts w:ascii="Times New Roman" w:hAnsi="Times New Roman"/>
          <w:sz w:val="24"/>
          <w:szCs w:val="24"/>
        </w:rPr>
        <w:t>The amendments</w:t>
      </w:r>
      <w:r w:rsidRPr="007D2220">
        <w:rPr>
          <w:rFonts w:ascii="Times New Roman" w:hAnsi="Times New Roman"/>
          <w:sz w:val="24"/>
          <w:szCs w:val="24"/>
        </w:rPr>
        <w:t xml:space="preserve"> </w:t>
      </w:r>
      <w:r w:rsidR="00B137EF">
        <w:rPr>
          <w:rFonts w:ascii="Times New Roman" w:hAnsi="Times New Roman"/>
          <w:sz w:val="24"/>
          <w:szCs w:val="24"/>
        </w:rPr>
        <w:t>ensure</w:t>
      </w:r>
      <w:r w:rsidR="00DD02B2" w:rsidRPr="007D2220">
        <w:rPr>
          <w:rFonts w:ascii="Times New Roman" w:hAnsi="Times New Roman"/>
          <w:sz w:val="24"/>
          <w:szCs w:val="24"/>
        </w:rPr>
        <w:t xml:space="preserve"> </w:t>
      </w:r>
      <w:r w:rsidRPr="007D2220">
        <w:rPr>
          <w:rFonts w:ascii="Times New Roman" w:hAnsi="Times New Roman"/>
          <w:sz w:val="24"/>
          <w:szCs w:val="24"/>
        </w:rPr>
        <w:t>the product codes</w:t>
      </w:r>
      <w:r w:rsidR="00AB557F">
        <w:rPr>
          <w:rFonts w:ascii="Times New Roman" w:hAnsi="Times New Roman"/>
          <w:sz w:val="24"/>
          <w:szCs w:val="24"/>
        </w:rPr>
        <w:t xml:space="preserve"> in the Principal Regulation</w:t>
      </w:r>
      <w:r w:rsidR="00514C88">
        <w:rPr>
          <w:rFonts w:ascii="Times New Roman" w:hAnsi="Times New Roman"/>
          <w:sz w:val="24"/>
          <w:szCs w:val="24"/>
        </w:rPr>
        <w:t>s</w:t>
      </w:r>
      <w:r w:rsidRPr="007D2220">
        <w:rPr>
          <w:rFonts w:ascii="Times New Roman" w:hAnsi="Times New Roman"/>
          <w:sz w:val="24"/>
          <w:szCs w:val="24"/>
        </w:rPr>
        <w:t xml:space="preserve"> align with the codes under the </w:t>
      </w:r>
      <w:r w:rsidR="00462703">
        <w:rPr>
          <w:rFonts w:ascii="Times New Roman" w:hAnsi="Times New Roman"/>
          <w:sz w:val="24"/>
          <w:szCs w:val="24"/>
        </w:rPr>
        <w:t>Working</w:t>
      </w:r>
      <w:r w:rsidRPr="007D2220">
        <w:rPr>
          <w:rFonts w:ascii="Times New Roman" w:hAnsi="Times New Roman"/>
          <w:sz w:val="24"/>
          <w:szCs w:val="24"/>
        </w:rPr>
        <w:t xml:space="preserve"> Tariff. </w:t>
      </w:r>
    </w:p>
    <w:p w14:paraId="79E238B0" w14:textId="77777777" w:rsidR="00AE25A7" w:rsidRPr="007D2220" w:rsidRDefault="00AE25A7" w:rsidP="00AE25A7">
      <w:pPr>
        <w:tabs>
          <w:tab w:val="left" w:pos="993"/>
        </w:tabs>
        <w:rPr>
          <w:rFonts w:ascii="Times New Roman" w:hAnsi="Times New Roman"/>
          <w:sz w:val="24"/>
          <w:szCs w:val="24"/>
        </w:rPr>
      </w:pPr>
    </w:p>
    <w:p w14:paraId="76A5B211" w14:textId="022B7DFF" w:rsidR="00AE25A7" w:rsidRPr="007D2220" w:rsidRDefault="00AE25A7" w:rsidP="00AE25A7">
      <w:pPr>
        <w:pStyle w:val="Default"/>
        <w:rPr>
          <w:bCs/>
          <w:color w:val="auto"/>
        </w:rPr>
      </w:pPr>
      <w:r w:rsidRPr="007D2220">
        <w:t>The Regulation</w:t>
      </w:r>
      <w:r w:rsidR="003B78D8">
        <w:t>s</w:t>
      </w:r>
      <w:r w:rsidR="00AB557F">
        <w:t xml:space="preserve"> </w:t>
      </w:r>
      <w:r w:rsidRPr="007D2220">
        <w:t xml:space="preserve">also </w:t>
      </w:r>
      <w:r w:rsidR="00DD02B2">
        <w:t>amend</w:t>
      </w:r>
      <w:r w:rsidR="00CB27C4">
        <w:t>s</w:t>
      </w:r>
      <w:r w:rsidR="00AB557F">
        <w:t xml:space="preserve"> the explanatory note to</w:t>
      </w:r>
      <w:r w:rsidRPr="007D2220">
        <w:t xml:space="preserve"> the definition of the term </w:t>
      </w:r>
      <w:r w:rsidRPr="007D2220">
        <w:rPr>
          <w:i/>
        </w:rPr>
        <w:t>product code</w:t>
      </w:r>
      <w:r w:rsidRPr="007D2220">
        <w:t xml:space="preserve"> </w:t>
      </w:r>
      <w:r w:rsidR="005F3517" w:rsidRPr="007D2220">
        <w:t xml:space="preserve">in the Principal Regulations </w:t>
      </w:r>
      <w:r w:rsidR="00DF41E5" w:rsidRPr="007D2220">
        <w:t xml:space="preserve">to clarify that the </w:t>
      </w:r>
      <w:r w:rsidR="00462703">
        <w:t>Working</w:t>
      </w:r>
      <w:r w:rsidR="00DF41E5" w:rsidRPr="007D2220">
        <w:t xml:space="preserve"> Tariff</w:t>
      </w:r>
      <w:r w:rsidR="00AB557F">
        <w:t xml:space="preserve"> </w:t>
      </w:r>
      <w:r w:rsidR="00DF41E5" w:rsidRPr="007D2220">
        <w:t xml:space="preserve">refers to tariff classifications in the Tariff Act. </w:t>
      </w:r>
    </w:p>
    <w:p w14:paraId="4DAD3960" w14:textId="77777777" w:rsidR="00CF5AF2" w:rsidRPr="007D2220" w:rsidRDefault="00CF5AF2" w:rsidP="00AE25A7">
      <w:pPr>
        <w:pStyle w:val="Default"/>
        <w:rPr>
          <w:bCs/>
          <w:color w:val="auto"/>
        </w:rPr>
      </w:pPr>
    </w:p>
    <w:p w14:paraId="097EF3D1" w14:textId="57483F8F" w:rsidR="00E82F62" w:rsidRPr="007D2220" w:rsidRDefault="00E82F62" w:rsidP="00074425">
      <w:pPr>
        <w:tabs>
          <w:tab w:val="left" w:pos="993"/>
        </w:tabs>
        <w:rPr>
          <w:rFonts w:ascii="Times New Roman" w:hAnsi="Times New Roman"/>
          <w:sz w:val="24"/>
          <w:szCs w:val="24"/>
        </w:rPr>
      </w:pPr>
      <w:r w:rsidRPr="007D2220">
        <w:rPr>
          <w:rFonts w:ascii="Times New Roman" w:hAnsi="Times New Roman"/>
          <w:sz w:val="24"/>
          <w:szCs w:val="24"/>
        </w:rPr>
        <w:t xml:space="preserve">The Department of the Environment and Energy consulted with </w:t>
      </w:r>
      <w:r w:rsidR="002D36A7">
        <w:rPr>
          <w:rFonts w:ascii="Times New Roman" w:hAnsi="Times New Roman"/>
          <w:sz w:val="24"/>
          <w:szCs w:val="24"/>
        </w:rPr>
        <w:t xml:space="preserve">the </w:t>
      </w:r>
      <w:r w:rsidR="00DD02B2">
        <w:rPr>
          <w:rFonts w:ascii="Times New Roman" w:hAnsi="Times New Roman"/>
          <w:sz w:val="24"/>
          <w:szCs w:val="24"/>
        </w:rPr>
        <w:t>coregulatory arrangements</w:t>
      </w:r>
      <w:r w:rsidR="002D36A7">
        <w:rPr>
          <w:rFonts w:ascii="Times New Roman" w:hAnsi="Times New Roman"/>
          <w:sz w:val="24"/>
          <w:szCs w:val="24"/>
        </w:rPr>
        <w:t xml:space="preserve"> </w:t>
      </w:r>
      <w:r w:rsidRPr="007D2220">
        <w:rPr>
          <w:rFonts w:ascii="Times New Roman" w:hAnsi="Times New Roman"/>
          <w:sz w:val="24"/>
          <w:szCs w:val="24"/>
        </w:rPr>
        <w:t>on the amendments to the Principal Regulations. The Department of Immigration and Border Protection has also been consulted.</w:t>
      </w:r>
    </w:p>
    <w:p w14:paraId="665C4787" w14:textId="77777777" w:rsidR="00E82F62" w:rsidRDefault="00E82F62" w:rsidP="00074425">
      <w:pPr>
        <w:tabs>
          <w:tab w:val="left" w:pos="993"/>
        </w:tabs>
        <w:rPr>
          <w:rFonts w:ascii="Times New Roman" w:hAnsi="Times New Roman"/>
          <w:sz w:val="24"/>
          <w:szCs w:val="24"/>
        </w:rPr>
      </w:pPr>
    </w:p>
    <w:p w14:paraId="7DFC4AD1" w14:textId="08190437" w:rsidR="009D77CB" w:rsidRDefault="009D77CB" w:rsidP="00074425">
      <w:pPr>
        <w:tabs>
          <w:tab w:val="left" w:pos="993"/>
        </w:tabs>
        <w:rPr>
          <w:rFonts w:ascii="Times New Roman" w:hAnsi="Times New Roman"/>
          <w:sz w:val="24"/>
          <w:szCs w:val="24"/>
        </w:rPr>
      </w:pPr>
      <w:r w:rsidRPr="009D77CB">
        <w:rPr>
          <w:rFonts w:ascii="Times New Roman" w:hAnsi="Times New Roman"/>
          <w:sz w:val="24"/>
          <w:szCs w:val="24"/>
        </w:rPr>
        <w:t>The Office of Best Practice Regulation (OBPR) was consulted in relation to the making of the Regulation</w:t>
      </w:r>
      <w:r w:rsidR="003B78D8">
        <w:rPr>
          <w:rFonts w:ascii="Times New Roman" w:hAnsi="Times New Roman"/>
          <w:sz w:val="24"/>
          <w:szCs w:val="24"/>
        </w:rPr>
        <w:t>s</w:t>
      </w:r>
      <w:r w:rsidRPr="009D77CB">
        <w:rPr>
          <w:rFonts w:ascii="Times New Roman" w:hAnsi="Times New Roman"/>
          <w:sz w:val="24"/>
          <w:szCs w:val="24"/>
        </w:rPr>
        <w:t>. OBPR advised that a Regulation Impact Statement was not required as the changes do not have more than a minor regulatory impact on business, community organisations or individuals.</w:t>
      </w:r>
    </w:p>
    <w:p w14:paraId="52CF1E06" w14:textId="77777777" w:rsidR="009D77CB" w:rsidRPr="007D2220" w:rsidRDefault="009D77CB" w:rsidP="00074425">
      <w:pPr>
        <w:tabs>
          <w:tab w:val="left" w:pos="993"/>
        </w:tabs>
        <w:rPr>
          <w:rFonts w:ascii="Times New Roman" w:hAnsi="Times New Roman"/>
          <w:sz w:val="24"/>
          <w:szCs w:val="24"/>
        </w:rPr>
      </w:pPr>
    </w:p>
    <w:p w14:paraId="7D31057E" w14:textId="2F7DCC72" w:rsidR="00074425" w:rsidRPr="00EA336F" w:rsidRDefault="00074425" w:rsidP="00074425">
      <w:pPr>
        <w:tabs>
          <w:tab w:val="left" w:pos="993"/>
        </w:tabs>
        <w:rPr>
          <w:rFonts w:ascii="Times New Roman" w:hAnsi="Times New Roman"/>
          <w:sz w:val="24"/>
          <w:szCs w:val="24"/>
        </w:rPr>
      </w:pPr>
      <w:r w:rsidRPr="007D2220">
        <w:rPr>
          <w:rFonts w:ascii="Times New Roman" w:hAnsi="Times New Roman"/>
          <w:sz w:val="24"/>
          <w:szCs w:val="24"/>
        </w:rPr>
        <w:t>Details of the Regulation</w:t>
      </w:r>
      <w:r w:rsidR="003B78D8">
        <w:rPr>
          <w:rFonts w:ascii="Times New Roman" w:hAnsi="Times New Roman"/>
          <w:sz w:val="24"/>
          <w:szCs w:val="24"/>
        </w:rPr>
        <w:t>s</w:t>
      </w:r>
      <w:r w:rsidRPr="007D2220">
        <w:rPr>
          <w:rFonts w:ascii="Times New Roman" w:hAnsi="Times New Roman"/>
          <w:sz w:val="24"/>
          <w:szCs w:val="24"/>
        </w:rPr>
        <w:t xml:space="preserve"> are set out in the </w:t>
      </w:r>
      <w:r w:rsidRPr="007D2220">
        <w:rPr>
          <w:rFonts w:ascii="Times New Roman" w:hAnsi="Times New Roman"/>
          <w:sz w:val="24"/>
          <w:szCs w:val="24"/>
          <w:u w:val="single"/>
        </w:rPr>
        <w:t>Attachment</w:t>
      </w:r>
      <w:r w:rsidR="003B78D8">
        <w:rPr>
          <w:rFonts w:ascii="Times New Roman" w:hAnsi="Times New Roman"/>
          <w:sz w:val="24"/>
          <w:szCs w:val="24"/>
          <w:u w:val="single"/>
        </w:rPr>
        <w:t>.</w:t>
      </w:r>
    </w:p>
    <w:p w14:paraId="110F925F" w14:textId="77777777" w:rsidR="003238C7" w:rsidRDefault="003238C7" w:rsidP="003238C7">
      <w:pPr>
        <w:rPr>
          <w:szCs w:val="24"/>
        </w:rPr>
      </w:pPr>
    </w:p>
    <w:p w14:paraId="1D6EEF46" w14:textId="4A48D598" w:rsidR="003238C7" w:rsidRPr="003238C7" w:rsidRDefault="003238C7" w:rsidP="003238C7">
      <w:pPr>
        <w:rPr>
          <w:rFonts w:ascii="Times New Roman" w:hAnsi="Times New Roman"/>
          <w:sz w:val="24"/>
          <w:szCs w:val="24"/>
        </w:rPr>
      </w:pPr>
      <w:r w:rsidRPr="003238C7">
        <w:rPr>
          <w:rFonts w:ascii="Times New Roman" w:hAnsi="Times New Roman"/>
          <w:sz w:val="24"/>
          <w:szCs w:val="24"/>
        </w:rPr>
        <w:t>The Act does not specify any conditions that need to be satisfied before the power to make the Regulation</w:t>
      </w:r>
      <w:r w:rsidR="003B78D8">
        <w:rPr>
          <w:rFonts w:ascii="Times New Roman" w:hAnsi="Times New Roman"/>
          <w:sz w:val="24"/>
          <w:szCs w:val="24"/>
        </w:rPr>
        <w:t>s</w:t>
      </w:r>
      <w:r w:rsidRPr="003238C7">
        <w:rPr>
          <w:rFonts w:ascii="Times New Roman" w:hAnsi="Times New Roman"/>
          <w:sz w:val="24"/>
          <w:szCs w:val="24"/>
        </w:rPr>
        <w:t xml:space="preserve"> is exercised.</w:t>
      </w:r>
    </w:p>
    <w:p w14:paraId="5CACB1DA" w14:textId="77777777" w:rsidR="00074425" w:rsidRPr="007D2220" w:rsidRDefault="00074425" w:rsidP="00074425">
      <w:pPr>
        <w:tabs>
          <w:tab w:val="left" w:pos="993"/>
        </w:tabs>
        <w:rPr>
          <w:rFonts w:ascii="Times New Roman" w:hAnsi="Times New Roman"/>
          <w:sz w:val="24"/>
          <w:szCs w:val="24"/>
        </w:rPr>
      </w:pPr>
    </w:p>
    <w:p w14:paraId="682FD46E" w14:textId="790E2A68" w:rsidR="00074425" w:rsidRPr="007D2220" w:rsidRDefault="00074425" w:rsidP="00074425">
      <w:pPr>
        <w:tabs>
          <w:tab w:val="left" w:pos="993"/>
        </w:tabs>
        <w:rPr>
          <w:rFonts w:ascii="Times New Roman" w:hAnsi="Times New Roman"/>
          <w:sz w:val="24"/>
          <w:szCs w:val="24"/>
        </w:rPr>
      </w:pPr>
      <w:r w:rsidRPr="007D2220">
        <w:rPr>
          <w:rFonts w:ascii="Times New Roman" w:hAnsi="Times New Roman"/>
          <w:sz w:val="24"/>
          <w:szCs w:val="24"/>
        </w:rPr>
        <w:t>The Regulation</w:t>
      </w:r>
      <w:r w:rsidR="003B78D8">
        <w:rPr>
          <w:rFonts w:ascii="Times New Roman" w:hAnsi="Times New Roman"/>
          <w:sz w:val="24"/>
          <w:szCs w:val="24"/>
        </w:rPr>
        <w:t>s</w:t>
      </w:r>
      <w:r w:rsidRPr="007D2220">
        <w:rPr>
          <w:rFonts w:ascii="Times New Roman" w:hAnsi="Times New Roman"/>
          <w:sz w:val="24"/>
          <w:szCs w:val="24"/>
        </w:rPr>
        <w:t xml:space="preserve"> </w:t>
      </w:r>
      <w:r w:rsidR="003B78D8">
        <w:rPr>
          <w:rFonts w:ascii="Times New Roman" w:hAnsi="Times New Roman"/>
          <w:sz w:val="24"/>
          <w:szCs w:val="24"/>
        </w:rPr>
        <w:t>are</w:t>
      </w:r>
      <w:r w:rsidR="00795944">
        <w:rPr>
          <w:rFonts w:ascii="Times New Roman" w:hAnsi="Times New Roman"/>
          <w:sz w:val="24"/>
          <w:szCs w:val="24"/>
        </w:rPr>
        <w:t xml:space="preserve"> </w:t>
      </w:r>
      <w:r w:rsidRPr="007D2220">
        <w:rPr>
          <w:rFonts w:ascii="Times New Roman" w:hAnsi="Times New Roman"/>
          <w:sz w:val="24"/>
          <w:szCs w:val="24"/>
        </w:rPr>
        <w:t xml:space="preserve">a legislative instrument for the purposes of the </w:t>
      </w:r>
      <w:r w:rsidRPr="007D2220">
        <w:rPr>
          <w:rFonts w:ascii="Times New Roman" w:hAnsi="Times New Roman"/>
          <w:i/>
          <w:sz w:val="24"/>
          <w:szCs w:val="24"/>
        </w:rPr>
        <w:t>Legislative Instruments</w:t>
      </w:r>
      <w:r w:rsidR="00795944">
        <w:rPr>
          <w:rFonts w:ascii="Times New Roman" w:hAnsi="Times New Roman"/>
          <w:i/>
          <w:sz w:val="24"/>
          <w:szCs w:val="24"/>
        </w:rPr>
        <w:t xml:space="preserve"> </w:t>
      </w:r>
      <w:r w:rsidRPr="007D2220">
        <w:rPr>
          <w:rFonts w:ascii="Times New Roman" w:hAnsi="Times New Roman"/>
          <w:i/>
          <w:sz w:val="24"/>
          <w:szCs w:val="24"/>
        </w:rPr>
        <w:t>Act 2003</w:t>
      </w:r>
      <w:r w:rsidRPr="007D2220">
        <w:rPr>
          <w:rFonts w:ascii="Times New Roman" w:hAnsi="Times New Roman"/>
          <w:sz w:val="24"/>
          <w:szCs w:val="24"/>
        </w:rPr>
        <w:t>.</w:t>
      </w:r>
    </w:p>
    <w:p w14:paraId="0DF570CE" w14:textId="77777777" w:rsidR="00B7396E" w:rsidRPr="007D2220" w:rsidRDefault="00B7396E" w:rsidP="00074425">
      <w:pPr>
        <w:tabs>
          <w:tab w:val="left" w:pos="993"/>
        </w:tabs>
        <w:rPr>
          <w:rFonts w:ascii="Times New Roman" w:hAnsi="Times New Roman"/>
          <w:sz w:val="24"/>
          <w:szCs w:val="24"/>
        </w:rPr>
      </w:pPr>
    </w:p>
    <w:p w14:paraId="1BF55772" w14:textId="2C02C8D0" w:rsidR="00074425" w:rsidRPr="007D2220" w:rsidRDefault="00074425" w:rsidP="00074425">
      <w:pPr>
        <w:tabs>
          <w:tab w:val="left" w:pos="993"/>
        </w:tabs>
        <w:rPr>
          <w:rFonts w:ascii="Times New Roman" w:hAnsi="Times New Roman"/>
          <w:sz w:val="24"/>
          <w:szCs w:val="24"/>
        </w:rPr>
      </w:pPr>
      <w:r w:rsidRPr="007D2220">
        <w:rPr>
          <w:rFonts w:ascii="Times New Roman" w:hAnsi="Times New Roman"/>
          <w:sz w:val="24"/>
          <w:szCs w:val="24"/>
        </w:rPr>
        <w:t>The Regulation</w:t>
      </w:r>
      <w:r w:rsidR="003B78D8">
        <w:rPr>
          <w:rFonts w:ascii="Times New Roman" w:hAnsi="Times New Roman"/>
          <w:sz w:val="24"/>
          <w:szCs w:val="24"/>
        </w:rPr>
        <w:t>s</w:t>
      </w:r>
      <w:r w:rsidRPr="007D2220">
        <w:rPr>
          <w:rFonts w:ascii="Times New Roman" w:hAnsi="Times New Roman"/>
          <w:sz w:val="24"/>
          <w:szCs w:val="24"/>
        </w:rPr>
        <w:t xml:space="preserve"> commence </w:t>
      </w:r>
      <w:r w:rsidR="00E82F62" w:rsidRPr="007D2220">
        <w:rPr>
          <w:rFonts w:ascii="Times New Roman" w:hAnsi="Times New Roman"/>
          <w:sz w:val="24"/>
          <w:szCs w:val="24"/>
        </w:rPr>
        <w:t>the day after the instrument is registered.</w:t>
      </w:r>
    </w:p>
    <w:p w14:paraId="2E286444" w14:textId="77777777" w:rsidR="007D2220" w:rsidRPr="007D2220" w:rsidRDefault="007D2220" w:rsidP="00074425">
      <w:pPr>
        <w:tabs>
          <w:tab w:val="left" w:pos="993"/>
        </w:tabs>
        <w:rPr>
          <w:rFonts w:ascii="Times New Roman" w:hAnsi="Times New Roman"/>
          <w:sz w:val="24"/>
          <w:szCs w:val="24"/>
        </w:rPr>
      </w:pPr>
    </w:p>
    <w:p w14:paraId="5E9B52DA" w14:textId="5B717E2F" w:rsidR="007D2220" w:rsidRPr="007D2220" w:rsidRDefault="007D2220" w:rsidP="007D2220">
      <w:pPr>
        <w:rPr>
          <w:rFonts w:ascii="Times New Roman" w:eastAsia="Calibri" w:hAnsi="Times New Roman"/>
          <w:sz w:val="24"/>
          <w:szCs w:val="24"/>
        </w:rPr>
      </w:pPr>
      <w:r w:rsidRPr="007D2220">
        <w:rPr>
          <w:rFonts w:ascii="Times New Roman" w:hAnsi="Times New Roman"/>
          <w:sz w:val="24"/>
          <w:szCs w:val="24"/>
        </w:rPr>
        <w:t>The Minute recommends that the Regulation</w:t>
      </w:r>
      <w:r w:rsidR="003B78D8">
        <w:rPr>
          <w:rFonts w:ascii="Times New Roman" w:hAnsi="Times New Roman"/>
          <w:sz w:val="24"/>
          <w:szCs w:val="24"/>
        </w:rPr>
        <w:t>s</w:t>
      </w:r>
      <w:r w:rsidRPr="007D2220">
        <w:rPr>
          <w:rFonts w:ascii="Times New Roman" w:hAnsi="Times New Roman"/>
          <w:sz w:val="24"/>
          <w:szCs w:val="24"/>
        </w:rPr>
        <w:t xml:space="preserve"> be made in the form proposed.</w:t>
      </w:r>
    </w:p>
    <w:p w14:paraId="07C66059" w14:textId="77777777" w:rsidR="007D2220" w:rsidRPr="007D2220" w:rsidRDefault="007D2220" w:rsidP="007D2220">
      <w:pPr>
        <w:tabs>
          <w:tab w:val="left" w:pos="4678"/>
          <w:tab w:val="left" w:pos="5387"/>
        </w:tabs>
        <w:ind w:left="4678"/>
        <w:rPr>
          <w:rFonts w:ascii="Times New Roman" w:hAnsi="Times New Roman"/>
          <w:sz w:val="24"/>
          <w:szCs w:val="24"/>
          <w:u w:val="single"/>
        </w:rPr>
      </w:pPr>
    </w:p>
    <w:p w14:paraId="606AE011" w14:textId="77777777" w:rsidR="007D2220" w:rsidRPr="007D2220" w:rsidRDefault="007D2220" w:rsidP="007D2220">
      <w:pPr>
        <w:tabs>
          <w:tab w:val="left" w:pos="4678"/>
          <w:tab w:val="left" w:pos="5387"/>
        </w:tabs>
        <w:ind w:left="4678"/>
        <w:rPr>
          <w:rFonts w:ascii="Times New Roman" w:hAnsi="Times New Roman"/>
          <w:sz w:val="24"/>
          <w:szCs w:val="24"/>
        </w:rPr>
      </w:pPr>
      <w:r w:rsidRPr="007D2220">
        <w:rPr>
          <w:rFonts w:ascii="Times New Roman" w:hAnsi="Times New Roman"/>
          <w:sz w:val="24"/>
          <w:szCs w:val="24"/>
          <w:u w:val="single"/>
        </w:rPr>
        <w:t>Authority</w:t>
      </w:r>
      <w:r w:rsidRPr="007D2220">
        <w:rPr>
          <w:rFonts w:ascii="Times New Roman" w:hAnsi="Times New Roman"/>
          <w:sz w:val="24"/>
          <w:szCs w:val="24"/>
        </w:rPr>
        <w:t xml:space="preserve">: Section 111 of the </w:t>
      </w:r>
      <w:r w:rsidRPr="007D2220">
        <w:rPr>
          <w:rFonts w:ascii="Times New Roman" w:hAnsi="Times New Roman"/>
          <w:i/>
          <w:sz w:val="24"/>
          <w:szCs w:val="24"/>
        </w:rPr>
        <w:t>Product Stewardship Act 2011</w:t>
      </w:r>
    </w:p>
    <w:p w14:paraId="7F22CCAE" w14:textId="1419ABD4" w:rsidR="00074425" w:rsidRDefault="00074425" w:rsidP="00074425">
      <w:pPr>
        <w:rPr>
          <w:rFonts w:ascii="Times New Roman" w:hAnsi="Times New Roman"/>
          <w:sz w:val="24"/>
          <w:szCs w:val="24"/>
        </w:rPr>
        <w:sectPr w:rsidR="00074425" w:rsidSect="00FA4CF0">
          <w:headerReference w:type="even" r:id="rId13"/>
          <w:footerReference w:type="default" r:id="rId14"/>
          <w:pgSz w:w="11906" w:h="16838"/>
          <w:pgMar w:top="1418" w:right="1276" w:bottom="567" w:left="1418" w:header="425" w:footer="425" w:gutter="0"/>
          <w:pgNumType w:start="1"/>
          <w:cols w:space="708"/>
          <w:titlePg/>
          <w:docGrid w:linePitch="360"/>
        </w:sectPr>
      </w:pPr>
      <w:r w:rsidRPr="00E82F62">
        <w:rPr>
          <w:rFonts w:ascii="Times New Roman" w:hAnsi="Times New Roman"/>
          <w:sz w:val="23"/>
          <w:szCs w:val="23"/>
        </w:rPr>
        <w:br w:type="page"/>
      </w:r>
    </w:p>
    <w:p w14:paraId="75132D9D" w14:textId="52708AF9" w:rsidR="00074425" w:rsidRPr="002E11D2" w:rsidRDefault="00074425" w:rsidP="00074425">
      <w:pPr>
        <w:jc w:val="right"/>
        <w:rPr>
          <w:rFonts w:ascii="Times New Roman" w:hAnsi="Times New Roman"/>
          <w:b/>
          <w:sz w:val="24"/>
          <w:szCs w:val="24"/>
          <w:u w:val="single"/>
        </w:rPr>
      </w:pPr>
      <w:r w:rsidRPr="002E11D2">
        <w:rPr>
          <w:rFonts w:ascii="Times New Roman" w:hAnsi="Times New Roman"/>
          <w:b/>
          <w:sz w:val="24"/>
          <w:szCs w:val="24"/>
          <w:u w:val="single"/>
        </w:rPr>
        <w:lastRenderedPageBreak/>
        <w:t>ATTACHMENT</w:t>
      </w:r>
      <w:r w:rsidR="003B78D8">
        <w:rPr>
          <w:rFonts w:ascii="Times New Roman" w:hAnsi="Times New Roman"/>
          <w:b/>
          <w:sz w:val="24"/>
          <w:szCs w:val="24"/>
          <w:u w:val="single"/>
        </w:rPr>
        <w:t xml:space="preserve"> </w:t>
      </w:r>
    </w:p>
    <w:p w14:paraId="7BC9CA5B" w14:textId="77777777" w:rsidR="00074425" w:rsidRPr="002E11D2" w:rsidRDefault="00074425" w:rsidP="00074425">
      <w:pPr>
        <w:jc w:val="right"/>
        <w:rPr>
          <w:rFonts w:ascii="Times New Roman" w:hAnsi="Times New Roman"/>
          <w:b/>
          <w:sz w:val="24"/>
          <w:szCs w:val="24"/>
          <w:u w:val="single"/>
        </w:rPr>
      </w:pPr>
    </w:p>
    <w:p w14:paraId="0764FBAD" w14:textId="59FEAB4B" w:rsidR="00074425" w:rsidRPr="002E11D2" w:rsidRDefault="00074425" w:rsidP="00074425">
      <w:pPr>
        <w:tabs>
          <w:tab w:val="left" w:pos="993"/>
          <w:tab w:val="left" w:pos="4536"/>
          <w:tab w:val="left" w:pos="5670"/>
        </w:tabs>
        <w:rPr>
          <w:rFonts w:ascii="Times New Roman" w:hAnsi="Times New Roman"/>
          <w:b/>
          <w:sz w:val="24"/>
          <w:szCs w:val="24"/>
          <w:u w:val="single"/>
        </w:rPr>
      </w:pPr>
      <w:r w:rsidRPr="002E11D2">
        <w:rPr>
          <w:rFonts w:ascii="Times New Roman" w:hAnsi="Times New Roman"/>
          <w:b/>
          <w:sz w:val="24"/>
          <w:szCs w:val="24"/>
          <w:u w:val="single"/>
        </w:rPr>
        <w:t xml:space="preserve">Details of the </w:t>
      </w:r>
      <w:r w:rsidRPr="002E11D2">
        <w:rPr>
          <w:rFonts w:ascii="Times New Roman" w:hAnsi="Times New Roman"/>
          <w:b/>
          <w:i/>
          <w:sz w:val="24"/>
          <w:szCs w:val="24"/>
          <w:u w:val="single"/>
        </w:rPr>
        <w:t>Product Stewardship (Televisions and Computers) Amendment (</w:t>
      </w:r>
      <w:r w:rsidR="00547E3E" w:rsidRPr="002E11D2">
        <w:rPr>
          <w:rFonts w:ascii="Times New Roman" w:hAnsi="Times New Roman"/>
          <w:b/>
          <w:i/>
          <w:sz w:val="24"/>
          <w:szCs w:val="24"/>
          <w:u w:val="single"/>
        </w:rPr>
        <w:t>Product Codes) Regulation</w:t>
      </w:r>
      <w:r w:rsidR="009A31A5">
        <w:rPr>
          <w:rFonts w:ascii="Times New Roman" w:hAnsi="Times New Roman"/>
          <w:b/>
          <w:i/>
          <w:sz w:val="24"/>
          <w:szCs w:val="24"/>
          <w:u w:val="single"/>
        </w:rPr>
        <w:t>s</w:t>
      </w:r>
      <w:r w:rsidR="00547E3E" w:rsidRPr="002E11D2">
        <w:rPr>
          <w:rFonts w:ascii="Times New Roman" w:hAnsi="Times New Roman"/>
          <w:b/>
          <w:i/>
          <w:sz w:val="24"/>
          <w:szCs w:val="24"/>
          <w:u w:val="single"/>
        </w:rPr>
        <w:t xml:space="preserve"> 2017</w:t>
      </w:r>
    </w:p>
    <w:p w14:paraId="4817BDA4" w14:textId="77777777" w:rsidR="00B7396E" w:rsidRPr="002E11D2" w:rsidRDefault="00B7396E" w:rsidP="00074425">
      <w:pPr>
        <w:tabs>
          <w:tab w:val="left" w:pos="993"/>
          <w:tab w:val="left" w:pos="4536"/>
          <w:tab w:val="left" w:pos="5670"/>
        </w:tabs>
        <w:rPr>
          <w:rFonts w:ascii="Times New Roman" w:hAnsi="Times New Roman"/>
          <w:sz w:val="24"/>
          <w:szCs w:val="24"/>
          <w:u w:val="single"/>
        </w:rPr>
      </w:pPr>
    </w:p>
    <w:p w14:paraId="51D31358" w14:textId="42906314" w:rsidR="00074425" w:rsidRPr="002E11D2" w:rsidRDefault="00074425" w:rsidP="00074425">
      <w:pPr>
        <w:tabs>
          <w:tab w:val="left" w:pos="993"/>
          <w:tab w:val="left" w:pos="4536"/>
          <w:tab w:val="left" w:pos="5670"/>
        </w:tabs>
        <w:rPr>
          <w:rFonts w:ascii="Times New Roman" w:hAnsi="Times New Roman"/>
          <w:sz w:val="24"/>
          <w:szCs w:val="24"/>
          <w:u w:val="single"/>
        </w:rPr>
      </w:pPr>
      <w:r w:rsidRPr="002E11D2">
        <w:rPr>
          <w:rFonts w:ascii="Times New Roman" w:hAnsi="Times New Roman"/>
          <w:sz w:val="24"/>
          <w:szCs w:val="24"/>
          <w:u w:val="single"/>
        </w:rPr>
        <w:t>Section 1 – Name of Regulation</w:t>
      </w:r>
      <w:r w:rsidR="003B78D8">
        <w:rPr>
          <w:rFonts w:ascii="Times New Roman" w:hAnsi="Times New Roman"/>
          <w:sz w:val="24"/>
          <w:szCs w:val="24"/>
          <w:u w:val="single"/>
        </w:rPr>
        <w:t>s</w:t>
      </w:r>
    </w:p>
    <w:p w14:paraId="2999FDD9" w14:textId="0138C79C" w:rsidR="00074425" w:rsidRPr="002E11D2" w:rsidRDefault="00074425" w:rsidP="00074425">
      <w:pPr>
        <w:tabs>
          <w:tab w:val="left" w:pos="993"/>
          <w:tab w:val="left" w:pos="4536"/>
          <w:tab w:val="left" w:pos="5670"/>
        </w:tabs>
        <w:rPr>
          <w:rFonts w:ascii="Times New Roman" w:hAnsi="Times New Roman"/>
          <w:sz w:val="24"/>
          <w:szCs w:val="24"/>
        </w:rPr>
      </w:pPr>
      <w:r w:rsidRPr="002E11D2">
        <w:rPr>
          <w:rFonts w:ascii="Times New Roman" w:hAnsi="Times New Roman"/>
          <w:sz w:val="24"/>
          <w:szCs w:val="24"/>
        </w:rPr>
        <w:t xml:space="preserve">This section </w:t>
      </w:r>
      <w:r w:rsidR="005A1CFB" w:rsidRPr="002E11D2">
        <w:rPr>
          <w:rFonts w:ascii="Times New Roman" w:hAnsi="Times New Roman"/>
          <w:sz w:val="24"/>
          <w:szCs w:val="24"/>
        </w:rPr>
        <w:t>provide</w:t>
      </w:r>
      <w:r w:rsidR="005D0041">
        <w:rPr>
          <w:rFonts w:ascii="Times New Roman" w:hAnsi="Times New Roman"/>
          <w:sz w:val="24"/>
          <w:szCs w:val="24"/>
        </w:rPr>
        <w:t>s</w:t>
      </w:r>
      <w:r w:rsidRPr="002E11D2">
        <w:rPr>
          <w:rFonts w:ascii="Times New Roman" w:hAnsi="Times New Roman"/>
          <w:sz w:val="24"/>
          <w:szCs w:val="24"/>
        </w:rPr>
        <w:t xml:space="preserve"> that the title of the Regulation</w:t>
      </w:r>
      <w:r w:rsidR="003B78D8">
        <w:rPr>
          <w:rFonts w:ascii="Times New Roman" w:hAnsi="Times New Roman"/>
          <w:sz w:val="24"/>
          <w:szCs w:val="24"/>
        </w:rPr>
        <w:t>s</w:t>
      </w:r>
      <w:r w:rsidRPr="002E11D2">
        <w:rPr>
          <w:rFonts w:ascii="Times New Roman" w:hAnsi="Times New Roman"/>
          <w:sz w:val="24"/>
          <w:szCs w:val="24"/>
        </w:rPr>
        <w:t xml:space="preserve"> is the </w:t>
      </w:r>
      <w:r w:rsidRPr="002E11D2">
        <w:rPr>
          <w:rFonts w:ascii="Times New Roman" w:hAnsi="Times New Roman"/>
          <w:i/>
          <w:sz w:val="24"/>
          <w:szCs w:val="24"/>
        </w:rPr>
        <w:t>Product Stewardship (Televisions and Computers) Amendment (</w:t>
      </w:r>
      <w:r w:rsidR="00547E3E" w:rsidRPr="002E11D2">
        <w:rPr>
          <w:rFonts w:ascii="Times New Roman" w:hAnsi="Times New Roman"/>
          <w:i/>
          <w:sz w:val="24"/>
          <w:szCs w:val="24"/>
        </w:rPr>
        <w:t>Product Codes</w:t>
      </w:r>
      <w:r w:rsidRPr="002E11D2">
        <w:rPr>
          <w:rFonts w:ascii="Times New Roman" w:hAnsi="Times New Roman"/>
          <w:i/>
          <w:sz w:val="24"/>
          <w:szCs w:val="24"/>
        </w:rPr>
        <w:t>) Regulation</w:t>
      </w:r>
      <w:r w:rsidR="009A31A5">
        <w:rPr>
          <w:rFonts w:ascii="Times New Roman" w:hAnsi="Times New Roman"/>
          <w:i/>
          <w:sz w:val="24"/>
          <w:szCs w:val="24"/>
        </w:rPr>
        <w:t>s</w:t>
      </w:r>
      <w:r w:rsidRPr="002E11D2">
        <w:rPr>
          <w:rFonts w:ascii="Times New Roman" w:hAnsi="Times New Roman"/>
          <w:i/>
          <w:sz w:val="24"/>
          <w:szCs w:val="24"/>
        </w:rPr>
        <w:t xml:space="preserve"> 201</w:t>
      </w:r>
      <w:r w:rsidR="00547E3E" w:rsidRPr="002E11D2">
        <w:rPr>
          <w:rFonts w:ascii="Times New Roman" w:hAnsi="Times New Roman"/>
          <w:i/>
          <w:sz w:val="24"/>
          <w:szCs w:val="24"/>
        </w:rPr>
        <w:t>7</w:t>
      </w:r>
      <w:r w:rsidRPr="002E11D2">
        <w:rPr>
          <w:rFonts w:ascii="Times New Roman" w:hAnsi="Times New Roman"/>
          <w:i/>
          <w:sz w:val="24"/>
          <w:szCs w:val="24"/>
        </w:rPr>
        <w:t xml:space="preserve"> </w:t>
      </w:r>
      <w:r w:rsidRPr="002E11D2">
        <w:rPr>
          <w:rFonts w:ascii="Times New Roman" w:hAnsi="Times New Roman"/>
          <w:sz w:val="24"/>
          <w:szCs w:val="24"/>
        </w:rPr>
        <w:t>(the Regulation</w:t>
      </w:r>
      <w:r w:rsidR="003B78D8">
        <w:rPr>
          <w:rFonts w:ascii="Times New Roman" w:hAnsi="Times New Roman"/>
          <w:sz w:val="24"/>
          <w:szCs w:val="24"/>
        </w:rPr>
        <w:t>s</w:t>
      </w:r>
      <w:r w:rsidRPr="002E11D2">
        <w:rPr>
          <w:rFonts w:ascii="Times New Roman" w:hAnsi="Times New Roman"/>
          <w:sz w:val="24"/>
          <w:szCs w:val="24"/>
        </w:rPr>
        <w:t>).</w:t>
      </w:r>
    </w:p>
    <w:p w14:paraId="13AC305F" w14:textId="77777777" w:rsidR="00B7396E" w:rsidRPr="002E11D2" w:rsidRDefault="00B7396E" w:rsidP="00074425">
      <w:pPr>
        <w:tabs>
          <w:tab w:val="left" w:pos="993"/>
          <w:tab w:val="left" w:pos="4536"/>
          <w:tab w:val="left" w:pos="5670"/>
        </w:tabs>
        <w:rPr>
          <w:rFonts w:ascii="Times New Roman" w:hAnsi="Times New Roman"/>
          <w:sz w:val="24"/>
          <w:szCs w:val="24"/>
          <w:u w:val="single"/>
        </w:rPr>
      </w:pPr>
    </w:p>
    <w:p w14:paraId="4FC86B60" w14:textId="77777777" w:rsidR="00074425" w:rsidRPr="002E11D2" w:rsidRDefault="00074425" w:rsidP="00074425">
      <w:pPr>
        <w:tabs>
          <w:tab w:val="left" w:pos="993"/>
          <w:tab w:val="left" w:pos="4536"/>
          <w:tab w:val="left" w:pos="5670"/>
        </w:tabs>
        <w:rPr>
          <w:rFonts w:ascii="Times New Roman" w:hAnsi="Times New Roman"/>
          <w:sz w:val="24"/>
          <w:szCs w:val="24"/>
          <w:u w:val="single"/>
        </w:rPr>
      </w:pPr>
      <w:r w:rsidRPr="002E11D2">
        <w:rPr>
          <w:rFonts w:ascii="Times New Roman" w:hAnsi="Times New Roman"/>
          <w:sz w:val="24"/>
          <w:szCs w:val="24"/>
          <w:u w:val="single"/>
        </w:rPr>
        <w:t>Section 2 – Commencement</w:t>
      </w:r>
    </w:p>
    <w:p w14:paraId="56CC2AEC" w14:textId="7A4E5328" w:rsidR="00074425" w:rsidRPr="002E11D2" w:rsidRDefault="00074425" w:rsidP="00074425">
      <w:pPr>
        <w:tabs>
          <w:tab w:val="left" w:pos="993"/>
          <w:tab w:val="left" w:pos="4536"/>
          <w:tab w:val="left" w:pos="5670"/>
        </w:tabs>
        <w:rPr>
          <w:rFonts w:ascii="Times New Roman" w:hAnsi="Times New Roman"/>
          <w:sz w:val="24"/>
          <w:szCs w:val="24"/>
        </w:rPr>
      </w:pPr>
      <w:r w:rsidRPr="002E11D2">
        <w:rPr>
          <w:rFonts w:ascii="Times New Roman" w:hAnsi="Times New Roman"/>
          <w:sz w:val="24"/>
          <w:szCs w:val="24"/>
        </w:rPr>
        <w:t xml:space="preserve">This section </w:t>
      </w:r>
      <w:r w:rsidR="005A1CFB" w:rsidRPr="002E11D2">
        <w:rPr>
          <w:rFonts w:ascii="Times New Roman" w:hAnsi="Times New Roman"/>
          <w:sz w:val="24"/>
          <w:szCs w:val="24"/>
        </w:rPr>
        <w:t>provide</w:t>
      </w:r>
      <w:r w:rsidR="005D0041">
        <w:rPr>
          <w:rFonts w:ascii="Times New Roman" w:hAnsi="Times New Roman"/>
          <w:sz w:val="24"/>
          <w:szCs w:val="24"/>
        </w:rPr>
        <w:t>s</w:t>
      </w:r>
      <w:r w:rsidRPr="002E11D2">
        <w:rPr>
          <w:rFonts w:ascii="Times New Roman" w:hAnsi="Times New Roman"/>
          <w:sz w:val="24"/>
          <w:szCs w:val="24"/>
        </w:rPr>
        <w:t xml:space="preserve"> for the</w:t>
      </w:r>
      <w:r w:rsidR="0099596B" w:rsidRPr="0099596B">
        <w:rPr>
          <w:rFonts w:ascii="Times New Roman" w:hAnsi="Times New Roman"/>
          <w:sz w:val="24"/>
          <w:szCs w:val="24"/>
        </w:rPr>
        <w:t xml:space="preserve"> </w:t>
      </w:r>
      <w:r w:rsidRPr="002E11D2">
        <w:rPr>
          <w:rFonts w:ascii="Times New Roman" w:hAnsi="Times New Roman"/>
          <w:sz w:val="24"/>
          <w:szCs w:val="24"/>
        </w:rPr>
        <w:t>Regulation</w:t>
      </w:r>
      <w:r w:rsidR="003B78D8">
        <w:rPr>
          <w:rFonts w:ascii="Times New Roman" w:hAnsi="Times New Roman"/>
          <w:sz w:val="24"/>
          <w:szCs w:val="24"/>
        </w:rPr>
        <w:t>s</w:t>
      </w:r>
      <w:r w:rsidRPr="002E11D2">
        <w:rPr>
          <w:rFonts w:ascii="Times New Roman" w:hAnsi="Times New Roman"/>
          <w:sz w:val="24"/>
          <w:szCs w:val="24"/>
        </w:rPr>
        <w:t xml:space="preserve"> to commence on </w:t>
      </w:r>
      <w:r w:rsidR="00547E3E" w:rsidRPr="002E11D2">
        <w:rPr>
          <w:rFonts w:ascii="Times New Roman" w:hAnsi="Times New Roman"/>
          <w:sz w:val="24"/>
          <w:szCs w:val="24"/>
        </w:rPr>
        <w:t>the day after this instrument is registered</w:t>
      </w:r>
      <w:r w:rsidRPr="002E11D2">
        <w:rPr>
          <w:rFonts w:ascii="Times New Roman" w:hAnsi="Times New Roman"/>
          <w:sz w:val="24"/>
          <w:szCs w:val="24"/>
        </w:rPr>
        <w:t>.</w:t>
      </w:r>
    </w:p>
    <w:p w14:paraId="719792E5" w14:textId="77777777" w:rsidR="00B7396E" w:rsidRPr="002E11D2" w:rsidRDefault="00B7396E" w:rsidP="00074425">
      <w:pPr>
        <w:tabs>
          <w:tab w:val="left" w:pos="993"/>
          <w:tab w:val="left" w:pos="4536"/>
          <w:tab w:val="left" w:pos="5670"/>
        </w:tabs>
        <w:rPr>
          <w:rFonts w:ascii="Times New Roman" w:hAnsi="Times New Roman"/>
          <w:sz w:val="24"/>
          <w:szCs w:val="24"/>
          <w:u w:val="single"/>
        </w:rPr>
      </w:pPr>
    </w:p>
    <w:p w14:paraId="5EEB625C" w14:textId="77777777" w:rsidR="00074425" w:rsidRPr="002E11D2" w:rsidRDefault="00074425" w:rsidP="00074425">
      <w:pPr>
        <w:tabs>
          <w:tab w:val="left" w:pos="993"/>
          <w:tab w:val="left" w:pos="4536"/>
          <w:tab w:val="left" w:pos="5670"/>
        </w:tabs>
        <w:rPr>
          <w:rFonts w:ascii="Times New Roman" w:hAnsi="Times New Roman"/>
          <w:sz w:val="24"/>
          <w:szCs w:val="24"/>
          <w:u w:val="single"/>
        </w:rPr>
      </w:pPr>
      <w:r w:rsidRPr="002E11D2">
        <w:rPr>
          <w:rFonts w:ascii="Times New Roman" w:hAnsi="Times New Roman"/>
          <w:sz w:val="24"/>
          <w:szCs w:val="24"/>
          <w:u w:val="single"/>
        </w:rPr>
        <w:t>Section 3 – Authority</w:t>
      </w:r>
    </w:p>
    <w:p w14:paraId="07295757" w14:textId="466727AF" w:rsidR="00074425" w:rsidRPr="002E11D2" w:rsidRDefault="00074425" w:rsidP="00074425">
      <w:pPr>
        <w:tabs>
          <w:tab w:val="left" w:pos="993"/>
          <w:tab w:val="left" w:pos="4536"/>
          <w:tab w:val="left" w:pos="5670"/>
        </w:tabs>
        <w:rPr>
          <w:rFonts w:ascii="Times New Roman" w:hAnsi="Times New Roman"/>
          <w:sz w:val="24"/>
          <w:szCs w:val="24"/>
        </w:rPr>
      </w:pPr>
      <w:r w:rsidRPr="002E11D2">
        <w:rPr>
          <w:rFonts w:ascii="Times New Roman" w:hAnsi="Times New Roman"/>
          <w:sz w:val="24"/>
          <w:szCs w:val="24"/>
        </w:rPr>
        <w:t>This section provide</w:t>
      </w:r>
      <w:r w:rsidR="005D0041">
        <w:rPr>
          <w:rFonts w:ascii="Times New Roman" w:hAnsi="Times New Roman"/>
          <w:sz w:val="24"/>
          <w:szCs w:val="24"/>
        </w:rPr>
        <w:t>s</w:t>
      </w:r>
      <w:r w:rsidRPr="002E11D2">
        <w:rPr>
          <w:rFonts w:ascii="Times New Roman" w:hAnsi="Times New Roman"/>
          <w:sz w:val="24"/>
          <w:szCs w:val="24"/>
        </w:rPr>
        <w:t xml:space="preserve"> that the Regulation</w:t>
      </w:r>
      <w:r w:rsidR="00B239E5">
        <w:rPr>
          <w:rFonts w:ascii="Times New Roman" w:hAnsi="Times New Roman"/>
          <w:sz w:val="24"/>
          <w:szCs w:val="24"/>
        </w:rPr>
        <w:t>s</w:t>
      </w:r>
      <w:r w:rsidRPr="002E11D2">
        <w:rPr>
          <w:rFonts w:ascii="Times New Roman" w:hAnsi="Times New Roman"/>
          <w:sz w:val="24"/>
          <w:szCs w:val="24"/>
        </w:rPr>
        <w:t xml:space="preserve"> is made under the </w:t>
      </w:r>
      <w:r w:rsidRPr="002E11D2">
        <w:rPr>
          <w:rFonts w:ascii="Times New Roman" w:hAnsi="Times New Roman"/>
          <w:i/>
          <w:sz w:val="24"/>
          <w:szCs w:val="24"/>
        </w:rPr>
        <w:t xml:space="preserve">Product Stewardship </w:t>
      </w:r>
      <w:r w:rsidRPr="002E11D2">
        <w:rPr>
          <w:rFonts w:ascii="Times New Roman" w:hAnsi="Times New Roman"/>
          <w:i/>
          <w:sz w:val="24"/>
          <w:szCs w:val="24"/>
        </w:rPr>
        <w:br/>
        <w:t>Act 2011</w:t>
      </w:r>
      <w:r w:rsidRPr="002E11D2">
        <w:rPr>
          <w:rFonts w:ascii="Times New Roman" w:hAnsi="Times New Roman"/>
          <w:sz w:val="24"/>
          <w:szCs w:val="24"/>
        </w:rPr>
        <w:t xml:space="preserve"> (the Act).</w:t>
      </w:r>
    </w:p>
    <w:p w14:paraId="58085801" w14:textId="77777777" w:rsidR="00B7396E" w:rsidRPr="002E11D2" w:rsidRDefault="00B7396E" w:rsidP="00074425">
      <w:pPr>
        <w:tabs>
          <w:tab w:val="left" w:pos="993"/>
          <w:tab w:val="left" w:pos="4536"/>
          <w:tab w:val="left" w:pos="5670"/>
        </w:tabs>
        <w:rPr>
          <w:rFonts w:ascii="Times New Roman" w:hAnsi="Times New Roman"/>
          <w:sz w:val="24"/>
          <w:szCs w:val="24"/>
          <w:u w:val="single"/>
        </w:rPr>
      </w:pPr>
    </w:p>
    <w:p w14:paraId="53250F6E" w14:textId="77777777" w:rsidR="00074425" w:rsidRPr="002E11D2" w:rsidRDefault="00074425" w:rsidP="00074425">
      <w:pPr>
        <w:tabs>
          <w:tab w:val="left" w:pos="993"/>
          <w:tab w:val="left" w:pos="4536"/>
          <w:tab w:val="left" w:pos="5670"/>
        </w:tabs>
        <w:rPr>
          <w:rFonts w:ascii="Times New Roman" w:hAnsi="Times New Roman"/>
          <w:sz w:val="24"/>
          <w:szCs w:val="24"/>
          <w:u w:val="single"/>
        </w:rPr>
      </w:pPr>
      <w:r w:rsidRPr="002E11D2">
        <w:rPr>
          <w:rFonts w:ascii="Times New Roman" w:hAnsi="Times New Roman"/>
          <w:sz w:val="24"/>
          <w:szCs w:val="24"/>
          <w:u w:val="single"/>
        </w:rPr>
        <w:t>Section 4 – Schedule(s)</w:t>
      </w:r>
    </w:p>
    <w:p w14:paraId="4FCDCC79" w14:textId="57DD9E69" w:rsidR="00547E3E" w:rsidRPr="002E11D2" w:rsidRDefault="00547E3E" w:rsidP="00547E3E">
      <w:pPr>
        <w:rPr>
          <w:rFonts w:ascii="Times New Roman" w:eastAsia="Calibri" w:hAnsi="Times New Roman"/>
          <w:sz w:val="24"/>
          <w:szCs w:val="24"/>
        </w:rPr>
      </w:pPr>
      <w:r w:rsidRPr="002E11D2">
        <w:rPr>
          <w:rFonts w:ascii="Times New Roman" w:hAnsi="Times New Roman"/>
          <w:sz w:val="24"/>
          <w:szCs w:val="24"/>
        </w:rPr>
        <w:t>This section provide</w:t>
      </w:r>
      <w:r w:rsidR="005D0041">
        <w:rPr>
          <w:rFonts w:ascii="Times New Roman" w:hAnsi="Times New Roman"/>
          <w:sz w:val="24"/>
          <w:szCs w:val="24"/>
        </w:rPr>
        <w:t>s</w:t>
      </w:r>
      <w:r w:rsidRPr="002E11D2">
        <w:rPr>
          <w:rFonts w:ascii="Times New Roman" w:hAnsi="Times New Roman"/>
          <w:sz w:val="24"/>
          <w:szCs w:val="24"/>
        </w:rPr>
        <w:t xml:space="preserve"> that each instrument specified in a Schedule to the Regulation is amended or repealed as set out in the applicable terms in the Schedule concerned, and any other item in a Schedule to this instrument has effect according to its terms. </w:t>
      </w:r>
    </w:p>
    <w:p w14:paraId="252A0BCF" w14:textId="77777777" w:rsidR="00074425" w:rsidRPr="002E11D2" w:rsidRDefault="00074425" w:rsidP="00547E3E">
      <w:pPr>
        <w:rPr>
          <w:rFonts w:ascii="Times New Roman" w:hAnsi="Times New Roman"/>
          <w:sz w:val="24"/>
          <w:szCs w:val="24"/>
        </w:rPr>
      </w:pPr>
    </w:p>
    <w:p w14:paraId="5913D379" w14:textId="77777777" w:rsidR="00074425" w:rsidRPr="002E11D2" w:rsidRDefault="00074425" w:rsidP="00CF6952">
      <w:pPr>
        <w:jc w:val="center"/>
        <w:rPr>
          <w:rFonts w:ascii="Times New Roman" w:hAnsi="Times New Roman"/>
          <w:sz w:val="24"/>
          <w:szCs w:val="24"/>
        </w:rPr>
      </w:pPr>
    </w:p>
    <w:p w14:paraId="68A4A98A" w14:textId="77777777" w:rsidR="00CF6952" w:rsidRPr="002E11D2" w:rsidRDefault="00CF6952" w:rsidP="00CF6952">
      <w:pPr>
        <w:rPr>
          <w:rFonts w:ascii="Times New Roman" w:hAnsi="Times New Roman"/>
          <w:b/>
          <w:sz w:val="24"/>
          <w:szCs w:val="24"/>
          <w:u w:val="single"/>
        </w:rPr>
      </w:pPr>
      <w:r w:rsidRPr="002E11D2">
        <w:rPr>
          <w:rFonts w:ascii="Times New Roman" w:hAnsi="Times New Roman"/>
          <w:b/>
          <w:sz w:val="24"/>
          <w:szCs w:val="24"/>
          <w:u w:val="single"/>
        </w:rPr>
        <w:t>Schedule 1 – Amendments</w:t>
      </w:r>
    </w:p>
    <w:p w14:paraId="1008F225" w14:textId="77777777" w:rsidR="00CF6952" w:rsidRPr="002E11D2" w:rsidRDefault="00CF6952" w:rsidP="00CF6952">
      <w:pPr>
        <w:rPr>
          <w:rFonts w:ascii="Times New Roman" w:hAnsi="Times New Roman"/>
          <w:b/>
          <w:sz w:val="24"/>
          <w:szCs w:val="24"/>
          <w:u w:val="single"/>
        </w:rPr>
      </w:pPr>
    </w:p>
    <w:p w14:paraId="423E3535" w14:textId="77777777" w:rsidR="005A1CFB" w:rsidRPr="002E11D2" w:rsidRDefault="005A1CFB" w:rsidP="00976E4C">
      <w:pPr>
        <w:pStyle w:val="Default"/>
        <w:rPr>
          <w:b/>
          <w:bCs/>
          <w:color w:val="auto"/>
        </w:rPr>
      </w:pPr>
      <w:r w:rsidRPr="002E11D2">
        <w:rPr>
          <w:b/>
          <w:bCs/>
          <w:color w:val="auto"/>
        </w:rPr>
        <w:t>Item 1 – Regulations 1.03 (note at the end of the definition of product code)</w:t>
      </w:r>
    </w:p>
    <w:p w14:paraId="678BFBD5" w14:textId="77777777" w:rsidR="005A1CFB" w:rsidRPr="002E11D2" w:rsidRDefault="005A1CFB" w:rsidP="00976E4C">
      <w:pPr>
        <w:pStyle w:val="Default"/>
        <w:rPr>
          <w:b/>
          <w:bCs/>
          <w:color w:val="auto"/>
        </w:rPr>
      </w:pPr>
    </w:p>
    <w:p w14:paraId="00490275" w14:textId="5575A0A0" w:rsidR="00994090" w:rsidRPr="002E11D2" w:rsidRDefault="005A1CFB" w:rsidP="00862EA3">
      <w:pPr>
        <w:pStyle w:val="Default"/>
        <w:rPr>
          <w:bCs/>
          <w:color w:val="auto"/>
        </w:rPr>
      </w:pPr>
      <w:r w:rsidRPr="002E11D2">
        <w:rPr>
          <w:bCs/>
          <w:color w:val="auto"/>
        </w:rPr>
        <w:t xml:space="preserve">Regulation 1.03 defines the term </w:t>
      </w:r>
      <w:r w:rsidRPr="00480D0A">
        <w:rPr>
          <w:bCs/>
          <w:i/>
          <w:color w:val="auto"/>
        </w:rPr>
        <w:t xml:space="preserve">product code </w:t>
      </w:r>
      <w:r w:rsidRPr="002E11D2">
        <w:rPr>
          <w:bCs/>
          <w:color w:val="auto"/>
        </w:rPr>
        <w:t>by reference to a document called the Combined Customs Tariff Nomenclature and Statistical Classification</w:t>
      </w:r>
      <w:r w:rsidR="00994090" w:rsidRPr="002E11D2">
        <w:rPr>
          <w:bCs/>
          <w:color w:val="auto"/>
        </w:rPr>
        <w:t xml:space="preserve"> (the </w:t>
      </w:r>
      <w:proofErr w:type="gramStart"/>
      <w:r w:rsidR="004C7ACE">
        <w:rPr>
          <w:bCs/>
          <w:color w:val="auto"/>
        </w:rPr>
        <w:t xml:space="preserve">Working </w:t>
      </w:r>
      <w:r w:rsidR="00994090" w:rsidRPr="002E11D2">
        <w:rPr>
          <w:bCs/>
          <w:color w:val="auto"/>
        </w:rPr>
        <w:t xml:space="preserve"> Tariff</w:t>
      </w:r>
      <w:proofErr w:type="gramEnd"/>
      <w:r w:rsidR="00994090" w:rsidRPr="002E11D2">
        <w:rPr>
          <w:bCs/>
          <w:color w:val="auto"/>
        </w:rPr>
        <w:t>)</w:t>
      </w:r>
      <w:r w:rsidRPr="002E11D2">
        <w:rPr>
          <w:bCs/>
          <w:color w:val="auto"/>
        </w:rPr>
        <w:t xml:space="preserve">. </w:t>
      </w:r>
      <w:r w:rsidR="00994090" w:rsidRPr="002E11D2">
        <w:rPr>
          <w:bCs/>
          <w:color w:val="auto"/>
        </w:rPr>
        <w:t xml:space="preserve">This definition </w:t>
      </w:r>
      <w:r w:rsidR="00B411F3" w:rsidRPr="002E11D2">
        <w:rPr>
          <w:bCs/>
          <w:color w:val="auto"/>
        </w:rPr>
        <w:t xml:space="preserve">aligns the product codes under the </w:t>
      </w:r>
      <w:r w:rsidR="00480D0A" w:rsidRPr="00480D0A">
        <w:rPr>
          <w:bCs/>
          <w:i/>
          <w:color w:val="auto"/>
        </w:rPr>
        <w:t>Product Stewardship (Television and Computers Regulations)</w:t>
      </w:r>
      <w:r w:rsidR="009A31A5">
        <w:rPr>
          <w:bCs/>
          <w:i/>
          <w:color w:val="auto"/>
        </w:rPr>
        <w:t xml:space="preserve"> 2011</w:t>
      </w:r>
      <w:r w:rsidR="00480D0A">
        <w:rPr>
          <w:bCs/>
          <w:color w:val="auto"/>
        </w:rPr>
        <w:t xml:space="preserve"> (</w:t>
      </w:r>
      <w:r w:rsidR="00B411F3" w:rsidRPr="002E11D2">
        <w:rPr>
          <w:bCs/>
          <w:color w:val="auto"/>
        </w:rPr>
        <w:t>Principal Regulations</w:t>
      </w:r>
      <w:r w:rsidR="00480D0A">
        <w:rPr>
          <w:bCs/>
          <w:color w:val="auto"/>
        </w:rPr>
        <w:t>)</w:t>
      </w:r>
      <w:r w:rsidR="00B411F3" w:rsidRPr="002E11D2">
        <w:rPr>
          <w:bCs/>
          <w:color w:val="auto"/>
        </w:rPr>
        <w:t xml:space="preserve"> with the</w:t>
      </w:r>
      <w:r w:rsidR="00994090" w:rsidRPr="002E11D2">
        <w:rPr>
          <w:bCs/>
          <w:color w:val="auto"/>
        </w:rPr>
        <w:t xml:space="preserve"> </w:t>
      </w:r>
      <w:r w:rsidR="007221EF" w:rsidRPr="002E11D2">
        <w:rPr>
          <w:bCs/>
          <w:color w:val="auto"/>
        </w:rPr>
        <w:t>definition of the statistical codes</w:t>
      </w:r>
      <w:r w:rsidR="00994090" w:rsidRPr="002E11D2">
        <w:rPr>
          <w:bCs/>
          <w:color w:val="auto"/>
        </w:rPr>
        <w:t xml:space="preserve"> </w:t>
      </w:r>
      <w:r w:rsidR="00E3140B" w:rsidRPr="002E11D2">
        <w:rPr>
          <w:bCs/>
          <w:color w:val="auto"/>
        </w:rPr>
        <w:t>under</w:t>
      </w:r>
      <w:r w:rsidR="00994090" w:rsidRPr="002E11D2">
        <w:rPr>
          <w:bCs/>
          <w:color w:val="auto"/>
        </w:rPr>
        <w:t xml:space="preserve"> the </w:t>
      </w:r>
      <w:r w:rsidR="004C7ACE">
        <w:rPr>
          <w:bCs/>
          <w:color w:val="auto"/>
        </w:rPr>
        <w:lastRenderedPageBreak/>
        <w:t>Working</w:t>
      </w:r>
      <w:r w:rsidR="004C7ACE" w:rsidRPr="002E11D2">
        <w:rPr>
          <w:bCs/>
          <w:color w:val="auto"/>
        </w:rPr>
        <w:t xml:space="preserve"> </w:t>
      </w:r>
      <w:r w:rsidR="00994090" w:rsidRPr="002E11D2">
        <w:rPr>
          <w:bCs/>
          <w:color w:val="auto"/>
        </w:rPr>
        <w:t>Tariff</w:t>
      </w:r>
      <w:r w:rsidR="00B411F3" w:rsidRPr="002E11D2">
        <w:rPr>
          <w:bCs/>
          <w:color w:val="auto"/>
        </w:rPr>
        <w:t xml:space="preserve">. The </w:t>
      </w:r>
      <w:r w:rsidR="004C7ACE">
        <w:rPr>
          <w:bCs/>
          <w:color w:val="auto"/>
        </w:rPr>
        <w:t>Working</w:t>
      </w:r>
      <w:r w:rsidR="00B411F3" w:rsidRPr="002E11D2">
        <w:rPr>
          <w:bCs/>
          <w:color w:val="auto"/>
        </w:rPr>
        <w:t xml:space="preserve"> Tariff is used by </w:t>
      </w:r>
      <w:r w:rsidR="004561EE">
        <w:rPr>
          <w:bCs/>
          <w:color w:val="auto"/>
        </w:rPr>
        <w:t xml:space="preserve">the </w:t>
      </w:r>
      <w:r w:rsidR="004561EE">
        <w:t>Department of Immigration and Border Protection</w:t>
      </w:r>
      <w:r w:rsidR="00B411F3" w:rsidRPr="002E11D2">
        <w:rPr>
          <w:color w:val="auto"/>
        </w:rPr>
        <w:t xml:space="preserve"> and the Australian Bureau of Statistics to identify imported products under the </w:t>
      </w:r>
      <w:r w:rsidR="00295B42" w:rsidRPr="002E11D2">
        <w:rPr>
          <w:bCs/>
          <w:color w:val="auto"/>
        </w:rPr>
        <w:t>Customs Tariff Act 1995 (Tariff Act)</w:t>
      </w:r>
      <w:r w:rsidR="00994090" w:rsidRPr="002E11D2">
        <w:rPr>
          <w:bCs/>
          <w:color w:val="auto"/>
        </w:rPr>
        <w:t xml:space="preserve">. </w:t>
      </w:r>
    </w:p>
    <w:p w14:paraId="0BF00172" w14:textId="77777777" w:rsidR="00862EA3" w:rsidRPr="002E11D2" w:rsidRDefault="00862EA3" w:rsidP="00862EA3">
      <w:pPr>
        <w:pStyle w:val="Default"/>
        <w:rPr>
          <w:bCs/>
          <w:color w:val="auto"/>
        </w:rPr>
      </w:pPr>
    </w:p>
    <w:p w14:paraId="11743C13" w14:textId="1541626E" w:rsidR="0075737F" w:rsidRDefault="0075737F" w:rsidP="0075737F">
      <w:pPr>
        <w:pStyle w:val="Default"/>
        <w:rPr>
          <w:bCs/>
          <w:color w:val="auto"/>
        </w:rPr>
      </w:pPr>
      <w:r w:rsidRPr="002E11D2">
        <w:rPr>
          <w:bCs/>
          <w:color w:val="auto"/>
        </w:rPr>
        <w:t>This item amend</w:t>
      </w:r>
      <w:r w:rsidR="005D0041">
        <w:rPr>
          <w:bCs/>
          <w:color w:val="auto"/>
        </w:rPr>
        <w:t>s</w:t>
      </w:r>
      <w:r w:rsidR="004023DA">
        <w:rPr>
          <w:bCs/>
          <w:color w:val="auto"/>
        </w:rPr>
        <w:t xml:space="preserve"> the explanatory note to the </w:t>
      </w:r>
      <w:r w:rsidR="004023DA" w:rsidRPr="002E11D2">
        <w:rPr>
          <w:bCs/>
          <w:color w:val="auto"/>
        </w:rPr>
        <w:t xml:space="preserve">definition of </w:t>
      </w:r>
      <w:r w:rsidR="004023DA" w:rsidRPr="002E11D2">
        <w:rPr>
          <w:bCs/>
          <w:i/>
          <w:color w:val="auto"/>
        </w:rPr>
        <w:t>product code</w:t>
      </w:r>
      <w:r w:rsidRPr="002E11D2">
        <w:rPr>
          <w:bCs/>
          <w:color w:val="auto"/>
        </w:rPr>
        <w:t xml:space="preserve"> </w:t>
      </w:r>
      <w:r w:rsidR="004023DA">
        <w:rPr>
          <w:bCs/>
          <w:color w:val="auto"/>
        </w:rPr>
        <w:t xml:space="preserve">in </w:t>
      </w:r>
      <w:r w:rsidRPr="002E11D2">
        <w:rPr>
          <w:bCs/>
          <w:color w:val="auto"/>
        </w:rPr>
        <w:t>regulation 1.03 to</w:t>
      </w:r>
      <w:r w:rsidR="004023DA">
        <w:rPr>
          <w:bCs/>
          <w:color w:val="auto"/>
        </w:rPr>
        <w:t xml:space="preserve"> </w:t>
      </w:r>
      <w:r>
        <w:rPr>
          <w:bCs/>
          <w:color w:val="auto"/>
        </w:rPr>
        <w:t xml:space="preserve">clarify that the Harmonised Tariff refers to the tariff classifications in the Tariff Act. This </w:t>
      </w:r>
      <w:r w:rsidR="00C3032C">
        <w:rPr>
          <w:bCs/>
          <w:color w:val="auto"/>
        </w:rPr>
        <w:t>ensure</w:t>
      </w:r>
      <w:r w:rsidR="005D0041">
        <w:rPr>
          <w:bCs/>
          <w:color w:val="auto"/>
        </w:rPr>
        <w:t>s</w:t>
      </w:r>
      <w:r w:rsidR="00C3032C">
        <w:rPr>
          <w:bCs/>
          <w:color w:val="auto"/>
        </w:rPr>
        <w:t xml:space="preserve"> that</w:t>
      </w:r>
      <w:r w:rsidRPr="002E11D2">
        <w:rPr>
          <w:bCs/>
          <w:color w:val="auto"/>
        </w:rPr>
        <w:t xml:space="preserve"> the Principal Regulations </w:t>
      </w:r>
      <w:r w:rsidR="005D0041">
        <w:rPr>
          <w:bCs/>
          <w:color w:val="auto"/>
        </w:rPr>
        <w:t>will</w:t>
      </w:r>
      <w:r w:rsidR="00C3032C" w:rsidRPr="002E11D2">
        <w:rPr>
          <w:bCs/>
          <w:color w:val="auto"/>
        </w:rPr>
        <w:t xml:space="preserve"> </w:t>
      </w:r>
      <w:r w:rsidRPr="002E11D2">
        <w:rPr>
          <w:bCs/>
          <w:color w:val="auto"/>
        </w:rPr>
        <w:t>be considered for consequential amendment when future amendments</w:t>
      </w:r>
      <w:r>
        <w:rPr>
          <w:bCs/>
          <w:color w:val="auto"/>
        </w:rPr>
        <w:t xml:space="preserve"> to the Tariff Act occur</w:t>
      </w:r>
      <w:r w:rsidRPr="002E11D2">
        <w:rPr>
          <w:bCs/>
          <w:color w:val="auto"/>
        </w:rPr>
        <w:t xml:space="preserve">. </w:t>
      </w:r>
    </w:p>
    <w:p w14:paraId="33315599" w14:textId="77777777" w:rsidR="0075737F" w:rsidRPr="002E11D2" w:rsidRDefault="0075737F" w:rsidP="0075737F">
      <w:pPr>
        <w:pStyle w:val="Default"/>
        <w:rPr>
          <w:bCs/>
          <w:color w:val="auto"/>
        </w:rPr>
      </w:pPr>
    </w:p>
    <w:p w14:paraId="06AD9BB9" w14:textId="1CA00AF8" w:rsidR="0046345D" w:rsidRPr="002E11D2" w:rsidRDefault="0075737F" w:rsidP="00862EA3">
      <w:pPr>
        <w:pStyle w:val="Default"/>
        <w:rPr>
          <w:bCs/>
          <w:color w:val="auto"/>
        </w:rPr>
      </w:pPr>
      <w:r>
        <w:rPr>
          <w:bCs/>
          <w:color w:val="auto"/>
        </w:rPr>
        <w:t xml:space="preserve">The note to </w:t>
      </w:r>
      <w:r w:rsidR="00800E1A">
        <w:rPr>
          <w:bCs/>
          <w:color w:val="auto"/>
        </w:rPr>
        <w:t xml:space="preserve">the definition of </w:t>
      </w:r>
      <w:r w:rsidR="00800E1A" w:rsidRPr="00480D0A">
        <w:rPr>
          <w:bCs/>
          <w:i/>
          <w:color w:val="auto"/>
        </w:rPr>
        <w:t xml:space="preserve">product code </w:t>
      </w:r>
      <w:r w:rsidR="00800E1A">
        <w:rPr>
          <w:bCs/>
          <w:color w:val="auto"/>
        </w:rPr>
        <w:t xml:space="preserve">in </w:t>
      </w:r>
      <w:r>
        <w:rPr>
          <w:bCs/>
          <w:color w:val="auto"/>
        </w:rPr>
        <w:t>regulation</w:t>
      </w:r>
      <w:r w:rsidR="0046345D" w:rsidRPr="002E11D2">
        <w:rPr>
          <w:bCs/>
          <w:color w:val="auto"/>
        </w:rPr>
        <w:t xml:space="preserve"> 1.03 </w:t>
      </w:r>
      <w:r>
        <w:rPr>
          <w:bCs/>
          <w:color w:val="auto"/>
        </w:rPr>
        <w:t xml:space="preserve">will continue </w:t>
      </w:r>
      <w:r w:rsidR="0046345D" w:rsidRPr="002E11D2">
        <w:rPr>
          <w:bCs/>
          <w:color w:val="auto"/>
        </w:rPr>
        <w:t xml:space="preserve">to provide a link to the Department of Immigration and Border Protection website where the </w:t>
      </w:r>
      <w:r w:rsidR="004C7ACE">
        <w:rPr>
          <w:bCs/>
          <w:color w:val="auto"/>
        </w:rPr>
        <w:t>Working</w:t>
      </w:r>
      <w:r w:rsidR="0046345D" w:rsidRPr="002E11D2">
        <w:rPr>
          <w:bCs/>
          <w:color w:val="auto"/>
        </w:rPr>
        <w:t xml:space="preserve"> Tariff can be viewed. This provides an easily accessible method </w:t>
      </w:r>
      <w:r w:rsidR="00862EA3" w:rsidRPr="002E11D2">
        <w:rPr>
          <w:bCs/>
          <w:color w:val="auto"/>
        </w:rPr>
        <w:t>for members of the public to view</w:t>
      </w:r>
      <w:r w:rsidR="0046345D" w:rsidRPr="002E11D2">
        <w:rPr>
          <w:bCs/>
          <w:color w:val="auto"/>
        </w:rPr>
        <w:t xml:space="preserve"> the most current version of the document.</w:t>
      </w:r>
    </w:p>
    <w:p w14:paraId="4D3BCED4" w14:textId="77777777" w:rsidR="00862EA3" w:rsidRPr="005A1CFB" w:rsidRDefault="00862EA3" w:rsidP="00862EA3">
      <w:pPr>
        <w:pStyle w:val="Default"/>
        <w:rPr>
          <w:bCs/>
          <w:color w:val="auto"/>
        </w:rPr>
      </w:pPr>
    </w:p>
    <w:p w14:paraId="0A7A6935" w14:textId="77777777" w:rsidR="00862EA3" w:rsidRPr="002E11D2" w:rsidRDefault="00862EA3" w:rsidP="00862EA3">
      <w:pPr>
        <w:pStyle w:val="Default"/>
        <w:rPr>
          <w:b/>
          <w:bCs/>
          <w:color w:val="auto"/>
        </w:rPr>
      </w:pPr>
    </w:p>
    <w:p w14:paraId="1522CB4E" w14:textId="77777777" w:rsidR="005A1CFB" w:rsidRPr="002E11D2" w:rsidRDefault="00C169BC" w:rsidP="00976E4C">
      <w:pPr>
        <w:pStyle w:val="Default"/>
        <w:rPr>
          <w:b/>
          <w:bCs/>
          <w:color w:val="auto"/>
        </w:rPr>
      </w:pPr>
      <w:r w:rsidRPr="002E11D2">
        <w:rPr>
          <w:b/>
          <w:bCs/>
          <w:color w:val="auto"/>
        </w:rPr>
        <w:t>Item 2 – Part 2 of Schedule 1D (table item 3.2, column 1)</w:t>
      </w:r>
    </w:p>
    <w:p w14:paraId="72DE39E3" w14:textId="77777777" w:rsidR="00C169BC" w:rsidRPr="002E11D2" w:rsidRDefault="00C169BC" w:rsidP="00976E4C">
      <w:pPr>
        <w:pStyle w:val="Default"/>
        <w:rPr>
          <w:b/>
          <w:bCs/>
          <w:color w:val="auto"/>
        </w:rPr>
      </w:pPr>
    </w:p>
    <w:p w14:paraId="525FAF67" w14:textId="42D194B3" w:rsidR="00C169BC" w:rsidRPr="002E11D2" w:rsidRDefault="00862EA3" w:rsidP="00976E4C">
      <w:pPr>
        <w:pStyle w:val="Default"/>
        <w:rPr>
          <w:bCs/>
          <w:color w:val="auto"/>
        </w:rPr>
      </w:pPr>
      <w:r w:rsidRPr="002E11D2">
        <w:rPr>
          <w:bCs/>
          <w:color w:val="auto"/>
        </w:rPr>
        <w:t>Item 2</w:t>
      </w:r>
      <w:r w:rsidR="00800E1A">
        <w:rPr>
          <w:bCs/>
          <w:color w:val="auto"/>
        </w:rPr>
        <w:t xml:space="preserve"> </w:t>
      </w:r>
      <w:r w:rsidRPr="002E11D2">
        <w:rPr>
          <w:bCs/>
          <w:color w:val="auto"/>
        </w:rPr>
        <w:t>amend</w:t>
      </w:r>
      <w:r w:rsidR="00D24CBA">
        <w:rPr>
          <w:bCs/>
          <w:color w:val="auto"/>
        </w:rPr>
        <w:t>s</w:t>
      </w:r>
      <w:r w:rsidRPr="002E11D2">
        <w:rPr>
          <w:bCs/>
          <w:color w:val="auto"/>
        </w:rPr>
        <w:t xml:space="preserve"> table item 3.2 of Schedule 1D of the</w:t>
      </w:r>
      <w:r w:rsidR="00547887" w:rsidRPr="002E11D2">
        <w:rPr>
          <w:bCs/>
          <w:color w:val="auto"/>
        </w:rPr>
        <w:t xml:space="preserve"> Principal</w:t>
      </w:r>
      <w:r w:rsidRPr="002E11D2">
        <w:rPr>
          <w:bCs/>
          <w:color w:val="auto"/>
        </w:rPr>
        <w:t xml:space="preserve"> Regulations to provide t</w:t>
      </w:r>
      <w:r w:rsidR="0075737F">
        <w:rPr>
          <w:bCs/>
          <w:color w:val="auto"/>
        </w:rPr>
        <w:t xml:space="preserve">hat the product codes and </w:t>
      </w:r>
      <w:r w:rsidRPr="002E11D2">
        <w:rPr>
          <w:bCs/>
          <w:color w:val="auto"/>
        </w:rPr>
        <w:t xml:space="preserve">descriptions prescribed in </w:t>
      </w:r>
      <w:r w:rsidR="0075737F">
        <w:rPr>
          <w:bCs/>
          <w:color w:val="auto"/>
        </w:rPr>
        <w:t>that table item</w:t>
      </w:r>
      <w:r w:rsidRPr="002E11D2">
        <w:rPr>
          <w:bCs/>
          <w:color w:val="auto"/>
        </w:rPr>
        <w:t xml:space="preserve"> apply </w:t>
      </w:r>
      <w:r w:rsidR="00800E1A">
        <w:rPr>
          <w:bCs/>
          <w:color w:val="auto"/>
        </w:rPr>
        <w:t xml:space="preserve">to products </w:t>
      </w:r>
      <w:r w:rsidRPr="002E11D2">
        <w:rPr>
          <w:bCs/>
          <w:color w:val="auto"/>
        </w:rPr>
        <w:t>imported or manufactured on or after 1 July 2015 and before 1 January 2017.</w:t>
      </w:r>
      <w:r w:rsidR="00800E1A">
        <w:rPr>
          <w:bCs/>
          <w:color w:val="auto"/>
        </w:rPr>
        <w:t xml:space="preserve"> This amendment reflect</w:t>
      </w:r>
      <w:r w:rsidR="00D24CBA">
        <w:rPr>
          <w:bCs/>
          <w:color w:val="auto"/>
        </w:rPr>
        <w:t>s</w:t>
      </w:r>
      <w:r w:rsidR="00800E1A">
        <w:rPr>
          <w:bCs/>
          <w:color w:val="auto"/>
        </w:rPr>
        <w:t xml:space="preserve"> the updates to the </w:t>
      </w:r>
      <w:r w:rsidR="004C7ACE">
        <w:rPr>
          <w:bCs/>
          <w:color w:val="auto"/>
        </w:rPr>
        <w:t>Working</w:t>
      </w:r>
      <w:r w:rsidR="00800E1A">
        <w:rPr>
          <w:bCs/>
          <w:color w:val="auto"/>
        </w:rPr>
        <w:t xml:space="preserve"> Tariff that took effect from 1 January 2017. </w:t>
      </w:r>
    </w:p>
    <w:p w14:paraId="5FC05BF1" w14:textId="77777777" w:rsidR="00B411F3" w:rsidRPr="002E11D2" w:rsidRDefault="00B411F3" w:rsidP="00976E4C">
      <w:pPr>
        <w:pStyle w:val="Default"/>
        <w:rPr>
          <w:bCs/>
          <w:color w:val="auto"/>
        </w:rPr>
      </w:pPr>
    </w:p>
    <w:p w14:paraId="71940F27" w14:textId="77777777" w:rsidR="00B411F3" w:rsidRPr="002E11D2" w:rsidRDefault="00B411F3" w:rsidP="002E11D2">
      <w:pPr>
        <w:pStyle w:val="Default"/>
        <w:keepNext/>
        <w:rPr>
          <w:b/>
          <w:bCs/>
          <w:color w:val="auto"/>
        </w:rPr>
      </w:pPr>
      <w:r w:rsidRPr="002E11D2">
        <w:rPr>
          <w:b/>
          <w:bCs/>
          <w:color w:val="auto"/>
        </w:rPr>
        <w:t>Item 3 – Part 2 of Schedule 1D (after table item 3.2)</w:t>
      </w:r>
    </w:p>
    <w:p w14:paraId="58164CDE" w14:textId="77777777" w:rsidR="002E11D2" w:rsidRPr="002E11D2" w:rsidRDefault="002E11D2" w:rsidP="002E11D2">
      <w:pPr>
        <w:pStyle w:val="Default"/>
        <w:keepNext/>
        <w:rPr>
          <w:b/>
          <w:bCs/>
          <w:color w:val="auto"/>
        </w:rPr>
      </w:pPr>
    </w:p>
    <w:p w14:paraId="6A8FCAAB" w14:textId="7D42713D" w:rsidR="000F0D34" w:rsidRDefault="0075737F" w:rsidP="0075737F">
      <w:pPr>
        <w:rPr>
          <w:rFonts w:ascii="Times New Roman" w:hAnsi="Times New Roman"/>
          <w:sz w:val="24"/>
          <w:szCs w:val="24"/>
        </w:rPr>
      </w:pPr>
      <w:r w:rsidRPr="002E11D2">
        <w:rPr>
          <w:rFonts w:ascii="Times New Roman" w:hAnsi="Times New Roman"/>
          <w:sz w:val="24"/>
          <w:szCs w:val="24"/>
        </w:rPr>
        <w:t xml:space="preserve">Item </w:t>
      </w:r>
      <w:r>
        <w:rPr>
          <w:rFonts w:ascii="Times New Roman" w:hAnsi="Times New Roman"/>
          <w:sz w:val="24"/>
          <w:szCs w:val="24"/>
        </w:rPr>
        <w:t>3</w:t>
      </w:r>
      <w:r w:rsidR="00800E1A">
        <w:rPr>
          <w:rFonts w:ascii="Times New Roman" w:hAnsi="Times New Roman"/>
          <w:sz w:val="24"/>
          <w:szCs w:val="24"/>
        </w:rPr>
        <w:t xml:space="preserve"> </w:t>
      </w:r>
      <w:r w:rsidRPr="002E11D2">
        <w:rPr>
          <w:rFonts w:ascii="Times New Roman" w:hAnsi="Times New Roman"/>
          <w:sz w:val="24"/>
          <w:szCs w:val="24"/>
        </w:rPr>
        <w:t>amend</w:t>
      </w:r>
      <w:r w:rsidR="00CB27C4">
        <w:rPr>
          <w:rFonts w:ascii="Times New Roman" w:hAnsi="Times New Roman"/>
          <w:sz w:val="24"/>
          <w:szCs w:val="24"/>
        </w:rPr>
        <w:t>s</w:t>
      </w:r>
      <w:r w:rsidRPr="002E11D2">
        <w:rPr>
          <w:rFonts w:ascii="Times New Roman" w:hAnsi="Times New Roman"/>
          <w:sz w:val="24"/>
          <w:szCs w:val="24"/>
        </w:rPr>
        <w:t xml:space="preserve"> the Principal Regulations to update the product codes and </w:t>
      </w:r>
      <w:r>
        <w:rPr>
          <w:rFonts w:ascii="Times New Roman" w:hAnsi="Times New Roman"/>
          <w:sz w:val="24"/>
          <w:szCs w:val="24"/>
        </w:rPr>
        <w:t>descriptions</w:t>
      </w:r>
      <w:r w:rsidRPr="002E11D2">
        <w:rPr>
          <w:rFonts w:ascii="Times New Roman" w:hAnsi="Times New Roman"/>
          <w:sz w:val="24"/>
          <w:szCs w:val="24"/>
        </w:rPr>
        <w:t xml:space="preserve"> </w:t>
      </w:r>
      <w:r w:rsidR="00DE0FF0">
        <w:rPr>
          <w:rFonts w:ascii="Times New Roman" w:hAnsi="Times New Roman"/>
          <w:sz w:val="24"/>
          <w:szCs w:val="24"/>
        </w:rPr>
        <w:t>that apply</w:t>
      </w:r>
      <w:r w:rsidR="00DE0FF0" w:rsidRPr="002E11D2">
        <w:rPr>
          <w:rFonts w:ascii="Times New Roman" w:hAnsi="Times New Roman"/>
          <w:sz w:val="24"/>
          <w:szCs w:val="24"/>
        </w:rPr>
        <w:t xml:space="preserve"> </w:t>
      </w:r>
      <w:r w:rsidRPr="002E11D2">
        <w:rPr>
          <w:rFonts w:ascii="Times New Roman" w:hAnsi="Times New Roman"/>
          <w:sz w:val="24"/>
          <w:szCs w:val="24"/>
        </w:rPr>
        <w:t xml:space="preserve">to television or computer products imported or manufactured </w:t>
      </w:r>
      <w:r w:rsidR="00DE0FF0">
        <w:rPr>
          <w:rFonts w:ascii="Times New Roman" w:hAnsi="Times New Roman"/>
          <w:sz w:val="24"/>
          <w:szCs w:val="24"/>
        </w:rPr>
        <w:t xml:space="preserve">on or </w:t>
      </w:r>
      <w:r w:rsidR="004D5C3C">
        <w:rPr>
          <w:rFonts w:ascii="Times New Roman" w:hAnsi="Times New Roman"/>
          <w:sz w:val="24"/>
          <w:szCs w:val="24"/>
        </w:rPr>
        <w:t>after 1 January 2017</w:t>
      </w:r>
      <w:r w:rsidR="000F0D34">
        <w:rPr>
          <w:rFonts w:ascii="Times New Roman" w:hAnsi="Times New Roman"/>
          <w:sz w:val="24"/>
          <w:szCs w:val="24"/>
        </w:rPr>
        <w:t xml:space="preserve"> through a new </w:t>
      </w:r>
      <w:proofErr w:type="spellStart"/>
      <w:r w:rsidR="000F0D34">
        <w:rPr>
          <w:rFonts w:ascii="Times New Roman" w:hAnsi="Times New Roman"/>
          <w:sz w:val="24"/>
          <w:szCs w:val="24"/>
        </w:rPr>
        <w:t>subregulation</w:t>
      </w:r>
      <w:proofErr w:type="spellEnd"/>
      <w:r w:rsidR="000F0D34">
        <w:rPr>
          <w:rFonts w:ascii="Times New Roman" w:hAnsi="Times New Roman"/>
          <w:sz w:val="24"/>
          <w:szCs w:val="24"/>
        </w:rPr>
        <w:t xml:space="preserve"> 3.3. </w:t>
      </w:r>
      <w:r w:rsidR="00DE0FF0">
        <w:rPr>
          <w:rFonts w:ascii="Times New Roman" w:hAnsi="Times New Roman"/>
          <w:sz w:val="24"/>
          <w:szCs w:val="24"/>
        </w:rPr>
        <w:t xml:space="preserve">These amendments align the product codes and descriptions with those included in the </w:t>
      </w:r>
      <w:r w:rsidR="004C7ACE">
        <w:rPr>
          <w:rFonts w:ascii="Times New Roman" w:hAnsi="Times New Roman"/>
          <w:sz w:val="24"/>
          <w:szCs w:val="24"/>
        </w:rPr>
        <w:t>Working</w:t>
      </w:r>
      <w:r w:rsidR="00DE0FF0">
        <w:rPr>
          <w:rFonts w:ascii="Times New Roman" w:hAnsi="Times New Roman"/>
          <w:sz w:val="24"/>
          <w:szCs w:val="24"/>
        </w:rPr>
        <w:t xml:space="preserve"> Tariff. </w:t>
      </w:r>
    </w:p>
    <w:p w14:paraId="295F0326" w14:textId="77777777" w:rsidR="000F0D34" w:rsidRDefault="000F0D34" w:rsidP="0075737F">
      <w:pPr>
        <w:rPr>
          <w:rFonts w:ascii="Times New Roman" w:hAnsi="Times New Roman"/>
          <w:sz w:val="24"/>
          <w:szCs w:val="24"/>
        </w:rPr>
      </w:pPr>
    </w:p>
    <w:p w14:paraId="3D089A67" w14:textId="78FF25AC" w:rsidR="000F0D34" w:rsidRDefault="00DE0FF0" w:rsidP="001B5668">
      <w:pPr>
        <w:tabs>
          <w:tab w:val="left" w:pos="993"/>
        </w:tabs>
        <w:rPr>
          <w:rFonts w:ascii="Times New Roman" w:hAnsi="Times New Roman"/>
          <w:sz w:val="24"/>
          <w:szCs w:val="24"/>
        </w:rPr>
      </w:pPr>
      <w:r>
        <w:rPr>
          <w:rFonts w:ascii="Times New Roman" w:hAnsi="Times New Roman"/>
          <w:sz w:val="24"/>
          <w:szCs w:val="24"/>
        </w:rPr>
        <w:t>Whilst this amendment update</w:t>
      </w:r>
      <w:r w:rsidR="00CB27C4">
        <w:rPr>
          <w:rFonts w:ascii="Times New Roman" w:hAnsi="Times New Roman"/>
          <w:sz w:val="24"/>
          <w:szCs w:val="24"/>
        </w:rPr>
        <w:t>s</w:t>
      </w:r>
      <w:r>
        <w:rPr>
          <w:rFonts w:ascii="Times New Roman" w:hAnsi="Times New Roman"/>
          <w:sz w:val="24"/>
          <w:szCs w:val="24"/>
        </w:rPr>
        <w:t xml:space="preserve"> the product codes and descriptions that apply to television or computer products imported or manufactured on or after 1 January 2017, it </w:t>
      </w:r>
      <w:r w:rsidR="00CB27C4">
        <w:rPr>
          <w:rFonts w:ascii="Times New Roman" w:hAnsi="Times New Roman"/>
          <w:sz w:val="24"/>
          <w:szCs w:val="24"/>
        </w:rPr>
        <w:t>has</w:t>
      </w:r>
      <w:r>
        <w:rPr>
          <w:rFonts w:ascii="Times New Roman" w:hAnsi="Times New Roman"/>
          <w:sz w:val="24"/>
          <w:szCs w:val="24"/>
        </w:rPr>
        <w:t xml:space="preserve"> prospective (not retrospective) effect.  This is because </w:t>
      </w:r>
      <w:r w:rsidR="00BE6FD0">
        <w:rPr>
          <w:rFonts w:ascii="Times New Roman" w:hAnsi="Times New Roman"/>
          <w:sz w:val="24"/>
          <w:szCs w:val="24"/>
        </w:rPr>
        <w:lastRenderedPageBreak/>
        <w:t xml:space="preserve">determining whether </w:t>
      </w:r>
      <w:r w:rsidRPr="002E11D2">
        <w:rPr>
          <w:rFonts w:ascii="Times New Roman" w:hAnsi="Times New Roman"/>
          <w:sz w:val="24"/>
          <w:szCs w:val="24"/>
        </w:rPr>
        <w:t xml:space="preserve">importers and manufacturers </w:t>
      </w:r>
      <w:r w:rsidR="00BE6FD0">
        <w:rPr>
          <w:rFonts w:ascii="Times New Roman" w:hAnsi="Times New Roman"/>
          <w:sz w:val="24"/>
          <w:szCs w:val="24"/>
        </w:rPr>
        <w:t xml:space="preserve">are </w:t>
      </w:r>
      <w:r w:rsidR="0099596B">
        <w:rPr>
          <w:rFonts w:ascii="Times New Roman" w:hAnsi="Times New Roman"/>
          <w:sz w:val="24"/>
          <w:szCs w:val="24"/>
        </w:rPr>
        <w:t>covered by the Scheme</w:t>
      </w:r>
      <w:r w:rsidR="00BE6FD0">
        <w:rPr>
          <w:rFonts w:ascii="Times New Roman" w:hAnsi="Times New Roman"/>
          <w:sz w:val="24"/>
          <w:szCs w:val="24"/>
        </w:rPr>
        <w:t xml:space="preserve"> in</w:t>
      </w:r>
      <w:r w:rsidR="00BE6FD0" w:rsidRPr="002E11D2">
        <w:rPr>
          <w:rFonts w:ascii="Times New Roman" w:hAnsi="Times New Roman"/>
          <w:sz w:val="24"/>
          <w:szCs w:val="24"/>
        </w:rPr>
        <w:t xml:space="preserve"> </w:t>
      </w:r>
      <w:r w:rsidRPr="002E11D2">
        <w:rPr>
          <w:rFonts w:ascii="Times New Roman" w:hAnsi="Times New Roman"/>
          <w:sz w:val="24"/>
          <w:szCs w:val="24"/>
        </w:rPr>
        <w:t>a financial year is determined by the number of television or computer products they imported or manufactured in the previous financial year.</w:t>
      </w:r>
      <w:r>
        <w:rPr>
          <w:rFonts w:ascii="Times New Roman" w:hAnsi="Times New Roman"/>
          <w:sz w:val="24"/>
          <w:szCs w:val="24"/>
        </w:rPr>
        <w:t xml:space="preserve"> </w:t>
      </w:r>
      <w:r w:rsidR="00714D16">
        <w:rPr>
          <w:rFonts w:ascii="Times New Roman" w:hAnsi="Times New Roman"/>
          <w:sz w:val="24"/>
          <w:szCs w:val="24"/>
        </w:rPr>
        <w:t>This amendment update</w:t>
      </w:r>
      <w:r w:rsidR="00CB27C4">
        <w:rPr>
          <w:rFonts w:ascii="Times New Roman" w:hAnsi="Times New Roman"/>
          <w:sz w:val="24"/>
          <w:szCs w:val="24"/>
        </w:rPr>
        <w:t>s</w:t>
      </w:r>
      <w:r w:rsidR="00714D16">
        <w:rPr>
          <w:rFonts w:ascii="Times New Roman" w:hAnsi="Times New Roman"/>
          <w:sz w:val="24"/>
          <w:szCs w:val="24"/>
        </w:rPr>
        <w:t xml:space="preserve"> product codes and descriptions, which</w:t>
      </w:r>
      <w:r w:rsidR="00CB27C4">
        <w:rPr>
          <w:rFonts w:ascii="Times New Roman" w:hAnsi="Times New Roman"/>
          <w:sz w:val="24"/>
          <w:szCs w:val="24"/>
        </w:rPr>
        <w:t xml:space="preserve"> will</w:t>
      </w:r>
      <w:r w:rsidR="001B5668" w:rsidRPr="000F0D34">
        <w:rPr>
          <w:rFonts w:ascii="Times New Roman" w:hAnsi="Times New Roman"/>
          <w:sz w:val="24"/>
          <w:szCs w:val="24"/>
        </w:rPr>
        <w:t xml:space="preserve"> </w:t>
      </w:r>
      <w:r w:rsidR="00BE6FD0">
        <w:rPr>
          <w:rFonts w:ascii="Times New Roman" w:hAnsi="Times New Roman"/>
          <w:sz w:val="24"/>
          <w:szCs w:val="24"/>
        </w:rPr>
        <w:t xml:space="preserve">be used to determine whether </w:t>
      </w:r>
      <w:r w:rsidR="001B5668" w:rsidRPr="000F0D34">
        <w:rPr>
          <w:rFonts w:ascii="Times New Roman" w:hAnsi="Times New Roman"/>
          <w:sz w:val="24"/>
          <w:szCs w:val="24"/>
        </w:rPr>
        <w:t>co</w:t>
      </w:r>
      <w:r w:rsidR="004C7ACE">
        <w:rPr>
          <w:rFonts w:ascii="Times New Roman" w:hAnsi="Times New Roman"/>
          <w:sz w:val="24"/>
          <w:szCs w:val="24"/>
        </w:rPr>
        <w:t>rporations</w:t>
      </w:r>
      <w:r w:rsidR="001B5668" w:rsidRPr="000F0D34">
        <w:rPr>
          <w:rFonts w:ascii="Times New Roman" w:hAnsi="Times New Roman"/>
          <w:sz w:val="24"/>
          <w:szCs w:val="24"/>
        </w:rPr>
        <w:t xml:space="preserve"> </w:t>
      </w:r>
      <w:r w:rsidR="00BE6FD0">
        <w:rPr>
          <w:rFonts w:ascii="Times New Roman" w:hAnsi="Times New Roman"/>
          <w:sz w:val="24"/>
          <w:szCs w:val="24"/>
        </w:rPr>
        <w:t xml:space="preserve">are </w:t>
      </w:r>
      <w:r w:rsidR="0099596B">
        <w:rPr>
          <w:rFonts w:ascii="Times New Roman" w:hAnsi="Times New Roman"/>
          <w:sz w:val="24"/>
          <w:szCs w:val="24"/>
        </w:rPr>
        <w:t>covered by the Scheme</w:t>
      </w:r>
      <w:r w:rsidR="00BE6FD0">
        <w:rPr>
          <w:rFonts w:ascii="Times New Roman" w:hAnsi="Times New Roman"/>
          <w:sz w:val="24"/>
          <w:szCs w:val="24"/>
        </w:rPr>
        <w:t xml:space="preserve"> </w:t>
      </w:r>
      <w:r w:rsidR="001B5668" w:rsidRPr="000F0D34">
        <w:rPr>
          <w:rFonts w:ascii="Times New Roman" w:hAnsi="Times New Roman"/>
          <w:sz w:val="24"/>
          <w:szCs w:val="24"/>
        </w:rPr>
        <w:t>in the 2017-2018 financial year</w:t>
      </w:r>
      <w:r>
        <w:rPr>
          <w:rFonts w:ascii="Times New Roman" w:hAnsi="Times New Roman"/>
          <w:sz w:val="24"/>
          <w:szCs w:val="24"/>
        </w:rPr>
        <w:t xml:space="preserve"> (starting 30 June 2017)</w:t>
      </w:r>
      <w:r w:rsidR="00BE6FD0">
        <w:rPr>
          <w:rFonts w:ascii="Times New Roman" w:hAnsi="Times New Roman"/>
          <w:sz w:val="24"/>
          <w:szCs w:val="24"/>
        </w:rPr>
        <w:t>,</w:t>
      </w:r>
      <w:r w:rsidR="001B5668" w:rsidRPr="000F0D34">
        <w:rPr>
          <w:rFonts w:ascii="Times New Roman" w:hAnsi="Times New Roman"/>
          <w:sz w:val="24"/>
          <w:szCs w:val="24"/>
        </w:rPr>
        <w:t xml:space="preserve"> based on </w:t>
      </w:r>
      <w:r w:rsidR="00C7683B">
        <w:rPr>
          <w:rFonts w:ascii="Times New Roman" w:hAnsi="Times New Roman"/>
          <w:sz w:val="24"/>
          <w:szCs w:val="24"/>
        </w:rPr>
        <w:t>the</w:t>
      </w:r>
      <w:r w:rsidR="00BE6FD0">
        <w:rPr>
          <w:rFonts w:ascii="Times New Roman" w:hAnsi="Times New Roman"/>
          <w:sz w:val="24"/>
          <w:szCs w:val="24"/>
        </w:rPr>
        <w:t>ir</w:t>
      </w:r>
      <w:r w:rsidR="00C7683B">
        <w:rPr>
          <w:rFonts w:ascii="Times New Roman" w:hAnsi="Times New Roman"/>
          <w:sz w:val="24"/>
          <w:szCs w:val="24"/>
        </w:rPr>
        <w:t xml:space="preserve"> </w:t>
      </w:r>
      <w:r w:rsidR="001B5668" w:rsidRPr="000F0D34">
        <w:rPr>
          <w:rFonts w:ascii="Times New Roman" w:hAnsi="Times New Roman"/>
          <w:sz w:val="24"/>
          <w:szCs w:val="24"/>
        </w:rPr>
        <w:t>importing and manufacturing activities in the 2016-2017</w:t>
      </w:r>
      <w:r>
        <w:rPr>
          <w:rFonts w:ascii="Times New Roman" w:hAnsi="Times New Roman"/>
          <w:sz w:val="24"/>
          <w:szCs w:val="24"/>
        </w:rPr>
        <w:t xml:space="preserve"> financial year</w:t>
      </w:r>
      <w:r w:rsidR="001B5668" w:rsidRPr="000F0D34">
        <w:rPr>
          <w:rFonts w:ascii="Times New Roman" w:hAnsi="Times New Roman"/>
          <w:sz w:val="24"/>
          <w:szCs w:val="24"/>
        </w:rPr>
        <w:t xml:space="preserve">. </w:t>
      </w:r>
      <w:r>
        <w:rPr>
          <w:rFonts w:ascii="Times New Roman" w:hAnsi="Times New Roman"/>
          <w:sz w:val="24"/>
          <w:szCs w:val="24"/>
        </w:rPr>
        <w:t>As such, the</w:t>
      </w:r>
      <w:r w:rsidR="000F0D34" w:rsidRPr="000F0D34">
        <w:rPr>
          <w:rFonts w:ascii="Times New Roman" w:hAnsi="Times New Roman"/>
          <w:sz w:val="24"/>
          <w:szCs w:val="24"/>
        </w:rPr>
        <w:t xml:space="preserve"> obligations </w:t>
      </w:r>
      <w:r w:rsidR="00714D16">
        <w:rPr>
          <w:rFonts w:ascii="Times New Roman" w:hAnsi="Times New Roman"/>
          <w:sz w:val="24"/>
          <w:szCs w:val="24"/>
        </w:rPr>
        <w:t xml:space="preserve">that </w:t>
      </w:r>
      <w:r w:rsidR="00CB27C4">
        <w:rPr>
          <w:rFonts w:ascii="Times New Roman" w:hAnsi="Times New Roman"/>
          <w:sz w:val="24"/>
          <w:szCs w:val="24"/>
        </w:rPr>
        <w:t>are</w:t>
      </w:r>
      <w:r w:rsidR="00714D16">
        <w:rPr>
          <w:rFonts w:ascii="Times New Roman" w:hAnsi="Times New Roman"/>
          <w:sz w:val="24"/>
          <w:szCs w:val="24"/>
        </w:rPr>
        <w:t xml:space="preserve"> </w:t>
      </w:r>
      <w:r w:rsidR="000F0D34" w:rsidRPr="000F0D34">
        <w:rPr>
          <w:rFonts w:ascii="Times New Roman" w:hAnsi="Times New Roman"/>
          <w:sz w:val="24"/>
          <w:szCs w:val="24"/>
        </w:rPr>
        <w:t xml:space="preserve">imposed by these amendments </w:t>
      </w:r>
      <w:r w:rsidR="009A31A5">
        <w:rPr>
          <w:rFonts w:ascii="Times New Roman" w:hAnsi="Times New Roman"/>
          <w:sz w:val="24"/>
          <w:szCs w:val="24"/>
        </w:rPr>
        <w:t>are</w:t>
      </w:r>
      <w:r w:rsidR="00714D16" w:rsidRPr="000F0D34">
        <w:rPr>
          <w:rFonts w:ascii="Times New Roman" w:hAnsi="Times New Roman"/>
          <w:sz w:val="24"/>
          <w:szCs w:val="24"/>
        </w:rPr>
        <w:t xml:space="preserve"> </w:t>
      </w:r>
      <w:r w:rsidR="00B137EF" w:rsidRPr="000F0D34">
        <w:rPr>
          <w:rFonts w:ascii="Times New Roman" w:hAnsi="Times New Roman"/>
          <w:sz w:val="24"/>
          <w:szCs w:val="24"/>
        </w:rPr>
        <w:t>prospective</w:t>
      </w:r>
      <w:r w:rsidR="00CB27C4">
        <w:rPr>
          <w:rFonts w:ascii="Times New Roman" w:hAnsi="Times New Roman"/>
          <w:sz w:val="24"/>
          <w:szCs w:val="24"/>
        </w:rPr>
        <w:t xml:space="preserve">. It is </w:t>
      </w:r>
      <w:r w:rsidR="00714D16">
        <w:rPr>
          <w:rFonts w:ascii="Times New Roman" w:hAnsi="Times New Roman"/>
          <w:sz w:val="24"/>
          <w:szCs w:val="24"/>
        </w:rPr>
        <w:t xml:space="preserve">only </w:t>
      </w:r>
      <w:r w:rsidR="000F0D34" w:rsidRPr="000F0D34">
        <w:rPr>
          <w:rFonts w:ascii="Times New Roman" w:hAnsi="Times New Roman"/>
          <w:sz w:val="24"/>
          <w:szCs w:val="24"/>
        </w:rPr>
        <w:t xml:space="preserve">the application of those obligations </w:t>
      </w:r>
      <w:r w:rsidR="00714D16">
        <w:rPr>
          <w:rFonts w:ascii="Times New Roman" w:hAnsi="Times New Roman"/>
          <w:sz w:val="24"/>
          <w:szCs w:val="24"/>
        </w:rPr>
        <w:t xml:space="preserve">that </w:t>
      </w:r>
      <w:r w:rsidR="00CB27C4">
        <w:rPr>
          <w:rFonts w:ascii="Times New Roman" w:hAnsi="Times New Roman"/>
          <w:sz w:val="24"/>
          <w:szCs w:val="24"/>
        </w:rPr>
        <w:t>are</w:t>
      </w:r>
      <w:r w:rsidR="00714D16" w:rsidRPr="000F0D34">
        <w:rPr>
          <w:rFonts w:ascii="Times New Roman" w:hAnsi="Times New Roman"/>
          <w:sz w:val="24"/>
          <w:szCs w:val="24"/>
        </w:rPr>
        <w:t xml:space="preserve"> </w:t>
      </w:r>
      <w:r w:rsidR="000F0D34" w:rsidRPr="000F0D34">
        <w:rPr>
          <w:rFonts w:ascii="Times New Roman" w:hAnsi="Times New Roman"/>
          <w:sz w:val="24"/>
          <w:szCs w:val="24"/>
        </w:rPr>
        <w:t>determi</w:t>
      </w:r>
      <w:r w:rsidR="001B5668">
        <w:rPr>
          <w:rFonts w:ascii="Times New Roman" w:hAnsi="Times New Roman"/>
          <w:sz w:val="24"/>
          <w:szCs w:val="24"/>
        </w:rPr>
        <w:t>ned by reference to past events</w:t>
      </w:r>
      <w:r w:rsidR="00714D16">
        <w:rPr>
          <w:rFonts w:ascii="Times New Roman" w:hAnsi="Times New Roman"/>
          <w:sz w:val="24"/>
          <w:szCs w:val="24"/>
        </w:rPr>
        <w:t>.</w:t>
      </w:r>
      <w:r w:rsidR="001B5668">
        <w:rPr>
          <w:rFonts w:ascii="Times New Roman" w:hAnsi="Times New Roman"/>
          <w:sz w:val="24"/>
          <w:szCs w:val="24"/>
        </w:rPr>
        <w:t xml:space="preserve"> </w:t>
      </w:r>
      <w:r w:rsidR="00113ECE">
        <w:rPr>
          <w:rFonts w:ascii="Times New Roman" w:hAnsi="Times New Roman"/>
          <w:sz w:val="24"/>
          <w:szCs w:val="24"/>
        </w:rPr>
        <w:t>Consequently</w:t>
      </w:r>
      <w:r w:rsidR="001B5668">
        <w:rPr>
          <w:rFonts w:ascii="Times New Roman" w:hAnsi="Times New Roman"/>
          <w:sz w:val="24"/>
          <w:szCs w:val="24"/>
        </w:rPr>
        <w:t xml:space="preserve">, this amendment </w:t>
      </w:r>
      <w:r w:rsidR="00CB27C4">
        <w:rPr>
          <w:rFonts w:ascii="Times New Roman" w:hAnsi="Times New Roman"/>
          <w:sz w:val="24"/>
          <w:szCs w:val="24"/>
        </w:rPr>
        <w:t>does</w:t>
      </w:r>
      <w:r w:rsidR="004D5C3C">
        <w:rPr>
          <w:rFonts w:ascii="Times New Roman" w:hAnsi="Times New Roman"/>
          <w:sz w:val="24"/>
          <w:szCs w:val="24"/>
        </w:rPr>
        <w:t xml:space="preserve"> </w:t>
      </w:r>
      <w:r w:rsidR="001B5668">
        <w:rPr>
          <w:rFonts w:ascii="Times New Roman" w:hAnsi="Times New Roman"/>
          <w:sz w:val="24"/>
          <w:szCs w:val="24"/>
        </w:rPr>
        <w:t xml:space="preserve">not offend </w:t>
      </w:r>
      <w:r w:rsidR="00BE6FD0">
        <w:rPr>
          <w:rFonts w:ascii="Times New Roman" w:hAnsi="Times New Roman"/>
          <w:sz w:val="24"/>
          <w:szCs w:val="24"/>
        </w:rPr>
        <w:t>sub</w:t>
      </w:r>
      <w:r w:rsidR="001B5668">
        <w:rPr>
          <w:rFonts w:ascii="Times New Roman" w:hAnsi="Times New Roman"/>
          <w:sz w:val="24"/>
          <w:szCs w:val="24"/>
        </w:rPr>
        <w:t xml:space="preserve">section 12(2) of the </w:t>
      </w:r>
      <w:r w:rsidR="001B5668" w:rsidRPr="001B5668">
        <w:rPr>
          <w:rFonts w:ascii="Times New Roman" w:hAnsi="Times New Roman"/>
          <w:i/>
          <w:sz w:val="24"/>
          <w:szCs w:val="24"/>
        </w:rPr>
        <w:t>Legislation Act 2003</w:t>
      </w:r>
      <w:r w:rsidR="001B5668">
        <w:rPr>
          <w:rFonts w:ascii="Times New Roman" w:hAnsi="Times New Roman"/>
          <w:sz w:val="24"/>
          <w:szCs w:val="24"/>
        </w:rPr>
        <w:t>.</w:t>
      </w:r>
    </w:p>
    <w:p w14:paraId="259DDA85" w14:textId="5CCDBA57" w:rsidR="000F0D34" w:rsidRDefault="000F0D34" w:rsidP="000F0D34">
      <w:pPr>
        <w:rPr>
          <w:rFonts w:ascii="Times New Roman" w:hAnsi="Times New Roman"/>
          <w:sz w:val="24"/>
          <w:szCs w:val="24"/>
        </w:rPr>
      </w:pPr>
    </w:p>
    <w:p w14:paraId="33D4EFD1" w14:textId="77777777" w:rsidR="006E1DD8" w:rsidRPr="002E11D2" w:rsidRDefault="006E1DD8" w:rsidP="00976E4C">
      <w:pPr>
        <w:pStyle w:val="Default"/>
        <w:rPr>
          <w:color w:val="auto"/>
        </w:rPr>
      </w:pPr>
    </w:p>
    <w:p w14:paraId="0B00F40E" w14:textId="77777777" w:rsidR="00547887" w:rsidRPr="002E11D2" w:rsidRDefault="00547887" w:rsidP="00976E4C">
      <w:pPr>
        <w:pStyle w:val="Default"/>
        <w:rPr>
          <w:color w:val="auto"/>
        </w:rPr>
      </w:pPr>
    </w:p>
    <w:p w14:paraId="3E9F695E" w14:textId="77777777" w:rsidR="00976E4C" w:rsidRPr="002E11D2" w:rsidRDefault="00976E4C" w:rsidP="00976E4C">
      <w:pPr>
        <w:rPr>
          <w:rFonts w:ascii="Times New Roman" w:hAnsi="Times New Roman"/>
          <w:sz w:val="24"/>
          <w:szCs w:val="24"/>
        </w:rPr>
      </w:pPr>
    </w:p>
    <w:p w14:paraId="049A2267" w14:textId="69DD5F24" w:rsidR="00EA336F" w:rsidRDefault="00EA336F">
      <w:pPr>
        <w:rPr>
          <w:rFonts w:ascii="Times New Roman" w:hAnsi="Times New Roman"/>
          <w:sz w:val="24"/>
          <w:szCs w:val="24"/>
        </w:rPr>
      </w:pPr>
      <w:r>
        <w:rPr>
          <w:rFonts w:ascii="Times New Roman" w:hAnsi="Times New Roman"/>
          <w:sz w:val="24"/>
          <w:szCs w:val="24"/>
        </w:rPr>
        <w:br w:type="page"/>
      </w:r>
    </w:p>
    <w:p w14:paraId="2A0D6576" w14:textId="77777777" w:rsidR="00EA336F" w:rsidRDefault="00EA336F" w:rsidP="00EA336F">
      <w:pPr>
        <w:rPr>
          <w:rFonts w:ascii="Times New Roman" w:hAnsi="Times New Roman"/>
          <w:sz w:val="24"/>
          <w:szCs w:val="24"/>
        </w:rPr>
        <w:sectPr w:rsidR="00EA336F" w:rsidSect="00FA4CF0">
          <w:headerReference w:type="even" r:id="rId15"/>
          <w:footerReference w:type="default" r:id="rId16"/>
          <w:pgSz w:w="11906" w:h="16838"/>
          <w:pgMar w:top="1418" w:right="1276" w:bottom="567" w:left="1418" w:header="425" w:footer="425" w:gutter="0"/>
          <w:pgNumType w:start="1"/>
          <w:cols w:space="708"/>
          <w:titlePg/>
          <w:docGrid w:linePitch="360"/>
        </w:sectPr>
      </w:pPr>
      <w:r>
        <w:rPr>
          <w:rFonts w:ascii="Times New Roman" w:hAnsi="Times New Roman"/>
          <w:sz w:val="24"/>
          <w:szCs w:val="24"/>
        </w:rPr>
        <w:lastRenderedPageBreak/>
        <w:br w:type="page"/>
      </w: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EFA3B6E" wp14:editId="40C6C374">
                <wp:simplePos x="0" y="0"/>
                <wp:positionH relativeFrom="column">
                  <wp:posOffset>-281305</wp:posOffset>
                </wp:positionH>
                <wp:positionV relativeFrom="paragraph">
                  <wp:posOffset>180340</wp:posOffset>
                </wp:positionV>
                <wp:extent cx="6414770" cy="8509635"/>
                <wp:effectExtent l="23495" t="18415" r="1968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8509635"/>
                        </a:xfrm>
                        <a:prstGeom prst="rect">
                          <a:avLst/>
                        </a:prstGeom>
                        <a:solidFill>
                          <a:srgbClr val="FFFFFF"/>
                        </a:solidFill>
                        <a:ln w="28575">
                          <a:solidFill>
                            <a:srgbClr val="000000"/>
                          </a:solidFill>
                          <a:miter lim="800000"/>
                          <a:headEnd/>
                          <a:tailEnd/>
                        </a:ln>
                      </wps:spPr>
                      <wps:txbx>
                        <w:txbxContent>
                          <w:p w14:paraId="4ADE1ABC" w14:textId="77777777" w:rsidR="00EA336F" w:rsidRPr="003510CA" w:rsidRDefault="00EA336F" w:rsidP="00EA336F">
                            <w:pPr>
                              <w:spacing w:before="120" w:after="120"/>
                              <w:jc w:val="center"/>
                              <w:rPr>
                                <w:rFonts w:ascii="Times New Roman" w:hAnsi="Times New Roman"/>
                                <w:b/>
                                <w:sz w:val="24"/>
                                <w:szCs w:val="24"/>
                              </w:rPr>
                            </w:pPr>
                            <w:r w:rsidRPr="003510CA">
                              <w:rPr>
                                <w:rFonts w:ascii="Times New Roman" w:hAnsi="Times New Roman"/>
                                <w:b/>
                                <w:iCs/>
                                <w:sz w:val="24"/>
                                <w:szCs w:val="24"/>
                              </w:rPr>
                              <w:t>Statement of Compatibility with Human Rights</w:t>
                            </w:r>
                          </w:p>
                          <w:p w14:paraId="45B48BB2" w14:textId="77777777" w:rsidR="00EA336F" w:rsidRPr="003510CA" w:rsidRDefault="00EA336F" w:rsidP="00EA336F">
                            <w:pPr>
                              <w:spacing w:before="120" w:after="120"/>
                              <w:jc w:val="center"/>
                              <w:rPr>
                                <w:rFonts w:ascii="Times New Roman" w:hAnsi="Times New Roman"/>
                                <w:i/>
                                <w:sz w:val="24"/>
                                <w:szCs w:val="24"/>
                              </w:rPr>
                            </w:pPr>
                          </w:p>
                          <w:p w14:paraId="3A5FFDA3" w14:textId="77777777" w:rsidR="00EA336F" w:rsidRPr="003510CA" w:rsidRDefault="00EA336F" w:rsidP="00EA336F">
                            <w:pPr>
                              <w:spacing w:before="120" w:after="120"/>
                              <w:jc w:val="center"/>
                              <w:rPr>
                                <w:rFonts w:ascii="Times New Roman" w:hAnsi="Times New Roman"/>
                                <w:sz w:val="24"/>
                                <w:szCs w:val="24"/>
                              </w:rPr>
                            </w:pPr>
                            <w:r w:rsidRPr="003510CA">
                              <w:rPr>
                                <w:rFonts w:ascii="Times New Roman" w:hAnsi="Times New Roman"/>
                                <w:i/>
                                <w:sz w:val="24"/>
                                <w:szCs w:val="24"/>
                              </w:rPr>
                              <w:t>Prepared in accordance with Part 3 of the Human Rights (Parliamentary Scrutiny) Act 2011</w:t>
                            </w:r>
                          </w:p>
                          <w:p w14:paraId="0F92251E" w14:textId="77777777" w:rsidR="00EA336F" w:rsidRPr="003510CA" w:rsidRDefault="00EA336F" w:rsidP="00EA336F">
                            <w:pPr>
                              <w:spacing w:before="120" w:after="120"/>
                              <w:jc w:val="center"/>
                              <w:rPr>
                                <w:rFonts w:ascii="Times New Roman" w:hAnsi="Times New Roman"/>
                                <w:sz w:val="24"/>
                                <w:szCs w:val="24"/>
                              </w:rPr>
                            </w:pPr>
                          </w:p>
                          <w:p w14:paraId="74A6ADA3" w14:textId="77777777" w:rsidR="00EA336F" w:rsidRDefault="00EA336F" w:rsidP="00EA336F">
                            <w:pPr>
                              <w:spacing w:before="120"/>
                              <w:jc w:val="center"/>
                              <w:rPr>
                                <w:rFonts w:ascii="Times New Roman" w:hAnsi="Times New Roman"/>
                                <w:b/>
                                <w:sz w:val="24"/>
                                <w:szCs w:val="24"/>
                              </w:rPr>
                            </w:pPr>
                            <w:r w:rsidRPr="003510CA">
                              <w:rPr>
                                <w:rFonts w:ascii="Times New Roman" w:hAnsi="Times New Roman"/>
                                <w:b/>
                                <w:iCs/>
                                <w:sz w:val="24"/>
                                <w:szCs w:val="24"/>
                              </w:rPr>
                              <w:t xml:space="preserve">Product Stewardship (Televisions and Computers) </w:t>
                            </w:r>
                            <w:r w:rsidRPr="003510CA">
                              <w:rPr>
                                <w:rFonts w:ascii="Times New Roman" w:hAnsi="Times New Roman"/>
                                <w:b/>
                                <w:sz w:val="24"/>
                                <w:szCs w:val="24"/>
                              </w:rPr>
                              <w:t xml:space="preserve">Amendment </w:t>
                            </w:r>
                          </w:p>
                          <w:p w14:paraId="396039D4" w14:textId="74C104C1" w:rsidR="00EA336F" w:rsidRPr="003510CA" w:rsidRDefault="00EA336F" w:rsidP="00EA336F">
                            <w:pPr>
                              <w:jc w:val="center"/>
                              <w:rPr>
                                <w:rFonts w:ascii="Times New Roman" w:hAnsi="Times New Roman"/>
                                <w:b/>
                                <w:sz w:val="24"/>
                                <w:szCs w:val="24"/>
                              </w:rPr>
                            </w:pPr>
                            <w:r w:rsidRPr="003510CA">
                              <w:rPr>
                                <w:rFonts w:ascii="Times New Roman" w:hAnsi="Times New Roman"/>
                                <w:b/>
                                <w:sz w:val="24"/>
                                <w:szCs w:val="24"/>
                              </w:rPr>
                              <w:t>(</w:t>
                            </w:r>
                            <w:r>
                              <w:rPr>
                                <w:rFonts w:ascii="Times New Roman" w:hAnsi="Times New Roman"/>
                                <w:b/>
                                <w:sz w:val="24"/>
                                <w:szCs w:val="24"/>
                              </w:rPr>
                              <w:t>Product Codes</w:t>
                            </w:r>
                            <w:r w:rsidRPr="003510CA">
                              <w:rPr>
                                <w:rFonts w:ascii="Times New Roman" w:hAnsi="Times New Roman"/>
                                <w:b/>
                                <w:sz w:val="24"/>
                                <w:szCs w:val="24"/>
                              </w:rPr>
                              <w:t>) Regulation</w:t>
                            </w:r>
                            <w:r>
                              <w:rPr>
                                <w:rFonts w:ascii="Times New Roman" w:hAnsi="Times New Roman"/>
                                <w:b/>
                                <w:sz w:val="24"/>
                                <w:szCs w:val="24"/>
                              </w:rPr>
                              <w:t>s</w:t>
                            </w:r>
                            <w:r w:rsidRPr="003510CA">
                              <w:rPr>
                                <w:rFonts w:ascii="Times New Roman" w:hAnsi="Times New Roman"/>
                                <w:b/>
                                <w:sz w:val="24"/>
                                <w:szCs w:val="24"/>
                              </w:rPr>
                              <w:t xml:space="preserve"> 201</w:t>
                            </w:r>
                            <w:r>
                              <w:rPr>
                                <w:rFonts w:ascii="Times New Roman" w:hAnsi="Times New Roman"/>
                                <w:b/>
                                <w:sz w:val="24"/>
                                <w:szCs w:val="24"/>
                              </w:rPr>
                              <w:t>7</w:t>
                            </w:r>
                          </w:p>
                          <w:p w14:paraId="3B975E58" w14:textId="77777777" w:rsidR="00EA336F" w:rsidRPr="003510CA" w:rsidRDefault="00EA336F" w:rsidP="00EA336F">
                            <w:pPr>
                              <w:spacing w:before="120" w:after="120"/>
                              <w:jc w:val="center"/>
                              <w:rPr>
                                <w:rFonts w:ascii="Times New Roman" w:hAnsi="Times New Roman"/>
                                <w:sz w:val="24"/>
                                <w:szCs w:val="24"/>
                              </w:rPr>
                            </w:pPr>
                          </w:p>
                          <w:p w14:paraId="390B3820" w14:textId="77777777" w:rsidR="00EA336F" w:rsidRPr="003510CA" w:rsidRDefault="00EA336F" w:rsidP="00EA336F">
                            <w:pPr>
                              <w:spacing w:before="120" w:after="120"/>
                              <w:jc w:val="both"/>
                              <w:rPr>
                                <w:rFonts w:ascii="Times New Roman" w:hAnsi="Times New Roman"/>
                                <w:b/>
                                <w:sz w:val="24"/>
                                <w:szCs w:val="24"/>
                              </w:rPr>
                            </w:pPr>
                            <w:r w:rsidRPr="003510CA">
                              <w:rPr>
                                <w:rFonts w:ascii="Times New Roman" w:hAnsi="Times New Roman"/>
                                <w:b/>
                                <w:sz w:val="24"/>
                                <w:szCs w:val="24"/>
                              </w:rPr>
                              <w:t>Overview of the Legislative Instrument</w:t>
                            </w:r>
                          </w:p>
                          <w:p w14:paraId="7E74FB83" w14:textId="2BE0445E" w:rsidR="00EA336F" w:rsidRPr="003510CA" w:rsidRDefault="00EA336F" w:rsidP="00EA336F">
                            <w:pPr>
                              <w:spacing w:before="120" w:after="120"/>
                              <w:rPr>
                                <w:rFonts w:ascii="Times New Roman" w:hAnsi="Times New Roman"/>
                                <w:sz w:val="24"/>
                                <w:szCs w:val="24"/>
                              </w:rPr>
                            </w:pPr>
                            <w:r w:rsidRPr="003510CA">
                              <w:rPr>
                                <w:rFonts w:ascii="Times New Roman" w:hAnsi="Times New Roman"/>
                                <w:sz w:val="24"/>
                                <w:szCs w:val="24"/>
                              </w:rPr>
                              <w:t xml:space="preserve">The </w:t>
                            </w:r>
                            <w:r w:rsidRPr="003510CA">
                              <w:rPr>
                                <w:rFonts w:ascii="Times New Roman" w:hAnsi="Times New Roman"/>
                                <w:i/>
                                <w:sz w:val="24"/>
                                <w:szCs w:val="24"/>
                              </w:rPr>
                              <w:t>Product Stewardship (Televisions and Computers) Amendment (</w:t>
                            </w:r>
                            <w:r>
                              <w:rPr>
                                <w:rFonts w:ascii="Times New Roman" w:hAnsi="Times New Roman"/>
                                <w:i/>
                                <w:sz w:val="24"/>
                                <w:szCs w:val="24"/>
                              </w:rPr>
                              <w:t>Product Codes</w:t>
                            </w:r>
                            <w:r w:rsidRPr="003510CA">
                              <w:rPr>
                                <w:rFonts w:ascii="Times New Roman" w:hAnsi="Times New Roman"/>
                                <w:i/>
                                <w:sz w:val="24"/>
                                <w:szCs w:val="24"/>
                              </w:rPr>
                              <w:t>) Regulation</w:t>
                            </w:r>
                            <w:r>
                              <w:rPr>
                                <w:rFonts w:ascii="Times New Roman" w:hAnsi="Times New Roman"/>
                                <w:i/>
                                <w:sz w:val="24"/>
                                <w:szCs w:val="24"/>
                              </w:rPr>
                              <w:t>s</w:t>
                            </w:r>
                            <w:r w:rsidRPr="003510CA">
                              <w:rPr>
                                <w:rFonts w:ascii="Times New Roman" w:hAnsi="Times New Roman"/>
                                <w:i/>
                                <w:sz w:val="24"/>
                                <w:szCs w:val="24"/>
                              </w:rPr>
                              <w:t xml:space="preserve"> 201</w:t>
                            </w:r>
                            <w:r>
                              <w:rPr>
                                <w:rFonts w:ascii="Times New Roman" w:hAnsi="Times New Roman"/>
                                <w:i/>
                                <w:sz w:val="24"/>
                                <w:szCs w:val="24"/>
                              </w:rPr>
                              <w:t>7</w:t>
                            </w:r>
                            <w:r w:rsidRPr="003510CA">
                              <w:rPr>
                                <w:rFonts w:ascii="Times New Roman" w:hAnsi="Times New Roman"/>
                                <w:sz w:val="24"/>
                                <w:szCs w:val="24"/>
                              </w:rPr>
                              <w:t xml:space="preserve"> amends the </w:t>
                            </w:r>
                            <w:r w:rsidRPr="003510CA">
                              <w:rPr>
                                <w:rFonts w:ascii="Times New Roman" w:hAnsi="Times New Roman"/>
                                <w:i/>
                                <w:sz w:val="24"/>
                                <w:szCs w:val="24"/>
                              </w:rPr>
                              <w:t>Product Stewardship (Televisions and Computers) Regulations 2011</w:t>
                            </w:r>
                            <w:r>
                              <w:rPr>
                                <w:rFonts w:ascii="Times New Roman" w:hAnsi="Times New Roman"/>
                                <w:sz w:val="24"/>
                                <w:szCs w:val="24"/>
                              </w:rPr>
                              <w:t xml:space="preserve"> (the Principal Regulations) to update the product codes listed in Schedule 1D to align with the product codes used by the </w:t>
                            </w:r>
                            <w:r w:rsidRPr="002E11D2">
                              <w:rPr>
                                <w:rFonts w:ascii="Times New Roman" w:hAnsi="Times New Roman"/>
                                <w:i/>
                                <w:sz w:val="24"/>
                                <w:szCs w:val="24"/>
                              </w:rPr>
                              <w:t>Customs Tariff Act 1995</w:t>
                            </w:r>
                            <w:r>
                              <w:rPr>
                                <w:rFonts w:ascii="Times New Roman" w:hAnsi="Times New Roman"/>
                                <w:sz w:val="24"/>
                                <w:szCs w:val="24"/>
                              </w:rPr>
                              <w:t xml:space="preserve">. </w:t>
                            </w:r>
                          </w:p>
                          <w:p w14:paraId="68E1D343" w14:textId="77777777" w:rsidR="00EA336F" w:rsidRPr="003510CA" w:rsidRDefault="00EA336F" w:rsidP="00EA336F">
                            <w:pPr>
                              <w:spacing w:before="120" w:after="120"/>
                              <w:rPr>
                                <w:rFonts w:ascii="Times New Roman" w:hAnsi="Times New Roman"/>
                                <w:b/>
                                <w:sz w:val="24"/>
                                <w:szCs w:val="24"/>
                              </w:rPr>
                            </w:pPr>
                            <w:r w:rsidRPr="003510CA">
                              <w:rPr>
                                <w:rFonts w:ascii="Times New Roman" w:hAnsi="Times New Roman"/>
                                <w:b/>
                                <w:sz w:val="24"/>
                                <w:szCs w:val="24"/>
                              </w:rPr>
                              <w:t>Human rights implications</w:t>
                            </w:r>
                          </w:p>
                          <w:p w14:paraId="3A72A927" w14:textId="77777777" w:rsidR="00EA336F" w:rsidRPr="003510CA" w:rsidRDefault="00EA336F" w:rsidP="00EA336F">
                            <w:pPr>
                              <w:spacing w:before="120" w:after="120"/>
                              <w:rPr>
                                <w:rFonts w:ascii="Times New Roman" w:hAnsi="Times New Roman"/>
                                <w:sz w:val="24"/>
                                <w:szCs w:val="24"/>
                              </w:rPr>
                            </w:pPr>
                            <w:r w:rsidRPr="003510CA">
                              <w:rPr>
                                <w:rFonts w:ascii="Times New Roman" w:hAnsi="Times New Roman"/>
                                <w:sz w:val="24"/>
                                <w:szCs w:val="24"/>
                              </w:rPr>
                              <w:t xml:space="preserve">This legislative instrument has been assessed against the human rights and freedoms recognised or declared in the international instruments listed in section 3 of the </w:t>
                            </w:r>
                            <w:r w:rsidRPr="003510CA">
                              <w:rPr>
                                <w:rFonts w:ascii="Times New Roman" w:hAnsi="Times New Roman"/>
                                <w:i/>
                                <w:sz w:val="24"/>
                                <w:szCs w:val="24"/>
                              </w:rPr>
                              <w:t>Human Rights (Parliamentary Scrutiny) Act 2011</w:t>
                            </w:r>
                            <w:r w:rsidRPr="003510CA">
                              <w:rPr>
                                <w:rFonts w:ascii="Times New Roman" w:hAnsi="Times New Roman"/>
                                <w:sz w:val="24"/>
                                <w:szCs w:val="24"/>
                              </w:rPr>
                              <w:t>. This legislative instrument does not engage any of the applicable rights or freedoms.</w:t>
                            </w:r>
                          </w:p>
                          <w:p w14:paraId="5BD001A7" w14:textId="77777777" w:rsidR="00EA336F" w:rsidRPr="003510CA" w:rsidRDefault="00EA336F" w:rsidP="00EA336F">
                            <w:pPr>
                              <w:spacing w:before="120" w:after="120"/>
                              <w:rPr>
                                <w:rFonts w:ascii="Times New Roman" w:hAnsi="Times New Roman"/>
                                <w:b/>
                                <w:sz w:val="24"/>
                                <w:szCs w:val="24"/>
                              </w:rPr>
                            </w:pPr>
                            <w:r w:rsidRPr="003510CA">
                              <w:rPr>
                                <w:rFonts w:ascii="Times New Roman" w:hAnsi="Times New Roman"/>
                                <w:b/>
                                <w:sz w:val="24"/>
                                <w:szCs w:val="24"/>
                              </w:rPr>
                              <w:t>Conclusion</w:t>
                            </w:r>
                          </w:p>
                          <w:p w14:paraId="55DC3E41" w14:textId="77777777" w:rsidR="00EA336F" w:rsidRPr="003510CA" w:rsidRDefault="00EA336F" w:rsidP="00EA336F">
                            <w:pPr>
                              <w:spacing w:before="120" w:after="120"/>
                              <w:rPr>
                                <w:rFonts w:ascii="Times New Roman" w:hAnsi="Times New Roman"/>
                                <w:sz w:val="24"/>
                                <w:szCs w:val="24"/>
                              </w:rPr>
                            </w:pPr>
                            <w:r w:rsidRPr="003510CA">
                              <w:rPr>
                                <w:rFonts w:ascii="Times New Roman" w:hAnsi="Times New Roman"/>
                                <w:sz w:val="24"/>
                                <w:szCs w:val="24"/>
                              </w:rPr>
                              <w:t>This legislative instrument is compatible with human rights as it does not raise any human rights issues.</w:t>
                            </w:r>
                          </w:p>
                          <w:p w14:paraId="7D4D349A" w14:textId="77777777" w:rsidR="00EA336F" w:rsidRPr="003510CA" w:rsidRDefault="00EA336F" w:rsidP="00EA336F">
                            <w:pPr>
                              <w:spacing w:before="120" w:after="120"/>
                              <w:jc w:val="center"/>
                              <w:rPr>
                                <w:rFonts w:ascii="Times New Roman" w:hAnsi="Times New Roman"/>
                                <w:sz w:val="24"/>
                                <w:szCs w:val="24"/>
                              </w:rPr>
                            </w:pPr>
                          </w:p>
                          <w:p w14:paraId="15E7F4DB" w14:textId="77777777" w:rsidR="00EA336F" w:rsidRPr="003510CA" w:rsidRDefault="00EA336F" w:rsidP="00EA336F">
                            <w:pPr>
                              <w:spacing w:before="120" w:after="120"/>
                              <w:jc w:val="center"/>
                              <w:rPr>
                                <w:rFonts w:ascii="Times New Roman" w:hAnsi="Times New Roman"/>
                                <w:sz w:val="24"/>
                                <w:szCs w:val="24"/>
                              </w:rPr>
                            </w:pPr>
                            <w:r w:rsidRPr="003510CA">
                              <w:rPr>
                                <w:rFonts w:ascii="Times New Roman" w:hAnsi="Times New Roman"/>
                                <w:b/>
                                <w:sz w:val="24"/>
                                <w:szCs w:val="24"/>
                              </w:rPr>
                              <w:t xml:space="preserve">The Hon </w:t>
                            </w:r>
                            <w:r>
                              <w:rPr>
                                <w:rFonts w:ascii="Times New Roman" w:hAnsi="Times New Roman"/>
                                <w:b/>
                                <w:sz w:val="24"/>
                                <w:szCs w:val="24"/>
                              </w:rPr>
                              <w:t xml:space="preserve">Josh </w:t>
                            </w:r>
                            <w:proofErr w:type="spellStart"/>
                            <w:r>
                              <w:rPr>
                                <w:rFonts w:ascii="Times New Roman" w:hAnsi="Times New Roman"/>
                                <w:b/>
                                <w:sz w:val="24"/>
                                <w:szCs w:val="24"/>
                              </w:rPr>
                              <w:t>Frydenberg</w:t>
                            </w:r>
                            <w:proofErr w:type="spellEnd"/>
                            <w:r w:rsidRPr="003510CA">
                              <w:rPr>
                                <w:rFonts w:ascii="Times New Roman" w:hAnsi="Times New Roman"/>
                                <w:b/>
                                <w:sz w:val="24"/>
                                <w:szCs w:val="24"/>
                              </w:rPr>
                              <w:t xml:space="preserve"> MP, </w:t>
                            </w:r>
                            <w:r>
                              <w:rPr>
                                <w:rFonts w:ascii="Times New Roman" w:hAnsi="Times New Roman"/>
                                <w:b/>
                                <w:sz w:val="24"/>
                                <w:szCs w:val="24"/>
                              </w:rPr>
                              <w:t>Minister for the Environment and Energy</w:t>
                            </w:r>
                          </w:p>
                          <w:p w14:paraId="7EA9213D" w14:textId="77777777" w:rsidR="00EA336F" w:rsidRPr="003510CA" w:rsidRDefault="00EA336F" w:rsidP="00EA336F">
                            <w:pPr>
                              <w:rPr>
                                <w:rFonts w:ascii="Times New Roman" w:hAnsi="Times New Roman"/>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FA3B6E" id="_x0000_t202" coordsize="21600,21600" o:spt="202" path="m,l,21600r21600,l21600,xe">
                <v:stroke joinstyle="miter"/>
                <v:path gradientshapeok="t" o:connecttype="rect"/>
              </v:shapetype>
              <v:shape id="Text Box 2" o:spid="_x0000_s1026" type="#_x0000_t202" style="position:absolute;margin-left:-22.15pt;margin-top:14.2pt;width:505.1pt;height:6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" strokeweight="2.25pt">
                <v:textbox>
                  <w:txbxContent>
                    <w:p w14:paraId="4ADE1ABC" w14:textId="77777777" w:rsidR="00EA336F" w:rsidRPr="003510CA" w:rsidRDefault="00EA336F" w:rsidP="00EA336F">
                      <w:pPr>
                        <w:spacing w:before="120" w:after="120"/>
                        <w:jc w:val="center"/>
                        <w:rPr>
                          <w:rFonts w:ascii="Times New Roman" w:hAnsi="Times New Roman"/>
                          <w:b/>
                          <w:sz w:val="24"/>
                          <w:szCs w:val="24"/>
                        </w:rPr>
                      </w:pPr>
                      <w:r w:rsidRPr="003510CA">
                        <w:rPr>
                          <w:rFonts w:ascii="Times New Roman" w:hAnsi="Times New Roman"/>
                          <w:b/>
                          <w:iCs/>
                          <w:sz w:val="24"/>
                          <w:szCs w:val="24"/>
                        </w:rPr>
                        <w:t>Statement of Compatibility with Human Rights</w:t>
                      </w:r>
                    </w:p>
                    <w:p w14:paraId="45B48BB2" w14:textId="77777777" w:rsidR="00EA336F" w:rsidRPr="003510CA" w:rsidRDefault="00EA336F" w:rsidP="00EA336F">
                      <w:pPr>
                        <w:spacing w:before="120" w:after="120"/>
                        <w:jc w:val="center"/>
                        <w:rPr>
                          <w:rFonts w:ascii="Times New Roman" w:hAnsi="Times New Roman"/>
                          <w:i/>
                          <w:sz w:val="24"/>
                          <w:szCs w:val="24"/>
                        </w:rPr>
                      </w:pPr>
                    </w:p>
                    <w:p w14:paraId="3A5FFDA3" w14:textId="77777777" w:rsidR="00EA336F" w:rsidRPr="003510CA" w:rsidRDefault="00EA336F" w:rsidP="00EA336F">
                      <w:pPr>
                        <w:spacing w:before="120" w:after="120"/>
                        <w:jc w:val="center"/>
                        <w:rPr>
                          <w:rFonts w:ascii="Times New Roman" w:hAnsi="Times New Roman"/>
                          <w:sz w:val="24"/>
                          <w:szCs w:val="24"/>
                        </w:rPr>
                      </w:pPr>
                      <w:r w:rsidRPr="003510CA">
                        <w:rPr>
                          <w:rFonts w:ascii="Times New Roman" w:hAnsi="Times New Roman"/>
                          <w:i/>
                          <w:sz w:val="24"/>
                          <w:szCs w:val="24"/>
                        </w:rPr>
                        <w:t>Prepared in accordance with Part 3 of the Human Rights (Parliamentary Scrutiny) Act 2011</w:t>
                      </w:r>
                    </w:p>
                    <w:p w14:paraId="0F92251E" w14:textId="77777777" w:rsidR="00EA336F" w:rsidRPr="003510CA" w:rsidRDefault="00EA336F" w:rsidP="00EA336F">
                      <w:pPr>
                        <w:spacing w:before="120" w:after="120"/>
                        <w:jc w:val="center"/>
                        <w:rPr>
                          <w:rFonts w:ascii="Times New Roman" w:hAnsi="Times New Roman"/>
                          <w:sz w:val="24"/>
                          <w:szCs w:val="24"/>
                        </w:rPr>
                      </w:pPr>
                    </w:p>
                    <w:p w14:paraId="74A6ADA3" w14:textId="77777777" w:rsidR="00EA336F" w:rsidRDefault="00EA336F" w:rsidP="00EA336F">
                      <w:pPr>
                        <w:spacing w:before="120"/>
                        <w:jc w:val="center"/>
                        <w:rPr>
                          <w:rFonts w:ascii="Times New Roman" w:hAnsi="Times New Roman"/>
                          <w:b/>
                          <w:sz w:val="24"/>
                          <w:szCs w:val="24"/>
                        </w:rPr>
                      </w:pPr>
                      <w:r w:rsidRPr="003510CA">
                        <w:rPr>
                          <w:rFonts w:ascii="Times New Roman" w:hAnsi="Times New Roman"/>
                          <w:b/>
                          <w:iCs/>
                          <w:sz w:val="24"/>
                          <w:szCs w:val="24"/>
                        </w:rPr>
                        <w:t xml:space="preserve">Product Stewardship (Televisions and Computers) </w:t>
                      </w:r>
                      <w:r w:rsidRPr="003510CA">
                        <w:rPr>
                          <w:rFonts w:ascii="Times New Roman" w:hAnsi="Times New Roman"/>
                          <w:b/>
                          <w:sz w:val="24"/>
                          <w:szCs w:val="24"/>
                        </w:rPr>
                        <w:t xml:space="preserve">Amendment </w:t>
                      </w:r>
                    </w:p>
                    <w:p w14:paraId="396039D4" w14:textId="74C104C1" w:rsidR="00EA336F" w:rsidRPr="003510CA" w:rsidRDefault="00EA336F" w:rsidP="00EA336F">
                      <w:pPr>
                        <w:jc w:val="center"/>
                        <w:rPr>
                          <w:rFonts w:ascii="Times New Roman" w:hAnsi="Times New Roman"/>
                          <w:b/>
                          <w:sz w:val="24"/>
                          <w:szCs w:val="24"/>
                        </w:rPr>
                      </w:pPr>
                      <w:r w:rsidRPr="003510CA">
                        <w:rPr>
                          <w:rFonts w:ascii="Times New Roman" w:hAnsi="Times New Roman"/>
                          <w:b/>
                          <w:sz w:val="24"/>
                          <w:szCs w:val="24"/>
                        </w:rPr>
                        <w:t>(</w:t>
                      </w:r>
                      <w:r>
                        <w:rPr>
                          <w:rFonts w:ascii="Times New Roman" w:hAnsi="Times New Roman"/>
                          <w:b/>
                          <w:sz w:val="24"/>
                          <w:szCs w:val="24"/>
                        </w:rPr>
                        <w:t>Product Codes</w:t>
                      </w:r>
                      <w:r w:rsidRPr="003510CA">
                        <w:rPr>
                          <w:rFonts w:ascii="Times New Roman" w:hAnsi="Times New Roman"/>
                          <w:b/>
                          <w:sz w:val="24"/>
                          <w:szCs w:val="24"/>
                        </w:rPr>
                        <w:t>) Regulation</w:t>
                      </w:r>
                      <w:r>
                        <w:rPr>
                          <w:rFonts w:ascii="Times New Roman" w:hAnsi="Times New Roman"/>
                          <w:b/>
                          <w:sz w:val="24"/>
                          <w:szCs w:val="24"/>
                        </w:rPr>
                        <w:t>s</w:t>
                      </w:r>
                      <w:r w:rsidRPr="003510CA">
                        <w:rPr>
                          <w:rFonts w:ascii="Times New Roman" w:hAnsi="Times New Roman"/>
                          <w:b/>
                          <w:sz w:val="24"/>
                          <w:szCs w:val="24"/>
                        </w:rPr>
                        <w:t xml:space="preserve"> 201</w:t>
                      </w:r>
                      <w:r>
                        <w:rPr>
                          <w:rFonts w:ascii="Times New Roman" w:hAnsi="Times New Roman"/>
                          <w:b/>
                          <w:sz w:val="24"/>
                          <w:szCs w:val="24"/>
                        </w:rPr>
                        <w:t>7</w:t>
                      </w:r>
                    </w:p>
                    <w:p w14:paraId="3B975E58" w14:textId="77777777" w:rsidR="00EA336F" w:rsidRPr="003510CA" w:rsidRDefault="00EA336F" w:rsidP="00EA336F">
                      <w:pPr>
                        <w:spacing w:before="120" w:after="120"/>
                        <w:jc w:val="center"/>
                        <w:rPr>
                          <w:rFonts w:ascii="Times New Roman" w:hAnsi="Times New Roman"/>
                          <w:sz w:val="24"/>
                          <w:szCs w:val="24"/>
                        </w:rPr>
                      </w:pPr>
                    </w:p>
                    <w:p w14:paraId="390B3820" w14:textId="77777777" w:rsidR="00EA336F" w:rsidRPr="003510CA" w:rsidRDefault="00EA336F" w:rsidP="00EA336F">
                      <w:pPr>
                        <w:spacing w:before="120" w:after="120"/>
                        <w:jc w:val="both"/>
                        <w:rPr>
                          <w:rFonts w:ascii="Times New Roman" w:hAnsi="Times New Roman"/>
                          <w:b/>
                          <w:sz w:val="24"/>
                          <w:szCs w:val="24"/>
                        </w:rPr>
                      </w:pPr>
                      <w:r w:rsidRPr="003510CA">
                        <w:rPr>
                          <w:rFonts w:ascii="Times New Roman" w:hAnsi="Times New Roman"/>
                          <w:b/>
                          <w:sz w:val="24"/>
                          <w:szCs w:val="24"/>
                        </w:rPr>
                        <w:t>Overview of the Legislative Instrument</w:t>
                      </w:r>
                    </w:p>
                    <w:p w14:paraId="7E74FB83" w14:textId="2BE0445E" w:rsidR="00EA336F" w:rsidRPr="003510CA" w:rsidRDefault="00EA336F" w:rsidP="00EA336F">
                      <w:pPr>
                        <w:spacing w:before="120" w:after="120"/>
                        <w:rPr>
                          <w:rFonts w:ascii="Times New Roman" w:hAnsi="Times New Roman"/>
                          <w:sz w:val="24"/>
                          <w:szCs w:val="24"/>
                        </w:rPr>
                      </w:pPr>
                      <w:r w:rsidRPr="003510CA">
                        <w:rPr>
                          <w:rFonts w:ascii="Times New Roman" w:hAnsi="Times New Roman"/>
                          <w:sz w:val="24"/>
                          <w:szCs w:val="24"/>
                        </w:rPr>
                        <w:t xml:space="preserve">The </w:t>
                      </w:r>
                      <w:r w:rsidRPr="003510CA">
                        <w:rPr>
                          <w:rFonts w:ascii="Times New Roman" w:hAnsi="Times New Roman"/>
                          <w:i/>
                          <w:sz w:val="24"/>
                          <w:szCs w:val="24"/>
                        </w:rPr>
                        <w:t>Product Stewardship (Televisions and Computers) Amendment (</w:t>
                      </w:r>
                      <w:r>
                        <w:rPr>
                          <w:rFonts w:ascii="Times New Roman" w:hAnsi="Times New Roman"/>
                          <w:i/>
                          <w:sz w:val="24"/>
                          <w:szCs w:val="24"/>
                        </w:rPr>
                        <w:t>Product Codes</w:t>
                      </w:r>
                      <w:r w:rsidRPr="003510CA">
                        <w:rPr>
                          <w:rFonts w:ascii="Times New Roman" w:hAnsi="Times New Roman"/>
                          <w:i/>
                          <w:sz w:val="24"/>
                          <w:szCs w:val="24"/>
                        </w:rPr>
                        <w:t>) Regulation</w:t>
                      </w:r>
                      <w:r>
                        <w:rPr>
                          <w:rFonts w:ascii="Times New Roman" w:hAnsi="Times New Roman"/>
                          <w:i/>
                          <w:sz w:val="24"/>
                          <w:szCs w:val="24"/>
                        </w:rPr>
                        <w:t>s</w:t>
                      </w:r>
                      <w:bookmarkStart w:id="1" w:name="_GoBack"/>
                      <w:bookmarkEnd w:id="1"/>
                      <w:r w:rsidRPr="003510CA">
                        <w:rPr>
                          <w:rFonts w:ascii="Times New Roman" w:hAnsi="Times New Roman"/>
                          <w:i/>
                          <w:sz w:val="24"/>
                          <w:szCs w:val="24"/>
                        </w:rPr>
                        <w:t xml:space="preserve"> 201</w:t>
                      </w:r>
                      <w:r>
                        <w:rPr>
                          <w:rFonts w:ascii="Times New Roman" w:hAnsi="Times New Roman"/>
                          <w:i/>
                          <w:sz w:val="24"/>
                          <w:szCs w:val="24"/>
                        </w:rPr>
                        <w:t>7</w:t>
                      </w:r>
                      <w:r w:rsidRPr="003510CA">
                        <w:rPr>
                          <w:rFonts w:ascii="Times New Roman" w:hAnsi="Times New Roman"/>
                          <w:sz w:val="24"/>
                          <w:szCs w:val="24"/>
                        </w:rPr>
                        <w:t xml:space="preserve"> amends the </w:t>
                      </w:r>
                      <w:r w:rsidRPr="003510CA">
                        <w:rPr>
                          <w:rFonts w:ascii="Times New Roman" w:hAnsi="Times New Roman"/>
                          <w:i/>
                          <w:sz w:val="24"/>
                          <w:szCs w:val="24"/>
                        </w:rPr>
                        <w:t>Product Stewardship (Televisions and Computers) Regulations 2011</w:t>
                      </w:r>
                      <w:r>
                        <w:rPr>
                          <w:rFonts w:ascii="Times New Roman" w:hAnsi="Times New Roman"/>
                          <w:sz w:val="24"/>
                          <w:szCs w:val="24"/>
                        </w:rPr>
                        <w:t xml:space="preserve"> (the Principal Regulations) to update the product codes listed in Schedule 1D to align with the product codes used by the </w:t>
                      </w:r>
                      <w:r w:rsidRPr="002E11D2">
                        <w:rPr>
                          <w:rFonts w:ascii="Times New Roman" w:hAnsi="Times New Roman"/>
                          <w:i/>
                          <w:sz w:val="24"/>
                          <w:szCs w:val="24"/>
                        </w:rPr>
                        <w:t>Customs Tariff Act 1995</w:t>
                      </w:r>
                      <w:r>
                        <w:rPr>
                          <w:rFonts w:ascii="Times New Roman" w:hAnsi="Times New Roman"/>
                          <w:sz w:val="24"/>
                          <w:szCs w:val="24"/>
                        </w:rPr>
                        <w:t xml:space="preserve">. </w:t>
                      </w:r>
                    </w:p>
                    <w:p w14:paraId="68E1D343" w14:textId="77777777" w:rsidR="00EA336F" w:rsidRPr="003510CA" w:rsidRDefault="00EA336F" w:rsidP="00EA336F">
                      <w:pPr>
                        <w:spacing w:before="120" w:after="120"/>
                        <w:rPr>
                          <w:rFonts w:ascii="Times New Roman" w:hAnsi="Times New Roman"/>
                          <w:b/>
                          <w:sz w:val="24"/>
                          <w:szCs w:val="24"/>
                        </w:rPr>
                      </w:pPr>
                      <w:r w:rsidRPr="003510CA">
                        <w:rPr>
                          <w:rFonts w:ascii="Times New Roman" w:hAnsi="Times New Roman"/>
                          <w:b/>
                          <w:sz w:val="24"/>
                          <w:szCs w:val="24"/>
                        </w:rPr>
                        <w:t>Human rights implications</w:t>
                      </w:r>
                    </w:p>
                    <w:p w14:paraId="3A72A927" w14:textId="77777777" w:rsidR="00EA336F" w:rsidRPr="003510CA" w:rsidRDefault="00EA336F" w:rsidP="00EA336F">
                      <w:pPr>
                        <w:spacing w:before="120" w:after="120"/>
                        <w:rPr>
                          <w:rFonts w:ascii="Times New Roman" w:hAnsi="Times New Roman"/>
                          <w:sz w:val="24"/>
                          <w:szCs w:val="24"/>
                        </w:rPr>
                      </w:pPr>
                      <w:r w:rsidRPr="003510CA">
                        <w:rPr>
                          <w:rFonts w:ascii="Times New Roman" w:hAnsi="Times New Roman"/>
                          <w:sz w:val="24"/>
                          <w:szCs w:val="24"/>
                        </w:rPr>
                        <w:t xml:space="preserve">This legislative instrument has been assessed against the human rights and freedoms recognised or declared in the international instruments listed in section 3 of the </w:t>
                      </w:r>
                      <w:r w:rsidRPr="003510CA">
                        <w:rPr>
                          <w:rFonts w:ascii="Times New Roman" w:hAnsi="Times New Roman"/>
                          <w:i/>
                          <w:sz w:val="24"/>
                          <w:szCs w:val="24"/>
                        </w:rPr>
                        <w:t>Human Rights (Parliamentary Scrutiny) Act 2011</w:t>
                      </w:r>
                      <w:r w:rsidRPr="003510CA">
                        <w:rPr>
                          <w:rFonts w:ascii="Times New Roman" w:hAnsi="Times New Roman"/>
                          <w:sz w:val="24"/>
                          <w:szCs w:val="24"/>
                        </w:rPr>
                        <w:t>. This legislative instrument does not engage any of the applicable rights or freedoms.</w:t>
                      </w:r>
                    </w:p>
                    <w:p w14:paraId="5BD001A7" w14:textId="77777777" w:rsidR="00EA336F" w:rsidRPr="003510CA" w:rsidRDefault="00EA336F" w:rsidP="00EA336F">
                      <w:pPr>
                        <w:spacing w:before="120" w:after="120"/>
                        <w:rPr>
                          <w:rFonts w:ascii="Times New Roman" w:hAnsi="Times New Roman"/>
                          <w:b/>
                          <w:sz w:val="24"/>
                          <w:szCs w:val="24"/>
                        </w:rPr>
                      </w:pPr>
                      <w:r w:rsidRPr="003510CA">
                        <w:rPr>
                          <w:rFonts w:ascii="Times New Roman" w:hAnsi="Times New Roman"/>
                          <w:b/>
                          <w:sz w:val="24"/>
                          <w:szCs w:val="24"/>
                        </w:rPr>
                        <w:t>Conclusion</w:t>
                      </w:r>
                    </w:p>
                    <w:p w14:paraId="55DC3E41" w14:textId="77777777" w:rsidR="00EA336F" w:rsidRPr="003510CA" w:rsidRDefault="00EA336F" w:rsidP="00EA336F">
                      <w:pPr>
                        <w:spacing w:before="120" w:after="120"/>
                        <w:rPr>
                          <w:rFonts w:ascii="Times New Roman" w:hAnsi="Times New Roman"/>
                          <w:sz w:val="24"/>
                          <w:szCs w:val="24"/>
                        </w:rPr>
                      </w:pPr>
                      <w:r w:rsidRPr="003510CA">
                        <w:rPr>
                          <w:rFonts w:ascii="Times New Roman" w:hAnsi="Times New Roman"/>
                          <w:sz w:val="24"/>
                          <w:szCs w:val="24"/>
                        </w:rPr>
                        <w:t>This legislative instrument is compatible with human rights as it does not raise any human rights issues.</w:t>
                      </w:r>
                    </w:p>
                    <w:p w14:paraId="7D4D349A" w14:textId="77777777" w:rsidR="00EA336F" w:rsidRPr="003510CA" w:rsidRDefault="00EA336F" w:rsidP="00EA336F">
                      <w:pPr>
                        <w:spacing w:before="120" w:after="120"/>
                        <w:jc w:val="center"/>
                        <w:rPr>
                          <w:rFonts w:ascii="Times New Roman" w:hAnsi="Times New Roman"/>
                          <w:sz w:val="24"/>
                          <w:szCs w:val="24"/>
                        </w:rPr>
                      </w:pPr>
                    </w:p>
                    <w:p w14:paraId="15E7F4DB" w14:textId="77777777" w:rsidR="00EA336F" w:rsidRPr="003510CA" w:rsidRDefault="00EA336F" w:rsidP="00EA336F">
                      <w:pPr>
                        <w:spacing w:before="120" w:after="120"/>
                        <w:jc w:val="center"/>
                        <w:rPr>
                          <w:rFonts w:ascii="Times New Roman" w:hAnsi="Times New Roman"/>
                          <w:sz w:val="24"/>
                          <w:szCs w:val="24"/>
                        </w:rPr>
                      </w:pPr>
                      <w:r w:rsidRPr="003510CA">
                        <w:rPr>
                          <w:rFonts w:ascii="Times New Roman" w:hAnsi="Times New Roman"/>
                          <w:b/>
                          <w:sz w:val="24"/>
                          <w:szCs w:val="24"/>
                        </w:rPr>
                        <w:t xml:space="preserve">The Hon </w:t>
                      </w:r>
                      <w:r>
                        <w:rPr>
                          <w:rFonts w:ascii="Times New Roman" w:hAnsi="Times New Roman"/>
                          <w:b/>
                          <w:sz w:val="24"/>
                          <w:szCs w:val="24"/>
                        </w:rPr>
                        <w:t xml:space="preserve">Josh </w:t>
                      </w:r>
                      <w:proofErr w:type="spellStart"/>
                      <w:r>
                        <w:rPr>
                          <w:rFonts w:ascii="Times New Roman" w:hAnsi="Times New Roman"/>
                          <w:b/>
                          <w:sz w:val="24"/>
                          <w:szCs w:val="24"/>
                        </w:rPr>
                        <w:t>Frydenberg</w:t>
                      </w:r>
                      <w:proofErr w:type="spellEnd"/>
                      <w:r w:rsidRPr="003510CA">
                        <w:rPr>
                          <w:rFonts w:ascii="Times New Roman" w:hAnsi="Times New Roman"/>
                          <w:b/>
                          <w:sz w:val="24"/>
                          <w:szCs w:val="24"/>
                        </w:rPr>
                        <w:t xml:space="preserve"> MP, </w:t>
                      </w:r>
                      <w:r>
                        <w:rPr>
                          <w:rFonts w:ascii="Times New Roman" w:hAnsi="Times New Roman"/>
                          <w:b/>
                          <w:sz w:val="24"/>
                          <w:szCs w:val="24"/>
                        </w:rPr>
                        <w:t>Minister for the Environment and Energy</w:t>
                      </w:r>
                    </w:p>
                    <w:p w14:paraId="7EA9213D" w14:textId="77777777" w:rsidR="00EA336F" w:rsidRPr="003510CA" w:rsidRDefault="00EA336F" w:rsidP="00EA336F">
                      <w:pPr>
                        <w:rPr>
                          <w:rFonts w:ascii="Times New Roman" w:hAnsi="Times New Roman"/>
                          <w:sz w:val="24"/>
                          <w:szCs w:val="24"/>
                        </w:rPr>
                      </w:pPr>
                    </w:p>
                  </w:txbxContent>
                </v:textbox>
              </v:shape>
            </w:pict>
          </mc:Fallback>
        </mc:AlternateContent>
      </w:r>
    </w:p>
    <w:p w14:paraId="2E68BD1E" w14:textId="77777777" w:rsidR="00EA336F" w:rsidRPr="00EA336F" w:rsidRDefault="00EA336F" w:rsidP="00EA336F">
      <w:pPr>
        <w:jc w:val="right"/>
        <w:rPr>
          <w:rFonts w:ascii="Times New Roman" w:hAnsi="Times New Roman"/>
          <w:b/>
          <w:sz w:val="24"/>
          <w:szCs w:val="24"/>
          <w:u w:val="single"/>
        </w:rPr>
      </w:pPr>
    </w:p>
    <w:sectPr w:rsidR="00EA336F" w:rsidRPr="00EA336F" w:rsidSect="00FA4CF0">
      <w:headerReference w:type="even" r:id="rId17"/>
      <w:headerReference w:type="default" r:id="rId18"/>
      <w:footerReference w:type="even" r:id="rId19"/>
      <w:footerReference w:type="default" r:id="rId20"/>
      <w:headerReference w:type="first" r:id="rId21"/>
      <w:footerReference w:type="first" r:id="rId22"/>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50995" w14:textId="77777777" w:rsidR="00262B77" w:rsidRDefault="00262B77" w:rsidP="00A60185">
      <w:r>
        <w:separator/>
      </w:r>
    </w:p>
  </w:endnote>
  <w:endnote w:type="continuationSeparator" w:id="0">
    <w:p w14:paraId="769A5F8E" w14:textId="77777777" w:rsidR="00262B77" w:rsidRDefault="00262B77"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530219"/>
      <w:docPartObj>
        <w:docPartGallery w:val="Page Numbers (Bottom of Page)"/>
        <w:docPartUnique/>
      </w:docPartObj>
    </w:sdtPr>
    <w:sdtEndPr/>
    <w:sdtContent>
      <w:p w14:paraId="6C5079FF" w14:textId="77777777" w:rsidR="00074425" w:rsidRDefault="00074425">
        <w:pPr>
          <w:pStyle w:val="Footer"/>
          <w:jc w:val="center"/>
        </w:pPr>
        <w:r w:rsidRPr="004C2A7C">
          <w:rPr>
            <w:rFonts w:ascii="Times New Roman" w:hAnsi="Times New Roman"/>
            <w:sz w:val="24"/>
            <w:szCs w:val="24"/>
          </w:rPr>
          <w:fldChar w:fldCharType="begin"/>
        </w:r>
        <w:r w:rsidRPr="004C2A7C">
          <w:rPr>
            <w:rFonts w:ascii="Times New Roman" w:hAnsi="Times New Roman"/>
            <w:sz w:val="24"/>
            <w:szCs w:val="24"/>
          </w:rPr>
          <w:instrText xml:space="preserve"> PAGE   \* MERGEFORMAT </w:instrText>
        </w:r>
        <w:r w:rsidRPr="004C2A7C">
          <w:rPr>
            <w:rFonts w:ascii="Times New Roman" w:hAnsi="Times New Roman"/>
            <w:sz w:val="24"/>
            <w:szCs w:val="24"/>
          </w:rPr>
          <w:fldChar w:fldCharType="separate"/>
        </w:r>
        <w:r w:rsidR="002B1A74">
          <w:rPr>
            <w:rFonts w:ascii="Times New Roman" w:hAnsi="Times New Roman"/>
            <w:noProof/>
            <w:sz w:val="24"/>
            <w:szCs w:val="24"/>
          </w:rPr>
          <w:t>2</w:t>
        </w:r>
        <w:r w:rsidRPr="004C2A7C">
          <w:rPr>
            <w:rFonts w:ascii="Times New Roman" w:hAnsi="Times New Roman"/>
            <w:sz w:val="24"/>
            <w:szCs w:val="24"/>
          </w:rPr>
          <w:fldChar w:fldCharType="end"/>
        </w:r>
      </w:p>
    </w:sdtContent>
  </w:sdt>
  <w:p w14:paraId="66651A14" w14:textId="77777777" w:rsidR="00074425" w:rsidRDefault="00074425" w:rsidP="00F54FF4">
    <w:pPr>
      <w:pStyle w:val="Footer"/>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941151"/>
      <w:docPartObj>
        <w:docPartGallery w:val="Page Numbers (Bottom of Page)"/>
        <w:docPartUnique/>
      </w:docPartObj>
    </w:sdtPr>
    <w:sdtEndPr/>
    <w:sdtContent>
      <w:p w14:paraId="070BFE8D" w14:textId="77777777" w:rsidR="00EA336F" w:rsidRDefault="00EA336F">
        <w:pPr>
          <w:pStyle w:val="Footer"/>
          <w:jc w:val="center"/>
        </w:pPr>
        <w:r w:rsidRPr="004C2A7C">
          <w:rPr>
            <w:rFonts w:ascii="Times New Roman" w:hAnsi="Times New Roman"/>
            <w:sz w:val="24"/>
            <w:szCs w:val="24"/>
          </w:rPr>
          <w:fldChar w:fldCharType="begin"/>
        </w:r>
        <w:r w:rsidRPr="004C2A7C">
          <w:rPr>
            <w:rFonts w:ascii="Times New Roman" w:hAnsi="Times New Roman"/>
            <w:sz w:val="24"/>
            <w:szCs w:val="24"/>
          </w:rPr>
          <w:instrText xml:space="preserve"> PAGE   \* MERGEFORMAT </w:instrText>
        </w:r>
        <w:r w:rsidRPr="004C2A7C">
          <w:rPr>
            <w:rFonts w:ascii="Times New Roman" w:hAnsi="Times New Roman"/>
            <w:sz w:val="24"/>
            <w:szCs w:val="24"/>
          </w:rPr>
          <w:fldChar w:fldCharType="separate"/>
        </w:r>
        <w:r w:rsidR="002B1A74">
          <w:rPr>
            <w:rFonts w:ascii="Times New Roman" w:hAnsi="Times New Roman"/>
            <w:noProof/>
            <w:sz w:val="24"/>
            <w:szCs w:val="24"/>
          </w:rPr>
          <w:t>2</w:t>
        </w:r>
        <w:r w:rsidRPr="004C2A7C">
          <w:rPr>
            <w:rFonts w:ascii="Times New Roman" w:hAnsi="Times New Roman"/>
            <w:sz w:val="24"/>
            <w:szCs w:val="24"/>
          </w:rPr>
          <w:fldChar w:fldCharType="end"/>
        </w:r>
      </w:p>
    </w:sdtContent>
  </w:sdt>
  <w:p w14:paraId="72312D5A" w14:textId="77777777" w:rsidR="00EA336F" w:rsidRDefault="00EA336F" w:rsidP="00F54FF4">
    <w:pPr>
      <w:pStyle w:val="Footer"/>
      <w:ind w:lef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CA173" w14:textId="77777777" w:rsidR="00100BEF" w:rsidRDefault="00100B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7F865A65" w14:textId="77777777" w:rsidR="00100BEF" w:rsidRDefault="00835158">
        <w:pPr>
          <w:pStyle w:val="Footer"/>
          <w:jc w:val="center"/>
        </w:pPr>
        <w:r>
          <w:fldChar w:fldCharType="begin"/>
        </w:r>
        <w:r>
          <w:instrText xml:space="preserve"> PAGE   \* MERGEFORMAT </w:instrText>
        </w:r>
        <w:r>
          <w:fldChar w:fldCharType="separate"/>
        </w:r>
        <w:r w:rsidR="00EA336F">
          <w:rPr>
            <w:noProof/>
          </w:rPr>
          <w:t>3</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51DB5" w14:textId="77777777" w:rsidR="00100BEF" w:rsidRDefault="00100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149B5" w14:textId="77777777" w:rsidR="00262B77" w:rsidRDefault="00262B77" w:rsidP="00A60185">
      <w:r>
        <w:separator/>
      </w:r>
    </w:p>
  </w:footnote>
  <w:footnote w:type="continuationSeparator" w:id="0">
    <w:p w14:paraId="3304FA4F" w14:textId="77777777" w:rsidR="00262B77" w:rsidRDefault="00262B77" w:rsidP="00A60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94441" w14:textId="77777777" w:rsidR="00074425" w:rsidRDefault="00074425" w:rsidP="00E45765">
    <w:pPr>
      <w:pStyle w:val="Classification"/>
    </w:pPr>
    <w:r>
      <w:fldChar w:fldCharType="begin"/>
    </w:r>
    <w:r>
      <w:instrText xml:space="preserve"> DOCPROPERTY SecurityClassification \* MERGEFORMAT </w:instrText>
    </w:r>
    <w:r>
      <w:fldChar w:fldCharType="separate"/>
    </w:r>
    <w:r w:rsidR="00B87201">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897F3" w14:textId="77777777" w:rsidR="00EA336F" w:rsidRDefault="00EA336F" w:rsidP="00E45765">
    <w:pPr>
      <w:pStyle w:val="Classification"/>
    </w:pPr>
    <w:r>
      <w:fldChar w:fldCharType="begin"/>
    </w:r>
    <w:r>
      <w:instrText xml:space="preserve"> DOCPROPERTY SecurityClassification \* MERGEFORMAT </w:instrText>
    </w:r>
    <w:r>
      <w:fldChar w:fldCharType="separate"/>
    </w:r>
    <w:r w:rsidR="00B87201">
      <w:rPr>
        <w:b/>
        <w:bCs/>
        <w:lang w:val="en-US"/>
      </w:rPr>
      <w:t>Error! Unknown document property name.</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06B56" w14:textId="77777777" w:rsidR="00100BEF" w:rsidRPr="009A6DB7" w:rsidRDefault="00100BEF" w:rsidP="009A6D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1D82D" w14:textId="77777777" w:rsidR="00100BEF" w:rsidRDefault="00100BE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58D98" w14:textId="77777777" w:rsidR="00100BEF" w:rsidRDefault="00100B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F6A4D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90A8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462B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B874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2A3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46F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428B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5CEE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D689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5AF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1" w15:restartNumberingAfterBreak="0">
    <w:nsid w:val="05EC64B3"/>
    <w:multiLevelType w:val="multilevel"/>
    <w:tmpl w:val="E5E89F92"/>
    <w:numStyleLink w:val="BulletList"/>
  </w:abstractNum>
  <w:abstractNum w:abstractNumId="12" w15:restartNumberingAfterBreak="0">
    <w:nsid w:val="073123A7"/>
    <w:multiLevelType w:val="hybridMultilevel"/>
    <w:tmpl w:val="0C09000F"/>
    <w:lvl w:ilvl="0" w:tplc="95706B16">
      <w:start w:val="1"/>
      <w:numFmt w:val="decimal"/>
      <w:lvlText w:val="%1."/>
      <w:lvlJc w:val="left"/>
      <w:pPr>
        <w:ind w:left="720" w:hanging="360"/>
      </w:pPr>
      <w:rPr>
        <w:rFonts w:hint="default"/>
      </w:rPr>
    </w:lvl>
    <w:lvl w:ilvl="1" w:tplc="8342DD4A" w:tentative="1">
      <w:start w:val="1"/>
      <w:numFmt w:val="lowerLetter"/>
      <w:lvlText w:val="%2."/>
      <w:lvlJc w:val="left"/>
      <w:pPr>
        <w:ind w:left="1440" w:hanging="360"/>
      </w:pPr>
      <w:rPr>
        <w:rFonts w:hint="default"/>
      </w:rPr>
    </w:lvl>
    <w:lvl w:ilvl="2" w:tplc="23329D6A">
      <w:start w:val="1"/>
      <w:numFmt w:val="lowerRoman"/>
      <w:lvlText w:val="%3."/>
      <w:lvlJc w:val="right"/>
      <w:pPr>
        <w:ind w:left="2160" w:hanging="180"/>
      </w:pPr>
      <w:rPr>
        <w:rFonts w:hint="default"/>
      </w:rPr>
    </w:lvl>
    <w:lvl w:ilvl="3" w:tplc="64522FCE">
      <w:start w:val="1"/>
      <w:numFmt w:val="decimal"/>
      <w:lvlText w:val="%4."/>
      <w:lvlJc w:val="left"/>
      <w:pPr>
        <w:ind w:left="2880" w:hanging="360"/>
      </w:pPr>
      <w:rPr>
        <w:rFonts w:hint="default"/>
      </w:rPr>
    </w:lvl>
    <w:lvl w:ilvl="4" w:tplc="7FDCB4C0" w:tentative="1">
      <w:start w:val="1"/>
      <w:numFmt w:val="lowerLetter"/>
      <w:lvlText w:val="%5."/>
      <w:lvlJc w:val="left"/>
      <w:pPr>
        <w:ind w:left="3600" w:hanging="360"/>
      </w:pPr>
      <w:rPr>
        <w:rFonts w:hint="default"/>
      </w:rPr>
    </w:lvl>
    <w:lvl w:ilvl="5" w:tplc="DDE6527E" w:tentative="1">
      <w:start w:val="1"/>
      <w:numFmt w:val="lowerRoman"/>
      <w:lvlText w:val="%6."/>
      <w:lvlJc w:val="right"/>
      <w:pPr>
        <w:ind w:left="4320" w:hanging="180"/>
      </w:pPr>
      <w:rPr>
        <w:rFonts w:hint="default"/>
      </w:rPr>
    </w:lvl>
    <w:lvl w:ilvl="6" w:tplc="189C8CAC" w:tentative="1">
      <w:start w:val="1"/>
      <w:numFmt w:val="decimal"/>
      <w:lvlText w:val="%7."/>
      <w:lvlJc w:val="left"/>
      <w:pPr>
        <w:ind w:left="5040" w:hanging="360"/>
      </w:pPr>
      <w:rPr>
        <w:rFonts w:hint="default"/>
      </w:rPr>
    </w:lvl>
    <w:lvl w:ilvl="7" w:tplc="1D6AD1D4" w:tentative="1">
      <w:start w:val="1"/>
      <w:numFmt w:val="lowerLetter"/>
      <w:lvlText w:val="%8."/>
      <w:lvlJc w:val="left"/>
      <w:pPr>
        <w:ind w:left="5760" w:hanging="360"/>
      </w:pPr>
      <w:rPr>
        <w:rFonts w:hint="default"/>
      </w:rPr>
    </w:lvl>
    <w:lvl w:ilvl="8" w:tplc="48BA8832" w:tentative="1">
      <w:start w:val="1"/>
      <w:numFmt w:val="lowerRoman"/>
      <w:lvlText w:val="%9."/>
      <w:lvlJc w:val="right"/>
      <w:pPr>
        <w:ind w:left="6480" w:hanging="180"/>
      </w:pPr>
      <w:rPr>
        <w:rFonts w:hint="default"/>
      </w:rPr>
    </w:lvl>
  </w:abstractNum>
  <w:abstractNum w:abstractNumId="13" w15:restartNumberingAfterBreak="0">
    <w:nsid w:val="0DCC7901"/>
    <w:multiLevelType w:val="hybridMultilevel"/>
    <w:tmpl w:val="F97493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AB21CC"/>
    <w:multiLevelType w:val="multilevel"/>
    <w:tmpl w:val="E898CC72"/>
    <w:numStyleLink w:val="KeyPoints"/>
  </w:abstractNum>
  <w:abstractNum w:abstractNumId="15" w15:restartNumberingAfterBreak="0">
    <w:nsid w:val="1784511A"/>
    <w:multiLevelType w:val="multilevel"/>
    <w:tmpl w:val="E898CC72"/>
    <w:numStyleLink w:val="KeyPoints"/>
  </w:abstractNum>
  <w:abstractNum w:abstractNumId="16" w15:restartNumberingAfterBreak="0">
    <w:nsid w:val="198F4124"/>
    <w:multiLevelType w:val="hybridMultilevel"/>
    <w:tmpl w:val="929E36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91970"/>
    <w:multiLevelType w:val="multilevel"/>
    <w:tmpl w:val="E898CC72"/>
    <w:numStyleLink w:val="KeyPoints"/>
  </w:abstractNum>
  <w:abstractNum w:abstractNumId="18" w15:restartNumberingAfterBreak="0">
    <w:nsid w:val="1F745BC2"/>
    <w:multiLevelType w:val="multilevel"/>
    <w:tmpl w:val="E5E89F92"/>
    <w:numStyleLink w:val="BulletList"/>
  </w:abstractNum>
  <w:abstractNum w:abstractNumId="19" w15:restartNumberingAfterBreak="0">
    <w:nsid w:val="29253B4A"/>
    <w:multiLevelType w:val="multilevel"/>
    <w:tmpl w:val="E898CC72"/>
    <w:numStyleLink w:val="KeyPoints"/>
  </w:abstractNum>
  <w:abstractNum w:abstractNumId="20" w15:restartNumberingAfterBreak="0">
    <w:nsid w:val="2C1B4F6C"/>
    <w:multiLevelType w:val="multilevel"/>
    <w:tmpl w:val="E898CC72"/>
    <w:numStyleLink w:val="KeyPoints"/>
  </w:abstractNum>
  <w:abstractNum w:abstractNumId="21" w15:restartNumberingAfterBreak="0">
    <w:nsid w:val="30225151"/>
    <w:multiLevelType w:val="multilevel"/>
    <w:tmpl w:val="3B2C814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816F9C"/>
    <w:multiLevelType w:val="multilevel"/>
    <w:tmpl w:val="E5E89F92"/>
    <w:numStyleLink w:val="BulletList"/>
  </w:abstractNum>
  <w:abstractNum w:abstractNumId="25" w15:restartNumberingAfterBreak="0">
    <w:nsid w:val="3B351B82"/>
    <w:multiLevelType w:val="multilevel"/>
    <w:tmpl w:val="E5E89F92"/>
    <w:numStyleLink w:val="BulletList"/>
  </w:abstractNum>
  <w:abstractNum w:abstractNumId="26" w15:restartNumberingAfterBreak="0">
    <w:nsid w:val="48B871CF"/>
    <w:multiLevelType w:val="multilevel"/>
    <w:tmpl w:val="E5E89F92"/>
    <w:numStyleLink w:val="BulletList"/>
  </w:abstractNum>
  <w:abstractNum w:abstractNumId="27" w15:restartNumberingAfterBreak="0">
    <w:nsid w:val="49016841"/>
    <w:multiLevelType w:val="multilevel"/>
    <w:tmpl w:val="E5E89F92"/>
    <w:numStyleLink w:val="BulletList"/>
  </w:abstractNum>
  <w:abstractNum w:abstractNumId="28" w15:restartNumberingAfterBreak="0">
    <w:nsid w:val="51A44175"/>
    <w:multiLevelType w:val="multilevel"/>
    <w:tmpl w:val="E5E89F92"/>
    <w:numStyleLink w:val="BulletList"/>
  </w:abstractNum>
  <w:abstractNum w:abstractNumId="29" w15:restartNumberingAfterBreak="0">
    <w:nsid w:val="59683F9E"/>
    <w:multiLevelType w:val="hybridMultilevel"/>
    <w:tmpl w:val="AA84F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5456429"/>
    <w:multiLevelType w:val="multilevel"/>
    <w:tmpl w:val="E898CC72"/>
    <w:numStyleLink w:val="KeyPoints"/>
  </w:abstractNum>
  <w:abstractNum w:abstractNumId="31" w15:restartNumberingAfterBreak="0">
    <w:nsid w:val="672E0C2A"/>
    <w:multiLevelType w:val="multilevel"/>
    <w:tmpl w:val="E5E89F92"/>
    <w:numStyleLink w:val="BulletList"/>
  </w:abstractNum>
  <w:abstractNum w:abstractNumId="32" w15:restartNumberingAfterBreak="0">
    <w:nsid w:val="674B011C"/>
    <w:multiLevelType w:val="multilevel"/>
    <w:tmpl w:val="72C09BA0"/>
    <w:lvl w:ilvl="0">
      <w:start w:val="1"/>
      <w:numFmt w:val="decimal"/>
      <w:lvlText w:val="%1."/>
      <w:lvlJc w:val="left"/>
      <w:pPr>
        <w:ind w:left="360" w:hanging="360"/>
      </w:pPr>
      <w:rPr>
        <w:rFonts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91B6B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A823B13"/>
    <w:multiLevelType w:val="multilevel"/>
    <w:tmpl w:val="E5E89F92"/>
    <w:numStyleLink w:val="BulletList"/>
  </w:abstractNum>
  <w:abstractNum w:abstractNumId="35" w15:restartNumberingAfterBreak="0">
    <w:nsid w:val="6DF2198A"/>
    <w:multiLevelType w:val="multilevel"/>
    <w:tmpl w:val="E5E89F92"/>
    <w:numStyleLink w:val="BulletList"/>
  </w:abstractNum>
  <w:abstractNum w:abstractNumId="36" w15:restartNumberingAfterBreak="0">
    <w:nsid w:val="6F032444"/>
    <w:multiLevelType w:val="multilevel"/>
    <w:tmpl w:val="E5E89F92"/>
    <w:numStyleLink w:val="BulletList"/>
  </w:abstractNum>
  <w:abstractNum w:abstractNumId="37" w15:restartNumberingAfterBreak="0">
    <w:nsid w:val="6F5C7C61"/>
    <w:multiLevelType w:val="hybridMultilevel"/>
    <w:tmpl w:val="D58E68B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7D6BDE"/>
    <w:multiLevelType w:val="hybridMultilevel"/>
    <w:tmpl w:val="E1006C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700E0"/>
    <w:multiLevelType w:val="multilevel"/>
    <w:tmpl w:val="E898CC72"/>
    <w:numStyleLink w:val="KeyPoints"/>
  </w:abstractNum>
  <w:abstractNum w:abstractNumId="4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15:restartNumberingAfterBreak="0">
    <w:nsid w:val="76CB1590"/>
    <w:multiLevelType w:val="hybridMultilevel"/>
    <w:tmpl w:val="28FA64F2"/>
    <w:lvl w:ilvl="0" w:tplc="DD20CDD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88260C9"/>
    <w:multiLevelType w:val="multilevel"/>
    <w:tmpl w:val="E898CC72"/>
    <w:numStyleLink w:val="KeyPoints"/>
  </w:abstractNum>
  <w:abstractNum w:abstractNumId="43" w15:restartNumberingAfterBreak="0">
    <w:nsid w:val="78A5298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314760"/>
    <w:multiLevelType w:val="hybridMultilevel"/>
    <w:tmpl w:val="6F9C46BE"/>
    <w:lvl w:ilvl="0" w:tplc="2D70B1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D3708B3"/>
    <w:multiLevelType w:val="multilevel"/>
    <w:tmpl w:val="E5E89F92"/>
    <w:numStyleLink w:val="BulletList"/>
  </w:abstractNum>
  <w:num w:numId="1">
    <w:abstractNumId w:val="40"/>
  </w:num>
  <w:num w:numId="2">
    <w:abstractNumId w:val="15"/>
    <w:lvlOverride w:ilvl="0">
      <w:lvl w:ilvl="0">
        <w:start w:val="1"/>
        <w:numFmt w:val="decimal"/>
        <w:lvlText w:val="%1."/>
        <w:lvlJc w:val="left"/>
        <w:pPr>
          <w:ind w:left="369" w:hanging="369"/>
        </w:pPr>
        <w:rPr>
          <w:rFonts w:ascii="Arial" w:hAnsi="Arial" w:cs="Arial" w:hint="default"/>
          <w:sz w:val="22"/>
        </w:rPr>
      </w:lvl>
    </w:lvlOverride>
  </w:num>
  <w:num w:numId="3">
    <w:abstractNumId w:val="10"/>
  </w:num>
  <w:num w:numId="4">
    <w:abstractNumId w:val="26"/>
  </w:num>
  <w:num w:numId="5">
    <w:abstractNumId w:val="37"/>
  </w:num>
  <w:num w:numId="6">
    <w:abstractNumId w:val="38"/>
  </w:num>
  <w:num w:numId="7">
    <w:abstractNumId w:val="33"/>
  </w:num>
  <w:num w:numId="8">
    <w:abstractNumId w:val="21"/>
  </w:num>
  <w:num w:numId="9">
    <w:abstractNumId w:val="9"/>
  </w:num>
  <w:num w:numId="10">
    <w:abstractNumId w:val="7"/>
  </w:num>
  <w:num w:numId="11">
    <w:abstractNumId w:val="6"/>
  </w:num>
  <w:num w:numId="12">
    <w:abstractNumId w:val="5"/>
  </w:num>
  <w:num w:numId="13">
    <w:abstractNumId w:val="4"/>
  </w:num>
  <w:num w:numId="14">
    <w:abstractNumId w:val="23"/>
  </w:num>
  <w:num w:numId="15">
    <w:abstractNumId w:val="16"/>
  </w:num>
  <w:num w:numId="16">
    <w:abstractNumId w:val="43"/>
  </w:num>
  <w:num w:numId="17">
    <w:abstractNumId w:val="12"/>
  </w:num>
  <w:num w:numId="18">
    <w:abstractNumId w:val="31"/>
  </w:num>
  <w:num w:numId="19">
    <w:abstractNumId w:val="11"/>
  </w:num>
  <w:num w:numId="20">
    <w:abstractNumId w:val="20"/>
  </w:num>
  <w:num w:numId="21">
    <w:abstractNumId w:val="14"/>
  </w:num>
  <w:num w:numId="22">
    <w:abstractNumId w:val="19"/>
  </w:num>
  <w:num w:numId="23">
    <w:abstractNumId w:val="27"/>
  </w:num>
  <w:num w:numId="24">
    <w:abstractNumId w:val="36"/>
  </w:num>
  <w:num w:numId="25">
    <w:abstractNumId w:val="32"/>
  </w:num>
  <w:num w:numId="26">
    <w:abstractNumId w:val="25"/>
  </w:num>
  <w:num w:numId="27">
    <w:abstractNumId w:val="39"/>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4"/>
  </w:num>
  <w:num w:numId="31">
    <w:abstractNumId w:val="35"/>
  </w:num>
  <w:num w:numId="32">
    <w:abstractNumId w:val="32"/>
  </w:num>
  <w:num w:numId="33">
    <w:abstractNumId w:val="28"/>
  </w:num>
  <w:num w:numId="34">
    <w:abstractNumId w:val="17"/>
  </w:num>
  <w:num w:numId="35">
    <w:abstractNumId w:val="29"/>
  </w:num>
  <w:num w:numId="36">
    <w:abstractNumId w:val="44"/>
  </w:num>
  <w:num w:numId="37">
    <w:abstractNumId w:val="44"/>
    <w:lvlOverride w:ilvl="0">
      <w:startOverride w:val="1"/>
    </w:lvlOverride>
  </w:num>
  <w:num w:numId="38">
    <w:abstractNumId w:val="8"/>
  </w:num>
  <w:num w:numId="39">
    <w:abstractNumId w:val="22"/>
  </w:num>
  <w:num w:numId="40">
    <w:abstractNumId w:val="3"/>
  </w:num>
  <w:num w:numId="41">
    <w:abstractNumId w:val="2"/>
  </w:num>
  <w:num w:numId="42">
    <w:abstractNumId w:val="1"/>
  </w:num>
  <w:num w:numId="43">
    <w:abstractNumId w:val="0"/>
  </w:num>
  <w:num w:numId="44">
    <w:abstractNumId w:val="42"/>
  </w:num>
  <w:num w:numId="45">
    <w:abstractNumId w:val="34"/>
  </w:num>
  <w:num w:numId="46">
    <w:abstractNumId w:val="45"/>
  </w:num>
  <w:num w:numId="47">
    <w:abstractNumId w:val="30"/>
  </w:num>
  <w:num w:numId="48">
    <w:abstractNumId w:val="18"/>
  </w:num>
  <w:num w:numId="4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262B77"/>
    <w:rsid w:val="00004AEE"/>
    <w:rsid w:val="00005CAA"/>
    <w:rsid w:val="00010210"/>
    <w:rsid w:val="00012D66"/>
    <w:rsid w:val="00015ADA"/>
    <w:rsid w:val="00020C99"/>
    <w:rsid w:val="0002707B"/>
    <w:rsid w:val="0005148E"/>
    <w:rsid w:val="00072C5A"/>
    <w:rsid w:val="00074425"/>
    <w:rsid w:val="000759E5"/>
    <w:rsid w:val="00084AC6"/>
    <w:rsid w:val="00091608"/>
    <w:rsid w:val="0009333C"/>
    <w:rsid w:val="0009704F"/>
    <w:rsid w:val="000A0F11"/>
    <w:rsid w:val="000A125A"/>
    <w:rsid w:val="000A57CD"/>
    <w:rsid w:val="000B3758"/>
    <w:rsid w:val="000B7681"/>
    <w:rsid w:val="000B7B42"/>
    <w:rsid w:val="000C02B7"/>
    <w:rsid w:val="000C5100"/>
    <w:rsid w:val="000C5342"/>
    <w:rsid w:val="000C706A"/>
    <w:rsid w:val="000D2887"/>
    <w:rsid w:val="000D6D63"/>
    <w:rsid w:val="000E0081"/>
    <w:rsid w:val="000E07CF"/>
    <w:rsid w:val="000E31C1"/>
    <w:rsid w:val="000F0D34"/>
    <w:rsid w:val="000F2CF2"/>
    <w:rsid w:val="00100BEF"/>
    <w:rsid w:val="00111326"/>
    <w:rsid w:val="00113ECE"/>
    <w:rsid w:val="0011498E"/>
    <w:rsid w:val="00117A45"/>
    <w:rsid w:val="001224AE"/>
    <w:rsid w:val="001337D4"/>
    <w:rsid w:val="0013517E"/>
    <w:rsid w:val="00147C12"/>
    <w:rsid w:val="001527A1"/>
    <w:rsid w:val="001530DC"/>
    <w:rsid w:val="00154989"/>
    <w:rsid w:val="00155A9F"/>
    <w:rsid w:val="00160262"/>
    <w:rsid w:val="0016780A"/>
    <w:rsid w:val="001713FA"/>
    <w:rsid w:val="00173EBF"/>
    <w:rsid w:val="00175ED3"/>
    <w:rsid w:val="001842A2"/>
    <w:rsid w:val="00187FA8"/>
    <w:rsid w:val="00192F5E"/>
    <w:rsid w:val="00197772"/>
    <w:rsid w:val="001A51C8"/>
    <w:rsid w:val="001B4CA8"/>
    <w:rsid w:val="001B5668"/>
    <w:rsid w:val="001B5EA1"/>
    <w:rsid w:val="001C4331"/>
    <w:rsid w:val="001C4F3D"/>
    <w:rsid w:val="001D0CDC"/>
    <w:rsid w:val="001D1D82"/>
    <w:rsid w:val="001E1182"/>
    <w:rsid w:val="00202C90"/>
    <w:rsid w:val="00213DE8"/>
    <w:rsid w:val="00216118"/>
    <w:rsid w:val="002209AB"/>
    <w:rsid w:val="002251E3"/>
    <w:rsid w:val="00227A95"/>
    <w:rsid w:val="002316BD"/>
    <w:rsid w:val="002473FC"/>
    <w:rsid w:val="00252E3C"/>
    <w:rsid w:val="00262198"/>
    <w:rsid w:val="00262B77"/>
    <w:rsid w:val="00285F1B"/>
    <w:rsid w:val="00292B81"/>
    <w:rsid w:val="00295B42"/>
    <w:rsid w:val="002B18AE"/>
    <w:rsid w:val="002B1A74"/>
    <w:rsid w:val="002B687A"/>
    <w:rsid w:val="002C1C93"/>
    <w:rsid w:val="002C5066"/>
    <w:rsid w:val="002C5813"/>
    <w:rsid w:val="002D36A7"/>
    <w:rsid w:val="002D4059"/>
    <w:rsid w:val="002D4AAC"/>
    <w:rsid w:val="002E11D2"/>
    <w:rsid w:val="002F045A"/>
    <w:rsid w:val="0030039D"/>
    <w:rsid w:val="0030326F"/>
    <w:rsid w:val="00306305"/>
    <w:rsid w:val="00310701"/>
    <w:rsid w:val="00315980"/>
    <w:rsid w:val="00316F7F"/>
    <w:rsid w:val="003218E8"/>
    <w:rsid w:val="003238C7"/>
    <w:rsid w:val="00325E34"/>
    <w:rsid w:val="00330DCE"/>
    <w:rsid w:val="00331E11"/>
    <w:rsid w:val="00334761"/>
    <w:rsid w:val="00337EBC"/>
    <w:rsid w:val="00341DCD"/>
    <w:rsid w:val="0034563E"/>
    <w:rsid w:val="003518D6"/>
    <w:rsid w:val="0035460C"/>
    <w:rsid w:val="003556BD"/>
    <w:rsid w:val="00365147"/>
    <w:rsid w:val="0037016E"/>
    <w:rsid w:val="00372908"/>
    <w:rsid w:val="00383020"/>
    <w:rsid w:val="00394D7E"/>
    <w:rsid w:val="003975FD"/>
    <w:rsid w:val="003B057D"/>
    <w:rsid w:val="003B60CC"/>
    <w:rsid w:val="003B6945"/>
    <w:rsid w:val="003B78D8"/>
    <w:rsid w:val="003C1B25"/>
    <w:rsid w:val="003C2443"/>
    <w:rsid w:val="003C5DA3"/>
    <w:rsid w:val="003D4BCD"/>
    <w:rsid w:val="003D6C2B"/>
    <w:rsid w:val="003E01D8"/>
    <w:rsid w:val="003E2100"/>
    <w:rsid w:val="003F6F5B"/>
    <w:rsid w:val="004023DA"/>
    <w:rsid w:val="0040342D"/>
    <w:rsid w:val="0041192D"/>
    <w:rsid w:val="00413EE1"/>
    <w:rsid w:val="0042128E"/>
    <w:rsid w:val="00432B60"/>
    <w:rsid w:val="00440698"/>
    <w:rsid w:val="004540E2"/>
    <w:rsid w:val="00454454"/>
    <w:rsid w:val="004561EE"/>
    <w:rsid w:val="00462703"/>
    <w:rsid w:val="0046345D"/>
    <w:rsid w:val="00467924"/>
    <w:rsid w:val="004712A5"/>
    <w:rsid w:val="0047266F"/>
    <w:rsid w:val="00476D6B"/>
    <w:rsid w:val="00480D0A"/>
    <w:rsid w:val="0048514E"/>
    <w:rsid w:val="00492C16"/>
    <w:rsid w:val="004A0678"/>
    <w:rsid w:val="004A48A3"/>
    <w:rsid w:val="004B0D92"/>
    <w:rsid w:val="004B0EC0"/>
    <w:rsid w:val="004B66F1"/>
    <w:rsid w:val="004C3EA0"/>
    <w:rsid w:val="004C7ACE"/>
    <w:rsid w:val="004D5C3C"/>
    <w:rsid w:val="004F7169"/>
    <w:rsid w:val="00500D66"/>
    <w:rsid w:val="00513BB6"/>
    <w:rsid w:val="0051464B"/>
    <w:rsid w:val="00514C88"/>
    <w:rsid w:val="00514C8E"/>
    <w:rsid w:val="00531DBF"/>
    <w:rsid w:val="00537CD2"/>
    <w:rsid w:val="00545759"/>
    <w:rsid w:val="00545BE0"/>
    <w:rsid w:val="00546930"/>
    <w:rsid w:val="00547887"/>
    <w:rsid w:val="00547E3E"/>
    <w:rsid w:val="00554C6A"/>
    <w:rsid w:val="00562E85"/>
    <w:rsid w:val="0056332F"/>
    <w:rsid w:val="005719B3"/>
    <w:rsid w:val="0057295E"/>
    <w:rsid w:val="00581C39"/>
    <w:rsid w:val="005903B6"/>
    <w:rsid w:val="005A0247"/>
    <w:rsid w:val="005A126E"/>
    <w:rsid w:val="005A1CFB"/>
    <w:rsid w:val="005A452F"/>
    <w:rsid w:val="005B140D"/>
    <w:rsid w:val="005B6AFC"/>
    <w:rsid w:val="005C1FEA"/>
    <w:rsid w:val="005C3495"/>
    <w:rsid w:val="005D0041"/>
    <w:rsid w:val="005D167C"/>
    <w:rsid w:val="005E3DFC"/>
    <w:rsid w:val="005E5942"/>
    <w:rsid w:val="005E60AF"/>
    <w:rsid w:val="005F1DEA"/>
    <w:rsid w:val="005F3517"/>
    <w:rsid w:val="00607FC9"/>
    <w:rsid w:val="00622FE1"/>
    <w:rsid w:val="0062521C"/>
    <w:rsid w:val="00630A2B"/>
    <w:rsid w:val="00632DC7"/>
    <w:rsid w:val="006357FB"/>
    <w:rsid w:val="006406FC"/>
    <w:rsid w:val="00640E57"/>
    <w:rsid w:val="00646122"/>
    <w:rsid w:val="00653B76"/>
    <w:rsid w:val="00653E16"/>
    <w:rsid w:val="00657220"/>
    <w:rsid w:val="00657362"/>
    <w:rsid w:val="0066104B"/>
    <w:rsid w:val="006655EE"/>
    <w:rsid w:val="00667C10"/>
    <w:rsid w:val="00667EF4"/>
    <w:rsid w:val="00676FCA"/>
    <w:rsid w:val="00677177"/>
    <w:rsid w:val="0068612E"/>
    <w:rsid w:val="00687C92"/>
    <w:rsid w:val="0069534E"/>
    <w:rsid w:val="0069669C"/>
    <w:rsid w:val="006A1200"/>
    <w:rsid w:val="006A4E3F"/>
    <w:rsid w:val="006A4F4E"/>
    <w:rsid w:val="006A6C23"/>
    <w:rsid w:val="006B14DB"/>
    <w:rsid w:val="006B21C4"/>
    <w:rsid w:val="006C4A1A"/>
    <w:rsid w:val="006D0393"/>
    <w:rsid w:val="006D1A83"/>
    <w:rsid w:val="006E1CFE"/>
    <w:rsid w:val="006E1DD8"/>
    <w:rsid w:val="006F10C4"/>
    <w:rsid w:val="006F40E9"/>
    <w:rsid w:val="006F5603"/>
    <w:rsid w:val="006F7B87"/>
    <w:rsid w:val="00701400"/>
    <w:rsid w:val="007037CF"/>
    <w:rsid w:val="00714D16"/>
    <w:rsid w:val="007167C0"/>
    <w:rsid w:val="00720481"/>
    <w:rsid w:val="007221EF"/>
    <w:rsid w:val="00733193"/>
    <w:rsid w:val="00736B0C"/>
    <w:rsid w:val="00744DDA"/>
    <w:rsid w:val="00745E03"/>
    <w:rsid w:val="0075732A"/>
    <w:rsid w:val="0075737F"/>
    <w:rsid w:val="007600F8"/>
    <w:rsid w:val="00760262"/>
    <w:rsid w:val="0076310C"/>
    <w:rsid w:val="0076744F"/>
    <w:rsid w:val="00767BCE"/>
    <w:rsid w:val="00767EFC"/>
    <w:rsid w:val="007707DE"/>
    <w:rsid w:val="00770B5D"/>
    <w:rsid w:val="007752F1"/>
    <w:rsid w:val="00776768"/>
    <w:rsid w:val="0078187A"/>
    <w:rsid w:val="0079496C"/>
    <w:rsid w:val="00794ED8"/>
    <w:rsid w:val="00795944"/>
    <w:rsid w:val="00797855"/>
    <w:rsid w:val="007A2573"/>
    <w:rsid w:val="007B106C"/>
    <w:rsid w:val="007B1A4E"/>
    <w:rsid w:val="007B3D05"/>
    <w:rsid w:val="007B5503"/>
    <w:rsid w:val="007C179C"/>
    <w:rsid w:val="007C6BB3"/>
    <w:rsid w:val="007D14B4"/>
    <w:rsid w:val="007D2220"/>
    <w:rsid w:val="007D3AD7"/>
    <w:rsid w:val="007E24F6"/>
    <w:rsid w:val="007F5758"/>
    <w:rsid w:val="00800E1A"/>
    <w:rsid w:val="00800F64"/>
    <w:rsid w:val="00801050"/>
    <w:rsid w:val="00802F0B"/>
    <w:rsid w:val="00810A67"/>
    <w:rsid w:val="00833CF7"/>
    <w:rsid w:val="00834CDE"/>
    <w:rsid w:val="00835158"/>
    <w:rsid w:val="00842464"/>
    <w:rsid w:val="00845601"/>
    <w:rsid w:val="00855C5C"/>
    <w:rsid w:val="00861D86"/>
    <w:rsid w:val="00862EA3"/>
    <w:rsid w:val="008A3C96"/>
    <w:rsid w:val="008A71FE"/>
    <w:rsid w:val="008B4019"/>
    <w:rsid w:val="008B65C9"/>
    <w:rsid w:val="008C2D4A"/>
    <w:rsid w:val="008D3900"/>
    <w:rsid w:val="008D6E1D"/>
    <w:rsid w:val="008F39B4"/>
    <w:rsid w:val="008F4162"/>
    <w:rsid w:val="00903E02"/>
    <w:rsid w:val="00913175"/>
    <w:rsid w:val="00916EDB"/>
    <w:rsid w:val="00920861"/>
    <w:rsid w:val="00922B13"/>
    <w:rsid w:val="009242EF"/>
    <w:rsid w:val="00932291"/>
    <w:rsid w:val="00932861"/>
    <w:rsid w:val="0093408E"/>
    <w:rsid w:val="00952DDF"/>
    <w:rsid w:val="009610A3"/>
    <w:rsid w:val="00963B6A"/>
    <w:rsid w:val="00970950"/>
    <w:rsid w:val="00976E4C"/>
    <w:rsid w:val="009812D4"/>
    <w:rsid w:val="009920D8"/>
    <w:rsid w:val="00994090"/>
    <w:rsid w:val="009952F5"/>
    <w:rsid w:val="0099596B"/>
    <w:rsid w:val="009A31A5"/>
    <w:rsid w:val="009A6DB7"/>
    <w:rsid w:val="009B38BE"/>
    <w:rsid w:val="009C3D0F"/>
    <w:rsid w:val="009D77CB"/>
    <w:rsid w:val="009E1B19"/>
    <w:rsid w:val="009F35E2"/>
    <w:rsid w:val="009F65F9"/>
    <w:rsid w:val="009F68BA"/>
    <w:rsid w:val="00A02298"/>
    <w:rsid w:val="00A06277"/>
    <w:rsid w:val="00A079DC"/>
    <w:rsid w:val="00A111C2"/>
    <w:rsid w:val="00A338E7"/>
    <w:rsid w:val="00A35CAA"/>
    <w:rsid w:val="00A36E7F"/>
    <w:rsid w:val="00A41E65"/>
    <w:rsid w:val="00A43E0A"/>
    <w:rsid w:val="00A530C7"/>
    <w:rsid w:val="00A55F5B"/>
    <w:rsid w:val="00A60185"/>
    <w:rsid w:val="00A661EA"/>
    <w:rsid w:val="00A830E5"/>
    <w:rsid w:val="00A87135"/>
    <w:rsid w:val="00A93280"/>
    <w:rsid w:val="00A951EA"/>
    <w:rsid w:val="00AA2548"/>
    <w:rsid w:val="00AA58C4"/>
    <w:rsid w:val="00AA7003"/>
    <w:rsid w:val="00AB11C8"/>
    <w:rsid w:val="00AB557F"/>
    <w:rsid w:val="00AB7D13"/>
    <w:rsid w:val="00AC08A8"/>
    <w:rsid w:val="00AD56C8"/>
    <w:rsid w:val="00AD58F2"/>
    <w:rsid w:val="00AE25A7"/>
    <w:rsid w:val="00AF23FE"/>
    <w:rsid w:val="00B0512A"/>
    <w:rsid w:val="00B0529F"/>
    <w:rsid w:val="00B137EF"/>
    <w:rsid w:val="00B1418B"/>
    <w:rsid w:val="00B21195"/>
    <w:rsid w:val="00B239E5"/>
    <w:rsid w:val="00B24B22"/>
    <w:rsid w:val="00B25310"/>
    <w:rsid w:val="00B32F8F"/>
    <w:rsid w:val="00B3492A"/>
    <w:rsid w:val="00B40C50"/>
    <w:rsid w:val="00B411F3"/>
    <w:rsid w:val="00B54DE9"/>
    <w:rsid w:val="00B553EC"/>
    <w:rsid w:val="00B55E3F"/>
    <w:rsid w:val="00B63C1E"/>
    <w:rsid w:val="00B67B4C"/>
    <w:rsid w:val="00B70F42"/>
    <w:rsid w:val="00B7396E"/>
    <w:rsid w:val="00B87201"/>
    <w:rsid w:val="00B93DD0"/>
    <w:rsid w:val="00B97732"/>
    <w:rsid w:val="00BA65A8"/>
    <w:rsid w:val="00BA6D19"/>
    <w:rsid w:val="00BA7461"/>
    <w:rsid w:val="00BA7DA9"/>
    <w:rsid w:val="00BC4215"/>
    <w:rsid w:val="00BD1A6F"/>
    <w:rsid w:val="00BE6D3C"/>
    <w:rsid w:val="00BE6FD0"/>
    <w:rsid w:val="00BE7852"/>
    <w:rsid w:val="00BF4599"/>
    <w:rsid w:val="00BF7CEE"/>
    <w:rsid w:val="00C03880"/>
    <w:rsid w:val="00C135CF"/>
    <w:rsid w:val="00C169BC"/>
    <w:rsid w:val="00C2683F"/>
    <w:rsid w:val="00C3032C"/>
    <w:rsid w:val="00C3184D"/>
    <w:rsid w:val="00C4714E"/>
    <w:rsid w:val="00C51CCA"/>
    <w:rsid w:val="00C5504F"/>
    <w:rsid w:val="00C57B55"/>
    <w:rsid w:val="00C63376"/>
    <w:rsid w:val="00C74F97"/>
    <w:rsid w:val="00C7683B"/>
    <w:rsid w:val="00C8276E"/>
    <w:rsid w:val="00C842AC"/>
    <w:rsid w:val="00C96688"/>
    <w:rsid w:val="00CA0723"/>
    <w:rsid w:val="00CB1690"/>
    <w:rsid w:val="00CB27C4"/>
    <w:rsid w:val="00CC4365"/>
    <w:rsid w:val="00CD11B0"/>
    <w:rsid w:val="00CE71C2"/>
    <w:rsid w:val="00CF34E9"/>
    <w:rsid w:val="00CF42D5"/>
    <w:rsid w:val="00CF4EDA"/>
    <w:rsid w:val="00CF5AF2"/>
    <w:rsid w:val="00CF6952"/>
    <w:rsid w:val="00D021CB"/>
    <w:rsid w:val="00D10F1A"/>
    <w:rsid w:val="00D116F8"/>
    <w:rsid w:val="00D17596"/>
    <w:rsid w:val="00D21D54"/>
    <w:rsid w:val="00D22640"/>
    <w:rsid w:val="00D24CBA"/>
    <w:rsid w:val="00D26D3A"/>
    <w:rsid w:val="00D45EE3"/>
    <w:rsid w:val="00D50618"/>
    <w:rsid w:val="00D509E9"/>
    <w:rsid w:val="00D53B1C"/>
    <w:rsid w:val="00DA1B12"/>
    <w:rsid w:val="00DA54C9"/>
    <w:rsid w:val="00DA6739"/>
    <w:rsid w:val="00DA6CAE"/>
    <w:rsid w:val="00DB1A9E"/>
    <w:rsid w:val="00DB31D6"/>
    <w:rsid w:val="00DB4005"/>
    <w:rsid w:val="00DC34EB"/>
    <w:rsid w:val="00DD02B2"/>
    <w:rsid w:val="00DD5558"/>
    <w:rsid w:val="00DE0FF0"/>
    <w:rsid w:val="00DF1E5B"/>
    <w:rsid w:val="00DF2275"/>
    <w:rsid w:val="00DF3F5E"/>
    <w:rsid w:val="00DF41E5"/>
    <w:rsid w:val="00DF5653"/>
    <w:rsid w:val="00DF5F8B"/>
    <w:rsid w:val="00E0596E"/>
    <w:rsid w:val="00E06F66"/>
    <w:rsid w:val="00E17457"/>
    <w:rsid w:val="00E3140B"/>
    <w:rsid w:val="00E356E5"/>
    <w:rsid w:val="00E36F81"/>
    <w:rsid w:val="00E45765"/>
    <w:rsid w:val="00E5098C"/>
    <w:rsid w:val="00E60213"/>
    <w:rsid w:val="00E661B2"/>
    <w:rsid w:val="00E74D29"/>
    <w:rsid w:val="00E82F62"/>
    <w:rsid w:val="00E83C74"/>
    <w:rsid w:val="00E83CEE"/>
    <w:rsid w:val="00E91F18"/>
    <w:rsid w:val="00E9226D"/>
    <w:rsid w:val="00EA336F"/>
    <w:rsid w:val="00EA416C"/>
    <w:rsid w:val="00EA5941"/>
    <w:rsid w:val="00EB60CE"/>
    <w:rsid w:val="00EB7D53"/>
    <w:rsid w:val="00EE3146"/>
    <w:rsid w:val="00EF50BB"/>
    <w:rsid w:val="00EF53FF"/>
    <w:rsid w:val="00F00192"/>
    <w:rsid w:val="00F01DF6"/>
    <w:rsid w:val="00F0340D"/>
    <w:rsid w:val="00F059A6"/>
    <w:rsid w:val="00F23756"/>
    <w:rsid w:val="00F2523A"/>
    <w:rsid w:val="00F25FFA"/>
    <w:rsid w:val="00F310D2"/>
    <w:rsid w:val="00F36F3D"/>
    <w:rsid w:val="00F429AC"/>
    <w:rsid w:val="00F44BA7"/>
    <w:rsid w:val="00F477BD"/>
    <w:rsid w:val="00F50452"/>
    <w:rsid w:val="00F53491"/>
    <w:rsid w:val="00F65A1C"/>
    <w:rsid w:val="00F66F50"/>
    <w:rsid w:val="00F82FF8"/>
    <w:rsid w:val="00F8330D"/>
    <w:rsid w:val="00F84305"/>
    <w:rsid w:val="00F8485C"/>
    <w:rsid w:val="00F87149"/>
    <w:rsid w:val="00F87FFE"/>
    <w:rsid w:val="00F90477"/>
    <w:rsid w:val="00F954C9"/>
    <w:rsid w:val="00FA4CF0"/>
    <w:rsid w:val="00FA61AA"/>
    <w:rsid w:val="00FA69A4"/>
    <w:rsid w:val="00FB1279"/>
    <w:rsid w:val="00FB1495"/>
    <w:rsid w:val="00FD1694"/>
    <w:rsid w:val="00FD7636"/>
    <w:rsid w:val="00FE3229"/>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C985"/>
  <w15:chartTrackingRefBased/>
  <w15:docId w15:val="{757AF2E4-73C4-46A4-B785-7AF85930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B77"/>
    <w:rPr>
      <w:rFonts w:ascii="Calibri" w:eastAsiaTheme="minorHAnsi" w:hAnsi="Calibri"/>
      <w:sz w:val="22"/>
      <w:szCs w:val="22"/>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3"/>
      </w:numPr>
    </w:pPr>
  </w:style>
  <w:style w:type="paragraph" w:customStyle="1" w:styleId="1BulletStyleList">
    <w:name w:val="1. Bullet Style List"/>
    <w:basedOn w:val="Normal"/>
    <w:rsid w:val="00CE71C2"/>
    <w:rPr>
      <w:rFonts w:eastAsia="Times New Roman"/>
      <w:szCs w:val="20"/>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48"/>
      </w:numPr>
    </w:pPr>
  </w:style>
  <w:style w:type="paragraph" w:styleId="ListBullet2">
    <w:name w:val="List Bullet 2"/>
    <w:basedOn w:val="Normal"/>
    <w:uiPriority w:val="99"/>
    <w:unhideWhenUsed/>
    <w:rsid w:val="00091608"/>
    <w:pPr>
      <w:numPr>
        <w:ilvl w:val="1"/>
        <w:numId w:val="48"/>
      </w:numPr>
    </w:pPr>
  </w:style>
  <w:style w:type="paragraph" w:styleId="ListBullet3">
    <w:name w:val="List Bullet 3"/>
    <w:basedOn w:val="Normal"/>
    <w:uiPriority w:val="99"/>
    <w:unhideWhenUsed/>
    <w:rsid w:val="00091608"/>
    <w:pPr>
      <w:numPr>
        <w:ilvl w:val="2"/>
        <w:numId w:val="48"/>
      </w:numPr>
    </w:pPr>
  </w:style>
  <w:style w:type="paragraph" w:styleId="ListBullet4">
    <w:name w:val="List Bullet 4"/>
    <w:basedOn w:val="Normal"/>
    <w:uiPriority w:val="99"/>
    <w:unhideWhenUsed/>
    <w:rsid w:val="00091608"/>
    <w:pPr>
      <w:numPr>
        <w:ilvl w:val="3"/>
        <w:numId w:val="48"/>
      </w:numPr>
    </w:pPr>
  </w:style>
  <w:style w:type="paragraph" w:styleId="ListBullet5">
    <w:name w:val="List Bullet 5"/>
    <w:basedOn w:val="Normal"/>
    <w:uiPriority w:val="99"/>
    <w:unhideWhenUsed/>
    <w:rsid w:val="00091608"/>
    <w:pPr>
      <w:numPr>
        <w:ilvl w:val="4"/>
        <w:numId w:val="48"/>
      </w:numPr>
    </w:pPr>
  </w:style>
  <w:style w:type="numbering" w:customStyle="1" w:styleId="Attach">
    <w:name w:val="Attach"/>
    <w:basedOn w:val="NoList"/>
    <w:uiPriority w:val="99"/>
    <w:rsid w:val="00607FC9"/>
    <w:pPr>
      <w:numPr>
        <w:numId w:val="14"/>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rPr>
  </w:style>
  <w:style w:type="paragraph" w:styleId="ListParagraph">
    <w:name w:val="List Paragraph"/>
    <w:basedOn w:val="Normal"/>
    <w:uiPriority w:val="34"/>
    <w:rsid w:val="003556BD"/>
    <w:pPr>
      <w:numPr>
        <w:numId w:val="39"/>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47"/>
      </w:numPr>
    </w:pPr>
  </w:style>
  <w:style w:type="paragraph" w:styleId="ListNumber2">
    <w:name w:val="List Number 2"/>
    <w:basedOn w:val="Normal"/>
    <w:uiPriority w:val="99"/>
    <w:rsid w:val="00005CAA"/>
    <w:pPr>
      <w:numPr>
        <w:ilvl w:val="1"/>
        <w:numId w:val="47"/>
      </w:numPr>
    </w:pPr>
  </w:style>
  <w:style w:type="paragraph" w:styleId="ListNumber3">
    <w:name w:val="List Number 3"/>
    <w:basedOn w:val="Normal"/>
    <w:uiPriority w:val="99"/>
    <w:rsid w:val="00005CAA"/>
    <w:pPr>
      <w:numPr>
        <w:ilvl w:val="2"/>
        <w:numId w:val="47"/>
      </w:numPr>
    </w:pPr>
  </w:style>
  <w:style w:type="paragraph" w:styleId="ListNumber4">
    <w:name w:val="List Number 4"/>
    <w:basedOn w:val="Normal"/>
    <w:uiPriority w:val="99"/>
    <w:rsid w:val="00005CAA"/>
    <w:pPr>
      <w:numPr>
        <w:ilvl w:val="3"/>
        <w:numId w:val="47"/>
      </w:numPr>
    </w:pPr>
  </w:style>
  <w:style w:type="paragraph" w:styleId="ListNumber5">
    <w:name w:val="List Number 5"/>
    <w:basedOn w:val="Normal"/>
    <w:uiPriority w:val="99"/>
    <w:rsid w:val="00005CAA"/>
    <w:pPr>
      <w:numPr>
        <w:ilvl w:val="4"/>
        <w:numId w:val="47"/>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paragraph" w:customStyle="1" w:styleId="Default">
    <w:name w:val="Default"/>
    <w:rsid w:val="00976E4C"/>
    <w:pPr>
      <w:autoSpaceDE w:val="0"/>
      <w:autoSpaceDN w:val="0"/>
      <w:adjustRightInd w:val="0"/>
    </w:pPr>
    <w:rPr>
      <w:rFonts w:ascii="Times New Roman" w:hAnsi="Times New Roman"/>
      <w:color w:val="000000"/>
      <w:sz w:val="24"/>
      <w:szCs w:val="24"/>
    </w:rPr>
  </w:style>
  <w:style w:type="paragraph" w:customStyle="1" w:styleId="subsection">
    <w:name w:val="subsection"/>
    <w:aliases w:val="ss"/>
    <w:basedOn w:val="Normal"/>
    <w:rsid w:val="00CF6952"/>
    <w:pPr>
      <w:spacing w:before="100" w:beforeAutospacing="1" w:after="100" w:afterAutospacing="1"/>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AF23FE"/>
    <w:rPr>
      <w:sz w:val="16"/>
      <w:szCs w:val="16"/>
    </w:rPr>
  </w:style>
  <w:style w:type="paragraph" w:styleId="CommentText">
    <w:name w:val="annotation text"/>
    <w:basedOn w:val="Normal"/>
    <w:link w:val="CommentTextChar"/>
    <w:uiPriority w:val="99"/>
    <w:semiHidden/>
    <w:unhideWhenUsed/>
    <w:rsid w:val="00AF23FE"/>
    <w:rPr>
      <w:sz w:val="20"/>
      <w:szCs w:val="20"/>
    </w:rPr>
  </w:style>
  <w:style w:type="character" w:customStyle="1" w:styleId="CommentTextChar">
    <w:name w:val="Comment Text Char"/>
    <w:basedOn w:val="DefaultParagraphFont"/>
    <w:link w:val="CommentText"/>
    <w:uiPriority w:val="99"/>
    <w:semiHidden/>
    <w:rsid w:val="00AF23FE"/>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AF23FE"/>
    <w:rPr>
      <w:b/>
      <w:bCs/>
    </w:rPr>
  </w:style>
  <w:style w:type="character" w:customStyle="1" w:styleId="CommentSubjectChar">
    <w:name w:val="Comment Subject Char"/>
    <w:basedOn w:val="CommentTextChar"/>
    <w:link w:val="CommentSubject"/>
    <w:uiPriority w:val="99"/>
    <w:semiHidden/>
    <w:rsid w:val="00AF23FE"/>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84503">
      <w:bodyDiv w:val="1"/>
      <w:marLeft w:val="0"/>
      <w:marRight w:val="0"/>
      <w:marTop w:val="0"/>
      <w:marBottom w:val="0"/>
      <w:divBdr>
        <w:top w:val="none" w:sz="0" w:space="0" w:color="auto"/>
        <w:left w:val="none" w:sz="0" w:space="0" w:color="auto"/>
        <w:bottom w:val="none" w:sz="0" w:space="0" w:color="auto"/>
        <w:right w:val="none" w:sz="0" w:space="0" w:color="auto"/>
      </w:divBdr>
    </w:div>
    <w:div w:id="1343095032">
      <w:bodyDiv w:val="1"/>
      <w:marLeft w:val="0"/>
      <w:marRight w:val="0"/>
      <w:marTop w:val="0"/>
      <w:marBottom w:val="0"/>
      <w:divBdr>
        <w:top w:val="none" w:sz="0" w:space="0" w:color="auto"/>
        <w:left w:val="none" w:sz="0" w:space="0" w:color="auto"/>
        <w:bottom w:val="none" w:sz="0" w:space="0" w:color="auto"/>
        <w:right w:val="none" w:sz="0" w:space="0" w:color="auto"/>
      </w:divBdr>
    </w:div>
    <w:div w:id="163998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Word Document" ma:contentTypeID="0x010100BB2CA5D4910ACE4AADB481B488BD14740100AB872229E4CCBB4B84F7C903DB30D3E7" ma:contentTypeVersion="6" ma:contentTypeDescription="Create a new Word Document" ma:contentTypeScope="" ma:versionID="b78fc53dc230912157773ae21fa45f2b">
  <xsd:schema xmlns:xsd="http://www.w3.org/2001/XMLSchema" xmlns:xs="http://www.w3.org/2001/XMLSchema" xmlns:p="http://schemas.microsoft.com/office/2006/metadata/properties" xmlns:ns2="7d1753f3-b6db-484b-93d6-b74f5ca30d2d" targetNamespace="http://schemas.microsoft.com/office/2006/metadata/properties" ma:root="true" ma:fieldsID="7cc1cab08beaf2d4c69429211bb3b9f2" ns2:_="">
    <xsd:import namespace="7d1753f3-b6db-484b-93d6-b74f5ca30d2d"/>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753f3-b6db-484b-93d6-b74f5ca30d2d"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Function xmlns="7d1753f3-b6db-484b-93d6-b74f5ca30d2d">Administration</Function>
    <DocumentDescription xmlns="7d1753f3-b6db-484b-93d6-b74f5ca30d2d">ES updated after approved by ExCo</DocumentDescription>
    <RecordNumber xmlns="7d1753f3-b6db-484b-93d6-b74f5ca30d2d">001785238</RecordNumber>
    <Approval xmlns="7d1753f3-b6db-484b-93d6-b74f5ca30d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29267-9E05-4622-BED9-83579014E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AD3DB7-147D-407B-B034-A63C38F3EB9D}">
  <ds:schemaRefs>
    <ds:schemaRef ds:uri="http://schemas.microsoft.com/office/2006/documentManagement/types"/>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7d1753f3-b6db-484b-93d6-b74f5ca30d2d"/>
  </ds:schemaRefs>
</ds:datastoreItem>
</file>

<file path=customXml/itemProps3.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4.xml><?xml version="1.0" encoding="utf-8"?>
<ds:datastoreItem xmlns:ds="http://schemas.openxmlformats.org/officeDocument/2006/customXml" ds:itemID="{9DE1F31A-629D-4B09-A08B-04270D4F39AD}">
  <ds:schemaRefs>
    <ds:schemaRef ds:uri="http://schemas.microsoft.com/office/2006/metadata/customXsn"/>
  </ds:schemaRefs>
</ds:datastoreItem>
</file>

<file path=customXml/itemProps5.xml><?xml version="1.0" encoding="utf-8"?>
<ds:datastoreItem xmlns:ds="http://schemas.openxmlformats.org/officeDocument/2006/customXml" ds:itemID="{6C59D2D6-F250-4BFB-A055-66D7B8A6CF94}">
  <ds:schemaRefs>
    <ds:schemaRef ds:uri="http://schemas.microsoft.com/sharepoint/events"/>
  </ds:schemaRefs>
</ds:datastoreItem>
</file>

<file path=customXml/itemProps6.xml><?xml version="1.0" encoding="utf-8"?>
<ds:datastoreItem xmlns:ds="http://schemas.openxmlformats.org/officeDocument/2006/customXml" ds:itemID="{AA8C7F45-87B0-4951-9DD4-B97FE3719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C8960C3F.dotm</Template>
  <TotalTime>4</TotalTime>
  <Pages>6</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Blank document</vt:lpstr>
    </vt:vector>
  </TitlesOfParts>
  <Company>The Department of the Environment</Company>
  <LinksUpToDate>false</LinksUpToDate>
  <CharactersWithSpaces>8142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15.06.2017-Product Stewardship Regulations-ES-update-post-ExCo</dc:title>
  <dc:subject/>
  <dc:creator>Harris, Kate</dc:creator>
  <cp:keywords/>
  <dc:description/>
  <cp:lastModifiedBy>Kim, Clare</cp:lastModifiedBy>
  <cp:revision>4</cp:revision>
  <cp:lastPrinted>2017-04-27T23:06:00Z</cp:lastPrinted>
  <dcterms:created xsi:type="dcterms:W3CDTF">2017-06-15T06:44:00Z</dcterms:created>
  <dcterms:modified xsi:type="dcterms:W3CDTF">2017-06-19T02:11:00Z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0x010100BB2CA5D4910ACE4AADB481B488BD14740100AB872229E4CCBB4B84F7C903DB30D3E7</vt:lpwstr>
  </property>
  <property fmtid="{D5CDD505-2E9C-101B-9397-08002B2CF9AE}" pid="3" name="RecordPoint_ActiveItemUniqueId">
    <vt:lpwstr>{9e06cf57-9aed-40e7-947d-0b49ee6a0a15}</vt:lpwstr>
  </property>
  <property fmtid="{D5CDD505-2E9C-101B-9397-08002B2CF9AE}" pid="4" name="RecordPoint_WorkflowType">
    <vt:lpwstr>ActiveSubmitStub</vt:lpwstr>
  </property>
  <property fmtid="{D5CDD505-2E9C-101B-9397-08002B2CF9AE}" pid="5" name="RecordPoint_ActiveItemSiteId">
    <vt:lpwstr>{890acc58-830d-4c0f-8f38-0a6dcc0cb92f}</vt:lpwstr>
  </property>
  <property fmtid="{D5CDD505-2E9C-101B-9397-08002B2CF9AE}" pid="6" name="RecordPoint_ActiveItemListId">
    <vt:lpwstr>{8603bb64-ffce-48ca-be1c-084f01c244e0}</vt:lpwstr>
  </property>
  <property fmtid="{D5CDD505-2E9C-101B-9397-08002B2CF9AE}" pid="7" name="RecordPoint_ActiveItemWebId">
    <vt:lpwstr>{7d1753f3-b6db-484b-93d6-b74f5ca30d2d}</vt:lpwstr>
  </property>
  <property fmtid="{D5CDD505-2E9C-101B-9397-08002B2CF9AE}" pid="8" name="RecordPoint_RecordNumberSubmitted">
    <vt:lpwstr>001785238</vt:lpwstr>
  </property>
  <property fmtid="{D5CDD505-2E9C-101B-9397-08002B2CF9AE}" pid="9" name="IconOverlay">
    <vt:lpwstr/>
  </property>
  <property fmtid="{D5CDD505-2E9C-101B-9397-08002B2CF9AE}" pid="10" name="RecordPoint_SubmissionCompleted">
    <vt:lpwstr>2017-06-17T05:30:17.2110327+10:00</vt:lpwstr>
  </property>
</Properties>
</file>