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4038D" w:rsidRDefault="00193461" w:rsidP="00C63713">
      <w:pPr>
        <w:rPr>
          <w:sz w:val="28"/>
        </w:rPr>
      </w:pPr>
      <w:r w:rsidRPr="00D4038D">
        <w:rPr>
          <w:noProof/>
          <w:lang w:eastAsia="en-AU"/>
        </w:rPr>
        <w:drawing>
          <wp:inline distT="0" distB="0" distL="0" distR="0" wp14:anchorId="563F8482" wp14:editId="5DCB4C8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4038D" w:rsidRDefault="0048364F" w:rsidP="0048364F">
      <w:pPr>
        <w:rPr>
          <w:sz w:val="19"/>
        </w:rPr>
      </w:pPr>
    </w:p>
    <w:p w:rsidR="0048364F" w:rsidRPr="00D4038D" w:rsidRDefault="00AC5615" w:rsidP="0048364F">
      <w:pPr>
        <w:pStyle w:val="ShortT"/>
      </w:pPr>
      <w:r w:rsidRPr="00D4038D">
        <w:t>Product Stewardship (Televisions and Computers) Amendment (Product Codes) Regulations</w:t>
      </w:r>
      <w:r w:rsidR="00D4038D" w:rsidRPr="00D4038D">
        <w:t> </w:t>
      </w:r>
      <w:r w:rsidRPr="00D4038D">
        <w:t>2017</w:t>
      </w:r>
    </w:p>
    <w:p w:rsidR="00AC5615" w:rsidRPr="00D4038D" w:rsidRDefault="00AC5615" w:rsidP="007517B8">
      <w:pPr>
        <w:pStyle w:val="SignCoverPageStart"/>
        <w:spacing w:before="240"/>
        <w:rPr>
          <w:szCs w:val="22"/>
        </w:rPr>
      </w:pPr>
      <w:r w:rsidRPr="00D4038D">
        <w:rPr>
          <w:szCs w:val="22"/>
        </w:rPr>
        <w:t>I, General the Honourable Sir Peter Cosgrove AK MC (</w:t>
      </w:r>
      <w:proofErr w:type="spellStart"/>
      <w:r w:rsidRPr="00D4038D">
        <w:rPr>
          <w:szCs w:val="22"/>
        </w:rPr>
        <w:t>Ret’d</w:t>
      </w:r>
      <w:proofErr w:type="spellEnd"/>
      <w:r w:rsidRPr="00D4038D">
        <w:rPr>
          <w:szCs w:val="22"/>
        </w:rPr>
        <w:t xml:space="preserve">), </w:t>
      </w:r>
      <w:r w:rsidR="00D4038D" w:rsidRPr="00D4038D">
        <w:rPr>
          <w:szCs w:val="22"/>
        </w:rPr>
        <w:t>Governor</w:t>
      </w:r>
      <w:r w:rsidR="00D4038D">
        <w:rPr>
          <w:szCs w:val="22"/>
        </w:rPr>
        <w:noBreakHyphen/>
      </w:r>
      <w:r w:rsidR="00D4038D" w:rsidRPr="00D4038D">
        <w:rPr>
          <w:szCs w:val="22"/>
        </w:rPr>
        <w:t>General</w:t>
      </w:r>
      <w:r w:rsidRPr="00D4038D">
        <w:rPr>
          <w:szCs w:val="22"/>
        </w:rPr>
        <w:t xml:space="preserve"> of the Commonwealth of Australia, acting with the advice of the Federal Executive Council, make the following regulations.</w:t>
      </w:r>
    </w:p>
    <w:p w:rsidR="00AC5615" w:rsidRPr="00D4038D" w:rsidRDefault="00AC561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D4038D">
        <w:rPr>
          <w:szCs w:val="22"/>
        </w:rPr>
        <w:t xml:space="preserve">Dated </w:t>
      </w:r>
      <w:bookmarkStart w:id="0" w:name="BKCheck15B_1"/>
      <w:bookmarkEnd w:id="0"/>
      <w:r w:rsidRPr="00D4038D">
        <w:rPr>
          <w:szCs w:val="22"/>
        </w:rPr>
        <w:fldChar w:fldCharType="begin"/>
      </w:r>
      <w:r w:rsidRPr="00D4038D">
        <w:rPr>
          <w:szCs w:val="22"/>
        </w:rPr>
        <w:instrText xml:space="preserve"> DOCPROPERTY  DateMade </w:instrText>
      </w:r>
      <w:r w:rsidRPr="00D4038D">
        <w:rPr>
          <w:szCs w:val="22"/>
        </w:rPr>
        <w:fldChar w:fldCharType="separate"/>
      </w:r>
      <w:r w:rsidR="000A5128">
        <w:rPr>
          <w:szCs w:val="22"/>
        </w:rPr>
        <w:t>15 June 2017</w:t>
      </w:r>
      <w:r w:rsidRPr="00D4038D">
        <w:rPr>
          <w:szCs w:val="22"/>
        </w:rPr>
        <w:fldChar w:fldCharType="end"/>
      </w:r>
    </w:p>
    <w:p w:rsidR="00AC5615" w:rsidRPr="00D4038D" w:rsidRDefault="00AC561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4038D">
        <w:rPr>
          <w:szCs w:val="22"/>
        </w:rPr>
        <w:t>Peter Cosgrove</w:t>
      </w:r>
    </w:p>
    <w:p w:rsidR="00AC5615" w:rsidRPr="00D4038D" w:rsidRDefault="00D4038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4038D">
        <w:rPr>
          <w:szCs w:val="22"/>
        </w:rPr>
        <w:t>Governor</w:t>
      </w:r>
      <w:r>
        <w:rPr>
          <w:szCs w:val="22"/>
        </w:rPr>
        <w:noBreakHyphen/>
      </w:r>
      <w:r w:rsidRPr="00D4038D">
        <w:rPr>
          <w:szCs w:val="22"/>
        </w:rPr>
        <w:t>General</w:t>
      </w:r>
    </w:p>
    <w:p w:rsidR="00AC5615" w:rsidRPr="00D4038D" w:rsidRDefault="00AC561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4038D">
        <w:rPr>
          <w:szCs w:val="22"/>
        </w:rPr>
        <w:t>By His Excellency’s Command</w:t>
      </w:r>
    </w:p>
    <w:p w:rsidR="00AC5615" w:rsidRPr="00D4038D" w:rsidRDefault="00AC561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4038D">
        <w:rPr>
          <w:szCs w:val="22"/>
        </w:rPr>
        <w:t xml:space="preserve">Josh </w:t>
      </w:r>
      <w:proofErr w:type="spellStart"/>
      <w:r w:rsidRPr="00D4038D">
        <w:rPr>
          <w:szCs w:val="22"/>
        </w:rPr>
        <w:t>Frydenberg</w:t>
      </w:r>
      <w:proofErr w:type="spellEnd"/>
      <w:r w:rsidRPr="00D4038D">
        <w:t xml:space="preserve"> </w:t>
      </w:r>
    </w:p>
    <w:p w:rsidR="00AC5615" w:rsidRPr="00D4038D" w:rsidRDefault="00AC5615" w:rsidP="007517B8">
      <w:pPr>
        <w:pStyle w:val="SignCoverPageEnd"/>
        <w:rPr>
          <w:szCs w:val="22"/>
        </w:rPr>
      </w:pPr>
      <w:r w:rsidRPr="00D4038D">
        <w:rPr>
          <w:szCs w:val="22"/>
        </w:rPr>
        <w:t>Minister for the Environment and Energy</w:t>
      </w:r>
    </w:p>
    <w:p w:rsidR="00AC5615" w:rsidRPr="00D4038D" w:rsidRDefault="00AC5615" w:rsidP="007517B8"/>
    <w:p w:rsidR="00AC5615" w:rsidRPr="00D4038D" w:rsidRDefault="00AC5615" w:rsidP="007517B8"/>
    <w:p w:rsidR="00AC5615" w:rsidRPr="00D4038D" w:rsidRDefault="00AC5615" w:rsidP="007517B8"/>
    <w:p w:rsidR="00AC5615" w:rsidRPr="00D4038D" w:rsidRDefault="00AC5615" w:rsidP="00AC5615"/>
    <w:p w:rsidR="0048364F" w:rsidRPr="00D4038D" w:rsidRDefault="0048364F" w:rsidP="0048364F">
      <w:pPr>
        <w:pStyle w:val="Header"/>
        <w:tabs>
          <w:tab w:val="clear" w:pos="4150"/>
          <w:tab w:val="clear" w:pos="8307"/>
        </w:tabs>
      </w:pPr>
      <w:r w:rsidRPr="00D4038D">
        <w:rPr>
          <w:rStyle w:val="CharAmSchNo"/>
        </w:rPr>
        <w:t xml:space="preserve"> </w:t>
      </w:r>
      <w:r w:rsidRPr="00D4038D">
        <w:rPr>
          <w:rStyle w:val="CharAmSchText"/>
        </w:rPr>
        <w:t xml:space="preserve"> </w:t>
      </w:r>
    </w:p>
    <w:p w:rsidR="0048364F" w:rsidRPr="00D4038D" w:rsidRDefault="0048364F" w:rsidP="0048364F">
      <w:pPr>
        <w:pStyle w:val="Header"/>
        <w:tabs>
          <w:tab w:val="clear" w:pos="4150"/>
          <w:tab w:val="clear" w:pos="8307"/>
        </w:tabs>
      </w:pPr>
      <w:r w:rsidRPr="00D4038D">
        <w:rPr>
          <w:rStyle w:val="CharAmPartNo"/>
        </w:rPr>
        <w:t xml:space="preserve"> </w:t>
      </w:r>
      <w:r w:rsidRPr="00D4038D">
        <w:rPr>
          <w:rStyle w:val="CharAmPartText"/>
        </w:rPr>
        <w:t xml:space="preserve"> </w:t>
      </w:r>
    </w:p>
    <w:p w:rsidR="0048364F" w:rsidRPr="00D4038D" w:rsidRDefault="0048364F" w:rsidP="0048364F">
      <w:pPr>
        <w:sectPr w:rsidR="0048364F" w:rsidRPr="00D4038D" w:rsidSect="006E4C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D4038D" w:rsidRDefault="0048364F" w:rsidP="009154D9">
      <w:pPr>
        <w:rPr>
          <w:sz w:val="36"/>
        </w:rPr>
      </w:pPr>
      <w:r w:rsidRPr="00D4038D">
        <w:rPr>
          <w:sz w:val="36"/>
        </w:rPr>
        <w:lastRenderedPageBreak/>
        <w:t>Contents</w:t>
      </w:r>
    </w:p>
    <w:bookmarkStart w:id="1" w:name="BKCheck15B_2"/>
    <w:bookmarkEnd w:id="1"/>
    <w:p w:rsidR="00DF7535" w:rsidRPr="00D4038D" w:rsidRDefault="00DF75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038D">
        <w:fldChar w:fldCharType="begin"/>
      </w:r>
      <w:r w:rsidRPr="00D4038D">
        <w:instrText xml:space="preserve"> TOC \o "1-9" </w:instrText>
      </w:r>
      <w:r w:rsidRPr="00D4038D">
        <w:fldChar w:fldCharType="separate"/>
      </w:r>
      <w:r w:rsidRPr="00D4038D">
        <w:rPr>
          <w:noProof/>
        </w:rPr>
        <w:t>1</w:t>
      </w:r>
      <w:r w:rsidRPr="00D4038D">
        <w:rPr>
          <w:noProof/>
        </w:rPr>
        <w:tab/>
        <w:t>Name</w:t>
      </w:r>
      <w:r w:rsidRPr="00D4038D">
        <w:rPr>
          <w:noProof/>
        </w:rPr>
        <w:tab/>
      </w:r>
      <w:r w:rsidRPr="00D4038D">
        <w:rPr>
          <w:noProof/>
        </w:rPr>
        <w:fldChar w:fldCharType="begin"/>
      </w:r>
      <w:r w:rsidRPr="00D4038D">
        <w:rPr>
          <w:noProof/>
        </w:rPr>
        <w:instrText xml:space="preserve"> PAGEREF _Toc481051065 \h </w:instrText>
      </w:r>
      <w:r w:rsidRPr="00D4038D">
        <w:rPr>
          <w:noProof/>
        </w:rPr>
      </w:r>
      <w:r w:rsidRPr="00D4038D">
        <w:rPr>
          <w:noProof/>
        </w:rPr>
        <w:fldChar w:fldCharType="separate"/>
      </w:r>
      <w:r w:rsidR="000A5128">
        <w:rPr>
          <w:noProof/>
        </w:rPr>
        <w:t>1</w:t>
      </w:r>
      <w:r w:rsidRPr="00D4038D">
        <w:rPr>
          <w:noProof/>
        </w:rPr>
        <w:fldChar w:fldCharType="end"/>
      </w:r>
    </w:p>
    <w:p w:rsidR="00DF7535" w:rsidRPr="00D4038D" w:rsidRDefault="00DF75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038D">
        <w:rPr>
          <w:noProof/>
        </w:rPr>
        <w:t>2</w:t>
      </w:r>
      <w:r w:rsidRPr="00D4038D">
        <w:rPr>
          <w:noProof/>
        </w:rPr>
        <w:tab/>
        <w:t>Commencement</w:t>
      </w:r>
      <w:r w:rsidRPr="00D4038D">
        <w:rPr>
          <w:noProof/>
        </w:rPr>
        <w:tab/>
      </w:r>
      <w:r w:rsidRPr="00D4038D">
        <w:rPr>
          <w:noProof/>
        </w:rPr>
        <w:fldChar w:fldCharType="begin"/>
      </w:r>
      <w:r w:rsidRPr="00D4038D">
        <w:rPr>
          <w:noProof/>
        </w:rPr>
        <w:instrText xml:space="preserve"> PAGEREF _Toc481051066 \h </w:instrText>
      </w:r>
      <w:r w:rsidRPr="00D4038D">
        <w:rPr>
          <w:noProof/>
        </w:rPr>
      </w:r>
      <w:r w:rsidRPr="00D4038D">
        <w:rPr>
          <w:noProof/>
        </w:rPr>
        <w:fldChar w:fldCharType="separate"/>
      </w:r>
      <w:r w:rsidR="000A5128">
        <w:rPr>
          <w:noProof/>
        </w:rPr>
        <w:t>1</w:t>
      </w:r>
      <w:r w:rsidRPr="00D4038D">
        <w:rPr>
          <w:noProof/>
        </w:rPr>
        <w:fldChar w:fldCharType="end"/>
      </w:r>
    </w:p>
    <w:p w:rsidR="00DF7535" w:rsidRPr="00D4038D" w:rsidRDefault="00DF75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038D">
        <w:rPr>
          <w:noProof/>
        </w:rPr>
        <w:t>3</w:t>
      </w:r>
      <w:r w:rsidRPr="00D4038D">
        <w:rPr>
          <w:noProof/>
        </w:rPr>
        <w:tab/>
        <w:t>Authority</w:t>
      </w:r>
      <w:r w:rsidRPr="00D4038D">
        <w:rPr>
          <w:noProof/>
        </w:rPr>
        <w:tab/>
      </w:r>
      <w:r w:rsidRPr="00D4038D">
        <w:rPr>
          <w:noProof/>
        </w:rPr>
        <w:fldChar w:fldCharType="begin"/>
      </w:r>
      <w:r w:rsidRPr="00D4038D">
        <w:rPr>
          <w:noProof/>
        </w:rPr>
        <w:instrText xml:space="preserve"> PAGEREF _Toc481051067 \h </w:instrText>
      </w:r>
      <w:r w:rsidRPr="00D4038D">
        <w:rPr>
          <w:noProof/>
        </w:rPr>
      </w:r>
      <w:r w:rsidRPr="00D4038D">
        <w:rPr>
          <w:noProof/>
        </w:rPr>
        <w:fldChar w:fldCharType="separate"/>
      </w:r>
      <w:r w:rsidR="000A5128">
        <w:rPr>
          <w:noProof/>
        </w:rPr>
        <w:t>1</w:t>
      </w:r>
      <w:r w:rsidRPr="00D4038D">
        <w:rPr>
          <w:noProof/>
        </w:rPr>
        <w:fldChar w:fldCharType="end"/>
      </w:r>
    </w:p>
    <w:p w:rsidR="00DF7535" w:rsidRPr="00D4038D" w:rsidRDefault="00DF75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4038D">
        <w:rPr>
          <w:noProof/>
        </w:rPr>
        <w:t>4</w:t>
      </w:r>
      <w:r w:rsidRPr="00D4038D">
        <w:rPr>
          <w:noProof/>
        </w:rPr>
        <w:tab/>
        <w:t>Schedules</w:t>
      </w:r>
      <w:r w:rsidRPr="00D4038D">
        <w:rPr>
          <w:noProof/>
        </w:rPr>
        <w:tab/>
      </w:r>
      <w:r w:rsidRPr="00D4038D">
        <w:rPr>
          <w:noProof/>
        </w:rPr>
        <w:fldChar w:fldCharType="begin"/>
      </w:r>
      <w:r w:rsidRPr="00D4038D">
        <w:rPr>
          <w:noProof/>
        </w:rPr>
        <w:instrText xml:space="preserve"> PAGEREF _Toc481051068 \h </w:instrText>
      </w:r>
      <w:r w:rsidRPr="00D4038D">
        <w:rPr>
          <w:noProof/>
        </w:rPr>
      </w:r>
      <w:r w:rsidRPr="00D4038D">
        <w:rPr>
          <w:noProof/>
        </w:rPr>
        <w:fldChar w:fldCharType="separate"/>
      </w:r>
      <w:r w:rsidR="000A5128">
        <w:rPr>
          <w:noProof/>
        </w:rPr>
        <w:t>1</w:t>
      </w:r>
      <w:r w:rsidRPr="00D4038D">
        <w:rPr>
          <w:noProof/>
        </w:rPr>
        <w:fldChar w:fldCharType="end"/>
      </w:r>
    </w:p>
    <w:p w:rsidR="00DF7535" w:rsidRPr="00D4038D" w:rsidRDefault="00DF75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4038D">
        <w:rPr>
          <w:noProof/>
        </w:rPr>
        <w:t>Schedule</w:t>
      </w:r>
      <w:r w:rsidR="00D4038D" w:rsidRPr="00D4038D">
        <w:rPr>
          <w:noProof/>
        </w:rPr>
        <w:t> </w:t>
      </w:r>
      <w:r w:rsidRPr="00D4038D">
        <w:rPr>
          <w:noProof/>
        </w:rPr>
        <w:t>1—Amendments</w:t>
      </w:r>
      <w:r w:rsidRPr="00D4038D">
        <w:rPr>
          <w:b w:val="0"/>
          <w:noProof/>
          <w:sz w:val="18"/>
        </w:rPr>
        <w:tab/>
      </w:r>
      <w:r w:rsidRPr="00D4038D">
        <w:rPr>
          <w:b w:val="0"/>
          <w:noProof/>
          <w:sz w:val="18"/>
        </w:rPr>
        <w:fldChar w:fldCharType="begin"/>
      </w:r>
      <w:r w:rsidRPr="00D4038D">
        <w:rPr>
          <w:b w:val="0"/>
          <w:noProof/>
          <w:sz w:val="18"/>
        </w:rPr>
        <w:instrText xml:space="preserve"> PAGEREF _Toc481051069 \h </w:instrText>
      </w:r>
      <w:r w:rsidRPr="00D4038D">
        <w:rPr>
          <w:b w:val="0"/>
          <w:noProof/>
          <w:sz w:val="18"/>
        </w:rPr>
      </w:r>
      <w:r w:rsidRPr="00D4038D">
        <w:rPr>
          <w:b w:val="0"/>
          <w:noProof/>
          <w:sz w:val="18"/>
        </w:rPr>
        <w:fldChar w:fldCharType="separate"/>
      </w:r>
      <w:r w:rsidR="000A5128">
        <w:rPr>
          <w:b w:val="0"/>
          <w:noProof/>
          <w:sz w:val="18"/>
        </w:rPr>
        <w:t>2</w:t>
      </w:r>
      <w:r w:rsidRPr="00D4038D">
        <w:rPr>
          <w:b w:val="0"/>
          <w:noProof/>
          <w:sz w:val="18"/>
        </w:rPr>
        <w:fldChar w:fldCharType="end"/>
      </w:r>
    </w:p>
    <w:p w:rsidR="00DF7535" w:rsidRPr="00D4038D" w:rsidRDefault="00DF75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4038D">
        <w:rPr>
          <w:noProof/>
        </w:rPr>
        <w:t>Product Stewardship (Televisions and Computers) Regulations</w:t>
      </w:r>
      <w:r w:rsidR="00D4038D" w:rsidRPr="00D4038D">
        <w:rPr>
          <w:noProof/>
        </w:rPr>
        <w:t> </w:t>
      </w:r>
      <w:r w:rsidRPr="00D4038D">
        <w:rPr>
          <w:noProof/>
        </w:rPr>
        <w:t>2011</w:t>
      </w:r>
      <w:r w:rsidRPr="00D4038D">
        <w:rPr>
          <w:i w:val="0"/>
          <w:noProof/>
          <w:sz w:val="18"/>
        </w:rPr>
        <w:tab/>
      </w:r>
      <w:r w:rsidRPr="00D4038D">
        <w:rPr>
          <w:i w:val="0"/>
          <w:noProof/>
          <w:sz w:val="18"/>
        </w:rPr>
        <w:fldChar w:fldCharType="begin"/>
      </w:r>
      <w:r w:rsidRPr="00D4038D">
        <w:rPr>
          <w:i w:val="0"/>
          <w:noProof/>
          <w:sz w:val="18"/>
        </w:rPr>
        <w:instrText xml:space="preserve"> PAGEREF _Toc481051070 \h </w:instrText>
      </w:r>
      <w:r w:rsidRPr="00D4038D">
        <w:rPr>
          <w:i w:val="0"/>
          <w:noProof/>
          <w:sz w:val="18"/>
        </w:rPr>
      </w:r>
      <w:r w:rsidRPr="00D4038D">
        <w:rPr>
          <w:i w:val="0"/>
          <w:noProof/>
          <w:sz w:val="18"/>
        </w:rPr>
        <w:fldChar w:fldCharType="separate"/>
      </w:r>
      <w:r w:rsidR="000A5128">
        <w:rPr>
          <w:i w:val="0"/>
          <w:noProof/>
          <w:sz w:val="18"/>
        </w:rPr>
        <w:t>2</w:t>
      </w:r>
      <w:r w:rsidRPr="00D4038D">
        <w:rPr>
          <w:i w:val="0"/>
          <w:noProof/>
          <w:sz w:val="18"/>
        </w:rPr>
        <w:fldChar w:fldCharType="end"/>
      </w:r>
    </w:p>
    <w:p w:rsidR="00833416" w:rsidRPr="00D4038D" w:rsidRDefault="00DF7535" w:rsidP="0048364F">
      <w:r w:rsidRPr="00D4038D">
        <w:fldChar w:fldCharType="end"/>
      </w:r>
    </w:p>
    <w:p w:rsidR="00722023" w:rsidRPr="00D4038D" w:rsidRDefault="00722023" w:rsidP="0048364F">
      <w:pPr>
        <w:sectPr w:rsidR="00722023" w:rsidRPr="00D4038D" w:rsidSect="006E4C2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4038D" w:rsidRDefault="0048364F" w:rsidP="0048364F">
      <w:pPr>
        <w:pStyle w:val="ActHead5"/>
      </w:pPr>
      <w:bookmarkStart w:id="2" w:name="_Toc481051065"/>
      <w:r w:rsidRPr="00D4038D">
        <w:rPr>
          <w:rStyle w:val="CharSectno"/>
        </w:rPr>
        <w:lastRenderedPageBreak/>
        <w:t>1</w:t>
      </w:r>
      <w:r w:rsidRPr="00D4038D">
        <w:t xml:space="preserve">  </w:t>
      </w:r>
      <w:r w:rsidR="004F676E" w:rsidRPr="00D4038D">
        <w:t>Name</w:t>
      </w:r>
      <w:bookmarkEnd w:id="2"/>
    </w:p>
    <w:p w:rsidR="0048364F" w:rsidRPr="00D4038D" w:rsidRDefault="0048364F" w:rsidP="0048364F">
      <w:pPr>
        <w:pStyle w:val="subsection"/>
      </w:pPr>
      <w:r w:rsidRPr="00D4038D">
        <w:tab/>
      </w:r>
      <w:r w:rsidRPr="00D4038D">
        <w:tab/>
        <w:t>Th</w:t>
      </w:r>
      <w:r w:rsidR="00F24C35" w:rsidRPr="00D4038D">
        <w:t>is</w:t>
      </w:r>
      <w:r w:rsidRPr="00D4038D">
        <w:t xml:space="preserve"> </w:t>
      </w:r>
      <w:r w:rsidR="00B33624" w:rsidRPr="00D4038D">
        <w:t xml:space="preserve">instrument </w:t>
      </w:r>
      <w:r w:rsidR="00F24C35" w:rsidRPr="00D4038D">
        <w:t>is</w:t>
      </w:r>
      <w:r w:rsidR="003801D0" w:rsidRPr="00D4038D">
        <w:t xml:space="preserve"> the</w:t>
      </w:r>
      <w:r w:rsidRPr="00D4038D">
        <w:t xml:space="preserve"> </w:t>
      </w:r>
      <w:bookmarkStart w:id="3" w:name="BKCheck15B_3"/>
      <w:bookmarkEnd w:id="3"/>
      <w:r w:rsidR="00CB0180" w:rsidRPr="00D4038D">
        <w:rPr>
          <w:i/>
        </w:rPr>
        <w:fldChar w:fldCharType="begin"/>
      </w:r>
      <w:r w:rsidR="00CB0180" w:rsidRPr="00D4038D">
        <w:rPr>
          <w:i/>
        </w:rPr>
        <w:instrText xml:space="preserve"> STYLEREF  ShortT </w:instrText>
      </w:r>
      <w:r w:rsidR="00CB0180" w:rsidRPr="00D4038D">
        <w:rPr>
          <w:i/>
        </w:rPr>
        <w:fldChar w:fldCharType="separate"/>
      </w:r>
      <w:r w:rsidR="000A5128">
        <w:rPr>
          <w:i/>
          <w:noProof/>
        </w:rPr>
        <w:t>Product Stewardship (Televisions and Computers) Amendment (Product Codes) Regulations 2017</w:t>
      </w:r>
      <w:r w:rsidR="00CB0180" w:rsidRPr="00D4038D">
        <w:rPr>
          <w:i/>
        </w:rPr>
        <w:fldChar w:fldCharType="end"/>
      </w:r>
      <w:r w:rsidRPr="00D4038D">
        <w:t>.</w:t>
      </w:r>
    </w:p>
    <w:p w:rsidR="0048364F" w:rsidRPr="00D4038D" w:rsidRDefault="0048364F" w:rsidP="0048364F">
      <w:pPr>
        <w:pStyle w:val="ActHead5"/>
      </w:pPr>
      <w:bookmarkStart w:id="4" w:name="_Toc481051066"/>
      <w:r w:rsidRPr="00D4038D">
        <w:rPr>
          <w:rStyle w:val="CharSectno"/>
        </w:rPr>
        <w:t>2</w:t>
      </w:r>
      <w:r w:rsidRPr="00D4038D">
        <w:t xml:space="preserve">  Commencement</w:t>
      </w:r>
      <w:bookmarkEnd w:id="4"/>
    </w:p>
    <w:p w:rsidR="00AC5615" w:rsidRPr="00D4038D" w:rsidRDefault="00AC5615" w:rsidP="00A664CA">
      <w:pPr>
        <w:pStyle w:val="subsection"/>
      </w:pPr>
      <w:r w:rsidRPr="00D4038D">
        <w:tab/>
        <w:t>(1)</w:t>
      </w:r>
      <w:r w:rsidRPr="00D4038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C5615" w:rsidRPr="00D4038D" w:rsidRDefault="00AC5615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AC5615" w:rsidRPr="00D4038D" w:rsidTr="00AC561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C5615" w:rsidRPr="00D4038D" w:rsidRDefault="00AC5615" w:rsidP="00A664CA">
            <w:pPr>
              <w:pStyle w:val="TableHeading"/>
            </w:pPr>
            <w:r w:rsidRPr="00D4038D">
              <w:t>Commencement information</w:t>
            </w:r>
          </w:p>
        </w:tc>
      </w:tr>
      <w:tr w:rsidR="00AC5615" w:rsidRPr="00D4038D" w:rsidTr="00AC5615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C5615" w:rsidRPr="00D4038D" w:rsidRDefault="00AC5615" w:rsidP="00A664CA">
            <w:pPr>
              <w:pStyle w:val="TableHeading"/>
            </w:pPr>
            <w:r w:rsidRPr="00D4038D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C5615" w:rsidRPr="00D4038D" w:rsidRDefault="00AC5615" w:rsidP="00A664CA">
            <w:pPr>
              <w:pStyle w:val="TableHeading"/>
            </w:pPr>
            <w:r w:rsidRPr="00D4038D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C5615" w:rsidRPr="00D4038D" w:rsidRDefault="00AC5615" w:rsidP="00A664CA">
            <w:pPr>
              <w:pStyle w:val="TableHeading"/>
            </w:pPr>
            <w:r w:rsidRPr="00D4038D">
              <w:t>Column 3</w:t>
            </w:r>
          </w:p>
        </w:tc>
      </w:tr>
      <w:tr w:rsidR="00AC5615" w:rsidRPr="00D4038D" w:rsidTr="00AC5615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C5615" w:rsidRPr="00D4038D" w:rsidRDefault="00AC5615" w:rsidP="00A664CA">
            <w:pPr>
              <w:pStyle w:val="TableHeading"/>
            </w:pPr>
            <w:r w:rsidRPr="00D4038D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C5615" w:rsidRPr="00D4038D" w:rsidRDefault="00AC5615" w:rsidP="00A664CA">
            <w:pPr>
              <w:pStyle w:val="TableHeading"/>
            </w:pPr>
            <w:r w:rsidRPr="00D4038D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C5615" w:rsidRPr="00D4038D" w:rsidRDefault="00AC5615" w:rsidP="00A664CA">
            <w:pPr>
              <w:pStyle w:val="TableHeading"/>
            </w:pPr>
            <w:r w:rsidRPr="00D4038D">
              <w:t>Date/Details</w:t>
            </w:r>
          </w:p>
        </w:tc>
      </w:tr>
      <w:tr w:rsidR="00AC5615" w:rsidRPr="00D4038D" w:rsidTr="00AC5615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C5615" w:rsidRPr="00D4038D" w:rsidRDefault="00AC5615" w:rsidP="00A664CA">
            <w:pPr>
              <w:pStyle w:val="Tabletext"/>
            </w:pPr>
            <w:r w:rsidRPr="00D4038D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C5615" w:rsidRPr="00D4038D" w:rsidRDefault="009331F0" w:rsidP="00A664CA">
            <w:pPr>
              <w:pStyle w:val="Tabletext"/>
            </w:pPr>
            <w:r w:rsidRPr="00D4038D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C5615" w:rsidRPr="00D4038D" w:rsidRDefault="00236EFA" w:rsidP="00A664CA">
            <w:pPr>
              <w:pStyle w:val="Tabletext"/>
            </w:pPr>
            <w:r>
              <w:t>22 June 2017</w:t>
            </w:r>
            <w:bookmarkStart w:id="5" w:name="_GoBack"/>
            <w:bookmarkEnd w:id="5"/>
          </w:p>
        </w:tc>
      </w:tr>
    </w:tbl>
    <w:p w:rsidR="00AC5615" w:rsidRPr="00D4038D" w:rsidRDefault="00AC5615" w:rsidP="00A664CA">
      <w:pPr>
        <w:pStyle w:val="notetext"/>
      </w:pPr>
      <w:r w:rsidRPr="00D4038D">
        <w:rPr>
          <w:snapToGrid w:val="0"/>
          <w:lang w:eastAsia="en-US"/>
        </w:rPr>
        <w:t>Note:</w:t>
      </w:r>
      <w:r w:rsidRPr="00D4038D">
        <w:rPr>
          <w:snapToGrid w:val="0"/>
          <w:lang w:eastAsia="en-US"/>
        </w:rPr>
        <w:tab/>
        <w:t xml:space="preserve">This table relates only to the provisions of this </w:t>
      </w:r>
      <w:r w:rsidRPr="00D4038D">
        <w:t xml:space="preserve">instrument </w:t>
      </w:r>
      <w:r w:rsidRPr="00D4038D">
        <w:rPr>
          <w:snapToGrid w:val="0"/>
          <w:lang w:eastAsia="en-US"/>
        </w:rPr>
        <w:t xml:space="preserve">as originally made. It will not be amended to deal with any later amendments of this </w:t>
      </w:r>
      <w:r w:rsidRPr="00D4038D">
        <w:t>instrument</w:t>
      </w:r>
      <w:r w:rsidRPr="00D4038D">
        <w:rPr>
          <w:snapToGrid w:val="0"/>
          <w:lang w:eastAsia="en-US"/>
        </w:rPr>
        <w:t>.</w:t>
      </w:r>
    </w:p>
    <w:p w:rsidR="00AC5615" w:rsidRPr="00D4038D" w:rsidRDefault="00AC5615" w:rsidP="00D455E3">
      <w:pPr>
        <w:pStyle w:val="subsection"/>
      </w:pPr>
      <w:r w:rsidRPr="00D4038D">
        <w:tab/>
        <w:t>(2)</w:t>
      </w:r>
      <w:r w:rsidRPr="00D4038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D4038D" w:rsidRDefault="007769D4" w:rsidP="007769D4">
      <w:pPr>
        <w:pStyle w:val="ActHead5"/>
      </w:pPr>
      <w:bookmarkStart w:id="6" w:name="_Toc481051067"/>
      <w:r w:rsidRPr="00D4038D">
        <w:rPr>
          <w:rStyle w:val="CharSectno"/>
        </w:rPr>
        <w:t>3</w:t>
      </w:r>
      <w:r w:rsidRPr="00D4038D">
        <w:t xml:space="preserve">  Authority</w:t>
      </w:r>
      <w:bookmarkEnd w:id="6"/>
    </w:p>
    <w:p w:rsidR="007769D4" w:rsidRPr="00D4038D" w:rsidRDefault="007769D4" w:rsidP="007769D4">
      <w:pPr>
        <w:pStyle w:val="subsection"/>
      </w:pPr>
      <w:r w:rsidRPr="00D4038D">
        <w:tab/>
      </w:r>
      <w:r w:rsidRPr="00D4038D">
        <w:tab/>
      </w:r>
      <w:r w:rsidR="00AF0336" w:rsidRPr="00D4038D">
        <w:t xml:space="preserve">This </w:t>
      </w:r>
      <w:r w:rsidR="00AC5615" w:rsidRPr="00D4038D">
        <w:t>instrument</w:t>
      </w:r>
      <w:r w:rsidR="00AF0336" w:rsidRPr="00D4038D">
        <w:t xml:space="preserve"> is made under the </w:t>
      </w:r>
      <w:r w:rsidR="00AC5615" w:rsidRPr="00D4038D">
        <w:rPr>
          <w:i/>
        </w:rPr>
        <w:t>Product Stewardship Act 2011</w:t>
      </w:r>
      <w:r w:rsidR="00D83D21" w:rsidRPr="00D4038D">
        <w:rPr>
          <w:i/>
        </w:rPr>
        <w:t>.</w:t>
      </w:r>
    </w:p>
    <w:p w:rsidR="00557C7A" w:rsidRPr="00D4038D" w:rsidRDefault="007769D4" w:rsidP="00557C7A">
      <w:pPr>
        <w:pStyle w:val="ActHead5"/>
      </w:pPr>
      <w:bookmarkStart w:id="7" w:name="_Toc481051068"/>
      <w:r w:rsidRPr="00D4038D">
        <w:rPr>
          <w:rStyle w:val="CharSectno"/>
        </w:rPr>
        <w:t>4</w:t>
      </w:r>
      <w:r w:rsidR="00557C7A" w:rsidRPr="00D4038D">
        <w:t xml:space="preserve">  </w:t>
      </w:r>
      <w:r w:rsidR="00B332B8" w:rsidRPr="00D4038D">
        <w:t>Schedules</w:t>
      </w:r>
      <w:bookmarkEnd w:id="7"/>
    </w:p>
    <w:p w:rsidR="000F6B02" w:rsidRPr="00D4038D" w:rsidRDefault="00557C7A" w:rsidP="000F6B02">
      <w:pPr>
        <w:pStyle w:val="subsection"/>
      </w:pPr>
      <w:r w:rsidRPr="00D4038D">
        <w:tab/>
      </w:r>
      <w:r w:rsidRPr="00D4038D">
        <w:tab/>
      </w:r>
      <w:r w:rsidR="000F6B02" w:rsidRPr="00D4038D">
        <w:t xml:space="preserve">Each instrument that is specified in a Schedule to </w:t>
      </w:r>
      <w:r w:rsidR="00AC5615" w:rsidRPr="00D4038D">
        <w:t>this instrument</w:t>
      </w:r>
      <w:r w:rsidR="000F6B02" w:rsidRPr="00D4038D">
        <w:t xml:space="preserve"> is amended or repealed as set out in the applicable items in the Schedule concerned, and any other item in a Schedule to </w:t>
      </w:r>
      <w:r w:rsidR="00AC5615" w:rsidRPr="00D4038D">
        <w:t>this instrument</w:t>
      </w:r>
      <w:r w:rsidR="000F6B02" w:rsidRPr="00D4038D">
        <w:t xml:space="preserve"> has effect according to its terms.</w:t>
      </w:r>
    </w:p>
    <w:p w:rsidR="0048364F" w:rsidRPr="00D4038D" w:rsidRDefault="0048364F" w:rsidP="00FF3089">
      <w:pPr>
        <w:pStyle w:val="ActHead6"/>
        <w:pageBreakBefore/>
      </w:pPr>
      <w:bookmarkStart w:id="8" w:name="_Toc481051069"/>
      <w:bookmarkStart w:id="9" w:name="opcAmSched"/>
      <w:bookmarkStart w:id="10" w:name="opcCurrentFind"/>
      <w:r w:rsidRPr="00D4038D">
        <w:rPr>
          <w:rStyle w:val="CharAmSchNo"/>
        </w:rPr>
        <w:t>Schedule</w:t>
      </w:r>
      <w:r w:rsidR="00D4038D" w:rsidRPr="00D4038D">
        <w:rPr>
          <w:rStyle w:val="CharAmSchNo"/>
        </w:rPr>
        <w:t> </w:t>
      </w:r>
      <w:r w:rsidRPr="00D4038D">
        <w:rPr>
          <w:rStyle w:val="CharAmSchNo"/>
        </w:rPr>
        <w:t>1</w:t>
      </w:r>
      <w:r w:rsidRPr="00D4038D">
        <w:t>—</w:t>
      </w:r>
      <w:r w:rsidR="00460499" w:rsidRPr="00D4038D">
        <w:rPr>
          <w:rStyle w:val="CharAmSchText"/>
        </w:rPr>
        <w:t>Amendments</w:t>
      </w:r>
      <w:bookmarkEnd w:id="8"/>
    </w:p>
    <w:bookmarkEnd w:id="9"/>
    <w:bookmarkEnd w:id="10"/>
    <w:p w:rsidR="0004044E" w:rsidRPr="00D4038D" w:rsidRDefault="0004044E" w:rsidP="0004044E">
      <w:pPr>
        <w:pStyle w:val="Header"/>
      </w:pPr>
      <w:r w:rsidRPr="00D4038D">
        <w:rPr>
          <w:rStyle w:val="CharAmPartNo"/>
        </w:rPr>
        <w:t xml:space="preserve"> </w:t>
      </w:r>
      <w:r w:rsidRPr="00D4038D">
        <w:rPr>
          <w:rStyle w:val="CharAmPartText"/>
        </w:rPr>
        <w:t xml:space="preserve"> </w:t>
      </w:r>
    </w:p>
    <w:p w:rsidR="004B0CA5" w:rsidRPr="00D4038D" w:rsidRDefault="004B0CA5" w:rsidP="004B0CA5">
      <w:pPr>
        <w:pStyle w:val="ActHead9"/>
      </w:pPr>
      <w:bookmarkStart w:id="11" w:name="_Toc481051070"/>
      <w:r w:rsidRPr="00D4038D">
        <w:t>Product Stewardship (Televisions and Computers) Regulations</w:t>
      </w:r>
      <w:r w:rsidR="00D4038D" w:rsidRPr="00D4038D">
        <w:t> </w:t>
      </w:r>
      <w:r w:rsidRPr="00D4038D">
        <w:t>2011</w:t>
      </w:r>
      <w:bookmarkEnd w:id="11"/>
    </w:p>
    <w:p w:rsidR="00024FCE" w:rsidRPr="00D4038D" w:rsidRDefault="003C351A" w:rsidP="00024FCE">
      <w:pPr>
        <w:pStyle w:val="ItemHead"/>
      </w:pPr>
      <w:r w:rsidRPr="00D4038D">
        <w:t>1</w:t>
      </w:r>
      <w:r w:rsidR="00024FCE" w:rsidRPr="00D4038D">
        <w:t xml:space="preserve">  </w:t>
      </w:r>
      <w:r w:rsidR="00285CE1" w:rsidRPr="00D4038D">
        <w:t>Regulation</w:t>
      </w:r>
      <w:r w:rsidR="00D4038D" w:rsidRPr="00D4038D">
        <w:t> </w:t>
      </w:r>
      <w:r w:rsidR="00024FCE" w:rsidRPr="00D4038D">
        <w:t xml:space="preserve">1.03 (note at the end of the definition of </w:t>
      </w:r>
      <w:r w:rsidR="00024FCE" w:rsidRPr="00D4038D">
        <w:rPr>
          <w:i/>
        </w:rPr>
        <w:t>product code</w:t>
      </w:r>
      <w:r w:rsidR="00024FCE" w:rsidRPr="00D4038D">
        <w:t>)</w:t>
      </w:r>
    </w:p>
    <w:p w:rsidR="00024FCE" w:rsidRPr="00D4038D" w:rsidRDefault="00024FCE" w:rsidP="00024FCE">
      <w:pPr>
        <w:pStyle w:val="Item"/>
      </w:pPr>
      <w:r w:rsidRPr="00D4038D">
        <w:t>Repeal the note, substitute:</w:t>
      </w:r>
    </w:p>
    <w:p w:rsidR="00024FCE" w:rsidRPr="00D4038D" w:rsidRDefault="00024FCE" w:rsidP="00024FCE">
      <w:pPr>
        <w:pStyle w:val="notetext"/>
      </w:pPr>
      <w:r w:rsidRPr="00D4038D">
        <w:t>Note:</w:t>
      </w:r>
      <w:r w:rsidRPr="00D4038D">
        <w:tab/>
        <w:t xml:space="preserve">That document could in 2017 be viewed on the Immigration and Border Protection Department’s website (http://www.border.gov.au). That document refers to tariff classifications in the </w:t>
      </w:r>
      <w:r w:rsidRPr="00D4038D">
        <w:rPr>
          <w:i/>
        </w:rPr>
        <w:t>Customs Tariff Act 1995</w:t>
      </w:r>
      <w:r w:rsidRPr="00D4038D">
        <w:t>.</w:t>
      </w:r>
    </w:p>
    <w:p w:rsidR="006D3667" w:rsidRPr="00D4038D" w:rsidRDefault="003C351A" w:rsidP="006C2C12">
      <w:pPr>
        <w:pStyle w:val="ItemHead"/>
        <w:tabs>
          <w:tab w:val="left" w:pos="6663"/>
        </w:tabs>
      </w:pPr>
      <w:r w:rsidRPr="00D4038D">
        <w:t>2</w:t>
      </w:r>
      <w:r w:rsidR="00BB6E79" w:rsidRPr="00D4038D">
        <w:t xml:space="preserve">  </w:t>
      </w:r>
      <w:r w:rsidR="000129FA" w:rsidRPr="00D4038D">
        <w:t>Part</w:t>
      </w:r>
      <w:r w:rsidR="00D4038D" w:rsidRPr="00D4038D">
        <w:t> </w:t>
      </w:r>
      <w:r w:rsidR="000129FA" w:rsidRPr="00D4038D">
        <w:t>2 of Schedule</w:t>
      </w:r>
      <w:r w:rsidR="00D4038D" w:rsidRPr="00D4038D">
        <w:t> </w:t>
      </w:r>
      <w:r w:rsidR="000129FA" w:rsidRPr="00D4038D">
        <w:t>1D (table item</w:t>
      </w:r>
      <w:r w:rsidR="00D4038D" w:rsidRPr="00D4038D">
        <w:t> </w:t>
      </w:r>
      <w:r w:rsidR="000129FA" w:rsidRPr="00D4038D">
        <w:t>3.2, column 1)</w:t>
      </w:r>
    </w:p>
    <w:p w:rsidR="00855ADF" w:rsidRPr="00D4038D" w:rsidRDefault="00855ADF" w:rsidP="000129FA">
      <w:pPr>
        <w:pStyle w:val="Item"/>
      </w:pPr>
      <w:r w:rsidRPr="00D4038D">
        <w:t>After “reproducing apparatus”, insert “</w:t>
      </w:r>
      <w:r w:rsidR="0086541E" w:rsidRPr="00D4038D">
        <w:t xml:space="preserve">, </w:t>
      </w:r>
      <w:r w:rsidRPr="00D4038D">
        <w:t>imported or manufactured on or after 1</w:t>
      </w:r>
      <w:r w:rsidR="00D4038D" w:rsidRPr="00D4038D">
        <w:t> </w:t>
      </w:r>
      <w:r w:rsidRPr="00D4038D">
        <w:t>July 2015 and before 1</w:t>
      </w:r>
      <w:r w:rsidR="00D4038D" w:rsidRPr="00D4038D">
        <w:t> </w:t>
      </w:r>
      <w:r w:rsidRPr="00D4038D">
        <w:t>January 2017”.</w:t>
      </w:r>
    </w:p>
    <w:p w:rsidR="003C351A" w:rsidRPr="00D4038D" w:rsidRDefault="003C351A" w:rsidP="003C351A">
      <w:pPr>
        <w:pStyle w:val="ItemHead"/>
        <w:tabs>
          <w:tab w:val="left" w:pos="6663"/>
        </w:tabs>
      </w:pPr>
      <w:r w:rsidRPr="00D4038D">
        <w:t>3  Part</w:t>
      </w:r>
      <w:r w:rsidR="00D4038D" w:rsidRPr="00D4038D">
        <w:t> </w:t>
      </w:r>
      <w:r w:rsidRPr="00D4038D">
        <w:t>2 of Schedule</w:t>
      </w:r>
      <w:r w:rsidR="00D4038D" w:rsidRPr="00D4038D">
        <w:t> </w:t>
      </w:r>
      <w:r w:rsidRPr="00D4038D">
        <w:t>1D (after table item</w:t>
      </w:r>
      <w:r w:rsidR="00D4038D" w:rsidRPr="00D4038D">
        <w:t> </w:t>
      </w:r>
      <w:r w:rsidRPr="00D4038D">
        <w:t>3.2)</w:t>
      </w:r>
    </w:p>
    <w:p w:rsidR="00855ADF" w:rsidRPr="00D4038D" w:rsidRDefault="003C351A" w:rsidP="000129FA">
      <w:pPr>
        <w:pStyle w:val="Item"/>
      </w:pPr>
      <w:r w:rsidRPr="00D4038D">
        <w:t>Insert: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59"/>
        <w:gridCol w:w="4425"/>
        <w:gridCol w:w="1706"/>
        <w:gridCol w:w="1539"/>
      </w:tblGrid>
      <w:tr w:rsidR="003C351A" w:rsidRPr="00D4038D" w:rsidTr="003C351A">
        <w:tc>
          <w:tcPr>
            <w:tcW w:w="504" w:type="pct"/>
            <w:shd w:val="clear" w:color="auto" w:fill="auto"/>
          </w:tcPr>
          <w:p w:rsidR="003C351A" w:rsidRPr="00D4038D" w:rsidRDefault="003C351A" w:rsidP="003C351A">
            <w:pPr>
              <w:pStyle w:val="Tabletext"/>
            </w:pPr>
            <w:r w:rsidRPr="00D4038D">
              <w:t>3.3</w:t>
            </w:r>
          </w:p>
        </w:tc>
        <w:tc>
          <w:tcPr>
            <w:tcW w:w="2594" w:type="pct"/>
            <w:shd w:val="clear" w:color="auto" w:fill="auto"/>
          </w:tcPr>
          <w:p w:rsidR="003C351A" w:rsidRPr="00D4038D" w:rsidRDefault="003C351A" w:rsidP="00E8676B">
            <w:pPr>
              <w:pStyle w:val="Tabletext"/>
            </w:pPr>
            <w:r w:rsidRPr="00D4038D">
              <w:t>Monitors and projectors, not incorporating television reception apparatus, reception apparatus for television, whether or not incorporating radio</w:t>
            </w:r>
            <w:r w:rsidR="00D4038D">
              <w:noBreakHyphen/>
            </w:r>
            <w:r w:rsidRPr="00D4038D">
              <w:t>broadcast receivers or sound or video recording or reproducing apparatus</w:t>
            </w:r>
            <w:r w:rsidR="0086541E" w:rsidRPr="00D4038D">
              <w:t>,</w:t>
            </w:r>
            <w:r w:rsidRPr="00D4038D">
              <w:t xml:space="preserve"> imported or manufactured on or after 1</w:t>
            </w:r>
            <w:r w:rsidR="00D4038D" w:rsidRPr="00D4038D">
              <w:t> </w:t>
            </w:r>
            <w:r w:rsidRPr="00D4038D">
              <w:t>January 2017:</w:t>
            </w:r>
          </w:p>
        </w:tc>
        <w:tc>
          <w:tcPr>
            <w:tcW w:w="1000" w:type="pct"/>
            <w:shd w:val="clear" w:color="auto" w:fill="auto"/>
          </w:tcPr>
          <w:p w:rsidR="003C351A" w:rsidRPr="00D4038D" w:rsidRDefault="003C351A" w:rsidP="00E8676B">
            <w:pPr>
              <w:keepLines/>
              <w:jc w:val="right"/>
            </w:pPr>
          </w:p>
        </w:tc>
        <w:tc>
          <w:tcPr>
            <w:tcW w:w="902" w:type="pct"/>
            <w:shd w:val="clear" w:color="auto" w:fill="auto"/>
          </w:tcPr>
          <w:p w:rsidR="003C351A" w:rsidRPr="00D4038D" w:rsidRDefault="003C351A" w:rsidP="00E8676B">
            <w:pPr>
              <w:pStyle w:val="Tabletext"/>
              <w:tabs>
                <w:tab w:val="decimal" w:pos="580"/>
              </w:tabs>
              <w:jc w:val="right"/>
            </w:pPr>
          </w:p>
        </w:tc>
      </w:tr>
      <w:tr w:rsidR="003C351A" w:rsidRPr="00D4038D" w:rsidTr="003C351A">
        <w:tc>
          <w:tcPr>
            <w:tcW w:w="504" w:type="pct"/>
            <w:shd w:val="clear" w:color="auto" w:fill="auto"/>
          </w:tcPr>
          <w:p w:rsidR="003C351A" w:rsidRPr="00D4038D" w:rsidRDefault="003C351A" w:rsidP="00E8676B">
            <w:pPr>
              <w:pStyle w:val="Tabletext"/>
            </w:pPr>
          </w:p>
        </w:tc>
        <w:tc>
          <w:tcPr>
            <w:tcW w:w="2594" w:type="pct"/>
            <w:shd w:val="clear" w:color="auto" w:fill="auto"/>
          </w:tcPr>
          <w:p w:rsidR="003C351A" w:rsidRPr="00D4038D" w:rsidRDefault="003C351A" w:rsidP="00E8676B">
            <w:pPr>
              <w:pStyle w:val="Tablea"/>
            </w:pPr>
            <w:r w:rsidRPr="00D4038D">
              <w:t>(a) cathode</w:t>
            </w:r>
            <w:r w:rsidR="00D4038D">
              <w:noBreakHyphen/>
            </w:r>
            <w:r w:rsidRPr="00D4038D">
              <w:t>ray tube monitors capable of directly connecting to and designed for use with an automatic data processing system mentioned in item</w:t>
            </w:r>
            <w:r w:rsidR="00D4038D" w:rsidRPr="00D4038D">
              <w:t> </w:t>
            </w:r>
            <w:r w:rsidRPr="00D4038D">
              <w:t>3.1</w:t>
            </w:r>
          </w:p>
        </w:tc>
        <w:tc>
          <w:tcPr>
            <w:tcW w:w="1000" w:type="pct"/>
            <w:shd w:val="clear" w:color="auto" w:fill="auto"/>
          </w:tcPr>
          <w:p w:rsidR="003C351A" w:rsidRPr="00D4038D" w:rsidRDefault="003C351A" w:rsidP="00E8676B">
            <w:pPr>
              <w:pStyle w:val="Tabletext"/>
              <w:jc w:val="right"/>
            </w:pPr>
            <w:r w:rsidRPr="00D4038D">
              <w:t>8528.42.00.11</w:t>
            </w:r>
          </w:p>
        </w:tc>
        <w:tc>
          <w:tcPr>
            <w:tcW w:w="902" w:type="pct"/>
            <w:shd w:val="clear" w:color="auto" w:fill="auto"/>
          </w:tcPr>
          <w:p w:rsidR="003C351A" w:rsidRPr="00D4038D" w:rsidRDefault="003C351A" w:rsidP="00E8676B">
            <w:pPr>
              <w:pStyle w:val="Tabletext"/>
              <w:tabs>
                <w:tab w:val="decimal" w:pos="580"/>
              </w:tabs>
              <w:jc w:val="right"/>
            </w:pPr>
            <w:r w:rsidRPr="00D4038D">
              <w:t>11.4</w:t>
            </w:r>
          </w:p>
        </w:tc>
      </w:tr>
      <w:tr w:rsidR="003C351A" w:rsidRPr="00D4038D" w:rsidTr="003C351A">
        <w:tc>
          <w:tcPr>
            <w:tcW w:w="504" w:type="pct"/>
            <w:shd w:val="clear" w:color="auto" w:fill="auto"/>
          </w:tcPr>
          <w:p w:rsidR="003C351A" w:rsidRPr="00D4038D" w:rsidRDefault="003C351A" w:rsidP="00E8676B">
            <w:pPr>
              <w:pStyle w:val="Tabletext"/>
            </w:pPr>
          </w:p>
        </w:tc>
        <w:tc>
          <w:tcPr>
            <w:tcW w:w="2594" w:type="pct"/>
            <w:shd w:val="clear" w:color="auto" w:fill="auto"/>
          </w:tcPr>
          <w:p w:rsidR="003C351A" w:rsidRPr="00D4038D" w:rsidRDefault="003C351A" w:rsidP="00E8676B">
            <w:pPr>
              <w:pStyle w:val="Tablea"/>
            </w:pPr>
            <w:r w:rsidRPr="00D4038D">
              <w:t>(b) other monitors capable of directly connecting to and designed for use with an automatic data processing system mentioned in item</w:t>
            </w:r>
            <w:r w:rsidR="00D4038D" w:rsidRPr="00D4038D">
              <w:t> </w:t>
            </w:r>
            <w:r w:rsidRPr="00D4038D">
              <w:t>3.1:</w:t>
            </w:r>
          </w:p>
        </w:tc>
        <w:tc>
          <w:tcPr>
            <w:tcW w:w="1000" w:type="pct"/>
            <w:shd w:val="clear" w:color="auto" w:fill="auto"/>
          </w:tcPr>
          <w:p w:rsidR="003C351A" w:rsidRPr="00D4038D" w:rsidRDefault="003C351A" w:rsidP="00E8676B">
            <w:pPr>
              <w:keepLines/>
              <w:jc w:val="right"/>
            </w:pPr>
          </w:p>
        </w:tc>
        <w:tc>
          <w:tcPr>
            <w:tcW w:w="902" w:type="pct"/>
            <w:shd w:val="clear" w:color="auto" w:fill="auto"/>
          </w:tcPr>
          <w:p w:rsidR="003C351A" w:rsidRPr="00D4038D" w:rsidRDefault="003C351A" w:rsidP="00E8676B">
            <w:pPr>
              <w:pStyle w:val="Tabletext"/>
              <w:tabs>
                <w:tab w:val="decimal" w:pos="580"/>
              </w:tabs>
              <w:jc w:val="right"/>
            </w:pPr>
          </w:p>
        </w:tc>
      </w:tr>
      <w:tr w:rsidR="003C351A" w:rsidRPr="00D4038D" w:rsidTr="003C351A">
        <w:tc>
          <w:tcPr>
            <w:tcW w:w="504" w:type="pct"/>
            <w:shd w:val="clear" w:color="auto" w:fill="auto"/>
          </w:tcPr>
          <w:p w:rsidR="003C351A" w:rsidRPr="00D4038D" w:rsidRDefault="003C351A" w:rsidP="00E8676B">
            <w:pPr>
              <w:pStyle w:val="Tabletext"/>
            </w:pPr>
          </w:p>
        </w:tc>
        <w:tc>
          <w:tcPr>
            <w:tcW w:w="2594" w:type="pct"/>
            <w:shd w:val="clear" w:color="auto" w:fill="auto"/>
          </w:tcPr>
          <w:p w:rsidR="003C351A" w:rsidRPr="00D4038D" w:rsidRDefault="003C351A" w:rsidP="00E8676B">
            <w:pPr>
              <w:pStyle w:val="Tablei"/>
            </w:pPr>
            <w:r w:rsidRPr="00D4038D">
              <w:t>(</w:t>
            </w:r>
            <w:proofErr w:type="spellStart"/>
            <w:r w:rsidRPr="00D4038D">
              <w:t>i</w:t>
            </w:r>
            <w:proofErr w:type="spellEnd"/>
            <w:r w:rsidRPr="00D4038D">
              <w:t>) flat screen monitors:</w:t>
            </w:r>
          </w:p>
        </w:tc>
        <w:tc>
          <w:tcPr>
            <w:tcW w:w="1000" w:type="pct"/>
            <w:shd w:val="clear" w:color="auto" w:fill="auto"/>
          </w:tcPr>
          <w:p w:rsidR="003C351A" w:rsidRPr="00D4038D" w:rsidRDefault="003C351A" w:rsidP="00E8676B">
            <w:pPr>
              <w:spacing w:line="240" w:lineRule="auto"/>
              <w:jc w:val="right"/>
              <w:rPr>
                <w:rFonts w:eastAsia="Times New Roman"/>
                <w:sz w:val="20"/>
                <w:lang w:eastAsia="en-AU"/>
              </w:rPr>
            </w:pPr>
          </w:p>
        </w:tc>
        <w:tc>
          <w:tcPr>
            <w:tcW w:w="902" w:type="pct"/>
            <w:shd w:val="clear" w:color="auto" w:fill="auto"/>
          </w:tcPr>
          <w:p w:rsidR="003C351A" w:rsidRPr="00D4038D" w:rsidRDefault="003C351A" w:rsidP="00E8676B">
            <w:pPr>
              <w:pStyle w:val="Tabletext"/>
              <w:jc w:val="right"/>
            </w:pPr>
          </w:p>
        </w:tc>
      </w:tr>
      <w:tr w:rsidR="003C351A" w:rsidRPr="00D4038D" w:rsidTr="003C351A">
        <w:tc>
          <w:tcPr>
            <w:tcW w:w="504" w:type="pct"/>
            <w:shd w:val="clear" w:color="auto" w:fill="auto"/>
          </w:tcPr>
          <w:p w:rsidR="003C351A" w:rsidRPr="00D4038D" w:rsidRDefault="003C351A" w:rsidP="00E8676B">
            <w:pPr>
              <w:pStyle w:val="Tabletext"/>
            </w:pPr>
          </w:p>
        </w:tc>
        <w:tc>
          <w:tcPr>
            <w:tcW w:w="2594" w:type="pct"/>
            <w:shd w:val="clear" w:color="auto" w:fill="auto"/>
          </w:tcPr>
          <w:p w:rsidR="003C351A" w:rsidRPr="00D4038D" w:rsidRDefault="003C351A" w:rsidP="00E8676B">
            <w:pPr>
              <w:pStyle w:val="TableAA"/>
            </w:pPr>
            <w:r w:rsidRPr="00D4038D">
              <w:t>(A) weighing not more than 5 kg</w:t>
            </w:r>
          </w:p>
        </w:tc>
        <w:tc>
          <w:tcPr>
            <w:tcW w:w="1000" w:type="pct"/>
            <w:shd w:val="clear" w:color="auto" w:fill="auto"/>
          </w:tcPr>
          <w:p w:rsidR="003C351A" w:rsidRPr="00D4038D" w:rsidRDefault="003C351A" w:rsidP="00E8676B">
            <w:pPr>
              <w:pStyle w:val="Tabletext"/>
              <w:jc w:val="right"/>
            </w:pPr>
            <w:r w:rsidRPr="00D4038D">
              <w:t>8528.52.00.23</w:t>
            </w:r>
          </w:p>
        </w:tc>
        <w:tc>
          <w:tcPr>
            <w:tcW w:w="902" w:type="pct"/>
            <w:shd w:val="clear" w:color="auto" w:fill="auto"/>
          </w:tcPr>
          <w:p w:rsidR="003C351A" w:rsidRPr="00D4038D" w:rsidRDefault="003C351A" w:rsidP="00E8676B">
            <w:pPr>
              <w:pStyle w:val="Tabletext"/>
              <w:tabs>
                <w:tab w:val="decimal" w:pos="580"/>
              </w:tabs>
              <w:jc w:val="right"/>
            </w:pPr>
            <w:r w:rsidRPr="00D4038D">
              <w:t>4.2</w:t>
            </w:r>
          </w:p>
        </w:tc>
      </w:tr>
      <w:tr w:rsidR="003C351A" w:rsidRPr="00D4038D" w:rsidTr="003C351A">
        <w:tc>
          <w:tcPr>
            <w:tcW w:w="504" w:type="pct"/>
            <w:shd w:val="clear" w:color="auto" w:fill="auto"/>
          </w:tcPr>
          <w:p w:rsidR="003C351A" w:rsidRPr="00D4038D" w:rsidRDefault="003C351A" w:rsidP="00E8676B">
            <w:pPr>
              <w:pStyle w:val="Tabletext"/>
            </w:pPr>
          </w:p>
        </w:tc>
        <w:tc>
          <w:tcPr>
            <w:tcW w:w="2594" w:type="pct"/>
            <w:shd w:val="clear" w:color="auto" w:fill="auto"/>
          </w:tcPr>
          <w:p w:rsidR="003C351A" w:rsidRPr="00D4038D" w:rsidRDefault="003C351A" w:rsidP="00E8676B">
            <w:pPr>
              <w:pStyle w:val="TableAA"/>
            </w:pPr>
            <w:r w:rsidRPr="00D4038D">
              <w:t>(B) weighing more than 5 kg but not more than 10 kg</w:t>
            </w:r>
          </w:p>
        </w:tc>
        <w:tc>
          <w:tcPr>
            <w:tcW w:w="1000" w:type="pct"/>
            <w:shd w:val="clear" w:color="auto" w:fill="auto"/>
          </w:tcPr>
          <w:p w:rsidR="003C351A" w:rsidRPr="00D4038D" w:rsidRDefault="003C351A" w:rsidP="00E8676B">
            <w:pPr>
              <w:pStyle w:val="Tabletext"/>
              <w:jc w:val="right"/>
            </w:pPr>
            <w:r w:rsidRPr="00D4038D">
              <w:t>8528.52.00.24</w:t>
            </w:r>
          </w:p>
        </w:tc>
        <w:tc>
          <w:tcPr>
            <w:tcW w:w="902" w:type="pct"/>
            <w:shd w:val="clear" w:color="auto" w:fill="auto"/>
          </w:tcPr>
          <w:p w:rsidR="003C351A" w:rsidRPr="00D4038D" w:rsidRDefault="003C351A" w:rsidP="00E8676B">
            <w:pPr>
              <w:pStyle w:val="Tabletext"/>
              <w:tabs>
                <w:tab w:val="decimal" w:pos="580"/>
              </w:tabs>
              <w:jc w:val="right"/>
            </w:pPr>
            <w:r w:rsidRPr="00D4038D">
              <w:t>6.0</w:t>
            </w:r>
          </w:p>
        </w:tc>
      </w:tr>
      <w:tr w:rsidR="003C351A" w:rsidRPr="00D4038D" w:rsidTr="003C351A">
        <w:tc>
          <w:tcPr>
            <w:tcW w:w="504" w:type="pct"/>
            <w:shd w:val="clear" w:color="auto" w:fill="auto"/>
          </w:tcPr>
          <w:p w:rsidR="003C351A" w:rsidRPr="00D4038D" w:rsidRDefault="003C351A" w:rsidP="00E8676B">
            <w:pPr>
              <w:pStyle w:val="Tabletext"/>
            </w:pPr>
          </w:p>
        </w:tc>
        <w:tc>
          <w:tcPr>
            <w:tcW w:w="2594" w:type="pct"/>
            <w:shd w:val="clear" w:color="auto" w:fill="auto"/>
          </w:tcPr>
          <w:p w:rsidR="003C351A" w:rsidRPr="00D4038D" w:rsidRDefault="003C351A" w:rsidP="00E8676B">
            <w:pPr>
              <w:pStyle w:val="TableAA"/>
            </w:pPr>
            <w:r w:rsidRPr="00D4038D">
              <w:t>(C) weighing more than 10 kg</w:t>
            </w:r>
          </w:p>
        </w:tc>
        <w:tc>
          <w:tcPr>
            <w:tcW w:w="1000" w:type="pct"/>
            <w:shd w:val="clear" w:color="auto" w:fill="auto"/>
          </w:tcPr>
          <w:p w:rsidR="003C351A" w:rsidRPr="00D4038D" w:rsidRDefault="003C351A" w:rsidP="00E8676B">
            <w:pPr>
              <w:pStyle w:val="Tabletext"/>
              <w:jc w:val="right"/>
            </w:pPr>
            <w:r w:rsidRPr="00D4038D">
              <w:t>8528.52.00.25</w:t>
            </w:r>
          </w:p>
        </w:tc>
        <w:tc>
          <w:tcPr>
            <w:tcW w:w="902" w:type="pct"/>
            <w:shd w:val="clear" w:color="auto" w:fill="auto"/>
          </w:tcPr>
          <w:p w:rsidR="003C351A" w:rsidRPr="00D4038D" w:rsidRDefault="003C351A" w:rsidP="00E8676B">
            <w:pPr>
              <w:pStyle w:val="Tabletext"/>
              <w:tabs>
                <w:tab w:val="decimal" w:pos="580"/>
              </w:tabs>
              <w:jc w:val="right"/>
            </w:pPr>
            <w:r w:rsidRPr="00D4038D">
              <w:t>20.3</w:t>
            </w:r>
          </w:p>
        </w:tc>
      </w:tr>
      <w:tr w:rsidR="003C351A" w:rsidRPr="00D4038D" w:rsidTr="003C351A">
        <w:tc>
          <w:tcPr>
            <w:tcW w:w="504" w:type="pct"/>
            <w:shd w:val="clear" w:color="auto" w:fill="auto"/>
          </w:tcPr>
          <w:p w:rsidR="003C351A" w:rsidRPr="00D4038D" w:rsidRDefault="003C351A" w:rsidP="00E8676B">
            <w:pPr>
              <w:pStyle w:val="Tabletext"/>
            </w:pPr>
          </w:p>
        </w:tc>
        <w:tc>
          <w:tcPr>
            <w:tcW w:w="2594" w:type="pct"/>
            <w:shd w:val="clear" w:color="auto" w:fill="auto"/>
          </w:tcPr>
          <w:p w:rsidR="003C351A" w:rsidRPr="00D4038D" w:rsidRDefault="003C351A" w:rsidP="00E8676B">
            <w:pPr>
              <w:pStyle w:val="Tablei"/>
            </w:pPr>
            <w:r w:rsidRPr="00D4038D">
              <w:t>(ii) other</w:t>
            </w:r>
          </w:p>
        </w:tc>
        <w:tc>
          <w:tcPr>
            <w:tcW w:w="1000" w:type="pct"/>
            <w:shd w:val="clear" w:color="auto" w:fill="auto"/>
          </w:tcPr>
          <w:p w:rsidR="003C351A" w:rsidRPr="00D4038D" w:rsidRDefault="003C351A" w:rsidP="00E8676B">
            <w:pPr>
              <w:pStyle w:val="Tabletext"/>
              <w:jc w:val="right"/>
            </w:pPr>
            <w:r w:rsidRPr="00D4038D">
              <w:t>8528.52.00.34</w:t>
            </w:r>
          </w:p>
        </w:tc>
        <w:tc>
          <w:tcPr>
            <w:tcW w:w="902" w:type="pct"/>
            <w:shd w:val="clear" w:color="auto" w:fill="auto"/>
          </w:tcPr>
          <w:p w:rsidR="003C351A" w:rsidRPr="00D4038D" w:rsidRDefault="003C351A" w:rsidP="00E8676B">
            <w:pPr>
              <w:pStyle w:val="Tabletext"/>
              <w:tabs>
                <w:tab w:val="decimal" w:pos="580"/>
              </w:tabs>
              <w:jc w:val="right"/>
            </w:pPr>
            <w:r w:rsidRPr="00D4038D">
              <w:t>6.3</w:t>
            </w:r>
          </w:p>
        </w:tc>
      </w:tr>
    </w:tbl>
    <w:p w:rsidR="003C351A" w:rsidRPr="00D4038D" w:rsidRDefault="003C351A" w:rsidP="00A01C4B"/>
    <w:sectPr w:rsidR="003C351A" w:rsidRPr="00D4038D" w:rsidSect="006E4C2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15" w:rsidRDefault="00AC5615" w:rsidP="0048364F">
      <w:pPr>
        <w:spacing w:line="240" w:lineRule="auto"/>
      </w:pPr>
      <w:r>
        <w:separator/>
      </w:r>
    </w:p>
  </w:endnote>
  <w:endnote w:type="continuationSeparator" w:id="0">
    <w:p w:rsidR="00AC5615" w:rsidRDefault="00AC561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E4C2B" w:rsidRDefault="006E4C2B" w:rsidP="006E4C2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E4C2B">
      <w:rPr>
        <w:i/>
        <w:sz w:val="18"/>
      </w:rPr>
      <w:t>OPC62501 -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2B" w:rsidRPr="006E4C2B" w:rsidRDefault="006E4C2B" w:rsidP="006E4C2B">
    <w:pPr>
      <w:pStyle w:val="Footer"/>
      <w:rPr>
        <w:i/>
        <w:sz w:val="18"/>
      </w:rPr>
    </w:pPr>
    <w:r w:rsidRPr="006E4C2B">
      <w:rPr>
        <w:i/>
        <w:sz w:val="18"/>
      </w:rPr>
      <w:t>OPC62501 -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Default="007A7F9F" w:rsidP="00486382">
    <w:pPr>
      <w:pStyle w:val="Footer"/>
    </w:pPr>
  </w:p>
  <w:p w:rsidR="00486382" w:rsidRPr="006E4C2B" w:rsidRDefault="006E4C2B" w:rsidP="006E4C2B">
    <w:pPr>
      <w:pStyle w:val="Footer"/>
      <w:rPr>
        <w:i/>
        <w:sz w:val="18"/>
      </w:rPr>
    </w:pPr>
    <w:r w:rsidRPr="006E4C2B">
      <w:rPr>
        <w:i/>
        <w:sz w:val="18"/>
      </w:rPr>
      <w:t>OPC62501 -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Tr="00AC5615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362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5128">
            <w:rPr>
              <w:i/>
              <w:sz w:val="18"/>
            </w:rPr>
            <w:t>Product Stewardship (Televisions and Computers) Amendment (Product Codes)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D3667" w:rsidRPr="006E4C2B" w:rsidRDefault="006E4C2B" w:rsidP="006E4C2B">
    <w:pPr>
      <w:rPr>
        <w:rFonts w:cs="Times New Roman"/>
        <w:i/>
        <w:sz w:val="18"/>
      </w:rPr>
    </w:pPr>
    <w:r w:rsidRPr="006E4C2B">
      <w:rPr>
        <w:rFonts w:cs="Times New Roman"/>
        <w:i/>
        <w:sz w:val="18"/>
      </w:rPr>
      <w:t>OPC62501 -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AC5615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5128">
            <w:rPr>
              <w:i/>
              <w:sz w:val="18"/>
            </w:rPr>
            <w:t>Product Stewardship (Televisions and Computers) Amendment (Product Codes)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6EF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6E4C2B" w:rsidRDefault="006E4C2B" w:rsidP="006E4C2B">
    <w:pPr>
      <w:rPr>
        <w:rFonts w:cs="Times New Roman"/>
        <w:i/>
        <w:sz w:val="18"/>
      </w:rPr>
    </w:pPr>
    <w:r w:rsidRPr="006E4C2B">
      <w:rPr>
        <w:rFonts w:cs="Times New Roman"/>
        <w:i/>
        <w:sz w:val="18"/>
      </w:rPr>
      <w:t>OPC62501 -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E33C1C" w:rsidRDefault="00304E75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Tr="00AC5615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6EF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5128">
            <w:rPr>
              <w:i/>
              <w:sz w:val="18"/>
            </w:rPr>
            <w:t>Product Stewardship (Televisions and Computers) Amendment (Product Codes)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Default="00304E75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304E75" w:rsidRPr="006E4C2B" w:rsidRDefault="006E4C2B" w:rsidP="006E4C2B">
    <w:pPr>
      <w:rPr>
        <w:rFonts w:cs="Times New Roman"/>
        <w:i/>
        <w:sz w:val="18"/>
      </w:rPr>
    </w:pPr>
    <w:r w:rsidRPr="006E4C2B">
      <w:rPr>
        <w:rFonts w:cs="Times New Roman"/>
        <w:i/>
        <w:sz w:val="18"/>
      </w:rPr>
      <w:t>OPC62501 -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AC5615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5128">
            <w:rPr>
              <w:i/>
              <w:sz w:val="18"/>
            </w:rPr>
            <w:t>Product Stewardship (Televisions and Computers) Amendment (Product Codes)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6EF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6E4C2B" w:rsidRDefault="006E4C2B" w:rsidP="006E4C2B">
    <w:pPr>
      <w:rPr>
        <w:rFonts w:cs="Times New Roman"/>
        <w:i/>
        <w:sz w:val="18"/>
      </w:rPr>
    </w:pPr>
    <w:r w:rsidRPr="006E4C2B">
      <w:rPr>
        <w:rFonts w:cs="Times New Roman"/>
        <w:i/>
        <w:sz w:val="18"/>
      </w:rPr>
      <w:t>OPC62501 -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AC5615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5128">
            <w:rPr>
              <w:i/>
              <w:sz w:val="18"/>
            </w:rPr>
            <w:t>Product Stewardship (Televisions and Computers) Amendment (Product Codes)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362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6E4C2B" w:rsidRDefault="006E4C2B" w:rsidP="006E4C2B">
    <w:pPr>
      <w:rPr>
        <w:rFonts w:cs="Times New Roman"/>
        <w:i/>
        <w:sz w:val="18"/>
      </w:rPr>
    </w:pPr>
    <w:r w:rsidRPr="006E4C2B">
      <w:rPr>
        <w:rFonts w:cs="Times New Roman"/>
        <w:i/>
        <w:sz w:val="18"/>
      </w:rPr>
      <w:t>OPC62501 -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15" w:rsidRDefault="00AC5615" w:rsidP="0048364F">
      <w:pPr>
        <w:spacing w:line="240" w:lineRule="auto"/>
      </w:pPr>
      <w:r>
        <w:separator/>
      </w:r>
    </w:p>
  </w:footnote>
  <w:footnote w:type="continuationSeparator" w:id="0">
    <w:p w:rsidR="00AC5615" w:rsidRDefault="00AC561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36EF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36EFA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15"/>
    <w:rsid w:val="000041C6"/>
    <w:rsid w:val="000063E4"/>
    <w:rsid w:val="00011222"/>
    <w:rsid w:val="000113BC"/>
    <w:rsid w:val="000129FA"/>
    <w:rsid w:val="000136AF"/>
    <w:rsid w:val="00024FCE"/>
    <w:rsid w:val="00025060"/>
    <w:rsid w:val="0004044E"/>
    <w:rsid w:val="000614BF"/>
    <w:rsid w:val="000A5128"/>
    <w:rsid w:val="000C4E79"/>
    <w:rsid w:val="000D05EF"/>
    <w:rsid w:val="000F21C1"/>
    <w:rsid w:val="000F6B02"/>
    <w:rsid w:val="000F7427"/>
    <w:rsid w:val="0010745C"/>
    <w:rsid w:val="001132B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316F"/>
    <w:rsid w:val="001F6924"/>
    <w:rsid w:val="00201D27"/>
    <w:rsid w:val="002107A7"/>
    <w:rsid w:val="00231427"/>
    <w:rsid w:val="00236EFA"/>
    <w:rsid w:val="00240749"/>
    <w:rsid w:val="00265FBC"/>
    <w:rsid w:val="00266D05"/>
    <w:rsid w:val="00285CE1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83A8E"/>
    <w:rsid w:val="0039228E"/>
    <w:rsid w:val="003926B5"/>
    <w:rsid w:val="00393960"/>
    <w:rsid w:val="003B04EC"/>
    <w:rsid w:val="003C351A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2572"/>
    <w:rsid w:val="00433910"/>
    <w:rsid w:val="00437A71"/>
    <w:rsid w:val="0044291A"/>
    <w:rsid w:val="004541B9"/>
    <w:rsid w:val="00460499"/>
    <w:rsid w:val="00480FB9"/>
    <w:rsid w:val="0048364F"/>
    <w:rsid w:val="00486382"/>
    <w:rsid w:val="00496F97"/>
    <w:rsid w:val="004A2484"/>
    <w:rsid w:val="004B0CA5"/>
    <w:rsid w:val="004C0255"/>
    <w:rsid w:val="004C5B5A"/>
    <w:rsid w:val="004C6444"/>
    <w:rsid w:val="004C6DE1"/>
    <w:rsid w:val="004F1FAC"/>
    <w:rsid w:val="004F3A90"/>
    <w:rsid w:val="004F676E"/>
    <w:rsid w:val="00511CF6"/>
    <w:rsid w:val="00516B8D"/>
    <w:rsid w:val="00520A1E"/>
    <w:rsid w:val="00537FBC"/>
    <w:rsid w:val="00540A7F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26939"/>
    <w:rsid w:val="00630733"/>
    <w:rsid w:val="0064468A"/>
    <w:rsid w:val="00654CCA"/>
    <w:rsid w:val="00654F71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4C2B"/>
    <w:rsid w:val="006E7147"/>
    <w:rsid w:val="00700B2C"/>
    <w:rsid w:val="00701E6A"/>
    <w:rsid w:val="00713084"/>
    <w:rsid w:val="00722023"/>
    <w:rsid w:val="00731E00"/>
    <w:rsid w:val="007440B7"/>
    <w:rsid w:val="007562DC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26DA5"/>
    <w:rsid w:val="00833416"/>
    <w:rsid w:val="00855ADF"/>
    <w:rsid w:val="00856A31"/>
    <w:rsid w:val="0086541E"/>
    <w:rsid w:val="00874B69"/>
    <w:rsid w:val="008754D0"/>
    <w:rsid w:val="00877D48"/>
    <w:rsid w:val="00880795"/>
    <w:rsid w:val="00883626"/>
    <w:rsid w:val="0089783B"/>
    <w:rsid w:val="008D0EE0"/>
    <w:rsid w:val="008E6F7F"/>
    <w:rsid w:val="008F07E3"/>
    <w:rsid w:val="008F4F1C"/>
    <w:rsid w:val="00907271"/>
    <w:rsid w:val="009154D9"/>
    <w:rsid w:val="00932377"/>
    <w:rsid w:val="00932A33"/>
    <w:rsid w:val="00933027"/>
    <w:rsid w:val="009331F0"/>
    <w:rsid w:val="00960F06"/>
    <w:rsid w:val="009848EC"/>
    <w:rsid w:val="009B3629"/>
    <w:rsid w:val="009C49D8"/>
    <w:rsid w:val="009D7011"/>
    <w:rsid w:val="009E3601"/>
    <w:rsid w:val="009F727E"/>
    <w:rsid w:val="00A01C4B"/>
    <w:rsid w:val="00A1027A"/>
    <w:rsid w:val="00A2057D"/>
    <w:rsid w:val="00A231E2"/>
    <w:rsid w:val="00A2550D"/>
    <w:rsid w:val="00A26DBE"/>
    <w:rsid w:val="00A326A4"/>
    <w:rsid w:val="00A37EB9"/>
    <w:rsid w:val="00A4169B"/>
    <w:rsid w:val="00A4225E"/>
    <w:rsid w:val="00A4361F"/>
    <w:rsid w:val="00A5197F"/>
    <w:rsid w:val="00A64912"/>
    <w:rsid w:val="00A70A74"/>
    <w:rsid w:val="00A71C4E"/>
    <w:rsid w:val="00A77D98"/>
    <w:rsid w:val="00A87AB9"/>
    <w:rsid w:val="00AB3315"/>
    <w:rsid w:val="00AB7B41"/>
    <w:rsid w:val="00AC06B3"/>
    <w:rsid w:val="00AC5615"/>
    <w:rsid w:val="00AD5641"/>
    <w:rsid w:val="00AE50A2"/>
    <w:rsid w:val="00AF0336"/>
    <w:rsid w:val="00AF6613"/>
    <w:rsid w:val="00B00902"/>
    <w:rsid w:val="00B032D8"/>
    <w:rsid w:val="00B16E27"/>
    <w:rsid w:val="00B332B8"/>
    <w:rsid w:val="00B33624"/>
    <w:rsid w:val="00B33B3C"/>
    <w:rsid w:val="00B44657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5395D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38D"/>
    <w:rsid w:val="00D40403"/>
    <w:rsid w:val="00D52EFE"/>
    <w:rsid w:val="00D63EF6"/>
    <w:rsid w:val="00D70DFB"/>
    <w:rsid w:val="00D766DF"/>
    <w:rsid w:val="00D83D21"/>
    <w:rsid w:val="00D84B58"/>
    <w:rsid w:val="00D925D1"/>
    <w:rsid w:val="00DF7535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B4B2E"/>
    <w:rsid w:val="00EB4C1F"/>
    <w:rsid w:val="00EC05D6"/>
    <w:rsid w:val="00ED05E5"/>
    <w:rsid w:val="00ED3A7D"/>
    <w:rsid w:val="00EF2E3A"/>
    <w:rsid w:val="00F02AC0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038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3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3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3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3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3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3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3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3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038D"/>
  </w:style>
  <w:style w:type="paragraph" w:customStyle="1" w:styleId="OPCParaBase">
    <w:name w:val="OPCParaBase"/>
    <w:qFormat/>
    <w:rsid w:val="00D4038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4038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038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038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038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038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4038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038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038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038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038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4038D"/>
  </w:style>
  <w:style w:type="paragraph" w:customStyle="1" w:styleId="Blocks">
    <w:name w:val="Blocks"/>
    <w:aliases w:val="bb"/>
    <w:basedOn w:val="OPCParaBase"/>
    <w:qFormat/>
    <w:rsid w:val="00D4038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03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038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038D"/>
    <w:rPr>
      <w:i/>
    </w:rPr>
  </w:style>
  <w:style w:type="paragraph" w:customStyle="1" w:styleId="BoxList">
    <w:name w:val="BoxList"/>
    <w:aliases w:val="bl"/>
    <w:basedOn w:val="BoxText"/>
    <w:qFormat/>
    <w:rsid w:val="00D4038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038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038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038D"/>
    <w:pPr>
      <w:ind w:left="1985" w:hanging="851"/>
    </w:pPr>
  </w:style>
  <w:style w:type="character" w:customStyle="1" w:styleId="CharAmPartNo">
    <w:name w:val="CharAmPartNo"/>
    <w:basedOn w:val="OPCCharBase"/>
    <w:qFormat/>
    <w:rsid w:val="00D4038D"/>
  </w:style>
  <w:style w:type="character" w:customStyle="1" w:styleId="CharAmPartText">
    <w:name w:val="CharAmPartText"/>
    <w:basedOn w:val="OPCCharBase"/>
    <w:qFormat/>
    <w:rsid w:val="00D4038D"/>
  </w:style>
  <w:style w:type="character" w:customStyle="1" w:styleId="CharAmSchNo">
    <w:name w:val="CharAmSchNo"/>
    <w:basedOn w:val="OPCCharBase"/>
    <w:qFormat/>
    <w:rsid w:val="00D4038D"/>
  </w:style>
  <w:style w:type="character" w:customStyle="1" w:styleId="CharAmSchText">
    <w:name w:val="CharAmSchText"/>
    <w:basedOn w:val="OPCCharBase"/>
    <w:qFormat/>
    <w:rsid w:val="00D4038D"/>
  </w:style>
  <w:style w:type="character" w:customStyle="1" w:styleId="CharBoldItalic">
    <w:name w:val="CharBoldItalic"/>
    <w:basedOn w:val="OPCCharBase"/>
    <w:uiPriority w:val="1"/>
    <w:qFormat/>
    <w:rsid w:val="00D4038D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038D"/>
  </w:style>
  <w:style w:type="character" w:customStyle="1" w:styleId="CharChapText">
    <w:name w:val="CharChapText"/>
    <w:basedOn w:val="OPCCharBase"/>
    <w:uiPriority w:val="1"/>
    <w:qFormat/>
    <w:rsid w:val="00D4038D"/>
  </w:style>
  <w:style w:type="character" w:customStyle="1" w:styleId="CharDivNo">
    <w:name w:val="CharDivNo"/>
    <w:basedOn w:val="OPCCharBase"/>
    <w:uiPriority w:val="1"/>
    <w:qFormat/>
    <w:rsid w:val="00D4038D"/>
  </w:style>
  <w:style w:type="character" w:customStyle="1" w:styleId="CharDivText">
    <w:name w:val="CharDivText"/>
    <w:basedOn w:val="OPCCharBase"/>
    <w:uiPriority w:val="1"/>
    <w:qFormat/>
    <w:rsid w:val="00D4038D"/>
  </w:style>
  <w:style w:type="character" w:customStyle="1" w:styleId="CharItalic">
    <w:name w:val="CharItalic"/>
    <w:basedOn w:val="OPCCharBase"/>
    <w:uiPriority w:val="1"/>
    <w:qFormat/>
    <w:rsid w:val="00D4038D"/>
    <w:rPr>
      <w:i/>
    </w:rPr>
  </w:style>
  <w:style w:type="character" w:customStyle="1" w:styleId="CharPartNo">
    <w:name w:val="CharPartNo"/>
    <w:basedOn w:val="OPCCharBase"/>
    <w:uiPriority w:val="1"/>
    <w:qFormat/>
    <w:rsid w:val="00D4038D"/>
  </w:style>
  <w:style w:type="character" w:customStyle="1" w:styleId="CharPartText">
    <w:name w:val="CharPartText"/>
    <w:basedOn w:val="OPCCharBase"/>
    <w:uiPriority w:val="1"/>
    <w:qFormat/>
    <w:rsid w:val="00D4038D"/>
  </w:style>
  <w:style w:type="character" w:customStyle="1" w:styleId="CharSectno">
    <w:name w:val="CharSectno"/>
    <w:basedOn w:val="OPCCharBase"/>
    <w:qFormat/>
    <w:rsid w:val="00D4038D"/>
  </w:style>
  <w:style w:type="character" w:customStyle="1" w:styleId="CharSubdNo">
    <w:name w:val="CharSubdNo"/>
    <w:basedOn w:val="OPCCharBase"/>
    <w:uiPriority w:val="1"/>
    <w:qFormat/>
    <w:rsid w:val="00D4038D"/>
  </w:style>
  <w:style w:type="character" w:customStyle="1" w:styleId="CharSubdText">
    <w:name w:val="CharSubdText"/>
    <w:basedOn w:val="OPCCharBase"/>
    <w:uiPriority w:val="1"/>
    <w:qFormat/>
    <w:rsid w:val="00D4038D"/>
  </w:style>
  <w:style w:type="paragraph" w:customStyle="1" w:styleId="CTA--">
    <w:name w:val="CTA --"/>
    <w:basedOn w:val="OPCParaBase"/>
    <w:next w:val="Normal"/>
    <w:rsid w:val="00D4038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038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038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038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038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038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038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038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038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038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038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038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038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038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4038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038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403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038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03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03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038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038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038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038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038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038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038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038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038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038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038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038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038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038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038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4038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038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038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038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038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038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038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038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038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038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038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038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038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038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038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038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03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038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038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038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4038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4038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4038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4038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4038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4038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4038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4038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4038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403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038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038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038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038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038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038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038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4038D"/>
    <w:rPr>
      <w:sz w:val="16"/>
    </w:rPr>
  </w:style>
  <w:style w:type="table" w:customStyle="1" w:styleId="CFlag">
    <w:name w:val="CFlag"/>
    <w:basedOn w:val="TableNormal"/>
    <w:uiPriority w:val="99"/>
    <w:rsid w:val="00D4038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403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3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D40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4038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4038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4038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4038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4038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038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4038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4038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4038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4038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D4038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03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03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03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403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038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038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038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038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038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4038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038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4038D"/>
  </w:style>
  <w:style w:type="character" w:customStyle="1" w:styleId="CharSubPartNoCASA">
    <w:name w:val="CharSubPartNo(CASA)"/>
    <w:basedOn w:val="OPCCharBase"/>
    <w:uiPriority w:val="1"/>
    <w:rsid w:val="00D4038D"/>
  </w:style>
  <w:style w:type="paragraph" w:customStyle="1" w:styleId="ENoteTTIndentHeadingSub">
    <w:name w:val="ENoteTTIndentHeadingSub"/>
    <w:aliases w:val="enTTHis"/>
    <w:basedOn w:val="OPCParaBase"/>
    <w:rsid w:val="00D4038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038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038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038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4038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C561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03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038D"/>
    <w:rPr>
      <w:sz w:val="22"/>
    </w:rPr>
  </w:style>
  <w:style w:type="paragraph" w:customStyle="1" w:styleId="SOTextNote">
    <w:name w:val="SO TextNote"/>
    <w:aliases w:val="sont"/>
    <w:basedOn w:val="SOText"/>
    <w:qFormat/>
    <w:rsid w:val="00D4038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038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038D"/>
    <w:rPr>
      <w:sz w:val="22"/>
    </w:rPr>
  </w:style>
  <w:style w:type="paragraph" w:customStyle="1" w:styleId="FileName">
    <w:name w:val="FileName"/>
    <w:basedOn w:val="Normal"/>
    <w:rsid w:val="00D4038D"/>
  </w:style>
  <w:style w:type="paragraph" w:customStyle="1" w:styleId="TableHeading">
    <w:name w:val="TableHeading"/>
    <w:aliases w:val="th"/>
    <w:basedOn w:val="OPCParaBase"/>
    <w:next w:val="Tabletext"/>
    <w:rsid w:val="00D4038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038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038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038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038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038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038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03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03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03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038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4038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4038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4038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40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38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3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38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38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38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3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38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038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3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3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3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3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3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3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3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3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038D"/>
  </w:style>
  <w:style w:type="paragraph" w:customStyle="1" w:styleId="OPCParaBase">
    <w:name w:val="OPCParaBase"/>
    <w:qFormat/>
    <w:rsid w:val="00D4038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4038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038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038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038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038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4038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038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038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038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038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4038D"/>
  </w:style>
  <w:style w:type="paragraph" w:customStyle="1" w:styleId="Blocks">
    <w:name w:val="Blocks"/>
    <w:aliases w:val="bb"/>
    <w:basedOn w:val="OPCParaBase"/>
    <w:qFormat/>
    <w:rsid w:val="00D4038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03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038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038D"/>
    <w:rPr>
      <w:i/>
    </w:rPr>
  </w:style>
  <w:style w:type="paragraph" w:customStyle="1" w:styleId="BoxList">
    <w:name w:val="BoxList"/>
    <w:aliases w:val="bl"/>
    <w:basedOn w:val="BoxText"/>
    <w:qFormat/>
    <w:rsid w:val="00D4038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038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038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038D"/>
    <w:pPr>
      <w:ind w:left="1985" w:hanging="851"/>
    </w:pPr>
  </w:style>
  <w:style w:type="character" w:customStyle="1" w:styleId="CharAmPartNo">
    <w:name w:val="CharAmPartNo"/>
    <w:basedOn w:val="OPCCharBase"/>
    <w:qFormat/>
    <w:rsid w:val="00D4038D"/>
  </w:style>
  <w:style w:type="character" w:customStyle="1" w:styleId="CharAmPartText">
    <w:name w:val="CharAmPartText"/>
    <w:basedOn w:val="OPCCharBase"/>
    <w:qFormat/>
    <w:rsid w:val="00D4038D"/>
  </w:style>
  <w:style w:type="character" w:customStyle="1" w:styleId="CharAmSchNo">
    <w:name w:val="CharAmSchNo"/>
    <w:basedOn w:val="OPCCharBase"/>
    <w:qFormat/>
    <w:rsid w:val="00D4038D"/>
  </w:style>
  <w:style w:type="character" w:customStyle="1" w:styleId="CharAmSchText">
    <w:name w:val="CharAmSchText"/>
    <w:basedOn w:val="OPCCharBase"/>
    <w:qFormat/>
    <w:rsid w:val="00D4038D"/>
  </w:style>
  <w:style w:type="character" w:customStyle="1" w:styleId="CharBoldItalic">
    <w:name w:val="CharBoldItalic"/>
    <w:basedOn w:val="OPCCharBase"/>
    <w:uiPriority w:val="1"/>
    <w:qFormat/>
    <w:rsid w:val="00D4038D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038D"/>
  </w:style>
  <w:style w:type="character" w:customStyle="1" w:styleId="CharChapText">
    <w:name w:val="CharChapText"/>
    <w:basedOn w:val="OPCCharBase"/>
    <w:uiPriority w:val="1"/>
    <w:qFormat/>
    <w:rsid w:val="00D4038D"/>
  </w:style>
  <w:style w:type="character" w:customStyle="1" w:styleId="CharDivNo">
    <w:name w:val="CharDivNo"/>
    <w:basedOn w:val="OPCCharBase"/>
    <w:uiPriority w:val="1"/>
    <w:qFormat/>
    <w:rsid w:val="00D4038D"/>
  </w:style>
  <w:style w:type="character" w:customStyle="1" w:styleId="CharDivText">
    <w:name w:val="CharDivText"/>
    <w:basedOn w:val="OPCCharBase"/>
    <w:uiPriority w:val="1"/>
    <w:qFormat/>
    <w:rsid w:val="00D4038D"/>
  </w:style>
  <w:style w:type="character" w:customStyle="1" w:styleId="CharItalic">
    <w:name w:val="CharItalic"/>
    <w:basedOn w:val="OPCCharBase"/>
    <w:uiPriority w:val="1"/>
    <w:qFormat/>
    <w:rsid w:val="00D4038D"/>
    <w:rPr>
      <w:i/>
    </w:rPr>
  </w:style>
  <w:style w:type="character" w:customStyle="1" w:styleId="CharPartNo">
    <w:name w:val="CharPartNo"/>
    <w:basedOn w:val="OPCCharBase"/>
    <w:uiPriority w:val="1"/>
    <w:qFormat/>
    <w:rsid w:val="00D4038D"/>
  </w:style>
  <w:style w:type="character" w:customStyle="1" w:styleId="CharPartText">
    <w:name w:val="CharPartText"/>
    <w:basedOn w:val="OPCCharBase"/>
    <w:uiPriority w:val="1"/>
    <w:qFormat/>
    <w:rsid w:val="00D4038D"/>
  </w:style>
  <w:style w:type="character" w:customStyle="1" w:styleId="CharSectno">
    <w:name w:val="CharSectno"/>
    <w:basedOn w:val="OPCCharBase"/>
    <w:qFormat/>
    <w:rsid w:val="00D4038D"/>
  </w:style>
  <w:style w:type="character" w:customStyle="1" w:styleId="CharSubdNo">
    <w:name w:val="CharSubdNo"/>
    <w:basedOn w:val="OPCCharBase"/>
    <w:uiPriority w:val="1"/>
    <w:qFormat/>
    <w:rsid w:val="00D4038D"/>
  </w:style>
  <w:style w:type="character" w:customStyle="1" w:styleId="CharSubdText">
    <w:name w:val="CharSubdText"/>
    <w:basedOn w:val="OPCCharBase"/>
    <w:uiPriority w:val="1"/>
    <w:qFormat/>
    <w:rsid w:val="00D4038D"/>
  </w:style>
  <w:style w:type="paragraph" w:customStyle="1" w:styleId="CTA--">
    <w:name w:val="CTA --"/>
    <w:basedOn w:val="OPCParaBase"/>
    <w:next w:val="Normal"/>
    <w:rsid w:val="00D4038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038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038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038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038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038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038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038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038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038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038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038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038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038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4038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038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403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038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03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03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038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038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038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038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038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038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038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038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038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038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038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038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038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038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038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4038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038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038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038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038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038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038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038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038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038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038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038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038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038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038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038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03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038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038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038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4038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4038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4038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4038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4038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4038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4038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4038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4038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403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038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038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038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038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038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038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038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4038D"/>
    <w:rPr>
      <w:sz w:val="16"/>
    </w:rPr>
  </w:style>
  <w:style w:type="table" w:customStyle="1" w:styleId="CFlag">
    <w:name w:val="CFlag"/>
    <w:basedOn w:val="TableNormal"/>
    <w:uiPriority w:val="99"/>
    <w:rsid w:val="00D4038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403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3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D40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4038D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4038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4038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4038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4038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038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4038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4038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4038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4038D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D4038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03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03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03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403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038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038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038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038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038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4038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038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4038D"/>
  </w:style>
  <w:style w:type="character" w:customStyle="1" w:styleId="CharSubPartNoCASA">
    <w:name w:val="CharSubPartNo(CASA)"/>
    <w:basedOn w:val="OPCCharBase"/>
    <w:uiPriority w:val="1"/>
    <w:rsid w:val="00D4038D"/>
  </w:style>
  <w:style w:type="paragraph" w:customStyle="1" w:styleId="ENoteTTIndentHeadingSub">
    <w:name w:val="ENoteTTIndentHeadingSub"/>
    <w:aliases w:val="enTTHis"/>
    <w:basedOn w:val="OPCParaBase"/>
    <w:rsid w:val="00D4038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038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038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038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4038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C561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03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038D"/>
    <w:rPr>
      <w:sz w:val="22"/>
    </w:rPr>
  </w:style>
  <w:style w:type="paragraph" w:customStyle="1" w:styleId="SOTextNote">
    <w:name w:val="SO TextNote"/>
    <w:aliases w:val="sont"/>
    <w:basedOn w:val="SOText"/>
    <w:qFormat/>
    <w:rsid w:val="00D4038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038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038D"/>
    <w:rPr>
      <w:sz w:val="22"/>
    </w:rPr>
  </w:style>
  <w:style w:type="paragraph" w:customStyle="1" w:styleId="FileName">
    <w:name w:val="FileName"/>
    <w:basedOn w:val="Normal"/>
    <w:rsid w:val="00D4038D"/>
  </w:style>
  <w:style w:type="paragraph" w:customStyle="1" w:styleId="TableHeading">
    <w:name w:val="TableHeading"/>
    <w:aliases w:val="th"/>
    <w:basedOn w:val="OPCParaBase"/>
    <w:next w:val="Tabletext"/>
    <w:rsid w:val="00D4038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038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038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038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038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038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038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03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03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03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038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4038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4038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4038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40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3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38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38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38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38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38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3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38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529</Words>
  <Characters>3019</Characters>
  <Application>Microsoft Office Word</Application>
  <DocSecurity>0</DocSecurity>
  <PresentationFormat/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2017-04-05T23:14:00Z</cp:lastPrinted>
  <dcterms:created xsi:type="dcterms:W3CDTF">2017-06-19T01:02:00Z</dcterms:created>
  <dcterms:modified xsi:type="dcterms:W3CDTF">2017-06-19T01:02:00Z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Product Stewardship (Televisions and Computers) Amendment (Product Codes)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15 June 2017</vt:lpwstr>
  </property>
  <property fmtid="{D5CDD505-2E9C-101B-9397-08002B2CF9AE}" pid="10" name="Authority">
    <vt:lpwstr/>
  </property>
  <property fmtid="{D5CDD505-2E9C-101B-9397-08002B2CF9AE}" pid="11" name="ID">
    <vt:lpwstr>OPC62501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Product Stewardship Act 2011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15 June 2017</vt:lpwstr>
  </property>
</Properties>
</file>