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A29F9" w:rsidRDefault="00193461" w:rsidP="00C63713">
      <w:pPr>
        <w:rPr>
          <w:sz w:val="28"/>
        </w:rPr>
      </w:pPr>
      <w:r w:rsidRPr="00CA29F9">
        <w:rPr>
          <w:noProof/>
          <w:lang w:eastAsia="en-AU"/>
        </w:rPr>
        <w:drawing>
          <wp:inline distT="0" distB="0" distL="0" distR="0" wp14:anchorId="549575B4" wp14:editId="04D16AD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A29F9" w:rsidRDefault="0048364F" w:rsidP="0048364F">
      <w:pPr>
        <w:rPr>
          <w:sz w:val="19"/>
        </w:rPr>
      </w:pPr>
    </w:p>
    <w:p w:rsidR="0048364F" w:rsidRPr="00CA29F9" w:rsidRDefault="007C797A" w:rsidP="0048364F">
      <w:pPr>
        <w:pStyle w:val="ShortT"/>
      </w:pPr>
      <w:r w:rsidRPr="00CA29F9">
        <w:t>Treasury Laws Amendment (</w:t>
      </w:r>
      <w:r w:rsidR="00575C83" w:rsidRPr="00CA29F9">
        <w:t>2017 Measures No.</w:t>
      </w:r>
      <w:r w:rsidR="00CA29F9" w:rsidRPr="00CA29F9">
        <w:t> </w:t>
      </w:r>
      <w:r w:rsidR="00575C83" w:rsidRPr="00CA29F9">
        <w:t>1</w:t>
      </w:r>
      <w:r w:rsidRPr="00CA29F9">
        <w:t>) Regulation</w:t>
      </w:r>
      <w:r w:rsidR="008A3F33" w:rsidRPr="00CA29F9">
        <w:t>s</w:t>
      </w:r>
      <w:r w:rsidR="00CA29F9" w:rsidRPr="00CA29F9">
        <w:t> </w:t>
      </w:r>
      <w:r w:rsidRPr="00CA29F9">
        <w:t>2017</w:t>
      </w:r>
    </w:p>
    <w:p w:rsidR="007C797A" w:rsidRPr="00CA29F9" w:rsidRDefault="007C797A" w:rsidP="00877151">
      <w:pPr>
        <w:pStyle w:val="SignCoverPageStart"/>
        <w:spacing w:before="240"/>
        <w:rPr>
          <w:szCs w:val="22"/>
        </w:rPr>
      </w:pPr>
      <w:r w:rsidRPr="00CA29F9">
        <w:rPr>
          <w:szCs w:val="22"/>
        </w:rPr>
        <w:t xml:space="preserve">I, General the Honourable Sir Peter Cosgrove AK MC (Ret’d), </w:t>
      </w:r>
      <w:r w:rsidR="00CA29F9" w:rsidRPr="00CA29F9">
        <w:rPr>
          <w:szCs w:val="22"/>
        </w:rPr>
        <w:t>Governor</w:t>
      </w:r>
      <w:r w:rsidR="00CA29F9">
        <w:rPr>
          <w:szCs w:val="22"/>
        </w:rPr>
        <w:noBreakHyphen/>
      </w:r>
      <w:r w:rsidR="00CA29F9" w:rsidRPr="00CA29F9">
        <w:rPr>
          <w:szCs w:val="22"/>
        </w:rPr>
        <w:t>General</w:t>
      </w:r>
      <w:r w:rsidRPr="00CA29F9">
        <w:rPr>
          <w:szCs w:val="22"/>
        </w:rPr>
        <w:t xml:space="preserve"> of the Commonwealth of Australia, acting with the advice of the Federal Executive Council, make the following regulation</w:t>
      </w:r>
      <w:r w:rsidR="009138D0" w:rsidRPr="00CA29F9">
        <w:rPr>
          <w:szCs w:val="22"/>
        </w:rPr>
        <w:t>s</w:t>
      </w:r>
      <w:r w:rsidRPr="00CA29F9">
        <w:rPr>
          <w:szCs w:val="22"/>
        </w:rPr>
        <w:t>.</w:t>
      </w:r>
    </w:p>
    <w:p w:rsidR="007C797A" w:rsidRPr="00CA29F9" w:rsidRDefault="007C797A" w:rsidP="00877151">
      <w:pPr>
        <w:keepNext/>
        <w:spacing w:before="720" w:line="240" w:lineRule="atLeast"/>
        <w:ind w:right="397"/>
        <w:jc w:val="both"/>
        <w:rPr>
          <w:szCs w:val="22"/>
        </w:rPr>
      </w:pPr>
      <w:r w:rsidRPr="00CA29F9">
        <w:rPr>
          <w:szCs w:val="22"/>
        </w:rPr>
        <w:t xml:space="preserve">Dated </w:t>
      </w:r>
      <w:bookmarkStart w:id="0" w:name="BKCheck15B_1"/>
      <w:bookmarkEnd w:id="0"/>
      <w:r w:rsidRPr="00CA29F9">
        <w:rPr>
          <w:szCs w:val="22"/>
        </w:rPr>
        <w:fldChar w:fldCharType="begin"/>
      </w:r>
      <w:r w:rsidRPr="00CA29F9">
        <w:rPr>
          <w:szCs w:val="22"/>
        </w:rPr>
        <w:instrText xml:space="preserve"> DOCPROPERTY  DateMade </w:instrText>
      </w:r>
      <w:r w:rsidRPr="00CA29F9">
        <w:rPr>
          <w:szCs w:val="22"/>
        </w:rPr>
        <w:fldChar w:fldCharType="separate"/>
      </w:r>
      <w:r w:rsidR="004F677C">
        <w:rPr>
          <w:szCs w:val="22"/>
        </w:rPr>
        <w:t>15 June 2017</w:t>
      </w:r>
      <w:r w:rsidRPr="00CA29F9">
        <w:rPr>
          <w:szCs w:val="22"/>
        </w:rPr>
        <w:fldChar w:fldCharType="end"/>
      </w:r>
    </w:p>
    <w:p w:rsidR="007C797A" w:rsidRPr="00CA29F9" w:rsidRDefault="007C797A" w:rsidP="00877151">
      <w:pPr>
        <w:keepNext/>
        <w:tabs>
          <w:tab w:val="left" w:pos="3402"/>
        </w:tabs>
        <w:spacing w:before="1080" w:line="300" w:lineRule="atLeast"/>
        <w:ind w:left="397" w:right="397"/>
        <w:jc w:val="right"/>
        <w:rPr>
          <w:szCs w:val="22"/>
        </w:rPr>
      </w:pPr>
      <w:r w:rsidRPr="00CA29F9">
        <w:rPr>
          <w:szCs w:val="22"/>
        </w:rPr>
        <w:t>Peter Cosgrove</w:t>
      </w:r>
    </w:p>
    <w:p w:rsidR="007C797A" w:rsidRPr="00CA29F9" w:rsidRDefault="00CA29F9" w:rsidP="00877151">
      <w:pPr>
        <w:keepNext/>
        <w:tabs>
          <w:tab w:val="left" w:pos="3402"/>
        </w:tabs>
        <w:spacing w:line="300" w:lineRule="atLeast"/>
        <w:ind w:left="397" w:right="397"/>
        <w:jc w:val="right"/>
        <w:rPr>
          <w:szCs w:val="22"/>
        </w:rPr>
      </w:pPr>
      <w:r w:rsidRPr="00CA29F9">
        <w:rPr>
          <w:szCs w:val="22"/>
        </w:rPr>
        <w:t>Governor</w:t>
      </w:r>
      <w:r>
        <w:rPr>
          <w:szCs w:val="22"/>
        </w:rPr>
        <w:noBreakHyphen/>
      </w:r>
      <w:r w:rsidRPr="00CA29F9">
        <w:rPr>
          <w:szCs w:val="22"/>
        </w:rPr>
        <w:t>General</w:t>
      </w:r>
    </w:p>
    <w:p w:rsidR="007C797A" w:rsidRPr="00CA29F9" w:rsidRDefault="007C797A" w:rsidP="00877151">
      <w:pPr>
        <w:keepNext/>
        <w:tabs>
          <w:tab w:val="left" w:pos="3402"/>
        </w:tabs>
        <w:spacing w:before="840" w:after="1080" w:line="300" w:lineRule="atLeast"/>
        <w:ind w:right="397"/>
        <w:rPr>
          <w:szCs w:val="22"/>
        </w:rPr>
      </w:pPr>
      <w:r w:rsidRPr="00CA29F9">
        <w:rPr>
          <w:szCs w:val="22"/>
        </w:rPr>
        <w:t>By His Excellency’s Command</w:t>
      </w:r>
    </w:p>
    <w:p w:rsidR="00E87891" w:rsidRPr="00CA29F9" w:rsidRDefault="00E87891" w:rsidP="00E87891">
      <w:pPr>
        <w:keepNext/>
        <w:tabs>
          <w:tab w:val="left" w:pos="3402"/>
        </w:tabs>
        <w:spacing w:before="480" w:line="300" w:lineRule="atLeast"/>
        <w:ind w:right="397"/>
        <w:rPr>
          <w:szCs w:val="22"/>
        </w:rPr>
      </w:pPr>
      <w:r w:rsidRPr="00CA29F9">
        <w:rPr>
          <w:szCs w:val="22"/>
        </w:rPr>
        <w:t>Mathias Cormann</w:t>
      </w:r>
    </w:p>
    <w:p w:rsidR="00E87891" w:rsidRPr="00CA29F9" w:rsidRDefault="00E87891" w:rsidP="00E87891">
      <w:pPr>
        <w:pStyle w:val="SignCoverPageEnd"/>
        <w:rPr>
          <w:szCs w:val="22"/>
        </w:rPr>
      </w:pPr>
      <w:r w:rsidRPr="00CA29F9">
        <w:rPr>
          <w:szCs w:val="22"/>
        </w:rPr>
        <w:t>Minister for Finance</w:t>
      </w:r>
    </w:p>
    <w:p w:rsidR="00E87891" w:rsidRPr="00CA29F9" w:rsidRDefault="00E87891" w:rsidP="00E87891">
      <w:pPr>
        <w:pStyle w:val="SignCoverPageEnd"/>
        <w:rPr>
          <w:szCs w:val="22"/>
        </w:rPr>
      </w:pPr>
      <w:r w:rsidRPr="00CA29F9">
        <w:rPr>
          <w:szCs w:val="22"/>
        </w:rPr>
        <w:t>for the Minister for Revenue and Financial Services</w:t>
      </w:r>
    </w:p>
    <w:p w:rsidR="007C797A" w:rsidRPr="00CA29F9" w:rsidRDefault="007C797A" w:rsidP="00877151"/>
    <w:p w:rsidR="0048364F" w:rsidRPr="00CA29F9" w:rsidRDefault="0048364F" w:rsidP="0048364F">
      <w:pPr>
        <w:pStyle w:val="Header"/>
        <w:tabs>
          <w:tab w:val="clear" w:pos="4150"/>
          <w:tab w:val="clear" w:pos="8307"/>
        </w:tabs>
      </w:pPr>
      <w:r w:rsidRPr="00CA29F9">
        <w:rPr>
          <w:rStyle w:val="CharAmSchNo"/>
        </w:rPr>
        <w:t xml:space="preserve"> </w:t>
      </w:r>
      <w:r w:rsidRPr="00CA29F9">
        <w:rPr>
          <w:rStyle w:val="CharAmSchText"/>
        </w:rPr>
        <w:t xml:space="preserve"> </w:t>
      </w:r>
    </w:p>
    <w:p w:rsidR="0048364F" w:rsidRPr="00CA29F9" w:rsidRDefault="0048364F" w:rsidP="0048364F">
      <w:pPr>
        <w:pStyle w:val="Header"/>
        <w:tabs>
          <w:tab w:val="clear" w:pos="4150"/>
          <w:tab w:val="clear" w:pos="8307"/>
        </w:tabs>
      </w:pPr>
      <w:r w:rsidRPr="00CA29F9">
        <w:rPr>
          <w:rStyle w:val="CharAmPartNo"/>
        </w:rPr>
        <w:t xml:space="preserve"> </w:t>
      </w:r>
      <w:r w:rsidRPr="00CA29F9">
        <w:rPr>
          <w:rStyle w:val="CharAmPartText"/>
        </w:rPr>
        <w:t xml:space="preserve"> </w:t>
      </w:r>
    </w:p>
    <w:p w:rsidR="0048364F" w:rsidRPr="00CA29F9" w:rsidRDefault="0048364F" w:rsidP="0048364F">
      <w:pPr>
        <w:sectPr w:rsidR="0048364F" w:rsidRPr="00CA29F9" w:rsidSect="00A6686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A29F9" w:rsidRDefault="0048364F" w:rsidP="009138D0">
      <w:pPr>
        <w:rPr>
          <w:sz w:val="36"/>
        </w:rPr>
      </w:pPr>
      <w:r w:rsidRPr="00CA29F9">
        <w:rPr>
          <w:sz w:val="36"/>
        </w:rPr>
        <w:lastRenderedPageBreak/>
        <w:t>Contents</w:t>
      </w:r>
    </w:p>
    <w:bookmarkStart w:id="1" w:name="BKCheck15B_2"/>
    <w:bookmarkEnd w:id="1"/>
    <w:p w:rsidR="00CA0894" w:rsidRPr="00CA29F9" w:rsidRDefault="00CA0894">
      <w:pPr>
        <w:pStyle w:val="TOC5"/>
        <w:rPr>
          <w:rFonts w:asciiTheme="minorHAnsi" w:eastAsiaTheme="minorEastAsia" w:hAnsiTheme="minorHAnsi" w:cstheme="minorBidi"/>
          <w:noProof/>
          <w:kern w:val="0"/>
          <w:sz w:val="22"/>
          <w:szCs w:val="22"/>
        </w:rPr>
      </w:pPr>
      <w:r w:rsidRPr="00CA29F9">
        <w:fldChar w:fldCharType="begin"/>
      </w:r>
      <w:r w:rsidRPr="00CA29F9">
        <w:instrText xml:space="preserve"> TOC \o "1-9" </w:instrText>
      </w:r>
      <w:r w:rsidRPr="00CA29F9">
        <w:fldChar w:fldCharType="separate"/>
      </w:r>
      <w:r w:rsidRPr="00CA29F9">
        <w:rPr>
          <w:noProof/>
        </w:rPr>
        <w:t>1</w:t>
      </w:r>
      <w:r w:rsidRPr="00CA29F9">
        <w:rPr>
          <w:noProof/>
        </w:rPr>
        <w:tab/>
        <w:t>Name</w:t>
      </w:r>
      <w:r w:rsidRPr="00CA29F9">
        <w:rPr>
          <w:noProof/>
        </w:rPr>
        <w:tab/>
      </w:r>
      <w:r w:rsidRPr="00CA29F9">
        <w:rPr>
          <w:noProof/>
        </w:rPr>
        <w:fldChar w:fldCharType="begin"/>
      </w:r>
      <w:r w:rsidRPr="00CA29F9">
        <w:rPr>
          <w:noProof/>
        </w:rPr>
        <w:instrText xml:space="preserve"> PAGEREF _Toc483486251 \h </w:instrText>
      </w:r>
      <w:r w:rsidRPr="00CA29F9">
        <w:rPr>
          <w:noProof/>
        </w:rPr>
      </w:r>
      <w:r w:rsidRPr="00CA29F9">
        <w:rPr>
          <w:noProof/>
        </w:rPr>
        <w:fldChar w:fldCharType="separate"/>
      </w:r>
      <w:r w:rsidR="004F677C">
        <w:rPr>
          <w:noProof/>
        </w:rPr>
        <w:t>1</w:t>
      </w:r>
      <w:r w:rsidRPr="00CA29F9">
        <w:rPr>
          <w:noProof/>
        </w:rPr>
        <w:fldChar w:fldCharType="end"/>
      </w:r>
    </w:p>
    <w:p w:rsidR="00CA0894" w:rsidRPr="00CA29F9" w:rsidRDefault="00CA0894">
      <w:pPr>
        <w:pStyle w:val="TOC5"/>
        <w:rPr>
          <w:rFonts w:asciiTheme="minorHAnsi" w:eastAsiaTheme="minorEastAsia" w:hAnsiTheme="minorHAnsi" w:cstheme="minorBidi"/>
          <w:noProof/>
          <w:kern w:val="0"/>
          <w:sz w:val="22"/>
          <w:szCs w:val="22"/>
        </w:rPr>
      </w:pPr>
      <w:r w:rsidRPr="00CA29F9">
        <w:rPr>
          <w:noProof/>
        </w:rPr>
        <w:t>2</w:t>
      </w:r>
      <w:r w:rsidRPr="00CA29F9">
        <w:rPr>
          <w:noProof/>
        </w:rPr>
        <w:tab/>
        <w:t>Commencement</w:t>
      </w:r>
      <w:r w:rsidRPr="00CA29F9">
        <w:rPr>
          <w:noProof/>
        </w:rPr>
        <w:tab/>
      </w:r>
      <w:r w:rsidRPr="00CA29F9">
        <w:rPr>
          <w:noProof/>
        </w:rPr>
        <w:fldChar w:fldCharType="begin"/>
      </w:r>
      <w:r w:rsidRPr="00CA29F9">
        <w:rPr>
          <w:noProof/>
        </w:rPr>
        <w:instrText xml:space="preserve"> PAGEREF _Toc483486252 \h </w:instrText>
      </w:r>
      <w:r w:rsidRPr="00CA29F9">
        <w:rPr>
          <w:noProof/>
        </w:rPr>
      </w:r>
      <w:r w:rsidRPr="00CA29F9">
        <w:rPr>
          <w:noProof/>
        </w:rPr>
        <w:fldChar w:fldCharType="separate"/>
      </w:r>
      <w:r w:rsidR="004F677C">
        <w:rPr>
          <w:noProof/>
        </w:rPr>
        <w:t>1</w:t>
      </w:r>
      <w:r w:rsidRPr="00CA29F9">
        <w:rPr>
          <w:noProof/>
        </w:rPr>
        <w:fldChar w:fldCharType="end"/>
      </w:r>
    </w:p>
    <w:p w:rsidR="00CA0894" w:rsidRPr="00CA29F9" w:rsidRDefault="00CA0894">
      <w:pPr>
        <w:pStyle w:val="TOC5"/>
        <w:rPr>
          <w:rFonts w:asciiTheme="minorHAnsi" w:eastAsiaTheme="minorEastAsia" w:hAnsiTheme="minorHAnsi" w:cstheme="minorBidi"/>
          <w:noProof/>
          <w:kern w:val="0"/>
          <w:sz w:val="22"/>
          <w:szCs w:val="22"/>
        </w:rPr>
      </w:pPr>
      <w:r w:rsidRPr="00CA29F9">
        <w:rPr>
          <w:noProof/>
        </w:rPr>
        <w:t>3</w:t>
      </w:r>
      <w:r w:rsidRPr="00CA29F9">
        <w:rPr>
          <w:noProof/>
        </w:rPr>
        <w:tab/>
        <w:t>Authority</w:t>
      </w:r>
      <w:r w:rsidRPr="00CA29F9">
        <w:rPr>
          <w:noProof/>
        </w:rPr>
        <w:tab/>
      </w:r>
      <w:r w:rsidRPr="00CA29F9">
        <w:rPr>
          <w:noProof/>
        </w:rPr>
        <w:fldChar w:fldCharType="begin"/>
      </w:r>
      <w:r w:rsidRPr="00CA29F9">
        <w:rPr>
          <w:noProof/>
        </w:rPr>
        <w:instrText xml:space="preserve"> PAGEREF _Toc483486253 \h </w:instrText>
      </w:r>
      <w:r w:rsidRPr="00CA29F9">
        <w:rPr>
          <w:noProof/>
        </w:rPr>
      </w:r>
      <w:r w:rsidRPr="00CA29F9">
        <w:rPr>
          <w:noProof/>
        </w:rPr>
        <w:fldChar w:fldCharType="separate"/>
      </w:r>
      <w:r w:rsidR="004F677C">
        <w:rPr>
          <w:noProof/>
        </w:rPr>
        <w:t>1</w:t>
      </w:r>
      <w:r w:rsidRPr="00CA29F9">
        <w:rPr>
          <w:noProof/>
        </w:rPr>
        <w:fldChar w:fldCharType="end"/>
      </w:r>
    </w:p>
    <w:p w:rsidR="00CA0894" w:rsidRPr="00CA29F9" w:rsidRDefault="00CA0894">
      <w:pPr>
        <w:pStyle w:val="TOC5"/>
        <w:rPr>
          <w:rFonts w:asciiTheme="minorHAnsi" w:eastAsiaTheme="minorEastAsia" w:hAnsiTheme="minorHAnsi" w:cstheme="minorBidi"/>
          <w:noProof/>
          <w:kern w:val="0"/>
          <w:sz w:val="22"/>
          <w:szCs w:val="22"/>
        </w:rPr>
      </w:pPr>
      <w:r w:rsidRPr="00CA29F9">
        <w:rPr>
          <w:noProof/>
        </w:rPr>
        <w:t>4</w:t>
      </w:r>
      <w:r w:rsidRPr="00CA29F9">
        <w:rPr>
          <w:noProof/>
        </w:rPr>
        <w:tab/>
        <w:t>Schedules</w:t>
      </w:r>
      <w:r w:rsidRPr="00CA29F9">
        <w:rPr>
          <w:noProof/>
        </w:rPr>
        <w:tab/>
      </w:r>
      <w:r w:rsidRPr="00CA29F9">
        <w:rPr>
          <w:noProof/>
        </w:rPr>
        <w:fldChar w:fldCharType="begin"/>
      </w:r>
      <w:r w:rsidRPr="00CA29F9">
        <w:rPr>
          <w:noProof/>
        </w:rPr>
        <w:instrText xml:space="preserve"> PAGEREF _Toc483486254 \h </w:instrText>
      </w:r>
      <w:r w:rsidRPr="00CA29F9">
        <w:rPr>
          <w:noProof/>
        </w:rPr>
      </w:r>
      <w:r w:rsidRPr="00CA29F9">
        <w:rPr>
          <w:noProof/>
        </w:rPr>
        <w:fldChar w:fldCharType="separate"/>
      </w:r>
      <w:r w:rsidR="004F677C">
        <w:rPr>
          <w:noProof/>
        </w:rPr>
        <w:t>1</w:t>
      </w:r>
      <w:r w:rsidRPr="00CA29F9">
        <w:rPr>
          <w:noProof/>
        </w:rPr>
        <w:fldChar w:fldCharType="end"/>
      </w:r>
    </w:p>
    <w:p w:rsidR="00CA0894" w:rsidRPr="00CA29F9" w:rsidRDefault="00CA0894">
      <w:pPr>
        <w:pStyle w:val="TOC6"/>
        <w:rPr>
          <w:rFonts w:asciiTheme="minorHAnsi" w:eastAsiaTheme="minorEastAsia" w:hAnsiTheme="minorHAnsi" w:cstheme="minorBidi"/>
          <w:b w:val="0"/>
          <w:noProof/>
          <w:kern w:val="0"/>
          <w:sz w:val="22"/>
          <w:szCs w:val="22"/>
        </w:rPr>
      </w:pPr>
      <w:r w:rsidRPr="00CA29F9">
        <w:rPr>
          <w:noProof/>
        </w:rPr>
        <w:t>Schedule</w:t>
      </w:r>
      <w:r w:rsidR="00CA29F9" w:rsidRPr="00CA29F9">
        <w:rPr>
          <w:noProof/>
        </w:rPr>
        <w:t> </w:t>
      </w:r>
      <w:r w:rsidRPr="00CA29F9">
        <w:rPr>
          <w:noProof/>
        </w:rPr>
        <w:t>1—Innovative superannuation income streams</w:t>
      </w:r>
      <w:r w:rsidRPr="00CA29F9">
        <w:rPr>
          <w:b w:val="0"/>
          <w:noProof/>
          <w:sz w:val="18"/>
        </w:rPr>
        <w:tab/>
      </w:r>
      <w:r w:rsidRPr="00CA29F9">
        <w:rPr>
          <w:b w:val="0"/>
          <w:noProof/>
          <w:sz w:val="18"/>
        </w:rPr>
        <w:fldChar w:fldCharType="begin"/>
      </w:r>
      <w:r w:rsidRPr="00CA29F9">
        <w:rPr>
          <w:b w:val="0"/>
          <w:noProof/>
          <w:sz w:val="18"/>
        </w:rPr>
        <w:instrText xml:space="preserve"> PAGEREF _Toc483486255 \h </w:instrText>
      </w:r>
      <w:r w:rsidRPr="00CA29F9">
        <w:rPr>
          <w:b w:val="0"/>
          <w:noProof/>
          <w:sz w:val="18"/>
        </w:rPr>
      </w:r>
      <w:r w:rsidRPr="00CA29F9">
        <w:rPr>
          <w:b w:val="0"/>
          <w:noProof/>
          <w:sz w:val="18"/>
        </w:rPr>
        <w:fldChar w:fldCharType="separate"/>
      </w:r>
      <w:r w:rsidR="004F677C">
        <w:rPr>
          <w:b w:val="0"/>
          <w:noProof/>
          <w:sz w:val="18"/>
        </w:rPr>
        <w:t>2</w:t>
      </w:r>
      <w:r w:rsidRPr="00CA29F9">
        <w:rPr>
          <w:b w:val="0"/>
          <w:noProof/>
          <w:sz w:val="18"/>
        </w:rPr>
        <w:fldChar w:fldCharType="end"/>
      </w:r>
    </w:p>
    <w:p w:rsidR="00CA0894" w:rsidRPr="00CA29F9" w:rsidRDefault="00CA0894">
      <w:pPr>
        <w:pStyle w:val="TOC9"/>
        <w:rPr>
          <w:rFonts w:asciiTheme="minorHAnsi" w:eastAsiaTheme="minorEastAsia" w:hAnsiTheme="minorHAnsi" w:cstheme="minorBidi"/>
          <w:i w:val="0"/>
          <w:noProof/>
          <w:kern w:val="0"/>
          <w:sz w:val="22"/>
          <w:szCs w:val="22"/>
        </w:rPr>
      </w:pPr>
      <w:r w:rsidRPr="00CA29F9">
        <w:rPr>
          <w:noProof/>
          <w:color w:val="000000" w:themeColor="text1"/>
        </w:rPr>
        <w:t>Income Tax Assessment Regulations</w:t>
      </w:r>
      <w:r w:rsidR="00CA29F9" w:rsidRPr="00CA29F9">
        <w:rPr>
          <w:noProof/>
          <w:color w:val="000000" w:themeColor="text1"/>
        </w:rPr>
        <w:t> </w:t>
      </w:r>
      <w:r w:rsidRPr="00CA29F9">
        <w:rPr>
          <w:noProof/>
          <w:color w:val="000000" w:themeColor="text1"/>
        </w:rPr>
        <w:t>1997</w:t>
      </w:r>
      <w:r w:rsidRPr="00CA29F9">
        <w:rPr>
          <w:i w:val="0"/>
          <w:noProof/>
          <w:sz w:val="18"/>
        </w:rPr>
        <w:tab/>
      </w:r>
      <w:r w:rsidRPr="00CA29F9">
        <w:rPr>
          <w:i w:val="0"/>
          <w:noProof/>
          <w:sz w:val="18"/>
        </w:rPr>
        <w:fldChar w:fldCharType="begin"/>
      </w:r>
      <w:r w:rsidRPr="00CA29F9">
        <w:rPr>
          <w:i w:val="0"/>
          <w:noProof/>
          <w:sz w:val="18"/>
        </w:rPr>
        <w:instrText xml:space="preserve"> PAGEREF _Toc483486256 \h </w:instrText>
      </w:r>
      <w:r w:rsidRPr="00CA29F9">
        <w:rPr>
          <w:i w:val="0"/>
          <w:noProof/>
          <w:sz w:val="18"/>
        </w:rPr>
      </w:r>
      <w:r w:rsidRPr="00CA29F9">
        <w:rPr>
          <w:i w:val="0"/>
          <w:noProof/>
          <w:sz w:val="18"/>
        </w:rPr>
        <w:fldChar w:fldCharType="separate"/>
      </w:r>
      <w:r w:rsidR="004F677C">
        <w:rPr>
          <w:i w:val="0"/>
          <w:noProof/>
          <w:sz w:val="18"/>
        </w:rPr>
        <w:t>2</w:t>
      </w:r>
      <w:r w:rsidRPr="00CA29F9">
        <w:rPr>
          <w:i w:val="0"/>
          <w:noProof/>
          <w:sz w:val="18"/>
        </w:rPr>
        <w:fldChar w:fldCharType="end"/>
      </w:r>
    </w:p>
    <w:p w:rsidR="00CA0894" w:rsidRPr="00CA29F9" w:rsidRDefault="00CA0894">
      <w:pPr>
        <w:pStyle w:val="TOC9"/>
        <w:rPr>
          <w:rFonts w:asciiTheme="minorHAnsi" w:eastAsiaTheme="minorEastAsia" w:hAnsiTheme="minorHAnsi" w:cstheme="minorBidi"/>
          <w:i w:val="0"/>
          <w:noProof/>
          <w:kern w:val="0"/>
          <w:sz w:val="22"/>
          <w:szCs w:val="22"/>
        </w:rPr>
      </w:pPr>
      <w:r w:rsidRPr="00CA29F9">
        <w:rPr>
          <w:noProof/>
        </w:rPr>
        <w:t>Retirement Savings Accounts Regulations</w:t>
      </w:r>
      <w:r w:rsidR="00CA29F9" w:rsidRPr="00CA29F9">
        <w:rPr>
          <w:noProof/>
        </w:rPr>
        <w:t> </w:t>
      </w:r>
      <w:r w:rsidRPr="00CA29F9">
        <w:rPr>
          <w:noProof/>
        </w:rPr>
        <w:t>1997</w:t>
      </w:r>
      <w:r w:rsidRPr="00CA29F9">
        <w:rPr>
          <w:i w:val="0"/>
          <w:noProof/>
          <w:sz w:val="18"/>
        </w:rPr>
        <w:tab/>
      </w:r>
      <w:r w:rsidRPr="00CA29F9">
        <w:rPr>
          <w:i w:val="0"/>
          <w:noProof/>
          <w:sz w:val="18"/>
        </w:rPr>
        <w:fldChar w:fldCharType="begin"/>
      </w:r>
      <w:r w:rsidRPr="00CA29F9">
        <w:rPr>
          <w:i w:val="0"/>
          <w:noProof/>
          <w:sz w:val="18"/>
        </w:rPr>
        <w:instrText xml:space="preserve"> PAGEREF _Toc483486261 \h </w:instrText>
      </w:r>
      <w:r w:rsidRPr="00CA29F9">
        <w:rPr>
          <w:i w:val="0"/>
          <w:noProof/>
          <w:sz w:val="18"/>
        </w:rPr>
      </w:r>
      <w:r w:rsidRPr="00CA29F9">
        <w:rPr>
          <w:i w:val="0"/>
          <w:noProof/>
          <w:sz w:val="18"/>
        </w:rPr>
        <w:fldChar w:fldCharType="separate"/>
      </w:r>
      <w:r w:rsidR="004F677C">
        <w:rPr>
          <w:i w:val="0"/>
          <w:noProof/>
          <w:sz w:val="18"/>
        </w:rPr>
        <w:t>5</w:t>
      </w:r>
      <w:r w:rsidRPr="00CA29F9">
        <w:rPr>
          <w:i w:val="0"/>
          <w:noProof/>
          <w:sz w:val="18"/>
        </w:rPr>
        <w:fldChar w:fldCharType="end"/>
      </w:r>
    </w:p>
    <w:p w:rsidR="00CA0894" w:rsidRPr="00CA29F9" w:rsidRDefault="00CA0894">
      <w:pPr>
        <w:pStyle w:val="TOC9"/>
        <w:rPr>
          <w:rFonts w:asciiTheme="minorHAnsi" w:eastAsiaTheme="minorEastAsia" w:hAnsiTheme="minorHAnsi" w:cstheme="minorBidi"/>
          <w:i w:val="0"/>
          <w:noProof/>
          <w:kern w:val="0"/>
          <w:sz w:val="22"/>
          <w:szCs w:val="22"/>
        </w:rPr>
      </w:pPr>
      <w:r w:rsidRPr="00CA29F9">
        <w:rPr>
          <w:noProof/>
        </w:rPr>
        <w:t>Superannuation Industry (Supervision) Regulations</w:t>
      </w:r>
      <w:r w:rsidR="00CA29F9" w:rsidRPr="00CA29F9">
        <w:rPr>
          <w:noProof/>
        </w:rPr>
        <w:t> </w:t>
      </w:r>
      <w:r w:rsidRPr="00CA29F9">
        <w:rPr>
          <w:noProof/>
        </w:rPr>
        <w:t>1994</w:t>
      </w:r>
      <w:r w:rsidRPr="00CA29F9">
        <w:rPr>
          <w:i w:val="0"/>
          <w:noProof/>
          <w:sz w:val="18"/>
        </w:rPr>
        <w:tab/>
      </w:r>
      <w:r w:rsidRPr="00CA29F9">
        <w:rPr>
          <w:i w:val="0"/>
          <w:noProof/>
          <w:sz w:val="18"/>
        </w:rPr>
        <w:fldChar w:fldCharType="begin"/>
      </w:r>
      <w:r w:rsidRPr="00CA29F9">
        <w:rPr>
          <w:i w:val="0"/>
          <w:noProof/>
          <w:sz w:val="18"/>
        </w:rPr>
        <w:instrText xml:space="preserve"> PAGEREF _Toc483486262 \h </w:instrText>
      </w:r>
      <w:r w:rsidRPr="00CA29F9">
        <w:rPr>
          <w:i w:val="0"/>
          <w:noProof/>
          <w:sz w:val="18"/>
        </w:rPr>
      </w:r>
      <w:r w:rsidRPr="00CA29F9">
        <w:rPr>
          <w:i w:val="0"/>
          <w:noProof/>
          <w:sz w:val="18"/>
        </w:rPr>
        <w:fldChar w:fldCharType="separate"/>
      </w:r>
      <w:r w:rsidR="004F677C">
        <w:rPr>
          <w:i w:val="0"/>
          <w:noProof/>
          <w:sz w:val="18"/>
        </w:rPr>
        <w:t>5</w:t>
      </w:r>
      <w:r w:rsidRPr="00CA29F9">
        <w:rPr>
          <w:i w:val="0"/>
          <w:noProof/>
          <w:sz w:val="18"/>
        </w:rPr>
        <w:fldChar w:fldCharType="end"/>
      </w:r>
    </w:p>
    <w:p w:rsidR="00CA0894" w:rsidRPr="00CA29F9" w:rsidRDefault="00CA0894">
      <w:pPr>
        <w:pStyle w:val="TOC6"/>
        <w:rPr>
          <w:rFonts w:asciiTheme="minorHAnsi" w:eastAsiaTheme="minorEastAsia" w:hAnsiTheme="minorHAnsi" w:cstheme="minorBidi"/>
          <w:b w:val="0"/>
          <w:noProof/>
          <w:kern w:val="0"/>
          <w:sz w:val="22"/>
          <w:szCs w:val="22"/>
        </w:rPr>
      </w:pPr>
      <w:r w:rsidRPr="00CA29F9">
        <w:rPr>
          <w:noProof/>
        </w:rPr>
        <w:t>Schedule</w:t>
      </w:r>
      <w:r w:rsidR="00CA29F9" w:rsidRPr="00CA29F9">
        <w:rPr>
          <w:noProof/>
        </w:rPr>
        <w:t> </w:t>
      </w:r>
      <w:r w:rsidRPr="00CA29F9">
        <w:rPr>
          <w:noProof/>
        </w:rPr>
        <w:t>2—Capped defined benefit income streams</w:t>
      </w:r>
      <w:r w:rsidRPr="00CA29F9">
        <w:rPr>
          <w:b w:val="0"/>
          <w:noProof/>
          <w:sz w:val="18"/>
        </w:rPr>
        <w:tab/>
      </w:r>
      <w:r w:rsidRPr="00CA29F9">
        <w:rPr>
          <w:b w:val="0"/>
          <w:noProof/>
          <w:sz w:val="18"/>
        </w:rPr>
        <w:fldChar w:fldCharType="begin"/>
      </w:r>
      <w:r w:rsidRPr="00CA29F9">
        <w:rPr>
          <w:b w:val="0"/>
          <w:noProof/>
          <w:sz w:val="18"/>
        </w:rPr>
        <w:instrText xml:space="preserve"> PAGEREF _Toc483486267 \h </w:instrText>
      </w:r>
      <w:r w:rsidRPr="00CA29F9">
        <w:rPr>
          <w:b w:val="0"/>
          <w:noProof/>
          <w:sz w:val="18"/>
        </w:rPr>
      </w:r>
      <w:r w:rsidRPr="00CA29F9">
        <w:rPr>
          <w:b w:val="0"/>
          <w:noProof/>
          <w:sz w:val="18"/>
        </w:rPr>
        <w:fldChar w:fldCharType="separate"/>
      </w:r>
      <w:r w:rsidR="004F677C">
        <w:rPr>
          <w:b w:val="0"/>
          <w:noProof/>
          <w:sz w:val="18"/>
        </w:rPr>
        <w:t>11</w:t>
      </w:r>
      <w:r w:rsidRPr="00CA29F9">
        <w:rPr>
          <w:b w:val="0"/>
          <w:noProof/>
          <w:sz w:val="18"/>
        </w:rPr>
        <w:fldChar w:fldCharType="end"/>
      </w:r>
    </w:p>
    <w:p w:rsidR="00CA0894" w:rsidRPr="00CA29F9" w:rsidRDefault="00CA0894">
      <w:pPr>
        <w:pStyle w:val="TOC9"/>
        <w:rPr>
          <w:rFonts w:asciiTheme="minorHAnsi" w:eastAsiaTheme="minorEastAsia" w:hAnsiTheme="minorHAnsi" w:cstheme="minorBidi"/>
          <w:i w:val="0"/>
          <w:noProof/>
          <w:kern w:val="0"/>
          <w:sz w:val="22"/>
          <w:szCs w:val="22"/>
        </w:rPr>
      </w:pPr>
      <w:r w:rsidRPr="00CA29F9">
        <w:rPr>
          <w:noProof/>
        </w:rPr>
        <w:t>Income Tax Assessment Regulations</w:t>
      </w:r>
      <w:r w:rsidR="00CA29F9" w:rsidRPr="00CA29F9">
        <w:rPr>
          <w:noProof/>
        </w:rPr>
        <w:t> </w:t>
      </w:r>
      <w:r w:rsidRPr="00CA29F9">
        <w:rPr>
          <w:noProof/>
        </w:rPr>
        <w:t>1997</w:t>
      </w:r>
      <w:r w:rsidRPr="00CA29F9">
        <w:rPr>
          <w:i w:val="0"/>
          <w:noProof/>
          <w:sz w:val="18"/>
        </w:rPr>
        <w:tab/>
      </w:r>
      <w:r w:rsidRPr="00CA29F9">
        <w:rPr>
          <w:i w:val="0"/>
          <w:noProof/>
          <w:sz w:val="18"/>
        </w:rPr>
        <w:fldChar w:fldCharType="begin"/>
      </w:r>
      <w:r w:rsidRPr="00CA29F9">
        <w:rPr>
          <w:i w:val="0"/>
          <w:noProof/>
          <w:sz w:val="18"/>
        </w:rPr>
        <w:instrText xml:space="preserve"> PAGEREF _Toc483486268 \h </w:instrText>
      </w:r>
      <w:r w:rsidRPr="00CA29F9">
        <w:rPr>
          <w:i w:val="0"/>
          <w:noProof/>
          <w:sz w:val="18"/>
        </w:rPr>
      </w:r>
      <w:r w:rsidRPr="00CA29F9">
        <w:rPr>
          <w:i w:val="0"/>
          <w:noProof/>
          <w:sz w:val="18"/>
        </w:rPr>
        <w:fldChar w:fldCharType="separate"/>
      </w:r>
      <w:r w:rsidR="004F677C">
        <w:rPr>
          <w:i w:val="0"/>
          <w:noProof/>
          <w:sz w:val="18"/>
        </w:rPr>
        <w:t>11</w:t>
      </w:r>
      <w:r w:rsidRPr="00CA29F9">
        <w:rPr>
          <w:i w:val="0"/>
          <w:noProof/>
          <w:sz w:val="18"/>
        </w:rPr>
        <w:fldChar w:fldCharType="end"/>
      </w:r>
    </w:p>
    <w:p w:rsidR="00833416" w:rsidRPr="00CA29F9" w:rsidRDefault="00CA0894" w:rsidP="0048364F">
      <w:r w:rsidRPr="00CA29F9">
        <w:fldChar w:fldCharType="end"/>
      </w:r>
    </w:p>
    <w:p w:rsidR="00722023" w:rsidRPr="00CA29F9" w:rsidRDefault="00722023" w:rsidP="0048364F">
      <w:pPr>
        <w:sectPr w:rsidR="00722023" w:rsidRPr="00CA29F9" w:rsidSect="00A6686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A29F9" w:rsidRDefault="0048364F" w:rsidP="0048364F">
      <w:pPr>
        <w:pStyle w:val="ActHead5"/>
      </w:pPr>
      <w:bookmarkStart w:id="2" w:name="_Toc483486251"/>
      <w:r w:rsidRPr="00CA29F9">
        <w:rPr>
          <w:rStyle w:val="CharSectno"/>
        </w:rPr>
        <w:lastRenderedPageBreak/>
        <w:t>1</w:t>
      </w:r>
      <w:r w:rsidRPr="00CA29F9">
        <w:t xml:space="preserve">  </w:t>
      </w:r>
      <w:r w:rsidR="004F676E" w:rsidRPr="00CA29F9">
        <w:t>Name</w:t>
      </w:r>
      <w:bookmarkEnd w:id="2"/>
    </w:p>
    <w:p w:rsidR="0048364F" w:rsidRPr="00CA29F9" w:rsidRDefault="0048364F" w:rsidP="0048364F">
      <w:pPr>
        <w:pStyle w:val="subsection"/>
      </w:pPr>
      <w:r w:rsidRPr="00CA29F9">
        <w:tab/>
      </w:r>
      <w:r w:rsidRPr="00CA29F9">
        <w:tab/>
        <w:t>Th</w:t>
      </w:r>
      <w:r w:rsidR="00F24C35" w:rsidRPr="00CA29F9">
        <w:t>is</w:t>
      </w:r>
      <w:r w:rsidRPr="00CA29F9">
        <w:t xml:space="preserve"> </w:t>
      </w:r>
      <w:r w:rsidR="001C2B09" w:rsidRPr="00CA29F9">
        <w:t xml:space="preserve">instrument </w:t>
      </w:r>
      <w:r w:rsidR="00F24C35" w:rsidRPr="00CA29F9">
        <w:t>is</w:t>
      </w:r>
      <w:r w:rsidR="003801D0" w:rsidRPr="00CA29F9">
        <w:t xml:space="preserve"> the</w:t>
      </w:r>
      <w:r w:rsidRPr="00CA29F9">
        <w:t xml:space="preserve"> </w:t>
      </w:r>
      <w:bookmarkStart w:id="3" w:name="BKCheck15B_3"/>
      <w:bookmarkEnd w:id="3"/>
      <w:r w:rsidR="00CB0180" w:rsidRPr="00CA29F9">
        <w:rPr>
          <w:i/>
        </w:rPr>
        <w:fldChar w:fldCharType="begin"/>
      </w:r>
      <w:r w:rsidR="00CB0180" w:rsidRPr="00CA29F9">
        <w:rPr>
          <w:i/>
        </w:rPr>
        <w:instrText xml:space="preserve"> STYLEREF  ShortT </w:instrText>
      </w:r>
      <w:r w:rsidR="00CB0180" w:rsidRPr="00CA29F9">
        <w:rPr>
          <w:i/>
        </w:rPr>
        <w:fldChar w:fldCharType="separate"/>
      </w:r>
      <w:r w:rsidR="004F677C">
        <w:rPr>
          <w:i/>
          <w:noProof/>
        </w:rPr>
        <w:t>Treasury Laws Amendment (2017 Measures No. 1) Regulations 2017</w:t>
      </w:r>
      <w:r w:rsidR="00CB0180" w:rsidRPr="00CA29F9">
        <w:rPr>
          <w:i/>
        </w:rPr>
        <w:fldChar w:fldCharType="end"/>
      </w:r>
      <w:r w:rsidRPr="00CA29F9">
        <w:t>.</w:t>
      </w:r>
    </w:p>
    <w:p w:rsidR="0048364F" w:rsidRPr="00CA29F9" w:rsidRDefault="0048364F" w:rsidP="0048364F">
      <w:pPr>
        <w:pStyle w:val="ActHead5"/>
      </w:pPr>
      <w:bookmarkStart w:id="4" w:name="_Toc483486252"/>
      <w:r w:rsidRPr="00CA29F9">
        <w:rPr>
          <w:rStyle w:val="CharSectno"/>
        </w:rPr>
        <w:t>2</w:t>
      </w:r>
      <w:r w:rsidRPr="00CA29F9">
        <w:t xml:space="preserve">  Commencement</w:t>
      </w:r>
      <w:bookmarkEnd w:id="4"/>
    </w:p>
    <w:p w:rsidR="007C797A" w:rsidRPr="00CA29F9" w:rsidRDefault="007C797A" w:rsidP="00877151">
      <w:pPr>
        <w:pStyle w:val="subsection"/>
      </w:pPr>
      <w:bookmarkStart w:id="5" w:name="_GoBack"/>
      <w:r w:rsidRPr="00CA29F9">
        <w:tab/>
        <w:t>(1)</w:t>
      </w:r>
      <w:r w:rsidRPr="00CA29F9">
        <w:tab/>
        <w:t>Each provision of this instrument specified in column 1 of the table commences, or is taken to have commenced, in accordance with column 2 of the table. Any other statement in column 2 has effect according to its terms.</w:t>
      </w:r>
      <w:bookmarkEnd w:id="5"/>
    </w:p>
    <w:p w:rsidR="007C797A" w:rsidRPr="00CA29F9" w:rsidRDefault="007C797A" w:rsidP="0087715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7C797A" w:rsidRPr="00CA29F9" w:rsidTr="00865BFF">
        <w:trPr>
          <w:tblHeader/>
        </w:trPr>
        <w:tc>
          <w:tcPr>
            <w:tcW w:w="5000" w:type="pct"/>
            <w:gridSpan w:val="3"/>
            <w:tcBorders>
              <w:top w:val="single" w:sz="12" w:space="0" w:color="auto"/>
              <w:bottom w:val="single" w:sz="6" w:space="0" w:color="auto"/>
            </w:tcBorders>
            <w:shd w:val="clear" w:color="auto" w:fill="auto"/>
            <w:hideMark/>
          </w:tcPr>
          <w:p w:rsidR="007C797A" w:rsidRPr="00CA29F9" w:rsidRDefault="007C797A" w:rsidP="00877151">
            <w:pPr>
              <w:pStyle w:val="TableHeading"/>
            </w:pPr>
            <w:r w:rsidRPr="00CA29F9">
              <w:t>Commencement information</w:t>
            </w:r>
          </w:p>
        </w:tc>
      </w:tr>
      <w:tr w:rsidR="007C797A" w:rsidRPr="00CA29F9" w:rsidTr="00865BFF">
        <w:trPr>
          <w:tblHeader/>
        </w:trPr>
        <w:tc>
          <w:tcPr>
            <w:tcW w:w="1196" w:type="pct"/>
            <w:tcBorders>
              <w:top w:val="single" w:sz="6" w:space="0" w:color="auto"/>
              <w:bottom w:val="single" w:sz="6" w:space="0" w:color="auto"/>
            </w:tcBorders>
            <w:shd w:val="clear" w:color="auto" w:fill="auto"/>
            <w:hideMark/>
          </w:tcPr>
          <w:p w:rsidR="007C797A" w:rsidRPr="00CA29F9" w:rsidRDefault="007C797A" w:rsidP="00877151">
            <w:pPr>
              <w:pStyle w:val="TableHeading"/>
            </w:pPr>
            <w:r w:rsidRPr="00CA29F9">
              <w:t>Column 1</w:t>
            </w:r>
          </w:p>
        </w:tc>
        <w:tc>
          <w:tcPr>
            <w:tcW w:w="2692" w:type="pct"/>
            <w:tcBorders>
              <w:top w:val="single" w:sz="6" w:space="0" w:color="auto"/>
              <w:bottom w:val="single" w:sz="6" w:space="0" w:color="auto"/>
            </w:tcBorders>
            <w:shd w:val="clear" w:color="auto" w:fill="auto"/>
            <w:hideMark/>
          </w:tcPr>
          <w:p w:rsidR="007C797A" w:rsidRPr="00CA29F9" w:rsidRDefault="007C797A" w:rsidP="00877151">
            <w:pPr>
              <w:pStyle w:val="TableHeading"/>
            </w:pPr>
            <w:r w:rsidRPr="00CA29F9">
              <w:t>Column 2</w:t>
            </w:r>
          </w:p>
        </w:tc>
        <w:tc>
          <w:tcPr>
            <w:tcW w:w="1112" w:type="pct"/>
            <w:tcBorders>
              <w:top w:val="single" w:sz="6" w:space="0" w:color="auto"/>
              <w:bottom w:val="single" w:sz="6" w:space="0" w:color="auto"/>
            </w:tcBorders>
            <w:shd w:val="clear" w:color="auto" w:fill="auto"/>
            <w:hideMark/>
          </w:tcPr>
          <w:p w:rsidR="007C797A" w:rsidRPr="00CA29F9" w:rsidRDefault="007C797A" w:rsidP="00877151">
            <w:pPr>
              <w:pStyle w:val="TableHeading"/>
            </w:pPr>
            <w:r w:rsidRPr="00CA29F9">
              <w:t>Column 3</w:t>
            </w:r>
          </w:p>
        </w:tc>
      </w:tr>
      <w:tr w:rsidR="007C797A" w:rsidRPr="00CA29F9" w:rsidTr="00865BFF">
        <w:trPr>
          <w:tblHeader/>
        </w:trPr>
        <w:tc>
          <w:tcPr>
            <w:tcW w:w="1196" w:type="pct"/>
            <w:tcBorders>
              <w:top w:val="single" w:sz="6" w:space="0" w:color="auto"/>
              <w:bottom w:val="single" w:sz="12" w:space="0" w:color="auto"/>
            </w:tcBorders>
            <w:shd w:val="clear" w:color="auto" w:fill="auto"/>
            <w:hideMark/>
          </w:tcPr>
          <w:p w:rsidR="007C797A" w:rsidRPr="00CA29F9" w:rsidRDefault="007C797A" w:rsidP="00877151">
            <w:pPr>
              <w:pStyle w:val="TableHeading"/>
            </w:pPr>
            <w:r w:rsidRPr="00CA29F9">
              <w:t>Provisions</w:t>
            </w:r>
          </w:p>
        </w:tc>
        <w:tc>
          <w:tcPr>
            <w:tcW w:w="2692" w:type="pct"/>
            <w:tcBorders>
              <w:top w:val="single" w:sz="6" w:space="0" w:color="auto"/>
              <w:bottom w:val="single" w:sz="12" w:space="0" w:color="auto"/>
            </w:tcBorders>
            <w:shd w:val="clear" w:color="auto" w:fill="auto"/>
            <w:hideMark/>
          </w:tcPr>
          <w:p w:rsidR="007C797A" w:rsidRPr="00CA29F9" w:rsidRDefault="007C797A" w:rsidP="00877151">
            <w:pPr>
              <w:pStyle w:val="TableHeading"/>
            </w:pPr>
            <w:r w:rsidRPr="00CA29F9">
              <w:t>Commencement</w:t>
            </w:r>
          </w:p>
        </w:tc>
        <w:tc>
          <w:tcPr>
            <w:tcW w:w="1112" w:type="pct"/>
            <w:tcBorders>
              <w:top w:val="single" w:sz="6" w:space="0" w:color="auto"/>
              <w:bottom w:val="single" w:sz="12" w:space="0" w:color="auto"/>
            </w:tcBorders>
            <w:shd w:val="clear" w:color="auto" w:fill="auto"/>
            <w:hideMark/>
          </w:tcPr>
          <w:p w:rsidR="007C797A" w:rsidRPr="00CA29F9" w:rsidRDefault="007C797A" w:rsidP="00877151">
            <w:pPr>
              <w:pStyle w:val="TableHeading"/>
            </w:pPr>
            <w:r w:rsidRPr="00CA29F9">
              <w:t>Date/Details</w:t>
            </w:r>
          </w:p>
        </w:tc>
      </w:tr>
      <w:tr w:rsidR="007C797A" w:rsidRPr="00CA29F9" w:rsidTr="00865BFF">
        <w:tc>
          <w:tcPr>
            <w:tcW w:w="1196" w:type="pct"/>
            <w:tcBorders>
              <w:top w:val="single" w:sz="12" w:space="0" w:color="auto"/>
              <w:bottom w:val="single" w:sz="12" w:space="0" w:color="auto"/>
            </w:tcBorders>
            <w:shd w:val="clear" w:color="auto" w:fill="auto"/>
            <w:hideMark/>
          </w:tcPr>
          <w:p w:rsidR="007C797A" w:rsidRPr="00CA29F9" w:rsidRDefault="00865BFF" w:rsidP="00C62EEB">
            <w:pPr>
              <w:pStyle w:val="Tabletext"/>
            </w:pPr>
            <w:r w:rsidRPr="00CA29F9">
              <w:t>1.  The whole of this instrument</w:t>
            </w:r>
          </w:p>
        </w:tc>
        <w:tc>
          <w:tcPr>
            <w:tcW w:w="2692" w:type="pct"/>
            <w:tcBorders>
              <w:top w:val="single" w:sz="12" w:space="0" w:color="auto"/>
              <w:bottom w:val="single" w:sz="12" w:space="0" w:color="auto"/>
            </w:tcBorders>
            <w:shd w:val="clear" w:color="auto" w:fill="auto"/>
            <w:hideMark/>
          </w:tcPr>
          <w:p w:rsidR="007C797A" w:rsidRPr="00CA29F9" w:rsidRDefault="007C797A" w:rsidP="00877151">
            <w:pPr>
              <w:pStyle w:val="Tabletext"/>
            </w:pPr>
            <w:r w:rsidRPr="00CA29F9">
              <w:t>1</w:t>
            </w:r>
            <w:r w:rsidR="00CA29F9" w:rsidRPr="00CA29F9">
              <w:t> </w:t>
            </w:r>
            <w:r w:rsidRPr="00CA29F9">
              <w:t>July 2017.</w:t>
            </w:r>
          </w:p>
        </w:tc>
        <w:tc>
          <w:tcPr>
            <w:tcW w:w="1112" w:type="pct"/>
            <w:tcBorders>
              <w:top w:val="single" w:sz="12" w:space="0" w:color="auto"/>
              <w:bottom w:val="single" w:sz="12" w:space="0" w:color="auto"/>
            </w:tcBorders>
            <w:shd w:val="clear" w:color="auto" w:fill="auto"/>
          </w:tcPr>
          <w:p w:rsidR="007C797A" w:rsidRPr="00CA29F9" w:rsidRDefault="007C797A" w:rsidP="00877151">
            <w:pPr>
              <w:pStyle w:val="Tabletext"/>
            </w:pPr>
            <w:r w:rsidRPr="00CA29F9">
              <w:t>1</w:t>
            </w:r>
            <w:r w:rsidR="00CA29F9" w:rsidRPr="00CA29F9">
              <w:t> </w:t>
            </w:r>
            <w:r w:rsidRPr="00CA29F9">
              <w:t>July 2017</w:t>
            </w:r>
          </w:p>
        </w:tc>
      </w:tr>
    </w:tbl>
    <w:p w:rsidR="007C797A" w:rsidRPr="00CA29F9" w:rsidRDefault="007C797A" w:rsidP="00877151">
      <w:pPr>
        <w:pStyle w:val="notetext"/>
      </w:pPr>
      <w:r w:rsidRPr="00CA29F9">
        <w:rPr>
          <w:snapToGrid w:val="0"/>
          <w:lang w:eastAsia="en-US"/>
        </w:rPr>
        <w:t>Note:</w:t>
      </w:r>
      <w:r w:rsidRPr="00CA29F9">
        <w:rPr>
          <w:snapToGrid w:val="0"/>
          <w:lang w:eastAsia="en-US"/>
        </w:rPr>
        <w:tab/>
        <w:t xml:space="preserve">This table relates only to the provisions of this </w:t>
      </w:r>
      <w:r w:rsidRPr="00CA29F9">
        <w:t xml:space="preserve">instrument </w:t>
      </w:r>
      <w:r w:rsidRPr="00CA29F9">
        <w:rPr>
          <w:snapToGrid w:val="0"/>
          <w:lang w:eastAsia="en-US"/>
        </w:rPr>
        <w:t xml:space="preserve">as originally made. It will not be amended to deal with any later amendments of this </w:t>
      </w:r>
      <w:r w:rsidRPr="00CA29F9">
        <w:t>instrument</w:t>
      </w:r>
      <w:r w:rsidRPr="00CA29F9">
        <w:rPr>
          <w:snapToGrid w:val="0"/>
          <w:lang w:eastAsia="en-US"/>
        </w:rPr>
        <w:t>.</w:t>
      </w:r>
    </w:p>
    <w:p w:rsidR="007C797A" w:rsidRPr="00CA29F9" w:rsidRDefault="007C797A" w:rsidP="00877151">
      <w:pPr>
        <w:pStyle w:val="subsection"/>
      </w:pPr>
      <w:r w:rsidRPr="00CA29F9">
        <w:tab/>
        <w:t>(2)</w:t>
      </w:r>
      <w:r w:rsidRPr="00CA29F9">
        <w:tab/>
        <w:t>Any information in column 3 of the table is not part of this instrument. Information may be inserted in this column, or information in it may be edited, in any published version of this instrument.</w:t>
      </w:r>
    </w:p>
    <w:p w:rsidR="007769D4" w:rsidRPr="00CA29F9" w:rsidRDefault="007769D4" w:rsidP="007769D4">
      <w:pPr>
        <w:pStyle w:val="ActHead5"/>
      </w:pPr>
      <w:bookmarkStart w:id="6" w:name="_Toc483486253"/>
      <w:r w:rsidRPr="00CA29F9">
        <w:rPr>
          <w:rStyle w:val="CharSectno"/>
        </w:rPr>
        <w:t>3</w:t>
      </w:r>
      <w:r w:rsidRPr="00CA29F9">
        <w:t xml:space="preserve">  Authority</w:t>
      </w:r>
      <w:bookmarkEnd w:id="6"/>
    </w:p>
    <w:p w:rsidR="007C797A" w:rsidRPr="00CA29F9" w:rsidRDefault="007769D4" w:rsidP="007769D4">
      <w:pPr>
        <w:pStyle w:val="subsection"/>
      </w:pPr>
      <w:r w:rsidRPr="00CA29F9">
        <w:tab/>
      </w:r>
      <w:r w:rsidRPr="00CA29F9">
        <w:tab/>
      </w:r>
      <w:r w:rsidR="00AF0336" w:rsidRPr="00CA29F9">
        <w:t xml:space="preserve">This </w:t>
      </w:r>
      <w:r w:rsidR="007C797A" w:rsidRPr="00CA29F9">
        <w:t>instrument</w:t>
      </w:r>
      <w:r w:rsidR="00AF0336" w:rsidRPr="00CA29F9">
        <w:t xml:space="preserve"> is made under the</w:t>
      </w:r>
      <w:r w:rsidR="007C797A" w:rsidRPr="00CA29F9">
        <w:t xml:space="preserve"> following:</w:t>
      </w:r>
    </w:p>
    <w:p w:rsidR="007769D4" w:rsidRPr="00CA29F9" w:rsidRDefault="007C797A" w:rsidP="007C797A">
      <w:pPr>
        <w:pStyle w:val="paragraph"/>
      </w:pPr>
      <w:r w:rsidRPr="00CA29F9">
        <w:tab/>
        <w:t>(a)</w:t>
      </w:r>
      <w:r w:rsidRPr="00CA29F9">
        <w:tab/>
        <w:t>the</w:t>
      </w:r>
      <w:r w:rsidR="00AF0336" w:rsidRPr="00CA29F9">
        <w:t xml:space="preserve"> </w:t>
      </w:r>
      <w:r w:rsidRPr="00CA29F9">
        <w:rPr>
          <w:i/>
        </w:rPr>
        <w:t>Income Tax Assessment Act 1997</w:t>
      </w:r>
      <w:r w:rsidRPr="00CA29F9">
        <w:t>;</w:t>
      </w:r>
    </w:p>
    <w:p w:rsidR="00A6046D" w:rsidRPr="00CA29F9" w:rsidRDefault="00A6046D" w:rsidP="007C797A">
      <w:pPr>
        <w:pStyle w:val="paragraph"/>
      </w:pPr>
      <w:r w:rsidRPr="00CA29F9">
        <w:tab/>
        <w:t>(b)</w:t>
      </w:r>
      <w:r w:rsidRPr="00CA29F9">
        <w:tab/>
        <w:t xml:space="preserve">the </w:t>
      </w:r>
      <w:r w:rsidRPr="00CA29F9">
        <w:rPr>
          <w:i/>
        </w:rPr>
        <w:t>Retirement Savings Accounts Act 1997</w:t>
      </w:r>
      <w:r w:rsidRPr="00CA29F9">
        <w:t>;</w:t>
      </w:r>
    </w:p>
    <w:p w:rsidR="007C797A" w:rsidRPr="00CA29F9" w:rsidRDefault="007C797A" w:rsidP="007C797A">
      <w:pPr>
        <w:pStyle w:val="paragraph"/>
      </w:pPr>
      <w:r w:rsidRPr="00CA29F9">
        <w:tab/>
        <w:t>(</w:t>
      </w:r>
      <w:r w:rsidR="00A6046D" w:rsidRPr="00CA29F9">
        <w:t>c</w:t>
      </w:r>
      <w:r w:rsidRPr="00CA29F9">
        <w:t>)</w:t>
      </w:r>
      <w:r w:rsidRPr="00CA29F9">
        <w:tab/>
        <w:t xml:space="preserve">the </w:t>
      </w:r>
      <w:r w:rsidRPr="00CA29F9">
        <w:rPr>
          <w:i/>
        </w:rPr>
        <w:t>Superannuation Industry (Supervision) Act 1993</w:t>
      </w:r>
      <w:r w:rsidRPr="00CA29F9">
        <w:t>.</w:t>
      </w:r>
    </w:p>
    <w:p w:rsidR="00557C7A" w:rsidRPr="00CA29F9" w:rsidRDefault="007769D4" w:rsidP="00557C7A">
      <w:pPr>
        <w:pStyle w:val="ActHead5"/>
      </w:pPr>
      <w:bookmarkStart w:id="7" w:name="_Toc483486254"/>
      <w:r w:rsidRPr="00CA29F9">
        <w:rPr>
          <w:rStyle w:val="CharSectno"/>
        </w:rPr>
        <w:t>4</w:t>
      </w:r>
      <w:r w:rsidR="00557C7A" w:rsidRPr="00CA29F9">
        <w:t xml:space="preserve">  </w:t>
      </w:r>
      <w:r w:rsidR="00B332B8" w:rsidRPr="00CA29F9">
        <w:t>Schedules</w:t>
      </w:r>
      <w:bookmarkEnd w:id="7"/>
    </w:p>
    <w:p w:rsidR="000F6B02" w:rsidRPr="00CA29F9" w:rsidRDefault="00557C7A" w:rsidP="000F6B02">
      <w:pPr>
        <w:pStyle w:val="subsection"/>
      </w:pPr>
      <w:r w:rsidRPr="00CA29F9">
        <w:tab/>
      </w:r>
      <w:r w:rsidRPr="00CA29F9">
        <w:tab/>
      </w:r>
      <w:r w:rsidR="000F6B02" w:rsidRPr="00CA29F9">
        <w:t xml:space="preserve">Each instrument that is specified in a Schedule to </w:t>
      </w:r>
      <w:r w:rsidR="007C797A" w:rsidRPr="00CA29F9">
        <w:t>this instrument</w:t>
      </w:r>
      <w:r w:rsidR="000F6B02" w:rsidRPr="00CA29F9">
        <w:t xml:space="preserve"> is amended or repealed as set out in the applicable items in the Schedule concerned, and any other item in a Schedule to </w:t>
      </w:r>
      <w:r w:rsidR="007C797A" w:rsidRPr="00CA29F9">
        <w:t>this instrument</w:t>
      </w:r>
      <w:r w:rsidR="000F6B02" w:rsidRPr="00CA29F9">
        <w:t xml:space="preserve"> has effect according to its terms.</w:t>
      </w:r>
    </w:p>
    <w:p w:rsidR="0048364F" w:rsidRPr="00CA29F9" w:rsidRDefault="0048364F" w:rsidP="00FF3089">
      <w:pPr>
        <w:pStyle w:val="ActHead6"/>
        <w:pageBreakBefore/>
      </w:pPr>
      <w:bookmarkStart w:id="8" w:name="_Toc483486255"/>
      <w:bookmarkStart w:id="9" w:name="opcAmSched"/>
      <w:r w:rsidRPr="00CA29F9">
        <w:rPr>
          <w:rStyle w:val="CharAmSchNo"/>
        </w:rPr>
        <w:t>Schedule</w:t>
      </w:r>
      <w:r w:rsidR="00CA29F9" w:rsidRPr="00CA29F9">
        <w:rPr>
          <w:rStyle w:val="CharAmSchNo"/>
        </w:rPr>
        <w:t> </w:t>
      </w:r>
      <w:r w:rsidRPr="00CA29F9">
        <w:rPr>
          <w:rStyle w:val="CharAmSchNo"/>
        </w:rPr>
        <w:t>1</w:t>
      </w:r>
      <w:r w:rsidRPr="00CA29F9">
        <w:t>—</w:t>
      </w:r>
      <w:r w:rsidR="001A2F3F" w:rsidRPr="00CA29F9">
        <w:rPr>
          <w:rStyle w:val="CharAmSchText"/>
        </w:rPr>
        <w:t>Innovative superannuation income s</w:t>
      </w:r>
      <w:r w:rsidR="00C62EEB" w:rsidRPr="00CA29F9">
        <w:rPr>
          <w:rStyle w:val="CharAmSchText"/>
        </w:rPr>
        <w:t>treams</w:t>
      </w:r>
      <w:bookmarkEnd w:id="8"/>
    </w:p>
    <w:bookmarkEnd w:id="9"/>
    <w:p w:rsidR="00BC745B" w:rsidRPr="00CA29F9" w:rsidRDefault="00BC745B" w:rsidP="00BC745B">
      <w:pPr>
        <w:pStyle w:val="Header"/>
      </w:pPr>
      <w:r w:rsidRPr="00CA29F9">
        <w:rPr>
          <w:rStyle w:val="CharAmPartNo"/>
        </w:rPr>
        <w:t xml:space="preserve"> </w:t>
      </w:r>
      <w:r w:rsidRPr="00CA29F9">
        <w:rPr>
          <w:rStyle w:val="CharAmPartText"/>
        </w:rPr>
        <w:t xml:space="preserve"> </w:t>
      </w:r>
    </w:p>
    <w:p w:rsidR="00624821" w:rsidRPr="00CA29F9" w:rsidRDefault="00624821" w:rsidP="00624821">
      <w:pPr>
        <w:pStyle w:val="ActHead9"/>
        <w:rPr>
          <w:color w:val="000000" w:themeColor="text1"/>
        </w:rPr>
      </w:pPr>
      <w:bookmarkStart w:id="10" w:name="_Toc483486256"/>
      <w:r w:rsidRPr="00CA29F9">
        <w:rPr>
          <w:color w:val="000000" w:themeColor="text1"/>
        </w:rPr>
        <w:t>Income Tax Assessment Regulations</w:t>
      </w:r>
      <w:r w:rsidR="00CA29F9" w:rsidRPr="00CA29F9">
        <w:rPr>
          <w:color w:val="000000" w:themeColor="text1"/>
        </w:rPr>
        <w:t> </w:t>
      </w:r>
      <w:r w:rsidRPr="00CA29F9">
        <w:rPr>
          <w:color w:val="000000" w:themeColor="text1"/>
        </w:rPr>
        <w:t>1997</w:t>
      </w:r>
      <w:bookmarkEnd w:id="10"/>
    </w:p>
    <w:p w:rsidR="00087D32" w:rsidRPr="00CA29F9" w:rsidRDefault="00561883" w:rsidP="00761BF9">
      <w:pPr>
        <w:pStyle w:val="ItemHead"/>
      </w:pPr>
      <w:r w:rsidRPr="00CA29F9">
        <w:t>1</w:t>
      </w:r>
      <w:r w:rsidR="00761BF9" w:rsidRPr="00CA29F9">
        <w:t xml:space="preserve">  </w:t>
      </w:r>
      <w:r w:rsidR="00DC1A39" w:rsidRPr="00CA29F9">
        <w:t>Regulation</w:t>
      </w:r>
      <w:r w:rsidR="00CA29F9" w:rsidRPr="00CA29F9">
        <w:t> </w:t>
      </w:r>
      <w:r w:rsidR="00761BF9" w:rsidRPr="00CA29F9">
        <w:t>307</w:t>
      </w:r>
      <w:r w:rsidR="00CA29F9">
        <w:noBreakHyphen/>
      </w:r>
      <w:r w:rsidR="00761BF9" w:rsidRPr="00CA29F9">
        <w:t>200.05</w:t>
      </w:r>
    </w:p>
    <w:p w:rsidR="00761BF9" w:rsidRPr="00CA29F9" w:rsidRDefault="00761BF9" w:rsidP="00761BF9">
      <w:pPr>
        <w:pStyle w:val="Item"/>
      </w:pPr>
      <w:r w:rsidRPr="00CA29F9">
        <w:t>Repeal the regulation, substitute:</w:t>
      </w:r>
    </w:p>
    <w:p w:rsidR="00761BF9" w:rsidRPr="00CA29F9" w:rsidRDefault="00761BF9" w:rsidP="00761BF9">
      <w:pPr>
        <w:pStyle w:val="ActHead5"/>
      </w:pPr>
      <w:bookmarkStart w:id="11" w:name="_Toc483486257"/>
      <w:r w:rsidRPr="00CA29F9">
        <w:rPr>
          <w:rStyle w:val="CharSectno"/>
        </w:rPr>
        <w:t>307</w:t>
      </w:r>
      <w:r w:rsidR="00CA29F9" w:rsidRPr="00CA29F9">
        <w:rPr>
          <w:rStyle w:val="CharSectno"/>
        </w:rPr>
        <w:noBreakHyphen/>
      </w:r>
      <w:r w:rsidRPr="00CA29F9">
        <w:rPr>
          <w:rStyle w:val="CharSectno"/>
        </w:rPr>
        <w:t>200.05</w:t>
      </w:r>
      <w:r w:rsidRPr="00CA29F9">
        <w:t xml:space="preserve">  Meaning of superannuation interests—treating a superannuation interest as 2 or more superannuation interests (superannuation income streams)</w:t>
      </w:r>
      <w:bookmarkEnd w:id="11"/>
    </w:p>
    <w:p w:rsidR="00D55FCF" w:rsidRPr="00CA29F9" w:rsidRDefault="00D55FCF" w:rsidP="00D55FCF">
      <w:pPr>
        <w:pStyle w:val="subsection"/>
      </w:pPr>
      <w:r w:rsidRPr="00CA29F9">
        <w:tab/>
      </w:r>
      <w:r w:rsidRPr="00CA29F9">
        <w:tab/>
        <w:t>If a superannuation income stream:</w:t>
      </w:r>
    </w:p>
    <w:p w:rsidR="00D55FCF" w:rsidRPr="00CA29F9" w:rsidRDefault="00E70878" w:rsidP="00D55FCF">
      <w:pPr>
        <w:pStyle w:val="paragraph"/>
      </w:pPr>
      <w:r w:rsidRPr="00CA29F9">
        <w:tab/>
        <w:t>(a)</w:t>
      </w:r>
      <w:r w:rsidRPr="00CA29F9">
        <w:tab/>
        <w:t>is payable</w:t>
      </w:r>
      <w:r w:rsidR="00D55FCF" w:rsidRPr="00CA29F9">
        <w:t>; or</w:t>
      </w:r>
    </w:p>
    <w:p w:rsidR="00D55FCF" w:rsidRPr="00CA29F9" w:rsidRDefault="00D55FCF" w:rsidP="00D55FCF">
      <w:pPr>
        <w:pStyle w:val="paragraph"/>
      </w:pPr>
      <w:r w:rsidRPr="00CA29F9">
        <w:tab/>
        <w:t>(b)</w:t>
      </w:r>
      <w:r w:rsidRPr="00CA29F9">
        <w:tab/>
        <w:t>will be payable</w:t>
      </w:r>
      <w:r w:rsidR="007C3C38" w:rsidRPr="00CA29F9">
        <w:t>,</w:t>
      </w:r>
      <w:r w:rsidRPr="00CA29F9">
        <w:t xml:space="preserve"> and it is a </w:t>
      </w:r>
      <w:r w:rsidR="007C3C38" w:rsidRPr="00CA29F9">
        <w:t xml:space="preserve">deferred superannuation income stream covered by </w:t>
      </w:r>
      <w:r w:rsidR="00CA29F9" w:rsidRPr="00CA29F9">
        <w:t>paragraph (</w:t>
      </w:r>
      <w:r w:rsidR="007C3C38" w:rsidRPr="00CA29F9">
        <w:t xml:space="preserve">c) of the definition of </w:t>
      </w:r>
      <w:r w:rsidR="007C3C38" w:rsidRPr="00CA29F9">
        <w:rPr>
          <w:b/>
          <w:i/>
        </w:rPr>
        <w:t>superannuation income stream</w:t>
      </w:r>
      <w:r w:rsidR="007C3C38" w:rsidRPr="00CA29F9">
        <w:t xml:space="preserve"> in subregulation</w:t>
      </w:r>
      <w:r w:rsidR="00CA29F9" w:rsidRPr="00CA29F9">
        <w:t> </w:t>
      </w:r>
      <w:r w:rsidR="007C3C38" w:rsidRPr="00CA29F9">
        <w:t>995</w:t>
      </w:r>
      <w:r w:rsidR="00CA29F9">
        <w:noBreakHyphen/>
      </w:r>
      <w:r w:rsidR="007C3C38" w:rsidRPr="00CA29F9">
        <w:t>1.01(1);</w:t>
      </w:r>
    </w:p>
    <w:p w:rsidR="00D55FCF" w:rsidRPr="00CA29F9" w:rsidRDefault="00D55FCF" w:rsidP="00D55FCF">
      <w:pPr>
        <w:pStyle w:val="subsection2"/>
      </w:pPr>
      <w:r w:rsidRPr="00CA29F9">
        <w:t>an amount that supports the superannuation income stream is always to be treated as a separate superannuation interest.</w:t>
      </w:r>
    </w:p>
    <w:p w:rsidR="00624821" w:rsidRPr="00CA29F9" w:rsidRDefault="00561883" w:rsidP="00624821">
      <w:pPr>
        <w:pStyle w:val="ItemHead"/>
        <w:rPr>
          <w:color w:val="000000" w:themeColor="text1"/>
        </w:rPr>
      </w:pPr>
      <w:r w:rsidRPr="00CA29F9">
        <w:rPr>
          <w:color w:val="000000" w:themeColor="text1"/>
        </w:rPr>
        <w:t>2</w:t>
      </w:r>
      <w:r w:rsidR="00624821" w:rsidRPr="00CA29F9">
        <w:rPr>
          <w:color w:val="000000" w:themeColor="text1"/>
        </w:rPr>
        <w:t xml:space="preserve">  Subparagraph 307</w:t>
      </w:r>
      <w:r w:rsidR="00CA29F9">
        <w:rPr>
          <w:color w:val="000000" w:themeColor="text1"/>
        </w:rPr>
        <w:noBreakHyphen/>
      </w:r>
      <w:r w:rsidR="00624821" w:rsidRPr="00CA29F9">
        <w:rPr>
          <w:color w:val="000000" w:themeColor="text1"/>
        </w:rPr>
        <w:t>205.02(1)(a)(iii)</w:t>
      </w:r>
    </w:p>
    <w:p w:rsidR="00624821" w:rsidRPr="00CA29F9" w:rsidRDefault="00624821" w:rsidP="00624821">
      <w:pPr>
        <w:pStyle w:val="Item"/>
        <w:rPr>
          <w:color w:val="000000" w:themeColor="text1"/>
        </w:rPr>
      </w:pPr>
      <w:r w:rsidRPr="00CA29F9">
        <w:rPr>
          <w:color w:val="000000" w:themeColor="text1"/>
        </w:rPr>
        <w:t>Omit “307</w:t>
      </w:r>
      <w:r w:rsidR="00CA29F9">
        <w:rPr>
          <w:color w:val="000000" w:themeColor="text1"/>
        </w:rPr>
        <w:noBreakHyphen/>
      </w:r>
      <w:r w:rsidRPr="00CA29F9">
        <w:rPr>
          <w:color w:val="000000" w:themeColor="text1"/>
        </w:rPr>
        <w:t>205.02B (a); and”, substitute “307</w:t>
      </w:r>
      <w:r w:rsidR="00CA29F9">
        <w:rPr>
          <w:color w:val="000000" w:themeColor="text1"/>
        </w:rPr>
        <w:noBreakHyphen/>
      </w:r>
      <w:r w:rsidRPr="00CA29F9">
        <w:rPr>
          <w:color w:val="000000" w:themeColor="text1"/>
        </w:rPr>
        <w:t>205.02B(a); or”.</w:t>
      </w:r>
    </w:p>
    <w:p w:rsidR="00624821" w:rsidRPr="00CA29F9" w:rsidRDefault="00561883" w:rsidP="00624821">
      <w:pPr>
        <w:pStyle w:val="ItemHead"/>
      </w:pPr>
      <w:r w:rsidRPr="00CA29F9">
        <w:t>3</w:t>
      </w:r>
      <w:r w:rsidR="00624821" w:rsidRPr="00CA29F9">
        <w:t xml:space="preserve">  At the end of paragraph</w:t>
      </w:r>
      <w:r w:rsidR="00CA29F9" w:rsidRPr="00CA29F9">
        <w:t> </w:t>
      </w:r>
      <w:r w:rsidR="00624821" w:rsidRPr="00CA29F9">
        <w:t>307</w:t>
      </w:r>
      <w:r w:rsidR="00CA29F9">
        <w:noBreakHyphen/>
      </w:r>
      <w:r w:rsidR="00624821" w:rsidRPr="00CA29F9">
        <w:t>205.02(1)(a)</w:t>
      </w:r>
    </w:p>
    <w:p w:rsidR="00624821" w:rsidRPr="00CA29F9" w:rsidRDefault="00624821" w:rsidP="00624821">
      <w:pPr>
        <w:pStyle w:val="Item"/>
      </w:pPr>
      <w:r w:rsidRPr="00CA29F9">
        <w:t>Add:</w:t>
      </w:r>
    </w:p>
    <w:p w:rsidR="00624821" w:rsidRPr="00CA29F9" w:rsidRDefault="00624821" w:rsidP="00624821">
      <w:pPr>
        <w:pStyle w:val="paragraphsub"/>
        <w:rPr>
          <w:color w:val="000000" w:themeColor="text1"/>
        </w:rPr>
      </w:pPr>
      <w:r w:rsidRPr="00CA29F9">
        <w:tab/>
        <w:t>(iv)</w:t>
      </w:r>
      <w:r w:rsidRPr="00CA29F9">
        <w:tab/>
        <w:t xml:space="preserve">a superannuation income stream that is supported by a superannuation interest that can be valued under </w:t>
      </w:r>
      <w:r w:rsidRPr="00CA29F9">
        <w:rPr>
          <w:color w:val="000000" w:themeColor="text1"/>
        </w:rPr>
        <w:t>regulation</w:t>
      </w:r>
      <w:r w:rsidR="00CA29F9" w:rsidRPr="00CA29F9">
        <w:rPr>
          <w:color w:val="000000" w:themeColor="text1"/>
        </w:rPr>
        <w:t> </w:t>
      </w:r>
      <w:r w:rsidRPr="00CA29F9">
        <w:rPr>
          <w:color w:val="000000" w:themeColor="text1"/>
        </w:rPr>
        <w:t>307</w:t>
      </w:r>
      <w:r w:rsidR="00CA29F9">
        <w:rPr>
          <w:color w:val="000000" w:themeColor="text1"/>
        </w:rPr>
        <w:noBreakHyphen/>
      </w:r>
      <w:r w:rsidRPr="00CA29F9">
        <w:rPr>
          <w:color w:val="000000" w:themeColor="text1"/>
        </w:rPr>
        <w:t>205.02C</w:t>
      </w:r>
      <w:r w:rsidR="00371EC0" w:rsidRPr="00CA29F9">
        <w:rPr>
          <w:color w:val="000000" w:themeColor="text1"/>
        </w:rPr>
        <w:t>,</w:t>
      </w:r>
      <w:r w:rsidRPr="00CA29F9">
        <w:rPr>
          <w:color w:val="000000" w:themeColor="text1"/>
        </w:rPr>
        <w:t xml:space="preserve"> 307</w:t>
      </w:r>
      <w:r w:rsidR="00CA29F9">
        <w:rPr>
          <w:color w:val="000000" w:themeColor="text1"/>
        </w:rPr>
        <w:noBreakHyphen/>
      </w:r>
      <w:r w:rsidRPr="00CA29F9">
        <w:rPr>
          <w:color w:val="000000" w:themeColor="text1"/>
        </w:rPr>
        <w:t>205.02D</w:t>
      </w:r>
      <w:r w:rsidR="00371EC0" w:rsidRPr="00CA29F9">
        <w:rPr>
          <w:color w:val="000000" w:themeColor="text1"/>
        </w:rPr>
        <w:t xml:space="preserve"> or </w:t>
      </w:r>
      <w:r w:rsidR="00371EC0" w:rsidRPr="00CA29F9">
        <w:t>307</w:t>
      </w:r>
      <w:r w:rsidR="00CA29F9">
        <w:noBreakHyphen/>
      </w:r>
      <w:r w:rsidR="00371EC0" w:rsidRPr="00CA29F9">
        <w:t>205.02E</w:t>
      </w:r>
      <w:r w:rsidRPr="00CA29F9">
        <w:rPr>
          <w:color w:val="000000" w:themeColor="text1"/>
        </w:rPr>
        <w:t>; and</w:t>
      </w:r>
    </w:p>
    <w:p w:rsidR="00624821" w:rsidRPr="00CA29F9" w:rsidRDefault="00561883" w:rsidP="00624821">
      <w:pPr>
        <w:pStyle w:val="ItemHead"/>
      </w:pPr>
      <w:r w:rsidRPr="00CA29F9">
        <w:t>4</w:t>
      </w:r>
      <w:r w:rsidR="00624821" w:rsidRPr="00CA29F9">
        <w:t xml:space="preserve">  </w:t>
      </w:r>
      <w:r w:rsidR="00975B37" w:rsidRPr="00CA29F9">
        <w:t>Regulation</w:t>
      </w:r>
      <w:r w:rsidR="00CA29F9" w:rsidRPr="00CA29F9">
        <w:t> </w:t>
      </w:r>
      <w:r w:rsidR="00624821" w:rsidRPr="00CA29F9">
        <w:t>307</w:t>
      </w:r>
      <w:r w:rsidR="00CA29F9">
        <w:noBreakHyphen/>
      </w:r>
      <w:r w:rsidR="00624821" w:rsidRPr="00CA29F9">
        <w:t>205.02A</w:t>
      </w:r>
    </w:p>
    <w:p w:rsidR="00624821" w:rsidRPr="00CA29F9" w:rsidRDefault="00624821" w:rsidP="00624821">
      <w:pPr>
        <w:pStyle w:val="Item"/>
      </w:pPr>
      <w:r w:rsidRPr="00CA29F9">
        <w:t>After “subparagraph</w:t>
      </w:r>
      <w:r w:rsidR="00CA29F9" w:rsidRPr="00CA29F9">
        <w:t> </w:t>
      </w:r>
      <w:r w:rsidRPr="00CA29F9">
        <w:t>307</w:t>
      </w:r>
      <w:r w:rsidR="00CA29F9">
        <w:noBreakHyphen/>
      </w:r>
      <w:r w:rsidRPr="00CA29F9">
        <w:t>205.02(1)(a)(ii)”, insert “but not in subparagraph</w:t>
      </w:r>
      <w:r w:rsidR="00CA29F9" w:rsidRPr="00CA29F9">
        <w:t> </w:t>
      </w:r>
      <w:r w:rsidRPr="00CA29F9">
        <w:t>307</w:t>
      </w:r>
      <w:r w:rsidR="00CA29F9">
        <w:noBreakHyphen/>
      </w:r>
      <w:r w:rsidRPr="00CA29F9">
        <w:t>205.02(1)(a)(iv)”.</w:t>
      </w:r>
    </w:p>
    <w:p w:rsidR="00624821" w:rsidRPr="00CA29F9" w:rsidRDefault="00561883" w:rsidP="00624821">
      <w:pPr>
        <w:pStyle w:val="ItemHead"/>
        <w:rPr>
          <w:color w:val="000000" w:themeColor="text1"/>
        </w:rPr>
      </w:pPr>
      <w:r w:rsidRPr="00CA29F9">
        <w:rPr>
          <w:color w:val="000000" w:themeColor="text1"/>
        </w:rPr>
        <w:t>5</w:t>
      </w:r>
      <w:r w:rsidR="00624821" w:rsidRPr="00CA29F9">
        <w:rPr>
          <w:color w:val="000000" w:themeColor="text1"/>
        </w:rPr>
        <w:t xml:space="preserve">  At the end of Subdivision</w:t>
      </w:r>
      <w:r w:rsidR="00CA29F9" w:rsidRPr="00CA29F9">
        <w:rPr>
          <w:color w:val="000000" w:themeColor="text1"/>
        </w:rPr>
        <w:t> </w:t>
      </w:r>
      <w:r w:rsidR="00624821" w:rsidRPr="00CA29F9">
        <w:rPr>
          <w:color w:val="000000" w:themeColor="text1"/>
        </w:rPr>
        <w:t>307</w:t>
      </w:r>
      <w:r w:rsidR="00CA29F9">
        <w:rPr>
          <w:color w:val="000000" w:themeColor="text1"/>
        </w:rPr>
        <w:noBreakHyphen/>
      </w:r>
      <w:r w:rsidR="00624821" w:rsidRPr="00CA29F9">
        <w:rPr>
          <w:color w:val="000000" w:themeColor="text1"/>
        </w:rPr>
        <w:t>D</w:t>
      </w:r>
    </w:p>
    <w:p w:rsidR="00624821" w:rsidRPr="00CA29F9" w:rsidRDefault="00EE2C81" w:rsidP="00624821">
      <w:pPr>
        <w:pStyle w:val="Item"/>
        <w:rPr>
          <w:color w:val="000000" w:themeColor="text1"/>
        </w:rPr>
      </w:pPr>
      <w:r w:rsidRPr="00CA29F9">
        <w:rPr>
          <w:color w:val="000000" w:themeColor="text1"/>
        </w:rPr>
        <w:t>Add</w:t>
      </w:r>
      <w:r w:rsidR="00624821" w:rsidRPr="00CA29F9">
        <w:rPr>
          <w:color w:val="000000" w:themeColor="text1"/>
        </w:rPr>
        <w:t>:</w:t>
      </w:r>
    </w:p>
    <w:p w:rsidR="00624821" w:rsidRPr="00CA29F9" w:rsidRDefault="00624821" w:rsidP="00624821">
      <w:pPr>
        <w:pStyle w:val="ActHead5"/>
        <w:rPr>
          <w:color w:val="000000" w:themeColor="text1"/>
        </w:rPr>
      </w:pPr>
      <w:bookmarkStart w:id="12" w:name="_Toc483486258"/>
      <w:r w:rsidRPr="00CA29F9">
        <w:rPr>
          <w:rStyle w:val="CharSectno"/>
        </w:rPr>
        <w:t>307</w:t>
      </w:r>
      <w:r w:rsidR="00CA29F9" w:rsidRPr="00CA29F9">
        <w:rPr>
          <w:rStyle w:val="CharSectno"/>
        </w:rPr>
        <w:noBreakHyphen/>
      </w:r>
      <w:r w:rsidRPr="00CA29F9">
        <w:rPr>
          <w:rStyle w:val="CharSectno"/>
        </w:rPr>
        <w:t>205.02C</w:t>
      </w:r>
      <w:r w:rsidRPr="00CA29F9">
        <w:rPr>
          <w:color w:val="000000" w:themeColor="text1"/>
        </w:rPr>
        <w:t xml:space="preserve">  Deferred superannuation income streams—value of an interest</w:t>
      </w:r>
      <w:bookmarkEnd w:id="12"/>
    </w:p>
    <w:p w:rsidR="00583E07" w:rsidRPr="00CA29F9" w:rsidRDefault="00583E07" w:rsidP="00583E07">
      <w:pPr>
        <w:pStyle w:val="subsection"/>
        <w:rPr>
          <w:color w:val="000000" w:themeColor="text1"/>
        </w:rPr>
      </w:pPr>
      <w:r w:rsidRPr="00CA29F9">
        <w:rPr>
          <w:color w:val="000000" w:themeColor="text1"/>
        </w:rPr>
        <w:tab/>
        <w:t>(1)</w:t>
      </w:r>
      <w:r w:rsidRPr="00CA29F9">
        <w:rPr>
          <w:color w:val="000000" w:themeColor="text1"/>
        </w:rPr>
        <w:tab/>
        <w:t>For the purposes of paragraph</w:t>
      </w:r>
      <w:r w:rsidR="00CA29F9" w:rsidRPr="00CA29F9">
        <w:rPr>
          <w:color w:val="000000" w:themeColor="text1"/>
        </w:rPr>
        <w:t> </w:t>
      </w:r>
      <w:r w:rsidRPr="00CA29F9">
        <w:rPr>
          <w:color w:val="000000" w:themeColor="text1"/>
        </w:rPr>
        <w:t>307</w:t>
      </w:r>
      <w:r w:rsidR="00CA29F9">
        <w:rPr>
          <w:color w:val="000000" w:themeColor="text1"/>
        </w:rPr>
        <w:noBreakHyphen/>
      </w:r>
      <w:r w:rsidRPr="00CA29F9">
        <w:rPr>
          <w:color w:val="000000" w:themeColor="text1"/>
        </w:rPr>
        <w:t>205(1)(a) of the Act, the value at a particular time of an individual’s superannuation interest that supports a deferred superannuation income stream referred to in subregulation</w:t>
      </w:r>
      <w:r w:rsidR="00CA29F9" w:rsidRPr="00CA29F9">
        <w:rPr>
          <w:color w:val="000000" w:themeColor="text1"/>
        </w:rPr>
        <w:t> </w:t>
      </w:r>
      <w:r w:rsidRPr="00CA29F9">
        <w:rPr>
          <w:color w:val="000000" w:themeColor="text1"/>
        </w:rPr>
        <w:t>(3) is the greater of:</w:t>
      </w:r>
    </w:p>
    <w:p w:rsidR="00583E07" w:rsidRPr="00CA29F9" w:rsidRDefault="00583E07" w:rsidP="00583E07">
      <w:pPr>
        <w:pStyle w:val="paragraph"/>
        <w:rPr>
          <w:color w:val="000000" w:themeColor="text1"/>
        </w:rPr>
      </w:pPr>
      <w:r w:rsidRPr="00CA29F9">
        <w:rPr>
          <w:color w:val="000000" w:themeColor="text1"/>
        </w:rPr>
        <w:tab/>
        <w:t>(a)</w:t>
      </w:r>
      <w:r w:rsidRPr="00CA29F9">
        <w:rPr>
          <w:color w:val="000000" w:themeColor="text1"/>
        </w:rPr>
        <w:tab/>
        <w:t xml:space="preserve">the sum of each amount </w:t>
      </w:r>
      <w:r w:rsidRPr="00CA29F9">
        <w:t>of consideration paid for the interest for the income stream, and that amount’s associated notional earnings, as worked out under subregulation</w:t>
      </w:r>
      <w:r w:rsidR="00CA29F9" w:rsidRPr="00CA29F9">
        <w:t> </w:t>
      </w:r>
      <w:r w:rsidRPr="00CA29F9">
        <w:t>(2) for the day that includes that time; and</w:t>
      </w:r>
    </w:p>
    <w:p w:rsidR="00583E07" w:rsidRPr="00CA29F9" w:rsidRDefault="00583E07" w:rsidP="00583E07">
      <w:pPr>
        <w:pStyle w:val="paragraph"/>
        <w:rPr>
          <w:color w:val="000000" w:themeColor="text1"/>
        </w:rPr>
      </w:pPr>
      <w:r w:rsidRPr="00CA29F9">
        <w:rPr>
          <w:color w:val="000000" w:themeColor="text1"/>
        </w:rPr>
        <w:tab/>
        <w:t>(b)</w:t>
      </w:r>
      <w:r w:rsidRPr="00CA29F9">
        <w:rPr>
          <w:color w:val="000000" w:themeColor="text1"/>
        </w:rPr>
        <w:tab/>
        <w:t xml:space="preserve">the total amount of the </w:t>
      </w:r>
      <w:r w:rsidR="00FD6457" w:rsidRPr="00CA29F9">
        <w:rPr>
          <w:color w:val="000000" w:themeColor="text1"/>
        </w:rPr>
        <w:t xml:space="preserve">superannuation benefits </w:t>
      </w:r>
      <w:r w:rsidRPr="00CA29F9">
        <w:rPr>
          <w:color w:val="000000" w:themeColor="text1"/>
        </w:rPr>
        <w:t>that would become payable if the individual voluntarily caused the interest to cease at that time.</w:t>
      </w:r>
    </w:p>
    <w:p w:rsidR="00583E07" w:rsidRPr="00CA29F9" w:rsidRDefault="00583E07" w:rsidP="00583E07">
      <w:pPr>
        <w:pStyle w:val="notetext"/>
      </w:pPr>
      <w:r w:rsidRPr="00CA29F9">
        <w:t>Note:</w:t>
      </w:r>
      <w:r w:rsidRPr="00CA29F9">
        <w:tab/>
        <w:t xml:space="preserve">For </w:t>
      </w:r>
      <w:r w:rsidR="00CA29F9" w:rsidRPr="00CA29F9">
        <w:t>paragraph (</w:t>
      </w:r>
      <w:r w:rsidRPr="00CA29F9">
        <w:t>a), subregulation</w:t>
      </w:r>
      <w:r w:rsidR="00CA29F9" w:rsidRPr="00CA29F9">
        <w:t> </w:t>
      </w:r>
      <w:r w:rsidRPr="00CA29F9">
        <w:t>(2) works out a total amount made up of the amount of consideration and its associated notional earnings.</w:t>
      </w:r>
    </w:p>
    <w:p w:rsidR="00624821" w:rsidRPr="00CA29F9" w:rsidRDefault="00624821" w:rsidP="00624821">
      <w:pPr>
        <w:pStyle w:val="subsection"/>
      </w:pPr>
      <w:r w:rsidRPr="00CA29F9">
        <w:tab/>
        <w:t>(2)</w:t>
      </w:r>
      <w:r w:rsidRPr="00CA29F9">
        <w:tab/>
        <w:t xml:space="preserve">An </w:t>
      </w:r>
      <w:r w:rsidRPr="00CA29F9">
        <w:rPr>
          <w:color w:val="000000" w:themeColor="text1"/>
        </w:rPr>
        <w:t xml:space="preserve">amount </w:t>
      </w:r>
      <w:r w:rsidRPr="00CA29F9">
        <w:t xml:space="preserve">of consideration paid for the interest for the income stream, and that amount’s associated notional earnings, for a particular day (the </w:t>
      </w:r>
      <w:r w:rsidRPr="00CA29F9">
        <w:rPr>
          <w:b/>
          <w:i/>
        </w:rPr>
        <w:t>valuing day</w:t>
      </w:r>
      <w:r w:rsidRPr="00CA29F9">
        <w:t>) is worked out by applying the following formula for each adjustment day (from the earliest to the latest):</w:t>
      </w:r>
    </w:p>
    <w:bookmarkStart w:id="13" w:name="BKCheck15B_4"/>
    <w:bookmarkEnd w:id="13"/>
    <w:p w:rsidR="004127A4" w:rsidRPr="00CA29F9" w:rsidRDefault="004127A4" w:rsidP="004127A4">
      <w:pPr>
        <w:pStyle w:val="subsection2"/>
      </w:pPr>
      <w:r w:rsidRPr="00CA29F9">
        <w:object w:dxaOrig="54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pt;height:43.4pt" o:ole="">
            <v:imagedata r:id="rId20" o:title=""/>
          </v:shape>
          <o:OLEObject Type="Embed" ProgID="Equation.DSMT4" ShapeID="_x0000_i1025" DrawAspect="Content" ObjectID="_1558851242" r:id="rId21"/>
        </w:object>
      </w:r>
    </w:p>
    <w:p w:rsidR="00624821" w:rsidRPr="00CA29F9" w:rsidRDefault="00624821" w:rsidP="00624821">
      <w:pPr>
        <w:pStyle w:val="subsection2"/>
      </w:pPr>
      <w:r w:rsidRPr="00CA29F9">
        <w:t>where:</w:t>
      </w:r>
    </w:p>
    <w:p w:rsidR="00624821" w:rsidRPr="00CA29F9" w:rsidRDefault="00624821" w:rsidP="00624821">
      <w:pPr>
        <w:pStyle w:val="Definition"/>
      </w:pPr>
      <w:r w:rsidRPr="00CA29F9">
        <w:rPr>
          <w:b/>
          <w:i/>
        </w:rPr>
        <w:t>above threshold rate</w:t>
      </w:r>
      <w:r w:rsidRPr="00CA29F9">
        <w:t>, for a particular day, means the rate determined for that day under subsection</w:t>
      </w:r>
      <w:r w:rsidR="00CA29F9" w:rsidRPr="00CA29F9">
        <w:t> </w:t>
      </w:r>
      <w:r w:rsidRPr="00CA29F9">
        <w:t xml:space="preserve">1082(2) of the </w:t>
      </w:r>
      <w:r w:rsidRPr="00CA29F9">
        <w:rPr>
          <w:i/>
        </w:rPr>
        <w:t>Social Security Act 1991</w:t>
      </w:r>
      <w:r w:rsidRPr="00CA29F9">
        <w:t>.</w:t>
      </w:r>
    </w:p>
    <w:p w:rsidR="00624821" w:rsidRPr="00CA29F9" w:rsidRDefault="00624821" w:rsidP="00624821">
      <w:pPr>
        <w:pStyle w:val="Definition"/>
      </w:pPr>
      <w:r w:rsidRPr="00CA29F9">
        <w:rPr>
          <w:b/>
          <w:i/>
        </w:rPr>
        <w:t>adjustment day</w:t>
      </w:r>
      <w:r w:rsidRPr="00CA29F9">
        <w:t xml:space="preserve"> means each of the following:</w:t>
      </w:r>
    </w:p>
    <w:p w:rsidR="00624821" w:rsidRPr="00CA29F9" w:rsidRDefault="00624821" w:rsidP="00624821">
      <w:pPr>
        <w:pStyle w:val="paragraph"/>
      </w:pPr>
      <w:r w:rsidRPr="00CA29F9">
        <w:tab/>
        <w:t>(a)</w:t>
      </w:r>
      <w:r w:rsidRPr="00CA29F9">
        <w:tab/>
        <w:t>each 12</w:t>
      </w:r>
      <w:r w:rsidR="00CA29F9">
        <w:noBreakHyphen/>
      </w:r>
      <w:r w:rsidRPr="00CA29F9">
        <w:t xml:space="preserve">month anniversary of the </w:t>
      </w:r>
      <w:r w:rsidR="0080346B" w:rsidRPr="00CA29F9">
        <w:t xml:space="preserve">consideration payment </w:t>
      </w:r>
      <w:r w:rsidRPr="00CA29F9">
        <w:t>day that happens before the valuing day;</w:t>
      </w:r>
    </w:p>
    <w:p w:rsidR="00624821" w:rsidRPr="00CA29F9" w:rsidRDefault="00624821" w:rsidP="00624821">
      <w:pPr>
        <w:pStyle w:val="paragraph"/>
      </w:pPr>
      <w:r w:rsidRPr="00CA29F9">
        <w:tab/>
        <w:t>(b)</w:t>
      </w:r>
      <w:r w:rsidRPr="00CA29F9">
        <w:tab/>
        <w:t>the valuing day.</w:t>
      </w:r>
    </w:p>
    <w:p w:rsidR="00624821" w:rsidRPr="00CA29F9" w:rsidRDefault="00624821" w:rsidP="00624821">
      <w:pPr>
        <w:pStyle w:val="Definition"/>
      </w:pPr>
      <w:r w:rsidRPr="00CA29F9">
        <w:rPr>
          <w:b/>
          <w:i/>
        </w:rPr>
        <w:t>applicable above threshold rate</w:t>
      </w:r>
      <w:r w:rsidRPr="00CA29F9">
        <w:t>, for a particular day, means:</w:t>
      </w:r>
    </w:p>
    <w:p w:rsidR="00624821" w:rsidRPr="00CA29F9" w:rsidRDefault="00624821" w:rsidP="00624821">
      <w:pPr>
        <w:pStyle w:val="paragraph"/>
      </w:pPr>
      <w:r w:rsidRPr="00CA29F9">
        <w:tab/>
        <w:t>(a)</w:t>
      </w:r>
      <w:r w:rsidRPr="00CA29F9">
        <w:tab/>
        <w:t>if that day is a 12</w:t>
      </w:r>
      <w:r w:rsidR="00CA29F9">
        <w:noBreakHyphen/>
      </w:r>
      <w:r w:rsidRPr="00CA29F9">
        <w:t xml:space="preserve">month anniversary of the </w:t>
      </w:r>
      <w:r w:rsidR="0080346B" w:rsidRPr="00CA29F9">
        <w:t>consideration payment day</w:t>
      </w:r>
      <w:r w:rsidRPr="00CA29F9">
        <w:t>—the above threshold rate for that day; or</w:t>
      </w:r>
    </w:p>
    <w:p w:rsidR="0080346B" w:rsidRPr="00CA29F9" w:rsidRDefault="0080346B" w:rsidP="0080346B">
      <w:pPr>
        <w:pStyle w:val="paragraph"/>
      </w:pPr>
      <w:r w:rsidRPr="00CA29F9">
        <w:tab/>
        <w:t>(b)</w:t>
      </w:r>
      <w:r w:rsidRPr="00CA29F9">
        <w:tab/>
        <w:t>if that day is the valuing day—the proportion of the above threshold rate for that day equal to the number of days that the valuing day is in the 12 months starting on</w:t>
      </w:r>
      <w:r w:rsidR="00611F77" w:rsidRPr="00CA29F9">
        <w:t xml:space="preserve"> the day after</w:t>
      </w:r>
      <w:r w:rsidRPr="00CA29F9">
        <w:t>:</w:t>
      </w:r>
    </w:p>
    <w:p w:rsidR="0080346B" w:rsidRPr="00CA29F9" w:rsidRDefault="0080346B" w:rsidP="0080346B">
      <w:pPr>
        <w:pStyle w:val="paragraphsub"/>
      </w:pPr>
      <w:r w:rsidRPr="00CA29F9">
        <w:tab/>
        <w:t>(i)</w:t>
      </w:r>
      <w:r w:rsidRPr="00CA29F9">
        <w:tab/>
        <w:t>if the valuing day is at least 12 months after the consideration payment day—the most recent 12</w:t>
      </w:r>
      <w:r w:rsidR="00CA29F9">
        <w:noBreakHyphen/>
      </w:r>
      <w:r w:rsidRPr="00CA29F9">
        <w:t>month anniversary of the consideration payment day; or</w:t>
      </w:r>
    </w:p>
    <w:p w:rsidR="0080346B" w:rsidRPr="00CA29F9" w:rsidRDefault="0080346B" w:rsidP="0080346B">
      <w:pPr>
        <w:pStyle w:val="paragraphsub"/>
      </w:pPr>
      <w:r w:rsidRPr="00CA29F9">
        <w:tab/>
        <w:t>(ii)</w:t>
      </w:r>
      <w:r w:rsidRPr="00CA29F9">
        <w:tab/>
        <w:t>otherwise—the consideration payment day.</w:t>
      </w:r>
    </w:p>
    <w:p w:rsidR="00624821" w:rsidRPr="00CA29F9" w:rsidRDefault="00624821" w:rsidP="00624821">
      <w:pPr>
        <w:pStyle w:val="Definition"/>
      </w:pPr>
      <w:r w:rsidRPr="00CA29F9">
        <w:rPr>
          <w:b/>
          <w:i/>
        </w:rPr>
        <w:t>compounded amount of consideration just before the adjustment day</w:t>
      </w:r>
      <w:r w:rsidRPr="00CA29F9">
        <w:t xml:space="preserve"> means:</w:t>
      </w:r>
    </w:p>
    <w:p w:rsidR="00624821" w:rsidRPr="00CA29F9" w:rsidRDefault="00624821" w:rsidP="00624821">
      <w:pPr>
        <w:pStyle w:val="paragraph"/>
      </w:pPr>
      <w:r w:rsidRPr="00CA29F9">
        <w:tab/>
        <w:t>(a)</w:t>
      </w:r>
      <w:r w:rsidRPr="00CA29F9">
        <w:tab/>
        <w:t>for the earliest adjustment day—the amount of consideration; or</w:t>
      </w:r>
    </w:p>
    <w:p w:rsidR="00624821" w:rsidRPr="00CA29F9" w:rsidRDefault="00624821" w:rsidP="00624821">
      <w:pPr>
        <w:pStyle w:val="paragraph"/>
      </w:pPr>
      <w:r w:rsidRPr="00CA29F9">
        <w:tab/>
        <w:t>(b)</w:t>
      </w:r>
      <w:r w:rsidRPr="00CA29F9">
        <w:tab/>
        <w:t>for each later adjustment day—the result of applying the formula for the most recent earlier adjustment day.</w:t>
      </w:r>
    </w:p>
    <w:p w:rsidR="0080346B" w:rsidRPr="00CA29F9" w:rsidRDefault="0080346B" w:rsidP="0080346B">
      <w:pPr>
        <w:pStyle w:val="Definition"/>
      </w:pPr>
      <w:r w:rsidRPr="00CA29F9">
        <w:rPr>
          <w:b/>
          <w:i/>
        </w:rPr>
        <w:t>consideration payment day</w:t>
      </w:r>
      <w:r w:rsidRPr="00CA29F9">
        <w:t xml:space="preserve"> means the day the amount of consideration was paid.</w:t>
      </w:r>
    </w:p>
    <w:p w:rsidR="00583E07" w:rsidRPr="00CA29F9" w:rsidRDefault="00583E07" w:rsidP="00583E07">
      <w:pPr>
        <w:pStyle w:val="subsection"/>
        <w:rPr>
          <w:color w:val="000000" w:themeColor="text1"/>
        </w:rPr>
      </w:pPr>
      <w:r w:rsidRPr="00CA29F9">
        <w:rPr>
          <w:color w:val="000000" w:themeColor="text1"/>
        </w:rPr>
        <w:tab/>
        <w:t>(3)</w:t>
      </w:r>
      <w:r w:rsidRPr="00CA29F9">
        <w:rPr>
          <w:color w:val="000000" w:themeColor="text1"/>
        </w:rPr>
        <w:tab/>
        <w:t>Subregulation (1) applies to a deferred superannuation income stream that:</w:t>
      </w:r>
    </w:p>
    <w:p w:rsidR="00583E07" w:rsidRPr="00CA29F9" w:rsidRDefault="00583E07" w:rsidP="00583E07">
      <w:pPr>
        <w:pStyle w:val="paragraph"/>
      </w:pPr>
      <w:r w:rsidRPr="00CA29F9">
        <w:tab/>
        <w:t>(a)</w:t>
      </w:r>
      <w:r w:rsidRPr="00CA29F9">
        <w:tab/>
      </w:r>
      <w:r w:rsidR="007C3C38" w:rsidRPr="00CA29F9">
        <w:t xml:space="preserve">is covered by </w:t>
      </w:r>
      <w:r w:rsidR="00CA29F9" w:rsidRPr="00CA29F9">
        <w:t>paragraph (</w:t>
      </w:r>
      <w:r w:rsidR="007C3C38" w:rsidRPr="00CA29F9">
        <w:t xml:space="preserve">c) of the definition of </w:t>
      </w:r>
      <w:r w:rsidR="007C3C38" w:rsidRPr="00CA29F9">
        <w:rPr>
          <w:b/>
          <w:i/>
        </w:rPr>
        <w:t>superannuation income stream</w:t>
      </w:r>
      <w:r w:rsidR="007C3C38" w:rsidRPr="00CA29F9">
        <w:t xml:space="preserve"> in subregulation</w:t>
      </w:r>
      <w:r w:rsidR="00CA29F9" w:rsidRPr="00CA29F9">
        <w:t> </w:t>
      </w:r>
      <w:r w:rsidR="007C3C38" w:rsidRPr="00CA29F9">
        <w:t>995</w:t>
      </w:r>
      <w:r w:rsidR="00CA29F9">
        <w:noBreakHyphen/>
      </w:r>
      <w:r w:rsidR="007C3C38" w:rsidRPr="00CA29F9">
        <w:t>1.01(1); and</w:t>
      </w:r>
    </w:p>
    <w:p w:rsidR="00874109" w:rsidRPr="00CA29F9" w:rsidRDefault="00874109" w:rsidP="00874109">
      <w:pPr>
        <w:pStyle w:val="paragraph"/>
      </w:pPr>
      <w:r w:rsidRPr="00CA29F9">
        <w:tab/>
        <w:t>(b)</w:t>
      </w:r>
      <w:r w:rsidRPr="00CA29F9">
        <w:tab/>
        <w:t xml:space="preserve">is neither a </w:t>
      </w:r>
      <w:r w:rsidR="00A41E21" w:rsidRPr="00CA29F9">
        <w:rPr>
          <w:color w:val="000000" w:themeColor="text1"/>
        </w:rPr>
        <w:t>pooled investment pension</w:t>
      </w:r>
      <w:r w:rsidRPr="00CA29F9">
        <w:rPr>
          <w:color w:val="000000" w:themeColor="text1"/>
        </w:rPr>
        <w:t xml:space="preserve"> nor a </w:t>
      </w:r>
      <w:r w:rsidR="00A41E21" w:rsidRPr="00CA29F9">
        <w:rPr>
          <w:color w:val="000000" w:themeColor="text1"/>
        </w:rPr>
        <w:t>pooled investment annuity</w:t>
      </w:r>
      <w:r w:rsidRPr="00CA29F9">
        <w:rPr>
          <w:color w:val="000000" w:themeColor="text1"/>
        </w:rPr>
        <w:t>.</w:t>
      </w:r>
    </w:p>
    <w:p w:rsidR="00624821" w:rsidRPr="00CA29F9" w:rsidRDefault="00624821" w:rsidP="00624821">
      <w:pPr>
        <w:pStyle w:val="ActHead5"/>
        <w:rPr>
          <w:color w:val="000000" w:themeColor="text1"/>
        </w:rPr>
      </w:pPr>
      <w:bookmarkStart w:id="14" w:name="_Toc483486259"/>
      <w:r w:rsidRPr="00CA29F9">
        <w:rPr>
          <w:rStyle w:val="CharSectno"/>
        </w:rPr>
        <w:t>307</w:t>
      </w:r>
      <w:r w:rsidR="00CA29F9" w:rsidRPr="00CA29F9">
        <w:rPr>
          <w:rStyle w:val="CharSectno"/>
        </w:rPr>
        <w:noBreakHyphen/>
      </w:r>
      <w:r w:rsidRPr="00CA29F9">
        <w:rPr>
          <w:rStyle w:val="CharSectno"/>
        </w:rPr>
        <w:t>205.02D</w:t>
      </w:r>
      <w:r w:rsidRPr="00CA29F9">
        <w:rPr>
          <w:color w:val="000000" w:themeColor="text1"/>
        </w:rPr>
        <w:t xml:space="preserve">  </w:t>
      </w:r>
      <w:r w:rsidR="00A41E21" w:rsidRPr="00CA29F9">
        <w:rPr>
          <w:color w:val="000000" w:themeColor="text1"/>
        </w:rPr>
        <w:t>Pooled investment pension</w:t>
      </w:r>
      <w:r w:rsidRPr="00CA29F9">
        <w:rPr>
          <w:color w:val="000000" w:themeColor="text1"/>
        </w:rPr>
        <w:t>s—value of an interest</w:t>
      </w:r>
      <w:bookmarkEnd w:id="14"/>
    </w:p>
    <w:p w:rsidR="00624821" w:rsidRPr="00CA29F9" w:rsidRDefault="00624821" w:rsidP="00624821">
      <w:pPr>
        <w:pStyle w:val="subsection"/>
        <w:rPr>
          <w:color w:val="000000" w:themeColor="text1"/>
        </w:rPr>
      </w:pPr>
      <w:r w:rsidRPr="00CA29F9">
        <w:rPr>
          <w:color w:val="000000" w:themeColor="text1"/>
        </w:rPr>
        <w:tab/>
        <w:t>(1)</w:t>
      </w:r>
      <w:r w:rsidRPr="00CA29F9">
        <w:rPr>
          <w:color w:val="000000" w:themeColor="text1"/>
        </w:rPr>
        <w:tab/>
        <w:t>For the purposes of paragraph</w:t>
      </w:r>
      <w:r w:rsidR="00CA29F9" w:rsidRPr="00CA29F9">
        <w:rPr>
          <w:color w:val="000000" w:themeColor="text1"/>
        </w:rPr>
        <w:t> </w:t>
      </w:r>
      <w:r w:rsidRPr="00CA29F9">
        <w:rPr>
          <w:color w:val="000000" w:themeColor="text1"/>
        </w:rPr>
        <w:t>307</w:t>
      </w:r>
      <w:r w:rsidR="00CA29F9">
        <w:rPr>
          <w:color w:val="000000" w:themeColor="text1"/>
        </w:rPr>
        <w:noBreakHyphen/>
      </w:r>
      <w:r w:rsidRPr="00CA29F9">
        <w:rPr>
          <w:color w:val="000000" w:themeColor="text1"/>
        </w:rPr>
        <w:t xml:space="preserve">205(1)(a) of the Act, the value at a particular time of an individual’s superannuation interest that supports a </w:t>
      </w:r>
      <w:r w:rsidR="00A41E21" w:rsidRPr="00CA29F9">
        <w:rPr>
          <w:color w:val="000000" w:themeColor="text1"/>
        </w:rPr>
        <w:t>pooled investment pension</w:t>
      </w:r>
      <w:r w:rsidRPr="00CA29F9">
        <w:rPr>
          <w:color w:val="000000" w:themeColor="text1"/>
        </w:rPr>
        <w:t xml:space="preserve"> is the value of </w:t>
      </w:r>
      <w:r w:rsidR="00406492" w:rsidRPr="00CA29F9">
        <w:rPr>
          <w:color w:val="000000" w:themeColor="text1"/>
        </w:rPr>
        <w:t xml:space="preserve">so much of </w:t>
      </w:r>
      <w:r w:rsidRPr="00CA29F9">
        <w:rPr>
          <w:color w:val="000000" w:themeColor="text1"/>
        </w:rPr>
        <w:t xml:space="preserve">the collective pool of assets in the fund at that time </w:t>
      </w:r>
      <w:r w:rsidR="00406492" w:rsidRPr="00CA29F9">
        <w:rPr>
          <w:color w:val="000000" w:themeColor="text1"/>
        </w:rPr>
        <w:t>as is</w:t>
      </w:r>
      <w:r w:rsidRPr="00CA29F9">
        <w:rPr>
          <w:color w:val="000000" w:themeColor="text1"/>
        </w:rPr>
        <w:t>:</w:t>
      </w:r>
    </w:p>
    <w:p w:rsidR="00624821" w:rsidRPr="00CA29F9" w:rsidRDefault="00624821" w:rsidP="00624821">
      <w:pPr>
        <w:pStyle w:val="paragraph"/>
        <w:rPr>
          <w:color w:val="000000" w:themeColor="text1"/>
        </w:rPr>
      </w:pPr>
      <w:r w:rsidRPr="00CA29F9">
        <w:rPr>
          <w:color w:val="000000" w:themeColor="text1"/>
        </w:rPr>
        <w:tab/>
        <w:t>(a)</w:t>
      </w:r>
      <w:r w:rsidRPr="00CA29F9">
        <w:rPr>
          <w:color w:val="000000" w:themeColor="text1"/>
        </w:rPr>
        <w:tab/>
      </w:r>
      <w:r w:rsidR="00406492" w:rsidRPr="00CA29F9">
        <w:rPr>
          <w:color w:val="000000" w:themeColor="text1"/>
        </w:rPr>
        <w:t xml:space="preserve">attributed to the individual </w:t>
      </w:r>
      <w:r w:rsidRPr="00CA29F9">
        <w:rPr>
          <w:color w:val="000000" w:themeColor="text1"/>
        </w:rPr>
        <w:t>under the rules of the fund; and</w:t>
      </w:r>
    </w:p>
    <w:p w:rsidR="00624821" w:rsidRPr="00CA29F9" w:rsidRDefault="00624821" w:rsidP="00624821">
      <w:pPr>
        <w:pStyle w:val="paragraph"/>
        <w:rPr>
          <w:color w:val="000000" w:themeColor="text1"/>
        </w:rPr>
      </w:pPr>
      <w:r w:rsidRPr="00CA29F9">
        <w:rPr>
          <w:color w:val="000000" w:themeColor="text1"/>
        </w:rPr>
        <w:tab/>
        <w:t>(b)</w:t>
      </w:r>
      <w:r w:rsidRPr="00CA29F9">
        <w:rPr>
          <w:color w:val="000000" w:themeColor="text1"/>
        </w:rPr>
        <w:tab/>
        <w:t>specified in an actuary’s certificate.</w:t>
      </w:r>
    </w:p>
    <w:p w:rsidR="0072547A" w:rsidRPr="00CA29F9" w:rsidRDefault="00874109" w:rsidP="0072547A">
      <w:pPr>
        <w:pStyle w:val="subsection"/>
        <w:rPr>
          <w:color w:val="000000" w:themeColor="text1"/>
        </w:rPr>
      </w:pPr>
      <w:r w:rsidRPr="00CA29F9">
        <w:rPr>
          <w:color w:val="000000" w:themeColor="text1"/>
        </w:rPr>
        <w:tab/>
        <w:t>(2</w:t>
      </w:r>
      <w:r w:rsidR="0072547A" w:rsidRPr="00CA29F9">
        <w:rPr>
          <w:color w:val="000000" w:themeColor="text1"/>
        </w:rPr>
        <w:t>)</w:t>
      </w:r>
      <w:r w:rsidR="0072547A" w:rsidRPr="00CA29F9">
        <w:rPr>
          <w:color w:val="000000" w:themeColor="text1"/>
        </w:rPr>
        <w:tab/>
        <w:t xml:space="preserve">A </w:t>
      </w:r>
      <w:r w:rsidR="00A41E21" w:rsidRPr="00CA29F9">
        <w:rPr>
          <w:b/>
          <w:i/>
          <w:color w:val="000000" w:themeColor="text1"/>
        </w:rPr>
        <w:t>pooled investment pension</w:t>
      </w:r>
      <w:r w:rsidR="0072547A" w:rsidRPr="00CA29F9">
        <w:rPr>
          <w:color w:val="000000" w:themeColor="text1"/>
        </w:rPr>
        <w:t xml:space="preserve"> is a superannuation income stream supported by an individual’s superannuation interest if:</w:t>
      </w:r>
    </w:p>
    <w:p w:rsidR="0072547A" w:rsidRPr="00CA29F9" w:rsidRDefault="0072547A" w:rsidP="0072547A">
      <w:pPr>
        <w:pStyle w:val="paragraph"/>
      </w:pPr>
      <w:r w:rsidRPr="00CA29F9">
        <w:tab/>
        <w:t>(a)</w:t>
      </w:r>
      <w:r w:rsidRPr="00CA29F9">
        <w:tab/>
        <w:t>the interest is in a superannuation fund; and</w:t>
      </w:r>
    </w:p>
    <w:p w:rsidR="0072547A" w:rsidRPr="00CA29F9" w:rsidRDefault="0072547A" w:rsidP="0072547A">
      <w:pPr>
        <w:pStyle w:val="paragraph"/>
      </w:pPr>
      <w:r w:rsidRPr="00CA29F9">
        <w:tab/>
        <w:t>(b)</w:t>
      </w:r>
      <w:r w:rsidRPr="00CA29F9">
        <w:tab/>
        <w:t>the rules for the provision of the income stream ensure that, once payments of the income stream start, the income stream is to continue for the remainder of the individual’s life; and</w:t>
      </w:r>
    </w:p>
    <w:p w:rsidR="0072547A" w:rsidRPr="00CA29F9" w:rsidRDefault="0072547A" w:rsidP="0072547A">
      <w:pPr>
        <w:pStyle w:val="paragraph"/>
      </w:pPr>
      <w:r w:rsidRPr="00CA29F9">
        <w:tab/>
        <w:t>(c)</w:t>
      </w:r>
      <w:r w:rsidRPr="00CA29F9">
        <w:tab/>
        <w:t xml:space="preserve">the rules for the provision of the income stream ensure that the amounts of those payments </w:t>
      </w:r>
      <w:r w:rsidR="00047E77" w:rsidRPr="00CA29F9">
        <w:t>are</w:t>
      </w:r>
      <w:r w:rsidRPr="00CA29F9">
        <w:t xml:space="preserve"> determined </w:t>
      </w:r>
      <w:r w:rsidR="00047E77" w:rsidRPr="00CA29F9">
        <w:t xml:space="preserve">by </w:t>
      </w:r>
      <w:r w:rsidRPr="00CA29F9">
        <w:t>having regard to:</w:t>
      </w:r>
    </w:p>
    <w:p w:rsidR="0072547A" w:rsidRPr="00CA29F9" w:rsidRDefault="0072547A" w:rsidP="0072547A">
      <w:pPr>
        <w:pStyle w:val="paragraphsub"/>
      </w:pPr>
      <w:r w:rsidRPr="00CA29F9">
        <w:tab/>
        <w:t>(i)</w:t>
      </w:r>
      <w:r w:rsidRPr="00CA29F9">
        <w:tab/>
        <w:t xml:space="preserve">the age, life expectancy </w:t>
      </w:r>
      <w:r w:rsidR="00722077" w:rsidRPr="00CA29F9">
        <w:t>or</w:t>
      </w:r>
      <w:r w:rsidRPr="00CA29F9">
        <w:t xml:space="preserve"> other factors relevant to the mortality of each individual who has that kind of superannuation interest in the fund; and</w:t>
      </w:r>
    </w:p>
    <w:p w:rsidR="0072547A" w:rsidRPr="00CA29F9" w:rsidRDefault="0072547A" w:rsidP="0072547A">
      <w:pPr>
        <w:pStyle w:val="paragraphsub"/>
      </w:pPr>
      <w:r w:rsidRPr="00CA29F9">
        <w:tab/>
        <w:t>(ii)</w:t>
      </w:r>
      <w:r w:rsidRPr="00CA29F9">
        <w:tab/>
      </w:r>
      <w:r w:rsidR="00047E77" w:rsidRPr="00CA29F9">
        <w:t xml:space="preserve">the </w:t>
      </w:r>
      <w:r w:rsidRPr="00CA29F9">
        <w:t>pool of assets in the fund</w:t>
      </w:r>
      <w:r w:rsidR="00047E77" w:rsidRPr="00CA29F9">
        <w:t xml:space="preserve"> held for the collective benefit of </w:t>
      </w:r>
      <w:r w:rsidR="00406492" w:rsidRPr="00CA29F9">
        <w:t>those</w:t>
      </w:r>
      <w:r w:rsidR="00047E77" w:rsidRPr="00CA29F9">
        <w:t xml:space="preserve"> individual</w:t>
      </w:r>
      <w:r w:rsidR="00406492" w:rsidRPr="00CA29F9">
        <w:t>s</w:t>
      </w:r>
      <w:r w:rsidRPr="00CA29F9">
        <w:t>.</w:t>
      </w:r>
    </w:p>
    <w:p w:rsidR="00AA627E" w:rsidRPr="00CA29F9" w:rsidRDefault="00AA627E" w:rsidP="00A41E21">
      <w:pPr>
        <w:pStyle w:val="ActHead5"/>
      </w:pPr>
      <w:bookmarkStart w:id="15" w:name="_Toc483486260"/>
      <w:r w:rsidRPr="00CA29F9">
        <w:rPr>
          <w:rStyle w:val="CharSectno"/>
        </w:rPr>
        <w:t>307</w:t>
      </w:r>
      <w:r w:rsidR="00CA29F9" w:rsidRPr="00CA29F9">
        <w:rPr>
          <w:rStyle w:val="CharSectno"/>
        </w:rPr>
        <w:noBreakHyphen/>
      </w:r>
      <w:r w:rsidRPr="00CA29F9">
        <w:rPr>
          <w:rStyle w:val="CharSectno"/>
        </w:rPr>
        <w:t>205.02E</w:t>
      </w:r>
      <w:r w:rsidRPr="00CA29F9">
        <w:t xml:space="preserve">  </w:t>
      </w:r>
      <w:r w:rsidR="00A41E21" w:rsidRPr="00CA29F9">
        <w:rPr>
          <w:lang w:eastAsia="en-US"/>
        </w:rPr>
        <w:t>Pooled investment</w:t>
      </w:r>
      <w:r w:rsidR="00A41E21" w:rsidRPr="00CA29F9">
        <w:rPr>
          <w:i/>
        </w:rPr>
        <w:t xml:space="preserve"> </w:t>
      </w:r>
      <w:r w:rsidRPr="00CA29F9">
        <w:t>annuities—value of an interest</w:t>
      </w:r>
      <w:bookmarkEnd w:id="15"/>
    </w:p>
    <w:p w:rsidR="002D4EA1" w:rsidRPr="00CA29F9" w:rsidRDefault="00722077" w:rsidP="002D4EA1">
      <w:pPr>
        <w:pStyle w:val="subsection"/>
        <w:rPr>
          <w:color w:val="000000" w:themeColor="text1"/>
        </w:rPr>
      </w:pPr>
      <w:r w:rsidRPr="00CA29F9">
        <w:rPr>
          <w:color w:val="000000" w:themeColor="text1"/>
        </w:rPr>
        <w:tab/>
        <w:t>(1</w:t>
      </w:r>
      <w:r w:rsidR="002D4EA1" w:rsidRPr="00CA29F9">
        <w:rPr>
          <w:color w:val="000000" w:themeColor="text1"/>
        </w:rPr>
        <w:t>)</w:t>
      </w:r>
      <w:r w:rsidR="002D4EA1" w:rsidRPr="00CA29F9">
        <w:rPr>
          <w:color w:val="000000" w:themeColor="text1"/>
        </w:rPr>
        <w:tab/>
        <w:t>For the purposes of paragraph</w:t>
      </w:r>
      <w:r w:rsidR="00CA29F9" w:rsidRPr="00CA29F9">
        <w:rPr>
          <w:color w:val="000000" w:themeColor="text1"/>
        </w:rPr>
        <w:t> </w:t>
      </w:r>
      <w:r w:rsidR="002D4EA1" w:rsidRPr="00CA29F9">
        <w:rPr>
          <w:color w:val="000000" w:themeColor="text1"/>
        </w:rPr>
        <w:t>307</w:t>
      </w:r>
      <w:r w:rsidR="00CA29F9">
        <w:rPr>
          <w:color w:val="000000" w:themeColor="text1"/>
        </w:rPr>
        <w:noBreakHyphen/>
      </w:r>
      <w:r w:rsidR="002D4EA1" w:rsidRPr="00CA29F9">
        <w:rPr>
          <w:color w:val="000000" w:themeColor="text1"/>
        </w:rPr>
        <w:t xml:space="preserve">205(1)(a) of the Act, the value at a particular time of an individual’s superannuation interest that supports a </w:t>
      </w:r>
      <w:r w:rsidR="00A41E21" w:rsidRPr="00CA29F9">
        <w:rPr>
          <w:color w:val="000000" w:themeColor="text1"/>
        </w:rPr>
        <w:t>pooled investment annuity</w:t>
      </w:r>
      <w:r w:rsidR="002D4EA1" w:rsidRPr="00CA29F9">
        <w:rPr>
          <w:color w:val="000000" w:themeColor="text1"/>
        </w:rPr>
        <w:t xml:space="preserve"> is the value of </w:t>
      </w:r>
      <w:r w:rsidR="00406492" w:rsidRPr="00CA29F9">
        <w:rPr>
          <w:color w:val="000000" w:themeColor="text1"/>
        </w:rPr>
        <w:t xml:space="preserve">so much of </w:t>
      </w:r>
      <w:r w:rsidR="002D4EA1" w:rsidRPr="00CA29F9">
        <w:rPr>
          <w:color w:val="000000" w:themeColor="text1"/>
        </w:rPr>
        <w:t xml:space="preserve">the collective pool of assets </w:t>
      </w:r>
      <w:r w:rsidR="002D4EA1" w:rsidRPr="00CA29F9">
        <w:t xml:space="preserve">held by the life insurance company </w:t>
      </w:r>
      <w:r w:rsidR="002D4EA1" w:rsidRPr="00CA29F9">
        <w:rPr>
          <w:color w:val="000000" w:themeColor="text1"/>
        </w:rPr>
        <w:t xml:space="preserve">at that time </w:t>
      </w:r>
      <w:r w:rsidR="00406492" w:rsidRPr="00CA29F9">
        <w:rPr>
          <w:color w:val="000000" w:themeColor="text1"/>
        </w:rPr>
        <w:t>as is</w:t>
      </w:r>
      <w:r w:rsidR="002D4EA1" w:rsidRPr="00CA29F9">
        <w:rPr>
          <w:color w:val="000000" w:themeColor="text1"/>
        </w:rPr>
        <w:t>:</w:t>
      </w:r>
    </w:p>
    <w:p w:rsidR="002D4EA1" w:rsidRPr="00CA29F9" w:rsidRDefault="002D4EA1" w:rsidP="002D4EA1">
      <w:pPr>
        <w:pStyle w:val="paragraph"/>
        <w:rPr>
          <w:color w:val="000000" w:themeColor="text1"/>
        </w:rPr>
      </w:pPr>
      <w:r w:rsidRPr="00CA29F9">
        <w:rPr>
          <w:color w:val="000000" w:themeColor="text1"/>
        </w:rPr>
        <w:tab/>
        <w:t>(a)</w:t>
      </w:r>
      <w:r w:rsidRPr="00CA29F9">
        <w:rPr>
          <w:color w:val="000000" w:themeColor="text1"/>
        </w:rPr>
        <w:tab/>
      </w:r>
      <w:r w:rsidR="00406492" w:rsidRPr="00CA29F9">
        <w:rPr>
          <w:color w:val="000000" w:themeColor="text1"/>
        </w:rPr>
        <w:t xml:space="preserve">attributed to the individual </w:t>
      </w:r>
      <w:r w:rsidRPr="00CA29F9">
        <w:rPr>
          <w:color w:val="000000" w:themeColor="text1"/>
        </w:rPr>
        <w:t xml:space="preserve">under the </w:t>
      </w:r>
      <w:r w:rsidR="00722077" w:rsidRPr="00CA29F9">
        <w:t xml:space="preserve">contract for the provision of the </w:t>
      </w:r>
      <w:r w:rsidR="00A41E21" w:rsidRPr="00CA29F9">
        <w:rPr>
          <w:color w:val="000000" w:themeColor="text1"/>
        </w:rPr>
        <w:t>pooled investment annuity</w:t>
      </w:r>
      <w:r w:rsidRPr="00CA29F9">
        <w:rPr>
          <w:color w:val="000000" w:themeColor="text1"/>
        </w:rPr>
        <w:t>; and</w:t>
      </w:r>
    </w:p>
    <w:p w:rsidR="002D4EA1" w:rsidRPr="00CA29F9" w:rsidRDefault="002D4EA1" w:rsidP="002D4EA1">
      <w:pPr>
        <w:pStyle w:val="paragraph"/>
        <w:rPr>
          <w:color w:val="000000" w:themeColor="text1"/>
        </w:rPr>
      </w:pPr>
      <w:r w:rsidRPr="00CA29F9">
        <w:rPr>
          <w:color w:val="000000" w:themeColor="text1"/>
        </w:rPr>
        <w:tab/>
        <w:t>(b)</w:t>
      </w:r>
      <w:r w:rsidRPr="00CA29F9">
        <w:rPr>
          <w:color w:val="000000" w:themeColor="text1"/>
        </w:rPr>
        <w:tab/>
        <w:t>specified in an actuary’s certificate.</w:t>
      </w:r>
    </w:p>
    <w:p w:rsidR="00874109" w:rsidRPr="00CA29F9" w:rsidRDefault="00874109" w:rsidP="00874109">
      <w:pPr>
        <w:pStyle w:val="subsection"/>
        <w:rPr>
          <w:color w:val="000000" w:themeColor="text1"/>
        </w:rPr>
      </w:pPr>
      <w:r w:rsidRPr="00CA29F9">
        <w:rPr>
          <w:color w:val="000000" w:themeColor="text1"/>
        </w:rPr>
        <w:tab/>
        <w:t>(</w:t>
      </w:r>
      <w:r w:rsidR="00722077" w:rsidRPr="00CA29F9">
        <w:rPr>
          <w:color w:val="000000" w:themeColor="text1"/>
        </w:rPr>
        <w:t>2</w:t>
      </w:r>
      <w:r w:rsidRPr="00CA29F9">
        <w:rPr>
          <w:color w:val="000000" w:themeColor="text1"/>
        </w:rPr>
        <w:t>)</w:t>
      </w:r>
      <w:r w:rsidRPr="00CA29F9">
        <w:rPr>
          <w:color w:val="000000" w:themeColor="text1"/>
        </w:rPr>
        <w:tab/>
        <w:t xml:space="preserve">A </w:t>
      </w:r>
      <w:r w:rsidR="00A41E21" w:rsidRPr="00CA29F9">
        <w:rPr>
          <w:b/>
          <w:i/>
          <w:color w:val="000000" w:themeColor="text1"/>
        </w:rPr>
        <w:t>pooled investment annuity</w:t>
      </w:r>
      <w:r w:rsidRPr="00CA29F9">
        <w:rPr>
          <w:color w:val="000000" w:themeColor="text1"/>
        </w:rPr>
        <w:t xml:space="preserve"> is a superannuation income stream supported by an individual’s superannuation interest if:</w:t>
      </w:r>
    </w:p>
    <w:p w:rsidR="00874109" w:rsidRPr="00CA29F9" w:rsidRDefault="00874109" w:rsidP="00874109">
      <w:pPr>
        <w:pStyle w:val="paragraph"/>
      </w:pPr>
      <w:r w:rsidRPr="00CA29F9">
        <w:tab/>
        <w:t>(a)</w:t>
      </w:r>
      <w:r w:rsidRPr="00CA29F9">
        <w:tab/>
        <w:t xml:space="preserve">the </w:t>
      </w:r>
      <w:r w:rsidR="00460985" w:rsidRPr="00CA29F9">
        <w:t xml:space="preserve">superannuation </w:t>
      </w:r>
      <w:r w:rsidR="00F8743F" w:rsidRPr="00CA29F9">
        <w:t xml:space="preserve">income stream </w:t>
      </w:r>
      <w:r w:rsidR="002D4EA1" w:rsidRPr="00CA29F9">
        <w:t xml:space="preserve">is </w:t>
      </w:r>
      <w:r w:rsidR="00995100" w:rsidRPr="00CA29F9">
        <w:t xml:space="preserve">a superannuation annuity </w:t>
      </w:r>
      <w:r w:rsidR="00F8743F" w:rsidRPr="00CA29F9">
        <w:t>provided by a life insurance company</w:t>
      </w:r>
      <w:r w:rsidRPr="00CA29F9">
        <w:t>; and</w:t>
      </w:r>
    </w:p>
    <w:p w:rsidR="00874109" w:rsidRPr="00CA29F9" w:rsidRDefault="00874109" w:rsidP="00874109">
      <w:pPr>
        <w:pStyle w:val="paragraph"/>
      </w:pPr>
      <w:r w:rsidRPr="00CA29F9">
        <w:tab/>
        <w:t>(b)</w:t>
      </w:r>
      <w:r w:rsidRPr="00CA29F9">
        <w:tab/>
        <w:t>the contract for the provision of the income stream ensure</w:t>
      </w:r>
      <w:r w:rsidR="00406F1E" w:rsidRPr="00CA29F9">
        <w:t>s</w:t>
      </w:r>
      <w:r w:rsidRPr="00CA29F9">
        <w:t xml:space="preserve"> that, once payments of the income stream start, the income stream is to continue for the remainder of the individual’s life; and</w:t>
      </w:r>
    </w:p>
    <w:p w:rsidR="00874109" w:rsidRPr="00CA29F9" w:rsidRDefault="00874109" w:rsidP="00874109">
      <w:pPr>
        <w:pStyle w:val="paragraph"/>
      </w:pPr>
      <w:r w:rsidRPr="00CA29F9">
        <w:tab/>
        <w:t>(c)</w:t>
      </w:r>
      <w:r w:rsidRPr="00CA29F9">
        <w:tab/>
        <w:t xml:space="preserve">the </w:t>
      </w:r>
      <w:r w:rsidR="002F62B5" w:rsidRPr="00CA29F9">
        <w:t xml:space="preserve">contract </w:t>
      </w:r>
      <w:r w:rsidRPr="00CA29F9">
        <w:t>for the provision of the income stream ensure</w:t>
      </w:r>
      <w:r w:rsidR="002D4EA1" w:rsidRPr="00CA29F9">
        <w:t>s</w:t>
      </w:r>
      <w:r w:rsidRPr="00CA29F9">
        <w:t xml:space="preserve"> that the amounts of those payments are determined by having regard to:</w:t>
      </w:r>
    </w:p>
    <w:p w:rsidR="00F01EFD" w:rsidRPr="00CA29F9" w:rsidRDefault="00F01EFD" w:rsidP="00F01EFD">
      <w:pPr>
        <w:pStyle w:val="paragraphsub"/>
      </w:pPr>
      <w:r w:rsidRPr="00CA29F9">
        <w:tab/>
        <w:t>(i)</w:t>
      </w:r>
      <w:r w:rsidRPr="00CA29F9">
        <w:tab/>
        <w:t>the age, life expectancy or other factors relevant to the mortality of each individual who has that kind of superannuation interest with the life insurance company; and</w:t>
      </w:r>
    </w:p>
    <w:p w:rsidR="00F01EFD" w:rsidRPr="00CA29F9" w:rsidRDefault="00F01EFD" w:rsidP="00F01EFD">
      <w:pPr>
        <w:pStyle w:val="paragraphsub"/>
      </w:pPr>
      <w:r w:rsidRPr="00CA29F9">
        <w:tab/>
        <w:t>(ii)</w:t>
      </w:r>
      <w:r w:rsidRPr="00CA29F9">
        <w:tab/>
        <w:t>the pool of assets held by the life insurance company for the collective benefit of those individuals; and</w:t>
      </w:r>
    </w:p>
    <w:p w:rsidR="00F01EFD" w:rsidRPr="00CA29F9" w:rsidRDefault="00F01EFD" w:rsidP="00F01EFD">
      <w:pPr>
        <w:pStyle w:val="paragraph"/>
      </w:pPr>
      <w:r w:rsidRPr="00CA29F9">
        <w:tab/>
        <w:t>(d)</w:t>
      </w:r>
      <w:r w:rsidRPr="00CA29F9">
        <w:tab/>
        <w:t>at least 50 entities have superannuation interests (of any kind) with the life insurance company.</w:t>
      </w:r>
    </w:p>
    <w:p w:rsidR="00624821" w:rsidRPr="00CA29F9" w:rsidRDefault="00561883" w:rsidP="00624821">
      <w:pPr>
        <w:pStyle w:val="ItemHead"/>
      </w:pPr>
      <w:r w:rsidRPr="00CA29F9">
        <w:t>6</w:t>
      </w:r>
      <w:r w:rsidR="00624821" w:rsidRPr="00CA29F9">
        <w:t xml:space="preserve">  Sub</w:t>
      </w:r>
      <w:r w:rsidR="00975B37" w:rsidRPr="00CA29F9">
        <w:t>regulation</w:t>
      </w:r>
      <w:r w:rsidR="00CA29F9" w:rsidRPr="00CA29F9">
        <w:t> </w:t>
      </w:r>
      <w:r w:rsidR="00624821" w:rsidRPr="00CA29F9">
        <w:t>995</w:t>
      </w:r>
      <w:r w:rsidR="00CA29F9">
        <w:noBreakHyphen/>
      </w:r>
      <w:r w:rsidR="00624821" w:rsidRPr="00CA29F9">
        <w:t>1.01(1)</w:t>
      </w:r>
    </w:p>
    <w:p w:rsidR="00624821" w:rsidRPr="00CA29F9" w:rsidRDefault="00624821" w:rsidP="00624821">
      <w:pPr>
        <w:pStyle w:val="Item"/>
      </w:pPr>
      <w:r w:rsidRPr="00CA29F9">
        <w:t>Insert:</w:t>
      </w:r>
    </w:p>
    <w:p w:rsidR="00A41E21" w:rsidRPr="00CA29F9" w:rsidRDefault="00A41E21" w:rsidP="00A41E21">
      <w:pPr>
        <w:pStyle w:val="Definition"/>
      </w:pPr>
      <w:r w:rsidRPr="00CA29F9">
        <w:rPr>
          <w:b/>
          <w:i/>
          <w:color w:val="000000" w:themeColor="text1"/>
        </w:rPr>
        <w:t>pooled investment annuity</w:t>
      </w:r>
      <w:r w:rsidRPr="00CA29F9">
        <w:rPr>
          <w:color w:val="000000" w:themeColor="text1"/>
        </w:rPr>
        <w:t xml:space="preserve"> has the meaning given by subregulation</w:t>
      </w:r>
      <w:r w:rsidR="00CA29F9" w:rsidRPr="00CA29F9">
        <w:rPr>
          <w:color w:val="000000" w:themeColor="text1"/>
        </w:rPr>
        <w:t> </w:t>
      </w:r>
      <w:r w:rsidRPr="00CA29F9">
        <w:t>307</w:t>
      </w:r>
      <w:r w:rsidR="00CA29F9">
        <w:noBreakHyphen/>
      </w:r>
      <w:r w:rsidRPr="00CA29F9">
        <w:t>205.02E(2).</w:t>
      </w:r>
    </w:p>
    <w:p w:rsidR="00624821" w:rsidRPr="00CA29F9" w:rsidRDefault="00A41E21" w:rsidP="00624821">
      <w:pPr>
        <w:pStyle w:val="Definition"/>
      </w:pPr>
      <w:r w:rsidRPr="00CA29F9">
        <w:rPr>
          <w:b/>
          <w:i/>
          <w:color w:val="000000" w:themeColor="text1"/>
        </w:rPr>
        <w:t>pooled investment pension</w:t>
      </w:r>
      <w:r w:rsidR="00624821" w:rsidRPr="00CA29F9">
        <w:rPr>
          <w:color w:val="000000" w:themeColor="text1"/>
        </w:rPr>
        <w:t xml:space="preserve"> has the meaning given by subregulation</w:t>
      </w:r>
      <w:r w:rsidR="00CA29F9" w:rsidRPr="00CA29F9">
        <w:rPr>
          <w:color w:val="000000" w:themeColor="text1"/>
        </w:rPr>
        <w:t> </w:t>
      </w:r>
      <w:r w:rsidR="00624821" w:rsidRPr="00CA29F9">
        <w:t>307</w:t>
      </w:r>
      <w:r w:rsidR="00CA29F9">
        <w:noBreakHyphen/>
      </w:r>
      <w:r w:rsidR="00624821" w:rsidRPr="00CA29F9">
        <w:t>205.02D(</w:t>
      </w:r>
      <w:r w:rsidR="00874109" w:rsidRPr="00CA29F9">
        <w:t>2</w:t>
      </w:r>
      <w:r w:rsidR="00624821" w:rsidRPr="00CA29F9">
        <w:t>).</w:t>
      </w:r>
    </w:p>
    <w:p w:rsidR="00624821" w:rsidRPr="00CA29F9" w:rsidRDefault="00561883" w:rsidP="00624821">
      <w:pPr>
        <w:pStyle w:val="ItemHead"/>
      </w:pPr>
      <w:r w:rsidRPr="00CA29F9">
        <w:t>7</w:t>
      </w:r>
      <w:r w:rsidR="00624821" w:rsidRPr="00CA29F9">
        <w:t xml:space="preserve">  Subregulation</w:t>
      </w:r>
      <w:r w:rsidR="00CA29F9" w:rsidRPr="00CA29F9">
        <w:t> </w:t>
      </w:r>
      <w:r w:rsidR="00624821" w:rsidRPr="00CA29F9">
        <w:t>995</w:t>
      </w:r>
      <w:r w:rsidR="00CA29F9">
        <w:noBreakHyphen/>
      </w:r>
      <w:r w:rsidR="00624821" w:rsidRPr="00CA29F9">
        <w:t>1.01(1) (</w:t>
      </w:r>
      <w:r w:rsidR="00CA29F9" w:rsidRPr="00CA29F9">
        <w:t>subparagraph (</w:t>
      </w:r>
      <w:r w:rsidR="00624821" w:rsidRPr="00CA29F9">
        <w:t xml:space="preserve">b)(ii) of the definition of </w:t>
      </w:r>
      <w:r w:rsidR="00624821" w:rsidRPr="00CA29F9">
        <w:rPr>
          <w:i/>
        </w:rPr>
        <w:t>superannuation annuity</w:t>
      </w:r>
      <w:r w:rsidR="00624821" w:rsidRPr="00CA29F9">
        <w:t>)</w:t>
      </w:r>
    </w:p>
    <w:p w:rsidR="00624821" w:rsidRPr="00CA29F9" w:rsidRDefault="00624821" w:rsidP="00624821">
      <w:pPr>
        <w:pStyle w:val="Item"/>
      </w:pPr>
      <w:r w:rsidRPr="00CA29F9">
        <w:t>Repeal the subparagraph, substitute:</w:t>
      </w:r>
    </w:p>
    <w:p w:rsidR="00624821" w:rsidRPr="00CA29F9" w:rsidRDefault="00624821" w:rsidP="00624821">
      <w:pPr>
        <w:pStyle w:val="paragraphsub"/>
      </w:pPr>
      <w:r w:rsidRPr="00CA29F9">
        <w:tab/>
        <w:t>(ii)</w:t>
      </w:r>
      <w:r w:rsidRPr="00CA29F9">
        <w:tab/>
        <w:t>is taken to be an annuity for the purposes of the SIS Act in accordance with subregulation</w:t>
      </w:r>
      <w:r w:rsidR="00CA29F9" w:rsidRPr="00CA29F9">
        <w:t> </w:t>
      </w:r>
      <w:r w:rsidRPr="00CA29F9">
        <w:t>1.05(1) of the SIS Regulations; or</w:t>
      </w:r>
    </w:p>
    <w:p w:rsidR="00624821" w:rsidRPr="00CA29F9" w:rsidRDefault="00561883" w:rsidP="00624821">
      <w:pPr>
        <w:pStyle w:val="ItemHead"/>
      </w:pPr>
      <w:r w:rsidRPr="00CA29F9">
        <w:t>8</w:t>
      </w:r>
      <w:r w:rsidR="00624821" w:rsidRPr="00CA29F9">
        <w:t xml:space="preserve">  Sub</w:t>
      </w:r>
      <w:r w:rsidR="00975B37" w:rsidRPr="00CA29F9">
        <w:t>regulation</w:t>
      </w:r>
      <w:r w:rsidR="00CA29F9" w:rsidRPr="00CA29F9">
        <w:t> </w:t>
      </w:r>
      <w:r w:rsidR="00624821" w:rsidRPr="00CA29F9">
        <w:t>995</w:t>
      </w:r>
      <w:r w:rsidR="00CA29F9">
        <w:noBreakHyphen/>
      </w:r>
      <w:r w:rsidR="00624821" w:rsidRPr="00CA29F9">
        <w:t xml:space="preserve">1.01(1) (at the end of the definition of </w:t>
      </w:r>
      <w:r w:rsidR="00624821" w:rsidRPr="00CA29F9">
        <w:rPr>
          <w:i/>
        </w:rPr>
        <w:t>superannuation annuity</w:t>
      </w:r>
      <w:r w:rsidR="00624821" w:rsidRPr="00CA29F9">
        <w:t>)</w:t>
      </w:r>
    </w:p>
    <w:p w:rsidR="00624821" w:rsidRPr="00CA29F9" w:rsidRDefault="00624821" w:rsidP="00624821">
      <w:pPr>
        <w:pStyle w:val="Item"/>
      </w:pPr>
      <w:r w:rsidRPr="00CA29F9">
        <w:t>Add:</w:t>
      </w:r>
    </w:p>
    <w:p w:rsidR="00624821" w:rsidRPr="00CA29F9" w:rsidRDefault="00624821" w:rsidP="00624821">
      <w:pPr>
        <w:pStyle w:val="paragraph"/>
      </w:pPr>
      <w:r w:rsidRPr="00CA29F9">
        <w:tab/>
      </w:r>
      <w:r w:rsidR="00DE2A3B" w:rsidRPr="00CA29F9">
        <w:t xml:space="preserve">; or </w:t>
      </w:r>
      <w:r w:rsidRPr="00CA29F9">
        <w:t>(c)</w:t>
      </w:r>
      <w:r w:rsidRPr="00CA29F9">
        <w:tab/>
        <w:t>a deferred superannuation income stream that is taken to be an annuity for the purposes of the SIS Act in accordance with subregulation</w:t>
      </w:r>
      <w:r w:rsidR="00CA29F9" w:rsidRPr="00CA29F9">
        <w:t> </w:t>
      </w:r>
      <w:r w:rsidRPr="00CA29F9">
        <w:t>1.05(1) of the SIS Regulations because the contract for the provision of the income stream meets the standards of subregulation</w:t>
      </w:r>
      <w:r w:rsidR="00CA29F9" w:rsidRPr="00CA29F9">
        <w:t> </w:t>
      </w:r>
      <w:r w:rsidRPr="00CA29F9">
        <w:t>1.06A(2) of the SIS Regulations.</w:t>
      </w:r>
    </w:p>
    <w:p w:rsidR="00624821" w:rsidRPr="00CA29F9" w:rsidRDefault="00561883" w:rsidP="00624821">
      <w:pPr>
        <w:pStyle w:val="ItemHead"/>
      </w:pPr>
      <w:r w:rsidRPr="00CA29F9">
        <w:t>9</w:t>
      </w:r>
      <w:r w:rsidR="00624821" w:rsidRPr="00CA29F9">
        <w:t xml:space="preserve">  Subregulation</w:t>
      </w:r>
      <w:r w:rsidR="00CA29F9" w:rsidRPr="00CA29F9">
        <w:t> </w:t>
      </w:r>
      <w:r w:rsidR="00624821" w:rsidRPr="00CA29F9">
        <w:t>995</w:t>
      </w:r>
      <w:r w:rsidR="00CA29F9">
        <w:noBreakHyphen/>
      </w:r>
      <w:r w:rsidR="00624821" w:rsidRPr="00CA29F9">
        <w:t xml:space="preserve">1.01(1) (at the end of the definition of </w:t>
      </w:r>
      <w:r w:rsidR="00624821" w:rsidRPr="00CA29F9">
        <w:rPr>
          <w:i/>
        </w:rPr>
        <w:t>superannuation income stream</w:t>
      </w:r>
      <w:r w:rsidR="00624821" w:rsidRPr="00CA29F9">
        <w:t>)</w:t>
      </w:r>
    </w:p>
    <w:p w:rsidR="00624821" w:rsidRPr="00CA29F9" w:rsidRDefault="00624821" w:rsidP="00624821">
      <w:pPr>
        <w:pStyle w:val="Item"/>
      </w:pPr>
      <w:r w:rsidRPr="00CA29F9">
        <w:t>Add:</w:t>
      </w:r>
    </w:p>
    <w:p w:rsidR="00624821" w:rsidRPr="00CA29F9" w:rsidRDefault="00624821" w:rsidP="00624821">
      <w:pPr>
        <w:pStyle w:val="paragraph"/>
      </w:pPr>
      <w:r w:rsidRPr="00CA29F9">
        <w:tab/>
        <w:t>; or (c)</w:t>
      </w:r>
      <w:r w:rsidRPr="00CA29F9">
        <w:tab/>
        <w:t>a deferred superannuation income stream that is taken to be:</w:t>
      </w:r>
    </w:p>
    <w:p w:rsidR="00624821" w:rsidRPr="00CA29F9" w:rsidRDefault="00624821" w:rsidP="00624821">
      <w:pPr>
        <w:pStyle w:val="paragraphsub"/>
      </w:pPr>
      <w:r w:rsidRPr="00CA29F9">
        <w:tab/>
        <w:t>(i)</w:t>
      </w:r>
      <w:r w:rsidRPr="00CA29F9">
        <w:tab/>
        <w:t>an annuity for the purposes of the SIS Act in accordance with subregulation</w:t>
      </w:r>
      <w:r w:rsidR="00CA29F9" w:rsidRPr="00CA29F9">
        <w:t> </w:t>
      </w:r>
      <w:r w:rsidRPr="00CA29F9">
        <w:t>1.05(1) of the SIS Regulations because the contract for the provision of the income stream meets the standards of subregulation</w:t>
      </w:r>
      <w:r w:rsidR="00CA29F9" w:rsidRPr="00CA29F9">
        <w:t> </w:t>
      </w:r>
      <w:r w:rsidRPr="00CA29F9">
        <w:t>1.06A(2) of the SIS Regulations; or</w:t>
      </w:r>
    </w:p>
    <w:p w:rsidR="00624821" w:rsidRPr="00CA29F9" w:rsidRDefault="00624821" w:rsidP="00624821">
      <w:pPr>
        <w:pStyle w:val="paragraphsub"/>
      </w:pPr>
      <w:r w:rsidRPr="00CA29F9">
        <w:tab/>
        <w:t>(ii)</w:t>
      </w:r>
      <w:r w:rsidRPr="00CA29F9">
        <w:tab/>
        <w:t>a pension for the purposes of the SIS Act in accordance with subregulation</w:t>
      </w:r>
      <w:r w:rsidR="00CA29F9" w:rsidRPr="00CA29F9">
        <w:t> </w:t>
      </w:r>
      <w:r w:rsidRPr="00CA29F9">
        <w:t>1.06(1) of the SIS Regulations because the rules for the provision of the income stream meet the standards of subregulation</w:t>
      </w:r>
      <w:r w:rsidR="00CA29F9" w:rsidRPr="00CA29F9">
        <w:t> </w:t>
      </w:r>
      <w:r w:rsidRPr="00CA29F9">
        <w:t>1.06A(2) of the SIS Regulations.</w:t>
      </w:r>
    </w:p>
    <w:p w:rsidR="00624821" w:rsidRPr="00CA29F9" w:rsidRDefault="00624821" w:rsidP="00624821">
      <w:pPr>
        <w:pStyle w:val="ActHead9"/>
      </w:pPr>
      <w:bookmarkStart w:id="16" w:name="_Toc483486261"/>
      <w:r w:rsidRPr="00CA29F9">
        <w:t>Retirement Savings Accounts Regulations</w:t>
      </w:r>
      <w:r w:rsidR="00CA29F9" w:rsidRPr="00CA29F9">
        <w:t> </w:t>
      </w:r>
      <w:r w:rsidRPr="00CA29F9">
        <w:t>1997</w:t>
      </w:r>
      <w:bookmarkEnd w:id="16"/>
    </w:p>
    <w:p w:rsidR="00624821" w:rsidRPr="00CA29F9" w:rsidRDefault="00561883" w:rsidP="00624821">
      <w:pPr>
        <w:pStyle w:val="ItemHead"/>
      </w:pPr>
      <w:r w:rsidRPr="00CA29F9">
        <w:t>10</w:t>
      </w:r>
      <w:r w:rsidR="00624821" w:rsidRPr="00CA29F9">
        <w:t xml:space="preserve">  Schedule</w:t>
      </w:r>
      <w:r w:rsidR="00CA29F9" w:rsidRPr="00CA29F9">
        <w:t> </w:t>
      </w:r>
      <w:r w:rsidR="00624821" w:rsidRPr="00CA29F9">
        <w:t>2 (after table item</w:t>
      </w:r>
      <w:r w:rsidR="00CA29F9" w:rsidRPr="00CA29F9">
        <w:t> </w:t>
      </w:r>
      <w:r w:rsidR="00624821" w:rsidRPr="00CA29F9">
        <w:t>109)</w:t>
      </w:r>
    </w:p>
    <w:p w:rsidR="00624821" w:rsidRPr="00CA29F9" w:rsidRDefault="00624821" w:rsidP="00624821">
      <w:pPr>
        <w:pStyle w:val="Item"/>
      </w:pPr>
      <w:r w:rsidRPr="00CA29F9">
        <w:t>Insert:</w:t>
      </w:r>
    </w:p>
    <w:tbl>
      <w:tblPr>
        <w:tblW w:w="5000" w:type="pct"/>
        <w:tblLook w:val="0000" w:firstRow="0" w:lastRow="0" w:firstColumn="0" w:lastColumn="0" w:noHBand="0" w:noVBand="0"/>
      </w:tblPr>
      <w:tblGrid>
        <w:gridCol w:w="1193"/>
        <w:gridCol w:w="3640"/>
        <w:gridCol w:w="3696"/>
      </w:tblGrid>
      <w:tr w:rsidR="00624821" w:rsidRPr="00CA29F9" w:rsidTr="00EE4899">
        <w:tc>
          <w:tcPr>
            <w:tcW w:w="699" w:type="pct"/>
            <w:shd w:val="clear" w:color="auto" w:fill="auto"/>
          </w:tcPr>
          <w:p w:rsidR="00624821" w:rsidRPr="00CA29F9" w:rsidDel="006E0A79" w:rsidRDefault="00624821" w:rsidP="005067FE">
            <w:pPr>
              <w:pStyle w:val="Tabletext"/>
            </w:pPr>
            <w:r w:rsidRPr="00CA29F9">
              <w:t>109A</w:t>
            </w:r>
          </w:p>
        </w:tc>
        <w:tc>
          <w:tcPr>
            <w:tcW w:w="2134" w:type="pct"/>
            <w:shd w:val="clear" w:color="auto" w:fill="auto"/>
          </w:tcPr>
          <w:p w:rsidR="00624821" w:rsidRPr="00CA29F9" w:rsidDel="006E0A79" w:rsidRDefault="00624821" w:rsidP="00877151">
            <w:pPr>
              <w:pStyle w:val="Tabletext"/>
            </w:pPr>
            <w:r w:rsidRPr="00CA29F9">
              <w:t>For acquiring a superannuation interest (within the meaning of the 1997 Tax Act) that supports a deferred superannuation income stream (within the meaning of that Act) to be provided under a contract or rules that meet the standards of subregulation</w:t>
            </w:r>
            <w:r w:rsidR="00CA29F9" w:rsidRPr="00CA29F9">
              <w:t> </w:t>
            </w:r>
            <w:r w:rsidRPr="00CA29F9">
              <w:t xml:space="preserve">1.06A(2) of the </w:t>
            </w:r>
            <w:r w:rsidR="00260683" w:rsidRPr="00CA29F9">
              <w:t>SIS Regulations</w:t>
            </w:r>
          </w:p>
        </w:tc>
        <w:tc>
          <w:tcPr>
            <w:tcW w:w="2167" w:type="pct"/>
            <w:shd w:val="clear" w:color="auto" w:fill="auto"/>
          </w:tcPr>
          <w:p w:rsidR="00624821" w:rsidRPr="00CA29F9" w:rsidDel="006E0A79" w:rsidRDefault="00624821" w:rsidP="00877151">
            <w:pPr>
              <w:pStyle w:val="Tabletext"/>
            </w:pPr>
            <w:r w:rsidRPr="00CA29F9">
              <w:t>The restrictions contained in paragraph</w:t>
            </w:r>
            <w:r w:rsidR="00CA29F9" w:rsidRPr="00CA29F9">
              <w:t> </w:t>
            </w:r>
            <w:r w:rsidRPr="00CA29F9">
              <w:t xml:space="preserve">1.06A(3)(e) of the </w:t>
            </w:r>
            <w:r w:rsidR="00260683" w:rsidRPr="00CA29F9">
              <w:t>SIS Regulations</w:t>
            </w:r>
          </w:p>
        </w:tc>
      </w:tr>
    </w:tbl>
    <w:p w:rsidR="00624821" w:rsidRPr="00CA29F9" w:rsidRDefault="00624821" w:rsidP="00624821">
      <w:pPr>
        <w:pStyle w:val="ActHead9"/>
      </w:pPr>
      <w:bookmarkStart w:id="17" w:name="_Toc483486262"/>
      <w:r w:rsidRPr="00CA29F9">
        <w:t>Superannuation Industry (Supervision) Regulations</w:t>
      </w:r>
      <w:r w:rsidR="00CA29F9" w:rsidRPr="00CA29F9">
        <w:t> </w:t>
      </w:r>
      <w:r w:rsidRPr="00CA29F9">
        <w:t>1994</w:t>
      </w:r>
      <w:bookmarkEnd w:id="17"/>
    </w:p>
    <w:p w:rsidR="00624821" w:rsidRPr="00CA29F9" w:rsidRDefault="00561883" w:rsidP="00624821">
      <w:pPr>
        <w:pStyle w:val="ItemHead"/>
      </w:pPr>
      <w:r w:rsidRPr="00CA29F9">
        <w:t>11</w:t>
      </w:r>
      <w:r w:rsidR="00624821" w:rsidRPr="00CA29F9">
        <w:t xml:space="preserve">  Subregulation</w:t>
      </w:r>
      <w:r w:rsidR="00CA29F9" w:rsidRPr="00CA29F9">
        <w:t> </w:t>
      </w:r>
      <w:r w:rsidR="00624821" w:rsidRPr="00CA29F9">
        <w:t>1.03(1)</w:t>
      </w:r>
    </w:p>
    <w:p w:rsidR="00624821" w:rsidRPr="00CA29F9" w:rsidRDefault="00624821" w:rsidP="00624821">
      <w:pPr>
        <w:pStyle w:val="Item"/>
      </w:pPr>
      <w:r w:rsidRPr="00CA29F9">
        <w:t>Insert:</w:t>
      </w:r>
    </w:p>
    <w:p w:rsidR="00624821" w:rsidRPr="00CA29F9" w:rsidRDefault="00624821" w:rsidP="00624821">
      <w:pPr>
        <w:pStyle w:val="Definition"/>
      </w:pPr>
      <w:r w:rsidRPr="00CA29F9">
        <w:rPr>
          <w:b/>
          <w:i/>
        </w:rPr>
        <w:t>access amount</w:t>
      </w:r>
      <w:r w:rsidRPr="00CA29F9">
        <w:t xml:space="preserve">, at a particular time (the </w:t>
      </w:r>
      <w:r w:rsidRPr="00CA29F9">
        <w:rPr>
          <w:b/>
          <w:i/>
        </w:rPr>
        <w:t>access time</w:t>
      </w:r>
      <w:r w:rsidRPr="00CA29F9">
        <w:t>) for a benefit supported by a superannuation interest (within the meaning of the 1997 Tax Act), means the sum of:</w:t>
      </w:r>
    </w:p>
    <w:p w:rsidR="00624821" w:rsidRPr="00CA29F9" w:rsidRDefault="00624821" w:rsidP="00624821">
      <w:pPr>
        <w:pStyle w:val="paragraph"/>
      </w:pPr>
      <w:r w:rsidRPr="00CA29F9">
        <w:tab/>
        <w:t>(a)</w:t>
      </w:r>
      <w:r w:rsidRPr="00CA29F9">
        <w:tab/>
        <w:t>the maximum amount payable if the benefit were commuted on the retirement phase start day for the benefit, as determined by the contract or rules for the provision of the benefit; and</w:t>
      </w:r>
    </w:p>
    <w:p w:rsidR="00624821" w:rsidRPr="00CA29F9" w:rsidRDefault="00624821" w:rsidP="00624821">
      <w:pPr>
        <w:pStyle w:val="paragraph"/>
      </w:pPr>
      <w:r w:rsidRPr="00CA29F9">
        <w:tab/>
        <w:t>(b)</w:t>
      </w:r>
      <w:r w:rsidRPr="00CA29F9">
        <w:tab/>
        <w:t>any instalments paid for the benefit after the retirement phase start day for the benefit and before the access time.</w:t>
      </w:r>
    </w:p>
    <w:p w:rsidR="00624821" w:rsidRPr="00CA29F9" w:rsidRDefault="00624821" w:rsidP="00624821">
      <w:pPr>
        <w:pStyle w:val="Definition"/>
      </w:pPr>
      <w:r w:rsidRPr="00CA29F9">
        <w:rPr>
          <w:b/>
          <w:i/>
        </w:rPr>
        <w:t>deferred superannuation income stream</w:t>
      </w:r>
      <w:r w:rsidRPr="00CA29F9">
        <w:t xml:space="preserve"> means a benefit supported by a superannuation interest (within the meaning of the 1997 Tax Act) if the contract or rules for the provision of the benefit provides for payments of the benefit:</w:t>
      </w:r>
    </w:p>
    <w:p w:rsidR="00624821" w:rsidRPr="00CA29F9" w:rsidRDefault="00624821" w:rsidP="00624821">
      <w:pPr>
        <w:pStyle w:val="paragraph"/>
      </w:pPr>
      <w:r w:rsidRPr="00CA29F9">
        <w:tab/>
        <w:t>(a)</w:t>
      </w:r>
      <w:r w:rsidRPr="00CA29F9">
        <w:tab/>
        <w:t>to start more than 12 months after the superannuation interest is acquired; and</w:t>
      </w:r>
    </w:p>
    <w:p w:rsidR="00624821" w:rsidRPr="00CA29F9" w:rsidRDefault="00624821" w:rsidP="00624821">
      <w:pPr>
        <w:pStyle w:val="paragraph"/>
      </w:pPr>
      <w:r w:rsidRPr="00CA29F9">
        <w:tab/>
        <w:t>(b)</w:t>
      </w:r>
      <w:r w:rsidRPr="00CA29F9">
        <w:tab/>
        <w:t>to be made at least annually afterwards.</w:t>
      </w:r>
    </w:p>
    <w:p w:rsidR="00BE7C01" w:rsidRPr="00CA29F9" w:rsidRDefault="00624821" w:rsidP="00624821">
      <w:pPr>
        <w:pStyle w:val="Definition"/>
      </w:pPr>
      <w:r w:rsidRPr="00CA29F9">
        <w:rPr>
          <w:b/>
          <w:i/>
        </w:rPr>
        <w:t>first half of the life expectancy period</w:t>
      </w:r>
      <w:r w:rsidRPr="00CA29F9">
        <w:t xml:space="preserve">, for a benefit supported by a superannuation interest (within the meaning of the 1997 Tax Act), means </w:t>
      </w:r>
      <w:r w:rsidR="00A0392E" w:rsidRPr="00CA29F9">
        <w:t xml:space="preserve">the number of days in </w:t>
      </w:r>
      <w:r w:rsidRPr="00CA29F9">
        <w:t>the period</w:t>
      </w:r>
      <w:r w:rsidR="00BE7C01" w:rsidRPr="00CA29F9">
        <w:t>:</w:t>
      </w:r>
    </w:p>
    <w:p w:rsidR="00BE7C01" w:rsidRPr="00CA29F9" w:rsidRDefault="00BE7C01" w:rsidP="00BE7C01">
      <w:pPr>
        <w:pStyle w:val="paragraph"/>
      </w:pPr>
      <w:r w:rsidRPr="00CA29F9">
        <w:tab/>
        <w:t>(a)</w:t>
      </w:r>
      <w:r w:rsidRPr="00CA29F9">
        <w:tab/>
      </w:r>
      <w:r w:rsidR="00624821" w:rsidRPr="00CA29F9">
        <w:t>starting on the retirement phase start day for the benefit</w:t>
      </w:r>
      <w:r w:rsidRPr="00CA29F9">
        <w:t>; and</w:t>
      </w:r>
    </w:p>
    <w:p w:rsidR="00624821" w:rsidRPr="00CA29F9" w:rsidRDefault="00BE7C01" w:rsidP="00BE7C01">
      <w:pPr>
        <w:pStyle w:val="paragraph"/>
      </w:pPr>
      <w:r w:rsidRPr="00CA29F9">
        <w:tab/>
        <w:t>(b)</w:t>
      </w:r>
      <w:r w:rsidRPr="00CA29F9">
        <w:tab/>
      </w:r>
      <w:r w:rsidR="00624821" w:rsidRPr="00CA29F9">
        <w:t xml:space="preserve">ending when the number of </w:t>
      </w:r>
      <w:r w:rsidR="00A0392E" w:rsidRPr="00CA29F9">
        <w:t>days</w:t>
      </w:r>
      <w:r w:rsidR="00624821" w:rsidRPr="00CA29F9">
        <w:t xml:space="preserve"> </w:t>
      </w:r>
      <w:r w:rsidR="00CC30A2" w:rsidRPr="00CA29F9">
        <w:t>equal to</w:t>
      </w:r>
      <w:r w:rsidR="00624821" w:rsidRPr="00CA29F9">
        <w:t xml:space="preserve"> the life expectancy period for the benefit divided by 2, and rounded down to the nearest whole number, have passed.</w:t>
      </w:r>
    </w:p>
    <w:p w:rsidR="001071BC" w:rsidRPr="00CA29F9" w:rsidRDefault="001071BC" w:rsidP="001071BC">
      <w:pPr>
        <w:pStyle w:val="Definition"/>
      </w:pPr>
      <w:r w:rsidRPr="00CA29F9">
        <w:rPr>
          <w:b/>
          <w:i/>
        </w:rPr>
        <w:t>life expectancy period</w:t>
      </w:r>
      <w:r w:rsidRPr="00CA29F9">
        <w:t>, for a benefit supported by a superannuation interest (within the meaning of the 1997 Tax Act), means the number of days worked out by:</w:t>
      </w:r>
    </w:p>
    <w:p w:rsidR="001071BC" w:rsidRPr="00CA29F9" w:rsidRDefault="001071BC" w:rsidP="001071BC">
      <w:pPr>
        <w:pStyle w:val="paragraph"/>
      </w:pPr>
      <w:r w:rsidRPr="00CA29F9">
        <w:tab/>
        <w:t>(a)</w:t>
      </w:r>
      <w:r w:rsidRPr="00CA29F9">
        <w:tab/>
        <w:t>calculating the number of years in the complete expectation of life of:</w:t>
      </w:r>
    </w:p>
    <w:p w:rsidR="001071BC" w:rsidRPr="00CA29F9" w:rsidRDefault="001071BC" w:rsidP="001071BC">
      <w:pPr>
        <w:pStyle w:val="paragraphsub"/>
      </w:pPr>
      <w:r w:rsidRPr="00CA29F9">
        <w:tab/>
        <w:t>(i)</w:t>
      </w:r>
      <w:r w:rsidRPr="00CA29F9">
        <w:tab/>
        <w:t xml:space="preserve">if the primary beneficiary </w:t>
      </w:r>
      <w:r w:rsidR="00CC7AF8" w:rsidRPr="00CA29F9">
        <w:t xml:space="preserve">of the benefit </w:t>
      </w:r>
      <w:r w:rsidRPr="00CA29F9">
        <w:t xml:space="preserve">is alive on the retirement phase start day for the </w:t>
      </w:r>
      <w:r w:rsidR="00CC7AF8" w:rsidRPr="00CA29F9">
        <w:t>benefit—the primary beneficiary</w:t>
      </w:r>
      <w:r w:rsidRPr="00CA29F9">
        <w:t>;</w:t>
      </w:r>
      <w:r w:rsidR="00662177" w:rsidRPr="00CA29F9">
        <w:t xml:space="preserve"> or</w:t>
      </w:r>
    </w:p>
    <w:p w:rsidR="00662177" w:rsidRPr="00CA29F9" w:rsidRDefault="00662177" w:rsidP="001071BC">
      <w:pPr>
        <w:pStyle w:val="paragraphsub"/>
      </w:pPr>
      <w:r w:rsidRPr="00CA29F9">
        <w:tab/>
        <w:t>(ii)</w:t>
      </w:r>
      <w:r w:rsidRPr="00CA29F9">
        <w:tab/>
        <w:t>otherwise</w:t>
      </w:r>
      <w:r w:rsidR="005005F5" w:rsidRPr="00CA29F9">
        <w:t xml:space="preserve">—the person (if any) to whom the benefit was transferred </w:t>
      </w:r>
      <w:r w:rsidR="00A33625" w:rsidRPr="00CA29F9">
        <w:t>because of</w:t>
      </w:r>
      <w:r w:rsidR="005005F5" w:rsidRPr="00CA29F9">
        <w:t xml:space="preserve"> the primary beneficiary’s death, </w:t>
      </w:r>
      <w:r w:rsidR="00A33625" w:rsidRPr="00CA29F9">
        <w:t>if</w:t>
      </w:r>
      <w:r w:rsidR="005005F5" w:rsidRPr="00CA29F9">
        <w:t xml:space="preserve"> </w:t>
      </w:r>
      <w:r w:rsidR="00A33625" w:rsidRPr="00CA29F9">
        <w:t xml:space="preserve">at the time of that death </w:t>
      </w:r>
      <w:r w:rsidR="005005F5" w:rsidRPr="00CA29F9">
        <w:t>the person was eligible under paragraph</w:t>
      </w:r>
      <w:r w:rsidR="00CA29F9" w:rsidRPr="00CA29F9">
        <w:t> </w:t>
      </w:r>
      <w:r w:rsidR="005005F5" w:rsidRPr="00CA29F9">
        <w:t>6</w:t>
      </w:r>
      <w:r w:rsidR="00F31471" w:rsidRPr="00CA29F9">
        <w:t>.21(2)(b)</w:t>
      </w:r>
      <w:r w:rsidR="005005F5" w:rsidRPr="00CA29F9">
        <w:t xml:space="preserve"> to be paid </w:t>
      </w:r>
      <w:r w:rsidR="00A33625" w:rsidRPr="00CA29F9">
        <w:t>a</w:t>
      </w:r>
      <w:r w:rsidR="005005F5" w:rsidRPr="00CA29F9">
        <w:t xml:space="preserve"> benefit;</w:t>
      </w:r>
    </w:p>
    <w:p w:rsidR="001071BC" w:rsidRPr="00CA29F9" w:rsidRDefault="001071BC" w:rsidP="001071BC">
      <w:pPr>
        <w:pStyle w:val="paragraph"/>
      </w:pPr>
      <w:r w:rsidRPr="00CA29F9">
        <w:tab/>
      </w:r>
      <w:r w:rsidRPr="00CA29F9">
        <w:tab/>
        <w:t>on the retirement phase start day for the benefit as worked out using the prescribed Life Tables; and</w:t>
      </w:r>
    </w:p>
    <w:p w:rsidR="001071BC" w:rsidRPr="00CA29F9" w:rsidRDefault="001071BC" w:rsidP="001071BC">
      <w:pPr>
        <w:pStyle w:val="paragraph"/>
      </w:pPr>
      <w:r w:rsidRPr="00CA29F9">
        <w:tab/>
        <w:t>(b)</w:t>
      </w:r>
      <w:r w:rsidRPr="00CA29F9">
        <w:tab/>
        <w:t>rounding the result down to the nearest whole number of years; and</w:t>
      </w:r>
    </w:p>
    <w:p w:rsidR="001071BC" w:rsidRPr="00CA29F9" w:rsidRDefault="001071BC" w:rsidP="001071BC">
      <w:pPr>
        <w:pStyle w:val="paragraph"/>
      </w:pPr>
      <w:r w:rsidRPr="00CA29F9">
        <w:tab/>
        <w:t>(c)</w:t>
      </w:r>
      <w:r w:rsidRPr="00CA29F9">
        <w:tab/>
        <w:t>converting those years to a number of days, assuming 365 days in a year.</w:t>
      </w:r>
    </w:p>
    <w:p w:rsidR="00624821" w:rsidRPr="00CA29F9" w:rsidRDefault="00624821" w:rsidP="00624821">
      <w:pPr>
        <w:pStyle w:val="Definition"/>
      </w:pPr>
      <w:r w:rsidRPr="00CA29F9">
        <w:rPr>
          <w:b/>
          <w:i/>
        </w:rPr>
        <w:t>prescribed Life Tables</w:t>
      </w:r>
      <w:r w:rsidRPr="00CA29F9">
        <w:t xml:space="preserve"> means the Life Tables </w:t>
      </w:r>
      <w:r w:rsidR="00F95AF0" w:rsidRPr="00CA29F9">
        <w:t>prescribed</w:t>
      </w:r>
      <w:r w:rsidRPr="00CA29F9">
        <w:t xml:space="preserve"> by section</w:t>
      </w:r>
      <w:r w:rsidR="00CA29F9" w:rsidRPr="00CA29F9">
        <w:t> </w:t>
      </w:r>
      <w:r w:rsidRPr="00CA29F9">
        <w:t xml:space="preserve">7 of the </w:t>
      </w:r>
      <w:r w:rsidRPr="00CA29F9">
        <w:rPr>
          <w:i/>
        </w:rPr>
        <w:t>Income Tax Assessment (1936 Act) Regulation</w:t>
      </w:r>
      <w:r w:rsidR="00CA29F9" w:rsidRPr="00CA29F9">
        <w:rPr>
          <w:i/>
        </w:rPr>
        <w:t> </w:t>
      </w:r>
      <w:r w:rsidRPr="00CA29F9">
        <w:rPr>
          <w:i/>
        </w:rPr>
        <w:t>2015</w:t>
      </w:r>
      <w:r w:rsidRPr="00CA29F9">
        <w:t>, as if references in that section to:</w:t>
      </w:r>
    </w:p>
    <w:p w:rsidR="00624821" w:rsidRPr="00CA29F9" w:rsidRDefault="00624821" w:rsidP="00624821">
      <w:pPr>
        <w:pStyle w:val="paragraph"/>
      </w:pPr>
      <w:r w:rsidRPr="00CA29F9">
        <w:tab/>
        <w:t>(a)</w:t>
      </w:r>
      <w:r w:rsidRPr="00CA29F9">
        <w:tab/>
        <w:t>an annuity included a reference to a benefit supported by a superannuation interest (within the meaning of the 1997 Tax Act); and</w:t>
      </w:r>
    </w:p>
    <w:p w:rsidR="00624821" w:rsidRPr="00CA29F9" w:rsidRDefault="00624821" w:rsidP="00624821">
      <w:pPr>
        <w:pStyle w:val="paragraph"/>
      </w:pPr>
      <w:r w:rsidRPr="00CA29F9">
        <w:tab/>
        <w:t>(b)</w:t>
      </w:r>
      <w:r w:rsidRPr="00CA29F9">
        <w:tab/>
        <w:t>the year in which the annuity first commences to be payable were a reference to the year that includes the retirement phase start day for the benefit.</w:t>
      </w:r>
    </w:p>
    <w:p w:rsidR="00624821" w:rsidRPr="00CA29F9" w:rsidRDefault="00624821" w:rsidP="00624821">
      <w:pPr>
        <w:pStyle w:val="Definition"/>
      </w:pPr>
      <w:r w:rsidRPr="00CA29F9">
        <w:rPr>
          <w:b/>
          <w:i/>
        </w:rPr>
        <w:t>retirement phase start day</w:t>
      </w:r>
      <w:r w:rsidRPr="00CA29F9">
        <w:t>, for a benefit supported by a superannuation interest (within the meaning of the 1997 Tax Act), means:</w:t>
      </w:r>
    </w:p>
    <w:p w:rsidR="00624821" w:rsidRPr="00CA29F9" w:rsidRDefault="00624821" w:rsidP="00624821">
      <w:pPr>
        <w:pStyle w:val="paragraph"/>
      </w:pPr>
      <w:r w:rsidRPr="00CA29F9">
        <w:tab/>
        <w:t>(a)</w:t>
      </w:r>
      <w:r w:rsidRPr="00CA29F9">
        <w:tab/>
        <w:t>if the benefit is a deferred superannuation income stream—the later of:</w:t>
      </w:r>
    </w:p>
    <w:p w:rsidR="00624821" w:rsidRPr="00CA29F9" w:rsidRDefault="00624821" w:rsidP="00624821">
      <w:pPr>
        <w:pStyle w:val="paragraphsub"/>
      </w:pPr>
      <w:r w:rsidRPr="00CA29F9">
        <w:tab/>
        <w:t>(i)</w:t>
      </w:r>
      <w:r w:rsidRPr="00CA29F9">
        <w:tab/>
        <w:t>the day the primary beneficiary satisfies a condition of release mentioned in item</w:t>
      </w:r>
      <w:r w:rsidR="00CA29F9" w:rsidRPr="00CA29F9">
        <w:t> </w:t>
      </w:r>
      <w:r w:rsidRPr="00CA29F9">
        <w:t xml:space="preserve">101, </w:t>
      </w:r>
      <w:r w:rsidR="001071BC" w:rsidRPr="00CA29F9">
        <w:t xml:space="preserve">102, </w:t>
      </w:r>
      <w:r w:rsidRPr="00CA29F9">
        <w:t xml:space="preserve">102A, 103 or 106 </w:t>
      </w:r>
      <w:r w:rsidR="001845AC" w:rsidRPr="00CA29F9">
        <w:t>of</w:t>
      </w:r>
      <w:r w:rsidRPr="00CA29F9">
        <w:t xml:space="preserve"> Schedule</w:t>
      </w:r>
      <w:r w:rsidR="00CA29F9" w:rsidRPr="00CA29F9">
        <w:t> </w:t>
      </w:r>
      <w:r w:rsidRPr="00CA29F9">
        <w:t>1; and</w:t>
      </w:r>
    </w:p>
    <w:p w:rsidR="00624821" w:rsidRPr="00CA29F9" w:rsidRDefault="00624821" w:rsidP="00624821">
      <w:pPr>
        <w:pStyle w:val="paragraphsub"/>
      </w:pPr>
      <w:r w:rsidRPr="00CA29F9">
        <w:tab/>
        <w:t>(ii)</w:t>
      </w:r>
      <w:r w:rsidRPr="00CA29F9">
        <w:tab/>
        <w:t>the day the superannuation interest is acquired; or</w:t>
      </w:r>
    </w:p>
    <w:p w:rsidR="00624821" w:rsidRPr="00CA29F9" w:rsidRDefault="00624821" w:rsidP="00624821">
      <w:pPr>
        <w:pStyle w:val="paragraph"/>
      </w:pPr>
      <w:r w:rsidRPr="00CA29F9">
        <w:tab/>
        <w:t>(b)</w:t>
      </w:r>
      <w:r w:rsidRPr="00CA29F9">
        <w:tab/>
        <w:t>otherwise—the day that payments of the benefit start to be payable.</w:t>
      </w:r>
    </w:p>
    <w:p w:rsidR="00624821" w:rsidRPr="00CA29F9" w:rsidRDefault="00561883" w:rsidP="00624821">
      <w:pPr>
        <w:pStyle w:val="ItemHead"/>
      </w:pPr>
      <w:r w:rsidRPr="00CA29F9">
        <w:t>12</w:t>
      </w:r>
      <w:r w:rsidR="00624821" w:rsidRPr="00CA29F9">
        <w:t xml:space="preserve">  Subparagraph 1.05(1)(a)(i)</w:t>
      </w:r>
    </w:p>
    <w:p w:rsidR="00624821" w:rsidRPr="00CA29F9" w:rsidRDefault="00624821" w:rsidP="00624821">
      <w:pPr>
        <w:pStyle w:val="Item"/>
      </w:pPr>
      <w:r w:rsidRPr="00CA29F9">
        <w:t>After “subregulation</w:t>
      </w:r>
      <w:r w:rsidR="00CA29F9" w:rsidRPr="00CA29F9">
        <w:t> </w:t>
      </w:r>
      <w:r w:rsidRPr="00CA29F9">
        <w:t>(11A)”, insert “or 1.06A(2)”.</w:t>
      </w:r>
    </w:p>
    <w:p w:rsidR="00624821" w:rsidRPr="00CA29F9" w:rsidRDefault="00561883" w:rsidP="00624821">
      <w:pPr>
        <w:pStyle w:val="ItemHead"/>
      </w:pPr>
      <w:r w:rsidRPr="00CA29F9">
        <w:t>13</w:t>
      </w:r>
      <w:r w:rsidR="00624821" w:rsidRPr="00CA29F9">
        <w:t xml:space="preserve">  Paragraph 1.05(1)(d)</w:t>
      </w:r>
    </w:p>
    <w:p w:rsidR="00624821" w:rsidRPr="00CA29F9" w:rsidRDefault="00B17391" w:rsidP="00624821">
      <w:pPr>
        <w:pStyle w:val="Item"/>
      </w:pPr>
      <w:r w:rsidRPr="00CA29F9">
        <w:t>After</w:t>
      </w:r>
      <w:r w:rsidR="00624821" w:rsidRPr="00CA29F9">
        <w:t xml:space="preserve"> “to which </w:t>
      </w:r>
      <w:r w:rsidR="00CA29F9" w:rsidRPr="00CA29F9">
        <w:t>paragraph (</w:t>
      </w:r>
      <w:r w:rsidR="00624821" w:rsidRPr="00CA29F9">
        <w:t xml:space="preserve">11A)(a) applies”, </w:t>
      </w:r>
      <w:r w:rsidRPr="00CA29F9">
        <w:t>insert</w:t>
      </w:r>
      <w:r w:rsidR="00624821" w:rsidRPr="00CA29F9">
        <w:t xml:space="preserve"> “</w:t>
      </w:r>
      <w:r w:rsidRPr="00CA29F9">
        <w:t xml:space="preserve">and </w:t>
      </w:r>
      <w:r w:rsidR="00624821" w:rsidRPr="00CA29F9">
        <w:t>that meets the standards of subregulation</w:t>
      </w:r>
      <w:r w:rsidR="00CA29F9" w:rsidRPr="00CA29F9">
        <w:t> </w:t>
      </w:r>
      <w:r w:rsidR="00624821" w:rsidRPr="00CA29F9">
        <w:t>(11A)”.</w:t>
      </w:r>
    </w:p>
    <w:p w:rsidR="00624821" w:rsidRPr="00CA29F9" w:rsidRDefault="00561883" w:rsidP="00624821">
      <w:pPr>
        <w:pStyle w:val="ItemHead"/>
      </w:pPr>
      <w:r w:rsidRPr="00CA29F9">
        <w:t>14</w:t>
      </w:r>
      <w:r w:rsidR="00624821" w:rsidRPr="00CA29F9">
        <w:t xml:space="preserve">  Paragraph 1.05(1)(e)</w:t>
      </w:r>
    </w:p>
    <w:p w:rsidR="00624821" w:rsidRPr="00CA29F9" w:rsidRDefault="00B17391" w:rsidP="00624821">
      <w:pPr>
        <w:pStyle w:val="Item"/>
      </w:pPr>
      <w:r w:rsidRPr="00CA29F9">
        <w:t>After</w:t>
      </w:r>
      <w:r w:rsidR="00624821" w:rsidRPr="00CA29F9">
        <w:t xml:space="preserve"> “to which </w:t>
      </w:r>
      <w:r w:rsidR="00CA29F9" w:rsidRPr="00CA29F9">
        <w:t>paragraph (</w:t>
      </w:r>
      <w:r w:rsidR="00624821" w:rsidRPr="00CA29F9">
        <w:t xml:space="preserve">11A)(b) applies”, </w:t>
      </w:r>
      <w:r w:rsidRPr="00CA29F9">
        <w:t>insert</w:t>
      </w:r>
      <w:r w:rsidR="00624821" w:rsidRPr="00CA29F9">
        <w:t xml:space="preserve"> “</w:t>
      </w:r>
      <w:r w:rsidRPr="00CA29F9">
        <w:t xml:space="preserve">and </w:t>
      </w:r>
      <w:r w:rsidR="00624821" w:rsidRPr="00CA29F9">
        <w:t>that meets the standards of subregulation</w:t>
      </w:r>
      <w:r w:rsidR="00CA29F9" w:rsidRPr="00CA29F9">
        <w:t> </w:t>
      </w:r>
      <w:r w:rsidR="00624821" w:rsidRPr="00CA29F9">
        <w:t>(11A)”.</w:t>
      </w:r>
    </w:p>
    <w:p w:rsidR="00013C52" w:rsidRPr="00CA29F9" w:rsidRDefault="00561883" w:rsidP="00013C52">
      <w:pPr>
        <w:pStyle w:val="ItemHead"/>
      </w:pPr>
      <w:r w:rsidRPr="00CA29F9">
        <w:t>15</w:t>
      </w:r>
      <w:r w:rsidR="00013C52" w:rsidRPr="00CA29F9">
        <w:t xml:space="preserve">  Subregulation</w:t>
      </w:r>
      <w:r w:rsidR="00CA29F9" w:rsidRPr="00CA29F9">
        <w:t> </w:t>
      </w:r>
      <w:r w:rsidR="00013C52" w:rsidRPr="00CA29F9">
        <w:t>1.05(11B)</w:t>
      </w:r>
    </w:p>
    <w:p w:rsidR="00013C52" w:rsidRPr="00CA29F9" w:rsidRDefault="00013C52" w:rsidP="00013C52">
      <w:pPr>
        <w:pStyle w:val="Item"/>
      </w:pPr>
      <w:r w:rsidRPr="00CA29F9">
        <w:t>Before “subregulation</w:t>
      </w:r>
      <w:r w:rsidR="00CA29F9" w:rsidRPr="00CA29F9">
        <w:t> </w:t>
      </w:r>
      <w:r w:rsidRPr="00CA29F9">
        <w:t>6.21(2A) or (2B)”, insert “paragraph</w:t>
      </w:r>
      <w:r w:rsidR="00CA29F9" w:rsidRPr="00CA29F9">
        <w:t> </w:t>
      </w:r>
      <w:r w:rsidRPr="00CA29F9">
        <w:t>6.21(2)(b) or”.</w:t>
      </w:r>
    </w:p>
    <w:p w:rsidR="00624821" w:rsidRPr="00CA29F9" w:rsidRDefault="00561883" w:rsidP="00624821">
      <w:pPr>
        <w:pStyle w:val="ItemHead"/>
      </w:pPr>
      <w:r w:rsidRPr="00CA29F9">
        <w:t>16</w:t>
      </w:r>
      <w:r w:rsidR="00624821" w:rsidRPr="00CA29F9">
        <w:t xml:space="preserve">  Subparagraph 1.06(1)(a)(i)</w:t>
      </w:r>
    </w:p>
    <w:p w:rsidR="00624821" w:rsidRPr="00CA29F9" w:rsidRDefault="00624821" w:rsidP="00624821">
      <w:pPr>
        <w:pStyle w:val="Item"/>
      </w:pPr>
      <w:r w:rsidRPr="00CA29F9">
        <w:t>After “subregulation</w:t>
      </w:r>
      <w:r w:rsidR="00CA29F9" w:rsidRPr="00CA29F9">
        <w:t> </w:t>
      </w:r>
      <w:r w:rsidRPr="00CA29F9">
        <w:t>(9A)”, insert “or 1.06A(2)”.</w:t>
      </w:r>
    </w:p>
    <w:p w:rsidR="00624821" w:rsidRPr="00CA29F9" w:rsidRDefault="00561883" w:rsidP="00624821">
      <w:pPr>
        <w:pStyle w:val="ItemHead"/>
      </w:pPr>
      <w:r w:rsidRPr="00CA29F9">
        <w:t>17</w:t>
      </w:r>
      <w:r w:rsidR="00624821" w:rsidRPr="00CA29F9">
        <w:t xml:space="preserve">  Paragraph 1.06(1)(b)</w:t>
      </w:r>
    </w:p>
    <w:p w:rsidR="00624821" w:rsidRPr="00CA29F9" w:rsidRDefault="00B17391" w:rsidP="00624821">
      <w:pPr>
        <w:pStyle w:val="Item"/>
      </w:pPr>
      <w:r w:rsidRPr="00CA29F9">
        <w:t>After</w:t>
      </w:r>
      <w:r w:rsidR="00624821" w:rsidRPr="00CA29F9">
        <w:t xml:space="preserve"> “to which </w:t>
      </w:r>
      <w:r w:rsidR="00CA29F9" w:rsidRPr="00CA29F9">
        <w:t>paragraph (</w:t>
      </w:r>
      <w:r w:rsidR="00624821" w:rsidRPr="00CA29F9">
        <w:t xml:space="preserve">9A)(a) applies”, </w:t>
      </w:r>
      <w:r w:rsidRPr="00CA29F9">
        <w:t>insert</w:t>
      </w:r>
      <w:r w:rsidR="00624821" w:rsidRPr="00CA29F9">
        <w:t xml:space="preserve"> “</w:t>
      </w:r>
      <w:r w:rsidRPr="00CA29F9">
        <w:t xml:space="preserve">and </w:t>
      </w:r>
      <w:r w:rsidR="00624821" w:rsidRPr="00CA29F9">
        <w:t>that meet the standards of subregulation</w:t>
      </w:r>
      <w:r w:rsidR="00CA29F9" w:rsidRPr="00CA29F9">
        <w:t> </w:t>
      </w:r>
      <w:r w:rsidR="00624821" w:rsidRPr="00CA29F9">
        <w:t>(9A)”.</w:t>
      </w:r>
    </w:p>
    <w:p w:rsidR="00624821" w:rsidRPr="00CA29F9" w:rsidRDefault="00561883" w:rsidP="00624821">
      <w:pPr>
        <w:pStyle w:val="ItemHead"/>
      </w:pPr>
      <w:r w:rsidRPr="00CA29F9">
        <w:t>18</w:t>
      </w:r>
      <w:r w:rsidR="00624821" w:rsidRPr="00CA29F9">
        <w:t xml:space="preserve">  Paragraph 1.06(1)(c)</w:t>
      </w:r>
    </w:p>
    <w:p w:rsidR="00624821" w:rsidRPr="00CA29F9" w:rsidRDefault="00B17391" w:rsidP="00624821">
      <w:pPr>
        <w:pStyle w:val="Item"/>
      </w:pPr>
      <w:r w:rsidRPr="00CA29F9">
        <w:t>After</w:t>
      </w:r>
      <w:r w:rsidR="00624821" w:rsidRPr="00CA29F9">
        <w:t xml:space="preserve"> “to which </w:t>
      </w:r>
      <w:r w:rsidR="00CA29F9" w:rsidRPr="00CA29F9">
        <w:t>paragraph (</w:t>
      </w:r>
      <w:r w:rsidR="00624821" w:rsidRPr="00CA29F9">
        <w:t xml:space="preserve">9A)(b) applies”, </w:t>
      </w:r>
      <w:r w:rsidRPr="00CA29F9">
        <w:t>insert</w:t>
      </w:r>
      <w:r w:rsidR="00624821" w:rsidRPr="00CA29F9">
        <w:t xml:space="preserve"> “</w:t>
      </w:r>
      <w:r w:rsidRPr="00CA29F9">
        <w:t xml:space="preserve">and </w:t>
      </w:r>
      <w:r w:rsidR="00624821" w:rsidRPr="00CA29F9">
        <w:t>that meet the standards of subregulation</w:t>
      </w:r>
      <w:r w:rsidR="00CA29F9" w:rsidRPr="00CA29F9">
        <w:t> </w:t>
      </w:r>
      <w:r w:rsidR="00624821" w:rsidRPr="00CA29F9">
        <w:t>(9A)”.</w:t>
      </w:r>
    </w:p>
    <w:p w:rsidR="00D529E2" w:rsidRPr="00CA29F9" w:rsidRDefault="00561883" w:rsidP="00D529E2">
      <w:pPr>
        <w:pStyle w:val="ItemHead"/>
      </w:pPr>
      <w:r w:rsidRPr="00CA29F9">
        <w:t>19</w:t>
      </w:r>
      <w:r w:rsidR="00D529E2" w:rsidRPr="00CA29F9">
        <w:t xml:space="preserve">  Subregulation</w:t>
      </w:r>
      <w:r w:rsidR="00CA29F9" w:rsidRPr="00CA29F9">
        <w:t> </w:t>
      </w:r>
      <w:r w:rsidR="00D529E2" w:rsidRPr="00CA29F9">
        <w:t>1.06(9B)</w:t>
      </w:r>
    </w:p>
    <w:p w:rsidR="00D529E2" w:rsidRPr="00CA29F9" w:rsidRDefault="00D529E2" w:rsidP="00D529E2">
      <w:pPr>
        <w:pStyle w:val="Item"/>
      </w:pPr>
      <w:r w:rsidRPr="00CA29F9">
        <w:t>Before “subregulation</w:t>
      </w:r>
      <w:r w:rsidR="00CA29F9" w:rsidRPr="00CA29F9">
        <w:t> </w:t>
      </w:r>
      <w:r w:rsidRPr="00CA29F9">
        <w:t>6.21(2A) or (2B)”, insert “paragraph</w:t>
      </w:r>
      <w:r w:rsidR="00CA29F9" w:rsidRPr="00CA29F9">
        <w:t> </w:t>
      </w:r>
      <w:r w:rsidRPr="00CA29F9">
        <w:t>6.21(2)(b) or”.</w:t>
      </w:r>
    </w:p>
    <w:p w:rsidR="00624821" w:rsidRPr="00CA29F9" w:rsidRDefault="00561883" w:rsidP="00624821">
      <w:pPr>
        <w:pStyle w:val="ItemHead"/>
      </w:pPr>
      <w:r w:rsidRPr="00CA29F9">
        <w:t>20</w:t>
      </w:r>
      <w:r w:rsidR="00624821" w:rsidRPr="00CA29F9">
        <w:t xml:space="preserve">  After </w:t>
      </w:r>
      <w:r w:rsidR="00EE4899" w:rsidRPr="00CA29F9">
        <w:t>regulation</w:t>
      </w:r>
      <w:r w:rsidR="00CA29F9" w:rsidRPr="00CA29F9">
        <w:t> </w:t>
      </w:r>
      <w:r w:rsidR="00624821" w:rsidRPr="00CA29F9">
        <w:t>1.06</w:t>
      </w:r>
    </w:p>
    <w:p w:rsidR="00624821" w:rsidRPr="00CA29F9" w:rsidRDefault="00624821" w:rsidP="00624821">
      <w:pPr>
        <w:pStyle w:val="Item"/>
      </w:pPr>
      <w:r w:rsidRPr="00CA29F9">
        <w:t>Insert:</w:t>
      </w:r>
    </w:p>
    <w:p w:rsidR="00624821" w:rsidRPr="00CA29F9" w:rsidRDefault="00624821" w:rsidP="00624821">
      <w:pPr>
        <w:pStyle w:val="ActHead5"/>
      </w:pPr>
      <w:bookmarkStart w:id="18" w:name="_Toc483486263"/>
      <w:r w:rsidRPr="00CA29F9">
        <w:rPr>
          <w:rStyle w:val="CharSectno"/>
        </w:rPr>
        <w:t>1.06A</w:t>
      </w:r>
      <w:r w:rsidRPr="00CA29F9">
        <w:t xml:space="preserve">  Standards for certain innovative superannuation income streams</w:t>
      </w:r>
      <w:bookmarkEnd w:id="18"/>
    </w:p>
    <w:p w:rsidR="00624821" w:rsidRPr="00CA29F9" w:rsidRDefault="00624821" w:rsidP="00624821">
      <w:pPr>
        <w:pStyle w:val="subsection"/>
      </w:pPr>
      <w:r w:rsidRPr="00CA29F9">
        <w:tab/>
        <w:t>(1)</w:t>
      </w:r>
      <w:r w:rsidRPr="00CA29F9">
        <w:tab/>
        <w:t xml:space="preserve">This regulation applies to either of the following (the </w:t>
      </w:r>
      <w:r w:rsidRPr="00CA29F9">
        <w:rPr>
          <w:b/>
          <w:i/>
        </w:rPr>
        <w:t>governing conditions</w:t>
      </w:r>
      <w:r w:rsidRPr="00CA29F9">
        <w:t>):</w:t>
      </w:r>
    </w:p>
    <w:p w:rsidR="00624821" w:rsidRPr="00CA29F9" w:rsidRDefault="00624821" w:rsidP="00624821">
      <w:pPr>
        <w:pStyle w:val="paragraph"/>
      </w:pPr>
      <w:r w:rsidRPr="00CA29F9">
        <w:tab/>
        <w:t>(a)</w:t>
      </w:r>
      <w:r w:rsidRPr="00CA29F9">
        <w:tab/>
        <w:t>a contract for the provision of a benefit supported by a superannuation interest (within the meaning of the 1997 Tax Act);</w:t>
      </w:r>
    </w:p>
    <w:p w:rsidR="00624821" w:rsidRPr="00CA29F9" w:rsidRDefault="00624821" w:rsidP="00624821">
      <w:pPr>
        <w:pStyle w:val="paragraph"/>
      </w:pPr>
      <w:r w:rsidRPr="00CA29F9">
        <w:tab/>
        <w:t>(b)</w:t>
      </w:r>
      <w:r w:rsidRPr="00CA29F9">
        <w:tab/>
        <w:t>the rules for the provision of a benefit supported by a superannuation interest (within the meaning of that Act).</w:t>
      </w:r>
    </w:p>
    <w:p w:rsidR="00624821" w:rsidRPr="00CA29F9" w:rsidRDefault="00624821" w:rsidP="00624821">
      <w:pPr>
        <w:pStyle w:val="subsection"/>
      </w:pPr>
      <w:r w:rsidRPr="00CA29F9">
        <w:tab/>
        <w:t>(2)</w:t>
      </w:r>
      <w:r w:rsidRPr="00CA29F9">
        <w:tab/>
        <w:t>The governing conditions meet the standards of this subregulation</w:t>
      </w:r>
      <w:r w:rsidR="00CA29F9" w:rsidRPr="00CA29F9">
        <w:t> </w:t>
      </w:r>
      <w:r w:rsidRPr="00CA29F9">
        <w:t>if:</w:t>
      </w:r>
    </w:p>
    <w:p w:rsidR="00624821" w:rsidRPr="00CA29F9" w:rsidRDefault="00624821" w:rsidP="00624821">
      <w:pPr>
        <w:pStyle w:val="paragraph"/>
      </w:pPr>
      <w:r w:rsidRPr="00CA29F9">
        <w:tab/>
        <w:t>(a)</w:t>
      </w:r>
      <w:r w:rsidRPr="00CA29F9">
        <w:tab/>
        <w:t>they neither meet the standards in subregulation</w:t>
      </w:r>
      <w:r w:rsidR="00CA29F9" w:rsidRPr="00CA29F9">
        <w:t> </w:t>
      </w:r>
      <w:r w:rsidRPr="00CA29F9">
        <w:t>1.05(11A) nor the standards in subregulation</w:t>
      </w:r>
      <w:r w:rsidR="00CA29F9" w:rsidRPr="00CA29F9">
        <w:t> </w:t>
      </w:r>
      <w:r w:rsidRPr="00CA29F9">
        <w:t>1.06(9A) (as applicable); and</w:t>
      </w:r>
    </w:p>
    <w:p w:rsidR="00624821" w:rsidRPr="00CA29F9" w:rsidRDefault="00624821" w:rsidP="00624821">
      <w:pPr>
        <w:pStyle w:val="paragraph"/>
      </w:pPr>
      <w:r w:rsidRPr="00CA29F9">
        <w:tab/>
        <w:t>(b)</w:t>
      </w:r>
      <w:r w:rsidRPr="00CA29F9">
        <w:tab/>
        <w:t>they comply with subregulation</w:t>
      </w:r>
      <w:r w:rsidR="00CA29F9" w:rsidRPr="00CA29F9">
        <w:t> </w:t>
      </w:r>
      <w:r w:rsidRPr="00CA29F9">
        <w:t>(3) of this regulation; and</w:t>
      </w:r>
    </w:p>
    <w:p w:rsidR="00624821" w:rsidRPr="00CA29F9" w:rsidRDefault="00624821" w:rsidP="00624821">
      <w:pPr>
        <w:pStyle w:val="paragraph"/>
      </w:pPr>
      <w:r w:rsidRPr="00CA29F9">
        <w:tab/>
        <w:t>(c)</w:t>
      </w:r>
      <w:r w:rsidRPr="00CA29F9">
        <w:tab/>
        <w:t>either:</w:t>
      </w:r>
    </w:p>
    <w:p w:rsidR="00624821" w:rsidRPr="00CA29F9" w:rsidRDefault="00624821" w:rsidP="00624821">
      <w:pPr>
        <w:pStyle w:val="paragraphsub"/>
      </w:pPr>
      <w:r w:rsidRPr="00CA29F9">
        <w:tab/>
        <w:t>(i)</w:t>
      </w:r>
      <w:r w:rsidRPr="00CA29F9">
        <w:tab/>
        <w:t>they ensure that payment of the benefit is made at least annually; or</w:t>
      </w:r>
    </w:p>
    <w:p w:rsidR="00624821" w:rsidRPr="00CA29F9" w:rsidRDefault="00624821" w:rsidP="00624821">
      <w:pPr>
        <w:pStyle w:val="paragraphsub"/>
      </w:pPr>
      <w:r w:rsidRPr="00CA29F9">
        <w:tab/>
        <w:t>(ii)</w:t>
      </w:r>
      <w:r w:rsidRPr="00CA29F9">
        <w:tab/>
        <w:t>the benefit is a deferred superannuation income stream.</w:t>
      </w:r>
    </w:p>
    <w:p w:rsidR="008C0AF2" w:rsidRPr="00CA29F9" w:rsidRDefault="008C0AF2" w:rsidP="008C0AF2">
      <w:pPr>
        <w:pStyle w:val="notetext"/>
      </w:pPr>
      <w:r w:rsidRPr="00CA29F9">
        <w:t>Note:</w:t>
      </w:r>
      <w:r w:rsidRPr="00CA29F9">
        <w:tab/>
      </w:r>
      <w:r w:rsidR="00CA29F9" w:rsidRPr="00CA29F9">
        <w:t>Paragraph (</w:t>
      </w:r>
      <w:r w:rsidRPr="00CA29F9">
        <w:t xml:space="preserve">a) can be complied with </w:t>
      </w:r>
      <w:r w:rsidR="00203702" w:rsidRPr="00CA29F9">
        <w:t xml:space="preserve">for some of the standards referred to in that paragraph </w:t>
      </w:r>
      <w:r w:rsidRPr="00CA29F9">
        <w:t>if the governing conditions state that they do not meet th</w:t>
      </w:r>
      <w:r w:rsidR="00203702" w:rsidRPr="00CA29F9">
        <w:t>os</w:t>
      </w:r>
      <w:r w:rsidRPr="00CA29F9">
        <w:t>e standards (see subregulation</w:t>
      </w:r>
      <w:r w:rsidR="00CA29F9" w:rsidRPr="00CA29F9">
        <w:t> </w:t>
      </w:r>
      <w:r w:rsidRPr="00CA29F9">
        <w:t>(5)).</w:t>
      </w:r>
    </w:p>
    <w:p w:rsidR="00624821" w:rsidRPr="00CA29F9" w:rsidRDefault="00624821" w:rsidP="00624821">
      <w:pPr>
        <w:pStyle w:val="subsection"/>
      </w:pPr>
      <w:r w:rsidRPr="00CA29F9">
        <w:tab/>
        <w:t>(3)</w:t>
      </w:r>
      <w:r w:rsidRPr="00CA29F9">
        <w:tab/>
        <w:t>The governing conditions comply with this subregulation</w:t>
      </w:r>
      <w:r w:rsidR="00CA29F9" w:rsidRPr="00CA29F9">
        <w:t> </w:t>
      </w:r>
      <w:r w:rsidRPr="00CA29F9">
        <w:t>if they ensure that:</w:t>
      </w:r>
    </w:p>
    <w:p w:rsidR="00624821" w:rsidRPr="00CA29F9" w:rsidRDefault="00624821" w:rsidP="00624821">
      <w:pPr>
        <w:pStyle w:val="paragraph"/>
      </w:pPr>
      <w:r w:rsidRPr="00CA29F9">
        <w:tab/>
        <w:t>(a)</w:t>
      </w:r>
      <w:r w:rsidRPr="00CA29F9">
        <w:tab/>
        <w:t>no payment of the benefit is made before the primary</w:t>
      </w:r>
      <w:r w:rsidRPr="00CA29F9">
        <w:rPr>
          <w:i/>
        </w:rPr>
        <w:t xml:space="preserve"> </w:t>
      </w:r>
      <w:r w:rsidRPr="00CA29F9">
        <w:t>beneficiary satisfies a condition of release mentioned in item</w:t>
      </w:r>
      <w:r w:rsidR="00CA29F9" w:rsidRPr="00CA29F9">
        <w:t> </w:t>
      </w:r>
      <w:r w:rsidRPr="00CA29F9">
        <w:t xml:space="preserve">101, </w:t>
      </w:r>
      <w:r w:rsidR="001071BC" w:rsidRPr="00CA29F9">
        <w:t xml:space="preserve">102, </w:t>
      </w:r>
      <w:r w:rsidRPr="00CA29F9">
        <w:t>102A, 103 or 106 of Schedule</w:t>
      </w:r>
      <w:r w:rsidR="00CA29F9" w:rsidRPr="00CA29F9">
        <w:t> </w:t>
      </w:r>
      <w:r w:rsidRPr="00CA29F9">
        <w:t>1; and</w:t>
      </w:r>
    </w:p>
    <w:p w:rsidR="00624821" w:rsidRPr="00CA29F9" w:rsidRDefault="00624821" w:rsidP="00624821">
      <w:pPr>
        <w:pStyle w:val="paragraph"/>
      </w:pPr>
      <w:r w:rsidRPr="00CA29F9">
        <w:tab/>
        <w:t>(b)</w:t>
      </w:r>
      <w:r w:rsidRPr="00CA29F9">
        <w:tab/>
        <w:t>after payments of the benefit start, the benefit is payable throughout the life of the</w:t>
      </w:r>
      <w:r w:rsidRPr="00CA29F9">
        <w:rPr>
          <w:i/>
        </w:rPr>
        <w:t xml:space="preserve"> </w:t>
      </w:r>
      <w:r w:rsidRPr="00CA29F9">
        <w:t>beneficiary (primary or reversionary); and</w:t>
      </w:r>
    </w:p>
    <w:p w:rsidR="00624821" w:rsidRPr="00CA29F9" w:rsidRDefault="00624821" w:rsidP="00624821">
      <w:pPr>
        <w:pStyle w:val="paragraph"/>
      </w:pPr>
      <w:r w:rsidRPr="00CA29F9">
        <w:tab/>
        <w:t>(c)</w:t>
      </w:r>
      <w:r w:rsidRPr="00CA29F9">
        <w:tab/>
        <w:t>the amount of benefit payments is determined using a method that ensures that those payments are not unreasonably deferred after they start, having regard to the following:</w:t>
      </w:r>
    </w:p>
    <w:p w:rsidR="00624821" w:rsidRPr="00CA29F9" w:rsidRDefault="00624821" w:rsidP="00624821">
      <w:pPr>
        <w:pStyle w:val="paragraphsub"/>
      </w:pPr>
      <w:r w:rsidRPr="00CA29F9">
        <w:tab/>
        <w:t>(i)</w:t>
      </w:r>
      <w:r w:rsidRPr="00CA29F9">
        <w:tab/>
        <w:t>to the extent that the payments depend on the returns on investment of the assets supporting the benefit—when the payments are made and when the returns are derived;</w:t>
      </w:r>
    </w:p>
    <w:p w:rsidR="00624821" w:rsidRPr="00CA29F9" w:rsidRDefault="00624821" w:rsidP="00624821">
      <w:pPr>
        <w:pStyle w:val="paragraphsub"/>
      </w:pPr>
      <w:r w:rsidRPr="00CA29F9">
        <w:tab/>
        <w:t>(ii)</w:t>
      </w:r>
      <w:r w:rsidRPr="00CA29F9">
        <w:tab/>
        <w:t>to the extent that the payments depend on the ages</w:t>
      </w:r>
      <w:r w:rsidR="00722077" w:rsidRPr="00CA29F9">
        <w:t>,</w:t>
      </w:r>
      <w:r w:rsidRPr="00CA29F9">
        <w:t xml:space="preserve"> life expectancies </w:t>
      </w:r>
      <w:r w:rsidR="00722077" w:rsidRPr="00CA29F9">
        <w:t xml:space="preserve">or other factors relevant to the mortality </w:t>
      </w:r>
      <w:r w:rsidRPr="00CA29F9">
        <w:t>of other individuals who are beneficiaries of</w:t>
      </w:r>
      <w:r w:rsidRPr="00CA29F9">
        <w:rPr>
          <w:i/>
        </w:rPr>
        <w:t xml:space="preserve"> </w:t>
      </w:r>
      <w:r w:rsidR="00722077" w:rsidRPr="00CA29F9">
        <w:t>that kind of benefit—the age,</w:t>
      </w:r>
      <w:r w:rsidRPr="00CA29F9">
        <w:t xml:space="preserve"> life expectancy </w:t>
      </w:r>
      <w:r w:rsidR="00722077" w:rsidRPr="00CA29F9">
        <w:t xml:space="preserve">or other factors relevant to the mortality </w:t>
      </w:r>
      <w:r w:rsidRPr="00CA29F9">
        <w:t>of each of those other individuals;</w:t>
      </w:r>
    </w:p>
    <w:p w:rsidR="00624821" w:rsidRPr="00CA29F9" w:rsidRDefault="00624821" w:rsidP="00624821">
      <w:pPr>
        <w:pStyle w:val="paragraphsub"/>
      </w:pPr>
      <w:r w:rsidRPr="00CA29F9">
        <w:tab/>
        <w:t>(iii)</w:t>
      </w:r>
      <w:r w:rsidRPr="00CA29F9">
        <w:tab/>
        <w:t xml:space="preserve">to the extent that the payments do not depend on the returns mentioned in </w:t>
      </w:r>
      <w:r w:rsidR="00CA29F9" w:rsidRPr="00CA29F9">
        <w:t>subparagraph (</w:t>
      </w:r>
      <w:r w:rsidR="00722077" w:rsidRPr="00CA29F9">
        <w:t xml:space="preserve">i) or the ages, </w:t>
      </w:r>
      <w:r w:rsidRPr="00CA29F9">
        <w:t xml:space="preserve">life expectancies </w:t>
      </w:r>
      <w:r w:rsidR="00722077" w:rsidRPr="00CA29F9">
        <w:t xml:space="preserve">or other factors relevant to mortality </w:t>
      </w:r>
      <w:r w:rsidRPr="00CA29F9">
        <w:t xml:space="preserve">mentioned in </w:t>
      </w:r>
      <w:r w:rsidR="00CA29F9" w:rsidRPr="00CA29F9">
        <w:t>subparagraph (</w:t>
      </w:r>
      <w:r w:rsidRPr="00CA29F9">
        <w:t>ii)—the relative sizes of the annual totals of the payments from year to year;</w:t>
      </w:r>
    </w:p>
    <w:p w:rsidR="00624821" w:rsidRPr="00CA29F9" w:rsidRDefault="00624821" w:rsidP="00624821">
      <w:pPr>
        <w:pStyle w:val="paragraphsub"/>
      </w:pPr>
      <w:r w:rsidRPr="00CA29F9">
        <w:tab/>
        <w:t>(iv)</w:t>
      </w:r>
      <w:r w:rsidRPr="00CA29F9">
        <w:tab/>
        <w:t>any other relevant factors; and</w:t>
      </w:r>
    </w:p>
    <w:p w:rsidR="00624821" w:rsidRPr="00CA29F9" w:rsidRDefault="00624821" w:rsidP="00624821">
      <w:pPr>
        <w:pStyle w:val="paragraph"/>
      </w:pPr>
      <w:r w:rsidRPr="00CA29F9">
        <w:tab/>
        <w:t>(d)</w:t>
      </w:r>
      <w:r w:rsidRPr="00CA29F9">
        <w:tab/>
        <w:t xml:space="preserve">if the benefit is commuted </w:t>
      </w:r>
      <w:r w:rsidR="00636589" w:rsidRPr="00CA29F9">
        <w:t xml:space="preserve">on or </w:t>
      </w:r>
      <w:r w:rsidRPr="00CA29F9">
        <w:t>after the retirement phase s</w:t>
      </w:r>
      <w:r w:rsidR="00380547" w:rsidRPr="00CA29F9">
        <w:t>tart day for the benefit—</w:t>
      </w:r>
      <w:r w:rsidRPr="00CA29F9">
        <w:t>the commutation amount does not exceed the amount worked out for the benefit under regulation</w:t>
      </w:r>
      <w:r w:rsidR="00CA29F9" w:rsidRPr="00CA29F9">
        <w:t> </w:t>
      </w:r>
      <w:r w:rsidRPr="00CA29F9">
        <w:t>1.06B; and</w:t>
      </w:r>
    </w:p>
    <w:p w:rsidR="00636589" w:rsidRPr="00CA29F9" w:rsidRDefault="00636589" w:rsidP="00636589">
      <w:pPr>
        <w:pStyle w:val="paragraph"/>
      </w:pPr>
      <w:r w:rsidRPr="00CA29F9">
        <w:tab/>
        <w:t>(e)</w:t>
      </w:r>
      <w:r w:rsidRPr="00CA29F9">
        <w:tab/>
        <w:t>if the benefit is commuted before the retirement p</w:t>
      </w:r>
      <w:r w:rsidR="00380547" w:rsidRPr="00CA29F9">
        <w:t>hase start day for the benefit—</w:t>
      </w:r>
      <w:r w:rsidRPr="00CA29F9">
        <w:t>the commutation happens only in accordance with the rules set out in regulations</w:t>
      </w:r>
      <w:r w:rsidR="00CA29F9" w:rsidRPr="00CA29F9">
        <w:t> </w:t>
      </w:r>
      <w:r w:rsidRPr="00CA29F9">
        <w:t>6.16, 6.18, 6.19 and 6.22A, if those rules applied in relation to the benefit as if:</w:t>
      </w:r>
    </w:p>
    <w:p w:rsidR="00636589" w:rsidRPr="00CA29F9" w:rsidRDefault="00636589" w:rsidP="00636589">
      <w:pPr>
        <w:pStyle w:val="paragraphsub"/>
      </w:pPr>
      <w:r w:rsidRPr="00CA29F9">
        <w:tab/>
        <w:t>(i)</w:t>
      </w:r>
      <w:r w:rsidRPr="00CA29F9">
        <w:tab/>
        <w:t>the benefit were in a regulated superannuation fund; and</w:t>
      </w:r>
    </w:p>
    <w:p w:rsidR="00636589" w:rsidRPr="00CA29F9" w:rsidRDefault="00636589" w:rsidP="00636589">
      <w:pPr>
        <w:pStyle w:val="paragraphsub"/>
      </w:pPr>
      <w:r w:rsidRPr="00CA29F9">
        <w:tab/>
        <w:t>(ii)</w:t>
      </w:r>
      <w:r w:rsidRPr="00CA29F9">
        <w:tab/>
        <w:t>the beneficiary were a member of the fund; and</w:t>
      </w:r>
    </w:p>
    <w:p w:rsidR="00636589" w:rsidRPr="00CA29F9" w:rsidRDefault="00636589" w:rsidP="00636589">
      <w:pPr>
        <w:pStyle w:val="paragraphsub"/>
      </w:pPr>
      <w:r w:rsidRPr="00CA29F9">
        <w:tab/>
        <w:t>(iii)</w:t>
      </w:r>
      <w:r w:rsidRPr="00CA29F9">
        <w:tab/>
        <w:t>the provider of the benefit were a trustee of the fund; and</w:t>
      </w:r>
    </w:p>
    <w:p w:rsidR="00624821" w:rsidRPr="00CA29F9" w:rsidRDefault="00624821" w:rsidP="00624821">
      <w:pPr>
        <w:pStyle w:val="paragraph"/>
      </w:pPr>
      <w:r w:rsidRPr="00CA29F9">
        <w:tab/>
        <w:t>(f)</w:t>
      </w:r>
      <w:r w:rsidRPr="00CA29F9">
        <w:tab/>
        <w:t>the benefit is transferable to another person only on the death of the beneficiary (primary or reversionary, as applicable); and</w:t>
      </w:r>
    </w:p>
    <w:p w:rsidR="00624821" w:rsidRPr="00CA29F9" w:rsidRDefault="00624821" w:rsidP="00624821">
      <w:pPr>
        <w:pStyle w:val="paragraph"/>
      </w:pPr>
      <w:r w:rsidRPr="00CA29F9">
        <w:tab/>
        <w:t>(g)</w:t>
      </w:r>
      <w:r w:rsidRPr="00CA29F9">
        <w:tab/>
        <w:t>the capital value of the benefit and the income from it cannot be used as a security for a borrowing.</w:t>
      </w:r>
    </w:p>
    <w:p w:rsidR="008C0AF2" w:rsidRPr="00CA29F9" w:rsidRDefault="008C0AF2" w:rsidP="008C0AF2">
      <w:pPr>
        <w:pStyle w:val="subsection"/>
      </w:pPr>
      <w:r w:rsidRPr="00CA29F9">
        <w:tab/>
        <w:t>(4)</w:t>
      </w:r>
      <w:r w:rsidRPr="00CA29F9">
        <w:tab/>
        <w:t>However, the governing conditions do not meet the standards of subregulation</w:t>
      </w:r>
      <w:r w:rsidR="00CA29F9" w:rsidRPr="00CA29F9">
        <w:t> </w:t>
      </w:r>
      <w:r w:rsidRPr="00CA29F9">
        <w:t>(2) if, in relation to the death of the beneficiary, the benefit is transferred or paid to a person who would not be eligible under paragraph</w:t>
      </w:r>
      <w:r w:rsidR="00CA29F9" w:rsidRPr="00CA29F9">
        <w:t> </w:t>
      </w:r>
      <w:r w:rsidRPr="00CA29F9">
        <w:t>6.21(2)(b), or under subregulation</w:t>
      </w:r>
      <w:r w:rsidR="00CA29F9" w:rsidRPr="00CA29F9">
        <w:t> </w:t>
      </w:r>
      <w:r w:rsidRPr="00CA29F9">
        <w:t>6.21(2A) or (2B), to be paid a benefit.</w:t>
      </w:r>
    </w:p>
    <w:p w:rsidR="00665F26" w:rsidRPr="00CA29F9" w:rsidRDefault="00665F26" w:rsidP="00665F26">
      <w:pPr>
        <w:pStyle w:val="subsection"/>
      </w:pPr>
      <w:r w:rsidRPr="00CA29F9">
        <w:tab/>
        <w:t>(5)</w:t>
      </w:r>
      <w:r w:rsidRPr="00CA29F9">
        <w:tab/>
      </w:r>
      <w:r w:rsidR="008C0AF2" w:rsidRPr="00CA29F9">
        <w:t>T</w:t>
      </w:r>
      <w:r w:rsidRPr="00CA29F9">
        <w:t>he governing conditions may state that they do not meet the standards in sub</w:t>
      </w:r>
      <w:r w:rsidR="00203702" w:rsidRPr="00CA29F9">
        <w:t>paragraph</w:t>
      </w:r>
      <w:r w:rsidR="00CA29F9" w:rsidRPr="00CA29F9">
        <w:t> </w:t>
      </w:r>
      <w:r w:rsidRPr="00CA29F9">
        <w:t>1.05(11A)</w:t>
      </w:r>
      <w:r w:rsidR="00203702" w:rsidRPr="00CA29F9">
        <w:t>(b)(i) or (ii),</w:t>
      </w:r>
      <w:r w:rsidRPr="00CA29F9">
        <w:t xml:space="preserve"> </w:t>
      </w:r>
      <w:r w:rsidR="008C0AF2" w:rsidRPr="00CA29F9">
        <w:t xml:space="preserve">or </w:t>
      </w:r>
      <w:r w:rsidR="004E0163" w:rsidRPr="00CA29F9">
        <w:t>in subparagraph</w:t>
      </w:r>
      <w:r w:rsidR="00CA29F9" w:rsidRPr="00CA29F9">
        <w:t> </w:t>
      </w:r>
      <w:r w:rsidRPr="00CA29F9">
        <w:t>1.06(9A)</w:t>
      </w:r>
      <w:r w:rsidR="00203702" w:rsidRPr="00CA29F9">
        <w:t>(b)(i) or (ii),</w:t>
      </w:r>
      <w:r w:rsidR="00380547" w:rsidRPr="00CA29F9">
        <w:t xml:space="preserve"> as applicable</w:t>
      </w:r>
      <w:r w:rsidRPr="00CA29F9">
        <w:t xml:space="preserve">. </w:t>
      </w:r>
      <w:r w:rsidR="008C0AF2" w:rsidRPr="00CA29F9">
        <w:t>For the purposes of this Part, s</w:t>
      </w:r>
      <w:r w:rsidRPr="00CA29F9">
        <w:t>uch a statement has effect according to its terms from the day it is made, and continues to have effect whether or not the statement is later changed or removed.</w:t>
      </w:r>
    </w:p>
    <w:p w:rsidR="00624821" w:rsidRPr="00CA29F9" w:rsidRDefault="00624821" w:rsidP="00624821">
      <w:pPr>
        <w:pStyle w:val="ActHead5"/>
      </w:pPr>
      <w:bookmarkStart w:id="19" w:name="_Toc483486264"/>
      <w:r w:rsidRPr="00CA29F9">
        <w:rPr>
          <w:rStyle w:val="CharSectno"/>
        </w:rPr>
        <w:t>1.06B</w:t>
      </w:r>
      <w:r w:rsidRPr="00CA29F9">
        <w:t xml:space="preserve">  Maximum commutation amount for certain innovative superannuation income streams</w:t>
      </w:r>
      <w:bookmarkEnd w:id="19"/>
    </w:p>
    <w:p w:rsidR="00624821" w:rsidRPr="00CA29F9" w:rsidRDefault="00625F1E" w:rsidP="00624821">
      <w:pPr>
        <w:pStyle w:val="subsection"/>
      </w:pPr>
      <w:r w:rsidRPr="00CA29F9">
        <w:tab/>
        <w:t>(1)</w:t>
      </w:r>
      <w:r w:rsidRPr="00CA29F9">
        <w:tab/>
        <w:t xml:space="preserve"> For the purposes of </w:t>
      </w:r>
      <w:r w:rsidR="00624821" w:rsidRPr="00CA29F9">
        <w:t>paragraph</w:t>
      </w:r>
      <w:r w:rsidR="00CA29F9" w:rsidRPr="00CA29F9">
        <w:t> </w:t>
      </w:r>
      <w:r w:rsidR="00624821" w:rsidRPr="00CA29F9">
        <w:t xml:space="preserve">1.06A(3)(d), the amount for a commutation of a benefit (the </w:t>
      </w:r>
      <w:r w:rsidR="00624821" w:rsidRPr="00CA29F9">
        <w:rPr>
          <w:b/>
          <w:i/>
        </w:rPr>
        <w:t>income stream</w:t>
      </w:r>
      <w:r w:rsidR="00624821" w:rsidRPr="00CA29F9">
        <w:t>) is:</w:t>
      </w:r>
    </w:p>
    <w:p w:rsidR="00A15191" w:rsidRPr="00CA29F9" w:rsidRDefault="00A15191" w:rsidP="00A15191">
      <w:pPr>
        <w:pStyle w:val="paragraph"/>
      </w:pPr>
      <w:r w:rsidRPr="00CA29F9">
        <w:tab/>
        <w:t>(a)</w:t>
      </w:r>
      <w:r w:rsidRPr="00CA29F9">
        <w:tab/>
        <w:t>if the income stream is commuted during the 14 day period starting on the retirement phase start day for the income stream—the access amount for the income stream at the time of the commutation; or</w:t>
      </w:r>
    </w:p>
    <w:p w:rsidR="00624821" w:rsidRPr="00CA29F9" w:rsidRDefault="00624821" w:rsidP="00624821">
      <w:pPr>
        <w:pStyle w:val="paragraph"/>
      </w:pPr>
      <w:r w:rsidRPr="00CA29F9">
        <w:tab/>
        <w:t>(b)</w:t>
      </w:r>
      <w:r w:rsidRPr="00CA29F9">
        <w:tab/>
        <w:t xml:space="preserve">if the income stream is commuted on the death of the beneficiary within the first half of the life expectancy period for the income stream and </w:t>
      </w:r>
      <w:r w:rsidR="00CA29F9" w:rsidRPr="00CA29F9">
        <w:t>paragraph (</w:t>
      </w:r>
      <w:r w:rsidRPr="00CA29F9">
        <w:t>a) does not apply—the access amount for the income stream</w:t>
      </w:r>
      <w:r w:rsidRPr="00CA29F9">
        <w:rPr>
          <w:i/>
        </w:rPr>
        <w:t xml:space="preserve"> </w:t>
      </w:r>
      <w:r w:rsidRPr="00CA29F9">
        <w:t>at the time of the death; or</w:t>
      </w:r>
    </w:p>
    <w:p w:rsidR="00624821" w:rsidRPr="00CA29F9" w:rsidRDefault="00624821" w:rsidP="00624821">
      <w:pPr>
        <w:pStyle w:val="paragraph"/>
      </w:pPr>
      <w:r w:rsidRPr="00CA29F9">
        <w:tab/>
        <w:t>(c)</w:t>
      </w:r>
      <w:r w:rsidRPr="00CA29F9">
        <w:tab/>
        <w:t>otherwise:</w:t>
      </w:r>
    </w:p>
    <w:p w:rsidR="00624821" w:rsidRPr="00CA29F9" w:rsidRDefault="00624821" w:rsidP="00624821">
      <w:pPr>
        <w:pStyle w:val="paragraphsub"/>
      </w:pPr>
      <w:r w:rsidRPr="00CA29F9">
        <w:tab/>
        <w:t>(i)</w:t>
      </w:r>
      <w:r w:rsidRPr="00CA29F9">
        <w:tab/>
        <w:t>the amount worked out for the income stream under subregulation</w:t>
      </w:r>
      <w:r w:rsidR="00CA29F9" w:rsidRPr="00CA29F9">
        <w:t> </w:t>
      </w:r>
      <w:r w:rsidRPr="00CA29F9">
        <w:t>(2); or</w:t>
      </w:r>
    </w:p>
    <w:p w:rsidR="00624821" w:rsidRPr="00CA29F9" w:rsidRDefault="00624821" w:rsidP="00624821">
      <w:pPr>
        <w:pStyle w:val="paragraphsub"/>
      </w:pPr>
      <w:r w:rsidRPr="00CA29F9">
        <w:tab/>
        <w:t>(ii)</w:t>
      </w:r>
      <w:r w:rsidRPr="00CA29F9">
        <w:tab/>
        <w:t>if the amount worked out for the income stream under subregulation</w:t>
      </w:r>
      <w:r w:rsidR="00CA29F9" w:rsidRPr="00CA29F9">
        <w:t> </w:t>
      </w:r>
      <w:r w:rsidRPr="00CA29F9">
        <w:t>(2) is less than or equal to zero—nil.</w:t>
      </w:r>
    </w:p>
    <w:p w:rsidR="00624821" w:rsidRPr="00CA29F9" w:rsidRDefault="00624821" w:rsidP="00624821">
      <w:pPr>
        <w:pStyle w:val="subsection"/>
      </w:pPr>
      <w:r w:rsidRPr="00CA29F9">
        <w:tab/>
        <w:t>(2)</w:t>
      </w:r>
      <w:r w:rsidRPr="00CA29F9">
        <w:tab/>
        <w:t xml:space="preserve">For the purposes of </w:t>
      </w:r>
      <w:r w:rsidR="00CA29F9" w:rsidRPr="00CA29F9">
        <w:t>paragraph (</w:t>
      </w:r>
      <w:r w:rsidRPr="00CA29F9">
        <w:t xml:space="preserve">1)(c), the amount for the income stream is worked out using the </w:t>
      </w:r>
      <w:r w:rsidR="00810D31" w:rsidRPr="00CA29F9">
        <w:t xml:space="preserve">following </w:t>
      </w:r>
      <w:r w:rsidRPr="00CA29F9">
        <w:t>formula:</w:t>
      </w:r>
    </w:p>
    <w:bookmarkStart w:id="20" w:name="BKCheck15B_5"/>
    <w:bookmarkEnd w:id="20"/>
    <w:p w:rsidR="00624821" w:rsidRPr="00CA29F9" w:rsidRDefault="00624821" w:rsidP="00624821">
      <w:pPr>
        <w:pStyle w:val="subsection2"/>
      </w:pPr>
      <w:r w:rsidRPr="00CA29F9">
        <w:object w:dxaOrig="5960" w:dyaOrig="1620">
          <v:shape id="_x0000_i1026" type="#_x0000_t75" style="width:299.65pt;height:81.55pt" o:ole="">
            <v:imagedata r:id="rId22" o:title=""/>
          </v:shape>
          <o:OLEObject Type="Embed" ProgID="Equation.DSMT4" ShapeID="_x0000_i1026" DrawAspect="Content" ObjectID="_1558851243" r:id="rId23"/>
        </w:object>
      </w:r>
    </w:p>
    <w:p w:rsidR="00624821" w:rsidRPr="00CA29F9" w:rsidRDefault="00624821" w:rsidP="00624821">
      <w:pPr>
        <w:pStyle w:val="subsection2"/>
      </w:pPr>
      <w:r w:rsidRPr="00CA29F9">
        <w:t>where:</w:t>
      </w:r>
    </w:p>
    <w:p w:rsidR="00624821" w:rsidRPr="00CA29F9" w:rsidRDefault="000001A6" w:rsidP="00624821">
      <w:pPr>
        <w:pStyle w:val="Definition"/>
      </w:pPr>
      <w:r w:rsidRPr="00CA29F9">
        <w:rPr>
          <w:b/>
          <w:i/>
        </w:rPr>
        <w:t>previously commuted amount</w:t>
      </w:r>
      <w:r w:rsidRPr="00CA29F9">
        <w:t xml:space="preserve"> means </w:t>
      </w:r>
      <w:r w:rsidR="00624821" w:rsidRPr="00CA29F9">
        <w:t>the sum of any amounts commuted from the income stream before the time of the commutation.</w:t>
      </w:r>
    </w:p>
    <w:p w:rsidR="009F1A5B" w:rsidRPr="00CA29F9" w:rsidRDefault="000001A6" w:rsidP="00457FB3">
      <w:pPr>
        <w:pStyle w:val="Definition"/>
      </w:pPr>
      <w:r w:rsidRPr="00CA29F9">
        <w:rPr>
          <w:b/>
          <w:i/>
        </w:rPr>
        <w:t>remaining life expectancy</w:t>
      </w:r>
      <w:r w:rsidRPr="00CA29F9">
        <w:t xml:space="preserve"> means </w:t>
      </w:r>
      <w:r w:rsidR="00457FB3" w:rsidRPr="00CA29F9">
        <w:t xml:space="preserve">the </w:t>
      </w:r>
      <w:r w:rsidR="00A0392E" w:rsidRPr="00CA29F9">
        <w:t>number of days</w:t>
      </w:r>
      <w:r w:rsidR="00457FB3" w:rsidRPr="00CA29F9">
        <w:t xml:space="preserve"> </w:t>
      </w:r>
      <w:r w:rsidRPr="00CA29F9">
        <w:t>remaining</w:t>
      </w:r>
      <w:r w:rsidR="009F1A5B" w:rsidRPr="00CA29F9">
        <w:t xml:space="preserve"> in the life expectancy period </w:t>
      </w:r>
      <w:r w:rsidRPr="00CA29F9">
        <w:t xml:space="preserve">for the income stream </w:t>
      </w:r>
      <w:r w:rsidR="009F1A5B" w:rsidRPr="00CA29F9">
        <w:t>after subtracting the number of days in the period:</w:t>
      </w:r>
    </w:p>
    <w:p w:rsidR="009F1A5B" w:rsidRPr="00CA29F9" w:rsidRDefault="009F1A5B" w:rsidP="009F1A5B">
      <w:pPr>
        <w:pStyle w:val="paragraph"/>
      </w:pPr>
      <w:r w:rsidRPr="00CA29F9">
        <w:tab/>
        <w:t>(a)</w:t>
      </w:r>
      <w:r w:rsidRPr="00CA29F9">
        <w:tab/>
        <w:t>starting on the retirement phase start day</w:t>
      </w:r>
      <w:r w:rsidR="000F161A" w:rsidRPr="00CA29F9">
        <w:t xml:space="preserve"> for the income stream</w:t>
      </w:r>
      <w:r w:rsidRPr="00CA29F9">
        <w:t>; and</w:t>
      </w:r>
    </w:p>
    <w:p w:rsidR="009F1A5B" w:rsidRPr="00CA29F9" w:rsidRDefault="009F1A5B" w:rsidP="009F1A5B">
      <w:pPr>
        <w:pStyle w:val="paragraph"/>
      </w:pPr>
      <w:r w:rsidRPr="00CA29F9">
        <w:tab/>
        <w:t>(b)</w:t>
      </w:r>
      <w:r w:rsidRPr="00CA29F9">
        <w:tab/>
        <w:t>ending on the day of the commutation.</w:t>
      </w:r>
    </w:p>
    <w:p w:rsidR="00624821" w:rsidRPr="00CA29F9" w:rsidRDefault="00561883" w:rsidP="00624821">
      <w:pPr>
        <w:pStyle w:val="ItemHead"/>
      </w:pPr>
      <w:r w:rsidRPr="00CA29F9">
        <w:t>21</w:t>
      </w:r>
      <w:r w:rsidR="00624821" w:rsidRPr="00CA29F9">
        <w:t xml:space="preserve">  Sub</w:t>
      </w:r>
      <w:r w:rsidR="00EE4899" w:rsidRPr="00CA29F9">
        <w:t>regulation</w:t>
      </w:r>
      <w:r w:rsidR="00CA29F9" w:rsidRPr="00CA29F9">
        <w:t> </w:t>
      </w:r>
      <w:r w:rsidR="00624821" w:rsidRPr="00CA29F9">
        <w:t>6.01(2) (</w:t>
      </w:r>
      <w:r w:rsidR="00CA29F9" w:rsidRPr="00CA29F9">
        <w:t>subparagraph (</w:t>
      </w:r>
      <w:r w:rsidR="00624821" w:rsidRPr="00CA29F9">
        <w:t xml:space="preserve">a)(i) of the definition of </w:t>
      </w:r>
      <w:r w:rsidR="00624821" w:rsidRPr="00CA29F9">
        <w:rPr>
          <w:i/>
        </w:rPr>
        <w:t>transition to retirement income stream</w:t>
      </w:r>
      <w:r w:rsidR="00624821" w:rsidRPr="00CA29F9">
        <w:t>)</w:t>
      </w:r>
    </w:p>
    <w:p w:rsidR="00624821" w:rsidRPr="00CA29F9" w:rsidRDefault="00624821" w:rsidP="00624821">
      <w:pPr>
        <w:pStyle w:val="Item"/>
      </w:pPr>
      <w:r w:rsidRPr="00CA29F9">
        <w:t>Repeal the subparagraph, substitute:</w:t>
      </w:r>
    </w:p>
    <w:p w:rsidR="00624821" w:rsidRPr="00CA29F9" w:rsidRDefault="00624821" w:rsidP="00624821">
      <w:pPr>
        <w:pStyle w:val="paragraphsub"/>
      </w:pPr>
      <w:r w:rsidRPr="00CA29F9">
        <w:tab/>
        <w:t>(i)</w:t>
      </w:r>
      <w:r w:rsidRPr="00CA29F9">
        <w:tab/>
        <w:t xml:space="preserve">is a contract </w:t>
      </w:r>
      <w:r w:rsidR="00750B88" w:rsidRPr="00CA29F9">
        <w:t>to which paragraph</w:t>
      </w:r>
      <w:r w:rsidR="00CA29F9" w:rsidRPr="00CA29F9">
        <w:t> </w:t>
      </w:r>
      <w:r w:rsidR="00750B88" w:rsidRPr="00CA29F9">
        <w:t>1.05(11A)(a) applies</w:t>
      </w:r>
      <w:r w:rsidRPr="00CA29F9">
        <w:t xml:space="preserve"> and </w:t>
      </w:r>
      <w:r w:rsidR="00750B88" w:rsidRPr="00CA29F9">
        <w:t xml:space="preserve">that </w:t>
      </w:r>
      <w:r w:rsidRPr="00CA29F9">
        <w:t>meets the standards of subregulation</w:t>
      </w:r>
      <w:r w:rsidR="00CA29F9" w:rsidRPr="00CA29F9">
        <w:t> </w:t>
      </w:r>
      <w:r w:rsidRPr="00CA29F9">
        <w:t>1.05(11A); and</w:t>
      </w:r>
    </w:p>
    <w:p w:rsidR="00624821" w:rsidRPr="00CA29F9" w:rsidRDefault="00561883" w:rsidP="00624821">
      <w:pPr>
        <w:pStyle w:val="ItemHead"/>
      </w:pPr>
      <w:r w:rsidRPr="00CA29F9">
        <w:t>22</w:t>
      </w:r>
      <w:r w:rsidR="00D10390" w:rsidRPr="00CA29F9">
        <w:t xml:space="preserve">  </w:t>
      </w:r>
      <w:r w:rsidR="00624821" w:rsidRPr="00CA29F9">
        <w:t>Sub</w:t>
      </w:r>
      <w:r w:rsidR="00EE4899" w:rsidRPr="00CA29F9">
        <w:t>regulation</w:t>
      </w:r>
      <w:r w:rsidR="00CA29F9" w:rsidRPr="00CA29F9">
        <w:t> </w:t>
      </w:r>
      <w:r w:rsidR="00624821" w:rsidRPr="00CA29F9">
        <w:t>6.01(2) (</w:t>
      </w:r>
      <w:r w:rsidR="00CA29F9" w:rsidRPr="00CA29F9">
        <w:t>subparagraph (</w:t>
      </w:r>
      <w:r w:rsidR="00624821" w:rsidRPr="00CA29F9">
        <w:t xml:space="preserve">b)(i) of the definition of </w:t>
      </w:r>
      <w:r w:rsidR="00624821" w:rsidRPr="00CA29F9">
        <w:rPr>
          <w:i/>
        </w:rPr>
        <w:t>transition to retirement income stream</w:t>
      </w:r>
      <w:r w:rsidR="00624821" w:rsidRPr="00CA29F9">
        <w:t>)</w:t>
      </w:r>
    </w:p>
    <w:p w:rsidR="00624821" w:rsidRPr="00CA29F9" w:rsidRDefault="00624821" w:rsidP="00624821">
      <w:pPr>
        <w:pStyle w:val="Item"/>
      </w:pPr>
      <w:r w:rsidRPr="00CA29F9">
        <w:t>Repeal the subparagraph, substitute:</w:t>
      </w:r>
    </w:p>
    <w:p w:rsidR="00624821" w:rsidRPr="00CA29F9" w:rsidRDefault="00624821" w:rsidP="00624821">
      <w:pPr>
        <w:pStyle w:val="paragraphsub"/>
      </w:pPr>
      <w:r w:rsidRPr="00CA29F9">
        <w:tab/>
        <w:t>(i)</w:t>
      </w:r>
      <w:r w:rsidRPr="00CA29F9">
        <w:tab/>
        <w:t xml:space="preserve">are rules </w:t>
      </w:r>
      <w:r w:rsidR="00750B88" w:rsidRPr="00CA29F9">
        <w:t>to which paragraph</w:t>
      </w:r>
      <w:r w:rsidR="00CA29F9" w:rsidRPr="00CA29F9">
        <w:t> </w:t>
      </w:r>
      <w:r w:rsidR="00750B88" w:rsidRPr="00CA29F9">
        <w:t>1.06(9A)(a) applies</w:t>
      </w:r>
      <w:r w:rsidRPr="00CA29F9">
        <w:t xml:space="preserve"> and </w:t>
      </w:r>
      <w:r w:rsidR="00750B88" w:rsidRPr="00CA29F9">
        <w:t xml:space="preserve">that </w:t>
      </w:r>
      <w:r w:rsidRPr="00CA29F9">
        <w:t>meet the standards of subregulation</w:t>
      </w:r>
      <w:r w:rsidR="00CA29F9" w:rsidRPr="00CA29F9">
        <w:t> </w:t>
      </w:r>
      <w:r w:rsidRPr="00CA29F9">
        <w:t>1.06(9A); and</w:t>
      </w:r>
    </w:p>
    <w:p w:rsidR="00624821" w:rsidRPr="00CA29F9" w:rsidRDefault="00561883" w:rsidP="00624821">
      <w:pPr>
        <w:pStyle w:val="ItemHead"/>
      </w:pPr>
      <w:r w:rsidRPr="00CA29F9">
        <w:t>23</w:t>
      </w:r>
      <w:r w:rsidR="00624821" w:rsidRPr="00CA29F9">
        <w:t xml:space="preserve">  In the appropriate position in Part</w:t>
      </w:r>
      <w:r w:rsidR="00CA29F9" w:rsidRPr="00CA29F9">
        <w:t> </w:t>
      </w:r>
      <w:r w:rsidR="00624821" w:rsidRPr="00CA29F9">
        <w:t>14</w:t>
      </w:r>
    </w:p>
    <w:p w:rsidR="00624821" w:rsidRPr="00CA29F9" w:rsidRDefault="005067FE" w:rsidP="00624821">
      <w:pPr>
        <w:pStyle w:val="Item"/>
      </w:pPr>
      <w:r w:rsidRPr="00CA29F9">
        <w:t>Insert</w:t>
      </w:r>
      <w:r w:rsidR="00624821" w:rsidRPr="00CA29F9">
        <w:t>:</w:t>
      </w:r>
    </w:p>
    <w:p w:rsidR="00624821" w:rsidRPr="00CA29F9" w:rsidRDefault="00624821" w:rsidP="00624821">
      <w:pPr>
        <w:pStyle w:val="ActHead3"/>
      </w:pPr>
      <w:bookmarkStart w:id="21" w:name="_Toc483486265"/>
      <w:r w:rsidRPr="00CA29F9">
        <w:rPr>
          <w:rStyle w:val="CharDivNo"/>
        </w:rPr>
        <w:t>Division</w:t>
      </w:r>
      <w:r w:rsidR="00CA29F9" w:rsidRPr="00CA29F9">
        <w:rPr>
          <w:rStyle w:val="CharDivNo"/>
        </w:rPr>
        <w:t> </w:t>
      </w:r>
      <w:r w:rsidRPr="00CA29F9">
        <w:rPr>
          <w:rStyle w:val="CharDivNo"/>
        </w:rPr>
        <w:t>14.14</w:t>
      </w:r>
      <w:r w:rsidRPr="00CA29F9">
        <w:t>—</w:t>
      </w:r>
      <w:r w:rsidRPr="00CA29F9">
        <w:rPr>
          <w:rStyle w:val="CharDivText"/>
        </w:rPr>
        <w:t>Transitional arrangements arising out of the Treasury Laws Amendment (</w:t>
      </w:r>
      <w:r w:rsidR="00A057FC" w:rsidRPr="00CA29F9">
        <w:rPr>
          <w:rStyle w:val="CharDivText"/>
        </w:rPr>
        <w:t>2017 Measures No.</w:t>
      </w:r>
      <w:r w:rsidR="00CA29F9" w:rsidRPr="00CA29F9">
        <w:rPr>
          <w:rStyle w:val="CharDivText"/>
        </w:rPr>
        <w:t> </w:t>
      </w:r>
      <w:r w:rsidR="00A057FC" w:rsidRPr="00CA29F9">
        <w:rPr>
          <w:rStyle w:val="CharDivText"/>
        </w:rPr>
        <w:t>1</w:t>
      </w:r>
      <w:r w:rsidRPr="00CA29F9">
        <w:rPr>
          <w:rStyle w:val="CharDivText"/>
        </w:rPr>
        <w:t>) Regulations</w:t>
      </w:r>
      <w:r w:rsidR="00CA29F9" w:rsidRPr="00CA29F9">
        <w:rPr>
          <w:rStyle w:val="CharDivText"/>
        </w:rPr>
        <w:t> </w:t>
      </w:r>
      <w:r w:rsidRPr="00CA29F9">
        <w:rPr>
          <w:rStyle w:val="CharDivText"/>
        </w:rPr>
        <w:t>2017</w:t>
      </w:r>
      <w:bookmarkEnd w:id="21"/>
    </w:p>
    <w:p w:rsidR="00624821" w:rsidRPr="00CA29F9" w:rsidRDefault="007826BC" w:rsidP="00624821">
      <w:pPr>
        <w:pStyle w:val="ActHead5"/>
      </w:pPr>
      <w:bookmarkStart w:id="22" w:name="_Toc483486266"/>
      <w:r w:rsidRPr="00CA29F9">
        <w:rPr>
          <w:rStyle w:val="CharSectno"/>
        </w:rPr>
        <w:t>14.14</w:t>
      </w:r>
      <w:r w:rsidR="00624821" w:rsidRPr="00CA29F9">
        <w:t xml:space="preserve">  Arrangements</w:t>
      </w:r>
      <w:bookmarkEnd w:id="22"/>
    </w:p>
    <w:p w:rsidR="00624821" w:rsidRPr="00CA29F9" w:rsidRDefault="00624821" w:rsidP="00624821">
      <w:pPr>
        <w:pStyle w:val="subsection"/>
      </w:pPr>
      <w:r w:rsidRPr="00CA29F9">
        <w:tab/>
      </w:r>
      <w:r w:rsidRPr="00CA29F9">
        <w:tab/>
        <w:t>The amendments of these Regulations made by Schedule</w:t>
      </w:r>
      <w:r w:rsidR="00CA29F9" w:rsidRPr="00CA29F9">
        <w:t> </w:t>
      </w:r>
      <w:r w:rsidRPr="00CA29F9">
        <w:t xml:space="preserve">1 to the </w:t>
      </w:r>
      <w:r w:rsidRPr="00CA29F9">
        <w:rPr>
          <w:i/>
        </w:rPr>
        <w:t>Treasury Laws Amendment (</w:t>
      </w:r>
      <w:r w:rsidR="00A057FC" w:rsidRPr="00CA29F9">
        <w:rPr>
          <w:i/>
        </w:rPr>
        <w:t>2017 Measures No.</w:t>
      </w:r>
      <w:r w:rsidR="00CA29F9" w:rsidRPr="00CA29F9">
        <w:rPr>
          <w:i/>
        </w:rPr>
        <w:t> </w:t>
      </w:r>
      <w:r w:rsidR="00A057FC" w:rsidRPr="00CA29F9">
        <w:rPr>
          <w:i/>
        </w:rPr>
        <w:t>1</w:t>
      </w:r>
      <w:r w:rsidRPr="00CA29F9">
        <w:rPr>
          <w:i/>
        </w:rPr>
        <w:t>) Regulations</w:t>
      </w:r>
      <w:r w:rsidR="00CA29F9" w:rsidRPr="00CA29F9">
        <w:rPr>
          <w:i/>
        </w:rPr>
        <w:t> </w:t>
      </w:r>
      <w:r w:rsidRPr="00CA29F9">
        <w:rPr>
          <w:i/>
        </w:rPr>
        <w:t>2017</w:t>
      </w:r>
      <w:r w:rsidRPr="00CA29F9">
        <w:t xml:space="preserve"> apply in relation to the following:</w:t>
      </w:r>
    </w:p>
    <w:p w:rsidR="00624821" w:rsidRPr="00CA29F9" w:rsidRDefault="00624821" w:rsidP="00624821">
      <w:pPr>
        <w:pStyle w:val="paragraph"/>
      </w:pPr>
      <w:r w:rsidRPr="00CA29F9">
        <w:tab/>
        <w:t>(a)</w:t>
      </w:r>
      <w:r w:rsidRPr="00CA29F9">
        <w:tab/>
        <w:t>a benefit arising under a contract entered into on or after 1</w:t>
      </w:r>
      <w:r w:rsidR="00CA29F9" w:rsidRPr="00CA29F9">
        <w:t> </w:t>
      </w:r>
      <w:r w:rsidRPr="00CA29F9">
        <w:t>July 2017;</w:t>
      </w:r>
    </w:p>
    <w:p w:rsidR="00624821" w:rsidRPr="00CA29F9" w:rsidRDefault="00624821" w:rsidP="00624821">
      <w:pPr>
        <w:pStyle w:val="paragraph"/>
      </w:pPr>
      <w:r w:rsidRPr="00CA29F9">
        <w:tab/>
        <w:t>(b)</w:t>
      </w:r>
      <w:r w:rsidRPr="00CA29F9">
        <w:tab/>
        <w:t>a benefit provided under rules made on or after 1</w:t>
      </w:r>
      <w:r w:rsidR="00CA29F9" w:rsidRPr="00CA29F9">
        <w:t> </w:t>
      </w:r>
      <w:r w:rsidRPr="00CA29F9">
        <w:t>July 2017.</w:t>
      </w:r>
    </w:p>
    <w:p w:rsidR="00624821" w:rsidRPr="00CA29F9" w:rsidRDefault="00561883" w:rsidP="00624821">
      <w:pPr>
        <w:pStyle w:val="ItemHead"/>
      </w:pPr>
      <w:r w:rsidRPr="00CA29F9">
        <w:t>24</w:t>
      </w:r>
      <w:r w:rsidR="00624821" w:rsidRPr="00CA29F9">
        <w:t xml:space="preserve">  Part</w:t>
      </w:r>
      <w:r w:rsidR="00CA29F9" w:rsidRPr="00CA29F9">
        <w:t> </w:t>
      </w:r>
      <w:r w:rsidR="00624821" w:rsidRPr="00CA29F9">
        <w:t>1 of Schedule</w:t>
      </w:r>
      <w:r w:rsidR="00CA29F9" w:rsidRPr="00CA29F9">
        <w:t> </w:t>
      </w:r>
      <w:r w:rsidR="00624821" w:rsidRPr="00CA29F9">
        <w:t>1 (after table item</w:t>
      </w:r>
      <w:r w:rsidR="00CA29F9" w:rsidRPr="00CA29F9">
        <w:t> </w:t>
      </w:r>
      <w:r w:rsidR="00624821" w:rsidRPr="00CA29F9">
        <w:t>109)</w:t>
      </w:r>
    </w:p>
    <w:p w:rsidR="00624821" w:rsidRPr="00CA29F9" w:rsidRDefault="00624821" w:rsidP="00624821">
      <w:pPr>
        <w:pStyle w:val="Item"/>
      </w:pPr>
      <w:r w:rsidRPr="00CA29F9">
        <w:t>Insert:</w:t>
      </w:r>
    </w:p>
    <w:tbl>
      <w:tblPr>
        <w:tblW w:w="5000" w:type="pct"/>
        <w:tblLook w:val="0000" w:firstRow="0" w:lastRow="0" w:firstColumn="0" w:lastColumn="0" w:noHBand="0" w:noVBand="0"/>
      </w:tblPr>
      <w:tblGrid>
        <w:gridCol w:w="1193"/>
        <w:gridCol w:w="3640"/>
        <w:gridCol w:w="3696"/>
      </w:tblGrid>
      <w:tr w:rsidR="00624821" w:rsidRPr="00CA29F9" w:rsidTr="00785947">
        <w:tc>
          <w:tcPr>
            <w:tcW w:w="699" w:type="pct"/>
            <w:shd w:val="clear" w:color="auto" w:fill="auto"/>
          </w:tcPr>
          <w:p w:rsidR="00624821" w:rsidRPr="00CA29F9" w:rsidDel="006E0A79" w:rsidRDefault="00624821" w:rsidP="005067FE">
            <w:pPr>
              <w:pStyle w:val="Tabletext"/>
            </w:pPr>
            <w:r w:rsidRPr="00CA29F9">
              <w:t>109A</w:t>
            </w:r>
          </w:p>
        </w:tc>
        <w:tc>
          <w:tcPr>
            <w:tcW w:w="2134" w:type="pct"/>
            <w:shd w:val="clear" w:color="auto" w:fill="auto"/>
          </w:tcPr>
          <w:p w:rsidR="00624821" w:rsidRPr="00CA29F9" w:rsidDel="006E0A79" w:rsidRDefault="00624821" w:rsidP="00877151">
            <w:pPr>
              <w:pStyle w:val="Tabletext"/>
              <w:rPr>
                <w:rFonts w:eastAsiaTheme="minorHAnsi"/>
              </w:rPr>
            </w:pPr>
            <w:r w:rsidRPr="00CA29F9">
              <w:t>For acquiring a superannuation interest (within the meaning of the 1997 Tax Act) that supports a deferred superannuation income stream to be provided under a contract or rules that meet the standards of subregulation</w:t>
            </w:r>
            <w:r w:rsidR="00CA29F9" w:rsidRPr="00CA29F9">
              <w:t> </w:t>
            </w:r>
            <w:r w:rsidRPr="00CA29F9">
              <w:t>1.06A(2)</w:t>
            </w:r>
          </w:p>
        </w:tc>
        <w:tc>
          <w:tcPr>
            <w:tcW w:w="2167" w:type="pct"/>
            <w:shd w:val="clear" w:color="auto" w:fill="auto"/>
          </w:tcPr>
          <w:p w:rsidR="00624821" w:rsidRPr="00CA29F9" w:rsidDel="006E0A79" w:rsidRDefault="00624821" w:rsidP="00877151">
            <w:pPr>
              <w:pStyle w:val="Tabletext"/>
            </w:pPr>
            <w:r w:rsidRPr="00CA29F9">
              <w:t>The restrictions contained in paragraph</w:t>
            </w:r>
            <w:r w:rsidR="00CA29F9" w:rsidRPr="00CA29F9">
              <w:t> </w:t>
            </w:r>
            <w:r w:rsidRPr="00CA29F9">
              <w:t>1.06A(3)(e)</w:t>
            </w:r>
          </w:p>
        </w:tc>
      </w:tr>
    </w:tbl>
    <w:p w:rsidR="00624821" w:rsidRPr="00CA29F9" w:rsidRDefault="00561883" w:rsidP="00624821">
      <w:pPr>
        <w:pStyle w:val="ItemHead"/>
      </w:pPr>
      <w:r w:rsidRPr="00CA29F9">
        <w:t>25</w:t>
      </w:r>
      <w:r w:rsidR="00624821" w:rsidRPr="00CA29F9">
        <w:t xml:space="preserve">  Part</w:t>
      </w:r>
      <w:r w:rsidR="00CA29F9" w:rsidRPr="00CA29F9">
        <w:t> </w:t>
      </w:r>
      <w:r w:rsidR="00624821" w:rsidRPr="00CA29F9">
        <w:t>2 of Schedule</w:t>
      </w:r>
      <w:r w:rsidR="00CA29F9" w:rsidRPr="00CA29F9">
        <w:t> </w:t>
      </w:r>
      <w:r w:rsidR="00624821" w:rsidRPr="00CA29F9">
        <w:t>1 (after table item</w:t>
      </w:r>
      <w:r w:rsidR="00CA29F9" w:rsidRPr="00CA29F9">
        <w:t> </w:t>
      </w:r>
      <w:r w:rsidR="00624821" w:rsidRPr="00CA29F9">
        <w:t>207)</w:t>
      </w:r>
    </w:p>
    <w:p w:rsidR="00CA603F" w:rsidRPr="00CA29F9" w:rsidRDefault="00CA603F" w:rsidP="00CA603F">
      <w:pPr>
        <w:pStyle w:val="Item"/>
      </w:pPr>
      <w:r w:rsidRPr="00CA29F9">
        <w:t>Insert:</w:t>
      </w:r>
    </w:p>
    <w:tbl>
      <w:tblPr>
        <w:tblW w:w="5000" w:type="pct"/>
        <w:tblLook w:val="0000" w:firstRow="0" w:lastRow="0" w:firstColumn="0" w:lastColumn="0" w:noHBand="0" w:noVBand="0"/>
      </w:tblPr>
      <w:tblGrid>
        <w:gridCol w:w="1193"/>
        <w:gridCol w:w="3640"/>
        <w:gridCol w:w="3696"/>
      </w:tblGrid>
      <w:tr w:rsidR="00624821" w:rsidRPr="00CA29F9" w:rsidTr="00785947">
        <w:tc>
          <w:tcPr>
            <w:tcW w:w="699" w:type="pct"/>
            <w:shd w:val="clear" w:color="auto" w:fill="auto"/>
          </w:tcPr>
          <w:p w:rsidR="00624821" w:rsidRPr="00CA29F9" w:rsidDel="006E0A79" w:rsidRDefault="00624821" w:rsidP="005067FE">
            <w:pPr>
              <w:pStyle w:val="Tabletext"/>
            </w:pPr>
            <w:r w:rsidRPr="00CA29F9">
              <w:t>207A</w:t>
            </w:r>
          </w:p>
        </w:tc>
        <w:tc>
          <w:tcPr>
            <w:tcW w:w="2134" w:type="pct"/>
            <w:shd w:val="clear" w:color="auto" w:fill="auto"/>
          </w:tcPr>
          <w:p w:rsidR="00624821" w:rsidRPr="00CA29F9" w:rsidDel="006E0A79" w:rsidRDefault="00624821" w:rsidP="00877151">
            <w:pPr>
              <w:pStyle w:val="Tabletext"/>
            </w:pPr>
            <w:r w:rsidRPr="00CA29F9">
              <w:t>For acquiring a superannuation interest (within the meaning of the 1997 Tax Act) that supports a deferred superannuation income stream to be provided under a contract or rules that meet the standards of subregulation</w:t>
            </w:r>
            <w:r w:rsidR="00CA29F9" w:rsidRPr="00CA29F9">
              <w:t> </w:t>
            </w:r>
            <w:r w:rsidRPr="00CA29F9">
              <w:t>1.06A(2)</w:t>
            </w:r>
          </w:p>
        </w:tc>
        <w:tc>
          <w:tcPr>
            <w:tcW w:w="2167" w:type="pct"/>
            <w:shd w:val="clear" w:color="auto" w:fill="auto"/>
          </w:tcPr>
          <w:p w:rsidR="00624821" w:rsidRPr="00CA29F9" w:rsidDel="006E0A79" w:rsidRDefault="00624821" w:rsidP="00877151">
            <w:pPr>
              <w:pStyle w:val="Tabletext"/>
            </w:pPr>
            <w:r w:rsidRPr="00CA29F9">
              <w:t>The restrictions contained in paragraph</w:t>
            </w:r>
            <w:r w:rsidR="00CA29F9" w:rsidRPr="00CA29F9">
              <w:t> </w:t>
            </w:r>
            <w:r w:rsidRPr="00CA29F9">
              <w:t>1.06A(3)(e)</w:t>
            </w:r>
          </w:p>
        </w:tc>
      </w:tr>
    </w:tbl>
    <w:p w:rsidR="00B24D65" w:rsidRPr="00CA29F9" w:rsidRDefault="00B24D65" w:rsidP="00B24D65">
      <w:pPr>
        <w:pStyle w:val="ActHead6"/>
        <w:pageBreakBefore/>
      </w:pPr>
      <w:bookmarkStart w:id="23" w:name="_Toc483486267"/>
      <w:bookmarkStart w:id="24" w:name="opcCurrentFind"/>
      <w:r w:rsidRPr="00CA29F9">
        <w:rPr>
          <w:rStyle w:val="CharAmSchNo"/>
        </w:rPr>
        <w:t>Schedule</w:t>
      </w:r>
      <w:r w:rsidR="00CA29F9" w:rsidRPr="00CA29F9">
        <w:rPr>
          <w:rStyle w:val="CharAmSchNo"/>
        </w:rPr>
        <w:t> </w:t>
      </w:r>
      <w:r w:rsidRPr="00CA29F9">
        <w:rPr>
          <w:rStyle w:val="CharAmSchNo"/>
        </w:rPr>
        <w:t>2</w:t>
      </w:r>
      <w:r w:rsidRPr="00CA29F9">
        <w:t>—</w:t>
      </w:r>
      <w:r w:rsidR="00841936" w:rsidRPr="00CA29F9">
        <w:rPr>
          <w:rStyle w:val="CharAmSchText"/>
        </w:rPr>
        <w:t>Capped defined benefit income streams</w:t>
      </w:r>
      <w:bookmarkEnd w:id="23"/>
    </w:p>
    <w:bookmarkEnd w:id="24"/>
    <w:p w:rsidR="00B24D65" w:rsidRPr="00CA29F9" w:rsidRDefault="00B24D65" w:rsidP="00B24D65">
      <w:pPr>
        <w:pStyle w:val="Header"/>
      </w:pPr>
      <w:r w:rsidRPr="00CA29F9">
        <w:rPr>
          <w:rStyle w:val="CharAmPartNo"/>
        </w:rPr>
        <w:t xml:space="preserve"> </w:t>
      </w:r>
      <w:r w:rsidRPr="00CA29F9">
        <w:rPr>
          <w:rStyle w:val="CharAmPartText"/>
        </w:rPr>
        <w:t xml:space="preserve"> </w:t>
      </w:r>
    </w:p>
    <w:p w:rsidR="00B24D65" w:rsidRPr="00CA29F9" w:rsidRDefault="00B24D65" w:rsidP="00B24D65">
      <w:pPr>
        <w:pStyle w:val="ActHead9"/>
      </w:pPr>
      <w:bookmarkStart w:id="25" w:name="_Toc483486268"/>
      <w:r w:rsidRPr="00CA29F9">
        <w:t>Income Tax Assessment Regulations</w:t>
      </w:r>
      <w:r w:rsidR="00CA29F9" w:rsidRPr="00CA29F9">
        <w:t> </w:t>
      </w:r>
      <w:r w:rsidRPr="00CA29F9">
        <w:t>1997</w:t>
      </w:r>
      <w:bookmarkEnd w:id="25"/>
    </w:p>
    <w:p w:rsidR="00B24D65" w:rsidRPr="00CA29F9" w:rsidRDefault="00B24D65" w:rsidP="00B24D65">
      <w:pPr>
        <w:pStyle w:val="ItemHead"/>
      </w:pPr>
      <w:r w:rsidRPr="00CA29F9">
        <w:t>1  After Division</w:t>
      </w:r>
      <w:r w:rsidR="00CA29F9" w:rsidRPr="00CA29F9">
        <w:t> </w:t>
      </w:r>
      <w:r w:rsidRPr="00CA29F9">
        <w:t>293</w:t>
      </w:r>
    </w:p>
    <w:p w:rsidR="00B24D65" w:rsidRPr="00CA29F9" w:rsidRDefault="00B24D65" w:rsidP="00B24D65">
      <w:pPr>
        <w:pStyle w:val="Item"/>
      </w:pPr>
      <w:r w:rsidRPr="00CA29F9">
        <w:t>Insert:</w:t>
      </w:r>
    </w:p>
    <w:p w:rsidR="00B24D65" w:rsidRPr="00CA29F9" w:rsidRDefault="00B24D65" w:rsidP="00B24D65">
      <w:pPr>
        <w:pStyle w:val="ActHead3"/>
      </w:pPr>
      <w:bookmarkStart w:id="26" w:name="_Toc483486269"/>
      <w:r w:rsidRPr="00CA29F9">
        <w:rPr>
          <w:rStyle w:val="CharDivNo"/>
        </w:rPr>
        <w:t>Division</w:t>
      </w:r>
      <w:r w:rsidR="00CA29F9" w:rsidRPr="00CA29F9">
        <w:rPr>
          <w:rStyle w:val="CharDivNo"/>
        </w:rPr>
        <w:t> </w:t>
      </w:r>
      <w:r w:rsidRPr="00CA29F9">
        <w:rPr>
          <w:rStyle w:val="CharDivNo"/>
        </w:rPr>
        <w:t>294</w:t>
      </w:r>
      <w:r w:rsidRPr="00CA29F9">
        <w:t>—</w:t>
      </w:r>
      <w:r w:rsidRPr="00CA29F9">
        <w:rPr>
          <w:rStyle w:val="CharDivText"/>
        </w:rPr>
        <w:t>Transfer balance cap</w:t>
      </w:r>
      <w:bookmarkEnd w:id="26"/>
    </w:p>
    <w:p w:rsidR="00B24D65" w:rsidRPr="00CA29F9" w:rsidRDefault="00B24D65" w:rsidP="00B24D65">
      <w:pPr>
        <w:pStyle w:val="ActHead4"/>
      </w:pPr>
      <w:bookmarkStart w:id="27" w:name="_Toc483486270"/>
      <w:r w:rsidRPr="00CA29F9">
        <w:rPr>
          <w:rStyle w:val="CharSubdNo"/>
        </w:rPr>
        <w:t>Subdivision</w:t>
      </w:r>
      <w:r w:rsidR="00CA29F9" w:rsidRPr="00CA29F9">
        <w:rPr>
          <w:rStyle w:val="CharSubdNo"/>
        </w:rPr>
        <w:t> </w:t>
      </w:r>
      <w:r w:rsidRPr="00CA29F9">
        <w:rPr>
          <w:rStyle w:val="CharSubdNo"/>
        </w:rPr>
        <w:t>294</w:t>
      </w:r>
      <w:r w:rsidR="00CA29F9" w:rsidRPr="00CA29F9">
        <w:rPr>
          <w:rStyle w:val="CharSubdNo"/>
        </w:rPr>
        <w:noBreakHyphen/>
      </w:r>
      <w:r w:rsidRPr="00CA29F9">
        <w:rPr>
          <w:rStyle w:val="CharSubdNo"/>
        </w:rPr>
        <w:t>D</w:t>
      </w:r>
      <w:r w:rsidRPr="00CA29F9">
        <w:t>—</w:t>
      </w:r>
      <w:r w:rsidRPr="00CA29F9">
        <w:rPr>
          <w:rStyle w:val="CharSubdText"/>
        </w:rPr>
        <w:t>Modifications for certain defined benefit income streams</w:t>
      </w:r>
      <w:bookmarkEnd w:id="27"/>
    </w:p>
    <w:p w:rsidR="00B24D65" w:rsidRPr="00CA29F9" w:rsidRDefault="00B24D65" w:rsidP="00B24D65">
      <w:pPr>
        <w:pStyle w:val="ActHead5"/>
      </w:pPr>
      <w:bookmarkStart w:id="28" w:name="_Toc483486271"/>
      <w:r w:rsidRPr="00CA29F9">
        <w:rPr>
          <w:rStyle w:val="CharSectno"/>
        </w:rPr>
        <w:t>294</w:t>
      </w:r>
      <w:r w:rsidR="00CA29F9" w:rsidRPr="00CA29F9">
        <w:rPr>
          <w:rStyle w:val="CharSectno"/>
        </w:rPr>
        <w:noBreakHyphen/>
      </w:r>
      <w:r w:rsidRPr="00CA29F9">
        <w:rPr>
          <w:rStyle w:val="CharSectno"/>
        </w:rPr>
        <w:t>130.01</w:t>
      </w:r>
      <w:r w:rsidRPr="00CA29F9">
        <w:t xml:space="preserve">  Meaning of capped defined benefit income stream</w:t>
      </w:r>
      <w:bookmarkEnd w:id="28"/>
    </w:p>
    <w:p w:rsidR="00B24D65" w:rsidRPr="00CA29F9" w:rsidRDefault="00B24D65" w:rsidP="00B24D65">
      <w:pPr>
        <w:pStyle w:val="subsection"/>
      </w:pPr>
      <w:r w:rsidRPr="00CA29F9">
        <w:tab/>
        <w:t>(1)</w:t>
      </w:r>
      <w:r w:rsidRPr="00CA29F9">
        <w:tab/>
        <w:t>For the purposes of subsection</w:t>
      </w:r>
      <w:r w:rsidR="00CA29F9" w:rsidRPr="00CA29F9">
        <w:t> </w:t>
      </w:r>
      <w:r w:rsidRPr="00CA29F9">
        <w:t>294</w:t>
      </w:r>
      <w:r w:rsidR="00CA29F9">
        <w:noBreakHyphen/>
      </w:r>
      <w:r w:rsidRPr="00CA29F9">
        <w:t>130(2) of the Act, a superannuation income stream is prescribed if subregulation</w:t>
      </w:r>
      <w:r w:rsidR="00CA29F9" w:rsidRPr="00CA29F9">
        <w:t> </w:t>
      </w:r>
      <w:r w:rsidRPr="00CA29F9">
        <w:t>(2), (3) or (4) applies to the income stream.</w:t>
      </w:r>
    </w:p>
    <w:p w:rsidR="00B24D65" w:rsidRPr="00CA29F9" w:rsidRDefault="00B24D65" w:rsidP="00B24D65">
      <w:pPr>
        <w:pStyle w:val="subsection"/>
      </w:pPr>
      <w:r w:rsidRPr="00CA29F9">
        <w:tab/>
        <w:t>(2)</w:t>
      </w:r>
      <w:r w:rsidRPr="00CA29F9">
        <w:tab/>
        <w:t>This subregulation</w:t>
      </w:r>
      <w:r w:rsidR="00CA29F9" w:rsidRPr="00CA29F9">
        <w:t> </w:t>
      </w:r>
      <w:r w:rsidRPr="00CA29F9">
        <w:t>applies to a superannuation income stream if it is a pension for the purposes of the SIS Act that is provided under rules:</w:t>
      </w:r>
    </w:p>
    <w:p w:rsidR="00B24D65" w:rsidRPr="00CA29F9" w:rsidRDefault="00B24D65" w:rsidP="00B24D65">
      <w:pPr>
        <w:pStyle w:val="paragraph"/>
      </w:pPr>
      <w:r w:rsidRPr="00CA29F9">
        <w:tab/>
        <w:t>(a)</w:t>
      </w:r>
      <w:r w:rsidRPr="00CA29F9">
        <w:tab/>
        <w:t xml:space="preserve">that are in existence at the date of registration of the </w:t>
      </w:r>
      <w:r w:rsidRPr="00CA29F9">
        <w:rPr>
          <w:i/>
        </w:rPr>
        <w:t>Superannuation Industry (Supervision) Amendment Regulations</w:t>
      </w:r>
      <w:r w:rsidR="00CA29F9" w:rsidRPr="00CA29F9">
        <w:rPr>
          <w:i/>
        </w:rPr>
        <w:t> </w:t>
      </w:r>
      <w:r w:rsidRPr="00CA29F9">
        <w:rPr>
          <w:i/>
        </w:rPr>
        <w:t>2007 (No.</w:t>
      </w:r>
      <w:r w:rsidR="00CA29F9" w:rsidRPr="00CA29F9">
        <w:rPr>
          <w:i/>
        </w:rPr>
        <w:t> </w:t>
      </w:r>
      <w:r w:rsidRPr="00CA29F9">
        <w:rPr>
          <w:i/>
        </w:rPr>
        <w:t>3)</w:t>
      </w:r>
      <w:r w:rsidRPr="00CA29F9">
        <w:t>; and</w:t>
      </w:r>
    </w:p>
    <w:p w:rsidR="00B24D65" w:rsidRPr="00CA29F9" w:rsidRDefault="00B24D65" w:rsidP="00B24D65">
      <w:pPr>
        <w:pStyle w:val="paragraph"/>
      </w:pPr>
      <w:r w:rsidRPr="00CA29F9">
        <w:tab/>
        <w:t>(b)</w:t>
      </w:r>
      <w:r w:rsidRPr="00CA29F9">
        <w:tab/>
        <w:t>that would meet the standards of subregulation</w:t>
      </w:r>
      <w:r w:rsidR="00CA29F9" w:rsidRPr="00CA29F9">
        <w:t> </w:t>
      </w:r>
      <w:r w:rsidRPr="00CA29F9">
        <w:t>1.06(2) of the SIS Regulations except for the circumstances in which those rules allow for either or both of the following:</w:t>
      </w:r>
    </w:p>
    <w:p w:rsidR="00B24D65" w:rsidRPr="00CA29F9" w:rsidRDefault="00B24D65" w:rsidP="00B24D65">
      <w:pPr>
        <w:pStyle w:val="paragraphsub"/>
      </w:pPr>
      <w:r w:rsidRPr="00CA29F9">
        <w:tab/>
        <w:t>(i)</w:t>
      </w:r>
      <w:r w:rsidRPr="00CA29F9">
        <w:tab/>
        <w:t>the pension to be commuted;</w:t>
      </w:r>
    </w:p>
    <w:p w:rsidR="00B24D65" w:rsidRPr="00CA29F9" w:rsidRDefault="00B24D65" w:rsidP="00B24D65">
      <w:pPr>
        <w:pStyle w:val="paragraphsub"/>
      </w:pPr>
      <w:r w:rsidRPr="00CA29F9">
        <w:tab/>
        <w:t>(ii)</w:t>
      </w:r>
      <w:r w:rsidRPr="00CA29F9">
        <w:tab/>
        <w:t>the variation or cessation of pension payments in respect of a child of the deceased primary or reversionary beneficiary.</w:t>
      </w:r>
    </w:p>
    <w:p w:rsidR="00B24D65" w:rsidRPr="00CA29F9" w:rsidRDefault="00B24D65" w:rsidP="00B24D65">
      <w:pPr>
        <w:pStyle w:val="subsection"/>
      </w:pPr>
      <w:r w:rsidRPr="00CA29F9">
        <w:tab/>
        <w:t>(3)</w:t>
      </w:r>
      <w:r w:rsidRPr="00CA29F9">
        <w:tab/>
        <w:t>This subregulation</w:t>
      </w:r>
      <w:r w:rsidR="00CA29F9" w:rsidRPr="00CA29F9">
        <w:t> </w:t>
      </w:r>
      <w:r w:rsidRPr="00CA29F9">
        <w:t>applies to a superannuation income stream if:</w:t>
      </w:r>
    </w:p>
    <w:p w:rsidR="00B24D65" w:rsidRPr="00CA29F9" w:rsidRDefault="00B24D65" w:rsidP="00B24D65">
      <w:pPr>
        <w:pStyle w:val="paragraph"/>
      </w:pPr>
      <w:r w:rsidRPr="00CA29F9">
        <w:tab/>
        <w:t>(a)</w:t>
      </w:r>
      <w:r w:rsidRPr="00CA29F9">
        <w:tab/>
        <w:t>it is a pension for the purposes of the SIS Act that is paid from a successor fund; and</w:t>
      </w:r>
    </w:p>
    <w:p w:rsidR="00B24D65" w:rsidRPr="00CA29F9" w:rsidRDefault="00B24D65" w:rsidP="00B24D65">
      <w:pPr>
        <w:pStyle w:val="paragraph"/>
      </w:pPr>
      <w:r w:rsidRPr="00CA29F9">
        <w:tab/>
        <w:t>(b)</w:t>
      </w:r>
      <w:r w:rsidRPr="00CA29F9">
        <w:tab/>
        <w:t>the rules of the original fund satisfied subregulation</w:t>
      </w:r>
      <w:r w:rsidR="00CA29F9" w:rsidRPr="00CA29F9">
        <w:t> </w:t>
      </w:r>
      <w:r w:rsidRPr="00CA29F9">
        <w:t>(2); and</w:t>
      </w:r>
    </w:p>
    <w:p w:rsidR="00B24D65" w:rsidRPr="00CA29F9" w:rsidRDefault="00B24D65" w:rsidP="00B24D65">
      <w:pPr>
        <w:pStyle w:val="paragraph"/>
      </w:pPr>
      <w:r w:rsidRPr="00CA29F9">
        <w:tab/>
        <w:t>(c)</w:t>
      </w:r>
      <w:r w:rsidRPr="00CA29F9">
        <w:tab/>
        <w:t xml:space="preserve">the rules of the successor fund satisfy </w:t>
      </w:r>
      <w:r w:rsidR="00CA29F9" w:rsidRPr="00CA29F9">
        <w:t>paragraph (</w:t>
      </w:r>
      <w:r w:rsidRPr="00CA29F9">
        <w:t>2)(b).</w:t>
      </w:r>
    </w:p>
    <w:p w:rsidR="00B24D65" w:rsidRPr="00CA29F9" w:rsidRDefault="00B24D65" w:rsidP="00B24D65">
      <w:pPr>
        <w:pStyle w:val="subsection"/>
      </w:pPr>
      <w:r w:rsidRPr="00CA29F9">
        <w:tab/>
        <w:t>(4)</w:t>
      </w:r>
      <w:r w:rsidRPr="00CA29F9">
        <w:tab/>
        <w:t>This subregulation</w:t>
      </w:r>
      <w:r w:rsidR="00CA29F9" w:rsidRPr="00CA29F9">
        <w:t> </w:t>
      </w:r>
      <w:r w:rsidRPr="00CA29F9">
        <w:t>applies to a superannuation income stream if it is a pension for the purposes of the SIS Act that is provided:</w:t>
      </w:r>
    </w:p>
    <w:p w:rsidR="00B24D65" w:rsidRPr="00CA29F9" w:rsidRDefault="00B24D65" w:rsidP="00B24D65">
      <w:pPr>
        <w:pStyle w:val="paragraph"/>
      </w:pPr>
      <w:r w:rsidRPr="00CA29F9">
        <w:tab/>
        <w:t>(a)</w:t>
      </w:r>
      <w:r w:rsidRPr="00CA29F9">
        <w:tab/>
        <w:t>on the grounds of invalidity under a public sector superannuation scheme; and</w:t>
      </w:r>
    </w:p>
    <w:p w:rsidR="00B24D65" w:rsidRPr="00CA29F9" w:rsidRDefault="00B24D65" w:rsidP="00B24D65">
      <w:pPr>
        <w:pStyle w:val="paragraph"/>
      </w:pPr>
      <w:r w:rsidRPr="00CA29F9">
        <w:tab/>
        <w:t>(b)</w:t>
      </w:r>
      <w:r w:rsidRPr="00CA29F9">
        <w:tab/>
        <w:t>under rules that would meet the standards of subregulation</w:t>
      </w:r>
      <w:r w:rsidR="00CA29F9" w:rsidRPr="00CA29F9">
        <w:t> </w:t>
      </w:r>
      <w:r w:rsidRPr="00CA29F9">
        <w:t>1.06(2) of the SIS Regulations except to the extent that those rules allow for the variation, suspension or cessation of pension payments due to any of the following:</w:t>
      </w:r>
    </w:p>
    <w:p w:rsidR="00B24D65" w:rsidRPr="00CA29F9" w:rsidRDefault="00B24D65" w:rsidP="00B24D65">
      <w:pPr>
        <w:pStyle w:val="paragraphsub"/>
      </w:pPr>
      <w:r w:rsidRPr="00CA29F9">
        <w:tab/>
        <w:t>(i)</w:t>
      </w:r>
      <w:r w:rsidRPr="00CA29F9">
        <w:tab/>
        <w:t>the primary beneficiary’s level of incapacity being reclassified;</w:t>
      </w:r>
    </w:p>
    <w:p w:rsidR="00B24D65" w:rsidRPr="00CA29F9" w:rsidRDefault="00B24D65" w:rsidP="00B24D65">
      <w:pPr>
        <w:pStyle w:val="paragraphsub"/>
      </w:pPr>
      <w:r w:rsidRPr="00CA29F9">
        <w:tab/>
        <w:t>(ii)</w:t>
      </w:r>
      <w:r w:rsidRPr="00CA29F9">
        <w:tab/>
        <w:t>the primary beneficiary’s personal earnings changing;</w:t>
      </w:r>
    </w:p>
    <w:p w:rsidR="00B24D65" w:rsidRPr="00CA29F9" w:rsidRDefault="00B24D65" w:rsidP="00B24D65">
      <w:pPr>
        <w:pStyle w:val="paragraphsub"/>
      </w:pPr>
      <w:r w:rsidRPr="00CA29F9">
        <w:tab/>
        <w:t>(iii)</w:t>
      </w:r>
      <w:r w:rsidRPr="00CA29F9">
        <w:tab/>
        <w:t>the primary beneficiary being employed by a participating employer of the relevant superannuation scheme;</w:t>
      </w:r>
    </w:p>
    <w:p w:rsidR="00B24D65" w:rsidRPr="00CA29F9" w:rsidRDefault="00B24D65" w:rsidP="00B24D65">
      <w:pPr>
        <w:pStyle w:val="paragraphsub"/>
      </w:pPr>
      <w:r w:rsidRPr="00CA29F9">
        <w:tab/>
        <w:t>(iv)</w:t>
      </w:r>
      <w:r w:rsidRPr="00CA29F9">
        <w:tab/>
        <w:t>the primary beneficiary failing to provide information as required by the rules;</w:t>
      </w:r>
    </w:p>
    <w:p w:rsidR="00B24D65" w:rsidRPr="00CA29F9" w:rsidRDefault="00B24D65" w:rsidP="00B24D65">
      <w:pPr>
        <w:pStyle w:val="paragraphsub"/>
      </w:pPr>
      <w:r w:rsidRPr="00CA29F9">
        <w:tab/>
        <w:t>(v)</w:t>
      </w:r>
      <w:r w:rsidRPr="00CA29F9">
        <w:tab/>
        <w:t>the primary beneficiary reaching a particular age.</w:t>
      </w:r>
    </w:p>
    <w:p w:rsidR="00B24D65" w:rsidRPr="00CA29F9" w:rsidRDefault="00B24D65" w:rsidP="00B24D65">
      <w:pPr>
        <w:pStyle w:val="ActHead5"/>
      </w:pPr>
      <w:bookmarkStart w:id="29" w:name="_Toc483486272"/>
      <w:r w:rsidRPr="00CA29F9">
        <w:rPr>
          <w:rStyle w:val="CharSectno"/>
        </w:rPr>
        <w:t>294</w:t>
      </w:r>
      <w:r w:rsidR="00CA29F9" w:rsidRPr="00CA29F9">
        <w:rPr>
          <w:rStyle w:val="CharSectno"/>
        </w:rPr>
        <w:noBreakHyphen/>
      </w:r>
      <w:r w:rsidRPr="00CA29F9">
        <w:rPr>
          <w:rStyle w:val="CharSectno"/>
        </w:rPr>
        <w:t>135.01</w:t>
      </w:r>
      <w:r w:rsidRPr="00CA29F9">
        <w:t xml:space="preserve">  Transfer balance credit—determining special value of a superannuation interest</w:t>
      </w:r>
      <w:bookmarkEnd w:id="29"/>
    </w:p>
    <w:p w:rsidR="00B24D65" w:rsidRPr="00CA29F9" w:rsidRDefault="00B24D65" w:rsidP="00B24D65">
      <w:pPr>
        <w:pStyle w:val="subsection"/>
      </w:pPr>
      <w:r w:rsidRPr="00CA29F9">
        <w:tab/>
      </w:r>
      <w:r w:rsidRPr="00CA29F9">
        <w:tab/>
        <w:t>For the purposes of subsection</w:t>
      </w:r>
      <w:r w:rsidR="00CA29F9" w:rsidRPr="00CA29F9">
        <w:t> </w:t>
      </w:r>
      <w:r w:rsidRPr="00CA29F9">
        <w:t>294</w:t>
      </w:r>
      <w:r w:rsidR="00CA29F9">
        <w:noBreakHyphen/>
      </w:r>
      <w:r w:rsidRPr="00CA29F9">
        <w:t xml:space="preserve">135(4) of the Act, the </w:t>
      </w:r>
      <w:r w:rsidRPr="00CA29F9">
        <w:rPr>
          <w:b/>
          <w:i/>
        </w:rPr>
        <w:t>special value</w:t>
      </w:r>
      <w:r w:rsidRPr="00CA29F9">
        <w:t>, at a particular time, of a superannuation interest that supports an income stream that is, or was at any time, a superannuation income stream prescribed by regulation</w:t>
      </w:r>
      <w:r w:rsidR="00CA29F9" w:rsidRPr="00CA29F9">
        <w:t> </w:t>
      </w:r>
      <w:r w:rsidRPr="00CA29F9">
        <w:t>294</w:t>
      </w:r>
      <w:r w:rsidR="00CA29F9">
        <w:noBreakHyphen/>
      </w:r>
      <w:r w:rsidRPr="00CA29F9">
        <w:t>130.01, is the amount worked out using the formula:</w:t>
      </w:r>
    </w:p>
    <w:p w:rsidR="00B24D65" w:rsidRPr="00CA29F9" w:rsidRDefault="00B24D65" w:rsidP="00B24D65">
      <w:pPr>
        <w:pStyle w:val="subsection"/>
      </w:pPr>
      <w:r w:rsidRPr="00CA29F9">
        <w:tab/>
      </w:r>
      <w:r w:rsidRPr="00CA29F9">
        <w:tab/>
      </w:r>
      <w:bookmarkStart w:id="30" w:name="BKCheck15B_6"/>
      <w:bookmarkEnd w:id="30"/>
      <w:r w:rsidRPr="00CA29F9">
        <w:rPr>
          <w:position w:val="-10"/>
        </w:rPr>
        <w:object w:dxaOrig="2079" w:dyaOrig="420">
          <v:shape id="_x0000_i1027" type="#_x0000_t75" style="width:104.8pt;height:20.1pt" o:ole="">
            <v:imagedata r:id="rId24" o:title=""/>
          </v:shape>
          <o:OLEObject Type="Embed" ProgID="Equation.DSMT4" ShapeID="_x0000_i1027" DrawAspect="Content" ObjectID="_1558851244" r:id="rId25"/>
        </w:object>
      </w:r>
    </w:p>
    <w:p w:rsidR="00B24D65" w:rsidRPr="00CA29F9" w:rsidRDefault="00B24D65" w:rsidP="00B24D65">
      <w:pPr>
        <w:pStyle w:val="subsection"/>
      </w:pPr>
      <w:r w:rsidRPr="00CA29F9">
        <w:tab/>
      </w:r>
      <w:r w:rsidRPr="00CA29F9">
        <w:tab/>
        <w:t>where:</w:t>
      </w:r>
    </w:p>
    <w:p w:rsidR="00B24D65" w:rsidRPr="00CA29F9" w:rsidRDefault="00B24D65" w:rsidP="00B24D65">
      <w:pPr>
        <w:pStyle w:val="Definition"/>
      </w:pPr>
      <w:r w:rsidRPr="00CA29F9">
        <w:rPr>
          <w:b/>
          <w:i/>
        </w:rPr>
        <w:t>annual entitlement</w:t>
      </w:r>
      <w:r w:rsidRPr="00CA29F9">
        <w:t xml:space="preserve"> means the amount worked out by:</w:t>
      </w:r>
    </w:p>
    <w:p w:rsidR="00B24D65" w:rsidRPr="00CA29F9" w:rsidRDefault="00B24D65" w:rsidP="00B24D65">
      <w:pPr>
        <w:pStyle w:val="paragraph"/>
      </w:pPr>
      <w:r w:rsidRPr="00CA29F9">
        <w:tab/>
        <w:t>(a)</w:t>
      </w:r>
      <w:r w:rsidRPr="00CA29F9">
        <w:tab/>
        <w:t>dividing the amount of the first superannuation income stream benefit you are entitled to receive from the income stream just after that time by the number of whole days to which that benefit relates; and</w:t>
      </w:r>
    </w:p>
    <w:p w:rsidR="00B24D65" w:rsidRPr="00CA29F9" w:rsidRDefault="00B24D65" w:rsidP="00B24D65">
      <w:pPr>
        <w:pStyle w:val="paragraph"/>
      </w:pPr>
      <w:r w:rsidRPr="00CA29F9">
        <w:tab/>
        <w:t>(b)</w:t>
      </w:r>
      <w:r w:rsidRPr="00CA29F9">
        <w:tab/>
        <w:t>multiplying the result by 365.</w:t>
      </w:r>
    </w:p>
    <w:p w:rsidR="00B24D65" w:rsidRPr="00CA29F9" w:rsidRDefault="00B24D65" w:rsidP="00B24D65">
      <w:pPr>
        <w:pStyle w:val="ActHead5"/>
      </w:pPr>
      <w:bookmarkStart w:id="31" w:name="_Toc483486273"/>
      <w:r w:rsidRPr="00CA29F9">
        <w:rPr>
          <w:rStyle w:val="CharSectno"/>
        </w:rPr>
        <w:t>294</w:t>
      </w:r>
      <w:r w:rsidR="00CA29F9" w:rsidRPr="00CA29F9">
        <w:rPr>
          <w:rStyle w:val="CharSectno"/>
        </w:rPr>
        <w:noBreakHyphen/>
      </w:r>
      <w:r w:rsidRPr="00CA29F9">
        <w:rPr>
          <w:rStyle w:val="CharSectno"/>
        </w:rPr>
        <w:t>145.01</w:t>
      </w:r>
      <w:r w:rsidRPr="00CA29F9">
        <w:t xml:space="preserve">  Transfer balance debits—determining debit value of a superannuation interest</w:t>
      </w:r>
      <w:bookmarkEnd w:id="31"/>
    </w:p>
    <w:p w:rsidR="00B24D65" w:rsidRPr="00CA29F9" w:rsidRDefault="00B24D65" w:rsidP="00B24D65">
      <w:pPr>
        <w:pStyle w:val="subsection"/>
      </w:pPr>
      <w:r w:rsidRPr="00CA29F9">
        <w:tab/>
      </w:r>
      <w:r w:rsidRPr="00CA29F9">
        <w:tab/>
        <w:t>For the purposes of subsection</w:t>
      </w:r>
      <w:r w:rsidR="00CA29F9" w:rsidRPr="00CA29F9">
        <w:t> </w:t>
      </w:r>
      <w:r w:rsidRPr="00CA29F9">
        <w:t>294</w:t>
      </w:r>
      <w:r w:rsidR="00CA29F9">
        <w:noBreakHyphen/>
      </w:r>
      <w:r w:rsidRPr="00CA29F9">
        <w:t xml:space="preserve">145(7) of the Act, the </w:t>
      </w:r>
      <w:r w:rsidRPr="00CA29F9">
        <w:rPr>
          <w:b/>
          <w:i/>
        </w:rPr>
        <w:t>debit value</w:t>
      </w:r>
      <w:r w:rsidRPr="00CA29F9">
        <w:t>, at a particular time, of a superannuation interest that supports an income stream that is, or was at any time, a superannuation income stream prescribed by regulation</w:t>
      </w:r>
      <w:r w:rsidR="00CA29F9" w:rsidRPr="00CA29F9">
        <w:t> </w:t>
      </w:r>
      <w:r w:rsidRPr="00CA29F9">
        <w:t>294</w:t>
      </w:r>
      <w:r w:rsidR="00CA29F9">
        <w:noBreakHyphen/>
      </w:r>
      <w:r w:rsidRPr="00CA29F9">
        <w:t>130.01, is:</w:t>
      </w:r>
    </w:p>
    <w:p w:rsidR="00B24D65" w:rsidRPr="00CA29F9" w:rsidRDefault="00B24D65" w:rsidP="00B24D65">
      <w:pPr>
        <w:pStyle w:val="paragraph"/>
      </w:pPr>
      <w:r w:rsidRPr="00CA29F9">
        <w:tab/>
        <w:t>(a)</w:t>
      </w:r>
      <w:r w:rsidRPr="00CA29F9">
        <w:tab/>
        <w:t>the amount of the transfer balance credit that arose in your transfer balance account in respect of the income stream; less</w:t>
      </w:r>
    </w:p>
    <w:p w:rsidR="00B24D65" w:rsidRPr="00CA29F9" w:rsidRDefault="00B24D65" w:rsidP="00962846">
      <w:pPr>
        <w:pStyle w:val="paragraph"/>
      </w:pPr>
      <w:r w:rsidRPr="00CA29F9">
        <w:tab/>
        <w:t>(b)</w:t>
      </w:r>
      <w:r w:rsidRPr="00CA29F9">
        <w:tab/>
        <w:t>the amount of any transfer balance debits (apart from debits arising under item</w:t>
      </w:r>
      <w:r w:rsidR="00CA29F9" w:rsidRPr="00CA29F9">
        <w:t> </w:t>
      </w:r>
      <w:r w:rsidRPr="00CA29F9">
        <w:t>4 of the table in subsection</w:t>
      </w:r>
      <w:r w:rsidR="00CA29F9" w:rsidRPr="00CA29F9">
        <w:t> </w:t>
      </w:r>
      <w:r w:rsidRPr="00CA29F9">
        <w:t>294</w:t>
      </w:r>
      <w:r w:rsidR="00CA29F9">
        <w:noBreakHyphen/>
      </w:r>
      <w:r w:rsidRPr="00CA29F9">
        <w:t>80(1) of the Act) that have arisen in your transfer balance account in respect of the income stream before that time.</w:t>
      </w:r>
    </w:p>
    <w:sectPr w:rsidR="00B24D65" w:rsidRPr="00CA29F9" w:rsidSect="00A66866">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FF" w:rsidRDefault="00865BFF" w:rsidP="0048364F">
      <w:pPr>
        <w:spacing w:line="240" w:lineRule="auto"/>
      </w:pPr>
      <w:r>
        <w:separator/>
      </w:r>
    </w:p>
  </w:endnote>
  <w:endnote w:type="continuationSeparator" w:id="0">
    <w:p w:rsidR="00865BFF" w:rsidRDefault="00865B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A66866" w:rsidRDefault="00A66866" w:rsidP="00A66866">
    <w:pPr>
      <w:pStyle w:val="Footer"/>
      <w:tabs>
        <w:tab w:val="clear" w:pos="4153"/>
        <w:tab w:val="clear" w:pos="8306"/>
        <w:tab w:val="center" w:pos="4150"/>
        <w:tab w:val="right" w:pos="8307"/>
      </w:tabs>
      <w:spacing w:before="120"/>
      <w:rPr>
        <w:i/>
        <w:sz w:val="18"/>
      </w:rPr>
    </w:pPr>
    <w:r w:rsidRPr="00A66866">
      <w:rPr>
        <w:i/>
        <w:sz w:val="18"/>
      </w:rPr>
      <w:t>OPC62478 -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66" w:rsidRPr="00A66866" w:rsidRDefault="00A66866" w:rsidP="00A66866">
    <w:pPr>
      <w:pStyle w:val="Footer"/>
      <w:rPr>
        <w:i/>
        <w:sz w:val="18"/>
      </w:rPr>
    </w:pPr>
    <w:r w:rsidRPr="00A66866">
      <w:rPr>
        <w:i/>
        <w:sz w:val="18"/>
      </w:rPr>
      <w:t>OPC62478 -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Default="00865BFF" w:rsidP="00486382">
    <w:pPr>
      <w:pStyle w:val="Footer"/>
    </w:pPr>
  </w:p>
  <w:p w:rsidR="00865BFF" w:rsidRPr="00A66866" w:rsidRDefault="00A66866" w:rsidP="00A66866">
    <w:pPr>
      <w:pStyle w:val="Footer"/>
      <w:rPr>
        <w:i/>
        <w:sz w:val="18"/>
      </w:rPr>
    </w:pPr>
    <w:r w:rsidRPr="00A66866">
      <w:rPr>
        <w:i/>
        <w:sz w:val="18"/>
      </w:rPr>
      <w:t>OPC62478 -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33C1C" w:rsidRDefault="00865BFF"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865BFF" w:rsidTr="007C797A">
      <w:tc>
        <w:tcPr>
          <w:tcW w:w="365" w:type="pct"/>
          <w:tcBorders>
            <w:top w:val="nil"/>
            <w:left w:val="nil"/>
            <w:bottom w:val="nil"/>
            <w:right w:val="nil"/>
          </w:tcBorders>
        </w:tcPr>
        <w:p w:rsidR="00865BFF" w:rsidRDefault="00865BF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1733">
            <w:rPr>
              <w:i/>
              <w:noProof/>
              <w:sz w:val="18"/>
            </w:rPr>
            <w:t>xi</w:t>
          </w:r>
          <w:r w:rsidRPr="00ED79B6">
            <w:rPr>
              <w:i/>
              <w:sz w:val="18"/>
            </w:rPr>
            <w:fldChar w:fldCharType="end"/>
          </w:r>
        </w:p>
      </w:tc>
      <w:tc>
        <w:tcPr>
          <w:tcW w:w="3688" w:type="pct"/>
          <w:tcBorders>
            <w:top w:val="nil"/>
            <w:left w:val="nil"/>
            <w:bottom w:val="nil"/>
            <w:right w:val="nil"/>
          </w:tcBorders>
        </w:tcPr>
        <w:p w:rsidR="00865BFF" w:rsidRDefault="00865B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77C">
            <w:rPr>
              <w:i/>
              <w:sz w:val="18"/>
            </w:rPr>
            <w:t>Treasury Laws Amendment (2017 Measures No. 1) Regulations 2017</w:t>
          </w:r>
          <w:r w:rsidRPr="007A1328">
            <w:rPr>
              <w:i/>
              <w:sz w:val="18"/>
            </w:rPr>
            <w:fldChar w:fldCharType="end"/>
          </w:r>
        </w:p>
      </w:tc>
      <w:tc>
        <w:tcPr>
          <w:tcW w:w="947" w:type="pct"/>
          <w:tcBorders>
            <w:top w:val="nil"/>
            <w:left w:val="nil"/>
            <w:bottom w:val="nil"/>
            <w:right w:val="nil"/>
          </w:tcBorders>
        </w:tcPr>
        <w:p w:rsidR="00865BFF" w:rsidRDefault="00865BFF" w:rsidP="00E33C1C">
          <w:pPr>
            <w:spacing w:line="0" w:lineRule="atLeast"/>
            <w:jc w:val="right"/>
            <w:rPr>
              <w:sz w:val="18"/>
            </w:rPr>
          </w:pPr>
        </w:p>
      </w:tc>
    </w:tr>
  </w:tbl>
  <w:p w:rsidR="00865BFF" w:rsidRPr="00A66866" w:rsidRDefault="00A66866" w:rsidP="00A66866">
    <w:pPr>
      <w:rPr>
        <w:rFonts w:cs="Times New Roman"/>
        <w:i/>
        <w:sz w:val="18"/>
      </w:rPr>
    </w:pPr>
    <w:r w:rsidRPr="00A66866">
      <w:rPr>
        <w:rFonts w:cs="Times New Roman"/>
        <w:i/>
        <w:sz w:val="18"/>
      </w:rPr>
      <w:t>OPC62478 -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33C1C" w:rsidRDefault="00865BF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65BFF" w:rsidTr="007C797A">
      <w:tc>
        <w:tcPr>
          <w:tcW w:w="947" w:type="pct"/>
          <w:tcBorders>
            <w:top w:val="nil"/>
            <w:left w:val="nil"/>
            <w:bottom w:val="nil"/>
            <w:right w:val="nil"/>
          </w:tcBorders>
        </w:tcPr>
        <w:p w:rsidR="00865BFF" w:rsidRDefault="00865BFF" w:rsidP="00E33C1C">
          <w:pPr>
            <w:spacing w:line="0" w:lineRule="atLeast"/>
            <w:rPr>
              <w:sz w:val="18"/>
            </w:rPr>
          </w:pPr>
        </w:p>
      </w:tc>
      <w:tc>
        <w:tcPr>
          <w:tcW w:w="3688" w:type="pct"/>
          <w:tcBorders>
            <w:top w:val="nil"/>
            <w:left w:val="nil"/>
            <w:bottom w:val="nil"/>
            <w:right w:val="nil"/>
          </w:tcBorders>
        </w:tcPr>
        <w:p w:rsidR="00865BFF" w:rsidRDefault="00865B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77C">
            <w:rPr>
              <w:i/>
              <w:sz w:val="18"/>
            </w:rPr>
            <w:t>Treasury Laws Amendment (2017 Measures No. 1) Regulations 2017</w:t>
          </w:r>
          <w:r w:rsidRPr="007A1328">
            <w:rPr>
              <w:i/>
              <w:sz w:val="18"/>
            </w:rPr>
            <w:fldChar w:fldCharType="end"/>
          </w:r>
        </w:p>
      </w:tc>
      <w:tc>
        <w:tcPr>
          <w:tcW w:w="365" w:type="pct"/>
          <w:tcBorders>
            <w:top w:val="nil"/>
            <w:left w:val="nil"/>
            <w:bottom w:val="nil"/>
            <w:right w:val="nil"/>
          </w:tcBorders>
        </w:tcPr>
        <w:p w:rsidR="00865BFF" w:rsidRDefault="00865BF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7DA2">
            <w:rPr>
              <w:i/>
              <w:noProof/>
              <w:sz w:val="18"/>
            </w:rPr>
            <w:t>i</w:t>
          </w:r>
          <w:r w:rsidRPr="00ED79B6">
            <w:rPr>
              <w:i/>
              <w:sz w:val="18"/>
            </w:rPr>
            <w:fldChar w:fldCharType="end"/>
          </w:r>
        </w:p>
      </w:tc>
    </w:tr>
  </w:tbl>
  <w:p w:rsidR="00865BFF" w:rsidRPr="00A66866" w:rsidRDefault="00A66866" w:rsidP="00A66866">
    <w:pPr>
      <w:rPr>
        <w:rFonts w:cs="Times New Roman"/>
        <w:i/>
        <w:sz w:val="18"/>
      </w:rPr>
    </w:pPr>
    <w:r w:rsidRPr="00A66866">
      <w:rPr>
        <w:rFonts w:cs="Times New Roman"/>
        <w:i/>
        <w:sz w:val="18"/>
      </w:rPr>
      <w:t>OPC62478 -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33C1C" w:rsidRDefault="00865BF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865BFF" w:rsidTr="007C797A">
      <w:tc>
        <w:tcPr>
          <w:tcW w:w="365" w:type="pct"/>
          <w:tcBorders>
            <w:top w:val="nil"/>
            <w:left w:val="nil"/>
            <w:bottom w:val="nil"/>
            <w:right w:val="nil"/>
          </w:tcBorders>
        </w:tcPr>
        <w:p w:rsidR="00865BFF" w:rsidRDefault="00865BFF"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5990">
            <w:rPr>
              <w:i/>
              <w:noProof/>
              <w:sz w:val="18"/>
            </w:rPr>
            <w:t>2</w:t>
          </w:r>
          <w:r w:rsidRPr="00ED79B6">
            <w:rPr>
              <w:i/>
              <w:sz w:val="18"/>
            </w:rPr>
            <w:fldChar w:fldCharType="end"/>
          </w:r>
        </w:p>
      </w:tc>
      <w:tc>
        <w:tcPr>
          <w:tcW w:w="3688" w:type="pct"/>
          <w:tcBorders>
            <w:top w:val="nil"/>
            <w:left w:val="nil"/>
            <w:bottom w:val="nil"/>
            <w:right w:val="nil"/>
          </w:tcBorders>
        </w:tcPr>
        <w:p w:rsidR="00865BFF" w:rsidRDefault="00865B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77C">
            <w:rPr>
              <w:i/>
              <w:sz w:val="18"/>
            </w:rPr>
            <w:t>Treasury Laws Amendment (2017 Measures No. 1) Regulations 2017</w:t>
          </w:r>
          <w:r w:rsidRPr="007A1328">
            <w:rPr>
              <w:i/>
              <w:sz w:val="18"/>
            </w:rPr>
            <w:fldChar w:fldCharType="end"/>
          </w:r>
        </w:p>
      </w:tc>
      <w:tc>
        <w:tcPr>
          <w:tcW w:w="947" w:type="pct"/>
          <w:tcBorders>
            <w:top w:val="nil"/>
            <w:left w:val="nil"/>
            <w:bottom w:val="nil"/>
            <w:right w:val="nil"/>
          </w:tcBorders>
        </w:tcPr>
        <w:p w:rsidR="00865BFF" w:rsidRDefault="00865BFF" w:rsidP="00E33C1C">
          <w:pPr>
            <w:spacing w:line="0" w:lineRule="atLeast"/>
            <w:jc w:val="right"/>
            <w:rPr>
              <w:sz w:val="18"/>
            </w:rPr>
          </w:pPr>
        </w:p>
      </w:tc>
    </w:tr>
  </w:tbl>
  <w:p w:rsidR="00865BFF" w:rsidRPr="00A66866" w:rsidRDefault="00A66866" w:rsidP="00A66866">
    <w:pPr>
      <w:rPr>
        <w:rFonts w:cs="Times New Roman"/>
        <w:i/>
        <w:sz w:val="18"/>
      </w:rPr>
    </w:pPr>
    <w:r w:rsidRPr="00A66866">
      <w:rPr>
        <w:rFonts w:cs="Times New Roman"/>
        <w:i/>
        <w:sz w:val="18"/>
      </w:rPr>
      <w:t>OPC62478 -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33C1C" w:rsidRDefault="00865BF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65BFF" w:rsidTr="007C797A">
      <w:tc>
        <w:tcPr>
          <w:tcW w:w="947" w:type="pct"/>
          <w:tcBorders>
            <w:top w:val="nil"/>
            <w:left w:val="nil"/>
            <w:bottom w:val="nil"/>
            <w:right w:val="nil"/>
          </w:tcBorders>
        </w:tcPr>
        <w:p w:rsidR="00865BFF" w:rsidRDefault="00865BFF" w:rsidP="00E33C1C">
          <w:pPr>
            <w:spacing w:line="0" w:lineRule="atLeast"/>
            <w:rPr>
              <w:sz w:val="18"/>
            </w:rPr>
          </w:pPr>
        </w:p>
      </w:tc>
      <w:tc>
        <w:tcPr>
          <w:tcW w:w="3688" w:type="pct"/>
          <w:tcBorders>
            <w:top w:val="nil"/>
            <w:left w:val="nil"/>
            <w:bottom w:val="nil"/>
            <w:right w:val="nil"/>
          </w:tcBorders>
        </w:tcPr>
        <w:p w:rsidR="00865BFF" w:rsidRDefault="00865BF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77C">
            <w:rPr>
              <w:i/>
              <w:sz w:val="18"/>
            </w:rPr>
            <w:t>Treasury Laws Amendment (2017 Measures No. 1) Regulations 2017</w:t>
          </w:r>
          <w:r w:rsidRPr="007A1328">
            <w:rPr>
              <w:i/>
              <w:sz w:val="18"/>
            </w:rPr>
            <w:fldChar w:fldCharType="end"/>
          </w:r>
        </w:p>
      </w:tc>
      <w:tc>
        <w:tcPr>
          <w:tcW w:w="365" w:type="pct"/>
          <w:tcBorders>
            <w:top w:val="nil"/>
            <w:left w:val="nil"/>
            <w:bottom w:val="nil"/>
            <w:right w:val="nil"/>
          </w:tcBorders>
        </w:tcPr>
        <w:p w:rsidR="00865BFF" w:rsidRDefault="00865BF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5990">
            <w:rPr>
              <w:i/>
              <w:noProof/>
              <w:sz w:val="18"/>
            </w:rPr>
            <w:t>1</w:t>
          </w:r>
          <w:r w:rsidRPr="00ED79B6">
            <w:rPr>
              <w:i/>
              <w:sz w:val="18"/>
            </w:rPr>
            <w:fldChar w:fldCharType="end"/>
          </w:r>
        </w:p>
      </w:tc>
    </w:tr>
  </w:tbl>
  <w:p w:rsidR="00865BFF" w:rsidRPr="00A66866" w:rsidRDefault="00A66866" w:rsidP="00A66866">
    <w:pPr>
      <w:rPr>
        <w:rFonts w:cs="Times New Roman"/>
        <w:i/>
        <w:sz w:val="18"/>
      </w:rPr>
    </w:pPr>
    <w:r w:rsidRPr="00A66866">
      <w:rPr>
        <w:rFonts w:cs="Times New Roman"/>
        <w:i/>
        <w:sz w:val="18"/>
      </w:rPr>
      <w:t>OPC62478 -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33C1C" w:rsidRDefault="00865BFF"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65BFF" w:rsidTr="007C797A">
      <w:tc>
        <w:tcPr>
          <w:tcW w:w="947" w:type="pct"/>
          <w:tcBorders>
            <w:top w:val="nil"/>
            <w:left w:val="nil"/>
            <w:bottom w:val="nil"/>
            <w:right w:val="nil"/>
          </w:tcBorders>
        </w:tcPr>
        <w:p w:rsidR="00865BFF" w:rsidRDefault="00865BFF" w:rsidP="00877151">
          <w:pPr>
            <w:spacing w:line="0" w:lineRule="atLeast"/>
            <w:rPr>
              <w:sz w:val="18"/>
            </w:rPr>
          </w:pPr>
        </w:p>
      </w:tc>
      <w:tc>
        <w:tcPr>
          <w:tcW w:w="3688" w:type="pct"/>
          <w:tcBorders>
            <w:top w:val="nil"/>
            <w:left w:val="nil"/>
            <w:bottom w:val="nil"/>
            <w:right w:val="nil"/>
          </w:tcBorders>
        </w:tcPr>
        <w:p w:rsidR="00865BFF" w:rsidRDefault="00865BFF" w:rsidP="0087715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77C">
            <w:rPr>
              <w:i/>
              <w:sz w:val="18"/>
            </w:rPr>
            <w:t>Treasury Laws Amendment (2017 Measures No. 1) Regulations 2017</w:t>
          </w:r>
          <w:r w:rsidRPr="007A1328">
            <w:rPr>
              <w:i/>
              <w:sz w:val="18"/>
            </w:rPr>
            <w:fldChar w:fldCharType="end"/>
          </w:r>
        </w:p>
      </w:tc>
      <w:tc>
        <w:tcPr>
          <w:tcW w:w="365" w:type="pct"/>
          <w:tcBorders>
            <w:top w:val="nil"/>
            <w:left w:val="nil"/>
            <w:bottom w:val="nil"/>
            <w:right w:val="nil"/>
          </w:tcBorders>
        </w:tcPr>
        <w:p w:rsidR="00865BFF" w:rsidRDefault="00865BFF" w:rsidP="008771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1733">
            <w:rPr>
              <w:i/>
              <w:noProof/>
              <w:sz w:val="18"/>
            </w:rPr>
            <w:t>11</w:t>
          </w:r>
          <w:r w:rsidRPr="00ED79B6">
            <w:rPr>
              <w:i/>
              <w:sz w:val="18"/>
            </w:rPr>
            <w:fldChar w:fldCharType="end"/>
          </w:r>
        </w:p>
      </w:tc>
    </w:tr>
  </w:tbl>
  <w:p w:rsidR="00865BFF" w:rsidRPr="00A66866" w:rsidRDefault="00A66866" w:rsidP="00A66866">
    <w:pPr>
      <w:rPr>
        <w:rFonts w:cs="Times New Roman"/>
        <w:i/>
        <w:sz w:val="18"/>
      </w:rPr>
    </w:pPr>
    <w:r w:rsidRPr="00A66866">
      <w:rPr>
        <w:rFonts w:cs="Times New Roman"/>
        <w:i/>
        <w:sz w:val="18"/>
      </w:rPr>
      <w:t>OPC62478 -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FF" w:rsidRDefault="00865BFF" w:rsidP="0048364F">
      <w:pPr>
        <w:spacing w:line="240" w:lineRule="auto"/>
      </w:pPr>
      <w:r>
        <w:separator/>
      </w:r>
    </w:p>
  </w:footnote>
  <w:footnote w:type="continuationSeparator" w:id="0">
    <w:p w:rsidR="00865BFF" w:rsidRDefault="00865B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5F1388" w:rsidRDefault="00865BF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5F1388" w:rsidRDefault="00865BF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5F1388" w:rsidRDefault="00865BF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D79B6" w:rsidRDefault="00865BF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D79B6" w:rsidRDefault="00865BF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ED79B6" w:rsidRDefault="00865BF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A961C4" w:rsidRDefault="00865BFF" w:rsidP="00B63BDE">
    <w:pPr>
      <w:rPr>
        <w:b/>
        <w:sz w:val="20"/>
      </w:rPr>
    </w:pPr>
    <w:r>
      <w:rPr>
        <w:b/>
        <w:sz w:val="20"/>
      </w:rPr>
      <w:fldChar w:fldCharType="begin"/>
    </w:r>
    <w:r>
      <w:rPr>
        <w:b/>
        <w:sz w:val="20"/>
      </w:rPr>
      <w:instrText xml:space="preserve"> STYLEREF CharAmSchNo </w:instrText>
    </w:r>
    <w:r w:rsidR="00017DA2">
      <w:rPr>
        <w:b/>
        <w:sz w:val="20"/>
      </w:rPr>
      <w:fldChar w:fldCharType="separate"/>
    </w:r>
    <w:r w:rsidR="0093599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17DA2">
      <w:rPr>
        <w:sz w:val="20"/>
      </w:rPr>
      <w:fldChar w:fldCharType="separate"/>
    </w:r>
    <w:r w:rsidR="00935990">
      <w:rPr>
        <w:noProof/>
        <w:sz w:val="20"/>
      </w:rPr>
      <w:t>Innovative superannuation income streams</w:t>
    </w:r>
    <w:r>
      <w:rPr>
        <w:sz w:val="20"/>
      </w:rPr>
      <w:fldChar w:fldCharType="end"/>
    </w:r>
  </w:p>
  <w:p w:rsidR="00865BFF" w:rsidRPr="00A961C4" w:rsidRDefault="00865BF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65BFF" w:rsidRPr="00A961C4" w:rsidRDefault="00865BF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A961C4" w:rsidRDefault="00865BF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65BFF" w:rsidRPr="00A961C4" w:rsidRDefault="00865BF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65BFF" w:rsidRPr="00A961C4" w:rsidRDefault="00865BF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FF" w:rsidRPr="00A961C4" w:rsidRDefault="00865BF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7A"/>
    <w:rsid w:val="000001A6"/>
    <w:rsid w:val="000041C6"/>
    <w:rsid w:val="000063E4"/>
    <w:rsid w:val="00011222"/>
    <w:rsid w:val="000113BC"/>
    <w:rsid w:val="000136AF"/>
    <w:rsid w:val="00013C52"/>
    <w:rsid w:val="00017DA2"/>
    <w:rsid w:val="0002147F"/>
    <w:rsid w:val="00024469"/>
    <w:rsid w:val="00025060"/>
    <w:rsid w:val="0004044E"/>
    <w:rsid w:val="000426EE"/>
    <w:rsid w:val="00047E77"/>
    <w:rsid w:val="00056DB3"/>
    <w:rsid w:val="000614BF"/>
    <w:rsid w:val="000859DF"/>
    <w:rsid w:val="00087D32"/>
    <w:rsid w:val="000A28A7"/>
    <w:rsid w:val="000A5679"/>
    <w:rsid w:val="000C18FA"/>
    <w:rsid w:val="000C4E79"/>
    <w:rsid w:val="000D05EF"/>
    <w:rsid w:val="000D1013"/>
    <w:rsid w:val="000E00BB"/>
    <w:rsid w:val="000F161A"/>
    <w:rsid w:val="000F21C1"/>
    <w:rsid w:val="000F6B02"/>
    <w:rsid w:val="000F7427"/>
    <w:rsid w:val="001071BC"/>
    <w:rsid w:val="0010745C"/>
    <w:rsid w:val="00114F1E"/>
    <w:rsid w:val="00116975"/>
    <w:rsid w:val="00126F1A"/>
    <w:rsid w:val="00154EAC"/>
    <w:rsid w:val="001643C9"/>
    <w:rsid w:val="00165568"/>
    <w:rsid w:val="00166C2F"/>
    <w:rsid w:val="001716C9"/>
    <w:rsid w:val="00171EAE"/>
    <w:rsid w:val="001845AC"/>
    <w:rsid w:val="00187A5A"/>
    <w:rsid w:val="00191859"/>
    <w:rsid w:val="00193461"/>
    <w:rsid w:val="001939E1"/>
    <w:rsid w:val="00195382"/>
    <w:rsid w:val="001A2F3F"/>
    <w:rsid w:val="001B3097"/>
    <w:rsid w:val="001B37A5"/>
    <w:rsid w:val="001B7A5D"/>
    <w:rsid w:val="001C2B09"/>
    <w:rsid w:val="001C69C4"/>
    <w:rsid w:val="001D2B75"/>
    <w:rsid w:val="001D4229"/>
    <w:rsid w:val="001D7F83"/>
    <w:rsid w:val="001E04A3"/>
    <w:rsid w:val="001E16D0"/>
    <w:rsid w:val="001E3590"/>
    <w:rsid w:val="001E562E"/>
    <w:rsid w:val="001E7407"/>
    <w:rsid w:val="001F08D3"/>
    <w:rsid w:val="001F6924"/>
    <w:rsid w:val="00201D27"/>
    <w:rsid w:val="00203702"/>
    <w:rsid w:val="00231427"/>
    <w:rsid w:val="00240749"/>
    <w:rsid w:val="0024275F"/>
    <w:rsid w:val="00260683"/>
    <w:rsid w:val="00265FBC"/>
    <w:rsid w:val="00266D05"/>
    <w:rsid w:val="00277A76"/>
    <w:rsid w:val="00286196"/>
    <w:rsid w:val="00287A1F"/>
    <w:rsid w:val="002932B1"/>
    <w:rsid w:val="00295408"/>
    <w:rsid w:val="00297ECB"/>
    <w:rsid w:val="002A0FFD"/>
    <w:rsid w:val="002B2731"/>
    <w:rsid w:val="002B5B89"/>
    <w:rsid w:val="002B7D96"/>
    <w:rsid w:val="002D043A"/>
    <w:rsid w:val="002D4EA1"/>
    <w:rsid w:val="002F62B5"/>
    <w:rsid w:val="00304E75"/>
    <w:rsid w:val="003072FA"/>
    <w:rsid w:val="00313858"/>
    <w:rsid w:val="0031713F"/>
    <w:rsid w:val="00335A77"/>
    <w:rsid w:val="003415D3"/>
    <w:rsid w:val="00352B0F"/>
    <w:rsid w:val="00361BD9"/>
    <w:rsid w:val="00363549"/>
    <w:rsid w:val="00371EC0"/>
    <w:rsid w:val="00375659"/>
    <w:rsid w:val="00376C2B"/>
    <w:rsid w:val="003801D0"/>
    <w:rsid w:val="00380547"/>
    <w:rsid w:val="0039228E"/>
    <w:rsid w:val="003926B5"/>
    <w:rsid w:val="003B04EC"/>
    <w:rsid w:val="003C0F21"/>
    <w:rsid w:val="003C5F2B"/>
    <w:rsid w:val="003D0BFE"/>
    <w:rsid w:val="003D5700"/>
    <w:rsid w:val="003E5FF5"/>
    <w:rsid w:val="003F4CA9"/>
    <w:rsid w:val="003F567B"/>
    <w:rsid w:val="004010E7"/>
    <w:rsid w:val="004011B3"/>
    <w:rsid w:val="00401403"/>
    <w:rsid w:val="00406492"/>
    <w:rsid w:val="00406F1E"/>
    <w:rsid w:val="004116CD"/>
    <w:rsid w:val="004127A4"/>
    <w:rsid w:val="00412B83"/>
    <w:rsid w:val="00424CA9"/>
    <w:rsid w:val="00433910"/>
    <w:rsid w:val="0044291A"/>
    <w:rsid w:val="004541B9"/>
    <w:rsid w:val="00457FB3"/>
    <w:rsid w:val="00460499"/>
    <w:rsid w:val="00460985"/>
    <w:rsid w:val="00470E5D"/>
    <w:rsid w:val="00480FB9"/>
    <w:rsid w:val="004823BB"/>
    <w:rsid w:val="0048364F"/>
    <w:rsid w:val="00486382"/>
    <w:rsid w:val="00496F97"/>
    <w:rsid w:val="004A2484"/>
    <w:rsid w:val="004C0255"/>
    <w:rsid w:val="004C3628"/>
    <w:rsid w:val="004C5782"/>
    <w:rsid w:val="004C5B5A"/>
    <w:rsid w:val="004C6444"/>
    <w:rsid w:val="004C6DE1"/>
    <w:rsid w:val="004E0163"/>
    <w:rsid w:val="004F1FAC"/>
    <w:rsid w:val="004F3A90"/>
    <w:rsid w:val="004F61C2"/>
    <w:rsid w:val="004F676E"/>
    <w:rsid w:val="004F677C"/>
    <w:rsid w:val="005005F5"/>
    <w:rsid w:val="005067FE"/>
    <w:rsid w:val="00516B8D"/>
    <w:rsid w:val="0051756C"/>
    <w:rsid w:val="00520A1E"/>
    <w:rsid w:val="00534D4F"/>
    <w:rsid w:val="00537FBC"/>
    <w:rsid w:val="0054343A"/>
    <w:rsid w:val="00543469"/>
    <w:rsid w:val="00547311"/>
    <w:rsid w:val="00557C7A"/>
    <w:rsid w:val="00561883"/>
    <w:rsid w:val="00575C83"/>
    <w:rsid w:val="00583E07"/>
    <w:rsid w:val="00584811"/>
    <w:rsid w:val="005851A5"/>
    <w:rsid w:val="0058646E"/>
    <w:rsid w:val="00591E07"/>
    <w:rsid w:val="00593AA6"/>
    <w:rsid w:val="00594161"/>
    <w:rsid w:val="00594749"/>
    <w:rsid w:val="005B4067"/>
    <w:rsid w:val="005C12DE"/>
    <w:rsid w:val="005C3F41"/>
    <w:rsid w:val="005E552A"/>
    <w:rsid w:val="00600219"/>
    <w:rsid w:val="006031A9"/>
    <w:rsid w:val="00611F77"/>
    <w:rsid w:val="0061246D"/>
    <w:rsid w:val="00624821"/>
    <w:rsid w:val="006249E6"/>
    <w:rsid w:val="00625F1E"/>
    <w:rsid w:val="00630733"/>
    <w:rsid w:val="00631121"/>
    <w:rsid w:val="00632C0F"/>
    <w:rsid w:val="00636589"/>
    <w:rsid w:val="0064468A"/>
    <w:rsid w:val="00654CCA"/>
    <w:rsid w:val="00656DE9"/>
    <w:rsid w:val="00662177"/>
    <w:rsid w:val="00663BDD"/>
    <w:rsid w:val="00665F26"/>
    <w:rsid w:val="00677CC2"/>
    <w:rsid w:val="00680F17"/>
    <w:rsid w:val="00685F42"/>
    <w:rsid w:val="00690760"/>
    <w:rsid w:val="0069207B"/>
    <w:rsid w:val="006937E2"/>
    <w:rsid w:val="0069392E"/>
    <w:rsid w:val="006949E9"/>
    <w:rsid w:val="006977FB"/>
    <w:rsid w:val="006B262A"/>
    <w:rsid w:val="006C2C12"/>
    <w:rsid w:val="006C3FFF"/>
    <w:rsid w:val="006C7F8C"/>
    <w:rsid w:val="006D07C4"/>
    <w:rsid w:val="006D3667"/>
    <w:rsid w:val="006D4E91"/>
    <w:rsid w:val="006E004B"/>
    <w:rsid w:val="006E7147"/>
    <w:rsid w:val="00700B2C"/>
    <w:rsid w:val="00701E6A"/>
    <w:rsid w:val="00713084"/>
    <w:rsid w:val="00722023"/>
    <w:rsid w:val="00722077"/>
    <w:rsid w:val="0072547A"/>
    <w:rsid w:val="00731E00"/>
    <w:rsid w:val="007440B7"/>
    <w:rsid w:val="00750B88"/>
    <w:rsid w:val="00761BF9"/>
    <w:rsid w:val="007634AD"/>
    <w:rsid w:val="007715C9"/>
    <w:rsid w:val="00774EDD"/>
    <w:rsid w:val="007757EC"/>
    <w:rsid w:val="007769D4"/>
    <w:rsid w:val="007826BC"/>
    <w:rsid w:val="00785947"/>
    <w:rsid w:val="00785AFA"/>
    <w:rsid w:val="007903AC"/>
    <w:rsid w:val="007978B5"/>
    <w:rsid w:val="007A7F9F"/>
    <w:rsid w:val="007C3C38"/>
    <w:rsid w:val="007C797A"/>
    <w:rsid w:val="007D2493"/>
    <w:rsid w:val="007E7D4A"/>
    <w:rsid w:val="0080346B"/>
    <w:rsid w:val="00803615"/>
    <w:rsid w:val="00810D31"/>
    <w:rsid w:val="008227CB"/>
    <w:rsid w:val="00826DA5"/>
    <w:rsid w:val="00833416"/>
    <w:rsid w:val="00841936"/>
    <w:rsid w:val="00856A31"/>
    <w:rsid w:val="00865BFF"/>
    <w:rsid w:val="00874109"/>
    <w:rsid w:val="00874B69"/>
    <w:rsid w:val="008754D0"/>
    <w:rsid w:val="00877151"/>
    <w:rsid w:val="00877D48"/>
    <w:rsid w:val="00880795"/>
    <w:rsid w:val="00894981"/>
    <w:rsid w:val="0089783B"/>
    <w:rsid w:val="008A0A9D"/>
    <w:rsid w:val="008A3F33"/>
    <w:rsid w:val="008C0AF2"/>
    <w:rsid w:val="008D0EE0"/>
    <w:rsid w:val="008F07E3"/>
    <w:rsid w:val="008F4F1C"/>
    <w:rsid w:val="008F5BEC"/>
    <w:rsid w:val="00907271"/>
    <w:rsid w:val="009138D0"/>
    <w:rsid w:val="00932377"/>
    <w:rsid w:val="00932A33"/>
    <w:rsid w:val="009343B8"/>
    <w:rsid w:val="00935990"/>
    <w:rsid w:val="0094214F"/>
    <w:rsid w:val="00962846"/>
    <w:rsid w:val="0096584A"/>
    <w:rsid w:val="00971C8E"/>
    <w:rsid w:val="00975B37"/>
    <w:rsid w:val="009848EC"/>
    <w:rsid w:val="00995100"/>
    <w:rsid w:val="009B3629"/>
    <w:rsid w:val="009C49D8"/>
    <w:rsid w:val="009D7011"/>
    <w:rsid w:val="009E2635"/>
    <w:rsid w:val="009E3601"/>
    <w:rsid w:val="009F1A5B"/>
    <w:rsid w:val="009F727E"/>
    <w:rsid w:val="00A0392E"/>
    <w:rsid w:val="00A057FC"/>
    <w:rsid w:val="00A1027A"/>
    <w:rsid w:val="00A15191"/>
    <w:rsid w:val="00A2057D"/>
    <w:rsid w:val="00A231E2"/>
    <w:rsid w:val="00A2550D"/>
    <w:rsid w:val="00A26DBE"/>
    <w:rsid w:val="00A326A4"/>
    <w:rsid w:val="00A33625"/>
    <w:rsid w:val="00A34173"/>
    <w:rsid w:val="00A35B89"/>
    <w:rsid w:val="00A4169B"/>
    <w:rsid w:val="00A41E21"/>
    <w:rsid w:val="00A4361F"/>
    <w:rsid w:val="00A436C3"/>
    <w:rsid w:val="00A5197F"/>
    <w:rsid w:val="00A6046D"/>
    <w:rsid w:val="00A64912"/>
    <w:rsid w:val="00A66866"/>
    <w:rsid w:val="00A703F7"/>
    <w:rsid w:val="00A70A74"/>
    <w:rsid w:val="00A71C4E"/>
    <w:rsid w:val="00A80132"/>
    <w:rsid w:val="00A87AB9"/>
    <w:rsid w:val="00A94A6E"/>
    <w:rsid w:val="00AA627E"/>
    <w:rsid w:val="00AB3315"/>
    <w:rsid w:val="00AB60E7"/>
    <w:rsid w:val="00AB7B41"/>
    <w:rsid w:val="00AC06B3"/>
    <w:rsid w:val="00AC20C9"/>
    <w:rsid w:val="00AC7B3B"/>
    <w:rsid w:val="00AD5641"/>
    <w:rsid w:val="00AE0100"/>
    <w:rsid w:val="00AE50A2"/>
    <w:rsid w:val="00AF0336"/>
    <w:rsid w:val="00AF3F51"/>
    <w:rsid w:val="00AF6613"/>
    <w:rsid w:val="00B00902"/>
    <w:rsid w:val="00B032D8"/>
    <w:rsid w:val="00B17391"/>
    <w:rsid w:val="00B24D65"/>
    <w:rsid w:val="00B332B8"/>
    <w:rsid w:val="00B33B3C"/>
    <w:rsid w:val="00B44657"/>
    <w:rsid w:val="00B54D75"/>
    <w:rsid w:val="00B61D2C"/>
    <w:rsid w:val="00B63BDE"/>
    <w:rsid w:val="00B655DE"/>
    <w:rsid w:val="00B65A85"/>
    <w:rsid w:val="00B74404"/>
    <w:rsid w:val="00B764A1"/>
    <w:rsid w:val="00B81B9F"/>
    <w:rsid w:val="00BA5026"/>
    <w:rsid w:val="00BA61B7"/>
    <w:rsid w:val="00BB6E79"/>
    <w:rsid w:val="00BC4F91"/>
    <w:rsid w:val="00BC745B"/>
    <w:rsid w:val="00BD1733"/>
    <w:rsid w:val="00BD60E6"/>
    <w:rsid w:val="00BD6121"/>
    <w:rsid w:val="00BE253A"/>
    <w:rsid w:val="00BE719A"/>
    <w:rsid w:val="00BE720A"/>
    <w:rsid w:val="00BE7C01"/>
    <w:rsid w:val="00BF4533"/>
    <w:rsid w:val="00C067E5"/>
    <w:rsid w:val="00C15528"/>
    <w:rsid w:val="00C164CA"/>
    <w:rsid w:val="00C21B63"/>
    <w:rsid w:val="00C368D9"/>
    <w:rsid w:val="00C42BF8"/>
    <w:rsid w:val="00C460AE"/>
    <w:rsid w:val="00C50043"/>
    <w:rsid w:val="00C62EEB"/>
    <w:rsid w:val="00C63713"/>
    <w:rsid w:val="00C63D11"/>
    <w:rsid w:val="00C747FE"/>
    <w:rsid w:val="00C7573B"/>
    <w:rsid w:val="00C76CF3"/>
    <w:rsid w:val="00C77E30"/>
    <w:rsid w:val="00C814F5"/>
    <w:rsid w:val="00C86B22"/>
    <w:rsid w:val="00CA0894"/>
    <w:rsid w:val="00CA29F9"/>
    <w:rsid w:val="00CA6015"/>
    <w:rsid w:val="00CA603F"/>
    <w:rsid w:val="00CB0180"/>
    <w:rsid w:val="00CB3470"/>
    <w:rsid w:val="00CB75A0"/>
    <w:rsid w:val="00CC30A2"/>
    <w:rsid w:val="00CC7AF8"/>
    <w:rsid w:val="00CD2FB9"/>
    <w:rsid w:val="00CD606E"/>
    <w:rsid w:val="00CD7904"/>
    <w:rsid w:val="00CD7ECB"/>
    <w:rsid w:val="00CF0BB2"/>
    <w:rsid w:val="00CF61C1"/>
    <w:rsid w:val="00D0104A"/>
    <w:rsid w:val="00D10390"/>
    <w:rsid w:val="00D13441"/>
    <w:rsid w:val="00D17B17"/>
    <w:rsid w:val="00D243A3"/>
    <w:rsid w:val="00D333D9"/>
    <w:rsid w:val="00D33440"/>
    <w:rsid w:val="00D35C2E"/>
    <w:rsid w:val="00D40403"/>
    <w:rsid w:val="00D529E2"/>
    <w:rsid w:val="00D52EFE"/>
    <w:rsid w:val="00D55FCF"/>
    <w:rsid w:val="00D63EF6"/>
    <w:rsid w:val="00D70DFB"/>
    <w:rsid w:val="00D766DF"/>
    <w:rsid w:val="00D83D21"/>
    <w:rsid w:val="00D84B58"/>
    <w:rsid w:val="00D925D1"/>
    <w:rsid w:val="00D96E78"/>
    <w:rsid w:val="00DB3CC0"/>
    <w:rsid w:val="00DB4DA4"/>
    <w:rsid w:val="00DC1A39"/>
    <w:rsid w:val="00DE2A3B"/>
    <w:rsid w:val="00E05704"/>
    <w:rsid w:val="00E05C46"/>
    <w:rsid w:val="00E30206"/>
    <w:rsid w:val="00E322E8"/>
    <w:rsid w:val="00E33C1C"/>
    <w:rsid w:val="00E4312A"/>
    <w:rsid w:val="00E443FC"/>
    <w:rsid w:val="00E45FE7"/>
    <w:rsid w:val="00E476B8"/>
    <w:rsid w:val="00E54292"/>
    <w:rsid w:val="00E55BCD"/>
    <w:rsid w:val="00E70878"/>
    <w:rsid w:val="00E73EC4"/>
    <w:rsid w:val="00E74DC7"/>
    <w:rsid w:val="00E76FAB"/>
    <w:rsid w:val="00E83E2E"/>
    <w:rsid w:val="00E84B32"/>
    <w:rsid w:val="00E87699"/>
    <w:rsid w:val="00E87891"/>
    <w:rsid w:val="00E904EF"/>
    <w:rsid w:val="00EA117C"/>
    <w:rsid w:val="00ED3A7D"/>
    <w:rsid w:val="00EE2C81"/>
    <w:rsid w:val="00EE4899"/>
    <w:rsid w:val="00EF2E3A"/>
    <w:rsid w:val="00F01EFD"/>
    <w:rsid w:val="00F047E2"/>
    <w:rsid w:val="00F078DC"/>
    <w:rsid w:val="00F13E86"/>
    <w:rsid w:val="00F22014"/>
    <w:rsid w:val="00F24C35"/>
    <w:rsid w:val="00F31471"/>
    <w:rsid w:val="00F52C6C"/>
    <w:rsid w:val="00F56759"/>
    <w:rsid w:val="00F677A9"/>
    <w:rsid w:val="00F73720"/>
    <w:rsid w:val="00F84CF5"/>
    <w:rsid w:val="00F8743F"/>
    <w:rsid w:val="00F95753"/>
    <w:rsid w:val="00F95AF0"/>
    <w:rsid w:val="00FA420B"/>
    <w:rsid w:val="00FA4C5D"/>
    <w:rsid w:val="00FB03B3"/>
    <w:rsid w:val="00FB192C"/>
    <w:rsid w:val="00FC58F4"/>
    <w:rsid w:val="00FD6457"/>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9F9"/>
    <w:pPr>
      <w:spacing w:line="260" w:lineRule="atLeast"/>
    </w:pPr>
    <w:rPr>
      <w:sz w:val="22"/>
    </w:rPr>
  </w:style>
  <w:style w:type="paragraph" w:styleId="Heading1">
    <w:name w:val="heading 1"/>
    <w:basedOn w:val="Normal"/>
    <w:next w:val="Normal"/>
    <w:link w:val="Heading1Char"/>
    <w:uiPriority w:val="9"/>
    <w:qFormat/>
    <w:rsid w:val="00CA2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2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29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29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29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29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29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29F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29F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9F9"/>
  </w:style>
  <w:style w:type="paragraph" w:customStyle="1" w:styleId="OPCParaBase">
    <w:name w:val="OPCParaBase"/>
    <w:qFormat/>
    <w:rsid w:val="00CA29F9"/>
    <w:pPr>
      <w:spacing w:line="260" w:lineRule="atLeast"/>
    </w:pPr>
    <w:rPr>
      <w:rFonts w:eastAsia="Times New Roman" w:cs="Times New Roman"/>
      <w:sz w:val="22"/>
      <w:lang w:eastAsia="en-AU"/>
    </w:rPr>
  </w:style>
  <w:style w:type="paragraph" w:customStyle="1" w:styleId="ShortT">
    <w:name w:val="ShortT"/>
    <w:basedOn w:val="OPCParaBase"/>
    <w:next w:val="Normal"/>
    <w:qFormat/>
    <w:rsid w:val="00CA29F9"/>
    <w:pPr>
      <w:spacing w:line="240" w:lineRule="auto"/>
    </w:pPr>
    <w:rPr>
      <w:b/>
      <w:sz w:val="40"/>
    </w:rPr>
  </w:style>
  <w:style w:type="paragraph" w:customStyle="1" w:styleId="ActHead1">
    <w:name w:val="ActHead 1"/>
    <w:aliases w:val="c"/>
    <w:basedOn w:val="OPCParaBase"/>
    <w:next w:val="Normal"/>
    <w:qFormat/>
    <w:rsid w:val="00CA29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9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9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9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29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9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9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9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9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29F9"/>
  </w:style>
  <w:style w:type="paragraph" w:customStyle="1" w:styleId="Blocks">
    <w:name w:val="Blocks"/>
    <w:aliases w:val="bb"/>
    <w:basedOn w:val="OPCParaBase"/>
    <w:qFormat/>
    <w:rsid w:val="00CA29F9"/>
    <w:pPr>
      <w:spacing w:line="240" w:lineRule="auto"/>
    </w:pPr>
    <w:rPr>
      <w:sz w:val="24"/>
    </w:rPr>
  </w:style>
  <w:style w:type="paragraph" w:customStyle="1" w:styleId="BoxText">
    <w:name w:val="BoxText"/>
    <w:aliases w:val="bt"/>
    <w:basedOn w:val="OPCParaBase"/>
    <w:qFormat/>
    <w:rsid w:val="00CA29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9F9"/>
    <w:rPr>
      <w:b/>
    </w:rPr>
  </w:style>
  <w:style w:type="paragraph" w:customStyle="1" w:styleId="BoxHeadItalic">
    <w:name w:val="BoxHeadItalic"/>
    <w:aliases w:val="bhi"/>
    <w:basedOn w:val="BoxText"/>
    <w:next w:val="BoxStep"/>
    <w:qFormat/>
    <w:rsid w:val="00CA29F9"/>
    <w:rPr>
      <w:i/>
    </w:rPr>
  </w:style>
  <w:style w:type="paragraph" w:customStyle="1" w:styleId="BoxList">
    <w:name w:val="BoxList"/>
    <w:aliases w:val="bl"/>
    <w:basedOn w:val="BoxText"/>
    <w:qFormat/>
    <w:rsid w:val="00CA29F9"/>
    <w:pPr>
      <w:ind w:left="1559" w:hanging="425"/>
    </w:pPr>
  </w:style>
  <w:style w:type="paragraph" w:customStyle="1" w:styleId="BoxNote">
    <w:name w:val="BoxNote"/>
    <w:aliases w:val="bn"/>
    <w:basedOn w:val="BoxText"/>
    <w:qFormat/>
    <w:rsid w:val="00CA29F9"/>
    <w:pPr>
      <w:tabs>
        <w:tab w:val="left" w:pos="1985"/>
      </w:tabs>
      <w:spacing w:before="122" w:line="198" w:lineRule="exact"/>
      <w:ind w:left="2948" w:hanging="1814"/>
    </w:pPr>
    <w:rPr>
      <w:sz w:val="18"/>
    </w:rPr>
  </w:style>
  <w:style w:type="paragraph" w:customStyle="1" w:styleId="BoxPara">
    <w:name w:val="BoxPara"/>
    <w:aliases w:val="bp"/>
    <w:basedOn w:val="BoxText"/>
    <w:qFormat/>
    <w:rsid w:val="00CA29F9"/>
    <w:pPr>
      <w:tabs>
        <w:tab w:val="right" w:pos="2268"/>
      </w:tabs>
      <w:ind w:left="2552" w:hanging="1418"/>
    </w:pPr>
  </w:style>
  <w:style w:type="paragraph" w:customStyle="1" w:styleId="BoxStep">
    <w:name w:val="BoxStep"/>
    <w:aliases w:val="bs"/>
    <w:basedOn w:val="BoxText"/>
    <w:qFormat/>
    <w:rsid w:val="00CA29F9"/>
    <w:pPr>
      <w:ind w:left="1985" w:hanging="851"/>
    </w:pPr>
  </w:style>
  <w:style w:type="character" w:customStyle="1" w:styleId="CharAmPartNo">
    <w:name w:val="CharAmPartNo"/>
    <w:basedOn w:val="OPCCharBase"/>
    <w:qFormat/>
    <w:rsid w:val="00CA29F9"/>
  </w:style>
  <w:style w:type="character" w:customStyle="1" w:styleId="CharAmPartText">
    <w:name w:val="CharAmPartText"/>
    <w:basedOn w:val="OPCCharBase"/>
    <w:qFormat/>
    <w:rsid w:val="00CA29F9"/>
  </w:style>
  <w:style w:type="character" w:customStyle="1" w:styleId="CharAmSchNo">
    <w:name w:val="CharAmSchNo"/>
    <w:basedOn w:val="OPCCharBase"/>
    <w:qFormat/>
    <w:rsid w:val="00CA29F9"/>
  </w:style>
  <w:style w:type="character" w:customStyle="1" w:styleId="CharAmSchText">
    <w:name w:val="CharAmSchText"/>
    <w:basedOn w:val="OPCCharBase"/>
    <w:qFormat/>
    <w:rsid w:val="00CA29F9"/>
  </w:style>
  <w:style w:type="character" w:customStyle="1" w:styleId="CharBoldItalic">
    <w:name w:val="CharBoldItalic"/>
    <w:basedOn w:val="OPCCharBase"/>
    <w:uiPriority w:val="1"/>
    <w:qFormat/>
    <w:rsid w:val="00CA29F9"/>
    <w:rPr>
      <w:b/>
      <w:i/>
    </w:rPr>
  </w:style>
  <w:style w:type="character" w:customStyle="1" w:styleId="CharChapNo">
    <w:name w:val="CharChapNo"/>
    <w:basedOn w:val="OPCCharBase"/>
    <w:uiPriority w:val="1"/>
    <w:qFormat/>
    <w:rsid w:val="00CA29F9"/>
  </w:style>
  <w:style w:type="character" w:customStyle="1" w:styleId="CharChapText">
    <w:name w:val="CharChapText"/>
    <w:basedOn w:val="OPCCharBase"/>
    <w:uiPriority w:val="1"/>
    <w:qFormat/>
    <w:rsid w:val="00CA29F9"/>
  </w:style>
  <w:style w:type="character" w:customStyle="1" w:styleId="CharDivNo">
    <w:name w:val="CharDivNo"/>
    <w:basedOn w:val="OPCCharBase"/>
    <w:uiPriority w:val="1"/>
    <w:qFormat/>
    <w:rsid w:val="00CA29F9"/>
  </w:style>
  <w:style w:type="character" w:customStyle="1" w:styleId="CharDivText">
    <w:name w:val="CharDivText"/>
    <w:basedOn w:val="OPCCharBase"/>
    <w:uiPriority w:val="1"/>
    <w:qFormat/>
    <w:rsid w:val="00CA29F9"/>
  </w:style>
  <w:style w:type="character" w:customStyle="1" w:styleId="CharItalic">
    <w:name w:val="CharItalic"/>
    <w:basedOn w:val="OPCCharBase"/>
    <w:uiPriority w:val="1"/>
    <w:qFormat/>
    <w:rsid w:val="00CA29F9"/>
    <w:rPr>
      <w:i/>
    </w:rPr>
  </w:style>
  <w:style w:type="character" w:customStyle="1" w:styleId="CharPartNo">
    <w:name w:val="CharPartNo"/>
    <w:basedOn w:val="OPCCharBase"/>
    <w:uiPriority w:val="1"/>
    <w:qFormat/>
    <w:rsid w:val="00CA29F9"/>
  </w:style>
  <w:style w:type="character" w:customStyle="1" w:styleId="CharPartText">
    <w:name w:val="CharPartText"/>
    <w:basedOn w:val="OPCCharBase"/>
    <w:uiPriority w:val="1"/>
    <w:qFormat/>
    <w:rsid w:val="00CA29F9"/>
  </w:style>
  <w:style w:type="character" w:customStyle="1" w:styleId="CharSectno">
    <w:name w:val="CharSectno"/>
    <w:basedOn w:val="OPCCharBase"/>
    <w:qFormat/>
    <w:rsid w:val="00CA29F9"/>
  </w:style>
  <w:style w:type="character" w:customStyle="1" w:styleId="CharSubdNo">
    <w:name w:val="CharSubdNo"/>
    <w:basedOn w:val="OPCCharBase"/>
    <w:uiPriority w:val="1"/>
    <w:qFormat/>
    <w:rsid w:val="00CA29F9"/>
  </w:style>
  <w:style w:type="character" w:customStyle="1" w:styleId="CharSubdText">
    <w:name w:val="CharSubdText"/>
    <w:basedOn w:val="OPCCharBase"/>
    <w:uiPriority w:val="1"/>
    <w:qFormat/>
    <w:rsid w:val="00CA29F9"/>
  </w:style>
  <w:style w:type="paragraph" w:customStyle="1" w:styleId="CTA--">
    <w:name w:val="CTA --"/>
    <w:basedOn w:val="OPCParaBase"/>
    <w:next w:val="Normal"/>
    <w:rsid w:val="00CA29F9"/>
    <w:pPr>
      <w:spacing w:before="60" w:line="240" w:lineRule="atLeast"/>
      <w:ind w:left="142" w:hanging="142"/>
    </w:pPr>
    <w:rPr>
      <w:sz w:val="20"/>
    </w:rPr>
  </w:style>
  <w:style w:type="paragraph" w:customStyle="1" w:styleId="CTA-">
    <w:name w:val="CTA -"/>
    <w:basedOn w:val="OPCParaBase"/>
    <w:rsid w:val="00CA29F9"/>
    <w:pPr>
      <w:spacing w:before="60" w:line="240" w:lineRule="atLeast"/>
      <w:ind w:left="85" w:hanging="85"/>
    </w:pPr>
    <w:rPr>
      <w:sz w:val="20"/>
    </w:rPr>
  </w:style>
  <w:style w:type="paragraph" w:customStyle="1" w:styleId="CTA---">
    <w:name w:val="CTA ---"/>
    <w:basedOn w:val="OPCParaBase"/>
    <w:next w:val="Normal"/>
    <w:rsid w:val="00CA29F9"/>
    <w:pPr>
      <w:spacing w:before="60" w:line="240" w:lineRule="atLeast"/>
      <w:ind w:left="198" w:hanging="198"/>
    </w:pPr>
    <w:rPr>
      <w:sz w:val="20"/>
    </w:rPr>
  </w:style>
  <w:style w:type="paragraph" w:customStyle="1" w:styleId="CTA----">
    <w:name w:val="CTA ----"/>
    <w:basedOn w:val="OPCParaBase"/>
    <w:next w:val="Normal"/>
    <w:rsid w:val="00CA29F9"/>
    <w:pPr>
      <w:spacing w:before="60" w:line="240" w:lineRule="atLeast"/>
      <w:ind w:left="255" w:hanging="255"/>
    </w:pPr>
    <w:rPr>
      <w:sz w:val="20"/>
    </w:rPr>
  </w:style>
  <w:style w:type="paragraph" w:customStyle="1" w:styleId="CTA1a">
    <w:name w:val="CTA 1(a)"/>
    <w:basedOn w:val="OPCParaBase"/>
    <w:rsid w:val="00CA29F9"/>
    <w:pPr>
      <w:tabs>
        <w:tab w:val="right" w:pos="414"/>
      </w:tabs>
      <w:spacing w:before="40" w:line="240" w:lineRule="atLeast"/>
      <w:ind w:left="675" w:hanging="675"/>
    </w:pPr>
    <w:rPr>
      <w:sz w:val="20"/>
    </w:rPr>
  </w:style>
  <w:style w:type="paragraph" w:customStyle="1" w:styleId="CTA1ai">
    <w:name w:val="CTA 1(a)(i)"/>
    <w:basedOn w:val="OPCParaBase"/>
    <w:rsid w:val="00CA29F9"/>
    <w:pPr>
      <w:tabs>
        <w:tab w:val="right" w:pos="1004"/>
      </w:tabs>
      <w:spacing w:before="40" w:line="240" w:lineRule="atLeast"/>
      <w:ind w:left="1253" w:hanging="1253"/>
    </w:pPr>
    <w:rPr>
      <w:sz w:val="20"/>
    </w:rPr>
  </w:style>
  <w:style w:type="paragraph" w:customStyle="1" w:styleId="CTA2a">
    <w:name w:val="CTA 2(a)"/>
    <w:basedOn w:val="OPCParaBase"/>
    <w:rsid w:val="00CA29F9"/>
    <w:pPr>
      <w:tabs>
        <w:tab w:val="right" w:pos="482"/>
      </w:tabs>
      <w:spacing w:before="40" w:line="240" w:lineRule="atLeast"/>
      <w:ind w:left="748" w:hanging="748"/>
    </w:pPr>
    <w:rPr>
      <w:sz w:val="20"/>
    </w:rPr>
  </w:style>
  <w:style w:type="paragraph" w:customStyle="1" w:styleId="CTA2ai">
    <w:name w:val="CTA 2(a)(i)"/>
    <w:basedOn w:val="OPCParaBase"/>
    <w:rsid w:val="00CA29F9"/>
    <w:pPr>
      <w:tabs>
        <w:tab w:val="right" w:pos="1089"/>
      </w:tabs>
      <w:spacing w:before="40" w:line="240" w:lineRule="atLeast"/>
      <w:ind w:left="1327" w:hanging="1327"/>
    </w:pPr>
    <w:rPr>
      <w:sz w:val="20"/>
    </w:rPr>
  </w:style>
  <w:style w:type="paragraph" w:customStyle="1" w:styleId="CTA3a">
    <w:name w:val="CTA 3(a)"/>
    <w:basedOn w:val="OPCParaBase"/>
    <w:rsid w:val="00CA29F9"/>
    <w:pPr>
      <w:tabs>
        <w:tab w:val="right" w:pos="556"/>
      </w:tabs>
      <w:spacing w:before="40" w:line="240" w:lineRule="atLeast"/>
      <w:ind w:left="805" w:hanging="805"/>
    </w:pPr>
    <w:rPr>
      <w:sz w:val="20"/>
    </w:rPr>
  </w:style>
  <w:style w:type="paragraph" w:customStyle="1" w:styleId="CTA3ai">
    <w:name w:val="CTA 3(a)(i)"/>
    <w:basedOn w:val="OPCParaBase"/>
    <w:rsid w:val="00CA29F9"/>
    <w:pPr>
      <w:tabs>
        <w:tab w:val="right" w:pos="1140"/>
      </w:tabs>
      <w:spacing w:before="40" w:line="240" w:lineRule="atLeast"/>
      <w:ind w:left="1361" w:hanging="1361"/>
    </w:pPr>
    <w:rPr>
      <w:sz w:val="20"/>
    </w:rPr>
  </w:style>
  <w:style w:type="paragraph" w:customStyle="1" w:styleId="CTA4a">
    <w:name w:val="CTA 4(a)"/>
    <w:basedOn w:val="OPCParaBase"/>
    <w:rsid w:val="00CA29F9"/>
    <w:pPr>
      <w:tabs>
        <w:tab w:val="right" w:pos="624"/>
      </w:tabs>
      <w:spacing w:before="40" w:line="240" w:lineRule="atLeast"/>
      <w:ind w:left="873" w:hanging="873"/>
    </w:pPr>
    <w:rPr>
      <w:sz w:val="20"/>
    </w:rPr>
  </w:style>
  <w:style w:type="paragraph" w:customStyle="1" w:styleId="CTA4ai">
    <w:name w:val="CTA 4(a)(i)"/>
    <w:basedOn w:val="OPCParaBase"/>
    <w:rsid w:val="00CA29F9"/>
    <w:pPr>
      <w:tabs>
        <w:tab w:val="right" w:pos="1213"/>
      </w:tabs>
      <w:spacing w:before="40" w:line="240" w:lineRule="atLeast"/>
      <w:ind w:left="1452" w:hanging="1452"/>
    </w:pPr>
    <w:rPr>
      <w:sz w:val="20"/>
    </w:rPr>
  </w:style>
  <w:style w:type="paragraph" w:customStyle="1" w:styleId="CTACAPS">
    <w:name w:val="CTA CAPS"/>
    <w:basedOn w:val="OPCParaBase"/>
    <w:rsid w:val="00CA29F9"/>
    <w:pPr>
      <w:spacing w:before="60" w:line="240" w:lineRule="atLeast"/>
    </w:pPr>
    <w:rPr>
      <w:sz w:val="20"/>
    </w:rPr>
  </w:style>
  <w:style w:type="paragraph" w:customStyle="1" w:styleId="CTAright">
    <w:name w:val="CTA right"/>
    <w:basedOn w:val="OPCParaBase"/>
    <w:rsid w:val="00CA29F9"/>
    <w:pPr>
      <w:spacing w:before="60" w:line="240" w:lineRule="auto"/>
      <w:jc w:val="right"/>
    </w:pPr>
    <w:rPr>
      <w:sz w:val="20"/>
    </w:rPr>
  </w:style>
  <w:style w:type="paragraph" w:customStyle="1" w:styleId="subsection">
    <w:name w:val="subsection"/>
    <w:aliases w:val="ss"/>
    <w:basedOn w:val="OPCParaBase"/>
    <w:link w:val="subsectionChar"/>
    <w:rsid w:val="00CA29F9"/>
    <w:pPr>
      <w:tabs>
        <w:tab w:val="right" w:pos="1021"/>
      </w:tabs>
      <w:spacing w:before="180" w:line="240" w:lineRule="auto"/>
      <w:ind w:left="1134" w:hanging="1134"/>
    </w:pPr>
  </w:style>
  <w:style w:type="paragraph" w:customStyle="1" w:styleId="Definition">
    <w:name w:val="Definition"/>
    <w:aliases w:val="dd"/>
    <w:basedOn w:val="OPCParaBase"/>
    <w:rsid w:val="00CA29F9"/>
    <w:pPr>
      <w:spacing w:before="180" w:line="240" w:lineRule="auto"/>
      <w:ind w:left="1134"/>
    </w:pPr>
  </w:style>
  <w:style w:type="paragraph" w:customStyle="1" w:styleId="ETAsubitem">
    <w:name w:val="ETA(subitem)"/>
    <w:basedOn w:val="OPCParaBase"/>
    <w:rsid w:val="00CA29F9"/>
    <w:pPr>
      <w:tabs>
        <w:tab w:val="right" w:pos="340"/>
      </w:tabs>
      <w:spacing w:before="60" w:line="240" w:lineRule="auto"/>
      <w:ind w:left="454" w:hanging="454"/>
    </w:pPr>
    <w:rPr>
      <w:sz w:val="20"/>
    </w:rPr>
  </w:style>
  <w:style w:type="paragraph" w:customStyle="1" w:styleId="ETApara">
    <w:name w:val="ETA(para)"/>
    <w:basedOn w:val="OPCParaBase"/>
    <w:rsid w:val="00CA29F9"/>
    <w:pPr>
      <w:tabs>
        <w:tab w:val="right" w:pos="754"/>
      </w:tabs>
      <w:spacing w:before="60" w:line="240" w:lineRule="auto"/>
      <w:ind w:left="828" w:hanging="828"/>
    </w:pPr>
    <w:rPr>
      <w:sz w:val="20"/>
    </w:rPr>
  </w:style>
  <w:style w:type="paragraph" w:customStyle="1" w:styleId="ETAsubpara">
    <w:name w:val="ETA(subpara)"/>
    <w:basedOn w:val="OPCParaBase"/>
    <w:rsid w:val="00CA29F9"/>
    <w:pPr>
      <w:tabs>
        <w:tab w:val="right" w:pos="1083"/>
      </w:tabs>
      <w:spacing w:before="60" w:line="240" w:lineRule="auto"/>
      <w:ind w:left="1191" w:hanging="1191"/>
    </w:pPr>
    <w:rPr>
      <w:sz w:val="20"/>
    </w:rPr>
  </w:style>
  <w:style w:type="paragraph" w:customStyle="1" w:styleId="ETAsub-subpara">
    <w:name w:val="ETA(sub-subpara)"/>
    <w:basedOn w:val="OPCParaBase"/>
    <w:rsid w:val="00CA29F9"/>
    <w:pPr>
      <w:tabs>
        <w:tab w:val="right" w:pos="1412"/>
      </w:tabs>
      <w:spacing w:before="60" w:line="240" w:lineRule="auto"/>
      <w:ind w:left="1525" w:hanging="1525"/>
    </w:pPr>
    <w:rPr>
      <w:sz w:val="20"/>
    </w:rPr>
  </w:style>
  <w:style w:type="paragraph" w:customStyle="1" w:styleId="Formula">
    <w:name w:val="Formula"/>
    <w:basedOn w:val="OPCParaBase"/>
    <w:rsid w:val="00CA29F9"/>
    <w:pPr>
      <w:spacing w:line="240" w:lineRule="auto"/>
      <w:ind w:left="1134"/>
    </w:pPr>
    <w:rPr>
      <w:sz w:val="20"/>
    </w:rPr>
  </w:style>
  <w:style w:type="paragraph" w:styleId="Header">
    <w:name w:val="header"/>
    <w:basedOn w:val="OPCParaBase"/>
    <w:link w:val="HeaderChar"/>
    <w:unhideWhenUsed/>
    <w:rsid w:val="00CA29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9F9"/>
    <w:rPr>
      <w:rFonts w:eastAsia="Times New Roman" w:cs="Times New Roman"/>
      <w:sz w:val="16"/>
      <w:lang w:eastAsia="en-AU"/>
    </w:rPr>
  </w:style>
  <w:style w:type="paragraph" w:customStyle="1" w:styleId="House">
    <w:name w:val="House"/>
    <w:basedOn w:val="OPCParaBase"/>
    <w:rsid w:val="00CA29F9"/>
    <w:pPr>
      <w:spacing w:line="240" w:lineRule="auto"/>
    </w:pPr>
    <w:rPr>
      <w:sz w:val="28"/>
    </w:rPr>
  </w:style>
  <w:style w:type="paragraph" w:customStyle="1" w:styleId="Item">
    <w:name w:val="Item"/>
    <w:aliases w:val="i"/>
    <w:basedOn w:val="OPCParaBase"/>
    <w:next w:val="ItemHead"/>
    <w:rsid w:val="00CA29F9"/>
    <w:pPr>
      <w:keepLines/>
      <w:spacing w:before="80" w:line="240" w:lineRule="auto"/>
      <w:ind w:left="709"/>
    </w:pPr>
  </w:style>
  <w:style w:type="paragraph" w:customStyle="1" w:styleId="ItemHead">
    <w:name w:val="ItemHead"/>
    <w:aliases w:val="ih"/>
    <w:basedOn w:val="OPCParaBase"/>
    <w:next w:val="Item"/>
    <w:rsid w:val="00CA29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29F9"/>
    <w:pPr>
      <w:spacing w:line="240" w:lineRule="auto"/>
    </w:pPr>
    <w:rPr>
      <w:b/>
      <w:sz w:val="32"/>
    </w:rPr>
  </w:style>
  <w:style w:type="paragraph" w:customStyle="1" w:styleId="notedraft">
    <w:name w:val="note(draft)"/>
    <w:aliases w:val="nd"/>
    <w:basedOn w:val="OPCParaBase"/>
    <w:rsid w:val="00CA29F9"/>
    <w:pPr>
      <w:spacing w:before="240" w:line="240" w:lineRule="auto"/>
      <w:ind w:left="284" w:hanging="284"/>
    </w:pPr>
    <w:rPr>
      <w:i/>
      <w:sz w:val="24"/>
    </w:rPr>
  </w:style>
  <w:style w:type="paragraph" w:customStyle="1" w:styleId="notemargin">
    <w:name w:val="note(margin)"/>
    <w:aliases w:val="nm"/>
    <w:basedOn w:val="OPCParaBase"/>
    <w:rsid w:val="00CA29F9"/>
    <w:pPr>
      <w:tabs>
        <w:tab w:val="left" w:pos="709"/>
      </w:tabs>
      <w:spacing w:before="122" w:line="198" w:lineRule="exact"/>
      <w:ind w:left="709" w:hanging="709"/>
    </w:pPr>
    <w:rPr>
      <w:sz w:val="18"/>
    </w:rPr>
  </w:style>
  <w:style w:type="paragraph" w:customStyle="1" w:styleId="noteToPara">
    <w:name w:val="noteToPara"/>
    <w:aliases w:val="ntp"/>
    <w:basedOn w:val="OPCParaBase"/>
    <w:rsid w:val="00CA29F9"/>
    <w:pPr>
      <w:spacing w:before="122" w:line="198" w:lineRule="exact"/>
      <w:ind w:left="2353" w:hanging="709"/>
    </w:pPr>
    <w:rPr>
      <w:sz w:val="18"/>
    </w:rPr>
  </w:style>
  <w:style w:type="paragraph" w:customStyle="1" w:styleId="noteParlAmend">
    <w:name w:val="note(ParlAmend)"/>
    <w:aliases w:val="npp"/>
    <w:basedOn w:val="OPCParaBase"/>
    <w:next w:val="ParlAmend"/>
    <w:rsid w:val="00CA29F9"/>
    <w:pPr>
      <w:spacing w:line="240" w:lineRule="auto"/>
      <w:jc w:val="right"/>
    </w:pPr>
    <w:rPr>
      <w:rFonts w:ascii="Arial" w:hAnsi="Arial"/>
      <w:b/>
      <w:i/>
    </w:rPr>
  </w:style>
  <w:style w:type="paragraph" w:customStyle="1" w:styleId="Page1">
    <w:name w:val="Page1"/>
    <w:basedOn w:val="OPCParaBase"/>
    <w:rsid w:val="00CA29F9"/>
    <w:pPr>
      <w:spacing w:before="5600" w:line="240" w:lineRule="auto"/>
    </w:pPr>
    <w:rPr>
      <w:b/>
      <w:sz w:val="32"/>
    </w:rPr>
  </w:style>
  <w:style w:type="paragraph" w:customStyle="1" w:styleId="PageBreak">
    <w:name w:val="PageBreak"/>
    <w:aliases w:val="pb"/>
    <w:basedOn w:val="OPCParaBase"/>
    <w:rsid w:val="00CA29F9"/>
    <w:pPr>
      <w:spacing w:line="240" w:lineRule="auto"/>
    </w:pPr>
    <w:rPr>
      <w:sz w:val="20"/>
    </w:rPr>
  </w:style>
  <w:style w:type="paragraph" w:customStyle="1" w:styleId="paragraphsub">
    <w:name w:val="paragraph(sub)"/>
    <w:aliases w:val="aa"/>
    <w:basedOn w:val="OPCParaBase"/>
    <w:rsid w:val="00CA29F9"/>
    <w:pPr>
      <w:tabs>
        <w:tab w:val="right" w:pos="1985"/>
      </w:tabs>
      <w:spacing w:before="40" w:line="240" w:lineRule="auto"/>
      <w:ind w:left="2098" w:hanging="2098"/>
    </w:pPr>
  </w:style>
  <w:style w:type="paragraph" w:customStyle="1" w:styleId="paragraphsub-sub">
    <w:name w:val="paragraph(sub-sub)"/>
    <w:aliases w:val="aaa"/>
    <w:basedOn w:val="OPCParaBase"/>
    <w:rsid w:val="00CA29F9"/>
    <w:pPr>
      <w:tabs>
        <w:tab w:val="right" w:pos="2722"/>
      </w:tabs>
      <w:spacing w:before="40" w:line="240" w:lineRule="auto"/>
      <w:ind w:left="2835" w:hanging="2835"/>
    </w:pPr>
  </w:style>
  <w:style w:type="paragraph" w:customStyle="1" w:styleId="paragraph">
    <w:name w:val="paragraph"/>
    <w:aliases w:val="a"/>
    <w:basedOn w:val="OPCParaBase"/>
    <w:link w:val="paragraphChar"/>
    <w:rsid w:val="00CA29F9"/>
    <w:pPr>
      <w:tabs>
        <w:tab w:val="right" w:pos="1531"/>
      </w:tabs>
      <w:spacing w:before="40" w:line="240" w:lineRule="auto"/>
      <w:ind w:left="1644" w:hanging="1644"/>
    </w:pPr>
  </w:style>
  <w:style w:type="paragraph" w:customStyle="1" w:styleId="ParlAmend">
    <w:name w:val="ParlAmend"/>
    <w:aliases w:val="pp"/>
    <w:basedOn w:val="OPCParaBase"/>
    <w:rsid w:val="00CA29F9"/>
    <w:pPr>
      <w:spacing w:before="240" w:line="240" w:lineRule="atLeast"/>
      <w:ind w:hanging="567"/>
    </w:pPr>
    <w:rPr>
      <w:sz w:val="24"/>
    </w:rPr>
  </w:style>
  <w:style w:type="paragraph" w:customStyle="1" w:styleId="Penalty">
    <w:name w:val="Penalty"/>
    <w:basedOn w:val="OPCParaBase"/>
    <w:rsid w:val="00CA29F9"/>
    <w:pPr>
      <w:tabs>
        <w:tab w:val="left" w:pos="2977"/>
      </w:tabs>
      <w:spacing w:before="180" w:line="240" w:lineRule="auto"/>
      <w:ind w:left="1985" w:hanging="851"/>
    </w:pPr>
  </w:style>
  <w:style w:type="paragraph" w:customStyle="1" w:styleId="Portfolio">
    <w:name w:val="Portfolio"/>
    <w:basedOn w:val="OPCParaBase"/>
    <w:rsid w:val="00CA29F9"/>
    <w:pPr>
      <w:spacing w:line="240" w:lineRule="auto"/>
    </w:pPr>
    <w:rPr>
      <w:i/>
      <w:sz w:val="20"/>
    </w:rPr>
  </w:style>
  <w:style w:type="paragraph" w:customStyle="1" w:styleId="Preamble">
    <w:name w:val="Preamble"/>
    <w:basedOn w:val="OPCParaBase"/>
    <w:next w:val="Normal"/>
    <w:rsid w:val="00CA29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9F9"/>
    <w:pPr>
      <w:spacing w:line="240" w:lineRule="auto"/>
    </w:pPr>
    <w:rPr>
      <w:i/>
      <w:sz w:val="20"/>
    </w:rPr>
  </w:style>
  <w:style w:type="paragraph" w:customStyle="1" w:styleId="Session">
    <w:name w:val="Session"/>
    <w:basedOn w:val="OPCParaBase"/>
    <w:rsid w:val="00CA29F9"/>
    <w:pPr>
      <w:spacing w:line="240" w:lineRule="auto"/>
    </w:pPr>
    <w:rPr>
      <w:sz w:val="28"/>
    </w:rPr>
  </w:style>
  <w:style w:type="paragraph" w:customStyle="1" w:styleId="Sponsor">
    <w:name w:val="Sponsor"/>
    <w:basedOn w:val="OPCParaBase"/>
    <w:rsid w:val="00CA29F9"/>
    <w:pPr>
      <w:spacing w:line="240" w:lineRule="auto"/>
    </w:pPr>
    <w:rPr>
      <w:i/>
    </w:rPr>
  </w:style>
  <w:style w:type="paragraph" w:customStyle="1" w:styleId="Subitem">
    <w:name w:val="Subitem"/>
    <w:aliases w:val="iss"/>
    <w:basedOn w:val="OPCParaBase"/>
    <w:rsid w:val="00CA29F9"/>
    <w:pPr>
      <w:spacing w:before="180" w:line="240" w:lineRule="auto"/>
      <w:ind w:left="709" w:hanging="709"/>
    </w:pPr>
  </w:style>
  <w:style w:type="paragraph" w:customStyle="1" w:styleId="SubitemHead">
    <w:name w:val="SubitemHead"/>
    <w:aliases w:val="issh"/>
    <w:basedOn w:val="OPCParaBase"/>
    <w:rsid w:val="00CA29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9F9"/>
    <w:pPr>
      <w:spacing w:before="40" w:line="240" w:lineRule="auto"/>
      <w:ind w:left="1134"/>
    </w:pPr>
  </w:style>
  <w:style w:type="paragraph" w:customStyle="1" w:styleId="SubsectionHead">
    <w:name w:val="SubsectionHead"/>
    <w:aliases w:val="ssh"/>
    <w:basedOn w:val="OPCParaBase"/>
    <w:next w:val="subsection"/>
    <w:rsid w:val="00CA29F9"/>
    <w:pPr>
      <w:keepNext/>
      <w:keepLines/>
      <w:spacing w:before="240" w:line="240" w:lineRule="auto"/>
      <w:ind w:left="1134"/>
    </w:pPr>
    <w:rPr>
      <w:i/>
    </w:rPr>
  </w:style>
  <w:style w:type="paragraph" w:customStyle="1" w:styleId="Tablea">
    <w:name w:val="Table(a)"/>
    <w:aliases w:val="ta"/>
    <w:basedOn w:val="OPCParaBase"/>
    <w:rsid w:val="00CA29F9"/>
    <w:pPr>
      <w:spacing w:before="60" w:line="240" w:lineRule="auto"/>
      <w:ind w:left="284" w:hanging="284"/>
    </w:pPr>
    <w:rPr>
      <w:sz w:val="20"/>
    </w:rPr>
  </w:style>
  <w:style w:type="paragraph" w:customStyle="1" w:styleId="TableAA">
    <w:name w:val="Table(AA)"/>
    <w:aliases w:val="taaa"/>
    <w:basedOn w:val="OPCParaBase"/>
    <w:rsid w:val="00CA29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9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9F9"/>
    <w:pPr>
      <w:spacing w:before="60" w:line="240" w:lineRule="atLeast"/>
    </w:pPr>
    <w:rPr>
      <w:sz w:val="20"/>
    </w:rPr>
  </w:style>
  <w:style w:type="paragraph" w:customStyle="1" w:styleId="TLPBoxTextnote">
    <w:name w:val="TLPBoxText(note"/>
    <w:aliases w:val="right)"/>
    <w:basedOn w:val="OPCParaBase"/>
    <w:rsid w:val="00CA29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9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9F9"/>
    <w:pPr>
      <w:spacing w:before="122" w:line="198" w:lineRule="exact"/>
      <w:ind w:left="1985" w:hanging="851"/>
      <w:jc w:val="right"/>
    </w:pPr>
    <w:rPr>
      <w:sz w:val="18"/>
    </w:rPr>
  </w:style>
  <w:style w:type="paragraph" w:customStyle="1" w:styleId="TLPTableBullet">
    <w:name w:val="TLPTableBullet"/>
    <w:aliases w:val="ttb"/>
    <w:basedOn w:val="OPCParaBase"/>
    <w:rsid w:val="00CA29F9"/>
    <w:pPr>
      <w:spacing w:line="240" w:lineRule="exact"/>
      <w:ind w:left="284" w:hanging="284"/>
    </w:pPr>
    <w:rPr>
      <w:sz w:val="20"/>
    </w:rPr>
  </w:style>
  <w:style w:type="paragraph" w:styleId="TOC1">
    <w:name w:val="toc 1"/>
    <w:basedOn w:val="OPCParaBase"/>
    <w:next w:val="Normal"/>
    <w:uiPriority w:val="39"/>
    <w:semiHidden/>
    <w:unhideWhenUsed/>
    <w:rsid w:val="00CA29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A29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A29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A29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A29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A29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A29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29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A29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29F9"/>
    <w:pPr>
      <w:keepLines/>
      <w:spacing w:before="240" w:after="120" w:line="240" w:lineRule="auto"/>
      <w:ind w:left="794"/>
    </w:pPr>
    <w:rPr>
      <w:b/>
      <w:kern w:val="28"/>
      <w:sz w:val="20"/>
    </w:rPr>
  </w:style>
  <w:style w:type="paragraph" w:customStyle="1" w:styleId="TofSectsHeading">
    <w:name w:val="TofSects(Heading)"/>
    <w:basedOn w:val="OPCParaBase"/>
    <w:rsid w:val="00CA29F9"/>
    <w:pPr>
      <w:spacing w:before="240" w:after="120" w:line="240" w:lineRule="auto"/>
    </w:pPr>
    <w:rPr>
      <w:b/>
      <w:sz w:val="24"/>
    </w:rPr>
  </w:style>
  <w:style w:type="paragraph" w:customStyle="1" w:styleId="TofSectsSection">
    <w:name w:val="TofSects(Section)"/>
    <w:basedOn w:val="OPCParaBase"/>
    <w:rsid w:val="00CA29F9"/>
    <w:pPr>
      <w:keepLines/>
      <w:spacing w:before="40" w:line="240" w:lineRule="auto"/>
      <w:ind w:left="1588" w:hanging="794"/>
    </w:pPr>
    <w:rPr>
      <w:kern w:val="28"/>
      <w:sz w:val="18"/>
    </w:rPr>
  </w:style>
  <w:style w:type="paragraph" w:customStyle="1" w:styleId="TofSectsSubdiv">
    <w:name w:val="TofSects(Subdiv)"/>
    <w:basedOn w:val="OPCParaBase"/>
    <w:rsid w:val="00CA29F9"/>
    <w:pPr>
      <w:keepLines/>
      <w:spacing w:before="80" w:line="240" w:lineRule="auto"/>
      <w:ind w:left="1588" w:hanging="794"/>
    </w:pPr>
    <w:rPr>
      <w:kern w:val="28"/>
    </w:rPr>
  </w:style>
  <w:style w:type="paragraph" w:customStyle="1" w:styleId="WRStyle">
    <w:name w:val="WR Style"/>
    <w:aliases w:val="WR"/>
    <w:basedOn w:val="OPCParaBase"/>
    <w:rsid w:val="00CA29F9"/>
    <w:pPr>
      <w:spacing w:before="240" w:line="240" w:lineRule="auto"/>
      <w:ind w:left="284" w:hanging="284"/>
    </w:pPr>
    <w:rPr>
      <w:b/>
      <w:i/>
      <w:kern w:val="28"/>
      <w:sz w:val="24"/>
    </w:rPr>
  </w:style>
  <w:style w:type="paragraph" w:customStyle="1" w:styleId="notepara">
    <w:name w:val="note(para)"/>
    <w:aliases w:val="na"/>
    <w:basedOn w:val="OPCParaBase"/>
    <w:rsid w:val="00CA29F9"/>
    <w:pPr>
      <w:spacing w:before="40" w:line="198" w:lineRule="exact"/>
      <w:ind w:left="2354" w:hanging="369"/>
    </w:pPr>
    <w:rPr>
      <w:sz w:val="18"/>
    </w:rPr>
  </w:style>
  <w:style w:type="paragraph" w:styleId="Footer">
    <w:name w:val="footer"/>
    <w:link w:val="FooterChar"/>
    <w:rsid w:val="00CA29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9F9"/>
    <w:rPr>
      <w:rFonts w:eastAsia="Times New Roman" w:cs="Times New Roman"/>
      <w:sz w:val="22"/>
      <w:szCs w:val="24"/>
      <w:lang w:eastAsia="en-AU"/>
    </w:rPr>
  </w:style>
  <w:style w:type="character" w:styleId="LineNumber">
    <w:name w:val="line number"/>
    <w:basedOn w:val="OPCCharBase"/>
    <w:uiPriority w:val="99"/>
    <w:semiHidden/>
    <w:unhideWhenUsed/>
    <w:rsid w:val="00CA29F9"/>
    <w:rPr>
      <w:sz w:val="16"/>
    </w:rPr>
  </w:style>
  <w:style w:type="table" w:customStyle="1" w:styleId="CFlag">
    <w:name w:val="CFlag"/>
    <w:basedOn w:val="TableNormal"/>
    <w:uiPriority w:val="99"/>
    <w:rsid w:val="00CA29F9"/>
    <w:rPr>
      <w:rFonts w:eastAsia="Times New Roman" w:cs="Times New Roman"/>
      <w:lang w:eastAsia="en-AU"/>
    </w:rPr>
    <w:tblPr/>
  </w:style>
  <w:style w:type="paragraph" w:styleId="BalloonText">
    <w:name w:val="Balloon Text"/>
    <w:basedOn w:val="Normal"/>
    <w:link w:val="BalloonTextChar"/>
    <w:uiPriority w:val="99"/>
    <w:semiHidden/>
    <w:unhideWhenUsed/>
    <w:rsid w:val="00CA29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F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A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29F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A29F9"/>
    <w:rPr>
      <w:i/>
      <w:sz w:val="32"/>
      <w:szCs w:val="32"/>
    </w:rPr>
  </w:style>
  <w:style w:type="paragraph" w:customStyle="1" w:styleId="SignCoverPageEnd">
    <w:name w:val="SignCoverPageEnd"/>
    <w:basedOn w:val="OPCParaBase"/>
    <w:next w:val="Normal"/>
    <w:rsid w:val="00CA29F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A29F9"/>
    <w:pPr>
      <w:pBdr>
        <w:top w:val="single" w:sz="4" w:space="1" w:color="auto"/>
      </w:pBdr>
      <w:spacing w:before="360"/>
      <w:ind w:right="397"/>
      <w:jc w:val="both"/>
    </w:pPr>
  </w:style>
  <w:style w:type="paragraph" w:customStyle="1" w:styleId="NotesHeading1">
    <w:name w:val="NotesHeading 1"/>
    <w:basedOn w:val="OPCParaBase"/>
    <w:next w:val="Normal"/>
    <w:rsid w:val="00CA29F9"/>
    <w:rPr>
      <w:b/>
      <w:sz w:val="28"/>
      <w:szCs w:val="28"/>
    </w:rPr>
  </w:style>
  <w:style w:type="paragraph" w:customStyle="1" w:styleId="NotesHeading2">
    <w:name w:val="NotesHeading 2"/>
    <w:basedOn w:val="OPCParaBase"/>
    <w:next w:val="Normal"/>
    <w:rsid w:val="00CA29F9"/>
    <w:rPr>
      <w:b/>
      <w:sz w:val="28"/>
      <w:szCs w:val="28"/>
    </w:rPr>
  </w:style>
  <w:style w:type="paragraph" w:customStyle="1" w:styleId="CompiledActNo">
    <w:name w:val="CompiledActNo"/>
    <w:basedOn w:val="OPCParaBase"/>
    <w:next w:val="Normal"/>
    <w:rsid w:val="00CA29F9"/>
    <w:rPr>
      <w:b/>
      <w:sz w:val="24"/>
      <w:szCs w:val="24"/>
    </w:rPr>
  </w:style>
  <w:style w:type="paragraph" w:customStyle="1" w:styleId="CompiledMadeUnder">
    <w:name w:val="CompiledMadeUnder"/>
    <w:basedOn w:val="OPCParaBase"/>
    <w:next w:val="Normal"/>
    <w:rsid w:val="00CA29F9"/>
    <w:rPr>
      <w:i/>
      <w:sz w:val="24"/>
      <w:szCs w:val="24"/>
    </w:rPr>
  </w:style>
  <w:style w:type="paragraph" w:customStyle="1" w:styleId="Paragraphsub-sub-sub">
    <w:name w:val="Paragraph(sub-sub-sub)"/>
    <w:aliases w:val="aaaa"/>
    <w:basedOn w:val="OPCParaBase"/>
    <w:rsid w:val="00CA29F9"/>
    <w:pPr>
      <w:tabs>
        <w:tab w:val="right" w:pos="3402"/>
      </w:tabs>
      <w:spacing w:before="40" w:line="240" w:lineRule="auto"/>
      <w:ind w:left="3402" w:hanging="3402"/>
    </w:pPr>
  </w:style>
  <w:style w:type="paragraph" w:customStyle="1" w:styleId="NoteToSubpara">
    <w:name w:val="NoteToSubpara"/>
    <w:aliases w:val="nts"/>
    <w:basedOn w:val="OPCParaBase"/>
    <w:rsid w:val="00CA29F9"/>
    <w:pPr>
      <w:spacing w:before="40" w:line="198" w:lineRule="exact"/>
      <w:ind w:left="2835" w:hanging="709"/>
    </w:pPr>
    <w:rPr>
      <w:sz w:val="18"/>
    </w:rPr>
  </w:style>
  <w:style w:type="paragraph" w:customStyle="1" w:styleId="EndNotespara">
    <w:name w:val="EndNotes(para)"/>
    <w:aliases w:val="eta"/>
    <w:basedOn w:val="OPCParaBase"/>
    <w:next w:val="EndNotessubpara"/>
    <w:rsid w:val="00CA29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9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9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9F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A29F9"/>
    <w:pPr>
      <w:keepNext/>
      <w:spacing w:before="60" w:line="240" w:lineRule="atLeast"/>
    </w:pPr>
    <w:rPr>
      <w:rFonts w:ascii="Arial" w:hAnsi="Arial"/>
      <w:b/>
      <w:sz w:val="16"/>
    </w:rPr>
  </w:style>
  <w:style w:type="paragraph" w:customStyle="1" w:styleId="ENoteTTi">
    <w:name w:val="ENoteTTi"/>
    <w:aliases w:val="entti"/>
    <w:basedOn w:val="OPCParaBase"/>
    <w:rsid w:val="00CA29F9"/>
    <w:pPr>
      <w:keepNext/>
      <w:spacing w:before="60" w:line="240" w:lineRule="atLeast"/>
      <w:ind w:left="170"/>
    </w:pPr>
    <w:rPr>
      <w:sz w:val="16"/>
    </w:rPr>
  </w:style>
  <w:style w:type="paragraph" w:customStyle="1" w:styleId="ENotesHeading1">
    <w:name w:val="ENotesHeading 1"/>
    <w:aliases w:val="Enh1"/>
    <w:basedOn w:val="OPCParaBase"/>
    <w:next w:val="Normal"/>
    <w:rsid w:val="00CA29F9"/>
    <w:pPr>
      <w:spacing w:before="120"/>
      <w:outlineLvl w:val="1"/>
    </w:pPr>
    <w:rPr>
      <w:b/>
      <w:sz w:val="28"/>
      <w:szCs w:val="28"/>
    </w:rPr>
  </w:style>
  <w:style w:type="paragraph" w:customStyle="1" w:styleId="ENotesHeading2">
    <w:name w:val="ENotesHeading 2"/>
    <w:aliases w:val="Enh2"/>
    <w:basedOn w:val="OPCParaBase"/>
    <w:next w:val="Normal"/>
    <w:rsid w:val="00CA29F9"/>
    <w:pPr>
      <w:spacing w:before="120" w:after="120"/>
      <w:outlineLvl w:val="2"/>
    </w:pPr>
    <w:rPr>
      <w:b/>
      <w:sz w:val="24"/>
      <w:szCs w:val="28"/>
    </w:rPr>
  </w:style>
  <w:style w:type="paragraph" w:customStyle="1" w:styleId="ENoteTTIndentHeading">
    <w:name w:val="ENoteTTIndentHeading"/>
    <w:aliases w:val="enTTHi"/>
    <w:basedOn w:val="OPCParaBase"/>
    <w:rsid w:val="00CA29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29F9"/>
    <w:pPr>
      <w:spacing w:before="60" w:line="240" w:lineRule="atLeast"/>
    </w:pPr>
    <w:rPr>
      <w:sz w:val="16"/>
    </w:rPr>
  </w:style>
  <w:style w:type="paragraph" w:customStyle="1" w:styleId="MadeunderText">
    <w:name w:val="MadeunderText"/>
    <w:basedOn w:val="OPCParaBase"/>
    <w:next w:val="CompiledMadeUnder"/>
    <w:rsid w:val="00CA29F9"/>
    <w:pPr>
      <w:spacing w:before="240"/>
    </w:pPr>
    <w:rPr>
      <w:sz w:val="24"/>
      <w:szCs w:val="24"/>
    </w:rPr>
  </w:style>
  <w:style w:type="paragraph" w:customStyle="1" w:styleId="ENotesHeading3">
    <w:name w:val="ENotesHeading 3"/>
    <w:aliases w:val="Enh3"/>
    <w:basedOn w:val="OPCParaBase"/>
    <w:next w:val="Normal"/>
    <w:rsid w:val="00CA29F9"/>
    <w:pPr>
      <w:keepNext/>
      <w:spacing w:before="120" w:line="240" w:lineRule="auto"/>
      <w:outlineLvl w:val="4"/>
    </w:pPr>
    <w:rPr>
      <w:b/>
      <w:szCs w:val="24"/>
    </w:rPr>
  </w:style>
  <w:style w:type="character" w:customStyle="1" w:styleId="CharSubPartTextCASA">
    <w:name w:val="CharSubPartText(CASA)"/>
    <w:basedOn w:val="OPCCharBase"/>
    <w:uiPriority w:val="1"/>
    <w:rsid w:val="00CA29F9"/>
  </w:style>
  <w:style w:type="character" w:customStyle="1" w:styleId="CharSubPartNoCASA">
    <w:name w:val="CharSubPartNo(CASA)"/>
    <w:basedOn w:val="OPCCharBase"/>
    <w:uiPriority w:val="1"/>
    <w:rsid w:val="00CA29F9"/>
  </w:style>
  <w:style w:type="paragraph" w:customStyle="1" w:styleId="ENoteTTIndentHeadingSub">
    <w:name w:val="ENoteTTIndentHeadingSub"/>
    <w:aliases w:val="enTTHis"/>
    <w:basedOn w:val="OPCParaBase"/>
    <w:rsid w:val="00CA29F9"/>
    <w:pPr>
      <w:keepNext/>
      <w:spacing w:before="60" w:line="240" w:lineRule="atLeast"/>
      <w:ind w:left="340"/>
    </w:pPr>
    <w:rPr>
      <w:b/>
      <w:sz w:val="16"/>
    </w:rPr>
  </w:style>
  <w:style w:type="paragraph" w:customStyle="1" w:styleId="ENoteTTiSub">
    <w:name w:val="ENoteTTiSub"/>
    <w:aliases w:val="enttis"/>
    <w:basedOn w:val="OPCParaBase"/>
    <w:rsid w:val="00CA29F9"/>
    <w:pPr>
      <w:keepNext/>
      <w:spacing w:before="60" w:line="240" w:lineRule="atLeast"/>
      <w:ind w:left="340"/>
    </w:pPr>
    <w:rPr>
      <w:sz w:val="16"/>
    </w:rPr>
  </w:style>
  <w:style w:type="paragraph" w:customStyle="1" w:styleId="SubDivisionMigration">
    <w:name w:val="SubDivisionMigration"/>
    <w:aliases w:val="sdm"/>
    <w:basedOn w:val="OPCParaBase"/>
    <w:rsid w:val="00CA29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9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29F9"/>
    <w:pPr>
      <w:spacing w:before="122" w:line="240" w:lineRule="auto"/>
      <w:ind w:left="1985" w:hanging="851"/>
    </w:pPr>
    <w:rPr>
      <w:sz w:val="18"/>
    </w:rPr>
  </w:style>
  <w:style w:type="paragraph" w:customStyle="1" w:styleId="FreeForm">
    <w:name w:val="FreeForm"/>
    <w:rsid w:val="007C797A"/>
    <w:rPr>
      <w:rFonts w:ascii="Arial" w:hAnsi="Arial"/>
      <w:sz w:val="22"/>
    </w:rPr>
  </w:style>
  <w:style w:type="paragraph" w:customStyle="1" w:styleId="SOText">
    <w:name w:val="SO Text"/>
    <w:aliases w:val="sot"/>
    <w:link w:val="SOTextChar"/>
    <w:rsid w:val="00CA29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9F9"/>
    <w:rPr>
      <w:sz w:val="22"/>
    </w:rPr>
  </w:style>
  <w:style w:type="paragraph" w:customStyle="1" w:styleId="SOTextNote">
    <w:name w:val="SO TextNote"/>
    <w:aliases w:val="sont"/>
    <w:basedOn w:val="SOText"/>
    <w:qFormat/>
    <w:rsid w:val="00CA29F9"/>
    <w:pPr>
      <w:spacing w:before="122" w:line="198" w:lineRule="exact"/>
      <w:ind w:left="1843" w:hanging="709"/>
    </w:pPr>
    <w:rPr>
      <w:sz w:val="18"/>
    </w:rPr>
  </w:style>
  <w:style w:type="paragraph" w:customStyle="1" w:styleId="SOPara">
    <w:name w:val="SO Para"/>
    <w:aliases w:val="soa"/>
    <w:basedOn w:val="SOText"/>
    <w:link w:val="SOParaChar"/>
    <w:qFormat/>
    <w:rsid w:val="00CA29F9"/>
    <w:pPr>
      <w:tabs>
        <w:tab w:val="right" w:pos="1786"/>
      </w:tabs>
      <w:spacing w:before="40"/>
      <w:ind w:left="2070" w:hanging="936"/>
    </w:pPr>
  </w:style>
  <w:style w:type="character" w:customStyle="1" w:styleId="SOParaChar">
    <w:name w:val="SO Para Char"/>
    <w:aliases w:val="soa Char"/>
    <w:basedOn w:val="DefaultParagraphFont"/>
    <w:link w:val="SOPara"/>
    <w:rsid w:val="00CA29F9"/>
    <w:rPr>
      <w:sz w:val="22"/>
    </w:rPr>
  </w:style>
  <w:style w:type="paragraph" w:customStyle="1" w:styleId="FileName">
    <w:name w:val="FileName"/>
    <w:basedOn w:val="Normal"/>
    <w:rsid w:val="00CA29F9"/>
  </w:style>
  <w:style w:type="paragraph" w:customStyle="1" w:styleId="TableHeading">
    <w:name w:val="TableHeading"/>
    <w:aliases w:val="th"/>
    <w:basedOn w:val="OPCParaBase"/>
    <w:next w:val="Tabletext"/>
    <w:rsid w:val="00CA29F9"/>
    <w:pPr>
      <w:keepNext/>
      <w:spacing w:before="60" w:line="240" w:lineRule="atLeast"/>
    </w:pPr>
    <w:rPr>
      <w:b/>
      <w:sz w:val="20"/>
    </w:rPr>
  </w:style>
  <w:style w:type="paragraph" w:customStyle="1" w:styleId="SOHeadBold">
    <w:name w:val="SO HeadBold"/>
    <w:aliases w:val="sohb"/>
    <w:basedOn w:val="SOText"/>
    <w:next w:val="SOText"/>
    <w:link w:val="SOHeadBoldChar"/>
    <w:qFormat/>
    <w:rsid w:val="00CA29F9"/>
    <w:rPr>
      <w:b/>
    </w:rPr>
  </w:style>
  <w:style w:type="character" w:customStyle="1" w:styleId="SOHeadBoldChar">
    <w:name w:val="SO HeadBold Char"/>
    <w:aliases w:val="sohb Char"/>
    <w:basedOn w:val="DefaultParagraphFont"/>
    <w:link w:val="SOHeadBold"/>
    <w:rsid w:val="00CA29F9"/>
    <w:rPr>
      <w:b/>
      <w:sz w:val="22"/>
    </w:rPr>
  </w:style>
  <w:style w:type="paragraph" w:customStyle="1" w:styleId="SOHeadItalic">
    <w:name w:val="SO HeadItalic"/>
    <w:aliases w:val="sohi"/>
    <w:basedOn w:val="SOText"/>
    <w:next w:val="SOText"/>
    <w:link w:val="SOHeadItalicChar"/>
    <w:qFormat/>
    <w:rsid w:val="00CA29F9"/>
    <w:rPr>
      <w:i/>
    </w:rPr>
  </w:style>
  <w:style w:type="character" w:customStyle="1" w:styleId="SOHeadItalicChar">
    <w:name w:val="SO HeadItalic Char"/>
    <w:aliases w:val="sohi Char"/>
    <w:basedOn w:val="DefaultParagraphFont"/>
    <w:link w:val="SOHeadItalic"/>
    <w:rsid w:val="00CA29F9"/>
    <w:rPr>
      <w:i/>
      <w:sz w:val="22"/>
    </w:rPr>
  </w:style>
  <w:style w:type="paragraph" w:customStyle="1" w:styleId="SOBullet">
    <w:name w:val="SO Bullet"/>
    <w:aliases w:val="sotb"/>
    <w:basedOn w:val="SOText"/>
    <w:link w:val="SOBulletChar"/>
    <w:qFormat/>
    <w:rsid w:val="00CA29F9"/>
    <w:pPr>
      <w:ind w:left="1559" w:hanging="425"/>
    </w:pPr>
  </w:style>
  <w:style w:type="character" w:customStyle="1" w:styleId="SOBulletChar">
    <w:name w:val="SO Bullet Char"/>
    <w:aliases w:val="sotb Char"/>
    <w:basedOn w:val="DefaultParagraphFont"/>
    <w:link w:val="SOBullet"/>
    <w:rsid w:val="00CA29F9"/>
    <w:rPr>
      <w:sz w:val="22"/>
    </w:rPr>
  </w:style>
  <w:style w:type="paragraph" w:customStyle="1" w:styleId="SOBulletNote">
    <w:name w:val="SO BulletNote"/>
    <w:aliases w:val="sonb"/>
    <w:basedOn w:val="SOTextNote"/>
    <w:link w:val="SOBulletNoteChar"/>
    <w:qFormat/>
    <w:rsid w:val="00CA29F9"/>
    <w:pPr>
      <w:tabs>
        <w:tab w:val="left" w:pos="1560"/>
      </w:tabs>
      <w:ind w:left="2268" w:hanging="1134"/>
    </w:pPr>
  </w:style>
  <w:style w:type="character" w:customStyle="1" w:styleId="SOBulletNoteChar">
    <w:name w:val="SO BulletNote Char"/>
    <w:aliases w:val="sonb Char"/>
    <w:basedOn w:val="DefaultParagraphFont"/>
    <w:link w:val="SOBulletNote"/>
    <w:rsid w:val="00CA29F9"/>
    <w:rPr>
      <w:sz w:val="18"/>
    </w:rPr>
  </w:style>
  <w:style w:type="paragraph" w:customStyle="1" w:styleId="SOText2">
    <w:name w:val="SO Text2"/>
    <w:aliases w:val="sot2"/>
    <w:basedOn w:val="Normal"/>
    <w:next w:val="SOText"/>
    <w:link w:val="SOText2Char"/>
    <w:rsid w:val="00CA29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9F9"/>
    <w:rPr>
      <w:sz w:val="22"/>
    </w:rPr>
  </w:style>
  <w:style w:type="paragraph" w:customStyle="1" w:styleId="SubPartCASA">
    <w:name w:val="SubPart(CASA)"/>
    <w:aliases w:val="csp"/>
    <w:basedOn w:val="OPCParaBase"/>
    <w:next w:val="ActHead3"/>
    <w:rsid w:val="00CA29F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29F9"/>
    <w:rPr>
      <w:rFonts w:eastAsia="Times New Roman" w:cs="Times New Roman"/>
      <w:sz w:val="22"/>
      <w:lang w:eastAsia="en-AU"/>
    </w:rPr>
  </w:style>
  <w:style w:type="character" w:customStyle="1" w:styleId="notetextChar">
    <w:name w:val="note(text) Char"/>
    <w:aliases w:val="n Char"/>
    <w:basedOn w:val="DefaultParagraphFont"/>
    <w:link w:val="notetext"/>
    <w:rsid w:val="00CA29F9"/>
    <w:rPr>
      <w:rFonts w:eastAsia="Times New Roman" w:cs="Times New Roman"/>
      <w:sz w:val="18"/>
      <w:lang w:eastAsia="en-AU"/>
    </w:rPr>
  </w:style>
  <w:style w:type="character" w:customStyle="1" w:styleId="Heading1Char">
    <w:name w:val="Heading 1 Char"/>
    <w:basedOn w:val="DefaultParagraphFont"/>
    <w:link w:val="Heading1"/>
    <w:uiPriority w:val="9"/>
    <w:rsid w:val="00CA2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2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29F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29F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29F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29F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29F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29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29F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87A1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9F9"/>
    <w:pPr>
      <w:spacing w:line="260" w:lineRule="atLeast"/>
    </w:pPr>
    <w:rPr>
      <w:sz w:val="22"/>
    </w:rPr>
  </w:style>
  <w:style w:type="paragraph" w:styleId="Heading1">
    <w:name w:val="heading 1"/>
    <w:basedOn w:val="Normal"/>
    <w:next w:val="Normal"/>
    <w:link w:val="Heading1Char"/>
    <w:uiPriority w:val="9"/>
    <w:qFormat/>
    <w:rsid w:val="00CA2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2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29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29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29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29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29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29F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29F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9F9"/>
  </w:style>
  <w:style w:type="paragraph" w:customStyle="1" w:styleId="OPCParaBase">
    <w:name w:val="OPCParaBase"/>
    <w:qFormat/>
    <w:rsid w:val="00CA29F9"/>
    <w:pPr>
      <w:spacing w:line="260" w:lineRule="atLeast"/>
    </w:pPr>
    <w:rPr>
      <w:rFonts w:eastAsia="Times New Roman" w:cs="Times New Roman"/>
      <w:sz w:val="22"/>
      <w:lang w:eastAsia="en-AU"/>
    </w:rPr>
  </w:style>
  <w:style w:type="paragraph" w:customStyle="1" w:styleId="ShortT">
    <w:name w:val="ShortT"/>
    <w:basedOn w:val="OPCParaBase"/>
    <w:next w:val="Normal"/>
    <w:qFormat/>
    <w:rsid w:val="00CA29F9"/>
    <w:pPr>
      <w:spacing w:line="240" w:lineRule="auto"/>
    </w:pPr>
    <w:rPr>
      <w:b/>
      <w:sz w:val="40"/>
    </w:rPr>
  </w:style>
  <w:style w:type="paragraph" w:customStyle="1" w:styleId="ActHead1">
    <w:name w:val="ActHead 1"/>
    <w:aliases w:val="c"/>
    <w:basedOn w:val="OPCParaBase"/>
    <w:next w:val="Normal"/>
    <w:qFormat/>
    <w:rsid w:val="00CA29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9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9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9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A29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9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9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9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9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29F9"/>
  </w:style>
  <w:style w:type="paragraph" w:customStyle="1" w:styleId="Blocks">
    <w:name w:val="Blocks"/>
    <w:aliases w:val="bb"/>
    <w:basedOn w:val="OPCParaBase"/>
    <w:qFormat/>
    <w:rsid w:val="00CA29F9"/>
    <w:pPr>
      <w:spacing w:line="240" w:lineRule="auto"/>
    </w:pPr>
    <w:rPr>
      <w:sz w:val="24"/>
    </w:rPr>
  </w:style>
  <w:style w:type="paragraph" w:customStyle="1" w:styleId="BoxText">
    <w:name w:val="BoxText"/>
    <w:aliases w:val="bt"/>
    <w:basedOn w:val="OPCParaBase"/>
    <w:qFormat/>
    <w:rsid w:val="00CA29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9F9"/>
    <w:rPr>
      <w:b/>
    </w:rPr>
  </w:style>
  <w:style w:type="paragraph" w:customStyle="1" w:styleId="BoxHeadItalic">
    <w:name w:val="BoxHeadItalic"/>
    <w:aliases w:val="bhi"/>
    <w:basedOn w:val="BoxText"/>
    <w:next w:val="BoxStep"/>
    <w:qFormat/>
    <w:rsid w:val="00CA29F9"/>
    <w:rPr>
      <w:i/>
    </w:rPr>
  </w:style>
  <w:style w:type="paragraph" w:customStyle="1" w:styleId="BoxList">
    <w:name w:val="BoxList"/>
    <w:aliases w:val="bl"/>
    <w:basedOn w:val="BoxText"/>
    <w:qFormat/>
    <w:rsid w:val="00CA29F9"/>
    <w:pPr>
      <w:ind w:left="1559" w:hanging="425"/>
    </w:pPr>
  </w:style>
  <w:style w:type="paragraph" w:customStyle="1" w:styleId="BoxNote">
    <w:name w:val="BoxNote"/>
    <w:aliases w:val="bn"/>
    <w:basedOn w:val="BoxText"/>
    <w:qFormat/>
    <w:rsid w:val="00CA29F9"/>
    <w:pPr>
      <w:tabs>
        <w:tab w:val="left" w:pos="1985"/>
      </w:tabs>
      <w:spacing w:before="122" w:line="198" w:lineRule="exact"/>
      <w:ind w:left="2948" w:hanging="1814"/>
    </w:pPr>
    <w:rPr>
      <w:sz w:val="18"/>
    </w:rPr>
  </w:style>
  <w:style w:type="paragraph" w:customStyle="1" w:styleId="BoxPara">
    <w:name w:val="BoxPara"/>
    <w:aliases w:val="bp"/>
    <w:basedOn w:val="BoxText"/>
    <w:qFormat/>
    <w:rsid w:val="00CA29F9"/>
    <w:pPr>
      <w:tabs>
        <w:tab w:val="right" w:pos="2268"/>
      </w:tabs>
      <w:ind w:left="2552" w:hanging="1418"/>
    </w:pPr>
  </w:style>
  <w:style w:type="paragraph" w:customStyle="1" w:styleId="BoxStep">
    <w:name w:val="BoxStep"/>
    <w:aliases w:val="bs"/>
    <w:basedOn w:val="BoxText"/>
    <w:qFormat/>
    <w:rsid w:val="00CA29F9"/>
    <w:pPr>
      <w:ind w:left="1985" w:hanging="851"/>
    </w:pPr>
  </w:style>
  <w:style w:type="character" w:customStyle="1" w:styleId="CharAmPartNo">
    <w:name w:val="CharAmPartNo"/>
    <w:basedOn w:val="OPCCharBase"/>
    <w:qFormat/>
    <w:rsid w:val="00CA29F9"/>
  </w:style>
  <w:style w:type="character" w:customStyle="1" w:styleId="CharAmPartText">
    <w:name w:val="CharAmPartText"/>
    <w:basedOn w:val="OPCCharBase"/>
    <w:qFormat/>
    <w:rsid w:val="00CA29F9"/>
  </w:style>
  <w:style w:type="character" w:customStyle="1" w:styleId="CharAmSchNo">
    <w:name w:val="CharAmSchNo"/>
    <w:basedOn w:val="OPCCharBase"/>
    <w:qFormat/>
    <w:rsid w:val="00CA29F9"/>
  </w:style>
  <w:style w:type="character" w:customStyle="1" w:styleId="CharAmSchText">
    <w:name w:val="CharAmSchText"/>
    <w:basedOn w:val="OPCCharBase"/>
    <w:qFormat/>
    <w:rsid w:val="00CA29F9"/>
  </w:style>
  <w:style w:type="character" w:customStyle="1" w:styleId="CharBoldItalic">
    <w:name w:val="CharBoldItalic"/>
    <w:basedOn w:val="OPCCharBase"/>
    <w:uiPriority w:val="1"/>
    <w:qFormat/>
    <w:rsid w:val="00CA29F9"/>
    <w:rPr>
      <w:b/>
      <w:i/>
    </w:rPr>
  </w:style>
  <w:style w:type="character" w:customStyle="1" w:styleId="CharChapNo">
    <w:name w:val="CharChapNo"/>
    <w:basedOn w:val="OPCCharBase"/>
    <w:uiPriority w:val="1"/>
    <w:qFormat/>
    <w:rsid w:val="00CA29F9"/>
  </w:style>
  <w:style w:type="character" w:customStyle="1" w:styleId="CharChapText">
    <w:name w:val="CharChapText"/>
    <w:basedOn w:val="OPCCharBase"/>
    <w:uiPriority w:val="1"/>
    <w:qFormat/>
    <w:rsid w:val="00CA29F9"/>
  </w:style>
  <w:style w:type="character" w:customStyle="1" w:styleId="CharDivNo">
    <w:name w:val="CharDivNo"/>
    <w:basedOn w:val="OPCCharBase"/>
    <w:uiPriority w:val="1"/>
    <w:qFormat/>
    <w:rsid w:val="00CA29F9"/>
  </w:style>
  <w:style w:type="character" w:customStyle="1" w:styleId="CharDivText">
    <w:name w:val="CharDivText"/>
    <w:basedOn w:val="OPCCharBase"/>
    <w:uiPriority w:val="1"/>
    <w:qFormat/>
    <w:rsid w:val="00CA29F9"/>
  </w:style>
  <w:style w:type="character" w:customStyle="1" w:styleId="CharItalic">
    <w:name w:val="CharItalic"/>
    <w:basedOn w:val="OPCCharBase"/>
    <w:uiPriority w:val="1"/>
    <w:qFormat/>
    <w:rsid w:val="00CA29F9"/>
    <w:rPr>
      <w:i/>
    </w:rPr>
  </w:style>
  <w:style w:type="character" w:customStyle="1" w:styleId="CharPartNo">
    <w:name w:val="CharPartNo"/>
    <w:basedOn w:val="OPCCharBase"/>
    <w:uiPriority w:val="1"/>
    <w:qFormat/>
    <w:rsid w:val="00CA29F9"/>
  </w:style>
  <w:style w:type="character" w:customStyle="1" w:styleId="CharPartText">
    <w:name w:val="CharPartText"/>
    <w:basedOn w:val="OPCCharBase"/>
    <w:uiPriority w:val="1"/>
    <w:qFormat/>
    <w:rsid w:val="00CA29F9"/>
  </w:style>
  <w:style w:type="character" w:customStyle="1" w:styleId="CharSectno">
    <w:name w:val="CharSectno"/>
    <w:basedOn w:val="OPCCharBase"/>
    <w:qFormat/>
    <w:rsid w:val="00CA29F9"/>
  </w:style>
  <w:style w:type="character" w:customStyle="1" w:styleId="CharSubdNo">
    <w:name w:val="CharSubdNo"/>
    <w:basedOn w:val="OPCCharBase"/>
    <w:uiPriority w:val="1"/>
    <w:qFormat/>
    <w:rsid w:val="00CA29F9"/>
  </w:style>
  <w:style w:type="character" w:customStyle="1" w:styleId="CharSubdText">
    <w:name w:val="CharSubdText"/>
    <w:basedOn w:val="OPCCharBase"/>
    <w:uiPriority w:val="1"/>
    <w:qFormat/>
    <w:rsid w:val="00CA29F9"/>
  </w:style>
  <w:style w:type="paragraph" w:customStyle="1" w:styleId="CTA--">
    <w:name w:val="CTA --"/>
    <w:basedOn w:val="OPCParaBase"/>
    <w:next w:val="Normal"/>
    <w:rsid w:val="00CA29F9"/>
    <w:pPr>
      <w:spacing w:before="60" w:line="240" w:lineRule="atLeast"/>
      <w:ind w:left="142" w:hanging="142"/>
    </w:pPr>
    <w:rPr>
      <w:sz w:val="20"/>
    </w:rPr>
  </w:style>
  <w:style w:type="paragraph" w:customStyle="1" w:styleId="CTA-">
    <w:name w:val="CTA -"/>
    <w:basedOn w:val="OPCParaBase"/>
    <w:rsid w:val="00CA29F9"/>
    <w:pPr>
      <w:spacing w:before="60" w:line="240" w:lineRule="atLeast"/>
      <w:ind w:left="85" w:hanging="85"/>
    </w:pPr>
    <w:rPr>
      <w:sz w:val="20"/>
    </w:rPr>
  </w:style>
  <w:style w:type="paragraph" w:customStyle="1" w:styleId="CTA---">
    <w:name w:val="CTA ---"/>
    <w:basedOn w:val="OPCParaBase"/>
    <w:next w:val="Normal"/>
    <w:rsid w:val="00CA29F9"/>
    <w:pPr>
      <w:spacing w:before="60" w:line="240" w:lineRule="atLeast"/>
      <w:ind w:left="198" w:hanging="198"/>
    </w:pPr>
    <w:rPr>
      <w:sz w:val="20"/>
    </w:rPr>
  </w:style>
  <w:style w:type="paragraph" w:customStyle="1" w:styleId="CTA----">
    <w:name w:val="CTA ----"/>
    <w:basedOn w:val="OPCParaBase"/>
    <w:next w:val="Normal"/>
    <w:rsid w:val="00CA29F9"/>
    <w:pPr>
      <w:spacing w:before="60" w:line="240" w:lineRule="atLeast"/>
      <w:ind w:left="255" w:hanging="255"/>
    </w:pPr>
    <w:rPr>
      <w:sz w:val="20"/>
    </w:rPr>
  </w:style>
  <w:style w:type="paragraph" w:customStyle="1" w:styleId="CTA1a">
    <w:name w:val="CTA 1(a)"/>
    <w:basedOn w:val="OPCParaBase"/>
    <w:rsid w:val="00CA29F9"/>
    <w:pPr>
      <w:tabs>
        <w:tab w:val="right" w:pos="414"/>
      </w:tabs>
      <w:spacing w:before="40" w:line="240" w:lineRule="atLeast"/>
      <w:ind w:left="675" w:hanging="675"/>
    </w:pPr>
    <w:rPr>
      <w:sz w:val="20"/>
    </w:rPr>
  </w:style>
  <w:style w:type="paragraph" w:customStyle="1" w:styleId="CTA1ai">
    <w:name w:val="CTA 1(a)(i)"/>
    <w:basedOn w:val="OPCParaBase"/>
    <w:rsid w:val="00CA29F9"/>
    <w:pPr>
      <w:tabs>
        <w:tab w:val="right" w:pos="1004"/>
      </w:tabs>
      <w:spacing w:before="40" w:line="240" w:lineRule="atLeast"/>
      <w:ind w:left="1253" w:hanging="1253"/>
    </w:pPr>
    <w:rPr>
      <w:sz w:val="20"/>
    </w:rPr>
  </w:style>
  <w:style w:type="paragraph" w:customStyle="1" w:styleId="CTA2a">
    <w:name w:val="CTA 2(a)"/>
    <w:basedOn w:val="OPCParaBase"/>
    <w:rsid w:val="00CA29F9"/>
    <w:pPr>
      <w:tabs>
        <w:tab w:val="right" w:pos="482"/>
      </w:tabs>
      <w:spacing w:before="40" w:line="240" w:lineRule="atLeast"/>
      <w:ind w:left="748" w:hanging="748"/>
    </w:pPr>
    <w:rPr>
      <w:sz w:val="20"/>
    </w:rPr>
  </w:style>
  <w:style w:type="paragraph" w:customStyle="1" w:styleId="CTA2ai">
    <w:name w:val="CTA 2(a)(i)"/>
    <w:basedOn w:val="OPCParaBase"/>
    <w:rsid w:val="00CA29F9"/>
    <w:pPr>
      <w:tabs>
        <w:tab w:val="right" w:pos="1089"/>
      </w:tabs>
      <w:spacing w:before="40" w:line="240" w:lineRule="atLeast"/>
      <w:ind w:left="1327" w:hanging="1327"/>
    </w:pPr>
    <w:rPr>
      <w:sz w:val="20"/>
    </w:rPr>
  </w:style>
  <w:style w:type="paragraph" w:customStyle="1" w:styleId="CTA3a">
    <w:name w:val="CTA 3(a)"/>
    <w:basedOn w:val="OPCParaBase"/>
    <w:rsid w:val="00CA29F9"/>
    <w:pPr>
      <w:tabs>
        <w:tab w:val="right" w:pos="556"/>
      </w:tabs>
      <w:spacing w:before="40" w:line="240" w:lineRule="atLeast"/>
      <w:ind w:left="805" w:hanging="805"/>
    </w:pPr>
    <w:rPr>
      <w:sz w:val="20"/>
    </w:rPr>
  </w:style>
  <w:style w:type="paragraph" w:customStyle="1" w:styleId="CTA3ai">
    <w:name w:val="CTA 3(a)(i)"/>
    <w:basedOn w:val="OPCParaBase"/>
    <w:rsid w:val="00CA29F9"/>
    <w:pPr>
      <w:tabs>
        <w:tab w:val="right" w:pos="1140"/>
      </w:tabs>
      <w:spacing w:before="40" w:line="240" w:lineRule="atLeast"/>
      <w:ind w:left="1361" w:hanging="1361"/>
    </w:pPr>
    <w:rPr>
      <w:sz w:val="20"/>
    </w:rPr>
  </w:style>
  <w:style w:type="paragraph" w:customStyle="1" w:styleId="CTA4a">
    <w:name w:val="CTA 4(a)"/>
    <w:basedOn w:val="OPCParaBase"/>
    <w:rsid w:val="00CA29F9"/>
    <w:pPr>
      <w:tabs>
        <w:tab w:val="right" w:pos="624"/>
      </w:tabs>
      <w:spacing w:before="40" w:line="240" w:lineRule="atLeast"/>
      <w:ind w:left="873" w:hanging="873"/>
    </w:pPr>
    <w:rPr>
      <w:sz w:val="20"/>
    </w:rPr>
  </w:style>
  <w:style w:type="paragraph" w:customStyle="1" w:styleId="CTA4ai">
    <w:name w:val="CTA 4(a)(i)"/>
    <w:basedOn w:val="OPCParaBase"/>
    <w:rsid w:val="00CA29F9"/>
    <w:pPr>
      <w:tabs>
        <w:tab w:val="right" w:pos="1213"/>
      </w:tabs>
      <w:spacing w:before="40" w:line="240" w:lineRule="atLeast"/>
      <w:ind w:left="1452" w:hanging="1452"/>
    </w:pPr>
    <w:rPr>
      <w:sz w:val="20"/>
    </w:rPr>
  </w:style>
  <w:style w:type="paragraph" w:customStyle="1" w:styleId="CTACAPS">
    <w:name w:val="CTA CAPS"/>
    <w:basedOn w:val="OPCParaBase"/>
    <w:rsid w:val="00CA29F9"/>
    <w:pPr>
      <w:spacing w:before="60" w:line="240" w:lineRule="atLeast"/>
    </w:pPr>
    <w:rPr>
      <w:sz w:val="20"/>
    </w:rPr>
  </w:style>
  <w:style w:type="paragraph" w:customStyle="1" w:styleId="CTAright">
    <w:name w:val="CTA right"/>
    <w:basedOn w:val="OPCParaBase"/>
    <w:rsid w:val="00CA29F9"/>
    <w:pPr>
      <w:spacing w:before="60" w:line="240" w:lineRule="auto"/>
      <w:jc w:val="right"/>
    </w:pPr>
    <w:rPr>
      <w:sz w:val="20"/>
    </w:rPr>
  </w:style>
  <w:style w:type="paragraph" w:customStyle="1" w:styleId="subsection">
    <w:name w:val="subsection"/>
    <w:aliases w:val="ss"/>
    <w:basedOn w:val="OPCParaBase"/>
    <w:link w:val="subsectionChar"/>
    <w:rsid w:val="00CA29F9"/>
    <w:pPr>
      <w:tabs>
        <w:tab w:val="right" w:pos="1021"/>
      </w:tabs>
      <w:spacing w:before="180" w:line="240" w:lineRule="auto"/>
      <w:ind w:left="1134" w:hanging="1134"/>
    </w:pPr>
  </w:style>
  <w:style w:type="paragraph" w:customStyle="1" w:styleId="Definition">
    <w:name w:val="Definition"/>
    <w:aliases w:val="dd"/>
    <w:basedOn w:val="OPCParaBase"/>
    <w:rsid w:val="00CA29F9"/>
    <w:pPr>
      <w:spacing w:before="180" w:line="240" w:lineRule="auto"/>
      <w:ind w:left="1134"/>
    </w:pPr>
  </w:style>
  <w:style w:type="paragraph" w:customStyle="1" w:styleId="ETAsubitem">
    <w:name w:val="ETA(subitem)"/>
    <w:basedOn w:val="OPCParaBase"/>
    <w:rsid w:val="00CA29F9"/>
    <w:pPr>
      <w:tabs>
        <w:tab w:val="right" w:pos="340"/>
      </w:tabs>
      <w:spacing w:before="60" w:line="240" w:lineRule="auto"/>
      <w:ind w:left="454" w:hanging="454"/>
    </w:pPr>
    <w:rPr>
      <w:sz w:val="20"/>
    </w:rPr>
  </w:style>
  <w:style w:type="paragraph" w:customStyle="1" w:styleId="ETApara">
    <w:name w:val="ETA(para)"/>
    <w:basedOn w:val="OPCParaBase"/>
    <w:rsid w:val="00CA29F9"/>
    <w:pPr>
      <w:tabs>
        <w:tab w:val="right" w:pos="754"/>
      </w:tabs>
      <w:spacing w:before="60" w:line="240" w:lineRule="auto"/>
      <w:ind w:left="828" w:hanging="828"/>
    </w:pPr>
    <w:rPr>
      <w:sz w:val="20"/>
    </w:rPr>
  </w:style>
  <w:style w:type="paragraph" w:customStyle="1" w:styleId="ETAsubpara">
    <w:name w:val="ETA(subpara)"/>
    <w:basedOn w:val="OPCParaBase"/>
    <w:rsid w:val="00CA29F9"/>
    <w:pPr>
      <w:tabs>
        <w:tab w:val="right" w:pos="1083"/>
      </w:tabs>
      <w:spacing w:before="60" w:line="240" w:lineRule="auto"/>
      <w:ind w:left="1191" w:hanging="1191"/>
    </w:pPr>
    <w:rPr>
      <w:sz w:val="20"/>
    </w:rPr>
  </w:style>
  <w:style w:type="paragraph" w:customStyle="1" w:styleId="ETAsub-subpara">
    <w:name w:val="ETA(sub-subpara)"/>
    <w:basedOn w:val="OPCParaBase"/>
    <w:rsid w:val="00CA29F9"/>
    <w:pPr>
      <w:tabs>
        <w:tab w:val="right" w:pos="1412"/>
      </w:tabs>
      <w:spacing w:before="60" w:line="240" w:lineRule="auto"/>
      <w:ind w:left="1525" w:hanging="1525"/>
    </w:pPr>
    <w:rPr>
      <w:sz w:val="20"/>
    </w:rPr>
  </w:style>
  <w:style w:type="paragraph" w:customStyle="1" w:styleId="Formula">
    <w:name w:val="Formula"/>
    <w:basedOn w:val="OPCParaBase"/>
    <w:rsid w:val="00CA29F9"/>
    <w:pPr>
      <w:spacing w:line="240" w:lineRule="auto"/>
      <w:ind w:left="1134"/>
    </w:pPr>
    <w:rPr>
      <w:sz w:val="20"/>
    </w:rPr>
  </w:style>
  <w:style w:type="paragraph" w:styleId="Header">
    <w:name w:val="header"/>
    <w:basedOn w:val="OPCParaBase"/>
    <w:link w:val="HeaderChar"/>
    <w:unhideWhenUsed/>
    <w:rsid w:val="00CA29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9F9"/>
    <w:rPr>
      <w:rFonts w:eastAsia="Times New Roman" w:cs="Times New Roman"/>
      <w:sz w:val="16"/>
      <w:lang w:eastAsia="en-AU"/>
    </w:rPr>
  </w:style>
  <w:style w:type="paragraph" w:customStyle="1" w:styleId="House">
    <w:name w:val="House"/>
    <w:basedOn w:val="OPCParaBase"/>
    <w:rsid w:val="00CA29F9"/>
    <w:pPr>
      <w:spacing w:line="240" w:lineRule="auto"/>
    </w:pPr>
    <w:rPr>
      <w:sz w:val="28"/>
    </w:rPr>
  </w:style>
  <w:style w:type="paragraph" w:customStyle="1" w:styleId="Item">
    <w:name w:val="Item"/>
    <w:aliases w:val="i"/>
    <w:basedOn w:val="OPCParaBase"/>
    <w:next w:val="ItemHead"/>
    <w:rsid w:val="00CA29F9"/>
    <w:pPr>
      <w:keepLines/>
      <w:spacing w:before="80" w:line="240" w:lineRule="auto"/>
      <w:ind w:left="709"/>
    </w:pPr>
  </w:style>
  <w:style w:type="paragraph" w:customStyle="1" w:styleId="ItemHead">
    <w:name w:val="ItemHead"/>
    <w:aliases w:val="ih"/>
    <w:basedOn w:val="OPCParaBase"/>
    <w:next w:val="Item"/>
    <w:rsid w:val="00CA29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29F9"/>
    <w:pPr>
      <w:spacing w:line="240" w:lineRule="auto"/>
    </w:pPr>
    <w:rPr>
      <w:b/>
      <w:sz w:val="32"/>
    </w:rPr>
  </w:style>
  <w:style w:type="paragraph" w:customStyle="1" w:styleId="notedraft">
    <w:name w:val="note(draft)"/>
    <w:aliases w:val="nd"/>
    <w:basedOn w:val="OPCParaBase"/>
    <w:rsid w:val="00CA29F9"/>
    <w:pPr>
      <w:spacing w:before="240" w:line="240" w:lineRule="auto"/>
      <w:ind w:left="284" w:hanging="284"/>
    </w:pPr>
    <w:rPr>
      <w:i/>
      <w:sz w:val="24"/>
    </w:rPr>
  </w:style>
  <w:style w:type="paragraph" w:customStyle="1" w:styleId="notemargin">
    <w:name w:val="note(margin)"/>
    <w:aliases w:val="nm"/>
    <w:basedOn w:val="OPCParaBase"/>
    <w:rsid w:val="00CA29F9"/>
    <w:pPr>
      <w:tabs>
        <w:tab w:val="left" w:pos="709"/>
      </w:tabs>
      <w:spacing w:before="122" w:line="198" w:lineRule="exact"/>
      <w:ind w:left="709" w:hanging="709"/>
    </w:pPr>
    <w:rPr>
      <w:sz w:val="18"/>
    </w:rPr>
  </w:style>
  <w:style w:type="paragraph" w:customStyle="1" w:styleId="noteToPara">
    <w:name w:val="noteToPara"/>
    <w:aliases w:val="ntp"/>
    <w:basedOn w:val="OPCParaBase"/>
    <w:rsid w:val="00CA29F9"/>
    <w:pPr>
      <w:spacing w:before="122" w:line="198" w:lineRule="exact"/>
      <w:ind w:left="2353" w:hanging="709"/>
    </w:pPr>
    <w:rPr>
      <w:sz w:val="18"/>
    </w:rPr>
  </w:style>
  <w:style w:type="paragraph" w:customStyle="1" w:styleId="noteParlAmend">
    <w:name w:val="note(ParlAmend)"/>
    <w:aliases w:val="npp"/>
    <w:basedOn w:val="OPCParaBase"/>
    <w:next w:val="ParlAmend"/>
    <w:rsid w:val="00CA29F9"/>
    <w:pPr>
      <w:spacing w:line="240" w:lineRule="auto"/>
      <w:jc w:val="right"/>
    </w:pPr>
    <w:rPr>
      <w:rFonts w:ascii="Arial" w:hAnsi="Arial"/>
      <w:b/>
      <w:i/>
    </w:rPr>
  </w:style>
  <w:style w:type="paragraph" w:customStyle="1" w:styleId="Page1">
    <w:name w:val="Page1"/>
    <w:basedOn w:val="OPCParaBase"/>
    <w:rsid w:val="00CA29F9"/>
    <w:pPr>
      <w:spacing w:before="5600" w:line="240" w:lineRule="auto"/>
    </w:pPr>
    <w:rPr>
      <w:b/>
      <w:sz w:val="32"/>
    </w:rPr>
  </w:style>
  <w:style w:type="paragraph" w:customStyle="1" w:styleId="PageBreak">
    <w:name w:val="PageBreak"/>
    <w:aliases w:val="pb"/>
    <w:basedOn w:val="OPCParaBase"/>
    <w:rsid w:val="00CA29F9"/>
    <w:pPr>
      <w:spacing w:line="240" w:lineRule="auto"/>
    </w:pPr>
    <w:rPr>
      <w:sz w:val="20"/>
    </w:rPr>
  </w:style>
  <w:style w:type="paragraph" w:customStyle="1" w:styleId="paragraphsub">
    <w:name w:val="paragraph(sub)"/>
    <w:aliases w:val="aa"/>
    <w:basedOn w:val="OPCParaBase"/>
    <w:rsid w:val="00CA29F9"/>
    <w:pPr>
      <w:tabs>
        <w:tab w:val="right" w:pos="1985"/>
      </w:tabs>
      <w:spacing w:before="40" w:line="240" w:lineRule="auto"/>
      <w:ind w:left="2098" w:hanging="2098"/>
    </w:pPr>
  </w:style>
  <w:style w:type="paragraph" w:customStyle="1" w:styleId="paragraphsub-sub">
    <w:name w:val="paragraph(sub-sub)"/>
    <w:aliases w:val="aaa"/>
    <w:basedOn w:val="OPCParaBase"/>
    <w:rsid w:val="00CA29F9"/>
    <w:pPr>
      <w:tabs>
        <w:tab w:val="right" w:pos="2722"/>
      </w:tabs>
      <w:spacing w:before="40" w:line="240" w:lineRule="auto"/>
      <w:ind w:left="2835" w:hanging="2835"/>
    </w:pPr>
  </w:style>
  <w:style w:type="paragraph" w:customStyle="1" w:styleId="paragraph">
    <w:name w:val="paragraph"/>
    <w:aliases w:val="a"/>
    <w:basedOn w:val="OPCParaBase"/>
    <w:link w:val="paragraphChar"/>
    <w:rsid w:val="00CA29F9"/>
    <w:pPr>
      <w:tabs>
        <w:tab w:val="right" w:pos="1531"/>
      </w:tabs>
      <w:spacing w:before="40" w:line="240" w:lineRule="auto"/>
      <w:ind w:left="1644" w:hanging="1644"/>
    </w:pPr>
  </w:style>
  <w:style w:type="paragraph" w:customStyle="1" w:styleId="ParlAmend">
    <w:name w:val="ParlAmend"/>
    <w:aliases w:val="pp"/>
    <w:basedOn w:val="OPCParaBase"/>
    <w:rsid w:val="00CA29F9"/>
    <w:pPr>
      <w:spacing w:before="240" w:line="240" w:lineRule="atLeast"/>
      <w:ind w:hanging="567"/>
    </w:pPr>
    <w:rPr>
      <w:sz w:val="24"/>
    </w:rPr>
  </w:style>
  <w:style w:type="paragraph" w:customStyle="1" w:styleId="Penalty">
    <w:name w:val="Penalty"/>
    <w:basedOn w:val="OPCParaBase"/>
    <w:rsid w:val="00CA29F9"/>
    <w:pPr>
      <w:tabs>
        <w:tab w:val="left" w:pos="2977"/>
      </w:tabs>
      <w:spacing w:before="180" w:line="240" w:lineRule="auto"/>
      <w:ind w:left="1985" w:hanging="851"/>
    </w:pPr>
  </w:style>
  <w:style w:type="paragraph" w:customStyle="1" w:styleId="Portfolio">
    <w:name w:val="Portfolio"/>
    <w:basedOn w:val="OPCParaBase"/>
    <w:rsid w:val="00CA29F9"/>
    <w:pPr>
      <w:spacing w:line="240" w:lineRule="auto"/>
    </w:pPr>
    <w:rPr>
      <w:i/>
      <w:sz w:val="20"/>
    </w:rPr>
  </w:style>
  <w:style w:type="paragraph" w:customStyle="1" w:styleId="Preamble">
    <w:name w:val="Preamble"/>
    <w:basedOn w:val="OPCParaBase"/>
    <w:next w:val="Normal"/>
    <w:rsid w:val="00CA29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9F9"/>
    <w:pPr>
      <w:spacing w:line="240" w:lineRule="auto"/>
    </w:pPr>
    <w:rPr>
      <w:i/>
      <w:sz w:val="20"/>
    </w:rPr>
  </w:style>
  <w:style w:type="paragraph" w:customStyle="1" w:styleId="Session">
    <w:name w:val="Session"/>
    <w:basedOn w:val="OPCParaBase"/>
    <w:rsid w:val="00CA29F9"/>
    <w:pPr>
      <w:spacing w:line="240" w:lineRule="auto"/>
    </w:pPr>
    <w:rPr>
      <w:sz w:val="28"/>
    </w:rPr>
  </w:style>
  <w:style w:type="paragraph" w:customStyle="1" w:styleId="Sponsor">
    <w:name w:val="Sponsor"/>
    <w:basedOn w:val="OPCParaBase"/>
    <w:rsid w:val="00CA29F9"/>
    <w:pPr>
      <w:spacing w:line="240" w:lineRule="auto"/>
    </w:pPr>
    <w:rPr>
      <w:i/>
    </w:rPr>
  </w:style>
  <w:style w:type="paragraph" w:customStyle="1" w:styleId="Subitem">
    <w:name w:val="Subitem"/>
    <w:aliases w:val="iss"/>
    <w:basedOn w:val="OPCParaBase"/>
    <w:rsid w:val="00CA29F9"/>
    <w:pPr>
      <w:spacing w:before="180" w:line="240" w:lineRule="auto"/>
      <w:ind w:left="709" w:hanging="709"/>
    </w:pPr>
  </w:style>
  <w:style w:type="paragraph" w:customStyle="1" w:styleId="SubitemHead">
    <w:name w:val="SubitemHead"/>
    <w:aliases w:val="issh"/>
    <w:basedOn w:val="OPCParaBase"/>
    <w:rsid w:val="00CA29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9F9"/>
    <w:pPr>
      <w:spacing w:before="40" w:line="240" w:lineRule="auto"/>
      <w:ind w:left="1134"/>
    </w:pPr>
  </w:style>
  <w:style w:type="paragraph" w:customStyle="1" w:styleId="SubsectionHead">
    <w:name w:val="SubsectionHead"/>
    <w:aliases w:val="ssh"/>
    <w:basedOn w:val="OPCParaBase"/>
    <w:next w:val="subsection"/>
    <w:rsid w:val="00CA29F9"/>
    <w:pPr>
      <w:keepNext/>
      <w:keepLines/>
      <w:spacing w:before="240" w:line="240" w:lineRule="auto"/>
      <w:ind w:left="1134"/>
    </w:pPr>
    <w:rPr>
      <w:i/>
    </w:rPr>
  </w:style>
  <w:style w:type="paragraph" w:customStyle="1" w:styleId="Tablea">
    <w:name w:val="Table(a)"/>
    <w:aliases w:val="ta"/>
    <w:basedOn w:val="OPCParaBase"/>
    <w:rsid w:val="00CA29F9"/>
    <w:pPr>
      <w:spacing w:before="60" w:line="240" w:lineRule="auto"/>
      <w:ind w:left="284" w:hanging="284"/>
    </w:pPr>
    <w:rPr>
      <w:sz w:val="20"/>
    </w:rPr>
  </w:style>
  <w:style w:type="paragraph" w:customStyle="1" w:styleId="TableAA">
    <w:name w:val="Table(AA)"/>
    <w:aliases w:val="taaa"/>
    <w:basedOn w:val="OPCParaBase"/>
    <w:rsid w:val="00CA29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9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9F9"/>
    <w:pPr>
      <w:spacing w:before="60" w:line="240" w:lineRule="atLeast"/>
    </w:pPr>
    <w:rPr>
      <w:sz w:val="20"/>
    </w:rPr>
  </w:style>
  <w:style w:type="paragraph" w:customStyle="1" w:styleId="TLPBoxTextnote">
    <w:name w:val="TLPBoxText(note"/>
    <w:aliases w:val="right)"/>
    <w:basedOn w:val="OPCParaBase"/>
    <w:rsid w:val="00CA29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9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9F9"/>
    <w:pPr>
      <w:spacing w:before="122" w:line="198" w:lineRule="exact"/>
      <w:ind w:left="1985" w:hanging="851"/>
      <w:jc w:val="right"/>
    </w:pPr>
    <w:rPr>
      <w:sz w:val="18"/>
    </w:rPr>
  </w:style>
  <w:style w:type="paragraph" w:customStyle="1" w:styleId="TLPTableBullet">
    <w:name w:val="TLPTableBullet"/>
    <w:aliases w:val="ttb"/>
    <w:basedOn w:val="OPCParaBase"/>
    <w:rsid w:val="00CA29F9"/>
    <w:pPr>
      <w:spacing w:line="240" w:lineRule="exact"/>
      <w:ind w:left="284" w:hanging="284"/>
    </w:pPr>
    <w:rPr>
      <w:sz w:val="20"/>
    </w:rPr>
  </w:style>
  <w:style w:type="paragraph" w:styleId="TOC1">
    <w:name w:val="toc 1"/>
    <w:basedOn w:val="OPCParaBase"/>
    <w:next w:val="Normal"/>
    <w:uiPriority w:val="39"/>
    <w:semiHidden/>
    <w:unhideWhenUsed/>
    <w:rsid w:val="00CA29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A29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A29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A29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A29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A29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A29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29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A29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29F9"/>
    <w:pPr>
      <w:keepLines/>
      <w:spacing w:before="240" w:after="120" w:line="240" w:lineRule="auto"/>
      <w:ind w:left="794"/>
    </w:pPr>
    <w:rPr>
      <w:b/>
      <w:kern w:val="28"/>
      <w:sz w:val="20"/>
    </w:rPr>
  </w:style>
  <w:style w:type="paragraph" w:customStyle="1" w:styleId="TofSectsHeading">
    <w:name w:val="TofSects(Heading)"/>
    <w:basedOn w:val="OPCParaBase"/>
    <w:rsid w:val="00CA29F9"/>
    <w:pPr>
      <w:spacing w:before="240" w:after="120" w:line="240" w:lineRule="auto"/>
    </w:pPr>
    <w:rPr>
      <w:b/>
      <w:sz w:val="24"/>
    </w:rPr>
  </w:style>
  <w:style w:type="paragraph" w:customStyle="1" w:styleId="TofSectsSection">
    <w:name w:val="TofSects(Section)"/>
    <w:basedOn w:val="OPCParaBase"/>
    <w:rsid w:val="00CA29F9"/>
    <w:pPr>
      <w:keepLines/>
      <w:spacing w:before="40" w:line="240" w:lineRule="auto"/>
      <w:ind w:left="1588" w:hanging="794"/>
    </w:pPr>
    <w:rPr>
      <w:kern w:val="28"/>
      <w:sz w:val="18"/>
    </w:rPr>
  </w:style>
  <w:style w:type="paragraph" w:customStyle="1" w:styleId="TofSectsSubdiv">
    <w:name w:val="TofSects(Subdiv)"/>
    <w:basedOn w:val="OPCParaBase"/>
    <w:rsid w:val="00CA29F9"/>
    <w:pPr>
      <w:keepLines/>
      <w:spacing w:before="80" w:line="240" w:lineRule="auto"/>
      <w:ind w:left="1588" w:hanging="794"/>
    </w:pPr>
    <w:rPr>
      <w:kern w:val="28"/>
    </w:rPr>
  </w:style>
  <w:style w:type="paragraph" w:customStyle="1" w:styleId="WRStyle">
    <w:name w:val="WR Style"/>
    <w:aliases w:val="WR"/>
    <w:basedOn w:val="OPCParaBase"/>
    <w:rsid w:val="00CA29F9"/>
    <w:pPr>
      <w:spacing w:before="240" w:line="240" w:lineRule="auto"/>
      <w:ind w:left="284" w:hanging="284"/>
    </w:pPr>
    <w:rPr>
      <w:b/>
      <w:i/>
      <w:kern w:val="28"/>
      <w:sz w:val="24"/>
    </w:rPr>
  </w:style>
  <w:style w:type="paragraph" w:customStyle="1" w:styleId="notepara">
    <w:name w:val="note(para)"/>
    <w:aliases w:val="na"/>
    <w:basedOn w:val="OPCParaBase"/>
    <w:rsid w:val="00CA29F9"/>
    <w:pPr>
      <w:spacing w:before="40" w:line="198" w:lineRule="exact"/>
      <w:ind w:left="2354" w:hanging="369"/>
    </w:pPr>
    <w:rPr>
      <w:sz w:val="18"/>
    </w:rPr>
  </w:style>
  <w:style w:type="paragraph" w:styleId="Footer">
    <w:name w:val="footer"/>
    <w:link w:val="FooterChar"/>
    <w:rsid w:val="00CA29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9F9"/>
    <w:rPr>
      <w:rFonts w:eastAsia="Times New Roman" w:cs="Times New Roman"/>
      <w:sz w:val="22"/>
      <w:szCs w:val="24"/>
      <w:lang w:eastAsia="en-AU"/>
    </w:rPr>
  </w:style>
  <w:style w:type="character" w:styleId="LineNumber">
    <w:name w:val="line number"/>
    <w:basedOn w:val="OPCCharBase"/>
    <w:uiPriority w:val="99"/>
    <w:semiHidden/>
    <w:unhideWhenUsed/>
    <w:rsid w:val="00CA29F9"/>
    <w:rPr>
      <w:sz w:val="16"/>
    </w:rPr>
  </w:style>
  <w:style w:type="table" w:customStyle="1" w:styleId="CFlag">
    <w:name w:val="CFlag"/>
    <w:basedOn w:val="TableNormal"/>
    <w:uiPriority w:val="99"/>
    <w:rsid w:val="00CA29F9"/>
    <w:rPr>
      <w:rFonts w:eastAsia="Times New Roman" w:cs="Times New Roman"/>
      <w:lang w:eastAsia="en-AU"/>
    </w:rPr>
    <w:tblPr/>
  </w:style>
  <w:style w:type="paragraph" w:styleId="BalloonText">
    <w:name w:val="Balloon Text"/>
    <w:basedOn w:val="Normal"/>
    <w:link w:val="BalloonTextChar"/>
    <w:uiPriority w:val="99"/>
    <w:semiHidden/>
    <w:unhideWhenUsed/>
    <w:rsid w:val="00CA29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F9"/>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A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29F9"/>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A29F9"/>
    <w:rPr>
      <w:i/>
      <w:sz w:val="32"/>
      <w:szCs w:val="32"/>
    </w:rPr>
  </w:style>
  <w:style w:type="paragraph" w:customStyle="1" w:styleId="SignCoverPageEnd">
    <w:name w:val="SignCoverPageEnd"/>
    <w:basedOn w:val="OPCParaBase"/>
    <w:next w:val="Normal"/>
    <w:rsid w:val="00CA29F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A29F9"/>
    <w:pPr>
      <w:pBdr>
        <w:top w:val="single" w:sz="4" w:space="1" w:color="auto"/>
      </w:pBdr>
      <w:spacing w:before="360"/>
      <w:ind w:right="397"/>
      <w:jc w:val="both"/>
    </w:pPr>
  </w:style>
  <w:style w:type="paragraph" w:customStyle="1" w:styleId="NotesHeading1">
    <w:name w:val="NotesHeading 1"/>
    <w:basedOn w:val="OPCParaBase"/>
    <w:next w:val="Normal"/>
    <w:rsid w:val="00CA29F9"/>
    <w:rPr>
      <w:b/>
      <w:sz w:val="28"/>
      <w:szCs w:val="28"/>
    </w:rPr>
  </w:style>
  <w:style w:type="paragraph" w:customStyle="1" w:styleId="NotesHeading2">
    <w:name w:val="NotesHeading 2"/>
    <w:basedOn w:val="OPCParaBase"/>
    <w:next w:val="Normal"/>
    <w:rsid w:val="00CA29F9"/>
    <w:rPr>
      <w:b/>
      <w:sz w:val="28"/>
      <w:szCs w:val="28"/>
    </w:rPr>
  </w:style>
  <w:style w:type="paragraph" w:customStyle="1" w:styleId="CompiledActNo">
    <w:name w:val="CompiledActNo"/>
    <w:basedOn w:val="OPCParaBase"/>
    <w:next w:val="Normal"/>
    <w:rsid w:val="00CA29F9"/>
    <w:rPr>
      <w:b/>
      <w:sz w:val="24"/>
      <w:szCs w:val="24"/>
    </w:rPr>
  </w:style>
  <w:style w:type="paragraph" w:customStyle="1" w:styleId="CompiledMadeUnder">
    <w:name w:val="CompiledMadeUnder"/>
    <w:basedOn w:val="OPCParaBase"/>
    <w:next w:val="Normal"/>
    <w:rsid w:val="00CA29F9"/>
    <w:rPr>
      <w:i/>
      <w:sz w:val="24"/>
      <w:szCs w:val="24"/>
    </w:rPr>
  </w:style>
  <w:style w:type="paragraph" w:customStyle="1" w:styleId="Paragraphsub-sub-sub">
    <w:name w:val="Paragraph(sub-sub-sub)"/>
    <w:aliases w:val="aaaa"/>
    <w:basedOn w:val="OPCParaBase"/>
    <w:rsid w:val="00CA29F9"/>
    <w:pPr>
      <w:tabs>
        <w:tab w:val="right" w:pos="3402"/>
      </w:tabs>
      <w:spacing w:before="40" w:line="240" w:lineRule="auto"/>
      <w:ind w:left="3402" w:hanging="3402"/>
    </w:pPr>
  </w:style>
  <w:style w:type="paragraph" w:customStyle="1" w:styleId="NoteToSubpara">
    <w:name w:val="NoteToSubpara"/>
    <w:aliases w:val="nts"/>
    <w:basedOn w:val="OPCParaBase"/>
    <w:rsid w:val="00CA29F9"/>
    <w:pPr>
      <w:spacing w:before="40" w:line="198" w:lineRule="exact"/>
      <w:ind w:left="2835" w:hanging="709"/>
    </w:pPr>
    <w:rPr>
      <w:sz w:val="18"/>
    </w:rPr>
  </w:style>
  <w:style w:type="paragraph" w:customStyle="1" w:styleId="EndNotespara">
    <w:name w:val="EndNotes(para)"/>
    <w:aliases w:val="eta"/>
    <w:basedOn w:val="OPCParaBase"/>
    <w:next w:val="EndNotessubpara"/>
    <w:rsid w:val="00CA29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9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9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9F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A29F9"/>
    <w:pPr>
      <w:keepNext/>
      <w:spacing w:before="60" w:line="240" w:lineRule="atLeast"/>
    </w:pPr>
    <w:rPr>
      <w:rFonts w:ascii="Arial" w:hAnsi="Arial"/>
      <w:b/>
      <w:sz w:val="16"/>
    </w:rPr>
  </w:style>
  <w:style w:type="paragraph" w:customStyle="1" w:styleId="ENoteTTi">
    <w:name w:val="ENoteTTi"/>
    <w:aliases w:val="entti"/>
    <w:basedOn w:val="OPCParaBase"/>
    <w:rsid w:val="00CA29F9"/>
    <w:pPr>
      <w:keepNext/>
      <w:spacing w:before="60" w:line="240" w:lineRule="atLeast"/>
      <w:ind w:left="170"/>
    </w:pPr>
    <w:rPr>
      <w:sz w:val="16"/>
    </w:rPr>
  </w:style>
  <w:style w:type="paragraph" w:customStyle="1" w:styleId="ENotesHeading1">
    <w:name w:val="ENotesHeading 1"/>
    <w:aliases w:val="Enh1"/>
    <w:basedOn w:val="OPCParaBase"/>
    <w:next w:val="Normal"/>
    <w:rsid w:val="00CA29F9"/>
    <w:pPr>
      <w:spacing w:before="120"/>
      <w:outlineLvl w:val="1"/>
    </w:pPr>
    <w:rPr>
      <w:b/>
      <w:sz w:val="28"/>
      <w:szCs w:val="28"/>
    </w:rPr>
  </w:style>
  <w:style w:type="paragraph" w:customStyle="1" w:styleId="ENotesHeading2">
    <w:name w:val="ENotesHeading 2"/>
    <w:aliases w:val="Enh2"/>
    <w:basedOn w:val="OPCParaBase"/>
    <w:next w:val="Normal"/>
    <w:rsid w:val="00CA29F9"/>
    <w:pPr>
      <w:spacing w:before="120" w:after="120"/>
      <w:outlineLvl w:val="2"/>
    </w:pPr>
    <w:rPr>
      <w:b/>
      <w:sz w:val="24"/>
      <w:szCs w:val="28"/>
    </w:rPr>
  </w:style>
  <w:style w:type="paragraph" w:customStyle="1" w:styleId="ENoteTTIndentHeading">
    <w:name w:val="ENoteTTIndentHeading"/>
    <w:aliases w:val="enTTHi"/>
    <w:basedOn w:val="OPCParaBase"/>
    <w:rsid w:val="00CA29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29F9"/>
    <w:pPr>
      <w:spacing w:before="60" w:line="240" w:lineRule="atLeast"/>
    </w:pPr>
    <w:rPr>
      <w:sz w:val="16"/>
    </w:rPr>
  </w:style>
  <w:style w:type="paragraph" w:customStyle="1" w:styleId="MadeunderText">
    <w:name w:val="MadeunderText"/>
    <w:basedOn w:val="OPCParaBase"/>
    <w:next w:val="CompiledMadeUnder"/>
    <w:rsid w:val="00CA29F9"/>
    <w:pPr>
      <w:spacing w:before="240"/>
    </w:pPr>
    <w:rPr>
      <w:sz w:val="24"/>
      <w:szCs w:val="24"/>
    </w:rPr>
  </w:style>
  <w:style w:type="paragraph" w:customStyle="1" w:styleId="ENotesHeading3">
    <w:name w:val="ENotesHeading 3"/>
    <w:aliases w:val="Enh3"/>
    <w:basedOn w:val="OPCParaBase"/>
    <w:next w:val="Normal"/>
    <w:rsid w:val="00CA29F9"/>
    <w:pPr>
      <w:keepNext/>
      <w:spacing w:before="120" w:line="240" w:lineRule="auto"/>
      <w:outlineLvl w:val="4"/>
    </w:pPr>
    <w:rPr>
      <w:b/>
      <w:szCs w:val="24"/>
    </w:rPr>
  </w:style>
  <w:style w:type="character" w:customStyle="1" w:styleId="CharSubPartTextCASA">
    <w:name w:val="CharSubPartText(CASA)"/>
    <w:basedOn w:val="OPCCharBase"/>
    <w:uiPriority w:val="1"/>
    <w:rsid w:val="00CA29F9"/>
  </w:style>
  <w:style w:type="character" w:customStyle="1" w:styleId="CharSubPartNoCASA">
    <w:name w:val="CharSubPartNo(CASA)"/>
    <w:basedOn w:val="OPCCharBase"/>
    <w:uiPriority w:val="1"/>
    <w:rsid w:val="00CA29F9"/>
  </w:style>
  <w:style w:type="paragraph" w:customStyle="1" w:styleId="ENoteTTIndentHeadingSub">
    <w:name w:val="ENoteTTIndentHeadingSub"/>
    <w:aliases w:val="enTTHis"/>
    <w:basedOn w:val="OPCParaBase"/>
    <w:rsid w:val="00CA29F9"/>
    <w:pPr>
      <w:keepNext/>
      <w:spacing w:before="60" w:line="240" w:lineRule="atLeast"/>
      <w:ind w:left="340"/>
    </w:pPr>
    <w:rPr>
      <w:b/>
      <w:sz w:val="16"/>
    </w:rPr>
  </w:style>
  <w:style w:type="paragraph" w:customStyle="1" w:styleId="ENoteTTiSub">
    <w:name w:val="ENoteTTiSub"/>
    <w:aliases w:val="enttis"/>
    <w:basedOn w:val="OPCParaBase"/>
    <w:rsid w:val="00CA29F9"/>
    <w:pPr>
      <w:keepNext/>
      <w:spacing w:before="60" w:line="240" w:lineRule="atLeast"/>
      <w:ind w:left="340"/>
    </w:pPr>
    <w:rPr>
      <w:sz w:val="16"/>
    </w:rPr>
  </w:style>
  <w:style w:type="paragraph" w:customStyle="1" w:styleId="SubDivisionMigration">
    <w:name w:val="SubDivisionMigration"/>
    <w:aliases w:val="sdm"/>
    <w:basedOn w:val="OPCParaBase"/>
    <w:rsid w:val="00CA29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9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29F9"/>
    <w:pPr>
      <w:spacing w:before="122" w:line="240" w:lineRule="auto"/>
      <w:ind w:left="1985" w:hanging="851"/>
    </w:pPr>
    <w:rPr>
      <w:sz w:val="18"/>
    </w:rPr>
  </w:style>
  <w:style w:type="paragraph" w:customStyle="1" w:styleId="FreeForm">
    <w:name w:val="FreeForm"/>
    <w:rsid w:val="007C797A"/>
    <w:rPr>
      <w:rFonts w:ascii="Arial" w:hAnsi="Arial"/>
      <w:sz w:val="22"/>
    </w:rPr>
  </w:style>
  <w:style w:type="paragraph" w:customStyle="1" w:styleId="SOText">
    <w:name w:val="SO Text"/>
    <w:aliases w:val="sot"/>
    <w:link w:val="SOTextChar"/>
    <w:rsid w:val="00CA29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9F9"/>
    <w:rPr>
      <w:sz w:val="22"/>
    </w:rPr>
  </w:style>
  <w:style w:type="paragraph" w:customStyle="1" w:styleId="SOTextNote">
    <w:name w:val="SO TextNote"/>
    <w:aliases w:val="sont"/>
    <w:basedOn w:val="SOText"/>
    <w:qFormat/>
    <w:rsid w:val="00CA29F9"/>
    <w:pPr>
      <w:spacing w:before="122" w:line="198" w:lineRule="exact"/>
      <w:ind w:left="1843" w:hanging="709"/>
    </w:pPr>
    <w:rPr>
      <w:sz w:val="18"/>
    </w:rPr>
  </w:style>
  <w:style w:type="paragraph" w:customStyle="1" w:styleId="SOPara">
    <w:name w:val="SO Para"/>
    <w:aliases w:val="soa"/>
    <w:basedOn w:val="SOText"/>
    <w:link w:val="SOParaChar"/>
    <w:qFormat/>
    <w:rsid w:val="00CA29F9"/>
    <w:pPr>
      <w:tabs>
        <w:tab w:val="right" w:pos="1786"/>
      </w:tabs>
      <w:spacing w:before="40"/>
      <w:ind w:left="2070" w:hanging="936"/>
    </w:pPr>
  </w:style>
  <w:style w:type="character" w:customStyle="1" w:styleId="SOParaChar">
    <w:name w:val="SO Para Char"/>
    <w:aliases w:val="soa Char"/>
    <w:basedOn w:val="DefaultParagraphFont"/>
    <w:link w:val="SOPara"/>
    <w:rsid w:val="00CA29F9"/>
    <w:rPr>
      <w:sz w:val="22"/>
    </w:rPr>
  </w:style>
  <w:style w:type="paragraph" w:customStyle="1" w:styleId="FileName">
    <w:name w:val="FileName"/>
    <w:basedOn w:val="Normal"/>
    <w:rsid w:val="00CA29F9"/>
  </w:style>
  <w:style w:type="paragraph" w:customStyle="1" w:styleId="TableHeading">
    <w:name w:val="TableHeading"/>
    <w:aliases w:val="th"/>
    <w:basedOn w:val="OPCParaBase"/>
    <w:next w:val="Tabletext"/>
    <w:rsid w:val="00CA29F9"/>
    <w:pPr>
      <w:keepNext/>
      <w:spacing w:before="60" w:line="240" w:lineRule="atLeast"/>
    </w:pPr>
    <w:rPr>
      <w:b/>
      <w:sz w:val="20"/>
    </w:rPr>
  </w:style>
  <w:style w:type="paragraph" w:customStyle="1" w:styleId="SOHeadBold">
    <w:name w:val="SO HeadBold"/>
    <w:aliases w:val="sohb"/>
    <w:basedOn w:val="SOText"/>
    <w:next w:val="SOText"/>
    <w:link w:val="SOHeadBoldChar"/>
    <w:qFormat/>
    <w:rsid w:val="00CA29F9"/>
    <w:rPr>
      <w:b/>
    </w:rPr>
  </w:style>
  <w:style w:type="character" w:customStyle="1" w:styleId="SOHeadBoldChar">
    <w:name w:val="SO HeadBold Char"/>
    <w:aliases w:val="sohb Char"/>
    <w:basedOn w:val="DefaultParagraphFont"/>
    <w:link w:val="SOHeadBold"/>
    <w:rsid w:val="00CA29F9"/>
    <w:rPr>
      <w:b/>
      <w:sz w:val="22"/>
    </w:rPr>
  </w:style>
  <w:style w:type="paragraph" w:customStyle="1" w:styleId="SOHeadItalic">
    <w:name w:val="SO HeadItalic"/>
    <w:aliases w:val="sohi"/>
    <w:basedOn w:val="SOText"/>
    <w:next w:val="SOText"/>
    <w:link w:val="SOHeadItalicChar"/>
    <w:qFormat/>
    <w:rsid w:val="00CA29F9"/>
    <w:rPr>
      <w:i/>
    </w:rPr>
  </w:style>
  <w:style w:type="character" w:customStyle="1" w:styleId="SOHeadItalicChar">
    <w:name w:val="SO HeadItalic Char"/>
    <w:aliases w:val="sohi Char"/>
    <w:basedOn w:val="DefaultParagraphFont"/>
    <w:link w:val="SOHeadItalic"/>
    <w:rsid w:val="00CA29F9"/>
    <w:rPr>
      <w:i/>
      <w:sz w:val="22"/>
    </w:rPr>
  </w:style>
  <w:style w:type="paragraph" w:customStyle="1" w:styleId="SOBullet">
    <w:name w:val="SO Bullet"/>
    <w:aliases w:val="sotb"/>
    <w:basedOn w:val="SOText"/>
    <w:link w:val="SOBulletChar"/>
    <w:qFormat/>
    <w:rsid w:val="00CA29F9"/>
    <w:pPr>
      <w:ind w:left="1559" w:hanging="425"/>
    </w:pPr>
  </w:style>
  <w:style w:type="character" w:customStyle="1" w:styleId="SOBulletChar">
    <w:name w:val="SO Bullet Char"/>
    <w:aliases w:val="sotb Char"/>
    <w:basedOn w:val="DefaultParagraphFont"/>
    <w:link w:val="SOBullet"/>
    <w:rsid w:val="00CA29F9"/>
    <w:rPr>
      <w:sz w:val="22"/>
    </w:rPr>
  </w:style>
  <w:style w:type="paragraph" w:customStyle="1" w:styleId="SOBulletNote">
    <w:name w:val="SO BulletNote"/>
    <w:aliases w:val="sonb"/>
    <w:basedOn w:val="SOTextNote"/>
    <w:link w:val="SOBulletNoteChar"/>
    <w:qFormat/>
    <w:rsid w:val="00CA29F9"/>
    <w:pPr>
      <w:tabs>
        <w:tab w:val="left" w:pos="1560"/>
      </w:tabs>
      <w:ind w:left="2268" w:hanging="1134"/>
    </w:pPr>
  </w:style>
  <w:style w:type="character" w:customStyle="1" w:styleId="SOBulletNoteChar">
    <w:name w:val="SO BulletNote Char"/>
    <w:aliases w:val="sonb Char"/>
    <w:basedOn w:val="DefaultParagraphFont"/>
    <w:link w:val="SOBulletNote"/>
    <w:rsid w:val="00CA29F9"/>
    <w:rPr>
      <w:sz w:val="18"/>
    </w:rPr>
  </w:style>
  <w:style w:type="paragraph" w:customStyle="1" w:styleId="SOText2">
    <w:name w:val="SO Text2"/>
    <w:aliases w:val="sot2"/>
    <w:basedOn w:val="Normal"/>
    <w:next w:val="SOText"/>
    <w:link w:val="SOText2Char"/>
    <w:rsid w:val="00CA29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9F9"/>
    <w:rPr>
      <w:sz w:val="22"/>
    </w:rPr>
  </w:style>
  <w:style w:type="paragraph" w:customStyle="1" w:styleId="SubPartCASA">
    <w:name w:val="SubPart(CASA)"/>
    <w:aliases w:val="csp"/>
    <w:basedOn w:val="OPCParaBase"/>
    <w:next w:val="ActHead3"/>
    <w:rsid w:val="00CA29F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29F9"/>
    <w:rPr>
      <w:rFonts w:eastAsia="Times New Roman" w:cs="Times New Roman"/>
      <w:sz w:val="22"/>
      <w:lang w:eastAsia="en-AU"/>
    </w:rPr>
  </w:style>
  <w:style w:type="character" w:customStyle="1" w:styleId="notetextChar">
    <w:name w:val="note(text) Char"/>
    <w:aliases w:val="n Char"/>
    <w:basedOn w:val="DefaultParagraphFont"/>
    <w:link w:val="notetext"/>
    <w:rsid w:val="00CA29F9"/>
    <w:rPr>
      <w:rFonts w:eastAsia="Times New Roman" w:cs="Times New Roman"/>
      <w:sz w:val="18"/>
      <w:lang w:eastAsia="en-AU"/>
    </w:rPr>
  </w:style>
  <w:style w:type="character" w:customStyle="1" w:styleId="Heading1Char">
    <w:name w:val="Heading 1 Char"/>
    <w:basedOn w:val="DefaultParagraphFont"/>
    <w:link w:val="Heading1"/>
    <w:uiPriority w:val="9"/>
    <w:rsid w:val="00CA2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2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29F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29F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29F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29F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29F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29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29F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87A1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16</Pages>
  <Words>3986</Words>
  <Characters>20909</Characters>
  <Application>Microsoft Office Word</Application>
  <DocSecurity>0</DocSecurity>
  <PresentationFormat/>
  <Lines>495</Lines>
  <Paragraphs>270</Paragraphs>
  <ScaleCrop>false</ScaleCrop>
  <HeadingPairs>
    <vt:vector size="2" baseType="variant">
      <vt:variant>
        <vt:lpstr>Title</vt:lpstr>
      </vt:variant>
      <vt:variant>
        <vt:i4>1</vt:i4>
      </vt:variant>
    </vt:vector>
  </HeadingPairs>
  <TitlesOfParts>
    <vt:vector size="1" baseType="lpstr">
      <vt:lpstr>Treasury Laws Amendment (2017 Measures No. 1) Regulations 2017</vt:lpstr>
    </vt:vector>
  </TitlesOfParts>
  <Manager/>
  <Company/>
  <LinksUpToDate>false</LinksUpToDate>
  <CharactersWithSpaces>24787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2017-05-16T23:39:00Z</cp:lastPrinted>
  <dcterms:created xsi:type="dcterms:W3CDTF">2017-06-12T23:26:00Z</dcterms:created>
  <dcterms:modified xsi:type="dcterms:W3CDTF">2017-06-12T23:26:00Z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Treasury Laws Amendment (2017 Measures No. 1)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15 June 2017</vt:lpwstr>
  </property>
  <property fmtid="{D5CDD505-2E9C-101B-9397-08002B2CF9AE}" pid="10" name="Authority">
    <vt:lpwstr/>
  </property>
  <property fmtid="{D5CDD505-2E9C-101B-9397-08002B2CF9AE}" pid="11" name="ID">
    <vt:lpwstr>OPC62478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Income Tax Assessment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15 June 2017</vt:lpwstr>
  </property>
</Properties>
</file>