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E8004" w14:textId="77777777" w:rsidR="002B1DB3" w:rsidRPr="005D1ABF" w:rsidRDefault="001813AC" w:rsidP="005D1ABF">
      <w:pPr>
        <w:spacing w:after="0" w:line="240" w:lineRule="auto"/>
        <w:jc w:val="center"/>
        <w:rPr>
          <w:rFonts w:ascii="Times New Roman" w:hAnsi="Times New Roman" w:cs="Times New Roman"/>
          <w:b/>
          <w:caps/>
          <w:sz w:val="24"/>
          <w:szCs w:val="24"/>
          <w:u w:val="single"/>
        </w:rPr>
      </w:pPr>
      <w:r w:rsidRPr="005D1ABF">
        <w:rPr>
          <w:rFonts w:ascii="Times New Roman" w:hAnsi="Times New Roman" w:cs="Times New Roman"/>
          <w:b/>
          <w:caps/>
          <w:sz w:val="24"/>
          <w:szCs w:val="24"/>
          <w:u w:val="single"/>
        </w:rPr>
        <w:t>Explanatory Statement</w:t>
      </w:r>
    </w:p>
    <w:p w14:paraId="3621D1BA" w14:textId="77777777" w:rsidR="005D1ABF" w:rsidRPr="005D1ABF" w:rsidRDefault="005D1ABF" w:rsidP="005D1ABF">
      <w:pPr>
        <w:spacing w:after="0" w:line="240" w:lineRule="auto"/>
        <w:jc w:val="center"/>
        <w:rPr>
          <w:rFonts w:ascii="Times New Roman" w:hAnsi="Times New Roman" w:cs="Times New Roman"/>
          <w:b/>
          <w:caps/>
          <w:sz w:val="24"/>
          <w:szCs w:val="24"/>
          <w:u w:val="single"/>
        </w:rPr>
      </w:pPr>
    </w:p>
    <w:p w14:paraId="4A778FDB" w14:textId="77777777" w:rsidR="002B1DB3" w:rsidRPr="005D1ABF" w:rsidRDefault="002B1DB3" w:rsidP="005D1ABF">
      <w:pPr>
        <w:spacing w:after="0" w:line="240" w:lineRule="auto"/>
        <w:jc w:val="center"/>
        <w:rPr>
          <w:rFonts w:ascii="Times New Roman" w:hAnsi="Times New Roman" w:cs="Times New Roman"/>
          <w:color w:val="FF0000"/>
          <w:sz w:val="24"/>
          <w:szCs w:val="24"/>
          <w:u w:val="single"/>
        </w:rPr>
      </w:pPr>
      <w:r w:rsidRPr="005D1ABF">
        <w:rPr>
          <w:rFonts w:ascii="Times New Roman" w:hAnsi="Times New Roman" w:cs="Times New Roman"/>
          <w:sz w:val="24"/>
          <w:szCs w:val="24"/>
          <w:u w:val="single"/>
        </w:rPr>
        <w:t xml:space="preserve">Issued by Authority of the </w:t>
      </w:r>
      <w:r w:rsidR="00470AE8" w:rsidRPr="00470AE8">
        <w:rPr>
          <w:rFonts w:ascii="Times New Roman" w:hAnsi="Times New Roman" w:cs="Times New Roman"/>
          <w:sz w:val="24"/>
          <w:szCs w:val="24"/>
          <w:u w:val="single"/>
        </w:rPr>
        <w:t>Deputy Prime</w:t>
      </w:r>
      <w:r w:rsidR="00470AE8">
        <w:rPr>
          <w:rFonts w:ascii="Times New Roman" w:hAnsi="Times New Roman" w:cs="Times New Roman"/>
          <w:color w:val="FF0000"/>
          <w:sz w:val="24"/>
          <w:szCs w:val="24"/>
          <w:u w:val="single"/>
        </w:rPr>
        <w:t xml:space="preserve"> </w:t>
      </w:r>
      <w:r w:rsidRPr="001C09FB">
        <w:rPr>
          <w:rFonts w:ascii="Times New Roman" w:hAnsi="Times New Roman" w:cs="Times New Roman"/>
          <w:sz w:val="24"/>
          <w:szCs w:val="24"/>
          <w:u w:val="single"/>
        </w:rPr>
        <w:t>Minister</w:t>
      </w:r>
      <w:r w:rsidR="00113C4E" w:rsidRPr="001C09FB">
        <w:rPr>
          <w:rFonts w:ascii="Times New Roman" w:hAnsi="Times New Roman" w:cs="Times New Roman"/>
          <w:sz w:val="24"/>
          <w:szCs w:val="24"/>
          <w:u w:val="single"/>
        </w:rPr>
        <w:t xml:space="preserve"> and</w:t>
      </w:r>
      <w:r w:rsidR="00470AE8">
        <w:rPr>
          <w:rFonts w:ascii="Times New Roman" w:hAnsi="Times New Roman" w:cs="Times New Roman"/>
          <w:sz w:val="24"/>
          <w:szCs w:val="24"/>
          <w:u w:val="single"/>
        </w:rPr>
        <w:t xml:space="preserve"> Minister for Agriculture and</w:t>
      </w:r>
      <w:r w:rsidR="00113C4E" w:rsidRPr="001C09FB">
        <w:rPr>
          <w:rFonts w:ascii="Times New Roman" w:hAnsi="Times New Roman" w:cs="Times New Roman"/>
          <w:sz w:val="24"/>
          <w:szCs w:val="24"/>
          <w:u w:val="single"/>
        </w:rPr>
        <w:t xml:space="preserve"> Water Resources</w:t>
      </w:r>
    </w:p>
    <w:p w14:paraId="67D6A2BE" w14:textId="77777777" w:rsidR="002B1DB3" w:rsidRPr="005D1ABF" w:rsidRDefault="002B1DB3" w:rsidP="005D1ABF">
      <w:pPr>
        <w:spacing w:after="0" w:line="240" w:lineRule="auto"/>
        <w:jc w:val="center"/>
        <w:rPr>
          <w:rFonts w:ascii="Times New Roman" w:hAnsi="Times New Roman" w:cs="Times New Roman"/>
          <w:sz w:val="24"/>
          <w:szCs w:val="24"/>
        </w:rPr>
      </w:pPr>
    </w:p>
    <w:p w14:paraId="14A52D28" w14:textId="37210FB7" w:rsidR="001165ED" w:rsidRDefault="001165ED" w:rsidP="005D1AB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Agricultural and Veterinary Chemicals (Administration) Act 1992</w:t>
      </w:r>
    </w:p>
    <w:p w14:paraId="15A791BB" w14:textId="77777777" w:rsidR="00580E83" w:rsidRDefault="00580E83" w:rsidP="005D1ABF">
      <w:pPr>
        <w:spacing w:after="0" w:line="240" w:lineRule="auto"/>
        <w:jc w:val="center"/>
        <w:rPr>
          <w:rFonts w:ascii="Times New Roman" w:hAnsi="Times New Roman" w:cs="Times New Roman"/>
          <w:i/>
          <w:sz w:val="24"/>
          <w:szCs w:val="24"/>
        </w:rPr>
      </w:pPr>
    </w:p>
    <w:p w14:paraId="302E393A" w14:textId="77777777" w:rsidR="002B1DB3" w:rsidRPr="005D1ABF" w:rsidRDefault="00783D1C" w:rsidP="005D1ABF">
      <w:pPr>
        <w:spacing w:after="0" w:line="240" w:lineRule="auto"/>
        <w:jc w:val="center"/>
        <w:rPr>
          <w:rFonts w:ascii="Times New Roman" w:hAnsi="Times New Roman" w:cs="Times New Roman"/>
          <w:snapToGrid w:val="0"/>
          <w:sz w:val="24"/>
          <w:szCs w:val="24"/>
        </w:rPr>
      </w:pPr>
      <w:r w:rsidRPr="00783D1C">
        <w:rPr>
          <w:rFonts w:ascii="Times New Roman" w:hAnsi="Times New Roman" w:cs="Times New Roman"/>
          <w:i/>
          <w:sz w:val="24"/>
          <w:szCs w:val="24"/>
        </w:rPr>
        <w:t xml:space="preserve">Agricultural and Veterinary Chemicals </w:t>
      </w:r>
      <w:r w:rsidR="002A6D8A">
        <w:rPr>
          <w:rFonts w:ascii="Times New Roman" w:hAnsi="Times New Roman" w:cs="Times New Roman"/>
          <w:i/>
          <w:sz w:val="24"/>
          <w:szCs w:val="24"/>
        </w:rPr>
        <w:t>Legislation Amendment</w:t>
      </w:r>
      <w:r>
        <w:rPr>
          <w:rFonts w:ascii="Times New Roman" w:hAnsi="Times New Roman" w:cs="Times New Roman"/>
          <w:i/>
          <w:snapToGrid w:val="0"/>
          <w:color w:val="FF0000"/>
          <w:sz w:val="24"/>
          <w:szCs w:val="24"/>
        </w:rPr>
        <w:t xml:space="preserve"> </w:t>
      </w:r>
      <w:r w:rsidR="002B1DB3" w:rsidRPr="005D1ABF">
        <w:rPr>
          <w:rFonts w:ascii="Times New Roman" w:hAnsi="Times New Roman" w:cs="Times New Roman"/>
          <w:i/>
          <w:snapToGrid w:val="0"/>
          <w:sz w:val="24"/>
          <w:szCs w:val="24"/>
        </w:rPr>
        <w:t>Act </w:t>
      </w:r>
      <w:r w:rsidR="002A6D8A">
        <w:rPr>
          <w:rFonts w:ascii="Times New Roman" w:hAnsi="Times New Roman" w:cs="Times New Roman"/>
          <w:i/>
          <w:snapToGrid w:val="0"/>
          <w:sz w:val="24"/>
          <w:szCs w:val="24"/>
        </w:rPr>
        <w:t>2013</w:t>
      </w:r>
    </w:p>
    <w:p w14:paraId="7856369D" w14:textId="77777777" w:rsidR="002B1DB3" w:rsidRPr="005D1ABF" w:rsidRDefault="002B1DB3" w:rsidP="005D1ABF">
      <w:pPr>
        <w:spacing w:after="0" w:line="240" w:lineRule="auto"/>
        <w:jc w:val="center"/>
        <w:rPr>
          <w:rFonts w:ascii="Times New Roman" w:hAnsi="Times New Roman" w:cs="Times New Roman"/>
          <w:sz w:val="24"/>
          <w:szCs w:val="24"/>
        </w:rPr>
      </w:pPr>
    </w:p>
    <w:p w14:paraId="1E7A2F5B" w14:textId="693B6EB0" w:rsidR="002B1DB3" w:rsidRDefault="00783D1C" w:rsidP="005D1ABF">
      <w:pPr>
        <w:spacing w:after="0" w:line="240" w:lineRule="auto"/>
        <w:jc w:val="center"/>
        <w:rPr>
          <w:rFonts w:ascii="Times New Roman" w:hAnsi="Times New Roman" w:cs="Times New Roman"/>
          <w:i/>
          <w:color w:val="FF0000"/>
          <w:sz w:val="24"/>
          <w:szCs w:val="24"/>
        </w:rPr>
      </w:pPr>
      <w:r w:rsidRPr="00783D1C">
        <w:rPr>
          <w:rFonts w:ascii="Times New Roman" w:hAnsi="Times New Roman" w:cs="Times New Roman"/>
          <w:i/>
          <w:sz w:val="24"/>
          <w:szCs w:val="24"/>
        </w:rPr>
        <w:t xml:space="preserve">Agricultural and Veterinary Chemicals </w:t>
      </w:r>
      <w:r w:rsidR="006849F0">
        <w:rPr>
          <w:rFonts w:ascii="Times New Roman" w:hAnsi="Times New Roman" w:cs="Times New Roman"/>
          <w:i/>
          <w:sz w:val="24"/>
          <w:szCs w:val="24"/>
        </w:rPr>
        <w:t>Legislation</w:t>
      </w:r>
      <w:r w:rsidRPr="00783D1C">
        <w:rPr>
          <w:rFonts w:ascii="Times New Roman" w:hAnsi="Times New Roman" w:cs="Times New Roman"/>
          <w:i/>
          <w:sz w:val="24"/>
          <w:szCs w:val="24"/>
        </w:rPr>
        <w:t xml:space="preserve"> Amendment</w:t>
      </w:r>
      <w:r w:rsidR="006849F0">
        <w:rPr>
          <w:rFonts w:ascii="Times New Roman" w:hAnsi="Times New Roman" w:cs="Times New Roman"/>
          <w:i/>
          <w:sz w:val="24"/>
          <w:szCs w:val="24"/>
        </w:rPr>
        <w:t xml:space="preserve"> (Reconsideration Participation Review)</w:t>
      </w:r>
      <w:r w:rsidRPr="00783D1C">
        <w:rPr>
          <w:rFonts w:ascii="Times New Roman" w:hAnsi="Times New Roman" w:cs="Times New Roman"/>
          <w:i/>
          <w:sz w:val="24"/>
          <w:szCs w:val="24"/>
        </w:rPr>
        <w:t xml:space="preserve"> </w:t>
      </w:r>
      <w:r w:rsidR="002B1DB3" w:rsidRPr="005D1ABF">
        <w:rPr>
          <w:rFonts w:ascii="Times New Roman" w:hAnsi="Times New Roman" w:cs="Times New Roman"/>
          <w:i/>
          <w:sz w:val="24"/>
          <w:szCs w:val="24"/>
        </w:rPr>
        <w:t>Regulation</w:t>
      </w:r>
      <w:r w:rsidR="006849F0">
        <w:rPr>
          <w:rFonts w:ascii="Times New Roman" w:hAnsi="Times New Roman" w:cs="Times New Roman"/>
          <w:i/>
          <w:sz w:val="24"/>
          <w:szCs w:val="24"/>
        </w:rPr>
        <w:t>s</w:t>
      </w:r>
      <w:r w:rsidR="002B1DB3" w:rsidRPr="005D1ABF">
        <w:rPr>
          <w:rFonts w:ascii="Times New Roman" w:hAnsi="Times New Roman" w:cs="Times New Roman"/>
          <w:i/>
          <w:sz w:val="24"/>
          <w:szCs w:val="24"/>
        </w:rPr>
        <w:t> 20</w:t>
      </w:r>
      <w:r>
        <w:rPr>
          <w:rFonts w:ascii="Times New Roman" w:hAnsi="Times New Roman" w:cs="Times New Roman"/>
          <w:i/>
          <w:sz w:val="24"/>
          <w:szCs w:val="24"/>
        </w:rPr>
        <w:t>17</w:t>
      </w:r>
    </w:p>
    <w:p w14:paraId="50777586" w14:textId="77777777" w:rsidR="002B1DB3" w:rsidRPr="001C09FB" w:rsidRDefault="002B1DB3" w:rsidP="005D1ABF">
      <w:pPr>
        <w:spacing w:after="0" w:line="240" w:lineRule="auto"/>
        <w:contextualSpacing/>
        <w:rPr>
          <w:rFonts w:ascii="Times New Roman" w:hAnsi="Times New Roman" w:cs="Times New Roman"/>
          <w:color w:val="FF0000"/>
          <w:sz w:val="24"/>
          <w:szCs w:val="24"/>
        </w:rPr>
      </w:pPr>
    </w:p>
    <w:p w14:paraId="11E469C1" w14:textId="77777777" w:rsidR="002B1DB3" w:rsidRPr="00783D1C" w:rsidRDefault="002B1DB3" w:rsidP="005D1ABF">
      <w:pPr>
        <w:tabs>
          <w:tab w:val="left" w:pos="1701"/>
          <w:tab w:val="right" w:pos="9072"/>
        </w:tabs>
        <w:spacing w:after="0" w:line="240" w:lineRule="auto"/>
        <w:rPr>
          <w:rFonts w:ascii="Times New Roman" w:hAnsi="Times New Roman" w:cs="Times New Roman"/>
          <w:sz w:val="24"/>
          <w:szCs w:val="24"/>
        </w:rPr>
      </w:pPr>
      <w:r w:rsidRPr="00783D1C">
        <w:rPr>
          <w:rFonts w:ascii="Times New Roman" w:hAnsi="Times New Roman" w:cs="Times New Roman"/>
          <w:b/>
          <w:sz w:val="24"/>
          <w:szCs w:val="24"/>
        </w:rPr>
        <w:t>Legislative Authority</w:t>
      </w:r>
    </w:p>
    <w:p w14:paraId="02B9BCF3" w14:textId="77777777" w:rsidR="002B1DB3" w:rsidRDefault="002B1DB3" w:rsidP="005D1ABF">
      <w:pPr>
        <w:tabs>
          <w:tab w:val="right" w:pos="9072"/>
        </w:tabs>
        <w:spacing w:after="0" w:line="240" w:lineRule="auto"/>
        <w:rPr>
          <w:rFonts w:ascii="Times New Roman" w:hAnsi="Times New Roman" w:cs="Times New Roman"/>
          <w:sz w:val="24"/>
          <w:szCs w:val="24"/>
        </w:rPr>
      </w:pPr>
    </w:p>
    <w:p w14:paraId="09104C6C" w14:textId="426FFC48" w:rsidR="007E56D2" w:rsidRPr="000168E6" w:rsidRDefault="007E56D2" w:rsidP="007E56D2">
      <w:pPr>
        <w:spacing w:after="0" w:line="240" w:lineRule="auto"/>
        <w:rPr>
          <w:rFonts w:ascii="Times New Roman" w:hAnsi="Times New Roman" w:cs="Times New Roman"/>
          <w:sz w:val="24"/>
        </w:rPr>
      </w:pPr>
      <w:r w:rsidRPr="007E239E">
        <w:rPr>
          <w:rFonts w:ascii="Times New Roman" w:hAnsi="Times New Roman" w:cs="Times New Roman"/>
          <w:sz w:val="24"/>
        </w:rPr>
        <w:t xml:space="preserve">The </w:t>
      </w:r>
      <w:r w:rsidRPr="000168E6">
        <w:rPr>
          <w:rFonts w:ascii="Times New Roman" w:hAnsi="Times New Roman" w:cs="Times New Roman"/>
          <w:i/>
          <w:sz w:val="24"/>
        </w:rPr>
        <w:t>Agricultural and Veterinary Chemicals (Administration) Act 1992</w:t>
      </w:r>
      <w:r w:rsidRPr="000168E6">
        <w:rPr>
          <w:rFonts w:ascii="Times New Roman" w:hAnsi="Times New Roman" w:cs="Times New Roman"/>
          <w:sz w:val="24"/>
        </w:rPr>
        <w:t xml:space="preserve"> </w:t>
      </w:r>
      <w:r>
        <w:rPr>
          <w:rFonts w:ascii="Times New Roman" w:hAnsi="Times New Roman" w:cs="Times New Roman"/>
          <w:sz w:val="24"/>
        </w:rPr>
        <w:t xml:space="preserve">(the Act) </w:t>
      </w:r>
      <w:r w:rsidRPr="000168E6">
        <w:rPr>
          <w:rFonts w:ascii="Times New Roman" w:hAnsi="Times New Roman" w:cs="Times New Roman"/>
          <w:sz w:val="24"/>
        </w:rPr>
        <w:t>establish</w:t>
      </w:r>
      <w:r>
        <w:rPr>
          <w:rFonts w:ascii="Times New Roman" w:hAnsi="Times New Roman" w:cs="Times New Roman"/>
          <w:sz w:val="24"/>
        </w:rPr>
        <w:t>es</w:t>
      </w:r>
      <w:r w:rsidRPr="000168E6">
        <w:rPr>
          <w:rFonts w:ascii="Times New Roman" w:hAnsi="Times New Roman" w:cs="Times New Roman"/>
          <w:sz w:val="24"/>
        </w:rPr>
        <w:t xml:space="preserve"> a national registration authority to administer such laws of the Commonwealth or of the States and Territories relating to agricultural and veterinary </w:t>
      </w:r>
      <w:r w:rsidR="00DF6567">
        <w:rPr>
          <w:rFonts w:ascii="Times New Roman" w:hAnsi="Times New Roman" w:cs="Times New Roman"/>
          <w:sz w:val="24"/>
        </w:rPr>
        <w:t xml:space="preserve">(agvet) </w:t>
      </w:r>
      <w:r w:rsidRPr="000168E6">
        <w:rPr>
          <w:rFonts w:ascii="Times New Roman" w:hAnsi="Times New Roman" w:cs="Times New Roman"/>
          <w:sz w:val="24"/>
        </w:rPr>
        <w:t xml:space="preserve">chemical products </w:t>
      </w:r>
      <w:r w:rsidR="00062DA1">
        <w:rPr>
          <w:rFonts w:ascii="Times New Roman" w:hAnsi="Times New Roman" w:cs="Times New Roman"/>
          <w:sz w:val="24"/>
        </w:rPr>
        <w:t>as</w:t>
      </w:r>
      <w:r w:rsidR="00062DA1" w:rsidRPr="000168E6">
        <w:rPr>
          <w:rFonts w:ascii="Times New Roman" w:hAnsi="Times New Roman" w:cs="Times New Roman"/>
          <w:sz w:val="24"/>
        </w:rPr>
        <w:t xml:space="preserve"> </w:t>
      </w:r>
      <w:r w:rsidRPr="000168E6">
        <w:rPr>
          <w:rFonts w:ascii="Times New Roman" w:hAnsi="Times New Roman" w:cs="Times New Roman"/>
          <w:sz w:val="24"/>
        </w:rPr>
        <w:t>confer functions and powers on the Authority.</w:t>
      </w:r>
    </w:p>
    <w:p w14:paraId="51508BE6" w14:textId="77777777" w:rsidR="007E56D2" w:rsidRDefault="007E56D2" w:rsidP="007E56D2">
      <w:pPr>
        <w:pStyle w:val="Normal-em"/>
        <w:spacing w:after="0" w:line="240" w:lineRule="auto"/>
        <w:ind w:left="1247" w:hanging="1247"/>
        <w:rPr>
          <w:color w:val="auto"/>
        </w:rPr>
      </w:pPr>
    </w:p>
    <w:p w14:paraId="0FA12173" w14:textId="16BF9763" w:rsidR="007E56D2" w:rsidRDefault="007E56D2"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Section 73 of the Act</w:t>
      </w:r>
      <w:r w:rsidRPr="003B41F5">
        <w:rPr>
          <w:rFonts w:ascii="Times New Roman" w:hAnsi="Times New Roman" w:cs="Times New Roman"/>
          <w:sz w:val="24"/>
          <w:szCs w:val="24"/>
        </w:rPr>
        <w:t xml:space="preserve"> provides that the Governor-General may make regulations prescribing matters required or permitted to be prescribed by the Act, or necessary or convenient to be prescribed for carrying out or giving effect to the Act. </w:t>
      </w:r>
    </w:p>
    <w:p w14:paraId="338CFCAA" w14:textId="77777777" w:rsidR="007E56D2" w:rsidRDefault="007E56D2" w:rsidP="005D1ABF">
      <w:pPr>
        <w:tabs>
          <w:tab w:val="right" w:pos="9072"/>
        </w:tabs>
        <w:spacing w:after="0" w:line="240" w:lineRule="auto"/>
        <w:rPr>
          <w:rFonts w:ascii="Times New Roman" w:hAnsi="Times New Roman" w:cs="Times New Roman"/>
          <w:sz w:val="24"/>
          <w:szCs w:val="24"/>
        </w:rPr>
      </w:pPr>
    </w:p>
    <w:p w14:paraId="4F1F7C7E" w14:textId="4E255021" w:rsidR="007E56D2" w:rsidRPr="007E56D2" w:rsidRDefault="007E56D2" w:rsidP="005D1ABF">
      <w:pPr>
        <w:tabs>
          <w:tab w:val="right" w:pos="9072"/>
        </w:tabs>
        <w:spacing w:after="0" w:line="240" w:lineRule="auto"/>
        <w:rPr>
          <w:rFonts w:ascii="Times New Roman" w:hAnsi="Times New Roman" w:cs="Times New Roman"/>
          <w:sz w:val="24"/>
        </w:rPr>
      </w:pPr>
      <w:r w:rsidRPr="0033223A">
        <w:rPr>
          <w:rFonts w:ascii="Times New Roman" w:hAnsi="Times New Roman" w:cs="Times New Roman"/>
          <w:sz w:val="24"/>
        </w:rPr>
        <w:t xml:space="preserve">The </w:t>
      </w:r>
      <w:r w:rsidRPr="0033223A">
        <w:rPr>
          <w:rFonts w:ascii="Times New Roman" w:hAnsi="Times New Roman" w:cs="Times New Roman"/>
          <w:i/>
          <w:sz w:val="24"/>
        </w:rPr>
        <w:t>Agricultural and Veterinary Chemicals Legislation Amendment Act 2013</w:t>
      </w:r>
      <w:r w:rsidRPr="0033223A">
        <w:rPr>
          <w:rFonts w:ascii="Times New Roman" w:hAnsi="Times New Roman" w:cs="Times New Roman"/>
          <w:sz w:val="24"/>
        </w:rPr>
        <w:t xml:space="preserve"> (the </w:t>
      </w:r>
      <w:r>
        <w:rPr>
          <w:rFonts w:ascii="Times New Roman" w:hAnsi="Times New Roman" w:cs="Times New Roman"/>
          <w:sz w:val="24"/>
        </w:rPr>
        <w:t xml:space="preserve">Amendment </w:t>
      </w:r>
      <w:r w:rsidRPr="0033223A">
        <w:rPr>
          <w:rFonts w:ascii="Times New Roman" w:hAnsi="Times New Roman" w:cs="Times New Roman"/>
          <w:sz w:val="24"/>
        </w:rPr>
        <w:t xml:space="preserve">Act) </w:t>
      </w:r>
      <w:r>
        <w:rPr>
          <w:rFonts w:ascii="Times New Roman" w:hAnsi="Times New Roman" w:cs="Times New Roman"/>
          <w:sz w:val="24"/>
        </w:rPr>
        <w:t>provides for a number of amendments to agvet chemical legislation. Among the amendments is the requirement to conduct a review on matters which relate to the functions and powers of the Australian Pesticides and Veterinary Medicines Authority (APVMA) that are prescribed by regulation</w:t>
      </w:r>
      <w:r w:rsidR="0002353A">
        <w:rPr>
          <w:rFonts w:ascii="Times New Roman" w:hAnsi="Times New Roman" w:cs="Times New Roman"/>
          <w:sz w:val="24"/>
        </w:rPr>
        <w:t>s</w:t>
      </w:r>
      <w:r>
        <w:rPr>
          <w:rFonts w:ascii="Times New Roman" w:hAnsi="Times New Roman" w:cs="Times New Roman"/>
          <w:sz w:val="24"/>
        </w:rPr>
        <w:t xml:space="preserve">, which includes the Reconsideration Participation Review (the review) under regulation 80D of the </w:t>
      </w:r>
      <w:r>
        <w:rPr>
          <w:rFonts w:ascii="Times New Roman" w:hAnsi="Times New Roman" w:cs="Times New Roman"/>
          <w:i/>
          <w:sz w:val="24"/>
        </w:rPr>
        <w:t>Agricultural and Veterinary Chemicals Code Regulations 1995</w:t>
      </w:r>
      <w:r>
        <w:rPr>
          <w:rFonts w:ascii="Times New Roman" w:hAnsi="Times New Roman" w:cs="Times New Roman"/>
          <w:sz w:val="24"/>
        </w:rPr>
        <w:t xml:space="preserve"> (the Agvet Code Regulations).</w:t>
      </w:r>
    </w:p>
    <w:p w14:paraId="05F7CB36" w14:textId="77777777" w:rsidR="007E56D2" w:rsidRPr="00783D1C" w:rsidRDefault="007E56D2" w:rsidP="005D1ABF">
      <w:pPr>
        <w:tabs>
          <w:tab w:val="right" w:pos="9072"/>
        </w:tabs>
        <w:spacing w:after="0" w:line="240" w:lineRule="auto"/>
        <w:rPr>
          <w:rFonts w:ascii="Times New Roman" w:hAnsi="Times New Roman" w:cs="Times New Roman"/>
          <w:sz w:val="24"/>
          <w:szCs w:val="24"/>
        </w:rPr>
      </w:pPr>
    </w:p>
    <w:p w14:paraId="7C1DC22A" w14:textId="3EC49B57" w:rsidR="002E5AD9" w:rsidRDefault="00783D1C"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6(1) of the </w:t>
      </w:r>
      <w:r w:rsidR="00E47E31">
        <w:rPr>
          <w:rFonts w:ascii="Times New Roman" w:hAnsi="Times New Roman" w:cs="Times New Roman"/>
          <w:sz w:val="24"/>
          <w:szCs w:val="24"/>
        </w:rPr>
        <w:t xml:space="preserve">Amendment </w:t>
      </w:r>
      <w:r>
        <w:rPr>
          <w:rFonts w:ascii="Times New Roman" w:hAnsi="Times New Roman" w:cs="Times New Roman"/>
          <w:sz w:val="24"/>
          <w:szCs w:val="24"/>
        </w:rPr>
        <w:t xml:space="preserve">Act provides that the Governor-General may make regulations prescribing matters required to </w:t>
      </w:r>
      <w:r w:rsidR="002A6D8A">
        <w:rPr>
          <w:rFonts w:ascii="Times New Roman" w:hAnsi="Times New Roman" w:cs="Times New Roman"/>
          <w:sz w:val="24"/>
          <w:szCs w:val="24"/>
        </w:rPr>
        <w:t xml:space="preserve">cause a review to be conducted of matters relating to the powers and functions of the APVMA required or </w:t>
      </w:r>
      <w:r>
        <w:rPr>
          <w:rFonts w:ascii="Times New Roman" w:hAnsi="Times New Roman" w:cs="Times New Roman"/>
          <w:sz w:val="24"/>
          <w:szCs w:val="24"/>
        </w:rPr>
        <w:t>permitted by the Act, or necessary or convenient to be prescribed for carrying out or giving effect to the Act.</w:t>
      </w:r>
      <w:r w:rsidR="00E47E31">
        <w:rPr>
          <w:rFonts w:ascii="Times New Roman" w:hAnsi="Times New Roman" w:cs="Times New Roman"/>
          <w:sz w:val="24"/>
          <w:szCs w:val="24"/>
        </w:rPr>
        <w:t xml:space="preserve"> </w:t>
      </w:r>
    </w:p>
    <w:p w14:paraId="4F6E3196" w14:textId="77777777" w:rsidR="002B1DB3" w:rsidRPr="00783D1C" w:rsidRDefault="002B1DB3" w:rsidP="001C09FB">
      <w:pPr>
        <w:tabs>
          <w:tab w:val="left" w:pos="2760"/>
        </w:tabs>
        <w:spacing w:after="0" w:line="240" w:lineRule="auto"/>
        <w:rPr>
          <w:rFonts w:ascii="Times New Roman" w:hAnsi="Times New Roman" w:cs="Times New Roman"/>
          <w:sz w:val="24"/>
          <w:szCs w:val="24"/>
        </w:rPr>
      </w:pPr>
    </w:p>
    <w:p w14:paraId="51712CDF" w14:textId="77777777" w:rsidR="002B1DB3" w:rsidRPr="00783D1C" w:rsidRDefault="002B1DB3" w:rsidP="005D1ABF">
      <w:pPr>
        <w:tabs>
          <w:tab w:val="left" w:pos="1701"/>
          <w:tab w:val="right" w:pos="9072"/>
        </w:tabs>
        <w:spacing w:after="0" w:line="240" w:lineRule="auto"/>
        <w:rPr>
          <w:rFonts w:ascii="Times New Roman" w:hAnsi="Times New Roman" w:cs="Times New Roman"/>
          <w:b/>
          <w:sz w:val="24"/>
          <w:szCs w:val="24"/>
        </w:rPr>
      </w:pPr>
      <w:r w:rsidRPr="00783D1C">
        <w:rPr>
          <w:rFonts w:ascii="Times New Roman" w:hAnsi="Times New Roman" w:cs="Times New Roman"/>
          <w:b/>
          <w:sz w:val="24"/>
          <w:szCs w:val="24"/>
        </w:rPr>
        <w:t>Purpose</w:t>
      </w:r>
    </w:p>
    <w:p w14:paraId="7DD337A2" w14:textId="77777777" w:rsidR="002B1DB3" w:rsidRDefault="002B1DB3" w:rsidP="005D1ABF">
      <w:pPr>
        <w:tabs>
          <w:tab w:val="right" w:pos="9072"/>
        </w:tabs>
        <w:spacing w:after="0" w:line="240" w:lineRule="auto"/>
        <w:rPr>
          <w:rFonts w:ascii="Times New Roman" w:hAnsi="Times New Roman" w:cs="Times New Roman"/>
          <w:sz w:val="24"/>
          <w:szCs w:val="24"/>
        </w:rPr>
      </w:pPr>
    </w:p>
    <w:p w14:paraId="2B0A2CC7" w14:textId="20BC65A1" w:rsidR="00783D1C" w:rsidRPr="00174662" w:rsidRDefault="00783D1C"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 xml:space="preserve">Agricultural and Veterinary Chemicals </w:t>
      </w:r>
      <w:r w:rsidR="007E56D2">
        <w:rPr>
          <w:rFonts w:ascii="Times New Roman" w:hAnsi="Times New Roman" w:cs="Times New Roman"/>
          <w:i/>
          <w:sz w:val="24"/>
          <w:szCs w:val="24"/>
        </w:rPr>
        <w:t xml:space="preserve">Legislation </w:t>
      </w:r>
      <w:r>
        <w:rPr>
          <w:rFonts w:ascii="Times New Roman" w:hAnsi="Times New Roman" w:cs="Times New Roman"/>
          <w:i/>
          <w:sz w:val="24"/>
          <w:szCs w:val="24"/>
        </w:rPr>
        <w:t xml:space="preserve">Amendment </w:t>
      </w:r>
      <w:r w:rsidR="007E56D2">
        <w:rPr>
          <w:rFonts w:ascii="Times New Roman" w:hAnsi="Times New Roman" w:cs="Times New Roman"/>
          <w:i/>
          <w:sz w:val="24"/>
          <w:szCs w:val="24"/>
        </w:rPr>
        <w:t xml:space="preserve">(Reconsideration Participation Review) </w:t>
      </w:r>
      <w:r>
        <w:rPr>
          <w:rFonts w:ascii="Times New Roman" w:hAnsi="Times New Roman" w:cs="Times New Roman"/>
          <w:i/>
          <w:sz w:val="24"/>
          <w:szCs w:val="24"/>
        </w:rPr>
        <w:t>Regulation</w:t>
      </w:r>
      <w:r w:rsidR="007E56D2">
        <w:rPr>
          <w:rFonts w:ascii="Times New Roman" w:hAnsi="Times New Roman" w:cs="Times New Roman"/>
          <w:i/>
          <w:sz w:val="24"/>
          <w:szCs w:val="24"/>
        </w:rPr>
        <w:t>s</w:t>
      </w:r>
      <w:r>
        <w:rPr>
          <w:rFonts w:ascii="Times New Roman" w:hAnsi="Times New Roman" w:cs="Times New Roman"/>
          <w:i/>
          <w:sz w:val="24"/>
          <w:szCs w:val="24"/>
        </w:rPr>
        <w:t> 2017</w:t>
      </w:r>
      <w:r>
        <w:rPr>
          <w:rFonts w:ascii="Times New Roman" w:hAnsi="Times New Roman" w:cs="Times New Roman"/>
          <w:sz w:val="24"/>
          <w:szCs w:val="24"/>
        </w:rPr>
        <w:t xml:space="preserve"> (the Regulations) is to delay the due date for the </w:t>
      </w:r>
      <w:r w:rsidR="00174662">
        <w:rPr>
          <w:rFonts w:ascii="Times New Roman" w:hAnsi="Times New Roman" w:cs="Times New Roman"/>
          <w:sz w:val="24"/>
          <w:szCs w:val="24"/>
        </w:rPr>
        <w:t>review</w:t>
      </w:r>
      <w:r>
        <w:rPr>
          <w:rFonts w:ascii="Times New Roman" w:hAnsi="Times New Roman" w:cs="Times New Roman"/>
          <w:sz w:val="24"/>
          <w:szCs w:val="24"/>
        </w:rPr>
        <w:t xml:space="preserve"> to no later than 30 June 2019</w:t>
      </w:r>
      <w:r w:rsidR="00174662">
        <w:rPr>
          <w:rFonts w:ascii="Times New Roman" w:hAnsi="Times New Roman" w:cs="Times New Roman"/>
          <w:sz w:val="24"/>
          <w:szCs w:val="24"/>
        </w:rPr>
        <w:t xml:space="preserve">. </w:t>
      </w:r>
    </w:p>
    <w:p w14:paraId="40648990" w14:textId="77777777" w:rsidR="00783D1C" w:rsidRPr="00174662" w:rsidRDefault="00783D1C" w:rsidP="005D1ABF">
      <w:pPr>
        <w:tabs>
          <w:tab w:val="right" w:pos="9072"/>
        </w:tabs>
        <w:spacing w:after="0" w:line="240" w:lineRule="auto"/>
        <w:rPr>
          <w:rFonts w:ascii="Times New Roman" w:hAnsi="Times New Roman" w:cs="Times New Roman"/>
          <w:sz w:val="24"/>
          <w:szCs w:val="24"/>
        </w:rPr>
      </w:pPr>
    </w:p>
    <w:p w14:paraId="6BFE26C9" w14:textId="77777777" w:rsidR="002B1DB3" w:rsidRPr="00174662" w:rsidRDefault="002B1DB3" w:rsidP="005D1ABF">
      <w:pPr>
        <w:tabs>
          <w:tab w:val="left" w:pos="1701"/>
          <w:tab w:val="right" w:pos="9072"/>
        </w:tabs>
        <w:spacing w:after="0" w:line="240" w:lineRule="auto"/>
        <w:rPr>
          <w:rFonts w:ascii="Times New Roman" w:hAnsi="Times New Roman" w:cs="Times New Roman"/>
          <w:b/>
          <w:sz w:val="24"/>
          <w:szCs w:val="24"/>
        </w:rPr>
      </w:pPr>
      <w:r w:rsidRPr="00174662">
        <w:rPr>
          <w:rFonts w:ascii="Times New Roman" w:hAnsi="Times New Roman" w:cs="Times New Roman"/>
          <w:b/>
          <w:sz w:val="24"/>
          <w:szCs w:val="24"/>
        </w:rPr>
        <w:t>Background</w:t>
      </w:r>
    </w:p>
    <w:p w14:paraId="1022E62F" w14:textId="77777777" w:rsidR="002B1DB3" w:rsidRPr="00174662" w:rsidRDefault="002B1DB3" w:rsidP="005D1ABF">
      <w:pPr>
        <w:tabs>
          <w:tab w:val="right" w:pos="9072"/>
        </w:tabs>
        <w:spacing w:after="0" w:line="240" w:lineRule="auto"/>
        <w:rPr>
          <w:rFonts w:ascii="Times New Roman" w:hAnsi="Times New Roman" w:cs="Times New Roman"/>
          <w:sz w:val="24"/>
          <w:szCs w:val="24"/>
        </w:rPr>
      </w:pPr>
    </w:p>
    <w:p w14:paraId="38D73EA3" w14:textId="77777777" w:rsidR="0027774E" w:rsidRPr="0027774E" w:rsidRDefault="0027774E" w:rsidP="0027774E">
      <w:pPr>
        <w:tabs>
          <w:tab w:val="right" w:pos="9072"/>
        </w:tabs>
        <w:spacing w:after="0" w:line="240" w:lineRule="auto"/>
        <w:rPr>
          <w:rFonts w:ascii="Times New Roman" w:hAnsi="Times New Roman" w:cs="Times New Roman"/>
          <w:sz w:val="24"/>
          <w:szCs w:val="24"/>
        </w:rPr>
      </w:pPr>
      <w:r w:rsidRPr="0027774E">
        <w:rPr>
          <w:rFonts w:ascii="Times New Roman" w:hAnsi="Times New Roman" w:cs="Times New Roman"/>
          <w:sz w:val="24"/>
          <w:szCs w:val="24"/>
        </w:rPr>
        <w:t>Regulation 80D of the Agvet Code Regulations requires a review to be conducted on participation in the APVMA reconsideration process.</w:t>
      </w:r>
    </w:p>
    <w:p w14:paraId="6712E1C6" w14:textId="77777777" w:rsidR="00174662" w:rsidRDefault="00174662" w:rsidP="005D1ABF">
      <w:pPr>
        <w:tabs>
          <w:tab w:val="right" w:pos="9072"/>
        </w:tabs>
        <w:spacing w:after="0" w:line="240" w:lineRule="auto"/>
        <w:rPr>
          <w:rFonts w:ascii="Times New Roman" w:hAnsi="Times New Roman" w:cs="Times New Roman"/>
          <w:sz w:val="24"/>
          <w:szCs w:val="24"/>
        </w:rPr>
      </w:pPr>
    </w:p>
    <w:p w14:paraId="5A6C5C8B" w14:textId="6C21149D" w:rsidR="00174662" w:rsidRDefault="00174662"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APVMA may undertake a formal reconsideration of </w:t>
      </w:r>
      <w:r w:rsidR="00D55ED5">
        <w:rPr>
          <w:rFonts w:ascii="Times New Roman" w:hAnsi="Times New Roman" w:cs="Times New Roman"/>
          <w:sz w:val="24"/>
          <w:szCs w:val="24"/>
        </w:rPr>
        <w:t xml:space="preserve">the registration or approval of </w:t>
      </w:r>
      <w:r>
        <w:rPr>
          <w:rFonts w:ascii="Times New Roman" w:hAnsi="Times New Roman" w:cs="Times New Roman"/>
          <w:sz w:val="24"/>
          <w:szCs w:val="24"/>
        </w:rPr>
        <w:t xml:space="preserve">a registered agvet </w:t>
      </w:r>
      <w:r w:rsidR="00D55ED5">
        <w:rPr>
          <w:rFonts w:ascii="Times New Roman" w:hAnsi="Times New Roman" w:cs="Times New Roman"/>
          <w:sz w:val="24"/>
          <w:szCs w:val="24"/>
        </w:rPr>
        <w:t xml:space="preserve">active constituent, </w:t>
      </w:r>
      <w:r>
        <w:rPr>
          <w:rFonts w:ascii="Times New Roman" w:hAnsi="Times New Roman" w:cs="Times New Roman"/>
          <w:sz w:val="24"/>
          <w:szCs w:val="24"/>
        </w:rPr>
        <w:t xml:space="preserve">chemical </w:t>
      </w:r>
      <w:r w:rsidR="00D55ED5">
        <w:rPr>
          <w:rFonts w:ascii="Times New Roman" w:hAnsi="Times New Roman" w:cs="Times New Roman"/>
          <w:sz w:val="24"/>
          <w:szCs w:val="24"/>
        </w:rPr>
        <w:t xml:space="preserve">product </w:t>
      </w:r>
      <w:r>
        <w:rPr>
          <w:rFonts w:ascii="Times New Roman" w:hAnsi="Times New Roman" w:cs="Times New Roman"/>
          <w:sz w:val="24"/>
          <w:szCs w:val="24"/>
        </w:rPr>
        <w:t xml:space="preserve">or </w:t>
      </w:r>
      <w:r w:rsidR="00D55ED5">
        <w:rPr>
          <w:rFonts w:ascii="Times New Roman" w:hAnsi="Times New Roman" w:cs="Times New Roman"/>
          <w:sz w:val="24"/>
          <w:szCs w:val="24"/>
        </w:rPr>
        <w:t>label</w:t>
      </w:r>
      <w:r>
        <w:rPr>
          <w:rFonts w:ascii="Times New Roman" w:hAnsi="Times New Roman" w:cs="Times New Roman"/>
          <w:sz w:val="24"/>
          <w:szCs w:val="24"/>
        </w:rPr>
        <w:t xml:space="preserve"> if new information emerges suggesting the statutory criteria for safety, </w:t>
      </w:r>
      <w:r w:rsidR="007A2569">
        <w:rPr>
          <w:rFonts w:ascii="Times New Roman" w:hAnsi="Times New Roman" w:cs="Times New Roman"/>
          <w:sz w:val="24"/>
          <w:szCs w:val="24"/>
        </w:rPr>
        <w:t>efficacy</w:t>
      </w:r>
      <w:r>
        <w:rPr>
          <w:rFonts w:ascii="Times New Roman" w:hAnsi="Times New Roman" w:cs="Times New Roman"/>
          <w:sz w:val="24"/>
          <w:szCs w:val="24"/>
        </w:rPr>
        <w:t xml:space="preserve"> or trade may no longer be met. The </w:t>
      </w:r>
      <w:r>
        <w:rPr>
          <w:rFonts w:ascii="Times New Roman" w:hAnsi="Times New Roman" w:cs="Times New Roman"/>
          <w:sz w:val="24"/>
          <w:szCs w:val="24"/>
        </w:rPr>
        <w:lastRenderedPageBreak/>
        <w:t>APVMA can then decide to take regulatory action, such as modifying use patterns or removing the chemical from the Australian market.</w:t>
      </w:r>
    </w:p>
    <w:p w14:paraId="0A2724C1" w14:textId="77777777" w:rsidR="00174662" w:rsidRDefault="00174662" w:rsidP="005D1ABF">
      <w:pPr>
        <w:tabs>
          <w:tab w:val="right" w:pos="9072"/>
        </w:tabs>
        <w:spacing w:after="0" w:line="240" w:lineRule="auto"/>
        <w:rPr>
          <w:rFonts w:ascii="Times New Roman" w:hAnsi="Times New Roman" w:cs="Times New Roman"/>
          <w:sz w:val="24"/>
          <w:szCs w:val="24"/>
        </w:rPr>
      </w:pPr>
    </w:p>
    <w:p w14:paraId="1AB9B4F1" w14:textId="77777777" w:rsidR="00174662" w:rsidRDefault="00174662"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written report on the review must be provided to the Deputy Prime Minister and Minister for Agriculture and Water Resources no later than 30 June 2017. </w:t>
      </w:r>
    </w:p>
    <w:p w14:paraId="615F3733" w14:textId="77777777" w:rsidR="00174662" w:rsidRDefault="00174662" w:rsidP="005D1ABF">
      <w:pPr>
        <w:tabs>
          <w:tab w:val="right" w:pos="9072"/>
        </w:tabs>
        <w:spacing w:after="0" w:line="240" w:lineRule="auto"/>
        <w:rPr>
          <w:rFonts w:ascii="Times New Roman" w:hAnsi="Times New Roman" w:cs="Times New Roman"/>
          <w:sz w:val="24"/>
          <w:szCs w:val="24"/>
        </w:rPr>
      </w:pPr>
    </w:p>
    <w:p w14:paraId="1CD57B78" w14:textId="2DC1F2F0" w:rsidR="00174662" w:rsidRDefault="007E56D2"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 </w:t>
      </w:r>
      <w:r w:rsidR="00174662">
        <w:rPr>
          <w:rFonts w:ascii="Times New Roman" w:hAnsi="Times New Roman" w:cs="Times New Roman"/>
          <w:sz w:val="24"/>
          <w:szCs w:val="24"/>
        </w:rPr>
        <w:t>201</w:t>
      </w:r>
      <w:r w:rsidR="00B713CC">
        <w:rPr>
          <w:rFonts w:ascii="Times New Roman" w:hAnsi="Times New Roman" w:cs="Times New Roman"/>
          <w:sz w:val="24"/>
          <w:szCs w:val="24"/>
        </w:rPr>
        <w:t>4</w:t>
      </w:r>
      <w:r w:rsidR="00174662">
        <w:rPr>
          <w:rFonts w:ascii="Times New Roman" w:hAnsi="Times New Roman" w:cs="Times New Roman"/>
          <w:sz w:val="24"/>
          <w:szCs w:val="24"/>
        </w:rPr>
        <w:t xml:space="preserve">, two </w:t>
      </w:r>
      <w:r>
        <w:rPr>
          <w:rFonts w:ascii="Times New Roman" w:hAnsi="Times New Roman" w:cs="Times New Roman"/>
          <w:sz w:val="24"/>
          <w:szCs w:val="24"/>
        </w:rPr>
        <w:t xml:space="preserve">reconsiderations </w:t>
      </w:r>
      <w:r w:rsidR="00174662">
        <w:rPr>
          <w:rFonts w:ascii="Times New Roman" w:hAnsi="Times New Roman" w:cs="Times New Roman"/>
          <w:sz w:val="24"/>
          <w:szCs w:val="24"/>
        </w:rPr>
        <w:t xml:space="preserve">have been finalised for omethoate and dimethoate (insecticide/acaricides). If the review goes ahead as scheduled, the examiners will have a narrow information base to draw upon and the review will be of limited value. Further, the omethoate and dimethoate reviews </w:t>
      </w:r>
      <w:r w:rsidR="00D55ED5">
        <w:rPr>
          <w:rFonts w:ascii="Times New Roman" w:hAnsi="Times New Roman" w:cs="Times New Roman"/>
          <w:sz w:val="24"/>
          <w:szCs w:val="24"/>
        </w:rPr>
        <w:t>began prior to the current reconsideration process</w:t>
      </w:r>
      <w:r w:rsidR="00174662">
        <w:rPr>
          <w:rFonts w:ascii="Times New Roman" w:hAnsi="Times New Roman" w:cs="Times New Roman"/>
          <w:sz w:val="24"/>
          <w:szCs w:val="24"/>
        </w:rPr>
        <w:t xml:space="preserve"> and will not accurately reflect industry participation in the current reconsideration process.</w:t>
      </w:r>
    </w:p>
    <w:p w14:paraId="44EE5933" w14:textId="77777777" w:rsidR="00174662" w:rsidRDefault="00174662" w:rsidP="005D1ABF">
      <w:pPr>
        <w:tabs>
          <w:tab w:val="right" w:pos="9072"/>
        </w:tabs>
        <w:spacing w:after="0" w:line="240" w:lineRule="auto"/>
        <w:rPr>
          <w:rFonts w:ascii="Times New Roman" w:hAnsi="Times New Roman" w:cs="Times New Roman"/>
          <w:sz w:val="24"/>
          <w:szCs w:val="24"/>
        </w:rPr>
      </w:pPr>
    </w:p>
    <w:p w14:paraId="06E0D29F" w14:textId="77777777" w:rsidR="00174662" w:rsidRDefault="00174662"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Delaying the review to no later than 30 June 2019 will enable the APVMA to consider 17 reconsideration reviews (based on APVMA forecasts), covering a range of agvet chemical industries.</w:t>
      </w:r>
    </w:p>
    <w:p w14:paraId="79FCD01C" w14:textId="77777777" w:rsidR="00B713CC" w:rsidRDefault="00B713CC" w:rsidP="005D1ABF">
      <w:pPr>
        <w:tabs>
          <w:tab w:val="right" w:pos="9072"/>
        </w:tabs>
        <w:spacing w:after="0" w:line="240" w:lineRule="auto"/>
        <w:rPr>
          <w:rFonts w:ascii="Times New Roman" w:hAnsi="Times New Roman" w:cs="Times New Roman"/>
          <w:sz w:val="24"/>
          <w:szCs w:val="24"/>
        </w:rPr>
      </w:pPr>
    </w:p>
    <w:p w14:paraId="72C8C4C5" w14:textId="0491A47A" w:rsidR="00B713CC" w:rsidRDefault="00B713CC"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Delaying the review also offers the opportunity to align it with the legislated review of the 2014 series of </w:t>
      </w:r>
      <w:r w:rsidR="00DF6567">
        <w:rPr>
          <w:rFonts w:ascii="Times New Roman" w:hAnsi="Times New Roman" w:cs="Times New Roman"/>
          <w:sz w:val="24"/>
          <w:szCs w:val="24"/>
        </w:rPr>
        <w:t xml:space="preserve">agvet chemical legislative </w:t>
      </w:r>
      <w:r>
        <w:rPr>
          <w:rFonts w:ascii="Times New Roman" w:hAnsi="Times New Roman" w:cs="Times New Roman"/>
          <w:sz w:val="24"/>
          <w:szCs w:val="24"/>
        </w:rPr>
        <w:t>reforms (scheduled for 2019). Consultation for both reviews would be consolidated to improve efficiency and reduce the burden on industry and the APVMA.</w:t>
      </w:r>
    </w:p>
    <w:p w14:paraId="78E757B9" w14:textId="77777777" w:rsidR="002A6D8A" w:rsidRDefault="002A6D8A" w:rsidP="005D1ABF">
      <w:pPr>
        <w:tabs>
          <w:tab w:val="right" w:pos="9072"/>
        </w:tabs>
        <w:spacing w:after="0" w:line="240" w:lineRule="auto"/>
        <w:rPr>
          <w:rFonts w:ascii="Times New Roman" w:hAnsi="Times New Roman" w:cs="Times New Roman"/>
          <w:sz w:val="24"/>
          <w:szCs w:val="24"/>
        </w:rPr>
      </w:pPr>
    </w:p>
    <w:p w14:paraId="5E1D44F9" w14:textId="32CB7A81" w:rsidR="002A6D8A" w:rsidRPr="00E47E31" w:rsidRDefault="002A6D8A"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review will then be considered as part of the broader examination of amendments under section 4 of the </w:t>
      </w:r>
      <w:r w:rsidR="00E47E31">
        <w:rPr>
          <w:rFonts w:ascii="Times New Roman" w:hAnsi="Times New Roman" w:cs="Times New Roman"/>
          <w:sz w:val="24"/>
          <w:szCs w:val="24"/>
        </w:rPr>
        <w:t xml:space="preserve">Amendment </w:t>
      </w:r>
      <w:r>
        <w:rPr>
          <w:rFonts w:ascii="Times New Roman" w:hAnsi="Times New Roman" w:cs="Times New Roman"/>
          <w:sz w:val="24"/>
          <w:szCs w:val="24"/>
        </w:rPr>
        <w:t>Act.</w:t>
      </w:r>
      <w:r w:rsidR="00E47E31">
        <w:rPr>
          <w:rFonts w:ascii="Times New Roman" w:hAnsi="Times New Roman" w:cs="Times New Roman"/>
          <w:sz w:val="24"/>
          <w:szCs w:val="24"/>
        </w:rPr>
        <w:t xml:space="preserve"> However, due to the timing requirements under the Amendment Act, the participation reconsideration review is proposed for inclusion in the </w:t>
      </w:r>
      <w:r w:rsidR="00E47E31">
        <w:rPr>
          <w:rFonts w:ascii="Times New Roman" w:hAnsi="Times New Roman" w:cs="Times New Roman"/>
          <w:i/>
          <w:sz w:val="24"/>
          <w:szCs w:val="24"/>
        </w:rPr>
        <w:t>Agricultural and Veterinary Chemicals (Administration) Regulations 1995</w:t>
      </w:r>
      <w:r w:rsidR="00E47E31">
        <w:rPr>
          <w:rFonts w:ascii="Times New Roman" w:hAnsi="Times New Roman" w:cs="Times New Roman"/>
          <w:sz w:val="24"/>
          <w:szCs w:val="24"/>
        </w:rPr>
        <w:t>.</w:t>
      </w:r>
    </w:p>
    <w:p w14:paraId="23EBEC89" w14:textId="77777777" w:rsidR="00174662" w:rsidRPr="00B713CC" w:rsidRDefault="00174662" w:rsidP="005D1ABF">
      <w:pPr>
        <w:tabs>
          <w:tab w:val="right" w:pos="9072"/>
        </w:tabs>
        <w:spacing w:after="0" w:line="240" w:lineRule="auto"/>
        <w:rPr>
          <w:rFonts w:ascii="Times New Roman" w:hAnsi="Times New Roman" w:cs="Times New Roman"/>
          <w:sz w:val="24"/>
          <w:szCs w:val="24"/>
        </w:rPr>
      </w:pPr>
    </w:p>
    <w:p w14:paraId="2CDE02B6" w14:textId="77777777" w:rsidR="002B1DB3" w:rsidRPr="00B713CC" w:rsidRDefault="002B1DB3" w:rsidP="005D1ABF">
      <w:pPr>
        <w:tabs>
          <w:tab w:val="left" w:pos="1701"/>
          <w:tab w:val="right" w:pos="9072"/>
        </w:tabs>
        <w:spacing w:after="0" w:line="240" w:lineRule="auto"/>
        <w:rPr>
          <w:rFonts w:ascii="Times New Roman" w:hAnsi="Times New Roman" w:cs="Times New Roman"/>
          <w:b/>
          <w:sz w:val="24"/>
          <w:szCs w:val="24"/>
        </w:rPr>
      </w:pPr>
      <w:r w:rsidRPr="00B713CC">
        <w:rPr>
          <w:rFonts w:ascii="Times New Roman" w:hAnsi="Times New Roman" w:cs="Times New Roman"/>
          <w:b/>
          <w:sz w:val="24"/>
          <w:szCs w:val="24"/>
        </w:rPr>
        <w:t>Impact and Effect</w:t>
      </w:r>
    </w:p>
    <w:p w14:paraId="5C1AC9C5" w14:textId="77777777" w:rsidR="002B1DB3" w:rsidRDefault="002B1DB3" w:rsidP="005D1ABF">
      <w:pPr>
        <w:tabs>
          <w:tab w:val="right" w:pos="9072"/>
        </w:tabs>
        <w:spacing w:after="0" w:line="240" w:lineRule="auto"/>
        <w:rPr>
          <w:rFonts w:ascii="Times New Roman" w:hAnsi="Times New Roman" w:cs="Times New Roman"/>
          <w:sz w:val="24"/>
          <w:szCs w:val="24"/>
        </w:rPr>
      </w:pPr>
    </w:p>
    <w:p w14:paraId="0ABB799D" w14:textId="625F9424" w:rsidR="00B713CC" w:rsidRDefault="00B713CC"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Reforms to agvet chemical legislation in 2014 included provisions to formalise participation in the APVMA’s reconsideration process by agvet stakeholders and members of the public. Regulation 80D of the Agvet Code Regulations requires a review of industry participation in APVMA reconsiderations that identifies:</w:t>
      </w:r>
    </w:p>
    <w:p w14:paraId="553536DA" w14:textId="07C30F49" w:rsidR="00B713CC" w:rsidRDefault="00DF6567" w:rsidP="00B713CC">
      <w:pPr>
        <w:pStyle w:val="ListParagraph"/>
        <w:numPr>
          <w:ilvl w:val="0"/>
          <w:numId w:val="19"/>
        </w:num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a</w:t>
      </w:r>
      <w:r w:rsidR="00B713CC">
        <w:rPr>
          <w:rFonts w:ascii="Times New Roman" w:hAnsi="Times New Roman" w:cs="Times New Roman"/>
          <w:sz w:val="24"/>
          <w:szCs w:val="24"/>
        </w:rPr>
        <w:t>ny problems with chemical and user industries participating in chemical reconsiderations</w:t>
      </w:r>
    </w:p>
    <w:p w14:paraId="75863996" w14:textId="612E0DB4" w:rsidR="00B713CC" w:rsidRDefault="00DF6567" w:rsidP="00B713CC">
      <w:pPr>
        <w:pStyle w:val="ListParagraph"/>
        <w:numPr>
          <w:ilvl w:val="0"/>
          <w:numId w:val="19"/>
        </w:num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o</w:t>
      </w:r>
      <w:r w:rsidR="00B713CC">
        <w:rPr>
          <w:rFonts w:ascii="Times New Roman" w:hAnsi="Times New Roman" w:cs="Times New Roman"/>
          <w:sz w:val="24"/>
          <w:szCs w:val="24"/>
        </w:rPr>
        <w:t>bstacles or disincentives to providing information to support ongoing registration of chemical products</w:t>
      </w:r>
    </w:p>
    <w:p w14:paraId="395C1B04" w14:textId="3ED09658" w:rsidR="00B713CC" w:rsidRPr="00B713CC" w:rsidRDefault="00DF6567" w:rsidP="00B713CC">
      <w:pPr>
        <w:pStyle w:val="ListParagraph"/>
        <w:numPr>
          <w:ilvl w:val="0"/>
          <w:numId w:val="19"/>
        </w:num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o</w:t>
      </w:r>
      <w:r w:rsidR="00B713CC">
        <w:rPr>
          <w:rFonts w:ascii="Times New Roman" w:hAnsi="Times New Roman" w:cs="Times New Roman"/>
          <w:sz w:val="24"/>
          <w:szCs w:val="24"/>
        </w:rPr>
        <w:t xml:space="preserve">ptions to address identified problems, obstacles or disincentives, including using taskforces. </w:t>
      </w:r>
    </w:p>
    <w:p w14:paraId="1D85351B" w14:textId="77777777" w:rsidR="00B713CC" w:rsidRDefault="00B713CC" w:rsidP="005D1ABF">
      <w:pPr>
        <w:tabs>
          <w:tab w:val="right" w:pos="9072"/>
        </w:tabs>
        <w:spacing w:after="0" w:line="240" w:lineRule="auto"/>
        <w:rPr>
          <w:rFonts w:ascii="Times New Roman" w:hAnsi="Times New Roman" w:cs="Times New Roman"/>
          <w:sz w:val="24"/>
          <w:szCs w:val="24"/>
        </w:rPr>
      </w:pPr>
    </w:p>
    <w:p w14:paraId="3030AD4A" w14:textId="77777777" w:rsidR="0027774E" w:rsidRPr="0027774E" w:rsidRDefault="0027774E" w:rsidP="0027774E">
      <w:pPr>
        <w:tabs>
          <w:tab w:val="right" w:pos="9072"/>
        </w:tabs>
        <w:spacing w:after="0" w:line="240" w:lineRule="auto"/>
        <w:rPr>
          <w:rFonts w:ascii="Times New Roman" w:hAnsi="Times New Roman" w:cs="Times New Roman"/>
          <w:sz w:val="24"/>
          <w:szCs w:val="24"/>
        </w:rPr>
      </w:pPr>
      <w:r w:rsidRPr="0027774E">
        <w:rPr>
          <w:rFonts w:ascii="Times New Roman" w:hAnsi="Times New Roman" w:cs="Times New Roman"/>
          <w:sz w:val="24"/>
          <w:szCs w:val="24"/>
        </w:rPr>
        <w:t>Under the current scheduled timeframe, the review will only be able to analyse the two reconsiderations that have been completed for omethoate and dimethoate. However, it should be noted that these reviews have taken 13 and 19 years respectively and would not be fully representative of the 2014 reforms.</w:t>
      </w:r>
    </w:p>
    <w:p w14:paraId="01F32C02" w14:textId="77777777" w:rsidR="00B713CC" w:rsidRDefault="00B713CC" w:rsidP="005D1ABF">
      <w:pPr>
        <w:tabs>
          <w:tab w:val="right" w:pos="9072"/>
        </w:tabs>
        <w:spacing w:after="0" w:line="240" w:lineRule="auto"/>
        <w:rPr>
          <w:rFonts w:ascii="Times New Roman" w:hAnsi="Times New Roman" w:cs="Times New Roman"/>
          <w:sz w:val="24"/>
          <w:szCs w:val="24"/>
        </w:rPr>
      </w:pPr>
    </w:p>
    <w:p w14:paraId="67224A33" w14:textId="7BF426BE" w:rsidR="0027774E" w:rsidRDefault="0027774E" w:rsidP="005D1ABF">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APVMA continues to focus on broader efficiency improvements and delaying the review would allow a more meaningful review of reconsideration participation arrangements to be carried out </w:t>
      </w:r>
      <w:r w:rsidR="00DF6567">
        <w:rPr>
          <w:rFonts w:ascii="Times New Roman" w:hAnsi="Times New Roman" w:cs="Times New Roman"/>
          <w:sz w:val="24"/>
          <w:szCs w:val="24"/>
        </w:rPr>
        <w:t xml:space="preserve">in </w:t>
      </w:r>
      <w:r>
        <w:rPr>
          <w:rFonts w:ascii="Times New Roman" w:hAnsi="Times New Roman" w:cs="Times New Roman"/>
          <w:sz w:val="24"/>
          <w:szCs w:val="24"/>
        </w:rPr>
        <w:t xml:space="preserve">2019. </w:t>
      </w:r>
    </w:p>
    <w:p w14:paraId="0A4FA786" w14:textId="77777777" w:rsidR="003557AA" w:rsidRPr="00B713CC" w:rsidRDefault="003557AA" w:rsidP="005D1ABF">
      <w:pPr>
        <w:tabs>
          <w:tab w:val="right" w:pos="9072"/>
        </w:tabs>
        <w:spacing w:after="0" w:line="240" w:lineRule="auto"/>
        <w:rPr>
          <w:rFonts w:ascii="Times New Roman" w:hAnsi="Times New Roman" w:cs="Times New Roman"/>
          <w:sz w:val="24"/>
          <w:szCs w:val="24"/>
        </w:rPr>
      </w:pPr>
    </w:p>
    <w:p w14:paraId="0A67929B" w14:textId="77777777" w:rsidR="008A1A75" w:rsidRDefault="008A1A75">
      <w:pPr>
        <w:rPr>
          <w:rFonts w:ascii="Times New Roman" w:hAnsi="Times New Roman" w:cs="Times New Roman"/>
          <w:b/>
          <w:sz w:val="24"/>
          <w:szCs w:val="24"/>
        </w:rPr>
      </w:pPr>
      <w:r>
        <w:rPr>
          <w:rFonts w:ascii="Times New Roman" w:hAnsi="Times New Roman" w:cs="Times New Roman"/>
          <w:b/>
          <w:sz w:val="24"/>
          <w:szCs w:val="24"/>
        </w:rPr>
        <w:br w:type="page"/>
      </w:r>
    </w:p>
    <w:p w14:paraId="62157FE8" w14:textId="70125584" w:rsidR="002B1DB3" w:rsidRPr="00B713CC" w:rsidRDefault="002B1DB3" w:rsidP="005D1ABF">
      <w:pPr>
        <w:tabs>
          <w:tab w:val="left" w:pos="1701"/>
          <w:tab w:val="right" w:pos="9072"/>
        </w:tabs>
        <w:spacing w:after="0" w:line="240" w:lineRule="auto"/>
        <w:rPr>
          <w:rFonts w:ascii="Times New Roman" w:hAnsi="Times New Roman" w:cs="Times New Roman"/>
          <w:sz w:val="24"/>
          <w:szCs w:val="24"/>
        </w:rPr>
      </w:pPr>
      <w:r w:rsidRPr="00B713CC">
        <w:rPr>
          <w:rFonts w:ascii="Times New Roman" w:hAnsi="Times New Roman" w:cs="Times New Roman"/>
          <w:b/>
          <w:sz w:val="24"/>
          <w:szCs w:val="24"/>
        </w:rPr>
        <w:lastRenderedPageBreak/>
        <w:t>Consultation</w:t>
      </w:r>
    </w:p>
    <w:p w14:paraId="6DD8CEAE" w14:textId="77777777" w:rsidR="002B1DB3" w:rsidRDefault="002B1DB3" w:rsidP="005D1ABF">
      <w:pPr>
        <w:tabs>
          <w:tab w:val="left" w:pos="1701"/>
          <w:tab w:val="right" w:pos="9072"/>
        </w:tabs>
        <w:spacing w:after="0" w:line="240" w:lineRule="auto"/>
        <w:rPr>
          <w:rFonts w:ascii="Times New Roman" w:hAnsi="Times New Roman" w:cs="Times New Roman"/>
          <w:sz w:val="24"/>
          <w:szCs w:val="24"/>
        </w:rPr>
      </w:pPr>
    </w:p>
    <w:p w14:paraId="07A7C0EB" w14:textId="0D410D71" w:rsidR="0027774E" w:rsidRPr="0027774E" w:rsidRDefault="0027774E" w:rsidP="0027774E">
      <w:pPr>
        <w:tabs>
          <w:tab w:val="left" w:pos="1701"/>
          <w:tab w:val="right" w:pos="9072"/>
        </w:tabs>
        <w:spacing w:after="0" w:line="240" w:lineRule="auto"/>
        <w:rPr>
          <w:rFonts w:ascii="Times New Roman" w:hAnsi="Times New Roman" w:cs="Times New Roman"/>
          <w:sz w:val="24"/>
          <w:szCs w:val="24"/>
        </w:rPr>
      </w:pPr>
      <w:r w:rsidRPr="0027774E">
        <w:rPr>
          <w:rFonts w:ascii="Times New Roman" w:hAnsi="Times New Roman" w:cs="Times New Roman"/>
          <w:sz w:val="24"/>
          <w:szCs w:val="24"/>
        </w:rPr>
        <w:t xml:space="preserve">Industry supports the delay. CropLife Australia, the National Farmers Federation, Animal Medicines Australia, the Veterinary Manufacturers and Distributors Association and ACCORD support the APVMA focussing on implementing past reforms and improving its efficiency at this time. </w:t>
      </w:r>
    </w:p>
    <w:p w14:paraId="4481EF80" w14:textId="77777777" w:rsidR="002A6D8A" w:rsidRDefault="002A6D8A" w:rsidP="005D1ABF">
      <w:pPr>
        <w:tabs>
          <w:tab w:val="left" w:pos="1701"/>
          <w:tab w:val="right" w:pos="9072"/>
        </w:tabs>
        <w:spacing w:after="0" w:line="240" w:lineRule="auto"/>
        <w:rPr>
          <w:rFonts w:ascii="Times New Roman" w:hAnsi="Times New Roman" w:cs="Times New Roman"/>
          <w:sz w:val="24"/>
          <w:szCs w:val="24"/>
        </w:rPr>
      </w:pPr>
    </w:p>
    <w:p w14:paraId="47CDCDC7" w14:textId="2BA499F1" w:rsidR="002A6D8A" w:rsidRDefault="007A2569" w:rsidP="005D1ABF">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The Office of Best Practice Regulation advised that a regulation impact statement is not required (ID 21600).</w:t>
      </w:r>
    </w:p>
    <w:p w14:paraId="3084D1EA" w14:textId="77777777" w:rsidR="007E56D2" w:rsidRDefault="007E56D2" w:rsidP="005D1ABF">
      <w:pPr>
        <w:tabs>
          <w:tab w:val="left" w:pos="1701"/>
          <w:tab w:val="right" w:pos="9072"/>
        </w:tabs>
        <w:spacing w:after="0" w:line="240" w:lineRule="auto"/>
        <w:rPr>
          <w:rFonts w:ascii="Times New Roman" w:hAnsi="Times New Roman" w:cs="Times New Roman"/>
          <w:sz w:val="24"/>
          <w:szCs w:val="24"/>
        </w:rPr>
      </w:pPr>
    </w:p>
    <w:p w14:paraId="2DD25269" w14:textId="77777777" w:rsidR="007E56D2" w:rsidRPr="007A2569" w:rsidRDefault="007E56D2" w:rsidP="007E56D2">
      <w:pPr>
        <w:tabs>
          <w:tab w:val="left" w:pos="1701"/>
          <w:tab w:val="right" w:pos="9072"/>
        </w:tabs>
        <w:spacing w:after="0" w:line="240" w:lineRule="auto"/>
        <w:rPr>
          <w:rFonts w:ascii="Times New Roman" w:hAnsi="Times New Roman" w:cs="Times New Roman"/>
          <w:sz w:val="24"/>
          <w:szCs w:val="24"/>
        </w:rPr>
      </w:pPr>
      <w:r w:rsidRPr="007A2569">
        <w:rPr>
          <w:rFonts w:ascii="Times New Roman" w:hAnsi="Times New Roman" w:cs="Times New Roman"/>
          <w:b/>
          <w:sz w:val="24"/>
          <w:szCs w:val="24"/>
        </w:rPr>
        <w:t>Other</w:t>
      </w:r>
    </w:p>
    <w:p w14:paraId="78B05617" w14:textId="77777777" w:rsidR="007E56D2" w:rsidRDefault="007E56D2" w:rsidP="007E56D2">
      <w:pPr>
        <w:tabs>
          <w:tab w:val="left" w:pos="1701"/>
          <w:tab w:val="right" w:pos="9072"/>
        </w:tabs>
        <w:spacing w:after="0" w:line="240" w:lineRule="auto"/>
        <w:rPr>
          <w:rFonts w:ascii="Times New Roman" w:hAnsi="Times New Roman" w:cs="Times New Roman"/>
          <w:sz w:val="24"/>
          <w:szCs w:val="24"/>
        </w:rPr>
      </w:pPr>
    </w:p>
    <w:p w14:paraId="0A4DC1CD" w14:textId="6BEF19ED" w:rsidR="007E56D2" w:rsidRDefault="007E56D2" w:rsidP="007E56D2">
      <w:pPr>
        <w:tabs>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Details of the Regulations are set out in </w:t>
      </w:r>
      <w:r w:rsidRPr="00D55ED5">
        <w:rPr>
          <w:rFonts w:ascii="Times New Roman" w:hAnsi="Times New Roman" w:cs="Times New Roman"/>
          <w:sz w:val="24"/>
          <w:szCs w:val="24"/>
          <w:u w:val="single"/>
        </w:rPr>
        <w:t>Attachment A</w:t>
      </w:r>
      <w:r>
        <w:rPr>
          <w:rFonts w:ascii="Times New Roman" w:hAnsi="Times New Roman" w:cs="Times New Roman"/>
          <w:sz w:val="24"/>
          <w:szCs w:val="24"/>
        </w:rPr>
        <w:t>.</w:t>
      </w:r>
    </w:p>
    <w:p w14:paraId="7C1473A4" w14:textId="77777777" w:rsidR="007E56D2" w:rsidRPr="007A2569" w:rsidRDefault="007E56D2" w:rsidP="007E56D2">
      <w:pPr>
        <w:tabs>
          <w:tab w:val="left" w:pos="1701"/>
          <w:tab w:val="right" w:pos="9072"/>
        </w:tabs>
        <w:spacing w:after="0" w:line="240" w:lineRule="auto"/>
        <w:rPr>
          <w:rFonts w:ascii="Times New Roman" w:hAnsi="Times New Roman" w:cs="Times New Roman"/>
          <w:sz w:val="24"/>
          <w:szCs w:val="24"/>
        </w:rPr>
      </w:pPr>
    </w:p>
    <w:p w14:paraId="1FE3A94B" w14:textId="77777777" w:rsidR="007E56D2" w:rsidRPr="007A2569" w:rsidRDefault="007E56D2" w:rsidP="007E56D2">
      <w:pPr>
        <w:tabs>
          <w:tab w:val="left" w:pos="1701"/>
          <w:tab w:val="right" w:pos="9072"/>
        </w:tabs>
        <w:spacing w:after="0" w:line="240" w:lineRule="auto"/>
        <w:rPr>
          <w:rFonts w:ascii="Times New Roman" w:hAnsi="Times New Roman" w:cs="Times New Roman"/>
          <w:sz w:val="24"/>
          <w:szCs w:val="24"/>
        </w:rPr>
      </w:pPr>
      <w:r w:rsidRPr="007A2569">
        <w:rPr>
          <w:rFonts w:ascii="Times New Roman" w:hAnsi="Times New Roman" w:cs="Times New Roman"/>
          <w:sz w:val="24"/>
          <w:szCs w:val="24"/>
        </w:rPr>
        <w:t xml:space="preserve">The </w:t>
      </w:r>
      <w:r>
        <w:rPr>
          <w:rFonts w:ascii="Times New Roman" w:hAnsi="Times New Roman" w:cs="Times New Roman"/>
          <w:sz w:val="24"/>
          <w:szCs w:val="24"/>
        </w:rPr>
        <w:t>Regulation</w:t>
      </w:r>
      <w:r w:rsidRPr="007A2569">
        <w:rPr>
          <w:rFonts w:ascii="Times New Roman" w:hAnsi="Times New Roman" w:cs="Times New Roman"/>
          <w:sz w:val="24"/>
          <w:szCs w:val="24"/>
        </w:rPr>
        <w:t xml:space="preserve"> is compatible with the human rights and freedoms recognised or declared under section 3 of the </w:t>
      </w:r>
      <w:r w:rsidRPr="007A2569">
        <w:rPr>
          <w:rFonts w:ascii="Times New Roman" w:hAnsi="Times New Roman" w:cs="Times New Roman"/>
          <w:i/>
          <w:sz w:val="24"/>
          <w:szCs w:val="24"/>
        </w:rPr>
        <w:t>Human Rights (Parliamentary Scrutiny) Act 2011.</w:t>
      </w:r>
      <w:r w:rsidRPr="007A2569">
        <w:rPr>
          <w:rFonts w:ascii="Times New Roman" w:hAnsi="Times New Roman" w:cs="Times New Roman"/>
          <w:sz w:val="24"/>
          <w:szCs w:val="24"/>
        </w:rPr>
        <w:t xml:space="preserve"> A full statement of compatibility is set out in </w:t>
      </w:r>
      <w:r w:rsidRPr="007A2569">
        <w:rPr>
          <w:rFonts w:ascii="Times New Roman" w:hAnsi="Times New Roman" w:cs="Times New Roman"/>
          <w:sz w:val="24"/>
          <w:szCs w:val="24"/>
          <w:u w:val="single"/>
        </w:rPr>
        <w:t>Attachment B</w:t>
      </w:r>
      <w:r w:rsidRPr="007A2569">
        <w:rPr>
          <w:rFonts w:ascii="Times New Roman" w:hAnsi="Times New Roman" w:cs="Times New Roman"/>
          <w:sz w:val="24"/>
          <w:szCs w:val="24"/>
        </w:rPr>
        <w:t>.</w:t>
      </w:r>
    </w:p>
    <w:p w14:paraId="7BE25C50" w14:textId="77777777" w:rsidR="007E56D2" w:rsidRPr="007A2569" w:rsidRDefault="007E56D2" w:rsidP="007E56D2">
      <w:pPr>
        <w:tabs>
          <w:tab w:val="left" w:pos="1701"/>
          <w:tab w:val="right" w:pos="9072"/>
        </w:tabs>
        <w:spacing w:after="0" w:line="240" w:lineRule="auto"/>
        <w:rPr>
          <w:rFonts w:ascii="Times New Roman" w:hAnsi="Times New Roman" w:cs="Times New Roman"/>
          <w:sz w:val="24"/>
          <w:szCs w:val="24"/>
        </w:rPr>
      </w:pPr>
    </w:p>
    <w:p w14:paraId="7275D752" w14:textId="0322B779" w:rsidR="007E56D2" w:rsidRDefault="007E56D2" w:rsidP="005D1ABF">
      <w:pPr>
        <w:tabs>
          <w:tab w:val="left" w:pos="1701"/>
          <w:tab w:val="right" w:pos="9072"/>
        </w:tabs>
        <w:spacing w:after="0" w:line="240" w:lineRule="auto"/>
        <w:rPr>
          <w:rFonts w:ascii="Times New Roman" w:hAnsi="Times New Roman" w:cs="Times New Roman"/>
          <w:sz w:val="24"/>
          <w:szCs w:val="24"/>
        </w:rPr>
      </w:pPr>
      <w:r w:rsidRPr="007A2569">
        <w:rPr>
          <w:rFonts w:ascii="Times New Roman" w:hAnsi="Times New Roman" w:cs="Times New Roman"/>
          <w:sz w:val="24"/>
          <w:szCs w:val="24"/>
        </w:rPr>
        <w:t xml:space="preserve">The Regulation is a legislative instrument for the purposes of the </w:t>
      </w:r>
      <w:r w:rsidRPr="007A2569">
        <w:rPr>
          <w:rFonts w:ascii="Times New Roman" w:hAnsi="Times New Roman" w:cs="Times New Roman"/>
          <w:i/>
          <w:sz w:val="24"/>
          <w:szCs w:val="24"/>
        </w:rPr>
        <w:t>Legislation Act 2003</w:t>
      </w:r>
      <w:r w:rsidRPr="007A2569">
        <w:rPr>
          <w:rFonts w:ascii="Times New Roman" w:hAnsi="Times New Roman" w:cs="Times New Roman"/>
          <w:sz w:val="24"/>
          <w:szCs w:val="24"/>
        </w:rPr>
        <w:t>.</w:t>
      </w:r>
    </w:p>
    <w:p w14:paraId="3D5C21B0" w14:textId="77777777" w:rsidR="002B1DB3" w:rsidRPr="00B713CC" w:rsidRDefault="002B1DB3" w:rsidP="005D1ABF">
      <w:pPr>
        <w:tabs>
          <w:tab w:val="right" w:pos="9072"/>
        </w:tabs>
        <w:spacing w:after="0" w:line="240" w:lineRule="auto"/>
        <w:rPr>
          <w:rFonts w:ascii="Times New Roman" w:hAnsi="Times New Roman" w:cs="Times New Roman"/>
          <w:sz w:val="24"/>
          <w:szCs w:val="24"/>
        </w:rPr>
      </w:pPr>
    </w:p>
    <w:p w14:paraId="1901A1FF" w14:textId="77777777" w:rsidR="007E56D2" w:rsidRDefault="007E56D2">
      <w:pPr>
        <w:rPr>
          <w:rFonts w:ascii="Times New Roman" w:hAnsi="Times New Roman" w:cs="Times New Roman"/>
          <w:b/>
          <w:sz w:val="24"/>
        </w:rPr>
      </w:pPr>
      <w:r>
        <w:rPr>
          <w:rFonts w:ascii="Times New Roman" w:hAnsi="Times New Roman" w:cs="Times New Roman"/>
          <w:b/>
          <w:sz w:val="24"/>
        </w:rPr>
        <w:br w:type="page"/>
      </w:r>
    </w:p>
    <w:p w14:paraId="1BD0AB43" w14:textId="777481B6" w:rsidR="00CA63CB" w:rsidRPr="00D55ED5" w:rsidRDefault="00CA63CB" w:rsidP="00D55ED5">
      <w:pPr>
        <w:tabs>
          <w:tab w:val="left" w:pos="1701"/>
          <w:tab w:val="right" w:pos="9072"/>
        </w:tabs>
        <w:spacing w:after="0" w:line="240" w:lineRule="auto"/>
        <w:jc w:val="right"/>
        <w:rPr>
          <w:rFonts w:ascii="Times New Roman" w:hAnsi="Times New Roman" w:cs="Times New Roman"/>
          <w:b/>
          <w:sz w:val="24"/>
          <w:u w:val="single"/>
        </w:rPr>
      </w:pPr>
      <w:bookmarkStart w:id="0" w:name="_GoBack"/>
      <w:bookmarkEnd w:id="0"/>
      <w:r>
        <w:rPr>
          <w:rFonts w:ascii="Times New Roman" w:hAnsi="Times New Roman" w:cs="Times New Roman"/>
          <w:b/>
          <w:sz w:val="24"/>
          <w:u w:val="single"/>
        </w:rPr>
        <w:t>Attachment A</w:t>
      </w:r>
    </w:p>
    <w:p w14:paraId="2F46E908" w14:textId="77777777" w:rsidR="00CA63CB" w:rsidRDefault="00CA63CB" w:rsidP="00E76AB5">
      <w:pPr>
        <w:tabs>
          <w:tab w:val="left" w:pos="1701"/>
          <w:tab w:val="right" w:pos="9072"/>
        </w:tabs>
        <w:spacing w:after="0" w:line="240" w:lineRule="auto"/>
        <w:rPr>
          <w:rFonts w:ascii="Times New Roman" w:hAnsi="Times New Roman" w:cs="Times New Roman"/>
          <w:b/>
          <w:sz w:val="24"/>
        </w:rPr>
      </w:pPr>
    </w:p>
    <w:p w14:paraId="128520FA" w14:textId="4EC28F55" w:rsidR="00E76AB5" w:rsidRPr="00E47E31" w:rsidRDefault="00E76AB5" w:rsidP="00E76AB5">
      <w:pPr>
        <w:tabs>
          <w:tab w:val="left" w:pos="1701"/>
          <w:tab w:val="right" w:pos="9072"/>
        </w:tabs>
        <w:spacing w:after="0" w:line="240" w:lineRule="auto"/>
        <w:rPr>
          <w:rFonts w:ascii="Times New Roman" w:hAnsi="Times New Roman" w:cs="Times New Roman"/>
          <w:b/>
          <w:sz w:val="24"/>
        </w:rPr>
      </w:pPr>
      <w:r w:rsidRPr="00E47E31">
        <w:rPr>
          <w:rFonts w:ascii="Times New Roman" w:hAnsi="Times New Roman" w:cs="Times New Roman"/>
          <w:b/>
          <w:sz w:val="24"/>
        </w:rPr>
        <w:t>Details</w:t>
      </w:r>
      <w:r w:rsidR="00E47E31" w:rsidRPr="00E47E31">
        <w:rPr>
          <w:rFonts w:ascii="Times New Roman" w:hAnsi="Times New Roman" w:cs="Times New Roman"/>
          <w:b/>
          <w:sz w:val="24"/>
        </w:rPr>
        <w:t xml:space="preserve"> of the </w:t>
      </w:r>
      <w:r w:rsidR="00E47E31" w:rsidRPr="00E47E31">
        <w:rPr>
          <w:rFonts w:ascii="Times New Roman" w:hAnsi="Times New Roman" w:cs="Times New Roman"/>
          <w:b/>
          <w:i/>
          <w:sz w:val="24"/>
        </w:rPr>
        <w:t xml:space="preserve">Agricultural </w:t>
      </w:r>
      <w:r w:rsidR="00E47E31">
        <w:rPr>
          <w:rFonts w:ascii="Times New Roman" w:hAnsi="Times New Roman" w:cs="Times New Roman"/>
          <w:b/>
          <w:i/>
          <w:sz w:val="24"/>
        </w:rPr>
        <w:t>and Veterinary Chemicals Legislation Amendment (Reconsideration Participation Review) Regulations 2017</w:t>
      </w:r>
    </w:p>
    <w:p w14:paraId="184EC79A" w14:textId="77777777" w:rsidR="00E76AB5" w:rsidRDefault="00E76AB5" w:rsidP="00E76AB5">
      <w:pPr>
        <w:tabs>
          <w:tab w:val="left" w:pos="1701"/>
          <w:tab w:val="right" w:pos="9072"/>
        </w:tabs>
        <w:spacing w:after="0" w:line="240" w:lineRule="auto"/>
        <w:rPr>
          <w:rFonts w:ascii="Times New Roman" w:hAnsi="Times New Roman" w:cs="Times New Roman"/>
          <w:sz w:val="24"/>
        </w:rPr>
      </w:pPr>
    </w:p>
    <w:p w14:paraId="6382E0A2" w14:textId="0BA11CB2" w:rsidR="00E47E31" w:rsidRDefault="00E47E31"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u w:val="single"/>
        </w:rPr>
        <w:t>Section 1 – Name</w:t>
      </w:r>
    </w:p>
    <w:p w14:paraId="59451C78" w14:textId="65E55C32" w:rsidR="00E47E31" w:rsidRDefault="00E47E31"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This section provides that the name of the Regulations is the </w:t>
      </w:r>
      <w:r>
        <w:rPr>
          <w:rFonts w:ascii="Times New Roman" w:hAnsi="Times New Roman" w:cs="Times New Roman"/>
          <w:i/>
          <w:sz w:val="24"/>
        </w:rPr>
        <w:t>Agricultural and Veterinary Chemicals Legislation Amendment (Reconsideration Participation Review) Regulations 2017</w:t>
      </w:r>
      <w:r>
        <w:rPr>
          <w:rFonts w:ascii="Times New Roman" w:hAnsi="Times New Roman" w:cs="Times New Roman"/>
          <w:sz w:val="24"/>
        </w:rPr>
        <w:t>.</w:t>
      </w:r>
    </w:p>
    <w:p w14:paraId="4468369D" w14:textId="77777777" w:rsidR="00E47E31" w:rsidRDefault="00E47E31" w:rsidP="00E76AB5">
      <w:pPr>
        <w:tabs>
          <w:tab w:val="left" w:pos="1701"/>
          <w:tab w:val="right" w:pos="9072"/>
        </w:tabs>
        <w:spacing w:after="0" w:line="240" w:lineRule="auto"/>
        <w:rPr>
          <w:rFonts w:ascii="Times New Roman" w:hAnsi="Times New Roman" w:cs="Times New Roman"/>
          <w:sz w:val="24"/>
        </w:rPr>
      </w:pPr>
    </w:p>
    <w:p w14:paraId="6D03FA87" w14:textId="025BDCE2" w:rsidR="00E47E31" w:rsidRDefault="00E47E31"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u w:val="single"/>
        </w:rPr>
        <w:t xml:space="preserve">Section 2 </w:t>
      </w:r>
      <w:r w:rsidR="006849F0">
        <w:rPr>
          <w:rFonts w:ascii="Times New Roman" w:hAnsi="Times New Roman" w:cs="Times New Roman"/>
          <w:sz w:val="24"/>
          <w:u w:val="single"/>
        </w:rPr>
        <w:t>–</w:t>
      </w:r>
      <w:r>
        <w:rPr>
          <w:rFonts w:ascii="Times New Roman" w:hAnsi="Times New Roman" w:cs="Times New Roman"/>
          <w:sz w:val="24"/>
          <w:u w:val="single"/>
        </w:rPr>
        <w:t xml:space="preserve"> Commencement</w:t>
      </w:r>
    </w:p>
    <w:p w14:paraId="304FEC60" w14:textId="2B0ECFB2" w:rsidR="006849F0" w:rsidRDefault="006849F0"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This section provides for the Regulations to commence the day after the instrument is registered.</w:t>
      </w:r>
    </w:p>
    <w:p w14:paraId="631ED40A" w14:textId="77777777" w:rsidR="006849F0" w:rsidRDefault="006849F0" w:rsidP="00E76AB5">
      <w:pPr>
        <w:tabs>
          <w:tab w:val="left" w:pos="1701"/>
          <w:tab w:val="right" w:pos="9072"/>
        </w:tabs>
        <w:spacing w:after="0" w:line="240" w:lineRule="auto"/>
        <w:rPr>
          <w:rFonts w:ascii="Times New Roman" w:hAnsi="Times New Roman" w:cs="Times New Roman"/>
          <w:sz w:val="24"/>
        </w:rPr>
      </w:pPr>
    </w:p>
    <w:p w14:paraId="30B95CE0" w14:textId="6F086201" w:rsidR="006849F0" w:rsidRDefault="006849F0"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u w:val="single"/>
        </w:rPr>
        <w:t>Section 3 – Authority</w:t>
      </w:r>
    </w:p>
    <w:p w14:paraId="528B2EA5" w14:textId="71C60EB5" w:rsidR="006849F0" w:rsidRDefault="006849F0"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This section provides that the Regulations </w:t>
      </w:r>
      <w:r w:rsidR="00681A42">
        <w:rPr>
          <w:rFonts w:ascii="Times New Roman" w:hAnsi="Times New Roman" w:cs="Times New Roman"/>
          <w:sz w:val="24"/>
        </w:rPr>
        <w:t>are</w:t>
      </w:r>
      <w:r>
        <w:rPr>
          <w:rFonts w:ascii="Times New Roman" w:hAnsi="Times New Roman" w:cs="Times New Roman"/>
          <w:sz w:val="24"/>
        </w:rPr>
        <w:t xml:space="preserve"> made under the </w:t>
      </w:r>
      <w:r>
        <w:rPr>
          <w:rFonts w:ascii="Times New Roman" w:hAnsi="Times New Roman" w:cs="Times New Roman"/>
          <w:i/>
          <w:sz w:val="24"/>
        </w:rPr>
        <w:t>Agricultural and Veterinary Chemicals (Administration) Act 1992</w:t>
      </w:r>
      <w:r>
        <w:rPr>
          <w:rFonts w:ascii="Times New Roman" w:hAnsi="Times New Roman" w:cs="Times New Roman"/>
          <w:sz w:val="24"/>
        </w:rPr>
        <w:t xml:space="preserve"> and section 6 of the </w:t>
      </w:r>
      <w:r>
        <w:rPr>
          <w:rFonts w:ascii="Times New Roman" w:hAnsi="Times New Roman" w:cs="Times New Roman"/>
          <w:i/>
          <w:sz w:val="24"/>
        </w:rPr>
        <w:t>Agricultural and Veterinary Chemicals Legislation Amendment Act 2013</w:t>
      </w:r>
      <w:r>
        <w:rPr>
          <w:rFonts w:ascii="Times New Roman" w:hAnsi="Times New Roman" w:cs="Times New Roman"/>
          <w:sz w:val="24"/>
        </w:rPr>
        <w:t>.</w:t>
      </w:r>
    </w:p>
    <w:p w14:paraId="70E9F1D9" w14:textId="77777777" w:rsidR="006849F0" w:rsidRDefault="006849F0" w:rsidP="00E76AB5">
      <w:pPr>
        <w:tabs>
          <w:tab w:val="left" w:pos="1701"/>
          <w:tab w:val="right" w:pos="9072"/>
        </w:tabs>
        <w:spacing w:after="0" w:line="240" w:lineRule="auto"/>
        <w:rPr>
          <w:rFonts w:ascii="Times New Roman" w:hAnsi="Times New Roman" w:cs="Times New Roman"/>
          <w:sz w:val="24"/>
        </w:rPr>
      </w:pPr>
    </w:p>
    <w:p w14:paraId="59F015A1" w14:textId="4A8D246B" w:rsidR="006849F0" w:rsidRDefault="006849F0"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u w:val="single"/>
        </w:rPr>
        <w:t>Section 4 – Schedules</w:t>
      </w:r>
    </w:p>
    <w:p w14:paraId="0E027648" w14:textId="71034086" w:rsidR="006849F0" w:rsidRPr="006849F0" w:rsidRDefault="006849F0"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This section provides that the </w:t>
      </w:r>
      <w:r>
        <w:rPr>
          <w:rFonts w:ascii="Times New Roman" w:hAnsi="Times New Roman" w:cs="Times New Roman"/>
          <w:i/>
          <w:sz w:val="24"/>
        </w:rPr>
        <w:t xml:space="preserve">Agricultural and Veterinary Chemicals (Administration) Regulations 1995 </w:t>
      </w:r>
      <w:r>
        <w:rPr>
          <w:rFonts w:ascii="Times New Roman" w:hAnsi="Times New Roman" w:cs="Times New Roman"/>
          <w:sz w:val="24"/>
        </w:rPr>
        <w:t xml:space="preserve">(the Administration Regulations) and </w:t>
      </w:r>
      <w:r>
        <w:rPr>
          <w:rFonts w:ascii="Times New Roman" w:hAnsi="Times New Roman" w:cs="Times New Roman"/>
          <w:i/>
          <w:sz w:val="24"/>
        </w:rPr>
        <w:t>Agricultural and Veterinary Chemicals Code Regulations 1995</w:t>
      </w:r>
      <w:r>
        <w:rPr>
          <w:rFonts w:ascii="Times New Roman" w:hAnsi="Times New Roman" w:cs="Times New Roman"/>
          <w:sz w:val="24"/>
        </w:rPr>
        <w:t xml:space="preserve"> (the Code Regulations) to be amended or repealed as set out in the applicable items in the Schedule 1.</w:t>
      </w:r>
    </w:p>
    <w:p w14:paraId="2EF082B7" w14:textId="77777777" w:rsidR="00E47E31" w:rsidRDefault="00E47E31" w:rsidP="00E76AB5">
      <w:pPr>
        <w:tabs>
          <w:tab w:val="left" w:pos="1701"/>
          <w:tab w:val="right" w:pos="9072"/>
        </w:tabs>
        <w:spacing w:after="0" w:line="240" w:lineRule="auto"/>
        <w:rPr>
          <w:rFonts w:ascii="Times New Roman" w:hAnsi="Times New Roman" w:cs="Times New Roman"/>
          <w:sz w:val="24"/>
        </w:rPr>
      </w:pPr>
    </w:p>
    <w:p w14:paraId="312ABA0B" w14:textId="2CA2395B" w:rsidR="006849F0" w:rsidRDefault="006849F0"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u w:val="single"/>
        </w:rPr>
        <w:t>Schedule 1 – Amendments</w:t>
      </w:r>
    </w:p>
    <w:p w14:paraId="496EF16E" w14:textId="6CED26CD" w:rsidR="006849F0" w:rsidRPr="006849F0" w:rsidRDefault="006849F0"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b/>
          <w:sz w:val="24"/>
        </w:rPr>
        <w:t>Item 1</w:t>
      </w:r>
      <w:r>
        <w:rPr>
          <w:rFonts w:ascii="Times New Roman" w:hAnsi="Times New Roman" w:cs="Times New Roman"/>
          <w:sz w:val="24"/>
        </w:rPr>
        <w:t xml:space="preserve"> adds a new regulation to the Administration Regulations that mirrors the current requirements of the Code Regulations, regulation 80D.</w:t>
      </w:r>
    </w:p>
    <w:p w14:paraId="4F300300" w14:textId="77777777" w:rsidR="006849F0" w:rsidRDefault="006849F0" w:rsidP="00E76AB5">
      <w:pPr>
        <w:tabs>
          <w:tab w:val="left" w:pos="1701"/>
          <w:tab w:val="right" w:pos="9072"/>
        </w:tabs>
        <w:spacing w:after="0" w:line="240" w:lineRule="auto"/>
        <w:rPr>
          <w:rFonts w:ascii="Times New Roman" w:hAnsi="Times New Roman" w:cs="Times New Roman"/>
          <w:sz w:val="24"/>
        </w:rPr>
      </w:pPr>
    </w:p>
    <w:p w14:paraId="60F6719E" w14:textId="5B606F54" w:rsidR="006849F0" w:rsidRPr="006849F0" w:rsidRDefault="006849F0" w:rsidP="00E76AB5">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b/>
          <w:sz w:val="24"/>
        </w:rPr>
        <w:t>Item 2</w:t>
      </w:r>
      <w:r>
        <w:rPr>
          <w:rFonts w:ascii="Times New Roman" w:hAnsi="Times New Roman" w:cs="Times New Roman"/>
          <w:sz w:val="24"/>
        </w:rPr>
        <w:t xml:space="preserve"> repeals the current regulation 80D in the Code Regulations.</w:t>
      </w:r>
    </w:p>
    <w:p w14:paraId="7FEFEA04" w14:textId="77777777" w:rsidR="006849F0" w:rsidRDefault="006849F0" w:rsidP="00E76AB5">
      <w:pPr>
        <w:tabs>
          <w:tab w:val="left" w:pos="1701"/>
          <w:tab w:val="right" w:pos="9072"/>
        </w:tabs>
        <w:spacing w:after="0" w:line="240" w:lineRule="auto"/>
        <w:rPr>
          <w:rFonts w:ascii="Times New Roman" w:hAnsi="Times New Roman" w:cs="Times New Roman"/>
          <w:sz w:val="24"/>
        </w:rPr>
      </w:pPr>
    </w:p>
    <w:p w14:paraId="3F32EECE" w14:textId="77777777" w:rsidR="00E76AB5" w:rsidRDefault="00E76AB5" w:rsidP="00E76AB5">
      <w:pPr>
        <w:pStyle w:val="Normal-em"/>
        <w:spacing w:after="0" w:line="240" w:lineRule="auto"/>
        <w:rPr>
          <w:b/>
          <w:caps/>
          <w:szCs w:val="24"/>
          <w:u w:val="single"/>
        </w:rPr>
      </w:pPr>
      <w:r>
        <w:rPr>
          <w:b/>
          <w:caps/>
          <w:szCs w:val="24"/>
          <w:u w:val="single"/>
        </w:rPr>
        <w:br w:type="page"/>
      </w:r>
    </w:p>
    <w:p w14:paraId="4BA11B3A" w14:textId="206FD9C8" w:rsidR="00CA63CB" w:rsidRPr="00D55ED5" w:rsidRDefault="00CA63CB" w:rsidP="00D55ED5">
      <w:pPr>
        <w:spacing w:after="0" w:line="240" w:lineRule="auto"/>
        <w:jc w:val="right"/>
        <w:rPr>
          <w:rFonts w:ascii="Times New Roman" w:hAnsi="Times New Roman" w:cs="Times New Roman"/>
          <w:b/>
          <w:sz w:val="24"/>
          <w:szCs w:val="24"/>
          <w:u w:val="single"/>
        </w:rPr>
      </w:pPr>
      <w:r>
        <w:rPr>
          <w:rFonts w:ascii="Times New Roman" w:hAnsi="Times New Roman" w:cs="Times New Roman"/>
          <w:b/>
          <w:sz w:val="24"/>
          <w:szCs w:val="24"/>
          <w:u w:val="single"/>
        </w:rPr>
        <w:t>Attachment B</w:t>
      </w:r>
    </w:p>
    <w:p w14:paraId="7E9E6080" w14:textId="77777777" w:rsidR="00CA63CB" w:rsidRDefault="00CA63CB" w:rsidP="005D1ABF">
      <w:pPr>
        <w:spacing w:after="0" w:line="240" w:lineRule="auto"/>
        <w:jc w:val="center"/>
        <w:rPr>
          <w:rFonts w:ascii="Times New Roman" w:hAnsi="Times New Roman" w:cs="Times New Roman"/>
          <w:b/>
          <w:sz w:val="24"/>
          <w:szCs w:val="24"/>
        </w:rPr>
      </w:pPr>
    </w:p>
    <w:p w14:paraId="357EC5E0" w14:textId="77777777" w:rsidR="002B1DB3" w:rsidRDefault="002B1DB3" w:rsidP="005D1AB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5B79EF8D" w14:textId="77777777" w:rsidR="007A2569" w:rsidRPr="005D1ABF" w:rsidRDefault="007A2569" w:rsidP="005D1ABF">
      <w:pPr>
        <w:spacing w:after="0" w:line="240" w:lineRule="auto"/>
        <w:jc w:val="center"/>
        <w:rPr>
          <w:rFonts w:ascii="Times New Roman" w:hAnsi="Times New Roman" w:cs="Times New Roman"/>
          <w:b/>
          <w:sz w:val="24"/>
          <w:szCs w:val="24"/>
        </w:rPr>
      </w:pPr>
    </w:p>
    <w:p w14:paraId="6FE7D181"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2B5D4789" w14:textId="77777777" w:rsidR="002B1DB3" w:rsidRPr="005D1ABF" w:rsidRDefault="002B1DB3" w:rsidP="005D1ABF">
      <w:pPr>
        <w:spacing w:after="0" w:line="240" w:lineRule="auto"/>
        <w:jc w:val="center"/>
        <w:rPr>
          <w:rFonts w:ascii="Times New Roman" w:hAnsi="Times New Roman" w:cs="Times New Roman"/>
          <w:sz w:val="24"/>
          <w:szCs w:val="24"/>
        </w:rPr>
      </w:pPr>
    </w:p>
    <w:p w14:paraId="06A31497" w14:textId="77777777" w:rsidR="000730C0" w:rsidRDefault="000730C0" w:rsidP="000730C0">
      <w:pPr>
        <w:spacing w:after="0" w:line="240" w:lineRule="auto"/>
        <w:jc w:val="center"/>
        <w:rPr>
          <w:rFonts w:ascii="Times New Roman" w:hAnsi="Times New Roman" w:cs="Times New Roman"/>
          <w:i/>
          <w:color w:val="FF0000"/>
          <w:sz w:val="24"/>
          <w:szCs w:val="24"/>
        </w:rPr>
      </w:pPr>
      <w:r w:rsidRPr="00783D1C">
        <w:rPr>
          <w:rFonts w:ascii="Times New Roman" w:hAnsi="Times New Roman" w:cs="Times New Roman"/>
          <w:i/>
          <w:sz w:val="24"/>
          <w:szCs w:val="24"/>
        </w:rPr>
        <w:t xml:space="preserve">Agricultural and Veterinary Chemicals </w:t>
      </w:r>
      <w:r>
        <w:rPr>
          <w:rFonts w:ascii="Times New Roman" w:hAnsi="Times New Roman" w:cs="Times New Roman"/>
          <w:i/>
          <w:sz w:val="24"/>
          <w:szCs w:val="24"/>
        </w:rPr>
        <w:t>Legislation</w:t>
      </w:r>
      <w:r w:rsidRPr="00783D1C">
        <w:rPr>
          <w:rFonts w:ascii="Times New Roman" w:hAnsi="Times New Roman" w:cs="Times New Roman"/>
          <w:i/>
          <w:sz w:val="24"/>
          <w:szCs w:val="24"/>
        </w:rPr>
        <w:t xml:space="preserve"> Amendment</w:t>
      </w:r>
      <w:r>
        <w:rPr>
          <w:rFonts w:ascii="Times New Roman" w:hAnsi="Times New Roman" w:cs="Times New Roman"/>
          <w:i/>
          <w:sz w:val="24"/>
          <w:szCs w:val="24"/>
        </w:rPr>
        <w:t xml:space="preserve"> (Reconsideration Participation Review)</w:t>
      </w:r>
      <w:r w:rsidRPr="00783D1C">
        <w:rPr>
          <w:rFonts w:ascii="Times New Roman" w:hAnsi="Times New Roman" w:cs="Times New Roman"/>
          <w:i/>
          <w:sz w:val="24"/>
          <w:szCs w:val="24"/>
        </w:rPr>
        <w:t xml:space="preserve"> </w:t>
      </w:r>
      <w:r w:rsidRPr="005D1ABF">
        <w:rPr>
          <w:rFonts w:ascii="Times New Roman" w:hAnsi="Times New Roman" w:cs="Times New Roman"/>
          <w:i/>
          <w:sz w:val="24"/>
          <w:szCs w:val="24"/>
        </w:rPr>
        <w:t>Regulation</w:t>
      </w:r>
      <w:r>
        <w:rPr>
          <w:rFonts w:ascii="Times New Roman" w:hAnsi="Times New Roman" w:cs="Times New Roman"/>
          <w:i/>
          <w:sz w:val="24"/>
          <w:szCs w:val="24"/>
        </w:rPr>
        <w:t>s</w:t>
      </w:r>
      <w:r w:rsidRPr="005D1ABF">
        <w:rPr>
          <w:rFonts w:ascii="Times New Roman" w:hAnsi="Times New Roman" w:cs="Times New Roman"/>
          <w:i/>
          <w:sz w:val="24"/>
          <w:szCs w:val="24"/>
        </w:rPr>
        <w:t> 20</w:t>
      </w:r>
      <w:r>
        <w:rPr>
          <w:rFonts w:ascii="Times New Roman" w:hAnsi="Times New Roman" w:cs="Times New Roman"/>
          <w:i/>
          <w:sz w:val="24"/>
          <w:szCs w:val="24"/>
        </w:rPr>
        <w:t>17</w:t>
      </w:r>
    </w:p>
    <w:p w14:paraId="4D972B3D" w14:textId="77777777" w:rsidR="002B1DB3" w:rsidRPr="005D1ABF" w:rsidRDefault="002B1DB3" w:rsidP="005D1ABF">
      <w:pPr>
        <w:spacing w:after="0" w:line="240" w:lineRule="auto"/>
        <w:jc w:val="center"/>
        <w:rPr>
          <w:rFonts w:ascii="Times New Roman" w:hAnsi="Times New Roman" w:cs="Times New Roman"/>
          <w:sz w:val="24"/>
          <w:szCs w:val="24"/>
        </w:rPr>
      </w:pPr>
    </w:p>
    <w:p w14:paraId="3B62ACBC" w14:textId="77777777" w:rsidR="002B1DB3" w:rsidRPr="005D1ABF" w:rsidRDefault="002B1DB3" w:rsidP="005D1ABF">
      <w:pPr>
        <w:spacing w:after="0" w:line="240" w:lineRule="auto"/>
        <w:jc w:val="center"/>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53897F83" w14:textId="77777777" w:rsidR="002B1DB3" w:rsidRPr="005D1ABF" w:rsidRDefault="002B1DB3" w:rsidP="005D1ABF">
      <w:pPr>
        <w:spacing w:after="0" w:line="240" w:lineRule="auto"/>
        <w:rPr>
          <w:rFonts w:ascii="Times New Roman" w:hAnsi="Times New Roman" w:cs="Times New Roman"/>
          <w:sz w:val="24"/>
          <w:szCs w:val="24"/>
        </w:rPr>
      </w:pPr>
    </w:p>
    <w:p w14:paraId="5CEDAEE9"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255C172F" w14:textId="77777777" w:rsidR="002B1DB3" w:rsidRPr="00460D67" w:rsidRDefault="007A2569" w:rsidP="005D1ABF">
      <w:pPr>
        <w:spacing w:after="0" w:line="240" w:lineRule="auto"/>
        <w:rPr>
          <w:rFonts w:ascii="Times New Roman" w:hAnsi="Times New Roman" w:cs="Times New Roman"/>
          <w:sz w:val="24"/>
          <w:szCs w:val="24"/>
        </w:rPr>
      </w:pPr>
      <w:r w:rsidRPr="00D55ED5">
        <w:rPr>
          <w:rFonts w:ascii="Times New Roman" w:hAnsi="Times New Roman" w:cs="Times New Roman"/>
          <w:sz w:val="24"/>
          <w:szCs w:val="24"/>
        </w:rPr>
        <w:t xml:space="preserve">This Legislative Instrument amends the </w:t>
      </w:r>
      <w:r w:rsidRPr="00D55ED5">
        <w:rPr>
          <w:rFonts w:ascii="Times New Roman" w:hAnsi="Times New Roman" w:cs="Times New Roman"/>
          <w:i/>
          <w:sz w:val="24"/>
          <w:szCs w:val="24"/>
        </w:rPr>
        <w:t>Agricultural and Veterinary Chemicals Code Regulations 1995</w:t>
      </w:r>
      <w:r w:rsidRPr="00D55ED5">
        <w:rPr>
          <w:rFonts w:ascii="Times New Roman" w:hAnsi="Times New Roman" w:cs="Times New Roman"/>
          <w:sz w:val="24"/>
          <w:szCs w:val="24"/>
        </w:rPr>
        <w:t xml:space="preserve"> to allow for the review into participation in the APVMA reconsideration process to be delayed by two years.</w:t>
      </w:r>
    </w:p>
    <w:p w14:paraId="58F22730" w14:textId="77777777" w:rsidR="002B1DB3" w:rsidRPr="007A2569" w:rsidRDefault="002B1DB3" w:rsidP="005D1ABF">
      <w:pPr>
        <w:spacing w:after="0" w:line="240" w:lineRule="auto"/>
        <w:rPr>
          <w:rFonts w:ascii="Times New Roman" w:hAnsi="Times New Roman" w:cs="Times New Roman"/>
          <w:sz w:val="24"/>
          <w:szCs w:val="24"/>
        </w:rPr>
      </w:pPr>
    </w:p>
    <w:p w14:paraId="5CD6305B"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2009FDAF"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does not engage any of the applicable rights or freedoms.</w:t>
      </w:r>
    </w:p>
    <w:p w14:paraId="3A55E842" w14:textId="77777777" w:rsidR="002B1DB3" w:rsidRPr="005D1ABF" w:rsidRDefault="002B1DB3" w:rsidP="005D1ABF">
      <w:pPr>
        <w:spacing w:after="0" w:line="240" w:lineRule="auto"/>
        <w:rPr>
          <w:rFonts w:ascii="Times New Roman" w:hAnsi="Times New Roman" w:cs="Times New Roman"/>
          <w:sz w:val="24"/>
          <w:szCs w:val="24"/>
        </w:rPr>
      </w:pPr>
    </w:p>
    <w:p w14:paraId="0CBC02F9" w14:textId="77777777" w:rsidR="002B1DB3" w:rsidRPr="005D1ABF" w:rsidRDefault="002B1DB3" w:rsidP="005D1AB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23CAB984" w14:textId="77777777" w:rsidR="002B1DB3" w:rsidRPr="005D1ABF" w:rsidRDefault="002B1DB3" w:rsidP="005D1ABF">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p>
    <w:p w14:paraId="333BB321" w14:textId="77777777" w:rsidR="002B1DB3" w:rsidRPr="005D1ABF" w:rsidRDefault="002B1DB3" w:rsidP="005D1ABF">
      <w:pPr>
        <w:spacing w:after="0" w:line="240" w:lineRule="auto"/>
        <w:rPr>
          <w:rFonts w:ascii="Times New Roman" w:hAnsi="Times New Roman" w:cs="Times New Roman"/>
          <w:sz w:val="24"/>
          <w:szCs w:val="24"/>
        </w:rPr>
      </w:pPr>
    </w:p>
    <w:p w14:paraId="1453B8FB" w14:textId="77777777" w:rsidR="002B1DB3" w:rsidRPr="005D1ABF" w:rsidRDefault="002B1DB3" w:rsidP="005D1ABF">
      <w:pPr>
        <w:spacing w:after="0" w:line="240" w:lineRule="auto"/>
        <w:rPr>
          <w:rFonts w:ascii="Times New Roman" w:hAnsi="Times New Roman" w:cs="Times New Roman"/>
          <w:sz w:val="24"/>
          <w:szCs w:val="24"/>
        </w:rPr>
      </w:pPr>
    </w:p>
    <w:p w14:paraId="6AEC2D4D" w14:textId="77777777" w:rsidR="00BE6861" w:rsidRPr="005D1ABF" w:rsidRDefault="00BE6861" w:rsidP="005D1ABF">
      <w:pPr>
        <w:spacing w:after="0" w:line="240" w:lineRule="auto"/>
        <w:jc w:val="center"/>
        <w:rPr>
          <w:rFonts w:ascii="Times New Roman" w:hAnsi="Times New Roman" w:cs="Times New Roman"/>
          <w:b/>
          <w:bCs/>
          <w:sz w:val="24"/>
          <w:szCs w:val="24"/>
        </w:rPr>
      </w:pPr>
      <w:r w:rsidRPr="005D1ABF">
        <w:rPr>
          <w:rFonts w:ascii="Times New Roman" w:hAnsi="Times New Roman" w:cs="Times New Roman"/>
          <w:b/>
          <w:bCs/>
          <w:sz w:val="24"/>
          <w:szCs w:val="24"/>
        </w:rPr>
        <w:t>The Hon. Barnaby Joyce MP</w:t>
      </w:r>
    </w:p>
    <w:p w14:paraId="0192E50D" w14:textId="77777777" w:rsidR="002B1DB3" w:rsidRPr="005D1ABF" w:rsidRDefault="00271C2E" w:rsidP="005D1A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Deputy Prime Minister and </w:t>
      </w:r>
      <w:r w:rsidR="00BE6861" w:rsidRPr="005D1ABF">
        <w:rPr>
          <w:rFonts w:ascii="Times New Roman" w:hAnsi="Times New Roman" w:cs="Times New Roman"/>
          <w:b/>
          <w:bCs/>
          <w:sz w:val="24"/>
          <w:szCs w:val="24"/>
        </w:rPr>
        <w:t>Minister for Agriculture</w:t>
      </w:r>
      <w:r w:rsidR="00794F9C" w:rsidRPr="005D1ABF">
        <w:rPr>
          <w:rFonts w:ascii="Times New Roman" w:hAnsi="Times New Roman" w:cs="Times New Roman"/>
          <w:b/>
          <w:bCs/>
          <w:sz w:val="24"/>
          <w:szCs w:val="24"/>
        </w:rPr>
        <w:t xml:space="preserve"> and Water Resources</w:t>
      </w:r>
    </w:p>
    <w:p w14:paraId="7B69E3C8" w14:textId="77777777" w:rsidR="002B1DB3" w:rsidRPr="005D1ABF" w:rsidRDefault="002B1DB3" w:rsidP="005D1ABF">
      <w:pPr>
        <w:spacing w:after="0" w:line="240" w:lineRule="auto"/>
        <w:jc w:val="center"/>
        <w:rPr>
          <w:rFonts w:ascii="Times New Roman" w:hAnsi="Times New Roman" w:cs="Times New Roman"/>
          <w:b/>
          <w:bCs/>
          <w:sz w:val="24"/>
          <w:szCs w:val="24"/>
        </w:rPr>
      </w:pPr>
    </w:p>
    <w:p w14:paraId="28547B7A" w14:textId="77777777" w:rsidR="00FA26FF" w:rsidRPr="005D1ABF" w:rsidRDefault="00FA26FF" w:rsidP="002B1DB3">
      <w:pPr>
        <w:rPr>
          <w:rFonts w:ascii="Times New Roman" w:hAnsi="Times New Roman" w:cs="Times New Roman"/>
          <w:sz w:val="24"/>
          <w:szCs w:val="24"/>
          <w:lang w:val="en-GB"/>
        </w:rPr>
      </w:pPr>
    </w:p>
    <w:sectPr w:rsidR="00FA26FF" w:rsidRPr="005D1ABF"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088B2" w14:textId="77777777" w:rsidR="00B65C14" w:rsidRDefault="00B65C14" w:rsidP="00151C54">
      <w:r>
        <w:separator/>
      </w:r>
    </w:p>
  </w:endnote>
  <w:endnote w:type="continuationSeparator" w:id="0">
    <w:p w14:paraId="149E9240" w14:textId="77777777" w:rsidR="00B65C14" w:rsidRDefault="00B65C14"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C2188" w14:textId="77777777" w:rsidR="00B65C14" w:rsidRDefault="00B65C14" w:rsidP="00151C54">
      <w:r>
        <w:separator/>
      </w:r>
    </w:p>
  </w:footnote>
  <w:footnote w:type="continuationSeparator" w:id="0">
    <w:p w14:paraId="6973F6DF" w14:textId="77777777" w:rsidR="00B65C14" w:rsidRDefault="00B65C14"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A297D"/>
    <w:multiLevelType w:val="hybridMultilevel"/>
    <w:tmpl w:val="9A76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9"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0"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17"/>
  </w:num>
  <w:num w:numId="3">
    <w:abstractNumId w:val="11"/>
  </w:num>
  <w:num w:numId="4">
    <w:abstractNumId w:val="3"/>
  </w:num>
  <w:num w:numId="5">
    <w:abstractNumId w:val="1"/>
  </w:num>
  <w:num w:numId="6">
    <w:abstractNumId w:val="7"/>
  </w:num>
  <w:num w:numId="7">
    <w:abstractNumId w:val="2"/>
  </w:num>
  <w:num w:numId="8">
    <w:abstractNumId w:val="4"/>
  </w:num>
  <w:num w:numId="9">
    <w:abstractNumId w:val="6"/>
  </w:num>
  <w:num w:numId="10">
    <w:abstractNumId w:val="14"/>
  </w:num>
  <w:num w:numId="11">
    <w:abstractNumId w:val="15"/>
  </w:num>
  <w:num w:numId="12">
    <w:abstractNumId w:val="9"/>
  </w:num>
  <w:num w:numId="13">
    <w:abstractNumId w:val="9"/>
    <w:lvlOverride w:ilvl="0">
      <w:startOverride w:val="1"/>
    </w:lvlOverride>
  </w:num>
  <w:num w:numId="14">
    <w:abstractNumId w:val="0"/>
  </w:num>
  <w:num w:numId="15">
    <w:abstractNumId w:val="13"/>
  </w:num>
  <w:num w:numId="16">
    <w:abstractNumId w:val="16"/>
  </w:num>
  <w:num w:numId="17">
    <w:abstractNumId w:val="12"/>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223C5"/>
    <w:rsid w:val="0002353A"/>
    <w:rsid w:val="00035636"/>
    <w:rsid w:val="00046634"/>
    <w:rsid w:val="000503F4"/>
    <w:rsid w:val="000629B8"/>
    <w:rsid w:val="00062DA1"/>
    <w:rsid w:val="000645AB"/>
    <w:rsid w:val="000730C0"/>
    <w:rsid w:val="00092F2C"/>
    <w:rsid w:val="000962BA"/>
    <w:rsid w:val="000976DB"/>
    <w:rsid w:val="000A52A2"/>
    <w:rsid w:val="000A65F6"/>
    <w:rsid w:val="000B129E"/>
    <w:rsid w:val="000C3693"/>
    <w:rsid w:val="000D07B5"/>
    <w:rsid w:val="000D78D6"/>
    <w:rsid w:val="000F08F2"/>
    <w:rsid w:val="00102163"/>
    <w:rsid w:val="001125D9"/>
    <w:rsid w:val="00113C4E"/>
    <w:rsid w:val="001165ED"/>
    <w:rsid w:val="0012062A"/>
    <w:rsid w:val="00127498"/>
    <w:rsid w:val="0012775E"/>
    <w:rsid w:val="001372D1"/>
    <w:rsid w:val="00151C54"/>
    <w:rsid w:val="00153032"/>
    <w:rsid w:val="00161CE2"/>
    <w:rsid w:val="001669D6"/>
    <w:rsid w:val="00174662"/>
    <w:rsid w:val="001746B7"/>
    <w:rsid w:val="00175BD8"/>
    <w:rsid w:val="00180DEF"/>
    <w:rsid w:val="001813AC"/>
    <w:rsid w:val="0018228A"/>
    <w:rsid w:val="001943E5"/>
    <w:rsid w:val="001A5CE3"/>
    <w:rsid w:val="001C09FB"/>
    <w:rsid w:val="001D006D"/>
    <w:rsid w:val="001E1A14"/>
    <w:rsid w:val="001E6727"/>
    <w:rsid w:val="001F47AF"/>
    <w:rsid w:val="001F5A48"/>
    <w:rsid w:val="00203AAB"/>
    <w:rsid w:val="00224D28"/>
    <w:rsid w:val="0026067C"/>
    <w:rsid w:val="00271C2E"/>
    <w:rsid w:val="002737B5"/>
    <w:rsid w:val="00273C11"/>
    <w:rsid w:val="0027774E"/>
    <w:rsid w:val="0029727D"/>
    <w:rsid w:val="002A500B"/>
    <w:rsid w:val="002A6D8A"/>
    <w:rsid w:val="002B1DB3"/>
    <w:rsid w:val="002B2B54"/>
    <w:rsid w:val="002D2972"/>
    <w:rsid w:val="002D3CE5"/>
    <w:rsid w:val="002D41BA"/>
    <w:rsid w:val="002E5AD9"/>
    <w:rsid w:val="002F2F4C"/>
    <w:rsid w:val="003015AF"/>
    <w:rsid w:val="003064B1"/>
    <w:rsid w:val="003228F6"/>
    <w:rsid w:val="003557AA"/>
    <w:rsid w:val="003710C0"/>
    <w:rsid w:val="003869BF"/>
    <w:rsid w:val="003A2479"/>
    <w:rsid w:val="003D6D6F"/>
    <w:rsid w:val="003E0906"/>
    <w:rsid w:val="003E5CA0"/>
    <w:rsid w:val="00402F72"/>
    <w:rsid w:val="00417598"/>
    <w:rsid w:val="004223EC"/>
    <w:rsid w:val="00442785"/>
    <w:rsid w:val="004565E0"/>
    <w:rsid w:val="004607C8"/>
    <w:rsid w:val="00460D67"/>
    <w:rsid w:val="00461420"/>
    <w:rsid w:val="00470AE8"/>
    <w:rsid w:val="00483CF0"/>
    <w:rsid w:val="00485C1E"/>
    <w:rsid w:val="004A3A20"/>
    <w:rsid w:val="004B0DD7"/>
    <w:rsid w:val="004C276E"/>
    <w:rsid w:val="004C5892"/>
    <w:rsid w:val="004D257B"/>
    <w:rsid w:val="0050279C"/>
    <w:rsid w:val="00511044"/>
    <w:rsid w:val="00524522"/>
    <w:rsid w:val="00543544"/>
    <w:rsid w:val="00547846"/>
    <w:rsid w:val="005505AB"/>
    <w:rsid w:val="005664BC"/>
    <w:rsid w:val="00580E83"/>
    <w:rsid w:val="00582E28"/>
    <w:rsid w:val="005B6B55"/>
    <w:rsid w:val="005B759C"/>
    <w:rsid w:val="005C1AC3"/>
    <w:rsid w:val="005C7337"/>
    <w:rsid w:val="005D1ABF"/>
    <w:rsid w:val="005D53EF"/>
    <w:rsid w:val="005E3D4B"/>
    <w:rsid w:val="005F66F2"/>
    <w:rsid w:val="006022C4"/>
    <w:rsid w:val="00625074"/>
    <w:rsid w:val="006327D8"/>
    <w:rsid w:val="00633472"/>
    <w:rsid w:val="006400BC"/>
    <w:rsid w:val="0064772B"/>
    <w:rsid w:val="00650566"/>
    <w:rsid w:val="00652426"/>
    <w:rsid w:val="00653C86"/>
    <w:rsid w:val="006553D3"/>
    <w:rsid w:val="00681A42"/>
    <w:rsid w:val="006849F0"/>
    <w:rsid w:val="00690055"/>
    <w:rsid w:val="006A320D"/>
    <w:rsid w:val="006E6178"/>
    <w:rsid w:val="00700F91"/>
    <w:rsid w:val="00720AEC"/>
    <w:rsid w:val="00725DC1"/>
    <w:rsid w:val="00734BCB"/>
    <w:rsid w:val="00745BFD"/>
    <w:rsid w:val="00767639"/>
    <w:rsid w:val="00767D95"/>
    <w:rsid w:val="00770A3B"/>
    <w:rsid w:val="00783D1C"/>
    <w:rsid w:val="00784976"/>
    <w:rsid w:val="00794F9C"/>
    <w:rsid w:val="007A2569"/>
    <w:rsid w:val="007B3C0B"/>
    <w:rsid w:val="007B3C56"/>
    <w:rsid w:val="007C45D8"/>
    <w:rsid w:val="007E56D2"/>
    <w:rsid w:val="007F21BF"/>
    <w:rsid w:val="00813B12"/>
    <w:rsid w:val="008224BE"/>
    <w:rsid w:val="0082572E"/>
    <w:rsid w:val="008300B9"/>
    <w:rsid w:val="00841053"/>
    <w:rsid w:val="0085100D"/>
    <w:rsid w:val="00870516"/>
    <w:rsid w:val="00877C5B"/>
    <w:rsid w:val="00896EBE"/>
    <w:rsid w:val="0089780D"/>
    <w:rsid w:val="008A1A75"/>
    <w:rsid w:val="008B370D"/>
    <w:rsid w:val="008B73F3"/>
    <w:rsid w:val="008C1C7B"/>
    <w:rsid w:val="008C3F1D"/>
    <w:rsid w:val="008D29F0"/>
    <w:rsid w:val="008D4378"/>
    <w:rsid w:val="008D7BC3"/>
    <w:rsid w:val="009152CA"/>
    <w:rsid w:val="00922C40"/>
    <w:rsid w:val="0094153F"/>
    <w:rsid w:val="00956A0F"/>
    <w:rsid w:val="00961FB9"/>
    <w:rsid w:val="00973468"/>
    <w:rsid w:val="009908D6"/>
    <w:rsid w:val="00992814"/>
    <w:rsid w:val="00995D93"/>
    <w:rsid w:val="009A11A2"/>
    <w:rsid w:val="009A38F6"/>
    <w:rsid w:val="009B3BDE"/>
    <w:rsid w:val="009E61C5"/>
    <w:rsid w:val="00A351C1"/>
    <w:rsid w:val="00A37FDF"/>
    <w:rsid w:val="00A426C7"/>
    <w:rsid w:val="00A629BA"/>
    <w:rsid w:val="00A806A9"/>
    <w:rsid w:val="00A92EDB"/>
    <w:rsid w:val="00AD4432"/>
    <w:rsid w:val="00B030B7"/>
    <w:rsid w:val="00B20EBE"/>
    <w:rsid w:val="00B26C7F"/>
    <w:rsid w:val="00B37AB7"/>
    <w:rsid w:val="00B452D1"/>
    <w:rsid w:val="00B57443"/>
    <w:rsid w:val="00B65C14"/>
    <w:rsid w:val="00B66DFF"/>
    <w:rsid w:val="00B703D7"/>
    <w:rsid w:val="00B713CC"/>
    <w:rsid w:val="00B80A1E"/>
    <w:rsid w:val="00BA0B39"/>
    <w:rsid w:val="00BB4AD3"/>
    <w:rsid w:val="00BB4CD3"/>
    <w:rsid w:val="00BB7041"/>
    <w:rsid w:val="00BC12A9"/>
    <w:rsid w:val="00BC6B2F"/>
    <w:rsid w:val="00BD34E3"/>
    <w:rsid w:val="00BD3594"/>
    <w:rsid w:val="00BE6861"/>
    <w:rsid w:val="00C06F49"/>
    <w:rsid w:val="00C142FA"/>
    <w:rsid w:val="00C154F5"/>
    <w:rsid w:val="00C32367"/>
    <w:rsid w:val="00C36CC7"/>
    <w:rsid w:val="00C463C2"/>
    <w:rsid w:val="00C52CC5"/>
    <w:rsid w:val="00C55BA8"/>
    <w:rsid w:val="00C57334"/>
    <w:rsid w:val="00C81402"/>
    <w:rsid w:val="00C86957"/>
    <w:rsid w:val="00C9474A"/>
    <w:rsid w:val="00CA63CB"/>
    <w:rsid w:val="00CB26E2"/>
    <w:rsid w:val="00CD7150"/>
    <w:rsid w:val="00CE72E2"/>
    <w:rsid w:val="00CE73AE"/>
    <w:rsid w:val="00CF1E27"/>
    <w:rsid w:val="00CF2006"/>
    <w:rsid w:val="00CF7161"/>
    <w:rsid w:val="00D0550D"/>
    <w:rsid w:val="00D076DD"/>
    <w:rsid w:val="00D121A6"/>
    <w:rsid w:val="00D45E13"/>
    <w:rsid w:val="00D557BA"/>
    <w:rsid w:val="00D55ED5"/>
    <w:rsid w:val="00D70F10"/>
    <w:rsid w:val="00D93E42"/>
    <w:rsid w:val="00DA2671"/>
    <w:rsid w:val="00DD2C31"/>
    <w:rsid w:val="00DE2764"/>
    <w:rsid w:val="00DE6B9D"/>
    <w:rsid w:val="00DF3F6E"/>
    <w:rsid w:val="00DF6567"/>
    <w:rsid w:val="00E17A7C"/>
    <w:rsid w:val="00E34976"/>
    <w:rsid w:val="00E47E31"/>
    <w:rsid w:val="00E555F7"/>
    <w:rsid w:val="00E57D7B"/>
    <w:rsid w:val="00E70274"/>
    <w:rsid w:val="00E76AB5"/>
    <w:rsid w:val="00E922D3"/>
    <w:rsid w:val="00E9571B"/>
    <w:rsid w:val="00EA7474"/>
    <w:rsid w:val="00EC4AD6"/>
    <w:rsid w:val="00EE0A3F"/>
    <w:rsid w:val="00F11BB3"/>
    <w:rsid w:val="00F12365"/>
    <w:rsid w:val="00F576FB"/>
    <w:rsid w:val="00F95723"/>
    <w:rsid w:val="00FA26FF"/>
    <w:rsid w:val="00FA65D3"/>
    <w:rsid w:val="00FB4B4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3883799C"/>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E813C-3D42-47C0-9418-9C9B7160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1238</Words>
  <Characters>7062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_</cp:lastModifiedBy>
  <cp:revision>2</cp:revision>
  <cp:lastPrinted>2017-06-07T02:35:00Z</cp:lastPrinted>
  <dcterms:created xsi:type="dcterms:W3CDTF">2017-06-23T05:07:00Z</dcterms:created>
  <dcterms:modified xsi:type="dcterms:W3CDTF">2017-06-23T05:07:00Z</dcterms:modified>
</cp:coreProperties>
</file>