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1F649" w14:textId="77777777" w:rsidR="002373B1" w:rsidRDefault="002373B1" w:rsidP="002373B1">
      <w:pPr>
        <w:jc w:val="center"/>
        <w:rPr>
          <w:rFonts w:ascii="Times New Roman" w:hAnsi="Times New Roman"/>
          <w:b/>
          <w:sz w:val="24"/>
          <w:szCs w:val="24"/>
        </w:rPr>
      </w:pPr>
      <w:bookmarkStart w:id="0" w:name="_GoBack"/>
      <w:bookmarkEnd w:id="0"/>
      <w:r>
        <w:rPr>
          <w:rFonts w:ascii="Times New Roman" w:hAnsi="Times New Roman"/>
          <w:b/>
          <w:sz w:val="24"/>
          <w:szCs w:val="24"/>
        </w:rPr>
        <w:t>SUPPLEMENTARY EXPLANATORY STATEMENT</w:t>
      </w:r>
    </w:p>
    <w:p w14:paraId="26522284" w14:textId="77777777" w:rsidR="002373B1" w:rsidRDefault="002373B1" w:rsidP="002373B1">
      <w:pPr>
        <w:jc w:val="center"/>
        <w:rPr>
          <w:rFonts w:ascii="Times New Roman" w:hAnsi="Times New Roman"/>
          <w:b/>
          <w:sz w:val="24"/>
          <w:szCs w:val="24"/>
        </w:rPr>
      </w:pPr>
      <w:r>
        <w:rPr>
          <w:rFonts w:ascii="Times New Roman" w:hAnsi="Times New Roman"/>
          <w:b/>
          <w:sz w:val="24"/>
          <w:szCs w:val="24"/>
        </w:rPr>
        <w:t>Issued by the authority of the Minister for the Environment and Energy</w:t>
      </w:r>
    </w:p>
    <w:p w14:paraId="3802ED2F" w14:textId="77777777" w:rsidR="002373B1" w:rsidRDefault="002373B1" w:rsidP="002373B1">
      <w:pPr>
        <w:jc w:val="center"/>
        <w:rPr>
          <w:rFonts w:ascii="Times New Roman" w:hAnsi="Times New Roman"/>
          <w:b/>
          <w:i/>
          <w:sz w:val="24"/>
          <w:szCs w:val="24"/>
        </w:rPr>
      </w:pPr>
      <w:r>
        <w:rPr>
          <w:rFonts w:ascii="Times New Roman" w:hAnsi="Times New Roman"/>
          <w:b/>
          <w:i/>
          <w:sz w:val="24"/>
          <w:szCs w:val="24"/>
        </w:rPr>
        <w:t>Hazardous Waste (Regulation of Exports and Imports) Legislation Amendment (2017 Measures) Regulations 2017</w:t>
      </w:r>
    </w:p>
    <w:p w14:paraId="6351E5A2" w14:textId="77777777" w:rsidR="002373B1" w:rsidRDefault="002373B1" w:rsidP="002373B1">
      <w:pPr>
        <w:rPr>
          <w:rFonts w:ascii="Times New Roman" w:hAnsi="Times New Roman"/>
          <w:b/>
          <w:sz w:val="24"/>
          <w:szCs w:val="24"/>
        </w:rPr>
      </w:pPr>
      <w:r>
        <w:rPr>
          <w:rFonts w:ascii="Times New Roman" w:hAnsi="Times New Roman"/>
          <w:b/>
          <w:sz w:val="24"/>
          <w:szCs w:val="24"/>
        </w:rPr>
        <w:t>Background</w:t>
      </w:r>
    </w:p>
    <w:p w14:paraId="57E37595" w14:textId="77777777" w:rsidR="002373B1" w:rsidRDefault="002373B1" w:rsidP="002373B1">
      <w:pPr>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Hazardous Waste (Regulation of Exports and Imports) Legislation Amendment (2017 Measures) Regulations 2017 </w:t>
      </w:r>
      <w:r w:rsidRPr="002E5439">
        <w:rPr>
          <w:rFonts w:ascii="Times New Roman" w:hAnsi="Times New Roman"/>
          <w:sz w:val="24"/>
          <w:szCs w:val="24"/>
        </w:rPr>
        <w:t>(the Regulations),</w:t>
      </w:r>
      <w:r>
        <w:rPr>
          <w:rFonts w:ascii="Times New Roman" w:hAnsi="Times New Roman"/>
          <w:sz w:val="24"/>
          <w:szCs w:val="24"/>
        </w:rPr>
        <w:t xml:space="preserve"> which came into effect on 1 July 2017, amends the </w:t>
      </w:r>
      <w:r>
        <w:rPr>
          <w:rFonts w:ascii="Times New Roman" w:hAnsi="Times New Roman"/>
          <w:i/>
          <w:sz w:val="24"/>
          <w:szCs w:val="24"/>
        </w:rPr>
        <w:t xml:space="preserve">Hazardous Waste (Regulation of Exports and Imports) Regulations 1996 </w:t>
      </w:r>
      <w:r>
        <w:rPr>
          <w:rFonts w:ascii="Times New Roman" w:hAnsi="Times New Roman"/>
          <w:sz w:val="24"/>
          <w:szCs w:val="24"/>
        </w:rPr>
        <w:t xml:space="preserve">(the Primary Regulations), the </w:t>
      </w:r>
      <w:r>
        <w:rPr>
          <w:rFonts w:ascii="Times New Roman" w:hAnsi="Times New Roman"/>
          <w:i/>
          <w:sz w:val="24"/>
          <w:szCs w:val="24"/>
        </w:rPr>
        <w:t xml:space="preserve">Hazardous Waste (Regulation of Exports and Imports) (Fees) Regulations 1990 </w:t>
      </w:r>
      <w:r>
        <w:rPr>
          <w:rFonts w:ascii="Times New Roman" w:hAnsi="Times New Roman"/>
          <w:sz w:val="24"/>
          <w:szCs w:val="24"/>
        </w:rPr>
        <w:t xml:space="preserve">(the Fees Regulations), the </w:t>
      </w:r>
      <w:r>
        <w:rPr>
          <w:rFonts w:ascii="Times New Roman" w:hAnsi="Times New Roman"/>
          <w:i/>
          <w:sz w:val="24"/>
          <w:szCs w:val="24"/>
        </w:rPr>
        <w:t xml:space="preserve">Hazardous Waste (Regulation of Exports and Imports) (Imports from East Timor) Regulations 2003 </w:t>
      </w:r>
      <w:r>
        <w:rPr>
          <w:rFonts w:ascii="Times New Roman" w:hAnsi="Times New Roman"/>
          <w:sz w:val="24"/>
          <w:szCs w:val="24"/>
        </w:rPr>
        <w:t xml:space="preserve">(the East Timor Regulations), the </w:t>
      </w:r>
      <w:r>
        <w:rPr>
          <w:rFonts w:ascii="Times New Roman" w:hAnsi="Times New Roman"/>
          <w:i/>
          <w:sz w:val="24"/>
          <w:szCs w:val="24"/>
        </w:rPr>
        <w:t xml:space="preserve">Hazardous Waste (Regulation of Exports and Imports) (Waigani Convention) Regulations 1999 </w:t>
      </w:r>
      <w:r>
        <w:rPr>
          <w:rFonts w:ascii="Times New Roman" w:hAnsi="Times New Roman"/>
          <w:sz w:val="24"/>
          <w:szCs w:val="24"/>
        </w:rPr>
        <w:t xml:space="preserve">(the Waigani Regulations), the </w:t>
      </w:r>
      <w:r>
        <w:rPr>
          <w:rFonts w:ascii="Times New Roman" w:hAnsi="Times New Roman"/>
          <w:i/>
          <w:sz w:val="24"/>
          <w:szCs w:val="24"/>
        </w:rPr>
        <w:t xml:space="preserve">Hazardous Waste (Regulation of Exports and Imports) (OECD Decision) Regulations 1996 </w:t>
      </w:r>
      <w:r>
        <w:rPr>
          <w:rFonts w:ascii="Times New Roman" w:hAnsi="Times New Roman"/>
          <w:sz w:val="24"/>
          <w:szCs w:val="24"/>
        </w:rPr>
        <w:t xml:space="preserve">(the OECD Regulations) and the </w:t>
      </w:r>
      <w:r>
        <w:rPr>
          <w:rFonts w:ascii="Times New Roman" w:hAnsi="Times New Roman"/>
          <w:i/>
          <w:sz w:val="24"/>
          <w:szCs w:val="24"/>
        </w:rPr>
        <w:t xml:space="preserve">Hazardous Waste (Regulation of Exports and Imports) (Decision IV/9) Regulations 1999 </w:t>
      </w:r>
      <w:r>
        <w:rPr>
          <w:rFonts w:ascii="Times New Roman" w:hAnsi="Times New Roman"/>
          <w:sz w:val="24"/>
          <w:szCs w:val="24"/>
        </w:rPr>
        <w:t>(Decision IV/9 Regulations).</w:t>
      </w:r>
    </w:p>
    <w:p w14:paraId="4C22A706" w14:textId="77777777" w:rsidR="002373B1" w:rsidRPr="002E5439" w:rsidRDefault="002373B1" w:rsidP="002373B1">
      <w:pPr>
        <w:rPr>
          <w:rFonts w:ascii="Times New Roman" w:hAnsi="Times New Roman"/>
          <w:sz w:val="24"/>
          <w:szCs w:val="24"/>
        </w:rPr>
      </w:pPr>
      <w:r w:rsidRPr="002E5439">
        <w:rPr>
          <w:rFonts w:ascii="Times New Roman" w:hAnsi="Times New Roman"/>
          <w:sz w:val="24"/>
          <w:szCs w:val="24"/>
        </w:rPr>
        <w:t>The Regulations:</w:t>
      </w:r>
    </w:p>
    <w:p w14:paraId="686E7F79" w14:textId="77777777" w:rsidR="002373B1" w:rsidRPr="002E5439" w:rsidRDefault="002373B1" w:rsidP="002373B1">
      <w:pPr>
        <w:pStyle w:val="ListParagraph"/>
        <w:numPr>
          <w:ilvl w:val="0"/>
          <w:numId w:val="7"/>
        </w:numPr>
        <w:rPr>
          <w:rFonts w:ascii="Times New Roman" w:hAnsi="Times New Roman"/>
          <w:sz w:val="24"/>
          <w:szCs w:val="24"/>
        </w:rPr>
      </w:pPr>
      <w:r w:rsidRPr="002E5439">
        <w:rPr>
          <w:rFonts w:ascii="Times New Roman" w:hAnsi="Times New Roman"/>
          <w:sz w:val="24"/>
          <w:szCs w:val="24"/>
        </w:rPr>
        <w:t xml:space="preserve">Make consequential amendments to the Primary Regulations, the East Timor Regulations, the Waigani Regulations, the OECD Regulations and the Decision IV/9 Regulations as a result of the </w:t>
      </w:r>
      <w:r w:rsidRPr="002E5439">
        <w:rPr>
          <w:rFonts w:ascii="Times New Roman" w:hAnsi="Times New Roman"/>
          <w:i/>
          <w:sz w:val="24"/>
          <w:szCs w:val="24"/>
        </w:rPr>
        <w:t>Hazardous Waste (Regulation of Exports and Imports) Amendment Act 2017</w:t>
      </w:r>
      <w:r>
        <w:rPr>
          <w:rFonts w:ascii="Times New Roman" w:hAnsi="Times New Roman"/>
          <w:i/>
          <w:sz w:val="24"/>
          <w:szCs w:val="24"/>
        </w:rPr>
        <w:t xml:space="preserve"> </w:t>
      </w:r>
      <w:r>
        <w:rPr>
          <w:rFonts w:ascii="Times New Roman" w:hAnsi="Times New Roman"/>
          <w:sz w:val="24"/>
          <w:szCs w:val="24"/>
        </w:rPr>
        <w:t>(the Amendment Act)</w:t>
      </w:r>
      <w:r w:rsidRPr="002E5439">
        <w:rPr>
          <w:rFonts w:ascii="Times New Roman" w:hAnsi="Times New Roman"/>
          <w:i/>
          <w:sz w:val="24"/>
          <w:szCs w:val="24"/>
        </w:rPr>
        <w:t xml:space="preserve"> – </w:t>
      </w:r>
      <w:r w:rsidRPr="002E5439">
        <w:rPr>
          <w:rFonts w:ascii="Times New Roman" w:hAnsi="Times New Roman"/>
          <w:sz w:val="24"/>
          <w:szCs w:val="24"/>
        </w:rPr>
        <w:t>the consequential measures; and</w:t>
      </w:r>
    </w:p>
    <w:p w14:paraId="721D2D2E" w14:textId="77777777" w:rsidR="002373B1" w:rsidRPr="002E5439" w:rsidRDefault="002373B1" w:rsidP="002373B1">
      <w:pPr>
        <w:pStyle w:val="ListParagraph"/>
        <w:numPr>
          <w:ilvl w:val="0"/>
          <w:numId w:val="7"/>
        </w:numPr>
        <w:rPr>
          <w:rFonts w:ascii="Times New Roman" w:hAnsi="Times New Roman"/>
          <w:sz w:val="24"/>
          <w:szCs w:val="24"/>
        </w:rPr>
      </w:pPr>
      <w:r w:rsidRPr="002E5439">
        <w:rPr>
          <w:rFonts w:ascii="Times New Roman" w:hAnsi="Times New Roman"/>
          <w:sz w:val="24"/>
          <w:szCs w:val="24"/>
        </w:rPr>
        <w:t xml:space="preserve">Bring the Primary </w:t>
      </w:r>
      <w:r w:rsidRPr="002373B1">
        <w:rPr>
          <w:rFonts w:ascii="Times New Roman" w:hAnsi="Times New Roman"/>
          <w:sz w:val="24"/>
          <w:szCs w:val="24"/>
        </w:rPr>
        <w:t>Regulations and the Fee Regulations into compliance</w:t>
      </w:r>
      <w:r w:rsidRPr="002E5439">
        <w:rPr>
          <w:rFonts w:ascii="Times New Roman" w:hAnsi="Times New Roman"/>
          <w:sz w:val="24"/>
          <w:szCs w:val="24"/>
        </w:rPr>
        <w:t xml:space="preserve"> with the Australian </w:t>
      </w:r>
      <w:r>
        <w:rPr>
          <w:rFonts w:ascii="Times New Roman" w:hAnsi="Times New Roman"/>
          <w:sz w:val="24"/>
          <w:szCs w:val="24"/>
        </w:rPr>
        <w:t>G</w:t>
      </w:r>
      <w:r w:rsidRPr="002E5439">
        <w:rPr>
          <w:rFonts w:ascii="Times New Roman" w:hAnsi="Times New Roman"/>
          <w:sz w:val="24"/>
          <w:szCs w:val="24"/>
        </w:rPr>
        <w:t>overnment Cost Recovery Guidelines by introducing measures to achieve full cost recovery of the permitting scheme under the</w:t>
      </w:r>
      <w:r w:rsidRPr="002E5439">
        <w:rPr>
          <w:rFonts w:ascii="Times New Roman" w:hAnsi="Times New Roman"/>
          <w:i/>
          <w:sz w:val="24"/>
          <w:szCs w:val="24"/>
        </w:rPr>
        <w:t xml:space="preserve"> Hazardous Waste (Regulation of Exports and Imports) Act 1989</w:t>
      </w:r>
      <w:r>
        <w:rPr>
          <w:rFonts w:ascii="Times New Roman" w:hAnsi="Times New Roman"/>
          <w:i/>
          <w:sz w:val="24"/>
          <w:szCs w:val="24"/>
        </w:rPr>
        <w:t xml:space="preserve"> </w:t>
      </w:r>
      <w:r>
        <w:rPr>
          <w:rFonts w:ascii="Times New Roman" w:hAnsi="Times New Roman"/>
          <w:sz w:val="24"/>
          <w:szCs w:val="24"/>
        </w:rPr>
        <w:t>(the Act)</w:t>
      </w:r>
      <w:r w:rsidRPr="002E5439">
        <w:rPr>
          <w:rFonts w:ascii="Times New Roman" w:hAnsi="Times New Roman"/>
          <w:i/>
          <w:sz w:val="24"/>
          <w:szCs w:val="24"/>
        </w:rPr>
        <w:t xml:space="preserve"> </w:t>
      </w:r>
      <w:r w:rsidRPr="002E5439">
        <w:rPr>
          <w:rFonts w:ascii="Times New Roman" w:hAnsi="Times New Roman"/>
          <w:sz w:val="24"/>
          <w:szCs w:val="24"/>
        </w:rPr>
        <w:t>– the cost recovery measures.</w:t>
      </w:r>
    </w:p>
    <w:p w14:paraId="645B30F3" w14:textId="77777777" w:rsidR="002373B1" w:rsidRDefault="002373B1" w:rsidP="002373B1">
      <w:pPr>
        <w:rPr>
          <w:rFonts w:ascii="Times New Roman" w:hAnsi="Times New Roman"/>
          <w:sz w:val="24"/>
          <w:szCs w:val="24"/>
        </w:rPr>
      </w:pPr>
      <w:r>
        <w:rPr>
          <w:rFonts w:ascii="Times New Roman" w:hAnsi="Times New Roman"/>
          <w:sz w:val="24"/>
          <w:szCs w:val="24"/>
        </w:rPr>
        <w:t>The details of the Regulations is set out in the Explanatory Statement for the Regulations.</w:t>
      </w:r>
    </w:p>
    <w:p w14:paraId="1971C235" w14:textId="77777777" w:rsidR="002373B1" w:rsidRDefault="002373B1" w:rsidP="002373B1">
      <w:pPr>
        <w:rPr>
          <w:rFonts w:ascii="Times New Roman" w:hAnsi="Times New Roman"/>
          <w:b/>
          <w:sz w:val="24"/>
          <w:szCs w:val="24"/>
        </w:rPr>
      </w:pPr>
      <w:r>
        <w:rPr>
          <w:rFonts w:ascii="Times New Roman" w:hAnsi="Times New Roman"/>
          <w:b/>
          <w:sz w:val="24"/>
          <w:szCs w:val="24"/>
        </w:rPr>
        <w:t>Purpose</w:t>
      </w:r>
    </w:p>
    <w:p w14:paraId="3C341C42" w14:textId="77777777" w:rsidR="002373B1" w:rsidRDefault="002373B1" w:rsidP="002373B1">
      <w:pPr>
        <w:rPr>
          <w:rFonts w:ascii="Times New Roman" w:hAnsi="Times New Roman"/>
          <w:sz w:val="24"/>
          <w:szCs w:val="24"/>
        </w:rPr>
      </w:pPr>
      <w:r>
        <w:rPr>
          <w:rFonts w:ascii="Times New Roman" w:hAnsi="Times New Roman"/>
          <w:sz w:val="24"/>
          <w:szCs w:val="24"/>
        </w:rPr>
        <w:t>The purpose of this Supplementary Explanatory Statement is to set out the details of consultation undertaken in developing the Regulations.</w:t>
      </w:r>
    </w:p>
    <w:p w14:paraId="362CE1E0" w14:textId="77777777" w:rsidR="002373B1" w:rsidRDefault="002373B1" w:rsidP="002373B1">
      <w:pPr>
        <w:rPr>
          <w:rFonts w:ascii="Times New Roman" w:hAnsi="Times New Roman"/>
          <w:b/>
          <w:sz w:val="24"/>
          <w:szCs w:val="24"/>
        </w:rPr>
      </w:pPr>
      <w:r>
        <w:rPr>
          <w:rFonts w:ascii="Times New Roman" w:hAnsi="Times New Roman"/>
          <w:b/>
          <w:sz w:val="24"/>
          <w:szCs w:val="24"/>
        </w:rPr>
        <w:t>Consultation</w:t>
      </w:r>
    </w:p>
    <w:p w14:paraId="72E2164E" w14:textId="77777777" w:rsidR="002373B1" w:rsidRDefault="002373B1" w:rsidP="002373B1">
      <w:pPr>
        <w:rPr>
          <w:rFonts w:ascii="Times New Roman" w:hAnsi="Times New Roman"/>
          <w:sz w:val="24"/>
          <w:szCs w:val="24"/>
        </w:rPr>
      </w:pPr>
      <w:r>
        <w:rPr>
          <w:rFonts w:ascii="Times New Roman" w:hAnsi="Times New Roman"/>
          <w:sz w:val="24"/>
          <w:szCs w:val="24"/>
        </w:rPr>
        <w:t>Consultation was undertaken with relevant industry stakeholders with respect to the consequential measures as part of the development of the Amendment Act. This included the release of an Issues Paper in June 2012 through which industry and other interested stakeholders were provided an opportunity to comment. In 2015 the Department of the Environment and Energy engaged a consultant to seek input from public and private sector hazardous waste stakeholders on priorities for hazardous waste reform.</w:t>
      </w:r>
      <w:r w:rsidRPr="00030E16">
        <w:rPr>
          <w:rFonts w:ascii="Times New Roman" w:hAnsi="Times New Roman"/>
          <w:sz w:val="24"/>
          <w:szCs w:val="24"/>
        </w:rPr>
        <w:t xml:space="preserve"> Feedback from these processes was considered in the development of the final amendments</w:t>
      </w:r>
      <w:r>
        <w:rPr>
          <w:rFonts w:ascii="Times New Roman" w:hAnsi="Times New Roman"/>
          <w:sz w:val="24"/>
          <w:szCs w:val="24"/>
        </w:rPr>
        <w:t xml:space="preserve"> to the Act</w:t>
      </w:r>
      <w:r w:rsidRPr="00030E16">
        <w:rPr>
          <w:rFonts w:ascii="Times New Roman" w:hAnsi="Times New Roman"/>
          <w:sz w:val="24"/>
          <w:szCs w:val="24"/>
        </w:rPr>
        <w:t>.</w:t>
      </w:r>
      <w:r>
        <w:rPr>
          <w:rFonts w:ascii="Times New Roman" w:hAnsi="Times New Roman"/>
          <w:sz w:val="24"/>
          <w:szCs w:val="24"/>
        </w:rPr>
        <w:t xml:space="preserve"> As the consequential measures were required as a consequence of the Amendment Act, no further consultation on the consequential measures for the Regulations was considered necessary. </w:t>
      </w:r>
    </w:p>
    <w:p w14:paraId="667E968F" w14:textId="77777777" w:rsidR="002373B1" w:rsidRDefault="002373B1" w:rsidP="002373B1">
      <w:pPr>
        <w:rPr>
          <w:rFonts w:ascii="Times New Roman" w:hAnsi="Times New Roman"/>
          <w:color w:val="000000"/>
          <w:sz w:val="24"/>
          <w:szCs w:val="24"/>
        </w:rPr>
      </w:pPr>
      <w:r w:rsidRPr="00030E16">
        <w:rPr>
          <w:rFonts w:ascii="Times New Roman" w:hAnsi="Times New Roman"/>
          <w:sz w:val="24"/>
          <w:szCs w:val="24"/>
        </w:rPr>
        <w:lastRenderedPageBreak/>
        <w:t xml:space="preserve">The cost recovery </w:t>
      </w:r>
      <w:r>
        <w:rPr>
          <w:rFonts w:ascii="Times New Roman" w:hAnsi="Times New Roman"/>
          <w:sz w:val="24"/>
          <w:szCs w:val="24"/>
        </w:rPr>
        <w:t>measures</w:t>
      </w:r>
      <w:r w:rsidRPr="00030E16">
        <w:rPr>
          <w:rFonts w:ascii="Times New Roman" w:hAnsi="Times New Roman"/>
          <w:sz w:val="24"/>
          <w:szCs w:val="24"/>
        </w:rPr>
        <w:t xml:space="preserve"> </w:t>
      </w:r>
      <w:r>
        <w:rPr>
          <w:rFonts w:ascii="Times New Roman" w:hAnsi="Times New Roman"/>
          <w:sz w:val="24"/>
          <w:szCs w:val="24"/>
        </w:rPr>
        <w:t xml:space="preserve">included in the Regulations </w:t>
      </w:r>
      <w:r w:rsidRPr="00030E16">
        <w:rPr>
          <w:rFonts w:ascii="Times New Roman" w:hAnsi="Times New Roman"/>
          <w:sz w:val="24"/>
          <w:szCs w:val="24"/>
        </w:rPr>
        <w:t xml:space="preserve">reflect the Cost Recovery Implementation Statement (CRIS) for Hazardous Waste Permitting. In 2015 and 2016 the Department consulted with relevant businesses on a draft cost recovery implementation statement outlining options for changing permit scheme fees and charges. </w:t>
      </w:r>
      <w:r w:rsidRPr="00030E16">
        <w:rPr>
          <w:rFonts w:ascii="Times New Roman" w:hAnsi="Times New Roman"/>
          <w:color w:val="000000"/>
          <w:sz w:val="24"/>
          <w:szCs w:val="24"/>
        </w:rPr>
        <w:t xml:space="preserve">A Draft CRIS outlining various cost recovery options was circulated among targeted stakeholders </w:t>
      </w:r>
      <w:r>
        <w:rPr>
          <w:rFonts w:ascii="Times New Roman" w:hAnsi="Times New Roman"/>
          <w:color w:val="000000"/>
          <w:sz w:val="24"/>
          <w:szCs w:val="24"/>
        </w:rPr>
        <w:t>by</w:t>
      </w:r>
      <w:r w:rsidRPr="00030E16">
        <w:rPr>
          <w:rFonts w:ascii="Times New Roman" w:hAnsi="Times New Roman"/>
          <w:color w:val="000000"/>
          <w:sz w:val="24"/>
          <w:szCs w:val="24"/>
        </w:rPr>
        <w:t xml:space="preserve"> email on 20 May 2015. All stakeholders were invited to provide written comments by 2</w:t>
      </w:r>
      <w:r>
        <w:rPr>
          <w:rFonts w:ascii="Times New Roman" w:hAnsi="Times New Roman"/>
          <w:color w:val="000000"/>
          <w:sz w:val="24"/>
          <w:szCs w:val="24"/>
        </w:rPr>
        <w:t> </w:t>
      </w:r>
      <w:r w:rsidRPr="00030E16">
        <w:rPr>
          <w:rFonts w:ascii="Times New Roman" w:hAnsi="Times New Roman"/>
          <w:color w:val="000000"/>
          <w:sz w:val="24"/>
          <w:szCs w:val="24"/>
        </w:rPr>
        <w:t>Jun</w:t>
      </w:r>
      <w:r>
        <w:rPr>
          <w:rFonts w:ascii="Times New Roman" w:hAnsi="Times New Roman"/>
          <w:color w:val="000000"/>
          <w:sz w:val="24"/>
          <w:szCs w:val="24"/>
        </w:rPr>
        <w:t>e </w:t>
      </w:r>
      <w:r w:rsidRPr="00030E16">
        <w:rPr>
          <w:rFonts w:ascii="Times New Roman" w:hAnsi="Times New Roman"/>
          <w:color w:val="000000"/>
          <w:sz w:val="24"/>
          <w:szCs w:val="24"/>
        </w:rPr>
        <w:t xml:space="preserve">2015. The Centre for International Economics, working on behalf of the Department, conducted direct consultation with selected stakeholders in mid-2015. </w:t>
      </w:r>
    </w:p>
    <w:p w14:paraId="2162DF44" w14:textId="77777777" w:rsidR="002373B1" w:rsidRPr="00030E16" w:rsidRDefault="002373B1" w:rsidP="002373B1">
      <w:pPr>
        <w:rPr>
          <w:rFonts w:ascii="Times New Roman" w:hAnsi="Times New Roman"/>
          <w:sz w:val="24"/>
          <w:szCs w:val="24"/>
        </w:rPr>
      </w:pPr>
      <w:r w:rsidRPr="002373B1">
        <w:rPr>
          <w:rFonts w:ascii="Times New Roman" w:hAnsi="Times New Roman"/>
          <w:color w:val="000000"/>
          <w:sz w:val="24"/>
          <w:szCs w:val="24"/>
        </w:rPr>
        <w:t>A revised draft of the CRIS was circulated among recent applicants for hazardous waste permits by email on 16 January 2016. Stakeholders were invited to provide written comments by 15 February 2016.</w:t>
      </w:r>
      <w:r w:rsidRPr="002373B1">
        <w:rPr>
          <w:rFonts w:ascii="Times New Roman" w:hAnsi="Times New Roman"/>
          <w:sz w:val="24"/>
          <w:szCs w:val="24"/>
        </w:rPr>
        <w:t xml:space="preserve"> Their feedback was incorporated into the final cost recovery implementation statement.</w:t>
      </w:r>
    </w:p>
    <w:p w14:paraId="691BFC15" w14:textId="77777777" w:rsidR="002373B1" w:rsidRDefault="002373B1" w:rsidP="002373B1">
      <w:pPr>
        <w:rPr>
          <w:rFonts w:ascii="Times New Roman" w:hAnsi="Times New Roman"/>
          <w:color w:val="000000"/>
          <w:sz w:val="24"/>
          <w:szCs w:val="24"/>
        </w:rPr>
      </w:pPr>
    </w:p>
    <w:p w14:paraId="71A29D4C" w14:textId="77777777" w:rsidR="002373B1" w:rsidRPr="002E5439" w:rsidRDefault="002373B1" w:rsidP="002373B1">
      <w:pPr>
        <w:rPr>
          <w:rFonts w:ascii="Times New Roman" w:hAnsi="Times New Roman"/>
          <w:b/>
          <w:sz w:val="24"/>
          <w:szCs w:val="24"/>
        </w:rPr>
      </w:pPr>
    </w:p>
    <w:p w14:paraId="06796D7D" w14:textId="77777777" w:rsidR="002373B1" w:rsidRDefault="002373B1" w:rsidP="002373B1">
      <w:pPr>
        <w:jc w:val="center"/>
        <w:rPr>
          <w:rFonts w:ascii="Times New Roman" w:hAnsi="Times New Roman"/>
          <w:b/>
          <w:sz w:val="24"/>
          <w:szCs w:val="24"/>
        </w:rPr>
      </w:pPr>
    </w:p>
    <w:p w14:paraId="7B6A1811" w14:textId="77777777" w:rsidR="002373B1" w:rsidRPr="002E5439" w:rsidRDefault="002373B1" w:rsidP="002373B1">
      <w:pPr>
        <w:jc w:val="center"/>
        <w:rPr>
          <w:rFonts w:ascii="Times New Roman" w:hAnsi="Times New Roman"/>
          <w:b/>
          <w:sz w:val="24"/>
          <w:szCs w:val="24"/>
        </w:rPr>
      </w:pPr>
    </w:p>
    <w:p w14:paraId="036CB2B0" w14:textId="77777777" w:rsidR="002E5439" w:rsidRPr="002373B1" w:rsidRDefault="002E5439" w:rsidP="002373B1"/>
    <w:sectPr w:rsidR="002E5439" w:rsidRPr="002373B1"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CB2B3" w14:textId="77777777" w:rsidR="00A33790" w:rsidRDefault="00A33790" w:rsidP="00A60185">
      <w:pPr>
        <w:spacing w:after="0" w:line="240" w:lineRule="auto"/>
      </w:pPr>
      <w:r>
        <w:separator/>
      </w:r>
    </w:p>
  </w:endnote>
  <w:endnote w:type="continuationSeparator" w:id="0">
    <w:p w14:paraId="036CB2B4" w14:textId="77777777" w:rsidR="00A33790" w:rsidRDefault="00A3379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036CB2B6" w14:textId="77777777" w:rsidR="00297097" w:rsidRDefault="00F42398">
        <w:pPr>
          <w:pStyle w:val="Footer"/>
          <w:jc w:val="center"/>
        </w:pPr>
        <w:r>
          <w:fldChar w:fldCharType="begin"/>
        </w:r>
        <w:r>
          <w:instrText xml:space="preserve"> PAGE   \* MERGEFORMAT </w:instrText>
        </w:r>
        <w:r>
          <w:fldChar w:fldCharType="separate"/>
        </w:r>
        <w:r w:rsidR="00A9450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CB2B1" w14:textId="77777777" w:rsidR="00A33790" w:rsidRDefault="00A33790" w:rsidP="00A60185">
      <w:pPr>
        <w:spacing w:after="0" w:line="240" w:lineRule="auto"/>
      </w:pPr>
      <w:r>
        <w:separator/>
      </w:r>
    </w:p>
  </w:footnote>
  <w:footnote w:type="continuationSeparator" w:id="0">
    <w:p w14:paraId="036CB2B2" w14:textId="77777777" w:rsidR="00A33790" w:rsidRDefault="00A3379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CB2B5" w14:textId="77777777" w:rsidR="00297097" w:rsidRDefault="00F42398" w:rsidP="00E45765">
    <w:pPr>
      <w:pStyle w:val="Classification"/>
    </w:pPr>
    <w:r>
      <w:fldChar w:fldCharType="begin"/>
    </w:r>
    <w:r>
      <w:instrText xml:space="preserve"> DOCPROPERTY SecurityClassification \* MERGEFORMAT </w:instrText>
    </w:r>
    <w:r>
      <w:fldChar w:fldCharType="separate"/>
    </w:r>
    <w:r w:rsidR="004D01BF">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66C26F40"/>
    <w:multiLevelType w:val="hybridMultilevel"/>
    <w:tmpl w:val="8F202C8C"/>
    <w:lvl w:ilvl="0" w:tplc="2C3A2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E5439"/>
    <w:rsid w:val="00004AEE"/>
    <w:rsid w:val="00005CAA"/>
    <w:rsid w:val="00010210"/>
    <w:rsid w:val="00012D66"/>
    <w:rsid w:val="0001462D"/>
    <w:rsid w:val="00015ADA"/>
    <w:rsid w:val="00020C99"/>
    <w:rsid w:val="0002348A"/>
    <w:rsid w:val="0002707B"/>
    <w:rsid w:val="0005148E"/>
    <w:rsid w:val="00066F9D"/>
    <w:rsid w:val="00072C5A"/>
    <w:rsid w:val="000759E5"/>
    <w:rsid w:val="00084AC6"/>
    <w:rsid w:val="00091608"/>
    <w:rsid w:val="0009333C"/>
    <w:rsid w:val="000937A6"/>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2309"/>
    <w:rsid w:val="000E31C1"/>
    <w:rsid w:val="000E754B"/>
    <w:rsid w:val="000F2CF2"/>
    <w:rsid w:val="00100BEF"/>
    <w:rsid w:val="00104A1A"/>
    <w:rsid w:val="001052C3"/>
    <w:rsid w:val="001106A4"/>
    <w:rsid w:val="00111326"/>
    <w:rsid w:val="0011498E"/>
    <w:rsid w:val="00117A45"/>
    <w:rsid w:val="001224AE"/>
    <w:rsid w:val="001337D4"/>
    <w:rsid w:val="0014279C"/>
    <w:rsid w:val="00142B30"/>
    <w:rsid w:val="00146BA7"/>
    <w:rsid w:val="00147C12"/>
    <w:rsid w:val="001527A1"/>
    <w:rsid w:val="001530DC"/>
    <w:rsid w:val="00154989"/>
    <w:rsid w:val="00155A9F"/>
    <w:rsid w:val="00160262"/>
    <w:rsid w:val="001649B0"/>
    <w:rsid w:val="0016780A"/>
    <w:rsid w:val="001713FA"/>
    <w:rsid w:val="00173EBF"/>
    <w:rsid w:val="00175ED3"/>
    <w:rsid w:val="001842A2"/>
    <w:rsid w:val="001863E1"/>
    <w:rsid w:val="00187FA8"/>
    <w:rsid w:val="00191F3E"/>
    <w:rsid w:val="00192F5E"/>
    <w:rsid w:val="001969DA"/>
    <w:rsid w:val="00197772"/>
    <w:rsid w:val="001A51C8"/>
    <w:rsid w:val="001A55D1"/>
    <w:rsid w:val="001B4CA8"/>
    <w:rsid w:val="001B5EA1"/>
    <w:rsid w:val="001C4F3D"/>
    <w:rsid w:val="001D0CDC"/>
    <w:rsid w:val="001D1D82"/>
    <w:rsid w:val="001E1182"/>
    <w:rsid w:val="00202C90"/>
    <w:rsid w:val="00213DE8"/>
    <w:rsid w:val="0021517B"/>
    <w:rsid w:val="00216118"/>
    <w:rsid w:val="002209AB"/>
    <w:rsid w:val="002251E3"/>
    <w:rsid w:val="00225688"/>
    <w:rsid w:val="00227A95"/>
    <w:rsid w:val="002316BD"/>
    <w:rsid w:val="002373B1"/>
    <w:rsid w:val="002473FC"/>
    <w:rsid w:val="00252E3C"/>
    <w:rsid w:val="00260962"/>
    <w:rsid w:val="00262198"/>
    <w:rsid w:val="00272A03"/>
    <w:rsid w:val="002821EB"/>
    <w:rsid w:val="00285F1B"/>
    <w:rsid w:val="002872A7"/>
    <w:rsid w:val="00290BB0"/>
    <w:rsid w:val="00292B81"/>
    <w:rsid w:val="00297097"/>
    <w:rsid w:val="002B18AE"/>
    <w:rsid w:val="002B3F70"/>
    <w:rsid w:val="002C1C93"/>
    <w:rsid w:val="002C5066"/>
    <w:rsid w:val="002C5813"/>
    <w:rsid w:val="002D0C11"/>
    <w:rsid w:val="002D4AAC"/>
    <w:rsid w:val="002E5439"/>
    <w:rsid w:val="002F045A"/>
    <w:rsid w:val="0030039D"/>
    <w:rsid w:val="0030326F"/>
    <w:rsid w:val="00310701"/>
    <w:rsid w:val="00315980"/>
    <w:rsid w:val="00316E56"/>
    <w:rsid w:val="00316F7F"/>
    <w:rsid w:val="003218E8"/>
    <w:rsid w:val="00325E34"/>
    <w:rsid w:val="00326CD6"/>
    <w:rsid w:val="00330DCE"/>
    <w:rsid w:val="00331E11"/>
    <w:rsid w:val="00334761"/>
    <w:rsid w:val="00337EBC"/>
    <w:rsid w:val="00341DCD"/>
    <w:rsid w:val="0034563E"/>
    <w:rsid w:val="003476DA"/>
    <w:rsid w:val="003518D6"/>
    <w:rsid w:val="0035460C"/>
    <w:rsid w:val="003556BD"/>
    <w:rsid w:val="00365147"/>
    <w:rsid w:val="003661CD"/>
    <w:rsid w:val="0037016E"/>
    <w:rsid w:val="00372908"/>
    <w:rsid w:val="00383020"/>
    <w:rsid w:val="0039013B"/>
    <w:rsid w:val="00394D7E"/>
    <w:rsid w:val="003975FD"/>
    <w:rsid w:val="003A143A"/>
    <w:rsid w:val="003A23C7"/>
    <w:rsid w:val="003A39A3"/>
    <w:rsid w:val="003B057D"/>
    <w:rsid w:val="003B60CC"/>
    <w:rsid w:val="003C0552"/>
    <w:rsid w:val="003C1B25"/>
    <w:rsid w:val="003C2443"/>
    <w:rsid w:val="003C38F5"/>
    <w:rsid w:val="003C5DA3"/>
    <w:rsid w:val="003D4BCD"/>
    <w:rsid w:val="003D6C2B"/>
    <w:rsid w:val="003E01D8"/>
    <w:rsid w:val="003E2100"/>
    <w:rsid w:val="003E5CF4"/>
    <w:rsid w:val="003E77C2"/>
    <w:rsid w:val="003F6F5B"/>
    <w:rsid w:val="0040342D"/>
    <w:rsid w:val="0041192D"/>
    <w:rsid w:val="00413EE1"/>
    <w:rsid w:val="0042128E"/>
    <w:rsid w:val="00432B60"/>
    <w:rsid w:val="00440698"/>
    <w:rsid w:val="004540E2"/>
    <w:rsid w:val="00454454"/>
    <w:rsid w:val="00457D09"/>
    <w:rsid w:val="004662EF"/>
    <w:rsid w:val="00467924"/>
    <w:rsid w:val="004712A5"/>
    <w:rsid w:val="0047266F"/>
    <w:rsid w:val="00476D6B"/>
    <w:rsid w:val="0049004E"/>
    <w:rsid w:val="00492C16"/>
    <w:rsid w:val="004A0678"/>
    <w:rsid w:val="004A48A3"/>
    <w:rsid w:val="004B0D92"/>
    <w:rsid w:val="004B0EC0"/>
    <w:rsid w:val="004B66F1"/>
    <w:rsid w:val="004C3EA0"/>
    <w:rsid w:val="004C76B4"/>
    <w:rsid w:val="004D01BF"/>
    <w:rsid w:val="004D5A93"/>
    <w:rsid w:val="004F7169"/>
    <w:rsid w:val="00500D66"/>
    <w:rsid w:val="0050103F"/>
    <w:rsid w:val="00514C8E"/>
    <w:rsid w:val="00523917"/>
    <w:rsid w:val="00531DBF"/>
    <w:rsid w:val="005411FF"/>
    <w:rsid w:val="00545759"/>
    <w:rsid w:val="00545BE0"/>
    <w:rsid w:val="00546930"/>
    <w:rsid w:val="00554C6A"/>
    <w:rsid w:val="00562E85"/>
    <w:rsid w:val="0056332F"/>
    <w:rsid w:val="0056544C"/>
    <w:rsid w:val="005719B3"/>
    <w:rsid w:val="0057295E"/>
    <w:rsid w:val="00581C39"/>
    <w:rsid w:val="005903B6"/>
    <w:rsid w:val="005A0247"/>
    <w:rsid w:val="005A126E"/>
    <w:rsid w:val="005A24CC"/>
    <w:rsid w:val="005A452F"/>
    <w:rsid w:val="005A4721"/>
    <w:rsid w:val="005A571C"/>
    <w:rsid w:val="005B140D"/>
    <w:rsid w:val="005B2DFF"/>
    <w:rsid w:val="005C1FEA"/>
    <w:rsid w:val="005C3495"/>
    <w:rsid w:val="005E3DFC"/>
    <w:rsid w:val="005E5942"/>
    <w:rsid w:val="005E60AF"/>
    <w:rsid w:val="005F1DEA"/>
    <w:rsid w:val="006069D1"/>
    <w:rsid w:val="00607EF8"/>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5F70"/>
    <w:rsid w:val="00676FCA"/>
    <w:rsid w:val="00677177"/>
    <w:rsid w:val="0068612E"/>
    <w:rsid w:val="00687C92"/>
    <w:rsid w:val="0069534E"/>
    <w:rsid w:val="0069669C"/>
    <w:rsid w:val="006A1200"/>
    <w:rsid w:val="006A1228"/>
    <w:rsid w:val="006A4F4E"/>
    <w:rsid w:val="006A6C23"/>
    <w:rsid w:val="006B14DB"/>
    <w:rsid w:val="006B2028"/>
    <w:rsid w:val="006B21C4"/>
    <w:rsid w:val="006C4A1A"/>
    <w:rsid w:val="006D0393"/>
    <w:rsid w:val="006D1A83"/>
    <w:rsid w:val="006E1CFE"/>
    <w:rsid w:val="006F10C4"/>
    <w:rsid w:val="006F40E9"/>
    <w:rsid w:val="006F5603"/>
    <w:rsid w:val="006F7B87"/>
    <w:rsid w:val="00701400"/>
    <w:rsid w:val="007037CF"/>
    <w:rsid w:val="007070C1"/>
    <w:rsid w:val="007167C0"/>
    <w:rsid w:val="00720481"/>
    <w:rsid w:val="00721DBC"/>
    <w:rsid w:val="00733193"/>
    <w:rsid w:val="0074006D"/>
    <w:rsid w:val="00744DDA"/>
    <w:rsid w:val="00745E03"/>
    <w:rsid w:val="0075732A"/>
    <w:rsid w:val="007600F8"/>
    <w:rsid w:val="00760262"/>
    <w:rsid w:val="00762B21"/>
    <w:rsid w:val="0076310C"/>
    <w:rsid w:val="0076744F"/>
    <w:rsid w:val="00767BCE"/>
    <w:rsid w:val="00767EFC"/>
    <w:rsid w:val="007707DE"/>
    <w:rsid w:val="00770B5D"/>
    <w:rsid w:val="007752F1"/>
    <w:rsid w:val="00776768"/>
    <w:rsid w:val="007773BA"/>
    <w:rsid w:val="0078187A"/>
    <w:rsid w:val="00794ED8"/>
    <w:rsid w:val="007A140B"/>
    <w:rsid w:val="007A2573"/>
    <w:rsid w:val="007B106C"/>
    <w:rsid w:val="007B1A4E"/>
    <w:rsid w:val="007B3D05"/>
    <w:rsid w:val="007B5503"/>
    <w:rsid w:val="007C179C"/>
    <w:rsid w:val="007C3F44"/>
    <w:rsid w:val="007C6BB3"/>
    <w:rsid w:val="007D14B4"/>
    <w:rsid w:val="007D3AD7"/>
    <w:rsid w:val="007E24F6"/>
    <w:rsid w:val="007E7DC6"/>
    <w:rsid w:val="007F1540"/>
    <w:rsid w:val="007F6CB4"/>
    <w:rsid w:val="00800F64"/>
    <w:rsid w:val="00801050"/>
    <w:rsid w:val="00802F0B"/>
    <w:rsid w:val="00802FC8"/>
    <w:rsid w:val="00803DBA"/>
    <w:rsid w:val="00810A67"/>
    <w:rsid w:val="00817639"/>
    <w:rsid w:val="008245A3"/>
    <w:rsid w:val="00833CF7"/>
    <w:rsid w:val="00834CDE"/>
    <w:rsid w:val="00842464"/>
    <w:rsid w:val="00845601"/>
    <w:rsid w:val="0085421D"/>
    <w:rsid w:val="00855C5C"/>
    <w:rsid w:val="0087383C"/>
    <w:rsid w:val="00877119"/>
    <w:rsid w:val="00881F23"/>
    <w:rsid w:val="008A3C96"/>
    <w:rsid w:val="008B4019"/>
    <w:rsid w:val="008B65C9"/>
    <w:rsid w:val="008C2D4A"/>
    <w:rsid w:val="008D3900"/>
    <w:rsid w:val="008D6E1D"/>
    <w:rsid w:val="008F39B4"/>
    <w:rsid w:val="008F3A67"/>
    <w:rsid w:val="008F4162"/>
    <w:rsid w:val="00903E02"/>
    <w:rsid w:val="00913175"/>
    <w:rsid w:val="00916EDB"/>
    <w:rsid w:val="00920861"/>
    <w:rsid w:val="00922B13"/>
    <w:rsid w:val="009242EF"/>
    <w:rsid w:val="00926490"/>
    <w:rsid w:val="00932291"/>
    <w:rsid w:val="00932861"/>
    <w:rsid w:val="0093408E"/>
    <w:rsid w:val="00950685"/>
    <w:rsid w:val="00952DDF"/>
    <w:rsid w:val="009610A3"/>
    <w:rsid w:val="00963B6A"/>
    <w:rsid w:val="00970950"/>
    <w:rsid w:val="00972F71"/>
    <w:rsid w:val="009812D4"/>
    <w:rsid w:val="009920D8"/>
    <w:rsid w:val="009952F5"/>
    <w:rsid w:val="009A4780"/>
    <w:rsid w:val="009B38BE"/>
    <w:rsid w:val="009C3D0F"/>
    <w:rsid w:val="009D4D65"/>
    <w:rsid w:val="009E1B19"/>
    <w:rsid w:val="009E5C3E"/>
    <w:rsid w:val="009F226D"/>
    <w:rsid w:val="009F34C7"/>
    <w:rsid w:val="009F35E2"/>
    <w:rsid w:val="009F65F9"/>
    <w:rsid w:val="009F68BA"/>
    <w:rsid w:val="00A06277"/>
    <w:rsid w:val="00A079DC"/>
    <w:rsid w:val="00A111C2"/>
    <w:rsid w:val="00A1454F"/>
    <w:rsid w:val="00A33790"/>
    <w:rsid w:val="00A338E7"/>
    <w:rsid w:val="00A35CAA"/>
    <w:rsid w:val="00A36E7F"/>
    <w:rsid w:val="00A4109D"/>
    <w:rsid w:val="00A41E65"/>
    <w:rsid w:val="00A43E0A"/>
    <w:rsid w:val="00A530C7"/>
    <w:rsid w:val="00A55F5B"/>
    <w:rsid w:val="00A60185"/>
    <w:rsid w:val="00A661EA"/>
    <w:rsid w:val="00A7303D"/>
    <w:rsid w:val="00A82B34"/>
    <w:rsid w:val="00A830E5"/>
    <w:rsid w:val="00A87135"/>
    <w:rsid w:val="00A93280"/>
    <w:rsid w:val="00A937D9"/>
    <w:rsid w:val="00A94503"/>
    <w:rsid w:val="00A9506D"/>
    <w:rsid w:val="00A951EA"/>
    <w:rsid w:val="00AA2548"/>
    <w:rsid w:val="00AA58C4"/>
    <w:rsid w:val="00AA7003"/>
    <w:rsid w:val="00AB11C8"/>
    <w:rsid w:val="00AC08A8"/>
    <w:rsid w:val="00AD1FB6"/>
    <w:rsid w:val="00AD56C8"/>
    <w:rsid w:val="00AD58F2"/>
    <w:rsid w:val="00AE4C5C"/>
    <w:rsid w:val="00AF497B"/>
    <w:rsid w:val="00AF6119"/>
    <w:rsid w:val="00B0512A"/>
    <w:rsid w:val="00B0529F"/>
    <w:rsid w:val="00B10C77"/>
    <w:rsid w:val="00B1418B"/>
    <w:rsid w:val="00B21195"/>
    <w:rsid w:val="00B24B22"/>
    <w:rsid w:val="00B25310"/>
    <w:rsid w:val="00B329C1"/>
    <w:rsid w:val="00B32F8F"/>
    <w:rsid w:val="00B3492A"/>
    <w:rsid w:val="00B40AEB"/>
    <w:rsid w:val="00B52001"/>
    <w:rsid w:val="00B52015"/>
    <w:rsid w:val="00B54DE9"/>
    <w:rsid w:val="00B553EC"/>
    <w:rsid w:val="00B55E3F"/>
    <w:rsid w:val="00B63C1E"/>
    <w:rsid w:val="00B63C4B"/>
    <w:rsid w:val="00B71C48"/>
    <w:rsid w:val="00B93DD0"/>
    <w:rsid w:val="00B97732"/>
    <w:rsid w:val="00B9797B"/>
    <w:rsid w:val="00B97FE4"/>
    <w:rsid w:val="00BA65A8"/>
    <w:rsid w:val="00BA6D19"/>
    <w:rsid w:val="00BA70BB"/>
    <w:rsid w:val="00BA7461"/>
    <w:rsid w:val="00BA7DA9"/>
    <w:rsid w:val="00BB7BD3"/>
    <w:rsid w:val="00BC2041"/>
    <w:rsid w:val="00BC4215"/>
    <w:rsid w:val="00BD1A6F"/>
    <w:rsid w:val="00BD1DF5"/>
    <w:rsid w:val="00BD701B"/>
    <w:rsid w:val="00BE65AD"/>
    <w:rsid w:val="00BE6D3C"/>
    <w:rsid w:val="00BE7852"/>
    <w:rsid w:val="00BF7CEE"/>
    <w:rsid w:val="00C03880"/>
    <w:rsid w:val="00C135CF"/>
    <w:rsid w:val="00C20B2A"/>
    <w:rsid w:val="00C2683F"/>
    <w:rsid w:val="00C3184D"/>
    <w:rsid w:val="00C347D8"/>
    <w:rsid w:val="00C42CA5"/>
    <w:rsid w:val="00C4714E"/>
    <w:rsid w:val="00C51CCA"/>
    <w:rsid w:val="00C5504F"/>
    <w:rsid w:val="00C57B55"/>
    <w:rsid w:val="00C63376"/>
    <w:rsid w:val="00C63C68"/>
    <w:rsid w:val="00C72C15"/>
    <w:rsid w:val="00C74F97"/>
    <w:rsid w:val="00C75965"/>
    <w:rsid w:val="00C8276E"/>
    <w:rsid w:val="00C842AC"/>
    <w:rsid w:val="00C9618E"/>
    <w:rsid w:val="00C96688"/>
    <w:rsid w:val="00CA0723"/>
    <w:rsid w:val="00CB1690"/>
    <w:rsid w:val="00CC184D"/>
    <w:rsid w:val="00CC405F"/>
    <w:rsid w:val="00CC4365"/>
    <w:rsid w:val="00CD11B0"/>
    <w:rsid w:val="00CD4482"/>
    <w:rsid w:val="00CE6B13"/>
    <w:rsid w:val="00CE71C2"/>
    <w:rsid w:val="00CF0EDF"/>
    <w:rsid w:val="00CF34E9"/>
    <w:rsid w:val="00CF42D5"/>
    <w:rsid w:val="00CF4EDA"/>
    <w:rsid w:val="00D021CB"/>
    <w:rsid w:val="00D0648C"/>
    <w:rsid w:val="00D073AF"/>
    <w:rsid w:val="00D10F1A"/>
    <w:rsid w:val="00D116F8"/>
    <w:rsid w:val="00D17596"/>
    <w:rsid w:val="00D21D54"/>
    <w:rsid w:val="00D22640"/>
    <w:rsid w:val="00D2556F"/>
    <w:rsid w:val="00D26D3A"/>
    <w:rsid w:val="00D45EE3"/>
    <w:rsid w:val="00D50618"/>
    <w:rsid w:val="00D509E9"/>
    <w:rsid w:val="00D53B1C"/>
    <w:rsid w:val="00D66985"/>
    <w:rsid w:val="00D90962"/>
    <w:rsid w:val="00D95056"/>
    <w:rsid w:val="00DA0350"/>
    <w:rsid w:val="00DA1B12"/>
    <w:rsid w:val="00DA54C9"/>
    <w:rsid w:val="00DA6739"/>
    <w:rsid w:val="00DA6CAE"/>
    <w:rsid w:val="00DB1A9E"/>
    <w:rsid w:val="00DB31D6"/>
    <w:rsid w:val="00DB35BE"/>
    <w:rsid w:val="00DB4005"/>
    <w:rsid w:val="00DB7332"/>
    <w:rsid w:val="00DC34EB"/>
    <w:rsid w:val="00DC5A60"/>
    <w:rsid w:val="00DD4F8B"/>
    <w:rsid w:val="00DF01B9"/>
    <w:rsid w:val="00DF1E5B"/>
    <w:rsid w:val="00DF2275"/>
    <w:rsid w:val="00DF3F5E"/>
    <w:rsid w:val="00DF5653"/>
    <w:rsid w:val="00E00E96"/>
    <w:rsid w:val="00E053A7"/>
    <w:rsid w:val="00E0596E"/>
    <w:rsid w:val="00E06F66"/>
    <w:rsid w:val="00E10881"/>
    <w:rsid w:val="00E15105"/>
    <w:rsid w:val="00E170F8"/>
    <w:rsid w:val="00E31783"/>
    <w:rsid w:val="00E356E5"/>
    <w:rsid w:val="00E356F8"/>
    <w:rsid w:val="00E368A2"/>
    <w:rsid w:val="00E36F81"/>
    <w:rsid w:val="00E45765"/>
    <w:rsid w:val="00E47480"/>
    <w:rsid w:val="00E5098C"/>
    <w:rsid w:val="00E57947"/>
    <w:rsid w:val="00E60213"/>
    <w:rsid w:val="00E61960"/>
    <w:rsid w:val="00E661B2"/>
    <w:rsid w:val="00E74D29"/>
    <w:rsid w:val="00E83C74"/>
    <w:rsid w:val="00E83CEE"/>
    <w:rsid w:val="00E91F18"/>
    <w:rsid w:val="00E9226D"/>
    <w:rsid w:val="00EA015D"/>
    <w:rsid w:val="00EA0E23"/>
    <w:rsid w:val="00EA416C"/>
    <w:rsid w:val="00EA5941"/>
    <w:rsid w:val="00EB60CE"/>
    <w:rsid w:val="00EB7D53"/>
    <w:rsid w:val="00EE3146"/>
    <w:rsid w:val="00EE42C7"/>
    <w:rsid w:val="00EF50BB"/>
    <w:rsid w:val="00EF53FF"/>
    <w:rsid w:val="00F00192"/>
    <w:rsid w:val="00F01DF6"/>
    <w:rsid w:val="00F0340D"/>
    <w:rsid w:val="00F059A6"/>
    <w:rsid w:val="00F213A1"/>
    <w:rsid w:val="00F23756"/>
    <w:rsid w:val="00F2523A"/>
    <w:rsid w:val="00F25FFA"/>
    <w:rsid w:val="00F310D2"/>
    <w:rsid w:val="00F35445"/>
    <w:rsid w:val="00F36F3D"/>
    <w:rsid w:val="00F4188A"/>
    <w:rsid w:val="00F42398"/>
    <w:rsid w:val="00F4769A"/>
    <w:rsid w:val="00F477BD"/>
    <w:rsid w:val="00F53491"/>
    <w:rsid w:val="00F65A1C"/>
    <w:rsid w:val="00F66F50"/>
    <w:rsid w:val="00F760C3"/>
    <w:rsid w:val="00F82FF8"/>
    <w:rsid w:val="00F8330D"/>
    <w:rsid w:val="00F84305"/>
    <w:rsid w:val="00F8485C"/>
    <w:rsid w:val="00F87149"/>
    <w:rsid w:val="00F87FFE"/>
    <w:rsid w:val="00F954C9"/>
    <w:rsid w:val="00FA4CF0"/>
    <w:rsid w:val="00FA61AA"/>
    <w:rsid w:val="00FA69A4"/>
    <w:rsid w:val="00FB1279"/>
    <w:rsid w:val="00FB1495"/>
    <w:rsid w:val="00FB6D3F"/>
    <w:rsid w:val="00FC2629"/>
    <w:rsid w:val="00FD1694"/>
    <w:rsid w:val="00FD7636"/>
    <w:rsid w:val="00FE3229"/>
    <w:rsid w:val="00FE74C3"/>
    <w:rsid w:val="00FF215C"/>
    <w:rsid w:val="00FF3D1A"/>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B2A0"/>
  <w15:chartTrackingRefBased/>
  <w15:docId w15:val="{4957631A-D42D-41CC-97EC-533A596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Classification xmlns="A8F3BF30-3634-4EFA-9A5B-3CDE41002A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28D5D6DAF44F749B6650156B62ED23D" ma:contentTypeVersion="2" ma:contentTypeDescription="PDMS Document Site Content Type" ma:contentTypeScope="" ma:versionID="d73aaeea2524543d4359d79ca71316bc">
  <xsd:schema xmlns:xsd="http://www.w3.org/2001/XMLSchema" xmlns:xs="http://www.w3.org/2001/XMLSchema" xmlns:p="http://schemas.microsoft.com/office/2006/metadata/properties" xmlns:ns2="A8F3BF30-3634-4EFA-9A5B-3CDE41002AA5" targetNamespace="http://schemas.microsoft.com/office/2006/metadata/properties" ma:root="true" ma:fieldsID="55338537f515e04beba3d524b4cab343" ns2:_="">
    <xsd:import namespace="A8F3BF30-3634-4EFA-9A5B-3CDE41002AA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3BF30-3634-4EFA-9A5B-3CDE41002AA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A8F3BF30-3634-4EFA-9A5B-3CDE41002AA5"/>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9B2DA22-AFEB-48D5-A0B1-1A6BC251F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3BF30-3634-4EFA-9A5B-3CDE4100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87D37-A125-4396-B17D-BC5E950C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A26A3ABB</Template>
  <TotalTime>0</TotalTime>
  <Pages>2</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Flanigan, Emma</dc:creator>
  <cp:keywords/>
  <dc:description/>
  <cp:lastModifiedBy>Belnick, Hannah</cp:lastModifiedBy>
  <cp:revision>2</cp:revision>
  <cp:lastPrinted>2017-08-17T05:48:00Z</cp:lastPrinted>
  <dcterms:created xsi:type="dcterms:W3CDTF">2017-09-13T08:07:00Z</dcterms:created>
  <dcterms:modified xsi:type="dcterms:W3CDTF">2017-09-13T08:07:00Z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0x010100266966F133664895A6EE3632470D45F500928D5D6DAF44F749B6650156B62ED23D</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{cf3ec204-3cfe-4481-af46-932ceed1a8a0}</vt:lpwstr>
  </property>
  <property fmtid="{D5CDD505-2E9C-101B-9397-08002B2CF9AE}" pid="6" name="RecordPoint_ActiveItemUniqueId">
    <vt:lpwstr>{d1daaae6-f795-4d11-bbe5-72ba9f7098f3}</vt:lpwstr>
  </property>
  <property fmtid="{D5CDD505-2E9C-101B-9397-08002B2CF9AE}" pid="7" name="RecordPoint_ActiveItemWebId">
    <vt:lpwstr>{6433651e-42d1-4aff-812c-45d6ecdc40dd}</vt:lpwstr>
  </property>
</Properties>
</file>