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F26C11F" w14:textId="0A97ABD9" w:rsidR="005F5252" w:rsidRPr="005F5252" w:rsidRDefault="005F5252" w:rsidP="005F525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en-US" w:eastAsia="en-AU"/>
        </w:rPr>
      </w:pPr>
      <w:bookmarkStart w:id="0" w:name="_GoBack"/>
      <w:bookmarkEnd w:id="0"/>
      <w:r w:rsidRPr="005F5252">
        <w:rPr>
          <w:rFonts w:ascii="Times New Roman" w:eastAsia="Times New Roman" w:hAnsi="Times New Roman"/>
          <w:b/>
          <w:bCs/>
          <w:caps/>
          <w:sz w:val="24"/>
          <w:szCs w:val="24"/>
          <w:u w:val="single"/>
          <w:lang w:eastAsia="en-AU"/>
        </w:rPr>
        <w:t>Explanatory Statement</w:t>
      </w:r>
    </w:p>
    <w:p w14:paraId="5CCB7FED" w14:textId="77777777" w:rsidR="005F5252" w:rsidRPr="005F5252" w:rsidRDefault="005F5252" w:rsidP="005F525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Act 2015</w:t>
      </w:r>
    </w:p>
    <w:p w14:paraId="05F793BF" w14:textId="77777777" w:rsidR="005F5252" w:rsidRPr="005F5252" w:rsidRDefault="005F5252" w:rsidP="005F525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> </w:t>
      </w: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(Prohibited and Conditionally Non-prohibited Goods) Amendment (</w:t>
      </w:r>
      <w:r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Lists</w:t>
      </w:r>
      <w:r w:rsidR="007F34FB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) Determination 2017</w:t>
      </w:r>
    </w:p>
    <w:p w14:paraId="05EBC867" w14:textId="77777777" w:rsidR="005F5252" w:rsidRPr="005F5252" w:rsidRDefault="005F5252" w:rsidP="005F525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Legislative Authority</w:t>
      </w:r>
    </w:p>
    <w:p w14:paraId="1260E32F" w14:textId="6CF4271C" w:rsidR="005F5252" w:rsidRPr="005F5252" w:rsidRDefault="005F5252" w:rsidP="005F525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(Prohibited and Cond</w:t>
      </w:r>
      <w:r w:rsidR="00AF1A93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itionally Non-prohibited Goods) Determination </w:t>
      </w: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2016</w:t>
      </w:r>
      <w:r w:rsidR="0004291F">
        <w:rPr>
          <w:rFonts w:ascii="Times New Roman" w:eastAsia="Times New Roman" w:hAnsi="Times New Roman"/>
          <w:sz w:val="24"/>
          <w:szCs w:val="24"/>
          <w:lang w:eastAsia="en-AU"/>
        </w:rPr>
        <w:t xml:space="preserve"> (the Goods Determination) i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>s made by the Director of Biosecurity and the Director of Human Bi</w:t>
      </w:r>
      <w:r w:rsidR="00AF1A93">
        <w:rPr>
          <w:rFonts w:ascii="Times New Roman" w:eastAsia="Times New Roman" w:hAnsi="Times New Roman"/>
          <w:sz w:val="24"/>
          <w:szCs w:val="24"/>
          <w:lang w:eastAsia="en-AU"/>
        </w:rPr>
        <w:t>osecurity under subsection 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>174(1)</w:t>
      </w:r>
      <w:r w:rsidR="003F083C">
        <w:rPr>
          <w:rFonts w:ascii="Times New Roman" w:eastAsia="Times New Roman" w:hAnsi="Times New Roman"/>
          <w:sz w:val="24"/>
          <w:szCs w:val="24"/>
          <w:lang w:eastAsia="en-AU"/>
        </w:rPr>
        <w:t xml:space="preserve"> the </w:t>
      </w:r>
      <w:r w:rsidR="003F083C">
        <w:rPr>
          <w:rFonts w:ascii="Times New Roman" w:eastAsia="Times New Roman" w:hAnsi="Times New Roman"/>
          <w:i/>
          <w:sz w:val="24"/>
          <w:szCs w:val="24"/>
          <w:lang w:eastAsia="en-AU"/>
        </w:rPr>
        <w:t>Biosecurity Act 2015</w:t>
      </w:r>
      <w:r w:rsidR="00A37B8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3F083C">
        <w:rPr>
          <w:rFonts w:ascii="Times New Roman" w:eastAsia="Times New Roman" w:hAnsi="Times New Roman"/>
          <w:sz w:val="24"/>
          <w:szCs w:val="24"/>
          <w:lang w:eastAsia="en-AU"/>
        </w:rPr>
        <w:t>(</w:t>
      </w:r>
      <w:r w:rsidR="00A37B8C">
        <w:rPr>
          <w:rFonts w:ascii="Times New Roman" w:eastAsia="Times New Roman" w:hAnsi="Times New Roman"/>
          <w:sz w:val="24"/>
          <w:szCs w:val="24"/>
          <w:lang w:eastAsia="en-AU"/>
        </w:rPr>
        <w:t>the Act</w:t>
      </w:r>
      <w:r w:rsidR="003F083C">
        <w:rPr>
          <w:rFonts w:ascii="Times New Roman" w:eastAsia="Times New Roman" w:hAnsi="Times New Roman"/>
          <w:sz w:val="24"/>
          <w:szCs w:val="24"/>
          <w:lang w:eastAsia="en-AU"/>
        </w:rPr>
        <w:t>)</w:t>
      </w:r>
      <w:r w:rsidR="00A37B8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and provides that specified classes of goods must not be brought or imported into Australian territory unless </w:t>
      </w:r>
      <w:r w:rsidR="00CD28D4">
        <w:rPr>
          <w:rFonts w:ascii="Times New Roman" w:eastAsia="Times New Roman" w:hAnsi="Times New Roman"/>
          <w:sz w:val="24"/>
          <w:szCs w:val="24"/>
          <w:lang w:eastAsia="en-AU"/>
        </w:rPr>
        <w:t xml:space="preserve">the import complies with </w:t>
      </w:r>
      <w:r w:rsidR="001F7D24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>conditions</w:t>
      </w:r>
      <w:r w:rsidR="001F7D24">
        <w:rPr>
          <w:rFonts w:ascii="Times New Roman" w:eastAsia="Times New Roman" w:hAnsi="Times New Roman"/>
          <w:sz w:val="24"/>
          <w:szCs w:val="24"/>
          <w:lang w:eastAsia="en-AU"/>
        </w:rPr>
        <w:t xml:space="preserve"> that are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 specified in the Goods Determination.</w:t>
      </w:r>
    </w:p>
    <w:p w14:paraId="35922CB6" w14:textId="77777777" w:rsidR="005F5252" w:rsidRPr="005F5252" w:rsidRDefault="005F5252" w:rsidP="005F525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Purpose</w:t>
      </w:r>
    </w:p>
    <w:p w14:paraId="2C0F0555" w14:textId="6D8D3CEE" w:rsidR="002016C1" w:rsidRDefault="005F5252" w:rsidP="002016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>The purpose of the</w:t>
      </w:r>
      <w:r w:rsidR="002016C1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016C1" w:rsidRPr="001F7D24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(Prohibited and Conditionally Non-prohibited Goods) Amendment (Lists) Determination 2017</w:t>
      </w:r>
      <w:r w:rsidR="002016C1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 </w:t>
      </w:r>
      <w:r w:rsidR="002016C1">
        <w:rPr>
          <w:rFonts w:ascii="Times New Roman" w:eastAsia="Times New Roman" w:hAnsi="Times New Roman"/>
          <w:iCs/>
          <w:sz w:val="24"/>
          <w:szCs w:val="24"/>
          <w:lang w:eastAsia="en-AU"/>
        </w:rPr>
        <w:t xml:space="preserve">(the </w:t>
      </w:r>
      <w:r w:rsidR="002016C1">
        <w:rPr>
          <w:rFonts w:ascii="Times New Roman" w:eastAsia="Times New Roman" w:hAnsi="Times New Roman"/>
          <w:sz w:val="24"/>
          <w:szCs w:val="24"/>
          <w:lang w:eastAsia="en-AU"/>
        </w:rPr>
        <w:t>Amendment</w:t>
      </w:r>
      <w:r w:rsidR="002016C1"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 Determination</w:t>
      </w:r>
      <w:r w:rsidR="002016C1">
        <w:rPr>
          <w:rFonts w:ascii="Times New Roman" w:eastAsia="Times New Roman" w:hAnsi="Times New Roman"/>
          <w:sz w:val="24"/>
          <w:szCs w:val="24"/>
          <w:lang w:eastAsia="en-AU"/>
        </w:rPr>
        <w:t>)</w:t>
      </w:r>
      <w:r w:rsidR="002016C1"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A11E9">
        <w:rPr>
          <w:rFonts w:ascii="Times New Roman" w:eastAsia="Times New Roman" w:hAnsi="Times New Roman"/>
          <w:sz w:val="24"/>
          <w:szCs w:val="24"/>
          <w:lang w:eastAsia="en-AU"/>
        </w:rPr>
        <w:t xml:space="preserve">is to </w:t>
      </w:r>
      <w:r w:rsidR="00C02759">
        <w:rPr>
          <w:rFonts w:ascii="Times New Roman" w:eastAsia="Times New Roman" w:hAnsi="Times New Roman"/>
          <w:sz w:val="24"/>
          <w:szCs w:val="24"/>
          <w:lang w:eastAsia="en-AU"/>
        </w:rPr>
        <w:t xml:space="preserve">amend the Goods Determination to incorporate updated versions of </w:t>
      </w:r>
      <w:r w:rsidR="00CA11E9">
        <w:rPr>
          <w:rFonts w:ascii="Times New Roman" w:eastAsia="Times New Roman" w:hAnsi="Times New Roman"/>
          <w:sz w:val="24"/>
          <w:szCs w:val="24"/>
          <w:lang w:eastAsia="en-AU"/>
        </w:rPr>
        <w:t>various lists, which form part of the alternative conditions established by the Goods Determination. Th</w:t>
      </w:r>
      <w:r w:rsidR="00016120">
        <w:rPr>
          <w:rFonts w:ascii="Times New Roman" w:eastAsia="Times New Roman" w:hAnsi="Times New Roman"/>
          <w:sz w:val="24"/>
          <w:szCs w:val="24"/>
          <w:lang w:eastAsia="en-AU"/>
        </w:rPr>
        <w:t xml:space="preserve">is </w:t>
      </w:r>
      <w:r w:rsidR="00CA11E9">
        <w:rPr>
          <w:rFonts w:ascii="Times New Roman" w:eastAsia="Times New Roman" w:hAnsi="Times New Roman"/>
          <w:sz w:val="24"/>
          <w:szCs w:val="24"/>
          <w:lang w:eastAsia="en-AU"/>
        </w:rPr>
        <w:t xml:space="preserve">will ensure that </w:t>
      </w:r>
      <w:r w:rsidR="00016120">
        <w:rPr>
          <w:rFonts w:ascii="Times New Roman" w:eastAsia="Times New Roman" w:hAnsi="Times New Roman"/>
          <w:sz w:val="24"/>
          <w:szCs w:val="24"/>
          <w:lang w:eastAsia="en-AU"/>
        </w:rPr>
        <w:t>biosecurity risk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 w:rsidR="00016120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are </w:t>
      </w:r>
      <w:r w:rsidR="00CD28D4">
        <w:rPr>
          <w:rFonts w:ascii="Times New Roman" w:eastAsia="Times New Roman" w:hAnsi="Times New Roman"/>
          <w:sz w:val="24"/>
          <w:szCs w:val="24"/>
          <w:lang w:eastAsia="en-AU"/>
        </w:rPr>
        <w:t xml:space="preserve">able to be managed </w:t>
      </w:r>
      <w:r w:rsidR="00016120">
        <w:rPr>
          <w:rFonts w:ascii="Times New Roman" w:eastAsia="Times New Roman" w:hAnsi="Times New Roman"/>
          <w:sz w:val="24"/>
          <w:szCs w:val="24"/>
          <w:lang w:eastAsia="en-AU"/>
        </w:rPr>
        <w:t>to an acceptably low level</w:t>
      </w:r>
      <w:r w:rsidR="00FA7B5A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="00CD28D4">
        <w:rPr>
          <w:rFonts w:ascii="Times New Roman" w:eastAsia="Times New Roman" w:hAnsi="Times New Roman"/>
          <w:sz w:val="24"/>
          <w:szCs w:val="24"/>
          <w:lang w:eastAsia="en-AU"/>
        </w:rPr>
        <w:t xml:space="preserve"> while </w:t>
      </w:r>
      <w:r w:rsidR="00016120">
        <w:rPr>
          <w:rFonts w:ascii="Times New Roman" w:eastAsia="Times New Roman" w:hAnsi="Times New Roman"/>
          <w:sz w:val="24"/>
          <w:szCs w:val="24"/>
          <w:lang w:eastAsia="en-AU"/>
        </w:rPr>
        <w:t>ensur</w:t>
      </w:r>
      <w:r w:rsidR="00CD28D4">
        <w:rPr>
          <w:rFonts w:ascii="Times New Roman" w:eastAsia="Times New Roman" w:hAnsi="Times New Roman"/>
          <w:sz w:val="24"/>
          <w:szCs w:val="24"/>
          <w:lang w:eastAsia="en-AU"/>
        </w:rPr>
        <w:t xml:space="preserve">ing </w:t>
      </w:r>
      <w:r w:rsidR="00016120">
        <w:rPr>
          <w:rFonts w:ascii="Times New Roman" w:eastAsia="Times New Roman" w:hAnsi="Times New Roman"/>
          <w:sz w:val="24"/>
          <w:szCs w:val="24"/>
          <w:lang w:eastAsia="en-AU"/>
        </w:rPr>
        <w:t>a reduced regulatory burden for importers of goods that can be imported under the alternative conditions rather than under an import permit.</w:t>
      </w:r>
      <w:r w:rsidR="002016C1" w:rsidRPr="002016C1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14:paraId="2998A558" w14:textId="47BEEE6E" w:rsidR="002016C1" w:rsidRDefault="002016C1" w:rsidP="002016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Amendment Determination also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makes consequential amendments</w:t>
      </w:r>
      <w:r w:rsidRPr="005F5252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to:</w:t>
      </w:r>
    </w:p>
    <w:p w14:paraId="600BE77A" w14:textId="77777777" w:rsidR="002016C1" w:rsidRPr="00D20ECB" w:rsidRDefault="002016C1" w:rsidP="002016C1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(Prohibited and Cond</w:t>
      </w:r>
      <w:r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itionally Non-prohibited Goods – Christmas Island) Determination </w:t>
      </w: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2016</w:t>
      </w:r>
      <w:r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; </w:t>
      </w:r>
    </w:p>
    <w:p w14:paraId="02CDC55C" w14:textId="680BA5D7" w:rsidR="002016C1" w:rsidRPr="00820E64" w:rsidRDefault="002016C1" w:rsidP="002016C1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D20ECB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(Prohibited and Conditionally Non-prohibited Goods – Cocos (Keeling) Islands) Determination 2016</w:t>
      </w:r>
      <w:r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;</w:t>
      </w:r>
      <w:r w:rsidR="00B63F58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 xml:space="preserve"> </w:t>
      </w:r>
      <w:r w:rsidR="00B63F58" w:rsidRPr="00A90C0F">
        <w:rPr>
          <w:rFonts w:ascii="Times New Roman" w:eastAsia="Times New Roman" w:hAnsi="Times New Roman"/>
          <w:iCs/>
          <w:sz w:val="24"/>
          <w:szCs w:val="24"/>
          <w:lang w:eastAsia="en-AU"/>
        </w:rPr>
        <w:t>and</w:t>
      </w:r>
    </w:p>
    <w:p w14:paraId="43CA0674" w14:textId="7C73ACC1" w:rsidR="005F5252" w:rsidRPr="00820E64" w:rsidRDefault="002016C1" w:rsidP="00820E64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Biosecurity (Prohibited and Cond</w:t>
      </w:r>
      <w:r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itionally Non-prohibited Goods – Norfolk Island) Determination </w:t>
      </w:r>
      <w:r w:rsidRPr="005F5252">
        <w:rPr>
          <w:rFonts w:ascii="Times New Roman" w:eastAsia="Times New Roman" w:hAnsi="Times New Roman"/>
          <w:i/>
          <w:iCs/>
          <w:sz w:val="24"/>
          <w:szCs w:val="24"/>
          <w:lang w:eastAsia="en-AU"/>
        </w:rPr>
        <w:t>2016</w:t>
      </w:r>
      <w:r>
        <w:rPr>
          <w:rFonts w:ascii="Times New Roman" w:eastAsia="Times New Roman" w:hAnsi="Times New Roman"/>
          <w:iCs/>
          <w:sz w:val="24"/>
          <w:szCs w:val="24"/>
          <w:lang w:eastAsia="en-AU"/>
        </w:rPr>
        <w:t>.</w:t>
      </w:r>
    </w:p>
    <w:p w14:paraId="38665CCB" w14:textId="77777777" w:rsidR="00905F94" w:rsidRPr="00750ADC" w:rsidRDefault="00A343E5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Background</w:t>
      </w:r>
    </w:p>
    <w:p w14:paraId="1D2A2FDC" w14:textId="032E1866" w:rsidR="00820E64" w:rsidRDefault="00A343E5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A343E5"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The Goods Determination places regulatory controls on imports by specifying conditions that must be met to bring or import goods into Australian territory</w:t>
      </w:r>
      <w:r w:rsidR="00FA7B5A">
        <w:rPr>
          <w:rFonts w:ascii="Times New Roman" w:eastAsia="Times New Roman" w:hAnsi="Times New Roman"/>
          <w:sz w:val="24"/>
          <w:szCs w:val="24"/>
          <w:lang w:eastAsia="en-AU"/>
        </w:rPr>
        <w:t>.</w:t>
      </w:r>
      <w:r w:rsidRPr="00A343E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FA7B5A">
        <w:rPr>
          <w:rFonts w:ascii="Times New Roman" w:eastAsia="Times New Roman" w:hAnsi="Times New Roman"/>
          <w:sz w:val="24"/>
          <w:szCs w:val="24"/>
          <w:lang w:eastAsia="en-AU"/>
        </w:rPr>
        <w:t>B</w:t>
      </w:r>
      <w:r w:rsidR="00FA7B5A" w:rsidRPr="00A343E5">
        <w:rPr>
          <w:rFonts w:ascii="Times New Roman" w:eastAsia="Times New Roman" w:hAnsi="Times New Roman"/>
          <w:sz w:val="24"/>
          <w:szCs w:val="24"/>
          <w:lang w:eastAsia="en-AU"/>
        </w:rPr>
        <w:t xml:space="preserve">iosecurity risks associated with those goods </w:t>
      </w:r>
      <w:r w:rsidR="00FA7B5A">
        <w:rPr>
          <w:rFonts w:ascii="Times New Roman" w:eastAsia="Times New Roman" w:hAnsi="Times New Roman"/>
          <w:sz w:val="24"/>
          <w:szCs w:val="24"/>
          <w:lang w:eastAsia="en-AU"/>
        </w:rPr>
        <w:t xml:space="preserve">are managed </w:t>
      </w:r>
      <w:r w:rsidRPr="00A343E5">
        <w:rPr>
          <w:rFonts w:ascii="Times New Roman" w:eastAsia="Times New Roman" w:hAnsi="Times New Roman"/>
          <w:sz w:val="24"/>
          <w:szCs w:val="24"/>
          <w:lang w:eastAsia="en-AU"/>
        </w:rPr>
        <w:t xml:space="preserve">in order 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to </w:t>
      </w:r>
      <w:r w:rsidR="00FA6DE7" w:rsidRPr="00A343E5">
        <w:rPr>
          <w:rFonts w:ascii="Times New Roman" w:eastAsia="Times New Roman" w:hAnsi="Times New Roman"/>
          <w:sz w:val="24"/>
          <w:szCs w:val="24"/>
          <w:lang w:eastAsia="en-AU"/>
        </w:rPr>
        <w:t xml:space="preserve">meet 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FA6DE7" w:rsidRPr="00A343E5">
        <w:rPr>
          <w:rFonts w:ascii="Times New Roman" w:eastAsia="Times New Roman" w:hAnsi="Times New Roman"/>
          <w:sz w:val="24"/>
          <w:szCs w:val="24"/>
          <w:lang w:eastAsia="en-AU"/>
        </w:rPr>
        <w:t>A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ppropriate </w:t>
      </w:r>
      <w:r w:rsidR="00FA6DE7" w:rsidRPr="00A343E5">
        <w:rPr>
          <w:rFonts w:ascii="Times New Roman" w:eastAsia="Times New Roman" w:hAnsi="Times New Roman"/>
          <w:sz w:val="24"/>
          <w:szCs w:val="24"/>
          <w:lang w:eastAsia="en-AU"/>
        </w:rPr>
        <w:t>L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evel of </w:t>
      </w:r>
      <w:r w:rsidR="00FA6DE7" w:rsidRPr="00A343E5">
        <w:rPr>
          <w:rFonts w:ascii="Times New Roman" w:eastAsia="Times New Roman" w:hAnsi="Times New Roman"/>
          <w:sz w:val="24"/>
          <w:szCs w:val="24"/>
          <w:lang w:eastAsia="en-AU"/>
        </w:rPr>
        <w:t>P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>rotection</w:t>
      </w:r>
      <w:r w:rsidR="00FA6DE7" w:rsidRPr="00A343E5">
        <w:rPr>
          <w:rFonts w:ascii="Times New Roman" w:eastAsia="Times New Roman" w:hAnsi="Times New Roman"/>
          <w:sz w:val="24"/>
          <w:szCs w:val="24"/>
          <w:lang w:eastAsia="en-AU"/>
        </w:rPr>
        <w:t xml:space="preserve"> for Australia</w:t>
      </w:r>
      <w:r w:rsidR="00B1775A">
        <w:rPr>
          <w:rFonts w:ascii="Times New Roman" w:eastAsia="Times New Roman" w:hAnsi="Times New Roman"/>
          <w:sz w:val="24"/>
          <w:szCs w:val="24"/>
          <w:lang w:eastAsia="en-AU"/>
        </w:rPr>
        <w:t>.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The lists referred to in the Goods Determination have not been updated since the commencement of the Act</w:t>
      </w:r>
      <w:r w:rsidR="00CD28D4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</w:p>
    <w:p w14:paraId="63584531" w14:textId="77777777" w:rsidR="00CD28D4" w:rsidRPr="00750ADC" w:rsidRDefault="00CD28D4" w:rsidP="00606E9C">
      <w:pPr>
        <w:keepNext/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Impact and Effect</w:t>
      </w:r>
    </w:p>
    <w:p w14:paraId="4C6341D1" w14:textId="7C71E96A" w:rsidR="005B42C8" w:rsidRDefault="00BD078E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mendment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 xml:space="preserve"> Determination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changes the effective date of incorporation into the Goods Determination of various lists published on the Department of Agriculture </w:t>
      </w:r>
      <w:r w:rsidR="004C7BD9">
        <w:rPr>
          <w:rFonts w:ascii="Times New Roman" w:eastAsia="Times New Roman" w:hAnsi="Times New Roman"/>
          <w:sz w:val="24"/>
          <w:szCs w:val="24"/>
          <w:lang w:eastAsia="en-AU"/>
        </w:rPr>
        <w:t>and Water Resources</w:t>
      </w:r>
      <w:r w:rsidR="00084BEB">
        <w:rPr>
          <w:rFonts w:ascii="Times New Roman" w:eastAsia="Times New Roman" w:hAnsi="Times New Roman"/>
          <w:sz w:val="24"/>
          <w:szCs w:val="24"/>
          <w:lang w:eastAsia="en-AU"/>
        </w:rPr>
        <w:t>’</w:t>
      </w:r>
      <w:r w:rsidR="004C7BD9">
        <w:rPr>
          <w:rFonts w:ascii="Times New Roman" w:eastAsia="Times New Roman" w:hAnsi="Times New Roman"/>
          <w:sz w:val="24"/>
          <w:szCs w:val="24"/>
          <w:lang w:eastAsia="en-AU"/>
        </w:rPr>
        <w:t xml:space="preserve"> (the department)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website</w:t>
      </w:r>
      <w:r w:rsidR="00764412">
        <w:rPr>
          <w:rFonts w:ascii="Times New Roman" w:eastAsia="Times New Roman" w:hAnsi="Times New Roman"/>
          <w:sz w:val="24"/>
          <w:szCs w:val="24"/>
          <w:lang w:eastAsia="en-AU"/>
        </w:rPr>
        <w:t>, which</w:t>
      </w:r>
      <w:r w:rsidR="00764412" w:rsidRPr="00764412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764412">
        <w:rPr>
          <w:rFonts w:ascii="Times New Roman" w:eastAsia="Times New Roman" w:hAnsi="Times New Roman"/>
          <w:sz w:val="24"/>
          <w:szCs w:val="24"/>
          <w:lang w:eastAsia="en-AU"/>
        </w:rPr>
        <w:t>cover goods that can have their biosecurity risk effectively managed by the alternative conditions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  <w:r w:rsidR="00C02759">
        <w:rPr>
          <w:rFonts w:ascii="Times New Roman" w:eastAsia="Times New Roman" w:hAnsi="Times New Roman"/>
          <w:sz w:val="24"/>
          <w:szCs w:val="24"/>
          <w:lang w:eastAsia="en-AU"/>
        </w:rPr>
        <w:t>The content of these list</w:t>
      </w:r>
      <w:r w:rsidR="002F4ABF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 w:rsidR="00C02759">
        <w:rPr>
          <w:rFonts w:ascii="Times New Roman" w:eastAsia="Times New Roman" w:hAnsi="Times New Roman"/>
          <w:sz w:val="24"/>
          <w:szCs w:val="24"/>
          <w:lang w:eastAsia="en-AU"/>
        </w:rPr>
        <w:t xml:space="preserve"> ha</w:t>
      </w:r>
      <w:r w:rsidR="002F4ABF">
        <w:rPr>
          <w:rFonts w:ascii="Times New Roman" w:eastAsia="Times New Roman" w:hAnsi="Times New Roman"/>
          <w:sz w:val="24"/>
          <w:szCs w:val="24"/>
          <w:lang w:eastAsia="en-AU"/>
        </w:rPr>
        <w:t>ve</w:t>
      </w:r>
      <w:r w:rsidR="00C02759">
        <w:rPr>
          <w:rFonts w:ascii="Times New Roman" w:eastAsia="Times New Roman" w:hAnsi="Times New Roman"/>
          <w:sz w:val="24"/>
          <w:szCs w:val="24"/>
          <w:lang w:eastAsia="en-AU"/>
        </w:rPr>
        <w:t xml:space="preserve"> been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amended in light of </w:t>
      </w:r>
      <w:r w:rsidR="00B1775A">
        <w:rPr>
          <w:rFonts w:ascii="Times New Roman" w:eastAsia="Times New Roman" w:hAnsi="Times New Roman"/>
          <w:sz w:val="24"/>
          <w:szCs w:val="24"/>
          <w:lang w:eastAsia="en-AU"/>
        </w:rPr>
        <w:t>changes to biosecurity risk and changes to how biosecurity risk is managed,</w:t>
      </w:r>
      <w:r w:rsidR="00B63F58">
        <w:rPr>
          <w:rFonts w:ascii="Times New Roman" w:eastAsia="Times New Roman" w:hAnsi="Times New Roman"/>
          <w:sz w:val="24"/>
          <w:szCs w:val="24"/>
          <w:lang w:eastAsia="en-AU"/>
        </w:rPr>
        <w:t xml:space="preserve"> since the Goods Determination was first made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. The lists cannot be updated without this amendment. </w:t>
      </w:r>
      <w:r w:rsidR="00195BC0">
        <w:rPr>
          <w:rFonts w:ascii="Times New Roman" w:eastAsia="Times New Roman" w:hAnsi="Times New Roman"/>
          <w:sz w:val="24"/>
          <w:szCs w:val="24"/>
          <w:lang w:eastAsia="en-AU"/>
        </w:rPr>
        <w:t xml:space="preserve">The updated lists will be published to </w:t>
      </w:r>
      <w:r w:rsidR="0004291F">
        <w:rPr>
          <w:rFonts w:ascii="Times New Roman" w:eastAsia="Times New Roman" w:hAnsi="Times New Roman"/>
          <w:sz w:val="24"/>
          <w:szCs w:val="24"/>
          <w:lang w:eastAsia="en-AU"/>
        </w:rPr>
        <w:t>exist on</w:t>
      </w:r>
      <w:r w:rsidR="00195BC0">
        <w:rPr>
          <w:rFonts w:ascii="Times New Roman" w:eastAsia="Times New Roman" w:hAnsi="Times New Roman"/>
          <w:sz w:val="24"/>
          <w:szCs w:val="24"/>
          <w:lang w:eastAsia="en-AU"/>
        </w:rPr>
        <w:t xml:space="preserve"> the commencement of this amendment.</w:t>
      </w:r>
    </w:p>
    <w:p w14:paraId="16E0C0AD" w14:textId="7BA9A462" w:rsidR="005B42C8" w:rsidRDefault="00BD078E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updated lists will mean that 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>alternative conditions may</w:t>
      </w:r>
      <w:r w:rsidR="00764412">
        <w:rPr>
          <w:rFonts w:ascii="Times New Roman" w:eastAsia="Times New Roman" w:hAnsi="Times New Roman"/>
          <w:sz w:val="24"/>
          <w:szCs w:val="24"/>
          <w:lang w:eastAsia="en-AU"/>
        </w:rPr>
        <w:t xml:space="preserve"> also</w:t>
      </w:r>
      <w:r w:rsidR="00D20ECB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>be</w:t>
      </w:r>
      <w:r w:rsidR="00B0345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8678B3">
        <w:rPr>
          <w:rFonts w:ascii="Times New Roman" w:eastAsia="Times New Roman" w:hAnsi="Times New Roman"/>
          <w:sz w:val="24"/>
          <w:szCs w:val="24"/>
          <w:lang w:eastAsia="en-AU"/>
        </w:rPr>
        <w:t>satisfied</w:t>
      </w:r>
      <w:r w:rsidR="0048243B">
        <w:rPr>
          <w:rFonts w:ascii="Times New Roman" w:eastAsia="Times New Roman" w:hAnsi="Times New Roman"/>
          <w:sz w:val="24"/>
          <w:szCs w:val="24"/>
          <w:lang w:eastAsia="en-AU"/>
        </w:rPr>
        <w:t xml:space="preserve"> for items added to the lists,</w:t>
      </w:r>
      <w:r w:rsidR="008678B3" w:rsidRPr="00BB229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 xml:space="preserve">instead of </w:t>
      </w:r>
      <w:r w:rsidR="0004291F">
        <w:rPr>
          <w:rFonts w:ascii="Times New Roman" w:eastAsia="Times New Roman" w:hAnsi="Times New Roman"/>
          <w:sz w:val="24"/>
          <w:szCs w:val="24"/>
          <w:lang w:eastAsia="en-AU"/>
        </w:rPr>
        <w:t xml:space="preserve">these items 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>requiring an import permit</w:t>
      </w:r>
      <w:r w:rsidR="0004291F">
        <w:rPr>
          <w:rFonts w:ascii="Times New Roman" w:eastAsia="Times New Roman" w:hAnsi="Times New Roman"/>
          <w:sz w:val="24"/>
          <w:szCs w:val="24"/>
          <w:lang w:eastAsia="en-AU"/>
        </w:rPr>
        <w:t xml:space="preserve"> before they may be brought or imported into Australian territory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 xml:space="preserve">. </w:t>
      </w:r>
      <w:r w:rsidR="001C5AE4">
        <w:rPr>
          <w:rFonts w:ascii="Times New Roman" w:eastAsia="Times New Roman" w:hAnsi="Times New Roman"/>
          <w:sz w:val="24"/>
          <w:szCs w:val="24"/>
          <w:lang w:eastAsia="en-AU"/>
        </w:rPr>
        <w:t>Three</w:t>
      </w:r>
      <w:r w:rsidR="00A70898">
        <w:rPr>
          <w:rFonts w:ascii="Times New Roman" w:eastAsia="Times New Roman" w:hAnsi="Times New Roman"/>
          <w:sz w:val="24"/>
          <w:szCs w:val="24"/>
          <w:lang w:eastAsia="en-AU"/>
        </w:rPr>
        <w:t xml:space="preserve"> lists will be repealed</w:t>
      </w:r>
      <w:r w:rsidR="0048243B">
        <w:rPr>
          <w:rFonts w:ascii="Times New Roman" w:eastAsia="Times New Roman" w:hAnsi="Times New Roman"/>
          <w:sz w:val="24"/>
          <w:szCs w:val="24"/>
          <w:lang w:eastAsia="en-AU"/>
        </w:rPr>
        <w:t xml:space="preserve"> as they are no</w:t>
      </w:r>
      <w:r w:rsidR="0004291F">
        <w:rPr>
          <w:rFonts w:ascii="Times New Roman" w:eastAsia="Times New Roman" w:hAnsi="Times New Roman"/>
          <w:sz w:val="24"/>
          <w:szCs w:val="24"/>
          <w:lang w:eastAsia="en-AU"/>
        </w:rPr>
        <w:t xml:space="preserve"> longer</w:t>
      </w:r>
      <w:r w:rsidR="0048243B">
        <w:rPr>
          <w:rFonts w:ascii="Times New Roman" w:eastAsia="Times New Roman" w:hAnsi="Times New Roman"/>
          <w:sz w:val="24"/>
          <w:szCs w:val="24"/>
          <w:lang w:eastAsia="en-AU"/>
        </w:rPr>
        <w:t xml:space="preserve"> necessary to effectively manage the associated biosecurity risks, and currently </w:t>
      </w:r>
      <w:r w:rsidR="00B63F58">
        <w:rPr>
          <w:rFonts w:ascii="Times New Roman" w:eastAsia="Times New Roman" w:hAnsi="Times New Roman"/>
          <w:sz w:val="24"/>
          <w:szCs w:val="24"/>
          <w:lang w:eastAsia="en-AU"/>
        </w:rPr>
        <w:t>impose undue regulatory burden on importers.</w:t>
      </w:r>
    </w:p>
    <w:p w14:paraId="474C66D8" w14:textId="45509D0E" w:rsidR="00CD28D4" w:rsidRDefault="005B42C8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mendment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 xml:space="preserve"> Determination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ensure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that </w:t>
      </w:r>
      <w:r w:rsidR="00BD078E" w:rsidRPr="005B42C8">
        <w:rPr>
          <w:rFonts w:ascii="Times New Roman" w:eastAsia="Times New Roman" w:hAnsi="Times New Roman"/>
          <w:sz w:val="24"/>
          <w:szCs w:val="24"/>
          <w:lang w:eastAsia="en-AU"/>
        </w:rPr>
        <w:t xml:space="preserve">biosecurity risks </w:t>
      </w:r>
      <w:r w:rsidRPr="005B42C8">
        <w:rPr>
          <w:rFonts w:ascii="Times New Roman" w:eastAsia="Times New Roman" w:hAnsi="Times New Roman"/>
          <w:sz w:val="24"/>
          <w:szCs w:val="24"/>
          <w:lang w:eastAsia="en-AU"/>
        </w:rPr>
        <w:t xml:space="preserve">continue to be </w:t>
      </w:r>
      <w:r w:rsidR="00BD078E" w:rsidRPr="005B42C8">
        <w:rPr>
          <w:rFonts w:ascii="Times New Roman" w:eastAsia="Times New Roman" w:hAnsi="Times New Roman"/>
          <w:sz w:val="24"/>
          <w:szCs w:val="24"/>
          <w:lang w:eastAsia="en-AU"/>
        </w:rPr>
        <w:t>effectively managed and that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="00BD078E" w:rsidRPr="005B42C8">
        <w:rPr>
          <w:rFonts w:ascii="Times New Roman" w:eastAsia="Times New Roman" w:hAnsi="Times New Roman"/>
          <w:sz w:val="24"/>
          <w:szCs w:val="24"/>
          <w:lang w:eastAsia="en-AU"/>
        </w:rPr>
        <w:t xml:space="preserve"> where appropriate, regulatory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burden is reduced for importers</w:t>
      </w:r>
      <w:r w:rsidR="00BD078E" w:rsidRPr="005B42C8">
        <w:rPr>
          <w:rFonts w:ascii="Times New Roman" w:eastAsia="Times New Roman" w:hAnsi="Times New Roman"/>
          <w:sz w:val="24"/>
          <w:szCs w:val="24"/>
          <w:lang w:eastAsia="en-AU"/>
        </w:rPr>
        <w:t xml:space="preserve"> by allowing a</w:t>
      </w:r>
      <w:r w:rsidR="002F4ABF">
        <w:rPr>
          <w:rFonts w:ascii="Times New Roman" w:eastAsia="Times New Roman" w:hAnsi="Times New Roman"/>
          <w:sz w:val="24"/>
          <w:szCs w:val="24"/>
          <w:lang w:eastAsia="en-AU"/>
        </w:rPr>
        <w:t>lternative conditions to be satisfied</w:t>
      </w:r>
      <w:r w:rsidR="00BD078E" w:rsidRPr="005B42C8">
        <w:rPr>
          <w:rFonts w:ascii="Times New Roman" w:eastAsia="Times New Roman" w:hAnsi="Times New Roman"/>
          <w:sz w:val="24"/>
          <w:szCs w:val="24"/>
          <w:lang w:eastAsia="en-AU"/>
        </w:rPr>
        <w:t xml:space="preserve"> instead of requiring an import permit.</w:t>
      </w:r>
    </w:p>
    <w:p w14:paraId="35657C65" w14:textId="3614338C" w:rsidR="00D20ECB" w:rsidRPr="00BB229C" w:rsidRDefault="00D20ECB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Amendment Determination will also </w:t>
      </w:r>
      <w:r w:rsidR="009C405E">
        <w:rPr>
          <w:rFonts w:ascii="Times New Roman" w:eastAsia="Times New Roman" w:hAnsi="Times New Roman"/>
          <w:sz w:val="24"/>
          <w:szCs w:val="24"/>
          <w:lang w:eastAsia="en-AU"/>
        </w:rPr>
        <w:t>make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consequential amendments </w:t>
      </w:r>
      <w:r w:rsidR="005C2E91">
        <w:rPr>
          <w:rFonts w:ascii="Times New Roman" w:eastAsia="Times New Roman" w:hAnsi="Times New Roman"/>
          <w:sz w:val="24"/>
          <w:szCs w:val="24"/>
          <w:lang w:eastAsia="en-AU"/>
        </w:rPr>
        <w:t>for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the Goods Determinations for Christmas Island, Cocos (Keeling) Island</w:t>
      </w:r>
      <w:r w:rsidR="002F4ABF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, and Norfolk Island, as outlined in Schedules 2-4 in Attachment A.</w:t>
      </w:r>
    </w:p>
    <w:p w14:paraId="59123692" w14:textId="77777777" w:rsidR="004C7BD9" w:rsidRPr="00750ADC" w:rsidRDefault="004C7BD9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Consultation</w:t>
      </w:r>
    </w:p>
    <w:p w14:paraId="2AC47188" w14:textId="297F1A55" w:rsidR="004C7BD9" w:rsidRPr="00BB229C" w:rsidRDefault="004C7BD9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>The department prepared the amendments</w:t>
      </w:r>
      <w:r w:rsidR="00404313">
        <w:rPr>
          <w:rFonts w:ascii="Times New Roman" w:eastAsia="Times New Roman" w:hAnsi="Times New Roman"/>
          <w:sz w:val="24"/>
          <w:szCs w:val="24"/>
          <w:lang w:eastAsia="en-AU"/>
        </w:rPr>
        <w:t xml:space="preserve"> to the Goods Determination 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>based on feedback and communication with clients, stakeholders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 xml:space="preserve"> and industry. </w:t>
      </w:r>
      <w:r w:rsidR="00BB229C" w:rsidRPr="00BB229C">
        <w:rPr>
          <w:rFonts w:ascii="Times New Roman" w:eastAsia="Times New Roman" w:hAnsi="Times New Roman"/>
          <w:sz w:val="24"/>
          <w:szCs w:val="24"/>
          <w:lang w:eastAsia="en-AU"/>
        </w:rPr>
        <w:t>The reduction of regulatory burden is welcomed by importers.</w:t>
      </w:r>
    </w:p>
    <w:p w14:paraId="4D4436DD" w14:textId="77777777" w:rsidR="00BB229C" w:rsidRPr="00750ADC" w:rsidRDefault="00BB229C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lastRenderedPageBreak/>
        <w:t>Details/Operation</w:t>
      </w:r>
    </w:p>
    <w:p w14:paraId="4CF98890" w14:textId="54D4A943" w:rsidR="00BB229C" w:rsidRDefault="00BB229C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 xml:space="preserve">Details of 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 xml:space="preserve">Determination are set out in </w:t>
      </w:r>
      <w:r w:rsidRPr="00A83C5F">
        <w:rPr>
          <w:rFonts w:ascii="Times New Roman" w:eastAsia="Times New Roman" w:hAnsi="Times New Roman"/>
          <w:sz w:val="24"/>
          <w:szCs w:val="24"/>
          <w:lang w:eastAsia="en-AU"/>
        </w:rPr>
        <w:t>Attachment A</w:t>
      </w:r>
      <w:r w:rsidRPr="00BB229C">
        <w:rPr>
          <w:rFonts w:ascii="Times New Roman" w:eastAsia="Times New Roman" w:hAnsi="Times New Roman"/>
          <w:sz w:val="24"/>
          <w:szCs w:val="24"/>
          <w:lang w:eastAsia="en-AU"/>
        </w:rPr>
        <w:t>.</w:t>
      </w:r>
      <w:r w:rsid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 The amendments remove t</w:t>
      </w:r>
      <w:r w:rsidR="009E3D63">
        <w:rPr>
          <w:rFonts w:ascii="Times New Roman" w:eastAsia="Times New Roman" w:hAnsi="Times New Roman"/>
          <w:sz w:val="24"/>
          <w:szCs w:val="24"/>
          <w:lang w:eastAsia="en-AU"/>
        </w:rPr>
        <w:t>hree</w:t>
      </w:r>
      <w:r w:rsid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 lists that are no longer required to maintain biosecurity risk to an acceptably low level and </w:t>
      </w:r>
      <w:r w:rsidR="002E2AC5">
        <w:rPr>
          <w:rFonts w:ascii="Times New Roman" w:eastAsia="Times New Roman" w:hAnsi="Times New Roman"/>
          <w:sz w:val="24"/>
          <w:szCs w:val="24"/>
          <w:lang w:eastAsia="en-AU"/>
        </w:rPr>
        <w:t>incorporate</w:t>
      </w:r>
      <w:r w:rsidR="00373F73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11</w:t>
      </w:r>
      <w:r w:rsid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 lists </w:t>
      </w:r>
      <w:r w:rsidR="002E2AC5">
        <w:rPr>
          <w:rFonts w:ascii="Times New Roman" w:eastAsia="Times New Roman" w:hAnsi="Times New Roman"/>
          <w:sz w:val="24"/>
          <w:szCs w:val="24"/>
          <w:lang w:eastAsia="en-AU"/>
        </w:rPr>
        <w:t>as existing on</w:t>
      </w:r>
      <w:r w:rsid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 30 June 2017. The lists will be updated on the department</w:t>
      </w:r>
      <w:r w:rsidR="009E3D63">
        <w:rPr>
          <w:rFonts w:ascii="Times New Roman" w:eastAsia="Times New Roman" w:hAnsi="Times New Roman"/>
          <w:sz w:val="24"/>
          <w:szCs w:val="24"/>
          <w:lang w:eastAsia="en-AU"/>
        </w:rPr>
        <w:t>’s</w:t>
      </w:r>
      <w:r w:rsid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 website to coincide with the commencement of the amendments.</w:t>
      </w:r>
    </w:p>
    <w:p w14:paraId="1BF8D2B5" w14:textId="77777777" w:rsidR="00761A12" w:rsidRPr="00750ADC" w:rsidRDefault="00761A12" w:rsidP="00A343E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bCs/>
          <w:sz w:val="24"/>
          <w:szCs w:val="24"/>
          <w:lang w:eastAsia="en-AU"/>
        </w:rPr>
        <w:t>Other</w:t>
      </w:r>
    </w:p>
    <w:p w14:paraId="33B82DCA" w14:textId="1AFE7288" w:rsidR="00BB229C" w:rsidRDefault="00761A12" w:rsidP="00761A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761A12"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Amendment D</w:t>
      </w:r>
      <w:r w:rsidRPr="00761A12">
        <w:rPr>
          <w:rFonts w:ascii="Times New Roman" w:eastAsia="Times New Roman" w:hAnsi="Times New Roman"/>
          <w:sz w:val="24"/>
          <w:szCs w:val="24"/>
          <w:lang w:eastAsia="en-AU"/>
        </w:rPr>
        <w:t>etermination is a legislative i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nstrument,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 however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under subsection </w:t>
      </w:r>
      <w:r w:rsidRPr="00761A12">
        <w:rPr>
          <w:rFonts w:ascii="Times New Roman" w:eastAsia="Times New Roman" w:hAnsi="Times New Roman"/>
          <w:sz w:val="24"/>
          <w:szCs w:val="24"/>
          <w:lang w:eastAsia="en-AU"/>
        </w:rPr>
        <w:t xml:space="preserve">174(5) of the Act, section 42 (disallowance) of the </w:t>
      </w:r>
      <w:r w:rsidRPr="00750ADC">
        <w:rPr>
          <w:rFonts w:ascii="Times New Roman" w:eastAsia="Times New Roman" w:hAnsi="Times New Roman"/>
          <w:i/>
          <w:sz w:val="24"/>
          <w:szCs w:val="24"/>
          <w:lang w:eastAsia="en-AU"/>
        </w:rPr>
        <w:t>Legislation Act 2003</w:t>
      </w:r>
      <w:r w:rsidRPr="00761A12">
        <w:rPr>
          <w:rFonts w:ascii="Times New Roman" w:eastAsia="Times New Roman" w:hAnsi="Times New Roman"/>
          <w:sz w:val="24"/>
          <w:szCs w:val="24"/>
          <w:lang w:eastAsia="en-AU"/>
        </w:rPr>
        <w:t xml:space="preserve"> does not apply to 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Amendment D</w:t>
      </w:r>
      <w:r w:rsidRPr="00761A12">
        <w:rPr>
          <w:rFonts w:ascii="Times New Roman" w:eastAsia="Times New Roman" w:hAnsi="Times New Roman"/>
          <w:sz w:val="24"/>
          <w:szCs w:val="24"/>
          <w:lang w:eastAsia="en-AU"/>
        </w:rPr>
        <w:t>etermination. Consequently, a Statement of Compatibility with Human Rights is not required.</w:t>
      </w:r>
    </w:p>
    <w:p w14:paraId="3BC17586" w14:textId="77777777" w:rsidR="00750ADC" w:rsidRDefault="00750ADC">
      <w:pPr>
        <w:spacing w:before="0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br w:type="page"/>
      </w:r>
    </w:p>
    <w:p w14:paraId="07C6790A" w14:textId="68B9BBC3" w:rsidR="00750ADC" w:rsidRPr="00750ADC" w:rsidRDefault="00750ADC" w:rsidP="00750ADC">
      <w:pPr>
        <w:shd w:val="clear" w:color="auto" w:fill="FFFFFF"/>
        <w:spacing w:before="100" w:beforeAutospacing="1" w:after="100" w:afterAutospacing="1"/>
        <w:jc w:val="right"/>
        <w:rPr>
          <w:rFonts w:ascii="Helvetica Neue" w:eastAsia="Times New Roman" w:hAnsi="Helvetica Neue"/>
          <w:sz w:val="19"/>
          <w:szCs w:val="19"/>
          <w:lang w:val="en-US" w:eastAsia="en-AU"/>
        </w:rPr>
      </w:pPr>
      <w:r w:rsidRPr="00750ADC">
        <w:rPr>
          <w:rFonts w:ascii="Helvetica Neue" w:eastAsia="Times New Roman" w:hAnsi="Helvetica Neue"/>
          <w:b/>
          <w:bCs/>
          <w:caps/>
          <w:sz w:val="19"/>
          <w:szCs w:val="19"/>
          <w:u w:val="single"/>
          <w:lang w:eastAsia="en-AU"/>
        </w:rPr>
        <w:lastRenderedPageBreak/>
        <w:t>Attachment</w:t>
      </w:r>
      <w:r w:rsidR="00CF724F">
        <w:rPr>
          <w:rFonts w:ascii="Helvetica Neue" w:eastAsia="Times New Roman" w:hAnsi="Helvetica Neue"/>
          <w:b/>
          <w:bCs/>
          <w:caps/>
          <w:sz w:val="19"/>
          <w:szCs w:val="19"/>
          <w:u w:val="single"/>
          <w:lang w:eastAsia="en-AU"/>
        </w:rPr>
        <w:t xml:space="preserve"> A</w:t>
      </w:r>
    </w:p>
    <w:p w14:paraId="641E2290" w14:textId="2E7C84A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Details of the </w:t>
      </w:r>
      <w:r w:rsidRPr="00750ADC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Biosecurity (Prohibited and Conditionally Non-prohibited Goods) Amendment (</w:t>
      </w:r>
      <w:r w:rsidRPr="00852E96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Lists</w:t>
      </w:r>
      <w:r w:rsidRPr="00750ADC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) Determination 201</w:t>
      </w:r>
      <w:r w:rsidR="00FA6DE7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7</w:t>
      </w:r>
    </w:p>
    <w:p w14:paraId="7320D569" w14:textId="77777777" w:rsidR="00750ADC" w:rsidRPr="00750ADC" w:rsidRDefault="00581E7E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t>Section 1 — Name</w:t>
      </w:r>
    </w:p>
    <w:p w14:paraId="4DA81AF3" w14:textId="7777777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This section provides that the name of the determination is the </w:t>
      </w:r>
      <w:r w:rsidRPr="00750ADC">
        <w:rPr>
          <w:rFonts w:ascii="Times New Roman" w:eastAsia="Times New Roman" w:hAnsi="Times New Roman"/>
          <w:i/>
          <w:sz w:val="24"/>
          <w:szCs w:val="24"/>
          <w:lang w:eastAsia="en-AU"/>
        </w:rPr>
        <w:t>Biosecurity (Prohibited and Conditionally Non-prohibited Goods) Amendment (</w:t>
      </w:r>
      <w:r w:rsidR="007F34FB" w:rsidRPr="007F34FB">
        <w:rPr>
          <w:rFonts w:ascii="Times New Roman" w:eastAsia="Times New Roman" w:hAnsi="Times New Roman"/>
          <w:i/>
          <w:sz w:val="24"/>
          <w:szCs w:val="24"/>
          <w:lang w:eastAsia="en-AU"/>
        </w:rPr>
        <w:t>Lists) Determination 2017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451EB538" w14:textId="7777777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u w:val="single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t>Section 2 — Commencement</w:t>
      </w:r>
    </w:p>
    <w:p w14:paraId="461AF01F" w14:textId="4A466B36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This section provides for 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Amendment D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etermination to commence on</w:t>
      </w:r>
      <w:r w:rsidR="00606E9C">
        <w:rPr>
          <w:rFonts w:ascii="Times New Roman" w:eastAsia="Times New Roman" w:hAnsi="Times New Roman"/>
          <w:sz w:val="24"/>
          <w:szCs w:val="24"/>
          <w:lang w:eastAsia="en-AU"/>
        </w:rPr>
        <w:t xml:space="preserve"> 30 June 2017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127AB9BE" w14:textId="7777777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u w:val="single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t>Section 3 — Authority</w:t>
      </w:r>
    </w:p>
    <w:p w14:paraId="093477C2" w14:textId="7A331B7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This section provides that 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Amendment D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ete</w:t>
      </w:r>
      <w:r w:rsidR="007F34FB">
        <w:rPr>
          <w:rFonts w:ascii="Times New Roman" w:eastAsia="Times New Roman" w:hAnsi="Times New Roman"/>
          <w:sz w:val="24"/>
          <w:szCs w:val="24"/>
          <w:lang w:eastAsia="en-AU"/>
        </w:rPr>
        <w:t xml:space="preserve">rmination is made under </w:t>
      </w:r>
      <w:r w:rsidR="00B50A2A">
        <w:rPr>
          <w:rFonts w:ascii="Times New Roman" w:eastAsia="Times New Roman" w:hAnsi="Times New Roman"/>
          <w:sz w:val="24"/>
          <w:szCs w:val="24"/>
          <w:lang w:eastAsia="en-AU"/>
        </w:rPr>
        <w:t>sub</w:t>
      </w:r>
      <w:r w:rsidR="007F34FB">
        <w:rPr>
          <w:rFonts w:ascii="Times New Roman" w:eastAsia="Times New Roman" w:hAnsi="Times New Roman"/>
          <w:sz w:val="24"/>
          <w:szCs w:val="24"/>
          <w:lang w:eastAsia="en-AU"/>
        </w:rPr>
        <w:t>section 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174</w:t>
      </w:r>
      <w:r w:rsidR="00FA6DE7">
        <w:rPr>
          <w:rFonts w:ascii="Times New Roman" w:eastAsia="Times New Roman" w:hAnsi="Times New Roman"/>
          <w:sz w:val="24"/>
          <w:szCs w:val="24"/>
          <w:lang w:eastAsia="en-AU"/>
        </w:rPr>
        <w:t xml:space="preserve"> (1)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 of the </w:t>
      </w:r>
      <w:r w:rsidR="007F34FB" w:rsidRPr="007F34FB">
        <w:rPr>
          <w:rFonts w:ascii="Times New Roman" w:eastAsia="Times New Roman" w:hAnsi="Times New Roman"/>
          <w:i/>
          <w:sz w:val="24"/>
          <w:szCs w:val="24"/>
          <w:lang w:eastAsia="en-AU"/>
        </w:rPr>
        <w:t>Biosecurity Act </w:t>
      </w:r>
      <w:r w:rsidRPr="00750ADC">
        <w:rPr>
          <w:rFonts w:ascii="Times New Roman" w:eastAsia="Times New Roman" w:hAnsi="Times New Roman"/>
          <w:i/>
          <w:sz w:val="24"/>
          <w:szCs w:val="24"/>
          <w:lang w:eastAsia="en-AU"/>
        </w:rPr>
        <w:t>2015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3CE2F6C3" w14:textId="7777777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u w:val="single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t>Section 4 — Schedules</w:t>
      </w:r>
    </w:p>
    <w:p w14:paraId="6A2173E6" w14:textId="5C9355F7" w:rsidR="00750ADC" w:rsidRPr="00750ADC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 xml:space="preserve">This section provides that the 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instruments specified in the Schedules to the </w:t>
      </w:r>
      <w:r w:rsidR="007E0612">
        <w:rPr>
          <w:rFonts w:ascii="Times New Roman" w:eastAsia="Times New Roman" w:hAnsi="Times New Roman"/>
          <w:sz w:val="24"/>
          <w:szCs w:val="24"/>
          <w:lang w:eastAsia="en-AU"/>
        </w:rPr>
        <w:t>Amendment D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etermination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5D47FF">
        <w:rPr>
          <w:rFonts w:ascii="Times New Roman" w:eastAsia="Times New Roman" w:hAnsi="Times New Roman"/>
          <w:sz w:val="24"/>
          <w:szCs w:val="24"/>
          <w:lang w:eastAsia="en-AU"/>
        </w:rPr>
        <w:t>are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amended as set out in the applicable items in the Schedule concerned</w:t>
      </w:r>
      <w:r w:rsidRPr="00750ADC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0343626F" w14:textId="77777777" w:rsidR="005D47FF" w:rsidRDefault="005D47FF">
      <w:pPr>
        <w:spacing w:before="0"/>
        <w:rPr>
          <w:rFonts w:ascii="Times New Roman" w:eastAsia="Times New Roman" w:hAnsi="Times New Roman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br w:type="page"/>
      </w:r>
    </w:p>
    <w:p w14:paraId="20682F53" w14:textId="1CB538C2" w:rsidR="00750ADC" w:rsidRPr="00D20ECB" w:rsidRDefault="00750ADC" w:rsidP="00750A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</w:pPr>
      <w:r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lastRenderedPageBreak/>
        <w:t>Schedule 1 — Amendment</w:t>
      </w:r>
      <w:r w:rsidR="00B50A2A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of</w:t>
      </w:r>
      <w:r w:rsidR="00B50A2A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the </w:t>
      </w:r>
      <w:r w:rsidR="00B50A2A" w:rsidRPr="00D20ECB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Biosecurity (Prohibited and Conditionally Non-prohibited Goods) Determination 2016</w:t>
      </w:r>
    </w:p>
    <w:p w14:paraId="13BB7B9F" w14:textId="791C4A8E" w:rsidR="006A16A4" w:rsidRDefault="006A16A4" w:rsidP="00951758">
      <w:pPr>
        <w:rPr>
          <w:rFonts w:ascii="Times New Roman" w:eastAsia="Times New Roman" w:hAnsi="Times New Roman"/>
          <w:sz w:val="24"/>
          <w:szCs w:val="24"/>
          <w:lang w:eastAsia="en-AU"/>
        </w:rPr>
      </w:pPr>
      <w:r w:rsidRPr="00750ADC">
        <w:rPr>
          <w:rFonts w:ascii="Times New Roman" w:eastAsia="Times New Roman" w:hAnsi="Times New Roman"/>
          <w:b/>
          <w:sz w:val="24"/>
          <w:szCs w:val="24"/>
          <w:lang w:eastAsia="en-AU"/>
        </w:rPr>
        <w:t>Item</w:t>
      </w:r>
      <w:r w:rsidR="00606E9C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1</w:t>
      </w:r>
      <w:r w:rsidR="00D84BC5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D84BC5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Index Herbariorum</w:t>
      </w:r>
      <w:r w:rsidR="00D84BC5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1A824B12" w14:textId="13FA42A8" w:rsidR="00D84BC5" w:rsidRPr="004F01E9" w:rsidRDefault="00606E9C" w:rsidP="00492AC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</w:t>
      </w:r>
      <w:r w:rsid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amends the definition of </w:t>
      </w:r>
      <w:r w:rsidR="00D84BC5" w:rsidRPr="00021B7B">
        <w:rPr>
          <w:rFonts w:ascii="Times New Roman" w:eastAsia="Times New Roman" w:hAnsi="Times New Roman"/>
          <w:i/>
          <w:sz w:val="24"/>
          <w:szCs w:val="24"/>
          <w:lang w:eastAsia="en-AU"/>
        </w:rPr>
        <w:t>Index Herbariorum</w:t>
      </w:r>
      <w:r w:rsid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4F01E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by omitting “16 June 2016” and substituting “30 June 2017” </w:t>
      </w:r>
      <w:r w:rsid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update the </w:t>
      </w:r>
      <w:r w:rsidR="004F01E9">
        <w:rPr>
          <w:rFonts w:ascii="Times New Roman" w:eastAsia="Times New Roman" w:hAnsi="Times New Roman"/>
          <w:sz w:val="24"/>
          <w:szCs w:val="24"/>
          <w:lang w:eastAsia="en-AU"/>
        </w:rPr>
        <w:t xml:space="preserve">date on which the </w:t>
      </w:r>
      <w:r w:rsidR="004F01E9" w:rsidRPr="00021B7B">
        <w:rPr>
          <w:rFonts w:ascii="Times New Roman" w:eastAsia="Times New Roman" w:hAnsi="Times New Roman"/>
          <w:i/>
          <w:sz w:val="24"/>
          <w:szCs w:val="24"/>
          <w:lang w:eastAsia="en-AU"/>
        </w:rPr>
        <w:t>Index Herbarium</w:t>
      </w:r>
      <w:r w:rsidR="004F01E9">
        <w:rPr>
          <w:rFonts w:ascii="Times New Roman" w:eastAsia="Times New Roman" w:hAnsi="Times New Roman"/>
          <w:sz w:val="24"/>
          <w:szCs w:val="24"/>
          <w:lang w:eastAsia="en-AU"/>
        </w:rPr>
        <w:t xml:space="preserve"> is incorporated into the </w:t>
      </w:r>
      <w:r w:rsidR="004F01E9" w:rsidRPr="00021B7B">
        <w:rPr>
          <w:rFonts w:ascii="Times New Roman" w:eastAsia="Times New Roman" w:hAnsi="Times New Roman"/>
          <w:i/>
          <w:sz w:val="24"/>
          <w:szCs w:val="24"/>
          <w:lang w:eastAsia="en-AU"/>
        </w:rPr>
        <w:t>Biosecurity (Prohibited and Conditionally Non-prohibited Goods) Determination 2016</w:t>
      </w:r>
      <w:r w:rsidR="004F01E9">
        <w:rPr>
          <w:rFonts w:ascii="Times New Roman" w:eastAsia="Times New Roman" w:hAnsi="Times New Roman"/>
          <w:sz w:val="24"/>
          <w:szCs w:val="24"/>
          <w:lang w:eastAsia="en-AU"/>
        </w:rPr>
        <w:t xml:space="preserve"> (the Goods Determination). This means that the </w:t>
      </w:r>
      <w:r w:rsidR="004F01E9" w:rsidRPr="00021B7B">
        <w:rPr>
          <w:rFonts w:ascii="Times New Roman" w:eastAsia="Times New Roman" w:hAnsi="Times New Roman"/>
          <w:i/>
          <w:sz w:val="24"/>
          <w:szCs w:val="24"/>
          <w:lang w:eastAsia="en-AU"/>
        </w:rPr>
        <w:t>Index Hebariorum</w:t>
      </w:r>
      <w:r w:rsidR="00541965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="004F01E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541965">
        <w:rPr>
          <w:rFonts w:ascii="Times New Roman" w:eastAsia="Times New Roman" w:hAnsi="Times New Roman"/>
          <w:sz w:val="24"/>
          <w:szCs w:val="24"/>
          <w:lang w:eastAsia="en-AU"/>
        </w:rPr>
        <w:t>as it exists on 30 June 2017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="004F01E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306D9">
        <w:rPr>
          <w:rFonts w:ascii="Times New Roman" w:eastAsia="Times New Roman" w:hAnsi="Times New Roman"/>
          <w:sz w:val="24"/>
          <w:szCs w:val="24"/>
          <w:lang w:eastAsia="en-AU"/>
        </w:rPr>
        <w:t>will be</w:t>
      </w:r>
      <w:r w:rsidR="004F01E9">
        <w:rPr>
          <w:rFonts w:ascii="Times New Roman" w:eastAsia="Times New Roman" w:hAnsi="Times New Roman"/>
          <w:sz w:val="24"/>
          <w:szCs w:val="24"/>
          <w:lang w:eastAsia="en-AU"/>
        </w:rPr>
        <w:t xml:space="preserve"> incorporated into the Goods Determination.</w:t>
      </w:r>
    </w:p>
    <w:p w14:paraId="013F9F79" w14:textId="5876E325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2</w:t>
      </w:r>
      <w:r w:rsidR="00C17DB7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C17DB7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coir peat testing laboratory</w:t>
      </w:r>
      <w:r w:rsidR="00C17DB7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0D58F25" w14:textId="3A3EBD8B" w:rsidR="00C17DB7" w:rsidRPr="00C17DB7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2</w:t>
      </w:r>
      <w:r w:rsidR="00C17DB7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the definition of listed coir peat testing laboratory. </w:t>
      </w:r>
      <w:r w:rsidR="002A60F2">
        <w:rPr>
          <w:rFonts w:ascii="Times New Roman" w:eastAsia="Times New Roman" w:hAnsi="Times New Roman"/>
          <w:sz w:val="24"/>
          <w:szCs w:val="24"/>
          <w:lang w:eastAsia="en-AU"/>
        </w:rPr>
        <w:t>This amendment is a consequence of the amendment made by item 1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4</w:t>
      </w:r>
      <w:r w:rsidR="002A60F2">
        <w:rPr>
          <w:rFonts w:ascii="Times New Roman" w:eastAsia="Times New Roman" w:hAnsi="Times New Roman"/>
          <w:sz w:val="24"/>
          <w:szCs w:val="24"/>
          <w:lang w:eastAsia="en-AU"/>
        </w:rPr>
        <w:t xml:space="preserve">. The </w:t>
      </w:r>
      <w:r w:rsidR="00C17DB7">
        <w:rPr>
          <w:rFonts w:ascii="Times New Roman" w:eastAsia="Times New Roman" w:hAnsi="Times New Roman"/>
          <w:sz w:val="24"/>
          <w:szCs w:val="24"/>
          <w:lang w:eastAsia="en-AU"/>
        </w:rPr>
        <w:t>list is no longer required as the biosecurity risk can be effectively managed without the need for laboratory testing.</w:t>
      </w:r>
    </w:p>
    <w:p w14:paraId="1BE13C09" w14:textId="0672F1C7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3</w:t>
      </w:r>
      <w:r w:rsidR="00C17DB7"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A63957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Section 5 (definition of </w:t>
      </w:r>
      <w:r w:rsidR="00A63957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dried or preserved cut flowers or foliage</w:t>
      </w:r>
      <w:r w:rsidR="00A63957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2AC8F016" w14:textId="03F25F6E" w:rsidR="00A63957" w:rsidRPr="00087F7D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 3 </w:t>
      </w:r>
      <w:r w:rsidR="00641E62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641E62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dried or preserved cut flowers or foliage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6A61C9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30 June 2017.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14:paraId="79AF39C4" w14:textId="79470DC2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4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fresh cut flowers or foliage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2481E7C" w14:textId="77C2CDA1" w:rsidR="006A61C9" w:rsidRPr="006A61C9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4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>fresh cut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 flowers or foliage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6A61C9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30 June 2017.</w:t>
      </w:r>
    </w:p>
    <w:p w14:paraId="33C64A19" w14:textId="14F48AE3" w:rsidR="006A16A4" w:rsidRDefault="00606E9C" w:rsidP="00D20ECB">
      <w:pPr>
        <w:keepNext/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lastRenderedPageBreak/>
        <w:t>Item 5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fresh produce for human consumption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9156CC2" w14:textId="43AAAFE9" w:rsidR="006A61C9" w:rsidRPr="006A61C9" w:rsidRDefault="006A61C9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 </w:t>
      </w:r>
      <w:r w:rsidR="00606E9C">
        <w:rPr>
          <w:rFonts w:ascii="Times New Roman" w:eastAsia="Times New Roman" w:hAnsi="Times New Roman"/>
          <w:sz w:val="24"/>
          <w:szCs w:val="24"/>
          <w:lang w:eastAsia="en-AU"/>
        </w:rPr>
        <w:t>5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fresh produce for human consumption by </w:t>
      </w:r>
      <w:r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83C5F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Pr="00D84BC5">
        <w:rPr>
          <w:rFonts w:ascii="Times New Roman" w:eastAsia="Times New Roman" w:hAnsi="Times New Roman"/>
          <w:sz w:val="24"/>
          <w:szCs w:val="24"/>
          <w:lang w:eastAsia="en-AU"/>
        </w:rPr>
        <w:t>30 June 2017.</w:t>
      </w:r>
    </w:p>
    <w:p w14:paraId="25FA39DA" w14:textId="0A5D7DFA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6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6A61C9" w:rsidRP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mushrooms or truffles (dried)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B8A1ED7" w14:textId="4935114B" w:rsidR="006A61C9" w:rsidRPr="00C17DB7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6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6A61C9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mushrooms or truffles (dried) by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6A61C9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83C5F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30 June 2017.</w:t>
      </w:r>
    </w:p>
    <w:p w14:paraId="4CCDCBE3" w14:textId="414FA7BC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7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mushrooms or truffles (frozen)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E139CA2" w14:textId="5F6E9AC6" w:rsidR="006A61C9" w:rsidRPr="006A61C9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7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>listed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mushrooms 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or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>truffles (frozen)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6A61C9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83C5F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30 June 2017.</w:t>
      </w:r>
    </w:p>
    <w:p w14:paraId="216CAC2D" w14:textId="12349CBC" w:rsidR="006A16A4" w:rsidRDefault="00606E9C" w:rsidP="00606E9C">
      <w:pPr>
        <w:keepNext/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8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permitted Allium spp. seeds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115EC19" w14:textId="44BE33EB" w:rsidR="006A61C9" w:rsidRPr="006A61C9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8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permitted </w:t>
      </w:r>
      <w:r w:rsidR="006A61C9" w:rsidRPr="006A61C9">
        <w:rPr>
          <w:rFonts w:ascii="Times New Roman" w:eastAsia="Times New Roman" w:hAnsi="Times New Roman"/>
          <w:i/>
          <w:sz w:val="24"/>
          <w:szCs w:val="24"/>
          <w:lang w:eastAsia="en-AU"/>
        </w:rPr>
        <w:t>Allium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spp. seeds by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6A61C9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83C5F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30 June 2017.</w:t>
      </w:r>
    </w:p>
    <w:p w14:paraId="210F6C4D" w14:textId="29EBC322" w:rsidR="006A16A4" w:rsidRDefault="00606E9C" w:rsidP="006A61C9">
      <w:pPr>
        <w:keepNext/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9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 xml:space="preserve">listed </w:t>
      </w:r>
      <w:r w:rsidR="002D333D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 xml:space="preserve">permitted </w:t>
      </w:r>
      <w:r w:rsidR="006A61C9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Arecaceae (palm) seeds</w:t>
      </w:r>
      <w:r w:rsidR="006A61C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7BA8B0E" w14:textId="124467D1" w:rsidR="006A61C9" w:rsidRPr="006A61C9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9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 xml:space="preserve">permitted </w:t>
      </w:r>
      <w:r w:rsidR="006A61C9">
        <w:rPr>
          <w:rFonts w:ascii="Times New Roman" w:eastAsia="Times New Roman" w:hAnsi="Times New Roman"/>
          <w:i/>
          <w:sz w:val="24"/>
          <w:szCs w:val="24"/>
          <w:lang w:eastAsia="en-AU"/>
        </w:rPr>
        <w:t>Arecaceae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(palm) seeds</w:t>
      </w:r>
      <w:r w:rsidR="006A61C9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6A61C9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83C5F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6A61C9" w:rsidRPr="00D84BC5">
        <w:rPr>
          <w:rFonts w:ascii="Times New Roman" w:eastAsia="Times New Roman" w:hAnsi="Times New Roman"/>
          <w:sz w:val="24"/>
          <w:szCs w:val="24"/>
          <w:lang w:eastAsia="en-AU"/>
        </w:rPr>
        <w:t>30 June 2017.</w:t>
      </w:r>
    </w:p>
    <w:p w14:paraId="7A75840E" w14:textId="5833EF24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10</w:t>
      </w:r>
      <w:r w:rsidR="002D333D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2D333D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permitted bark</w:t>
      </w:r>
      <w:r w:rsidR="002D333D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958037A" w14:textId="33E80391" w:rsidR="002D333D" w:rsidRPr="002D333D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Item 10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the definition of listed permitted bark because the biosecurity risk of all bark for human consumption can be effectively managed by the alternative conditions in item 6 of section 32 of the Goods Determination, once amended by items 1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5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 xml:space="preserve"> and 1</w:t>
      </w:r>
      <w:r w:rsidR="00A83C5F">
        <w:rPr>
          <w:rFonts w:ascii="Times New Roman" w:eastAsia="Times New Roman" w:hAnsi="Times New Roman"/>
          <w:sz w:val="24"/>
          <w:szCs w:val="24"/>
          <w:lang w:eastAsia="en-AU"/>
        </w:rPr>
        <w:t>6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 xml:space="preserve"> of this determination.</w:t>
      </w:r>
    </w:p>
    <w:p w14:paraId="108A1280" w14:textId="35BB58F7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11</w:t>
      </w:r>
      <w:r w:rsidR="002D333D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2D333D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listed permitted seeds</w:t>
      </w:r>
      <w:r w:rsidR="002D333D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1BF46E4D" w14:textId="039924AF" w:rsidR="002D333D" w:rsidRPr="002D333D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11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D333D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2D333D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>permitted seeds</w:t>
      </w:r>
      <w:r w:rsidR="002D333D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D333D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2D333D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2D333D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2D333D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90C0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2D333D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30 June 2017.</w:t>
      </w:r>
    </w:p>
    <w:p w14:paraId="0B38437D" w14:textId="618CD9F7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12</w:t>
      </w:r>
      <w:r w:rsidR="002D333D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2D333D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 xml:space="preserve">listed </w:t>
      </w:r>
      <w:r w:rsidR="00AD55EC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plant fibres</w:t>
      </w:r>
      <w:r w:rsidR="00AD55EC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881B8C7" w14:textId="006B47CB" w:rsidR="00AD55EC" w:rsidRPr="00AD55EC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12</w:t>
      </w:r>
      <w:r w:rsidR="00AD55E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 w:rsidRPr="00641E62">
        <w:rPr>
          <w:rFonts w:ascii="Times New Roman" w:eastAsia="Times New Roman" w:hAnsi="Times New Roman"/>
          <w:sz w:val="24"/>
          <w:szCs w:val="24"/>
          <w:lang w:eastAsia="en-AU"/>
        </w:rPr>
        <w:t xml:space="preserve">amends the definition of </w:t>
      </w:r>
      <w:r w:rsidR="00AD55EC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listed </w:t>
      </w:r>
      <w:r w:rsidR="00AD55EC">
        <w:rPr>
          <w:rFonts w:ascii="Times New Roman" w:eastAsia="Times New Roman" w:hAnsi="Times New Roman"/>
          <w:sz w:val="24"/>
          <w:szCs w:val="24"/>
          <w:lang w:eastAsia="en-AU"/>
        </w:rPr>
        <w:t>plant fibres</w:t>
      </w:r>
      <w:r w:rsidR="00AD55EC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AD55EC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AD55EC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90C0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D55EC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30 June 2017.</w:t>
      </w:r>
    </w:p>
    <w:p w14:paraId="739A5DC4" w14:textId="6BB991E6" w:rsidR="006A16A4" w:rsidRDefault="00606E9C" w:rsidP="00AD55EC">
      <w:pPr>
        <w:shd w:val="clear" w:color="auto" w:fill="FFFFFF"/>
        <w:spacing w:before="100" w:beforeAutospacing="1" w:after="100" w:afterAutospacing="1"/>
        <w:ind w:left="1134" w:hanging="1134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13</w:t>
      </w:r>
      <w:r w:rsidR="00AD55EC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5 (definition of </w:t>
      </w:r>
      <w:r w:rsidR="00AD55EC">
        <w:rPr>
          <w:rFonts w:ascii="Times New Roman" w:eastAsia="Times New Roman" w:hAnsi="Times New Roman"/>
          <w:b/>
          <w:i/>
          <w:sz w:val="24"/>
          <w:szCs w:val="24"/>
          <w:lang w:eastAsia="en-AU"/>
        </w:rPr>
        <w:t>List of Overseas Authorities–Aquatic Animals for Import</w:t>
      </w:r>
      <w:r w:rsidR="00AD55EC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40C203E" w14:textId="5F617100" w:rsidR="00AD55EC" w:rsidRPr="00AD55EC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13</w:t>
      </w:r>
      <w:r w:rsidR="00AD55E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 w:rsidRPr="00641E62">
        <w:rPr>
          <w:rFonts w:ascii="Times New Roman" w:eastAsia="Times New Roman" w:hAnsi="Times New Roman"/>
          <w:sz w:val="24"/>
          <w:szCs w:val="24"/>
          <w:lang w:eastAsia="en-AU"/>
        </w:rPr>
        <w:t>amends the definition of</w:t>
      </w:r>
      <w:r w:rsidR="00AD55EC">
        <w:rPr>
          <w:rFonts w:ascii="Times New Roman" w:eastAsia="Times New Roman" w:hAnsi="Times New Roman"/>
          <w:sz w:val="24"/>
          <w:szCs w:val="24"/>
          <w:lang w:eastAsia="en-AU"/>
        </w:rPr>
        <w:t xml:space="preserve"> List of Overseas Authorities–Aquatic Animals for Import</w:t>
      </w:r>
      <w:r w:rsidR="00AD55EC" w:rsidRPr="00087F7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>
        <w:rPr>
          <w:rFonts w:ascii="Times New Roman" w:eastAsia="Times New Roman" w:hAnsi="Times New Roman"/>
          <w:sz w:val="24"/>
          <w:szCs w:val="24"/>
          <w:lang w:eastAsia="en-AU"/>
        </w:rPr>
        <w:t xml:space="preserve">by </w:t>
      </w:r>
      <w:r w:rsidR="00AD55EC" w:rsidRPr="00D84BC5">
        <w:rPr>
          <w:rFonts w:ascii="Times New Roman" w:eastAsia="Times New Roman" w:hAnsi="Times New Roman"/>
          <w:sz w:val="24"/>
          <w:szCs w:val="24"/>
          <w:lang w:eastAsia="en-AU"/>
        </w:rPr>
        <w:t>omitting “16 June 2016” and substituting “30 June 2017”</w:t>
      </w:r>
      <w:r w:rsidR="00AD55EC" w:rsidRPr="006A61C9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to enable the list referred to by that definition to be </w:t>
      </w:r>
      <w:r w:rsidR="00A90C0F">
        <w:rPr>
          <w:rFonts w:ascii="Times New Roman" w:eastAsia="Times New Roman" w:hAnsi="Times New Roman"/>
          <w:sz w:val="24"/>
          <w:szCs w:val="24"/>
          <w:lang w:eastAsia="en-AU"/>
        </w:rPr>
        <w:t>incorporated into the Goods Determination, as it exists on</w:t>
      </w:r>
      <w:r w:rsidR="00A90C0F" w:rsidRPr="00D84BC5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AD55EC" w:rsidRPr="00D84BC5">
        <w:rPr>
          <w:rFonts w:ascii="Times New Roman" w:eastAsia="Times New Roman" w:hAnsi="Times New Roman"/>
          <w:sz w:val="24"/>
          <w:szCs w:val="24"/>
          <w:lang w:eastAsia="en-AU"/>
        </w:rPr>
        <w:t>30 June 2017.</w:t>
      </w:r>
    </w:p>
    <w:p w14:paraId="603D9DB3" w14:textId="73A42F98" w:rsidR="006A16A4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14</w:t>
      </w:r>
      <w:r w:rsidR="00AD55EC"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E7374A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Section 28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(</w:t>
      </w:r>
      <w:r w:rsidR="0019374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cell at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table </w:t>
      </w:r>
      <w:r w:rsidR="00E7374A">
        <w:rPr>
          <w:rFonts w:ascii="Times New Roman" w:eastAsia="Times New Roman" w:hAnsi="Times New Roman"/>
          <w:b/>
          <w:sz w:val="24"/>
          <w:szCs w:val="24"/>
          <w:lang w:eastAsia="en-AU"/>
        </w:rPr>
        <w:t>item</w:t>
      </w:r>
      <w:r w:rsidR="000640E0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4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, column 2)</w:t>
      </w:r>
    </w:p>
    <w:p w14:paraId="36D7B831" w14:textId="5DDFC7A4" w:rsidR="00E7374A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14</w:t>
      </w:r>
      <w:r w:rsidR="00E7374A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</w:t>
      </w:r>
      <w:r w:rsidR="00193742">
        <w:rPr>
          <w:rFonts w:ascii="Times New Roman" w:eastAsia="Times New Roman" w:hAnsi="Times New Roman"/>
          <w:sz w:val="24"/>
          <w:szCs w:val="24"/>
          <w:lang w:eastAsia="en-AU"/>
        </w:rPr>
        <w:t xml:space="preserve">the cell and substitutes new text to remove the requirement for a certificate of analysis given by a listed coir peat testing laboratory </w:t>
      </w:r>
      <w:r w:rsidR="00193742" w:rsidRPr="00C858E1">
        <w:rPr>
          <w:rFonts w:ascii="Times New Roman" w:eastAsia="Times New Roman" w:hAnsi="Times New Roman"/>
          <w:sz w:val="24"/>
          <w:szCs w:val="24"/>
          <w:lang w:eastAsia="en-AU"/>
        </w:rPr>
        <w:t xml:space="preserve">to accompany imports of coir peat </w:t>
      </w:r>
      <w:r w:rsidR="00C858E1">
        <w:rPr>
          <w:rFonts w:ascii="Times New Roman" w:eastAsia="Times New Roman" w:hAnsi="Times New Roman"/>
          <w:sz w:val="24"/>
          <w:szCs w:val="24"/>
          <w:lang w:eastAsia="en-AU"/>
        </w:rPr>
        <w:t xml:space="preserve">under the alternative conditions set out </w:t>
      </w:r>
      <w:r w:rsidR="00A66446">
        <w:rPr>
          <w:rFonts w:ascii="Times New Roman" w:eastAsia="Times New Roman" w:hAnsi="Times New Roman"/>
          <w:sz w:val="24"/>
          <w:szCs w:val="24"/>
          <w:lang w:eastAsia="en-AU"/>
        </w:rPr>
        <w:t>in table item 4 of section 28. T</w:t>
      </w:r>
      <w:r w:rsidR="00E7374A" w:rsidRPr="00C858E1">
        <w:rPr>
          <w:rFonts w:ascii="Times New Roman" w:eastAsia="Times New Roman" w:hAnsi="Times New Roman"/>
          <w:sz w:val="24"/>
          <w:szCs w:val="24"/>
          <w:lang w:eastAsia="en-AU"/>
        </w:rPr>
        <w:t xml:space="preserve">he </w:t>
      </w:r>
      <w:r w:rsidR="00A66446">
        <w:rPr>
          <w:rFonts w:ascii="Times New Roman" w:eastAsia="Times New Roman" w:hAnsi="Times New Roman"/>
          <w:sz w:val="24"/>
          <w:szCs w:val="24"/>
          <w:lang w:eastAsia="en-AU"/>
        </w:rPr>
        <w:t xml:space="preserve">amendment is required because the </w:t>
      </w:r>
      <w:r w:rsidR="00E7374A" w:rsidRPr="00C858E1">
        <w:rPr>
          <w:rFonts w:ascii="Times New Roman" w:eastAsia="Times New Roman" w:hAnsi="Times New Roman"/>
          <w:sz w:val="24"/>
          <w:szCs w:val="24"/>
          <w:lang w:eastAsia="en-AU"/>
        </w:rPr>
        <w:t xml:space="preserve">biosecurity risk from coir peat can be effectively managed </w:t>
      </w:r>
      <w:r w:rsidR="00A84B78" w:rsidRPr="00C858E1">
        <w:rPr>
          <w:rFonts w:ascii="Times New Roman" w:eastAsia="Times New Roman" w:hAnsi="Times New Roman"/>
          <w:sz w:val="24"/>
          <w:szCs w:val="24"/>
          <w:lang w:eastAsia="en-AU"/>
        </w:rPr>
        <w:t xml:space="preserve">by the remaining alternative conditions, </w:t>
      </w:r>
      <w:r w:rsidR="00E7374A" w:rsidRPr="00C858E1">
        <w:rPr>
          <w:rFonts w:ascii="Times New Roman" w:eastAsia="Times New Roman" w:hAnsi="Times New Roman"/>
          <w:sz w:val="24"/>
          <w:szCs w:val="24"/>
          <w:lang w:eastAsia="en-AU"/>
        </w:rPr>
        <w:t>without the need for laboratory testing</w:t>
      </w:r>
      <w:r w:rsidR="00A84B78" w:rsidRPr="00C858E1">
        <w:rPr>
          <w:rFonts w:ascii="Times New Roman" w:eastAsia="Times New Roman" w:hAnsi="Times New Roman"/>
          <w:sz w:val="24"/>
          <w:szCs w:val="24"/>
          <w:lang w:eastAsia="en-AU"/>
        </w:rPr>
        <w:t>.</w:t>
      </w:r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</w:p>
    <w:p w14:paraId="3251C90F" w14:textId="3C107999" w:rsidR="009D071E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15</w:t>
      </w:r>
      <w:r w:rsidR="00A84B78"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9B0339">
        <w:rPr>
          <w:rFonts w:ascii="Times New Roman" w:eastAsia="Times New Roman" w:hAnsi="Times New Roman"/>
          <w:b/>
          <w:sz w:val="24"/>
          <w:szCs w:val="24"/>
          <w:lang w:eastAsia="en-AU"/>
        </w:rPr>
        <w:t>Section 30 (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>table item 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(c)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75730C88" w14:textId="07CBF71F" w:rsidR="009D071E" w:rsidRDefault="009B0339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Item 15 amends section 30 item 1 by omitting “; and”. This is a consequence of the amendment made by item 16.</w:t>
      </w:r>
    </w:p>
    <w:p w14:paraId="36D418E9" w14:textId="4C794AFF" w:rsidR="009B0339" w:rsidRPr="009B0339" w:rsidRDefault="009B0339" w:rsidP="009B0339">
      <w:pPr>
        <w:keepNext/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16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30 (table item 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(d)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17EC4ECD" w14:textId="4097BE96" w:rsidR="009B0339" w:rsidRDefault="009B0339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 16 repeals paragraph (d) in column 2 because the standards for seed contaminants and tolerances are no longer required to effectively manage biosecurity risk. </w:t>
      </w:r>
    </w:p>
    <w:p w14:paraId="182C8DA1" w14:textId="1ABD7CB4" w:rsidR="009B0339" w:rsidRDefault="006E0401" w:rsidP="009B0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17</w:t>
      </w:r>
      <w:r w:rsidR="009B0339"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9C7E8B">
        <w:rPr>
          <w:rFonts w:ascii="Times New Roman" w:eastAsia="Times New Roman" w:hAnsi="Times New Roman"/>
          <w:b/>
          <w:sz w:val="24"/>
          <w:szCs w:val="24"/>
          <w:lang w:eastAsia="en-AU"/>
        </w:rPr>
        <w:t>Section 30 (</w:t>
      </w:r>
      <w:r w:rsidR="009B0339">
        <w:rPr>
          <w:rFonts w:ascii="Times New Roman" w:eastAsia="Times New Roman" w:hAnsi="Times New Roman"/>
          <w:b/>
          <w:sz w:val="24"/>
          <w:szCs w:val="24"/>
          <w:lang w:eastAsia="en-AU"/>
        </w:rPr>
        <w:t>table item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 2</w:t>
      </w:r>
      <w:r w:rsidR="009B0339">
        <w:rPr>
          <w:rFonts w:ascii="Times New Roman" w:eastAsia="Times New Roman" w:hAnsi="Times New Roman"/>
          <w:b/>
          <w:sz w:val="24"/>
          <w:szCs w:val="24"/>
          <w:lang w:eastAsia="en-AU"/>
        </w:rPr>
        <w:t>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 w:rsidR="009B0339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18774D72" w14:textId="10CB6248" w:rsidR="009B0339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17 amends section 30 item 1 by omitting “; and”. This is a consequence of the amendment made by item 18.</w:t>
      </w:r>
    </w:p>
    <w:p w14:paraId="59B4A7A7" w14:textId="5B8907CB" w:rsidR="009D071E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18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9C7E8B">
        <w:rPr>
          <w:rFonts w:ascii="Times New Roman" w:eastAsia="Times New Roman" w:hAnsi="Times New Roman"/>
          <w:b/>
          <w:sz w:val="24"/>
          <w:szCs w:val="24"/>
          <w:lang w:eastAsia="en-AU"/>
        </w:rPr>
        <w:t>Section 30 (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>table item 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677D40C" w14:textId="671D3BA3" w:rsidR="009D071E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 18 repeals </w:t>
      </w:r>
      <w:r w:rsidR="00001AA7">
        <w:rPr>
          <w:rFonts w:ascii="Times New Roman" w:eastAsia="Times New Roman" w:hAnsi="Times New Roman"/>
          <w:sz w:val="24"/>
          <w:szCs w:val="24"/>
          <w:lang w:eastAsia="en-AU"/>
        </w:rPr>
        <w:t>paragraph (f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) in column 2 because the standards for seed contaminants and tolerances are no longer required to effectively manage biosecurity risk.</w:t>
      </w:r>
    </w:p>
    <w:p w14:paraId="3E0E87DD" w14:textId="6FF15C1D" w:rsidR="009D071E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19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9C7E8B">
        <w:rPr>
          <w:rFonts w:ascii="Times New Roman" w:eastAsia="Times New Roman" w:hAnsi="Times New Roman"/>
          <w:b/>
          <w:sz w:val="24"/>
          <w:szCs w:val="24"/>
          <w:lang w:eastAsia="en-AU"/>
        </w:rPr>
        <w:t>Section 30 (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>table item 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 w:rsidR="009D071E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D20F331" w14:textId="66358CBA" w:rsidR="006E0401" w:rsidRPr="006E0401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19 amends section 30 item 1 by omitting “; and”. This is a consequence of the amendment made by item 20.</w:t>
      </w:r>
    </w:p>
    <w:p w14:paraId="70CDA5D3" w14:textId="7912D537" w:rsidR="006E0401" w:rsidRDefault="006E0401" w:rsidP="006E040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20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9C7E8B">
        <w:rPr>
          <w:rFonts w:ascii="Times New Roman" w:eastAsia="Times New Roman" w:hAnsi="Times New Roman"/>
          <w:b/>
          <w:sz w:val="24"/>
          <w:szCs w:val="24"/>
          <w:lang w:eastAsia="en-AU"/>
        </w:rPr>
        <w:t>Section 30 (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table item 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4F43A2E9" w14:textId="5874E122" w:rsidR="006E0401" w:rsidRPr="009D071E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 20 repeals </w:t>
      </w:r>
      <w:r w:rsidR="00001AA7">
        <w:rPr>
          <w:rFonts w:ascii="Times New Roman" w:eastAsia="Times New Roman" w:hAnsi="Times New Roman"/>
          <w:sz w:val="24"/>
          <w:szCs w:val="24"/>
          <w:lang w:eastAsia="en-AU"/>
        </w:rPr>
        <w:t>paragraph (f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) in column 2 because the standards for seed contaminants and tolerances are no longer required to effectively manage biosecurity risk.</w:t>
      </w:r>
    </w:p>
    <w:p w14:paraId="0CC1F351" w14:textId="3484F727" w:rsidR="00A84B78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21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</w:r>
      <w:r w:rsidR="00A84B78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Section 31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table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A84B78">
        <w:rPr>
          <w:rFonts w:ascii="Times New Roman" w:eastAsia="Times New Roman" w:hAnsi="Times New Roman"/>
          <w:b/>
          <w:sz w:val="24"/>
          <w:szCs w:val="24"/>
          <w:lang w:eastAsia="en-AU"/>
        </w:rPr>
        <w:t>item 6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7A010CB" w14:textId="5BB977BD" w:rsidR="00A84B78" w:rsidRDefault="00606E9C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 </w:t>
      </w:r>
      <w:r w:rsidR="006E0401">
        <w:rPr>
          <w:rFonts w:ascii="Times New Roman" w:eastAsia="Times New Roman" w:hAnsi="Times New Roman"/>
          <w:sz w:val="24"/>
          <w:szCs w:val="24"/>
          <w:lang w:eastAsia="en-AU"/>
        </w:rPr>
        <w:t>21</w:t>
      </w:r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 xml:space="preserve"> amends section 31 item 6 by omitting the word “and” and substituting the word “or” at the end of subparagraph (a</w:t>
      </w:r>
      <w:proofErr w:type="gramStart"/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>ii). This is a consequence of the amendment made by item 1</w:t>
      </w:r>
      <w:r w:rsidR="00A90C0F">
        <w:rPr>
          <w:rFonts w:ascii="Times New Roman" w:eastAsia="Times New Roman" w:hAnsi="Times New Roman"/>
          <w:sz w:val="24"/>
          <w:szCs w:val="24"/>
          <w:lang w:eastAsia="en-AU"/>
        </w:rPr>
        <w:t>6</w:t>
      </w:r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22B0EF39" w14:textId="7D76DD4F" w:rsidR="00A84B78" w:rsidRDefault="006E0401" w:rsidP="00606E9C">
      <w:pPr>
        <w:keepNext/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lastRenderedPageBreak/>
        <w:t>Item 22</w:t>
      </w:r>
      <w:r w:rsidR="00A84B78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31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table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item 6,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78D62F60" w14:textId="17DBEFFC" w:rsidR="00A84B78" w:rsidRDefault="006E0401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22</w:t>
      </w:r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subparagraph (a</w:t>
      </w:r>
      <w:proofErr w:type="gramStart"/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 xml:space="preserve">iii) in column 2 because the biosecurity risk </w:t>
      </w:r>
      <w:r w:rsidR="00960B7F">
        <w:rPr>
          <w:rFonts w:ascii="Times New Roman" w:eastAsia="Times New Roman" w:hAnsi="Times New Roman"/>
          <w:sz w:val="24"/>
          <w:szCs w:val="24"/>
          <w:lang w:eastAsia="en-AU"/>
        </w:rPr>
        <w:t xml:space="preserve">for </w:t>
      </w:r>
      <w:r w:rsidR="00A84B78">
        <w:rPr>
          <w:rFonts w:ascii="Times New Roman" w:eastAsia="Times New Roman" w:hAnsi="Times New Roman"/>
          <w:sz w:val="24"/>
          <w:szCs w:val="24"/>
          <w:lang w:eastAsia="en-AU"/>
        </w:rPr>
        <w:t>all bark for human consumption can be effectively managed by the remaining alternative conditions so there is no longer a need to list permitted bark.</w:t>
      </w:r>
    </w:p>
    <w:p w14:paraId="6D1F7B2D" w14:textId="3CD0662A" w:rsidR="00960B7F" w:rsidRDefault="00960B7F">
      <w:pPr>
        <w:spacing w:before="0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</w:p>
    <w:p w14:paraId="6A2DEBCF" w14:textId="77777777" w:rsidR="006E0401" w:rsidRDefault="006E0401">
      <w:pPr>
        <w:spacing w:before="0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br w:type="page"/>
      </w:r>
    </w:p>
    <w:p w14:paraId="4BE475A1" w14:textId="6A74C4F7" w:rsidR="000640E0" w:rsidRPr="00D20ECB" w:rsidRDefault="006E1E6E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lastRenderedPageBreak/>
        <w:t>Schedule 2 — Amendment</w:t>
      </w:r>
      <w:r w:rsidR="000640E0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of</w:t>
      </w:r>
      <w:r w:rsidR="000640E0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the </w:t>
      </w:r>
      <w:r w:rsidR="000640E0" w:rsidRPr="00D20ECB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Biosecurity (Prohibited and Conditionally Non-prohibited Goods – Christmas Island) Determination 2016</w:t>
      </w:r>
    </w:p>
    <w:p w14:paraId="16816FCB" w14:textId="126A1013" w:rsidR="000640E0" w:rsidRDefault="000640E0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 22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(table 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4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(b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7EAA6B1A" w14:textId="5C87FDF6" w:rsidR="000640E0" w:rsidRDefault="000640E0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1 repeals paragraph (b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ii) in column 2 as the biosecurity risk from coir peat can be effectively managed by the remaining alternative conditions, without the need for laboratory testing. </w:t>
      </w:r>
    </w:p>
    <w:p w14:paraId="674C844E" w14:textId="2424B42E" w:rsidR="00946A1B" w:rsidRDefault="00946A1B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2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(c)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3F82C9F6" w14:textId="0BD2FE60" w:rsidR="00946A1B" w:rsidRDefault="00946A1B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2 amends section 24 item 1 by omitting “; and”. This is a consequence of the amendment made by item 3.</w:t>
      </w:r>
    </w:p>
    <w:p w14:paraId="3875681E" w14:textId="56D942DC" w:rsidR="00946A1B" w:rsidRDefault="00946A1B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3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(d)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3014EF1D" w14:textId="05574BCC" w:rsidR="00946A1B" w:rsidRDefault="00946A1B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 3 repeals paragraph (d) in column 2 because the standards for seed contaminants and tolerances are no longer required to effectively manage biosecurity risk.</w:t>
      </w:r>
    </w:p>
    <w:p w14:paraId="010387F6" w14:textId="41D65720" w:rsidR="00946A1B" w:rsidRDefault="00946A1B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4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A62D799" w14:textId="492E1D5C" w:rsidR="00946A1B" w:rsidRDefault="00946A1B" w:rsidP="00946A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 4 amends section 24 item 2 by omitting “; and”. This is a consequence </w:t>
      </w:r>
      <w:r w:rsidR="00EC4DB9">
        <w:rPr>
          <w:rFonts w:ascii="Times New Roman" w:eastAsia="Times New Roman" w:hAnsi="Times New Roman"/>
          <w:sz w:val="24"/>
          <w:szCs w:val="24"/>
          <w:lang w:eastAsia="en-AU"/>
        </w:rPr>
        <w:t>of the amendment made by item 5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3B2C1631" w14:textId="6FEBBD9E" w:rsidR="00946A1B" w:rsidRDefault="00946A1B" w:rsidP="00946A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5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255C3975" w14:textId="1BD1BB7C" w:rsidR="00946A1B" w:rsidRDefault="00946A1B" w:rsidP="00946A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 5 repeals </w:t>
      </w:r>
      <w:r w:rsidR="009C7E8B">
        <w:rPr>
          <w:rFonts w:ascii="Times New Roman" w:eastAsia="Times New Roman" w:hAnsi="Times New Roman"/>
          <w:sz w:val="24"/>
          <w:szCs w:val="24"/>
          <w:lang w:eastAsia="en-AU"/>
        </w:rPr>
        <w:t>paragraph (f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) in column 2 because the standards for seed contaminants and tolerances are no longer required to effectively manage biosecurity risk.</w:t>
      </w:r>
    </w:p>
    <w:p w14:paraId="01C5C12E" w14:textId="1DBCD2B2" w:rsidR="00946A1B" w:rsidRDefault="00946A1B" w:rsidP="00946A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6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1A90A3CE" w14:textId="60740CE2" w:rsidR="00946A1B" w:rsidRDefault="00946A1B" w:rsidP="00946A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6 amends section 24</w:t>
      </w:r>
      <w:r w:rsidR="00EC4DB9">
        <w:rPr>
          <w:rFonts w:ascii="Times New Roman" w:eastAsia="Times New Roman" w:hAnsi="Times New Roman"/>
          <w:sz w:val="24"/>
          <w:szCs w:val="24"/>
          <w:lang w:eastAsia="en-AU"/>
        </w:rPr>
        <w:t xml:space="preserve"> item 3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by omitting “; and”. This is a consequence </w:t>
      </w:r>
      <w:r w:rsidR="00EC4DB9">
        <w:rPr>
          <w:rFonts w:ascii="Times New Roman" w:eastAsia="Times New Roman" w:hAnsi="Times New Roman"/>
          <w:sz w:val="24"/>
          <w:szCs w:val="24"/>
          <w:lang w:eastAsia="en-AU"/>
        </w:rPr>
        <w:t>of the amendment made by item 7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75ECC93D" w14:textId="114BA31A" w:rsidR="00EC4DB9" w:rsidRDefault="00EC4DB9" w:rsidP="00EC4DB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7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0D9BB6F" w14:textId="3A56F3C1" w:rsidR="00946A1B" w:rsidRPr="00EC4DB9" w:rsidRDefault="00EC4DB9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 xml:space="preserve">Item 7 repeals </w:t>
      </w:r>
      <w:r w:rsidR="00001AA7">
        <w:rPr>
          <w:rFonts w:ascii="Times New Roman" w:eastAsia="Times New Roman" w:hAnsi="Times New Roman"/>
          <w:sz w:val="24"/>
          <w:szCs w:val="24"/>
          <w:lang w:eastAsia="en-AU"/>
        </w:rPr>
        <w:t>paragraph (f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) in column 2 because the standards for seed contaminants and tolerances are no longer required to effectively manage biosecurity risk.</w:t>
      </w:r>
    </w:p>
    <w:p w14:paraId="6ADBB2AA" w14:textId="5FD608CF" w:rsidR="000640E0" w:rsidRDefault="00EC4DB9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8</w:t>
      </w:r>
      <w:r w:rsidR="000640E0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 25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table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item 5,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9620518" w14:textId="11204310" w:rsidR="000640E0" w:rsidRDefault="00EC4DB9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8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amends section 25 item 5 by omitting the word “and” and substituting the word “or” at the end of subparagraph (a</w:t>
      </w:r>
      <w:proofErr w:type="gramStart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ii). This is a consequence of the amendment made by item 3.</w:t>
      </w:r>
    </w:p>
    <w:p w14:paraId="106A1B66" w14:textId="075C6796" w:rsidR="000640E0" w:rsidRDefault="00EC4DB9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9</w:t>
      </w:r>
      <w:r w:rsidR="000640E0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25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table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item 5,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1A9DBF0" w14:textId="4903C38B" w:rsidR="000640E0" w:rsidRPr="00A84B78" w:rsidRDefault="00EC4DB9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9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subparagraph (a</w:t>
      </w:r>
      <w:proofErr w:type="gramStart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iii) in column 2 because the biosecurity risk </w:t>
      </w:r>
      <w:r w:rsidR="00960B7F">
        <w:rPr>
          <w:rFonts w:ascii="Times New Roman" w:eastAsia="Times New Roman" w:hAnsi="Times New Roman"/>
          <w:sz w:val="24"/>
          <w:szCs w:val="24"/>
          <w:lang w:eastAsia="en-AU"/>
        </w:rPr>
        <w:t>for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all bark for human consumption can be effectively managed by the remaining alternative conditions so there is no longer a need to list permitted bark.</w:t>
      </w:r>
    </w:p>
    <w:p w14:paraId="7C6775C1" w14:textId="25467D4A" w:rsidR="000640E0" w:rsidRPr="00D20ECB" w:rsidRDefault="006E1E6E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Schedule 3 — Amendment</w:t>
      </w:r>
      <w:r w:rsidR="000640E0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of</w:t>
      </w:r>
      <w:r w:rsidR="000640E0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the </w:t>
      </w:r>
      <w:r w:rsidR="000640E0" w:rsidRPr="00D20ECB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Biosecurity (Prohibited and Conditionally Non-prohibited Goods – Cocos (Keeling) Island</w:t>
      </w:r>
      <w:r w:rsidR="00C858E1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s</w:t>
      </w:r>
      <w:r w:rsidR="000640E0" w:rsidRPr="00D20ECB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) Determination 2016</w:t>
      </w:r>
    </w:p>
    <w:p w14:paraId="281D58B6" w14:textId="04D4D06A" w:rsidR="000640E0" w:rsidRDefault="00283912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23 (table item 4, column 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(b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8E111AA" w14:textId="77777777" w:rsidR="000640E0" w:rsidRDefault="000640E0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 1 repeals paragraph (b) (ii) in column 2 as the biosecurity risk from coir peat can be effectively managed by the remaining alternative conditions, without the need for laboratory testing. </w:t>
      </w:r>
    </w:p>
    <w:p w14:paraId="7017463F" w14:textId="520B3613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2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(table item 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(c)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47EEE41C" w14:textId="7EE7F191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2 amends section 2</w:t>
      </w:r>
      <w:r w:rsidR="009C7E8B">
        <w:rPr>
          <w:rFonts w:ascii="Times New Roman" w:eastAsia="Times New Roman" w:hAnsi="Times New Roman"/>
          <w:sz w:val="24"/>
          <w:szCs w:val="24"/>
          <w:lang w:eastAsia="en-AU"/>
        </w:rPr>
        <w:t>5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item 1 by omitting “; and”. This is a consequence of the amendment made by item 3.</w:t>
      </w:r>
    </w:p>
    <w:p w14:paraId="32B1DE83" w14:textId="1EDD83C4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3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(table item 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(d)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CB22759" w14:textId="77777777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 3 repeals paragraph (d) in column 2 because the standards for seed contaminants and tolerances are no longer required to effectively manage biosecurity risk.</w:t>
      </w:r>
    </w:p>
    <w:p w14:paraId="099C606B" w14:textId="33109A97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4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(table item 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4F2BAFAD" w14:textId="4E18386B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Item 4 amends section 2</w:t>
      </w:r>
      <w:r w:rsidR="009C7E8B">
        <w:rPr>
          <w:rFonts w:ascii="Times New Roman" w:eastAsia="Times New Roman" w:hAnsi="Times New Roman"/>
          <w:sz w:val="24"/>
          <w:szCs w:val="24"/>
          <w:lang w:eastAsia="en-AU"/>
        </w:rPr>
        <w:t>5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item 2 by omitting “; and”. This is a consequence of the amendment made by item 5.</w:t>
      </w:r>
    </w:p>
    <w:p w14:paraId="59FF72A3" w14:textId="4E592083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5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(table item 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37DDBB8B" w14:textId="02857290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 5 repeals paragraph (</w:t>
      </w:r>
      <w:r w:rsidR="00340557">
        <w:rPr>
          <w:rFonts w:ascii="Times New Roman" w:eastAsia="Times New Roman" w:hAnsi="Times New Roman"/>
          <w:sz w:val="24"/>
          <w:szCs w:val="24"/>
          <w:lang w:eastAsia="en-AU"/>
        </w:rPr>
        <w:t>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) in column 2 because the standards for seed contaminants and tolerances are no longer required to effectively manage biosecurity risk.</w:t>
      </w:r>
    </w:p>
    <w:p w14:paraId="5070A5A7" w14:textId="52DB7DD8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6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(table item 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0C8FCF90" w14:textId="77BB6FF3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6 amends section </w:t>
      </w:r>
      <w:r w:rsidR="009C7E8B">
        <w:rPr>
          <w:rFonts w:ascii="Times New Roman" w:eastAsia="Times New Roman" w:hAnsi="Times New Roman"/>
          <w:sz w:val="24"/>
          <w:szCs w:val="24"/>
          <w:lang w:eastAsia="en-AU"/>
        </w:rPr>
        <w:t>25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item 3 by omitting “; and”. This is a consequence of the amendment made by item 7.</w:t>
      </w:r>
    </w:p>
    <w:p w14:paraId="041A7D44" w14:textId="4B18C902" w:rsidR="003F2E35" w:rsidRDefault="003F2E35" w:rsidP="003F2E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7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(table item 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49CAC38" w14:textId="1560B0DB" w:rsidR="003F2E35" w:rsidRPr="003F2E35" w:rsidRDefault="003F2E35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Item 7 repeals </w:t>
      </w:r>
      <w:r w:rsidR="00340557">
        <w:rPr>
          <w:rFonts w:ascii="Times New Roman" w:eastAsia="Times New Roman" w:hAnsi="Times New Roman"/>
          <w:sz w:val="24"/>
          <w:szCs w:val="24"/>
          <w:lang w:eastAsia="en-AU"/>
        </w:rPr>
        <w:t>paragraph (f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) in column 2 because the standards for seed contaminants and tolerances are no longer required to effectively manage biosecurity risk.</w:t>
      </w:r>
    </w:p>
    <w:p w14:paraId="3D6F6E8A" w14:textId="4E8F472C" w:rsidR="000640E0" w:rsidRDefault="00340557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8</w:t>
      </w:r>
      <w:r w:rsidR="000640E0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 26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(table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item 5,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76F07E6B" w14:textId="3429AF44" w:rsidR="000640E0" w:rsidRDefault="00340557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8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amends section 26 item 5 by omitting the word “and” and substituting the word “or” at the end of subparagraph (a)</w:t>
      </w:r>
      <w:r w:rsidR="00D20ECB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(ii). This is a consequence of the amendment made by item 3.</w:t>
      </w:r>
    </w:p>
    <w:p w14:paraId="032ECA5B" w14:textId="1485DDD7" w:rsidR="000640E0" w:rsidRDefault="00283912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</w:t>
      </w:r>
      <w:r w:rsidR="00340557">
        <w:rPr>
          <w:rFonts w:ascii="Times New Roman" w:eastAsia="Times New Roman" w:hAnsi="Times New Roman"/>
          <w:b/>
          <w:sz w:val="24"/>
          <w:szCs w:val="24"/>
          <w:lang w:eastAsia="en-AU"/>
        </w:rPr>
        <w:t>em 9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 26 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table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item 5,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iii)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1AF4A5A5" w14:textId="06B1BA96" w:rsidR="006E0401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9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subparagraph (a)</w:t>
      </w:r>
      <w:r w:rsidR="00D20ECB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(iii) in column 2 because the biosecurity risk </w:t>
      </w:r>
      <w:r w:rsidR="00B03455">
        <w:rPr>
          <w:rFonts w:ascii="Times New Roman" w:eastAsia="Times New Roman" w:hAnsi="Times New Roman"/>
          <w:sz w:val="24"/>
          <w:szCs w:val="24"/>
          <w:lang w:eastAsia="en-AU"/>
        </w:rPr>
        <w:t>for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all bark for human consumption can be effectively managed by the remaining alternative conditions so there is no longer a need to list permitted bark.</w:t>
      </w:r>
    </w:p>
    <w:p w14:paraId="1F4F1AAF" w14:textId="201162E1" w:rsidR="000640E0" w:rsidRPr="00D20ECB" w:rsidRDefault="006E1E6E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Schedule 4 — Amendment</w:t>
      </w:r>
      <w:r w:rsidR="000640E0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of</w:t>
      </w:r>
      <w:r w:rsidR="000640E0" w:rsidRPr="00D20ECB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the </w:t>
      </w:r>
      <w:r w:rsidR="000640E0" w:rsidRPr="00D20ECB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Biosecurity (Prohibited and Conditionally Non-prohibited Goods – Norfolk Island) Determination 2016</w:t>
      </w:r>
    </w:p>
    <w:p w14:paraId="38BF7933" w14:textId="0946A1A9" w:rsidR="000640E0" w:rsidRDefault="000640E0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1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 22 </w:t>
      </w:r>
      <w:r w:rsidR="00FE58E4">
        <w:rPr>
          <w:rFonts w:ascii="Times New Roman" w:eastAsia="Times New Roman" w:hAnsi="Times New Roman"/>
          <w:b/>
          <w:sz w:val="24"/>
          <w:szCs w:val="24"/>
          <w:lang w:eastAsia="en-AU"/>
        </w:rPr>
        <w:t>(table item 4, column 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(b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 w:rsidR="00FE58E4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24997A43" w14:textId="77777777" w:rsidR="000640E0" w:rsidRDefault="000640E0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 xml:space="preserve">Item 1 repeals paragraph (b) (ii) in column 2 as the biosecurity risk from coir peat can be effectively managed by the remaining alternative conditions, without the need for laboratory testing. </w:t>
      </w:r>
    </w:p>
    <w:p w14:paraId="6C1FEECD" w14:textId="7DF0213E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2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(c)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2019144D" w14:textId="77777777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2 amends section 24 item 1 by omitting “; and”. This is a consequence of the amendment made by item 3.</w:t>
      </w:r>
    </w:p>
    <w:p w14:paraId="7D2CA21D" w14:textId="09A1BA5F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3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1,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(d)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34543210" w14:textId="77777777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 3 repeals paragraph (d) in column 2 because the standards for seed contaminants and tolerances are no longer required to effectively manage biosecurity risk.</w:t>
      </w:r>
    </w:p>
    <w:p w14:paraId="1D116FA6" w14:textId="5EF3181D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4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40F4F2FE" w14:textId="77777777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4 amends section 24 item 2 by omitting “; and”. This is a consequence of the amendment made by item 5.</w:t>
      </w:r>
    </w:p>
    <w:p w14:paraId="101AE340" w14:textId="0FE8F87E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5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2,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728CD415" w14:textId="77777777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 5 repeals paragraph (f) in column 2 because the standards for seed contaminants and tolerances are no longer required to effectively manage biosecurity risk.</w:t>
      </w:r>
    </w:p>
    <w:p w14:paraId="1FB10E8F" w14:textId="35907514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6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(e)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6885133" w14:textId="77777777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6 amends section 24 item 3 by omitting “; and”. This is a consequence of the amendment made by item 7.</w:t>
      </w:r>
    </w:p>
    <w:p w14:paraId="169FF5C9" w14:textId="175C39B9" w:rsidR="00340557" w:rsidRDefault="00340557" w:rsidP="0034055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7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24 (table item 3,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paragraph (f)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B4FB6AD" w14:textId="7B863E7A" w:rsidR="00340557" w:rsidRPr="00340557" w:rsidRDefault="00340557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 7 repeals paragraph (f) in column 2 because the standards for seed contaminants and tolerances are no longer required to effectively manage biosecurity risk.</w:t>
      </w:r>
    </w:p>
    <w:p w14:paraId="2EF422EC" w14:textId="647FA013" w:rsidR="000640E0" w:rsidRDefault="00283912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Item </w:t>
      </w:r>
      <w:r w:rsidR="00340557">
        <w:rPr>
          <w:rFonts w:ascii="Times New Roman" w:eastAsia="Times New Roman" w:hAnsi="Times New Roman"/>
          <w:b/>
          <w:sz w:val="24"/>
          <w:szCs w:val="24"/>
          <w:lang w:eastAsia="en-A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>Section 25 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table 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 5,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ii)</w:t>
      </w: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66EC959E" w14:textId="10857260" w:rsidR="000640E0" w:rsidRDefault="00340557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Item 8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amends section 25 item 5 by omitting the word “and” and substituting the word “or” at the end of subparagraph (a</w:t>
      </w:r>
      <w:proofErr w:type="gramStart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ii). This is a consequence of the amendment made by item 3.</w:t>
      </w:r>
    </w:p>
    <w:p w14:paraId="1D34BF18" w14:textId="78E3CC29" w:rsidR="000640E0" w:rsidRDefault="00340557" w:rsidP="000640E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lang w:eastAsia="en-AU"/>
        </w:rPr>
        <w:t>Item 9</w:t>
      </w:r>
      <w:r w:rsidR="000640E0">
        <w:rPr>
          <w:rFonts w:ascii="Times New Roman" w:eastAsia="Times New Roman" w:hAnsi="Times New Roman"/>
          <w:b/>
          <w:sz w:val="24"/>
          <w:szCs w:val="24"/>
          <w:lang w:eastAsia="en-AU"/>
        </w:rPr>
        <w:tab/>
        <w:t xml:space="preserve">Section 25 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(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table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item 5, column 2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,</w:t>
      </w:r>
      <w:r w:rsidR="00147533" w:rsidRPr="0014753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subparagraph (a</w:t>
      </w:r>
      <w:proofErr w:type="gramStart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)(</w:t>
      </w:r>
      <w:proofErr w:type="gramEnd"/>
      <w:r w:rsidR="00147533">
        <w:rPr>
          <w:rFonts w:ascii="Times New Roman" w:eastAsia="Times New Roman" w:hAnsi="Times New Roman"/>
          <w:b/>
          <w:sz w:val="24"/>
          <w:szCs w:val="24"/>
          <w:lang w:eastAsia="en-AU"/>
        </w:rPr>
        <w:t>iii)</w:t>
      </w:r>
      <w:r w:rsidR="00283912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7FD6BAA2" w14:textId="4FAC4834" w:rsidR="000640E0" w:rsidRPr="00A84B78" w:rsidRDefault="00340557" w:rsidP="00C17DB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>Item 9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repeals subparagraph (a</w:t>
      </w:r>
      <w:proofErr w:type="gramStart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>)(</w:t>
      </w:r>
      <w:proofErr w:type="gramEnd"/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iii) in column 2 because the biosecurity risk </w:t>
      </w:r>
      <w:r w:rsidR="00B03455">
        <w:rPr>
          <w:rFonts w:ascii="Times New Roman" w:eastAsia="Times New Roman" w:hAnsi="Times New Roman"/>
          <w:sz w:val="24"/>
          <w:szCs w:val="24"/>
          <w:lang w:eastAsia="en-AU"/>
        </w:rPr>
        <w:t>for</w:t>
      </w:r>
      <w:r w:rsidR="000640E0">
        <w:rPr>
          <w:rFonts w:ascii="Times New Roman" w:eastAsia="Times New Roman" w:hAnsi="Times New Roman"/>
          <w:sz w:val="24"/>
          <w:szCs w:val="24"/>
          <w:lang w:eastAsia="en-AU"/>
        </w:rPr>
        <w:t xml:space="preserve"> all bark for human consumption can be effectively managed by the remaining alternative conditions so there is no longer a need to list permitted bark.</w:t>
      </w:r>
    </w:p>
    <w:sectPr w:rsidR="000640E0" w:rsidRPr="00A84B7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21CF" w14:textId="77777777" w:rsidR="00F0257B" w:rsidRDefault="00F0257B">
      <w:r>
        <w:separator/>
      </w:r>
    </w:p>
  </w:endnote>
  <w:endnote w:type="continuationSeparator" w:id="0">
    <w:p w14:paraId="13CAD7BF" w14:textId="77777777" w:rsidR="00F0257B" w:rsidRDefault="00F0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454FF" w14:textId="2D9E534C" w:rsidR="000640E0" w:rsidRDefault="000640E0" w:rsidP="00C666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6BE84" w14:textId="77777777" w:rsidR="00F0257B" w:rsidRDefault="00F0257B">
      <w:r>
        <w:separator/>
      </w:r>
    </w:p>
  </w:footnote>
  <w:footnote w:type="continuationSeparator" w:id="0">
    <w:p w14:paraId="44EB226A" w14:textId="77777777" w:rsidR="00F0257B" w:rsidRDefault="00F0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5993B6C"/>
    <w:multiLevelType w:val="hybridMultilevel"/>
    <w:tmpl w:val="03D8BE10"/>
    <w:lvl w:ilvl="0" w:tplc="041CE3C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D6"/>
    <w:rsid w:val="00001AA7"/>
    <w:rsid w:val="00016120"/>
    <w:rsid w:val="00021B7B"/>
    <w:rsid w:val="0004291F"/>
    <w:rsid w:val="000640E0"/>
    <w:rsid w:val="000843F9"/>
    <w:rsid w:val="00084BEB"/>
    <w:rsid w:val="00087F7D"/>
    <w:rsid w:val="00131F8B"/>
    <w:rsid w:val="00147533"/>
    <w:rsid w:val="00193742"/>
    <w:rsid w:val="00195BC0"/>
    <w:rsid w:val="001C5AE4"/>
    <w:rsid w:val="001F7D24"/>
    <w:rsid w:val="002016C1"/>
    <w:rsid w:val="00221DF4"/>
    <w:rsid w:val="00283912"/>
    <w:rsid w:val="002A60F2"/>
    <w:rsid w:val="002D333D"/>
    <w:rsid w:val="002E15DE"/>
    <w:rsid w:val="002E2AC5"/>
    <w:rsid w:val="002F4ABF"/>
    <w:rsid w:val="00340557"/>
    <w:rsid w:val="00373F73"/>
    <w:rsid w:val="0038666E"/>
    <w:rsid w:val="003E541B"/>
    <w:rsid w:val="003F083C"/>
    <w:rsid w:val="003F2E35"/>
    <w:rsid w:val="00404313"/>
    <w:rsid w:val="00456EAF"/>
    <w:rsid w:val="00461807"/>
    <w:rsid w:val="0048243B"/>
    <w:rsid w:val="00492AC6"/>
    <w:rsid w:val="004C7BD9"/>
    <w:rsid w:val="004F01E9"/>
    <w:rsid w:val="00531A1F"/>
    <w:rsid w:val="00541965"/>
    <w:rsid w:val="0054747E"/>
    <w:rsid w:val="00581E7E"/>
    <w:rsid w:val="005B42C8"/>
    <w:rsid w:val="005C2E91"/>
    <w:rsid w:val="005D47FF"/>
    <w:rsid w:val="005F5252"/>
    <w:rsid w:val="00606E9C"/>
    <w:rsid w:val="00621A91"/>
    <w:rsid w:val="00626E31"/>
    <w:rsid w:val="00641E62"/>
    <w:rsid w:val="0065029F"/>
    <w:rsid w:val="006A16A4"/>
    <w:rsid w:val="006A61C9"/>
    <w:rsid w:val="006E0401"/>
    <w:rsid w:val="006E1E6E"/>
    <w:rsid w:val="00734692"/>
    <w:rsid w:val="00750ADC"/>
    <w:rsid w:val="00761A12"/>
    <w:rsid w:val="00764412"/>
    <w:rsid w:val="00796AFC"/>
    <w:rsid w:val="007C58F1"/>
    <w:rsid w:val="007E0612"/>
    <w:rsid w:val="007F34FB"/>
    <w:rsid w:val="00820E64"/>
    <w:rsid w:val="00852E96"/>
    <w:rsid w:val="008678B3"/>
    <w:rsid w:val="008716D6"/>
    <w:rsid w:val="00871CDD"/>
    <w:rsid w:val="00905F94"/>
    <w:rsid w:val="00946A1B"/>
    <w:rsid w:val="00951758"/>
    <w:rsid w:val="00960B7F"/>
    <w:rsid w:val="009B0339"/>
    <w:rsid w:val="009C405E"/>
    <w:rsid w:val="009C7E8B"/>
    <w:rsid w:val="009D071E"/>
    <w:rsid w:val="009E3D63"/>
    <w:rsid w:val="00A05F0A"/>
    <w:rsid w:val="00A343E5"/>
    <w:rsid w:val="00A37B8C"/>
    <w:rsid w:val="00A63957"/>
    <w:rsid w:val="00A66446"/>
    <w:rsid w:val="00A70898"/>
    <w:rsid w:val="00A83C5F"/>
    <w:rsid w:val="00A84B78"/>
    <w:rsid w:val="00A90C0F"/>
    <w:rsid w:val="00AA039C"/>
    <w:rsid w:val="00AA4B88"/>
    <w:rsid w:val="00AD55EC"/>
    <w:rsid w:val="00AF1A93"/>
    <w:rsid w:val="00B03455"/>
    <w:rsid w:val="00B1775A"/>
    <w:rsid w:val="00B50A2A"/>
    <w:rsid w:val="00B57188"/>
    <w:rsid w:val="00B63F58"/>
    <w:rsid w:val="00B9187A"/>
    <w:rsid w:val="00BB229C"/>
    <w:rsid w:val="00BD078E"/>
    <w:rsid w:val="00BE3477"/>
    <w:rsid w:val="00C00678"/>
    <w:rsid w:val="00C02759"/>
    <w:rsid w:val="00C1131E"/>
    <w:rsid w:val="00C17DB7"/>
    <w:rsid w:val="00C306D9"/>
    <w:rsid w:val="00C6669A"/>
    <w:rsid w:val="00C858E1"/>
    <w:rsid w:val="00CA11E9"/>
    <w:rsid w:val="00CD28D4"/>
    <w:rsid w:val="00CF724F"/>
    <w:rsid w:val="00D20ECB"/>
    <w:rsid w:val="00D84BC5"/>
    <w:rsid w:val="00DA5B7F"/>
    <w:rsid w:val="00E03183"/>
    <w:rsid w:val="00E3214D"/>
    <w:rsid w:val="00E7374A"/>
    <w:rsid w:val="00EC0A91"/>
    <w:rsid w:val="00EC4DB9"/>
    <w:rsid w:val="00F0257B"/>
    <w:rsid w:val="00FA6DE7"/>
    <w:rsid w:val="00FA7B5A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60174E5F"/>
  <w15:chartTrackingRefBased/>
  <w15:docId w15:val="{6F0375AB-037E-4BF3-B068-6CE6C543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em">
    <w:name w:val="normal-em"/>
    <w:basedOn w:val="Normal"/>
    <w:rsid w:val="00750A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99"/>
    <w:qFormat/>
    <w:rsid w:val="00D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1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1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9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9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47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3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6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0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E8035-BB89-461D-BCF7-7DA63F1C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2712</Words>
  <Characters>15462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18138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Grant Philpott</dc:creator>
  <cp:keywords/>
  <dc:description/>
  <cp:lastModifiedBy>_</cp:lastModifiedBy>
  <cp:revision>2</cp:revision>
  <cp:lastPrinted>2017-06-19T04:53:00Z</cp:lastPrinted>
  <dcterms:created xsi:type="dcterms:W3CDTF">2017-06-26T05:23:00Z</dcterms:created>
  <dcterms:modified xsi:type="dcterms:W3CDTF">2017-06-26T05:23:00Z</dcterms:modified>
</cp:coreProperties>
</file>