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2823B" w14:textId="77777777" w:rsidR="0048364F" w:rsidRPr="00D43F1F" w:rsidRDefault="00193461" w:rsidP="0020300C">
      <w:pPr>
        <w:rPr>
          <w:sz w:val="28"/>
        </w:rPr>
      </w:pPr>
      <w:r w:rsidRPr="00D43F1F">
        <w:rPr>
          <w:noProof/>
          <w:lang w:eastAsia="en-AU"/>
        </w:rPr>
        <w:drawing>
          <wp:inline distT="0" distB="0" distL="0" distR="0" wp14:anchorId="11821778" wp14:editId="46CB19A8">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F5ADF36" w14:textId="77777777" w:rsidR="0048364F" w:rsidRPr="00D43F1F" w:rsidRDefault="0048364F" w:rsidP="0048364F">
      <w:pPr>
        <w:rPr>
          <w:sz w:val="19"/>
        </w:rPr>
      </w:pPr>
    </w:p>
    <w:p w14:paraId="4C31E2EC" w14:textId="77777777" w:rsidR="0048364F" w:rsidRPr="00D43F1F" w:rsidRDefault="009E4003" w:rsidP="0048364F">
      <w:pPr>
        <w:pStyle w:val="ShortT"/>
      </w:pPr>
      <w:r w:rsidRPr="00D43F1F">
        <w:t>Biosecurity (Prohibited and Conditionally Non</w:t>
      </w:r>
      <w:r w:rsidR="00D43F1F">
        <w:noBreakHyphen/>
      </w:r>
      <w:r w:rsidRPr="00D43F1F">
        <w:t>prohibited Goods) Amendment (</w:t>
      </w:r>
      <w:r w:rsidR="00CE6379">
        <w:t>Lists</w:t>
      </w:r>
      <w:r w:rsidRPr="00D43F1F">
        <w:t>) Determination</w:t>
      </w:r>
      <w:r w:rsidR="00D43F1F" w:rsidRPr="00D43F1F">
        <w:t> </w:t>
      </w:r>
      <w:r w:rsidR="00CE6379">
        <w:t>2017</w:t>
      </w:r>
    </w:p>
    <w:p w14:paraId="30DB5C70" w14:textId="31951C6E" w:rsidR="009E4003" w:rsidRPr="00D43F1F" w:rsidRDefault="009E4003" w:rsidP="004F03D5">
      <w:pPr>
        <w:pStyle w:val="SignCoverPageStart"/>
        <w:rPr>
          <w:szCs w:val="22"/>
        </w:rPr>
      </w:pPr>
      <w:r w:rsidRPr="00D43F1F">
        <w:rPr>
          <w:szCs w:val="22"/>
        </w:rPr>
        <w:t xml:space="preserve">We, Daryl Quinlivan, Director of Biosecurity, and </w:t>
      </w:r>
      <w:r w:rsidR="00CE6379">
        <w:rPr>
          <w:szCs w:val="22"/>
        </w:rPr>
        <w:t xml:space="preserve">Professor </w:t>
      </w:r>
      <w:r w:rsidR="0028189F">
        <w:rPr>
          <w:szCs w:val="22"/>
        </w:rPr>
        <w:t>Brendan Murphy</w:t>
      </w:r>
      <w:r w:rsidRPr="00D43F1F">
        <w:rPr>
          <w:szCs w:val="22"/>
        </w:rPr>
        <w:t>, Director of Human Biosecurity, make the following determination.</w:t>
      </w:r>
    </w:p>
    <w:p w14:paraId="6A761352" w14:textId="35E1EB5F" w:rsidR="009E4003" w:rsidRPr="00D43F1F" w:rsidRDefault="009E4003" w:rsidP="004F03D5">
      <w:pPr>
        <w:keepNext/>
        <w:spacing w:before="300" w:line="240" w:lineRule="atLeast"/>
        <w:ind w:right="397"/>
        <w:jc w:val="both"/>
        <w:rPr>
          <w:szCs w:val="22"/>
        </w:rPr>
      </w:pPr>
      <w:r w:rsidRPr="00D43F1F">
        <w:rPr>
          <w:szCs w:val="22"/>
        </w:rPr>
        <w:t>Dated</w:t>
      </w:r>
      <w:r w:rsidR="005628E3">
        <w:rPr>
          <w:szCs w:val="22"/>
        </w:rPr>
        <w:t xml:space="preserve"> </w:t>
      </w:r>
      <w:bookmarkStart w:id="0" w:name="BKCheck15B_1"/>
      <w:bookmarkEnd w:id="0"/>
      <w:r w:rsidR="00420A4F">
        <w:rPr>
          <w:szCs w:val="22"/>
        </w:rPr>
        <w:t>26.06.17</w:t>
      </w:r>
      <w:bookmarkStart w:id="1" w:name="_GoBack"/>
      <w:bookmarkEnd w:id="1"/>
    </w:p>
    <w:p w14:paraId="4ED01A70" w14:textId="33989088" w:rsidR="009E4003" w:rsidRPr="00D43F1F" w:rsidRDefault="009E4003" w:rsidP="00C4531B">
      <w:pPr>
        <w:keepNext/>
        <w:tabs>
          <w:tab w:val="left" w:pos="4536"/>
          <w:tab w:val="right" w:pos="7938"/>
        </w:tabs>
        <w:spacing w:before="1440" w:line="300" w:lineRule="atLeast"/>
        <w:ind w:right="397"/>
      </w:pPr>
      <w:r w:rsidRPr="00D43F1F">
        <w:rPr>
          <w:szCs w:val="22"/>
        </w:rPr>
        <w:t>Daryl Quinlivan</w:t>
      </w:r>
      <w:r w:rsidRPr="00D43F1F">
        <w:tab/>
      </w:r>
      <w:r w:rsidR="00C4531B" w:rsidRPr="00D43F1F">
        <w:tab/>
      </w:r>
      <w:r w:rsidR="0028189F">
        <w:t>Brendan Murphy</w:t>
      </w:r>
    </w:p>
    <w:p w14:paraId="209318E0" w14:textId="77777777" w:rsidR="009E4003" w:rsidRPr="00D43F1F" w:rsidRDefault="009E4003" w:rsidP="00D43F1F">
      <w:pPr>
        <w:pStyle w:val="SignCoverPageEnd"/>
        <w:tabs>
          <w:tab w:val="clear" w:pos="3402"/>
          <w:tab w:val="left" w:pos="4536"/>
          <w:tab w:val="right" w:pos="7938"/>
        </w:tabs>
      </w:pPr>
      <w:r w:rsidRPr="00D43F1F">
        <w:rPr>
          <w:szCs w:val="22"/>
        </w:rPr>
        <w:t>Director of Biosecurity</w:t>
      </w:r>
      <w:r w:rsidRPr="00D43F1F">
        <w:rPr>
          <w:szCs w:val="22"/>
        </w:rPr>
        <w:tab/>
      </w:r>
      <w:r w:rsidR="00C4531B" w:rsidRPr="00D43F1F">
        <w:rPr>
          <w:szCs w:val="22"/>
        </w:rPr>
        <w:tab/>
      </w:r>
      <w:r w:rsidRPr="00D43F1F">
        <w:rPr>
          <w:szCs w:val="22"/>
        </w:rPr>
        <w:t>Director of Human Biosecurity</w:t>
      </w:r>
      <w:r w:rsidRPr="00D43F1F">
        <w:rPr>
          <w:szCs w:val="22"/>
        </w:rPr>
        <w:br/>
      </w:r>
    </w:p>
    <w:p w14:paraId="462E0937" w14:textId="77777777" w:rsidR="009E4003" w:rsidRPr="00D43F1F" w:rsidRDefault="009E4003" w:rsidP="009E4003"/>
    <w:p w14:paraId="6F245387" w14:textId="77777777" w:rsidR="0048364F" w:rsidRPr="00D43F1F" w:rsidRDefault="0048364F" w:rsidP="0048364F">
      <w:pPr>
        <w:pStyle w:val="Header"/>
        <w:tabs>
          <w:tab w:val="clear" w:pos="4150"/>
          <w:tab w:val="clear" w:pos="8307"/>
        </w:tabs>
      </w:pPr>
      <w:r w:rsidRPr="00D43F1F">
        <w:rPr>
          <w:rStyle w:val="CharAmSchNo"/>
        </w:rPr>
        <w:t xml:space="preserve"> </w:t>
      </w:r>
      <w:r w:rsidRPr="00D43F1F">
        <w:rPr>
          <w:rStyle w:val="CharAmSchText"/>
        </w:rPr>
        <w:t xml:space="preserve"> </w:t>
      </w:r>
    </w:p>
    <w:p w14:paraId="5FA545FF" w14:textId="77777777" w:rsidR="0048364F" w:rsidRPr="00D43F1F" w:rsidRDefault="0048364F" w:rsidP="0048364F">
      <w:pPr>
        <w:pStyle w:val="Header"/>
        <w:tabs>
          <w:tab w:val="clear" w:pos="4150"/>
          <w:tab w:val="clear" w:pos="8307"/>
        </w:tabs>
      </w:pPr>
      <w:r w:rsidRPr="00D43F1F">
        <w:rPr>
          <w:rStyle w:val="CharAmPartNo"/>
        </w:rPr>
        <w:t xml:space="preserve"> </w:t>
      </w:r>
      <w:r w:rsidRPr="00D43F1F">
        <w:rPr>
          <w:rStyle w:val="CharAmPartText"/>
        </w:rPr>
        <w:t xml:space="preserve"> </w:t>
      </w:r>
    </w:p>
    <w:p w14:paraId="627B2D76" w14:textId="77777777" w:rsidR="0048364F" w:rsidRPr="00D43F1F" w:rsidRDefault="0048364F" w:rsidP="0048364F">
      <w:pPr>
        <w:sectPr w:rsidR="0048364F" w:rsidRPr="00D43F1F" w:rsidSect="00A8672D">
          <w:headerReference w:type="even" r:id="rId8"/>
          <w:headerReference w:type="default" r:id="rId9"/>
          <w:footerReference w:type="even" r:id="rId10"/>
          <w:headerReference w:type="first" r:id="rId11"/>
          <w:footerReference w:type="first" r:id="rId12"/>
          <w:pgSz w:w="11907" w:h="16839"/>
          <w:pgMar w:top="1440" w:right="1797" w:bottom="1440" w:left="1797" w:header="720" w:footer="709" w:gutter="0"/>
          <w:cols w:space="708"/>
          <w:docGrid w:linePitch="360"/>
        </w:sectPr>
      </w:pPr>
    </w:p>
    <w:p w14:paraId="2A8C024D" w14:textId="77777777" w:rsidR="00220A0C" w:rsidRPr="00D43F1F" w:rsidRDefault="0048364F" w:rsidP="007470D7">
      <w:pPr>
        <w:rPr>
          <w:sz w:val="36"/>
        </w:rPr>
      </w:pPr>
      <w:r w:rsidRPr="00D43F1F">
        <w:rPr>
          <w:sz w:val="36"/>
        </w:rPr>
        <w:lastRenderedPageBreak/>
        <w:t>Contents</w:t>
      </w:r>
    </w:p>
    <w:bookmarkStart w:id="2" w:name="BKCheck15B_2"/>
    <w:bookmarkEnd w:id="2"/>
    <w:p w14:paraId="2B548F78" w14:textId="58DA342B" w:rsidR="00670543" w:rsidRDefault="00D43F1F">
      <w:pPr>
        <w:pStyle w:val="TOC5"/>
        <w:rPr>
          <w:rFonts w:asciiTheme="minorHAnsi" w:eastAsiaTheme="minorEastAsia" w:hAnsiTheme="minorHAnsi" w:cstheme="minorBidi"/>
          <w:noProof/>
          <w:kern w:val="0"/>
          <w:sz w:val="22"/>
          <w:szCs w:val="22"/>
        </w:rPr>
      </w:pPr>
      <w:r w:rsidRPr="00D43F1F">
        <w:fldChar w:fldCharType="begin"/>
      </w:r>
      <w:r w:rsidRPr="00D43F1F">
        <w:instrText xml:space="preserve"> TOC \o "1-9" </w:instrText>
      </w:r>
      <w:r w:rsidRPr="00D43F1F">
        <w:fldChar w:fldCharType="separate"/>
      </w:r>
      <w:r w:rsidR="00670543">
        <w:rPr>
          <w:noProof/>
        </w:rPr>
        <w:t>1  Name</w:t>
      </w:r>
      <w:r w:rsidR="00670543">
        <w:rPr>
          <w:noProof/>
        </w:rPr>
        <w:tab/>
      </w:r>
      <w:r w:rsidR="005F1597">
        <w:rPr>
          <w:noProof/>
        </w:rPr>
        <w:tab/>
      </w:r>
      <w:r w:rsidR="00670543">
        <w:rPr>
          <w:noProof/>
        </w:rPr>
        <w:fldChar w:fldCharType="begin"/>
      </w:r>
      <w:r w:rsidR="00670543">
        <w:rPr>
          <w:noProof/>
        </w:rPr>
        <w:instrText xml:space="preserve"> PAGEREF _Toc485126788 \h </w:instrText>
      </w:r>
      <w:r w:rsidR="00670543">
        <w:rPr>
          <w:noProof/>
        </w:rPr>
      </w:r>
      <w:r w:rsidR="00670543">
        <w:rPr>
          <w:noProof/>
        </w:rPr>
        <w:fldChar w:fldCharType="separate"/>
      </w:r>
      <w:r w:rsidR="008C0F6E">
        <w:rPr>
          <w:noProof/>
        </w:rPr>
        <w:t>1</w:t>
      </w:r>
      <w:r w:rsidR="00670543">
        <w:rPr>
          <w:noProof/>
        </w:rPr>
        <w:fldChar w:fldCharType="end"/>
      </w:r>
    </w:p>
    <w:p w14:paraId="6610BCBE" w14:textId="77777777" w:rsidR="00670543" w:rsidRDefault="00670543">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_Toc485126789 \h </w:instrText>
      </w:r>
      <w:r>
        <w:rPr>
          <w:noProof/>
        </w:rPr>
      </w:r>
      <w:r>
        <w:rPr>
          <w:noProof/>
        </w:rPr>
        <w:fldChar w:fldCharType="separate"/>
      </w:r>
      <w:r w:rsidR="008C0F6E">
        <w:rPr>
          <w:noProof/>
        </w:rPr>
        <w:t>1</w:t>
      </w:r>
      <w:r>
        <w:rPr>
          <w:noProof/>
        </w:rPr>
        <w:fldChar w:fldCharType="end"/>
      </w:r>
    </w:p>
    <w:p w14:paraId="2B25B02C" w14:textId="77777777" w:rsidR="00670543" w:rsidRDefault="00670543">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_Toc485126790 \h </w:instrText>
      </w:r>
      <w:r>
        <w:rPr>
          <w:noProof/>
        </w:rPr>
      </w:r>
      <w:r>
        <w:rPr>
          <w:noProof/>
        </w:rPr>
        <w:fldChar w:fldCharType="separate"/>
      </w:r>
      <w:r w:rsidR="008C0F6E">
        <w:rPr>
          <w:noProof/>
        </w:rPr>
        <w:t>1</w:t>
      </w:r>
      <w:r>
        <w:rPr>
          <w:noProof/>
        </w:rPr>
        <w:fldChar w:fldCharType="end"/>
      </w:r>
    </w:p>
    <w:p w14:paraId="5FE45815" w14:textId="77777777" w:rsidR="00670543" w:rsidRDefault="00670543">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_Toc485126791 \h </w:instrText>
      </w:r>
      <w:r>
        <w:rPr>
          <w:noProof/>
        </w:rPr>
      </w:r>
      <w:r>
        <w:rPr>
          <w:noProof/>
        </w:rPr>
        <w:fldChar w:fldCharType="separate"/>
      </w:r>
      <w:r w:rsidR="008C0F6E">
        <w:rPr>
          <w:noProof/>
        </w:rPr>
        <w:t>1</w:t>
      </w:r>
      <w:r>
        <w:rPr>
          <w:noProof/>
        </w:rPr>
        <w:fldChar w:fldCharType="end"/>
      </w:r>
    </w:p>
    <w:p w14:paraId="5613FE23" w14:textId="64A99FAE" w:rsidR="00670543" w:rsidRDefault="00670543">
      <w:pPr>
        <w:pStyle w:val="TOC6"/>
        <w:rPr>
          <w:rFonts w:asciiTheme="minorHAnsi" w:eastAsiaTheme="minorEastAsia" w:hAnsiTheme="minorHAnsi" w:cstheme="minorBidi"/>
          <w:b w:val="0"/>
          <w:noProof/>
          <w:kern w:val="0"/>
          <w:sz w:val="22"/>
          <w:szCs w:val="22"/>
        </w:rPr>
      </w:pPr>
      <w:r>
        <w:rPr>
          <w:noProof/>
        </w:rPr>
        <w:t>Schedule 1—Amendment</w:t>
      </w:r>
      <w:r w:rsidR="00977441">
        <w:rPr>
          <w:noProof/>
        </w:rPr>
        <w:t xml:space="preserve"> </w:t>
      </w:r>
      <w:r w:rsidR="00AE5142">
        <w:rPr>
          <w:noProof/>
        </w:rPr>
        <w:t xml:space="preserve">of </w:t>
      </w:r>
      <w:r>
        <w:rPr>
          <w:noProof/>
        </w:rPr>
        <w:t xml:space="preserve">the </w:t>
      </w:r>
      <w:r w:rsidRPr="007112CE">
        <w:rPr>
          <w:i/>
          <w:noProof/>
        </w:rPr>
        <w:t>Biosecurity (Prohibited and Conditionally Non-prohibited Goods) Determination 2016</w:t>
      </w:r>
      <w:r>
        <w:rPr>
          <w:noProof/>
        </w:rPr>
        <w:tab/>
      </w:r>
      <w:r>
        <w:rPr>
          <w:noProof/>
        </w:rPr>
        <w:fldChar w:fldCharType="begin"/>
      </w:r>
      <w:r>
        <w:rPr>
          <w:noProof/>
        </w:rPr>
        <w:instrText xml:space="preserve"> PAGEREF _Toc485126792 \h </w:instrText>
      </w:r>
      <w:r>
        <w:rPr>
          <w:noProof/>
        </w:rPr>
      </w:r>
      <w:r>
        <w:rPr>
          <w:noProof/>
        </w:rPr>
        <w:fldChar w:fldCharType="separate"/>
      </w:r>
      <w:r w:rsidR="008C0F6E">
        <w:rPr>
          <w:noProof/>
        </w:rPr>
        <w:t>2</w:t>
      </w:r>
      <w:r>
        <w:rPr>
          <w:noProof/>
        </w:rPr>
        <w:fldChar w:fldCharType="end"/>
      </w:r>
    </w:p>
    <w:p w14:paraId="58095CC1" w14:textId="77777777" w:rsidR="00670543" w:rsidRDefault="00670543">
      <w:pPr>
        <w:pStyle w:val="TOC9"/>
        <w:rPr>
          <w:rFonts w:asciiTheme="minorHAnsi" w:eastAsiaTheme="minorEastAsia" w:hAnsiTheme="minorHAnsi" w:cstheme="minorBidi"/>
          <w:i w:val="0"/>
          <w:noProof/>
          <w:kern w:val="0"/>
          <w:sz w:val="22"/>
          <w:szCs w:val="22"/>
        </w:rPr>
      </w:pPr>
      <w:r>
        <w:rPr>
          <w:noProof/>
        </w:rPr>
        <w:t>Biosecurity (Prohibited and Conditionally Non</w:t>
      </w:r>
      <w:r>
        <w:rPr>
          <w:noProof/>
        </w:rPr>
        <w:noBreakHyphen/>
        <w:t>prohibited Goods) Determination 2016</w:t>
      </w:r>
      <w:r>
        <w:rPr>
          <w:noProof/>
        </w:rPr>
        <w:tab/>
      </w:r>
      <w:r>
        <w:rPr>
          <w:noProof/>
        </w:rPr>
        <w:fldChar w:fldCharType="begin"/>
      </w:r>
      <w:r>
        <w:rPr>
          <w:noProof/>
        </w:rPr>
        <w:instrText xml:space="preserve"> PAGEREF _Toc485126793 \h </w:instrText>
      </w:r>
      <w:r>
        <w:rPr>
          <w:noProof/>
        </w:rPr>
      </w:r>
      <w:r>
        <w:rPr>
          <w:noProof/>
        </w:rPr>
        <w:fldChar w:fldCharType="separate"/>
      </w:r>
      <w:r w:rsidR="008C0F6E">
        <w:rPr>
          <w:noProof/>
        </w:rPr>
        <w:t>2</w:t>
      </w:r>
      <w:r>
        <w:rPr>
          <w:noProof/>
        </w:rPr>
        <w:fldChar w:fldCharType="end"/>
      </w:r>
    </w:p>
    <w:p w14:paraId="7A38425C" w14:textId="529B94B3" w:rsidR="00670543" w:rsidRDefault="00670543">
      <w:pPr>
        <w:pStyle w:val="TOC6"/>
        <w:rPr>
          <w:rFonts w:asciiTheme="minorHAnsi" w:eastAsiaTheme="minorEastAsia" w:hAnsiTheme="minorHAnsi" w:cstheme="minorBidi"/>
          <w:b w:val="0"/>
          <w:noProof/>
          <w:kern w:val="0"/>
          <w:sz w:val="22"/>
          <w:szCs w:val="22"/>
        </w:rPr>
      </w:pPr>
      <w:r>
        <w:rPr>
          <w:noProof/>
        </w:rPr>
        <w:t xml:space="preserve">Schedule 2—Amendment </w:t>
      </w:r>
      <w:r w:rsidR="00AE5142">
        <w:rPr>
          <w:noProof/>
        </w:rPr>
        <w:t>of</w:t>
      </w:r>
      <w:r>
        <w:rPr>
          <w:noProof/>
        </w:rPr>
        <w:t xml:space="preserve"> the </w:t>
      </w:r>
      <w:r w:rsidRPr="007112CE">
        <w:rPr>
          <w:i/>
          <w:noProof/>
        </w:rPr>
        <w:t>Biosecurity (Prohibited and Conditionally Non-prohibited Goods–Christmas Island) Determination 2016</w:t>
      </w:r>
      <w:r>
        <w:rPr>
          <w:noProof/>
        </w:rPr>
        <w:tab/>
      </w:r>
      <w:r>
        <w:rPr>
          <w:noProof/>
        </w:rPr>
        <w:fldChar w:fldCharType="begin"/>
      </w:r>
      <w:r>
        <w:rPr>
          <w:noProof/>
        </w:rPr>
        <w:instrText xml:space="preserve"> PAGEREF _Toc485126794 \h </w:instrText>
      </w:r>
      <w:r>
        <w:rPr>
          <w:noProof/>
        </w:rPr>
      </w:r>
      <w:r>
        <w:rPr>
          <w:noProof/>
        </w:rPr>
        <w:fldChar w:fldCharType="separate"/>
      </w:r>
      <w:r w:rsidR="008C0F6E">
        <w:rPr>
          <w:noProof/>
        </w:rPr>
        <w:t>4</w:t>
      </w:r>
      <w:r>
        <w:rPr>
          <w:noProof/>
        </w:rPr>
        <w:fldChar w:fldCharType="end"/>
      </w:r>
    </w:p>
    <w:p w14:paraId="5B56B2FD" w14:textId="35A468C6" w:rsidR="00670543" w:rsidRDefault="00670543">
      <w:pPr>
        <w:pStyle w:val="TOC9"/>
        <w:rPr>
          <w:rFonts w:asciiTheme="minorHAnsi" w:eastAsiaTheme="minorEastAsia" w:hAnsiTheme="minorHAnsi" w:cstheme="minorBidi"/>
          <w:i w:val="0"/>
          <w:noProof/>
          <w:kern w:val="0"/>
          <w:sz w:val="22"/>
          <w:szCs w:val="22"/>
        </w:rPr>
      </w:pPr>
      <w:r>
        <w:rPr>
          <w:noProof/>
        </w:rPr>
        <w:t>Biosecurity (Prohibited and Conditionally Non</w:t>
      </w:r>
      <w:r>
        <w:rPr>
          <w:noProof/>
        </w:rPr>
        <w:noBreakHyphen/>
        <w:t>prohibited Goods–Christmas Island) Determination 2016</w:t>
      </w:r>
      <w:r>
        <w:rPr>
          <w:noProof/>
        </w:rPr>
        <w:tab/>
      </w:r>
      <w:r>
        <w:rPr>
          <w:noProof/>
        </w:rPr>
        <w:fldChar w:fldCharType="begin"/>
      </w:r>
      <w:r>
        <w:rPr>
          <w:noProof/>
        </w:rPr>
        <w:instrText xml:space="preserve"> PAGEREF _Toc485126795 \h </w:instrText>
      </w:r>
      <w:r>
        <w:rPr>
          <w:noProof/>
        </w:rPr>
      </w:r>
      <w:r>
        <w:rPr>
          <w:noProof/>
        </w:rPr>
        <w:fldChar w:fldCharType="separate"/>
      </w:r>
      <w:r w:rsidR="008C0F6E">
        <w:rPr>
          <w:noProof/>
        </w:rPr>
        <w:t>4</w:t>
      </w:r>
      <w:r>
        <w:rPr>
          <w:noProof/>
        </w:rPr>
        <w:fldChar w:fldCharType="end"/>
      </w:r>
    </w:p>
    <w:p w14:paraId="281D7F95" w14:textId="65590A1C" w:rsidR="00670543" w:rsidRDefault="00670543">
      <w:pPr>
        <w:pStyle w:val="TOC6"/>
        <w:rPr>
          <w:rFonts w:asciiTheme="minorHAnsi" w:eastAsiaTheme="minorEastAsia" w:hAnsiTheme="minorHAnsi" w:cstheme="minorBidi"/>
          <w:b w:val="0"/>
          <w:noProof/>
          <w:kern w:val="0"/>
          <w:sz w:val="22"/>
          <w:szCs w:val="22"/>
        </w:rPr>
      </w:pPr>
      <w:r>
        <w:rPr>
          <w:noProof/>
        </w:rPr>
        <w:t xml:space="preserve">Schedule 3—Amendment </w:t>
      </w:r>
      <w:r w:rsidR="00AE5142">
        <w:rPr>
          <w:noProof/>
        </w:rPr>
        <w:t xml:space="preserve">of </w:t>
      </w:r>
      <w:r>
        <w:rPr>
          <w:noProof/>
        </w:rPr>
        <w:t xml:space="preserve">the </w:t>
      </w:r>
      <w:r w:rsidRPr="007112CE">
        <w:rPr>
          <w:i/>
          <w:noProof/>
        </w:rPr>
        <w:t>Biosecurity (Prohibited and Conditionally Non-prohibited Goods–Cocos (Keeling) Islands) Determination 2016</w:t>
      </w:r>
      <w:r>
        <w:rPr>
          <w:noProof/>
        </w:rPr>
        <w:tab/>
      </w:r>
      <w:r>
        <w:rPr>
          <w:noProof/>
        </w:rPr>
        <w:fldChar w:fldCharType="begin"/>
      </w:r>
      <w:r>
        <w:rPr>
          <w:noProof/>
        </w:rPr>
        <w:instrText xml:space="preserve"> PAGEREF _Toc485126796 \h </w:instrText>
      </w:r>
      <w:r>
        <w:rPr>
          <w:noProof/>
        </w:rPr>
      </w:r>
      <w:r>
        <w:rPr>
          <w:noProof/>
        </w:rPr>
        <w:fldChar w:fldCharType="separate"/>
      </w:r>
      <w:r w:rsidR="008C0F6E">
        <w:rPr>
          <w:noProof/>
        </w:rPr>
        <w:t>5</w:t>
      </w:r>
      <w:r>
        <w:rPr>
          <w:noProof/>
        </w:rPr>
        <w:fldChar w:fldCharType="end"/>
      </w:r>
    </w:p>
    <w:p w14:paraId="0EB451A5" w14:textId="23E5C9F6" w:rsidR="00670543" w:rsidRDefault="00670543">
      <w:pPr>
        <w:pStyle w:val="TOC9"/>
        <w:rPr>
          <w:rFonts w:asciiTheme="minorHAnsi" w:eastAsiaTheme="minorEastAsia" w:hAnsiTheme="minorHAnsi" w:cstheme="minorBidi"/>
          <w:i w:val="0"/>
          <w:noProof/>
          <w:kern w:val="0"/>
          <w:sz w:val="22"/>
          <w:szCs w:val="22"/>
        </w:rPr>
      </w:pPr>
      <w:r>
        <w:rPr>
          <w:noProof/>
        </w:rPr>
        <w:t>Biosecurity (Prohibited and Conditionally Non</w:t>
      </w:r>
      <w:r>
        <w:rPr>
          <w:noProof/>
        </w:rPr>
        <w:noBreakHyphen/>
        <w:t>prohibited Goods–Cocos (Keeling) Islands) Determination 2016</w:t>
      </w:r>
      <w:r>
        <w:rPr>
          <w:noProof/>
        </w:rPr>
        <w:tab/>
      </w:r>
      <w:r>
        <w:rPr>
          <w:noProof/>
        </w:rPr>
        <w:fldChar w:fldCharType="begin"/>
      </w:r>
      <w:r>
        <w:rPr>
          <w:noProof/>
        </w:rPr>
        <w:instrText xml:space="preserve"> PAGEREF _Toc485126797 \h </w:instrText>
      </w:r>
      <w:r>
        <w:rPr>
          <w:noProof/>
        </w:rPr>
      </w:r>
      <w:r>
        <w:rPr>
          <w:noProof/>
        </w:rPr>
        <w:fldChar w:fldCharType="separate"/>
      </w:r>
      <w:r w:rsidR="008C0F6E">
        <w:rPr>
          <w:noProof/>
        </w:rPr>
        <w:t>5</w:t>
      </w:r>
      <w:r>
        <w:rPr>
          <w:noProof/>
        </w:rPr>
        <w:fldChar w:fldCharType="end"/>
      </w:r>
    </w:p>
    <w:p w14:paraId="36ACEA9A" w14:textId="5845D54A" w:rsidR="00670543" w:rsidRDefault="00670543">
      <w:pPr>
        <w:pStyle w:val="TOC6"/>
        <w:rPr>
          <w:rFonts w:asciiTheme="minorHAnsi" w:eastAsiaTheme="minorEastAsia" w:hAnsiTheme="minorHAnsi" w:cstheme="minorBidi"/>
          <w:b w:val="0"/>
          <w:noProof/>
          <w:kern w:val="0"/>
          <w:sz w:val="22"/>
          <w:szCs w:val="22"/>
        </w:rPr>
      </w:pPr>
      <w:r>
        <w:rPr>
          <w:noProof/>
        </w:rPr>
        <w:t xml:space="preserve">Schedule 4—Amendment </w:t>
      </w:r>
      <w:r w:rsidR="00AE5142">
        <w:rPr>
          <w:noProof/>
        </w:rPr>
        <w:t>of</w:t>
      </w:r>
      <w:r>
        <w:rPr>
          <w:noProof/>
        </w:rPr>
        <w:t xml:space="preserve"> the </w:t>
      </w:r>
      <w:r w:rsidRPr="007112CE">
        <w:rPr>
          <w:i/>
          <w:noProof/>
        </w:rPr>
        <w:t>Biosecurity (Prohibited and Conditionally Non-prohibited Goods–Norfolk Island) Determination 2016</w:t>
      </w:r>
      <w:r>
        <w:rPr>
          <w:noProof/>
        </w:rPr>
        <w:tab/>
      </w:r>
      <w:r>
        <w:rPr>
          <w:noProof/>
        </w:rPr>
        <w:fldChar w:fldCharType="begin"/>
      </w:r>
      <w:r>
        <w:rPr>
          <w:noProof/>
        </w:rPr>
        <w:instrText xml:space="preserve"> PAGEREF _Toc485126798 \h </w:instrText>
      </w:r>
      <w:r>
        <w:rPr>
          <w:noProof/>
        </w:rPr>
      </w:r>
      <w:r>
        <w:rPr>
          <w:noProof/>
        </w:rPr>
        <w:fldChar w:fldCharType="separate"/>
      </w:r>
      <w:r w:rsidR="008C0F6E">
        <w:rPr>
          <w:noProof/>
        </w:rPr>
        <w:t>6</w:t>
      </w:r>
      <w:r>
        <w:rPr>
          <w:noProof/>
        </w:rPr>
        <w:fldChar w:fldCharType="end"/>
      </w:r>
    </w:p>
    <w:p w14:paraId="22B0F09C" w14:textId="0A1460C9" w:rsidR="00670543" w:rsidRDefault="00670543">
      <w:pPr>
        <w:pStyle w:val="TOC9"/>
        <w:rPr>
          <w:rFonts w:asciiTheme="minorHAnsi" w:eastAsiaTheme="minorEastAsia" w:hAnsiTheme="minorHAnsi" w:cstheme="minorBidi"/>
          <w:i w:val="0"/>
          <w:noProof/>
          <w:kern w:val="0"/>
          <w:sz w:val="22"/>
          <w:szCs w:val="22"/>
        </w:rPr>
      </w:pPr>
      <w:r>
        <w:rPr>
          <w:noProof/>
        </w:rPr>
        <w:t>Biosecurity (Prohibited and Conditionally Non</w:t>
      </w:r>
      <w:r>
        <w:rPr>
          <w:noProof/>
        </w:rPr>
        <w:noBreakHyphen/>
        <w:t>prohibited Goods–Norfolk Island) Determination 2016</w:t>
      </w:r>
      <w:r>
        <w:rPr>
          <w:noProof/>
        </w:rPr>
        <w:tab/>
      </w:r>
      <w:r>
        <w:rPr>
          <w:noProof/>
        </w:rPr>
        <w:fldChar w:fldCharType="begin"/>
      </w:r>
      <w:r>
        <w:rPr>
          <w:noProof/>
        </w:rPr>
        <w:instrText xml:space="preserve"> PAGEREF _Toc485126799 \h </w:instrText>
      </w:r>
      <w:r>
        <w:rPr>
          <w:noProof/>
        </w:rPr>
      </w:r>
      <w:r>
        <w:rPr>
          <w:noProof/>
        </w:rPr>
        <w:fldChar w:fldCharType="separate"/>
      </w:r>
      <w:r w:rsidR="008C0F6E">
        <w:rPr>
          <w:noProof/>
        </w:rPr>
        <w:t>6</w:t>
      </w:r>
      <w:r>
        <w:rPr>
          <w:noProof/>
        </w:rPr>
        <w:fldChar w:fldCharType="end"/>
      </w:r>
    </w:p>
    <w:p w14:paraId="653641AC" w14:textId="77777777" w:rsidR="0048364F" w:rsidRPr="00D43F1F" w:rsidRDefault="00D43F1F" w:rsidP="0048364F">
      <w:r w:rsidRPr="00D43F1F">
        <w:fldChar w:fldCharType="end"/>
      </w:r>
    </w:p>
    <w:p w14:paraId="6D825333" w14:textId="77777777" w:rsidR="0048364F" w:rsidRPr="00D43F1F" w:rsidRDefault="0048364F" w:rsidP="0048364F">
      <w:pPr>
        <w:sectPr w:rsidR="0048364F" w:rsidRPr="00D43F1F" w:rsidSect="00A8672D">
          <w:headerReference w:type="even" r:id="rId13"/>
          <w:headerReference w:type="default" r:id="rId14"/>
          <w:footerReference w:type="even" r:id="rId15"/>
          <w:footerReference w:type="default" r:id="rId16"/>
          <w:headerReference w:type="first" r:id="rId17"/>
          <w:pgSz w:w="11907" w:h="16839"/>
          <w:pgMar w:top="2093" w:right="1797" w:bottom="1440" w:left="1797" w:header="720" w:footer="709" w:gutter="0"/>
          <w:pgNumType w:fmt="lowerRoman" w:start="1"/>
          <w:cols w:space="708"/>
          <w:docGrid w:linePitch="360"/>
        </w:sectPr>
      </w:pPr>
    </w:p>
    <w:p w14:paraId="3BBEC510" w14:textId="77777777" w:rsidR="0048364F" w:rsidRPr="00D43F1F" w:rsidRDefault="0048364F" w:rsidP="0048364F">
      <w:pPr>
        <w:pStyle w:val="ActHead5"/>
      </w:pPr>
      <w:bookmarkStart w:id="3" w:name="_Toc485110251"/>
      <w:bookmarkStart w:id="4" w:name="_Toc485126731"/>
      <w:bookmarkStart w:id="5" w:name="_Toc485126788"/>
      <w:proofErr w:type="gramStart"/>
      <w:r w:rsidRPr="00D43F1F">
        <w:rPr>
          <w:rStyle w:val="CharSectno"/>
        </w:rPr>
        <w:lastRenderedPageBreak/>
        <w:t>1</w:t>
      </w:r>
      <w:r w:rsidRPr="00D43F1F">
        <w:t xml:space="preserve">  </w:t>
      </w:r>
      <w:r w:rsidR="004F676E" w:rsidRPr="00D43F1F">
        <w:t>Name</w:t>
      </w:r>
      <w:bookmarkEnd w:id="3"/>
      <w:bookmarkEnd w:id="4"/>
      <w:bookmarkEnd w:id="5"/>
      <w:proofErr w:type="gramEnd"/>
    </w:p>
    <w:p w14:paraId="209AC244" w14:textId="18074A26" w:rsidR="0048364F" w:rsidRPr="00D43F1F" w:rsidRDefault="00670543" w:rsidP="0048364F">
      <w:pPr>
        <w:pStyle w:val="subsection"/>
      </w:pPr>
      <w:r>
        <w:tab/>
      </w:r>
      <w:r>
        <w:tab/>
      </w:r>
      <w:r w:rsidR="0048364F" w:rsidRPr="00D43F1F">
        <w:t xml:space="preserve">This </w:t>
      </w:r>
      <w:r w:rsidR="0065173A" w:rsidRPr="00D43F1F">
        <w:t xml:space="preserve">instrument </w:t>
      </w:r>
      <w:r w:rsidR="00613EAD" w:rsidRPr="00D43F1F">
        <w:t>is</w:t>
      </w:r>
      <w:r w:rsidR="0048364F" w:rsidRPr="00D43F1F">
        <w:t xml:space="preserve"> the </w:t>
      </w:r>
      <w:bookmarkStart w:id="6" w:name="BKCheck15B_3"/>
      <w:bookmarkEnd w:id="6"/>
      <w:r w:rsidR="00414ADE" w:rsidRPr="00D43F1F">
        <w:rPr>
          <w:i/>
        </w:rPr>
        <w:fldChar w:fldCharType="begin"/>
      </w:r>
      <w:r w:rsidR="00414ADE" w:rsidRPr="00D43F1F">
        <w:rPr>
          <w:i/>
        </w:rPr>
        <w:instrText xml:space="preserve"> STYLEREF  ShortT </w:instrText>
      </w:r>
      <w:r w:rsidR="00414ADE" w:rsidRPr="00D43F1F">
        <w:rPr>
          <w:i/>
        </w:rPr>
        <w:fldChar w:fldCharType="separate"/>
      </w:r>
      <w:r w:rsidR="008C0F6E">
        <w:rPr>
          <w:i/>
          <w:noProof/>
        </w:rPr>
        <w:t>Biosecurity (Prohibited and Conditionally Non-prohibited Goods) Amendment (Lists) Determination 2017</w:t>
      </w:r>
      <w:r w:rsidR="00414ADE" w:rsidRPr="00D43F1F">
        <w:rPr>
          <w:i/>
        </w:rPr>
        <w:fldChar w:fldCharType="end"/>
      </w:r>
      <w:r w:rsidR="0048364F" w:rsidRPr="00D43F1F">
        <w:t>.</w:t>
      </w:r>
    </w:p>
    <w:p w14:paraId="6C1B812B" w14:textId="77777777" w:rsidR="0048364F" w:rsidRPr="00D43F1F" w:rsidRDefault="0048364F" w:rsidP="0048364F">
      <w:pPr>
        <w:pStyle w:val="ActHead5"/>
      </w:pPr>
      <w:bookmarkStart w:id="7" w:name="_Toc485126789"/>
      <w:proofErr w:type="gramStart"/>
      <w:r w:rsidRPr="00D43F1F">
        <w:rPr>
          <w:rStyle w:val="CharSectno"/>
        </w:rPr>
        <w:t>2</w:t>
      </w:r>
      <w:r w:rsidRPr="00D43F1F">
        <w:t xml:space="preserve">  Commencement</w:t>
      </w:r>
      <w:bookmarkEnd w:id="7"/>
      <w:proofErr w:type="gramEnd"/>
    </w:p>
    <w:p w14:paraId="76373FFC" w14:textId="77777777" w:rsidR="009E4003" w:rsidRPr="00D43F1F" w:rsidRDefault="009E4003" w:rsidP="004F03D5">
      <w:pPr>
        <w:pStyle w:val="subsection"/>
      </w:pPr>
      <w:r w:rsidRPr="00D43F1F">
        <w:tab/>
        <w:t>(1)</w:t>
      </w:r>
      <w:r w:rsidRPr="00D43F1F">
        <w:tab/>
        <w:t>Each provision of this instrument specified in column 1 of the table commences, or is taken to have commenced, in accordance with column 2 of the table. Any other statement in column 2 has effect according to its terms.</w:t>
      </w:r>
    </w:p>
    <w:p w14:paraId="409EA002" w14:textId="77777777" w:rsidR="009E4003" w:rsidRPr="00D43F1F" w:rsidRDefault="009E4003" w:rsidP="004F03D5">
      <w:pPr>
        <w:pStyle w:val="Tabletext"/>
      </w:pPr>
    </w:p>
    <w:tbl>
      <w:tblPr>
        <w:tblW w:w="8364"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9E4003" w:rsidRPr="00D43F1F" w14:paraId="1802DF56" w14:textId="77777777" w:rsidTr="0078212E">
        <w:trPr>
          <w:tblHeader/>
        </w:trPr>
        <w:tc>
          <w:tcPr>
            <w:tcW w:w="8364" w:type="dxa"/>
            <w:gridSpan w:val="3"/>
            <w:tcBorders>
              <w:top w:val="single" w:sz="12" w:space="0" w:color="auto"/>
              <w:bottom w:val="single" w:sz="2" w:space="0" w:color="auto"/>
            </w:tcBorders>
            <w:shd w:val="clear" w:color="auto" w:fill="auto"/>
            <w:hideMark/>
          </w:tcPr>
          <w:p w14:paraId="206D3123" w14:textId="77777777" w:rsidR="009E4003" w:rsidRPr="00D43F1F" w:rsidRDefault="009E4003" w:rsidP="004F03D5">
            <w:pPr>
              <w:pStyle w:val="TableHeading"/>
            </w:pPr>
            <w:r w:rsidRPr="00D43F1F">
              <w:t>Commencement information</w:t>
            </w:r>
          </w:p>
        </w:tc>
      </w:tr>
      <w:tr w:rsidR="009E4003" w:rsidRPr="00D43F1F" w14:paraId="07A80601" w14:textId="77777777" w:rsidTr="0078212E">
        <w:trPr>
          <w:tblHeader/>
        </w:trPr>
        <w:tc>
          <w:tcPr>
            <w:tcW w:w="2127" w:type="dxa"/>
            <w:tcBorders>
              <w:top w:val="single" w:sz="2" w:space="0" w:color="auto"/>
              <w:bottom w:val="single" w:sz="2" w:space="0" w:color="auto"/>
            </w:tcBorders>
            <w:shd w:val="clear" w:color="auto" w:fill="auto"/>
            <w:hideMark/>
          </w:tcPr>
          <w:p w14:paraId="413EB4FE" w14:textId="77777777" w:rsidR="009E4003" w:rsidRPr="00D43F1F" w:rsidRDefault="009E4003" w:rsidP="004F03D5">
            <w:pPr>
              <w:pStyle w:val="TableHeading"/>
            </w:pPr>
            <w:r w:rsidRPr="00D43F1F">
              <w:t>Column 1</w:t>
            </w:r>
          </w:p>
        </w:tc>
        <w:tc>
          <w:tcPr>
            <w:tcW w:w="4394" w:type="dxa"/>
            <w:tcBorders>
              <w:top w:val="single" w:sz="2" w:space="0" w:color="auto"/>
              <w:bottom w:val="single" w:sz="2" w:space="0" w:color="auto"/>
            </w:tcBorders>
            <w:shd w:val="clear" w:color="auto" w:fill="auto"/>
            <w:hideMark/>
          </w:tcPr>
          <w:p w14:paraId="1DB24A72" w14:textId="77777777" w:rsidR="009E4003" w:rsidRPr="00D43F1F" w:rsidRDefault="009E4003" w:rsidP="004F03D5">
            <w:pPr>
              <w:pStyle w:val="TableHeading"/>
            </w:pPr>
            <w:r w:rsidRPr="00D43F1F">
              <w:t>Column 2</w:t>
            </w:r>
          </w:p>
        </w:tc>
        <w:tc>
          <w:tcPr>
            <w:tcW w:w="1843" w:type="dxa"/>
            <w:tcBorders>
              <w:top w:val="single" w:sz="2" w:space="0" w:color="auto"/>
              <w:bottom w:val="single" w:sz="2" w:space="0" w:color="auto"/>
            </w:tcBorders>
            <w:shd w:val="clear" w:color="auto" w:fill="auto"/>
            <w:hideMark/>
          </w:tcPr>
          <w:p w14:paraId="5BDEA68B" w14:textId="77777777" w:rsidR="009E4003" w:rsidRPr="00D43F1F" w:rsidRDefault="009E4003" w:rsidP="004F03D5">
            <w:pPr>
              <w:pStyle w:val="TableHeading"/>
            </w:pPr>
            <w:r w:rsidRPr="00D43F1F">
              <w:t>Column 3</w:t>
            </w:r>
          </w:p>
        </w:tc>
      </w:tr>
      <w:tr w:rsidR="009E4003" w:rsidRPr="00D43F1F" w14:paraId="13CC7183" w14:textId="77777777" w:rsidTr="0078212E">
        <w:trPr>
          <w:tblHeader/>
        </w:trPr>
        <w:tc>
          <w:tcPr>
            <w:tcW w:w="2127" w:type="dxa"/>
            <w:tcBorders>
              <w:top w:val="single" w:sz="2" w:space="0" w:color="auto"/>
              <w:bottom w:val="single" w:sz="12" w:space="0" w:color="auto"/>
            </w:tcBorders>
            <w:shd w:val="clear" w:color="auto" w:fill="auto"/>
            <w:hideMark/>
          </w:tcPr>
          <w:p w14:paraId="53FB103B" w14:textId="77777777" w:rsidR="009E4003" w:rsidRPr="00D43F1F" w:rsidRDefault="009E4003" w:rsidP="004F03D5">
            <w:pPr>
              <w:pStyle w:val="TableHeading"/>
            </w:pPr>
            <w:r w:rsidRPr="00D43F1F">
              <w:t>Provisions</w:t>
            </w:r>
          </w:p>
        </w:tc>
        <w:tc>
          <w:tcPr>
            <w:tcW w:w="4394" w:type="dxa"/>
            <w:tcBorders>
              <w:top w:val="single" w:sz="2" w:space="0" w:color="auto"/>
              <w:bottom w:val="single" w:sz="12" w:space="0" w:color="auto"/>
            </w:tcBorders>
            <w:shd w:val="clear" w:color="auto" w:fill="auto"/>
            <w:hideMark/>
          </w:tcPr>
          <w:p w14:paraId="61AA864B" w14:textId="77777777" w:rsidR="009E4003" w:rsidRPr="00D43F1F" w:rsidRDefault="009E4003" w:rsidP="004F03D5">
            <w:pPr>
              <w:pStyle w:val="TableHeading"/>
            </w:pPr>
            <w:r w:rsidRPr="00D43F1F">
              <w:t>Commencement</w:t>
            </w:r>
          </w:p>
        </w:tc>
        <w:tc>
          <w:tcPr>
            <w:tcW w:w="1843" w:type="dxa"/>
            <w:tcBorders>
              <w:top w:val="single" w:sz="2" w:space="0" w:color="auto"/>
              <w:bottom w:val="single" w:sz="12" w:space="0" w:color="auto"/>
            </w:tcBorders>
            <w:shd w:val="clear" w:color="auto" w:fill="auto"/>
            <w:hideMark/>
          </w:tcPr>
          <w:p w14:paraId="65EEC36F" w14:textId="77777777" w:rsidR="009E4003" w:rsidRPr="00D43F1F" w:rsidRDefault="009E4003" w:rsidP="004F03D5">
            <w:pPr>
              <w:pStyle w:val="TableHeading"/>
            </w:pPr>
            <w:r w:rsidRPr="00D43F1F">
              <w:t>Date/Details</w:t>
            </w:r>
          </w:p>
        </w:tc>
      </w:tr>
      <w:tr w:rsidR="009E4003" w:rsidRPr="00D43F1F" w14:paraId="664ED26E" w14:textId="77777777" w:rsidTr="0078212E">
        <w:tc>
          <w:tcPr>
            <w:tcW w:w="2127" w:type="dxa"/>
            <w:tcBorders>
              <w:top w:val="single" w:sz="12" w:space="0" w:color="auto"/>
              <w:bottom w:val="single" w:sz="12" w:space="0" w:color="auto"/>
            </w:tcBorders>
            <w:shd w:val="clear" w:color="auto" w:fill="auto"/>
            <w:hideMark/>
          </w:tcPr>
          <w:p w14:paraId="252B6F8E" w14:textId="23056659" w:rsidR="009E4003" w:rsidRPr="00D43F1F" w:rsidRDefault="009E4003" w:rsidP="00447AAA">
            <w:pPr>
              <w:pStyle w:val="Tabletext"/>
            </w:pPr>
            <w:r w:rsidRPr="00D43F1F">
              <w:t xml:space="preserve">1.  </w:t>
            </w:r>
            <w:r w:rsidR="00447AAA">
              <w:t>The whole of this instrument</w:t>
            </w:r>
          </w:p>
        </w:tc>
        <w:tc>
          <w:tcPr>
            <w:tcW w:w="4394" w:type="dxa"/>
            <w:tcBorders>
              <w:top w:val="single" w:sz="12" w:space="0" w:color="auto"/>
              <w:bottom w:val="single" w:sz="12" w:space="0" w:color="auto"/>
            </w:tcBorders>
            <w:shd w:val="clear" w:color="auto" w:fill="auto"/>
          </w:tcPr>
          <w:p w14:paraId="0E636093" w14:textId="61AB6660" w:rsidR="009E4003" w:rsidRPr="00D43F1F" w:rsidRDefault="00447AAA" w:rsidP="00ED39CB">
            <w:pPr>
              <w:pStyle w:val="Tabletext"/>
            </w:pPr>
            <w:r>
              <w:t xml:space="preserve">30 June </w:t>
            </w:r>
            <w:r w:rsidR="00ED39CB">
              <w:t>2017.</w:t>
            </w:r>
          </w:p>
        </w:tc>
        <w:tc>
          <w:tcPr>
            <w:tcW w:w="1843" w:type="dxa"/>
            <w:tcBorders>
              <w:top w:val="single" w:sz="12" w:space="0" w:color="auto"/>
              <w:bottom w:val="single" w:sz="12" w:space="0" w:color="auto"/>
            </w:tcBorders>
            <w:shd w:val="clear" w:color="auto" w:fill="auto"/>
          </w:tcPr>
          <w:p w14:paraId="157C8D8B" w14:textId="4CD447FC" w:rsidR="009E4003" w:rsidRPr="00D43F1F" w:rsidRDefault="00AE5142" w:rsidP="004F03D5">
            <w:pPr>
              <w:pStyle w:val="Tabletext"/>
            </w:pPr>
            <w:r>
              <w:t>30 June 2017</w:t>
            </w:r>
          </w:p>
        </w:tc>
      </w:tr>
    </w:tbl>
    <w:p w14:paraId="0DD94783" w14:textId="77777777" w:rsidR="009E4003" w:rsidRDefault="009E4003" w:rsidP="004F03D5">
      <w:pPr>
        <w:pStyle w:val="notetext"/>
        <w:rPr>
          <w:snapToGrid w:val="0"/>
          <w:lang w:eastAsia="en-US"/>
        </w:rPr>
      </w:pPr>
      <w:r w:rsidRPr="00D43F1F">
        <w:rPr>
          <w:snapToGrid w:val="0"/>
          <w:lang w:eastAsia="en-US"/>
        </w:rPr>
        <w:t>Note:</w:t>
      </w:r>
      <w:r w:rsidRPr="00D43F1F">
        <w:rPr>
          <w:snapToGrid w:val="0"/>
          <w:lang w:eastAsia="en-US"/>
        </w:rPr>
        <w:tab/>
        <w:t xml:space="preserve">This table relates only to the provisions of this </w:t>
      </w:r>
      <w:r w:rsidRPr="00D43F1F">
        <w:t xml:space="preserve">instrument </w:t>
      </w:r>
      <w:r w:rsidRPr="00D43F1F">
        <w:rPr>
          <w:snapToGrid w:val="0"/>
          <w:lang w:eastAsia="en-US"/>
        </w:rPr>
        <w:t xml:space="preserve">as originally made. It will not be amended to deal with any later amendments of this </w:t>
      </w:r>
      <w:r w:rsidRPr="00D43F1F">
        <w:t>instrument</w:t>
      </w:r>
      <w:r w:rsidRPr="00D43F1F">
        <w:rPr>
          <w:snapToGrid w:val="0"/>
          <w:lang w:eastAsia="en-US"/>
        </w:rPr>
        <w:t>.</w:t>
      </w:r>
    </w:p>
    <w:p w14:paraId="63992D40" w14:textId="77777777" w:rsidR="009E4003" w:rsidRPr="00D43F1F" w:rsidRDefault="009E4003" w:rsidP="004F03D5">
      <w:pPr>
        <w:pStyle w:val="subsection"/>
      </w:pPr>
      <w:r w:rsidRPr="00D43F1F">
        <w:tab/>
        <w:t>(2)</w:t>
      </w:r>
      <w:r w:rsidRPr="00D43F1F">
        <w:tab/>
        <w:t>Any information in column 3 of the table is not part of this instrument. Information may be inserted in this column, or information in it may be edited, in any published version of this instrument.</w:t>
      </w:r>
    </w:p>
    <w:p w14:paraId="0669E717" w14:textId="77777777" w:rsidR="00BF6650" w:rsidRPr="00D43F1F" w:rsidRDefault="00BF6650" w:rsidP="00BF6650">
      <w:pPr>
        <w:pStyle w:val="ActHead5"/>
      </w:pPr>
      <w:bookmarkStart w:id="8" w:name="_Toc485126790"/>
      <w:proofErr w:type="gramStart"/>
      <w:r w:rsidRPr="00D43F1F">
        <w:rPr>
          <w:rStyle w:val="CharSectno"/>
        </w:rPr>
        <w:t>3</w:t>
      </w:r>
      <w:r w:rsidRPr="00D43F1F">
        <w:t xml:space="preserve">  Authority</w:t>
      </w:r>
      <w:bookmarkEnd w:id="8"/>
      <w:proofErr w:type="gramEnd"/>
    </w:p>
    <w:p w14:paraId="27D313FB" w14:textId="1BA4F3F1" w:rsidR="00BF6650" w:rsidRPr="00D43F1F" w:rsidRDefault="00BF6650" w:rsidP="00BF6650">
      <w:pPr>
        <w:pStyle w:val="subsection"/>
      </w:pPr>
      <w:r w:rsidRPr="00D43F1F">
        <w:tab/>
      </w:r>
      <w:r w:rsidRPr="00D43F1F">
        <w:tab/>
        <w:t xml:space="preserve">This </w:t>
      </w:r>
      <w:r w:rsidR="009E4003" w:rsidRPr="00D43F1F">
        <w:t>instrument</w:t>
      </w:r>
      <w:r w:rsidRPr="00D43F1F">
        <w:t xml:space="preserve"> is made under </w:t>
      </w:r>
      <w:r w:rsidR="00ED39CB">
        <w:t>sub</w:t>
      </w:r>
      <w:r w:rsidR="00583EB7" w:rsidRPr="00D43F1F">
        <w:t>section</w:t>
      </w:r>
      <w:r w:rsidR="00D43F1F" w:rsidRPr="00D43F1F">
        <w:t> </w:t>
      </w:r>
      <w:r w:rsidR="00583EB7" w:rsidRPr="00D43F1F">
        <w:t>174</w:t>
      </w:r>
      <w:r w:rsidR="00FA5303">
        <w:t>(1)</w:t>
      </w:r>
      <w:r w:rsidR="00583EB7" w:rsidRPr="00D43F1F">
        <w:t xml:space="preserve"> of </w:t>
      </w:r>
      <w:r w:rsidRPr="00D43F1F">
        <w:t xml:space="preserve">the </w:t>
      </w:r>
      <w:r w:rsidR="009E4003" w:rsidRPr="00D43F1F">
        <w:rPr>
          <w:i/>
        </w:rPr>
        <w:t>Biosecurity Act 2015</w:t>
      </w:r>
      <w:r w:rsidR="00546FA3" w:rsidRPr="00D43F1F">
        <w:rPr>
          <w:i/>
        </w:rPr>
        <w:t>.</w:t>
      </w:r>
    </w:p>
    <w:p w14:paraId="67B2479E" w14:textId="77777777" w:rsidR="00557C7A" w:rsidRPr="00D43F1F" w:rsidRDefault="00BF6650" w:rsidP="00557C7A">
      <w:pPr>
        <w:pStyle w:val="ActHead5"/>
      </w:pPr>
      <w:bookmarkStart w:id="9" w:name="_Toc485126791"/>
      <w:proofErr w:type="gramStart"/>
      <w:r w:rsidRPr="00D43F1F">
        <w:rPr>
          <w:rStyle w:val="CharSectno"/>
        </w:rPr>
        <w:t>4</w:t>
      </w:r>
      <w:r w:rsidR="00557C7A" w:rsidRPr="00D43F1F">
        <w:t xml:space="preserve">  </w:t>
      </w:r>
      <w:r w:rsidR="00083F48" w:rsidRPr="00D43F1F">
        <w:t>Schedules</w:t>
      </w:r>
      <w:bookmarkEnd w:id="9"/>
      <w:proofErr w:type="gramEnd"/>
    </w:p>
    <w:p w14:paraId="3D726485" w14:textId="77777777" w:rsidR="00557C7A" w:rsidRPr="00D43F1F" w:rsidRDefault="00557C7A" w:rsidP="00557C7A">
      <w:pPr>
        <w:pStyle w:val="subsection"/>
      </w:pPr>
      <w:r w:rsidRPr="00D43F1F">
        <w:tab/>
      </w:r>
      <w:r w:rsidRPr="00D43F1F">
        <w:tab/>
      </w:r>
      <w:r w:rsidR="00083F48" w:rsidRPr="00D43F1F">
        <w:t xml:space="preserve">Each </w:t>
      </w:r>
      <w:r w:rsidR="00160BD7" w:rsidRPr="00D43F1F">
        <w:t>instrument</w:t>
      </w:r>
      <w:r w:rsidR="00083F48" w:rsidRPr="00D43F1F">
        <w:t xml:space="preserve"> that is specified in a Schedule to this</w:t>
      </w:r>
      <w:r w:rsidR="00160BD7" w:rsidRPr="00D43F1F">
        <w:t xml:space="preserve"> instrument</w:t>
      </w:r>
      <w:r w:rsidR="00083F48" w:rsidRPr="00D43F1F">
        <w:t xml:space="preserve"> is amended or repealed as set out in the applicable items in the Schedule concerned, and any other item in a Schedule to this </w:t>
      </w:r>
      <w:r w:rsidR="00160BD7" w:rsidRPr="00D43F1F">
        <w:t>instrument</w:t>
      </w:r>
      <w:r w:rsidR="00083F48" w:rsidRPr="00D43F1F">
        <w:t xml:space="preserve"> has effect according to its terms.</w:t>
      </w:r>
    </w:p>
    <w:p w14:paraId="68872046" w14:textId="53155D4E" w:rsidR="0048364F" w:rsidRPr="004E2571" w:rsidRDefault="0048364F" w:rsidP="009C5989">
      <w:pPr>
        <w:pStyle w:val="ActHead6"/>
        <w:pageBreakBefore/>
        <w:rPr>
          <w:i/>
        </w:rPr>
      </w:pPr>
      <w:bookmarkStart w:id="10" w:name="_Toc485126792"/>
      <w:bookmarkStart w:id="11" w:name="opcAmSched"/>
      <w:bookmarkStart w:id="12" w:name="opcCurrentFind"/>
      <w:r w:rsidRPr="00D43F1F">
        <w:rPr>
          <w:rStyle w:val="CharAmSchNo"/>
        </w:rPr>
        <w:lastRenderedPageBreak/>
        <w:t>Schedule</w:t>
      </w:r>
      <w:r w:rsidR="00D43F1F" w:rsidRPr="00D43F1F">
        <w:rPr>
          <w:rStyle w:val="CharAmSchNo"/>
        </w:rPr>
        <w:t> </w:t>
      </w:r>
      <w:r w:rsidRPr="00D43F1F">
        <w:rPr>
          <w:rStyle w:val="CharAmSchNo"/>
        </w:rPr>
        <w:t>1</w:t>
      </w:r>
      <w:r w:rsidRPr="00D43F1F">
        <w:t>—</w:t>
      </w:r>
      <w:r w:rsidR="00460499" w:rsidRPr="00D43F1F">
        <w:rPr>
          <w:rStyle w:val="CharAmSchText"/>
        </w:rPr>
        <w:t>Amendment</w:t>
      </w:r>
      <w:r w:rsidR="004E2571">
        <w:rPr>
          <w:rStyle w:val="CharAmSchText"/>
        </w:rPr>
        <w:t xml:space="preserve"> </w:t>
      </w:r>
      <w:r w:rsidR="00ED39CB">
        <w:rPr>
          <w:rStyle w:val="CharAmSchText"/>
        </w:rPr>
        <w:t>of</w:t>
      </w:r>
      <w:r w:rsidR="004E2571">
        <w:rPr>
          <w:rStyle w:val="CharAmSchText"/>
        </w:rPr>
        <w:t xml:space="preserve"> the </w:t>
      </w:r>
      <w:r w:rsidR="004E2571" w:rsidRPr="00661E18">
        <w:rPr>
          <w:rStyle w:val="CharAmSchText"/>
        </w:rPr>
        <w:t>Biosecurity (Prohibited and Conditionally Non-prohibited Goods) Determination 2016</w:t>
      </w:r>
      <w:bookmarkEnd w:id="10"/>
    </w:p>
    <w:bookmarkEnd w:id="11"/>
    <w:bookmarkEnd w:id="12"/>
    <w:p w14:paraId="22EE1518" w14:textId="77777777" w:rsidR="0004044E" w:rsidRPr="00D43F1F" w:rsidRDefault="0004044E" w:rsidP="0004044E">
      <w:pPr>
        <w:pStyle w:val="Header"/>
      </w:pPr>
      <w:r w:rsidRPr="00D43F1F">
        <w:rPr>
          <w:rStyle w:val="CharAmPartNo"/>
        </w:rPr>
        <w:t xml:space="preserve"> </w:t>
      </w:r>
      <w:r w:rsidRPr="00D43F1F">
        <w:rPr>
          <w:rStyle w:val="CharAmPartText"/>
        </w:rPr>
        <w:t xml:space="preserve"> </w:t>
      </w:r>
    </w:p>
    <w:p w14:paraId="22ABF045" w14:textId="77777777" w:rsidR="00A12847" w:rsidRPr="00D43F1F" w:rsidRDefault="00A12847" w:rsidP="00A12847">
      <w:pPr>
        <w:pStyle w:val="ActHead9"/>
      </w:pPr>
      <w:bookmarkStart w:id="13" w:name="_Toc485126793"/>
      <w:r w:rsidRPr="00D43F1F">
        <w:t>Biosecurity (Prohibited and Conditionally Non</w:t>
      </w:r>
      <w:r w:rsidR="00D43F1F">
        <w:noBreakHyphen/>
      </w:r>
      <w:r w:rsidRPr="00D43F1F">
        <w:t>prohibited Goods) Determination</w:t>
      </w:r>
      <w:r w:rsidR="00D43F1F" w:rsidRPr="00D43F1F">
        <w:t> </w:t>
      </w:r>
      <w:r w:rsidRPr="00D43F1F">
        <w:t>2016</w:t>
      </w:r>
      <w:bookmarkEnd w:id="13"/>
    </w:p>
    <w:p w14:paraId="3446C5E4" w14:textId="1F2A52B0" w:rsidR="00DD28E8" w:rsidRPr="00463B05" w:rsidRDefault="00BB6E79" w:rsidP="001B0E0B">
      <w:pPr>
        <w:pStyle w:val="ItemHead"/>
      </w:pPr>
      <w:proofErr w:type="gramStart"/>
      <w:r w:rsidRPr="00D43F1F">
        <w:t xml:space="preserve">1  </w:t>
      </w:r>
      <w:r w:rsidR="00463B05" w:rsidRPr="00D43F1F">
        <w:t>Section</w:t>
      </w:r>
      <w:proofErr w:type="gramEnd"/>
      <w:r w:rsidR="00463B05" w:rsidRPr="00D43F1F">
        <w:t> </w:t>
      </w:r>
      <w:r w:rsidR="00463B05">
        <w:t xml:space="preserve">5 (definition of </w:t>
      </w:r>
      <w:r w:rsidR="00463B05">
        <w:rPr>
          <w:i/>
        </w:rPr>
        <w:t>Index Herbariorum</w:t>
      </w:r>
      <w:r w:rsidR="00463B05">
        <w:t>)</w:t>
      </w:r>
    </w:p>
    <w:p w14:paraId="1A2290A6" w14:textId="0F7A8BFC" w:rsidR="00D44BEF" w:rsidRDefault="00463B05" w:rsidP="00463B05">
      <w:pPr>
        <w:pStyle w:val="Item"/>
      </w:pPr>
      <w:r>
        <w:t>Omit “16 June 201</w:t>
      </w:r>
      <w:r w:rsidR="00BB4520">
        <w:t>6</w:t>
      </w:r>
      <w:r>
        <w:t>”</w:t>
      </w:r>
      <w:r w:rsidR="0059178C">
        <w:t>,</w:t>
      </w:r>
      <w:r>
        <w:t xml:space="preserve"> substitute “</w:t>
      </w:r>
      <w:r w:rsidR="003845C7">
        <w:t>30</w:t>
      </w:r>
      <w:r w:rsidR="00BB4520">
        <w:t xml:space="preserve"> June</w:t>
      </w:r>
      <w:r w:rsidR="00BB4520" w:rsidDel="00BB4520">
        <w:t xml:space="preserve"> </w:t>
      </w:r>
      <w:r>
        <w:t xml:space="preserve">2017”. </w:t>
      </w:r>
    </w:p>
    <w:p w14:paraId="27C09595" w14:textId="221AF354" w:rsidR="00463B05" w:rsidRPr="004F03D5" w:rsidRDefault="001B0E0B" w:rsidP="00463B05">
      <w:pPr>
        <w:pStyle w:val="ItemHead"/>
      </w:pPr>
      <w:proofErr w:type="gramStart"/>
      <w:r>
        <w:t>2</w:t>
      </w:r>
      <w:r w:rsidR="004F03D5">
        <w:t xml:space="preserve">  </w:t>
      </w:r>
      <w:r w:rsidR="00463B05" w:rsidRPr="00D43F1F">
        <w:t>Section</w:t>
      </w:r>
      <w:proofErr w:type="gramEnd"/>
      <w:r w:rsidR="00463B05" w:rsidRPr="00D43F1F">
        <w:t> </w:t>
      </w:r>
      <w:r w:rsidR="00463B05">
        <w:t>5 (definition of</w:t>
      </w:r>
      <w:r w:rsidR="004F03D5">
        <w:t xml:space="preserve"> </w:t>
      </w:r>
      <w:r w:rsidR="004F03D5">
        <w:rPr>
          <w:i/>
        </w:rPr>
        <w:t>listed coir peat testing laboratory</w:t>
      </w:r>
      <w:r w:rsidR="004F03D5">
        <w:t>)</w:t>
      </w:r>
    </w:p>
    <w:p w14:paraId="22374B99" w14:textId="77777777" w:rsidR="00463B05" w:rsidRDefault="004F03D5" w:rsidP="00463B05">
      <w:pPr>
        <w:pStyle w:val="Item"/>
      </w:pPr>
      <w:r>
        <w:t>Repeal the definition.</w:t>
      </w:r>
    </w:p>
    <w:p w14:paraId="3E5BF796" w14:textId="3049351B" w:rsidR="00463B05" w:rsidRPr="004F03D5" w:rsidRDefault="001B0E0B" w:rsidP="00463B05">
      <w:pPr>
        <w:pStyle w:val="ItemHead"/>
      </w:pPr>
      <w:proofErr w:type="gramStart"/>
      <w:r>
        <w:t>3</w:t>
      </w:r>
      <w:r w:rsidR="004F03D5">
        <w:t xml:space="preserve">  </w:t>
      </w:r>
      <w:r w:rsidR="00463B05" w:rsidRPr="00D43F1F">
        <w:t>Section</w:t>
      </w:r>
      <w:proofErr w:type="gramEnd"/>
      <w:r w:rsidR="00463B05" w:rsidRPr="00D43F1F">
        <w:t> </w:t>
      </w:r>
      <w:r w:rsidR="00463B05">
        <w:t>5 (definition of</w:t>
      </w:r>
      <w:r w:rsidR="004F03D5">
        <w:t xml:space="preserve"> </w:t>
      </w:r>
      <w:r w:rsidR="004F03D5">
        <w:rPr>
          <w:i/>
        </w:rPr>
        <w:t>listed dried or preserved cut flowers or foliage</w:t>
      </w:r>
      <w:r w:rsidR="004F03D5">
        <w:t>)</w:t>
      </w:r>
    </w:p>
    <w:p w14:paraId="69360883" w14:textId="5586406C" w:rsidR="00463B05" w:rsidRDefault="00463B05" w:rsidP="00463B05">
      <w:pPr>
        <w:pStyle w:val="Item"/>
      </w:pPr>
      <w:r>
        <w:t>Omit “16 June 201</w:t>
      </w:r>
      <w:r w:rsidR="00BB4520">
        <w:t>6</w:t>
      </w:r>
      <w:r>
        <w:t>”</w:t>
      </w:r>
      <w:r w:rsidR="00BD3A4B">
        <w:t>,</w:t>
      </w:r>
      <w:r>
        <w:t xml:space="preserve"> substitute “</w:t>
      </w:r>
      <w:r w:rsidR="003845C7">
        <w:t>30</w:t>
      </w:r>
      <w:r w:rsidR="00BB4520">
        <w:t xml:space="preserve"> June</w:t>
      </w:r>
      <w:r>
        <w:t> 2017”.</w:t>
      </w:r>
    </w:p>
    <w:p w14:paraId="58F16D51" w14:textId="73163DA5" w:rsidR="00463B05" w:rsidRPr="004F03D5" w:rsidRDefault="001B0E0B" w:rsidP="00463B05">
      <w:pPr>
        <w:pStyle w:val="ItemHead"/>
      </w:pPr>
      <w:proofErr w:type="gramStart"/>
      <w:r>
        <w:t>4</w:t>
      </w:r>
      <w:r w:rsidR="004F03D5">
        <w:t xml:space="preserve">  </w:t>
      </w:r>
      <w:r w:rsidR="00463B05" w:rsidRPr="00D43F1F">
        <w:t>Section</w:t>
      </w:r>
      <w:proofErr w:type="gramEnd"/>
      <w:r w:rsidR="00463B05" w:rsidRPr="00D43F1F">
        <w:t> </w:t>
      </w:r>
      <w:r w:rsidR="00463B05">
        <w:t>5 (definition of</w:t>
      </w:r>
      <w:r w:rsidR="004F03D5">
        <w:t xml:space="preserve"> </w:t>
      </w:r>
      <w:r w:rsidR="004F03D5">
        <w:rPr>
          <w:i/>
        </w:rPr>
        <w:t>listed fresh cut flowers or foliage</w:t>
      </w:r>
      <w:r w:rsidR="004F03D5">
        <w:t>)</w:t>
      </w:r>
    </w:p>
    <w:p w14:paraId="40FBB390" w14:textId="1A624C5F" w:rsidR="00463B05" w:rsidRDefault="00463B05" w:rsidP="00463B05">
      <w:pPr>
        <w:pStyle w:val="Item"/>
      </w:pPr>
      <w:r>
        <w:t>Omit “16 June 201</w:t>
      </w:r>
      <w:r w:rsidR="00BB4520">
        <w:t>6</w:t>
      </w:r>
      <w:r>
        <w:t>”</w:t>
      </w:r>
      <w:r w:rsidR="00BD3A4B">
        <w:t>,</w:t>
      </w:r>
      <w:r>
        <w:t xml:space="preserve"> substitute “</w:t>
      </w:r>
      <w:r w:rsidR="003845C7">
        <w:t>30</w:t>
      </w:r>
      <w:r w:rsidR="00BB4520">
        <w:t xml:space="preserve"> June</w:t>
      </w:r>
      <w:r>
        <w:t> 2017”.</w:t>
      </w:r>
    </w:p>
    <w:p w14:paraId="13246DD0" w14:textId="5C325091" w:rsidR="00463B05" w:rsidRPr="004F03D5" w:rsidRDefault="001B0E0B" w:rsidP="00463B05">
      <w:pPr>
        <w:pStyle w:val="ItemHead"/>
      </w:pPr>
      <w:proofErr w:type="gramStart"/>
      <w:r>
        <w:t>5</w:t>
      </w:r>
      <w:r w:rsidR="004F03D5">
        <w:t xml:space="preserve">  </w:t>
      </w:r>
      <w:r w:rsidR="00463B05" w:rsidRPr="00D43F1F">
        <w:t>Section</w:t>
      </w:r>
      <w:proofErr w:type="gramEnd"/>
      <w:r w:rsidR="00463B05" w:rsidRPr="00D43F1F">
        <w:t> </w:t>
      </w:r>
      <w:r w:rsidR="00463B05">
        <w:t>5 (definition of</w:t>
      </w:r>
      <w:r w:rsidR="004F03D5">
        <w:t xml:space="preserve"> </w:t>
      </w:r>
      <w:r w:rsidR="004F03D5">
        <w:rPr>
          <w:i/>
        </w:rPr>
        <w:t>listed fresh produce for human consumption</w:t>
      </w:r>
      <w:r w:rsidR="004F03D5">
        <w:t>)</w:t>
      </w:r>
    </w:p>
    <w:p w14:paraId="77957783" w14:textId="4818A9E2" w:rsidR="00463B05" w:rsidRDefault="00463B05" w:rsidP="00463B05">
      <w:pPr>
        <w:pStyle w:val="Item"/>
      </w:pPr>
      <w:r>
        <w:t>Omit “16 June 201</w:t>
      </w:r>
      <w:r w:rsidR="00BB4520">
        <w:t>6</w:t>
      </w:r>
      <w:r>
        <w:t>”</w:t>
      </w:r>
      <w:r w:rsidR="00BD3A4B">
        <w:t>,</w:t>
      </w:r>
      <w:r>
        <w:t xml:space="preserve"> substitute “</w:t>
      </w:r>
      <w:r w:rsidR="003845C7">
        <w:t>30</w:t>
      </w:r>
      <w:r w:rsidR="00BB4520">
        <w:t xml:space="preserve"> June</w:t>
      </w:r>
      <w:r w:rsidR="00BB4520" w:rsidDel="00BB4520">
        <w:t xml:space="preserve"> </w:t>
      </w:r>
      <w:r>
        <w:t>2017”.</w:t>
      </w:r>
    </w:p>
    <w:p w14:paraId="3C16CA36" w14:textId="5227C2E4" w:rsidR="00463B05" w:rsidRPr="004F03D5" w:rsidRDefault="001B0E0B" w:rsidP="00463B05">
      <w:pPr>
        <w:pStyle w:val="ItemHead"/>
      </w:pPr>
      <w:proofErr w:type="gramStart"/>
      <w:r>
        <w:t>6</w:t>
      </w:r>
      <w:r w:rsidR="004F03D5">
        <w:t xml:space="preserve">  </w:t>
      </w:r>
      <w:r w:rsidR="00463B05" w:rsidRPr="00D43F1F">
        <w:t>Section</w:t>
      </w:r>
      <w:proofErr w:type="gramEnd"/>
      <w:r w:rsidR="00463B05" w:rsidRPr="00D43F1F">
        <w:t> </w:t>
      </w:r>
      <w:r w:rsidR="00463B05">
        <w:t>5 (definition of</w:t>
      </w:r>
      <w:r w:rsidR="004F03D5">
        <w:t xml:space="preserve"> </w:t>
      </w:r>
      <w:r w:rsidR="004F03D5">
        <w:rPr>
          <w:i/>
        </w:rPr>
        <w:t>listed mushrooms or truffles (dried)</w:t>
      </w:r>
      <w:r w:rsidR="004F03D5">
        <w:t>)</w:t>
      </w:r>
    </w:p>
    <w:p w14:paraId="51584991" w14:textId="753A26FA" w:rsidR="00463B05" w:rsidRDefault="00463B05" w:rsidP="00463B05">
      <w:pPr>
        <w:pStyle w:val="Item"/>
      </w:pPr>
      <w:r>
        <w:t>Omit “16 June 201</w:t>
      </w:r>
      <w:r w:rsidR="00BB4520">
        <w:t>6</w:t>
      </w:r>
      <w:r>
        <w:t>”</w:t>
      </w:r>
      <w:r w:rsidR="00BD3A4B">
        <w:t>,</w:t>
      </w:r>
      <w:r>
        <w:t xml:space="preserve"> substitute “</w:t>
      </w:r>
      <w:r w:rsidR="003845C7">
        <w:t>30</w:t>
      </w:r>
      <w:r w:rsidR="00BB4520">
        <w:t xml:space="preserve"> June</w:t>
      </w:r>
      <w:r>
        <w:t> 2017”.</w:t>
      </w:r>
    </w:p>
    <w:p w14:paraId="430B123F" w14:textId="374A8E17" w:rsidR="00463B05" w:rsidRPr="004F03D5" w:rsidRDefault="001B0E0B" w:rsidP="00463B05">
      <w:pPr>
        <w:pStyle w:val="ItemHead"/>
        <w:rPr>
          <w:i/>
        </w:rPr>
      </w:pPr>
      <w:proofErr w:type="gramStart"/>
      <w:r>
        <w:t>7</w:t>
      </w:r>
      <w:r w:rsidR="004F03D5">
        <w:t xml:space="preserve">  </w:t>
      </w:r>
      <w:r w:rsidR="00463B05" w:rsidRPr="00D43F1F">
        <w:t>Section</w:t>
      </w:r>
      <w:proofErr w:type="gramEnd"/>
      <w:r w:rsidR="00463B05" w:rsidRPr="00D43F1F">
        <w:t> </w:t>
      </w:r>
      <w:r w:rsidR="00463B05">
        <w:t>5 (definition of</w:t>
      </w:r>
      <w:r w:rsidR="004F03D5">
        <w:t xml:space="preserve"> </w:t>
      </w:r>
      <w:r w:rsidR="004F03D5" w:rsidRPr="004F03D5">
        <w:rPr>
          <w:i/>
        </w:rPr>
        <w:t>listed mushrooms or truffles (frozen)</w:t>
      </w:r>
      <w:r w:rsidR="004F03D5">
        <w:t>)</w:t>
      </w:r>
    </w:p>
    <w:p w14:paraId="1AC7DB2C" w14:textId="52F649E4" w:rsidR="00463B05" w:rsidRDefault="00463B05" w:rsidP="00463B05">
      <w:pPr>
        <w:pStyle w:val="Item"/>
      </w:pPr>
      <w:r>
        <w:t>Omit “16 June 201</w:t>
      </w:r>
      <w:r w:rsidR="00BB4520">
        <w:t>6</w:t>
      </w:r>
      <w:r>
        <w:t>”</w:t>
      </w:r>
      <w:r w:rsidR="00BD3A4B">
        <w:t>,</w:t>
      </w:r>
      <w:r>
        <w:t xml:space="preserve"> substitute “</w:t>
      </w:r>
      <w:r w:rsidR="003845C7">
        <w:t>30</w:t>
      </w:r>
      <w:r w:rsidR="00BB4520">
        <w:t xml:space="preserve"> June</w:t>
      </w:r>
      <w:r>
        <w:t> 2017”.</w:t>
      </w:r>
    </w:p>
    <w:p w14:paraId="002FEA20" w14:textId="51B15496" w:rsidR="00463B05" w:rsidRPr="004F03D5" w:rsidRDefault="001B0E0B" w:rsidP="00463B05">
      <w:pPr>
        <w:pStyle w:val="ItemHead"/>
      </w:pPr>
      <w:proofErr w:type="gramStart"/>
      <w:r>
        <w:t>8</w:t>
      </w:r>
      <w:r w:rsidR="004F03D5">
        <w:t xml:space="preserve">  </w:t>
      </w:r>
      <w:r w:rsidR="00463B05" w:rsidRPr="00D43F1F">
        <w:t>Section</w:t>
      </w:r>
      <w:proofErr w:type="gramEnd"/>
      <w:r w:rsidR="00463B05" w:rsidRPr="00D43F1F">
        <w:t> </w:t>
      </w:r>
      <w:r w:rsidR="00463B05">
        <w:t>5 (definition of</w:t>
      </w:r>
      <w:r w:rsidR="004F03D5">
        <w:t xml:space="preserve"> </w:t>
      </w:r>
      <w:r w:rsidR="004F03D5">
        <w:rPr>
          <w:i/>
        </w:rPr>
        <w:t>listed permitted Allium spp. seeds</w:t>
      </w:r>
      <w:r w:rsidR="004F03D5">
        <w:t>)</w:t>
      </w:r>
    </w:p>
    <w:p w14:paraId="49357782" w14:textId="4D7DA072" w:rsidR="00463B05" w:rsidRDefault="00463B05" w:rsidP="00463B05">
      <w:pPr>
        <w:pStyle w:val="Item"/>
      </w:pPr>
      <w:r>
        <w:t>Omit “16 June 201</w:t>
      </w:r>
      <w:r w:rsidR="00BB4520">
        <w:t>6</w:t>
      </w:r>
      <w:r>
        <w:t>”</w:t>
      </w:r>
      <w:r w:rsidR="00BD3A4B">
        <w:t>,</w:t>
      </w:r>
      <w:r>
        <w:t xml:space="preserve"> substitute “</w:t>
      </w:r>
      <w:r w:rsidR="003845C7">
        <w:t>30</w:t>
      </w:r>
      <w:r w:rsidR="00BB4520">
        <w:t xml:space="preserve"> June</w:t>
      </w:r>
      <w:r>
        <w:t> 2017”.</w:t>
      </w:r>
    </w:p>
    <w:p w14:paraId="2336A4AD" w14:textId="0C536D34" w:rsidR="00463B05" w:rsidRPr="004F03D5" w:rsidRDefault="001B0E0B" w:rsidP="00463B05">
      <w:pPr>
        <w:pStyle w:val="ItemHead"/>
      </w:pPr>
      <w:proofErr w:type="gramStart"/>
      <w:r>
        <w:t>9</w:t>
      </w:r>
      <w:r w:rsidR="004F03D5">
        <w:t xml:space="preserve"> </w:t>
      </w:r>
      <w:r w:rsidR="00D675C4">
        <w:t xml:space="preserve"> </w:t>
      </w:r>
      <w:r w:rsidR="00463B05" w:rsidRPr="00D43F1F">
        <w:t>Section</w:t>
      </w:r>
      <w:proofErr w:type="gramEnd"/>
      <w:r w:rsidR="00463B05" w:rsidRPr="00D43F1F">
        <w:t> </w:t>
      </w:r>
      <w:r w:rsidR="00463B05">
        <w:t>5 (definition of</w:t>
      </w:r>
      <w:r w:rsidR="004F03D5">
        <w:t xml:space="preserve"> </w:t>
      </w:r>
      <w:r w:rsidR="004F03D5">
        <w:rPr>
          <w:i/>
        </w:rPr>
        <w:t xml:space="preserve">listed permitted Arecaceae </w:t>
      </w:r>
      <w:r w:rsidR="00192C4D">
        <w:rPr>
          <w:i/>
        </w:rPr>
        <w:t>(palm)</w:t>
      </w:r>
      <w:r w:rsidR="004F03D5">
        <w:rPr>
          <w:i/>
        </w:rPr>
        <w:t xml:space="preserve"> seeds</w:t>
      </w:r>
      <w:r w:rsidR="004F03D5">
        <w:t>)</w:t>
      </w:r>
    </w:p>
    <w:p w14:paraId="025838AC" w14:textId="67810F7A" w:rsidR="00463B05" w:rsidRDefault="00463B05" w:rsidP="00463B05">
      <w:pPr>
        <w:pStyle w:val="Item"/>
      </w:pPr>
      <w:r>
        <w:t>Omit “16 June 201</w:t>
      </w:r>
      <w:r w:rsidR="00BB4520">
        <w:t>6</w:t>
      </w:r>
      <w:r>
        <w:t>”</w:t>
      </w:r>
      <w:r w:rsidR="00BD3A4B">
        <w:t>,</w:t>
      </w:r>
      <w:r>
        <w:t xml:space="preserve"> substitute “</w:t>
      </w:r>
      <w:r w:rsidR="003845C7">
        <w:t>30</w:t>
      </w:r>
      <w:r w:rsidR="00BB4520">
        <w:t xml:space="preserve"> June</w:t>
      </w:r>
      <w:r>
        <w:t> 2017”.</w:t>
      </w:r>
    </w:p>
    <w:p w14:paraId="0D82DE54" w14:textId="161D2D19" w:rsidR="00463B05" w:rsidRPr="004F03D5" w:rsidRDefault="003845C7" w:rsidP="00463B05">
      <w:pPr>
        <w:pStyle w:val="ItemHead"/>
      </w:pPr>
      <w:proofErr w:type="gramStart"/>
      <w:r>
        <w:lastRenderedPageBreak/>
        <w:t>1</w:t>
      </w:r>
      <w:r w:rsidR="001B0E0B">
        <w:t>0</w:t>
      </w:r>
      <w:r w:rsidR="004F03D5">
        <w:t xml:space="preserve">  </w:t>
      </w:r>
      <w:r w:rsidR="00463B05" w:rsidRPr="00D43F1F">
        <w:t>Section</w:t>
      </w:r>
      <w:proofErr w:type="gramEnd"/>
      <w:r w:rsidR="00463B05" w:rsidRPr="00D43F1F">
        <w:t> </w:t>
      </w:r>
      <w:r w:rsidR="00463B05">
        <w:t>5 (definition of</w:t>
      </w:r>
      <w:r w:rsidR="004F03D5">
        <w:t xml:space="preserve"> </w:t>
      </w:r>
      <w:r w:rsidR="004F03D5">
        <w:rPr>
          <w:i/>
        </w:rPr>
        <w:t>listed permitted bark</w:t>
      </w:r>
      <w:r w:rsidR="004F03D5">
        <w:t>)</w:t>
      </w:r>
    </w:p>
    <w:p w14:paraId="7097E6B3" w14:textId="77777777" w:rsidR="00463B05" w:rsidRDefault="00EC5882" w:rsidP="00463B05">
      <w:pPr>
        <w:pStyle w:val="Item"/>
      </w:pPr>
      <w:r>
        <w:t>Repeal the definition</w:t>
      </w:r>
      <w:r w:rsidR="00463B05">
        <w:t>.</w:t>
      </w:r>
    </w:p>
    <w:p w14:paraId="0E7A5BFD" w14:textId="3F095E5D" w:rsidR="00463B05" w:rsidRPr="004F03D5" w:rsidRDefault="001B0E0B" w:rsidP="00463B05">
      <w:pPr>
        <w:pStyle w:val="ItemHead"/>
      </w:pPr>
      <w:proofErr w:type="gramStart"/>
      <w:r>
        <w:t>11</w:t>
      </w:r>
      <w:r w:rsidR="004F03D5">
        <w:t xml:space="preserve">  </w:t>
      </w:r>
      <w:r w:rsidR="00463B05" w:rsidRPr="00D43F1F">
        <w:t>Section</w:t>
      </w:r>
      <w:proofErr w:type="gramEnd"/>
      <w:r w:rsidR="00463B05" w:rsidRPr="00D43F1F">
        <w:t> </w:t>
      </w:r>
      <w:r w:rsidR="00463B05">
        <w:t>5 (definition of</w:t>
      </w:r>
      <w:r w:rsidR="004F03D5">
        <w:t xml:space="preserve"> </w:t>
      </w:r>
      <w:r w:rsidR="004F03D5">
        <w:rPr>
          <w:i/>
        </w:rPr>
        <w:t>listed permitted seeds</w:t>
      </w:r>
      <w:r w:rsidR="004F03D5">
        <w:t>)</w:t>
      </w:r>
    </w:p>
    <w:p w14:paraId="0727AF3D" w14:textId="5D3BA1E5" w:rsidR="00463B05" w:rsidRDefault="00463B05" w:rsidP="00463B05">
      <w:pPr>
        <w:pStyle w:val="Item"/>
      </w:pPr>
      <w:r>
        <w:t>Omit “16 June 201</w:t>
      </w:r>
      <w:r w:rsidR="00BB4520">
        <w:t>6</w:t>
      </w:r>
      <w:r>
        <w:t>”</w:t>
      </w:r>
      <w:r w:rsidR="00BD3A4B">
        <w:t>,</w:t>
      </w:r>
      <w:r>
        <w:t xml:space="preserve"> substitute “</w:t>
      </w:r>
      <w:r w:rsidR="003845C7">
        <w:t>30</w:t>
      </w:r>
      <w:r w:rsidR="00BB4520">
        <w:t xml:space="preserve"> June</w:t>
      </w:r>
      <w:r>
        <w:t> 2017”.</w:t>
      </w:r>
    </w:p>
    <w:p w14:paraId="187A5EBA" w14:textId="05BBBB6C" w:rsidR="00463B05" w:rsidRPr="004F03D5" w:rsidRDefault="001B0E0B" w:rsidP="00463B05">
      <w:pPr>
        <w:pStyle w:val="ItemHead"/>
      </w:pPr>
      <w:proofErr w:type="gramStart"/>
      <w:r>
        <w:t>12</w:t>
      </w:r>
      <w:r w:rsidR="004F03D5">
        <w:t xml:space="preserve">  </w:t>
      </w:r>
      <w:r w:rsidR="00463B05" w:rsidRPr="00D43F1F">
        <w:t>Section</w:t>
      </w:r>
      <w:proofErr w:type="gramEnd"/>
      <w:r w:rsidR="00463B05" w:rsidRPr="00D43F1F">
        <w:t> </w:t>
      </w:r>
      <w:r w:rsidR="00463B05">
        <w:t>5 (definition of</w:t>
      </w:r>
      <w:r w:rsidR="004F03D5">
        <w:t xml:space="preserve"> </w:t>
      </w:r>
      <w:r w:rsidR="004F03D5">
        <w:rPr>
          <w:i/>
        </w:rPr>
        <w:t>listed plant fibres</w:t>
      </w:r>
      <w:r w:rsidR="004F03D5">
        <w:t>)</w:t>
      </w:r>
    </w:p>
    <w:p w14:paraId="2990B574" w14:textId="53BEC195" w:rsidR="00463B05" w:rsidRDefault="00463B05" w:rsidP="00463B05">
      <w:pPr>
        <w:pStyle w:val="Item"/>
      </w:pPr>
      <w:r>
        <w:t>Omit “16 June 201</w:t>
      </w:r>
      <w:r w:rsidR="00BB4520">
        <w:t>6</w:t>
      </w:r>
      <w:r>
        <w:t>”</w:t>
      </w:r>
      <w:r w:rsidR="00BD3A4B">
        <w:t>,</w:t>
      </w:r>
      <w:r>
        <w:t xml:space="preserve"> substitute “</w:t>
      </w:r>
      <w:r w:rsidR="003845C7">
        <w:t>30</w:t>
      </w:r>
      <w:r w:rsidR="00BB4520">
        <w:t xml:space="preserve"> June</w:t>
      </w:r>
      <w:r>
        <w:t> 2017”.</w:t>
      </w:r>
    </w:p>
    <w:p w14:paraId="2F8DD93D" w14:textId="12B9CF55" w:rsidR="00463B05" w:rsidRPr="004F03D5" w:rsidRDefault="001B0E0B" w:rsidP="00463B05">
      <w:pPr>
        <w:pStyle w:val="ItemHead"/>
      </w:pPr>
      <w:proofErr w:type="gramStart"/>
      <w:r>
        <w:t>13</w:t>
      </w:r>
      <w:r w:rsidR="004F03D5">
        <w:t xml:space="preserve">  </w:t>
      </w:r>
      <w:r w:rsidR="00463B05" w:rsidRPr="00D43F1F">
        <w:t>Section</w:t>
      </w:r>
      <w:proofErr w:type="gramEnd"/>
      <w:r w:rsidR="00463B05" w:rsidRPr="00D43F1F">
        <w:t> </w:t>
      </w:r>
      <w:r w:rsidR="00463B05">
        <w:t>5 (definition of</w:t>
      </w:r>
      <w:r w:rsidR="004F03D5">
        <w:t xml:space="preserve"> </w:t>
      </w:r>
      <w:r w:rsidR="004F03D5">
        <w:rPr>
          <w:i/>
        </w:rPr>
        <w:t>List of Overseas Authorities–Aquatic Animals for Import</w:t>
      </w:r>
      <w:r w:rsidR="004F03D5">
        <w:t>)</w:t>
      </w:r>
    </w:p>
    <w:p w14:paraId="6FD3D88B" w14:textId="5815407A" w:rsidR="00463B05" w:rsidRDefault="00463B05" w:rsidP="00463B05">
      <w:pPr>
        <w:pStyle w:val="Item"/>
      </w:pPr>
      <w:r>
        <w:t>Omit “16 June 201</w:t>
      </w:r>
      <w:r w:rsidR="00BB4520">
        <w:t>6</w:t>
      </w:r>
      <w:r>
        <w:t>”</w:t>
      </w:r>
      <w:r w:rsidR="00BD3A4B">
        <w:t>,</w:t>
      </w:r>
      <w:r>
        <w:t xml:space="preserve"> substitute “</w:t>
      </w:r>
      <w:r w:rsidR="003845C7">
        <w:t>30</w:t>
      </w:r>
      <w:r w:rsidR="00BB4520">
        <w:t xml:space="preserve"> June</w:t>
      </w:r>
      <w:r>
        <w:t> 2017”.</w:t>
      </w:r>
    </w:p>
    <w:p w14:paraId="2D272F1A" w14:textId="34F8042E" w:rsidR="00463B05" w:rsidRDefault="001B0E0B" w:rsidP="00463B05">
      <w:pPr>
        <w:pStyle w:val="ItemHead"/>
      </w:pPr>
      <w:proofErr w:type="gramStart"/>
      <w:r>
        <w:t>14</w:t>
      </w:r>
      <w:r w:rsidR="004F03D5">
        <w:t xml:space="preserve">  </w:t>
      </w:r>
      <w:r w:rsidR="00463B05" w:rsidRPr="00D43F1F">
        <w:t>Section</w:t>
      </w:r>
      <w:proofErr w:type="gramEnd"/>
      <w:r w:rsidR="00463B05" w:rsidRPr="00D43F1F">
        <w:t> </w:t>
      </w:r>
      <w:r w:rsidR="004F03D5">
        <w:t>28</w:t>
      </w:r>
      <w:r w:rsidR="00463B05">
        <w:t xml:space="preserve"> </w:t>
      </w:r>
      <w:r w:rsidR="00D20368">
        <w:t>(cell at</w:t>
      </w:r>
      <w:r w:rsidR="00492F5F">
        <w:t xml:space="preserve"> table</w:t>
      </w:r>
      <w:r w:rsidR="00D20368">
        <w:t xml:space="preserve"> </w:t>
      </w:r>
      <w:r w:rsidR="00725EA6">
        <w:t>item 4</w:t>
      </w:r>
      <w:r w:rsidR="00D20368">
        <w:t>, column 2)</w:t>
      </w:r>
    </w:p>
    <w:p w14:paraId="0BF39019" w14:textId="3675641B" w:rsidR="00F02B26" w:rsidRDefault="00725EA6" w:rsidP="00F02B26">
      <w:pPr>
        <w:pStyle w:val="Tabletext"/>
      </w:pPr>
      <w:r w:rsidRPr="00661E18">
        <w:rPr>
          <w:sz w:val="22"/>
        </w:rPr>
        <w:t xml:space="preserve">Repeal </w:t>
      </w:r>
      <w:r w:rsidR="00492F5F" w:rsidRPr="00661E18">
        <w:rPr>
          <w:sz w:val="22"/>
        </w:rPr>
        <w:t xml:space="preserve">the </w:t>
      </w:r>
      <w:r w:rsidR="00ED39CB" w:rsidRPr="00661E18">
        <w:rPr>
          <w:sz w:val="22"/>
        </w:rPr>
        <w:t>cell, substitute</w:t>
      </w:r>
      <w:r w:rsidR="00ED39CB">
        <w:t>:</w:t>
      </w:r>
    </w:p>
    <w:p w14:paraId="6E43499D" w14:textId="77777777" w:rsidR="00661E18" w:rsidRPr="00D43F1F" w:rsidRDefault="00661E18" w:rsidP="00F02B26">
      <w:pPr>
        <w:pStyle w:val="Tabletext"/>
      </w:pPr>
    </w:p>
    <w:tbl>
      <w:tblPr>
        <w:tblW w:w="4394"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4394"/>
      </w:tblGrid>
      <w:tr w:rsidR="00F02B26" w:rsidRPr="00D43F1F" w14:paraId="3809DC56" w14:textId="77777777" w:rsidTr="00661E18">
        <w:trPr>
          <w:tblHeader/>
        </w:trPr>
        <w:tc>
          <w:tcPr>
            <w:tcW w:w="4394" w:type="dxa"/>
            <w:tcBorders>
              <w:top w:val="single" w:sz="2" w:space="0" w:color="auto"/>
              <w:bottom w:val="single" w:sz="2" w:space="0" w:color="auto"/>
            </w:tcBorders>
            <w:shd w:val="clear" w:color="auto" w:fill="auto"/>
          </w:tcPr>
          <w:p w14:paraId="54518226" w14:textId="0977C31B" w:rsidR="00F02B26" w:rsidRDefault="00F02B26" w:rsidP="00F02B26">
            <w:pPr>
              <w:pStyle w:val="Tablei"/>
              <w:spacing w:line="240" w:lineRule="atLeast"/>
              <w:ind w:left="0" w:firstLine="0"/>
            </w:pPr>
            <w:r w:rsidRPr="008E14E0">
              <w:t>The goods are accompanied by a phytosanitary certificate issued by the exporting country’s national plant protection organisation showing that biosecurity risks associated with the goods (including any packaging) have been managed to an acceptable level, and either:</w:t>
            </w:r>
          </w:p>
          <w:p w14:paraId="343EA181" w14:textId="3AF72ACC" w:rsidR="00F02B26" w:rsidRDefault="00F02B26" w:rsidP="00F02B26">
            <w:pPr>
              <w:pStyle w:val="Tablei"/>
              <w:spacing w:line="240" w:lineRule="atLeast"/>
              <w:ind w:left="0" w:firstLine="0"/>
            </w:pPr>
            <w:r>
              <w:t>(a) the phytosanitary certificate includes a declaration stating that there is no visible contamination from material on the goods; or</w:t>
            </w:r>
          </w:p>
          <w:p w14:paraId="3731B84A" w14:textId="748E06D2" w:rsidR="00F02B26" w:rsidRPr="008E14E0" w:rsidRDefault="00F02B26" w:rsidP="00F02B26">
            <w:pPr>
              <w:pStyle w:val="Tablei"/>
              <w:spacing w:line="240" w:lineRule="atLeast"/>
              <w:ind w:left="0" w:firstLine="0"/>
            </w:pPr>
            <w:r>
              <w:t>(b) the good</w:t>
            </w:r>
            <w:r w:rsidR="006963ED">
              <w:t>s</w:t>
            </w:r>
            <w:r>
              <w:t xml:space="preserve"> are accompanied by an official government certificate stating that there is no visible contamination from animal material on the goods</w:t>
            </w:r>
          </w:p>
          <w:p w14:paraId="4C94FC4D" w14:textId="1D2B28C4" w:rsidR="00F02B26" w:rsidRPr="00661E18" w:rsidRDefault="00F02B26" w:rsidP="00661E18">
            <w:pPr>
              <w:pStyle w:val="Tablea"/>
            </w:pPr>
          </w:p>
        </w:tc>
      </w:tr>
    </w:tbl>
    <w:p w14:paraId="5AE8570A" w14:textId="508E3C7F" w:rsidR="00D25D47" w:rsidRDefault="00D25D47">
      <w:pPr>
        <w:pStyle w:val="ItemHead"/>
      </w:pPr>
      <w:proofErr w:type="gramStart"/>
      <w:r w:rsidRPr="00F02B26">
        <w:t>15  Section</w:t>
      </w:r>
      <w:proofErr w:type="gramEnd"/>
      <w:r w:rsidRPr="00F02B26">
        <w:t> 30 (table item 1, column 2</w:t>
      </w:r>
      <w:r w:rsidR="00186569">
        <w:t>, paragraph (c)</w:t>
      </w:r>
      <w:r>
        <w:t>)</w:t>
      </w:r>
    </w:p>
    <w:p w14:paraId="1E601212" w14:textId="77777777" w:rsidR="00D25D47" w:rsidRDefault="00D25D47" w:rsidP="00D25D47">
      <w:pPr>
        <w:pStyle w:val="Item"/>
      </w:pPr>
      <w:r>
        <w:t>Omit “; and”.</w:t>
      </w:r>
    </w:p>
    <w:p w14:paraId="08928F25" w14:textId="7BB3A20F" w:rsidR="00BC3152" w:rsidRDefault="00D25D47" w:rsidP="00BC3152">
      <w:pPr>
        <w:pStyle w:val="ItemHead"/>
      </w:pPr>
      <w:proofErr w:type="gramStart"/>
      <w:r>
        <w:t>16</w:t>
      </w:r>
      <w:r w:rsidR="00BC3152">
        <w:t xml:space="preserve">  </w:t>
      </w:r>
      <w:r w:rsidR="00BC3152" w:rsidRPr="00D43F1F">
        <w:t>Section</w:t>
      </w:r>
      <w:proofErr w:type="gramEnd"/>
      <w:r w:rsidR="00BC3152" w:rsidRPr="00D43F1F">
        <w:t> </w:t>
      </w:r>
      <w:r w:rsidR="00BC3152">
        <w:t>30 (table item 1, column 2</w:t>
      </w:r>
      <w:r w:rsidR="00814497">
        <w:t>, paragraph (d)</w:t>
      </w:r>
      <w:r w:rsidR="00BC3152">
        <w:t>)</w:t>
      </w:r>
    </w:p>
    <w:p w14:paraId="798A2421" w14:textId="77777777" w:rsidR="00BC3152" w:rsidRDefault="00BC3152" w:rsidP="00BC3152">
      <w:pPr>
        <w:pStyle w:val="Item"/>
      </w:pPr>
      <w:r>
        <w:t>Repeal the paragraph.</w:t>
      </w:r>
    </w:p>
    <w:p w14:paraId="0EBE093F" w14:textId="355D160E" w:rsidR="00D25D47" w:rsidRDefault="00D25D47" w:rsidP="00D25D47">
      <w:pPr>
        <w:pStyle w:val="ItemHead"/>
      </w:pPr>
      <w:proofErr w:type="gramStart"/>
      <w:r>
        <w:t xml:space="preserve">17  </w:t>
      </w:r>
      <w:r w:rsidRPr="00D43F1F">
        <w:t>Section</w:t>
      </w:r>
      <w:proofErr w:type="gramEnd"/>
      <w:r w:rsidRPr="00D43F1F">
        <w:t> </w:t>
      </w:r>
      <w:r>
        <w:t>30 (table item 2, column 2</w:t>
      </w:r>
      <w:r w:rsidR="00186569">
        <w:t>, paragraph (e)</w:t>
      </w:r>
      <w:r>
        <w:t>)</w:t>
      </w:r>
    </w:p>
    <w:p w14:paraId="2B7581B7" w14:textId="77777777" w:rsidR="00D25D47" w:rsidRDefault="00D25D47" w:rsidP="00D25D47">
      <w:pPr>
        <w:pStyle w:val="Item"/>
      </w:pPr>
      <w:r>
        <w:t>Omit “; and”.</w:t>
      </w:r>
    </w:p>
    <w:p w14:paraId="4398EDD7" w14:textId="4F23F39F" w:rsidR="00BC3152" w:rsidRDefault="00BC3152" w:rsidP="00BC3152">
      <w:pPr>
        <w:pStyle w:val="ItemHead"/>
      </w:pPr>
      <w:proofErr w:type="gramStart"/>
      <w:r>
        <w:t>1</w:t>
      </w:r>
      <w:r w:rsidR="00D25D47">
        <w:t>8</w:t>
      </w:r>
      <w:r>
        <w:t xml:space="preserve">  </w:t>
      </w:r>
      <w:r w:rsidRPr="00D43F1F">
        <w:t>Section</w:t>
      </w:r>
      <w:proofErr w:type="gramEnd"/>
      <w:r w:rsidRPr="00D43F1F">
        <w:t> </w:t>
      </w:r>
      <w:r>
        <w:t>30 (table item 2, column 2</w:t>
      </w:r>
      <w:r w:rsidR="00186569">
        <w:t>, paragraph (f)</w:t>
      </w:r>
      <w:r>
        <w:t>)</w:t>
      </w:r>
    </w:p>
    <w:p w14:paraId="5CE921A7" w14:textId="77777777" w:rsidR="00BC3152" w:rsidRDefault="00BC3152" w:rsidP="00BC3152">
      <w:pPr>
        <w:pStyle w:val="Item"/>
      </w:pPr>
      <w:r>
        <w:t>Repeal the paragraph.</w:t>
      </w:r>
    </w:p>
    <w:p w14:paraId="62944F22" w14:textId="3146011D" w:rsidR="00D25D47" w:rsidRDefault="00D25D47" w:rsidP="00D25D47">
      <w:pPr>
        <w:pStyle w:val="ItemHead"/>
      </w:pPr>
      <w:proofErr w:type="gramStart"/>
      <w:r>
        <w:lastRenderedPageBreak/>
        <w:t xml:space="preserve">19  </w:t>
      </w:r>
      <w:r w:rsidRPr="00D43F1F">
        <w:t>Section</w:t>
      </w:r>
      <w:proofErr w:type="gramEnd"/>
      <w:r w:rsidRPr="00D43F1F">
        <w:t> </w:t>
      </w:r>
      <w:r>
        <w:t>30 (table item 3, column 2</w:t>
      </w:r>
      <w:r w:rsidR="00186569">
        <w:t>, paragraph (e)</w:t>
      </w:r>
      <w:r>
        <w:t>)</w:t>
      </w:r>
    </w:p>
    <w:p w14:paraId="6EACA39D" w14:textId="77777777" w:rsidR="00D25D47" w:rsidRDefault="00D25D47" w:rsidP="00D25D47">
      <w:pPr>
        <w:pStyle w:val="Item"/>
      </w:pPr>
      <w:r>
        <w:t>Omit “; and”.</w:t>
      </w:r>
    </w:p>
    <w:p w14:paraId="76BCE79F" w14:textId="65A59405" w:rsidR="00BC3152" w:rsidRDefault="00D25D47" w:rsidP="00BC3152">
      <w:pPr>
        <w:pStyle w:val="ItemHead"/>
      </w:pPr>
      <w:proofErr w:type="gramStart"/>
      <w:r>
        <w:t>20</w:t>
      </w:r>
      <w:r w:rsidR="00BC3152">
        <w:t xml:space="preserve">  </w:t>
      </w:r>
      <w:r w:rsidR="00BC3152" w:rsidRPr="00D43F1F">
        <w:t>Section</w:t>
      </w:r>
      <w:proofErr w:type="gramEnd"/>
      <w:r w:rsidR="00BC3152" w:rsidRPr="00D43F1F">
        <w:t> </w:t>
      </w:r>
      <w:r w:rsidR="00BC3152">
        <w:t>30 (table item 3, column 2</w:t>
      </w:r>
      <w:r w:rsidR="00186569">
        <w:t>, paragraph (f)</w:t>
      </w:r>
      <w:r w:rsidR="00BC3152">
        <w:t>)</w:t>
      </w:r>
    </w:p>
    <w:p w14:paraId="480EA470" w14:textId="77777777" w:rsidR="00BC3152" w:rsidRDefault="00BC3152" w:rsidP="00BC3152">
      <w:pPr>
        <w:pStyle w:val="Item"/>
      </w:pPr>
      <w:r>
        <w:t>Repeal the paragraph.</w:t>
      </w:r>
    </w:p>
    <w:p w14:paraId="5F37899A" w14:textId="1C2C5F88" w:rsidR="00EC5882" w:rsidRDefault="00D25D47" w:rsidP="00EC5882">
      <w:pPr>
        <w:pStyle w:val="ItemHead"/>
      </w:pPr>
      <w:proofErr w:type="gramStart"/>
      <w:r>
        <w:t>21</w:t>
      </w:r>
      <w:r w:rsidR="00EC5882">
        <w:t xml:space="preserve">  Section</w:t>
      </w:r>
      <w:proofErr w:type="gramEnd"/>
      <w:r w:rsidR="00EC5882">
        <w:t xml:space="preserve"> 31 </w:t>
      </w:r>
      <w:r w:rsidR="00492F5F">
        <w:t>(</w:t>
      </w:r>
      <w:r w:rsidR="00186569">
        <w:t xml:space="preserve"> table </w:t>
      </w:r>
      <w:r w:rsidR="00EC5882">
        <w:t>item 6</w:t>
      </w:r>
      <w:r w:rsidR="00492F5F">
        <w:t>, column 2</w:t>
      </w:r>
      <w:r w:rsidR="00186569">
        <w:t>, subparagraph (a)(ii)</w:t>
      </w:r>
      <w:r w:rsidR="00492F5F">
        <w:t>)</w:t>
      </w:r>
    </w:p>
    <w:p w14:paraId="70A6D300" w14:textId="5A4E2D37" w:rsidR="00EC5882" w:rsidRDefault="00492F5F" w:rsidP="00EC5882">
      <w:pPr>
        <w:pStyle w:val="Item"/>
      </w:pPr>
      <w:r>
        <w:t>O</w:t>
      </w:r>
      <w:r w:rsidR="00EC5882">
        <w:t>mit “</w:t>
      </w:r>
      <w:r w:rsidR="00186569">
        <w:t>;</w:t>
      </w:r>
      <w:r w:rsidR="0013376A">
        <w:t xml:space="preserve"> </w:t>
      </w:r>
      <w:r w:rsidR="00EC5882">
        <w:t>and”</w:t>
      </w:r>
      <w:r>
        <w:t>,</w:t>
      </w:r>
      <w:r w:rsidR="00447AAA">
        <w:t xml:space="preserve"> </w:t>
      </w:r>
      <w:r w:rsidR="00EC5882">
        <w:t>substitute “</w:t>
      </w:r>
      <w:r w:rsidR="00186569">
        <w:t>;</w:t>
      </w:r>
      <w:r w:rsidR="0013376A">
        <w:t xml:space="preserve"> </w:t>
      </w:r>
      <w:r w:rsidR="00EC5882">
        <w:t>or”.</w:t>
      </w:r>
    </w:p>
    <w:p w14:paraId="4AF9A315" w14:textId="6D59A478" w:rsidR="00EC5882" w:rsidRDefault="00D25D47" w:rsidP="00EC5882">
      <w:pPr>
        <w:pStyle w:val="ItemHead"/>
      </w:pPr>
      <w:proofErr w:type="gramStart"/>
      <w:r>
        <w:t>22</w:t>
      </w:r>
      <w:r w:rsidR="00EC5882">
        <w:t xml:space="preserve">  Section</w:t>
      </w:r>
      <w:proofErr w:type="gramEnd"/>
      <w:r w:rsidR="00EC5882">
        <w:t xml:space="preserve"> 31 </w:t>
      </w:r>
      <w:r w:rsidR="00447AAA">
        <w:t>(</w:t>
      </w:r>
      <w:r w:rsidR="00186569">
        <w:t xml:space="preserve">table </w:t>
      </w:r>
      <w:r w:rsidR="00EC5882">
        <w:t>item 6</w:t>
      </w:r>
      <w:r w:rsidR="00447AAA">
        <w:t>, column 2</w:t>
      </w:r>
      <w:r w:rsidR="00186569">
        <w:t>, subparagraph (a)(iii)</w:t>
      </w:r>
      <w:r w:rsidR="00447AAA">
        <w:t>)</w:t>
      </w:r>
    </w:p>
    <w:p w14:paraId="65F22EAC" w14:textId="50C66EC1" w:rsidR="00EC5882" w:rsidRDefault="00EC5882" w:rsidP="00EC5882">
      <w:pPr>
        <w:pStyle w:val="Item"/>
      </w:pPr>
      <w:r>
        <w:t xml:space="preserve">Repeal </w:t>
      </w:r>
      <w:r w:rsidR="00447AAA">
        <w:t xml:space="preserve">the </w:t>
      </w:r>
      <w:r w:rsidR="00186569">
        <w:t>sub</w:t>
      </w:r>
      <w:r w:rsidR="00447AAA">
        <w:t>paragraph</w:t>
      </w:r>
      <w:r>
        <w:t>.</w:t>
      </w:r>
    </w:p>
    <w:p w14:paraId="16F578B8" w14:textId="68F624D1" w:rsidR="004E2571" w:rsidRPr="004E2571" w:rsidRDefault="004E2571" w:rsidP="00661E18">
      <w:pPr>
        <w:pStyle w:val="ActHead6"/>
        <w:pageBreakBefore/>
        <w:ind w:left="1843"/>
        <w:rPr>
          <w:i/>
        </w:rPr>
      </w:pPr>
      <w:bookmarkStart w:id="14" w:name="_Toc485126794"/>
      <w:r w:rsidRPr="00D43F1F">
        <w:rPr>
          <w:rStyle w:val="CharAmSchNo"/>
        </w:rPr>
        <w:lastRenderedPageBreak/>
        <w:t>Schedule </w:t>
      </w:r>
      <w:r>
        <w:rPr>
          <w:rStyle w:val="CharAmSchNo"/>
        </w:rPr>
        <w:t>2</w:t>
      </w:r>
      <w:r w:rsidRPr="00D43F1F">
        <w:t>—</w:t>
      </w:r>
      <w:r w:rsidRPr="00D43F1F">
        <w:rPr>
          <w:rStyle w:val="CharAmSchText"/>
        </w:rPr>
        <w:t>Amendment</w:t>
      </w:r>
      <w:r>
        <w:rPr>
          <w:rStyle w:val="CharAmSchText"/>
        </w:rPr>
        <w:t xml:space="preserve"> </w:t>
      </w:r>
      <w:r w:rsidR="00186569">
        <w:rPr>
          <w:rStyle w:val="CharAmSchText"/>
        </w:rPr>
        <w:t>of</w:t>
      </w:r>
      <w:r>
        <w:rPr>
          <w:rStyle w:val="CharAmSchText"/>
        </w:rPr>
        <w:t xml:space="preserve"> the </w:t>
      </w:r>
      <w:r>
        <w:rPr>
          <w:rStyle w:val="CharAmSchText"/>
          <w:i/>
        </w:rPr>
        <w:t>Biosecurity (Prohibited and Conditionally Non-prohibited Goods</w:t>
      </w:r>
      <w:r w:rsidR="00186569">
        <w:rPr>
          <w:rStyle w:val="CharAmSchText"/>
          <w:i/>
        </w:rPr>
        <w:t>—</w:t>
      </w:r>
      <w:r>
        <w:rPr>
          <w:rStyle w:val="CharAmSchText"/>
          <w:i/>
        </w:rPr>
        <w:t>Christmas Island) Determination 2016</w:t>
      </w:r>
      <w:bookmarkEnd w:id="14"/>
    </w:p>
    <w:p w14:paraId="6224E476" w14:textId="77777777" w:rsidR="004E2571" w:rsidRPr="00D43F1F" w:rsidRDefault="004E2571" w:rsidP="004E2571">
      <w:pPr>
        <w:pStyle w:val="Header"/>
      </w:pPr>
      <w:r w:rsidRPr="00D43F1F">
        <w:rPr>
          <w:rStyle w:val="CharAmPartNo"/>
        </w:rPr>
        <w:t xml:space="preserve"> </w:t>
      </w:r>
      <w:r w:rsidRPr="00D43F1F">
        <w:rPr>
          <w:rStyle w:val="CharAmPartText"/>
        </w:rPr>
        <w:t xml:space="preserve"> </w:t>
      </w:r>
    </w:p>
    <w:p w14:paraId="3C5D76DB" w14:textId="45EF6621" w:rsidR="004E2571" w:rsidRPr="00D43F1F" w:rsidRDefault="004E2571" w:rsidP="004E2571">
      <w:pPr>
        <w:pStyle w:val="ActHead9"/>
      </w:pPr>
      <w:bookmarkStart w:id="15" w:name="_Toc485126795"/>
      <w:r w:rsidRPr="00D43F1F">
        <w:t>Biosecurity (Prohibited and Conditionally Non</w:t>
      </w:r>
      <w:r>
        <w:noBreakHyphen/>
      </w:r>
      <w:r w:rsidRPr="00D43F1F">
        <w:t>prohibited Goods</w:t>
      </w:r>
      <w:r w:rsidR="00186569">
        <w:t>—</w:t>
      </w:r>
      <w:r>
        <w:t>Christmas Island</w:t>
      </w:r>
      <w:r w:rsidRPr="00D43F1F">
        <w:t>) Determination 2016</w:t>
      </w:r>
      <w:bookmarkEnd w:id="15"/>
    </w:p>
    <w:p w14:paraId="68A5904A" w14:textId="57BEF25C" w:rsidR="004E2571" w:rsidRDefault="004E2571" w:rsidP="00447AAA">
      <w:pPr>
        <w:pStyle w:val="ItemHead"/>
      </w:pPr>
      <w:proofErr w:type="gramStart"/>
      <w:r>
        <w:t>1  Section</w:t>
      </w:r>
      <w:proofErr w:type="gramEnd"/>
      <w:r>
        <w:t xml:space="preserve"> 22 </w:t>
      </w:r>
      <w:r w:rsidR="00447AAA">
        <w:t>(table item 4, column 2</w:t>
      </w:r>
      <w:r w:rsidR="00186569">
        <w:t>, subparagraph (b)(ii)</w:t>
      </w:r>
      <w:r w:rsidR="00447AAA">
        <w:t>)</w:t>
      </w:r>
    </w:p>
    <w:p w14:paraId="329D53D4" w14:textId="399B79A8" w:rsidR="004E2571" w:rsidRDefault="004E2571" w:rsidP="004E2571">
      <w:pPr>
        <w:pStyle w:val="Item"/>
      </w:pPr>
      <w:r>
        <w:t xml:space="preserve">Repeal </w:t>
      </w:r>
      <w:r w:rsidR="00447AAA">
        <w:t xml:space="preserve">the </w:t>
      </w:r>
      <w:r w:rsidR="00186569">
        <w:t>sub</w:t>
      </w:r>
      <w:r w:rsidR="00447AAA">
        <w:t>paragraph</w:t>
      </w:r>
      <w:r w:rsidR="00FD5940">
        <w:t>.</w:t>
      </w:r>
    </w:p>
    <w:p w14:paraId="63524415" w14:textId="28DA8EE9" w:rsidR="00D25D47" w:rsidRDefault="00D25D47" w:rsidP="00D25D47">
      <w:pPr>
        <w:pStyle w:val="ItemHead"/>
      </w:pPr>
      <w:proofErr w:type="gramStart"/>
      <w:r>
        <w:t xml:space="preserve">2  </w:t>
      </w:r>
      <w:r w:rsidRPr="00D43F1F">
        <w:t>Section</w:t>
      </w:r>
      <w:proofErr w:type="gramEnd"/>
      <w:r w:rsidRPr="00D43F1F">
        <w:t> </w:t>
      </w:r>
      <w:r>
        <w:t>24 (table item 1, column 2</w:t>
      </w:r>
      <w:r w:rsidR="00186569">
        <w:t>, paragraph (c)</w:t>
      </w:r>
      <w:r>
        <w:t>)</w:t>
      </w:r>
    </w:p>
    <w:p w14:paraId="660ABACF" w14:textId="77777777" w:rsidR="00D25D47" w:rsidRDefault="00D25D47" w:rsidP="00D25D47">
      <w:pPr>
        <w:pStyle w:val="Item"/>
      </w:pPr>
      <w:r>
        <w:t>Omit “; and”.</w:t>
      </w:r>
    </w:p>
    <w:p w14:paraId="4FFD4256" w14:textId="74DE587C" w:rsidR="00FD4DF7" w:rsidRDefault="00D25D47" w:rsidP="00FD4DF7">
      <w:pPr>
        <w:pStyle w:val="ItemHead"/>
      </w:pPr>
      <w:proofErr w:type="gramStart"/>
      <w:r>
        <w:t>3</w:t>
      </w:r>
      <w:r w:rsidR="00FD4DF7">
        <w:t xml:space="preserve">  </w:t>
      </w:r>
      <w:r w:rsidR="00FD4DF7" w:rsidRPr="00D43F1F">
        <w:t>Section</w:t>
      </w:r>
      <w:proofErr w:type="gramEnd"/>
      <w:r w:rsidR="00FD4DF7" w:rsidRPr="00D43F1F">
        <w:t> </w:t>
      </w:r>
      <w:r w:rsidR="00FD4DF7">
        <w:t>24 (table item 1, column 2</w:t>
      </w:r>
      <w:r w:rsidR="0013376A">
        <w:t>, paragraph (d)</w:t>
      </w:r>
      <w:r w:rsidR="00FD4DF7">
        <w:t>)</w:t>
      </w:r>
    </w:p>
    <w:p w14:paraId="41E6B416" w14:textId="77777777" w:rsidR="00FD4DF7" w:rsidRDefault="00FD4DF7" w:rsidP="00FD4DF7">
      <w:pPr>
        <w:pStyle w:val="Item"/>
      </w:pPr>
      <w:r>
        <w:t>Repeal the paragraph.</w:t>
      </w:r>
    </w:p>
    <w:p w14:paraId="51EF6397" w14:textId="10F57CD8" w:rsidR="00D25D47" w:rsidRDefault="00D25D47" w:rsidP="00D25D47">
      <w:pPr>
        <w:pStyle w:val="ItemHead"/>
      </w:pPr>
      <w:proofErr w:type="gramStart"/>
      <w:r>
        <w:t xml:space="preserve">4  </w:t>
      </w:r>
      <w:r w:rsidRPr="00D43F1F">
        <w:t>Section</w:t>
      </w:r>
      <w:proofErr w:type="gramEnd"/>
      <w:r w:rsidRPr="00D43F1F">
        <w:t> </w:t>
      </w:r>
      <w:r>
        <w:t>24 (table item 2, column 2</w:t>
      </w:r>
      <w:r w:rsidR="0013376A">
        <w:t>, paragraph (e)</w:t>
      </w:r>
      <w:r>
        <w:t>)</w:t>
      </w:r>
    </w:p>
    <w:p w14:paraId="67CC7A16" w14:textId="77777777" w:rsidR="00D25D47" w:rsidRDefault="00D25D47" w:rsidP="00D25D47">
      <w:pPr>
        <w:pStyle w:val="Item"/>
      </w:pPr>
      <w:r>
        <w:t>Omit “; and”.</w:t>
      </w:r>
    </w:p>
    <w:p w14:paraId="4A977779" w14:textId="34C31E3F" w:rsidR="00FD4DF7" w:rsidRDefault="00D25D47" w:rsidP="00FD4DF7">
      <w:pPr>
        <w:pStyle w:val="ItemHead"/>
      </w:pPr>
      <w:proofErr w:type="gramStart"/>
      <w:r>
        <w:t>5</w:t>
      </w:r>
      <w:r w:rsidR="00FD4DF7">
        <w:t xml:space="preserve">  </w:t>
      </w:r>
      <w:r w:rsidR="00FD4DF7" w:rsidRPr="00D43F1F">
        <w:t>Section</w:t>
      </w:r>
      <w:proofErr w:type="gramEnd"/>
      <w:r w:rsidR="00FD4DF7" w:rsidRPr="00D43F1F">
        <w:t> </w:t>
      </w:r>
      <w:r w:rsidR="00FD4DF7">
        <w:t>24 (table item 2, column 2</w:t>
      </w:r>
      <w:r w:rsidR="0013376A">
        <w:t>, paragraph (f)</w:t>
      </w:r>
      <w:r w:rsidR="00FD4DF7">
        <w:t>)</w:t>
      </w:r>
    </w:p>
    <w:p w14:paraId="2FCF41BD" w14:textId="77777777" w:rsidR="00FD4DF7" w:rsidRDefault="00FD4DF7" w:rsidP="00FD4DF7">
      <w:pPr>
        <w:pStyle w:val="Item"/>
      </w:pPr>
      <w:r>
        <w:t>Repeal the paragraph.</w:t>
      </w:r>
    </w:p>
    <w:p w14:paraId="51E68F63" w14:textId="3C6C1E12" w:rsidR="00D25D47" w:rsidRDefault="00D25D47" w:rsidP="00D25D47">
      <w:pPr>
        <w:pStyle w:val="ItemHead"/>
      </w:pPr>
      <w:proofErr w:type="gramStart"/>
      <w:r>
        <w:t xml:space="preserve">6  </w:t>
      </w:r>
      <w:r w:rsidRPr="00D43F1F">
        <w:t>Section</w:t>
      </w:r>
      <w:proofErr w:type="gramEnd"/>
      <w:r w:rsidRPr="00D43F1F">
        <w:t> </w:t>
      </w:r>
      <w:r>
        <w:t>24 (table item 3, column 2</w:t>
      </w:r>
      <w:r w:rsidR="0013376A">
        <w:t>, paragraph (e)</w:t>
      </w:r>
      <w:r>
        <w:t>)</w:t>
      </w:r>
    </w:p>
    <w:p w14:paraId="15179ACA" w14:textId="77777777" w:rsidR="00D25D47" w:rsidRDefault="00D25D47" w:rsidP="00D25D47">
      <w:pPr>
        <w:pStyle w:val="Item"/>
      </w:pPr>
      <w:r>
        <w:t>Omit “; and”.</w:t>
      </w:r>
    </w:p>
    <w:p w14:paraId="3D19AEE6" w14:textId="1ACA6172" w:rsidR="00FD4DF7" w:rsidRDefault="00D25D47" w:rsidP="00FD4DF7">
      <w:pPr>
        <w:pStyle w:val="ItemHead"/>
      </w:pPr>
      <w:proofErr w:type="gramStart"/>
      <w:r>
        <w:t>7</w:t>
      </w:r>
      <w:r w:rsidR="00FD4DF7">
        <w:t xml:space="preserve">  </w:t>
      </w:r>
      <w:r w:rsidR="00FD4DF7" w:rsidRPr="00D43F1F">
        <w:t>Section</w:t>
      </w:r>
      <w:proofErr w:type="gramEnd"/>
      <w:r w:rsidR="00FD4DF7" w:rsidRPr="00D43F1F">
        <w:t> </w:t>
      </w:r>
      <w:r w:rsidR="00FD4DF7">
        <w:t>24 (table item 3, column 2</w:t>
      </w:r>
      <w:r w:rsidR="0013376A">
        <w:t>, paragraph (f)</w:t>
      </w:r>
      <w:r w:rsidR="00FD4DF7">
        <w:t>)</w:t>
      </w:r>
    </w:p>
    <w:p w14:paraId="1D579316" w14:textId="77777777" w:rsidR="00FD4DF7" w:rsidRDefault="00FD4DF7" w:rsidP="00FD4DF7">
      <w:pPr>
        <w:pStyle w:val="Item"/>
      </w:pPr>
      <w:r>
        <w:t>Repeal the paragraph.</w:t>
      </w:r>
    </w:p>
    <w:p w14:paraId="58A5C9E6" w14:textId="5567D529" w:rsidR="00FD5940" w:rsidRDefault="00D25D47" w:rsidP="00FD5940">
      <w:pPr>
        <w:pStyle w:val="ItemHead"/>
      </w:pPr>
      <w:proofErr w:type="gramStart"/>
      <w:r>
        <w:t>8</w:t>
      </w:r>
      <w:r w:rsidR="00FD5940">
        <w:t xml:space="preserve">  Section</w:t>
      </w:r>
      <w:proofErr w:type="gramEnd"/>
      <w:r w:rsidR="00FD5940">
        <w:t xml:space="preserve"> 25 </w:t>
      </w:r>
      <w:r w:rsidR="00447AAA">
        <w:t>(</w:t>
      </w:r>
      <w:r w:rsidR="0013376A">
        <w:t xml:space="preserve">table </w:t>
      </w:r>
      <w:r w:rsidR="00670543">
        <w:t>item 5</w:t>
      </w:r>
      <w:r w:rsidR="00447AAA">
        <w:t>, column 2</w:t>
      </w:r>
      <w:r w:rsidR="0013376A">
        <w:t xml:space="preserve">, </w:t>
      </w:r>
      <w:r w:rsidR="003D6D80">
        <w:t>subparagraph</w:t>
      </w:r>
      <w:r w:rsidR="0013376A">
        <w:t xml:space="preserve"> (a)(ii)</w:t>
      </w:r>
      <w:r w:rsidR="00447AAA">
        <w:t>)</w:t>
      </w:r>
    </w:p>
    <w:p w14:paraId="6B3F6D3F" w14:textId="4B6E0406" w:rsidR="00FD5940" w:rsidRDefault="0013376A" w:rsidP="00FD5940">
      <w:pPr>
        <w:pStyle w:val="Item"/>
      </w:pPr>
      <w:r>
        <w:t>O</w:t>
      </w:r>
      <w:r w:rsidR="00FD5940">
        <w:t>mit “</w:t>
      </w:r>
      <w:r>
        <w:t xml:space="preserve">; </w:t>
      </w:r>
      <w:r w:rsidR="00FD5940">
        <w:t>and”</w:t>
      </w:r>
      <w:r w:rsidR="00447AAA">
        <w:t>,</w:t>
      </w:r>
      <w:r w:rsidR="00FD5940">
        <w:t xml:space="preserve"> substitute “</w:t>
      </w:r>
      <w:r>
        <w:t xml:space="preserve">; </w:t>
      </w:r>
      <w:r w:rsidR="00FD5940">
        <w:t>or”.</w:t>
      </w:r>
    </w:p>
    <w:p w14:paraId="7B4EEAEA" w14:textId="69C73FA1" w:rsidR="00FD5940" w:rsidRDefault="00D25D47" w:rsidP="00FD5940">
      <w:pPr>
        <w:pStyle w:val="ItemHead"/>
      </w:pPr>
      <w:proofErr w:type="gramStart"/>
      <w:r>
        <w:t>9</w:t>
      </w:r>
      <w:r w:rsidR="007E1570">
        <w:t xml:space="preserve">  Section</w:t>
      </w:r>
      <w:proofErr w:type="gramEnd"/>
      <w:r w:rsidR="007E1570">
        <w:t xml:space="preserve"> 25 </w:t>
      </w:r>
      <w:r w:rsidR="00447AAA">
        <w:t>(</w:t>
      </w:r>
      <w:r w:rsidR="0013376A">
        <w:t xml:space="preserve">table </w:t>
      </w:r>
      <w:r w:rsidR="00670543">
        <w:t>item 5</w:t>
      </w:r>
      <w:r w:rsidR="00447AAA">
        <w:t>, column 2</w:t>
      </w:r>
      <w:r w:rsidR="0013376A">
        <w:t>, subparagraph (a)(iii)</w:t>
      </w:r>
      <w:r w:rsidR="00447AAA">
        <w:t>)</w:t>
      </w:r>
    </w:p>
    <w:p w14:paraId="1D971BE7" w14:textId="05CC7190" w:rsidR="007E1570" w:rsidRDefault="007E1570" w:rsidP="007E1570">
      <w:pPr>
        <w:pStyle w:val="Item"/>
      </w:pPr>
      <w:r>
        <w:t xml:space="preserve">Repeal </w:t>
      </w:r>
      <w:r w:rsidR="00447AAA">
        <w:t xml:space="preserve">the </w:t>
      </w:r>
      <w:r w:rsidR="0013376A">
        <w:t>sub</w:t>
      </w:r>
      <w:r w:rsidR="00447AAA">
        <w:t>paragraph</w:t>
      </w:r>
      <w:r>
        <w:t>.</w:t>
      </w:r>
    </w:p>
    <w:p w14:paraId="4916415D" w14:textId="71E7F723" w:rsidR="007E1570" w:rsidRPr="004E2571" w:rsidRDefault="007E1570" w:rsidP="007E1570">
      <w:pPr>
        <w:pStyle w:val="ActHead6"/>
        <w:pageBreakBefore/>
        <w:rPr>
          <w:i/>
        </w:rPr>
      </w:pPr>
      <w:bookmarkStart w:id="16" w:name="_Toc485126796"/>
      <w:r w:rsidRPr="00D43F1F">
        <w:rPr>
          <w:rStyle w:val="CharAmSchNo"/>
        </w:rPr>
        <w:lastRenderedPageBreak/>
        <w:t>Schedule </w:t>
      </w:r>
      <w:r>
        <w:rPr>
          <w:rStyle w:val="CharAmSchNo"/>
        </w:rPr>
        <w:t>3</w:t>
      </w:r>
      <w:r w:rsidRPr="00D43F1F">
        <w:t>—</w:t>
      </w:r>
      <w:r w:rsidRPr="00D43F1F">
        <w:rPr>
          <w:rStyle w:val="CharAmSchText"/>
        </w:rPr>
        <w:t>Amendment</w:t>
      </w:r>
      <w:r>
        <w:rPr>
          <w:rStyle w:val="CharAmSchText"/>
        </w:rPr>
        <w:t xml:space="preserve"> </w:t>
      </w:r>
      <w:r w:rsidR="0013376A">
        <w:rPr>
          <w:rStyle w:val="CharAmSchText"/>
        </w:rPr>
        <w:t>of</w:t>
      </w:r>
      <w:r>
        <w:rPr>
          <w:rStyle w:val="CharAmSchText"/>
        </w:rPr>
        <w:t xml:space="preserve"> the </w:t>
      </w:r>
      <w:r>
        <w:rPr>
          <w:rStyle w:val="CharAmSchText"/>
          <w:i/>
        </w:rPr>
        <w:t>Biosecurity (Prohibited and Conditionally Non-prohibited Goods</w:t>
      </w:r>
      <w:r w:rsidR="0013376A">
        <w:rPr>
          <w:rStyle w:val="CharAmSchText"/>
          <w:i/>
        </w:rPr>
        <w:t>—</w:t>
      </w:r>
      <w:r>
        <w:rPr>
          <w:rStyle w:val="CharAmSchText"/>
          <w:i/>
        </w:rPr>
        <w:t>Cocos (Keeling) Islands) Determination 2016</w:t>
      </w:r>
      <w:bookmarkEnd w:id="16"/>
    </w:p>
    <w:p w14:paraId="75D65B75" w14:textId="7C49497E" w:rsidR="007E1570" w:rsidRPr="00D43F1F" w:rsidRDefault="007E1570" w:rsidP="007E1570">
      <w:pPr>
        <w:pStyle w:val="ActHead9"/>
      </w:pPr>
      <w:bookmarkStart w:id="17" w:name="_Toc485126797"/>
      <w:r w:rsidRPr="00D43F1F">
        <w:t>Biosecurity (Prohibited and Conditionally Non</w:t>
      </w:r>
      <w:r>
        <w:noBreakHyphen/>
      </w:r>
      <w:r w:rsidRPr="00D43F1F">
        <w:t>prohibited Goods</w:t>
      </w:r>
      <w:r w:rsidR="0013376A">
        <w:t>—</w:t>
      </w:r>
      <w:r>
        <w:t>Cocos (Keeling) Islands</w:t>
      </w:r>
      <w:r w:rsidRPr="00D43F1F">
        <w:t>) Determination 2016</w:t>
      </w:r>
      <w:bookmarkEnd w:id="17"/>
    </w:p>
    <w:p w14:paraId="3B7F8D11" w14:textId="0668DC51" w:rsidR="007E1570" w:rsidRDefault="007E1570" w:rsidP="007E1570">
      <w:pPr>
        <w:pStyle w:val="ItemHead"/>
      </w:pPr>
      <w:proofErr w:type="gramStart"/>
      <w:r>
        <w:t>1  Section</w:t>
      </w:r>
      <w:proofErr w:type="gramEnd"/>
      <w:r>
        <w:t xml:space="preserve"> 23 </w:t>
      </w:r>
      <w:r w:rsidR="00447AAA">
        <w:t>(table item 4, column 2</w:t>
      </w:r>
      <w:r w:rsidR="0013376A">
        <w:t>, subparagraph (b)(ii)</w:t>
      </w:r>
      <w:r w:rsidR="00447AAA">
        <w:t>)</w:t>
      </w:r>
    </w:p>
    <w:p w14:paraId="27539EDE" w14:textId="5B91E7C2" w:rsidR="007E1570" w:rsidRDefault="007E1570" w:rsidP="007E1570">
      <w:pPr>
        <w:pStyle w:val="Item"/>
      </w:pPr>
      <w:r>
        <w:t xml:space="preserve">Repeal </w:t>
      </w:r>
      <w:r w:rsidR="00447AAA">
        <w:t xml:space="preserve">the </w:t>
      </w:r>
      <w:r w:rsidR="0013376A">
        <w:t>sub</w:t>
      </w:r>
      <w:r w:rsidR="00447AAA">
        <w:t>paragraph</w:t>
      </w:r>
      <w:r>
        <w:t>.</w:t>
      </w:r>
    </w:p>
    <w:p w14:paraId="11F5D387" w14:textId="7FD8CB97" w:rsidR="00D25D47" w:rsidRDefault="00D25D47" w:rsidP="00D25D47">
      <w:pPr>
        <w:pStyle w:val="ItemHead"/>
      </w:pPr>
      <w:proofErr w:type="gramStart"/>
      <w:r>
        <w:t xml:space="preserve">2  </w:t>
      </w:r>
      <w:r w:rsidRPr="00D43F1F">
        <w:t>Section</w:t>
      </w:r>
      <w:proofErr w:type="gramEnd"/>
      <w:r w:rsidRPr="00D43F1F">
        <w:t> </w:t>
      </w:r>
      <w:r>
        <w:t>25 (table item 1, column 2</w:t>
      </w:r>
      <w:r w:rsidR="0013376A">
        <w:t>, paragraph (c)</w:t>
      </w:r>
      <w:r>
        <w:t>)</w:t>
      </w:r>
    </w:p>
    <w:p w14:paraId="1EC09E96" w14:textId="77777777" w:rsidR="00D25D47" w:rsidRDefault="00D25D47" w:rsidP="00D25D47">
      <w:pPr>
        <w:pStyle w:val="Item"/>
      </w:pPr>
      <w:r>
        <w:t>Omit “; and”.</w:t>
      </w:r>
    </w:p>
    <w:p w14:paraId="163404D2" w14:textId="3B075A97" w:rsidR="00D25D47" w:rsidRDefault="00D25D47" w:rsidP="00D25D47">
      <w:pPr>
        <w:pStyle w:val="ItemHead"/>
      </w:pPr>
      <w:proofErr w:type="gramStart"/>
      <w:r>
        <w:t xml:space="preserve">3  </w:t>
      </w:r>
      <w:r w:rsidRPr="00D43F1F">
        <w:t>Section</w:t>
      </w:r>
      <w:proofErr w:type="gramEnd"/>
      <w:r w:rsidRPr="00D43F1F">
        <w:t> </w:t>
      </w:r>
      <w:r>
        <w:t>25 (table item 1, column 2</w:t>
      </w:r>
      <w:r w:rsidR="0013376A">
        <w:t>, paragraph (d)</w:t>
      </w:r>
      <w:r>
        <w:t>)</w:t>
      </w:r>
    </w:p>
    <w:p w14:paraId="64A998CB" w14:textId="77777777" w:rsidR="00D25D47" w:rsidRDefault="00D25D47" w:rsidP="00D25D47">
      <w:pPr>
        <w:pStyle w:val="Item"/>
      </w:pPr>
      <w:r>
        <w:t>Repeal the paragraph.</w:t>
      </w:r>
    </w:p>
    <w:p w14:paraId="6FF03011" w14:textId="242B1AB7" w:rsidR="00D25D47" w:rsidRDefault="00D25D47" w:rsidP="00D25D47">
      <w:pPr>
        <w:pStyle w:val="ItemHead"/>
      </w:pPr>
      <w:proofErr w:type="gramStart"/>
      <w:r>
        <w:t xml:space="preserve">4  </w:t>
      </w:r>
      <w:r w:rsidRPr="00D43F1F">
        <w:t>Section</w:t>
      </w:r>
      <w:proofErr w:type="gramEnd"/>
      <w:r w:rsidRPr="00D43F1F">
        <w:t> </w:t>
      </w:r>
      <w:r>
        <w:t>25 (table item 2, column 2</w:t>
      </w:r>
      <w:r w:rsidR="0013376A">
        <w:t>, paragraph (e)</w:t>
      </w:r>
      <w:r>
        <w:t>)</w:t>
      </w:r>
    </w:p>
    <w:p w14:paraId="6C70F7BB" w14:textId="77777777" w:rsidR="00D25D47" w:rsidRDefault="00D25D47" w:rsidP="00D25D47">
      <w:pPr>
        <w:pStyle w:val="Item"/>
      </w:pPr>
      <w:r>
        <w:t>Omit “; and”.</w:t>
      </w:r>
    </w:p>
    <w:p w14:paraId="59579FE7" w14:textId="24AC9960" w:rsidR="00D25D47" w:rsidRDefault="00D25D47" w:rsidP="00D25D47">
      <w:pPr>
        <w:pStyle w:val="ItemHead"/>
      </w:pPr>
      <w:proofErr w:type="gramStart"/>
      <w:r>
        <w:t xml:space="preserve">5  </w:t>
      </w:r>
      <w:r w:rsidRPr="00D43F1F">
        <w:t>Section</w:t>
      </w:r>
      <w:proofErr w:type="gramEnd"/>
      <w:r w:rsidRPr="00D43F1F">
        <w:t> </w:t>
      </w:r>
      <w:r>
        <w:t>25 (table item 2, column 2</w:t>
      </w:r>
      <w:r w:rsidR="0013376A">
        <w:t>, paragraph (f)</w:t>
      </w:r>
      <w:r>
        <w:t>)</w:t>
      </w:r>
    </w:p>
    <w:p w14:paraId="119E39F0" w14:textId="77777777" w:rsidR="00D25D47" w:rsidRDefault="00D25D47" w:rsidP="00D25D47">
      <w:pPr>
        <w:pStyle w:val="Item"/>
      </w:pPr>
      <w:r>
        <w:t>Repeal the paragraph.</w:t>
      </w:r>
    </w:p>
    <w:p w14:paraId="61328CC2" w14:textId="0C84C8E0" w:rsidR="00D25D47" w:rsidRDefault="00D25D47" w:rsidP="00D25D47">
      <w:pPr>
        <w:pStyle w:val="ItemHead"/>
      </w:pPr>
      <w:proofErr w:type="gramStart"/>
      <w:r>
        <w:t xml:space="preserve">6  </w:t>
      </w:r>
      <w:r w:rsidRPr="00D43F1F">
        <w:t>Section</w:t>
      </w:r>
      <w:proofErr w:type="gramEnd"/>
      <w:r w:rsidRPr="00D43F1F">
        <w:t> </w:t>
      </w:r>
      <w:r>
        <w:t>25 (table item 3, column 2</w:t>
      </w:r>
      <w:r w:rsidR="0013376A">
        <w:t>, paragraph (e)</w:t>
      </w:r>
      <w:r>
        <w:t>)</w:t>
      </w:r>
    </w:p>
    <w:p w14:paraId="6B4ECEAF" w14:textId="77777777" w:rsidR="00D25D47" w:rsidRDefault="00D25D47" w:rsidP="00D25D47">
      <w:pPr>
        <w:pStyle w:val="Item"/>
      </w:pPr>
      <w:r>
        <w:t>Omit “; and”.</w:t>
      </w:r>
    </w:p>
    <w:p w14:paraId="7E215791" w14:textId="5D1AFA69" w:rsidR="00D25D47" w:rsidRDefault="00D25D47" w:rsidP="00D25D47">
      <w:pPr>
        <w:pStyle w:val="ItemHead"/>
      </w:pPr>
      <w:proofErr w:type="gramStart"/>
      <w:r>
        <w:t xml:space="preserve">7  </w:t>
      </w:r>
      <w:r w:rsidRPr="00D43F1F">
        <w:t>Section</w:t>
      </w:r>
      <w:proofErr w:type="gramEnd"/>
      <w:r w:rsidRPr="00D43F1F">
        <w:t> </w:t>
      </w:r>
      <w:r>
        <w:t>25 (table item 3, column 2</w:t>
      </w:r>
      <w:r w:rsidR="0013376A">
        <w:t>, paragraph (f)</w:t>
      </w:r>
      <w:r>
        <w:t>)</w:t>
      </w:r>
    </w:p>
    <w:p w14:paraId="60295C65" w14:textId="77777777" w:rsidR="00D25D47" w:rsidRDefault="00D25D47" w:rsidP="00D25D47">
      <w:pPr>
        <w:pStyle w:val="Item"/>
      </w:pPr>
      <w:r>
        <w:t>Repeal the paragraph.</w:t>
      </w:r>
    </w:p>
    <w:p w14:paraId="4E026E62" w14:textId="41445440" w:rsidR="007E1570" w:rsidRDefault="00D25D47" w:rsidP="007E1570">
      <w:pPr>
        <w:pStyle w:val="ItemHead"/>
      </w:pPr>
      <w:proofErr w:type="gramStart"/>
      <w:r>
        <w:t>8</w:t>
      </w:r>
      <w:r w:rsidR="007E1570">
        <w:t xml:space="preserve">  Section</w:t>
      </w:r>
      <w:proofErr w:type="gramEnd"/>
      <w:r w:rsidR="007E1570">
        <w:t xml:space="preserve"> 26 </w:t>
      </w:r>
      <w:r w:rsidR="00447AAA">
        <w:t>(</w:t>
      </w:r>
      <w:r w:rsidR="0013376A">
        <w:t xml:space="preserve">table </w:t>
      </w:r>
      <w:r w:rsidR="00945D0F">
        <w:t>item 5</w:t>
      </w:r>
      <w:r w:rsidR="00447AAA">
        <w:t>, column 2</w:t>
      </w:r>
      <w:r w:rsidR="0013376A">
        <w:t>, subparagraph (a)(ii)</w:t>
      </w:r>
      <w:r w:rsidR="00447AAA">
        <w:t>)</w:t>
      </w:r>
    </w:p>
    <w:p w14:paraId="4E51873C" w14:textId="7560E0B5" w:rsidR="007E1570" w:rsidRDefault="0013376A" w:rsidP="007E1570">
      <w:pPr>
        <w:pStyle w:val="Item"/>
      </w:pPr>
      <w:r>
        <w:t>O</w:t>
      </w:r>
      <w:r w:rsidR="007E1570">
        <w:t>mit “</w:t>
      </w:r>
      <w:r>
        <w:t xml:space="preserve">; </w:t>
      </w:r>
      <w:r w:rsidR="007E1570">
        <w:t>and”</w:t>
      </w:r>
      <w:r w:rsidR="00447AAA">
        <w:t>,</w:t>
      </w:r>
      <w:r w:rsidR="007E1570">
        <w:t xml:space="preserve"> substitute “</w:t>
      </w:r>
      <w:r>
        <w:t xml:space="preserve">; </w:t>
      </w:r>
      <w:r w:rsidR="007E1570">
        <w:t>or”.</w:t>
      </w:r>
    </w:p>
    <w:p w14:paraId="28BDD646" w14:textId="383F74D3" w:rsidR="007E1570" w:rsidRDefault="00D25D47" w:rsidP="007E1570">
      <w:pPr>
        <w:pStyle w:val="ItemHead"/>
      </w:pPr>
      <w:proofErr w:type="gramStart"/>
      <w:r>
        <w:t>9</w:t>
      </w:r>
      <w:r w:rsidR="007E1570">
        <w:t xml:space="preserve">  Section</w:t>
      </w:r>
      <w:proofErr w:type="gramEnd"/>
      <w:r w:rsidR="007E1570">
        <w:t xml:space="preserve"> 26 </w:t>
      </w:r>
      <w:r w:rsidR="00447AAA">
        <w:t>(</w:t>
      </w:r>
      <w:r w:rsidR="0013376A">
        <w:t xml:space="preserve">table </w:t>
      </w:r>
      <w:r w:rsidR="00945D0F">
        <w:t>item 5</w:t>
      </w:r>
      <w:r w:rsidR="00447AAA">
        <w:t>, column 2</w:t>
      </w:r>
      <w:r w:rsidR="003E7506">
        <w:t>,</w:t>
      </w:r>
      <w:r w:rsidR="0013376A">
        <w:t xml:space="preserve"> subparagraph (a)(iii)</w:t>
      </w:r>
      <w:r w:rsidR="00447AAA">
        <w:t>)</w:t>
      </w:r>
    </w:p>
    <w:p w14:paraId="15D20E3A" w14:textId="4F7DF914" w:rsidR="007E1570" w:rsidRDefault="007E1570" w:rsidP="007E1570">
      <w:pPr>
        <w:pStyle w:val="Item"/>
      </w:pPr>
      <w:r>
        <w:t xml:space="preserve">Repeal </w:t>
      </w:r>
      <w:r w:rsidR="00447AAA">
        <w:t xml:space="preserve">the </w:t>
      </w:r>
      <w:r w:rsidR="0013376A">
        <w:t>sub</w:t>
      </w:r>
      <w:r w:rsidR="00447AAA">
        <w:t>paragraph</w:t>
      </w:r>
      <w:r>
        <w:t>.</w:t>
      </w:r>
    </w:p>
    <w:p w14:paraId="367895E5" w14:textId="42AF493A" w:rsidR="007E1570" w:rsidRPr="004E2571" w:rsidRDefault="007E1570" w:rsidP="007E1570">
      <w:pPr>
        <w:pStyle w:val="ActHead6"/>
        <w:pageBreakBefore/>
        <w:rPr>
          <w:i/>
        </w:rPr>
      </w:pPr>
      <w:bookmarkStart w:id="18" w:name="_Toc485126798"/>
      <w:r w:rsidRPr="00D43F1F">
        <w:rPr>
          <w:rStyle w:val="CharAmSchNo"/>
        </w:rPr>
        <w:lastRenderedPageBreak/>
        <w:t>Schedule </w:t>
      </w:r>
      <w:r>
        <w:rPr>
          <w:rStyle w:val="CharAmSchNo"/>
        </w:rPr>
        <w:t>4</w:t>
      </w:r>
      <w:r w:rsidRPr="00D43F1F">
        <w:t>—</w:t>
      </w:r>
      <w:r w:rsidRPr="00D43F1F">
        <w:rPr>
          <w:rStyle w:val="CharAmSchText"/>
        </w:rPr>
        <w:t>Amendment</w:t>
      </w:r>
      <w:r>
        <w:rPr>
          <w:rStyle w:val="CharAmSchText"/>
        </w:rPr>
        <w:t xml:space="preserve"> </w:t>
      </w:r>
      <w:r w:rsidR="0013376A">
        <w:rPr>
          <w:rStyle w:val="CharAmSchText"/>
        </w:rPr>
        <w:t>of</w:t>
      </w:r>
      <w:r>
        <w:rPr>
          <w:rStyle w:val="CharAmSchText"/>
        </w:rPr>
        <w:t xml:space="preserve"> the </w:t>
      </w:r>
      <w:r>
        <w:rPr>
          <w:rStyle w:val="CharAmSchText"/>
          <w:i/>
        </w:rPr>
        <w:t>Biosecurity (Prohibited and Conditionally Non-prohibited Goods</w:t>
      </w:r>
      <w:r w:rsidR="0013376A">
        <w:rPr>
          <w:rStyle w:val="CharAmSchText"/>
          <w:i/>
        </w:rPr>
        <w:t>—</w:t>
      </w:r>
      <w:r>
        <w:rPr>
          <w:rStyle w:val="CharAmSchText"/>
          <w:i/>
        </w:rPr>
        <w:t>Norfolk Island) Determination 2016</w:t>
      </w:r>
      <w:bookmarkEnd w:id="18"/>
    </w:p>
    <w:p w14:paraId="4B1B4F54" w14:textId="44BD777C" w:rsidR="007E1570" w:rsidRPr="00D43F1F" w:rsidRDefault="007E1570" w:rsidP="00661E18">
      <w:pPr>
        <w:pStyle w:val="ActHead9"/>
        <w:ind w:left="1843"/>
      </w:pPr>
      <w:bookmarkStart w:id="19" w:name="_Toc485126799"/>
      <w:r w:rsidRPr="00D43F1F">
        <w:t>Biosecurity (Prohibited and Conditionally Non</w:t>
      </w:r>
      <w:r>
        <w:noBreakHyphen/>
      </w:r>
      <w:r w:rsidRPr="00D43F1F">
        <w:t>prohibited Goods</w:t>
      </w:r>
      <w:r w:rsidR="0013376A">
        <w:t>—</w:t>
      </w:r>
      <w:r>
        <w:t>Norfolk Island</w:t>
      </w:r>
      <w:r w:rsidRPr="00D43F1F">
        <w:t>) Determination 2016</w:t>
      </w:r>
      <w:bookmarkEnd w:id="19"/>
    </w:p>
    <w:p w14:paraId="71BF1AE3" w14:textId="2946B533" w:rsidR="007E1570" w:rsidRDefault="007E1570" w:rsidP="007E1570">
      <w:pPr>
        <w:pStyle w:val="ItemHead"/>
      </w:pPr>
      <w:proofErr w:type="gramStart"/>
      <w:r>
        <w:t>1  Section</w:t>
      </w:r>
      <w:proofErr w:type="gramEnd"/>
      <w:r>
        <w:t xml:space="preserve"> 2</w:t>
      </w:r>
      <w:r w:rsidR="00054244">
        <w:t>2</w:t>
      </w:r>
      <w:r>
        <w:t xml:space="preserve"> </w:t>
      </w:r>
      <w:r w:rsidR="00447AAA">
        <w:t>(table item 4, column 2</w:t>
      </w:r>
      <w:r w:rsidR="0013376A">
        <w:t>, subparagraph (b)(ii)</w:t>
      </w:r>
      <w:r w:rsidR="00447AAA">
        <w:t>)</w:t>
      </w:r>
    </w:p>
    <w:p w14:paraId="4B775A58" w14:textId="390B131E" w:rsidR="007E1570" w:rsidRDefault="007E1570" w:rsidP="007E1570">
      <w:pPr>
        <w:pStyle w:val="Item"/>
      </w:pPr>
      <w:r>
        <w:t xml:space="preserve">Repeal </w:t>
      </w:r>
      <w:r w:rsidR="00447AAA">
        <w:t xml:space="preserve">the </w:t>
      </w:r>
      <w:r w:rsidR="0013376A">
        <w:t>sub</w:t>
      </w:r>
      <w:r w:rsidR="00447AAA">
        <w:t>paragraph</w:t>
      </w:r>
      <w:r>
        <w:t>.</w:t>
      </w:r>
    </w:p>
    <w:p w14:paraId="54E17411" w14:textId="18A24118" w:rsidR="00D25D47" w:rsidRDefault="00D25D47" w:rsidP="00D25D47">
      <w:pPr>
        <w:pStyle w:val="ItemHead"/>
      </w:pPr>
      <w:proofErr w:type="gramStart"/>
      <w:r>
        <w:t xml:space="preserve">2  </w:t>
      </w:r>
      <w:r w:rsidRPr="00D43F1F">
        <w:t>Section</w:t>
      </w:r>
      <w:proofErr w:type="gramEnd"/>
      <w:r w:rsidRPr="00D43F1F">
        <w:t> </w:t>
      </w:r>
      <w:r>
        <w:t>24 (table item 1, column 2</w:t>
      </w:r>
      <w:r w:rsidR="003E7506">
        <w:t>, paragraph (c)</w:t>
      </w:r>
      <w:r>
        <w:t>)</w:t>
      </w:r>
    </w:p>
    <w:p w14:paraId="682E8DD6" w14:textId="26751BAD" w:rsidR="00D25D47" w:rsidRDefault="00D25D47" w:rsidP="00D25D47">
      <w:pPr>
        <w:pStyle w:val="Item"/>
      </w:pPr>
      <w:r>
        <w:t>Omit “; and”.</w:t>
      </w:r>
    </w:p>
    <w:p w14:paraId="2C8F3F08" w14:textId="23A7E7D9" w:rsidR="00D25D47" w:rsidRDefault="00D25D47" w:rsidP="00D25D47">
      <w:pPr>
        <w:pStyle w:val="ItemHead"/>
      </w:pPr>
      <w:proofErr w:type="gramStart"/>
      <w:r>
        <w:t xml:space="preserve">3  </w:t>
      </w:r>
      <w:r w:rsidRPr="00D43F1F">
        <w:t>Section</w:t>
      </w:r>
      <w:proofErr w:type="gramEnd"/>
      <w:r w:rsidRPr="00D43F1F">
        <w:t> </w:t>
      </w:r>
      <w:r>
        <w:t>24 (table item 1, column 2</w:t>
      </w:r>
      <w:r w:rsidR="003E7506">
        <w:t>, paragraph (d)</w:t>
      </w:r>
      <w:r>
        <w:t>)</w:t>
      </w:r>
    </w:p>
    <w:p w14:paraId="0E71D287" w14:textId="77777777" w:rsidR="00D25D47" w:rsidRDefault="00D25D47" w:rsidP="00D25D47">
      <w:pPr>
        <w:pStyle w:val="Item"/>
      </w:pPr>
      <w:r>
        <w:t>Repeal the paragraph.</w:t>
      </w:r>
    </w:p>
    <w:p w14:paraId="6CFE5F4A" w14:textId="7B763729" w:rsidR="00D25D47" w:rsidRDefault="00D25D47" w:rsidP="00D25D47">
      <w:pPr>
        <w:pStyle w:val="ItemHead"/>
      </w:pPr>
      <w:proofErr w:type="gramStart"/>
      <w:r>
        <w:t xml:space="preserve">4  </w:t>
      </w:r>
      <w:r w:rsidRPr="00D43F1F">
        <w:t>Section</w:t>
      </w:r>
      <w:proofErr w:type="gramEnd"/>
      <w:r w:rsidRPr="00D43F1F">
        <w:t> </w:t>
      </w:r>
      <w:r>
        <w:t>24 (table item 2, column 2</w:t>
      </w:r>
      <w:r w:rsidR="003E7506">
        <w:t>, paragraph (e)</w:t>
      </w:r>
      <w:r>
        <w:t>)</w:t>
      </w:r>
    </w:p>
    <w:p w14:paraId="004F6E7E" w14:textId="77777777" w:rsidR="00D25D47" w:rsidRDefault="00D25D47" w:rsidP="00D25D47">
      <w:pPr>
        <w:pStyle w:val="Item"/>
      </w:pPr>
      <w:r>
        <w:t>Omit “; and”.</w:t>
      </w:r>
    </w:p>
    <w:p w14:paraId="3FA6367F" w14:textId="012F1D1B" w:rsidR="00D25D47" w:rsidRDefault="00D25D47" w:rsidP="00D25D47">
      <w:pPr>
        <w:pStyle w:val="ItemHead"/>
      </w:pPr>
      <w:proofErr w:type="gramStart"/>
      <w:r>
        <w:t xml:space="preserve">5  </w:t>
      </w:r>
      <w:r w:rsidRPr="00D43F1F">
        <w:t>Section</w:t>
      </w:r>
      <w:proofErr w:type="gramEnd"/>
      <w:r w:rsidRPr="00D43F1F">
        <w:t> </w:t>
      </w:r>
      <w:r>
        <w:t>24 (item 2, column 2</w:t>
      </w:r>
      <w:r w:rsidR="003E7506">
        <w:t>, paragraph (f)</w:t>
      </w:r>
      <w:r>
        <w:t>)</w:t>
      </w:r>
    </w:p>
    <w:p w14:paraId="66857B7A" w14:textId="77777777" w:rsidR="00D25D47" w:rsidRDefault="00D25D47" w:rsidP="00D25D47">
      <w:pPr>
        <w:pStyle w:val="Item"/>
      </w:pPr>
      <w:r>
        <w:t>Repeal the paragraph.</w:t>
      </w:r>
    </w:p>
    <w:p w14:paraId="2F2E6E55" w14:textId="433089C0" w:rsidR="00D25D47" w:rsidRDefault="00D25D47" w:rsidP="00D25D47">
      <w:pPr>
        <w:pStyle w:val="ItemHead"/>
      </w:pPr>
      <w:proofErr w:type="gramStart"/>
      <w:r>
        <w:t xml:space="preserve">6  </w:t>
      </w:r>
      <w:r w:rsidRPr="00D43F1F">
        <w:t>Section</w:t>
      </w:r>
      <w:proofErr w:type="gramEnd"/>
      <w:r w:rsidRPr="00D43F1F">
        <w:t> </w:t>
      </w:r>
      <w:r>
        <w:t>24 (table item 3, column 2</w:t>
      </w:r>
      <w:r w:rsidR="003E7506">
        <w:t>, paragraph (e)</w:t>
      </w:r>
      <w:r>
        <w:t>)</w:t>
      </w:r>
    </w:p>
    <w:p w14:paraId="741525FE" w14:textId="77777777" w:rsidR="00D25D47" w:rsidRDefault="00D25D47" w:rsidP="00D25D47">
      <w:pPr>
        <w:pStyle w:val="Item"/>
      </w:pPr>
      <w:r>
        <w:t>Omit “; and”.</w:t>
      </w:r>
    </w:p>
    <w:p w14:paraId="29DEF341" w14:textId="3821515F" w:rsidR="00D25D47" w:rsidRDefault="00D25D47" w:rsidP="00D25D47">
      <w:pPr>
        <w:pStyle w:val="ItemHead"/>
      </w:pPr>
      <w:proofErr w:type="gramStart"/>
      <w:r>
        <w:t xml:space="preserve">7  </w:t>
      </w:r>
      <w:r w:rsidRPr="00D43F1F">
        <w:t>Section</w:t>
      </w:r>
      <w:proofErr w:type="gramEnd"/>
      <w:r w:rsidRPr="00D43F1F">
        <w:t> </w:t>
      </w:r>
      <w:r>
        <w:t>24 (table item 3, column 2</w:t>
      </w:r>
      <w:r w:rsidR="003E7506">
        <w:t>, paragraph (f)</w:t>
      </w:r>
      <w:r>
        <w:t>)</w:t>
      </w:r>
    </w:p>
    <w:p w14:paraId="6926C8B9" w14:textId="77777777" w:rsidR="00D25D47" w:rsidRDefault="00D25D47" w:rsidP="00D25D47">
      <w:pPr>
        <w:pStyle w:val="Item"/>
      </w:pPr>
      <w:r>
        <w:t>Repeal the paragraph.</w:t>
      </w:r>
    </w:p>
    <w:p w14:paraId="3CD1C0C1" w14:textId="116D596A" w:rsidR="007E1570" w:rsidRDefault="00D25D47" w:rsidP="007E1570">
      <w:pPr>
        <w:pStyle w:val="ItemHead"/>
      </w:pPr>
      <w:proofErr w:type="gramStart"/>
      <w:r>
        <w:t>8</w:t>
      </w:r>
      <w:r w:rsidR="007E1570">
        <w:t xml:space="preserve">  Section</w:t>
      </w:r>
      <w:proofErr w:type="gramEnd"/>
      <w:r w:rsidR="007E1570">
        <w:t xml:space="preserve"> 2</w:t>
      </w:r>
      <w:r w:rsidR="00054244">
        <w:t>5</w:t>
      </w:r>
      <w:r w:rsidR="007E1570">
        <w:t xml:space="preserve"> </w:t>
      </w:r>
      <w:r w:rsidR="00447AAA">
        <w:t>(</w:t>
      </w:r>
      <w:r w:rsidR="003E7506">
        <w:t xml:space="preserve">table </w:t>
      </w:r>
      <w:r w:rsidR="00945D0F">
        <w:t>item 5</w:t>
      </w:r>
      <w:r w:rsidR="00447AAA">
        <w:t>, column 2</w:t>
      </w:r>
      <w:r w:rsidR="003E7506">
        <w:t>, subparagraph (a)(ii)</w:t>
      </w:r>
      <w:r w:rsidR="00447AAA">
        <w:t>)</w:t>
      </w:r>
    </w:p>
    <w:p w14:paraId="55DC7D56" w14:textId="2B0C0390" w:rsidR="007E1570" w:rsidRDefault="003E7506" w:rsidP="007E1570">
      <w:pPr>
        <w:pStyle w:val="Item"/>
      </w:pPr>
      <w:r>
        <w:t>O</w:t>
      </w:r>
      <w:r w:rsidR="007E1570">
        <w:t>mit “</w:t>
      </w:r>
      <w:r>
        <w:t xml:space="preserve">; </w:t>
      </w:r>
      <w:r w:rsidR="007E1570">
        <w:t>and”</w:t>
      </w:r>
      <w:r w:rsidR="00447AAA">
        <w:t>,</w:t>
      </w:r>
      <w:r w:rsidR="007E1570">
        <w:t xml:space="preserve"> substitute “</w:t>
      </w:r>
      <w:r>
        <w:t xml:space="preserve">; </w:t>
      </w:r>
      <w:r w:rsidR="007E1570">
        <w:t>or”.</w:t>
      </w:r>
    </w:p>
    <w:p w14:paraId="06C12230" w14:textId="76E7C4DE" w:rsidR="007E1570" w:rsidRDefault="00D25D47" w:rsidP="007E1570">
      <w:pPr>
        <w:pStyle w:val="ItemHead"/>
      </w:pPr>
      <w:proofErr w:type="gramStart"/>
      <w:r>
        <w:t>9</w:t>
      </w:r>
      <w:r w:rsidR="007E1570">
        <w:t xml:space="preserve">  Section</w:t>
      </w:r>
      <w:proofErr w:type="gramEnd"/>
      <w:r w:rsidR="007E1570">
        <w:t xml:space="preserve"> 2</w:t>
      </w:r>
      <w:r w:rsidR="00054244">
        <w:t>5</w:t>
      </w:r>
      <w:r w:rsidR="007E1570">
        <w:t xml:space="preserve"> </w:t>
      </w:r>
      <w:r w:rsidR="00447AAA">
        <w:t>(</w:t>
      </w:r>
      <w:r w:rsidR="003E7506">
        <w:t xml:space="preserve">table </w:t>
      </w:r>
      <w:r w:rsidR="00945D0F">
        <w:t>item 5</w:t>
      </w:r>
      <w:r w:rsidR="00447AAA">
        <w:t>, column 2</w:t>
      </w:r>
      <w:r w:rsidR="003E7506">
        <w:t>, subparagraph (a)(iii)</w:t>
      </w:r>
      <w:r w:rsidR="00447AAA">
        <w:t>)</w:t>
      </w:r>
    </w:p>
    <w:p w14:paraId="3A494C07" w14:textId="0CDDB138" w:rsidR="007E1570" w:rsidRDefault="007E1570" w:rsidP="007E1570">
      <w:pPr>
        <w:pStyle w:val="Item"/>
      </w:pPr>
      <w:r>
        <w:t xml:space="preserve">Repeal </w:t>
      </w:r>
      <w:r w:rsidR="00447AAA">
        <w:t xml:space="preserve">the </w:t>
      </w:r>
      <w:r w:rsidR="003E7506">
        <w:t>sub</w:t>
      </w:r>
      <w:r w:rsidR="00447AAA">
        <w:t>paragraph.</w:t>
      </w:r>
    </w:p>
    <w:p w14:paraId="28F6720D" w14:textId="77777777" w:rsidR="007E1570" w:rsidRPr="007E1570" w:rsidRDefault="007E1570" w:rsidP="007E1570">
      <w:pPr>
        <w:pStyle w:val="ItemHead"/>
      </w:pPr>
    </w:p>
    <w:sectPr w:rsidR="007E1570" w:rsidRPr="007E1570" w:rsidSect="00A8672D">
      <w:headerReference w:type="even" r:id="rId18"/>
      <w:headerReference w:type="default" r:id="rId19"/>
      <w:footerReference w:type="even" r:id="rId20"/>
      <w:footerReference w:type="default" r:id="rId21"/>
      <w:headerReference w:type="first" r:id="rId22"/>
      <w:footerReference w:type="first" r:id="rId23"/>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EB8BA" w14:textId="77777777" w:rsidR="004F03D5" w:rsidRDefault="004F03D5" w:rsidP="0048364F">
      <w:pPr>
        <w:spacing w:line="240" w:lineRule="auto"/>
      </w:pPr>
      <w:r>
        <w:separator/>
      </w:r>
    </w:p>
  </w:endnote>
  <w:endnote w:type="continuationSeparator" w:id="0">
    <w:p w14:paraId="0B9792D1" w14:textId="77777777" w:rsidR="004F03D5" w:rsidRDefault="004F03D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9DA18" w14:textId="77777777" w:rsidR="004F03D5" w:rsidRPr="00A8672D" w:rsidRDefault="004F03D5" w:rsidP="00A8672D">
    <w:pPr>
      <w:pStyle w:val="Footer"/>
      <w:tabs>
        <w:tab w:val="clear" w:pos="4153"/>
        <w:tab w:val="clear" w:pos="8306"/>
        <w:tab w:val="center" w:pos="4150"/>
        <w:tab w:val="right" w:pos="8307"/>
      </w:tabs>
      <w:spacing w:before="120"/>
      <w:rPr>
        <w:i/>
        <w:sz w:val="18"/>
      </w:rPr>
    </w:pPr>
    <w:r w:rsidRPr="00A8672D">
      <w:rPr>
        <w:i/>
        <w:sz w:val="18"/>
      </w:rPr>
      <w:t xml:space="preserve"> OPC62357 -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C05D4" w14:textId="77777777" w:rsidR="004F03D5" w:rsidRPr="00ED79B6" w:rsidRDefault="004F03D5" w:rsidP="00685F42">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ACD47" w14:textId="77777777" w:rsidR="004F03D5" w:rsidRPr="00A8672D" w:rsidRDefault="004F03D5" w:rsidP="0094523D">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4F03D5" w:rsidRPr="00A8672D" w14:paraId="34AA813A" w14:textId="77777777" w:rsidTr="00D43F1F">
      <w:tc>
        <w:tcPr>
          <w:tcW w:w="709" w:type="dxa"/>
          <w:tcBorders>
            <w:top w:val="nil"/>
            <w:left w:val="nil"/>
            <w:bottom w:val="nil"/>
            <w:right w:val="nil"/>
          </w:tcBorders>
        </w:tcPr>
        <w:p w14:paraId="55F1F848" w14:textId="77777777" w:rsidR="004F03D5" w:rsidRPr="00A8672D" w:rsidRDefault="004F03D5" w:rsidP="004F03D5">
          <w:pPr>
            <w:spacing w:line="0" w:lineRule="atLeast"/>
            <w:rPr>
              <w:rFonts w:cs="Times New Roman"/>
              <w:i/>
              <w:sz w:val="18"/>
            </w:rPr>
          </w:pPr>
          <w:r w:rsidRPr="00A8672D">
            <w:rPr>
              <w:rFonts w:cs="Times New Roman"/>
              <w:i/>
              <w:sz w:val="18"/>
            </w:rPr>
            <w:fldChar w:fldCharType="begin"/>
          </w:r>
          <w:r w:rsidRPr="00A8672D">
            <w:rPr>
              <w:rFonts w:cs="Times New Roman"/>
              <w:i/>
              <w:sz w:val="18"/>
            </w:rPr>
            <w:instrText xml:space="preserve"> PAGE </w:instrText>
          </w:r>
          <w:r w:rsidRPr="00A8672D">
            <w:rPr>
              <w:rFonts w:cs="Times New Roman"/>
              <w:i/>
              <w:sz w:val="18"/>
            </w:rPr>
            <w:fldChar w:fldCharType="separate"/>
          </w:r>
          <w:r w:rsidR="00814497">
            <w:rPr>
              <w:rFonts w:cs="Times New Roman"/>
              <w:i/>
              <w:noProof/>
              <w:sz w:val="18"/>
            </w:rPr>
            <w:t>vii</w:t>
          </w:r>
          <w:r w:rsidRPr="00A8672D">
            <w:rPr>
              <w:rFonts w:cs="Times New Roman"/>
              <w:i/>
              <w:sz w:val="18"/>
            </w:rPr>
            <w:fldChar w:fldCharType="end"/>
          </w:r>
        </w:p>
      </w:tc>
      <w:tc>
        <w:tcPr>
          <w:tcW w:w="6379" w:type="dxa"/>
          <w:tcBorders>
            <w:top w:val="nil"/>
            <w:left w:val="nil"/>
            <w:bottom w:val="nil"/>
            <w:right w:val="nil"/>
          </w:tcBorders>
        </w:tcPr>
        <w:p w14:paraId="3ECEB3AE" w14:textId="77777777" w:rsidR="004F03D5" w:rsidRPr="00A8672D" w:rsidRDefault="004F03D5" w:rsidP="004F03D5">
          <w:pPr>
            <w:spacing w:line="0" w:lineRule="atLeast"/>
            <w:jc w:val="center"/>
            <w:rPr>
              <w:rFonts w:cs="Times New Roman"/>
              <w:i/>
              <w:sz w:val="18"/>
            </w:rPr>
          </w:pPr>
          <w:r w:rsidRPr="00A8672D">
            <w:rPr>
              <w:rFonts w:cs="Times New Roman"/>
              <w:i/>
              <w:sz w:val="18"/>
            </w:rPr>
            <w:fldChar w:fldCharType="begin"/>
          </w:r>
          <w:r w:rsidRPr="00A8672D">
            <w:rPr>
              <w:rFonts w:cs="Times New Roman"/>
              <w:i/>
              <w:sz w:val="18"/>
            </w:rPr>
            <w:instrText xml:space="preserve"> DOCPROPERTY ShortT </w:instrText>
          </w:r>
          <w:r w:rsidRPr="00A8672D">
            <w:rPr>
              <w:rFonts w:cs="Times New Roman"/>
              <w:i/>
              <w:sz w:val="18"/>
            </w:rPr>
            <w:fldChar w:fldCharType="separate"/>
          </w:r>
          <w:r w:rsidR="008C0F6E">
            <w:rPr>
              <w:rFonts w:cs="Times New Roman"/>
              <w:i/>
              <w:sz w:val="18"/>
            </w:rPr>
            <w:t>Biosecurity (Prohibited and Conditionally Non-prohibited Goods) Amendment (Honey and Bee Products) Determination 2016</w:t>
          </w:r>
          <w:r w:rsidRPr="00A8672D">
            <w:rPr>
              <w:rFonts w:cs="Times New Roman"/>
              <w:i/>
              <w:sz w:val="18"/>
            </w:rPr>
            <w:fldChar w:fldCharType="end"/>
          </w:r>
        </w:p>
      </w:tc>
      <w:tc>
        <w:tcPr>
          <w:tcW w:w="1384" w:type="dxa"/>
          <w:tcBorders>
            <w:top w:val="nil"/>
            <w:left w:val="nil"/>
            <w:bottom w:val="nil"/>
            <w:right w:val="nil"/>
          </w:tcBorders>
        </w:tcPr>
        <w:p w14:paraId="1ACFE5AB" w14:textId="77777777" w:rsidR="004F03D5" w:rsidRPr="00A8672D" w:rsidRDefault="004F03D5" w:rsidP="004F03D5">
          <w:pPr>
            <w:spacing w:line="0" w:lineRule="atLeast"/>
            <w:jc w:val="right"/>
            <w:rPr>
              <w:rFonts w:cs="Times New Roman"/>
              <w:i/>
              <w:sz w:val="18"/>
            </w:rPr>
          </w:pPr>
        </w:p>
      </w:tc>
    </w:tr>
  </w:tbl>
  <w:p w14:paraId="0C2C5914" w14:textId="77777777" w:rsidR="004F03D5" w:rsidRPr="00A8672D" w:rsidRDefault="004F03D5" w:rsidP="00A8672D">
    <w:pPr>
      <w:rPr>
        <w:rFonts w:cs="Times New Roman"/>
        <w:i/>
        <w:sz w:val="18"/>
      </w:rPr>
    </w:pPr>
    <w:r w:rsidRPr="00A8672D">
      <w:rPr>
        <w:rFonts w:cs="Times New Roman"/>
        <w:i/>
        <w:sz w:val="18"/>
      </w:rPr>
      <w:t>OPC62357 -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A4176" w14:textId="77777777" w:rsidR="004F03D5" w:rsidRPr="00E33C1C" w:rsidRDefault="004F03D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4F03D5" w14:paraId="4323B333" w14:textId="77777777" w:rsidTr="00D43F1F">
      <w:tc>
        <w:tcPr>
          <w:tcW w:w="1383" w:type="dxa"/>
          <w:tcBorders>
            <w:top w:val="nil"/>
            <w:left w:val="nil"/>
            <w:bottom w:val="nil"/>
            <w:right w:val="nil"/>
          </w:tcBorders>
        </w:tcPr>
        <w:p w14:paraId="483E4301" w14:textId="77777777" w:rsidR="004F03D5" w:rsidRDefault="004F03D5" w:rsidP="004F03D5">
          <w:pPr>
            <w:spacing w:line="0" w:lineRule="atLeast"/>
            <w:rPr>
              <w:sz w:val="18"/>
            </w:rPr>
          </w:pPr>
        </w:p>
      </w:tc>
      <w:tc>
        <w:tcPr>
          <w:tcW w:w="6379" w:type="dxa"/>
          <w:tcBorders>
            <w:top w:val="nil"/>
            <w:left w:val="nil"/>
            <w:bottom w:val="nil"/>
            <w:right w:val="nil"/>
          </w:tcBorders>
        </w:tcPr>
        <w:p w14:paraId="179D5003" w14:textId="314AB63B" w:rsidR="004F03D5" w:rsidRDefault="00EC56BE" w:rsidP="00670543">
          <w:pPr>
            <w:spacing w:line="0" w:lineRule="atLeast"/>
            <w:jc w:val="center"/>
            <w:rPr>
              <w:sz w:val="18"/>
            </w:rPr>
          </w:pPr>
          <w:r>
            <w:rPr>
              <w:i/>
              <w:sz w:val="18"/>
            </w:rPr>
            <w:t>Biosecurity (Prohibited and Conditionally Non-prohibited Goods) Amendment (Lists) Determination 2017</w:t>
          </w:r>
        </w:p>
      </w:tc>
      <w:tc>
        <w:tcPr>
          <w:tcW w:w="710" w:type="dxa"/>
          <w:tcBorders>
            <w:top w:val="nil"/>
            <w:left w:val="nil"/>
            <w:bottom w:val="nil"/>
            <w:right w:val="nil"/>
          </w:tcBorders>
        </w:tcPr>
        <w:p w14:paraId="091343FB" w14:textId="77777777" w:rsidR="004F03D5" w:rsidRDefault="004F03D5" w:rsidP="004F03D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20A4F">
            <w:rPr>
              <w:i/>
              <w:noProof/>
              <w:sz w:val="18"/>
            </w:rPr>
            <w:t>i</w:t>
          </w:r>
          <w:r w:rsidRPr="00ED79B6">
            <w:rPr>
              <w:i/>
              <w:sz w:val="18"/>
            </w:rPr>
            <w:fldChar w:fldCharType="end"/>
          </w:r>
        </w:p>
      </w:tc>
    </w:tr>
  </w:tbl>
  <w:p w14:paraId="4B9E7C26" w14:textId="37151448" w:rsidR="004F03D5" w:rsidRPr="00ED79B6" w:rsidRDefault="004F03D5" w:rsidP="00A8672D">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81989" w14:textId="77777777" w:rsidR="004F03D5" w:rsidRPr="00A8672D" w:rsidRDefault="004F03D5" w:rsidP="009C5989">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4F03D5" w:rsidRPr="00A8672D" w14:paraId="00EA3620" w14:textId="77777777" w:rsidTr="00D43F1F">
      <w:tc>
        <w:tcPr>
          <w:tcW w:w="709" w:type="dxa"/>
          <w:tcBorders>
            <w:top w:val="nil"/>
            <w:left w:val="nil"/>
            <w:bottom w:val="nil"/>
            <w:right w:val="nil"/>
          </w:tcBorders>
        </w:tcPr>
        <w:p w14:paraId="79087A34" w14:textId="77777777" w:rsidR="004F03D5" w:rsidRPr="00A8672D" w:rsidRDefault="004F03D5" w:rsidP="004F03D5">
          <w:pPr>
            <w:spacing w:line="0" w:lineRule="atLeast"/>
            <w:rPr>
              <w:rFonts w:cs="Times New Roman"/>
              <w:i/>
              <w:sz w:val="18"/>
            </w:rPr>
          </w:pPr>
          <w:r w:rsidRPr="00A8672D">
            <w:rPr>
              <w:rFonts w:cs="Times New Roman"/>
              <w:i/>
              <w:sz w:val="18"/>
            </w:rPr>
            <w:fldChar w:fldCharType="begin"/>
          </w:r>
          <w:r w:rsidRPr="00A8672D">
            <w:rPr>
              <w:rFonts w:cs="Times New Roman"/>
              <w:i/>
              <w:sz w:val="18"/>
            </w:rPr>
            <w:instrText xml:space="preserve"> PAGE </w:instrText>
          </w:r>
          <w:r w:rsidRPr="00A8672D">
            <w:rPr>
              <w:rFonts w:cs="Times New Roman"/>
              <w:i/>
              <w:sz w:val="18"/>
            </w:rPr>
            <w:fldChar w:fldCharType="separate"/>
          </w:r>
          <w:r w:rsidR="00420A4F">
            <w:rPr>
              <w:rFonts w:cs="Times New Roman"/>
              <w:i/>
              <w:noProof/>
              <w:sz w:val="18"/>
            </w:rPr>
            <w:t>6</w:t>
          </w:r>
          <w:r w:rsidRPr="00A8672D">
            <w:rPr>
              <w:rFonts w:cs="Times New Roman"/>
              <w:i/>
              <w:sz w:val="18"/>
            </w:rPr>
            <w:fldChar w:fldCharType="end"/>
          </w:r>
        </w:p>
      </w:tc>
      <w:tc>
        <w:tcPr>
          <w:tcW w:w="6379" w:type="dxa"/>
          <w:tcBorders>
            <w:top w:val="nil"/>
            <w:left w:val="nil"/>
            <w:bottom w:val="nil"/>
            <w:right w:val="nil"/>
          </w:tcBorders>
        </w:tcPr>
        <w:p w14:paraId="55450A23" w14:textId="63F65F19" w:rsidR="004F03D5" w:rsidRPr="00A8672D" w:rsidRDefault="00EC56BE" w:rsidP="00670543">
          <w:pPr>
            <w:spacing w:line="0" w:lineRule="atLeast"/>
            <w:jc w:val="center"/>
            <w:rPr>
              <w:rFonts w:cs="Times New Roman"/>
              <w:i/>
              <w:sz w:val="18"/>
            </w:rPr>
          </w:pPr>
          <w:r w:rsidRPr="00EC56BE">
            <w:rPr>
              <w:rFonts w:cs="Times New Roman"/>
              <w:i/>
              <w:sz w:val="18"/>
            </w:rPr>
            <w:t>Biosecurity (Prohibited and Conditionally Non-prohibited Goods) Amendment (Lists) Determination 2017</w:t>
          </w:r>
        </w:p>
      </w:tc>
      <w:tc>
        <w:tcPr>
          <w:tcW w:w="1384" w:type="dxa"/>
          <w:tcBorders>
            <w:top w:val="nil"/>
            <w:left w:val="nil"/>
            <w:bottom w:val="nil"/>
            <w:right w:val="nil"/>
          </w:tcBorders>
        </w:tcPr>
        <w:p w14:paraId="54A2B442" w14:textId="77777777" w:rsidR="004F03D5" w:rsidRPr="00A8672D" w:rsidRDefault="004F03D5" w:rsidP="004F03D5">
          <w:pPr>
            <w:spacing w:line="0" w:lineRule="atLeast"/>
            <w:jc w:val="right"/>
            <w:rPr>
              <w:rFonts w:cs="Times New Roman"/>
              <w:i/>
              <w:sz w:val="18"/>
            </w:rPr>
          </w:pPr>
        </w:p>
      </w:tc>
    </w:tr>
  </w:tbl>
  <w:p w14:paraId="342B1D8D" w14:textId="48844918" w:rsidR="004F03D5" w:rsidRPr="00A8672D" w:rsidRDefault="004F03D5" w:rsidP="00A8672D">
    <w:pPr>
      <w:rPr>
        <w:rFonts w:cs="Times New Roman"/>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71F22" w14:textId="77777777" w:rsidR="004F03D5" w:rsidRPr="00E33C1C" w:rsidRDefault="004F03D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4F03D5" w14:paraId="31568633" w14:textId="77777777" w:rsidTr="004F03D5">
      <w:tc>
        <w:tcPr>
          <w:tcW w:w="1384" w:type="dxa"/>
          <w:tcBorders>
            <w:top w:val="nil"/>
            <w:left w:val="nil"/>
            <w:bottom w:val="nil"/>
            <w:right w:val="nil"/>
          </w:tcBorders>
        </w:tcPr>
        <w:p w14:paraId="53B23A96" w14:textId="77777777" w:rsidR="004F03D5" w:rsidRDefault="004F03D5" w:rsidP="004F03D5">
          <w:pPr>
            <w:spacing w:line="0" w:lineRule="atLeast"/>
            <w:rPr>
              <w:sz w:val="18"/>
            </w:rPr>
          </w:pPr>
        </w:p>
      </w:tc>
      <w:tc>
        <w:tcPr>
          <w:tcW w:w="6379" w:type="dxa"/>
          <w:tcBorders>
            <w:top w:val="nil"/>
            <w:left w:val="nil"/>
            <w:bottom w:val="nil"/>
            <w:right w:val="nil"/>
          </w:tcBorders>
        </w:tcPr>
        <w:p w14:paraId="777E613C" w14:textId="26790511" w:rsidR="004F03D5" w:rsidRDefault="00EC56BE" w:rsidP="00670543">
          <w:pPr>
            <w:spacing w:line="0" w:lineRule="atLeast"/>
            <w:jc w:val="center"/>
            <w:rPr>
              <w:sz w:val="18"/>
            </w:rPr>
          </w:pPr>
          <w:r>
            <w:rPr>
              <w:i/>
              <w:sz w:val="18"/>
            </w:rPr>
            <w:t>Biosecurity (Prohibited and Conditionally Non-prohibited Goods) Amendment (Lists) Determination 2017</w:t>
          </w:r>
        </w:p>
      </w:tc>
      <w:tc>
        <w:tcPr>
          <w:tcW w:w="709" w:type="dxa"/>
          <w:tcBorders>
            <w:top w:val="nil"/>
            <w:left w:val="nil"/>
            <w:bottom w:val="nil"/>
            <w:right w:val="nil"/>
          </w:tcBorders>
        </w:tcPr>
        <w:p w14:paraId="46652558" w14:textId="77777777" w:rsidR="004F03D5" w:rsidRDefault="004F03D5" w:rsidP="004F03D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20A4F">
            <w:rPr>
              <w:i/>
              <w:noProof/>
              <w:sz w:val="18"/>
            </w:rPr>
            <w:t>5</w:t>
          </w:r>
          <w:r w:rsidRPr="00ED79B6">
            <w:rPr>
              <w:i/>
              <w:sz w:val="18"/>
            </w:rPr>
            <w:fldChar w:fldCharType="end"/>
          </w:r>
        </w:p>
      </w:tc>
    </w:tr>
  </w:tbl>
  <w:p w14:paraId="5F671536" w14:textId="196ECC01" w:rsidR="004F03D5" w:rsidRPr="00ED79B6" w:rsidRDefault="004F03D5" w:rsidP="007D415D">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5646C" w14:textId="77777777" w:rsidR="004F03D5" w:rsidRPr="00E33C1C" w:rsidRDefault="004F03D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4F03D5" w14:paraId="61E99C03" w14:textId="77777777" w:rsidTr="007A6863">
      <w:tc>
        <w:tcPr>
          <w:tcW w:w="1384" w:type="dxa"/>
          <w:tcBorders>
            <w:top w:val="nil"/>
            <w:left w:val="nil"/>
            <w:bottom w:val="nil"/>
            <w:right w:val="nil"/>
          </w:tcBorders>
        </w:tcPr>
        <w:p w14:paraId="16EA4DF1" w14:textId="77777777" w:rsidR="004F03D5" w:rsidRDefault="004F03D5" w:rsidP="004F03D5">
          <w:pPr>
            <w:spacing w:line="0" w:lineRule="atLeast"/>
            <w:rPr>
              <w:sz w:val="18"/>
            </w:rPr>
          </w:pPr>
        </w:p>
      </w:tc>
      <w:tc>
        <w:tcPr>
          <w:tcW w:w="6379" w:type="dxa"/>
          <w:tcBorders>
            <w:top w:val="nil"/>
            <w:left w:val="nil"/>
            <w:bottom w:val="nil"/>
            <w:right w:val="nil"/>
          </w:tcBorders>
        </w:tcPr>
        <w:p w14:paraId="35BCCDB3" w14:textId="77777777" w:rsidR="004F03D5" w:rsidRDefault="004F03D5" w:rsidP="004F03D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C0F6E">
            <w:rPr>
              <w:i/>
              <w:sz w:val="18"/>
            </w:rPr>
            <w:t>Biosecurity (Prohibited and Conditionally Non-prohibited Goods) Amendment (Honey and Bee Products) Determination 2016</w:t>
          </w:r>
          <w:r w:rsidRPr="007A1328">
            <w:rPr>
              <w:i/>
              <w:sz w:val="18"/>
            </w:rPr>
            <w:fldChar w:fldCharType="end"/>
          </w:r>
        </w:p>
      </w:tc>
      <w:tc>
        <w:tcPr>
          <w:tcW w:w="709" w:type="dxa"/>
          <w:tcBorders>
            <w:top w:val="nil"/>
            <w:left w:val="nil"/>
            <w:bottom w:val="nil"/>
            <w:right w:val="nil"/>
          </w:tcBorders>
        </w:tcPr>
        <w:p w14:paraId="272C19E1" w14:textId="77777777" w:rsidR="004F03D5" w:rsidRDefault="004F03D5" w:rsidP="004F03D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14497">
            <w:rPr>
              <w:i/>
              <w:noProof/>
              <w:sz w:val="18"/>
            </w:rPr>
            <w:t>7</w:t>
          </w:r>
          <w:r w:rsidRPr="00ED79B6">
            <w:rPr>
              <w:i/>
              <w:sz w:val="18"/>
            </w:rPr>
            <w:fldChar w:fldCharType="end"/>
          </w:r>
        </w:p>
      </w:tc>
    </w:tr>
  </w:tbl>
  <w:p w14:paraId="5A12FFAC" w14:textId="77777777" w:rsidR="004F03D5" w:rsidRPr="00ED79B6" w:rsidRDefault="004F03D5" w:rsidP="00A136F5">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3C621" w14:textId="77777777" w:rsidR="004F03D5" w:rsidRDefault="004F03D5" w:rsidP="0048364F">
      <w:pPr>
        <w:spacing w:line="240" w:lineRule="auto"/>
      </w:pPr>
      <w:r>
        <w:separator/>
      </w:r>
    </w:p>
  </w:footnote>
  <w:footnote w:type="continuationSeparator" w:id="0">
    <w:p w14:paraId="6C7A22B5" w14:textId="77777777" w:rsidR="004F03D5" w:rsidRDefault="004F03D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672DA" w14:textId="77777777" w:rsidR="004F03D5" w:rsidRPr="005F1388" w:rsidRDefault="004F03D5"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F84E0" w14:textId="77777777" w:rsidR="004F03D5" w:rsidRPr="005F1388" w:rsidRDefault="004F03D5"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4ECE1" w14:textId="77777777" w:rsidR="004F03D5" w:rsidRPr="005F1388" w:rsidRDefault="004F03D5"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46878" w14:textId="77777777" w:rsidR="004F03D5" w:rsidRPr="00ED79B6" w:rsidRDefault="004F03D5"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B8EA5" w14:textId="77777777" w:rsidR="004F03D5" w:rsidRPr="00ED79B6" w:rsidRDefault="004F03D5"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EC921" w14:textId="77777777" w:rsidR="004F03D5" w:rsidRPr="00ED79B6" w:rsidRDefault="004F03D5"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0880E" w14:textId="77777777" w:rsidR="004F03D5" w:rsidRPr="00A961C4" w:rsidRDefault="004F03D5" w:rsidP="0048364F">
    <w:pPr>
      <w:rPr>
        <w:b/>
        <w:sz w:val="20"/>
      </w:rPr>
    </w:pPr>
    <w:r>
      <w:rPr>
        <w:b/>
        <w:sz w:val="20"/>
      </w:rPr>
      <w:fldChar w:fldCharType="begin"/>
    </w:r>
    <w:r>
      <w:rPr>
        <w:b/>
        <w:sz w:val="20"/>
      </w:rPr>
      <w:instrText xml:space="preserve"> STYLEREF CharAmSchNo </w:instrText>
    </w:r>
    <w:r>
      <w:rPr>
        <w:b/>
        <w:sz w:val="20"/>
      </w:rPr>
      <w:fldChar w:fldCharType="separate"/>
    </w:r>
    <w:r w:rsidR="00420A4F">
      <w:rPr>
        <w:b/>
        <w:noProof/>
        <w:sz w:val="20"/>
      </w:rPr>
      <w:t>Schedule 4</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420A4F">
      <w:rPr>
        <w:noProof/>
        <w:sz w:val="20"/>
      </w:rPr>
      <w:t>Amendment of the Biosecurity (Prohibited and Conditionally Non-prohibited Goods—Norfolk Island) Determination 2016</w:t>
    </w:r>
    <w:r>
      <w:rPr>
        <w:sz w:val="20"/>
      </w:rPr>
      <w:fldChar w:fldCharType="end"/>
    </w:r>
  </w:p>
  <w:p w14:paraId="03D04F8A" w14:textId="77777777" w:rsidR="004F03D5" w:rsidRPr="00A961C4" w:rsidRDefault="004F03D5"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69881B6D" w14:textId="77777777" w:rsidR="004F03D5" w:rsidRPr="00A961C4" w:rsidRDefault="004F03D5"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F8B69" w14:textId="77777777" w:rsidR="004F03D5" w:rsidRPr="00A961C4" w:rsidRDefault="004F03D5" w:rsidP="0048364F">
    <w:pPr>
      <w:jc w:val="right"/>
      <w:rPr>
        <w:sz w:val="20"/>
      </w:rPr>
    </w:pPr>
    <w:r w:rsidRPr="00A961C4">
      <w:rPr>
        <w:sz w:val="20"/>
      </w:rPr>
      <w:fldChar w:fldCharType="begin"/>
    </w:r>
    <w:r w:rsidRPr="00A961C4">
      <w:rPr>
        <w:sz w:val="20"/>
      </w:rPr>
      <w:instrText xml:space="preserve"> STYLEREF CharAmSchText </w:instrText>
    </w:r>
    <w:r w:rsidR="00420A4F">
      <w:rPr>
        <w:sz w:val="20"/>
      </w:rPr>
      <w:fldChar w:fldCharType="separate"/>
    </w:r>
    <w:r w:rsidR="00420A4F">
      <w:rPr>
        <w:noProof/>
        <w:sz w:val="20"/>
      </w:rPr>
      <w:t>Amendment of the Biosecurity (Prohibited and Conditionally Non-prohibited Goods—Cocos (Keeling) Islands) Determination 2016</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420A4F">
      <w:rPr>
        <w:b/>
        <w:sz w:val="20"/>
      </w:rPr>
      <w:fldChar w:fldCharType="separate"/>
    </w:r>
    <w:r w:rsidR="00420A4F">
      <w:rPr>
        <w:b/>
        <w:noProof/>
        <w:sz w:val="20"/>
      </w:rPr>
      <w:t>Schedule 3</w:t>
    </w:r>
    <w:r>
      <w:rPr>
        <w:b/>
        <w:sz w:val="20"/>
      </w:rPr>
      <w:fldChar w:fldCharType="end"/>
    </w:r>
  </w:p>
  <w:p w14:paraId="2EA4051A" w14:textId="77777777" w:rsidR="004F03D5" w:rsidRPr="00A961C4" w:rsidRDefault="004F03D5"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56474A2" w14:textId="77777777" w:rsidR="004F03D5" w:rsidRPr="00A961C4" w:rsidRDefault="004F03D5"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BF877" w14:textId="77777777" w:rsidR="004F03D5" w:rsidRPr="00A961C4" w:rsidRDefault="004F03D5"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0B288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9E80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42DD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D28D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7ADA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TrueTypeFonts/>
  <w:saveSubsetFonts/>
  <w:proofState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003"/>
    <w:rsid w:val="00000263"/>
    <w:rsid w:val="000113BC"/>
    <w:rsid w:val="000136AF"/>
    <w:rsid w:val="0004044E"/>
    <w:rsid w:val="000417DA"/>
    <w:rsid w:val="0005120E"/>
    <w:rsid w:val="0005181A"/>
    <w:rsid w:val="00054244"/>
    <w:rsid w:val="00054577"/>
    <w:rsid w:val="00056877"/>
    <w:rsid w:val="000614BF"/>
    <w:rsid w:val="0007169C"/>
    <w:rsid w:val="00077593"/>
    <w:rsid w:val="000831C6"/>
    <w:rsid w:val="00083F48"/>
    <w:rsid w:val="000855A2"/>
    <w:rsid w:val="00092F85"/>
    <w:rsid w:val="000A76DA"/>
    <w:rsid w:val="000A7DF9"/>
    <w:rsid w:val="000D05EF"/>
    <w:rsid w:val="000D5485"/>
    <w:rsid w:val="000F21C1"/>
    <w:rsid w:val="00105D72"/>
    <w:rsid w:val="0010745C"/>
    <w:rsid w:val="00117277"/>
    <w:rsid w:val="0013376A"/>
    <w:rsid w:val="00140D64"/>
    <w:rsid w:val="00160BD7"/>
    <w:rsid w:val="001643C9"/>
    <w:rsid w:val="00165568"/>
    <w:rsid w:val="00166082"/>
    <w:rsid w:val="00166C2F"/>
    <w:rsid w:val="001716C9"/>
    <w:rsid w:val="00184261"/>
    <w:rsid w:val="00186569"/>
    <w:rsid w:val="00192C4D"/>
    <w:rsid w:val="00193461"/>
    <w:rsid w:val="001939E1"/>
    <w:rsid w:val="00195382"/>
    <w:rsid w:val="001A3B9F"/>
    <w:rsid w:val="001A65C0"/>
    <w:rsid w:val="001B0E0B"/>
    <w:rsid w:val="001B6456"/>
    <w:rsid w:val="001B7A5D"/>
    <w:rsid w:val="001C69C4"/>
    <w:rsid w:val="001D5EC8"/>
    <w:rsid w:val="001E0A8D"/>
    <w:rsid w:val="001E3590"/>
    <w:rsid w:val="001E7407"/>
    <w:rsid w:val="00201D27"/>
    <w:rsid w:val="0020300C"/>
    <w:rsid w:val="00217F41"/>
    <w:rsid w:val="00220A0C"/>
    <w:rsid w:val="00223E4A"/>
    <w:rsid w:val="002302EA"/>
    <w:rsid w:val="00240749"/>
    <w:rsid w:val="0024684D"/>
    <w:rsid w:val="002468D7"/>
    <w:rsid w:val="00255442"/>
    <w:rsid w:val="00260019"/>
    <w:rsid w:val="002810CA"/>
    <w:rsid w:val="0028189F"/>
    <w:rsid w:val="00285CDD"/>
    <w:rsid w:val="00291167"/>
    <w:rsid w:val="00295339"/>
    <w:rsid w:val="00297ECB"/>
    <w:rsid w:val="002A46F7"/>
    <w:rsid w:val="002C152A"/>
    <w:rsid w:val="002D043A"/>
    <w:rsid w:val="002E6461"/>
    <w:rsid w:val="0031713F"/>
    <w:rsid w:val="00332E0D"/>
    <w:rsid w:val="003415D3"/>
    <w:rsid w:val="00346335"/>
    <w:rsid w:val="00352B0F"/>
    <w:rsid w:val="00354CEA"/>
    <w:rsid w:val="003561B0"/>
    <w:rsid w:val="00367960"/>
    <w:rsid w:val="003845C7"/>
    <w:rsid w:val="003A15AC"/>
    <w:rsid w:val="003A56EB"/>
    <w:rsid w:val="003B0627"/>
    <w:rsid w:val="003B2960"/>
    <w:rsid w:val="003C5F2B"/>
    <w:rsid w:val="003D0BFE"/>
    <w:rsid w:val="003D5700"/>
    <w:rsid w:val="003D677A"/>
    <w:rsid w:val="003D6D80"/>
    <w:rsid w:val="003E7506"/>
    <w:rsid w:val="003F0F5A"/>
    <w:rsid w:val="003F5A1D"/>
    <w:rsid w:val="00400A30"/>
    <w:rsid w:val="004022CA"/>
    <w:rsid w:val="004116CD"/>
    <w:rsid w:val="00414ADE"/>
    <w:rsid w:val="00420A4F"/>
    <w:rsid w:val="00424CA9"/>
    <w:rsid w:val="004257BB"/>
    <w:rsid w:val="004261D9"/>
    <w:rsid w:val="00434914"/>
    <w:rsid w:val="00436401"/>
    <w:rsid w:val="0044291A"/>
    <w:rsid w:val="00447AAA"/>
    <w:rsid w:val="00460219"/>
    <w:rsid w:val="00460499"/>
    <w:rsid w:val="00463B05"/>
    <w:rsid w:val="00465BB2"/>
    <w:rsid w:val="00473F78"/>
    <w:rsid w:val="00474835"/>
    <w:rsid w:val="004819C7"/>
    <w:rsid w:val="0048364F"/>
    <w:rsid w:val="00490F2E"/>
    <w:rsid w:val="00492F5F"/>
    <w:rsid w:val="00496DB3"/>
    <w:rsid w:val="00496F97"/>
    <w:rsid w:val="004A53EA"/>
    <w:rsid w:val="004D7024"/>
    <w:rsid w:val="004E2571"/>
    <w:rsid w:val="004F03D5"/>
    <w:rsid w:val="004F1FAC"/>
    <w:rsid w:val="004F676E"/>
    <w:rsid w:val="00516B8D"/>
    <w:rsid w:val="0052686F"/>
    <w:rsid w:val="0052756C"/>
    <w:rsid w:val="00530230"/>
    <w:rsid w:val="00530CC9"/>
    <w:rsid w:val="00537FBC"/>
    <w:rsid w:val="00541D73"/>
    <w:rsid w:val="00543469"/>
    <w:rsid w:val="00546FA3"/>
    <w:rsid w:val="00554243"/>
    <w:rsid w:val="00557C7A"/>
    <w:rsid w:val="005628E3"/>
    <w:rsid w:val="00562A58"/>
    <w:rsid w:val="00581211"/>
    <w:rsid w:val="00583EB7"/>
    <w:rsid w:val="00584811"/>
    <w:rsid w:val="0059178C"/>
    <w:rsid w:val="00593AA6"/>
    <w:rsid w:val="00594161"/>
    <w:rsid w:val="00594749"/>
    <w:rsid w:val="00595B48"/>
    <w:rsid w:val="005A482B"/>
    <w:rsid w:val="005B4067"/>
    <w:rsid w:val="005B772C"/>
    <w:rsid w:val="005C21E9"/>
    <w:rsid w:val="005C3F41"/>
    <w:rsid w:val="005D168D"/>
    <w:rsid w:val="005D5EA1"/>
    <w:rsid w:val="005E61D3"/>
    <w:rsid w:val="005F03AB"/>
    <w:rsid w:val="005F1597"/>
    <w:rsid w:val="005F7738"/>
    <w:rsid w:val="00600219"/>
    <w:rsid w:val="0060049B"/>
    <w:rsid w:val="0060317E"/>
    <w:rsid w:val="00613EAD"/>
    <w:rsid w:val="006158AC"/>
    <w:rsid w:val="00640402"/>
    <w:rsid w:val="00640F78"/>
    <w:rsid w:val="00646E7B"/>
    <w:rsid w:val="0065173A"/>
    <w:rsid w:val="00655D6A"/>
    <w:rsid w:val="00656DE9"/>
    <w:rsid w:val="00661E18"/>
    <w:rsid w:val="00670543"/>
    <w:rsid w:val="00672DC3"/>
    <w:rsid w:val="00677CC2"/>
    <w:rsid w:val="00685F42"/>
    <w:rsid w:val="006866A1"/>
    <w:rsid w:val="0069207B"/>
    <w:rsid w:val="006963ED"/>
    <w:rsid w:val="006A4309"/>
    <w:rsid w:val="006B7006"/>
    <w:rsid w:val="006C7F8C"/>
    <w:rsid w:val="006D7AB9"/>
    <w:rsid w:val="006F6A00"/>
    <w:rsid w:val="00700B2C"/>
    <w:rsid w:val="007037ED"/>
    <w:rsid w:val="00705696"/>
    <w:rsid w:val="00706521"/>
    <w:rsid w:val="00713084"/>
    <w:rsid w:val="00720FC2"/>
    <w:rsid w:val="00725EA6"/>
    <w:rsid w:val="00731E00"/>
    <w:rsid w:val="00732E9D"/>
    <w:rsid w:val="0073491A"/>
    <w:rsid w:val="007440B7"/>
    <w:rsid w:val="007470D7"/>
    <w:rsid w:val="007471B3"/>
    <w:rsid w:val="00747993"/>
    <w:rsid w:val="007634AD"/>
    <w:rsid w:val="007715C9"/>
    <w:rsid w:val="00774EDD"/>
    <w:rsid w:val="007757EC"/>
    <w:rsid w:val="0078212E"/>
    <w:rsid w:val="007A234C"/>
    <w:rsid w:val="007A35E6"/>
    <w:rsid w:val="007A6863"/>
    <w:rsid w:val="007B7A90"/>
    <w:rsid w:val="007C5DE1"/>
    <w:rsid w:val="007D415D"/>
    <w:rsid w:val="007D45C1"/>
    <w:rsid w:val="007D6819"/>
    <w:rsid w:val="007E1570"/>
    <w:rsid w:val="007E7D4A"/>
    <w:rsid w:val="007F055E"/>
    <w:rsid w:val="007F48ED"/>
    <w:rsid w:val="007F7947"/>
    <w:rsid w:val="00812F45"/>
    <w:rsid w:val="00814497"/>
    <w:rsid w:val="008214F9"/>
    <w:rsid w:val="00840DBD"/>
    <w:rsid w:val="0084172C"/>
    <w:rsid w:val="00856A31"/>
    <w:rsid w:val="00873863"/>
    <w:rsid w:val="008754D0"/>
    <w:rsid w:val="00877D48"/>
    <w:rsid w:val="0088345B"/>
    <w:rsid w:val="008A16A5"/>
    <w:rsid w:val="008A29CC"/>
    <w:rsid w:val="008A4C4F"/>
    <w:rsid w:val="008C0F6E"/>
    <w:rsid w:val="008C2B5D"/>
    <w:rsid w:val="008D0EE0"/>
    <w:rsid w:val="008D5B99"/>
    <w:rsid w:val="008D7A27"/>
    <w:rsid w:val="008E40D6"/>
    <w:rsid w:val="008E4702"/>
    <w:rsid w:val="008E69AA"/>
    <w:rsid w:val="008F4F1C"/>
    <w:rsid w:val="008F7C1D"/>
    <w:rsid w:val="0091712F"/>
    <w:rsid w:val="00922764"/>
    <w:rsid w:val="0093023B"/>
    <w:rsid w:val="00932377"/>
    <w:rsid w:val="00942E57"/>
    <w:rsid w:val="00943102"/>
    <w:rsid w:val="0094523D"/>
    <w:rsid w:val="00945D0F"/>
    <w:rsid w:val="00973F9C"/>
    <w:rsid w:val="00976A63"/>
    <w:rsid w:val="00977441"/>
    <w:rsid w:val="00983419"/>
    <w:rsid w:val="00995A24"/>
    <w:rsid w:val="009B33EF"/>
    <w:rsid w:val="009C3431"/>
    <w:rsid w:val="009C5989"/>
    <w:rsid w:val="009D08DA"/>
    <w:rsid w:val="009D1043"/>
    <w:rsid w:val="009E4003"/>
    <w:rsid w:val="009F18DF"/>
    <w:rsid w:val="00A06860"/>
    <w:rsid w:val="00A12847"/>
    <w:rsid w:val="00A1289F"/>
    <w:rsid w:val="00A136F5"/>
    <w:rsid w:val="00A2203B"/>
    <w:rsid w:val="00A231E2"/>
    <w:rsid w:val="00A2550D"/>
    <w:rsid w:val="00A4169B"/>
    <w:rsid w:val="00A50D55"/>
    <w:rsid w:val="00A5165B"/>
    <w:rsid w:val="00A52FDA"/>
    <w:rsid w:val="00A64912"/>
    <w:rsid w:val="00A6620B"/>
    <w:rsid w:val="00A70A74"/>
    <w:rsid w:val="00A8672D"/>
    <w:rsid w:val="00AA0343"/>
    <w:rsid w:val="00AA2A5C"/>
    <w:rsid w:val="00AB78E9"/>
    <w:rsid w:val="00AD3467"/>
    <w:rsid w:val="00AD5641"/>
    <w:rsid w:val="00AE0F9B"/>
    <w:rsid w:val="00AE5142"/>
    <w:rsid w:val="00AF55FF"/>
    <w:rsid w:val="00B032D8"/>
    <w:rsid w:val="00B15891"/>
    <w:rsid w:val="00B33B3C"/>
    <w:rsid w:val="00B33CE9"/>
    <w:rsid w:val="00B40D74"/>
    <w:rsid w:val="00B43107"/>
    <w:rsid w:val="00B46714"/>
    <w:rsid w:val="00B52663"/>
    <w:rsid w:val="00B56DCB"/>
    <w:rsid w:val="00B770D2"/>
    <w:rsid w:val="00B82EF1"/>
    <w:rsid w:val="00BA47A3"/>
    <w:rsid w:val="00BA5026"/>
    <w:rsid w:val="00BB1E6F"/>
    <w:rsid w:val="00BB4520"/>
    <w:rsid w:val="00BB6E79"/>
    <w:rsid w:val="00BC3152"/>
    <w:rsid w:val="00BD3A4B"/>
    <w:rsid w:val="00BE3B31"/>
    <w:rsid w:val="00BE719A"/>
    <w:rsid w:val="00BE720A"/>
    <w:rsid w:val="00BF6650"/>
    <w:rsid w:val="00C067E5"/>
    <w:rsid w:val="00C164CA"/>
    <w:rsid w:val="00C42BF8"/>
    <w:rsid w:val="00C43DF7"/>
    <w:rsid w:val="00C44ED9"/>
    <w:rsid w:val="00C4531B"/>
    <w:rsid w:val="00C460AE"/>
    <w:rsid w:val="00C50043"/>
    <w:rsid w:val="00C50A0F"/>
    <w:rsid w:val="00C7573B"/>
    <w:rsid w:val="00C76CF3"/>
    <w:rsid w:val="00C85263"/>
    <w:rsid w:val="00CA7844"/>
    <w:rsid w:val="00CB58EF"/>
    <w:rsid w:val="00CE6379"/>
    <w:rsid w:val="00CE7D64"/>
    <w:rsid w:val="00CF0BB2"/>
    <w:rsid w:val="00CF4996"/>
    <w:rsid w:val="00D13441"/>
    <w:rsid w:val="00D20368"/>
    <w:rsid w:val="00D243A3"/>
    <w:rsid w:val="00D25D47"/>
    <w:rsid w:val="00D25E03"/>
    <w:rsid w:val="00D3200B"/>
    <w:rsid w:val="00D33440"/>
    <w:rsid w:val="00D43F1F"/>
    <w:rsid w:val="00D44BEF"/>
    <w:rsid w:val="00D52EFE"/>
    <w:rsid w:val="00D56A0D"/>
    <w:rsid w:val="00D63EF6"/>
    <w:rsid w:val="00D66518"/>
    <w:rsid w:val="00D675C4"/>
    <w:rsid w:val="00D70DFB"/>
    <w:rsid w:val="00D71EEA"/>
    <w:rsid w:val="00D735CD"/>
    <w:rsid w:val="00D766DF"/>
    <w:rsid w:val="00D80857"/>
    <w:rsid w:val="00D903E8"/>
    <w:rsid w:val="00D95891"/>
    <w:rsid w:val="00DB5CB4"/>
    <w:rsid w:val="00DC7307"/>
    <w:rsid w:val="00DD28E8"/>
    <w:rsid w:val="00DE149E"/>
    <w:rsid w:val="00DF1307"/>
    <w:rsid w:val="00E01FAE"/>
    <w:rsid w:val="00E05704"/>
    <w:rsid w:val="00E12F1A"/>
    <w:rsid w:val="00E21CFB"/>
    <w:rsid w:val="00E22935"/>
    <w:rsid w:val="00E54292"/>
    <w:rsid w:val="00E60191"/>
    <w:rsid w:val="00E74DC7"/>
    <w:rsid w:val="00E87699"/>
    <w:rsid w:val="00E92E27"/>
    <w:rsid w:val="00E9586B"/>
    <w:rsid w:val="00E97334"/>
    <w:rsid w:val="00EA3B27"/>
    <w:rsid w:val="00EB29C9"/>
    <w:rsid w:val="00EC56BE"/>
    <w:rsid w:val="00EC5882"/>
    <w:rsid w:val="00ED39CB"/>
    <w:rsid w:val="00ED4928"/>
    <w:rsid w:val="00EE6190"/>
    <w:rsid w:val="00EF2E3A"/>
    <w:rsid w:val="00EF6402"/>
    <w:rsid w:val="00F02B26"/>
    <w:rsid w:val="00F047E2"/>
    <w:rsid w:val="00F04D57"/>
    <w:rsid w:val="00F078DC"/>
    <w:rsid w:val="00F12905"/>
    <w:rsid w:val="00F13E86"/>
    <w:rsid w:val="00F32FCB"/>
    <w:rsid w:val="00F440BA"/>
    <w:rsid w:val="00F50615"/>
    <w:rsid w:val="00F6709F"/>
    <w:rsid w:val="00F677A9"/>
    <w:rsid w:val="00F732EA"/>
    <w:rsid w:val="00F84CF5"/>
    <w:rsid w:val="00F8612E"/>
    <w:rsid w:val="00FA420B"/>
    <w:rsid w:val="00FA5303"/>
    <w:rsid w:val="00FB5F4C"/>
    <w:rsid w:val="00FC0C8B"/>
    <w:rsid w:val="00FD4DF7"/>
    <w:rsid w:val="00FD5940"/>
    <w:rsid w:val="00FE0781"/>
    <w:rsid w:val="00FE477A"/>
    <w:rsid w:val="00FE69C2"/>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5450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43F1F"/>
    <w:pPr>
      <w:spacing w:line="260" w:lineRule="atLeast"/>
    </w:pPr>
    <w:rPr>
      <w:sz w:val="22"/>
    </w:rPr>
  </w:style>
  <w:style w:type="paragraph" w:styleId="Heading1">
    <w:name w:val="heading 1"/>
    <w:basedOn w:val="Normal"/>
    <w:next w:val="Normal"/>
    <w:link w:val="Heading1Char"/>
    <w:uiPriority w:val="9"/>
    <w:qFormat/>
    <w:rsid w:val="009E40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E40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E400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E400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E400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E400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E400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E400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E400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43F1F"/>
  </w:style>
  <w:style w:type="paragraph" w:customStyle="1" w:styleId="OPCParaBase">
    <w:name w:val="OPCParaBase"/>
    <w:qFormat/>
    <w:rsid w:val="00D43F1F"/>
    <w:pPr>
      <w:spacing w:line="260" w:lineRule="atLeast"/>
    </w:pPr>
    <w:rPr>
      <w:rFonts w:eastAsia="Times New Roman" w:cs="Times New Roman"/>
      <w:sz w:val="22"/>
      <w:lang w:eastAsia="en-AU"/>
    </w:rPr>
  </w:style>
  <w:style w:type="paragraph" w:customStyle="1" w:styleId="ShortT">
    <w:name w:val="ShortT"/>
    <w:basedOn w:val="OPCParaBase"/>
    <w:next w:val="Normal"/>
    <w:qFormat/>
    <w:rsid w:val="00D43F1F"/>
    <w:pPr>
      <w:spacing w:line="240" w:lineRule="auto"/>
    </w:pPr>
    <w:rPr>
      <w:b/>
      <w:sz w:val="40"/>
    </w:rPr>
  </w:style>
  <w:style w:type="paragraph" w:customStyle="1" w:styleId="ActHead1">
    <w:name w:val="ActHead 1"/>
    <w:aliases w:val="c"/>
    <w:basedOn w:val="OPCParaBase"/>
    <w:next w:val="Normal"/>
    <w:qFormat/>
    <w:rsid w:val="00D43F1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43F1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43F1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43F1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43F1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43F1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43F1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43F1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43F1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43F1F"/>
  </w:style>
  <w:style w:type="paragraph" w:customStyle="1" w:styleId="Blocks">
    <w:name w:val="Blocks"/>
    <w:aliases w:val="bb"/>
    <w:basedOn w:val="OPCParaBase"/>
    <w:qFormat/>
    <w:rsid w:val="00D43F1F"/>
    <w:pPr>
      <w:spacing w:line="240" w:lineRule="auto"/>
    </w:pPr>
    <w:rPr>
      <w:sz w:val="24"/>
    </w:rPr>
  </w:style>
  <w:style w:type="paragraph" w:customStyle="1" w:styleId="BoxText">
    <w:name w:val="BoxText"/>
    <w:aliases w:val="bt"/>
    <w:basedOn w:val="OPCParaBase"/>
    <w:qFormat/>
    <w:rsid w:val="00D43F1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43F1F"/>
    <w:rPr>
      <w:b/>
    </w:rPr>
  </w:style>
  <w:style w:type="paragraph" w:customStyle="1" w:styleId="BoxHeadItalic">
    <w:name w:val="BoxHeadItalic"/>
    <w:aliases w:val="bhi"/>
    <w:basedOn w:val="BoxText"/>
    <w:next w:val="BoxStep"/>
    <w:qFormat/>
    <w:rsid w:val="00D43F1F"/>
    <w:rPr>
      <w:i/>
    </w:rPr>
  </w:style>
  <w:style w:type="paragraph" w:customStyle="1" w:styleId="BoxList">
    <w:name w:val="BoxList"/>
    <w:aliases w:val="bl"/>
    <w:basedOn w:val="BoxText"/>
    <w:qFormat/>
    <w:rsid w:val="00D43F1F"/>
    <w:pPr>
      <w:ind w:left="1559" w:hanging="425"/>
    </w:pPr>
  </w:style>
  <w:style w:type="paragraph" w:customStyle="1" w:styleId="BoxNote">
    <w:name w:val="BoxNote"/>
    <w:aliases w:val="bn"/>
    <w:basedOn w:val="BoxText"/>
    <w:qFormat/>
    <w:rsid w:val="00D43F1F"/>
    <w:pPr>
      <w:tabs>
        <w:tab w:val="left" w:pos="1985"/>
      </w:tabs>
      <w:spacing w:before="122" w:line="198" w:lineRule="exact"/>
      <w:ind w:left="2948" w:hanging="1814"/>
    </w:pPr>
    <w:rPr>
      <w:sz w:val="18"/>
    </w:rPr>
  </w:style>
  <w:style w:type="paragraph" w:customStyle="1" w:styleId="BoxPara">
    <w:name w:val="BoxPara"/>
    <w:aliases w:val="bp"/>
    <w:basedOn w:val="BoxText"/>
    <w:qFormat/>
    <w:rsid w:val="00D43F1F"/>
    <w:pPr>
      <w:tabs>
        <w:tab w:val="right" w:pos="2268"/>
      </w:tabs>
      <w:ind w:left="2552" w:hanging="1418"/>
    </w:pPr>
  </w:style>
  <w:style w:type="paragraph" w:customStyle="1" w:styleId="BoxStep">
    <w:name w:val="BoxStep"/>
    <w:aliases w:val="bs"/>
    <w:basedOn w:val="BoxText"/>
    <w:qFormat/>
    <w:rsid w:val="00D43F1F"/>
    <w:pPr>
      <w:ind w:left="1985" w:hanging="851"/>
    </w:pPr>
  </w:style>
  <w:style w:type="character" w:customStyle="1" w:styleId="CharAmPartNo">
    <w:name w:val="CharAmPartNo"/>
    <w:basedOn w:val="OPCCharBase"/>
    <w:qFormat/>
    <w:rsid w:val="00D43F1F"/>
  </w:style>
  <w:style w:type="character" w:customStyle="1" w:styleId="CharAmPartText">
    <w:name w:val="CharAmPartText"/>
    <w:basedOn w:val="OPCCharBase"/>
    <w:qFormat/>
    <w:rsid w:val="00D43F1F"/>
  </w:style>
  <w:style w:type="character" w:customStyle="1" w:styleId="CharAmSchNo">
    <w:name w:val="CharAmSchNo"/>
    <w:basedOn w:val="OPCCharBase"/>
    <w:qFormat/>
    <w:rsid w:val="00D43F1F"/>
  </w:style>
  <w:style w:type="character" w:customStyle="1" w:styleId="CharAmSchText">
    <w:name w:val="CharAmSchText"/>
    <w:basedOn w:val="OPCCharBase"/>
    <w:qFormat/>
    <w:rsid w:val="00D43F1F"/>
  </w:style>
  <w:style w:type="character" w:customStyle="1" w:styleId="CharBoldItalic">
    <w:name w:val="CharBoldItalic"/>
    <w:basedOn w:val="OPCCharBase"/>
    <w:uiPriority w:val="1"/>
    <w:qFormat/>
    <w:rsid w:val="00D43F1F"/>
    <w:rPr>
      <w:b/>
      <w:i/>
    </w:rPr>
  </w:style>
  <w:style w:type="character" w:customStyle="1" w:styleId="CharChapNo">
    <w:name w:val="CharChapNo"/>
    <w:basedOn w:val="OPCCharBase"/>
    <w:uiPriority w:val="1"/>
    <w:qFormat/>
    <w:rsid w:val="00D43F1F"/>
  </w:style>
  <w:style w:type="character" w:customStyle="1" w:styleId="CharChapText">
    <w:name w:val="CharChapText"/>
    <w:basedOn w:val="OPCCharBase"/>
    <w:uiPriority w:val="1"/>
    <w:qFormat/>
    <w:rsid w:val="00D43F1F"/>
  </w:style>
  <w:style w:type="character" w:customStyle="1" w:styleId="CharDivNo">
    <w:name w:val="CharDivNo"/>
    <w:basedOn w:val="OPCCharBase"/>
    <w:uiPriority w:val="1"/>
    <w:qFormat/>
    <w:rsid w:val="00D43F1F"/>
  </w:style>
  <w:style w:type="character" w:customStyle="1" w:styleId="CharDivText">
    <w:name w:val="CharDivText"/>
    <w:basedOn w:val="OPCCharBase"/>
    <w:uiPriority w:val="1"/>
    <w:qFormat/>
    <w:rsid w:val="00D43F1F"/>
  </w:style>
  <w:style w:type="character" w:customStyle="1" w:styleId="CharItalic">
    <w:name w:val="CharItalic"/>
    <w:basedOn w:val="OPCCharBase"/>
    <w:uiPriority w:val="1"/>
    <w:qFormat/>
    <w:rsid w:val="00D43F1F"/>
    <w:rPr>
      <w:i/>
    </w:rPr>
  </w:style>
  <w:style w:type="character" w:customStyle="1" w:styleId="CharPartNo">
    <w:name w:val="CharPartNo"/>
    <w:basedOn w:val="OPCCharBase"/>
    <w:uiPriority w:val="1"/>
    <w:qFormat/>
    <w:rsid w:val="00D43F1F"/>
  </w:style>
  <w:style w:type="character" w:customStyle="1" w:styleId="CharPartText">
    <w:name w:val="CharPartText"/>
    <w:basedOn w:val="OPCCharBase"/>
    <w:uiPriority w:val="1"/>
    <w:qFormat/>
    <w:rsid w:val="00D43F1F"/>
  </w:style>
  <w:style w:type="character" w:customStyle="1" w:styleId="CharSectno">
    <w:name w:val="CharSectno"/>
    <w:basedOn w:val="OPCCharBase"/>
    <w:qFormat/>
    <w:rsid w:val="00D43F1F"/>
  </w:style>
  <w:style w:type="character" w:customStyle="1" w:styleId="CharSubdNo">
    <w:name w:val="CharSubdNo"/>
    <w:basedOn w:val="OPCCharBase"/>
    <w:uiPriority w:val="1"/>
    <w:qFormat/>
    <w:rsid w:val="00D43F1F"/>
  </w:style>
  <w:style w:type="character" w:customStyle="1" w:styleId="CharSubdText">
    <w:name w:val="CharSubdText"/>
    <w:basedOn w:val="OPCCharBase"/>
    <w:uiPriority w:val="1"/>
    <w:qFormat/>
    <w:rsid w:val="00D43F1F"/>
  </w:style>
  <w:style w:type="paragraph" w:customStyle="1" w:styleId="CTA--">
    <w:name w:val="CTA --"/>
    <w:basedOn w:val="OPCParaBase"/>
    <w:next w:val="Normal"/>
    <w:rsid w:val="00D43F1F"/>
    <w:pPr>
      <w:spacing w:before="60" w:line="240" w:lineRule="atLeast"/>
      <w:ind w:left="142" w:hanging="142"/>
    </w:pPr>
    <w:rPr>
      <w:sz w:val="20"/>
    </w:rPr>
  </w:style>
  <w:style w:type="paragraph" w:customStyle="1" w:styleId="CTA-">
    <w:name w:val="CTA -"/>
    <w:basedOn w:val="OPCParaBase"/>
    <w:rsid w:val="00D43F1F"/>
    <w:pPr>
      <w:spacing w:before="60" w:line="240" w:lineRule="atLeast"/>
      <w:ind w:left="85" w:hanging="85"/>
    </w:pPr>
    <w:rPr>
      <w:sz w:val="20"/>
    </w:rPr>
  </w:style>
  <w:style w:type="paragraph" w:customStyle="1" w:styleId="CTA---">
    <w:name w:val="CTA ---"/>
    <w:basedOn w:val="OPCParaBase"/>
    <w:next w:val="Normal"/>
    <w:rsid w:val="00D43F1F"/>
    <w:pPr>
      <w:spacing w:before="60" w:line="240" w:lineRule="atLeast"/>
      <w:ind w:left="198" w:hanging="198"/>
    </w:pPr>
    <w:rPr>
      <w:sz w:val="20"/>
    </w:rPr>
  </w:style>
  <w:style w:type="paragraph" w:customStyle="1" w:styleId="CTA----">
    <w:name w:val="CTA ----"/>
    <w:basedOn w:val="OPCParaBase"/>
    <w:next w:val="Normal"/>
    <w:rsid w:val="00D43F1F"/>
    <w:pPr>
      <w:spacing w:before="60" w:line="240" w:lineRule="atLeast"/>
      <w:ind w:left="255" w:hanging="255"/>
    </w:pPr>
    <w:rPr>
      <w:sz w:val="20"/>
    </w:rPr>
  </w:style>
  <w:style w:type="paragraph" w:customStyle="1" w:styleId="CTA1a">
    <w:name w:val="CTA 1(a)"/>
    <w:basedOn w:val="OPCParaBase"/>
    <w:rsid w:val="00D43F1F"/>
    <w:pPr>
      <w:tabs>
        <w:tab w:val="right" w:pos="414"/>
      </w:tabs>
      <w:spacing w:before="40" w:line="240" w:lineRule="atLeast"/>
      <w:ind w:left="675" w:hanging="675"/>
    </w:pPr>
    <w:rPr>
      <w:sz w:val="20"/>
    </w:rPr>
  </w:style>
  <w:style w:type="paragraph" w:customStyle="1" w:styleId="CTA1ai">
    <w:name w:val="CTA 1(a)(i)"/>
    <w:basedOn w:val="OPCParaBase"/>
    <w:rsid w:val="00D43F1F"/>
    <w:pPr>
      <w:tabs>
        <w:tab w:val="right" w:pos="1004"/>
      </w:tabs>
      <w:spacing w:before="40" w:line="240" w:lineRule="atLeast"/>
      <w:ind w:left="1253" w:hanging="1253"/>
    </w:pPr>
    <w:rPr>
      <w:sz w:val="20"/>
    </w:rPr>
  </w:style>
  <w:style w:type="paragraph" w:customStyle="1" w:styleId="CTA2a">
    <w:name w:val="CTA 2(a)"/>
    <w:basedOn w:val="OPCParaBase"/>
    <w:rsid w:val="00D43F1F"/>
    <w:pPr>
      <w:tabs>
        <w:tab w:val="right" w:pos="482"/>
      </w:tabs>
      <w:spacing w:before="40" w:line="240" w:lineRule="atLeast"/>
      <w:ind w:left="748" w:hanging="748"/>
    </w:pPr>
    <w:rPr>
      <w:sz w:val="20"/>
    </w:rPr>
  </w:style>
  <w:style w:type="paragraph" w:customStyle="1" w:styleId="CTA2ai">
    <w:name w:val="CTA 2(a)(i)"/>
    <w:basedOn w:val="OPCParaBase"/>
    <w:rsid w:val="00D43F1F"/>
    <w:pPr>
      <w:tabs>
        <w:tab w:val="right" w:pos="1089"/>
      </w:tabs>
      <w:spacing w:before="40" w:line="240" w:lineRule="atLeast"/>
      <w:ind w:left="1327" w:hanging="1327"/>
    </w:pPr>
    <w:rPr>
      <w:sz w:val="20"/>
    </w:rPr>
  </w:style>
  <w:style w:type="paragraph" w:customStyle="1" w:styleId="CTA3a">
    <w:name w:val="CTA 3(a)"/>
    <w:basedOn w:val="OPCParaBase"/>
    <w:rsid w:val="00D43F1F"/>
    <w:pPr>
      <w:tabs>
        <w:tab w:val="right" w:pos="556"/>
      </w:tabs>
      <w:spacing w:before="40" w:line="240" w:lineRule="atLeast"/>
      <w:ind w:left="805" w:hanging="805"/>
    </w:pPr>
    <w:rPr>
      <w:sz w:val="20"/>
    </w:rPr>
  </w:style>
  <w:style w:type="paragraph" w:customStyle="1" w:styleId="CTA3ai">
    <w:name w:val="CTA 3(a)(i)"/>
    <w:basedOn w:val="OPCParaBase"/>
    <w:rsid w:val="00D43F1F"/>
    <w:pPr>
      <w:tabs>
        <w:tab w:val="right" w:pos="1140"/>
      </w:tabs>
      <w:spacing w:before="40" w:line="240" w:lineRule="atLeast"/>
      <w:ind w:left="1361" w:hanging="1361"/>
    </w:pPr>
    <w:rPr>
      <w:sz w:val="20"/>
    </w:rPr>
  </w:style>
  <w:style w:type="paragraph" w:customStyle="1" w:styleId="CTA4a">
    <w:name w:val="CTA 4(a)"/>
    <w:basedOn w:val="OPCParaBase"/>
    <w:rsid w:val="00D43F1F"/>
    <w:pPr>
      <w:tabs>
        <w:tab w:val="right" w:pos="624"/>
      </w:tabs>
      <w:spacing w:before="40" w:line="240" w:lineRule="atLeast"/>
      <w:ind w:left="873" w:hanging="873"/>
    </w:pPr>
    <w:rPr>
      <w:sz w:val="20"/>
    </w:rPr>
  </w:style>
  <w:style w:type="paragraph" w:customStyle="1" w:styleId="CTA4ai">
    <w:name w:val="CTA 4(a)(i)"/>
    <w:basedOn w:val="OPCParaBase"/>
    <w:rsid w:val="00D43F1F"/>
    <w:pPr>
      <w:tabs>
        <w:tab w:val="right" w:pos="1213"/>
      </w:tabs>
      <w:spacing w:before="40" w:line="240" w:lineRule="atLeast"/>
      <w:ind w:left="1452" w:hanging="1452"/>
    </w:pPr>
    <w:rPr>
      <w:sz w:val="20"/>
    </w:rPr>
  </w:style>
  <w:style w:type="paragraph" w:customStyle="1" w:styleId="CTACAPS">
    <w:name w:val="CTA CAPS"/>
    <w:basedOn w:val="OPCParaBase"/>
    <w:rsid w:val="00D43F1F"/>
    <w:pPr>
      <w:spacing w:before="60" w:line="240" w:lineRule="atLeast"/>
    </w:pPr>
    <w:rPr>
      <w:sz w:val="20"/>
    </w:rPr>
  </w:style>
  <w:style w:type="paragraph" w:customStyle="1" w:styleId="CTAright">
    <w:name w:val="CTA right"/>
    <w:basedOn w:val="OPCParaBase"/>
    <w:rsid w:val="00D43F1F"/>
    <w:pPr>
      <w:spacing w:before="60" w:line="240" w:lineRule="auto"/>
      <w:jc w:val="right"/>
    </w:pPr>
    <w:rPr>
      <w:sz w:val="20"/>
    </w:rPr>
  </w:style>
  <w:style w:type="paragraph" w:customStyle="1" w:styleId="subsection">
    <w:name w:val="subsection"/>
    <w:aliases w:val="ss"/>
    <w:basedOn w:val="OPCParaBase"/>
    <w:link w:val="subsectionChar"/>
    <w:rsid w:val="00D43F1F"/>
    <w:pPr>
      <w:tabs>
        <w:tab w:val="right" w:pos="1021"/>
      </w:tabs>
      <w:spacing w:before="180" w:line="240" w:lineRule="auto"/>
      <w:ind w:left="1134" w:hanging="1134"/>
    </w:pPr>
  </w:style>
  <w:style w:type="paragraph" w:customStyle="1" w:styleId="Definition">
    <w:name w:val="Definition"/>
    <w:aliases w:val="dd"/>
    <w:basedOn w:val="OPCParaBase"/>
    <w:rsid w:val="00D43F1F"/>
    <w:pPr>
      <w:spacing w:before="180" w:line="240" w:lineRule="auto"/>
      <w:ind w:left="1134"/>
    </w:pPr>
  </w:style>
  <w:style w:type="paragraph" w:customStyle="1" w:styleId="ETAsubitem">
    <w:name w:val="ETA(subitem)"/>
    <w:basedOn w:val="OPCParaBase"/>
    <w:rsid w:val="00D43F1F"/>
    <w:pPr>
      <w:tabs>
        <w:tab w:val="right" w:pos="340"/>
      </w:tabs>
      <w:spacing w:before="60" w:line="240" w:lineRule="auto"/>
      <w:ind w:left="454" w:hanging="454"/>
    </w:pPr>
    <w:rPr>
      <w:sz w:val="20"/>
    </w:rPr>
  </w:style>
  <w:style w:type="paragraph" w:customStyle="1" w:styleId="ETApara">
    <w:name w:val="ETA(para)"/>
    <w:basedOn w:val="OPCParaBase"/>
    <w:rsid w:val="00D43F1F"/>
    <w:pPr>
      <w:tabs>
        <w:tab w:val="right" w:pos="754"/>
      </w:tabs>
      <w:spacing w:before="60" w:line="240" w:lineRule="auto"/>
      <w:ind w:left="828" w:hanging="828"/>
    </w:pPr>
    <w:rPr>
      <w:sz w:val="20"/>
    </w:rPr>
  </w:style>
  <w:style w:type="paragraph" w:customStyle="1" w:styleId="ETAsubpara">
    <w:name w:val="ETA(subpara)"/>
    <w:basedOn w:val="OPCParaBase"/>
    <w:rsid w:val="00D43F1F"/>
    <w:pPr>
      <w:tabs>
        <w:tab w:val="right" w:pos="1083"/>
      </w:tabs>
      <w:spacing w:before="60" w:line="240" w:lineRule="auto"/>
      <w:ind w:left="1191" w:hanging="1191"/>
    </w:pPr>
    <w:rPr>
      <w:sz w:val="20"/>
    </w:rPr>
  </w:style>
  <w:style w:type="paragraph" w:customStyle="1" w:styleId="ETAsub-subpara">
    <w:name w:val="ETA(sub-subpara)"/>
    <w:basedOn w:val="OPCParaBase"/>
    <w:rsid w:val="00D43F1F"/>
    <w:pPr>
      <w:tabs>
        <w:tab w:val="right" w:pos="1412"/>
      </w:tabs>
      <w:spacing w:before="60" w:line="240" w:lineRule="auto"/>
      <w:ind w:left="1525" w:hanging="1525"/>
    </w:pPr>
    <w:rPr>
      <w:sz w:val="20"/>
    </w:rPr>
  </w:style>
  <w:style w:type="paragraph" w:customStyle="1" w:styleId="Formula">
    <w:name w:val="Formula"/>
    <w:basedOn w:val="OPCParaBase"/>
    <w:rsid w:val="00D43F1F"/>
    <w:pPr>
      <w:spacing w:line="240" w:lineRule="auto"/>
      <w:ind w:left="1134"/>
    </w:pPr>
    <w:rPr>
      <w:sz w:val="20"/>
    </w:rPr>
  </w:style>
  <w:style w:type="paragraph" w:styleId="Header">
    <w:name w:val="header"/>
    <w:basedOn w:val="OPCParaBase"/>
    <w:link w:val="HeaderChar"/>
    <w:unhideWhenUsed/>
    <w:rsid w:val="00D43F1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43F1F"/>
    <w:rPr>
      <w:rFonts w:eastAsia="Times New Roman" w:cs="Times New Roman"/>
      <w:sz w:val="16"/>
      <w:lang w:eastAsia="en-AU"/>
    </w:rPr>
  </w:style>
  <w:style w:type="paragraph" w:customStyle="1" w:styleId="House">
    <w:name w:val="House"/>
    <w:basedOn w:val="OPCParaBase"/>
    <w:rsid w:val="00D43F1F"/>
    <w:pPr>
      <w:spacing w:line="240" w:lineRule="auto"/>
    </w:pPr>
    <w:rPr>
      <w:sz w:val="28"/>
    </w:rPr>
  </w:style>
  <w:style w:type="paragraph" w:customStyle="1" w:styleId="Item">
    <w:name w:val="Item"/>
    <w:aliases w:val="i"/>
    <w:basedOn w:val="OPCParaBase"/>
    <w:next w:val="ItemHead"/>
    <w:rsid w:val="00D43F1F"/>
    <w:pPr>
      <w:keepLines/>
      <w:spacing w:before="80" w:line="240" w:lineRule="auto"/>
      <w:ind w:left="709"/>
    </w:pPr>
  </w:style>
  <w:style w:type="paragraph" w:customStyle="1" w:styleId="ItemHead">
    <w:name w:val="ItemHead"/>
    <w:aliases w:val="ih"/>
    <w:basedOn w:val="OPCParaBase"/>
    <w:next w:val="Item"/>
    <w:rsid w:val="00D43F1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43F1F"/>
    <w:pPr>
      <w:spacing w:line="240" w:lineRule="auto"/>
    </w:pPr>
    <w:rPr>
      <w:b/>
      <w:sz w:val="32"/>
    </w:rPr>
  </w:style>
  <w:style w:type="paragraph" w:customStyle="1" w:styleId="notedraft">
    <w:name w:val="note(draft)"/>
    <w:aliases w:val="nd"/>
    <w:basedOn w:val="OPCParaBase"/>
    <w:rsid w:val="00D43F1F"/>
    <w:pPr>
      <w:spacing w:before="240" w:line="240" w:lineRule="auto"/>
      <w:ind w:left="284" w:hanging="284"/>
    </w:pPr>
    <w:rPr>
      <w:i/>
      <w:sz w:val="24"/>
    </w:rPr>
  </w:style>
  <w:style w:type="paragraph" w:customStyle="1" w:styleId="notemargin">
    <w:name w:val="note(margin)"/>
    <w:aliases w:val="nm"/>
    <w:basedOn w:val="OPCParaBase"/>
    <w:rsid w:val="00D43F1F"/>
    <w:pPr>
      <w:tabs>
        <w:tab w:val="left" w:pos="709"/>
      </w:tabs>
      <w:spacing w:before="122" w:line="198" w:lineRule="exact"/>
      <w:ind w:left="709" w:hanging="709"/>
    </w:pPr>
    <w:rPr>
      <w:sz w:val="18"/>
    </w:rPr>
  </w:style>
  <w:style w:type="paragraph" w:customStyle="1" w:styleId="noteToPara">
    <w:name w:val="noteToPara"/>
    <w:aliases w:val="ntp"/>
    <w:basedOn w:val="OPCParaBase"/>
    <w:rsid w:val="00D43F1F"/>
    <w:pPr>
      <w:spacing w:before="122" w:line="198" w:lineRule="exact"/>
      <w:ind w:left="2353" w:hanging="709"/>
    </w:pPr>
    <w:rPr>
      <w:sz w:val="18"/>
    </w:rPr>
  </w:style>
  <w:style w:type="paragraph" w:customStyle="1" w:styleId="noteParlAmend">
    <w:name w:val="note(ParlAmend)"/>
    <w:aliases w:val="npp"/>
    <w:basedOn w:val="OPCParaBase"/>
    <w:next w:val="ParlAmend"/>
    <w:rsid w:val="00D43F1F"/>
    <w:pPr>
      <w:spacing w:line="240" w:lineRule="auto"/>
      <w:jc w:val="right"/>
    </w:pPr>
    <w:rPr>
      <w:rFonts w:ascii="Arial" w:hAnsi="Arial"/>
      <w:b/>
      <w:i/>
    </w:rPr>
  </w:style>
  <w:style w:type="paragraph" w:customStyle="1" w:styleId="Page1">
    <w:name w:val="Page1"/>
    <w:basedOn w:val="OPCParaBase"/>
    <w:rsid w:val="00D43F1F"/>
    <w:pPr>
      <w:spacing w:before="5600" w:line="240" w:lineRule="auto"/>
    </w:pPr>
    <w:rPr>
      <w:b/>
      <w:sz w:val="32"/>
    </w:rPr>
  </w:style>
  <w:style w:type="paragraph" w:customStyle="1" w:styleId="PageBreak">
    <w:name w:val="PageBreak"/>
    <w:aliases w:val="pb"/>
    <w:basedOn w:val="OPCParaBase"/>
    <w:rsid w:val="00D43F1F"/>
    <w:pPr>
      <w:spacing w:line="240" w:lineRule="auto"/>
    </w:pPr>
    <w:rPr>
      <w:sz w:val="20"/>
    </w:rPr>
  </w:style>
  <w:style w:type="paragraph" w:customStyle="1" w:styleId="paragraphsub">
    <w:name w:val="paragraph(sub)"/>
    <w:aliases w:val="aa"/>
    <w:basedOn w:val="OPCParaBase"/>
    <w:rsid w:val="00D43F1F"/>
    <w:pPr>
      <w:tabs>
        <w:tab w:val="right" w:pos="1985"/>
      </w:tabs>
      <w:spacing w:before="40" w:line="240" w:lineRule="auto"/>
      <w:ind w:left="2098" w:hanging="2098"/>
    </w:pPr>
  </w:style>
  <w:style w:type="paragraph" w:customStyle="1" w:styleId="paragraphsub-sub">
    <w:name w:val="paragraph(sub-sub)"/>
    <w:aliases w:val="aaa"/>
    <w:basedOn w:val="OPCParaBase"/>
    <w:rsid w:val="00D43F1F"/>
    <w:pPr>
      <w:tabs>
        <w:tab w:val="right" w:pos="2722"/>
      </w:tabs>
      <w:spacing w:before="40" w:line="240" w:lineRule="auto"/>
      <w:ind w:left="2835" w:hanging="2835"/>
    </w:pPr>
  </w:style>
  <w:style w:type="paragraph" w:customStyle="1" w:styleId="paragraph">
    <w:name w:val="paragraph"/>
    <w:aliases w:val="a"/>
    <w:basedOn w:val="OPCParaBase"/>
    <w:rsid w:val="00D43F1F"/>
    <w:pPr>
      <w:tabs>
        <w:tab w:val="right" w:pos="1531"/>
      </w:tabs>
      <w:spacing w:before="40" w:line="240" w:lineRule="auto"/>
      <w:ind w:left="1644" w:hanging="1644"/>
    </w:pPr>
  </w:style>
  <w:style w:type="paragraph" w:customStyle="1" w:styleId="ParlAmend">
    <w:name w:val="ParlAmend"/>
    <w:aliases w:val="pp"/>
    <w:basedOn w:val="OPCParaBase"/>
    <w:rsid w:val="00D43F1F"/>
    <w:pPr>
      <w:spacing w:before="240" w:line="240" w:lineRule="atLeast"/>
      <w:ind w:hanging="567"/>
    </w:pPr>
    <w:rPr>
      <w:sz w:val="24"/>
    </w:rPr>
  </w:style>
  <w:style w:type="paragraph" w:customStyle="1" w:styleId="Penalty">
    <w:name w:val="Penalty"/>
    <w:basedOn w:val="OPCParaBase"/>
    <w:rsid w:val="00D43F1F"/>
    <w:pPr>
      <w:tabs>
        <w:tab w:val="left" w:pos="2977"/>
      </w:tabs>
      <w:spacing w:before="180" w:line="240" w:lineRule="auto"/>
      <w:ind w:left="1985" w:hanging="851"/>
    </w:pPr>
  </w:style>
  <w:style w:type="paragraph" w:customStyle="1" w:styleId="Portfolio">
    <w:name w:val="Portfolio"/>
    <w:basedOn w:val="OPCParaBase"/>
    <w:rsid w:val="00D43F1F"/>
    <w:pPr>
      <w:spacing w:line="240" w:lineRule="auto"/>
    </w:pPr>
    <w:rPr>
      <w:i/>
      <w:sz w:val="20"/>
    </w:rPr>
  </w:style>
  <w:style w:type="paragraph" w:customStyle="1" w:styleId="Preamble">
    <w:name w:val="Preamble"/>
    <w:basedOn w:val="OPCParaBase"/>
    <w:next w:val="Normal"/>
    <w:rsid w:val="00D43F1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43F1F"/>
    <w:pPr>
      <w:spacing w:line="240" w:lineRule="auto"/>
    </w:pPr>
    <w:rPr>
      <w:i/>
      <w:sz w:val="20"/>
    </w:rPr>
  </w:style>
  <w:style w:type="paragraph" w:customStyle="1" w:styleId="Session">
    <w:name w:val="Session"/>
    <w:basedOn w:val="OPCParaBase"/>
    <w:rsid w:val="00D43F1F"/>
    <w:pPr>
      <w:spacing w:line="240" w:lineRule="auto"/>
    </w:pPr>
    <w:rPr>
      <w:sz w:val="28"/>
    </w:rPr>
  </w:style>
  <w:style w:type="paragraph" w:customStyle="1" w:styleId="Sponsor">
    <w:name w:val="Sponsor"/>
    <w:basedOn w:val="OPCParaBase"/>
    <w:rsid w:val="00D43F1F"/>
    <w:pPr>
      <w:spacing w:line="240" w:lineRule="auto"/>
    </w:pPr>
    <w:rPr>
      <w:i/>
    </w:rPr>
  </w:style>
  <w:style w:type="paragraph" w:customStyle="1" w:styleId="Subitem">
    <w:name w:val="Subitem"/>
    <w:aliases w:val="iss"/>
    <w:basedOn w:val="OPCParaBase"/>
    <w:rsid w:val="00D43F1F"/>
    <w:pPr>
      <w:spacing w:before="180" w:line="240" w:lineRule="auto"/>
      <w:ind w:left="709" w:hanging="709"/>
    </w:pPr>
  </w:style>
  <w:style w:type="paragraph" w:customStyle="1" w:styleId="SubitemHead">
    <w:name w:val="SubitemHead"/>
    <w:aliases w:val="issh"/>
    <w:basedOn w:val="OPCParaBase"/>
    <w:rsid w:val="00D43F1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43F1F"/>
    <w:pPr>
      <w:spacing w:before="40" w:line="240" w:lineRule="auto"/>
      <w:ind w:left="1134"/>
    </w:pPr>
  </w:style>
  <w:style w:type="paragraph" w:customStyle="1" w:styleId="SubsectionHead">
    <w:name w:val="SubsectionHead"/>
    <w:aliases w:val="ssh"/>
    <w:basedOn w:val="OPCParaBase"/>
    <w:next w:val="subsection"/>
    <w:rsid w:val="00D43F1F"/>
    <w:pPr>
      <w:keepNext/>
      <w:keepLines/>
      <w:spacing w:before="240" w:line="240" w:lineRule="auto"/>
      <w:ind w:left="1134"/>
    </w:pPr>
    <w:rPr>
      <w:i/>
    </w:rPr>
  </w:style>
  <w:style w:type="paragraph" w:customStyle="1" w:styleId="Tablea">
    <w:name w:val="Table(a)"/>
    <w:aliases w:val="ta"/>
    <w:basedOn w:val="OPCParaBase"/>
    <w:rsid w:val="00D43F1F"/>
    <w:pPr>
      <w:spacing w:before="60" w:line="240" w:lineRule="auto"/>
      <w:ind w:left="284" w:hanging="284"/>
    </w:pPr>
    <w:rPr>
      <w:sz w:val="20"/>
    </w:rPr>
  </w:style>
  <w:style w:type="paragraph" w:customStyle="1" w:styleId="TableAA">
    <w:name w:val="Table(AA)"/>
    <w:aliases w:val="taaa"/>
    <w:basedOn w:val="OPCParaBase"/>
    <w:rsid w:val="00D43F1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43F1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43F1F"/>
    <w:pPr>
      <w:spacing w:before="60" w:line="240" w:lineRule="atLeast"/>
    </w:pPr>
    <w:rPr>
      <w:sz w:val="20"/>
    </w:rPr>
  </w:style>
  <w:style w:type="paragraph" w:customStyle="1" w:styleId="TLPBoxTextnote">
    <w:name w:val="TLPBoxText(note"/>
    <w:aliases w:val="right)"/>
    <w:basedOn w:val="OPCParaBase"/>
    <w:rsid w:val="00D43F1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43F1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43F1F"/>
    <w:pPr>
      <w:spacing w:before="122" w:line="198" w:lineRule="exact"/>
      <w:ind w:left="1985" w:hanging="851"/>
      <w:jc w:val="right"/>
    </w:pPr>
    <w:rPr>
      <w:sz w:val="18"/>
    </w:rPr>
  </w:style>
  <w:style w:type="paragraph" w:customStyle="1" w:styleId="TLPTableBullet">
    <w:name w:val="TLPTableBullet"/>
    <w:aliases w:val="ttb"/>
    <w:basedOn w:val="OPCParaBase"/>
    <w:rsid w:val="00D43F1F"/>
    <w:pPr>
      <w:spacing w:line="240" w:lineRule="exact"/>
      <w:ind w:left="284" w:hanging="284"/>
    </w:pPr>
    <w:rPr>
      <w:sz w:val="20"/>
    </w:rPr>
  </w:style>
  <w:style w:type="paragraph" w:styleId="TOC1">
    <w:name w:val="toc 1"/>
    <w:basedOn w:val="OPCParaBase"/>
    <w:next w:val="Normal"/>
    <w:uiPriority w:val="39"/>
    <w:semiHidden/>
    <w:unhideWhenUsed/>
    <w:rsid w:val="00D43F1F"/>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D43F1F"/>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D43F1F"/>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D43F1F"/>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D43F1F"/>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D43F1F"/>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43F1F"/>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43F1F"/>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D43F1F"/>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43F1F"/>
    <w:pPr>
      <w:keepLines/>
      <w:spacing w:before="240" w:after="120" w:line="240" w:lineRule="auto"/>
      <w:ind w:left="794"/>
    </w:pPr>
    <w:rPr>
      <w:b/>
      <w:kern w:val="28"/>
      <w:sz w:val="20"/>
    </w:rPr>
  </w:style>
  <w:style w:type="paragraph" w:customStyle="1" w:styleId="TofSectsHeading">
    <w:name w:val="TofSects(Heading)"/>
    <w:basedOn w:val="OPCParaBase"/>
    <w:rsid w:val="00D43F1F"/>
    <w:pPr>
      <w:spacing w:before="240" w:after="120" w:line="240" w:lineRule="auto"/>
    </w:pPr>
    <w:rPr>
      <w:b/>
      <w:sz w:val="24"/>
    </w:rPr>
  </w:style>
  <w:style w:type="paragraph" w:customStyle="1" w:styleId="TofSectsSection">
    <w:name w:val="TofSects(Section)"/>
    <w:basedOn w:val="OPCParaBase"/>
    <w:rsid w:val="00D43F1F"/>
    <w:pPr>
      <w:keepLines/>
      <w:spacing w:before="40" w:line="240" w:lineRule="auto"/>
      <w:ind w:left="1588" w:hanging="794"/>
    </w:pPr>
    <w:rPr>
      <w:kern w:val="28"/>
      <w:sz w:val="18"/>
    </w:rPr>
  </w:style>
  <w:style w:type="paragraph" w:customStyle="1" w:styleId="TofSectsSubdiv">
    <w:name w:val="TofSects(Subdiv)"/>
    <w:basedOn w:val="OPCParaBase"/>
    <w:rsid w:val="00D43F1F"/>
    <w:pPr>
      <w:keepLines/>
      <w:spacing w:before="80" w:line="240" w:lineRule="auto"/>
      <w:ind w:left="1588" w:hanging="794"/>
    </w:pPr>
    <w:rPr>
      <w:kern w:val="28"/>
    </w:rPr>
  </w:style>
  <w:style w:type="paragraph" w:customStyle="1" w:styleId="WRStyle">
    <w:name w:val="WR Style"/>
    <w:aliases w:val="WR"/>
    <w:basedOn w:val="OPCParaBase"/>
    <w:rsid w:val="00D43F1F"/>
    <w:pPr>
      <w:spacing w:before="240" w:line="240" w:lineRule="auto"/>
      <w:ind w:left="284" w:hanging="284"/>
    </w:pPr>
    <w:rPr>
      <w:b/>
      <w:i/>
      <w:kern w:val="28"/>
      <w:sz w:val="24"/>
    </w:rPr>
  </w:style>
  <w:style w:type="paragraph" w:customStyle="1" w:styleId="notepara">
    <w:name w:val="note(para)"/>
    <w:aliases w:val="na"/>
    <w:basedOn w:val="OPCParaBase"/>
    <w:rsid w:val="00D43F1F"/>
    <w:pPr>
      <w:spacing w:before="40" w:line="198" w:lineRule="exact"/>
      <w:ind w:left="2354" w:hanging="369"/>
    </w:pPr>
    <w:rPr>
      <w:sz w:val="18"/>
    </w:rPr>
  </w:style>
  <w:style w:type="paragraph" w:styleId="Footer">
    <w:name w:val="footer"/>
    <w:link w:val="FooterChar"/>
    <w:rsid w:val="00D43F1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43F1F"/>
    <w:rPr>
      <w:rFonts w:eastAsia="Times New Roman" w:cs="Times New Roman"/>
      <w:sz w:val="22"/>
      <w:szCs w:val="24"/>
      <w:lang w:eastAsia="en-AU"/>
    </w:rPr>
  </w:style>
  <w:style w:type="character" w:styleId="LineNumber">
    <w:name w:val="line number"/>
    <w:basedOn w:val="OPCCharBase"/>
    <w:uiPriority w:val="99"/>
    <w:semiHidden/>
    <w:unhideWhenUsed/>
    <w:rsid w:val="00D43F1F"/>
    <w:rPr>
      <w:sz w:val="16"/>
    </w:rPr>
  </w:style>
  <w:style w:type="table" w:customStyle="1" w:styleId="CFlag">
    <w:name w:val="CFlag"/>
    <w:basedOn w:val="TableNormal"/>
    <w:uiPriority w:val="99"/>
    <w:rsid w:val="00D43F1F"/>
    <w:rPr>
      <w:rFonts w:eastAsia="Times New Roman" w:cs="Times New Roman"/>
      <w:lang w:eastAsia="en-AU"/>
    </w:rPr>
    <w:tblPr/>
  </w:style>
  <w:style w:type="paragraph" w:styleId="BalloonText">
    <w:name w:val="Balloon Text"/>
    <w:basedOn w:val="Normal"/>
    <w:link w:val="BalloonTextChar"/>
    <w:uiPriority w:val="99"/>
    <w:semiHidden/>
    <w:unhideWhenUsed/>
    <w:rsid w:val="00D43F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F1F"/>
    <w:rPr>
      <w:rFonts w:ascii="Tahoma" w:hAnsi="Tahoma" w:cs="Tahoma"/>
      <w:sz w:val="16"/>
      <w:szCs w:val="16"/>
    </w:rPr>
  </w:style>
  <w:style w:type="table" w:styleId="TableGrid">
    <w:name w:val="Table Grid"/>
    <w:basedOn w:val="TableNormal"/>
    <w:uiPriority w:val="59"/>
    <w:rsid w:val="00D43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43F1F"/>
    <w:rPr>
      <w:b/>
      <w:sz w:val="28"/>
      <w:szCs w:val="32"/>
    </w:rPr>
  </w:style>
  <w:style w:type="paragraph" w:customStyle="1" w:styleId="LegislationMadeUnder">
    <w:name w:val="LegislationMadeUnder"/>
    <w:basedOn w:val="OPCParaBase"/>
    <w:next w:val="Normal"/>
    <w:rsid w:val="00D43F1F"/>
    <w:rPr>
      <w:i/>
      <w:sz w:val="32"/>
      <w:szCs w:val="32"/>
    </w:rPr>
  </w:style>
  <w:style w:type="paragraph" w:customStyle="1" w:styleId="SignCoverPageEnd">
    <w:name w:val="SignCoverPageEnd"/>
    <w:basedOn w:val="OPCParaBase"/>
    <w:next w:val="Normal"/>
    <w:rsid w:val="00D43F1F"/>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43F1F"/>
    <w:pPr>
      <w:pBdr>
        <w:top w:val="single" w:sz="4" w:space="1" w:color="auto"/>
      </w:pBdr>
      <w:spacing w:before="360"/>
      <w:ind w:right="397"/>
      <w:jc w:val="both"/>
    </w:pPr>
  </w:style>
  <w:style w:type="paragraph" w:customStyle="1" w:styleId="NotesHeading1">
    <w:name w:val="NotesHeading 1"/>
    <w:basedOn w:val="OPCParaBase"/>
    <w:next w:val="Normal"/>
    <w:rsid w:val="00D43F1F"/>
    <w:rPr>
      <w:b/>
      <w:sz w:val="28"/>
      <w:szCs w:val="28"/>
    </w:rPr>
  </w:style>
  <w:style w:type="paragraph" w:customStyle="1" w:styleId="NotesHeading2">
    <w:name w:val="NotesHeading 2"/>
    <w:basedOn w:val="OPCParaBase"/>
    <w:next w:val="Normal"/>
    <w:rsid w:val="00D43F1F"/>
    <w:rPr>
      <w:b/>
      <w:sz w:val="28"/>
      <w:szCs w:val="28"/>
    </w:rPr>
  </w:style>
  <w:style w:type="paragraph" w:customStyle="1" w:styleId="ENotesText">
    <w:name w:val="ENotesText"/>
    <w:aliases w:val="Ent"/>
    <w:basedOn w:val="OPCParaBase"/>
    <w:next w:val="Normal"/>
    <w:rsid w:val="00D43F1F"/>
    <w:pPr>
      <w:spacing w:before="120"/>
    </w:pPr>
  </w:style>
  <w:style w:type="paragraph" w:customStyle="1" w:styleId="CompiledActNo">
    <w:name w:val="CompiledActNo"/>
    <w:basedOn w:val="OPCParaBase"/>
    <w:next w:val="Normal"/>
    <w:rsid w:val="00D43F1F"/>
    <w:rPr>
      <w:b/>
      <w:sz w:val="24"/>
      <w:szCs w:val="24"/>
    </w:rPr>
  </w:style>
  <w:style w:type="paragraph" w:customStyle="1" w:styleId="CompiledMadeUnder">
    <w:name w:val="CompiledMadeUnder"/>
    <w:basedOn w:val="OPCParaBase"/>
    <w:next w:val="Normal"/>
    <w:rsid w:val="00D43F1F"/>
    <w:rPr>
      <w:i/>
      <w:sz w:val="24"/>
      <w:szCs w:val="24"/>
    </w:rPr>
  </w:style>
  <w:style w:type="paragraph" w:customStyle="1" w:styleId="Paragraphsub-sub-sub">
    <w:name w:val="Paragraph(sub-sub-sub)"/>
    <w:aliases w:val="aaaa"/>
    <w:basedOn w:val="OPCParaBase"/>
    <w:rsid w:val="00D43F1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43F1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43F1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43F1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43F1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43F1F"/>
    <w:pPr>
      <w:spacing w:before="60" w:line="240" w:lineRule="auto"/>
    </w:pPr>
    <w:rPr>
      <w:rFonts w:cs="Arial"/>
      <w:sz w:val="20"/>
      <w:szCs w:val="22"/>
    </w:rPr>
  </w:style>
  <w:style w:type="paragraph" w:customStyle="1" w:styleId="NoteToSubpara">
    <w:name w:val="NoteToSubpara"/>
    <w:aliases w:val="nts"/>
    <w:basedOn w:val="OPCParaBase"/>
    <w:rsid w:val="00D43F1F"/>
    <w:pPr>
      <w:spacing w:before="40" w:line="198" w:lineRule="exact"/>
      <w:ind w:left="2835" w:hanging="709"/>
    </w:pPr>
    <w:rPr>
      <w:sz w:val="18"/>
    </w:rPr>
  </w:style>
  <w:style w:type="paragraph" w:customStyle="1" w:styleId="ENoteTableHeading">
    <w:name w:val="ENoteTableHeading"/>
    <w:aliases w:val="enth"/>
    <w:basedOn w:val="OPCParaBase"/>
    <w:rsid w:val="00D43F1F"/>
    <w:pPr>
      <w:keepNext/>
      <w:spacing w:before="60" w:line="240" w:lineRule="atLeast"/>
    </w:pPr>
    <w:rPr>
      <w:rFonts w:ascii="Arial" w:hAnsi="Arial"/>
      <w:b/>
      <w:sz w:val="16"/>
    </w:rPr>
  </w:style>
  <w:style w:type="paragraph" w:customStyle="1" w:styleId="ENoteTTi">
    <w:name w:val="ENoteTTi"/>
    <w:aliases w:val="entti"/>
    <w:basedOn w:val="OPCParaBase"/>
    <w:rsid w:val="00D43F1F"/>
    <w:pPr>
      <w:keepNext/>
      <w:spacing w:before="60" w:line="240" w:lineRule="atLeast"/>
      <w:ind w:left="170"/>
    </w:pPr>
    <w:rPr>
      <w:sz w:val="16"/>
    </w:rPr>
  </w:style>
  <w:style w:type="paragraph" w:customStyle="1" w:styleId="ENotesHeading1">
    <w:name w:val="ENotesHeading 1"/>
    <w:aliases w:val="Enh1"/>
    <w:basedOn w:val="OPCParaBase"/>
    <w:next w:val="Normal"/>
    <w:rsid w:val="00D43F1F"/>
    <w:pPr>
      <w:spacing w:before="120"/>
      <w:outlineLvl w:val="1"/>
    </w:pPr>
    <w:rPr>
      <w:b/>
      <w:sz w:val="28"/>
      <w:szCs w:val="28"/>
    </w:rPr>
  </w:style>
  <w:style w:type="paragraph" w:customStyle="1" w:styleId="ENotesHeading2">
    <w:name w:val="ENotesHeading 2"/>
    <w:aliases w:val="Enh2"/>
    <w:basedOn w:val="OPCParaBase"/>
    <w:next w:val="Normal"/>
    <w:rsid w:val="00D43F1F"/>
    <w:pPr>
      <w:spacing w:before="120" w:after="120"/>
      <w:outlineLvl w:val="2"/>
    </w:pPr>
    <w:rPr>
      <w:b/>
      <w:sz w:val="24"/>
      <w:szCs w:val="28"/>
    </w:rPr>
  </w:style>
  <w:style w:type="paragraph" w:customStyle="1" w:styleId="ENoteTTIndentHeading">
    <w:name w:val="ENoteTTIndentHeading"/>
    <w:aliases w:val="enTTHi"/>
    <w:basedOn w:val="OPCParaBase"/>
    <w:rsid w:val="00D43F1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43F1F"/>
    <w:pPr>
      <w:spacing w:before="60" w:line="240" w:lineRule="atLeast"/>
    </w:pPr>
    <w:rPr>
      <w:sz w:val="16"/>
    </w:rPr>
  </w:style>
  <w:style w:type="paragraph" w:customStyle="1" w:styleId="MadeunderText">
    <w:name w:val="MadeunderText"/>
    <w:basedOn w:val="OPCParaBase"/>
    <w:next w:val="CompiledMadeUnder"/>
    <w:rsid w:val="00D43F1F"/>
    <w:pPr>
      <w:spacing w:before="240"/>
    </w:pPr>
    <w:rPr>
      <w:sz w:val="24"/>
      <w:szCs w:val="24"/>
    </w:rPr>
  </w:style>
  <w:style w:type="paragraph" w:customStyle="1" w:styleId="ENotesHeading3">
    <w:name w:val="ENotesHeading 3"/>
    <w:aliases w:val="Enh3"/>
    <w:basedOn w:val="OPCParaBase"/>
    <w:next w:val="Normal"/>
    <w:rsid w:val="00D43F1F"/>
    <w:pPr>
      <w:keepNext/>
      <w:spacing w:before="120" w:line="240" w:lineRule="auto"/>
      <w:outlineLvl w:val="4"/>
    </w:pPr>
    <w:rPr>
      <w:b/>
      <w:szCs w:val="24"/>
    </w:rPr>
  </w:style>
  <w:style w:type="character" w:customStyle="1" w:styleId="CharSubPartTextCASA">
    <w:name w:val="CharSubPartText(CASA)"/>
    <w:basedOn w:val="OPCCharBase"/>
    <w:uiPriority w:val="1"/>
    <w:rsid w:val="00D43F1F"/>
  </w:style>
  <w:style w:type="character" w:customStyle="1" w:styleId="CharSubPartNoCASA">
    <w:name w:val="CharSubPartNo(CASA)"/>
    <w:basedOn w:val="OPCCharBase"/>
    <w:uiPriority w:val="1"/>
    <w:rsid w:val="00D43F1F"/>
  </w:style>
  <w:style w:type="paragraph" w:customStyle="1" w:styleId="ENoteTTIndentHeadingSub">
    <w:name w:val="ENoteTTIndentHeadingSub"/>
    <w:aliases w:val="enTTHis"/>
    <w:basedOn w:val="OPCParaBase"/>
    <w:rsid w:val="00D43F1F"/>
    <w:pPr>
      <w:keepNext/>
      <w:spacing w:before="60" w:line="240" w:lineRule="atLeast"/>
      <w:ind w:left="340"/>
    </w:pPr>
    <w:rPr>
      <w:b/>
      <w:sz w:val="16"/>
    </w:rPr>
  </w:style>
  <w:style w:type="paragraph" w:customStyle="1" w:styleId="ENoteTTiSub">
    <w:name w:val="ENoteTTiSub"/>
    <w:aliases w:val="enttis"/>
    <w:basedOn w:val="OPCParaBase"/>
    <w:rsid w:val="00D43F1F"/>
    <w:pPr>
      <w:keepNext/>
      <w:spacing w:before="60" w:line="240" w:lineRule="atLeast"/>
      <w:ind w:left="340"/>
    </w:pPr>
    <w:rPr>
      <w:sz w:val="16"/>
    </w:rPr>
  </w:style>
  <w:style w:type="paragraph" w:customStyle="1" w:styleId="SubDivisionMigration">
    <w:name w:val="SubDivisionMigration"/>
    <w:aliases w:val="sdm"/>
    <w:basedOn w:val="OPCParaBase"/>
    <w:rsid w:val="00D43F1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43F1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43F1F"/>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D43F1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43F1F"/>
    <w:rPr>
      <w:sz w:val="22"/>
    </w:rPr>
  </w:style>
  <w:style w:type="paragraph" w:customStyle="1" w:styleId="SOTextNote">
    <w:name w:val="SO TextNote"/>
    <w:aliases w:val="sont"/>
    <w:basedOn w:val="SOText"/>
    <w:qFormat/>
    <w:rsid w:val="00D43F1F"/>
    <w:pPr>
      <w:spacing w:before="122" w:line="198" w:lineRule="exact"/>
      <w:ind w:left="1843" w:hanging="709"/>
    </w:pPr>
    <w:rPr>
      <w:sz w:val="18"/>
    </w:rPr>
  </w:style>
  <w:style w:type="paragraph" w:customStyle="1" w:styleId="SOPara">
    <w:name w:val="SO Para"/>
    <w:aliases w:val="soa"/>
    <w:basedOn w:val="SOText"/>
    <w:link w:val="SOParaChar"/>
    <w:qFormat/>
    <w:rsid w:val="00D43F1F"/>
    <w:pPr>
      <w:tabs>
        <w:tab w:val="right" w:pos="1786"/>
      </w:tabs>
      <w:spacing w:before="40"/>
      <w:ind w:left="2070" w:hanging="936"/>
    </w:pPr>
  </w:style>
  <w:style w:type="character" w:customStyle="1" w:styleId="SOParaChar">
    <w:name w:val="SO Para Char"/>
    <w:aliases w:val="soa Char"/>
    <w:basedOn w:val="DefaultParagraphFont"/>
    <w:link w:val="SOPara"/>
    <w:rsid w:val="00D43F1F"/>
    <w:rPr>
      <w:sz w:val="22"/>
    </w:rPr>
  </w:style>
  <w:style w:type="paragraph" w:customStyle="1" w:styleId="FileName">
    <w:name w:val="FileName"/>
    <w:basedOn w:val="Normal"/>
    <w:rsid w:val="00D43F1F"/>
  </w:style>
  <w:style w:type="paragraph" w:customStyle="1" w:styleId="TableHeading">
    <w:name w:val="TableHeading"/>
    <w:aliases w:val="th"/>
    <w:basedOn w:val="OPCParaBase"/>
    <w:next w:val="Tabletext"/>
    <w:rsid w:val="00D43F1F"/>
    <w:pPr>
      <w:keepNext/>
      <w:spacing w:before="60" w:line="240" w:lineRule="atLeast"/>
    </w:pPr>
    <w:rPr>
      <w:b/>
      <w:sz w:val="20"/>
    </w:rPr>
  </w:style>
  <w:style w:type="paragraph" w:customStyle="1" w:styleId="SOHeadBold">
    <w:name w:val="SO HeadBold"/>
    <w:aliases w:val="sohb"/>
    <w:basedOn w:val="SOText"/>
    <w:next w:val="SOText"/>
    <w:link w:val="SOHeadBoldChar"/>
    <w:qFormat/>
    <w:rsid w:val="00D43F1F"/>
    <w:rPr>
      <w:b/>
    </w:rPr>
  </w:style>
  <w:style w:type="character" w:customStyle="1" w:styleId="SOHeadBoldChar">
    <w:name w:val="SO HeadBold Char"/>
    <w:aliases w:val="sohb Char"/>
    <w:basedOn w:val="DefaultParagraphFont"/>
    <w:link w:val="SOHeadBold"/>
    <w:rsid w:val="00D43F1F"/>
    <w:rPr>
      <w:b/>
      <w:sz w:val="22"/>
    </w:rPr>
  </w:style>
  <w:style w:type="paragraph" w:customStyle="1" w:styleId="SOHeadItalic">
    <w:name w:val="SO HeadItalic"/>
    <w:aliases w:val="sohi"/>
    <w:basedOn w:val="SOText"/>
    <w:next w:val="SOText"/>
    <w:link w:val="SOHeadItalicChar"/>
    <w:qFormat/>
    <w:rsid w:val="00D43F1F"/>
    <w:rPr>
      <w:i/>
    </w:rPr>
  </w:style>
  <w:style w:type="character" w:customStyle="1" w:styleId="SOHeadItalicChar">
    <w:name w:val="SO HeadItalic Char"/>
    <w:aliases w:val="sohi Char"/>
    <w:basedOn w:val="DefaultParagraphFont"/>
    <w:link w:val="SOHeadItalic"/>
    <w:rsid w:val="00D43F1F"/>
    <w:rPr>
      <w:i/>
      <w:sz w:val="22"/>
    </w:rPr>
  </w:style>
  <w:style w:type="paragraph" w:customStyle="1" w:styleId="SOBullet">
    <w:name w:val="SO Bullet"/>
    <w:aliases w:val="sotb"/>
    <w:basedOn w:val="SOText"/>
    <w:link w:val="SOBulletChar"/>
    <w:qFormat/>
    <w:rsid w:val="00D43F1F"/>
    <w:pPr>
      <w:ind w:left="1559" w:hanging="425"/>
    </w:pPr>
  </w:style>
  <w:style w:type="character" w:customStyle="1" w:styleId="SOBulletChar">
    <w:name w:val="SO Bullet Char"/>
    <w:aliases w:val="sotb Char"/>
    <w:basedOn w:val="DefaultParagraphFont"/>
    <w:link w:val="SOBullet"/>
    <w:rsid w:val="00D43F1F"/>
    <w:rPr>
      <w:sz w:val="22"/>
    </w:rPr>
  </w:style>
  <w:style w:type="paragraph" w:customStyle="1" w:styleId="SOBulletNote">
    <w:name w:val="SO BulletNote"/>
    <w:aliases w:val="sonb"/>
    <w:basedOn w:val="SOTextNote"/>
    <w:link w:val="SOBulletNoteChar"/>
    <w:qFormat/>
    <w:rsid w:val="00D43F1F"/>
    <w:pPr>
      <w:tabs>
        <w:tab w:val="left" w:pos="1560"/>
      </w:tabs>
      <w:ind w:left="2268" w:hanging="1134"/>
    </w:pPr>
  </w:style>
  <w:style w:type="character" w:customStyle="1" w:styleId="SOBulletNoteChar">
    <w:name w:val="SO BulletNote Char"/>
    <w:aliases w:val="sonb Char"/>
    <w:basedOn w:val="DefaultParagraphFont"/>
    <w:link w:val="SOBulletNote"/>
    <w:rsid w:val="00D43F1F"/>
    <w:rPr>
      <w:sz w:val="18"/>
    </w:rPr>
  </w:style>
  <w:style w:type="paragraph" w:customStyle="1" w:styleId="SOText2">
    <w:name w:val="SO Text2"/>
    <w:aliases w:val="sot2"/>
    <w:basedOn w:val="Normal"/>
    <w:next w:val="SOText"/>
    <w:link w:val="SOText2Char"/>
    <w:rsid w:val="00D43F1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43F1F"/>
    <w:rPr>
      <w:sz w:val="22"/>
    </w:rPr>
  </w:style>
  <w:style w:type="paragraph" w:customStyle="1" w:styleId="SubPartCASA">
    <w:name w:val="SubPart(CASA)"/>
    <w:aliases w:val="csp"/>
    <w:basedOn w:val="OPCParaBase"/>
    <w:next w:val="ActHead3"/>
    <w:rsid w:val="00D43F1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E4003"/>
    <w:rPr>
      <w:rFonts w:eastAsia="Times New Roman" w:cs="Times New Roman"/>
      <w:sz w:val="22"/>
      <w:lang w:eastAsia="en-AU"/>
    </w:rPr>
  </w:style>
  <w:style w:type="character" w:customStyle="1" w:styleId="notetextChar">
    <w:name w:val="note(text) Char"/>
    <w:aliases w:val="n Char"/>
    <w:basedOn w:val="DefaultParagraphFont"/>
    <w:link w:val="notetext"/>
    <w:rsid w:val="009E4003"/>
    <w:rPr>
      <w:rFonts w:eastAsia="Times New Roman" w:cs="Times New Roman"/>
      <w:sz w:val="18"/>
      <w:lang w:eastAsia="en-AU"/>
    </w:rPr>
  </w:style>
  <w:style w:type="character" w:customStyle="1" w:styleId="Heading1Char">
    <w:name w:val="Heading 1 Char"/>
    <w:basedOn w:val="DefaultParagraphFont"/>
    <w:link w:val="Heading1"/>
    <w:uiPriority w:val="9"/>
    <w:rsid w:val="009E400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E40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E400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E400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E400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E400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E400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E400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E4003"/>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705696"/>
    <w:rPr>
      <w:sz w:val="16"/>
      <w:szCs w:val="16"/>
    </w:rPr>
  </w:style>
  <w:style w:type="paragraph" w:styleId="CommentText">
    <w:name w:val="annotation text"/>
    <w:basedOn w:val="Normal"/>
    <w:link w:val="CommentTextChar"/>
    <w:uiPriority w:val="99"/>
    <w:semiHidden/>
    <w:unhideWhenUsed/>
    <w:rsid w:val="00705696"/>
    <w:pPr>
      <w:spacing w:line="240" w:lineRule="auto"/>
    </w:pPr>
    <w:rPr>
      <w:sz w:val="20"/>
    </w:rPr>
  </w:style>
  <w:style w:type="character" w:customStyle="1" w:styleId="CommentTextChar">
    <w:name w:val="Comment Text Char"/>
    <w:basedOn w:val="DefaultParagraphFont"/>
    <w:link w:val="CommentText"/>
    <w:uiPriority w:val="99"/>
    <w:semiHidden/>
    <w:rsid w:val="00705696"/>
  </w:style>
  <w:style w:type="paragraph" w:styleId="CommentSubject">
    <w:name w:val="annotation subject"/>
    <w:basedOn w:val="CommentText"/>
    <w:next w:val="CommentText"/>
    <w:link w:val="CommentSubjectChar"/>
    <w:uiPriority w:val="99"/>
    <w:semiHidden/>
    <w:unhideWhenUsed/>
    <w:rsid w:val="00705696"/>
    <w:rPr>
      <w:b/>
      <w:bCs/>
    </w:rPr>
  </w:style>
  <w:style w:type="character" w:customStyle="1" w:styleId="CommentSubjectChar">
    <w:name w:val="Comment Subject Char"/>
    <w:basedOn w:val="CommentTextChar"/>
    <w:link w:val="CommentSubject"/>
    <w:uiPriority w:val="99"/>
    <w:semiHidden/>
    <w:rsid w:val="007056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Template>
  <TotalTime>0</TotalTime>
  <Pages>10</Pages>
  <Words>1286</Words>
  <Characters>7333</Characters>
  <Application>Microsoft Office Word</Application>
  <DocSecurity>4</DocSecurity>
  <PresentationFormat/>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2016-12-06T04:33:00Z</cp:lastPrinted>
  <dcterms:created xsi:type="dcterms:W3CDTF">2017-06-26T05:22:00Z</dcterms:created>
  <dcterms:modified xsi:type="dcterms:W3CDTF">2017-06-26T05:22:00Z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Biosecurity (Prohibited and Conditionally Non-prohibited Goods) Amendment (Honey and Bee Products) Determination 2016</vt:lpwstr>
  </property>
  <property fmtid="{D5CDD505-2E9C-101B-9397-08002B2CF9AE}" pid="4" name="Class">
    <vt:lpwstr>Determination</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
  </property>
  <property fmtid="{D5CDD505-2E9C-101B-9397-08002B2CF9AE}" pid="9" name="ID">
    <vt:lpwstr>OPC62357</vt:lpwstr>
  </property>
  <property fmtid="{D5CDD505-2E9C-101B-9397-08002B2CF9AE}" pid="10" name="Classification">
    <vt:lpwstr> </vt:lpwstr>
  </property>
  <property fmtid="{D5CDD505-2E9C-101B-9397-08002B2CF9AE}" pid="11" name="DLM">
    <vt:lpwstr> </vt:lpwstr>
  </property>
  <property fmtid="{D5CDD505-2E9C-101B-9397-08002B2CF9AE}" pid="12" name="ActMadeUnder">
    <vt:lpwstr>Biosecurity Act 2015</vt:lpwstr>
  </property>
  <property fmtid="{D5CDD505-2E9C-101B-9397-08002B2CF9AE}" pid="13" name="NonLegInst">
    <vt:lpwstr>0</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DateMade">
    <vt:lpwstr>15 December 2016</vt:lpwstr>
  </property>
</Properties>
</file>