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021B3" w:rsidRDefault="00193461" w:rsidP="0020300C">
      <w:pPr>
        <w:rPr>
          <w:sz w:val="28"/>
        </w:rPr>
      </w:pPr>
      <w:r w:rsidRPr="00C021B3">
        <w:rPr>
          <w:noProof/>
          <w:lang w:eastAsia="en-AU"/>
        </w:rPr>
        <w:drawing>
          <wp:inline distT="0" distB="0" distL="0" distR="0" wp14:anchorId="3A5E186D" wp14:editId="46DBD9E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021B3" w:rsidRDefault="0048364F" w:rsidP="0048364F">
      <w:pPr>
        <w:rPr>
          <w:sz w:val="19"/>
        </w:rPr>
      </w:pPr>
    </w:p>
    <w:p w:rsidR="0048364F" w:rsidRPr="00C021B3" w:rsidRDefault="000B0B61" w:rsidP="0048364F">
      <w:pPr>
        <w:pStyle w:val="ShortT"/>
      </w:pPr>
      <w:r w:rsidRPr="00C021B3">
        <w:t>National Greenhouse and Energy Reporting (Measurement) Amendment</w:t>
      </w:r>
      <w:r w:rsidR="001F148D" w:rsidRPr="00C021B3">
        <w:t xml:space="preserve"> (</w:t>
      </w:r>
      <w:r w:rsidR="00783FD6" w:rsidRPr="00C021B3">
        <w:t>Energy</w:t>
      </w:r>
      <w:r w:rsidR="001F148D" w:rsidRPr="00C021B3">
        <w:t>)</w:t>
      </w:r>
      <w:r w:rsidRPr="00C021B3">
        <w:t xml:space="preserve"> Determination</w:t>
      </w:r>
      <w:r w:rsidR="00C021B3" w:rsidRPr="00C021B3">
        <w:t> </w:t>
      </w:r>
      <w:r w:rsidRPr="00C021B3">
        <w:t>2017</w:t>
      </w:r>
    </w:p>
    <w:p w:rsidR="000B0B61" w:rsidRPr="00C021B3" w:rsidRDefault="000B0B61" w:rsidP="006E4246">
      <w:pPr>
        <w:pStyle w:val="SignCoverPageStart"/>
        <w:rPr>
          <w:szCs w:val="22"/>
        </w:rPr>
      </w:pPr>
      <w:r w:rsidRPr="00C021B3">
        <w:rPr>
          <w:szCs w:val="22"/>
        </w:rPr>
        <w:t xml:space="preserve">I, Josh </w:t>
      </w:r>
      <w:proofErr w:type="spellStart"/>
      <w:r w:rsidRPr="00C021B3">
        <w:rPr>
          <w:szCs w:val="22"/>
        </w:rPr>
        <w:t>Frydenberg</w:t>
      </w:r>
      <w:proofErr w:type="spellEnd"/>
      <w:r w:rsidRPr="00C021B3">
        <w:rPr>
          <w:szCs w:val="22"/>
        </w:rPr>
        <w:t>, Minister for the Environment and Energy, make the following determination.</w:t>
      </w:r>
    </w:p>
    <w:p w:rsidR="000B0B61" w:rsidRPr="00C021B3" w:rsidRDefault="000B0B61" w:rsidP="006E4246">
      <w:pPr>
        <w:keepNext/>
        <w:spacing w:before="300" w:line="240" w:lineRule="atLeast"/>
        <w:ind w:right="397"/>
        <w:jc w:val="both"/>
        <w:rPr>
          <w:szCs w:val="22"/>
        </w:rPr>
      </w:pPr>
      <w:r w:rsidRPr="00C021B3">
        <w:rPr>
          <w:szCs w:val="22"/>
        </w:rPr>
        <w:t>Dated</w:t>
      </w:r>
      <w:r w:rsidRPr="00C021B3">
        <w:rPr>
          <w:szCs w:val="22"/>
        </w:rPr>
        <w:tab/>
      </w:r>
      <w:bookmarkStart w:id="0" w:name="BKCheck15B_1"/>
      <w:bookmarkStart w:id="1" w:name="_GoBack"/>
      <w:bookmarkEnd w:id="0"/>
      <w:bookmarkEnd w:id="1"/>
      <w:r w:rsidRPr="00C021B3">
        <w:rPr>
          <w:szCs w:val="22"/>
        </w:rPr>
        <w:fldChar w:fldCharType="begin"/>
      </w:r>
      <w:r w:rsidRPr="00C021B3">
        <w:rPr>
          <w:szCs w:val="22"/>
        </w:rPr>
        <w:instrText xml:space="preserve"> DOCPROPERTY  DateMade </w:instrText>
      </w:r>
      <w:r w:rsidRPr="00C021B3">
        <w:rPr>
          <w:szCs w:val="22"/>
        </w:rPr>
        <w:fldChar w:fldCharType="separate"/>
      </w:r>
      <w:r w:rsidR="00CB46E6">
        <w:rPr>
          <w:szCs w:val="22"/>
        </w:rPr>
        <w:t>27 June 2017</w:t>
      </w:r>
      <w:r w:rsidRPr="00C021B3">
        <w:rPr>
          <w:szCs w:val="22"/>
        </w:rPr>
        <w:fldChar w:fldCharType="end"/>
      </w:r>
    </w:p>
    <w:p w:rsidR="000B0B61" w:rsidRPr="00C021B3" w:rsidRDefault="000B0B61" w:rsidP="006E424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021B3">
        <w:rPr>
          <w:szCs w:val="22"/>
        </w:rPr>
        <w:t xml:space="preserve">Josh </w:t>
      </w:r>
      <w:proofErr w:type="spellStart"/>
      <w:r w:rsidRPr="00C021B3">
        <w:rPr>
          <w:szCs w:val="22"/>
        </w:rPr>
        <w:t>Frydenberg</w:t>
      </w:r>
      <w:proofErr w:type="spellEnd"/>
    </w:p>
    <w:p w:rsidR="000B0B61" w:rsidRPr="00C021B3" w:rsidRDefault="000B0B61" w:rsidP="006E4246">
      <w:pPr>
        <w:pStyle w:val="SignCoverPageEnd"/>
        <w:rPr>
          <w:szCs w:val="22"/>
        </w:rPr>
      </w:pPr>
      <w:r w:rsidRPr="00C021B3">
        <w:rPr>
          <w:szCs w:val="22"/>
        </w:rPr>
        <w:t>Minister for the Environment and Energy</w:t>
      </w:r>
    </w:p>
    <w:p w:rsidR="000B0B61" w:rsidRPr="00C021B3" w:rsidRDefault="000B0B61" w:rsidP="006E4246"/>
    <w:p w:rsidR="000B0B61" w:rsidRPr="00C021B3" w:rsidRDefault="000B0B61" w:rsidP="000B0B61"/>
    <w:p w:rsidR="0048364F" w:rsidRPr="00C021B3" w:rsidRDefault="0048364F" w:rsidP="0048364F">
      <w:pPr>
        <w:pStyle w:val="Header"/>
        <w:tabs>
          <w:tab w:val="clear" w:pos="4150"/>
          <w:tab w:val="clear" w:pos="8307"/>
        </w:tabs>
      </w:pPr>
      <w:r w:rsidRPr="00C021B3">
        <w:rPr>
          <w:rStyle w:val="CharAmSchNo"/>
        </w:rPr>
        <w:t xml:space="preserve"> </w:t>
      </w:r>
      <w:r w:rsidRPr="00C021B3">
        <w:rPr>
          <w:rStyle w:val="CharAmSchText"/>
        </w:rPr>
        <w:t xml:space="preserve"> </w:t>
      </w:r>
    </w:p>
    <w:p w:rsidR="0048364F" w:rsidRPr="00C021B3" w:rsidRDefault="0048364F" w:rsidP="0048364F">
      <w:pPr>
        <w:pStyle w:val="Header"/>
        <w:tabs>
          <w:tab w:val="clear" w:pos="4150"/>
          <w:tab w:val="clear" w:pos="8307"/>
        </w:tabs>
      </w:pPr>
      <w:r w:rsidRPr="00C021B3">
        <w:rPr>
          <w:rStyle w:val="CharAmPartNo"/>
        </w:rPr>
        <w:t xml:space="preserve"> </w:t>
      </w:r>
      <w:r w:rsidRPr="00C021B3">
        <w:rPr>
          <w:rStyle w:val="CharAmPartText"/>
        </w:rPr>
        <w:t xml:space="preserve"> </w:t>
      </w:r>
    </w:p>
    <w:p w:rsidR="0048364F" w:rsidRPr="00C021B3" w:rsidRDefault="0048364F" w:rsidP="0048364F">
      <w:pPr>
        <w:sectPr w:rsidR="0048364F" w:rsidRPr="00C021B3" w:rsidSect="00E906D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021B3" w:rsidRDefault="0048364F" w:rsidP="00A23FB3">
      <w:pPr>
        <w:rPr>
          <w:sz w:val="36"/>
        </w:rPr>
      </w:pPr>
      <w:r w:rsidRPr="00C021B3">
        <w:rPr>
          <w:sz w:val="36"/>
        </w:rPr>
        <w:lastRenderedPageBreak/>
        <w:t>Contents</w:t>
      </w:r>
    </w:p>
    <w:bookmarkStart w:id="2" w:name="BKCheck15B_2"/>
    <w:bookmarkEnd w:id="2"/>
    <w:p w:rsidR="008D591E" w:rsidRPr="00C021B3" w:rsidRDefault="008D59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21B3">
        <w:fldChar w:fldCharType="begin"/>
      </w:r>
      <w:r w:rsidRPr="00C021B3">
        <w:instrText xml:space="preserve"> TOC \o "1-9" </w:instrText>
      </w:r>
      <w:r w:rsidRPr="00C021B3">
        <w:fldChar w:fldCharType="separate"/>
      </w:r>
      <w:r w:rsidRPr="00C021B3">
        <w:rPr>
          <w:noProof/>
        </w:rPr>
        <w:t>1</w:t>
      </w:r>
      <w:r w:rsidRPr="00C021B3">
        <w:rPr>
          <w:noProof/>
        </w:rPr>
        <w:tab/>
        <w:t>Name</w:t>
      </w:r>
      <w:r w:rsidRPr="00C021B3">
        <w:rPr>
          <w:noProof/>
        </w:rPr>
        <w:tab/>
      </w:r>
      <w:r w:rsidRPr="00C021B3">
        <w:rPr>
          <w:noProof/>
        </w:rPr>
        <w:fldChar w:fldCharType="begin"/>
      </w:r>
      <w:r w:rsidRPr="00C021B3">
        <w:rPr>
          <w:noProof/>
        </w:rPr>
        <w:instrText xml:space="preserve"> PAGEREF _Toc486000012 \h </w:instrText>
      </w:r>
      <w:r w:rsidRPr="00C021B3">
        <w:rPr>
          <w:noProof/>
        </w:rPr>
      </w:r>
      <w:r w:rsidRPr="00C021B3">
        <w:rPr>
          <w:noProof/>
        </w:rPr>
        <w:fldChar w:fldCharType="separate"/>
      </w:r>
      <w:r w:rsidR="00CB46E6">
        <w:rPr>
          <w:noProof/>
        </w:rPr>
        <w:t>1</w:t>
      </w:r>
      <w:r w:rsidRPr="00C021B3">
        <w:rPr>
          <w:noProof/>
        </w:rPr>
        <w:fldChar w:fldCharType="end"/>
      </w:r>
    </w:p>
    <w:p w:rsidR="008D591E" w:rsidRPr="00C021B3" w:rsidRDefault="008D59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21B3">
        <w:rPr>
          <w:noProof/>
        </w:rPr>
        <w:t>2</w:t>
      </w:r>
      <w:r w:rsidRPr="00C021B3">
        <w:rPr>
          <w:noProof/>
        </w:rPr>
        <w:tab/>
        <w:t>Commencement</w:t>
      </w:r>
      <w:r w:rsidRPr="00C021B3">
        <w:rPr>
          <w:noProof/>
        </w:rPr>
        <w:tab/>
      </w:r>
      <w:r w:rsidRPr="00C021B3">
        <w:rPr>
          <w:noProof/>
        </w:rPr>
        <w:fldChar w:fldCharType="begin"/>
      </w:r>
      <w:r w:rsidRPr="00C021B3">
        <w:rPr>
          <w:noProof/>
        </w:rPr>
        <w:instrText xml:space="preserve"> PAGEREF _Toc486000013 \h </w:instrText>
      </w:r>
      <w:r w:rsidRPr="00C021B3">
        <w:rPr>
          <w:noProof/>
        </w:rPr>
      </w:r>
      <w:r w:rsidRPr="00C021B3">
        <w:rPr>
          <w:noProof/>
        </w:rPr>
        <w:fldChar w:fldCharType="separate"/>
      </w:r>
      <w:r w:rsidR="00CB46E6">
        <w:rPr>
          <w:noProof/>
        </w:rPr>
        <w:t>1</w:t>
      </w:r>
      <w:r w:rsidRPr="00C021B3">
        <w:rPr>
          <w:noProof/>
        </w:rPr>
        <w:fldChar w:fldCharType="end"/>
      </w:r>
    </w:p>
    <w:p w:rsidR="008D591E" w:rsidRPr="00C021B3" w:rsidRDefault="008D59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21B3">
        <w:rPr>
          <w:noProof/>
        </w:rPr>
        <w:t>3</w:t>
      </w:r>
      <w:r w:rsidRPr="00C021B3">
        <w:rPr>
          <w:noProof/>
        </w:rPr>
        <w:tab/>
        <w:t>Authority</w:t>
      </w:r>
      <w:r w:rsidRPr="00C021B3">
        <w:rPr>
          <w:noProof/>
        </w:rPr>
        <w:tab/>
      </w:r>
      <w:r w:rsidRPr="00C021B3">
        <w:rPr>
          <w:noProof/>
        </w:rPr>
        <w:fldChar w:fldCharType="begin"/>
      </w:r>
      <w:r w:rsidRPr="00C021B3">
        <w:rPr>
          <w:noProof/>
        </w:rPr>
        <w:instrText xml:space="preserve"> PAGEREF _Toc486000014 \h </w:instrText>
      </w:r>
      <w:r w:rsidRPr="00C021B3">
        <w:rPr>
          <w:noProof/>
        </w:rPr>
      </w:r>
      <w:r w:rsidRPr="00C021B3">
        <w:rPr>
          <w:noProof/>
        </w:rPr>
        <w:fldChar w:fldCharType="separate"/>
      </w:r>
      <w:r w:rsidR="00CB46E6">
        <w:rPr>
          <w:noProof/>
        </w:rPr>
        <w:t>1</w:t>
      </w:r>
      <w:r w:rsidRPr="00C021B3">
        <w:rPr>
          <w:noProof/>
        </w:rPr>
        <w:fldChar w:fldCharType="end"/>
      </w:r>
    </w:p>
    <w:p w:rsidR="008D591E" w:rsidRPr="00C021B3" w:rsidRDefault="008D59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21B3">
        <w:rPr>
          <w:noProof/>
        </w:rPr>
        <w:t>4</w:t>
      </w:r>
      <w:r w:rsidRPr="00C021B3">
        <w:rPr>
          <w:noProof/>
        </w:rPr>
        <w:tab/>
        <w:t>Schedules</w:t>
      </w:r>
      <w:r w:rsidRPr="00C021B3">
        <w:rPr>
          <w:noProof/>
        </w:rPr>
        <w:tab/>
      </w:r>
      <w:r w:rsidRPr="00C021B3">
        <w:rPr>
          <w:noProof/>
        </w:rPr>
        <w:fldChar w:fldCharType="begin"/>
      </w:r>
      <w:r w:rsidRPr="00C021B3">
        <w:rPr>
          <w:noProof/>
        </w:rPr>
        <w:instrText xml:space="preserve"> PAGEREF _Toc486000015 \h </w:instrText>
      </w:r>
      <w:r w:rsidRPr="00C021B3">
        <w:rPr>
          <w:noProof/>
        </w:rPr>
      </w:r>
      <w:r w:rsidRPr="00C021B3">
        <w:rPr>
          <w:noProof/>
        </w:rPr>
        <w:fldChar w:fldCharType="separate"/>
      </w:r>
      <w:r w:rsidR="00CB46E6">
        <w:rPr>
          <w:noProof/>
        </w:rPr>
        <w:t>1</w:t>
      </w:r>
      <w:r w:rsidRPr="00C021B3">
        <w:rPr>
          <w:noProof/>
        </w:rPr>
        <w:fldChar w:fldCharType="end"/>
      </w:r>
    </w:p>
    <w:p w:rsidR="008D591E" w:rsidRPr="00C021B3" w:rsidRDefault="008D591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021B3">
        <w:rPr>
          <w:noProof/>
        </w:rPr>
        <w:t>Schedule</w:t>
      </w:r>
      <w:r w:rsidR="00C021B3" w:rsidRPr="00C021B3">
        <w:rPr>
          <w:noProof/>
        </w:rPr>
        <w:t> </w:t>
      </w:r>
      <w:r w:rsidRPr="00C021B3">
        <w:rPr>
          <w:noProof/>
        </w:rPr>
        <w:t>1—Amendments</w:t>
      </w:r>
      <w:r w:rsidRPr="00C021B3">
        <w:rPr>
          <w:b w:val="0"/>
          <w:noProof/>
          <w:sz w:val="18"/>
        </w:rPr>
        <w:tab/>
      </w:r>
      <w:r w:rsidRPr="00C021B3">
        <w:rPr>
          <w:b w:val="0"/>
          <w:noProof/>
          <w:sz w:val="18"/>
        </w:rPr>
        <w:fldChar w:fldCharType="begin"/>
      </w:r>
      <w:r w:rsidRPr="00C021B3">
        <w:rPr>
          <w:b w:val="0"/>
          <w:noProof/>
          <w:sz w:val="18"/>
        </w:rPr>
        <w:instrText xml:space="preserve"> PAGEREF _Toc486000016 \h </w:instrText>
      </w:r>
      <w:r w:rsidRPr="00C021B3">
        <w:rPr>
          <w:b w:val="0"/>
          <w:noProof/>
          <w:sz w:val="18"/>
        </w:rPr>
      </w:r>
      <w:r w:rsidRPr="00C021B3">
        <w:rPr>
          <w:b w:val="0"/>
          <w:noProof/>
          <w:sz w:val="18"/>
        </w:rPr>
        <w:fldChar w:fldCharType="separate"/>
      </w:r>
      <w:r w:rsidR="00CB46E6">
        <w:rPr>
          <w:b w:val="0"/>
          <w:noProof/>
          <w:sz w:val="18"/>
        </w:rPr>
        <w:t>2</w:t>
      </w:r>
      <w:r w:rsidRPr="00C021B3">
        <w:rPr>
          <w:b w:val="0"/>
          <w:noProof/>
          <w:sz w:val="18"/>
        </w:rPr>
        <w:fldChar w:fldCharType="end"/>
      </w:r>
    </w:p>
    <w:p w:rsidR="008D591E" w:rsidRPr="00C021B3" w:rsidRDefault="008D591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021B3">
        <w:rPr>
          <w:noProof/>
        </w:rPr>
        <w:t>National Greenhouse and Energy Reporting (Measurement) Determination</w:t>
      </w:r>
      <w:r w:rsidR="00C021B3" w:rsidRPr="00C021B3">
        <w:rPr>
          <w:noProof/>
        </w:rPr>
        <w:t> </w:t>
      </w:r>
      <w:r w:rsidRPr="00C021B3">
        <w:rPr>
          <w:noProof/>
        </w:rPr>
        <w:t>2008</w:t>
      </w:r>
      <w:r w:rsidRPr="00C021B3">
        <w:rPr>
          <w:i w:val="0"/>
          <w:noProof/>
          <w:sz w:val="18"/>
        </w:rPr>
        <w:tab/>
      </w:r>
      <w:r w:rsidRPr="00C021B3">
        <w:rPr>
          <w:i w:val="0"/>
          <w:noProof/>
          <w:sz w:val="18"/>
        </w:rPr>
        <w:fldChar w:fldCharType="begin"/>
      </w:r>
      <w:r w:rsidRPr="00C021B3">
        <w:rPr>
          <w:i w:val="0"/>
          <w:noProof/>
          <w:sz w:val="18"/>
        </w:rPr>
        <w:instrText xml:space="preserve"> PAGEREF _Toc486000017 \h </w:instrText>
      </w:r>
      <w:r w:rsidRPr="00C021B3">
        <w:rPr>
          <w:i w:val="0"/>
          <w:noProof/>
          <w:sz w:val="18"/>
        </w:rPr>
      </w:r>
      <w:r w:rsidRPr="00C021B3">
        <w:rPr>
          <w:i w:val="0"/>
          <w:noProof/>
          <w:sz w:val="18"/>
        </w:rPr>
        <w:fldChar w:fldCharType="separate"/>
      </w:r>
      <w:r w:rsidR="00CB46E6">
        <w:rPr>
          <w:i w:val="0"/>
          <w:noProof/>
          <w:sz w:val="18"/>
        </w:rPr>
        <w:t>2</w:t>
      </w:r>
      <w:r w:rsidRPr="00C021B3">
        <w:rPr>
          <w:i w:val="0"/>
          <w:noProof/>
          <w:sz w:val="18"/>
        </w:rPr>
        <w:fldChar w:fldCharType="end"/>
      </w:r>
    </w:p>
    <w:p w:rsidR="0048364F" w:rsidRPr="00C021B3" w:rsidRDefault="008D591E" w:rsidP="0048364F">
      <w:r w:rsidRPr="00C021B3">
        <w:fldChar w:fldCharType="end"/>
      </w:r>
    </w:p>
    <w:p w:rsidR="0048364F" w:rsidRPr="00C021B3" w:rsidRDefault="0048364F" w:rsidP="0048364F">
      <w:pPr>
        <w:sectPr w:rsidR="0048364F" w:rsidRPr="00C021B3" w:rsidSect="00E906D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021B3" w:rsidRDefault="0048364F" w:rsidP="0048364F">
      <w:pPr>
        <w:pStyle w:val="ActHead5"/>
      </w:pPr>
      <w:bookmarkStart w:id="3" w:name="_Toc486000012"/>
      <w:r w:rsidRPr="00C021B3">
        <w:rPr>
          <w:rStyle w:val="CharSectno"/>
        </w:rPr>
        <w:lastRenderedPageBreak/>
        <w:t>1</w:t>
      </w:r>
      <w:r w:rsidRPr="00C021B3">
        <w:t xml:space="preserve">  </w:t>
      </w:r>
      <w:r w:rsidR="004F676E" w:rsidRPr="00C021B3">
        <w:t>Name</w:t>
      </w:r>
      <w:bookmarkEnd w:id="3"/>
    </w:p>
    <w:p w:rsidR="0048364F" w:rsidRPr="00C021B3" w:rsidRDefault="0048364F" w:rsidP="0048364F">
      <w:pPr>
        <w:pStyle w:val="subsection"/>
      </w:pPr>
      <w:r w:rsidRPr="00C021B3">
        <w:tab/>
      </w:r>
      <w:r w:rsidRPr="00C021B3">
        <w:tab/>
        <w:t xml:space="preserve">This </w:t>
      </w:r>
      <w:r w:rsidR="004A165C" w:rsidRPr="00C021B3">
        <w:t xml:space="preserve">instrument </w:t>
      </w:r>
      <w:r w:rsidR="00613EAD" w:rsidRPr="00C021B3">
        <w:t>is</w:t>
      </w:r>
      <w:r w:rsidRPr="00C021B3">
        <w:t xml:space="preserve"> the </w:t>
      </w:r>
      <w:bookmarkStart w:id="4" w:name="BKCheck15B_3"/>
      <w:bookmarkEnd w:id="4"/>
      <w:r w:rsidR="00414ADE" w:rsidRPr="00C021B3">
        <w:rPr>
          <w:i/>
        </w:rPr>
        <w:fldChar w:fldCharType="begin"/>
      </w:r>
      <w:r w:rsidR="00414ADE" w:rsidRPr="00C021B3">
        <w:rPr>
          <w:i/>
        </w:rPr>
        <w:instrText xml:space="preserve"> STYLEREF  ShortT </w:instrText>
      </w:r>
      <w:r w:rsidR="00414ADE" w:rsidRPr="00C021B3">
        <w:rPr>
          <w:i/>
        </w:rPr>
        <w:fldChar w:fldCharType="separate"/>
      </w:r>
      <w:r w:rsidR="00CB46E6">
        <w:rPr>
          <w:i/>
          <w:noProof/>
        </w:rPr>
        <w:t>National Greenhouse and Energy Reporting (Measurement) Amendment (Energy) Determination 2017</w:t>
      </w:r>
      <w:r w:rsidR="00414ADE" w:rsidRPr="00C021B3">
        <w:rPr>
          <w:i/>
        </w:rPr>
        <w:fldChar w:fldCharType="end"/>
      </w:r>
      <w:r w:rsidRPr="00C021B3">
        <w:t>.</w:t>
      </w:r>
    </w:p>
    <w:p w:rsidR="0048364F" w:rsidRPr="00C021B3" w:rsidRDefault="0048364F" w:rsidP="0048364F">
      <w:pPr>
        <w:pStyle w:val="ActHead5"/>
      </w:pPr>
      <w:bookmarkStart w:id="5" w:name="_Toc486000013"/>
      <w:r w:rsidRPr="00C021B3">
        <w:rPr>
          <w:rStyle w:val="CharSectno"/>
        </w:rPr>
        <w:t>2</w:t>
      </w:r>
      <w:r w:rsidRPr="00C021B3">
        <w:t xml:space="preserve">  Commencement</w:t>
      </w:r>
      <w:bookmarkEnd w:id="5"/>
    </w:p>
    <w:p w:rsidR="000B0B61" w:rsidRPr="00C021B3" w:rsidRDefault="000B0B61" w:rsidP="006E4246">
      <w:pPr>
        <w:pStyle w:val="subsection"/>
      </w:pPr>
      <w:r w:rsidRPr="00C021B3">
        <w:tab/>
        <w:t>(1)</w:t>
      </w:r>
      <w:r w:rsidRPr="00C021B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B0B61" w:rsidRPr="00C021B3" w:rsidRDefault="000B0B61" w:rsidP="006E424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B0B61" w:rsidRPr="00C021B3" w:rsidTr="00783FD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B0B61" w:rsidRPr="00C021B3" w:rsidRDefault="000B0B61" w:rsidP="006E4246">
            <w:pPr>
              <w:pStyle w:val="TableHeading"/>
            </w:pPr>
            <w:r w:rsidRPr="00C021B3">
              <w:t>Commencement information</w:t>
            </w:r>
          </w:p>
        </w:tc>
      </w:tr>
      <w:tr w:rsidR="000B0B61" w:rsidRPr="00C021B3" w:rsidTr="00783FD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B0B61" w:rsidRPr="00C021B3" w:rsidRDefault="000B0B61" w:rsidP="006E4246">
            <w:pPr>
              <w:pStyle w:val="TableHeading"/>
            </w:pPr>
            <w:r w:rsidRPr="00C021B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B0B61" w:rsidRPr="00C021B3" w:rsidRDefault="000B0B61" w:rsidP="006E4246">
            <w:pPr>
              <w:pStyle w:val="TableHeading"/>
            </w:pPr>
            <w:r w:rsidRPr="00C021B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B0B61" w:rsidRPr="00C021B3" w:rsidRDefault="000B0B61" w:rsidP="006E4246">
            <w:pPr>
              <w:pStyle w:val="TableHeading"/>
            </w:pPr>
            <w:r w:rsidRPr="00C021B3">
              <w:t>Column 3</w:t>
            </w:r>
          </w:p>
        </w:tc>
      </w:tr>
      <w:tr w:rsidR="000B0B61" w:rsidRPr="00C021B3" w:rsidTr="00783FD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B0B61" w:rsidRPr="00C021B3" w:rsidRDefault="000B0B61" w:rsidP="006E4246">
            <w:pPr>
              <w:pStyle w:val="TableHeading"/>
            </w:pPr>
            <w:r w:rsidRPr="00C021B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B0B61" w:rsidRPr="00C021B3" w:rsidRDefault="000B0B61" w:rsidP="006E4246">
            <w:pPr>
              <w:pStyle w:val="TableHeading"/>
            </w:pPr>
            <w:r w:rsidRPr="00C021B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B0B61" w:rsidRPr="00C021B3" w:rsidRDefault="000B0B61" w:rsidP="006E4246">
            <w:pPr>
              <w:pStyle w:val="TableHeading"/>
            </w:pPr>
            <w:r w:rsidRPr="00C021B3">
              <w:t>Date/Details</w:t>
            </w:r>
          </w:p>
        </w:tc>
      </w:tr>
      <w:tr w:rsidR="000B0B61" w:rsidRPr="00C021B3" w:rsidTr="00783FD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B0B61" w:rsidRPr="00C021B3" w:rsidRDefault="000B0B61" w:rsidP="006E4246">
            <w:pPr>
              <w:pStyle w:val="Tabletext"/>
            </w:pPr>
            <w:r w:rsidRPr="00C021B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0B61" w:rsidRPr="00C021B3" w:rsidRDefault="00783FD6" w:rsidP="006E4246">
            <w:pPr>
              <w:pStyle w:val="Tabletext"/>
            </w:pPr>
            <w:r w:rsidRPr="00C021B3">
              <w:t>1</w:t>
            </w:r>
            <w:r w:rsidR="00C021B3" w:rsidRPr="00C021B3">
              <w:t> </w:t>
            </w:r>
            <w:r w:rsidRPr="00C021B3">
              <w:t>July 2017.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0B61" w:rsidRPr="00C021B3" w:rsidRDefault="00783FD6" w:rsidP="006E4246">
            <w:pPr>
              <w:pStyle w:val="Tabletext"/>
            </w:pPr>
            <w:r w:rsidRPr="00C021B3">
              <w:t>1</w:t>
            </w:r>
            <w:r w:rsidR="00C021B3" w:rsidRPr="00C021B3">
              <w:t> </w:t>
            </w:r>
            <w:r w:rsidRPr="00C021B3">
              <w:t>July 2017</w:t>
            </w:r>
          </w:p>
        </w:tc>
      </w:tr>
    </w:tbl>
    <w:p w:rsidR="000B0B61" w:rsidRPr="00C021B3" w:rsidRDefault="000B0B61" w:rsidP="006E4246">
      <w:pPr>
        <w:pStyle w:val="notetext"/>
      </w:pPr>
      <w:r w:rsidRPr="00C021B3">
        <w:rPr>
          <w:snapToGrid w:val="0"/>
          <w:lang w:eastAsia="en-US"/>
        </w:rPr>
        <w:t>Note:</w:t>
      </w:r>
      <w:r w:rsidRPr="00C021B3">
        <w:rPr>
          <w:snapToGrid w:val="0"/>
          <w:lang w:eastAsia="en-US"/>
        </w:rPr>
        <w:tab/>
        <w:t xml:space="preserve">This table relates only to the provisions of this </w:t>
      </w:r>
      <w:r w:rsidRPr="00C021B3">
        <w:t xml:space="preserve">instrument </w:t>
      </w:r>
      <w:r w:rsidRPr="00C021B3">
        <w:rPr>
          <w:snapToGrid w:val="0"/>
          <w:lang w:eastAsia="en-US"/>
        </w:rPr>
        <w:t xml:space="preserve">as originally made. It will not be amended to deal with any later amendments of this </w:t>
      </w:r>
      <w:r w:rsidRPr="00C021B3">
        <w:t>instrument</w:t>
      </w:r>
      <w:r w:rsidRPr="00C021B3">
        <w:rPr>
          <w:snapToGrid w:val="0"/>
          <w:lang w:eastAsia="en-US"/>
        </w:rPr>
        <w:t>.</w:t>
      </w:r>
    </w:p>
    <w:p w:rsidR="000B0B61" w:rsidRPr="00C021B3" w:rsidRDefault="000B0B61" w:rsidP="006E4246">
      <w:pPr>
        <w:pStyle w:val="subsection"/>
      </w:pPr>
      <w:r w:rsidRPr="00C021B3">
        <w:tab/>
        <w:t>(2)</w:t>
      </w:r>
      <w:r w:rsidRPr="00C021B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C021B3" w:rsidRDefault="00BF6650" w:rsidP="00BF6650">
      <w:pPr>
        <w:pStyle w:val="ActHead5"/>
      </w:pPr>
      <w:bookmarkStart w:id="6" w:name="_Toc486000014"/>
      <w:r w:rsidRPr="00C021B3">
        <w:rPr>
          <w:rStyle w:val="CharSectno"/>
        </w:rPr>
        <w:t>3</w:t>
      </w:r>
      <w:r w:rsidRPr="00C021B3">
        <w:t xml:space="preserve">  Authority</w:t>
      </w:r>
      <w:bookmarkEnd w:id="6"/>
    </w:p>
    <w:p w:rsidR="00BF6650" w:rsidRPr="00C021B3" w:rsidRDefault="00BF6650" w:rsidP="00BF6650">
      <w:pPr>
        <w:pStyle w:val="subsection"/>
      </w:pPr>
      <w:r w:rsidRPr="00C021B3">
        <w:tab/>
      </w:r>
      <w:r w:rsidRPr="00C021B3">
        <w:tab/>
        <w:t xml:space="preserve">This </w:t>
      </w:r>
      <w:r w:rsidR="000B0B61" w:rsidRPr="00C021B3">
        <w:t>instrument</w:t>
      </w:r>
      <w:r w:rsidRPr="00C021B3">
        <w:t xml:space="preserve"> is made under </w:t>
      </w:r>
      <w:r w:rsidR="001F148D" w:rsidRPr="00C021B3">
        <w:t>subsection</w:t>
      </w:r>
      <w:r w:rsidR="00C021B3" w:rsidRPr="00C021B3">
        <w:t> </w:t>
      </w:r>
      <w:r w:rsidR="001F148D" w:rsidRPr="00C021B3">
        <w:t xml:space="preserve">10(3) of </w:t>
      </w:r>
      <w:r w:rsidRPr="00C021B3">
        <w:t xml:space="preserve">the </w:t>
      </w:r>
      <w:r w:rsidR="000B0B61" w:rsidRPr="00C021B3">
        <w:rPr>
          <w:i/>
        </w:rPr>
        <w:t>National Greenhouse and Energy Reporting Act 2007</w:t>
      </w:r>
      <w:r w:rsidR="00546FA3" w:rsidRPr="00C021B3">
        <w:rPr>
          <w:i/>
        </w:rPr>
        <w:t>.</w:t>
      </w:r>
    </w:p>
    <w:p w:rsidR="00557C7A" w:rsidRPr="00C021B3" w:rsidRDefault="00BF6650" w:rsidP="00557C7A">
      <w:pPr>
        <w:pStyle w:val="ActHead5"/>
      </w:pPr>
      <w:bookmarkStart w:id="7" w:name="_Toc486000015"/>
      <w:r w:rsidRPr="00C021B3">
        <w:rPr>
          <w:rStyle w:val="CharSectno"/>
        </w:rPr>
        <w:t>4</w:t>
      </w:r>
      <w:r w:rsidR="00557C7A" w:rsidRPr="00C021B3">
        <w:t xml:space="preserve">  </w:t>
      </w:r>
      <w:r w:rsidR="00083F48" w:rsidRPr="00C021B3">
        <w:t>Schedules</w:t>
      </w:r>
      <w:bookmarkEnd w:id="7"/>
    </w:p>
    <w:p w:rsidR="00557C7A" w:rsidRPr="00C021B3" w:rsidRDefault="00557C7A" w:rsidP="00557C7A">
      <w:pPr>
        <w:pStyle w:val="subsection"/>
      </w:pPr>
      <w:r w:rsidRPr="00C021B3">
        <w:tab/>
      </w:r>
      <w:r w:rsidRPr="00C021B3">
        <w:tab/>
      </w:r>
      <w:r w:rsidR="00083F48" w:rsidRPr="00C021B3">
        <w:t xml:space="preserve">Each </w:t>
      </w:r>
      <w:r w:rsidR="00160BD7" w:rsidRPr="00C021B3">
        <w:t>instrument</w:t>
      </w:r>
      <w:r w:rsidR="00083F48" w:rsidRPr="00C021B3">
        <w:t xml:space="preserve"> that is specified in a Schedule to this</w:t>
      </w:r>
      <w:r w:rsidR="00160BD7" w:rsidRPr="00C021B3">
        <w:t xml:space="preserve"> instrument</w:t>
      </w:r>
      <w:r w:rsidR="00083F48" w:rsidRPr="00C021B3">
        <w:t xml:space="preserve"> is amended or repealed as set out in the applicable items in the Schedule concerned, and any other item in a Schedule to this </w:t>
      </w:r>
      <w:r w:rsidR="00160BD7" w:rsidRPr="00C021B3">
        <w:t>instrument</w:t>
      </w:r>
      <w:r w:rsidR="00083F48" w:rsidRPr="00C021B3">
        <w:t xml:space="preserve"> has effect according to its terms.</w:t>
      </w:r>
    </w:p>
    <w:p w:rsidR="0048364F" w:rsidRPr="00C021B3" w:rsidRDefault="0048364F" w:rsidP="009C5989">
      <w:pPr>
        <w:pStyle w:val="ActHead6"/>
        <w:pageBreakBefore/>
      </w:pPr>
      <w:bookmarkStart w:id="8" w:name="_Toc486000016"/>
      <w:bookmarkStart w:id="9" w:name="opcAmSched"/>
      <w:bookmarkStart w:id="10" w:name="opcCurrentFind"/>
      <w:r w:rsidRPr="00C021B3">
        <w:rPr>
          <w:rStyle w:val="CharAmSchNo"/>
        </w:rPr>
        <w:lastRenderedPageBreak/>
        <w:t>Schedule</w:t>
      </w:r>
      <w:r w:rsidR="00C021B3" w:rsidRPr="00C021B3">
        <w:rPr>
          <w:rStyle w:val="CharAmSchNo"/>
        </w:rPr>
        <w:t> </w:t>
      </w:r>
      <w:r w:rsidRPr="00C021B3">
        <w:rPr>
          <w:rStyle w:val="CharAmSchNo"/>
        </w:rPr>
        <w:t>1</w:t>
      </w:r>
      <w:r w:rsidRPr="00C021B3">
        <w:t>—</w:t>
      </w:r>
      <w:r w:rsidR="00460499" w:rsidRPr="00C021B3">
        <w:rPr>
          <w:rStyle w:val="CharAmSchText"/>
        </w:rPr>
        <w:t>Amendments</w:t>
      </w:r>
      <w:bookmarkEnd w:id="8"/>
    </w:p>
    <w:bookmarkEnd w:id="9"/>
    <w:bookmarkEnd w:id="10"/>
    <w:p w:rsidR="0004044E" w:rsidRPr="00C021B3" w:rsidRDefault="0004044E" w:rsidP="0004044E">
      <w:pPr>
        <w:pStyle w:val="Header"/>
      </w:pPr>
      <w:r w:rsidRPr="00C021B3">
        <w:rPr>
          <w:rStyle w:val="CharAmPartNo"/>
        </w:rPr>
        <w:t xml:space="preserve"> </w:t>
      </w:r>
      <w:r w:rsidRPr="00C021B3">
        <w:rPr>
          <w:rStyle w:val="CharAmPartText"/>
        </w:rPr>
        <w:t xml:space="preserve"> </w:t>
      </w:r>
    </w:p>
    <w:p w:rsidR="001F148D" w:rsidRPr="00C021B3" w:rsidRDefault="001F148D" w:rsidP="001F148D">
      <w:pPr>
        <w:pStyle w:val="ActHead9"/>
      </w:pPr>
      <w:bookmarkStart w:id="11" w:name="_Toc486000017"/>
      <w:r w:rsidRPr="00C021B3">
        <w:t>National Greenhouse and Energy Reporting (Measurement) Determination</w:t>
      </w:r>
      <w:r w:rsidR="00C021B3" w:rsidRPr="00C021B3">
        <w:t> </w:t>
      </w:r>
      <w:r w:rsidRPr="00C021B3">
        <w:t>2008</w:t>
      </w:r>
      <w:bookmarkEnd w:id="11"/>
    </w:p>
    <w:p w:rsidR="00EC2BB2" w:rsidRPr="00C021B3" w:rsidRDefault="0035622B" w:rsidP="00EC2BB2">
      <w:pPr>
        <w:pStyle w:val="ItemHead"/>
      </w:pPr>
      <w:r w:rsidRPr="00C021B3">
        <w:t>1</w:t>
      </w:r>
      <w:r w:rsidR="00EC2BB2" w:rsidRPr="00C021B3">
        <w:t xml:space="preserve">  Paragraph 6.2(1)(a)</w:t>
      </w:r>
    </w:p>
    <w:p w:rsidR="00D95274" w:rsidRPr="00C021B3" w:rsidRDefault="00EC2BB2" w:rsidP="00D95274">
      <w:pPr>
        <w:pStyle w:val="Item"/>
      </w:pPr>
      <w:r w:rsidRPr="00C021B3">
        <w:t xml:space="preserve">Omit </w:t>
      </w:r>
      <w:r w:rsidR="00F978D8" w:rsidRPr="00C021B3">
        <w:t>“</w:t>
      </w:r>
      <w:r w:rsidRPr="00C021B3">
        <w:t>solid or gaseous fuel</w:t>
      </w:r>
      <w:r w:rsidR="00F978D8" w:rsidRPr="00C021B3">
        <w:t>”</w:t>
      </w:r>
      <w:r w:rsidRPr="00C021B3">
        <w:t xml:space="preserve">, substitute </w:t>
      </w:r>
      <w:r w:rsidR="00F978D8" w:rsidRPr="00C021B3">
        <w:t>“</w:t>
      </w:r>
      <w:r w:rsidRPr="00C021B3">
        <w:t>solid fuel, gaseous fuel, sulphur</w:t>
      </w:r>
      <w:r w:rsidR="0018278C" w:rsidRPr="00C021B3">
        <w:t>,</w:t>
      </w:r>
      <w:r w:rsidRPr="00C021B3">
        <w:t xml:space="preserve"> uranium</w:t>
      </w:r>
      <w:r w:rsidR="0018278C" w:rsidRPr="00C021B3">
        <w:t xml:space="preserve"> or hydrogen</w:t>
      </w:r>
      <w:r w:rsidR="00F978D8" w:rsidRPr="00C021B3">
        <w:t>”</w:t>
      </w:r>
      <w:r w:rsidRPr="00C021B3">
        <w:t>.</w:t>
      </w:r>
    </w:p>
    <w:p w:rsidR="004236B0" w:rsidRPr="00C021B3" w:rsidRDefault="0035622B" w:rsidP="004236B0">
      <w:pPr>
        <w:pStyle w:val="ItemHead"/>
      </w:pPr>
      <w:r w:rsidRPr="00C021B3">
        <w:t>2</w:t>
      </w:r>
      <w:r w:rsidR="004236B0" w:rsidRPr="00C021B3">
        <w:t xml:space="preserve">  Subsection</w:t>
      </w:r>
      <w:r w:rsidR="00C021B3" w:rsidRPr="00C021B3">
        <w:t> </w:t>
      </w:r>
      <w:r w:rsidR="004236B0" w:rsidRPr="00C021B3">
        <w:t>6.3(1)</w:t>
      </w:r>
    </w:p>
    <w:p w:rsidR="004236B0" w:rsidRPr="00C021B3" w:rsidRDefault="004236B0" w:rsidP="004236B0">
      <w:pPr>
        <w:pStyle w:val="Item"/>
      </w:pPr>
      <w:r w:rsidRPr="00C021B3">
        <w:t xml:space="preserve">After </w:t>
      </w:r>
      <w:r w:rsidR="00F978D8" w:rsidRPr="00C021B3">
        <w:t>“</w:t>
      </w:r>
      <w:r w:rsidRPr="00C021B3">
        <w:t>(</w:t>
      </w:r>
      <w:r w:rsidRPr="00C021B3">
        <w:rPr>
          <w:b/>
          <w:i/>
        </w:rPr>
        <w:t>fuel</w:t>
      </w:r>
      <w:r w:rsidRPr="00C021B3">
        <w:t>)</w:t>
      </w:r>
      <w:r w:rsidR="00F978D8" w:rsidRPr="00C021B3">
        <w:t>”</w:t>
      </w:r>
      <w:r w:rsidRPr="00C021B3">
        <w:t xml:space="preserve">, insert </w:t>
      </w:r>
      <w:r w:rsidR="00F978D8" w:rsidRPr="00C021B3">
        <w:t>“</w:t>
      </w:r>
      <w:r w:rsidRPr="00C021B3">
        <w:t>, other than sulphur, uranium or hydrogen,</w:t>
      </w:r>
      <w:r w:rsidR="00F978D8" w:rsidRPr="00C021B3">
        <w:t>”</w:t>
      </w:r>
      <w:r w:rsidRPr="00C021B3">
        <w:t>.</w:t>
      </w:r>
    </w:p>
    <w:p w:rsidR="008F0D35" w:rsidRPr="00C021B3" w:rsidRDefault="0035622B" w:rsidP="008F0D35">
      <w:pPr>
        <w:pStyle w:val="ItemHead"/>
      </w:pPr>
      <w:r w:rsidRPr="00C021B3">
        <w:t>3</w:t>
      </w:r>
      <w:r w:rsidR="008F0D35" w:rsidRPr="00C021B3">
        <w:t xml:space="preserve">  At the end of section</w:t>
      </w:r>
      <w:r w:rsidR="00C021B3" w:rsidRPr="00C021B3">
        <w:t> </w:t>
      </w:r>
      <w:r w:rsidR="008F0D35" w:rsidRPr="00C021B3">
        <w:t>6.3</w:t>
      </w:r>
    </w:p>
    <w:p w:rsidR="008F0D35" w:rsidRPr="00C021B3" w:rsidRDefault="008F0D35" w:rsidP="008F0D35">
      <w:pPr>
        <w:pStyle w:val="Item"/>
      </w:pPr>
      <w:r w:rsidRPr="00C021B3">
        <w:t>Add:</w:t>
      </w:r>
    </w:p>
    <w:p w:rsidR="00D95274" w:rsidRPr="00C021B3" w:rsidRDefault="004236B0" w:rsidP="004236B0">
      <w:pPr>
        <w:pStyle w:val="SubsectionHead"/>
      </w:pPr>
      <w:r w:rsidRPr="00C021B3">
        <w:t>S</w:t>
      </w:r>
      <w:r w:rsidR="008F0D35" w:rsidRPr="00C021B3">
        <w:t>ulph</w:t>
      </w:r>
      <w:r w:rsidRPr="00C021B3">
        <w:t>ur, uranium or hydrogen</w:t>
      </w:r>
    </w:p>
    <w:p w:rsidR="00D95274" w:rsidRPr="00C021B3" w:rsidRDefault="00D95274" w:rsidP="00D95274">
      <w:pPr>
        <w:pStyle w:val="subsection"/>
      </w:pPr>
      <w:r w:rsidRPr="00C021B3">
        <w:tab/>
      </w:r>
      <w:r w:rsidR="004236B0" w:rsidRPr="00C021B3">
        <w:t>(3)</w:t>
      </w:r>
      <w:r w:rsidR="00F978D8" w:rsidRPr="00C021B3">
        <w:tab/>
        <w:t xml:space="preserve">The energy content of </w:t>
      </w:r>
      <w:r w:rsidR="008F0D35" w:rsidRPr="00C021B3">
        <w:t xml:space="preserve">sulphur, uranium or hydrogen </w:t>
      </w:r>
      <w:r w:rsidRPr="00C021B3">
        <w:t>produced from the operation of the facility duri</w:t>
      </w:r>
      <w:r w:rsidR="00B23D3C" w:rsidRPr="00C021B3">
        <w:t>ng the year is worked out using the following formula</w:t>
      </w:r>
      <w:r w:rsidRPr="00C021B3">
        <w:t>:</w:t>
      </w:r>
    </w:p>
    <w:bookmarkStart w:id="12" w:name="BKCheck15B_4"/>
    <w:bookmarkEnd w:id="12"/>
    <w:p w:rsidR="00F978D8" w:rsidRPr="00C021B3" w:rsidRDefault="00F978D8" w:rsidP="00F978D8">
      <w:pPr>
        <w:pStyle w:val="subsection2"/>
      </w:pPr>
      <w:r w:rsidRPr="00C021B3">
        <w:rPr>
          <w:position w:val="-10"/>
        </w:rPr>
        <w:object w:dxaOrig="12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21.3pt" o:ole="">
            <v:imagedata r:id="rId21" o:title=""/>
          </v:shape>
          <o:OLEObject Type="Embed" ProgID="Equation.DSMT4" ShapeID="_x0000_i1025" DrawAspect="Content" ObjectID="_1560233686" r:id="rId22"/>
        </w:object>
      </w:r>
    </w:p>
    <w:p w:rsidR="00F978D8" w:rsidRPr="00C021B3" w:rsidRDefault="00F978D8" w:rsidP="00F978D8">
      <w:pPr>
        <w:pStyle w:val="subsection2"/>
      </w:pPr>
      <w:r w:rsidRPr="00C021B3">
        <w:t>where:</w:t>
      </w:r>
    </w:p>
    <w:p w:rsidR="00F978D8" w:rsidRPr="00C021B3" w:rsidRDefault="00F978D8" w:rsidP="00F978D8">
      <w:pPr>
        <w:pStyle w:val="Definition"/>
      </w:pPr>
      <w:r w:rsidRPr="00C021B3">
        <w:rPr>
          <w:b/>
          <w:i/>
        </w:rPr>
        <w:t>EC</w:t>
      </w:r>
      <w:r w:rsidRPr="00C021B3">
        <w:t xml:space="preserve"> is the energy content factor of sulphur, uranium or hydrogen</w:t>
      </w:r>
      <w:r w:rsidR="0035622B" w:rsidRPr="00C021B3">
        <w:t xml:space="preserve"> (whichever is applicable)</w:t>
      </w:r>
      <w:r w:rsidRPr="00C021B3">
        <w:t xml:space="preserve"> mentioned in Part</w:t>
      </w:r>
      <w:r w:rsidR="00C021B3" w:rsidRPr="00C021B3">
        <w:t> </w:t>
      </w:r>
      <w:r w:rsidRPr="00C021B3">
        <w:t>7 of Schedule</w:t>
      </w:r>
      <w:r w:rsidR="00C021B3" w:rsidRPr="00C021B3">
        <w:t> </w:t>
      </w:r>
      <w:r w:rsidRPr="00C021B3">
        <w:t>1, measured in gigajoules per tonne.</w:t>
      </w:r>
    </w:p>
    <w:p w:rsidR="00F978D8" w:rsidRPr="00C021B3" w:rsidRDefault="00F978D8" w:rsidP="00F978D8">
      <w:pPr>
        <w:pStyle w:val="Definition"/>
      </w:pPr>
      <w:r w:rsidRPr="00C021B3">
        <w:rPr>
          <w:b/>
          <w:i/>
        </w:rPr>
        <w:t>Q</w:t>
      </w:r>
      <w:r w:rsidRPr="00C021B3">
        <w:t xml:space="preserve"> is the quantity of sulphur, uranium or hydrogen</w:t>
      </w:r>
      <w:r w:rsidR="0035622B" w:rsidRPr="00C021B3">
        <w:t xml:space="preserve"> (whichever is applicable)</w:t>
      </w:r>
      <w:r w:rsidRPr="00C021B3">
        <w:t xml:space="preserve"> produced during the year and measured in tonnes.</w:t>
      </w:r>
    </w:p>
    <w:p w:rsidR="00F978D8" w:rsidRPr="00C021B3" w:rsidRDefault="00F978D8" w:rsidP="00F978D8">
      <w:pPr>
        <w:pStyle w:val="Definition"/>
      </w:pPr>
      <w:r w:rsidRPr="00C021B3">
        <w:rPr>
          <w:b/>
          <w:i/>
        </w:rPr>
        <w:t>Z</w:t>
      </w:r>
      <w:r w:rsidRPr="00C021B3">
        <w:t xml:space="preserve"> is the energy content of sulphur, uranium or hydrogen</w:t>
      </w:r>
      <w:r w:rsidR="0035622B" w:rsidRPr="00C021B3">
        <w:t xml:space="preserve"> (whichever is applicable)</w:t>
      </w:r>
      <w:r w:rsidRPr="00C021B3">
        <w:t xml:space="preserve"> produced during the year and measured in gigajoules.</w:t>
      </w:r>
    </w:p>
    <w:p w:rsidR="004236B0" w:rsidRPr="00C021B3" w:rsidRDefault="0035622B" w:rsidP="004236B0">
      <w:pPr>
        <w:pStyle w:val="ItemHead"/>
      </w:pPr>
      <w:r w:rsidRPr="00C021B3">
        <w:t>4</w:t>
      </w:r>
      <w:r w:rsidR="004236B0" w:rsidRPr="00C021B3">
        <w:t xml:space="preserve">  Subsection</w:t>
      </w:r>
      <w:r w:rsidR="00C021B3" w:rsidRPr="00C021B3">
        <w:t> </w:t>
      </w:r>
      <w:r w:rsidR="004236B0" w:rsidRPr="00C021B3">
        <w:t>6.5</w:t>
      </w:r>
      <w:r w:rsidR="00F978D8" w:rsidRPr="00C021B3">
        <w:t>(</w:t>
      </w:r>
      <w:r w:rsidR="004236B0" w:rsidRPr="00C021B3">
        <w:t>1)</w:t>
      </w:r>
    </w:p>
    <w:p w:rsidR="004236B0" w:rsidRPr="00C021B3" w:rsidRDefault="004236B0" w:rsidP="004236B0">
      <w:pPr>
        <w:pStyle w:val="Item"/>
      </w:pPr>
      <w:r w:rsidRPr="00C021B3">
        <w:t xml:space="preserve">After </w:t>
      </w:r>
      <w:r w:rsidR="00F978D8" w:rsidRPr="00C021B3">
        <w:t>“</w:t>
      </w:r>
      <w:r w:rsidRPr="00C021B3">
        <w:t>(</w:t>
      </w:r>
      <w:r w:rsidRPr="00C021B3">
        <w:rPr>
          <w:b/>
          <w:i/>
        </w:rPr>
        <w:t>fuel</w:t>
      </w:r>
      <w:r w:rsidRPr="00C021B3">
        <w:t>)</w:t>
      </w:r>
      <w:r w:rsidR="00F978D8" w:rsidRPr="00C021B3">
        <w:t>”</w:t>
      </w:r>
      <w:r w:rsidRPr="00C021B3">
        <w:t xml:space="preserve">, insert </w:t>
      </w:r>
      <w:r w:rsidR="00F978D8" w:rsidRPr="00C021B3">
        <w:t>“</w:t>
      </w:r>
      <w:r w:rsidRPr="00C021B3">
        <w:t>, other than sulphur, uranium or hydrogen,</w:t>
      </w:r>
      <w:r w:rsidR="00F978D8" w:rsidRPr="00C021B3">
        <w:t>”</w:t>
      </w:r>
      <w:r w:rsidRPr="00C021B3">
        <w:t>.</w:t>
      </w:r>
    </w:p>
    <w:p w:rsidR="00B47A61" w:rsidRPr="00C021B3" w:rsidRDefault="0035622B" w:rsidP="00B47A61">
      <w:pPr>
        <w:pStyle w:val="ItemHead"/>
      </w:pPr>
      <w:r w:rsidRPr="00C021B3">
        <w:t>5</w:t>
      </w:r>
      <w:r w:rsidR="00B47A61" w:rsidRPr="00C021B3">
        <w:t xml:space="preserve">  Subsection</w:t>
      </w:r>
      <w:r w:rsidR="00C021B3" w:rsidRPr="00C021B3">
        <w:t> </w:t>
      </w:r>
      <w:r w:rsidR="00B47A61" w:rsidRPr="00C021B3">
        <w:t>6.5(1) (</w:t>
      </w:r>
      <w:r w:rsidR="00C021B3" w:rsidRPr="00C021B3">
        <w:t>subparagraphs (</w:t>
      </w:r>
      <w:r w:rsidR="00B47A61" w:rsidRPr="00C021B3">
        <w:t xml:space="preserve">a)(i), (b)(i) and (d)(i) and (ii) of the definition of </w:t>
      </w:r>
      <w:r w:rsidR="00B47A61" w:rsidRPr="00C021B3">
        <w:rPr>
          <w:i/>
        </w:rPr>
        <w:t>EC</w:t>
      </w:r>
      <w:r w:rsidR="00AA41D4" w:rsidRPr="00C021B3">
        <w:rPr>
          <w:i/>
          <w:vertAlign w:val="subscript"/>
        </w:rPr>
        <w:t>i</w:t>
      </w:r>
      <w:r w:rsidR="00B47A61" w:rsidRPr="00C021B3">
        <w:t>)</w:t>
      </w:r>
    </w:p>
    <w:p w:rsidR="00B47A61" w:rsidRPr="00C021B3" w:rsidRDefault="00B47A61" w:rsidP="00B47A61">
      <w:pPr>
        <w:pStyle w:val="Item"/>
      </w:pPr>
      <w:r w:rsidRPr="00C021B3">
        <w:t xml:space="preserve">Omit </w:t>
      </w:r>
      <w:r w:rsidR="00F978D8" w:rsidRPr="00C021B3">
        <w:t>“</w:t>
      </w:r>
      <w:r w:rsidRPr="00C021B3">
        <w:t>or Part</w:t>
      </w:r>
      <w:r w:rsidR="00C021B3" w:rsidRPr="00C021B3">
        <w:t> </w:t>
      </w:r>
      <w:r w:rsidRPr="00C021B3">
        <w:t>7</w:t>
      </w:r>
      <w:r w:rsidR="00F978D8" w:rsidRPr="00C021B3">
        <w:t>”</w:t>
      </w:r>
      <w:r w:rsidRPr="00C021B3">
        <w:t>.</w:t>
      </w:r>
    </w:p>
    <w:p w:rsidR="00803F4A" w:rsidRPr="00C021B3" w:rsidRDefault="0035622B" w:rsidP="00803F4A">
      <w:pPr>
        <w:pStyle w:val="ItemHead"/>
      </w:pPr>
      <w:r w:rsidRPr="00C021B3">
        <w:t>6</w:t>
      </w:r>
      <w:r w:rsidR="00803F4A" w:rsidRPr="00C021B3">
        <w:t xml:space="preserve">  At the end of section</w:t>
      </w:r>
      <w:r w:rsidR="00C021B3" w:rsidRPr="00C021B3">
        <w:t> </w:t>
      </w:r>
      <w:r w:rsidR="00803F4A" w:rsidRPr="00C021B3">
        <w:t>6.5</w:t>
      </w:r>
    </w:p>
    <w:p w:rsidR="00803F4A" w:rsidRPr="00C021B3" w:rsidRDefault="00803F4A" w:rsidP="00803F4A">
      <w:pPr>
        <w:pStyle w:val="Item"/>
      </w:pPr>
      <w:r w:rsidRPr="00C021B3">
        <w:t>Add:</w:t>
      </w:r>
    </w:p>
    <w:p w:rsidR="00B47A61" w:rsidRPr="00C021B3" w:rsidRDefault="004236B0" w:rsidP="004236B0">
      <w:pPr>
        <w:pStyle w:val="SubsectionHead"/>
      </w:pPr>
      <w:r w:rsidRPr="00C021B3">
        <w:t>S</w:t>
      </w:r>
      <w:r w:rsidR="00B47A61" w:rsidRPr="00C021B3">
        <w:t xml:space="preserve">ulphur, uranium </w:t>
      </w:r>
      <w:r w:rsidR="00803F4A" w:rsidRPr="00C021B3">
        <w:t>or</w:t>
      </w:r>
      <w:r w:rsidR="00B47A61" w:rsidRPr="00C021B3">
        <w:t xml:space="preserve"> hydrogen</w:t>
      </w:r>
    </w:p>
    <w:p w:rsidR="00B47A61" w:rsidRPr="00C021B3" w:rsidRDefault="00803F4A" w:rsidP="00B47A61">
      <w:pPr>
        <w:pStyle w:val="subsection"/>
      </w:pPr>
      <w:r w:rsidRPr="00C021B3">
        <w:tab/>
      </w:r>
      <w:r w:rsidR="004236B0" w:rsidRPr="00C021B3">
        <w:t>(4)</w:t>
      </w:r>
      <w:r w:rsidR="00B47A61" w:rsidRPr="00C021B3">
        <w:tab/>
        <w:t>The energy content of sulphur, uranium or hydrogen consumed from the operation of the facility during the year is worked out using the following formula:</w:t>
      </w:r>
    </w:p>
    <w:bookmarkStart w:id="13" w:name="BKCheck15B_5"/>
    <w:bookmarkEnd w:id="13"/>
    <w:p w:rsidR="00F978D8" w:rsidRPr="00C021B3" w:rsidRDefault="00F978D8" w:rsidP="00F978D8">
      <w:pPr>
        <w:pStyle w:val="subsection2"/>
      </w:pPr>
      <w:r w:rsidRPr="00C021B3">
        <w:rPr>
          <w:position w:val="-10"/>
        </w:rPr>
        <w:object w:dxaOrig="1200" w:dyaOrig="420">
          <v:shape id="_x0000_i1026" type="#_x0000_t75" style="width:60.1pt;height:21.3pt" o:ole="">
            <v:imagedata r:id="rId21" o:title=""/>
          </v:shape>
          <o:OLEObject Type="Embed" ProgID="Equation.DSMT4" ShapeID="_x0000_i1026" DrawAspect="Content" ObjectID="_1560233687" r:id="rId23"/>
        </w:object>
      </w:r>
    </w:p>
    <w:p w:rsidR="00F978D8" w:rsidRPr="00C021B3" w:rsidRDefault="00F978D8" w:rsidP="00F978D8">
      <w:pPr>
        <w:pStyle w:val="subsection2"/>
      </w:pPr>
      <w:r w:rsidRPr="00C021B3">
        <w:t>where:</w:t>
      </w:r>
    </w:p>
    <w:p w:rsidR="00F978D8" w:rsidRPr="00C021B3" w:rsidRDefault="00F978D8" w:rsidP="00F978D8">
      <w:pPr>
        <w:pStyle w:val="Definition"/>
      </w:pPr>
      <w:r w:rsidRPr="00C021B3">
        <w:rPr>
          <w:b/>
          <w:i/>
        </w:rPr>
        <w:lastRenderedPageBreak/>
        <w:t>EC</w:t>
      </w:r>
      <w:r w:rsidRPr="00C021B3">
        <w:t xml:space="preserve"> is the energy content factor of sulphur, uranium or hydrogen (whichever is applicable) mentioned in Part</w:t>
      </w:r>
      <w:r w:rsidR="00C021B3" w:rsidRPr="00C021B3">
        <w:t> </w:t>
      </w:r>
      <w:r w:rsidRPr="00C021B3">
        <w:t>7 of Schedule</w:t>
      </w:r>
      <w:r w:rsidR="00C021B3" w:rsidRPr="00C021B3">
        <w:t> </w:t>
      </w:r>
      <w:r w:rsidRPr="00C021B3">
        <w:t>1, measured in gigajoules per tonne.</w:t>
      </w:r>
    </w:p>
    <w:p w:rsidR="00F978D8" w:rsidRPr="00C021B3" w:rsidRDefault="00F978D8" w:rsidP="00F978D8">
      <w:pPr>
        <w:pStyle w:val="Definition"/>
      </w:pPr>
      <w:r w:rsidRPr="00C021B3">
        <w:rPr>
          <w:b/>
          <w:i/>
        </w:rPr>
        <w:t>Q</w:t>
      </w:r>
      <w:r w:rsidRPr="00C021B3">
        <w:t xml:space="preserve"> is the quantity of sulphur, uranium or hydrogen (whichever is applicable) consumed during the year and measured in tonnes.</w:t>
      </w:r>
    </w:p>
    <w:p w:rsidR="00F978D8" w:rsidRPr="00C021B3" w:rsidRDefault="00F978D8" w:rsidP="00F978D8">
      <w:pPr>
        <w:pStyle w:val="Definition"/>
      </w:pPr>
      <w:r w:rsidRPr="00C021B3">
        <w:rPr>
          <w:b/>
          <w:i/>
        </w:rPr>
        <w:t>Z</w:t>
      </w:r>
      <w:r w:rsidRPr="00C021B3">
        <w:t xml:space="preserve"> is the energy content of sulphur, uranium or hydrogen (whichever is applicable) consumed during the year and measured in gigajoules.</w:t>
      </w:r>
    </w:p>
    <w:p w:rsidR="00787857" w:rsidRPr="00C021B3" w:rsidRDefault="0035622B" w:rsidP="00787857">
      <w:pPr>
        <w:pStyle w:val="ItemHead"/>
      </w:pPr>
      <w:r w:rsidRPr="00C021B3">
        <w:t>7</w:t>
      </w:r>
      <w:r w:rsidR="00787857" w:rsidRPr="00C021B3">
        <w:t xml:space="preserve">  At the end of subsection</w:t>
      </w:r>
      <w:r w:rsidR="00C021B3" w:rsidRPr="00C021B3">
        <w:t> </w:t>
      </w:r>
      <w:r w:rsidR="00787857" w:rsidRPr="00C021B3">
        <w:t>7.1(1)</w:t>
      </w:r>
    </w:p>
    <w:p w:rsidR="00787857" w:rsidRPr="00C021B3" w:rsidRDefault="00787857" w:rsidP="00787857">
      <w:pPr>
        <w:pStyle w:val="Item"/>
      </w:pPr>
      <w:r w:rsidRPr="00C021B3">
        <w:t xml:space="preserve">Add </w:t>
      </w:r>
      <w:r w:rsidR="00F978D8" w:rsidRPr="00C021B3">
        <w:t>“</w:t>
      </w:r>
      <w:r w:rsidRPr="00C021B3">
        <w:t>, or the loss of electricity from an electricity transmission network or distribution network</w:t>
      </w:r>
      <w:r w:rsidR="00F978D8" w:rsidRPr="00C021B3">
        <w:t>”</w:t>
      </w:r>
      <w:r w:rsidRPr="00C021B3">
        <w:t>.</w:t>
      </w:r>
    </w:p>
    <w:p w:rsidR="00787857" w:rsidRPr="00C021B3" w:rsidRDefault="0035622B" w:rsidP="00787857">
      <w:pPr>
        <w:pStyle w:val="ItemHead"/>
      </w:pPr>
      <w:r w:rsidRPr="00C021B3">
        <w:t>8</w:t>
      </w:r>
      <w:r w:rsidR="00787857" w:rsidRPr="00C021B3">
        <w:t xml:space="preserve">  Subsection</w:t>
      </w:r>
      <w:r w:rsidR="00C021B3" w:rsidRPr="00C021B3">
        <w:t> </w:t>
      </w:r>
      <w:r w:rsidR="00787857" w:rsidRPr="00C021B3">
        <w:t>7.1(3)</w:t>
      </w:r>
    </w:p>
    <w:p w:rsidR="00787857" w:rsidRPr="00C021B3" w:rsidRDefault="00787857" w:rsidP="00787857">
      <w:pPr>
        <w:pStyle w:val="Item"/>
      </w:pPr>
      <w:r w:rsidRPr="00C021B3">
        <w:t xml:space="preserve">Repeal the </w:t>
      </w:r>
      <w:r w:rsidR="00C021B3" w:rsidRPr="00C021B3">
        <w:t>subsection (</w:t>
      </w:r>
      <w:r w:rsidRPr="00C021B3">
        <w:t>not including the note).</w:t>
      </w:r>
    </w:p>
    <w:p w:rsidR="00783FD6" w:rsidRPr="00C021B3" w:rsidRDefault="0035622B" w:rsidP="00783FD6">
      <w:pPr>
        <w:pStyle w:val="ItemHead"/>
      </w:pPr>
      <w:r w:rsidRPr="00C021B3">
        <w:t>9</w:t>
      </w:r>
      <w:r w:rsidR="00783FD6" w:rsidRPr="00C021B3">
        <w:t xml:space="preserve">  Section</w:t>
      </w:r>
      <w:r w:rsidR="00C021B3" w:rsidRPr="00C021B3">
        <w:t> </w:t>
      </w:r>
      <w:r w:rsidR="00783FD6" w:rsidRPr="00C021B3">
        <w:t>7.2 (heading)</w:t>
      </w:r>
    </w:p>
    <w:p w:rsidR="00783FD6" w:rsidRPr="00C021B3" w:rsidRDefault="00783FD6" w:rsidP="00783FD6">
      <w:pPr>
        <w:pStyle w:val="Item"/>
      </w:pPr>
      <w:r w:rsidRPr="00C021B3">
        <w:t>Repeal the heading, substitute:</w:t>
      </w:r>
    </w:p>
    <w:p w:rsidR="00783FD6" w:rsidRPr="00C021B3" w:rsidRDefault="00783FD6" w:rsidP="00783FD6">
      <w:pPr>
        <w:pStyle w:val="ActHead5"/>
      </w:pPr>
      <w:bookmarkStart w:id="14" w:name="_Toc486000018"/>
      <w:r w:rsidRPr="00C021B3">
        <w:rPr>
          <w:rStyle w:val="CharSectno"/>
        </w:rPr>
        <w:t>7.2</w:t>
      </w:r>
      <w:r w:rsidRPr="00C021B3">
        <w:t xml:space="preserve">  Method 1—purchase and loss of electricity from main electricity grid in a State or Territory</w:t>
      </w:r>
      <w:bookmarkEnd w:id="14"/>
    </w:p>
    <w:p w:rsidR="002C5D89" w:rsidRPr="00C021B3" w:rsidRDefault="0035622B" w:rsidP="002C5D89">
      <w:pPr>
        <w:pStyle w:val="ItemHead"/>
      </w:pPr>
      <w:r w:rsidRPr="00C021B3">
        <w:t>10</w:t>
      </w:r>
      <w:r w:rsidR="002C5D89" w:rsidRPr="00C021B3">
        <w:t xml:space="preserve">  Subsection</w:t>
      </w:r>
      <w:r w:rsidR="00C021B3" w:rsidRPr="00C021B3">
        <w:t> </w:t>
      </w:r>
      <w:r w:rsidR="002C5D89" w:rsidRPr="00C021B3">
        <w:t xml:space="preserve">7.2(1) (definition of </w:t>
      </w:r>
      <w:r w:rsidR="002C5D89" w:rsidRPr="00C021B3">
        <w:rPr>
          <w:i/>
        </w:rPr>
        <w:t>Q</w:t>
      </w:r>
      <w:r w:rsidR="002C5D89" w:rsidRPr="00C021B3">
        <w:t>)</w:t>
      </w:r>
    </w:p>
    <w:p w:rsidR="002C5D89" w:rsidRPr="00C021B3" w:rsidRDefault="002C5D89" w:rsidP="002C5D89">
      <w:pPr>
        <w:pStyle w:val="Item"/>
      </w:pPr>
      <w:r w:rsidRPr="00C021B3">
        <w:t xml:space="preserve">Omit </w:t>
      </w:r>
      <w:r w:rsidR="00F978D8" w:rsidRPr="00C021B3">
        <w:t>“</w:t>
      </w:r>
      <w:r w:rsidRPr="00C021B3">
        <w:t xml:space="preserve">, subject to </w:t>
      </w:r>
      <w:r w:rsidR="00C021B3" w:rsidRPr="00C021B3">
        <w:t>subsection (</w:t>
      </w:r>
      <w:r w:rsidRPr="00C021B3">
        <w:t>2),</w:t>
      </w:r>
      <w:r w:rsidR="00F978D8" w:rsidRPr="00C021B3">
        <w:t>”</w:t>
      </w:r>
      <w:r w:rsidRPr="00C021B3">
        <w:t>.</w:t>
      </w:r>
    </w:p>
    <w:p w:rsidR="00783FD6" w:rsidRPr="00C021B3" w:rsidRDefault="0035622B" w:rsidP="00783FD6">
      <w:pPr>
        <w:pStyle w:val="ItemHead"/>
      </w:pPr>
      <w:r w:rsidRPr="00C021B3">
        <w:t>11</w:t>
      </w:r>
      <w:r w:rsidR="00783FD6" w:rsidRPr="00C021B3">
        <w:t xml:space="preserve">  Subsection</w:t>
      </w:r>
      <w:r w:rsidR="00C021B3" w:rsidRPr="00C021B3">
        <w:t> </w:t>
      </w:r>
      <w:r w:rsidR="00783FD6" w:rsidRPr="00C021B3">
        <w:t>7.2(2)</w:t>
      </w:r>
    </w:p>
    <w:p w:rsidR="00783FD6" w:rsidRPr="00C021B3" w:rsidRDefault="00783FD6" w:rsidP="00783FD6">
      <w:pPr>
        <w:pStyle w:val="Item"/>
      </w:pPr>
      <w:r w:rsidRPr="00C021B3">
        <w:t>Repeal the subsection, substitute:</w:t>
      </w:r>
    </w:p>
    <w:p w:rsidR="00783FD6" w:rsidRPr="00C021B3" w:rsidRDefault="00783FD6" w:rsidP="00834361">
      <w:pPr>
        <w:pStyle w:val="subsection"/>
      </w:pPr>
      <w:r w:rsidRPr="00C021B3">
        <w:tab/>
        <w:t>(</w:t>
      </w:r>
      <w:r w:rsidR="002C5D89" w:rsidRPr="00C021B3">
        <w:t>1A</w:t>
      </w:r>
      <w:r w:rsidRPr="00C021B3">
        <w:t>)</w:t>
      </w:r>
      <w:r w:rsidRPr="00C021B3">
        <w:tab/>
        <w:t xml:space="preserve">The method in </w:t>
      </w:r>
      <w:r w:rsidR="00C021B3" w:rsidRPr="00C021B3">
        <w:t>subsection (</w:t>
      </w:r>
      <w:r w:rsidRPr="00C021B3">
        <w:t>1) must</w:t>
      </w:r>
      <w:r w:rsidR="002C5D89" w:rsidRPr="00C021B3">
        <w:t xml:space="preserve">, subject to </w:t>
      </w:r>
      <w:r w:rsidR="00C021B3" w:rsidRPr="00C021B3">
        <w:t>subsection (</w:t>
      </w:r>
      <w:r w:rsidR="002C5D89" w:rsidRPr="00C021B3">
        <w:t>2),</w:t>
      </w:r>
      <w:r w:rsidRPr="00C021B3">
        <w:t xml:space="preserve"> also be used for estimating scope 2 emissions released from electricity </w:t>
      </w:r>
      <w:r w:rsidR="002C5D89" w:rsidRPr="00C021B3">
        <w:t>consumed from the operation</w:t>
      </w:r>
      <w:r w:rsidR="00631EE5" w:rsidRPr="00C021B3">
        <w:t xml:space="preserve"> </w:t>
      </w:r>
      <w:r w:rsidR="002C5D89" w:rsidRPr="00C021B3">
        <w:t>of</w:t>
      </w:r>
      <w:r w:rsidR="00834361" w:rsidRPr="00C021B3">
        <w:t xml:space="preserve"> a facility</w:t>
      </w:r>
      <w:r w:rsidR="00656255" w:rsidRPr="00C021B3">
        <w:t xml:space="preserve"> during a year</w:t>
      </w:r>
      <w:r w:rsidR="00834361" w:rsidRPr="00C021B3">
        <w:t xml:space="preserve"> if the operation of the facility is constituted by an electricity transmission network or distribution network that is, or is part of, the </w:t>
      </w:r>
      <w:r w:rsidR="00771F5C" w:rsidRPr="00C021B3">
        <w:t>main electricity grid in a State or Territory</w:t>
      </w:r>
      <w:r w:rsidR="002C5D89" w:rsidRPr="00C021B3">
        <w:t>.</w:t>
      </w:r>
    </w:p>
    <w:p w:rsidR="00783FD6" w:rsidRPr="00C021B3" w:rsidRDefault="002C5D89" w:rsidP="00783FD6">
      <w:pPr>
        <w:pStyle w:val="subsection"/>
      </w:pPr>
      <w:r w:rsidRPr="00C021B3">
        <w:tab/>
        <w:t>(2)</w:t>
      </w:r>
      <w:r w:rsidRPr="00C021B3">
        <w:tab/>
        <w:t xml:space="preserve">In applying that method for the purposes of </w:t>
      </w:r>
      <w:r w:rsidR="00C021B3" w:rsidRPr="00C021B3">
        <w:t>subsection (</w:t>
      </w:r>
      <w:r w:rsidRPr="00C021B3">
        <w:t xml:space="preserve">1A), </w:t>
      </w:r>
      <w:r w:rsidRPr="00C021B3">
        <w:rPr>
          <w:b/>
          <w:i/>
        </w:rPr>
        <w:t>Q</w:t>
      </w:r>
      <w:r w:rsidRPr="00C021B3">
        <w:t xml:space="preserve"> is </w:t>
      </w:r>
      <w:r w:rsidR="00783FD6" w:rsidRPr="00C021B3">
        <w:t xml:space="preserve">the quantity of electricity losses for that </w:t>
      </w:r>
      <w:r w:rsidR="00834361" w:rsidRPr="00C021B3">
        <w:t xml:space="preserve">network </w:t>
      </w:r>
      <w:r w:rsidR="00783FD6" w:rsidRPr="00C021B3">
        <w:t>during the year.</w:t>
      </w:r>
    </w:p>
    <w:p w:rsidR="00560EF7" w:rsidRPr="00C021B3" w:rsidRDefault="0035622B" w:rsidP="00560EF7">
      <w:pPr>
        <w:pStyle w:val="ItemHead"/>
      </w:pPr>
      <w:r w:rsidRPr="00C021B3">
        <w:t>12</w:t>
      </w:r>
      <w:r w:rsidR="00560EF7" w:rsidRPr="00C021B3">
        <w:t xml:space="preserve">  Section</w:t>
      </w:r>
      <w:r w:rsidR="00C021B3" w:rsidRPr="00C021B3">
        <w:t> </w:t>
      </w:r>
      <w:r w:rsidR="00560EF7" w:rsidRPr="00C021B3">
        <w:t>7.3 (heading)</w:t>
      </w:r>
    </w:p>
    <w:p w:rsidR="00560EF7" w:rsidRPr="00C021B3" w:rsidRDefault="00560EF7" w:rsidP="00560EF7">
      <w:pPr>
        <w:pStyle w:val="Item"/>
      </w:pPr>
      <w:r w:rsidRPr="00C021B3">
        <w:t>Repeal the heading, substitute:</w:t>
      </w:r>
    </w:p>
    <w:p w:rsidR="00560EF7" w:rsidRPr="00C021B3" w:rsidRDefault="00560EF7" w:rsidP="00560EF7">
      <w:pPr>
        <w:pStyle w:val="ActHead5"/>
      </w:pPr>
      <w:bookmarkStart w:id="15" w:name="_Toc486000019"/>
      <w:r w:rsidRPr="00C021B3">
        <w:rPr>
          <w:rStyle w:val="CharSectno"/>
        </w:rPr>
        <w:t>7.3</w:t>
      </w:r>
      <w:r w:rsidRPr="00C021B3">
        <w:t xml:space="preserve">  Method 1—purchase and loss of electricity from other sources</w:t>
      </w:r>
      <w:bookmarkEnd w:id="15"/>
    </w:p>
    <w:p w:rsidR="00771F5C" w:rsidRPr="00C021B3" w:rsidRDefault="0035622B" w:rsidP="00771F5C">
      <w:pPr>
        <w:pStyle w:val="ItemHead"/>
      </w:pPr>
      <w:r w:rsidRPr="00C021B3">
        <w:t>13</w:t>
      </w:r>
      <w:r w:rsidR="00771F5C" w:rsidRPr="00C021B3">
        <w:t xml:space="preserve">  Subsection</w:t>
      </w:r>
      <w:r w:rsidR="00C021B3" w:rsidRPr="00C021B3">
        <w:t> </w:t>
      </w:r>
      <w:r w:rsidR="00771F5C" w:rsidRPr="00C021B3">
        <w:t>7.</w:t>
      </w:r>
      <w:r w:rsidR="00560EF7" w:rsidRPr="00C021B3">
        <w:t>3</w:t>
      </w:r>
      <w:r w:rsidR="00771F5C" w:rsidRPr="00C021B3">
        <w:t xml:space="preserve">(1) (definition of </w:t>
      </w:r>
      <w:r w:rsidR="00771F5C" w:rsidRPr="00C021B3">
        <w:rPr>
          <w:i/>
        </w:rPr>
        <w:t>Q</w:t>
      </w:r>
      <w:r w:rsidR="00771F5C" w:rsidRPr="00C021B3">
        <w:t>)</w:t>
      </w:r>
    </w:p>
    <w:p w:rsidR="00771F5C" w:rsidRPr="00C021B3" w:rsidRDefault="00771F5C" w:rsidP="00771F5C">
      <w:pPr>
        <w:pStyle w:val="Item"/>
      </w:pPr>
      <w:r w:rsidRPr="00C021B3">
        <w:t xml:space="preserve">Omit </w:t>
      </w:r>
      <w:r w:rsidR="00F978D8" w:rsidRPr="00C021B3">
        <w:t>“</w:t>
      </w:r>
      <w:r w:rsidRPr="00C021B3">
        <w:t xml:space="preserve">, subject to </w:t>
      </w:r>
      <w:r w:rsidR="00C021B3" w:rsidRPr="00C021B3">
        <w:t>subsection (</w:t>
      </w:r>
      <w:r w:rsidRPr="00C021B3">
        <w:t>2),</w:t>
      </w:r>
      <w:r w:rsidR="00F978D8" w:rsidRPr="00C021B3">
        <w:t>”</w:t>
      </w:r>
      <w:r w:rsidRPr="00C021B3">
        <w:t>.</w:t>
      </w:r>
    </w:p>
    <w:p w:rsidR="00771F5C" w:rsidRPr="00C021B3" w:rsidRDefault="0035622B" w:rsidP="00771F5C">
      <w:pPr>
        <w:pStyle w:val="ItemHead"/>
      </w:pPr>
      <w:r w:rsidRPr="00C021B3">
        <w:t>14</w:t>
      </w:r>
      <w:r w:rsidR="00771F5C" w:rsidRPr="00C021B3">
        <w:t xml:space="preserve">  Subsection</w:t>
      </w:r>
      <w:r w:rsidR="00C021B3" w:rsidRPr="00C021B3">
        <w:t> </w:t>
      </w:r>
      <w:r w:rsidR="00771F5C" w:rsidRPr="00C021B3">
        <w:t>7.</w:t>
      </w:r>
      <w:r w:rsidR="00560EF7" w:rsidRPr="00C021B3">
        <w:t>3</w:t>
      </w:r>
      <w:r w:rsidR="00771F5C" w:rsidRPr="00C021B3">
        <w:t>(2)</w:t>
      </w:r>
    </w:p>
    <w:p w:rsidR="00771F5C" w:rsidRPr="00C021B3" w:rsidRDefault="00771F5C" w:rsidP="00771F5C">
      <w:pPr>
        <w:pStyle w:val="Item"/>
      </w:pPr>
      <w:r w:rsidRPr="00C021B3">
        <w:t>Repeal the subsection, substitute:</w:t>
      </w:r>
    </w:p>
    <w:p w:rsidR="00E669D4" w:rsidRPr="00C021B3" w:rsidRDefault="00771F5C" w:rsidP="00771F5C">
      <w:pPr>
        <w:pStyle w:val="subsection"/>
      </w:pPr>
      <w:r w:rsidRPr="00C021B3">
        <w:tab/>
        <w:t>(1A)</w:t>
      </w:r>
      <w:r w:rsidRPr="00C021B3">
        <w:tab/>
        <w:t xml:space="preserve">The </w:t>
      </w:r>
      <w:r w:rsidR="00560EF7" w:rsidRPr="00C021B3">
        <w:t xml:space="preserve">formula </w:t>
      </w:r>
      <w:r w:rsidR="001F398C" w:rsidRPr="00C021B3">
        <w:t xml:space="preserve">in </w:t>
      </w:r>
      <w:r w:rsidR="00C021B3" w:rsidRPr="00C021B3">
        <w:t>subsection (</w:t>
      </w:r>
      <w:r w:rsidRPr="00C021B3">
        <w:t xml:space="preserve">1) must, subject to </w:t>
      </w:r>
      <w:r w:rsidR="00C021B3" w:rsidRPr="00C021B3">
        <w:t>subsection (</w:t>
      </w:r>
      <w:r w:rsidRPr="00C021B3">
        <w:t>2), also be used for estimating scope 2 emissions released from electricity consumed from the operation</w:t>
      </w:r>
      <w:r w:rsidR="00631EE5" w:rsidRPr="00C021B3">
        <w:t xml:space="preserve"> </w:t>
      </w:r>
      <w:r w:rsidR="00E669D4" w:rsidRPr="00C021B3">
        <w:t>of facility</w:t>
      </w:r>
      <w:r w:rsidR="00656255" w:rsidRPr="00C021B3">
        <w:t xml:space="preserve"> during a year</w:t>
      </w:r>
      <w:r w:rsidR="00560EF7" w:rsidRPr="00C021B3">
        <w:t xml:space="preserve"> </w:t>
      </w:r>
      <w:r w:rsidR="00E669D4" w:rsidRPr="00C021B3">
        <w:t xml:space="preserve">if the operation of the facility is constituted by </w:t>
      </w:r>
      <w:r w:rsidR="00E669D4" w:rsidRPr="00C021B3">
        <w:lastRenderedPageBreak/>
        <w:t>an electricity transmission network or distribution network that is not, and is not part of, the main electricity grid in a State or Territory</w:t>
      </w:r>
      <w:r w:rsidR="00F37AE7" w:rsidRPr="00C021B3">
        <w:t>.</w:t>
      </w:r>
    </w:p>
    <w:p w:rsidR="00771F5C" w:rsidRPr="00C021B3" w:rsidRDefault="00771F5C" w:rsidP="00771F5C">
      <w:pPr>
        <w:pStyle w:val="subsection"/>
      </w:pPr>
      <w:r w:rsidRPr="00C021B3">
        <w:tab/>
        <w:t>(2)</w:t>
      </w:r>
      <w:r w:rsidRPr="00C021B3">
        <w:tab/>
        <w:t xml:space="preserve">In applying that </w:t>
      </w:r>
      <w:r w:rsidR="00560EF7" w:rsidRPr="00C021B3">
        <w:t xml:space="preserve">formula </w:t>
      </w:r>
      <w:r w:rsidRPr="00C021B3">
        <w:t xml:space="preserve">for the purposes of </w:t>
      </w:r>
      <w:r w:rsidR="00C021B3" w:rsidRPr="00C021B3">
        <w:t>subsection (</w:t>
      </w:r>
      <w:r w:rsidRPr="00C021B3">
        <w:t xml:space="preserve">1A), </w:t>
      </w:r>
      <w:r w:rsidRPr="00C021B3">
        <w:rPr>
          <w:b/>
          <w:i/>
        </w:rPr>
        <w:t>Q</w:t>
      </w:r>
      <w:r w:rsidRPr="00C021B3">
        <w:t xml:space="preserve"> is the quantity of electricity losses for th</w:t>
      </w:r>
      <w:r w:rsidR="00560EF7" w:rsidRPr="00C021B3">
        <w:t>at</w:t>
      </w:r>
      <w:r w:rsidRPr="00C021B3">
        <w:t xml:space="preserve"> </w:t>
      </w:r>
      <w:r w:rsidR="00E669D4" w:rsidRPr="00C021B3">
        <w:t xml:space="preserve">network </w:t>
      </w:r>
      <w:r w:rsidRPr="00C021B3">
        <w:t>during the year.</w:t>
      </w:r>
    </w:p>
    <w:p w:rsidR="00AA41D4" w:rsidRPr="00C021B3" w:rsidRDefault="00AA41D4" w:rsidP="00AA41D4">
      <w:pPr>
        <w:pStyle w:val="ItemHead"/>
      </w:pPr>
      <w:r w:rsidRPr="00C021B3">
        <w:t>15  In the appropriate position in Chapter</w:t>
      </w:r>
      <w:r w:rsidR="00C021B3" w:rsidRPr="00C021B3">
        <w:t> </w:t>
      </w:r>
      <w:r w:rsidRPr="00C021B3">
        <w:t>9</w:t>
      </w:r>
    </w:p>
    <w:p w:rsidR="00AA41D4" w:rsidRPr="00C021B3" w:rsidRDefault="00AA41D4" w:rsidP="00AA41D4">
      <w:pPr>
        <w:pStyle w:val="Item"/>
      </w:pPr>
      <w:r w:rsidRPr="00C021B3">
        <w:t>Insert:</w:t>
      </w:r>
    </w:p>
    <w:p w:rsidR="00AA41D4" w:rsidRPr="00C021B3" w:rsidRDefault="00AA41D4" w:rsidP="00AA41D4">
      <w:pPr>
        <w:pStyle w:val="ActHead5"/>
      </w:pPr>
      <w:bookmarkStart w:id="16" w:name="_Toc486000020"/>
      <w:r w:rsidRPr="00C021B3">
        <w:rPr>
          <w:rStyle w:val="CharSectno"/>
        </w:rPr>
        <w:t>9.10</w:t>
      </w:r>
      <w:r w:rsidRPr="00C021B3">
        <w:t xml:space="preserve">  Amendments made by the </w:t>
      </w:r>
      <w:r w:rsidRPr="00C021B3">
        <w:rPr>
          <w:i/>
        </w:rPr>
        <w:t>National Greenhouse and Energy Reporting (Measurement) Amendment (Energy) Determination</w:t>
      </w:r>
      <w:r w:rsidR="00C021B3" w:rsidRPr="00C021B3">
        <w:rPr>
          <w:i/>
        </w:rPr>
        <w:t> </w:t>
      </w:r>
      <w:r w:rsidRPr="00C021B3">
        <w:rPr>
          <w:i/>
        </w:rPr>
        <w:t>2017</w:t>
      </w:r>
      <w:bookmarkEnd w:id="16"/>
    </w:p>
    <w:p w:rsidR="00AA41D4" w:rsidRPr="00C021B3" w:rsidRDefault="00AA41D4" w:rsidP="00AA41D4">
      <w:pPr>
        <w:pStyle w:val="subsection"/>
      </w:pPr>
      <w:r w:rsidRPr="00C021B3">
        <w:tab/>
      </w:r>
      <w:r w:rsidRPr="00C021B3">
        <w:tab/>
        <w:t xml:space="preserve">The amendments made by the </w:t>
      </w:r>
      <w:r w:rsidRPr="00C021B3">
        <w:rPr>
          <w:i/>
        </w:rPr>
        <w:t>National Greenhouse and Energy Reporting (Measurement) Amendment (Energy) Determination</w:t>
      </w:r>
      <w:r w:rsidR="00C021B3" w:rsidRPr="00C021B3">
        <w:rPr>
          <w:i/>
        </w:rPr>
        <w:t> </w:t>
      </w:r>
      <w:r w:rsidRPr="00C021B3">
        <w:rPr>
          <w:i/>
        </w:rPr>
        <w:t>2017</w:t>
      </w:r>
      <w:r w:rsidRPr="00C021B3">
        <w:t xml:space="preserve"> apply in relation to:</w:t>
      </w:r>
    </w:p>
    <w:p w:rsidR="00AA41D4" w:rsidRPr="00C021B3" w:rsidRDefault="00AA41D4" w:rsidP="00AA41D4">
      <w:pPr>
        <w:pStyle w:val="paragraph"/>
      </w:pPr>
      <w:r w:rsidRPr="00C021B3">
        <w:tab/>
        <w:t>(a)</w:t>
      </w:r>
      <w:r w:rsidRPr="00C021B3">
        <w:tab/>
        <w:t>the financial year starting on 1</w:t>
      </w:r>
      <w:r w:rsidR="00C021B3" w:rsidRPr="00C021B3">
        <w:t> </w:t>
      </w:r>
      <w:r w:rsidRPr="00C021B3">
        <w:t>July 2017; and</w:t>
      </w:r>
    </w:p>
    <w:p w:rsidR="00AA41D4" w:rsidRPr="00C021B3" w:rsidRDefault="00AA41D4" w:rsidP="00AA41D4">
      <w:pPr>
        <w:pStyle w:val="paragraph"/>
      </w:pPr>
      <w:r w:rsidRPr="00C021B3">
        <w:tab/>
        <w:t>(b)</w:t>
      </w:r>
      <w:r w:rsidRPr="00C021B3">
        <w:tab/>
        <w:t>later financial years.</w:t>
      </w:r>
    </w:p>
    <w:p w:rsidR="00404C3B" w:rsidRPr="00C021B3" w:rsidRDefault="00404C3B" w:rsidP="00404C3B">
      <w:pPr>
        <w:pStyle w:val="ItemHead"/>
      </w:pPr>
      <w:r w:rsidRPr="00C021B3">
        <w:t>1</w:t>
      </w:r>
      <w:r w:rsidR="00AA41D4" w:rsidRPr="00C021B3">
        <w:t>6</w:t>
      </w:r>
      <w:r w:rsidRPr="00C021B3">
        <w:t xml:space="preserve">  Schedule</w:t>
      </w:r>
      <w:r w:rsidR="00C021B3" w:rsidRPr="00C021B3">
        <w:t> </w:t>
      </w:r>
      <w:r w:rsidR="00A43000" w:rsidRPr="00C021B3">
        <w:t>1 (note to Schedule</w:t>
      </w:r>
      <w:r w:rsidRPr="00C021B3">
        <w:t xml:space="preserve"> heading)</w:t>
      </w:r>
    </w:p>
    <w:p w:rsidR="00404C3B" w:rsidRPr="00C021B3" w:rsidRDefault="00404C3B" w:rsidP="00404C3B">
      <w:pPr>
        <w:pStyle w:val="Item"/>
      </w:pPr>
      <w:r w:rsidRPr="00C021B3">
        <w:t>Omit “, 6.5(1)</w:t>
      </w:r>
      <w:r w:rsidR="0026495F" w:rsidRPr="00C021B3">
        <w:t xml:space="preserve"> and 7.2(1)</w:t>
      </w:r>
      <w:r w:rsidRPr="00C021B3">
        <w:t>”, substitute “and (3), 6.5(1) and (4)</w:t>
      </w:r>
      <w:r w:rsidR="0026495F" w:rsidRPr="00C021B3">
        <w:t>, 7.2(1) and 7.3(1)</w:t>
      </w:r>
      <w:r w:rsidRPr="00C021B3">
        <w:t>”.</w:t>
      </w:r>
    </w:p>
    <w:p w:rsidR="006279DC" w:rsidRPr="00C021B3" w:rsidRDefault="006279DC" w:rsidP="00EA75E2">
      <w:pPr>
        <w:pStyle w:val="ItemHead"/>
      </w:pPr>
      <w:r w:rsidRPr="00C021B3">
        <w:t>1</w:t>
      </w:r>
      <w:r w:rsidR="00AA41D4" w:rsidRPr="00C021B3">
        <w:t>7</w:t>
      </w:r>
      <w:r w:rsidRPr="00C021B3">
        <w:t xml:space="preserve">  Part</w:t>
      </w:r>
      <w:r w:rsidR="00C021B3" w:rsidRPr="00C021B3">
        <w:t> </w:t>
      </w:r>
      <w:r w:rsidRPr="00C021B3">
        <w:t>6 of Schedule</w:t>
      </w:r>
      <w:r w:rsidR="00C021B3" w:rsidRPr="00C021B3">
        <w:t> </w:t>
      </w:r>
      <w:r w:rsidRPr="00C021B3">
        <w:t>1</w:t>
      </w:r>
    </w:p>
    <w:p w:rsidR="006279DC" w:rsidRPr="00C021B3" w:rsidRDefault="006279DC" w:rsidP="006279DC">
      <w:pPr>
        <w:pStyle w:val="Item"/>
      </w:pPr>
      <w:r w:rsidRPr="00C021B3">
        <w:t xml:space="preserve">Repeal the </w:t>
      </w:r>
      <w:r w:rsidR="0026495F" w:rsidRPr="00C021B3">
        <w:t>Part</w:t>
      </w:r>
      <w:r w:rsidRPr="00C021B3">
        <w:t>, substitute:</w:t>
      </w:r>
    </w:p>
    <w:p w:rsidR="006279DC" w:rsidRPr="00C021B3" w:rsidRDefault="006279DC" w:rsidP="006279DC">
      <w:pPr>
        <w:pStyle w:val="ActHead2"/>
      </w:pPr>
      <w:bookmarkStart w:id="17" w:name="_Toc486000021"/>
      <w:r w:rsidRPr="00C021B3">
        <w:rPr>
          <w:rStyle w:val="CharPartNo"/>
        </w:rPr>
        <w:t>Part</w:t>
      </w:r>
      <w:r w:rsidR="00C021B3" w:rsidRPr="00C021B3">
        <w:rPr>
          <w:rStyle w:val="CharPartNo"/>
        </w:rPr>
        <w:t> </w:t>
      </w:r>
      <w:r w:rsidRPr="00C021B3">
        <w:rPr>
          <w:rStyle w:val="CharPartNo"/>
        </w:rPr>
        <w:t>6</w:t>
      </w:r>
      <w:r w:rsidRPr="00C021B3">
        <w:t>—</w:t>
      </w:r>
      <w:r w:rsidRPr="00C021B3">
        <w:rPr>
          <w:rStyle w:val="CharPartText"/>
        </w:rPr>
        <w:t>Indirect (scope 2) emission factors from consumption of electricity purchased or lost from grid</w:t>
      </w:r>
      <w:bookmarkEnd w:id="17"/>
    </w:p>
    <w:p w:rsidR="00BF756B" w:rsidRPr="00C021B3" w:rsidRDefault="00BF756B" w:rsidP="00BF756B">
      <w:pPr>
        <w:pStyle w:val="Header"/>
      </w:pPr>
      <w:r w:rsidRPr="00C021B3">
        <w:rPr>
          <w:rStyle w:val="CharDivNo"/>
        </w:rPr>
        <w:t xml:space="preserve"> </w:t>
      </w:r>
      <w:r w:rsidRPr="00C021B3">
        <w:rPr>
          <w:rStyle w:val="CharDivText"/>
        </w:rPr>
        <w:t xml:space="preserve"> </w:t>
      </w:r>
    </w:p>
    <w:p w:rsidR="00D33640" w:rsidRPr="00C021B3" w:rsidRDefault="00D33640" w:rsidP="00AA41D4">
      <w:pPr>
        <w:pStyle w:val="Tabletext"/>
      </w:pPr>
    </w:p>
    <w:tbl>
      <w:tblPr>
        <w:tblW w:w="8415" w:type="dxa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5874"/>
        <w:gridCol w:w="1818"/>
      </w:tblGrid>
      <w:tr w:rsidR="00D33640" w:rsidRPr="00C021B3" w:rsidTr="006E4246">
        <w:trPr>
          <w:tblHeader/>
        </w:trPr>
        <w:tc>
          <w:tcPr>
            <w:tcW w:w="841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33640" w:rsidRPr="00C021B3" w:rsidRDefault="00D33640" w:rsidP="006279DC">
            <w:pPr>
              <w:pStyle w:val="TableHeading"/>
            </w:pPr>
            <w:r w:rsidRPr="00C021B3">
              <w:t>Indirect (scope 2) emissions factors from consumption of electricity</w:t>
            </w:r>
            <w:r w:rsidR="006279DC" w:rsidRPr="00C021B3">
              <w:t xml:space="preserve"> purchased or lost</w:t>
            </w:r>
            <w:r w:rsidRPr="00C021B3">
              <w:t xml:space="preserve"> from grid</w:t>
            </w:r>
          </w:p>
        </w:tc>
      </w:tr>
      <w:tr w:rsidR="00D33640" w:rsidRPr="00C021B3" w:rsidTr="006E4246">
        <w:trPr>
          <w:tblHeader/>
        </w:trPr>
        <w:tc>
          <w:tcPr>
            <w:tcW w:w="7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33640" w:rsidRPr="00C021B3" w:rsidRDefault="00D33640" w:rsidP="006E4246">
            <w:pPr>
              <w:pStyle w:val="TableHeading"/>
            </w:pPr>
            <w:r w:rsidRPr="00C021B3">
              <w:t>Item</w:t>
            </w:r>
          </w:p>
        </w:tc>
        <w:tc>
          <w:tcPr>
            <w:tcW w:w="58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33640" w:rsidRPr="00C021B3" w:rsidRDefault="00D33640" w:rsidP="006E4246">
            <w:pPr>
              <w:pStyle w:val="TableHeading"/>
            </w:pPr>
            <w:r w:rsidRPr="00C021B3">
              <w:t>Column 1</w:t>
            </w:r>
          </w:p>
          <w:p w:rsidR="00D33640" w:rsidRPr="00C021B3" w:rsidRDefault="00D33640" w:rsidP="006E4246">
            <w:pPr>
              <w:pStyle w:val="TableHeading"/>
            </w:pPr>
            <w:r w:rsidRPr="00C021B3">
              <w:t>State, Territory or grid description</w:t>
            </w:r>
          </w:p>
        </w:tc>
        <w:tc>
          <w:tcPr>
            <w:tcW w:w="18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33640" w:rsidRPr="00C021B3" w:rsidRDefault="00D33640" w:rsidP="006E4246">
            <w:pPr>
              <w:pStyle w:val="TableHeading"/>
              <w:jc w:val="right"/>
            </w:pPr>
            <w:r w:rsidRPr="00C021B3">
              <w:t>Column 2</w:t>
            </w:r>
          </w:p>
          <w:p w:rsidR="00D33640" w:rsidRPr="00C021B3" w:rsidRDefault="00D33640" w:rsidP="00BC70C9">
            <w:pPr>
              <w:pStyle w:val="TableHeading"/>
              <w:jc w:val="right"/>
            </w:pPr>
            <w:r w:rsidRPr="00C021B3">
              <w:t>Emission factor</w:t>
            </w:r>
            <w:r w:rsidR="00BC70C9" w:rsidRPr="00C021B3">
              <w:br/>
            </w:r>
            <w:r w:rsidRPr="00C021B3">
              <w:t>kg CO</w:t>
            </w:r>
            <w:r w:rsidRPr="00C021B3">
              <w:rPr>
                <w:vertAlign w:val="subscript"/>
              </w:rPr>
              <w:t>2</w:t>
            </w:r>
            <w:r w:rsidR="00C021B3">
              <w:noBreakHyphen/>
            </w:r>
            <w:r w:rsidRPr="00C021B3">
              <w:t>e/kWh</w:t>
            </w:r>
          </w:p>
        </w:tc>
      </w:tr>
      <w:tr w:rsidR="00834BFD" w:rsidRPr="00C021B3" w:rsidTr="006E4246"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834BFD" w:rsidRPr="00C021B3" w:rsidRDefault="00834BFD" w:rsidP="006E4246">
            <w:pPr>
              <w:pStyle w:val="Tabletext"/>
            </w:pPr>
            <w:r w:rsidRPr="00C021B3">
              <w:t>77</w:t>
            </w:r>
          </w:p>
        </w:tc>
        <w:tc>
          <w:tcPr>
            <w:tcW w:w="5874" w:type="dxa"/>
            <w:tcBorders>
              <w:top w:val="single" w:sz="12" w:space="0" w:color="auto"/>
            </w:tcBorders>
            <w:shd w:val="clear" w:color="auto" w:fill="auto"/>
          </w:tcPr>
          <w:p w:rsidR="00834BFD" w:rsidRPr="00C021B3" w:rsidRDefault="00834BFD" w:rsidP="006E4246">
            <w:pPr>
              <w:pStyle w:val="Tabletext"/>
            </w:pPr>
            <w:r w:rsidRPr="00C021B3">
              <w:t>New South Wales and Australian Capital Territory</w:t>
            </w:r>
          </w:p>
        </w:tc>
        <w:tc>
          <w:tcPr>
            <w:tcW w:w="1818" w:type="dxa"/>
            <w:tcBorders>
              <w:top w:val="single" w:sz="12" w:space="0" w:color="auto"/>
            </w:tcBorders>
            <w:shd w:val="clear" w:color="auto" w:fill="auto"/>
          </w:tcPr>
          <w:p w:rsidR="00834BFD" w:rsidRPr="00C021B3" w:rsidRDefault="00834BFD" w:rsidP="0059408E">
            <w:pPr>
              <w:pStyle w:val="Tabletext"/>
              <w:jc w:val="right"/>
            </w:pPr>
            <w:r w:rsidRPr="00C021B3">
              <w:t>0.83</w:t>
            </w:r>
          </w:p>
        </w:tc>
      </w:tr>
      <w:tr w:rsidR="00834BFD" w:rsidRPr="00C021B3" w:rsidTr="006E4246">
        <w:tc>
          <w:tcPr>
            <w:tcW w:w="723" w:type="dxa"/>
            <w:shd w:val="clear" w:color="auto" w:fill="auto"/>
          </w:tcPr>
          <w:p w:rsidR="00834BFD" w:rsidRPr="00C021B3" w:rsidRDefault="00834BFD" w:rsidP="006E4246">
            <w:pPr>
              <w:pStyle w:val="Tabletext"/>
            </w:pPr>
            <w:r w:rsidRPr="00C021B3">
              <w:t>78</w:t>
            </w:r>
          </w:p>
        </w:tc>
        <w:tc>
          <w:tcPr>
            <w:tcW w:w="5874" w:type="dxa"/>
            <w:shd w:val="clear" w:color="auto" w:fill="auto"/>
          </w:tcPr>
          <w:p w:rsidR="00834BFD" w:rsidRPr="00C021B3" w:rsidRDefault="00834BFD" w:rsidP="006E4246">
            <w:pPr>
              <w:pStyle w:val="Tabletext"/>
            </w:pPr>
            <w:r w:rsidRPr="00C021B3">
              <w:t>Victoria</w:t>
            </w:r>
          </w:p>
        </w:tc>
        <w:tc>
          <w:tcPr>
            <w:tcW w:w="1818" w:type="dxa"/>
            <w:shd w:val="clear" w:color="auto" w:fill="auto"/>
          </w:tcPr>
          <w:p w:rsidR="00834BFD" w:rsidRPr="00C021B3" w:rsidRDefault="00834BFD" w:rsidP="0059408E">
            <w:pPr>
              <w:pStyle w:val="Tabletext"/>
              <w:jc w:val="right"/>
            </w:pPr>
            <w:r w:rsidRPr="00C021B3">
              <w:t>1.08</w:t>
            </w:r>
          </w:p>
        </w:tc>
      </w:tr>
      <w:tr w:rsidR="00834BFD" w:rsidRPr="00C021B3" w:rsidTr="006E4246">
        <w:tc>
          <w:tcPr>
            <w:tcW w:w="723" w:type="dxa"/>
            <w:shd w:val="clear" w:color="auto" w:fill="auto"/>
          </w:tcPr>
          <w:p w:rsidR="00834BFD" w:rsidRPr="00C021B3" w:rsidRDefault="00834BFD" w:rsidP="006E4246">
            <w:pPr>
              <w:pStyle w:val="Tabletext"/>
            </w:pPr>
            <w:r w:rsidRPr="00C021B3">
              <w:t>79</w:t>
            </w:r>
          </w:p>
        </w:tc>
        <w:tc>
          <w:tcPr>
            <w:tcW w:w="5874" w:type="dxa"/>
            <w:shd w:val="clear" w:color="auto" w:fill="auto"/>
          </w:tcPr>
          <w:p w:rsidR="00834BFD" w:rsidRPr="00C021B3" w:rsidRDefault="00834BFD" w:rsidP="006E4246">
            <w:pPr>
              <w:pStyle w:val="Tabletext"/>
            </w:pPr>
            <w:r w:rsidRPr="00C021B3">
              <w:t>Queensland</w:t>
            </w:r>
          </w:p>
        </w:tc>
        <w:tc>
          <w:tcPr>
            <w:tcW w:w="1818" w:type="dxa"/>
            <w:shd w:val="clear" w:color="auto" w:fill="auto"/>
          </w:tcPr>
          <w:p w:rsidR="00834BFD" w:rsidRPr="00C021B3" w:rsidRDefault="00834BFD" w:rsidP="0059408E">
            <w:pPr>
              <w:pStyle w:val="Tabletext"/>
              <w:jc w:val="right"/>
            </w:pPr>
            <w:r w:rsidRPr="00C021B3">
              <w:t>0.79</w:t>
            </w:r>
          </w:p>
        </w:tc>
      </w:tr>
      <w:tr w:rsidR="00834BFD" w:rsidRPr="00C021B3" w:rsidTr="006E4246">
        <w:tc>
          <w:tcPr>
            <w:tcW w:w="723" w:type="dxa"/>
            <w:shd w:val="clear" w:color="auto" w:fill="auto"/>
          </w:tcPr>
          <w:p w:rsidR="00834BFD" w:rsidRPr="00C021B3" w:rsidRDefault="00834BFD" w:rsidP="006E4246">
            <w:pPr>
              <w:pStyle w:val="Tabletext"/>
            </w:pPr>
            <w:r w:rsidRPr="00C021B3">
              <w:t>80</w:t>
            </w:r>
          </w:p>
        </w:tc>
        <w:tc>
          <w:tcPr>
            <w:tcW w:w="5874" w:type="dxa"/>
            <w:shd w:val="clear" w:color="auto" w:fill="auto"/>
          </w:tcPr>
          <w:p w:rsidR="00834BFD" w:rsidRPr="00C021B3" w:rsidRDefault="00834BFD" w:rsidP="006E4246">
            <w:pPr>
              <w:pStyle w:val="Tabletext"/>
            </w:pPr>
            <w:r w:rsidRPr="00C021B3">
              <w:t>South Australia</w:t>
            </w:r>
          </w:p>
        </w:tc>
        <w:tc>
          <w:tcPr>
            <w:tcW w:w="1818" w:type="dxa"/>
            <w:shd w:val="clear" w:color="auto" w:fill="auto"/>
          </w:tcPr>
          <w:p w:rsidR="00834BFD" w:rsidRPr="00C021B3" w:rsidRDefault="00834BFD" w:rsidP="0059408E">
            <w:pPr>
              <w:pStyle w:val="Tabletext"/>
              <w:jc w:val="right"/>
            </w:pPr>
            <w:r w:rsidRPr="00C021B3">
              <w:t>0.49</w:t>
            </w:r>
          </w:p>
        </w:tc>
      </w:tr>
      <w:tr w:rsidR="00834BFD" w:rsidRPr="00C021B3" w:rsidTr="006E4246">
        <w:tc>
          <w:tcPr>
            <w:tcW w:w="723" w:type="dxa"/>
            <w:shd w:val="clear" w:color="auto" w:fill="auto"/>
          </w:tcPr>
          <w:p w:rsidR="00834BFD" w:rsidRPr="00C021B3" w:rsidRDefault="00834BFD" w:rsidP="006E4246">
            <w:pPr>
              <w:pStyle w:val="Tabletext"/>
            </w:pPr>
            <w:r w:rsidRPr="00C021B3">
              <w:t>81</w:t>
            </w:r>
          </w:p>
        </w:tc>
        <w:tc>
          <w:tcPr>
            <w:tcW w:w="5874" w:type="dxa"/>
            <w:shd w:val="clear" w:color="auto" w:fill="auto"/>
          </w:tcPr>
          <w:p w:rsidR="00834BFD" w:rsidRPr="00C021B3" w:rsidRDefault="00834BFD" w:rsidP="006E4246">
            <w:pPr>
              <w:pStyle w:val="Tabletext"/>
            </w:pPr>
            <w:r w:rsidRPr="00C021B3">
              <w:t>South West Interconnected System in Western Australia</w:t>
            </w:r>
          </w:p>
        </w:tc>
        <w:tc>
          <w:tcPr>
            <w:tcW w:w="1818" w:type="dxa"/>
            <w:shd w:val="clear" w:color="auto" w:fill="auto"/>
          </w:tcPr>
          <w:p w:rsidR="00834BFD" w:rsidRPr="00C021B3" w:rsidRDefault="00834BFD" w:rsidP="0059408E">
            <w:pPr>
              <w:pStyle w:val="Tabletext"/>
              <w:jc w:val="right"/>
            </w:pPr>
            <w:r w:rsidRPr="00C021B3">
              <w:t>0.70</w:t>
            </w:r>
          </w:p>
        </w:tc>
      </w:tr>
      <w:tr w:rsidR="00834BFD" w:rsidRPr="00C021B3" w:rsidTr="006E4246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:rsidR="00834BFD" w:rsidRPr="00C021B3" w:rsidRDefault="00834BFD" w:rsidP="006E4246">
            <w:pPr>
              <w:pStyle w:val="Tabletext"/>
            </w:pPr>
            <w:r w:rsidRPr="00C021B3">
              <w:t>82</w:t>
            </w:r>
          </w:p>
        </w:tc>
        <w:tc>
          <w:tcPr>
            <w:tcW w:w="5874" w:type="dxa"/>
            <w:tcBorders>
              <w:bottom w:val="single" w:sz="4" w:space="0" w:color="auto"/>
            </w:tcBorders>
            <w:shd w:val="clear" w:color="auto" w:fill="auto"/>
          </w:tcPr>
          <w:p w:rsidR="00834BFD" w:rsidRPr="00C021B3" w:rsidRDefault="00834BFD" w:rsidP="006E4246">
            <w:pPr>
              <w:pStyle w:val="Tabletext"/>
            </w:pPr>
            <w:r w:rsidRPr="00C021B3">
              <w:t>Tasmania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834BFD" w:rsidRPr="00C021B3" w:rsidRDefault="00834BFD" w:rsidP="0059408E">
            <w:pPr>
              <w:pStyle w:val="Tabletext"/>
              <w:jc w:val="right"/>
            </w:pPr>
            <w:r w:rsidRPr="00C021B3">
              <w:t>0.14</w:t>
            </w:r>
          </w:p>
        </w:tc>
      </w:tr>
      <w:tr w:rsidR="00834BFD" w:rsidRPr="00C021B3" w:rsidTr="006E4246"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</w:tcPr>
          <w:p w:rsidR="00834BFD" w:rsidRPr="00C021B3" w:rsidRDefault="00834BFD" w:rsidP="006E4246">
            <w:pPr>
              <w:pStyle w:val="Tabletext"/>
            </w:pPr>
            <w:r w:rsidRPr="00C021B3">
              <w:t>83</w:t>
            </w:r>
          </w:p>
        </w:tc>
        <w:tc>
          <w:tcPr>
            <w:tcW w:w="5874" w:type="dxa"/>
            <w:tcBorders>
              <w:bottom w:val="single" w:sz="12" w:space="0" w:color="auto"/>
            </w:tcBorders>
            <w:shd w:val="clear" w:color="auto" w:fill="auto"/>
          </w:tcPr>
          <w:p w:rsidR="00834BFD" w:rsidRPr="00C021B3" w:rsidRDefault="00834BFD" w:rsidP="006E4246">
            <w:pPr>
              <w:pStyle w:val="Tabletext"/>
            </w:pPr>
            <w:r w:rsidRPr="00C021B3">
              <w:t>Northern Territory</w:t>
            </w:r>
          </w:p>
        </w:tc>
        <w:tc>
          <w:tcPr>
            <w:tcW w:w="1818" w:type="dxa"/>
            <w:tcBorders>
              <w:bottom w:val="single" w:sz="12" w:space="0" w:color="auto"/>
            </w:tcBorders>
            <w:shd w:val="clear" w:color="auto" w:fill="auto"/>
          </w:tcPr>
          <w:p w:rsidR="00834BFD" w:rsidRPr="00C021B3" w:rsidRDefault="00834BFD" w:rsidP="0059408E">
            <w:pPr>
              <w:pStyle w:val="Tabletext"/>
              <w:jc w:val="right"/>
            </w:pPr>
            <w:r w:rsidRPr="00C021B3">
              <w:t>0.64</w:t>
            </w:r>
          </w:p>
        </w:tc>
      </w:tr>
    </w:tbl>
    <w:p w:rsidR="00EA75E2" w:rsidRPr="00C021B3" w:rsidRDefault="0035622B" w:rsidP="00EA75E2">
      <w:pPr>
        <w:pStyle w:val="ItemHead"/>
      </w:pPr>
      <w:r w:rsidRPr="00C021B3">
        <w:t>1</w:t>
      </w:r>
      <w:r w:rsidR="00AA41D4" w:rsidRPr="00C021B3">
        <w:t>8</w:t>
      </w:r>
      <w:r w:rsidR="00EA75E2" w:rsidRPr="00C021B3">
        <w:t xml:space="preserve">  Part</w:t>
      </w:r>
      <w:r w:rsidR="00C021B3" w:rsidRPr="00C021B3">
        <w:t> </w:t>
      </w:r>
      <w:r w:rsidR="00EA75E2" w:rsidRPr="00C021B3">
        <w:t>7 of Schedule</w:t>
      </w:r>
      <w:r w:rsidR="00C021B3" w:rsidRPr="00C021B3">
        <w:t> </w:t>
      </w:r>
      <w:r w:rsidR="00EA75E2" w:rsidRPr="00C021B3">
        <w:t>1 (heading)</w:t>
      </w:r>
    </w:p>
    <w:p w:rsidR="00EA75E2" w:rsidRPr="00C021B3" w:rsidRDefault="00EA75E2" w:rsidP="00EA75E2">
      <w:pPr>
        <w:pStyle w:val="Item"/>
      </w:pPr>
      <w:r w:rsidRPr="00C021B3">
        <w:t>Repeal the heading, substitute:</w:t>
      </w:r>
    </w:p>
    <w:p w:rsidR="00EA75E2" w:rsidRPr="00C021B3" w:rsidRDefault="00EA75E2" w:rsidP="00EA75E2">
      <w:pPr>
        <w:pStyle w:val="ActHead2"/>
      </w:pPr>
      <w:bookmarkStart w:id="18" w:name="f_Check_Lines_above"/>
      <w:bookmarkStart w:id="19" w:name="_Toc486000022"/>
      <w:bookmarkEnd w:id="18"/>
      <w:r w:rsidRPr="00C021B3">
        <w:rPr>
          <w:rStyle w:val="CharPartNo"/>
        </w:rPr>
        <w:t>Part</w:t>
      </w:r>
      <w:r w:rsidR="00C021B3" w:rsidRPr="00C021B3">
        <w:rPr>
          <w:rStyle w:val="CharPartNo"/>
        </w:rPr>
        <w:t> </w:t>
      </w:r>
      <w:r w:rsidRPr="00C021B3">
        <w:rPr>
          <w:rStyle w:val="CharPartNo"/>
        </w:rPr>
        <w:t>7</w:t>
      </w:r>
      <w:r w:rsidRPr="00C021B3">
        <w:t>—</w:t>
      </w:r>
      <w:r w:rsidRPr="00C021B3">
        <w:rPr>
          <w:rStyle w:val="CharPartText"/>
        </w:rPr>
        <w:t>Energy commodities</w:t>
      </w:r>
      <w:bookmarkEnd w:id="19"/>
    </w:p>
    <w:p w:rsidR="00EA75E2" w:rsidRPr="00C021B3" w:rsidRDefault="0035622B" w:rsidP="00EA75E2">
      <w:pPr>
        <w:pStyle w:val="ItemHead"/>
      </w:pPr>
      <w:r w:rsidRPr="00C021B3">
        <w:t>1</w:t>
      </w:r>
      <w:r w:rsidR="00AA41D4" w:rsidRPr="00C021B3">
        <w:t>9</w:t>
      </w:r>
      <w:r w:rsidR="00EA75E2" w:rsidRPr="00C021B3">
        <w:t xml:space="preserve">  Part</w:t>
      </w:r>
      <w:r w:rsidR="00C021B3" w:rsidRPr="00C021B3">
        <w:t> </w:t>
      </w:r>
      <w:r w:rsidR="00EA75E2" w:rsidRPr="00C021B3">
        <w:t>7 of Schedule</w:t>
      </w:r>
      <w:r w:rsidR="00C021B3" w:rsidRPr="00C021B3">
        <w:t> </w:t>
      </w:r>
      <w:r w:rsidR="00EA75E2" w:rsidRPr="00C021B3">
        <w:t>1 (table,</w:t>
      </w:r>
      <w:r w:rsidR="00AA41D4" w:rsidRPr="00C021B3">
        <w:t xml:space="preserve"> heading to</w:t>
      </w:r>
      <w:r w:rsidR="00EA75E2" w:rsidRPr="00C021B3">
        <w:t xml:space="preserve"> column head</w:t>
      </w:r>
      <w:r w:rsidR="00AA41D4" w:rsidRPr="00C021B3">
        <w:t>ed</w:t>
      </w:r>
      <w:r w:rsidR="00EA75E2" w:rsidRPr="00C021B3">
        <w:t xml:space="preserve"> </w:t>
      </w:r>
      <w:r w:rsidR="00F978D8" w:rsidRPr="00C021B3">
        <w:t>“</w:t>
      </w:r>
      <w:r w:rsidR="00EA75E2" w:rsidRPr="00C021B3">
        <w:t>Fuel</w:t>
      </w:r>
      <w:r w:rsidR="00F978D8" w:rsidRPr="00C021B3">
        <w:t>”</w:t>
      </w:r>
      <w:r w:rsidR="00EA75E2" w:rsidRPr="00C021B3">
        <w:t>)</w:t>
      </w:r>
    </w:p>
    <w:p w:rsidR="00EA75E2" w:rsidRPr="00C021B3" w:rsidRDefault="00EA75E2" w:rsidP="00EA75E2">
      <w:pPr>
        <w:pStyle w:val="Item"/>
      </w:pPr>
      <w:r w:rsidRPr="00C021B3">
        <w:t>Repeal the heading, substitute</w:t>
      </w:r>
      <w:r w:rsidR="00834361" w:rsidRPr="00C021B3">
        <w:t>:</w:t>
      </w:r>
    </w:p>
    <w:p w:rsidR="00AA41D4" w:rsidRPr="00C021B3" w:rsidRDefault="00AA41D4" w:rsidP="00AA41D4">
      <w:pPr>
        <w:pStyle w:val="Tabletext"/>
      </w:pPr>
    </w:p>
    <w:tbl>
      <w:tblPr>
        <w:tblW w:w="1164" w:type="pct"/>
        <w:tblInd w:w="817" w:type="dxa"/>
        <w:tblLook w:val="01E0" w:firstRow="1" w:lastRow="1" w:firstColumn="1" w:lastColumn="1" w:noHBand="0" w:noVBand="0"/>
      </w:tblPr>
      <w:tblGrid>
        <w:gridCol w:w="1986"/>
      </w:tblGrid>
      <w:tr w:rsidR="00EA75E2" w:rsidRPr="00C021B3" w:rsidTr="00A43000">
        <w:trPr>
          <w:tblHeader/>
        </w:trPr>
        <w:tc>
          <w:tcPr>
            <w:tcW w:w="5000" w:type="pct"/>
            <w:shd w:val="clear" w:color="auto" w:fill="auto"/>
            <w:vAlign w:val="bottom"/>
          </w:tcPr>
          <w:p w:rsidR="00EA75E2" w:rsidRPr="00C021B3" w:rsidRDefault="00EA75E2" w:rsidP="006E4246">
            <w:pPr>
              <w:pStyle w:val="TableHeading"/>
            </w:pPr>
            <w:r w:rsidRPr="00C021B3">
              <w:t>Energy commodity</w:t>
            </w:r>
          </w:p>
        </w:tc>
      </w:tr>
    </w:tbl>
    <w:p w:rsidR="00EA75E2" w:rsidRPr="00C021B3" w:rsidRDefault="00EA75E2" w:rsidP="00BF756B"/>
    <w:sectPr w:rsidR="00EA75E2" w:rsidRPr="00C021B3" w:rsidSect="00E906D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246" w:rsidRDefault="006E4246" w:rsidP="0048364F">
      <w:pPr>
        <w:spacing w:line="240" w:lineRule="auto"/>
      </w:pPr>
      <w:r>
        <w:separator/>
      </w:r>
    </w:p>
  </w:endnote>
  <w:endnote w:type="continuationSeparator" w:id="0">
    <w:p w:rsidR="006E4246" w:rsidRDefault="006E424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F5" w:rsidRPr="00E906DC" w:rsidRDefault="00E906DC" w:rsidP="00E906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906DC">
      <w:rPr>
        <w:i/>
        <w:sz w:val="18"/>
      </w:rPr>
      <w:t>OPC62556 -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F5" w:rsidRDefault="005B7DF5" w:rsidP="005B7DF5"/>
  <w:p w:rsidR="005B7DF5" w:rsidRPr="00E906DC" w:rsidRDefault="00E906DC" w:rsidP="00E906DC">
    <w:pPr>
      <w:rPr>
        <w:rFonts w:cs="Times New Roman"/>
        <w:i/>
        <w:sz w:val="18"/>
      </w:rPr>
    </w:pPr>
    <w:r w:rsidRPr="00E906DC">
      <w:rPr>
        <w:rFonts w:cs="Times New Roman"/>
        <w:i/>
        <w:sz w:val="18"/>
      </w:rPr>
      <w:t>OPC62556 -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F5" w:rsidRPr="00E906DC" w:rsidRDefault="00E906DC" w:rsidP="00E906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906DC">
      <w:rPr>
        <w:i/>
        <w:sz w:val="18"/>
      </w:rPr>
      <w:t>OPC62556 -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F5" w:rsidRPr="00E33C1C" w:rsidRDefault="005B7DF5" w:rsidP="005B7DF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7DF5" w:rsidTr="00C021B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B7DF5" w:rsidRDefault="005B7DF5" w:rsidP="00CA14F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46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B7DF5" w:rsidRDefault="005B7DF5" w:rsidP="00CA14F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46E6">
            <w:rPr>
              <w:i/>
              <w:sz w:val="18"/>
            </w:rPr>
            <w:t>National Greenhouse and Energy Reporting (Measurement) Amendment (Energy)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B7DF5" w:rsidRDefault="005B7DF5" w:rsidP="00CA14F7">
          <w:pPr>
            <w:spacing w:line="0" w:lineRule="atLeast"/>
            <w:jc w:val="right"/>
            <w:rPr>
              <w:sz w:val="18"/>
            </w:rPr>
          </w:pPr>
        </w:p>
      </w:tc>
    </w:tr>
  </w:tbl>
  <w:p w:rsidR="005B7DF5" w:rsidRPr="00E906DC" w:rsidRDefault="00E906DC" w:rsidP="00E906DC">
    <w:pPr>
      <w:rPr>
        <w:rFonts w:cs="Times New Roman"/>
        <w:i/>
        <w:sz w:val="18"/>
      </w:rPr>
    </w:pPr>
    <w:r w:rsidRPr="00E906DC">
      <w:rPr>
        <w:rFonts w:cs="Times New Roman"/>
        <w:i/>
        <w:sz w:val="18"/>
      </w:rPr>
      <w:t>OPC62556 -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F5" w:rsidRPr="00E33C1C" w:rsidRDefault="005B7DF5" w:rsidP="005B7DF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B7DF5" w:rsidTr="00C021B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B7DF5" w:rsidRDefault="005B7DF5" w:rsidP="00CA14F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B7DF5" w:rsidRDefault="005B7DF5" w:rsidP="00CA14F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46E6">
            <w:rPr>
              <w:i/>
              <w:sz w:val="18"/>
            </w:rPr>
            <w:t>National Greenhouse and Energy Reporting (Measurement) Amendment (Energy)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B7DF5" w:rsidRDefault="005B7DF5" w:rsidP="00CA14F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46E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B7DF5" w:rsidRPr="00E906DC" w:rsidRDefault="00E906DC" w:rsidP="00E906DC">
    <w:pPr>
      <w:rPr>
        <w:rFonts w:cs="Times New Roman"/>
        <w:i/>
        <w:sz w:val="18"/>
      </w:rPr>
    </w:pPr>
    <w:r w:rsidRPr="00E906DC">
      <w:rPr>
        <w:rFonts w:cs="Times New Roman"/>
        <w:i/>
        <w:sz w:val="18"/>
      </w:rPr>
      <w:t>OPC62556 -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F5" w:rsidRPr="00E33C1C" w:rsidRDefault="005B7DF5" w:rsidP="005B7DF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7DF5" w:rsidTr="00C021B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B7DF5" w:rsidRDefault="005B7DF5" w:rsidP="00CA14F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46E6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B7DF5" w:rsidRDefault="005B7DF5" w:rsidP="00CA14F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46E6">
            <w:rPr>
              <w:i/>
              <w:sz w:val="18"/>
            </w:rPr>
            <w:t>National Greenhouse and Energy Reporting (Measurement) Amendment (Energy)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B7DF5" w:rsidRDefault="005B7DF5" w:rsidP="00CA14F7">
          <w:pPr>
            <w:spacing w:line="0" w:lineRule="atLeast"/>
            <w:jc w:val="right"/>
            <w:rPr>
              <w:sz w:val="18"/>
            </w:rPr>
          </w:pPr>
        </w:p>
      </w:tc>
    </w:tr>
  </w:tbl>
  <w:p w:rsidR="005B7DF5" w:rsidRPr="00E906DC" w:rsidRDefault="00E906DC" w:rsidP="00E906DC">
    <w:pPr>
      <w:rPr>
        <w:rFonts w:cs="Times New Roman"/>
        <w:i/>
        <w:sz w:val="18"/>
      </w:rPr>
    </w:pPr>
    <w:r w:rsidRPr="00E906DC">
      <w:rPr>
        <w:rFonts w:cs="Times New Roman"/>
        <w:i/>
        <w:sz w:val="18"/>
      </w:rPr>
      <w:t>OPC62556 -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F5" w:rsidRPr="00E33C1C" w:rsidRDefault="005B7DF5" w:rsidP="005B7DF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B7DF5" w:rsidTr="00C021B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B7DF5" w:rsidRDefault="005B7DF5" w:rsidP="00CA14F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B7DF5" w:rsidRDefault="005B7DF5" w:rsidP="00CA14F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46E6">
            <w:rPr>
              <w:i/>
              <w:sz w:val="18"/>
            </w:rPr>
            <w:t>National Greenhouse and Energy Reporting (Measurement) Amendment (Energy)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B7DF5" w:rsidRDefault="005B7DF5" w:rsidP="00CA14F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46E6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B7DF5" w:rsidRPr="00E906DC" w:rsidRDefault="00E906DC" w:rsidP="00E906DC">
    <w:pPr>
      <w:rPr>
        <w:rFonts w:cs="Times New Roman"/>
        <w:i/>
        <w:sz w:val="18"/>
      </w:rPr>
    </w:pPr>
    <w:r w:rsidRPr="00E906DC">
      <w:rPr>
        <w:rFonts w:cs="Times New Roman"/>
        <w:i/>
        <w:sz w:val="18"/>
      </w:rPr>
      <w:t>OPC62556 -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F5" w:rsidRPr="00E906DC" w:rsidRDefault="00E906DC" w:rsidP="00E906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906DC">
      <w:rPr>
        <w:i/>
        <w:sz w:val="18"/>
      </w:rPr>
      <w:t>OPC62556 -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246" w:rsidRDefault="006E4246" w:rsidP="0048364F">
      <w:pPr>
        <w:spacing w:line="240" w:lineRule="auto"/>
      </w:pPr>
      <w:r>
        <w:separator/>
      </w:r>
    </w:p>
  </w:footnote>
  <w:footnote w:type="continuationSeparator" w:id="0">
    <w:p w:rsidR="006E4246" w:rsidRDefault="006E424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46" w:rsidRPr="005F1388" w:rsidRDefault="006E424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46" w:rsidRPr="005F1388" w:rsidRDefault="006E424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46" w:rsidRPr="005F1388" w:rsidRDefault="006E424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46" w:rsidRPr="00ED79B6" w:rsidRDefault="006E424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46" w:rsidRPr="00ED79B6" w:rsidRDefault="006E424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46" w:rsidRPr="00ED79B6" w:rsidRDefault="006E424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46" w:rsidRPr="00A961C4" w:rsidRDefault="006E424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B46E6">
      <w:rPr>
        <w:b/>
        <w:sz w:val="20"/>
      </w:rPr>
      <w:fldChar w:fldCharType="separate"/>
    </w:r>
    <w:r w:rsidR="00CB46E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B46E6">
      <w:rPr>
        <w:sz w:val="20"/>
      </w:rPr>
      <w:fldChar w:fldCharType="separate"/>
    </w:r>
    <w:r w:rsidR="00CB46E6">
      <w:rPr>
        <w:noProof/>
        <w:sz w:val="20"/>
      </w:rPr>
      <w:t>Amendments</w:t>
    </w:r>
    <w:r>
      <w:rPr>
        <w:sz w:val="20"/>
      </w:rPr>
      <w:fldChar w:fldCharType="end"/>
    </w:r>
  </w:p>
  <w:p w:rsidR="006E4246" w:rsidRPr="00A961C4" w:rsidRDefault="006E424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E4246" w:rsidRPr="00A961C4" w:rsidRDefault="006E424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46" w:rsidRPr="00A961C4" w:rsidRDefault="006E424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B46E6">
      <w:rPr>
        <w:sz w:val="20"/>
      </w:rPr>
      <w:fldChar w:fldCharType="separate"/>
    </w:r>
    <w:r w:rsidR="00CB46E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B46E6">
      <w:rPr>
        <w:b/>
        <w:sz w:val="20"/>
      </w:rPr>
      <w:fldChar w:fldCharType="separate"/>
    </w:r>
    <w:r w:rsidR="00CB46E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6E4246" w:rsidRPr="00A961C4" w:rsidRDefault="006E424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E4246" w:rsidRPr="00A961C4" w:rsidRDefault="006E424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46" w:rsidRPr="00A961C4" w:rsidRDefault="006E4246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61"/>
    <w:rsid w:val="00000263"/>
    <w:rsid w:val="000113BC"/>
    <w:rsid w:val="000136AF"/>
    <w:rsid w:val="00025D0C"/>
    <w:rsid w:val="0004044E"/>
    <w:rsid w:val="0005120E"/>
    <w:rsid w:val="00054577"/>
    <w:rsid w:val="000614BF"/>
    <w:rsid w:val="0007169C"/>
    <w:rsid w:val="00077593"/>
    <w:rsid w:val="00083F48"/>
    <w:rsid w:val="00093AB5"/>
    <w:rsid w:val="000A7DF9"/>
    <w:rsid w:val="000B0B61"/>
    <w:rsid w:val="000D05EF"/>
    <w:rsid w:val="000D5485"/>
    <w:rsid w:val="000D5D86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7794F"/>
    <w:rsid w:val="0018278C"/>
    <w:rsid w:val="00184261"/>
    <w:rsid w:val="00185748"/>
    <w:rsid w:val="00190978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148D"/>
    <w:rsid w:val="001F398C"/>
    <w:rsid w:val="00201D27"/>
    <w:rsid w:val="0020300C"/>
    <w:rsid w:val="00220A0C"/>
    <w:rsid w:val="00223E4A"/>
    <w:rsid w:val="002302EA"/>
    <w:rsid w:val="002314CE"/>
    <w:rsid w:val="00240749"/>
    <w:rsid w:val="002468D7"/>
    <w:rsid w:val="0026495F"/>
    <w:rsid w:val="00282A7D"/>
    <w:rsid w:val="00285CDD"/>
    <w:rsid w:val="0029111E"/>
    <w:rsid w:val="00291167"/>
    <w:rsid w:val="00297ECB"/>
    <w:rsid w:val="002B5B30"/>
    <w:rsid w:val="002C152A"/>
    <w:rsid w:val="002C5D89"/>
    <w:rsid w:val="002D043A"/>
    <w:rsid w:val="00310CE5"/>
    <w:rsid w:val="0031713F"/>
    <w:rsid w:val="003316DC"/>
    <w:rsid w:val="00332E0D"/>
    <w:rsid w:val="003415D3"/>
    <w:rsid w:val="00346335"/>
    <w:rsid w:val="00350E2C"/>
    <w:rsid w:val="00352B0F"/>
    <w:rsid w:val="003561B0"/>
    <w:rsid w:val="0035622B"/>
    <w:rsid w:val="00367960"/>
    <w:rsid w:val="003A15AC"/>
    <w:rsid w:val="003A56EB"/>
    <w:rsid w:val="003B0627"/>
    <w:rsid w:val="003C2E88"/>
    <w:rsid w:val="003C5F2B"/>
    <w:rsid w:val="003D0BFE"/>
    <w:rsid w:val="003D2863"/>
    <w:rsid w:val="003D5700"/>
    <w:rsid w:val="003F0F5A"/>
    <w:rsid w:val="00400A30"/>
    <w:rsid w:val="004022CA"/>
    <w:rsid w:val="00404C3B"/>
    <w:rsid w:val="004116CD"/>
    <w:rsid w:val="00414ADE"/>
    <w:rsid w:val="004236B0"/>
    <w:rsid w:val="00424CA9"/>
    <w:rsid w:val="004257BB"/>
    <w:rsid w:val="004261D9"/>
    <w:rsid w:val="00427E60"/>
    <w:rsid w:val="0044291A"/>
    <w:rsid w:val="00460499"/>
    <w:rsid w:val="00474835"/>
    <w:rsid w:val="00477A44"/>
    <w:rsid w:val="004819C7"/>
    <w:rsid w:val="0048364F"/>
    <w:rsid w:val="00490F2E"/>
    <w:rsid w:val="00496DB3"/>
    <w:rsid w:val="00496F97"/>
    <w:rsid w:val="004A165C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0EF7"/>
    <w:rsid w:val="00562A58"/>
    <w:rsid w:val="00565527"/>
    <w:rsid w:val="00577C32"/>
    <w:rsid w:val="00581211"/>
    <w:rsid w:val="00584811"/>
    <w:rsid w:val="00591F34"/>
    <w:rsid w:val="00593AA6"/>
    <w:rsid w:val="00594161"/>
    <w:rsid w:val="00594749"/>
    <w:rsid w:val="00595749"/>
    <w:rsid w:val="005A482B"/>
    <w:rsid w:val="005B4067"/>
    <w:rsid w:val="005B4703"/>
    <w:rsid w:val="005B7DF5"/>
    <w:rsid w:val="005C3F41"/>
    <w:rsid w:val="005D168D"/>
    <w:rsid w:val="005D5EA1"/>
    <w:rsid w:val="005D73AC"/>
    <w:rsid w:val="005E409B"/>
    <w:rsid w:val="005E61D3"/>
    <w:rsid w:val="005F7738"/>
    <w:rsid w:val="00600219"/>
    <w:rsid w:val="00613EAD"/>
    <w:rsid w:val="006158AC"/>
    <w:rsid w:val="006279DC"/>
    <w:rsid w:val="00631EE5"/>
    <w:rsid w:val="00640402"/>
    <w:rsid w:val="00640F78"/>
    <w:rsid w:val="00646E7B"/>
    <w:rsid w:val="00655D6A"/>
    <w:rsid w:val="00656255"/>
    <w:rsid w:val="00656DE9"/>
    <w:rsid w:val="00677CC2"/>
    <w:rsid w:val="00677F8B"/>
    <w:rsid w:val="00685F42"/>
    <w:rsid w:val="006866A1"/>
    <w:rsid w:val="0069207B"/>
    <w:rsid w:val="006A4309"/>
    <w:rsid w:val="006B7006"/>
    <w:rsid w:val="006C7F8C"/>
    <w:rsid w:val="006D7AB9"/>
    <w:rsid w:val="006E4246"/>
    <w:rsid w:val="00700B2C"/>
    <w:rsid w:val="00705FD0"/>
    <w:rsid w:val="0071111F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1F5C"/>
    <w:rsid w:val="00774EDD"/>
    <w:rsid w:val="007757EC"/>
    <w:rsid w:val="00783FD6"/>
    <w:rsid w:val="00787857"/>
    <w:rsid w:val="00792E48"/>
    <w:rsid w:val="007942C6"/>
    <w:rsid w:val="007A35E6"/>
    <w:rsid w:val="007A6863"/>
    <w:rsid w:val="007D45C1"/>
    <w:rsid w:val="007E7D4A"/>
    <w:rsid w:val="007F48ED"/>
    <w:rsid w:val="007F7947"/>
    <w:rsid w:val="00803F4A"/>
    <w:rsid w:val="00812F45"/>
    <w:rsid w:val="00834361"/>
    <w:rsid w:val="00834BFD"/>
    <w:rsid w:val="0084172C"/>
    <w:rsid w:val="00856A31"/>
    <w:rsid w:val="008754D0"/>
    <w:rsid w:val="00877D48"/>
    <w:rsid w:val="0088345B"/>
    <w:rsid w:val="008A16A5"/>
    <w:rsid w:val="008C2B5D"/>
    <w:rsid w:val="008D0EE0"/>
    <w:rsid w:val="008D1D3F"/>
    <w:rsid w:val="008D591E"/>
    <w:rsid w:val="008D5B99"/>
    <w:rsid w:val="008D5FE8"/>
    <w:rsid w:val="008D7A27"/>
    <w:rsid w:val="008E4702"/>
    <w:rsid w:val="008E69AA"/>
    <w:rsid w:val="008F0D35"/>
    <w:rsid w:val="008F4F1C"/>
    <w:rsid w:val="00922764"/>
    <w:rsid w:val="00924DB7"/>
    <w:rsid w:val="00932377"/>
    <w:rsid w:val="00943102"/>
    <w:rsid w:val="0094523D"/>
    <w:rsid w:val="00976A63"/>
    <w:rsid w:val="00983419"/>
    <w:rsid w:val="009861F8"/>
    <w:rsid w:val="009C3431"/>
    <w:rsid w:val="009C5989"/>
    <w:rsid w:val="009D08DA"/>
    <w:rsid w:val="00A06860"/>
    <w:rsid w:val="00A136F5"/>
    <w:rsid w:val="00A231E2"/>
    <w:rsid w:val="00A23FB3"/>
    <w:rsid w:val="00A2550D"/>
    <w:rsid w:val="00A31944"/>
    <w:rsid w:val="00A4169B"/>
    <w:rsid w:val="00A43000"/>
    <w:rsid w:val="00A50D55"/>
    <w:rsid w:val="00A5165B"/>
    <w:rsid w:val="00A52FDA"/>
    <w:rsid w:val="00A64912"/>
    <w:rsid w:val="00A70A74"/>
    <w:rsid w:val="00AA0343"/>
    <w:rsid w:val="00AA2A5C"/>
    <w:rsid w:val="00AA41D4"/>
    <w:rsid w:val="00AB78E9"/>
    <w:rsid w:val="00AD3467"/>
    <w:rsid w:val="00AD5641"/>
    <w:rsid w:val="00AE0F9B"/>
    <w:rsid w:val="00AE61A5"/>
    <w:rsid w:val="00AF55FF"/>
    <w:rsid w:val="00B032D8"/>
    <w:rsid w:val="00B2184A"/>
    <w:rsid w:val="00B23D3C"/>
    <w:rsid w:val="00B33B3C"/>
    <w:rsid w:val="00B40D74"/>
    <w:rsid w:val="00B47A61"/>
    <w:rsid w:val="00B52663"/>
    <w:rsid w:val="00B56DCB"/>
    <w:rsid w:val="00B7196C"/>
    <w:rsid w:val="00B750D8"/>
    <w:rsid w:val="00B770D2"/>
    <w:rsid w:val="00BA47A3"/>
    <w:rsid w:val="00BA5026"/>
    <w:rsid w:val="00BB6E79"/>
    <w:rsid w:val="00BC70C9"/>
    <w:rsid w:val="00BE1763"/>
    <w:rsid w:val="00BE3B31"/>
    <w:rsid w:val="00BE719A"/>
    <w:rsid w:val="00BE720A"/>
    <w:rsid w:val="00BF6650"/>
    <w:rsid w:val="00BF756B"/>
    <w:rsid w:val="00C021B3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46E6"/>
    <w:rsid w:val="00CB58EF"/>
    <w:rsid w:val="00CE081A"/>
    <w:rsid w:val="00CE7D64"/>
    <w:rsid w:val="00CF0BB2"/>
    <w:rsid w:val="00D13441"/>
    <w:rsid w:val="00D243A3"/>
    <w:rsid w:val="00D3200B"/>
    <w:rsid w:val="00D33078"/>
    <w:rsid w:val="00D33440"/>
    <w:rsid w:val="00D33640"/>
    <w:rsid w:val="00D52EFE"/>
    <w:rsid w:val="00D56A0D"/>
    <w:rsid w:val="00D63EF6"/>
    <w:rsid w:val="00D66518"/>
    <w:rsid w:val="00D70DFB"/>
    <w:rsid w:val="00D71EEA"/>
    <w:rsid w:val="00D735CD"/>
    <w:rsid w:val="00D73C94"/>
    <w:rsid w:val="00D766DF"/>
    <w:rsid w:val="00D95274"/>
    <w:rsid w:val="00D95891"/>
    <w:rsid w:val="00DB5CB4"/>
    <w:rsid w:val="00DC0591"/>
    <w:rsid w:val="00DD70DD"/>
    <w:rsid w:val="00DE149E"/>
    <w:rsid w:val="00E05704"/>
    <w:rsid w:val="00E12F1A"/>
    <w:rsid w:val="00E1613E"/>
    <w:rsid w:val="00E21CFB"/>
    <w:rsid w:val="00E22935"/>
    <w:rsid w:val="00E54292"/>
    <w:rsid w:val="00E60191"/>
    <w:rsid w:val="00E669D4"/>
    <w:rsid w:val="00E74DC7"/>
    <w:rsid w:val="00E87699"/>
    <w:rsid w:val="00E906DC"/>
    <w:rsid w:val="00E92E27"/>
    <w:rsid w:val="00E9586B"/>
    <w:rsid w:val="00E97334"/>
    <w:rsid w:val="00EA75E2"/>
    <w:rsid w:val="00EC2BB2"/>
    <w:rsid w:val="00ED4928"/>
    <w:rsid w:val="00EE6190"/>
    <w:rsid w:val="00EF2E3A"/>
    <w:rsid w:val="00EF6402"/>
    <w:rsid w:val="00F047E2"/>
    <w:rsid w:val="00F04D57"/>
    <w:rsid w:val="00F0651A"/>
    <w:rsid w:val="00F078DC"/>
    <w:rsid w:val="00F13E86"/>
    <w:rsid w:val="00F148C4"/>
    <w:rsid w:val="00F202D9"/>
    <w:rsid w:val="00F32FCB"/>
    <w:rsid w:val="00F37AE7"/>
    <w:rsid w:val="00F6709F"/>
    <w:rsid w:val="00F677A9"/>
    <w:rsid w:val="00F732EA"/>
    <w:rsid w:val="00F83742"/>
    <w:rsid w:val="00F84CF5"/>
    <w:rsid w:val="00F8612E"/>
    <w:rsid w:val="00F978D8"/>
    <w:rsid w:val="00FA1E97"/>
    <w:rsid w:val="00FA420B"/>
    <w:rsid w:val="00FB184B"/>
    <w:rsid w:val="00FE0781"/>
    <w:rsid w:val="00FE76C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21B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1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1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1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1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1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1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1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1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1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021B3"/>
  </w:style>
  <w:style w:type="paragraph" w:customStyle="1" w:styleId="OPCParaBase">
    <w:name w:val="OPCParaBase"/>
    <w:qFormat/>
    <w:rsid w:val="00C021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021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021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021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021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021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021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021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021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021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021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021B3"/>
  </w:style>
  <w:style w:type="paragraph" w:customStyle="1" w:styleId="Blocks">
    <w:name w:val="Blocks"/>
    <w:aliases w:val="bb"/>
    <w:basedOn w:val="OPCParaBase"/>
    <w:qFormat/>
    <w:rsid w:val="00C021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021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021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021B3"/>
    <w:rPr>
      <w:i/>
    </w:rPr>
  </w:style>
  <w:style w:type="paragraph" w:customStyle="1" w:styleId="BoxList">
    <w:name w:val="BoxList"/>
    <w:aliases w:val="bl"/>
    <w:basedOn w:val="BoxText"/>
    <w:qFormat/>
    <w:rsid w:val="00C021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021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021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021B3"/>
    <w:pPr>
      <w:ind w:left="1985" w:hanging="851"/>
    </w:pPr>
  </w:style>
  <w:style w:type="character" w:customStyle="1" w:styleId="CharAmPartNo">
    <w:name w:val="CharAmPartNo"/>
    <w:basedOn w:val="OPCCharBase"/>
    <w:qFormat/>
    <w:rsid w:val="00C021B3"/>
  </w:style>
  <w:style w:type="character" w:customStyle="1" w:styleId="CharAmPartText">
    <w:name w:val="CharAmPartText"/>
    <w:basedOn w:val="OPCCharBase"/>
    <w:qFormat/>
    <w:rsid w:val="00C021B3"/>
  </w:style>
  <w:style w:type="character" w:customStyle="1" w:styleId="CharAmSchNo">
    <w:name w:val="CharAmSchNo"/>
    <w:basedOn w:val="OPCCharBase"/>
    <w:qFormat/>
    <w:rsid w:val="00C021B3"/>
  </w:style>
  <w:style w:type="character" w:customStyle="1" w:styleId="CharAmSchText">
    <w:name w:val="CharAmSchText"/>
    <w:basedOn w:val="OPCCharBase"/>
    <w:qFormat/>
    <w:rsid w:val="00C021B3"/>
  </w:style>
  <w:style w:type="character" w:customStyle="1" w:styleId="CharBoldItalic">
    <w:name w:val="CharBoldItalic"/>
    <w:basedOn w:val="OPCCharBase"/>
    <w:uiPriority w:val="1"/>
    <w:qFormat/>
    <w:rsid w:val="00C021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021B3"/>
  </w:style>
  <w:style w:type="character" w:customStyle="1" w:styleId="CharChapText">
    <w:name w:val="CharChapText"/>
    <w:basedOn w:val="OPCCharBase"/>
    <w:uiPriority w:val="1"/>
    <w:qFormat/>
    <w:rsid w:val="00C021B3"/>
  </w:style>
  <w:style w:type="character" w:customStyle="1" w:styleId="CharDivNo">
    <w:name w:val="CharDivNo"/>
    <w:basedOn w:val="OPCCharBase"/>
    <w:uiPriority w:val="1"/>
    <w:qFormat/>
    <w:rsid w:val="00C021B3"/>
  </w:style>
  <w:style w:type="character" w:customStyle="1" w:styleId="CharDivText">
    <w:name w:val="CharDivText"/>
    <w:basedOn w:val="OPCCharBase"/>
    <w:uiPriority w:val="1"/>
    <w:qFormat/>
    <w:rsid w:val="00C021B3"/>
  </w:style>
  <w:style w:type="character" w:customStyle="1" w:styleId="CharItalic">
    <w:name w:val="CharItalic"/>
    <w:basedOn w:val="OPCCharBase"/>
    <w:uiPriority w:val="1"/>
    <w:qFormat/>
    <w:rsid w:val="00C021B3"/>
    <w:rPr>
      <w:i/>
    </w:rPr>
  </w:style>
  <w:style w:type="character" w:customStyle="1" w:styleId="CharPartNo">
    <w:name w:val="CharPartNo"/>
    <w:basedOn w:val="OPCCharBase"/>
    <w:uiPriority w:val="1"/>
    <w:qFormat/>
    <w:rsid w:val="00C021B3"/>
  </w:style>
  <w:style w:type="character" w:customStyle="1" w:styleId="CharPartText">
    <w:name w:val="CharPartText"/>
    <w:basedOn w:val="OPCCharBase"/>
    <w:uiPriority w:val="1"/>
    <w:qFormat/>
    <w:rsid w:val="00C021B3"/>
  </w:style>
  <w:style w:type="character" w:customStyle="1" w:styleId="CharSectno">
    <w:name w:val="CharSectno"/>
    <w:basedOn w:val="OPCCharBase"/>
    <w:qFormat/>
    <w:rsid w:val="00C021B3"/>
  </w:style>
  <w:style w:type="character" w:customStyle="1" w:styleId="CharSubdNo">
    <w:name w:val="CharSubdNo"/>
    <w:basedOn w:val="OPCCharBase"/>
    <w:uiPriority w:val="1"/>
    <w:qFormat/>
    <w:rsid w:val="00C021B3"/>
  </w:style>
  <w:style w:type="character" w:customStyle="1" w:styleId="CharSubdText">
    <w:name w:val="CharSubdText"/>
    <w:basedOn w:val="OPCCharBase"/>
    <w:uiPriority w:val="1"/>
    <w:qFormat/>
    <w:rsid w:val="00C021B3"/>
  </w:style>
  <w:style w:type="paragraph" w:customStyle="1" w:styleId="CTA--">
    <w:name w:val="CTA --"/>
    <w:basedOn w:val="OPCParaBase"/>
    <w:next w:val="Normal"/>
    <w:rsid w:val="00C021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021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021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021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021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021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021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021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021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021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021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021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021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021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021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021B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021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021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021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021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021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021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021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021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021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021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021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021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021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021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021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021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021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021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021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021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021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021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021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021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021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021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021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021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021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021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021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021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021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021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021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021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021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021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021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021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021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021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021B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021B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021B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021B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021B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021B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021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021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021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021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021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021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021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021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021B3"/>
    <w:rPr>
      <w:sz w:val="16"/>
    </w:rPr>
  </w:style>
  <w:style w:type="table" w:customStyle="1" w:styleId="CFlag">
    <w:name w:val="CFlag"/>
    <w:basedOn w:val="TableNormal"/>
    <w:uiPriority w:val="99"/>
    <w:rsid w:val="00C021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02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021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021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021B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021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021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021B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021B3"/>
    <w:pPr>
      <w:spacing w:before="120"/>
    </w:pPr>
  </w:style>
  <w:style w:type="paragraph" w:customStyle="1" w:styleId="CompiledActNo">
    <w:name w:val="CompiledActNo"/>
    <w:basedOn w:val="OPCParaBase"/>
    <w:next w:val="Normal"/>
    <w:rsid w:val="00C021B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021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021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021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021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021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021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021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021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021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021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021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021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021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021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021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021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021B3"/>
  </w:style>
  <w:style w:type="character" w:customStyle="1" w:styleId="CharSubPartNoCASA">
    <w:name w:val="CharSubPartNo(CASA)"/>
    <w:basedOn w:val="OPCCharBase"/>
    <w:uiPriority w:val="1"/>
    <w:rsid w:val="00C021B3"/>
  </w:style>
  <w:style w:type="paragraph" w:customStyle="1" w:styleId="ENoteTTIndentHeadingSub">
    <w:name w:val="ENoteTTIndentHeadingSub"/>
    <w:aliases w:val="enTTHis"/>
    <w:basedOn w:val="OPCParaBase"/>
    <w:rsid w:val="00C021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021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021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021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021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021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021B3"/>
    <w:rPr>
      <w:sz w:val="22"/>
    </w:rPr>
  </w:style>
  <w:style w:type="paragraph" w:customStyle="1" w:styleId="SOTextNote">
    <w:name w:val="SO TextNote"/>
    <w:aliases w:val="sont"/>
    <w:basedOn w:val="SOText"/>
    <w:qFormat/>
    <w:rsid w:val="00C021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021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021B3"/>
    <w:rPr>
      <w:sz w:val="22"/>
    </w:rPr>
  </w:style>
  <w:style w:type="paragraph" w:customStyle="1" w:styleId="FileName">
    <w:name w:val="FileName"/>
    <w:basedOn w:val="Normal"/>
    <w:rsid w:val="00C021B3"/>
  </w:style>
  <w:style w:type="paragraph" w:customStyle="1" w:styleId="TableHeading">
    <w:name w:val="TableHeading"/>
    <w:aliases w:val="th"/>
    <w:basedOn w:val="OPCParaBase"/>
    <w:next w:val="Tabletext"/>
    <w:rsid w:val="00C021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021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021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021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021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021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021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021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021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021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021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021B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021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021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02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1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1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1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1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1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1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1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1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locked/>
    <w:rsid w:val="00D95274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21B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1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1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1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1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1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1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1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1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1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021B3"/>
  </w:style>
  <w:style w:type="paragraph" w:customStyle="1" w:styleId="OPCParaBase">
    <w:name w:val="OPCParaBase"/>
    <w:qFormat/>
    <w:rsid w:val="00C021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021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021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021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021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021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021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021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021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021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021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021B3"/>
  </w:style>
  <w:style w:type="paragraph" w:customStyle="1" w:styleId="Blocks">
    <w:name w:val="Blocks"/>
    <w:aliases w:val="bb"/>
    <w:basedOn w:val="OPCParaBase"/>
    <w:qFormat/>
    <w:rsid w:val="00C021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021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021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021B3"/>
    <w:rPr>
      <w:i/>
    </w:rPr>
  </w:style>
  <w:style w:type="paragraph" w:customStyle="1" w:styleId="BoxList">
    <w:name w:val="BoxList"/>
    <w:aliases w:val="bl"/>
    <w:basedOn w:val="BoxText"/>
    <w:qFormat/>
    <w:rsid w:val="00C021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021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021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021B3"/>
    <w:pPr>
      <w:ind w:left="1985" w:hanging="851"/>
    </w:pPr>
  </w:style>
  <w:style w:type="character" w:customStyle="1" w:styleId="CharAmPartNo">
    <w:name w:val="CharAmPartNo"/>
    <w:basedOn w:val="OPCCharBase"/>
    <w:qFormat/>
    <w:rsid w:val="00C021B3"/>
  </w:style>
  <w:style w:type="character" w:customStyle="1" w:styleId="CharAmPartText">
    <w:name w:val="CharAmPartText"/>
    <w:basedOn w:val="OPCCharBase"/>
    <w:qFormat/>
    <w:rsid w:val="00C021B3"/>
  </w:style>
  <w:style w:type="character" w:customStyle="1" w:styleId="CharAmSchNo">
    <w:name w:val="CharAmSchNo"/>
    <w:basedOn w:val="OPCCharBase"/>
    <w:qFormat/>
    <w:rsid w:val="00C021B3"/>
  </w:style>
  <w:style w:type="character" w:customStyle="1" w:styleId="CharAmSchText">
    <w:name w:val="CharAmSchText"/>
    <w:basedOn w:val="OPCCharBase"/>
    <w:qFormat/>
    <w:rsid w:val="00C021B3"/>
  </w:style>
  <w:style w:type="character" w:customStyle="1" w:styleId="CharBoldItalic">
    <w:name w:val="CharBoldItalic"/>
    <w:basedOn w:val="OPCCharBase"/>
    <w:uiPriority w:val="1"/>
    <w:qFormat/>
    <w:rsid w:val="00C021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021B3"/>
  </w:style>
  <w:style w:type="character" w:customStyle="1" w:styleId="CharChapText">
    <w:name w:val="CharChapText"/>
    <w:basedOn w:val="OPCCharBase"/>
    <w:uiPriority w:val="1"/>
    <w:qFormat/>
    <w:rsid w:val="00C021B3"/>
  </w:style>
  <w:style w:type="character" w:customStyle="1" w:styleId="CharDivNo">
    <w:name w:val="CharDivNo"/>
    <w:basedOn w:val="OPCCharBase"/>
    <w:uiPriority w:val="1"/>
    <w:qFormat/>
    <w:rsid w:val="00C021B3"/>
  </w:style>
  <w:style w:type="character" w:customStyle="1" w:styleId="CharDivText">
    <w:name w:val="CharDivText"/>
    <w:basedOn w:val="OPCCharBase"/>
    <w:uiPriority w:val="1"/>
    <w:qFormat/>
    <w:rsid w:val="00C021B3"/>
  </w:style>
  <w:style w:type="character" w:customStyle="1" w:styleId="CharItalic">
    <w:name w:val="CharItalic"/>
    <w:basedOn w:val="OPCCharBase"/>
    <w:uiPriority w:val="1"/>
    <w:qFormat/>
    <w:rsid w:val="00C021B3"/>
    <w:rPr>
      <w:i/>
    </w:rPr>
  </w:style>
  <w:style w:type="character" w:customStyle="1" w:styleId="CharPartNo">
    <w:name w:val="CharPartNo"/>
    <w:basedOn w:val="OPCCharBase"/>
    <w:uiPriority w:val="1"/>
    <w:qFormat/>
    <w:rsid w:val="00C021B3"/>
  </w:style>
  <w:style w:type="character" w:customStyle="1" w:styleId="CharPartText">
    <w:name w:val="CharPartText"/>
    <w:basedOn w:val="OPCCharBase"/>
    <w:uiPriority w:val="1"/>
    <w:qFormat/>
    <w:rsid w:val="00C021B3"/>
  </w:style>
  <w:style w:type="character" w:customStyle="1" w:styleId="CharSectno">
    <w:name w:val="CharSectno"/>
    <w:basedOn w:val="OPCCharBase"/>
    <w:qFormat/>
    <w:rsid w:val="00C021B3"/>
  </w:style>
  <w:style w:type="character" w:customStyle="1" w:styleId="CharSubdNo">
    <w:name w:val="CharSubdNo"/>
    <w:basedOn w:val="OPCCharBase"/>
    <w:uiPriority w:val="1"/>
    <w:qFormat/>
    <w:rsid w:val="00C021B3"/>
  </w:style>
  <w:style w:type="character" w:customStyle="1" w:styleId="CharSubdText">
    <w:name w:val="CharSubdText"/>
    <w:basedOn w:val="OPCCharBase"/>
    <w:uiPriority w:val="1"/>
    <w:qFormat/>
    <w:rsid w:val="00C021B3"/>
  </w:style>
  <w:style w:type="paragraph" w:customStyle="1" w:styleId="CTA--">
    <w:name w:val="CTA --"/>
    <w:basedOn w:val="OPCParaBase"/>
    <w:next w:val="Normal"/>
    <w:rsid w:val="00C021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021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021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021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021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021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021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021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021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021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021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021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021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021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021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021B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021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021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021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021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021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021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021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021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021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021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021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021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021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021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021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021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021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021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021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021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021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021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021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021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021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021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021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021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021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021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021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021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021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021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021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021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021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021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021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021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021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021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021B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021B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021B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021B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021B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021B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021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021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021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021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021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021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021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021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021B3"/>
    <w:rPr>
      <w:sz w:val="16"/>
    </w:rPr>
  </w:style>
  <w:style w:type="table" w:customStyle="1" w:styleId="CFlag">
    <w:name w:val="CFlag"/>
    <w:basedOn w:val="TableNormal"/>
    <w:uiPriority w:val="99"/>
    <w:rsid w:val="00C021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02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021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021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021B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021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021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021B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021B3"/>
    <w:pPr>
      <w:spacing w:before="120"/>
    </w:pPr>
  </w:style>
  <w:style w:type="paragraph" w:customStyle="1" w:styleId="CompiledActNo">
    <w:name w:val="CompiledActNo"/>
    <w:basedOn w:val="OPCParaBase"/>
    <w:next w:val="Normal"/>
    <w:rsid w:val="00C021B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021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021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021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021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021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021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021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021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021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021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021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021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021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021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021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021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021B3"/>
  </w:style>
  <w:style w:type="character" w:customStyle="1" w:styleId="CharSubPartNoCASA">
    <w:name w:val="CharSubPartNo(CASA)"/>
    <w:basedOn w:val="OPCCharBase"/>
    <w:uiPriority w:val="1"/>
    <w:rsid w:val="00C021B3"/>
  </w:style>
  <w:style w:type="paragraph" w:customStyle="1" w:styleId="ENoteTTIndentHeadingSub">
    <w:name w:val="ENoteTTIndentHeadingSub"/>
    <w:aliases w:val="enTTHis"/>
    <w:basedOn w:val="OPCParaBase"/>
    <w:rsid w:val="00C021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021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021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021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021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021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021B3"/>
    <w:rPr>
      <w:sz w:val="22"/>
    </w:rPr>
  </w:style>
  <w:style w:type="paragraph" w:customStyle="1" w:styleId="SOTextNote">
    <w:name w:val="SO TextNote"/>
    <w:aliases w:val="sont"/>
    <w:basedOn w:val="SOText"/>
    <w:qFormat/>
    <w:rsid w:val="00C021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021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021B3"/>
    <w:rPr>
      <w:sz w:val="22"/>
    </w:rPr>
  </w:style>
  <w:style w:type="paragraph" w:customStyle="1" w:styleId="FileName">
    <w:name w:val="FileName"/>
    <w:basedOn w:val="Normal"/>
    <w:rsid w:val="00C021B3"/>
  </w:style>
  <w:style w:type="paragraph" w:customStyle="1" w:styleId="TableHeading">
    <w:name w:val="TableHeading"/>
    <w:aliases w:val="th"/>
    <w:basedOn w:val="OPCParaBase"/>
    <w:next w:val="Tabletext"/>
    <w:rsid w:val="00C021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021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021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021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021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021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021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021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021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021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021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021B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021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021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02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1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1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1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1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1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1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1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1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locked/>
    <w:rsid w:val="00D9527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oleObject" Target="embeddings/oleObject2.bin"/><Relationship Id="rId28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9A95E-76C8-4BA3-A71C-907C5332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1102</Words>
  <Characters>5831</Characters>
  <Application>Microsoft Office Word</Application>
  <DocSecurity>0</DocSecurity>
  <PresentationFormat/>
  <Lines>194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Greenhouse and Energy Reporting (Measurement) Amendment (Energy) Determination 2017</vt:lpstr>
    </vt:vector>
  </TitlesOfParts>
  <Manager/>
  <Company/>
  <LinksUpToDate>false</LinksUpToDate>
  <CharactersWithSpaces>6779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2017-06-23T05:20:00Z</cp:lastPrinted>
  <dcterms:created xsi:type="dcterms:W3CDTF">2017-06-28T23:27:00Z</dcterms:created>
  <dcterms:modified xsi:type="dcterms:W3CDTF">2017-06-28T23:28:00Z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Greenhouse and Energy Reporting (Measurement) Amendment (Energy) Determination 2017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OPC62556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National Greenhouse and Energy Reporting Act 2007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27 June 2017</vt:lpwstr>
  </property>
</Properties>
</file>