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21" w:rsidRDefault="0009111F" w:rsidP="00E21721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Legislative Instrument</w:t>
      </w:r>
    </w:p>
    <w:p w:rsidR="0009111F" w:rsidRDefault="0009111F" w:rsidP="00E21721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:rsidR="00006DC9" w:rsidRDefault="00006DC9" w:rsidP="00E21721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Goods and Services Tax: Foreign Currency Conversion Determination</w:t>
      </w:r>
      <w:r w:rsidR="00EF7CED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 xml:space="preserve">(No. </w:t>
      </w:r>
      <w:r w:rsidR="00E00D6D">
        <w:rPr>
          <w:rFonts w:ascii="Arial" w:hAnsi="Arial" w:cs="Arial"/>
          <w:sz w:val="34"/>
          <w:szCs w:val="34"/>
        </w:rPr>
        <w:t xml:space="preserve">1) </w:t>
      </w:r>
      <w:r>
        <w:rPr>
          <w:rFonts w:ascii="Arial" w:hAnsi="Arial" w:cs="Arial"/>
          <w:sz w:val="34"/>
          <w:szCs w:val="34"/>
        </w:rPr>
        <w:t>2017</w:t>
      </w:r>
    </w:p>
    <w:p w:rsidR="00006DC9" w:rsidRDefault="00006DC9" w:rsidP="00E21721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:rsidR="000F2A19" w:rsidRDefault="000F2A19" w:rsidP="00943674">
      <w:pPr>
        <w:jc w:val="center"/>
        <w:rPr>
          <w:rFonts w:ascii="Arial" w:hAnsi="Arial" w:cs="Arial"/>
          <w:i/>
          <w:iCs/>
          <w:sz w:val="34"/>
          <w:szCs w:val="34"/>
        </w:rPr>
      </w:pPr>
    </w:p>
    <w:p w:rsidR="000A1078" w:rsidRDefault="000A1078" w:rsidP="00E21721"/>
    <w:p w:rsidR="001F4720" w:rsidRPr="00061054" w:rsidRDefault="000A1078" w:rsidP="00E21721">
      <w:pPr>
        <w:spacing w:after="1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655F16">
        <w:rPr>
          <w:rFonts w:ascii="Arial" w:hAnsi="Arial" w:cs="Arial"/>
          <w:sz w:val="22"/>
          <w:szCs w:val="22"/>
        </w:rPr>
        <w:t>Tim</w:t>
      </w:r>
      <w:r w:rsidR="00854DCB">
        <w:rPr>
          <w:rFonts w:ascii="Arial" w:hAnsi="Arial" w:cs="Arial"/>
          <w:sz w:val="22"/>
          <w:szCs w:val="22"/>
        </w:rPr>
        <w:t>othy</w:t>
      </w:r>
      <w:r w:rsidR="00655F16">
        <w:rPr>
          <w:rFonts w:ascii="Arial" w:hAnsi="Arial" w:cs="Arial"/>
          <w:sz w:val="22"/>
          <w:szCs w:val="22"/>
        </w:rPr>
        <w:t xml:space="preserve"> Dyce</w:t>
      </w:r>
      <w:r w:rsidR="00E05BD7" w:rsidRPr="00E05BD7">
        <w:rPr>
          <w:rFonts w:ascii="Arial" w:hAnsi="Arial" w:cs="Arial"/>
          <w:sz w:val="22"/>
          <w:szCs w:val="22"/>
        </w:rPr>
        <w:t>,</w:t>
      </w:r>
      <w:r w:rsidR="00E05BD7" w:rsidRPr="00E05BD7">
        <w:rPr>
          <w:rFonts w:ascii="Arial" w:hAnsi="Arial" w:cs="Arial"/>
          <w:b/>
          <w:sz w:val="22"/>
          <w:szCs w:val="22"/>
        </w:rPr>
        <w:t xml:space="preserve"> </w:t>
      </w:r>
      <w:r w:rsidR="00E05BD7" w:rsidRPr="00E05BD7">
        <w:rPr>
          <w:rFonts w:ascii="Arial" w:hAnsi="Arial" w:cs="Arial"/>
          <w:sz w:val="22"/>
          <w:szCs w:val="22"/>
        </w:rPr>
        <w:t xml:space="preserve">Deputy Commissioner of Taxation, make this determination under </w:t>
      </w:r>
      <w:hyperlink r:id="rId15" w:tgtFrame="_top" w:history="1">
        <w:r w:rsidR="0098080E">
          <w:rPr>
            <w:rStyle w:val="Hyperlink"/>
            <w:rFonts w:ascii="Arial" w:hAnsi="Arial" w:cs="Arial"/>
            <w:sz w:val="22"/>
            <w:szCs w:val="22"/>
          </w:rPr>
          <w:t>subsection </w:t>
        </w:r>
        <w:r w:rsidR="00E05BD7" w:rsidRPr="00E05BD7">
          <w:rPr>
            <w:rStyle w:val="Hyperlink"/>
            <w:rFonts w:ascii="Arial" w:hAnsi="Arial" w:cs="Arial"/>
            <w:sz w:val="22"/>
            <w:szCs w:val="22"/>
          </w:rPr>
          <w:t>9-85(2)</w:t>
        </w:r>
      </w:hyperlink>
      <w:r w:rsidR="00E05BD7" w:rsidRPr="00E05BD7">
        <w:rPr>
          <w:rFonts w:ascii="Arial" w:hAnsi="Arial" w:cs="Arial"/>
          <w:sz w:val="22"/>
          <w:szCs w:val="22"/>
        </w:rPr>
        <w:t xml:space="preserve"> of the </w:t>
      </w:r>
      <w:r w:rsidR="00E05BD7" w:rsidRPr="00E05BD7">
        <w:rPr>
          <w:rFonts w:ascii="Arial" w:hAnsi="Arial" w:cs="Arial"/>
          <w:i/>
          <w:iCs/>
          <w:sz w:val="22"/>
          <w:szCs w:val="22"/>
        </w:rPr>
        <w:t>A New Tax System (Goods and Services Tax) Act 1999</w:t>
      </w:r>
      <w:r w:rsidR="00E05BD7" w:rsidRPr="00E05BD7">
        <w:rPr>
          <w:rFonts w:ascii="Arial" w:hAnsi="Arial" w:cs="Arial"/>
          <w:sz w:val="22"/>
          <w:szCs w:val="22"/>
        </w:rPr>
        <w:t xml:space="preserve"> (GST Act).</w:t>
      </w:r>
    </w:p>
    <w:p w:rsidR="00F233B1" w:rsidRPr="00014A7D" w:rsidRDefault="00F233B1" w:rsidP="00E21721">
      <w:pPr>
        <w:rPr>
          <w:rFonts w:ascii="Arial" w:hAnsi="Arial" w:cs="Arial"/>
          <w:sz w:val="22"/>
          <w:szCs w:val="22"/>
        </w:rPr>
      </w:pPr>
    </w:p>
    <w:p w:rsidR="0045573F" w:rsidRPr="00014A7D" w:rsidRDefault="0045573F" w:rsidP="00E21721">
      <w:pPr>
        <w:rPr>
          <w:rFonts w:ascii="Arial" w:hAnsi="Arial" w:cs="Arial"/>
          <w:sz w:val="22"/>
          <w:szCs w:val="22"/>
        </w:rPr>
      </w:pPr>
    </w:p>
    <w:p w:rsidR="0045573F" w:rsidRPr="00014A7D" w:rsidRDefault="0045573F" w:rsidP="00E21721">
      <w:pPr>
        <w:rPr>
          <w:rFonts w:ascii="Arial" w:hAnsi="Arial" w:cs="Arial"/>
          <w:sz w:val="22"/>
          <w:szCs w:val="22"/>
        </w:rPr>
      </w:pPr>
    </w:p>
    <w:p w:rsidR="000A1078" w:rsidRPr="00DF4EC9" w:rsidRDefault="002D066A" w:rsidP="00943674">
      <w:pPr>
        <w:rPr>
          <w:rFonts w:ascii="Arial" w:hAnsi="Arial" w:cs="Arial"/>
          <w:b/>
          <w:sz w:val="22"/>
          <w:szCs w:val="22"/>
        </w:rPr>
      </w:pPr>
      <w:r w:rsidRPr="00DF4EC9">
        <w:rPr>
          <w:rFonts w:ascii="Arial" w:hAnsi="Arial" w:cs="Arial"/>
          <w:b/>
          <w:sz w:val="22"/>
          <w:szCs w:val="22"/>
        </w:rPr>
        <w:t xml:space="preserve">Signed by </w:t>
      </w:r>
      <w:r w:rsidR="00591533">
        <w:rPr>
          <w:rFonts w:ascii="Arial" w:hAnsi="Arial" w:cs="Arial"/>
          <w:b/>
          <w:sz w:val="22"/>
          <w:szCs w:val="22"/>
        </w:rPr>
        <w:t>Timothy Dyce</w:t>
      </w:r>
    </w:p>
    <w:p w:rsidR="00992067" w:rsidRDefault="000A1078" w:rsidP="00E21721">
      <w:pPr>
        <w:spacing w:after="1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Deputy Commissioner of Taxation</w:t>
      </w:r>
    </w:p>
    <w:p w:rsidR="00992067" w:rsidRPr="00DF4EC9" w:rsidRDefault="00992067" w:rsidP="00E21721">
      <w:pPr>
        <w:spacing w:after="120"/>
        <w:rPr>
          <w:rFonts w:ascii="Arial" w:hAnsi="Arial" w:cs="Arial"/>
          <w:sz w:val="22"/>
          <w:szCs w:val="22"/>
        </w:rPr>
      </w:pPr>
      <w:r w:rsidRPr="00B17AF3">
        <w:rPr>
          <w:rFonts w:ascii="Arial" w:hAnsi="Arial" w:cs="Arial"/>
          <w:sz w:val="22"/>
          <w:szCs w:val="22"/>
        </w:rPr>
        <w:t xml:space="preserve">Dated: </w:t>
      </w:r>
      <w:r w:rsidR="009F79B4">
        <w:rPr>
          <w:rFonts w:ascii="Arial" w:hAnsi="Arial" w:cs="Arial"/>
          <w:sz w:val="22"/>
          <w:szCs w:val="22"/>
        </w:rPr>
        <w:t xml:space="preserve">21 </w:t>
      </w:r>
      <w:bookmarkStart w:id="0" w:name="_GoBack"/>
      <w:bookmarkEnd w:id="0"/>
      <w:r w:rsidR="009F79B4">
        <w:rPr>
          <w:rFonts w:ascii="Arial" w:hAnsi="Arial" w:cs="Arial"/>
          <w:sz w:val="22"/>
          <w:szCs w:val="22"/>
        </w:rPr>
        <w:t>June</w:t>
      </w:r>
      <w:r w:rsidR="00BB39C6">
        <w:rPr>
          <w:rFonts w:ascii="Arial" w:hAnsi="Arial" w:cs="Arial"/>
          <w:sz w:val="22"/>
          <w:szCs w:val="22"/>
        </w:rPr>
        <w:t xml:space="preserve"> </w:t>
      </w:r>
      <w:r w:rsidR="002B45A0">
        <w:rPr>
          <w:rFonts w:ascii="Arial" w:hAnsi="Arial" w:cs="Arial"/>
          <w:sz w:val="22"/>
          <w:szCs w:val="22"/>
        </w:rPr>
        <w:t>2017</w:t>
      </w:r>
    </w:p>
    <w:p w:rsidR="00AD7346" w:rsidRPr="00DF4EC9" w:rsidRDefault="00AD7346" w:rsidP="00E21721">
      <w:pPr>
        <w:pBdr>
          <w:bottom w:val="double" w:sz="4" w:space="1" w:color="auto"/>
        </w:pBdr>
        <w:spacing w:after="120"/>
        <w:rPr>
          <w:sz w:val="22"/>
          <w:szCs w:val="22"/>
        </w:rPr>
      </w:pPr>
    </w:p>
    <w:p w:rsidR="005B0F08" w:rsidRPr="00DF4EC9" w:rsidRDefault="005B0F08" w:rsidP="00E21721">
      <w:pPr>
        <w:spacing w:after="120"/>
        <w:rPr>
          <w:rFonts w:ascii="Arial" w:hAnsi="Arial" w:cs="Arial"/>
          <w:sz w:val="22"/>
          <w:szCs w:val="22"/>
        </w:rPr>
      </w:pPr>
    </w:p>
    <w:p w:rsidR="000A1078" w:rsidRPr="00E21721" w:rsidRDefault="000A1078" w:rsidP="00E21721">
      <w:pPr>
        <w:pStyle w:val="Heading2"/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E21721">
        <w:rPr>
          <w:rFonts w:ascii="Arial" w:hAnsi="Arial" w:cs="Arial"/>
          <w:color w:val="auto"/>
          <w:sz w:val="22"/>
          <w:szCs w:val="22"/>
        </w:rPr>
        <w:t xml:space="preserve">Name of </w:t>
      </w:r>
      <w:r w:rsidR="00221C34">
        <w:rPr>
          <w:rFonts w:ascii="Arial" w:hAnsi="Arial" w:cs="Arial"/>
          <w:color w:val="auto"/>
          <w:sz w:val="22"/>
          <w:szCs w:val="22"/>
        </w:rPr>
        <w:t>determination</w:t>
      </w:r>
    </w:p>
    <w:p w:rsidR="000A1078" w:rsidRPr="00F667CC" w:rsidRDefault="00E05BD7" w:rsidP="00E21721">
      <w:pPr>
        <w:pStyle w:val="ListParagraph"/>
        <w:numPr>
          <w:ilvl w:val="0"/>
          <w:numId w:val="2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i/>
          <w:iCs/>
          <w:sz w:val="22"/>
          <w:szCs w:val="22"/>
        </w:rPr>
      </w:pPr>
      <w:r w:rsidRPr="00F667CC">
        <w:rPr>
          <w:rFonts w:ascii="Arial" w:hAnsi="Arial" w:cs="Arial"/>
          <w:sz w:val="22"/>
          <w:szCs w:val="22"/>
        </w:rPr>
        <w:t xml:space="preserve">This </w:t>
      </w:r>
      <w:r w:rsidR="00221C34">
        <w:rPr>
          <w:rFonts w:ascii="Arial" w:hAnsi="Arial" w:cs="Arial"/>
          <w:sz w:val="22"/>
          <w:szCs w:val="22"/>
        </w:rPr>
        <w:t xml:space="preserve">determination </w:t>
      </w:r>
      <w:r w:rsidRPr="00F667CC">
        <w:rPr>
          <w:rFonts w:ascii="Arial" w:hAnsi="Arial" w:cs="Arial"/>
          <w:sz w:val="22"/>
          <w:szCs w:val="22"/>
        </w:rPr>
        <w:t xml:space="preserve">is the </w:t>
      </w:r>
      <w:r w:rsidRPr="00F667CC">
        <w:rPr>
          <w:rFonts w:ascii="Arial" w:hAnsi="Arial" w:cs="Arial"/>
          <w:i/>
          <w:iCs/>
          <w:sz w:val="22"/>
          <w:szCs w:val="22"/>
        </w:rPr>
        <w:t>Goods and Services Tax: Foreign Currency Conversion Determination (No</w:t>
      </w:r>
      <w:r w:rsidR="002B45A0">
        <w:rPr>
          <w:rFonts w:ascii="Arial" w:hAnsi="Arial" w:cs="Arial"/>
          <w:i/>
          <w:iCs/>
          <w:sz w:val="22"/>
          <w:szCs w:val="22"/>
        </w:rPr>
        <w:t xml:space="preserve">. </w:t>
      </w:r>
      <w:r w:rsidR="007D1F51">
        <w:rPr>
          <w:rFonts w:ascii="Arial" w:hAnsi="Arial" w:cs="Arial"/>
          <w:i/>
          <w:iCs/>
          <w:sz w:val="22"/>
          <w:szCs w:val="22"/>
        </w:rPr>
        <w:t>1</w:t>
      </w:r>
      <w:r w:rsidR="002B45A0">
        <w:rPr>
          <w:rFonts w:ascii="Arial" w:hAnsi="Arial" w:cs="Arial"/>
          <w:i/>
          <w:iCs/>
          <w:sz w:val="22"/>
          <w:szCs w:val="22"/>
        </w:rPr>
        <w:t xml:space="preserve">) </w:t>
      </w:r>
      <w:r w:rsidR="002B45A0" w:rsidRPr="00A47109">
        <w:rPr>
          <w:rFonts w:ascii="Arial" w:hAnsi="Arial" w:cs="Arial"/>
          <w:i/>
          <w:iCs/>
          <w:sz w:val="22"/>
          <w:szCs w:val="22"/>
        </w:rPr>
        <w:t>2017</w:t>
      </w:r>
      <w:r w:rsidRPr="00A47109">
        <w:rPr>
          <w:rFonts w:ascii="Arial" w:hAnsi="Arial" w:cs="Arial"/>
          <w:i/>
          <w:iCs/>
          <w:sz w:val="22"/>
          <w:szCs w:val="22"/>
        </w:rPr>
        <w:t>.</w:t>
      </w:r>
    </w:p>
    <w:p w:rsidR="00E05BD7" w:rsidRPr="00E21721" w:rsidRDefault="00E05BD7" w:rsidP="00E21721">
      <w:pPr>
        <w:spacing w:after="120"/>
        <w:rPr>
          <w:rFonts w:ascii="Arial" w:hAnsi="Arial" w:cs="Arial"/>
          <w:sz w:val="22"/>
          <w:szCs w:val="22"/>
        </w:rPr>
      </w:pPr>
    </w:p>
    <w:p w:rsidR="000A1078" w:rsidRPr="00E21721" w:rsidRDefault="000A1078" w:rsidP="00E21721">
      <w:pPr>
        <w:pStyle w:val="Heading2"/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E21721">
        <w:rPr>
          <w:rFonts w:ascii="Arial" w:hAnsi="Arial" w:cs="Arial"/>
          <w:color w:val="auto"/>
          <w:sz w:val="22"/>
          <w:szCs w:val="22"/>
        </w:rPr>
        <w:t>Commencement</w:t>
      </w:r>
    </w:p>
    <w:p w:rsidR="00E05BD7" w:rsidRPr="00F667CC" w:rsidRDefault="000A1078" w:rsidP="00E21721">
      <w:pPr>
        <w:pStyle w:val="ListParagraph"/>
        <w:numPr>
          <w:ilvl w:val="0"/>
          <w:numId w:val="2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F667CC">
        <w:rPr>
          <w:rFonts w:ascii="Arial" w:hAnsi="Arial" w:cs="Arial"/>
          <w:sz w:val="22"/>
          <w:szCs w:val="22"/>
        </w:rPr>
        <w:t xml:space="preserve">This </w:t>
      </w:r>
      <w:r w:rsidR="00221C34">
        <w:rPr>
          <w:rFonts w:ascii="Arial" w:hAnsi="Arial" w:cs="Arial"/>
          <w:sz w:val="22"/>
          <w:szCs w:val="22"/>
        </w:rPr>
        <w:t>determination</w:t>
      </w:r>
      <w:r w:rsidR="00221C34" w:rsidRPr="00F667CC">
        <w:rPr>
          <w:rFonts w:ascii="Arial" w:hAnsi="Arial" w:cs="Arial"/>
          <w:sz w:val="22"/>
          <w:szCs w:val="22"/>
        </w:rPr>
        <w:t xml:space="preserve"> </w:t>
      </w:r>
      <w:r w:rsidR="002952C7">
        <w:rPr>
          <w:rFonts w:ascii="Arial" w:hAnsi="Arial" w:cs="Arial"/>
          <w:sz w:val="22"/>
          <w:szCs w:val="22"/>
        </w:rPr>
        <w:t>applies on and from 1 July 2017</w:t>
      </w:r>
      <w:r w:rsidR="008D2F8A" w:rsidRPr="00F667CC">
        <w:rPr>
          <w:rFonts w:ascii="Arial" w:hAnsi="Arial" w:cs="Arial"/>
          <w:sz w:val="22"/>
          <w:szCs w:val="22"/>
        </w:rPr>
        <w:t>.</w:t>
      </w:r>
    </w:p>
    <w:p w:rsidR="00E05BD7" w:rsidRDefault="00E05BD7" w:rsidP="00E21721">
      <w:pPr>
        <w:spacing w:after="120"/>
        <w:rPr>
          <w:rFonts w:ascii="Arial" w:hAnsi="Arial" w:cs="Arial"/>
          <w:sz w:val="22"/>
          <w:szCs w:val="22"/>
        </w:rPr>
      </w:pPr>
    </w:p>
    <w:p w:rsidR="00E05BD7" w:rsidRPr="00E21721" w:rsidRDefault="00E05BD7" w:rsidP="00E21721">
      <w:pPr>
        <w:pStyle w:val="Heading2"/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E21721">
        <w:rPr>
          <w:rFonts w:ascii="Arial" w:hAnsi="Arial" w:cs="Arial"/>
          <w:color w:val="auto"/>
          <w:sz w:val="22"/>
          <w:szCs w:val="22"/>
        </w:rPr>
        <w:t>Repeal of previous determination</w:t>
      </w:r>
    </w:p>
    <w:p w:rsidR="00E05BD7" w:rsidRPr="00F667CC" w:rsidRDefault="00E05BD7" w:rsidP="00E21721">
      <w:pPr>
        <w:pStyle w:val="ListParagraph"/>
        <w:numPr>
          <w:ilvl w:val="0"/>
          <w:numId w:val="2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b/>
        </w:rPr>
      </w:pPr>
      <w:r w:rsidRPr="00F667CC">
        <w:rPr>
          <w:rFonts w:ascii="Arial" w:hAnsi="Arial" w:cs="Arial"/>
          <w:i/>
          <w:sz w:val="22"/>
          <w:szCs w:val="22"/>
        </w:rPr>
        <w:t>Goods and Services Tax</w:t>
      </w:r>
      <w:r w:rsidR="004478CE">
        <w:rPr>
          <w:rFonts w:ascii="Arial" w:hAnsi="Arial" w:cs="Arial"/>
          <w:i/>
          <w:sz w:val="22"/>
          <w:szCs w:val="22"/>
        </w:rPr>
        <w:t xml:space="preserve"> </w:t>
      </w:r>
      <w:r w:rsidRPr="00F667CC">
        <w:rPr>
          <w:rFonts w:ascii="Arial" w:hAnsi="Arial" w:cs="Arial"/>
          <w:i/>
          <w:sz w:val="22"/>
          <w:szCs w:val="22"/>
        </w:rPr>
        <w:t>Act</w:t>
      </w:r>
      <w:r w:rsidR="004478CE">
        <w:rPr>
          <w:rFonts w:ascii="Arial" w:hAnsi="Arial" w:cs="Arial"/>
          <w:i/>
          <w:sz w:val="22"/>
          <w:szCs w:val="22"/>
        </w:rPr>
        <w:t>:</w:t>
      </w:r>
      <w:r w:rsidRPr="00F667CC">
        <w:rPr>
          <w:rFonts w:ascii="Arial" w:hAnsi="Arial" w:cs="Arial"/>
          <w:i/>
          <w:sz w:val="22"/>
          <w:szCs w:val="22"/>
        </w:rPr>
        <w:t xml:space="preserve"> Foreign Currency Conversion Determination (No. 30) 2016</w:t>
      </w:r>
      <w:r w:rsidR="00F8044F" w:rsidRPr="00F667CC">
        <w:rPr>
          <w:rFonts w:ascii="Arial" w:hAnsi="Arial" w:cs="Arial"/>
          <w:sz w:val="22"/>
          <w:szCs w:val="22"/>
        </w:rPr>
        <w:t xml:space="preserve"> (the prev</w:t>
      </w:r>
      <w:r w:rsidRPr="00F667CC">
        <w:rPr>
          <w:rFonts w:ascii="Arial" w:hAnsi="Arial" w:cs="Arial"/>
          <w:sz w:val="22"/>
          <w:szCs w:val="22"/>
        </w:rPr>
        <w:t>ious determination) - F2016L00180, registered on 29 February 2016, is repealed on the commencement of this determination.</w:t>
      </w:r>
    </w:p>
    <w:p w:rsidR="00B76A2D" w:rsidRPr="00DF4EC9" w:rsidRDefault="00B76A2D" w:rsidP="00E21721">
      <w:pPr>
        <w:spacing w:after="120"/>
        <w:rPr>
          <w:rFonts w:ascii="Arial" w:hAnsi="Arial" w:cs="Arial"/>
          <w:sz w:val="22"/>
          <w:szCs w:val="22"/>
        </w:rPr>
      </w:pPr>
    </w:p>
    <w:p w:rsidR="0073296A" w:rsidRDefault="0073296A" w:rsidP="0073296A">
      <w:pPr>
        <w:rPr>
          <w:b/>
        </w:rPr>
      </w:pPr>
      <w:r w:rsidRPr="0073296A">
        <w:rPr>
          <w:b/>
        </w:rPr>
        <w:t>Determination (Who is covered by this Determination)</w:t>
      </w:r>
    </w:p>
    <w:p w:rsidR="00DC7B1A" w:rsidRPr="0073296A" w:rsidRDefault="00DC7B1A" w:rsidP="0073296A">
      <w:pPr>
        <w:rPr>
          <w:b/>
        </w:rPr>
      </w:pPr>
    </w:p>
    <w:p w:rsidR="00657558" w:rsidRPr="00F667CC" w:rsidRDefault="001B1C8D" w:rsidP="00E21721">
      <w:pPr>
        <w:pStyle w:val="ListParagraph"/>
        <w:numPr>
          <w:ilvl w:val="0"/>
          <w:numId w:val="2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F667CC">
        <w:rPr>
          <w:rFonts w:ascii="Arial" w:hAnsi="Arial" w:cs="Arial"/>
          <w:sz w:val="22"/>
          <w:szCs w:val="22"/>
        </w:rPr>
        <w:t>T</w:t>
      </w:r>
      <w:r w:rsidR="00F50DD0" w:rsidRPr="00F667CC">
        <w:rPr>
          <w:rFonts w:ascii="Arial" w:hAnsi="Arial" w:cs="Arial"/>
          <w:sz w:val="22"/>
          <w:szCs w:val="22"/>
        </w:rPr>
        <w:t xml:space="preserve">his </w:t>
      </w:r>
      <w:r w:rsidR="00D655A4" w:rsidRPr="00F667CC">
        <w:rPr>
          <w:rFonts w:ascii="Arial" w:hAnsi="Arial" w:cs="Arial"/>
          <w:sz w:val="22"/>
          <w:szCs w:val="22"/>
        </w:rPr>
        <w:t>d</w:t>
      </w:r>
      <w:r w:rsidR="000B2C32" w:rsidRPr="00F667CC">
        <w:rPr>
          <w:rFonts w:ascii="Arial" w:hAnsi="Arial" w:cs="Arial"/>
          <w:sz w:val="22"/>
          <w:szCs w:val="22"/>
        </w:rPr>
        <w:t>etermination</w:t>
      </w:r>
      <w:r w:rsidR="00F50DD0" w:rsidRPr="00F667CC">
        <w:rPr>
          <w:rFonts w:ascii="Arial" w:hAnsi="Arial" w:cs="Arial"/>
          <w:sz w:val="22"/>
          <w:szCs w:val="22"/>
        </w:rPr>
        <w:t xml:space="preserve"> applies </w:t>
      </w:r>
      <w:r w:rsidR="001B609F" w:rsidRPr="00F667CC">
        <w:rPr>
          <w:rFonts w:ascii="Arial" w:hAnsi="Arial" w:cs="Arial"/>
          <w:sz w:val="22"/>
          <w:szCs w:val="22"/>
        </w:rPr>
        <w:t>to an entity that works out the value of a taxable supply in Australian currency because an amount of the consideration for the supply is expressed in a foreign currency.</w:t>
      </w:r>
    </w:p>
    <w:p w:rsidR="001B609F" w:rsidRPr="001B609F" w:rsidRDefault="001B609F" w:rsidP="00E21721">
      <w:pPr>
        <w:spacing w:after="120"/>
        <w:rPr>
          <w:rFonts w:ascii="Arial" w:hAnsi="Arial" w:cs="Arial"/>
          <w:sz w:val="22"/>
          <w:szCs w:val="22"/>
        </w:rPr>
      </w:pPr>
    </w:p>
    <w:p w:rsidR="001B609F" w:rsidRPr="00E21721" w:rsidRDefault="001B609F" w:rsidP="00E21721">
      <w:pPr>
        <w:pStyle w:val="Heading2"/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E21721">
        <w:rPr>
          <w:rFonts w:ascii="Arial" w:hAnsi="Arial" w:cs="Arial"/>
          <w:color w:val="auto"/>
          <w:sz w:val="22"/>
          <w:szCs w:val="22"/>
        </w:rPr>
        <w:t>Manner in which an amount of consideration for the supply is worked out</w:t>
      </w:r>
    </w:p>
    <w:p w:rsidR="00E21721" w:rsidRDefault="001E7A52" w:rsidP="00E21721">
      <w:pPr>
        <w:pStyle w:val="ListParagraph"/>
        <w:numPr>
          <w:ilvl w:val="0"/>
          <w:numId w:val="2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An entity (</w:t>
      </w:r>
      <w:r w:rsidRPr="00E21721">
        <w:rPr>
          <w:rFonts w:ascii="Arial" w:hAnsi="Arial" w:cs="Arial"/>
          <w:sz w:val="22"/>
          <w:szCs w:val="22"/>
        </w:rPr>
        <w:t>you</w:t>
      </w:r>
      <w:r>
        <w:rPr>
          <w:rFonts w:ascii="Arial" w:hAnsi="Arial" w:cs="Arial"/>
          <w:color w:val="000000"/>
          <w:sz w:val="22"/>
          <w:szCs w:val="20"/>
        </w:rPr>
        <w:t>)</w:t>
      </w:r>
      <w:r w:rsidRPr="00F667CC">
        <w:rPr>
          <w:rFonts w:ascii="Arial" w:hAnsi="Arial" w:cs="Arial"/>
          <w:color w:val="000000"/>
          <w:sz w:val="22"/>
          <w:szCs w:val="20"/>
        </w:rPr>
        <w:t xml:space="preserve"> </w:t>
      </w:r>
      <w:r w:rsidR="001B609F" w:rsidRPr="00F667CC">
        <w:rPr>
          <w:rFonts w:ascii="Arial" w:hAnsi="Arial" w:cs="Arial"/>
          <w:color w:val="000000"/>
          <w:sz w:val="22"/>
          <w:szCs w:val="20"/>
        </w:rPr>
        <w:t>convert</w:t>
      </w:r>
      <w:r>
        <w:rPr>
          <w:rFonts w:ascii="Arial" w:hAnsi="Arial" w:cs="Arial"/>
          <w:color w:val="000000"/>
          <w:sz w:val="22"/>
          <w:szCs w:val="20"/>
        </w:rPr>
        <w:t>s</w:t>
      </w:r>
      <w:r w:rsidR="001B609F" w:rsidRPr="00F667CC">
        <w:rPr>
          <w:rFonts w:ascii="Arial" w:hAnsi="Arial" w:cs="Arial"/>
          <w:color w:val="000000"/>
          <w:sz w:val="22"/>
          <w:szCs w:val="20"/>
        </w:rPr>
        <w:t xml:space="preserve"> the amount of consideration expressed in a foreign currency using the following formula:</w:t>
      </w:r>
    </w:p>
    <w:p w:rsidR="00E21721" w:rsidRDefault="001B609F" w:rsidP="00E21721">
      <w:pPr>
        <w:spacing w:after="120"/>
        <w:ind w:left="1418"/>
        <w:jc w:val="center"/>
        <w:rPr>
          <w:rFonts w:ascii="Arial" w:hAnsi="Arial" w:cs="Arial"/>
          <w:color w:val="000000"/>
          <w:sz w:val="20"/>
          <w:szCs w:val="20"/>
        </w:rPr>
      </w:pPr>
      <w:r w:rsidRPr="003A581C">
        <w:rPr>
          <w:rFonts w:ascii="Arial" w:hAnsi="Arial" w:cs="Arial"/>
          <w:color w:val="000000"/>
          <w:sz w:val="20"/>
          <w:szCs w:val="20"/>
        </w:rPr>
        <w:lastRenderedPageBreak/>
        <w:t>(Amount ex</w:t>
      </w:r>
      <w:r w:rsidR="003A581C">
        <w:rPr>
          <w:rFonts w:ascii="Arial" w:hAnsi="Arial" w:cs="Arial"/>
          <w:color w:val="000000"/>
          <w:sz w:val="20"/>
          <w:szCs w:val="20"/>
        </w:rPr>
        <w:t>pressed in a foreign currency) x</w:t>
      </w:r>
      <w:r w:rsidRPr="003A581C">
        <w:rPr>
          <w:rFonts w:ascii="Arial" w:hAnsi="Arial" w:cs="Arial"/>
          <w:color w:val="000000"/>
          <w:sz w:val="20"/>
          <w:szCs w:val="20"/>
        </w:rPr>
        <w:t xml:space="preserve"> (1 / your particular exchange rate on the conversion day)</w:t>
      </w:r>
    </w:p>
    <w:p w:rsidR="00E21721" w:rsidRDefault="001B609F" w:rsidP="00183556">
      <w:pPr>
        <w:spacing w:after="120"/>
        <w:ind w:left="709"/>
        <w:rPr>
          <w:rFonts w:ascii="Arial" w:hAnsi="Arial" w:cs="Arial"/>
          <w:color w:val="000000"/>
          <w:sz w:val="22"/>
          <w:szCs w:val="20"/>
        </w:rPr>
      </w:pPr>
      <w:proofErr w:type="gramStart"/>
      <w:r w:rsidRPr="001B609F">
        <w:rPr>
          <w:rFonts w:ascii="Arial" w:hAnsi="Arial" w:cs="Arial"/>
          <w:color w:val="000000"/>
          <w:sz w:val="22"/>
          <w:szCs w:val="20"/>
        </w:rPr>
        <w:t>where</w:t>
      </w:r>
      <w:proofErr w:type="gramEnd"/>
      <w:r w:rsidRPr="001B609F">
        <w:rPr>
          <w:rFonts w:ascii="Arial" w:hAnsi="Arial" w:cs="Arial"/>
          <w:color w:val="000000"/>
          <w:sz w:val="22"/>
          <w:szCs w:val="20"/>
        </w:rPr>
        <w:t>,</w:t>
      </w:r>
    </w:p>
    <w:p w:rsidR="00E21721" w:rsidRDefault="001B609F" w:rsidP="00183556">
      <w:pPr>
        <w:spacing w:after="120"/>
        <w:ind w:left="709"/>
        <w:rPr>
          <w:rFonts w:ascii="Arial" w:hAnsi="Arial" w:cs="Arial"/>
          <w:color w:val="000000"/>
          <w:sz w:val="22"/>
          <w:szCs w:val="20"/>
        </w:rPr>
      </w:pPr>
      <w:r w:rsidRPr="001B609F">
        <w:rPr>
          <w:rFonts w:ascii="Arial" w:hAnsi="Arial" w:cs="Arial"/>
          <w:b/>
          <w:bCs/>
          <w:color w:val="000000"/>
          <w:sz w:val="22"/>
          <w:szCs w:val="20"/>
        </w:rPr>
        <w:t>your particular exchange rate</w:t>
      </w:r>
      <w:r w:rsidRPr="001B609F">
        <w:rPr>
          <w:rFonts w:ascii="Arial" w:hAnsi="Arial" w:cs="Arial"/>
          <w:color w:val="000000"/>
          <w:sz w:val="22"/>
          <w:szCs w:val="20"/>
        </w:rPr>
        <w:t xml:space="preserve"> is the rate from a foreign exchange organisation, the RBA rate, or the agreed rate, whichever you have chosen; and</w:t>
      </w:r>
    </w:p>
    <w:p w:rsidR="00E21721" w:rsidRDefault="001B609F" w:rsidP="00183556">
      <w:pPr>
        <w:spacing w:after="120"/>
        <w:ind w:left="709"/>
        <w:rPr>
          <w:rFonts w:ascii="Arial" w:hAnsi="Arial" w:cs="Arial"/>
          <w:color w:val="000000"/>
          <w:sz w:val="22"/>
          <w:szCs w:val="20"/>
        </w:rPr>
      </w:pPr>
      <w:proofErr w:type="gramStart"/>
      <w:r w:rsidRPr="001B609F">
        <w:rPr>
          <w:rFonts w:ascii="Arial" w:hAnsi="Arial" w:cs="Arial"/>
          <w:b/>
          <w:bCs/>
          <w:color w:val="000000"/>
          <w:sz w:val="22"/>
          <w:szCs w:val="20"/>
        </w:rPr>
        <w:t>conversion</w:t>
      </w:r>
      <w:proofErr w:type="gramEnd"/>
      <w:r w:rsidRPr="001B609F">
        <w:rPr>
          <w:rFonts w:ascii="Arial" w:hAnsi="Arial" w:cs="Arial"/>
          <w:b/>
          <w:bCs/>
          <w:color w:val="000000"/>
          <w:sz w:val="22"/>
          <w:szCs w:val="20"/>
        </w:rPr>
        <w:t xml:space="preserve"> day</w:t>
      </w:r>
      <w:r w:rsidRPr="001B609F">
        <w:rPr>
          <w:rFonts w:ascii="Arial" w:hAnsi="Arial" w:cs="Arial"/>
          <w:color w:val="000000"/>
          <w:sz w:val="22"/>
          <w:szCs w:val="20"/>
        </w:rPr>
        <w:t xml:space="preserve"> is the date that the foreign currency is converted into Australian currency in accordance with </w:t>
      </w:r>
      <w:r w:rsidR="00DC7B1A">
        <w:rPr>
          <w:rFonts w:ascii="Arial" w:hAnsi="Arial" w:cs="Arial"/>
          <w:color w:val="000000"/>
          <w:sz w:val="22"/>
          <w:szCs w:val="20"/>
        </w:rPr>
        <w:t xml:space="preserve">Paragraph </w:t>
      </w:r>
      <w:r w:rsidR="00C00036">
        <w:rPr>
          <w:rFonts w:ascii="Arial" w:hAnsi="Arial" w:cs="Arial"/>
          <w:color w:val="000000"/>
          <w:sz w:val="22"/>
          <w:szCs w:val="20"/>
        </w:rPr>
        <w:t>7</w:t>
      </w:r>
      <w:r w:rsidRPr="00F8044F">
        <w:rPr>
          <w:rFonts w:ascii="Arial" w:hAnsi="Arial" w:cs="Arial"/>
          <w:color w:val="000000"/>
          <w:sz w:val="22"/>
          <w:szCs w:val="20"/>
        </w:rPr>
        <w:t>.</w:t>
      </w:r>
    </w:p>
    <w:p w:rsidR="00E21721" w:rsidRDefault="001B609F" w:rsidP="00E21721">
      <w:pPr>
        <w:pStyle w:val="ListParagraph"/>
        <w:numPr>
          <w:ilvl w:val="0"/>
          <w:numId w:val="2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color w:val="000000"/>
          <w:sz w:val="22"/>
          <w:szCs w:val="20"/>
        </w:rPr>
      </w:pPr>
      <w:r w:rsidRPr="00F667CC">
        <w:rPr>
          <w:rFonts w:ascii="Arial" w:hAnsi="Arial" w:cs="Arial"/>
          <w:color w:val="000000"/>
          <w:sz w:val="22"/>
          <w:szCs w:val="20"/>
        </w:rPr>
        <w:t xml:space="preserve">You must use </w:t>
      </w:r>
      <w:r w:rsidRPr="00E21721">
        <w:rPr>
          <w:rFonts w:ascii="Arial" w:hAnsi="Arial" w:cs="Arial"/>
          <w:sz w:val="22"/>
          <w:szCs w:val="22"/>
        </w:rPr>
        <w:t>your</w:t>
      </w:r>
      <w:r w:rsidRPr="00F667CC">
        <w:rPr>
          <w:rFonts w:ascii="Arial" w:hAnsi="Arial" w:cs="Arial"/>
          <w:color w:val="000000"/>
          <w:sz w:val="22"/>
          <w:szCs w:val="20"/>
        </w:rPr>
        <w:t xml:space="preserve"> particular exchange rate consistently.</w:t>
      </w:r>
    </w:p>
    <w:p w:rsidR="00F667CC" w:rsidRPr="00E21721" w:rsidRDefault="00F667CC" w:rsidP="00E21721">
      <w:pPr>
        <w:spacing w:after="120"/>
        <w:rPr>
          <w:rFonts w:ascii="Arial" w:hAnsi="Arial" w:cs="Arial"/>
          <w:sz w:val="22"/>
          <w:szCs w:val="22"/>
        </w:rPr>
      </w:pPr>
    </w:p>
    <w:p w:rsidR="001B609F" w:rsidRPr="00E21721" w:rsidRDefault="001B609F" w:rsidP="00E21721">
      <w:pPr>
        <w:pStyle w:val="Heading2"/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E21721">
        <w:rPr>
          <w:rFonts w:ascii="Arial" w:hAnsi="Arial" w:cs="Arial"/>
          <w:color w:val="auto"/>
          <w:sz w:val="22"/>
          <w:szCs w:val="22"/>
        </w:rPr>
        <w:t>Definitions</w:t>
      </w:r>
    </w:p>
    <w:p w:rsidR="00E21721" w:rsidRDefault="001B609F" w:rsidP="00E21721">
      <w:pPr>
        <w:pStyle w:val="ListParagraph"/>
        <w:numPr>
          <w:ilvl w:val="0"/>
          <w:numId w:val="2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color w:val="000000"/>
          <w:sz w:val="22"/>
          <w:szCs w:val="20"/>
        </w:rPr>
      </w:pPr>
      <w:r w:rsidRPr="00F667CC">
        <w:rPr>
          <w:rFonts w:ascii="Arial" w:hAnsi="Arial" w:cs="Arial"/>
          <w:color w:val="000000"/>
          <w:sz w:val="22"/>
          <w:szCs w:val="20"/>
        </w:rPr>
        <w:t xml:space="preserve">The following </w:t>
      </w:r>
      <w:r w:rsidRPr="00E21721">
        <w:rPr>
          <w:rFonts w:ascii="Arial" w:hAnsi="Arial" w:cs="Arial"/>
          <w:sz w:val="22"/>
          <w:szCs w:val="22"/>
        </w:rPr>
        <w:t>expressions</w:t>
      </w:r>
      <w:r w:rsidRPr="00F667CC">
        <w:rPr>
          <w:rFonts w:ascii="Arial" w:hAnsi="Arial" w:cs="Arial"/>
          <w:color w:val="000000"/>
          <w:sz w:val="22"/>
          <w:szCs w:val="20"/>
        </w:rPr>
        <w:t xml:space="preserve"> are defined for the purposes of this determination:</w:t>
      </w:r>
    </w:p>
    <w:p w:rsidR="00E21721" w:rsidRDefault="001B609F" w:rsidP="00183556">
      <w:pPr>
        <w:spacing w:after="120"/>
        <w:ind w:left="709"/>
        <w:rPr>
          <w:rFonts w:ascii="Arial" w:hAnsi="Arial" w:cs="Arial"/>
          <w:color w:val="000000"/>
          <w:sz w:val="22"/>
          <w:szCs w:val="20"/>
        </w:rPr>
      </w:pPr>
      <w:proofErr w:type="gramStart"/>
      <w:r w:rsidRPr="001B609F">
        <w:rPr>
          <w:rFonts w:ascii="Arial" w:hAnsi="Arial" w:cs="Arial"/>
          <w:b/>
          <w:bCs/>
          <w:color w:val="000000"/>
          <w:sz w:val="22"/>
          <w:szCs w:val="20"/>
        </w:rPr>
        <w:t>agreed</w:t>
      </w:r>
      <w:proofErr w:type="gramEnd"/>
      <w:r w:rsidRPr="001B609F">
        <w:rPr>
          <w:rFonts w:ascii="Arial" w:hAnsi="Arial" w:cs="Arial"/>
          <w:b/>
          <w:bCs/>
          <w:color w:val="000000"/>
          <w:sz w:val="22"/>
          <w:szCs w:val="20"/>
        </w:rPr>
        <w:t xml:space="preserve"> rate</w:t>
      </w:r>
      <w:r w:rsidRPr="001B609F">
        <w:rPr>
          <w:rFonts w:ascii="Arial" w:hAnsi="Arial" w:cs="Arial"/>
          <w:color w:val="000000"/>
          <w:sz w:val="22"/>
          <w:szCs w:val="20"/>
        </w:rPr>
        <w:t xml:space="preserve"> means a foreign exchange rate agreed to between a supplier and a recipient of a taxable supply. The agreed rate only applies for supplies made under the agreement and for the period of the agreement.</w:t>
      </w:r>
    </w:p>
    <w:p w:rsidR="00E21721" w:rsidRDefault="001B609F" w:rsidP="00183556">
      <w:pPr>
        <w:spacing w:after="120"/>
        <w:ind w:left="709"/>
        <w:rPr>
          <w:rFonts w:ascii="Arial" w:hAnsi="Arial" w:cs="Arial"/>
          <w:color w:val="000000"/>
          <w:sz w:val="22"/>
          <w:szCs w:val="20"/>
        </w:rPr>
      </w:pPr>
      <w:proofErr w:type="gramStart"/>
      <w:r w:rsidRPr="001B609F">
        <w:rPr>
          <w:rFonts w:ascii="Arial" w:hAnsi="Arial" w:cs="Arial"/>
          <w:b/>
          <w:bCs/>
          <w:color w:val="000000"/>
          <w:sz w:val="22"/>
          <w:szCs w:val="20"/>
        </w:rPr>
        <w:t>conversion</w:t>
      </w:r>
      <w:proofErr w:type="gramEnd"/>
      <w:r w:rsidRPr="001B609F">
        <w:rPr>
          <w:rFonts w:ascii="Arial" w:hAnsi="Arial" w:cs="Arial"/>
          <w:b/>
          <w:bCs/>
          <w:color w:val="000000"/>
          <w:sz w:val="22"/>
          <w:szCs w:val="20"/>
        </w:rPr>
        <w:t xml:space="preserve"> day</w:t>
      </w:r>
      <w:r w:rsidRPr="001B609F">
        <w:rPr>
          <w:rFonts w:ascii="Arial" w:hAnsi="Arial" w:cs="Arial"/>
          <w:color w:val="000000"/>
          <w:sz w:val="22"/>
          <w:szCs w:val="20"/>
        </w:rPr>
        <w:t xml:space="preserve"> is the date you use to convert foreign currency into Australian currency under this determination:</w:t>
      </w:r>
    </w:p>
    <w:p w:rsidR="00E21721" w:rsidRPr="00014A7D" w:rsidRDefault="001B609F" w:rsidP="00014A7D">
      <w:pPr>
        <w:spacing w:after="120"/>
        <w:ind w:left="1418" w:hanging="709"/>
        <w:rPr>
          <w:rFonts w:ascii="Arial" w:hAnsi="Arial" w:cs="Arial"/>
          <w:color w:val="000000"/>
          <w:sz w:val="22"/>
          <w:szCs w:val="20"/>
        </w:rPr>
      </w:pPr>
      <w:r w:rsidRPr="00014A7D">
        <w:rPr>
          <w:rFonts w:ascii="Arial" w:hAnsi="Arial" w:cs="Arial"/>
          <w:bCs/>
          <w:color w:val="000000"/>
          <w:sz w:val="22"/>
          <w:szCs w:val="20"/>
        </w:rPr>
        <w:t>(a)</w:t>
      </w:r>
      <w:r w:rsidR="00183556" w:rsidRPr="00014A7D">
        <w:rPr>
          <w:rFonts w:ascii="Arial" w:hAnsi="Arial" w:cs="Arial"/>
          <w:color w:val="000000"/>
          <w:sz w:val="22"/>
          <w:szCs w:val="20"/>
        </w:rPr>
        <w:tab/>
      </w:r>
      <w:proofErr w:type="gramStart"/>
      <w:r w:rsidRPr="00014A7D">
        <w:rPr>
          <w:rFonts w:ascii="Arial" w:hAnsi="Arial" w:cs="Arial"/>
          <w:color w:val="000000"/>
          <w:sz w:val="22"/>
          <w:szCs w:val="20"/>
        </w:rPr>
        <w:t>when</w:t>
      </w:r>
      <w:proofErr w:type="gramEnd"/>
      <w:r w:rsidRPr="00014A7D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014A7D">
        <w:rPr>
          <w:rFonts w:ascii="Arial" w:hAnsi="Arial" w:cs="Arial"/>
          <w:color w:val="000000"/>
          <w:sz w:val="22"/>
          <w:szCs w:val="20"/>
        </w:rPr>
        <w:t>you</w:t>
      </w:r>
      <w:proofErr w:type="spellEnd"/>
      <w:r w:rsidRPr="00014A7D">
        <w:rPr>
          <w:rFonts w:ascii="Arial" w:hAnsi="Arial" w:cs="Arial"/>
          <w:color w:val="000000"/>
          <w:sz w:val="22"/>
          <w:szCs w:val="20"/>
        </w:rPr>
        <w:t xml:space="preserve"> account for GST on a basis other than cash your conversion day is </w:t>
      </w:r>
      <w:r w:rsidRPr="00610164">
        <w:rPr>
          <w:rFonts w:ascii="Arial" w:hAnsi="Arial" w:cs="Arial"/>
          <w:b/>
          <w:color w:val="000000"/>
          <w:sz w:val="22"/>
          <w:szCs w:val="20"/>
        </w:rPr>
        <w:t>the earlier of</w:t>
      </w:r>
      <w:r w:rsidRPr="00014A7D">
        <w:rPr>
          <w:rFonts w:ascii="Arial" w:hAnsi="Arial" w:cs="Arial"/>
          <w:color w:val="000000"/>
          <w:sz w:val="22"/>
          <w:szCs w:val="20"/>
        </w:rPr>
        <w:t>:</w:t>
      </w:r>
    </w:p>
    <w:p w:rsidR="00E21721" w:rsidRPr="00014A7D" w:rsidRDefault="001B609F" w:rsidP="00014A7D">
      <w:pPr>
        <w:spacing w:after="120"/>
        <w:ind w:left="2127" w:hanging="709"/>
        <w:rPr>
          <w:rFonts w:ascii="Arial" w:hAnsi="Arial" w:cs="Arial"/>
          <w:color w:val="000000"/>
          <w:sz w:val="22"/>
          <w:szCs w:val="20"/>
        </w:rPr>
      </w:pPr>
      <w:r w:rsidRPr="00014A7D">
        <w:rPr>
          <w:rFonts w:ascii="Arial" w:hAnsi="Arial" w:cs="Arial"/>
          <w:bCs/>
          <w:color w:val="000000"/>
          <w:sz w:val="22"/>
          <w:szCs w:val="20"/>
        </w:rPr>
        <w:t>(i)</w:t>
      </w:r>
      <w:r w:rsidR="00183556" w:rsidRPr="00014A7D">
        <w:rPr>
          <w:rFonts w:ascii="Arial" w:hAnsi="Arial" w:cs="Arial"/>
          <w:color w:val="000000"/>
          <w:sz w:val="22"/>
          <w:szCs w:val="20"/>
        </w:rPr>
        <w:tab/>
      </w:r>
      <w:proofErr w:type="gramStart"/>
      <w:r w:rsidRPr="00014A7D">
        <w:rPr>
          <w:rFonts w:ascii="Arial" w:hAnsi="Arial" w:cs="Arial"/>
          <w:color w:val="000000"/>
          <w:sz w:val="22"/>
          <w:szCs w:val="20"/>
        </w:rPr>
        <w:t>the</w:t>
      </w:r>
      <w:proofErr w:type="gramEnd"/>
      <w:r w:rsidRPr="00014A7D">
        <w:rPr>
          <w:rFonts w:ascii="Arial" w:hAnsi="Arial" w:cs="Arial"/>
          <w:color w:val="000000"/>
          <w:sz w:val="22"/>
          <w:szCs w:val="20"/>
        </w:rPr>
        <w:t xml:space="preserve"> day on which any of the consideration is received for the supply(the receipt date); or</w:t>
      </w:r>
    </w:p>
    <w:p w:rsidR="001B609F" w:rsidRPr="00014A7D" w:rsidRDefault="001B609F" w:rsidP="00014A7D">
      <w:pPr>
        <w:spacing w:after="120"/>
        <w:ind w:left="2127" w:hanging="709"/>
        <w:rPr>
          <w:rFonts w:ascii="Arial" w:hAnsi="Arial" w:cs="Arial"/>
          <w:color w:val="000000"/>
          <w:sz w:val="22"/>
          <w:szCs w:val="20"/>
        </w:rPr>
      </w:pPr>
      <w:r w:rsidRPr="00014A7D">
        <w:rPr>
          <w:rFonts w:ascii="Arial" w:hAnsi="Arial" w:cs="Arial"/>
          <w:bCs/>
          <w:color w:val="000000"/>
          <w:sz w:val="22"/>
          <w:szCs w:val="20"/>
        </w:rPr>
        <w:t>(ii</w:t>
      </w:r>
      <w:r w:rsidR="00183556" w:rsidRPr="00014A7D">
        <w:rPr>
          <w:rFonts w:ascii="Arial" w:hAnsi="Arial" w:cs="Arial"/>
          <w:bCs/>
          <w:color w:val="000000"/>
          <w:sz w:val="22"/>
          <w:szCs w:val="20"/>
        </w:rPr>
        <w:t>)</w:t>
      </w:r>
      <w:r w:rsidR="00183556" w:rsidRPr="00014A7D">
        <w:rPr>
          <w:rFonts w:ascii="Arial" w:hAnsi="Arial" w:cs="Arial"/>
          <w:bCs/>
          <w:color w:val="000000"/>
          <w:sz w:val="22"/>
          <w:szCs w:val="20"/>
        </w:rPr>
        <w:tab/>
      </w:r>
      <w:proofErr w:type="gramStart"/>
      <w:r w:rsidRPr="00014A7D">
        <w:rPr>
          <w:rFonts w:ascii="Arial" w:hAnsi="Arial" w:cs="Arial"/>
          <w:color w:val="000000"/>
          <w:sz w:val="22"/>
          <w:szCs w:val="20"/>
        </w:rPr>
        <w:t>the</w:t>
      </w:r>
      <w:proofErr w:type="gramEnd"/>
      <w:r w:rsidRPr="00014A7D">
        <w:rPr>
          <w:rFonts w:ascii="Arial" w:hAnsi="Arial" w:cs="Arial"/>
          <w:color w:val="000000"/>
          <w:sz w:val="22"/>
          <w:szCs w:val="20"/>
        </w:rPr>
        <w:t xml:space="preserve"> transaction date/the invoice da</w:t>
      </w:r>
      <w:r w:rsidR="001A367B" w:rsidRPr="00014A7D">
        <w:rPr>
          <w:rFonts w:ascii="Arial" w:hAnsi="Arial" w:cs="Arial"/>
          <w:color w:val="000000"/>
          <w:sz w:val="22"/>
          <w:szCs w:val="20"/>
        </w:rPr>
        <w:t>te (whichever you have chosen).</w:t>
      </w:r>
    </w:p>
    <w:p w:rsidR="00E21721" w:rsidRPr="00014A7D" w:rsidRDefault="001B609F" w:rsidP="00014A7D">
      <w:pPr>
        <w:spacing w:after="120"/>
        <w:ind w:left="1418" w:hanging="709"/>
        <w:rPr>
          <w:rFonts w:ascii="Arial" w:hAnsi="Arial" w:cs="Arial"/>
          <w:color w:val="000000"/>
          <w:sz w:val="22"/>
          <w:szCs w:val="20"/>
        </w:rPr>
      </w:pPr>
      <w:r w:rsidRPr="00014A7D">
        <w:rPr>
          <w:rFonts w:ascii="Arial" w:hAnsi="Arial" w:cs="Arial"/>
          <w:bCs/>
          <w:color w:val="000000"/>
          <w:sz w:val="22"/>
          <w:szCs w:val="20"/>
        </w:rPr>
        <w:t>(b</w:t>
      </w:r>
      <w:r w:rsidR="00183556" w:rsidRPr="00014A7D">
        <w:rPr>
          <w:rFonts w:ascii="Arial" w:hAnsi="Arial" w:cs="Arial"/>
          <w:bCs/>
          <w:color w:val="000000"/>
          <w:sz w:val="22"/>
          <w:szCs w:val="20"/>
        </w:rPr>
        <w:t>)</w:t>
      </w:r>
      <w:r w:rsidR="00183556" w:rsidRPr="00014A7D">
        <w:rPr>
          <w:rFonts w:ascii="Arial" w:hAnsi="Arial" w:cs="Arial"/>
          <w:bCs/>
          <w:color w:val="000000"/>
          <w:sz w:val="22"/>
          <w:szCs w:val="20"/>
        </w:rPr>
        <w:tab/>
      </w:r>
      <w:proofErr w:type="gramStart"/>
      <w:r w:rsidRPr="00014A7D">
        <w:rPr>
          <w:rFonts w:ascii="Arial" w:hAnsi="Arial" w:cs="Arial"/>
          <w:color w:val="000000"/>
          <w:sz w:val="22"/>
          <w:szCs w:val="20"/>
        </w:rPr>
        <w:t>when</w:t>
      </w:r>
      <w:proofErr w:type="gramEnd"/>
      <w:r w:rsidRPr="00014A7D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014A7D">
        <w:rPr>
          <w:rFonts w:ascii="Arial" w:hAnsi="Arial" w:cs="Arial"/>
          <w:color w:val="000000"/>
          <w:sz w:val="22"/>
          <w:szCs w:val="20"/>
        </w:rPr>
        <w:t>you</w:t>
      </w:r>
      <w:proofErr w:type="spellEnd"/>
      <w:r w:rsidRPr="00014A7D">
        <w:rPr>
          <w:rFonts w:ascii="Arial" w:hAnsi="Arial" w:cs="Arial"/>
          <w:color w:val="000000"/>
          <w:sz w:val="22"/>
          <w:szCs w:val="20"/>
        </w:rPr>
        <w:t xml:space="preserve"> account for GST on a cash basis, your conversion day is:</w:t>
      </w:r>
    </w:p>
    <w:p w:rsidR="00E21721" w:rsidRPr="00014A7D" w:rsidRDefault="001B609F" w:rsidP="00014A7D">
      <w:pPr>
        <w:spacing w:after="120"/>
        <w:ind w:left="2127" w:hanging="709"/>
        <w:rPr>
          <w:rFonts w:ascii="Arial" w:hAnsi="Arial" w:cs="Arial"/>
          <w:color w:val="000000"/>
          <w:sz w:val="22"/>
          <w:szCs w:val="20"/>
        </w:rPr>
      </w:pPr>
      <w:r w:rsidRPr="00014A7D">
        <w:rPr>
          <w:rFonts w:ascii="Arial" w:hAnsi="Arial" w:cs="Arial"/>
          <w:bCs/>
          <w:color w:val="000000"/>
          <w:sz w:val="22"/>
          <w:szCs w:val="20"/>
        </w:rPr>
        <w:t>(i</w:t>
      </w:r>
      <w:r w:rsidR="00183556" w:rsidRPr="00014A7D">
        <w:rPr>
          <w:rFonts w:ascii="Arial" w:hAnsi="Arial" w:cs="Arial"/>
          <w:bCs/>
          <w:color w:val="000000"/>
          <w:sz w:val="22"/>
          <w:szCs w:val="20"/>
        </w:rPr>
        <w:t>)</w:t>
      </w:r>
      <w:r w:rsidR="00183556" w:rsidRPr="00014A7D">
        <w:rPr>
          <w:rFonts w:ascii="Arial" w:hAnsi="Arial" w:cs="Arial"/>
          <w:bCs/>
          <w:color w:val="000000"/>
          <w:sz w:val="22"/>
          <w:szCs w:val="20"/>
        </w:rPr>
        <w:tab/>
      </w:r>
      <w:proofErr w:type="gramStart"/>
      <w:r w:rsidRPr="00014A7D">
        <w:rPr>
          <w:rFonts w:ascii="Arial" w:hAnsi="Arial" w:cs="Arial"/>
          <w:color w:val="000000"/>
          <w:sz w:val="22"/>
          <w:szCs w:val="20"/>
        </w:rPr>
        <w:t>the</w:t>
      </w:r>
      <w:proofErr w:type="gramEnd"/>
      <w:r w:rsidRPr="00014A7D">
        <w:rPr>
          <w:rFonts w:ascii="Arial" w:hAnsi="Arial" w:cs="Arial"/>
          <w:color w:val="000000"/>
          <w:sz w:val="22"/>
          <w:szCs w:val="20"/>
        </w:rPr>
        <w:t xml:space="preserve"> </w:t>
      </w:r>
      <w:r w:rsidRPr="00014A7D">
        <w:rPr>
          <w:rFonts w:ascii="Arial" w:hAnsi="Arial" w:cs="Arial"/>
          <w:bCs/>
          <w:color w:val="000000"/>
          <w:sz w:val="22"/>
          <w:szCs w:val="20"/>
        </w:rPr>
        <w:t>transaction</w:t>
      </w:r>
      <w:r w:rsidRPr="00014A7D">
        <w:rPr>
          <w:rFonts w:ascii="Arial" w:hAnsi="Arial" w:cs="Arial"/>
          <w:color w:val="000000"/>
          <w:sz w:val="22"/>
          <w:szCs w:val="20"/>
        </w:rPr>
        <w:t xml:space="preserve"> date; or</w:t>
      </w:r>
    </w:p>
    <w:p w:rsidR="00E21721" w:rsidRPr="00014A7D" w:rsidRDefault="001B609F" w:rsidP="00014A7D">
      <w:pPr>
        <w:spacing w:after="120"/>
        <w:ind w:left="2127" w:hanging="709"/>
        <w:rPr>
          <w:rFonts w:ascii="Arial" w:hAnsi="Arial" w:cs="Arial"/>
          <w:color w:val="000000"/>
          <w:sz w:val="22"/>
          <w:szCs w:val="20"/>
        </w:rPr>
      </w:pPr>
      <w:r w:rsidRPr="00014A7D">
        <w:rPr>
          <w:rFonts w:ascii="Arial" w:hAnsi="Arial" w:cs="Arial"/>
          <w:bCs/>
          <w:color w:val="000000"/>
          <w:sz w:val="22"/>
          <w:szCs w:val="20"/>
        </w:rPr>
        <w:t>(ii</w:t>
      </w:r>
      <w:r w:rsidR="00183556" w:rsidRPr="00014A7D">
        <w:rPr>
          <w:rFonts w:ascii="Arial" w:hAnsi="Arial" w:cs="Arial"/>
          <w:bCs/>
          <w:color w:val="000000"/>
          <w:sz w:val="22"/>
          <w:szCs w:val="20"/>
        </w:rPr>
        <w:t>)</w:t>
      </w:r>
      <w:r w:rsidR="00183556" w:rsidRPr="00014A7D">
        <w:rPr>
          <w:rFonts w:ascii="Arial" w:hAnsi="Arial" w:cs="Arial"/>
          <w:bCs/>
          <w:color w:val="000000"/>
          <w:sz w:val="22"/>
          <w:szCs w:val="20"/>
        </w:rPr>
        <w:tab/>
      </w:r>
      <w:proofErr w:type="gramStart"/>
      <w:r w:rsidRPr="00014A7D">
        <w:rPr>
          <w:rFonts w:ascii="Arial" w:hAnsi="Arial" w:cs="Arial"/>
          <w:color w:val="000000"/>
          <w:sz w:val="22"/>
          <w:szCs w:val="20"/>
        </w:rPr>
        <w:t>the</w:t>
      </w:r>
      <w:proofErr w:type="gramEnd"/>
      <w:r w:rsidRPr="00014A7D">
        <w:rPr>
          <w:rFonts w:ascii="Arial" w:hAnsi="Arial" w:cs="Arial"/>
          <w:color w:val="000000"/>
          <w:sz w:val="22"/>
          <w:szCs w:val="20"/>
        </w:rPr>
        <w:t xml:space="preserve"> </w:t>
      </w:r>
      <w:r w:rsidRPr="00014A7D">
        <w:rPr>
          <w:rFonts w:ascii="Arial" w:hAnsi="Arial" w:cs="Arial"/>
          <w:bCs/>
          <w:color w:val="000000"/>
          <w:sz w:val="22"/>
          <w:szCs w:val="20"/>
        </w:rPr>
        <w:t>invoice</w:t>
      </w:r>
      <w:r w:rsidRPr="00014A7D">
        <w:rPr>
          <w:rFonts w:ascii="Arial" w:hAnsi="Arial" w:cs="Arial"/>
          <w:color w:val="000000"/>
          <w:sz w:val="22"/>
          <w:szCs w:val="20"/>
        </w:rPr>
        <w:t xml:space="preserve"> date; or</w:t>
      </w:r>
    </w:p>
    <w:p w:rsidR="00E21721" w:rsidRPr="00014A7D" w:rsidRDefault="001B609F" w:rsidP="00014A7D">
      <w:pPr>
        <w:spacing w:after="120"/>
        <w:ind w:left="2127" w:hanging="709"/>
        <w:rPr>
          <w:rFonts w:ascii="Arial" w:hAnsi="Arial" w:cs="Arial"/>
          <w:color w:val="000000"/>
          <w:sz w:val="22"/>
          <w:szCs w:val="20"/>
        </w:rPr>
      </w:pPr>
      <w:r w:rsidRPr="00014A7D">
        <w:rPr>
          <w:rFonts w:ascii="Arial" w:hAnsi="Arial" w:cs="Arial"/>
          <w:bCs/>
          <w:color w:val="000000"/>
          <w:sz w:val="22"/>
          <w:szCs w:val="20"/>
        </w:rPr>
        <w:t>(iii</w:t>
      </w:r>
      <w:r w:rsidR="00183556" w:rsidRPr="00014A7D">
        <w:rPr>
          <w:rFonts w:ascii="Arial" w:hAnsi="Arial" w:cs="Arial"/>
          <w:bCs/>
          <w:color w:val="000000"/>
          <w:sz w:val="22"/>
          <w:szCs w:val="20"/>
        </w:rPr>
        <w:t>)</w:t>
      </w:r>
      <w:r w:rsidR="00183556" w:rsidRPr="00014A7D">
        <w:rPr>
          <w:rFonts w:ascii="Arial" w:hAnsi="Arial" w:cs="Arial"/>
          <w:bCs/>
          <w:color w:val="000000"/>
          <w:sz w:val="22"/>
          <w:szCs w:val="20"/>
        </w:rPr>
        <w:tab/>
      </w:r>
      <w:proofErr w:type="gramStart"/>
      <w:r w:rsidRPr="00014A7D">
        <w:rPr>
          <w:rFonts w:ascii="Arial" w:hAnsi="Arial" w:cs="Arial"/>
          <w:color w:val="000000"/>
          <w:sz w:val="22"/>
          <w:szCs w:val="20"/>
        </w:rPr>
        <w:t>the</w:t>
      </w:r>
      <w:proofErr w:type="gramEnd"/>
      <w:r w:rsidRPr="00014A7D">
        <w:rPr>
          <w:rFonts w:ascii="Arial" w:hAnsi="Arial" w:cs="Arial"/>
          <w:color w:val="000000"/>
          <w:sz w:val="22"/>
          <w:szCs w:val="20"/>
        </w:rPr>
        <w:t xml:space="preserve"> day on which any of the consideration is received for the supply.</w:t>
      </w:r>
    </w:p>
    <w:p w:rsidR="00E21721" w:rsidRPr="00014A7D" w:rsidRDefault="00B16498" w:rsidP="00014A7D">
      <w:pPr>
        <w:spacing w:after="120"/>
        <w:ind w:left="1418" w:hanging="709"/>
        <w:rPr>
          <w:rFonts w:ascii="Arial" w:eastAsiaTheme="minorHAnsi" w:hAnsi="Arial" w:cstheme="minorBidi"/>
          <w:sz w:val="22"/>
          <w:szCs w:val="22"/>
          <w:lang w:eastAsia="en-US"/>
        </w:rPr>
      </w:pPr>
      <w:r w:rsidRPr="00014A7D">
        <w:rPr>
          <w:rFonts w:ascii="Arial" w:hAnsi="Arial" w:cs="Arial"/>
          <w:bCs/>
          <w:color w:val="000000"/>
          <w:sz w:val="22"/>
          <w:szCs w:val="20"/>
        </w:rPr>
        <w:t>(c</w:t>
      </w:r>
      <w:r w:rsidR="00183556" w:rsidRPr="00014A7D">
        <w:rPr>
          <w:rFonts w:ascii="Arial" w:hAnsi="Arial" w:cs="Arial"/>
          <w:bCs/>
          <w:color w:val="000000"/>
          <w:sz w:val="22"/>
          <w:szCs w:val="20"/>
        </w:rPr>
        <w:t>)</w:t>
      </w:r>
      <w:r w:rsidR="00183556" w:rsidRPr="00014A7D">
        <w:rPr>
          <w:rFonts w:ascii="Arial" w:hAnsi="Arial" w:cs="Arial"/>
          <w:bCs/>
          <w:color w:val="000000"/>
          <w:sz w:val="22"/>
          <w:szCs w:val="20"/>
        </w:rPr>
        <w:tab/>
      </w:r>
      <w:proofErr w:type="gramStart"/>
      <w:r w:rsidR="00F8044F" w:rsidRPr="00014A7D">
        <w:rPr>
          <w:rFonts w:ascii="Arial" w:eastAsiaTheme="minorHAnsi" w:hAnsi="Arial" w:cstheme="minorBidi"/>
          <w:sz w:val="22"/>
          <w:szCs w:val="22"/>
          <w:lang w:eastAsia="en-US"/>
        </w:rPr>
        <w:t>i</w:t>
      </w:r>
      <w:r w:rsidR="00AE4EF8" w:rsidRPr="00014A7D">
        <w:rPr>
          <w:rFonts w:ascii="Arial" w:eastAsiaTheme="minorHAnsi" w:hAnsi="Arial" w:cstheme="minorBidi"/>
          <w:sz w:val="22"/>
          <w:szCs w:val="22"/>
          <w:lang w:eastAsia="en-US"/>
        </w:rPr>
        <w:t>f</w:t>
      </w:r>
      <w:proofErr w:type="gramEnd"/>
      <w:r w:rsidR="00B817AC" w:rsidRPr="00014A7D">
        <w:rPr>
          <w:rFonts w:ascii="Arial" w:eastAsiaTheme="minorHAnsi" w:hAnsi="Arial" w:cstheme="minorBidi"/>
          <w:sz w:val="22"/>
          <w:szCs w:val="22"/>
          <w:lang w:eastAsia="en-US"/>
        </w:rPr>
        <w:t xml:space="preserve"> you are a </w:t>
      </w:r>
      <w:r w:rsidR="00B817AC" w:rsidRPr="00014A7D">
        <w:rPr>
          <w:rFonts w:ascii="Arial" w:hAnsi="Arial" w:cs="Arial"/>
          <w:color w:val="000000"/>
          <w:sz w:val="22"/>
          <w:szCs w:val="20"/>
        </w:rPr>
        <w:t>non</w:t>
      </w:r>
      <w:r w:rsidR="00B817AC" w:rsidRPr="00014A7D">
        <w:rPr>
          <w:rFonts w:ascii="Arial" w:eastAsiaTheme="minorHAnsi" w:hAnsi="Arial" w:cstheme="minorBidi"/>
          <w:sz w:val="22"/>
          <w:szCs w:val="22"/>
          <w:lang w:eastAsia="en-US"/>
        </w:rPr>
        <w:t>-resident</w:t>
      </w:r>
      <w:r w:rsidR="0033066B" w:rsidRPr="00014A7D">
        <w:rPr>
          <w:rFonts w:ascii="Arial" w:eastAsiaTheme="minorHAnsi" w:hAnsi="Arial" w:cstheme="minorBidi"/>
          <w:sz w:val="22"/>
          <w:szCs w:val="22"/>
          <w:lang w:eastAsia="en-US"/>
        </w:rPr>
        <w:t xml:space="preserve"> that is not a l</w:t>
      </w:r>
      <w:r w:rsidR="003A581C" w:rsidRPr="00014A7D">
        <w:rPr>
          <w:rFonts w:ascii="Arial" w:eastAsiaTheme="minorHAnsi" w:hAnsi="Arial" w:cstheme="minorBidi"/>
          <w:sz w:val="22"/>
          <w:szCs w:val="22"/>
          <w:lang w:eastAsia="en-US"/>
        </w:rPr>
        <w:t>imited registration entity, and you are</w:t>
      </w:r>
      <w:r w:rsidR="00AE4EF8" w:rsidRPr="00014A7D">
        <w:rPr>
          <w:rFonts w:ascii="Arial" w:eastAsiaTheme="minorHAnsi" w:hAnsi="Arial" w:cstheme="minorBidi"/>
          <w:sz w:val="22"/>
          <w:szCs w:val="22"/>
          <w:lang w:eastAsia="en-US"/>
        </w:rPr>
        <w:t xml:space="preserve"> making inbound intangible consumer supplies, your conversion day is:</w:t>
      </w:r>
    </w:p>
    <w:p w:rsidR="00AE4EF8" w:rsidRDefault="00AE4EF8" w:rsidP="00014A7D">
      <w:pPr>
        <w:pStyle w:val="ListParagraph"/>
        <w:numPr>
          <w:ilvl w:val="0"/>
          <w:numId w:val="10"/>
        </w:numPr>
        <w:spacing w:after="120"/>
        <w:ind w:left="2127" w:hanging="709"/>
        <w:rPr>
          <w:rFonts w:ascii="Arial" w:eastAsiaTheme="minorHAnsi" w:hAnsi="Arial" w:cstheme="minorBidi"/>
          <w:sz w:val="22"/>
          <w:szCs w:val="22"/>
          <w:lang w:eastAsia="en-US"/>
        </w:rPr>
      </w:pPr>
      <w:r w:rsidRPr="00014A7D">
        <w:rPr>
          <w:rFonts w:ascii="Arial" w:eastAsiaTheme="minorHAnsi" w:hAnsi="Arial" w:cstheme="minorBidi"/>
          <w:sz w:val="22"/>
          <w:szCs w:val="22"/>
          <w:lang w:eastAsia="en-US"/>
        </w:rPr>
        <w:t>a day specified in either paragraphs (a) or (b) of this definition</w:t>
      </w:r>
      <w:r w:rsidR="00A37CB5" w:rsidRPr="00014A7D">
        <w:rPr>
          <w:rFonts w:ascii="Arial" w:eastAsiaTheme="minorHAnsi" w:hAnsi="Arial" w:cstheme="minorBidi"/>
          <w:sz w:val="22"/>
          <w:szCs w:val="22"/>
          <w:lang w:eastAsia="en-US"/>
        </w:rPr>
        <w:t xml:space="preserve"> for any types of supplies that you make (including inbound intangible consumer supplies)</w:t>
      </w:r>
      <w:r w:rsidR="0033066B" w:rsidRPr="00014A7D">
        <w:rPr>
          <w:rFonts w:ascii="Arial" w:eastAsiaTheme="minorHAnsi" w:hAnsi="Arial" w:cstheme="minorBidi"/>
          <w:sz w:val="22"/>
          <w:szCs w:val="22"/>
          <w:lang w:eastAsia="en-US"/>
        </w:rPr>
        <w:t xml:space="preserve">; </w:t>
      </w:r>
      <w:r w:rsidRPr="00014A7D">
        <w:rPr>
          <w:rFonts w:ascii="Arial" w:eastAsiaTheme="minorHAnsi" w:hAnsi="Arial" w:cstheme="minorBidi"/>
          <w:sz w:val="22"/>
          <w:szCs w:val="22"/>
          <w:lang w:eastAsia="en-US"/>
        </w:rPr>
        <w:t>or</w:t>
      </w:r>
    </w:p>
    <w:p w:rsidR="00D95CC3" w:rsidRPr="00014A7D" w:rsidRDefault="00D95CC3" w:rsidP="00610164">
      <w:pPr>
        <w:pStyle w:val="ListParagraph"/>
        <w:spacing w:after="120"/>
        <w:ind w:left="2127"/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AE4EF8" w:rsidRPr="00014A7D" w:rsidRDefault="0033066B" w:rsidP="00014A7D">
      <w:pPr>
        <w:pStyle w:val="ListParagraph"/>
        <w:numPr>
          <w:ilvl w:val="0"/>
          <w:numId w:val="10"/>
        </w:numPr>
        <w:spacing w:after="120"/>
        <w:ind w:left="2127" w:hanging="709"/>
        <w:rPr>
          <w:rFonts w:ascii="Arial" w:eastAsiaTheme="minorHAnsi" w:hAnsi="Arial" w:cstheme="minorBidi"/>
          <w:sz w:val="22"/>
          <w:szCs w:val="22"/>
          <w:lang w:eastAsia="en-US"/>
        </w:rPr>
      </w:pPr>
      <w:proofErr w:type="gramStart"/>
      <w:r w:rsidRPr="00014A7D">
        <w:rPr>
          <w:rFonts w:ascii="Arial" w:eastAsiaTheme="minorHAnsi" w:hAnsi="Arial" w:cstheme="minorBidi"/>
          <w:sz w:val="22"/>
          <w:szCs w:val="22"/>
          <w:lang w:eastAsia="en-US"/>
        </w:rPr>
        <w:t>for</w:t>
      </w:r>
      <w:proofErr w:type="gramEnd"/>
      <w:r w:rsidRPr="00014A7D">
        <w:rPr>
          <w:rFonts w:ascii="Arial" w:eastAsiaTheme="minorHAnsi" w:hAnsi="Arial" w:cstheme="minorBidi"/>
          <w:sz w:val="22"/>
          <w:szCs w:val="22"/>
          <w:lang w:eastAsia="en-US"/>
        </w:rPr>
        <w:t xml:space="preserve"> your</w:t>
      </w:r>
      <w:r w:rsidR="00AE4EF8" w:rsidRPr="00014A7D">
        <w:rPr>
          <w:rFonts w:ascii="Arial" w:eastAsiaTheme="minorHAnsi" w:hAnsi="Arial" w:cstheme="minorBidi"/>
          <w:sz w:val="22"/>
          <w:szCs w:val="22"/>
          <w:lang w:eastAsia="en-US"/>
        </w:rPr>
        <w:t xml:space="preserve"> </w:t>
      </w:r>
      <w:r w:rsidR="00B52160" w:rsidRPr="00014A7D">
        <w:rPr>
          <w:rFonts w:ascii="Arial" w:eastAsiaTheme="minorHAnsi" w:hAnsi="Arial" w:cstheme="minorBidi"/>
          <w:sz w:val="22"/>
          <w:szCs w:val="22"/>
          <w:lang w:eastAsia="en-US"/>
        </w:rPr>
        <w:t>inbound intangible consumer supplies</w:t>
      </w:r>
      <w:r w:rsidR="00584D94" w:rsidRPr="00014A7D">
        <w:rPr>
          <w:rFonts w:ascii="Arial" w:eastAsiaTheme="minorHAnsi" w:hAnsi="Arial" w:cstheme="minorBidi"/>
          <w:sz w:val="22"/>
          <w:szCs w:val="22"/>
          <w:lang w:eastAsia="en-US"/>
        </w:rPr>
        <w:t xml:space="preserve"> only</w:t>
      </w:r>
      <w:r w:rsidRPr="00014A7D">
        <w:rPr>
          <w:rFonts w:ascii="Arial" w:eastAsiaTheme="minorHAnsi" w:hAnsi="Arial" w:cstheme="minorBidi"/>
          <w:sz w:val="22"/>
          <w:szCs w:val="22"/>
          <w:lang w:eastAsia="en-US"/>
        </w:rPr>
        <w:t>, the final day of the relevant tax period in which GST is payable</w:t>
      </w:r>
      <w:r w:rsidR="009D2060" w:rsidRPr="00014A7D">
        <w:rPr>
          <w:rFonts w:ascii="Arial" w:eastAsiaTheme="minorHAnsi" w:hAnsi="Arial" w:cstheme="minorBidi"/>
          <w:sz w:val="22"/>
          <w:szCs w:val="22"/>
          <w:lang w:eastAsia="en-US"/>
        </w:rPr>
        <w:t xml:space="preserve"> (in which case, t</w:t>
      </w:r>
      <w:r w:rsidR="00A37CB5" w:rsidRPr="00014A7D">
        <w:rPr>
          <w:rFonts w:ascii="Arial" w:eastAsiaTheme="minorHAnsi" w:hAnsi="Arial" w:cstheme="minorBidi"/>
          <w:sz w:val="22"/>
          <w:szCs w:val="22"/>
          <w:lang w:eastAsia="en-US"/>
        </w:rPr>
        <w:t xml:space="preserve">he conversion day for your other types of supplies is the day specified in either </w:t>
      </w:r>
      <w:r w:rsidR="009D2060" w:rsidRPr="00014A7D">
        <w:rPr>
          <w:rFonts w:ascii="Arial" w:eastAsiaTheme="minorHAnsi" w:hAnsi="Arial" w:cstheme="minorBidi"/>
          <w:sz w:val="22"/>
          <w:szCs w:val="22"/>
          <w:lang w:eastAsia="en-US"/>
        </w:rPr>
        <w:t xml:space="preserve">paragraphs (a) or </w:t>
      </w:r>
      <w:r w:rsidR="00A37CB5" w:rsidRPr="00014A7D">
        <w:rPr>
          <w:rFonts w:ascii="Arial" w:eastAsiaTheme="minorHAnsi" w:hAnsi="Arial" w:cstheme="minorBidi"/>
          <w:sz w:val="22"/>
          <w:szCs w:val="22"/>
          <w:lang w:eastAsia="en-US"/>
        </w:rPr>
        <w:t xml:space="preserve">(b) of this </w:t>
      </w:r>
      <w:r w:rsidR="009D2060" w:rsidRPr="00014A7D">
        <w:rPr>
          <w:rFonts w:ascii="Arial" w:eastAsiaTheme="minorHAnsi" w:hAnsi="Arial" w:cstheme="minorBidi"/>
          <w:sz w:val="22"/>
          <w:szCs w:val="22"/>
          <w:lang w:eastAsia="en-US"/>
        </w:rPr>
        <w:t>definition).</w:t>
      </w:r>
    </w:p>
    <w:p w:rsidR="00E21721" w:rsidRPr="00014A7D" w:rsidRDefault="002952C7" w:rsidP="00014A7D">
      <w:pPr>
        <w:spacing w:after="120"/>
        <w:ind w:left="1418" w:hanging="709"/>
        <w:rPr>
          <w:rFonts w:ascii="Arial" w:eastAsiaTheme="minorHAnsi" w:hAnsi="Arial" w:cstheme="minorBidi"/>
          <w:sz w:val="22"/>
          <w:szCs w:val="22"/>
          <w:lang w:eastAsia="en-US"/>
        </w:rPr>
      </w:pPr>
      <w:r w:rsidRPr="00014A7D" w:rsidDel="002952C7">
        <w:rPr>
          <w:rFonts w:ascii="Arial" w:eastAsiaTheme="minorHAnsi" w:hAnsi="Arial" w:cstheme="minorBidi"/>
          <w:sz w:val="22"/>
          <w:szCs w:val="22"/>
          <w:lang w:eastAsia="en-US"/>
        </w:rPr>
        <w:t xml:space="preserve"> </w:t>
      </w:r>
      <w:bookmarkStart w:id="1" w:name="6AD(2)"/>
      <w:bookmarkEnd w:id="1"/>
      <w:r w:rsidR="00AE4EF8" w:rsidRPr="00014A7D">
        <w:rPr>
          <w:rFonts w:ascii="Arial" w:eastAsiaTheme="minorHAnsi" w:hAnsi="Arial" w:cstheme="minorBidi"/>
          <w:sz w:val="22"/>
          <w:szCs w:val="22"/>
          <w:lang w:eastAsia="en-US"/>
        </w:rPr>
        <w:t>(d</w:t>
      </w:r>
      <w:r w:rsidR="00183556" w:rsidRPr="00014A7D">
        <w:rPr>
          <w:rFonts w:ascii="Arial" w:eastAsiaTheme="minorHAnsi" w:hAnsi="Arial" w:cstheme="minorBidi"/>
          <w:sz w:val="22"/>
          <w:szCs w:val="22"/>
          <w:lang w:eastAsia="en-US"/>
        </w:rPr>
        <w:t>)</w:t>
      </w:r>
      <w:r w:rsidR="00183556" w:rsidRPr="00014A7D">
        <w:rPr>
          <w:rFonts w:ascii="Arial" w:eastAsiaTheme="minorHAnsi" w:hAnsi="Arial" w:cstheme="minorBidi"/>
          <w:sz w:val="22"/>
          <w:szCs w:val="22"/>
          <w:lang w:eastAsia="en-US"/>
        </w:rPr>
        <w:tab/>
      </w:r>
      <w:proofErr w:type="gramStart"/>
      <w:r w:rsidR="00F8044F" w:rsidRPr="00014A7D">
        <w:rPr>
          <w:rFonts w:ascii="Arial" w:eastAsiaTheme="minorHAnsi" w:hAnsi="Arial" w:cstheme="minorBidi"/>
          <w:sz w:val="22"/>
          <w:szCs w:val="22"/>
          <w:lang w:eastAsia="en-US"/>
        </w:rPr>
        <w:t>i</w:t>
      </w:r>
      <w:r w:rsidR="00AE4EF8" w:rsidRPr="00014A7D">
        <w:rPr>
          <w:rFonts w:ascii="Arial" w:eastAsiaTheme="minorHAnsi" w:hAnsi="Arial" w:cstheme="minorBidi"/>
          <w:sz w:val="22"/>
          <w:szCs w:val="22"/>
          <w:lang w:eastAsia="en-US"/>
        </w:rPr>
        <w:t>f</w:t>
      </w:r>
      <w:proofErr w:type="gramEnd"/>
      <w:r w:rsidR="00AE4EF8" w:rsidRPr="00014A7D">
        <w:rPr>
          <w:rFonts w:ascii="Arial" w:eastAsiaTheme="minorHAnsi" w:hAnsi="Arial" w:cstheme="minorBidi"/>
          <w:sz w:val="22"/>
          <w:szCs w:val="22"/>
          <w:lang w:eastAsia="en-US"/>
        </w:rPr>
        <w:t xml:space="preserve"> you are a non-resident that is a limited registration entity, your conversion day is:</w:t>
      </w:r>
    </w:p>
    <w:p w:rsidR="00E21721" w:rsidRPr="00014A7D" w:rsidRDefault="00AE4EF8" w:rsidP="00014A7D">
      <w:pPr>
        <w:pStyle w:val="ListParagraph"/>
        <w:numPr>
          <w:ilvl w:val="0"/>
          <w:numId w:val="11"/>
        </w:numPr>
        <w:spacing w:after="120"/>
        <w:ind w:left="2127" w:hanging="709"/>
        <w:rPr>
          <w:rFonts w:ascii="Arial" w:eastAsiaTheme="minorHAnsi" w:hAnsi="Arial" w:cstheme="minorBidi"/>
          <w:sz w:val="22"/>
          <w:szCs w:val="22"/>
          <w:lang w:eastAsia="en-US"/>
        </w:rPr>
      </w:pPr>
      <w:r w:rsidRPr="00014A7D">
        <w:rPr>
          <w:rFonts w:ascii="Arial" w:eastAsiaTheme="minorHAnsi" w:hAnsi="Arial" w:cstheme="minorBidi"/>
          <w:sz w:val="22"/>
          <w:szCs w:val="22"/>
          <w:lang w:eastAsia="en-US"/>
        </w:rPr>
        <w:t>a day specified in either paragraphs (a) or (b) of this definition; or</w:t>
      </w:r>
    </w:p>
    <w:p w:rsidR="00E21721" w:rsidRPr="00014A7D" w:rsidRDefault="00AE4EF8" w:rsidP="00014A7D">
      <w:pPr>
        <w:pStyle w:val="ListParagraph"/>
        <w:numPr>
          <w:ilvl w:val="0"/>
          <w:numId w:val="11"/>
        </w:numPr>
        <w:spacing w:after="120"/>
        <w:ind w:left="2127" w:hanging="709"/>
        <w:rPr>
          <w:rFonts w:ascii="Arial" w:eastAsiaTheme="minorHAnsi" w:hAnsi="Arial" w:cstheme="minorBidi"/>
          <w:sz w:val="22"/>
          <w:szCs w:val="22"/>
          <w:lang w:eastAsia="en-US"/>
        </w:rPr>
      </w:pPr>
      <w:proofErr w:type="gramStart"/>
      <w:r w:rsidRPr="00014A7D">
        <w:rPr>
          <w:rFonts w:ascii="Arial" w:eastAsiaTheme="minorHAnsi" w:hAnsi="Arial" w:cstheme="minorBidi"/>
          <w:sz w:val="22"/>
          <w:szCs w:val="22"/>
          <w:lang w:eastAsia="en-US"/>
        </w:rPr>
        <w:t>the</w:t>
      </w:r>
      <w:proofErr w:type="gramEnd"/>
      <w:r w:rsidRPr="00014A7D">
        <w:rPr>
          <w:rFonts w:ascii="Arial" w:eastAsiaTheme="minorHAnsi" w:hAnsi="Arial" w:cstheme="minorBidi"/>
          <w:sz w:val="22"/>
          <w:szCs w:val="22"/>
          <w:lang w:eastAsia="en-US"/>
        </w:rPr>
        <w:t xml:space="preserve"> final day of the relevant tax period in which GST is payable on your supplies.</w:t>
      </w:r>
    </w:p>
    <w:p w:rsidR="00E21721" w:rsidRDefault="001B609F" w:rsidP="00183556">
      <w:pPr>
        <w:spacing w:after="120"/>
        <w:ind w:left="709"/>
        <w:rPr>
          <w:rFonts w:ascii="Arial" w:hAnsi="Arial" w:cs="Arial"/>
          <w:color w:val="000000"/>
          <w:sz w:val="22"/>
          <w:szCs w:val="20"/>
        </w:rPr>
      </w:pPr>
      <w:proofErr w:type="gramStart"/>
      <w:r w:rsidRPr="001B609F">
        <w:rPr>
          <w:rFonts w:ascii="Arial" w:hAnsi="Arial" w:cs="Arial"/>
          <w:b/>
          <w:bCs/>
          <w:color w:val="000000"/>
          <w:sz w:val="22"/>
          <w:szCs w:val="20"/>
        </w:rPr>
        <w:t>exchange</w:t>
      </w:r>
      <w:proofErr w:type="gramEnd"/>
      <w:r w:rsidRPr="001B609F">
        <w:rPr>
          <w:rFonts w:ascii="Arial" w:hAnsi="Arial" w:cs="Arial"/>
          <w:b/>
          <w:bCs/>
          <w:color w:val="000000"/>
          <w:sz w:val="22"/>
          <w:szCs w:val="20"/>
        </w:rPr>
        <w:t xml:space="preserve"> rate</w:t>
      </w:r>
      <w:r w:rsidRPr="001B609F">
        <w:rPr>
          <w:rFonts w:ascii="Arial" w:hAnsi="Arial" w:cs="Arial"/>
          <w:color w:val="000000"/>
          <w:sz w:val="22"/>
          <w:szCs w:val="20"/>
        </w:rPr>
        <w:t xml:space="preserve"> means the unit of foreign currency per Australian dollar.</w:t>
      </w:r>
    </w:p>
    <w:p w:rsidR="00E21721" w:rsidRDefault="001B609F" w:rsidP="00183556">
      <w:pPr>
        <w:spacing w:after="120"/>
        <w:ind w:left="709"/>
        <w:rPr>
          <w:rFonts w:ascii="Arial" w:hAnsi="Arial" w:cs="Arial"/>
          <w:color w:val="000000"/>
          <w:sz w:val="22"/>
          <w:szCs w:val="20"/>
        </w:rPr>
      </w:pPr>
      <w:proofErr w:type="gramStart"/>
      <w:r w:rsidRPr="001B609F">
        <w:rPr>
          <w:rFonts w:ascii="Arial" w:hAnsi="Arial" w:cs="Arial"/>
          <w:b/>
          <w:bCs/>
          <w:color w:val="000000"/>
          <w:sz w:val="22"/>
          <w:szCs w:val="20"/>
        </w:rPr>
        <w:lastRenderedPageBreak/>
        <w:t>foreign</w:t>
      </w:r>
      <w:proofErr w:type="gramEnd"/>
      <w:r w:rsidRPr="001B609F">
        <w:rPr>
          <w:rFonts w:ascii="Arial" w:hAnsi="Arial" w:cs="Arial"/>
          <w:b/>
          <w:bCs/>
          <w:color w:val="000000"/>
          <w:sz w:val="22"/>
          <w:szCs w:val="20"/>
        </w:rPr>
        <w:t xml:space="preserve"> currency</w:t>
      </w:r>
      <w:r w:rsidRPr="001B609F">
        <w:rPr>
          <w:rFonts w:ascii="Arial" w:hAnsi="Arial" w:cs="Arial"/>
          <w:color w:val="000000"/>
          <w:sz w:val="22"/>
          <w:szCs w:val="20"/>
        </w:rPr>
        <w:t xml:space="preserve"> means a currency other than Australian currency.</w:t>
      </w:r>
    </w:p>
    <w:p w:rsidR="00E21721" w:rsidRDefault="001B609F" w:rsidP="00183556">
      <w:pPr>
        <w:spacing w:after="120"/>
        <w:ind w:left="709"/>
        <w:rPr>
          <w:rFonts w:ascii="Arial" w:hAnsi="Arial" w:cs="Arial"/>
          <w:color w:val="000000"/>
          <w:sz w:val="22"/>
          <w:szCs w:val="20"/>
        </w:rPr>
      </w:pPr>
      <w:proofErr w:type="gramStart"/>
      <w:r w:rsidRPr="001B609F">
        <w:rPr>
          <w:rFonts w:ascii="Arial" w:hAnsi="Arial" w:cs="Arial"/>
          <w:b/>
          <w:bCs/>
          <w:color w:val="000000"/>
          <w:sz w:val="22"/>
          <w:szCs w:val="20"/>
        </w:rPr>
        <w:t>foreign</w:t>
      </w:r>
      <w:proofErr w:type="gramEnd"/>
      <w:r w:rsidRPr="001B609F">
        <w:rPr>
          <w:rFonts w:ascii="Arial" w:hAnsi="Arial" w:cs="Arial"/>
          <w:b/>
          <w:bCs/>
          <w:color w:val="000000"/>
          <w:sz w:val="22"/>
          <w:szCs w:val="20"/>
        </w:rPr>
        <w:t xml:space="preserve"> exchange organisation</w:t>
      </w:r>
      <w:r w:rsidRPr="001B609F">
        <w:rPr>
          <w:rFonts w:ascii="Arial" w:hAnsi="Arial" w:cs="Arial"/>
          <w:color w:val="000000"/>
          <w:sz w:val="22"/>
          <w:szCs w:val="20"/>
        </w:rPr>
        <w:t xml:space="preserve"> means an organisation that provides exchange rates publicly.</w:t>
      </w:r>
    </w:p>
    <w:p w:rsidR="00E21721" w:rsidRDefault="001B609F" w:rsidP="00183556">
      <w:pPr>
        <w:spacing w:after="120"/>
        <w:ind w:left="709"/>
        <w:rPr>
          <w:rFonts w:ascii="Arial" w:hAnsi="Arial" w:cs="Arial"/>
          <w:color w:val="000000"/>
          <w:sz w:val="22"/>
          <w:szCs w:val="20"/>
        </w:rPr>
      </w:pPr>
      <w:r w:rsidRPr="001B609F">
        <w:rPr>
          <w:rFonts w:ascii="Arial" w:hAnsi="Arial" w:cs="Arial"/>
          <w:b/>
          <w:bCs/>
          <w:color w:val="000000"/>
          <w:sz w:val="22"/>
          <w:szCs w:val="20"/>
        </w:rPr>
        <w:t>RBA business day</w:t>
      </w:r>
      <w:r w:rsidRPr="001B609F">
        <w:rPr>
          <w:rFonts w:ascii="Arial" w:hAnsi="Arial" w:cs="Arial"/>
          <w:color w:val="000000"/>
          <w:sz w:val="22"/>
          <w:szCs w:val="20"/>
        </w:rPr>
        <w:t xml:space="preserve"> means a day that the head office of the Reserve Bank of Australia is open for business.</w:t>
      </w:r>
    </w:p>
    <w:p w:rsidR="00E21721" w:rsidRDefault="001B609F" w:rsidP="00183556">
      <w:pPr>
        <w:spacing w:after="120"/>
        <w:ind w:left="709"/>
        <w:rPr>
          <w:rFonts w:ascii="Arial" w:hAnsi="Arial" w:cs="Arial"/>
          <w:color w:val="000000"/>
          <w:sz w:val="22"/>
          <w:szCs w:val="20"/>
        </w:rPr>
      </w:pPr>
      <w:r w:rsidRPr="001B609F">
        <w:rPr>
          <w:rFonts w:ascii="Arial" w:hAnsi="Arial" w:cs="Arial"/>
          <w:b/>
          <w:bCs/>
          <w:color w:val="000000"/>
          <w:sz w:val="22"/>
          <w:szCs w:val="20"/>
        </w:rPr>
        <w:t>RBA rate</w:t>
      </w:r>
      <w:r w:rsidRPr="001B609F">
        <w:rPr>
          <w:rFonts w:ascii="Arial" w:hAnsi="Arial" w:cs="Arial"/>
          <w:color w:val="000000"/>
          <w:sz w:val="22"/>
          <w:szCs w:val="20"/>
        </w:rPr>
        <w:t xml:space="preserve"> means the foreign exchange rate calculated by the Reserve Bank of Australia. When you work out the consideration on a conversion day:</w:t>
      </w:r>
    </w:p>
    <w:p w:rsidR="00E21721" w:rsidRDefault="001B609F" w:rsidP="00014A7D">
      <w:pPr>
        <w:pStyle w:val="ListParagraph"/>
        <w:numPr>
          <w:ilvl w:val="0"/>
          <w:numId w:val="7"/>
        </w:numPr>
        <w:spacing w:after="120"/>
        <w:ind w:left="1418" w:hanging="709"/>
        <w:rPr>
          <w:rFonts w:ascii="Arial" w:hAnsi="Arial" w:cs="Arial"/>
          <w:color w:val="000000"/>
          <w:sz w:val="22"/>
          <w:szCs w:val="20"/>
        </w:rPr>
      </w:pPr>
      <w:r w:rsidRPr="001B609F">
        <w:rPr>
          <w:rFonts w:ascii="Arial" w:hAnsi="Arial" w:cs="Arial"/>
          <w:color w:val="000000"/>
          <w:sz w:val="22"/>
          <w:szCs w:val="20"/>
        </w:rPr>
        <w:t>that is an RBA business day, then the RBA rate is the unit of foreign currency per $A calculated by the RBA as the 4:00pm Australian Eastern time rate on that RBA business day or previous RBA business day, and</w:t>
      </w:r>
    </w:p>
    <w:p w:rsidR="00E21721" w:rsidRDefault="001B609F" w:rsidP="00014A7D">
      <w:pPr>
        <w:pStyle w:val="ListParagraph"/>
        <w:numPr>
          <w:ilvl w:val="0"/>
          <w:numId w:val="7"/>
        </w:numPr>
        <w:spacing w:after="120"/>
        <w:ind w:left="1418" w:hanging="709"/>
        <w:rPr>
          <w:rFonts w:ascii="Arial" w:hAnsi="Arial" w:cs="Arial"/>
          <w:color w:val="000000"/>
          <w:sz w:val="22"/>
          <w:szCs w:val="20"/>
        </w:rPr>
      </w:pPr>
      <w:proofErr w:type="gramStart"/>
      <w:r w:rsidRPr="001B609F">
        <w:rPr>
          <w:rFonts w:ascii="Arial" w:hAnsi="Arial" w:cs="Arial"/>
          <w:color w:val="000000"/>
          <w:sz w:val="22"/>
          <w:szCs w:val="20"/>
        </w:rPr>
        <w:t>that</w:t>
      </w:r>
      <w:proofErr w:type="gramEnd"/>
      <w:r w:rsidRPr="001B609F">
        <w:rPr>
          <w:rFonts w:ascii="Arial" w:hAnsi="Arial" w:cs="Arial"/>
          <w:color w:val="000000"/>
          <w:sz w:val="22"/>
          <w:szCs w:val="20"/>
        </w:rPr>
        <w:t xml:space="preserve"> is not an RBA business day, then the RBA rate is the unit of foreign currency per $A calculated by the RBA as the 4:00pm Australian Eastern time rate of the previous RBA business day.</w:t>
      </w:r>
    </w:p>
    <w:p w:rsidR="00E21721" w:rsidRDefault="001B609F" w:rsidP="00183556">
      <w:pPr>
        <w:spacing w:after="120"/>
        <w:ind w:left="709"/>
        <w:rPr>
          <w:rFonts w:ascii="Arial" w:hAnsi="Arial" w:cs="Arial"/>
          <w:color w:val="000000"/>
          <w:sz w:val="22"/>
          <w:szCs w:val="20"/>
        </w:rPr>
      </w:pPr>
      <w:r w:rsidRPr="001B609F">
        <w:rPr>
          <w:rFonts w:ascii="Arial" w:hAnsi="Arial" w:cs="Arial"/>
          <w:b/>
          <w:bCs/>
          <w:color w:val="000000"/>
          <w:sz w:val="22"/>
          <w:szCs w:val="20"/>
        </w:rPr>
        <w:t>Reserve Bank of Australia</w:t>
      </w:r>
      <w:r w:rsidRPr="001B609F">
        <w:rPr>
          <w:rFonts w:ascii="Arial" w:hAnsi="Arial" w:cs="Arial"/>
          <w:color w:val="000000"/>
          <w:sz w:val="22"/>
          <w:szCs w:val="20"/>
        </w:rPr>
        <w:t xml:space="preserve"> means the body corporate continued in existence under the </w:t>
      </w:r>
      <w:r w:rsidRPr="001B609F">
        <w:rPr>
          <w:rFonts w:ascii="Arial" w:hAnsi="Arial" w:cs="Arial"/>
          <w:i/>
          <w:iCs/>
          <w:color w:val="000000"/>
          <w:sz w:val="22"/>
          <w:szCs w:val="20"/>
        </w:rPr>
        <w:t>Reserve Bank Act 1959.</w:t>
      </w:r>
    </w:p>
    <w:p w:rsidR="00732F35" w:rsidRPr="00E21721" w:rsidRDefault="001B609F" w:rsidP="00987B4C">
      <w:pPr>
        <w:spacing w:after="120"/>
        <w:ind w:left="709"/>
      </w:pPr>
      <w:proofErr w:type="gramStart"/>
      <w:r w:rsidRPr="001B609F">
        <w:rPr>
          <w:rFonts w:ascii="Arial" w:hAnsi="Arial" w:cs="Arial"/>
          <w:b/>
          <w:bCs/>
          <w:color w:val="000000"/>
          <w:sz w:val="22"/>
          <w:szCs w:val="20"/>
        </w:rPr>
        <w:t>transaction</w:t>
      </w:r>
      <w:proofErr w:type="gramEnd"/>
      <w:r w:rsidRPr="001B609F">
        <w:rPr>
          <w:rFonts w:ascii="Arial" w:hAnsi="Arial" w:cs="Arial"/>
          <w:b/>
          <w:bCs/>
          <w:color w:val="000000"/>
          <w:sz w:val="22"/>
          <w:szCs w:val="20"/>
        </w:rPr>
        <w:t xml:space="preserve"> date</w:t>
      </w:r>
      <w:r w:rsidRPr="001B609F">
        <w:rPr>
          <w:rFonts w:ascii="Arial" w:hAnsi="Arial" w:cs="Arial"/>
          <w:color w:val="000000"/>
          <w:sz w:val="22"/>
          <w:szCs w:val="20"/>
        </w:rPr>
        <w:t xml:space="preserve"> means the date you use for foreign currency conversion in your accounting system under the relevant Accounting Standard.</w:t>
      </w:r>
    </w:p>
    <w:p w:rsidR="001B609F" w:rsidRPr="00F667CC" w:rsidRDefault="001B609F" w:rsidP="00E21721">
      <w:pPr>
        <w:pStyle w:val="ListParagraph"/>
        <w:numPr>
          <w:ilvl w:val="0"/>
          <w:numId w:val="2"/>
        </w:numPr>
        <w:tabs>
          <w:tab w:val="clear" w:pos="72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F667CC">
        <w:rPr>
          <w:rFonts w:ascii="Arial" w:hAnsi="Arial" w:cs="Arial"/>
          <w:sz w:val="22"/>
          <w:szCs w:val="22"/>
        </w:rPr>
        <w:t xml:space="preserve">All other expressions in this Determination have the same meaning as in the </w:t>
      </w:r>
      <w:r w:rsidR="008D0838" w:rsidRPr="00610164">
        <w:rPr>
          <w:rFonts w:ascii="Arial" w:hAnsi="Arial" w:cs="Arial"/>
          <w:iCs/>
          <w:sz w:val="22"/>
          <w:szCs w:val="22"/>
        </w:rPr>
        <w:t>GST Act</w:t>
      </w:r>
      <w:r w:rsidRPr="00F667CC">
        <w:rPr>
          <w:rFonts w:ascii="Arial" w:hAnsi="Arial" w:cs="Arial"/>
          <w:i/>
          <w:iCs/>
          <w:sz w:val="22"/>
          <w:szCs w:val="22"/>
        </w:rPr>
        <w:t>.</w:t>
      </w:r>
    </w:p>
    <w:p w:rsidR="004D4CFE" w:rsidRPr="004D4CFE" w:rsidRDefault="004D4CFE" w:rsidP="00943674">
      <w:pPr>
        <w:spacing w:after="120"/>
        <w:rPr>
          <w:rFonts w:ascii="Arial" w:hAnsi="Arial" w:cs="Arial"/>
          <w:sz w:val="22"/>
          <w:szCs w:val="22"/>
        </w:rPr>
      </w:pPr>
    </w:p>
    <w:p w:rsidR="001B609F" w:rsidRPr="004D4CFE" w:rsidRDefault="001B609F" w:rsidP="004D4CFE">
      <w:pPr>
        <w:rPr>
          <w:rFonts w:ascii="Arial" w:hAnsi="Arial" w:cs="Arial"/>
          <w:sz w:val="22"/>
          <w:szCs w:val="22"/>
        </w:rPr>
      </w:pPr>
    </w:p>
    <w:sectPr w:rsidR="001B609F" w:rsidRPr="004D4CFE" w:rsidSect="00C22AC5">
      <w:headerReference w:type="even" r:id="rId16"/>
      <w:headerReference w:type="default" r:id="rId17"/>
      <w:headerReference w:type="first" r:id="rId18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49" w:rsidRDefault="005F7B49">
      <w:r>
        <w:separator/>
      </w:r>
    </w:p>
  </w:endnote>
  <w:endnote w:type="continuationSeparator" w:id="0">
    <w:p w:rsidR="005F7B49" w:rsidRDefault="005F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49" w:rsidRDefault="005F7B49">
      <w:r>
        <w:separator/>
      </w:r>
    </w:p>
  </w:footnote>
  <w:footnote w:type="continuationSeparator" w:id="0">
    <w:p w:rsidR="005F7B49" w:rsidRDefault="005F7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A4" w:rsidRDefault="00EB7D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A4" w:rsidRDefault="00EB7D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42BEC598" wp14:editId="2BAF3129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1">
    <w:nsid w:val="0DC85551"/>
    <w:multiLevelType w:val="hybridMultilevel"/>
    <w:tmpl w:val="A78AD588"/>
    <w:lvl w:ilvl="0" w:tplc="0C09001B">
      <w:start w:val="1"/>
      <w:numFmt w:val="lowerRoman"/>
      <w:lvlText w:val="%1."/>
      <w:lvlJc w:val="righ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39A366B"/>
    <w:multiLevelType w:val="hybridMultilevel"/>
    <w:tmpl w:val="00F65966"/>
    <w:lvl w:ilvl="0" w:tplc="CF440D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462B4A"/>
    <w:multiLevelType w:val="hybridMultilevel"/>
    <w:tmpl w:val="EB2A6F80"/>
    <w:lvl w:ilvl="0" w:tplc="F76A4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6F571A"/>
    <w:multiLevelType w:val="hybridMultilevel"/>
    <w:tmpl w:val="3A44CEBA"/>
    <w:lvl w:ilvl="0" w:tplc="2D547D06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D31E13"/>
    <w:multiLevelType w:val="hybridMultilevel"/>
    <w:tmpl w:val="3F12E036"/>
    <w:lvl w:ilvl="0" w:tplc="F1DC4D7E">
      <w:start w:val="1"/>
      <w:numFmt w:val="lowerRoman"/>
      <w:lvlText w:val="(%1)"/>
      <w:lvlJc w:val="left"/>
      <w:pPr>
        <w:ind w:left="2989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349" w:hanging="360"/>
      </w:pPr>
    </w:lvl>
    <w:lvl w:ilvl="2" w:tplc="0C09001B" w:tentative="1">
      <w:start w:val="1"/>
      <w:numFmt w:val="lowerRoman"/>
      <w:lvlText w:val="%3."/>
      <w:lvlJc w:val="right"/>
      <w:pPr>
        <w:ind w:left="4069" w:hanging="180"/>
      </w:pPr>
    </w:lvl>
    <w:lvl w:ilvl="3" w:tplc="0C09000F" w:tentative="1">
      <w:start w:val="1"/>
      <w:numFmt w:val="decimal"/>
      <w:lvlText w:val="%4."/>
      <w:lvlJc w:val="left"/>
      <w:pPr>
        <w:ind w:left="4789" w:hanging="360"/>
      </w:pPr>
    </w:lvl>
    <w:lvl w:ilvl="4" w:tplc="0C090019" w:tentative="1">
      <w:start w:val="1"/>
      <w:numFmt w:val="lowerLetter"/>
      <w:lvlText w:val="%5."/>
      <w:lvlJc w:val="left"/>
      <w:pPr>
        <w:ind w:left="5509" w:hanging="360"/>
      </w:pPr>
    </w:lvl>
    <w:lvl w:ilvl="5" w:tplc="0C09001B" w:tentative="1">
      <w:start w:val="1"/>
      <w:numFmt w:val="lowerRoman"/>
      <w:lvlText w:val="%6."/>
      <w:lvlJc w:val="right"/>
      <w:pPr>
        <w:ind w:left="6229" w:hanging="180"/>
      </w:pPr>
    </w:lvl>
    <w:lvl w:ilvl="6" w:tplc="0C09000F" w:tentative="1">
      <w:start w:val="1"/>
      <w:numFmt w:val="decimal"/>
      <w:lvlText w:val="%7."/>
      <w:lvlJc w:val="left"/>
      <w:pPr>
        <w:ind w:left="6949" w:hanging="360"/>
      </w:pPr>
    </w:lvl>
    <w:lvl w:ilvl="7" w:tplc="0C090019" w:tentative="1">
      <w:start w:val="1"/>
      <w:numFmt w:val="lowerLetter"/>
      <w:lvlText w:val="%8."/>
      <w:lvlJc w:val="left"/>
      <w:pPr>
        <w:ind w:left="7669" w:hanging="360"/>
      </w:pPr>
    </w:lvl>
    <w:lvl w:ilvl="8" w:tplc="0C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5D455B47"/>
    <w:multiLevelType w:val="hybridMultilevel"/>
    <w:tmpl w:val="1A7A0E70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10B3B48"/>
    <w:multiLevelType w:val="hybridMultilevel"/>
    <w:tmpl w:val="55588AE6"/>
    <w:lvl w:ilvl="0" w:tplc="3D625F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75812"/>
    <w:multiLevelType w:val="hybridMultilevel"/>
    <w:tmpl w:val="B7EC506C"/>
    <w:lvl w:ilvl="0" w:tplc="C356506E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1B90"/>
    <w:rsid w:val="0000370C"/>
    <w:rsid w:val="00006DC9"/>
    <w:rsid w:val="00007304"/>
    <w:rsid w:val="0000743E"/>
    <w:rsid w:val="00013309"/>
    <w:rsid w:val="00013AD9"/>
    <w:rsid w:val="00014A7D"/>
    <w:rsid w:val="000171F2"/>
    <w:rsid w:val="00017CD7"/>
    <w:rsid w:val="00022C8A"/>
    <w:rsid w:val="00022FA9"/>
    <w:rsid w:val="00026BC1"/>
    <w:rsid w:val="0003101A"/>
    <w:rsid w:val="0003261F"/>
    <w:rsid w:val="00033DD9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D13BC"/>
    <w:rsid w:val="000D3CC6"/>
    <w:rsid w:val="000D40A4"/>
    <w:rsid w:val="000D6A3C"/>
    <w:rsid w:val="000D6E5B"/>
    <w:rsid w:val="000E0270"/>
    <w:rsid w:val="000E2EB8"/>
    <w:rsid w:val="000F2A19"/>
    <w:rsid w:val="000F3E93"/>
    <w:rsid w:val="000F52DE"/>
    <w:rsid w:val="001051FA"/>
    <w:rsid w:val="00106686"/>
    <w:rsid w:val="00110ACA"/>
    <w:rsid w:val="00110E46"/>
    <w:rsid w:val="00110F37"/>
    <w:rsid w:val="00114408"/>
    <w:rsid w:val="00116B15"/>
    <w:rsid w:val="001243A8"/>
    <w:rsid w:val="00126EED"/>
    <w:rsid w:val="00131447"/>
    <w:rsid w:val="00134D4D"/>
    <w:rsid w:val="001361C6"/>
    <w:rsid w:val="00147FF1"/>
    <w:rsid w:val="00150830"/>
    <w:rsid w:val="00151D5E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3556"/>
    <w:rsid w:val="00184795"/>
    <w:rsid w:val="00187C71"/>
    <w:rsid w:val="00195357"/>
    <w:rsid w:val="001958EE"/>
    <w:rsid w:val="00197136"/>
    <w:rsid w:val="001A09BD"/>
    <w:rsid w:val="001A271F"/>
    <w:rsid w:val="001A34E7"/>
    <w:rsid w:val="001A367B"/>
    <w:rsid w:val="001A5431"/>
    <w:rsid w:val="001A67BD"/>
    <w:rsid w:val="001B0FC5"/>
    <w:rsid w:val="001B1C8D"/>
    <w:rsid w:val="001B609F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E7A52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1C34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4CFB"/>
    <w:rsid w:val="00255AB5"/>
    <w:rsid w:val="00256024"/>
    <w:rsid w:val="002635E9"/>
    <w:rsid w:val="00270137"/>
    <w:rsid w:val="00274BCD"/>
    <w:rsid w:val="00286620"/>
    <w:rsid w:val="00292E75"/>
    <w:rsid w:val="002944AD"/>
    <w:rsid w:val="002952C7"/>
    <w:rsid w:val="002A1515"/>
    <w:rsid w:val="002A2CD1"/>
    <w:rsid w:val="002A5FF7"/>
    <w:rsid w:val="002A6D63"/>
    <w:rsid w:val="002A7FB3"/>
    <w:rsid w:val="002B014D"/>
    <w:rsid w:val="002B0B63"/>
    <w:rsid w:val="002B45A0"/>
    <w:rsid w:val="002B5B41"/>
    <w:rsid w:val="002C1214"/>
    <w:rsid w:val="002C1E82"/>
    <w:rsid w:val="002C5784"/>
    <w:rsid w:val="002C7A81"/>
    <w:rsid w:val="002D066A"/>
    <w:rsid w:val="002D11B2"/>
    <w:rsid w:val="002D144F"/>
    <w:rsid w:val="002D6902"/>
    <w:rsid w:val="002D7B6D"/>
    <w:rsid w:val="002D7DD0"/>
    <w:rsid w:val="002E427B"/>
    <w:rsid w:val="002F18CB"/>
    <w:rsid w:val="002F3447"/>
    <w:rsid w:val="00303F72"/>
    <w:rsid w:val="003107EF"/>
    <w:rsid w:val="00312725"/>
    <w:rsid w:val="00314A4E"/>
    <w:rsid w:val="003150E0"/>
    <w:rsid w:val="0032158A"/>
    <w:rsid w:val="003229FB"/>
    <w:rsid w:val="00322E62"/>
    <w:rsid w:val="0033066B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7AF6"/>
    <w:rsid w:val="00377BCC"/>
    <w:rsid w:val="00380717"/>
    <w:rsid w:val="00381779"/>
    <w:rsid w:val="003819B3"/>
    <w:rsid w:val="00382C12"/>
    <w:rsid w:val="00384134"/>
    <w:rsid w:val="00391A9C"/>
    <w:rsid w:val="00397383"/>
    <w:rsid w:val="003A067D"/>
    <w:rsid w:val="003A1C6C"/>
    <w:rsid w:val="003A581C"/>
    <w:rsid w:val="003A58BC"/>
    <w:rsid w:val="003A5A04"/>
    <w:rsid w:val="003A64FC"/>
    <w:rsid w:val="003B123A"/>
    <w:rsid w:val="003B5EDB"/>
    <w:rsid w:val="003B6971"/>
    <w:rsid w:val="003B6B0B"/>
    <w:rsid w:val="003C0157"/>
    <w:rsid w:val="003C32B4"/>
    <w:rsid w:val="003C564E"/>
    <w:rsid w:val="003C7C74"/>
    <w:rsid w:val="003D3335"/>
    <w:rsid w:val="003D354B"/>
    <w:rsid w:val="003D5A34"/>
    <w:rsid w:val="003E3E74"/>
    <w:rsid w:val="003E52ED"/>
    <w:rsid w:val="003F71AF"/>
    <w:rsid w:val="004007F2"/>
    <w:rsid w:val="00411530"/>
    <w:rsid w:val="00412B77"/>
    <w:rsid w:val="00414405"/>
    <w:rsid w:val="0042007E"/>
    <w:rsid w:val="00424F2B"/>
    <w:rsid w:val="00426390"/>
    <w:rsid w:val="0043366F"/>
    <w:rsid w:val="00436E40"/>
    <w:rsid w:val="00441AC4"/>
    <w:rsid w:val="00446E2A"/>
    <w:rsid w:val="004478CE"/>
    <w:rsid w:val="00447D82"/>
    <w:rsid w:val="00451EE1"/>
    <w:rsid w:val="00452C78"/>
    <w:rsid w:val="004530DD"/>
    <w:rsid w:val="00453A50"/>
    <w:rsid w:val="00453FB4"/>
    <w:rsid w:val="0045428E"/>
    <w:rsid w:val="0045573F"/>
    <w:rsid w:val="00461FBC"/>
    <w:rsid w:val="0046525D"/>
    <w:rsid w:val="00466FCB"/>
    <w:rsid w:val="004745E2"/>
    <w:rsid w:val="00475A2F"/>
    <w:rsid w:val="00480A1F"/>
    <w:rsid w:val="00484715"/>
    <w:rsid w:val="004870DE"/>
    <w:rsid w:val="00490C14"/>
    <w:rsid w:val="004975A9"/>
    <w:rsid w:val="004A30EE"/>
    <w:rsid w:val="004A3AB0"/>
    <w:rsid w:val="004B0651"/>
    <w:rsid w:val="004B1977"/>
    <w:rsid w:val="004B32E6"/>
    <w:rsid w:val="004B4F84"/>
    <w:rsid w:val="004B7906"/>
    <w:rsid w:val="004C1BDB"/>
    <w:rsid w:val="004C3B01"/>
    <w:rsid w:val="004C68AA"/>
    <w:rsid w:val="004D0B9D"/>
    <w:rsid w:val="004D22B9"/>
    <w:rsid w:val="004D4CFE"/>
    <w:rsid w:val="004E04F8"/>
    <w:rsid w:val="004E2A09"/>
    <w:rsid w:val="004E3A27"/>
    <w:rsid w:val="004E4117"/>
    <w:rsid w:val="004E660F"/>
    <w:rsid w:val="004F1DA1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6768"/>
    <w:rsid w:val="005375C3"/>
    <w:rsid w:val="00537D5D"/>
    <w:rsid w:val="00545171"/>
    <w:rsid w:val="0055072D"/>
    <w:rsid w:val="00552490"/>
    <w:rsid w:val="00554CFA"/>
    <w:rsid w:val="0056163C"/>
    <w:rsid w:val="00564D84"/>
    <w:rsid w:val="00567854"/>
    <w:rsid w:val="00570631"/>
    <w:rsid w:val="0057609B"/>
    <w:rsid w:val="00582467"/>
    <w:rsid w:val="005848C1"/>
    <w:rsid w:val="005849D8"/>
    <w:rsid w:val="00584D94"/>
    <w:rsid w:val="00585124"/>
    <w:rsid w:val="0058722D"/>
    <w:rsid w:val="005903F3"/>
    <w:rsid w:val="00591533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4D16"/>
    <w:rsid w:val="005F5CFA"/>
    <w:rsid w:val="005F7B49"/>
    <w:rsid w:val="006001AD"/>
    <w:rsid w:val="006005F4"/>
    <w:rsid w:val="00600A5F"/>
    <w:rsid w:val="00610164"/>
    <w:rsid w:val="00612328"/>
    <w:rsid w:val="006127B8"/>
    <w:rsid w:val="00613DA2"/>
    <w:rsid w:val="00621779"/>
    <w:rsid w:val="00622FAC"/>
    <w:rsid w:val="006230F5"/>
    <w:rsid w:val="00627741"/>
    <w:rsid w:val="0063701F"/>
    <w:rsid w:val="006416A0"/>
    <w:rsid w:val="00644EDE"/>
    <w:rsid w:val="0064758C"/>
    <w:rsid w:val="00650FDC"/>
    <w:rsid w:val="00655F16"/>
    <w:rsid w:val="00657558"/>
    <w:rsid w:val="006577D8"/>
    <w:rsid w:val="00673BA4"/>
    <w:rsid w:val="00673C52"/>
    <w:rsid w:val="0068234C"/>
    <w:rsid w:val="006910C8"/>
    <w:rsid w:val="006919FF"/>
    <w:rsid w:val="0069258C"/>
    <w:rsid w:val="00696C29"/>
    <w:rsid w:val="00697117"/>
    <w:rsid w:val="006A7D78"/>
    <w:rsid w:val="006B38B0"/>
    <w:rsid w:val="006B76E1"/>
    <w:rsid w:val="006C008D"/>
    <w:rsid w:val="006C285A"/>
    <w:rsid w:val="006C344E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2DBC"/>
    <w:rsid w:val="007271D6"/>
    <w:rsid w:val="0072721F"/>
    <w:rsid w:val="0073296A"/>
    <w:rsid w:val="00732F35"/>
    <w:rsid w:val="00740968"/>
    <w:rsid w:val="00741721"/>
    <w:rsid w:val="007478FC"/>
    <w:rsid w:val="00753596"/>
    <w:rsid w:val="0076476D"/>
    <w:rsid w:val="00771758"/>
    <w:rsid w:val="0077436F"/>
    <w:rsid w:val="00776EC3"/>
    <w:rsid w:val="00782943"/>
    <w:rsid w:val="007848AB"/>
    <w:rsid w:val="00784A59"/>
    <w:rsid w:val="007853B5"/>
    <w:rsid w:val="00797788"/>
    <w:rsid w:val="007A190A"/>
    <w:rsid w:val="007A5ABF"/>
    <w:rsid w:val="007A6D51"/>
    <w:rsid w:val="007B0972"/>
    <w:rsid w:val="007B0DF6"/>
    <w:rsid w:val="007B2B77"/>
    <w:rsid w:val="007B6064"/>
    <w:rsid w:val="007B75F9"/>
    <w:rsid w:val="007C5463"/>
    <w:rsid w:val="007C70AF"/>
    <w:rsid w:val="007D05B9"/>
    <w:rsid w:val="007D143D"/>
    <w:rsid w:val="007D1F51"/>
    <w:rsid w:val="007D3B7A"/>
    <w:rsid w:val="007E194A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155A"/>
    <w:rsid w:val="008322A4"/>
    <w:rsid w:val="00841E3C"/>
    <w:rsid w:val="008430FE"/>
    <w:rsid w:val="00843877"/>
    <w:rsid w:val="00844FBE"/>
    <w:rsid w:val="00851389"/>
    <w:rsid w:val="00854DCB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62B4"/>
    <w:rsid w:val="00896CED"/>
    <w:rsid w:val="008B0F40"/>
    <w:rsid w:val="008B17C7"/>
    <w:rsid w:val="008B283D"/>
    <w:rsid w:val="008B32F6"/>
    <w:rsid w:val="008D0838"/>
    <w:rsid w:val="008D27B9"/>
    <w:rsid w:val="008D2F8A"/>
    <w:rsid w:val="008E7713"/>
    <w:rsid w:val="008F6245"/>
    <w:rsid w:val="00906516"/>
    <w:rsid w:val="009079A5"/>
    <w:rsid w:val="009105C1"/>
    <w:rsid w:val="00911F3A"/>
    <w:rsid w:val="00912F99"/>
    <w:rsid w:val="0091304C"/>
    <w:rsid w:val="00913CC7"/>
    <w:rsid w:val="00915BA5"/>
    <w:rsid w:val="0093325B"/>
    <w:rsid w:val="00933619"/>
    <w:rsid w:val="00941A33"/>
    <w:rsid w:val="00941D54"/>
    <w:rsid w:val="00943674"/>
    <w:rsid w:val="00950E56"/>
    <w:rsid w:val="00951288"/>
    <w:rsid w:val="00954ADE"/>
    <w:rsid w:val="00955D38"/>
    <w:rsid w:val="00960417"/>
    <w:rsid w:val="00962392"/>
    <w:rsid w:val="009647D1"/>
    <w:rsid w:val="00964BBB"/>
    <w:rsid w:val="0096645F"/>
    <w:rsid w:val="009665E1"/>
    <w:rsid w:val="0097053C"/>
    <w:rsid w:val="00976E43"/>
    <w:rsid w:val="0098080E"/>
    <w:rsid w:val="00985810"/>
    <w:rsid w:val="00987B4C"/>
    <w:rsid w:val="00991819"/>
    <w:rsid w:val="009918FB"/>
    <w:rsid w:val="00992067"/>
    <w:rsid w:val="00994E47"/>
    <w:rsid w:val="0099547A"/>
    <w:rsid w:val="009955F1"/>
    <w:rsid w:val="009A287E"/>
    <w:rsid w:val="009A423F"/>
    <w:rsid w:val="009A5297"/>
    <w:rsid w:val="009B01E8"/>
    <w:rsid w:val="009B1BA0"/>
    <w:rsid w:val="009B474C"/>
    <w:rsid w:val="009C073F"/>
    <w:rsid w:val="009C1634"/>
    <w:rsid w:val="009C20DD"/>
    <w:rsid w:val="009C4448"/>
    <w:rsid w:val="009C547B"/>
    <w:rsid w:val="009C5AB4"/>
    <w:rsid w:val="009C5BD3"/>
    <w:rsid w:val="009D2060"/>
    <w:rsid w:val="009D3BCB"/>
    <w:rsid w:val="009F1842"/>
    <w:rsid w:val="009F3B86"/>
    <w:rsid w:val="009F4AC1"/>
    <w:rsid w:val="009F79B4"/>
    <w:rsid w:val="00A00A3E"/>
    <w:rsid w:val="00A06441"/>
    <w:rsid w:val="00A07DDD"/>
    <w:rsid w:val="00A11638"/>
    <w:rsid w:val="00A12200"/>
    <w:rsid w:val="00A16341"/>
    <w:rsid w:val="00A1744D"/>
    <w:rsid w:val="00A23A72"/>
    <w:rsid w:val="00A262DA"/>
    <w:rsid w:val="00A27A0F"/>
    <w:rsid w:val="00A37CB5"/>
    <w:rsid w:val="00A45272"/>
    <w:rsid w:val="00A46445"/>
    <w:rsid w:val="00A46C70"/>
    <w:rsid w:val="00A47109"/>
    <w:rsid w:val="00A47300"/>
    <w:rsid w:val="00A51360"/>
    <w:rsid w:val="00A5679B"/>
    <w:rsid w:val="00A71E14"/>
    <w:rsid w:val="00A72E01"/>
    <w:rsid w:val="00A73020"/>
    <w:rsid w:val="00A80B02"/>
    <w:rsid w:val="00A80D6E"/>
    <w:rsid w:val="00A83945"/>
    <w:rsid w:val="00A841F3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B6EDD"/>
    <w:rsid w:val="00AB774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4EF8"/>
    <w:rsid w:val="00AE65E4"/>
    <w:rsid w:val="00AE7FDD"/>
    <w:rsid w:val="00AF2D07"/>
    <w:rsid w:val="00AF5E7A"/>
    <w:rsid w:val="00AF64D8"/>
    <w:rsid w:val="00B012C9"/>
    <w:rsid w:val="00B125A6"/>
    <w:rsid w:val="00B16498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52160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7AC"/>
    <w:rsid w:val="00B81B35"/>
    <w:rsid w:val="00B85DF9"/>
    <w:rsid w:val="00B85E2A"/>
    <w:rsid w:val="00B86322"/>
    <w:rsid w:val="00B93E7D"/>
    <w:rsid w:val="00BA267A"/>
    <w:rsid w:val="00BB0565"/>
    <w:rsid w:val="00BB39C6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036"/>
    <w:rsid w:val="00C00949"/>
    <w:rsid w:val="00C01C90"/>
    <w:rsid w:val="00C03732"/>
    <w:rsid w:val="00C0555B"/>
    <w:rsid w:val="00C0586C"/>
    <w:rsid w:val="00C05AF7"/>
    <w:rsid w:val="00C064D4"/>
    <w:rsid w:val="00C10277"/>
    <w:rsid w:val="00C11A89"/>
    <w:rsid w:val="00C12A1A"/>
    <w:rsid w:val="00C20B8E"/>
    <w:rsid w:val="00C212A7"/>
    <w:rsid w:val="00C222B9"/>
    <w:rsid w:val="00C22AC5"/>
    <w:rsid w:val="00C27BBB"/>
    <w:rsid w:val="00C339D8"/>
    <w:rsid w:val="00C36AA8"/>
    <w:rsid w:val="00C376F7"/>
    <w:rsid w:val="00C37FDC"/>
    <w:rsid w:val="00C44870"/>
    <w:rsid w:val="00C50AA2"/>
    <w:rsid w:val="00C52E83"/>
    <w:rsid w:val="00C5538B"/>
    <w:rsid w:val="00C70C26"/>
    <w:rsid w:val="00C717BF"/>
    <w:rsid w:val="00C7339E"/>
    <w:rsid w:val="00C770F6"/>
    <w:rsid w:val="00C80EF7"/>
    <w:rsid w:val="00C906B0"/>
    <w:rsid w:val="00C93DC7"/>
    <w:rsid w:val="00C94FA8"/>
    <w:rsid w:val="00CA247C"/>
    <w:rsid w:val="00CC0732"/>
    <w:rsid w:val="00CC2EFC"/>
    <w:rsid w:val="00CC2F04"/>
    <w:rsid w:val="00CC6669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20C3F"/>
    <w:rsid w:val="00D25C53"/>
    <w:rsid w:val="00D2655B"/>
    <w:rsid w:val="00D30875"/>
    <w:rsid w:val="00D329F5"/>
    <w:rsid w:val="00D34E3D"/>
    <w:rsid w:val="00D36333"/>
    <w:rsid w:val="00D45696"/>
    <w:rsid w:val="00D4641D"/>
    <w:rsid w:val="00D466F0"/>
    <w:rsid w:val="00D509DF"/>
    <w:rsid w:val="00D526CE"/>
    <w:rsid w:val="00D6391F"/>
    <w:rsid w:val="00D6438C"/>
    <w:rsid w:val="00D655A4"/>
    <w:rsid w:val="00D67554"/>
    <w:rsid w:val="00D675E1"/>
    <w:rsid w:val="00D709F0"/>
    <w:rsid w:val="00D720D2"/>
    <w:rsid w:val="00D734B3"/>
    <w:rsid w:val="00D87EA8"/>
    <w:rsid w:val="00D95CC3"/>
    <w:rsid w:val="00D977E8"/>
    <w:rsid w:val="00DA138B"/>
    <w:rsid w:val="00DA141D"/>
    <w:rsid w:val="00DA1B8E"/>
    <w:rsid w:val="00DA3A11"/>
    <w:rsid w:val="00DA48EF"/>
    <w:rsid w:val="00DA56F1"/>
    <w:rsid w:val="00DA60C0"/>
    <w:rsid w:val="00DB25FA"/>
    <w:rsid w:val="00DC7B1A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0D6D"/>
    <w:rsid w:val="00E01F5A"/>
    <w:rsid w:val="00E0250D"/>
    <w:rsid w:val="00E0571A"/>
    <w:rsid w:val="00E05893"/>
    <w:rsid w:val="00E05BD7"/>
    <w:rsid w:val="00E07DB3"/>
    <w:rsid w:val="00E07F77"/>
    <w:rsid w:val="00E119BD"/>
    <w:rsid w:val="00E124C3"/>
    <w:rsid w:val="00E12B7B"/>
    <w:rsid w:val="00E15B1B"/>
    <w:rsid w:val="00E21721"/>
    <w:rsid w:val="00E27F1F"/>
    <w:rsid w:val="00E3200A"/>
    <w:rsid w:val="00E35F55"/>
    <w:rsid w:val="00E37101"/>
    <w:rsid w:val="00E4484F"/>
    <w:rsid w:val="00E45D2A"/>
    <w:rsid w:val="00E47037"/>
    <w:rsid w:val="00E50922"/>
    <w:rsid w:val="00E567BB"/>
    <w:rsid w:val="00E60F52"/>
    <w:rsid w:val="00E62BC8"/>
    <w:rsid w:val="00E633E2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7AAF"/>
    <w:rsid w:val="00EB7DA4"/>
    <w:rsid w:val="00EC4311"/>
    <w:rsid w:val="00EC6129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EF7CED"/>
    <w:rsid w:val="00F06EEE"/>
    <w:rsid w:val="00F222AF"/>
    <w:rsid w:val="00F233B1"/>
    <w:rsid w:val="00F23501"/>
    <w:rsid w:val="00F25005"/>
    <w:rsid w:val="00F252F6"/>
    <w:rsid w:val="00F25FA9"/>
    <w:rsid w:val="00F30A9A"/>
    <w:rsid w:val="00F443AD"/>
    <w:rsid w:val="00F44461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AB3"/>
    <w:rsid w:val="00F667CC"/>
    <w:rsid w:val="00F74767"/>
    <w:rsid w:val="00F74AB0"/>
    <w:rsid w:val="00F75FD3"/>
    <w:rsid w:val="00F76254"/>
    <w:rsid w:val="00F8044F"/>
    <w:rsid w:val="00F816AE"/>
    <w:rsid w:val="00F85EE8"/>
    <w:rsid w:val="00F86555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21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styleId="HTMLCode">
    <w:name w:val="HTML Code"/>
    <w:basedOn w:val="DefaultParagraphFont"/>
    <w:uiPriority w:val="99"/>
    <w:unhideWhenUsed/>
    <w:rsid w:val="001B609F"/>
    <w:rPr>
      <w:rFonts w:ascii="Courier" w:eastAsia="Times New Roman" w:hAnsi="Courier" w:cs="Courier New" w:hint="defau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B60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21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21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styleId="HTMLCode">
    <w:name w:val="HTML Code"/>
    <w:basedOn w:val="DefaultParagraphFont"/>
    <w:uiPriority w:val="99"/>
    <w:unhideWhenUsed/>
    <w:rsid w:val="001B609F"/>
    <w:rPr>
      <w:rFonts w:ascii="Courier" w:eastAsia="Times New Roman" w:hAnsi="Courier" w:cs="Courier New" w:hint="defau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B60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21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874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262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77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095">
              <w:blockQuote w:val="1"/>
              <w:marLeft w:val="750"/>
              <w:marRight w:val="7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41240">
              <w:blockQuote w:val="1"/>
              <w:marLeft w:val="750"/>
              <w:marRight w:val="7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Link:%20http://ato.gov.au/law/view/document?DocID=PAC/19990055/9-85" TargetMode="External"/><Relationship Id="rId10" Type="http://schemas.microsoft.com/office/2007/relationships/stylesWithEffects" Target="stylesWithEffect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35" ma:contentTypeDescription="" ma:contentTypeScope="" ma:versionID="e773647e27c0f1d9ab2830c763788f1d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1597e6db0912cf2de84e230bc53b01cd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Branch" minOccurs="0"/>
                <xsd:element ref="ns3:Category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Branch" ma:index="18" nillable="true" ma:displayName="Branch" ma:format="Dropdown" ma:internalName="Branch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19" nillable="true" ma:displayName="Category" ma:internalName="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2025-09-30T01:55:48+00:00</_dlc_ExpireDate>
    <_dlc_DocId xmlns="5e039acd-daf0-4ba3-b421-e9b9ae1a3620">5YHNKJZSV77T-1853-1469</_dlc_DocId>
    <_dlc_DocIdUrl xmlns="5e039acd-daf0-4ba3-b421-e9b9ae1a3620">
      <Url>http://sharepoint/GASites/IntegratedTaxDesign/_layouts/DocIdRedir.aspx?ID=5YHNKJZSV77T-1853-1469</Url>
      <Description>5YHNKJZSV77T-1853-1469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E82C-5352-4B5C-8210-1AEE3B699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c65f9449-2a65-4a94-823f-6ddb40b10aaa"/>
    <ds:schemaRef ds:uri="5e039acd-daf0-4ba3-b421-e9b9ae1a362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CA68371-72DF-49E5-A925-4A34BE45674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DE5BEE6-DD2E-434A-82CD-D6F2D154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Ducat, Stuart</cp:lastModifiedBy>
  <cp:revision>5</cp:revision>
  <cp:lastPrinted>2017-05-24T00:02:00Z</cp:lastPrinted>
  <dcterms:created xsi:type="dcterms:W3CDTF">2017-05-31T05:34:00Z</dcterms:created>
  <dcterms:modified xsi:type="dcterms:W3CDTF">2017-06-21T07:50:00Z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133e58d6-93de-47ec-bd11-9f5d94cf2332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