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6885" w14:textId="77777777" w:rsidR="00925162" w:rsidRPr="00645B27" w:rsidRDefault="00925162" w:rsidP="00F4155B">
      <w:pPr>
        <w:spacing w:before="0" w:line="276" w:lineRule="auto"/>
        <w:ind w:right="40"/>
        <w:jc w:val="center"/>
        <w:rPr>
          <w:b/>
          <w:szCs w:val="24"/>
          <w:u w:val="single"/>
        </w:rPr>
      </w:pPr>
      <w:r w:rsidRPr="00645B27">
        <w:rPr>
          <w:b/>
          <w:szCs w:val="24"/>
          <w:u w:val="single"/>
        </w:rPr>
        <w:t xml:space="preserve">EXPLANATORY </w:t>
      </w:r>
      <w:r w:rsidR="0074366F" w:rsidRPr="00645B27">
        <w:rPr>
          <w:b/>
          <w:szCs w:val="24"/>
          <w:u w:val="single"/>
        </w:rPr>
        <w:t>STATEMENT</w:t>
      </w:r>
      <w:bookmarkStart w:id="0" w:name="_GoBack"/>
      <w:bookmarkEnd w:id="0"/>
    </w:p>
    <w:p w14:paraId="4B1834A5" w14:textId="2DF66F16" w:rsidR="00F4155B" w:rsidRDefault="00F4155B" w:rsidP="00F4155B">
      <w:pPr>
        <w:keepNext/>
        <w:spacing w:before="120" w:line="276" w:lineRule="auto"/>
        <w:jc w:val="center"/>
        <w:outlineLvl w:val="1"/>
        <w:rPr>
          <w:i/>
        </w:rPr>
      </w:pPr>
      <w:r w:rsidRPr="00F4155B">
        <w:rPr>
          <w:i/>
        </w:rPr>
        <w:t>Migration Regulations 199</w:t>
      </w:r>
      <w:r>
        <w:rPr>
          <w:i/>
        </w:rPr>
        <w:t>4</w:t>
      </w:r>
    </w:p>
    <w:p w14:paraId="62106619" w14:textId="77777777" w:rsidR="00F4155B" w:rsidRPr="00F4155B" w:rsidRDefault="00F4155B" w:rsidP="00F4155B">
      <w:pPr>
        <w:keepNext/>
        <w:spacing w:before="120" w:line="276" w:lineRule="auto"/>
        <w:jc w:val="center"/>
        <w:outlineLvl w:val="1"/>
        <w:rPr>
          <w:i/>
        </w:rPr>
      </w:pPr>
    </w:p>
    <w:p w14:paraId="599929C7" w14:textId="314A84ED" w:rsidR="00F4155B" w:rsidRPr="00571EE7" w:rsidRDefault="00571EE7" w:rsidP="00571EE7">
      <w:pPr>
        <w:spacing w:before="0"/>
        <w:ind w:hanging="23"/>
        <w:jc w:val="center"/>
        <w:rPr>
          <w:i/>
          <w:sz w:val="28"/>
          <w:szCs w:val="28"/>
        </w:rPr>
      </w:pPr>
      <w:r w:rsidRPr="00571EE7">
        <w:rPr>
          <w:b/>
          <w:sz w:val="28"/>
          <w:szCs w:val="28"/>
        </w:rPr>
        <w:t>Occupations for Subclass 187 visas; Skill, Age and English language requirements for Subclass 186 and Subclass 187 visas</w:t>
      </w:r>
    </w:p>
    <w:p w14:paraId="57675625" w14:textId="77777777" w:rsidR="00571EE7" w:rsidRDefault="00571EE7" w:rsidP="00571EE7">
      <w:pPr>
        <w:spacing w:before="0"/>
        <w:ind w:hanging="23"/>
        <w:jc w:val="center"/>
        <w:rPr>
          <w:i/>
          <w:sz w:val="22"/>
          <w:szCs w:val="22"/>
        </w:rPr>
      </w:pPr>
    </w:p>
    <w:p w14:paraId="63E4AB21" w14:textId="235FDBAC" w:rsidR="00F4155B" w:rsidRPr="00571EE7" w:rsidRDefault="00F4155B" w:rsidP="00571EE7">
      <w:pPr>
        <w:spacing w:before="0"/>
        <w:ind w:hanging="23"/>
        <w:jc w:val="center"/>
        <w:rPr>
          <w:i/>
          <w:sz w:val="22"/>
          <w:szCs w:val="22"/>
        </w:rPr>
      </w:pPr>
      <w:r w:rsidRPr="00571EE7">
        <w:rPr>
          <w:i/>
          <w:sz w:val="22"/>
          <w:szCs w:val="22"/>
        </w:rPr>
        <w:t>(</w:t>
      </w:r>
      <w:proofErr w:type="gramStart"/>
      <w:r w:rsidR="00571EE7" w:rsidRPr="00571EE7">
        <w:rPr>
          <w:i/>
        </w:rPr>
        <w:t>sub-subparagraph</w:t>
      </w:r>
      <w:proofErr w:type="gramEnd"/>
      <w:r w:rsidR="00571EE7" w:rsidRPr="00571EE7">
        <w:rPr>
          <w:i/>
        </w:rPr>
        <w:t xml:space="preserve"> 5.19(4)(h)(ii)(D), subclause 186.234(3)</w:t>
      </w:r>
      <w:r w:rsidR="00571EE7">
        <w:rPr>
          <w:i/>
        </w:rPr>
        <w:t xml:space="preserve">, </w:t>
      </w:r>
      <w:r w:rsidR="00571EE7" w:rsidRPr="00571EE7">
        <w:rPr>
          <w:i/>
        </w:rPr>
        <w:t>paragraphs 186.221(b), 186.222(b), 186.231(b), 186.232(b), 187.221(b), 187.222(b), 187.231(b), 187.232(b), and 187.234(a)</w:t>
      </w:r>
      <w:r w:rsidR="009F7D7B">
        <w:rPr>
          <w:i/>
        </w:rPr>
        <w:t>)</w:t>
      </w:r>
    </w:p>
    <w:p w14:paraId="5E0075D8" w14:textId="77777777" w:rsidR="00C16836" w:rsidRPr="00645B27" w:rsidRDefault="00C16836" w:rsidP="00D26ADA">
      <w:pPr>
        <w:spacing w:before="0"/>
        <w:ind w:right="40"/>
        <w:rPr>
          <w:szCs w:val="24"/>
        </w:rPr>
      </w:pPr>
    </w:p>
    <w:p w14:paraId="088534A9" w14:textId="01B64D5C" w:rsidR="00571EE7" w:rsidRDefault="007060EF" w:rsidP="00571EE7">
      <w:pPr>
        <w:pStyle w:val="ListParagraph"/>
        <w:numPr>
          <w:ilvl w:val="0"/>
          <w:numId w:val="28"/>
        </w:numPr>
        <w:spacing w:line="276" w:lineRule="auto"/>
        <w:ind w:left="567" w:right="113" w:hanging="567"/>
      </w:pPr>
      <w:proofErr w:type="gramStart"/>
      <w:r>
        <w:t xml:space="preserve">This Instrument, </w:t>
      </w:r>
      <w:r w:rsidR="00571EE7" w:rsidRPr="00571EE7">
        <w:rPr>
          <w:i/>
          <w:szCs w:val="22"/>
        </w:rPr>
        <w:t>Migration (IMMI 17/058: Occupations for Subclass 187 visas; Skill, Age and English language requirements for Subclass 186 and Subclass 187 visas) Instrument 2017</w:t>
      </w:r>
      <w:r w:rsidR="00F4155B" w:rsidRPr="00F4155B">
        <w:t xml:space="preserve">, is made under </w:t>
      </w:r>
      <w:r w:rsidR="00571EE7">
        <w:t xml:space="preserve">sub-subparagraph 5.19(4)(h)(ii)(D) of the </w:t>
      </w:r>
      <w:r w:rsidR="00571EE7" w:rsidRPr="00571EE7">
        <w:rPr>
          <w:i/>
        </w:rPr>
        <w:t>Migration Regulations 1994</w:t>
      </w:r>
      <w:r w:rsidR="00571EE7">
        <w:t xml:space="preserve"> (the Regulations), and under subclause 186.234(3) and p</w:t>
      </w:r>
      <w:r w:rsidR="00571EE7" w:rsidRPr="00DB14C1">
        <w:t>aragraphs 186.221(b), 186.</w:t>
      </w:r>
      <w:r w:rsidR="00571EE7">
        <w:t xml:space="preserve">222(b), 186.231(b), 186.232(b), </w:t>
      </w:r>
      <w:r w:rsidR="00571EE7" w:rsidRPr="00DB14C1">
        <w:t xml:space="preserve">187.221(b), 187.222(b), 187.231(b), 187.232(b), </w:t>
      </w:r>
      <w:r w:rsidR="00571EE7">
        <w:t xml:space="preserve">and </w:t>
      </w:r>
      <w:r w:rsidR="00571EE7" w:rsidRPr="00DB14C1">
        <w:t xml:space="preserve">187.234(a) </w:t>
      </w:r>
      <w:r w:rsidR="00571EE7">
        <w:t>of Schedule 2 to the Regulations.</w:t>
      </w:r>
      <w:proofErr w:type="gramEnd"/>
    </w:p>
    <w:p w14:paraId="234CAEC0" w14:textId="50C87745" w:rsidR="00F4155B" w:rsidRPr="00571EE7" w:rsidRDefault="00F4155B" w:rsidP="00461754">
      <w:pPr>
        <w:pStyle w:val="ItemHead"/>
        <w:numPr>
          <w:ilvl w:val="0"/>
          <w:numId w:val="28"/>
        </w:numPr>
        <w:spacing w:before="360" w:line="276" w:lineRule="auto"/>
        <w:ind w:left="567" w:hanging="567"/>
        <w:rPr>
          <w:rFonts w:ascii="Times New Roman" w:hAnsi="Times New Roman"/>
          <w:b w:val="0"/>
          <w:szCs w:val="24"/>
        </w:rPr>
      </w:pPr>
      <w:r w:rsidRPr="00571EE7">
        <w:rPr>
          <w:rFonts w:ascii="Times New Roman" w:hAnsi="Times New Roman"/>
          <w:b w:val="0"/>
          <w:szCs w:val="24"/>
        </w:rPr>
        <w:t xml:space="preserve">The Instrument </w:t>
      </w:r>
      <w:r w:rsidR="009C5C58" w:rsidRPr="00571EE7">
        <w:rPr>
          <w:rFonts w:ascii="Times New Roman" w:hAnsi="Times New Roman"/>
          <w:b w:val="0"/>
          <w:szCs w:val="24"/>
        </w:rPr>
        <w:t xml:space="preserve">repeals </w:t>
      </w:r>
      <w:r w:rsidR="00571EE7" w:rsidRPr="00571EE7">
        <w:rPr>
          <w:rFonts w:ascii="Times New Roman" w:hAnsi="Times New Roman"/>
          <w:b w:val="0"/>
          <w:i/>
          <w:noProof/>
          <w:szCs w:val="24"/>
        </w:rPr>
        <w:t>Specification of Class of Persons 2015 (IMMI 15/083)</w:t>
      </w:r>
      <w:r w:rsidR="00FC6ECD">
        <w:rPr>
          <w:rFonts w:ascii="Times New Roman" w:hAnsi="Times New Roman"/>
          <w:b w:val="0"/>
          <w:szCs w:val="24"/>
        </w:rPr>
        <w:t xml:space="preserve">. </w:t>
      </w:r>
      <w:proofErr w:type="gramStart"/>
      <w:r w:rsidR="002B4A6D" w:rsidRPr="00571EE7">
        <w:rPr>
          <w:rFonts w:ascii="Times New Roman" w:hAnsi="Times New Roman"/>
          <w:b w:val="0"/>
          <w:szCs w:val="24"/>
        </w:rPr>
        <w:t>S</w:t>
      </w:r>
      <w:r w:rsidRPr="00571EE7">
        <w:rPr>
          <w:rFonts w:ascii="Times New Roman" w:hAnsi="Times New Roman"/>
          <w:b w:val="0"/>
          <w:szCs w:val="24"/>
        </w:rPr>
        <w:t xml:space="preserve">ubsection 33(3) of the </w:t>
      </w:r>
      <w:r w:rsidRPr="00571EE7">
        <w:rPr>
          <w:rFonts w:ascii="Times New Roman" w:hAnsi="Times New Roman"/>
          <w:b w:val="0"/>
          <w:i/>
          <w:szCs w:val="24"/>
        </w:rPr>
        <w:t>Acts Interpretation Act 1901</w:t>
      </w:r>
      <w:r w:rsidRPr="00571EE7">
        <w:rPr>
          <w:rFonts w:ascii="Times New Roman" w:hAnsi="Times New Roman"/>
          <w:b w:val="0"/>
          <w:szCs w:val="24"/>
        </w:rPr>
        <w:t>, 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  <w:proofErr w:type="gramEnd"/>
    </w:p>
    <w:p w14:paraId="4E02B6F8" w14:textId="13B3D5F3" w:rsidR="00FC6ECD" w:rsidRPr="00E26538" w:rsidRDefault="00FC6ECD" w:rsidP="00FC6ECD">
      <w:pPr>
        <w:pStyle w:val="subsection"/>
        <w:numPr>
          <w:ilvl w:val="0"/>
          <w:numId w:val="28"/>
        </w:numPr>
        <w:tabs>
          <w:tab w:val="clear" w:pos="1021"/>
          <w:tab w:val="right" w:pos="567"/>
        </w:tabs>
        <w:spacing w:line="276" w:lineRule="auto"/>
        <w:ind w:left="567" w:hanging="567"/>
        <w:rPr>
          <w:sz w:val="24"/>
          <w:szCs w:val="24"/>
        </w:rPr>
      </w:pPr>
      <w:r w:rsidRPr="00FC6ECD">
        <w:rPr>
          <w:noProof/>
          <w:sz w:val="24"/>
          <w:szCs w:val="24"/>
        </w:rPr>
        <w:t xml:space="preserve">This instrument specifies occupations which may be nominated by employers in relation to applicants for Subclass 187 </w:t>
      </w:r>
      <w:r w:rsidR="009F7D7B">
        <w:rPr>
          <w:noProof/>
          <w:sz w:val="24"/>
          <w:szCs w:val="24"/>
        </w:rPr>
        <w:t xml:space="preserve">(Regional Sponsored Migration Scheme) </w:t>
      </w:r>
      <w:r w:rsidRPr="00FC6ECD">
        <w:rPr>
          <w:noProof/>
          <w:sz w:val="24"/>
          <w:szCs w:val="24"/>
        </w:rPr>
        <w:t xml:space="preserve">visas. The instrument also specifies classes of persons who are exempt from certain criteria relating to skills, age and English language, for the purposes of Subclass 186 </w:t>
      </w:r>
      <w:r w:rsidR="009F7D7B">
        <w:rPr>
          <w:noProof/>
          <w:sz w:val="24"/>
          <w:szCs w:val="24"/>
        </w:rPr>
        <w:t xml:space="preserve">(Employer Nomination Scheme) </w:t>
      </w:r>
      <w:r w:rsidRPr="00FC6ECD">
        <w:rPr>
          <w:noProof/>
          <w:sz w:val="24"/>
          <w:szCs w:val="24"/>
        </w:rPr>
        <w:t>and Subclass 187 visas. The instrument replaces instrument IMMI 15/083. The substantive difference between the instruments is that this instrument does not include</w:t>
      </w:r>
      <w:r>
        <w:rPr>
          <w:noProof/>
          <w:sz w:val="24"/>
          <w:szCs w:val="24"/>
        </w:rPr>
        <w:t xml:space="preserve"> </w:t>
      </w:r>
      <w:r w:rsidR="00F33E05">
        <w:rPr>
          <w:noProof/>
          <w:sz w:val="24"/>
          <w:szCs w:val="24"/>
        </w:rPr>
        <w:t xml:space="preserve">income </w:t>
      </w:r>
      <w:r w:rsidRPr="00FC6ECD">
        <w:rPr>
          <w:noProof/>
          <w:sz w:val="24"/>
          <w:szCs w:val="24"/>
        </w:rPr>
        <w:t>exemptions from criteria relating to skills and English language</w:t>
      </w:r>
      <w:r w:rsidR="009F7D7B">
        <w:rPr>
          <w:noProof/>
          <w:sz w:val="24"/>
          <w:szCs w:val="24"/>
        </w:rPr>
        <w:t>,</w:t>
      </w:r>
      <w:r w:rsidRPr="00FC6ECD">
        <w:rPr>
          <w:noProof/>
          <w:sz w:val="24"/>
          <w:szCs w:val="24"/>
        </w:rPr>
        <w:t xml:space="preserve"> which were specified in item 2 of IMMI 15/083</w:t>
      </w:r>
      <w:r>
        <w:rPr>
          <w:noProof/>
          <w:sz w:val="24"/>
          <w:szCs w:val="24"/>
        </w:rPr>
        <w:t>. That item exempted applicants for Subclass 186 and Subclass 187 visas from various skill and English lang</w:t>
      </w:r>
      <w:r w:rsidR="00F33E05">
        <w:rPr>
          <w:noProof/>
          <w:sz w:val="24"/>
          <w:szCs w:val="24"/>
        </w:rPr>
        <w:t xml:space="preserve">uage criteria if the visa </w:t>
      </w:r>
      <w:r w:rsidR="00F33E05" w:rsidRPr="00E26538">
        <w:rPr>
          <w:noProof/>
          <w:sz w:val="24"/>
          <w:szCs w:val="24"/>
        </w:rPr>
        <w:t>applicant’s earnings were to be at least equivalent to the Australian Tax Office’s top individual income tax rate.</w:t>
      </w:r>
    </w:p>
    <w:p w14:paraId="6D449DBF" w14:textId="19E272F2" w:rsidR="00F33E05" w:rsidRPr="00E26538" w:rsidRDefault="00FC6ECD" w:rsidP="00FC6ECD">
      <w:pPr>
        <w:pStyle w:val="subsection"/>
        <w:numPr>
          <w:ilvl w:val="0"/>
          <w:numId w:val="28"/>
        </w:numPr>
        <w:tabs>
          <w:tab w:val="clear" w:pos="1021"/>
          <w:tab w:val="right" w:pos="567"/>
        </w:tabs>
        <w:spacing w:line="276" w:lineRule="auto"/>
        <w:ind w:left="567" w:hanging="567"/>
        <w:rPr>
          <w:sz w:val="24"/>
          <w:szCs w:val="24"/>
        </w:rPr>
      </w:pPr>
      <w:r w:rsidRPr="00E26538">
        <w:rPr>
          <w:noProof/>
          <w:sz w:val="24"/>
          <w:szCs w:val="24"/>
        </w:rPr>
        <w:t>The  removal of the salary based exemption</w:t>
      </w:r>
      <w:r w:rsidR="00F33E05" w:rsidRPr="00E26538">
        <w:rPr>
          <w:noProof/>
          <w:sz w:val="24"/>
          <w:szCs w:val="24"/>
        </w:rPr>
        <w:t xml:space="preserve"> is intended to strenghten the integrity of the Subclass 186 and Subclass 187 visas by ensuring that applicants have the required skills and English language requirements. </w:t>
      </w:r>
    </w:p>
    <w:p w14:paraId="137D65C9" w14:textId="26F16B97" w:rsidR="009F7D7B" w:rsidRDefault="00F33E05" w:rsidP="00C65E47">
      <w:pPr>
        <w:pStyle w:val="subsection"/>
        <w:numPr>
          <w:ilvl w:val="0"/>
          <w:numId w:val="28"/>
        </w:numPr>
        <w:tabs>
          <w:tab w:val="clear" w:pos="1021"/>
          <w:tab w:val="right" w:pos="567"/>
        </w:tabs>
        <w:spacing w:line="276" w:lineRule="auto"/>
        <w:ind w:left="567" w:hanging="567"/>
        <w:rPr>
          <w:sz w:val="24"/>
          <w:szCs w:val="24"/>
        </w:rPr>
      </w:pPr>
      <w:r w:rsidRPr="00E26538">
        <w:rPr>
          <w:noProof/>
          <w:sz w:val="24"/>
          <w:szCs w:val="24"/>
        </w:rPr>
        <w:t>Apart from the omission of the income exemption, the instrum</w:t>
      </w:r>
      <w:r w:rsidR="00C65E47" w:rsidRPr="00E26538">
        <w:rPr>
          <w:noProof/>
          <w:sz w:val="24"/>
          <w:szCs w:val="24"/>
        </w:rPr>
        <w:t>e</w:t>
      </w:r>
      <w:r w:rsidRPr="00E26538">
        <w:rPr>
          <w:noProof/>
          <w:sz w:val="24"/>
          <w:szCs w:val="24"/>
        </w:rPr>
        <w:t xml:space="preserve">nt </w:t>
      </w:r>
      <w:r w:rsidR="00C65E47" w:rsidRPr="00E26538">
        <w:rPr>
          <w:noProof/>
          <w:sz w:val="24"/>
          <w:szCs w:val="24"/>
        </w:rPr>
        <w:t>is substan</w:t>
      </w:r>
      <w:r w:rsidR="009F7D7B" w:rsidRPr="00E26538">
        <w:rPr>
          <w:noProof/>
          <w:sz w:val="24"/>
          <w:szCs w:val="24"/>
        </w:rPr>
        <w:t>tively the same as IMMI 15/083</w:t>
      </w:r>
      <w:r w:rsidR="009F7D7B">
        <w:rPr>
          <w:noProof/>
          <w:sz w:val="24"/>
          <w:szCs w:val="24"/>
        </w:rPr>
        <w:t xml:space="preserve"> which commenced on 1 July 2015. </w:t>
      </w:r>
      <w:r w:rsidR="00E26538">
        <w:rPr>
          <w:noProof/>
          <w:sz w:val="24"/>
          <w:szCs w:val="24"/>
        </w:rPr>
        <w:t>The instrument also omits redundant references to the Subclass 422 Medical Practitioner visa, which was repealed on 24 November 20</w:t>
      </w:r>
      <w:r w:rsidR="00F12303">
        <w:rPr>
          <w:noProof/>
          <w:sz w:val="24"/>
          <w:szCs w:val="24"/>
        </w:rPr>
        <w:t>12</w:t>
      </w:r>
      <w:r w:rsidR="00E26538">
        <w:rPr>
          <w:noProof/>
          <w:sz w:val="24"/>
          <w:szCs w:val="24"/>
        </w:rPr>
        <w:t xml:space="preserve">. </w:t>
      </w:r>
    </w:p>
    <w:p w14:paraId="18336985" w14:textId="73E64644" w:rsidR="00FC6ECD" w:rsidRPr="00E26538" w:rsidRDefault="009F7D7B" w:rsidP="00C65E47">
      <w:pPr>
        <w:pStyle w:val="subsection"/>
        <w:numPr>
          <w:ilvl w:val="0"/>
          <w:numId w:val="28"/>
        </w:numPr>
        <w:tabs>
          <w:tab w:val="clear" w:pos="1021"/>
          <w:tab w:val="right" w:pos="567"/>
        </w:tabs>
        <w:spacing w:line="276" w:lineRule="auto"/>
        <w:ind w:left="567" w:hanging="567"/>
        <w:rPr>
          <w:sz w:val="24"/>
          <w:szCs w:val="24"/>
        </w:rPr>
      </w:pPr>
      <w:r w:rsidRPr="00E26538">
        <w:rPr>
          <w:noProof/>
          <w:sz w:val="24"/>
          <w:szCs w:val="24"/>
        </w:rPr>
        <w:lastRenderedPageBreak/>
        <w:t>The new instrument applies to all nominations and visa applications made from 1 July 2017, and also to nominations and visa applications made before that date and not finally determined by that date. This change does not disadvantage any appl</w:t>
      </w:r>
      <w:r w:rsidR="00326249" w:rsidRPr="00E26538">
        <w:rPr>
          <w:noProof/>
          <w:sz w:val="24"/>
          <w:szCs w:val="24"/>
        </w:rPr>
        <w:t>ic</w:t>
      </w:r>
      <w:r w:rsidRPr="00E26538">
        <w:rPr>
          <w:noProof/>
          <w:sz w:val="24"/>
          <w:szCs w:val="24"/>
        </w:rPr>
        <w:t>ants except applicants who were seeking to rely on the income exemption mentioned in paragraph 3 above. To ensure the integrity of the Subclass 186 and Subclass 187 visas, it is considered appropriate to apply the new instrum</w:t>
      </w:r>
      <w:r w:rsidR="003A0CB5" w:rsidRPr="00E26538">
        <w:rPr>
          <w:noProof/>
          <w:sz w:val="24"/>
          <w:szCs w:val="24"/>
        </w:rPr>
        <w:t>e</w:t>
      </w:r>
      <w:r w:rsidRPr="00E26538">
        <w:rPr>
          <w:noProof/>
          <w:sz w:val="24"/>
          <w:szCs w:val="24"/>
        </w:rPr>
        <w:t>nt to those applicants.</w:t>
      </w:r>
    </w:p>
    <w:p w14:paraId="02F70AD8" w14:textId="35945FFE" w:rsidR="0036471E" w:rsidRPr="00E26538" w:rsidRDefault="00F4155B" w:rsidP="0036471E">
      <w:pPr>
        <w:numPr>
          <w:ilvl w:val="0"/>
          <w:numId w:val="28"/>
        </w:numPr>
        <w:tabs>
          <w:tab w:val="left" w:pos="567"/>
        </w:tabs>
        <w:spacing w:before="360" w:line="276" w:lineRule="auto"/>
        <w:ind w:left="567" w:hanging="567"/>
        <w:rPr>
          <w:i/>
          <w:szCs w:val="24"/>
        </w:rPr>
      </w:pPr>
      <w:r w:rsidRPr="00E26538">
        <w:rPr>
          <w:szCs w:val="24"/>
        </w:rPr>
        <w:t>The Office of Best Practice Regulation (OBPR) has advised that a Regulatory Impact Statement is not required (OBPR Reference 21681).</w:t>
      </w:r>
    </w:p>
    <w:p w14:paraId="39D68072" w14:textId="1DF9542B" w:rsidR="0036471E" w:rsidRPr="00E26538" w:rsidRDefault="0036471E" w:rsidP="0036471E">
      <w:pPr>
        <w:numPr>
          <w:ilvl w:val="0"/>
          <w:numId w:val="28"/>
        </w:numPr>
        <w:tabs>
          <w:tab w:val="left" w:pos="567"/>
        </w:tabs>
        <w:spacing w:before="360" w:line="276" w:lineRule="auto"/>
        <w:ind w:left="567" w:hanging="567"/>
        <w:rPr>
          <w:i/>
          <w:szCs w:val="24"/>
        </w:rPr>
      </w:pPr>
      <w:r w:rsidRPr="00E26538">
        <w:rPr>
          <w:szCs w:val="24"/>
        </w:rPr>
        <w:t xml:space="preserve">No consultation </w:t>
      </w:r>
      <w:proofErr w:type="gramStart"/>
      <w:r w:rsidRPr="00E26538">
        <w:rPr>
          <w:szCs w:val="24"/>
        </w:rPr>
        <w:t>was considered</w:t>
      </w:r>
      <w:proofErr w:type="gramEnd"/>
      <w:r w:rsidRPr="00E26538">
        <w:rPr>
          <w:szCs w:val="24"/>
        </w:rPr>
        <w:t xml:space="preserve"> necessary or appropriate because the amendments do not substantially alter existing arrangement</w:t>
      </w:r>
      <w:r w:rsidR="005253D1" w:rsidRPr="00E26538">
        <w:rPr>
          <w:szCs w:val="24"/>
        </w:rPr>
        <w:t>s</w:t>
      </w:r>
      <w:r w:rsidRPr="00E26538">
        <w:rPr>
          <w:szCs w:val="24"/>
        </w:rPr>
        <w:t xml:space="preserve">. </w:t>
      </w:r>
      <w:proofErr w:type="gramStart"/>
      <w:r w:rsidRPr="00E26538">
        <w:rPr>
          <w:szCs w:val="24"/>
        </w:rPr>
        <w:t>This accords</w:t>
      </w:r>
      <w:proofErr w:type="gramEnd"/>
      <w:r w:rsidRPr="00E26538">
        <w:rPr>
          <w:szCs w:val="24"/>
        </w:rPr>
        <w:t xml:space="preserve"> with subsection 17(1) of the </w:t>
      </w:r>
      <w:r w:rsidRPr="00E26538">
        <w:rPr>
          <w:i/>
          <w:szCs w:val="24"/>
        </w:rPr>
        <w:t>Legislation Act 2003</w:t>
      </w:r>
      <w:r w:rsidRPr="00E26538">
        <w:rPr>
          <w:szCs w:val="24"/>
        </w:rPr>
        <w:t xml:space="preserve"> which envisages consultations where appropriate and reasonably practicable.</w:t>
      </w:r>
    </w:p>
    <w:p w14:paraId="12F3B994" w14:textId="335BF8DC" w:rsidR="00CC2B31" w:rsidRPr="0036471E" w:rsidRDefault="00CC2B31" w:rsidP="0036471E">
      <w:pPr>
        <w:numPr>
          <w:ilvl w:val="0"/>
          <w:numId w:val="28"/>
        </w:numPr>
        <w:tabs>
          <w:tab w:val="left" w:pos="567"/>
        </w:tabs>
        <w:spacing w:before="360" w:line="276" w:lineRule="auto"/>
        <w:ind w:left="567" w:hanging="567"/>
        <w:rPr>
          <w:i/>
          <w:szCs w:val="24"/>
        </w:rPr>
      </w:pPr>
      <w:r w:rsidRPr="00E26538">
        <w:rPr>
          <w:szCs w:val="24"/>
        </w:rPr>
        <w:t xml:space="preserve">Under section 10 of the </w:t>
      </w:r>
      <w:r w:rsidRPr="00E26538">
        <w:rPr>
          <w:i/>
          <w:szCs w:val="24"/>
        </w:rPr>
        <w:t>Legislatio</w:t>
      </w:r>
      <w:r w:rsidRPr="00952789">
        <w:rPr>
          <w:i/>
          <w:szCs w:val="24"/>
        </w:rPr>
        <w:t>n (Exemptions and Other Matter) Regulations 2015</w:t>
      </w:r>
      <w:r>
        <w:rPr>
          <w:szCs w:val="24"/>
        </w:rPr>
        <w:t xml:space="preserve"> and pursuant to item 20 of the table in section 10 of the </w:t>
      </w:r>
      <w:r w:rsidRPr="00952789">
        <w:rPr>
          <w:i/>
          <w:szCs w:val="24"/>
        </w:rPr>
        <w:t>Legislations (Exemption and Other Matters) Regulation 2015</w:t>
      </w:r>
      <w:r>
        <w:rPr>
          <w:szCs w:val="24"/>
        </w:rPr>
        <w:t>, the instrument is exempt from disallowance and therefore a Statement of Compatibility with Human Rights is not required.</w:t>
      </w:r>
    </w:p>
    <w:p w14:paraId="50ACD6E1" w14:textId="6B22551A" w:rsidR="00F4155B" w:rsidRPr="00F4155B" w:rsidRDefault="00F4155B" w:rsidP="0036471E">
      <w:pPr>
        <w:numPr>
          <w:ilvl w:val="0"/>
          <w:numId w:val="28"/>
        </w:numPr>
        <w:spacing w:before="360" w:line="276" w:lineRule="auto"/>
        <w:ind w:left="567" w:hanging="567"/>
        <w:rPr>
          <w:szCs w:val="24"/>
        </w:rPr>
      </w:pPr>
      <w:r w:rsidRPr="00F4155B">
        <w:rPr>
          <w:szCs w:val="24"/>
        </w:rPr>
        <w:t xml:space="preserve">The Instrument commences </w:t>
      </w:r>
      <w:r>
        <w:rPr>
          <w:szCs w:val="24"/>
        </w:rPr>
        <w:t>on 1 July 2017</w:t>
      </w:r>
      <w:r w:rsidRPr="00F4155B">
        <w:rPr>
          <w:szCs w:val="24"/>
        </w:rPr>
        <w:t>.</w:t>
      </w:r>
    </w:p>
    <w:p w14:paraId="716283D7" w14:textId="77777777" w:rsidR="00F4155B" w:rsidRPr="00D50F97" w:rsidRDefault="00F4155B" w:rsidP="0036471E">
      <w:pPr>
        <w:widowControl w:val="0"/>
        <w:spacing w:before="0"/>
        <w:ind w:right="-57"/>
        <w:rPr>
          <w:rFonts w:eastAsiaTheme="minorHAnsi"/>
          <w:b/>
          <w:szCs w:val="24"/>
          <w:highlight w:val="yellow"/>
          <w:lang w:eastAsia="en-US"/>
        </w:rPr>
      </w:pPr>
    </w:p>
    <w:sectPr w:rsidR="00F4155B" w:rsidRPr="00D50F97" w:rsidSect="00AD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198C" w14:textId="77777777" w:rsidR="00EC2DC7" w:rsidRDefault="00EC2DC7" w:rsidP="007A1709">
      <w:pPr>
        <w:spacing w:before="0"/>
      </w:pPr>
      <w:r>
        <w:separator/>
      </w:r>
    </w:p>
  </w:endnote>
  <w:endnote w:type="continuationSeparator" w:id="0">
    <w:p w14:paraId="01E00B58" w14:textId="77777777" w:rsidR="00EC2DC7" w:rsidRDefault="00EC2DC7" w:rsidP="007A17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001F" w14:textId="77777777" w:rsidR="003C667B" w:rsidRDefault="003C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0498" w14:textId="77777777" w:rsidR="003C667B" w:rsidRDefault="003C6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6C86" w14:textId="77777777" w:rsidR="003C667B" w:rsidRDefault="003C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AA43" w14:textId="77777777" w:rsidR="00EC2DC7" w:rsidRDefault="00EC2DC7" w:rsidP="007A1709">
      <w:pPr>
        <w:spacing w:before="0"/>
      </w:pPr>
      <w:r>
        <w:separator/>
      </w:r>
    </w:p>
  </w:footnote>
  <w:footnote w:type="continuationSeparator" w:id="0">
    <w:p w14:paraId="6DA68F3E" w14:textId="77777777" w:rsidR="00EC2DC7" w:rsidRDefault="00EC2DC7" w:rsidP="007A170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F70F4" w14:textId="77777777" w:rsidR="003C667B" w:rsidRDefault="003C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6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59446F" w14:textId="2C215D02" w:rsidR="00EC2DC7" w:rsidRDefault="00EC2D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328BF" w14:textId="77777777" w:rsidR="00EC2DC7" w:rsidRDefault="00EC2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A6AF" w14:textId="0214504E" w:rsidR="003C667B" w:rsidRDefault="003C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9EC"/>
    <w:multiLevelType w:val="hybridMultilevel"/>
    <w:tmpl w:val="99F245A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F20"/>
    <w:multiLevelType w:val="hybridMultilevel"/>
    <w:tmpl w:val="93ACC424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0BE045F4"/>
    <w:multiLevelType w:val="hybridMultilevel"/>
    <w:tmpl w:val="6EE8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FDE"/>
    <w:multiLevelType w:val="singleLevel"/>
    <w:tmpl w:val="88CA48B0"/>
    <w:lvl w:ilvl="0">
      <w:start w:val="1"/>
      <w:numFmt w:val="decimal"/>
      <w:pStyle w:val="DINumberedParagraph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</w:abstractNum>
  <w:abstractNum w:abstractNumId="4" w15:restartNumberingAfterBreak="0">
    <w:nsid w:val="175B3044"/>
    <w:multiLevelType w:val="hybridMultilevel"/>
    <w:tmpl w:val="6E8AFBF6"/>
    <w:lvl w:ilvl="0" w:tplc="B37651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300669"/>
    <w:multiLevelType w:val="hybridMultilevel"/>
    <w:tmpl w:val="197882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730C84"/>
    <w:multiLevelType w:val="hybridMultilevel"/>
    <w:tmpl w:val="3C563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48E"/>
    <w:multiLevelType w:val="hybridMultilevel"/>
    <w:tmpl w:val="972859C4"/>
    <w:lvl w:ilvl="0" w:tplc="E8FA796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42725F2D"/>
    <w:multiLevelType w:val="hybridMultilevel"/>
    <w:tmpl w:val="1BE80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A6CDA"/>
    <w:multiLevelType w:val="hybridMultilevel"/>
    <w:tmpl w:val="6DF027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146F64"/>
    <w:multiLevelType w:val="hybridMultilevel"/>
    <w:tmpl w:val="1DFA7B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5056"/>
    <w:multiLevelType w:val="hybridMultilevel"/>
    <w:tmpl w:val="3BE29F5C"/>
    <w:lvl w:ilvl="0" w:tplc="A9B2A96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8674C2"/>
    <w:multiLevelType w:val="hybridMultilevel"/>
    <w:tmpl w:val="11EC0CC8"/>
    <w:lvl w:ilvl="0" w:tplc="E8FA796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5172431B"/>
    <w:multiLevelType w:val="hybridMultilevel"/>
    <w:tmpl w:val="3DAA29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1182"/>
    <w:multiLevelType w:val="hybridMultilevel"/>
    <w:tmpl w:val="57E2D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234D"/>
    <w:multiLevelType w:val="hybridMultilevel"/>
    <w:tmpl w:val="0448B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E107E"/>
    <w:multiLevelType w:val="hybridMultilevel"/>
    <w:tmpl w:val="E0F81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8155A"/>
    <w:multiLevelType w:val="hybridMultilevel"/>
    <w:tmpl w:val="9E968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1320"/>
    <w:multiLevelType w:val="hybridMultilevel"/>
    <w:tmpl w:val="E6C6EB9A"/>
    <w:lvl w:ilvl="0" w:tplc="E8FA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71379"/>
    <w:multiLevelType w:val="hybridMultilevel"/>
    <w:tmpl w:val="70D29A5E"/>
    <w:lvl w:ilvl="0" w:tplc="E8FA796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0" w15:restartNumberingAfterBreak="0">
    <w:nsid w:val="6C525759"/>
    <w:multiLevelType w:val="hybridMultilevel"/>
    <w:tmpl w:val="C2B422E8"/>
    <w:lvl w:ilvl="0" w:tplc="E8FA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571D"/>
    <w:multiLevelType w:val="hybridMultilevel"/>
    <w:tmpl w:val="9558D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4492"/>
    <w:multiLevelType w:val="hybridMultilevel"/>
    <w:tmpl w:val="C5B675F6"/>
    <w:lvl w:ilvl="0" w:tplc="E8FA796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17B4C33"/>
    <w:multiLevelType w:val="hybridMultilevel"/>
    <w:tmpl w:val="ECEA6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587A"/>
    <w:multiLevelType w:val="hybridMultilevel"/>
    <w:tmpl w:val="C3D0B6E6"/>
    <w:lvl w:ilvl="0" w:tplc="E9D8A8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E261FA"/>
    <w:multiLevelType w:val="hybridMultilevel"/>
    <w:tmpl w:val="B33CA8C0"/>
    <w:lvl w:ilvl="0" w:tplc="E8FA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77B6C"/>
    <w:multiLevelType w:val="hybridMultilevel"/>
    <w:tmpl w:val="5C3E1DDA"/>
    <w:lvl w:ilvl="0" w:tplc="E8FA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E33227"/>
    <w:multiLevelType w:val="hybridMultilevel"/>
    <w:tmpl w:val="999219BC"/>
    <w:lvl w:ilvl="0" w:tplc="E8FA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26"/>
  </w:num>
  <w:num w:numId="7">
    <w:abstractNumId w:val="2"/>
  </w:num>
  <w:num w:numId="8">
    <w:abstractNumId w:val="22"/>
  </w:num>
  <w:num w:numId="9">
    <w:abstractNumId w:val="8"/>
  </w:num>
  <w:num w:numId="10">
    <w:abstractNumId w:val="27"/>
  </w:num>
  <w:num w:numId="11">
    <w:abstractNumId w:val="20"/>
  </w:num>
  <w:num w:numId="12">
    <w:abstractNumId w:val="25"/>
  </w:num>
  <w:num w:numId="13">
    <w:abstractNumId w:val="19"/>
  </w:num>
  <w:num w:numId="14">
    <w:abstractNumId w:val="7"/>
  </w:num>
  <w:num w:numId="15">
    <w:abstractNumId w:val="18"/>
  </w:num>
  <w:num w:numId="16">
    <w:abstractNumId w:val="12"/>
  </w:num>
  <w:num w:numId="17">
    <w:abstractNumId w:val="6"/>
  </w:num>
  <w:num w:numId="18">
    <w:abstractNumId w:val="13"/>
  </w:num>
  <w:num w:numId="19">
    <w:abstractNumId w:val="3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1"/>
  </w:num>
  <w:num w:numId="24">
    <w:abstractNumId w:val="17"/>
  </w:num>
  <w:num w:numId="25">
    <w:abstractNumId w:val="9"/>
  </w:num>
  <w:num w:numId="26">
    <w:abstractNumId w:val="16"/>
  </w:num>
  <w:num w:numId="27">
    <w:abstractNumId w:val="5"/>
  </w:num>
  <w:num w:numId="28">
    <w:abstractNumId w:val="4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A49F24F-E9B6-4F26-A594-806185319ADB}"/>
    <w:docVar w:name="dgnword-eventsink" w:val="147535280"/>
  </w:docVars>
  <w:rsids>
    <w:rsidRoot w:val="007367DA"/>
    <w:rsid w:val="000000A1"/>
    <w:rsid w:val="00000B2E"/>
    <w:rsid w:val="00000D90"/>
    <w:rsid w:val="00001111"/>
    <w:rsid w:val="000013C6"/>
    <w:rsid w:val="00001FAA"/>
    <w:rsid w:val="00003580"/>
    <w:rsid w:val="00004096"/>
    <w:rsid w:val="00005394"/>
    <w:rsid w:val="000059FE"/>
    <w:rsid w:val="00005C05"/>
    <w:rsid w:val="00005D70"/>
    <w:rsid w:val="00005F03"/>
    <w:rsid w:val="000061E8"/>
    <w:rsid w:val="00007F58"/>
    <w:rsid w:val="00010A0C"/>
    <w:rsid w:val="000126D1"/>
    <w:rsid w:val="00013747"/>
    <w:rsid w:val="00014B53"/>
    <w:rsid w:val="0001541D"/>
    <w:rsid w:val="00015D74"/>
    <w:rsid w:val="000165B0"/>
    <w:rsid w:val="00016D3E"/>
    <w:rsid w:val="00017166"/>
    <w:rsid w:val="00017F5D"/>
    <w:rsid w:val="00021BA3"/>
    <w:rsid w:val="00022797"/>
    <w:rsid w:val="00022A71"/>
    <w:rsid w:val="00022D1F"/>
    <w:rsid w:val="000239BD"/>
    <w:rsid w:val="00023ED3"/>
    <w:rsid w:val="00024565"/>
    <w:rsid w:val="00025CCA"/>
    <w:rsid w:val="00025E01"/>
    <w:rsid w:val="0002642E"/>
    <w:rsid w:val="00026FDA"/>
    <w:rsid w:val="00030CB6"/>
    <w:rsid w:val="00031F85"/>
    <w:rsid w:val="00032D97"/>
    <w:rsid w:val="00033184"/>
    <w:rsid w:val="000334DC"/>
    <w:rsid w:val="0003489F"/>
    <w:rsid w:val="00034C64"/>
    <w:rsid w:val="00034E8E"/>
    <w:rsid w:val="00035506"/>
    <w:rsid w:val="00035664"/>
    <w:rsid w:val="00035E1F"/>
    <w:rsid w:val="000364C8"/>
    <w:rsid w:val="00036988"/>
    <w:rsid w:val="00036DFE"/>
    <w:rsid w:val="00041BD2"/>
    <w:rsid w:val="00042284"/>
    <w:rsid w:val="000424E3"/>
    <w:rsid w:val="00043545"/>
    <w:rsid w:val="00043D3A"/>
    <w:rsid w:val="00043DE4"/>
    <w:rsid w:val="0004465B"/>
    <w:rsid w:val="00044FB3"/>
    <w:rsid w:val="00045848"/>
    <w:rsid w:val="00046088"/>
    <w:rsid w:val="00047475"/>
    <w:rsid w:val="00047CD0"/>
    <w:rsid w:val="00050FF7"/>
    <w:rsid w:val="00051447"/>
    <w:rsid w:val="00051EDF"/>
    <w:rsid w:val="0005237B"/>
    <w:rsid w:val="00054102"/>
    <w:rsid w:val="00054368"/>
    <w:rsid w:val="00054755"/>
    <w:rsid w:val="00054973"/>
    <w:rsid w:val="0005561A"/>
    <w:rsid w:val="00055647"/>
    <w:rsid w:val="00056397"/>
    <w:rsid w:val="00056455"/>
    <w:rsid w:val="000565AC"/>
    <w:rsid w:val="00056677"/>
    <w:rsid w:val="00056E21"/>
    <w:rsid w:val="000605E9"/>
    <w:rsid w:val="000607DD"/>
    <w:rsid w:val="000608E3"/>
    <w:rsid w:val="00060FBA"/>
    <w:rsid w:val="00062100"/>
    <w:rsid w:val="00062428"/>
    <w:rsid w:val="00062855"/>
    <w:rsid w:val="0006306A"/>
    <w:rsid w:val="00063F40"/>
    <w:rsid w:val="00065CA1"/>
    <w:rsid w:val="00066199"/>
    <w:rsid w:val="00067ED9"/>
    <w:rsid w:val="0007148C"/>
    <w:rsid w:val="00071DAD"/>
    <w:rsid w:val="00071E50"/>
    <w:rsid w:val="00072047"/>
    <w:rsid w:val="00072FB2"/>
    <w:rsid w:val="000730AB"/>
    <w:rsid w:val="00073F56"/>
    <w:rsid w:val="00075975"/>
    <w:rsid w:val="00075DFB"/>
    <w:rsid w:val="00075FAD"/>
    <w:rsid w:val="000775C3"/>
    <w:rsid w:val="00077EE3"/>
    <w:rsid w:val="0008082B"/>
    <w:rsid w:val="00081009"/>
    <w:rsid w:val="00081734"/>
    <w:rsid w:val="00081DA2"/>
    <w:rsid w:val="00082A8A"/>
    <w:rsid w:val="0008415F"/>
    <w:rsid w:val="00084D27"/>
    <w:rsid w:val="00084F9B"/>
    <w:rsid w:val="00085744"/>
    <w:rsid w:val="000860CC"/>
    <w:rsid w:val="00087615"/>
    <w:rsid w:val="0008793E"/>
    <w:rsid w:val="000907AB"/>
    <w:rsid w:val="00091C5D"/>
    <w:rsid w:val="00091F4D"/>
    <w:rsid w:val="000927F8"/>
    <w:rsid w:val="00096FC1"/>
    <w:rsid w:val="000A5BA5"/>
    <w:rsid w:val="000A7DB8"/>
    <w:rsid w:val="000B0366"/>
    <w:rsid w:val="000B1B36"/>
    <w:rsid w:val="000B55CF"/>
    <w:rsid w:val="000B5749"/>
    <w:rsid w:val="000B5D14"/>
    <w:rsid w:val="000B6537"/>
    <w:rsid w:val="000B772E"/>
    <w:rsid w:val="000C0C7E"/>
    <w:rsid w:val="000C0DC5"/>
    <w:rsid w:val="000C1218"/>
    <w:rsid w:val="000C1A89"/>
    <w:rsid w:val="000C2096"/>
    <w:rsid w:val="000C2CB5"/>
    <w:rsid w:val="000C32EE"/>
    <w:rsid w:val="000C4088"/>
    <w:rsid w:val="000C4C63"/>
    <w:rsid w:val="000C561D"/>
    <w:rsid w:val="000C59AA"/>
    <w:rsid w:val="000C6014"/>
    <w:rsid w:val="000C7AD2"/>
    <w:rsid w:val="000D1A8F"/>
    <w:rsid w:val="000D1D28"/>
    <w:rsid w:val="000D4CA8"/>
    <w:rsid w:val="000D54EB"/>
    <w:rsid w:val="000D5F18"/>
    <w:rsid w:val="000E0BA9"/>
    <w:rsid w:val="000E0D1C"/>
    <w:rsid w:val="000E0F33"/>
    <w:rsid w:val="000E16BD"/>
    <w:rsid w:val="000E2470"/>
    <w:rsid w:val="000E2C24"/>
    <w:rsid w:val="000E2D6F"/>
    <w:rsid w:val="000E5716"/>
    <w:rsid w:val="000E6FE5"/>
    <w:rsid w:val="000E7B8B"/>
    <w:rsid w:val="000E7C5C"/>
    <w:rsid w:val="000F1D03"/>
    <w:rsid w:val="000F363A"/>
    <w:rsid w:val="000F42D3"/>
    <w:rsid w:val="000F4A85"/>
    <w:rsid w:val="000F4EBB"/>
    <w:rsid w:val="000F4F00"/>
    <w:rsid w:val="000F5345"/>
    <w:rsid w:val="000F5859"/>
    <w:rsid w:val="000F5BC4"/>
    <w:rsid w:val="000F63AC"/>
    <w:rsid w:val="000F6D9B"/>
    <w:rsid w:val="000F71A5"/>
    <w:rsid w:val="00100239"/>
    <w:rsid w:val="001043EC"/>
    <w:rsid w:val="00104501"/>
    <w:rsid w:val="00105FAA"/>
    <w:rsid w:val="00110840"/>
    <w:rsid w:val="001117C9"/>
    <w:rsid w:val="0011251A"/>
    <w:rsid w:val="00113467"/>
    <w:rsid w:val="001135FD"/>
    <w:rsid w:val="00113F67"/>
    <w:rsid w:val="001140C8"/>
    <w:rsid w:val="00114B08"/>
    <w:rsid w:val="00114D73"/>
    <w:rsid w:val="001151DB"/>
    <w:rsid w:val="00116412"/>
    <w:rsid w:val="001166B6"/>
    <w:rsid w:val="00117063"/>
    <w:rsid w:val="00120DC6"/>
    <w:rsid w:val="001260F2"/>
    <w:rsid w:val="001260F3"/>
    <w:rsid w:val="00126CC6"/>
    <w:rsid w:val="00126CDC"/>
    <w:rsid w:val="00127185"/>
    <w:rsid w:val="001273CA"/>
    <w:rsid w:val="001277AA"/>
    <w:rsid w:val="00127B04"/>
    <w:rsid w:val="001307EE"/>
    <w:rsid w:val="00130CCB"/>
    <w:rsid w:val="00132729"/>
    <w:rsid w:val="00132B4D"/>
    <w:rsid w:val="00133FAC"/>
    <w:rsid w:val="0013424B"/>
    <w:rsid w:val="001347DF"/>
    <w:rsid w:val="00135411"/>
    <w:rsid w:val="00135D8B"/>
    <w:rsid w:val="00136637"/>
    <w:rsid w:val="00136FC0"/>
    <w:rsid w:val="001377A2"/>
    <w:rsid w:val="001379C9"/>
    <w:rsid w:val="00140D59"/>
    <w:rsid w:val="00140D8D"/>
    <w:rsid w:val="00141B79"/>
    <w:rsid w:val="0014204E"/>
    <w:rsid w:val="001420D9"/>
    <w:rsid w:val="00143061"/>
    <w:rsid w:val="00144BDC"/>
    <w:rsid w:val="00145436"/>
    <w:rsid w:val="00146F7F"/>
    <w:rsid w:val="00147F67"/>
    <w:rsid w:val="00150279"/>
    <w:rsid w:val="001505BB"/>
    <w:rsid w:val="00150DEE"/>
    <w:rsid w:val="00150DF3"/>
    <w:rsid w:val="00151D5B"/>
    <w:rsid w:val="00151D90"/>
    <w:rsid w:val="001521E4"/>
    <w:rsid w:val="001525FC"/>
    <w:rsid w:val="001529E6"/>
    <w:rsid w:val="00152E9A"/>
    <w:rsid w:val="0015396D"/>
    <w:rsid w:val="001557FD"/>
    <w:rsid w:val="00155BE0"/>
    <w:rsid w:val="00155EA4"/>
    <w:rsid w:val="001602A9"/>
    <w:rsid w:val="00160C99"/>
    <w:rsid w:val="00160FEF"/>
    <w:rsid w:val="00161103"/>
    <w:rsid w:val="00161722"/>
    <w:rsid w:val="00161F05"/>
    <w:rsid w:val="001630A9"/>
    <w:rsid w:val="001632C6"/>
    <w:rsid w:val="00163406"/>
    <w:rsid w:val="001635DC"/>
    <w:rsid w:val="0016393D"/>
    <w:rsid w:val="00163E31"/>
    <w:rsid w:val="00164565"/>
    <w:rsid w:val="001646A4"/>
    <w:rsid w:val="00164EB9"/>
    <w:rsid w:val="001652B0"/>
    <w:rsid w:val="001677EC"/>
    <w:rsid w:val="00171492"/>
    <w:rsid w:val="001730EA"/>
    <w:rsid w:val="00174ABB"/>
    <w:rsid w:val="00176DAB"/>
    <w:rsid w:val="001801B4"/>
    <w:rsid w:val="00180E2E"/>
    <w:rsid w:val="00180E49"/>
    <w:rsid w:val="0018245C"/>
    <w:rsid w:val="00182FB2"/>
    <w:rsid w:val="001830CA"/>
    <w:rsid w:val="00183996"/>
    <w:rsid w:val="00184F4A"/>
    <w:rsid w:val="00185579"/>
    <w:rsid w:val="00185835"/>
    <w:rsid w:val="00186DA1"/>
    <w:rsid w:val="00187EB6"/>
    <w:rsid w:val="001905F6"/>
    <w:rsid w:val="00190602"/>
    <w:rsid w:val="0019235B"/>
    <w:rsid w:val="001943D7"/>
    <w:rsid w:val="00194D53"/>
    <w:rsid w:val="00196A01"/>
    <w:rsid w:val="001A161B"/>
    <w:rsid w:val="001A2578"/>
    <w:rsid w:val="001A2D0D"/>
    <w:rsid w:val="001A3A1D"/>
    <w:rsid w:val="001A447C"/>
    <w:rsid w:val="001A5591"/>
    <w:rsid w:val="001A5DC3"/>
    <w:rsid w:val="001A6B3C"/>
    <w:rsid w:val="001A70AE"/>
    <w:rsid w:val="001A7FB2"/>
    <w:rsid w:val="001B0F33"/>
    <w:rsid w:val="001B1CDC"/>
    <w:rsid w:val="001B3463"/>
    <w:rsid w:val="001B36D1"/>
    <w:rsid w:val="001B3E46"/>
    <w:rsid w:val="001B3F32"/>
    <w:rsid w:val="001B452E"/>
    <w:rsid w:val="001B4BCC"/>
    <w:rsid w:val="001B4C3E"/>
    <w:rsid w:val="001B54C9"/>
    <w:rsid w:val="001B585B"/>
    <w:rsid w:val="001B5B5A"/>
    <w:rsid w:val="001B6584"/>
    <w:rsid w:val="001B7C83"/>
    <w:rsid w:val="001C0724"/>
    <w:rsid w:val="001C1A21"/>
    <w:rsid w:val="001C3155"/>
    <w:rsid w:val="001C3286"/>
    <w:rsid w:val="001C4093"/>
    <w:rsid w:val="001C4186"/>
    <w:rsid w:val="001C4857"/>
    <w:rsid w:val="001D0EE6"/>
    <w:rsid w:val="001D180C"/>
    <w:rsid w:val="001D2602"/>
    <w:rsid w:val="001D3316"/>
    <w:rsid w:val="001D3867"/>
    <w:rsid w:val="001D4899"/>
    <w:rsid w:val="001D65D5"/>
    <w:rsid w:val="001D67B9"/>
    <w:rsid w:val="001E0162"/>
    <w:rsid w:val="001E0393"/>
    <w:rsid w:val="001E20FE"/>
    <w:rsid w:val="001E23B6"/>
    <w:rsid w:val="001E4B47"/>
    <w:rsid w:val="001E5739"/>
    <w:rsid w:val="001E5F55"/>
    <w:rsid w:val="001E61D6"/>
    <w:rsid w:val="001E623E"/>
    <w:rsid w:val="001E69C7"/>
    <w:rsid w:val="001E6AC4"/>
    <w:rsid w:val="001E72E3"/>
    <w:rsid w:val="001F29F3"/>
    <w:rsid w:val="001F3BDE"/>
    <w:rsid w:val="001F45FD"/>
    <w:rsid w:val="001F4A0B"/>
    <w:rsid w:val="001F54DC"/>
    <w:rsid w:val="001F5E49"/>
    <w:rsid w:val="001F6F0A"/>
    <w:rsid w:val="001F6F97"/>
    <w:rsid w:val="00200247"/>
    <w:rsid w:val="00200D38"/>
    <w:rsid w:val="00203836"/>
    <w:rsid w:val="0020404A"/>
    <w:rsid w:val="002046D4"/>
    <w:rsid w:val="00204A92"/>
    <w:rsid w:val="00205C69"/>
    <w:rsid w:val="00206359"/>
    <w:rsid w:val="00206524"/>
    <w:rsid w:val="00207004"/>
    <w:rsid w:val="0020756A"/>
    <w:rsid w:val="00210677"/>
    <w:rsid w:val="00211AFF"/>
    <w:rsid w:val="002129DD"/>
    <w:rsid w:val="00213B5A"/>
    <w:rsid w:val="002145FA"/>
    <w:rsid w:val="0021497E"/>
    <w:rsid w:val="00214E15"/>
    <w:rsid w:val="00214EAB"/>
    <w:rsid w:val="00214FD7"/>
    <w:rsid w:val="00215456"/>
    <w:rsid w:val="0021572F"/>
    <w:rsid w:val="00215ED6"/>
    <w:rsid w:val="0021705D"/>
    <w:rsid w:val="00217711"/>
    <w:rsid w:val="00217F36"/>
    <w:rsid w:val="0022014F"/>
    <w:rsid w:val="002211FD"/>
    <w:rsid w:val="00221257"/>
    <w:rsid w:val="0022339F"/>
    <w:rsid w:val="00224774"/>
    <w:rsid w:val="00226E49"/>
    <w:rsid w:val="00227D05"/>
    <w:rsid w:val="00230E0D"/>
    <w:rsid w:val="002314AF"/>
    <w:rsid w:val="00231621"/>
    <w:rsid w:val="002329E1"/>
    <w:rsid w:val="00233935"/>
    <w:rsid w:val="00233A0B"/>
    <w:rsid w:val="00234C25"/>
    <w:rsid w:val="002350B3"/>
    <w:rsid w:val="00236941"/>
    <w:rsid w:val="00236AA0"/>
    <w:rsid w:val="0024014E"/>
    <w:rsid w:val="00243735"/>
    <w:rsid w:val="00244FCF"/>
    <w:rsid w:val="00245E0A"/>
    <w:rsid w:val="002461C7"/>
    <w:rsid w:val="00246437"/>
    <w:rsid w:val="0025033C"/>
    <w:rsid w:val="00250BB8"/>
    <w:rsid w:val="00250E3A"/>
    <w:rsid w:val="0025138F"/>
    <w:rsid w:val="00257475"/>
    <w:rsid w:val="002576E1"/>
    <w:rsid w:val="0026103C"/>
    <w:rsid w:val="002630D6"/>
    <w:rsid w:val="00265749"/>
    <w:rsid w:val="002664EF"/>
    <w:rsid w:val="00266A00"/>
    <w:rsid w:val="00267618"/>
    <w:rsid w:val="0027091E"/>
    <w:rsid w:val="00271FF1"/>
    <w:rsid w:val="00273254"/>
    <w:rsid w:val="002737A1"/>
    <w:rsid w:val="00275236"/>
    <w:rsid w:val="002756A1"/>
    <w:rsid w:val="00277FED"/>
    <w:rsid w:val="00280A82"/>
    <w:rsid w:val="00281E95"/>
    <w:rsid w:val="00285FD9"/>
    <w:rsid w:val="00291167"/>
    <w:rsid w:val="00291AAC"/>
    <w:rsid w:val="00291E10"/>
    <w:rsid w:val="00292FE8"/>
    <w:rsid w:val="00293053"/>
    <w:rsid w:val="00294752"/>
    <w:rsid w:val="002969B4"/>
    <w:rsid w:val="002A111E"/>
    <w:rsid w:val="002A12FE"/>
    <w:rsid w:val="002A1454"/>
    <w:rsid w:val="002A1B42"/>
    <w:rsid w:val="002A2388"/>
    <w:rsid w:val="002A2B04"/>
    <w:rsid w:val="002A4105"/>
    <w:rsid w:val="002A4AB0"/>
    <w:rsid w:val="002A4DB4"/>
    <w:rsid w:val="002A6E52"/>
    <w:rsid w:val="002B09EE"/>
    <w:rsid w:val="002B0C61"/>
    <w:rsid w:val="002B260E"/>
    <w:rsid w:val="002B3E2F"/>
    <w:rsid w:val="002B40CA"/>
    <w:rsid w:val="002B42D0"/>
    <w:rsid w:val="002B43FB"/>
    <w:rsid w:val="002B49BD"/>
    <w:rsid w:val="002B4A6D"/>
    <w:rsid w:val="002C1A84"/>
    <w:rsid w:val="002C380D"/>
    <w:rsid w:val="002C458E"/>
    <w:rsid w:val="002C4956"/>
    <w:rsid w:val="002C5749"/>
    <w:rsid w:val="002C583C"/>
    <w:rsid w:val="002D15ED"/>
    <w:rsid w:val="002D1EEC"/>
    <w:rsid w:val="002D288C"/>
    <w:rsid w:val="002D4625"/>
    <w:rsid w:val="002D4BB9"/>
    <w:rsid w:val="002D4BF2"/>
    <w:rsid w:val="002D5543"/>
    <w:rsid w:val="002D6BA8"/>
    <w:rsid w:val="002D733E"/>
    <w:rsid w:val="002D7CBD"/>
    <w:rsid w:val="002E0069"/>
    <w:rsid w:val="002E1113"/>
    <w:rsid w:val="002E29C9"/>
    <w:rsid w:val="002E3254"/>
    <w:rsid w:val="002E3AA6"/>
    <w:rsid w:val="002E3B5C"/>
    <w:rsid w:val="002E3D89"/>
    <w:rsid w:val="002E3DB9"/>
    <w:rsid w:val="002E6D9A"/>
    <w:rsid w:val="002F1120"/>
    <w:rsid w:val="002F1BA2"/>
    <w:rsid w:val="002F22B8"/>
    <w:rsid w:val="002F27B8"/>
    <w:rsid w:val="002F2D3E"/>
    <w:rsid w:val="002F3543"/>
    <w:rsid w:val="002F3ACC"/>
    <w:rsid w:val="002F3CF1"/>
    <w:rsid w:val="002F4660"/>
    <w:rsid w:val="002F5480"/>
    <w:rsid w:val="002F5600"/>
    <w:rsid w:val="002F5D53"/>
    <w:rsid w:val="002F5EB3"/>
    <w:rsid w:val="002F62EC"/>
    <w:rsid w:val="002F7EBE"/>
    <w:rsid w:val="00300B7E"/>
    <w:rsid w:val="003011B4"/>
    <w:rsid w:val="00301AD3"/>
    <w:rsid w:val="00301F0B"/>
    <w:rsid w:val="00302719"/>
    <w:rsid w:val="00302E78"/>
    <w:rsid w:val="00303314"/>
    <w:rsid w:val="00304091"/>
    <w:rsid w:val="003043A6"/>
    <w:rsid w:val="003047B3"/>
    <w:rsid w:val="00305FBE"/>
    <w:rsid w:val="00306151"/>
    <w:rsid w:val="0030646C"/>
    <w:rsid w:val="003074E4"/>
    <w:rsid w:val="00313667"/>
    <w:rsid w:val="00313B3A"/>
    <w:rsid w:val="00314031"/>
    <w:rsid w:val="00314DEC"/>
    <w:rsid w:val="00314E9A"/>
    <w:rsid w:val="00315AD5"/>
    <w:rsid w:val="003166B4"/>
    <w:rsid w:val="00316956"/>
    <w:rsid w:val="003175D4"/>
    <w:rsid w:val="0031770C"/>
    <w:rsid w:val="00317BB3"/>
    <w:rsid w:val="003202AC"/>
    <w:rsid w:val="00321684"/>
    <w:rsid w:val="003220C9"/>
    <w:rsid w:val="00322173"/>
    <w:rsid w:val="00322221"/>
    <w:rsid w:val="003239D3"/>
    <w:rsid w:val="003246EB"/>
    <w:rsid w:val="0032560A"/>
    <w:rsid w:val="00326080"/>
    <w:rsid w:val="00326249"/>
    <w:rsid w:val="00326266"/>
    <w:rsid w:val="00330AC9"/>
    <w:rsid w:val="0033126F"/>
    <w:rsid w:val="00331DDE"/>
    <w:rsid w:val="00332DF2"/>
    <w:rsid w:val="003331CB"/>
    <w:rsid w:val="00334EF4"/>
    <w:rsid w:val="00335315"/>
    <w:rsid w:val="00335EFE"/>
    <w:rsid w:val="00336240"/>
    <w:rsid w:val="003407C1"/>
    <w:rsid w:val="00341288"/>
    <w:rsid w:val="00343DB9"/>
    <w:rsid w:val="00344361"/>
    <w:rsid w:val="00344FFE"/>
    <w:rsid w:val="0034719A"/>
    <w:rsid w:val="00347AE4"/>
    <w:rsid w:val="00354B3E"/>
    <w:rsid w:val="00356011"/>
    <w:rsid w:val="00357D34"/>
    <w:rsid w:val="00360835"/>
    <w:rsid w:val="00362A0C"/>
    <w:rsid w:val="00362F79"/>
    <w:rsid w:val="00362F86"/>
    <w:rsid w:val="003636B5"/>
    <w:rsid w:val="00363DB6"/>
    <w:rsid w:val="0036403D"/>
    <w:rsid w:val="0036471E"/>
    <w:rsid w:val="00364B28"/>
    <w:rsid w:val="00364FFB"/>
    <w:rsid w:val="003655FF"/>
    <w:rsid w:val="00365B81"/>
    <w:rsid w:val="00366933"/>
    <w:rsid w:val="00366A30"/>
    <w:rsid w:val="00366B44"/>
    <w:rsid w:val="00366BB9"/>
    <w:rsid w:val="00366E9D"/>
    <w:rsid w:val="00370513"/>
    <w:rsid w:val="003715B9"/>
    <w:rsid w:val="00371CB1"/>
    <w:rsid w:val="00373320"/>
    <w:rsid w:val="0037354F"/>
    <w:rsid w:val="00377CD8"/>
    <w:rsid w:val="00380B39"/>
    <w:rsid w:val="003812CB"/>
    <w:rsid w:val="003814EC"/>
    <w:rsid w:val="00382EB5"/>
    <w:rsid w:val="00383966"/>
    <w:rsid w:val="003843FA"/>
    <w:rsid w:val="00390855"/>
    <w:rsid w:val="00390CF6"/>
    <w:rsid w:val="00391313"/>
    <w:rsid w:val="00391475"/>
    <w:rsid w:val="003917BF"/>
    <w:rsid w:val="00391D73"/>
    <w:rsid w:val="00392D35"/>
    <w:rsid w:val="00392E53"/>
    <w:rsid w:val="00392F8E"/>
    <w:rsid w:val="0039376A"/>
    <w:rsid w:val="0039414B"/>
    <w:rsid w:val="003942B8"/>
    <w:rsid w:val="00395AD9"/>
    <w:rsid w:val="00395FF7"/>
    <w:rsid w:val="00396366"/>
    <w:rsid w:val="003977C2"/>
    <w:rsid w:val="00397823"/>
    <w:rsid w:val="003A0CB5"/>
    <w:rsid w:val="003A1309"/>
    <w:rsid w:val="003A31E4"/>
    <w:rsid w:val="003A554F"/>
    <w:rsid w:val="003A6016"/>
    <w:rsid w:val="003A6E3A"/>
    <w:rsid w:val="003A73D2"/>
    <w:rsid w:val="003A74A6"/>
    <w:rsid w:val="003A7EAA"/>
    <w:rsid w:val="003B03F2"/>
    <w:rsid w:val="003B07AC"/>
    <w:rsid w:val="003B1C80"/>
    <w:rsid w:val="003B1C9C"/>
    <w:rsid w:val="003B21E1"/>
    <w:rsid w:val="003B29E8"/>
    <w:rsid w:val="003B39F5"/>
    <w:rsid w:val="003B48CF"/>
    <w:rsid w:val="003B4B28"/>
    <w:rsid w:val="003B584E"/>
    <w:rsid w:val="003B67C2"/>
    <w:rsid w:val="003B68C8"/>
    <w:rsid w:val="003B71DA"/>
    <w:rsid w:val="003B7BCF"/>
    <w:rsid w:val="003C01EA"/>
    <w:rsid w:val="003C040A"/>
    <w:rsid w:val="003C0BBE"/>
    <w:rsid w:val="003C1191"/>
    <w:rsid w:val="003C1753"/>
    <w:rsid w:val="003C17C3"/>
    <w:rsid w:val="003C2F7C"/>
    <w:rsid w:val="003C344B"/>
    <w:rsid w:val="003C3AAE"/>
    <w:rsid w:val="003C3E51"/>
    <w:rsid w:val="003C4565"/>
    <w:rsid w:val="003C4B1E"/>
    <w:rsid w:val="003C4CD3"/>
    <w:rsid w:val="003C5396"/>
    <w:rsid w:val="003C624D"/>
    <w:rsid w:val="003C6341"/>
    <w:rsid w:val="003C667B"/>
    <w:rsid w:val="003C6BB9"/>
    <w:rsid w:val="003C7B06"/>
    <w:rsid w:val="003C7F2F"/>
    <w:rsid w:val="003D0B77"/>
    <w:rsid w:val="003D19CC"/>
    <w:rsid w:val="003D28AE"/>
    <w:rsid w:val="003D2A86"/>
    <w:rsid w:val="003D416E"/>
    <w:rsid w:val="003D4F09"/>
    <w:rsid w:val="003D5CAA"/>
    <w:rsid w:val="003D74E8"/>
    <w:rsid w:val="003D79ED"/>
    <w:rsid w:val="003E079B"/>
    <w:rsid w:val="003E34D8"/>
    <w:rsid w:val="003E6A8D"/>
    <w:rsid w:val="003F028D"/>
    <w:rsid w:val="003F0C5C"/>
    <w:rsid w:val="003F1BB1"/>
    <w:rsid w:val="003F23D9"/>
    <w:rsid w:val="003F23EA"/>
    <w:rsid w:val="003F36A1"/>
    <w:rsid w:val="003F697A"/>
    <w:rsid w:val="003F6EB5"/>
    <w:rsid w:val="003F7D6C"/>
    <w:rsid w:val="004015D1"/>
    <w:rsid w:val="004018B4"/>
    <w:rsid w:val="0040287D"/>
    <w:rsid w:val="00402F92"/>
    <w:rsid w:val="004036C2"/>
    <w:rsid w:val="0040500E"/>
    <w:rsid w:val="00405383"/>
    <w:rsid w:val="00407FA6"/>
    <w:rsid w:val="00411089"/>
    <w:rsid w:val="0041136C"/>
    <w:rsid w:val="0041147B"/>
    <w:rsid w:val="00411686"/>
    <w:rsid w:val="00411BD7"/>
    <w:rsid w:val="00412974"/>
    <w:rsid w:val="00413463"/>
    <w:rsid w:val="00414C9B"/>
    <w:rsid w:val="004158A8"/>
    <w:rsid w:val="004159F5"/>
    <w:rsid w:val="00415AE5"/>
    <w:rsid w:val="004163F4"/>
    <w:rsid w:val="00417F43"/>
    <w:rsid w:val="004204F7"/>
    <w:rsid w:val="004208CA"/>
    <w:rsid w:val="0042093C"/>
    <w:rsid w:val="00420F33"/>
    <w:rsid w:val="00421118"/>
    <w:rsid w:val="004212D7"/>
    <w:rsid w:val="00421E86"/>
    <w:rsid w:val="00423372"/>
    <w:rsid w:val="00423EC4"/>
    <w:rsid w:val="004262D1"/>
    <w:rsid w:val="00427504"/>
    <w:rsid w:val="0042761F"/>
    <w:rsid w:val="00430FB3"/>
    <w:rsid w:val="004316C4"/>
    <w:rsid w:val="004318D0"/>
    <w:rsid w:val="00432C42"/>
    <w:rsid w:val="00432F29"/>
    <w:rsid w:val="004333D0"/>
    <w:rsid w:val="0043345C"/>
    <w:rsid w:val="00433596"/>
    <w:rsid w:val="00433F44"/>
    <w:rsid w:val="00434B1C"/>
    <w:rsid w:val="0043632A"/>
    <w:rsid w:val="00440A2F"/>
    <w:rsid w:val="00440C24"/>
    <w:rsid w:val="0044189B"/>
    <w:rsid w:val="00441CB0"/>
    <w:rsid w:val="004426ED"/>
    <w:rsid w:val="00442743"/>
    <w:rsid w:val="00444596"/>
    <w:rsid w:val="004445B8"/>
    <w:rsid w:val="00444F31"/>
    <w:rsid w:val="0044620E"/>
    <w:rsid w:val="00446701"/>
    <w:rsid w:val="00447BC2"/>
    <w:rsid w:val="00450EE6"/>
    <w:rsid w:val="004512E2"/>
    <w:rsid w:val="00452C07"/>
    <w:rsid w:val="00452D9C"/>
    <w:rsid w:val="00452F1F"/>
    <w:rsid w:val="00453B57"/>
    <w:rsid w:val="00454D31"/>
    <w:rsid w:val="00456F76"/>
    <w:rsid w:val="00457887"/>
    <w:rsid w:val="0046070F"/>
    <w:rsid w:val="0046240D"/>
    <w:rsid w:val="004628D7"/>
    <w:rsid w:val="0046379B"/>
    <w:rsid w:val="00465AAD"/>
    <w:rsid w:val="00465B88"/>
    <w:rsid w:val="004667DC"/>
    <w:rsid w:val="0046689E"/>
    <w:rsid w:val="00470C93"/>
    <w:rsid w:val="00470EC9"/>
    <w:rsid w:val="00472939"/>
    <w:rsid w:val="004738A8"/>
    <w:rsid w:val="00474C47"/>
    <w:rsid w:val="00475BC2"/>
    <w:rsid w:val="004772AC"/>
    <w:rsid w:val="00477FE3"/>
    <w:rsid w:val="00480295"/>
    <w:rsid w:val="004806BD"/>
    <w:rsid w:val="00483426"/>
    <w:rsid w:val="00483D5F"/>
    <w:rsid w:val="00484EF4"/>
    <w:rsid w:val="00486379"/>
    <w:rsid w:val="00487290"/>
    <w:rsid w:val="00487BE5"/>
    <w:rsid w:val="00487FA8"/>
    <w:rsid w:val="00492579"/>
    <w:rsid w:val="004941DF"/>
    <w:rsid w:val="0049467F"/>
    <w:rsid w:val="00494D83"/>
    <w:rsid w:val="0049512B"/>
    <w:rsid w:val="00495CB7"/>
    <w:rsid w:val="00496D71"/>
    <w:rsid w:val="004A07BD"/>
    <w:rsid w:val="004A124A"/>
    <w:rsid w:val="004A1985"/>
    <w:rsid w:val="004A3285"/>
    <w:rsid w:val="004A37D2"/>
    <w:rsid w:val="004A3B7E"/>
    <w:rsid w:val="004A622E"/>
    <w:rsid w:val="004A7A47"/>
    <w:rsid w:val="004B1717"/>
    <w:rsid w:val="004B2118"/>
    <w:rsid w:val="004B3953"/>
    <w:rsid w:val="004B3C58"/>
    <w:rsid w:val="004B42AF"/>
    <w:rsid w:val="004B4854"/>
    <w:rsid w:val="004B49F5"/>
    <w:rsid w:val="004B50AE"/>
    <w:rsid w:val="004B6B5A"/>
    <w:rsid w:val="004C00AC"/>
    <w:rsid w:val="004C1EE3"/>
    <w:rsid w:val="004C2083"/>
    <w:rsid w:val="004C38A2"/>
    <w:rsid w:val="004C4C64"/>
    <w:rsid w:val="004C5FE2"/>
    <w:rsid w:val="004C7EAA"/>
    <w:rsid w:val="004C7F45"/>
    <w:rsid w:val="004D0AD5"/>
    <w:rsid w:val="004D129F"/>
    <w:rsid w:val="004D2060"/>
    <w:rsid w:val="004D24DE"/>
    <w:rsid w:val="004D2521"/>
    <w:rsid w:val="004D2ADF"/>
    <w:rsid w:val="004D37E0"/>
    <w:rsid w:val="004D5779"/>
    <w:rsid w:val="004D5A4B"/>
    <w:rsid w:val="004D6063"/>
    <w:rsid w:val="004D6749"/>
    <w:rsid w:val="004D7480"/>
    <w:rsid w:val="004D74FD"/>
    <w:rsid w:val="004D77C6"/>
    <w:rsid w:val="004E01DE"/>
    <w:rsid w:val="004E049E"/>
    <w:rsid w:val="004E0730"/>
    <w:rsid w:val="004E1663"/>
    <w:rsid w:val="004E23E6"/>
    <w:rsid w:val="004E3EF1"/>
    <w:rsid w:val="004E66C5"/>
    <w:rsid w:val="004E6CE8"/>
    <w:rsid w:val="004E781B"/>
    <w:rsid w:val="004E7B61"/>
    <w:rsid w:val="004E7D1C"/>
    <w:rsid w:val="004F16F6"/>
    <w:rsid w:val="004F1AC8"/>
    <w:rsid w:val="004F2FAA"/>
    <w:rsid w:val="004F367F"/>
    <w:rsid w:val="004F475E"/>
    <w:rsid w:val="004F5A94"/>
    <w:rsid w:val="004F651C"/>
    <w:rsid w:val="004F74E0"/>
    <w:rsid w:val="00500265"/>
    <w:rsid w:val="00500919"/>
    <w:rsid w:val="0050170A"/>
    <w:rsid w:val="00502523"/>
    <w:rsid w:val="0050269A"/>
    <w:rsid w:val="00503515"/>
    <w:rsid w:val="00503785"/>
    <w:rsid w:val="0050379E"/>
    <w:rsid w:val="00503A23"/>
    <w:rsid w:val="005050D0"/>
    <w:rsid w:val="00507399"/>
    <w:rsid w:val="0051068A"/>
    <w:rsid w:val="00510DAF"/>
    <w:rsid w:val="005115C6"/>
    <w:rsid w:val="005115F4"/>
    <w:rsid w:val="00512442"/>
    <w:rsid w:val="005137E9"/>
    <w:rsid w:val="00514638"/>
    <w:rsid w:val="005162C4"/>
    <w:rsid w:val="00517412"/>
    <w:rsid w:val="00523375"/>
    <w:rsid w:val="00523D85"/>
    <w:rsid w:val="005251E8"/>
    <w:rsid w:val="005253D1"/>
    <w:rsid w:val="00525E9B"/>
    <w:rsid w:val="005269BC"/>
    <w:rsid w:val="00530E70"/>
    <w:rsid w:val="00532AC9"/>
    <w:rsid w:val="005335BB"/>
    <w:rsid w:val="0053369E"/>
    <w:rsid w:val="005336B0"/>
    <w:rsid w:val="005364B1"/>
    <w:rsid w:val="00540C5F"/>
    <w:rsid w:val="0054253D"/>
    <w:rsid w:val="00543BD9"/>
    <w:rsid w:val="0054485F"/>
    <w:rsid w:val="00544F88"/>
    <w:rsid w:val="00546D3A"/>
    <w:rsid w:val="00550789"/>
    <w:rsid w:val="00550C15"/>
    <w:rsid w:val="00551ABB"/>
    <w:rsid w:val="00551FEA"/>
    <w:rsid w:val="00553D5B"/>
    <w:rsid w:val="00554EA7"/>
    <w:rsid w:val="00554EBF"/>
    <w:rsid w:val="00555125"/>
    <w:rsid w:val="005570E0"/>
    <w:rsid w:val="00557A4C"/>
    <w:rsid w:val="00557B12"/>
    <w:rsid w:val="00557BB2"/>
    <w:rsid w:val="005615FC"/>
    <w:rsid w:val="00561896"/>
    <w:rsid w:val="005631BB"/>
    <w:rsid w:val="00563A97"/>
    <w:rsid w:val="00563DCC"/>
    <w:rsid w:val="005650E9"/>
    <w:rsid w:val="00565592"/>
    <w:rsid w:val="00571D3C"/>
    <w:rsid w:val="00571EE7"/>
    <w:rsid w:val="00572C08"/>
    <w:rsid w:val="00572D83"/>
    <w:rsid w:val="00572E00"/>
    <w:rsid w:val="00572E1C"/>
    <w:rsid w:val="005746BC"/>
    <w:rsid w:val="00574958"/>
    <w:rsid w:val="00574EB7"/>
    <w:rsid w:val="005751AE"/>
    <w:rsid w:val="00575D36"/>
    <w:rsid w:val="00577141"/>
    <w:rsid w:val="00577C2C"/>
    <w:rsid w:val="00580913"/>
    <w:rsid w:val="0058135C"/>
    <w:rsid w:val="00581375"/>
    <w:rsid w:val="005829D3"/>
    <w:rsid w:val="00583335"/>
    <w:rsid w:val="00584393"/>
    <w:rsid w:val="0058439D"/>
    <w:rsid w:val="005861FF"/>
    <w:rsid w:val="005900C5"/>
    <w:rsid w:val="005906AA"/>
    <w:rsid w:val="005908FA"/>
    <w:rsid w:val="00592CB7"/>
    <w:rsid w:val="00592F45"/>
    <w:rsid w:val="0059410E"/>
    <w:rsid w:val="0059608F"/>
    <w:rsid w:val="00597A9F"/>
    <w:rsid w:val="00597DF9"/>
    <w:rsid w:val="00597E27"/>
    <w:rsid w:val="005A148B"/>
    <w:rsid w:val="005A2CEE"/>
    <w:rsid w:val="005A3582"/>
    <w:rsid w:val="005A4A43"/>
    <w:rsid w:val="005A5847"/>
    <w:rsid w:val="005A5FD7"/>
    <w:rsid w:val="005A6139"/>
    <w:rsid w:val="005A69DE"/>
    <w:rsid w:val="005B21FD"/>
    <w:rsid w:val="005B278C"/>
    <w:rsid w:val="005B7100"/>
    <w:rsid w:val="005B745B"/>
    <w:rsid w:val="005C0AA9"/>
    <w:rsid w:val="005C0E53"/>
    <w:rsid w:val="005C0F1B"/>
    <w:rsid w:val="005C1A80"/>
    <w:rsid w:val="005C25FC"/>
    <w:rsid w:val="005C2749"/>
    <w:rsid w:val="005C2EA7"/>
    <w:rsid w:val="005C511A"/>
    <w:rsid w:val="005C566A"/>
    <w:rsid w:val="005C74CD"/>
    <w:rsid w:val="005D21CD"/>
    <w:rsid w:val="005D2F8A"/>
    <w:rsid w:val="005D3AC5"/>
    <w:rsid w:val="005D47A2"/>
    <w:rsid w:val="005D4825"/>
    <w:rsid w:val="005D6FF5"/>
    <w:rsid w:val="005D759B"/>
    <w:rsid w:val="005D76B4"/>
    <w:rsid w:val="005D7CFC"/>
    <w:rsid w:val="005D7FBE"/>
    <w:rsid w:val="005E0101"/>
    <w:rsid w:val="005E0240"/>
    <w:rsid w:val="005E0C6E"/>
    <w:rsid w:val="005E2696"/>
    <w:rsid w:val="005E30E1"/>
    <w:rsid w:val="005E3318"/>
    <w:rsid w:val="005E47FB"/>
    <w:rsid w:val="005E5192"/>
    <w:rsid w:val="005E5A2E"/>
    <w:rsid w:val="005E5A66"/>
    <w:rsid w:val="005E6A98"/>
    <w:rsid w:val="005E74B4"/>
    <w:rsid w:val="005E7A95"/>
    <w:rsid w:val="005F0CA7"/>
    <w:rsid w:val="005F1CA6"/>
    <w:rsid w:val="005F1ED5"/>
    <w:rsid w:val="005F230C"/>
    <w:rsid w:val="005F3E49"/>
    <w:rsid w:val="005F4AB6"/>
    <w:rsid w:val="005F523C"/>
    <w:rsid w:val="005F5A20"/>
    <w:rsid w:val="005F5EC8"/>
    <w:rsid w:val="005F65A8"/>
    <w:rsid w:val="005F6C47"/>
    <w:rsid w:val="005F7167"/>
    <w:rsid w:val="005F71A8"/>
    <w:rsid w:val="005F74AC"/>
    <w:rsid w:val="0060194C"/>
    <w:rsid w:val="0060369B"/>
    <w:rsid w:val="00603800"/>
    <w:rsid w:val="00603BC3"/>
    <w:rsid w:val="00603CDD"/>
    <w:rsid w:val="006045B9"/>
    <w:rsid w:val="0060602C"/>
    <w:rsid w:val="00606A53"/>
    <w:rsid w:val="00606DEA"/>
    <w:rsid w:val="00607905"/>
    <w:rsid w:val="00610825"/>
    <w:rsid w:val="006109FA"/>
    <w:rsid w:val="00610F21"/>
    <w:rsid w:val="006111C1"/>
    <w:rsid w:val="0061143C"/>
    <w:rsid w:val="0061366D"/>
    <w:rsid w:val="0061423F"/>
    <w:rsid w:val="0061573A"/>
    <w:rsid w:val="006165DE"/>
    <w:rsid w:val="006166F0"/>
    <w:rsid w:val="00617248"/>
    <w:rsid w:val="00617D35"/>
    <w:rsid w:val="00617DBD"/>
    <w:rsid w:val="00617FD8"/>
    <w:rsid w:val="00621D4F"/>
    <w:rsid w:val="0062231C"/>
    <w:rsid w:val="006227E3"/>
    <w:rsid w:val="006246E0"/>
    <w:rsid w:val="00624B28"/>
    <w:rsid w:val="00625604"/>
    <w:rsid w:val="00625BE8"/>
    <w:rsid w:val="00626059"/>
    <w:rsid w:val="00627610"/>
    <w:rsid w:val="00627B6E"/>
    <w:rsid w:val="00630BA5"/>
    <w:rsid w:val="00632D38"/>
    <w:rsid w:val="00633474"/>
    <w:rsid w:val="00633AE1"/>
    <w:rsid w:val="00634319"/>
    <w:rsid w:val="006345BC"/>
    <w:rsid w:val="0063576A"/>
    <w:rsid w:val="006357D1"/>
    <w:rsid w:val="00637843"/>
    <w:rsid w:val="006408A6"/>
    <w:rsid w:val="00641BE8"/>
    <w:rsid w:val="00642927"/>
    <w:rsid w:val="0064299A"/>
    <w:rsid w:val="0064318B"/>
    <w:rsid w:val="006434C0"/>
    <w:rsid w:val="006435E6"/>
    <w:rsid w:val="00643927"/>
    <w:rsid w:val="006459C3"/>
    <w:rsid w:val="00645B27"/>
    <w:rsid w:val="00647873"/>
    <w:rsid w:val="00651094"/>
    <w:rsid w:val="006519E3"/>
    <w:rsid w:val="00653FF4"/>
    <w:rsid w:val="00655423"/>
    <w:rsid w:val="0065557D"/>
    <w:rsid w:val="00655BE1"/>
    <w:rsid w:val="00657CBA"/>
    <w:rsid w:val="00657EF3"/>
    <w:rsid w:val="006605B5"/>
    <w:rsid w:val="00660D0C"/>
    <w:rsid w:val="006623C1"/>
    <w:rsid w:val="00662DE7"/>
    <w:rsid w:val="00665EB7"/>
    <w:rsid w:val="00666D5C"/>
    <w:rsid w:val="0067076D"/>
    <w:rsid w:val="00670BE7"/>
    <w:rsid w:val="00670FB6"/>
    <w:rsid w:val="0067221B"/>
    <w:rsid w:val="0067311C"/>
    <w:rsid w:val="0067453E"/>
    <w:rsid w:val="00674653"/>
    <w:rsid w:val="0067467D"/>
    <w:rsid w:val="00675376"/>
    <w:rsid w:val="0068060F"/>
    <w:rsid w:val="00680E22"/>
    <w:rsid w:val="00681793"/>
    <w:rsid w:val="00681E9A"/>
    <w:rsid w:val="00682BD9"/>
    <w:rsid w:val="0068400C"/>
    <w:rsid w:val="006843B8"/>
    <w:rsid w:val="00684BF2"/>
    <w:rsid w:val="0068645B"/>
    <w:rsid w:val="006901A0"/>
    <w:rsid w:val="0069051F"/>
    <w:rsid w:val="00690F3D"/>
    <w:rsid w:val="006957EF"/>
    <w:rsid w:val="00695CF0"/>
    <w:rsid w:val="006960E5"/>
    <w:rsid w:val="00696270"/>
    <w:rsid w:val="006967B0"/>
    <w:rsid w:val="006A21A1"/>
    <w:rsid w:val="006A2623"/>
    <w:rsid w:val="006A2F2C"/>
    <w:rsid w:val="006A3720"/>
    <w:rsid w:val="006A4766"/>
    <w:rsid w:val="006A4AA4"/>
    <w:rsid w:val="006A5575"/>
    <w:rsid w:val="006A5937"/>
    <w:rsid w:val="006A5A0B"/>
    <w:rsid w:val="006A7A9E"/>
    <w:rsid w:val="006B022B"/>
    <w:rsid w:val="006B1018"/>
    <w:rsid w:val="006B1197"/>
    <w:rsid w:val="006B1C54"/>
    <w:rsid w:val="006B2B09"/>
    <w:rsid w:val="006B38E1"/>
    <w:rsid w:val="006B4009"/>
    <w:rsid w:val="006B4EE8"/>
    <w:rsid w:val="006B4F92"/>
    <w:rsid w:val="006B512D"/>
    <w:rsid w:val="006B5227"/>
    <w:rsid w:val="006B5A63"/>
    <w:rsid w:val="006B5C9E"/>
    <w:rsid w:val="006B5D63"/>
    <w:rsid w:val="006B7906"/>
    <w:rsid w:val="006C0150"/>
    <w:rsid w:val="006C049F"/>
    <w:rsid w:val="006C1020"/>
    <w:rsid w:val="006C14CA"/>
    <w:rsid w:val="006C1B9B"/>
    <w:rsid w:val="006C2C2F"/>
    <w:rsid w:val="006C356F"/>
    <w:rsid w:val="006C37B8"/>
    <w:rsid w:val="006C4D7B"/>
    <w:rsid w:val="006C5012"/>
    <w:rsid w:val="006C5A78"/>
    <w:rsid w:val="006C5E41"/>
    <w:rsid w:val="006C6533"/>
    <w:rsid w:val="006C68E2"/>
    <w:rsid w:val="006C6AB1"/>
    <w:rsid w:val="006C7787"/>
    <w:rsid w:val="006C7E3F"/>
    <w:rsid w:val="006D0D24"/>
    <w:rsid w:val="006D1CF1"/>
    <w:rsid w:val="006D1E80"/>
    <w:rsid w:val="006D1F1B"/>
    <w:rsid w:val="006D3D38"/>
    <w:rsid w:val="006D3E06"/>
    <w:rsid w:val="006D458B"/>
    <w:rsid w:val="006D62D4"/>
    <w:rsid w:val="006D7582"/>
    <w:rsid w:val="006D7658"/>
    <w:rsid w:val="006D7931"/>
    <w:rsid w:val="006D7F75"/>
    <w:rsid w:val="006E012E"/>
    <w:rsid w:val="006E0601"/>
    <w:rsid w:val="006E0E1C"/>
    <w:rsid w:val="006E0E8C"/>
    <w:rsid w:val="006E1799"/>
    <w:rsid w:val="006E224C"/>
    <w:rsid w:val="006E6E27"/>
    <w:rsid w:val="006E727C"/>
    <w:rsid w:val="006E72A4"/>
    <w:rsid w:val="006F0A50"/>
    <w:rsid w:val="006F0CD4"/>
    <w:rsid w:val="006F145F"/>
    <w:rsid w:val="006F18F0"/>
    <w:rsid w:val="006F22B5"/>
    <w:rsid w:val="006F2472"/>
    <w:rsid w:val="006F2722"/>
    <w:rsid w:val="006F3DE2"/>
    <w:rsid w:val="006F54B7"/>
    <w:rsid w:val="006F5AA6"/>
    <w:rsid w:val="006F5F2A"/>
    <w:rsid w:val="006F66BB"/>
    <w:rsid w:val="006F66C1"/>
    <w:rsid w:val="006F6E24"/>
    <w:rsid w:val="006F70C2"/>
    <w:rsid w:val="00700C0A"/>
    <w:rsid w:val="007014AD"/>
    <w:rsid w:val="00701895"/>
    <w:rsid w:val="0070365F"/>
    <w:rsid w:val="00704663"/>
    <w:rsid w:val="00704D4B"/>
    <w:rsid w:val="007060EF"/>
    <w:rsid w:val="00707322"/>
    <w:rsid w:val="007106A3"/>
    <w:rsid w:val="007113F4"/>
    <w:rsid w:val="00712A47"/>
    <w:rsid w:val="007130CD"/>
    <w:rsid w:val="00713739"/>
    <w:rsid w:val="007138A1"/>
    <w:rsid w:val="0071466C"/>
    <w:rsid w:val="007148FB"/>
    <w:rsid w:val="00714E1D"/>
    <w:rsid w:val="00717F5B"/>
    <w:rsid w:val="007204DC"/>
    <w:rsid w:val="007206B6"/>
    <w:rsid w:val="007215F6"/>
    <w:rsid w:val="00722A37"/>
    <w:rsid w:val="00722ADA"/>
    <w:rsid w:val="00722DEC"/>
    <w:rsid w:val="00723482"/>
    <w:rsid w:val="00725657"/>
    <w:rsid w:val="00725A4E"/>
    <w:rsid w:val="00726467"/>
    <w:rsid w:val="0072757F"/>
    <w:rsid w:val="0073020D"/>
    <w:rsid w:val="00730657"/>
    <w:rsid w:val="00731FF2"/>
    <w:rsid w:val="00732624"/>
    <w:rsid w:val="0073283D"/>
    <w:rsid w:val="0073305C"/>
    <w:rsid w:val="00733310"/>
    <w:rsid w:val="007338B7"/>
    <w:rsid w:val="00733EA4"/>
    <w:rsid w:val="007348B2"/>
    <w:rsid w:val="00734D18"/>
    <w:rsid w:val="00734E20"/>
    <w:rsid w:val="007367DA"/>
    <w:rsid w:val="00736CDA"/>
    <w:rsid w:val="007412A7"/>
    <w:rsid w:val="00742CFE"/>
    <w:rsid w:val="00743097"/>
    <w:rsid w:val="007432CE"/>
    <w:rsid w:val="00743664"/>
    <w:rsid w:val="0074366F"/>
    <w:rsid w:val="00743A6A"/>
    <w:rsid w:val="007478B7"/>
    <w:rsid w:val="0074790E"/>
    <w:rsid w:val="00747FA8"/>
    <w:rsid w:val="00750653"/>
    <w:rsid w:val="0075169F"/>
    <w:rsid w:val="00751BD6"/>
    <w:rsid w:val="00754915"/>
    <w:rsid w:val="007554E9"/>
    <w:rsid w:val="00755611"/>
    <w:rsid w:val="00762811"/>
    <w:rsid w:val="00764EE4"/>
    <w:rsid w:val="00765396"/>
    <w:rsid w:val="00766C86"/>
    <w:rsid w:val="0076747B"/>
    <w:rsid w:val="0076769A"/>
    <w:rsid w:val="0076782B"/>
    <w:rsid w:val="00767991"/>
    <w:rsid w:val="00770B1C"/>
    <w:rsid w:val="00770FFA"/>
    <w:rsid w:val="00773296"/>
    <w:rsid w:val="00774B00"/>
    <w:rsid w:val="00774E21"/>
    <w:rsid w:val="0077528D"/>
    <w:rsid w:val="0077747B"/>
    <w:rsid w:val="0077755C"/>
    <w:rsid w:val="007801E3"/>
    <w:rsid w:val="007808E4"/>
    <w:rsid w:val="00781534"/>
    <w:rsid w:val="00781B14"/>
    <w:rsid w:val="00781B98"/>
    <w:rsid w:val="00784652"/>
    <w:rsid w:val="00784BED"/>
    <w:rsid w:val="00784C4F"/>
    <w:rsid w:val="00784DDF"/>
    <w:rsid w:val="00784DF7"/>
    <w:rsid w:val="00785A24"/>
    <w:rsid w:val="007860A9"/>
    <w:rsid w:val="0078669C"/>
    <w:rsid w:val="0078681C"/>
    <w:rsid w:val="007872C2"/>
    <w:rsid w:val="00790679"/>
    <w:rsid w:val="00790B78"/>
    <w:rsid w:val="007923B2"/>
    <w:rsid w:val="007925B9"/>
    <w:rsid w:val="00792C86"/>
    <w:rsid w:val="00793460"/>
    <w:rsid w:val="00793539"/>
    <w:rsid w:val="0079383D"/>
    <w:rsid w:val="00793BCA"/>
    <w:rsid w:val="007949F7"/>
    <w:rsid w:val="00794F60"/>
    <w:rsid w:val="00797353"/>
    <w:rsid w:val="0079746D"/>
    <w:rsid w:val="00797AB7"/>
    <w:rsid w:val="007A07DC"/>
    <w:rsid w:val="007A0805"/>
    <w:rsid w:val="007A1709"/>
    <w:rsid w:val="007A1816"/>
    <w:rsid w:val="007A1AAC"/>
    <w:rsid w:val="007A3698"/>
    <w:rsid w:val="007A4D5D"/>
    <w:rsid w:val="007A4FE2"/>
    <w:rsid w:val="007A60CB"/>
    <w:rsid w:val="007A686C"/>
    <w:rsid w:val="007A6D7D"/>
    <w:rsid w:val="007B04BB"/>
    <w:rsid w:val="007B1122"/>
    <w:rsid w:val="007B1A04"/>
    <w:rsid w:val="007B1ECA"/>
    <w:rsid w:val="007B2158"/>
    <w:rsid w:val="007B2205"/>
    <w:rsid w:val="007B2BB8"/>
    <w:rsid w:val="007B388D"/>
    <w:rsid w:val="007B417B"/>
    <w:rsid w:val="007B52A9"/>
    <w:rsid w:val="007B735D"/>
    <w:rsid w:val="007C0A4B"/>
    <w:rsid w:val="007C159F"/>
    <w:rsid w:val="007C2010"/>
    <w:rsid w:val="007C3649"/>
    <w:rsid w:val="007C3A4B"/>
    <w:rsid w:val="007C4CC5"/>
    <w:rsid w:val="007C55FD"/>
    <w:rsid w:val="007C620B"/>
    <w:rsid w:val="007C65D0"/>
    <w:rsid w:val="007C68BB"/>
    <w:rsid w:val="007D20EF"/>
    <w:rsid w:val="007D35AE"/>
    <w:rsid w:val="007D3E83"/>
    <w:rsid w:val="007D6081"/>
    <w:rsid w:val="007D6AFC"/>
    <w:rsid w:val="007D6C39"/>
    <w:rsid w:val="007D7754"/>
    <w:rsid w:val="007D78CF"/>
    <w:rsid w:val="007D790B"/>
    <w:rsid w:val="007D7B40"/>
    <w:rsid w:val="007E0619"/>
    <w:rsid w:val="007E0E9D"/>
    <w:rsid w:val="007E1991"/>
    <w:rsid w:val="007E1E6E"/>
    <w:rsid w:val="007E2431"/>
    <w:rsid w:val="007E29E4"/>
    <w:rsid w:val="007E2E2F"/>
    <w:rsid w:val="007E39B5"/>
    <w:rsid w:val="007E4F27"/>
    <w:rsid w:val="007E5AE6"/>
    <w:rsid w:val="007E5BA2"/>
    <w:rsid w:val="007E643A"/>
    <w:rsid w:val="007E75CD"/>
    <w:rsid w:val="007E7B74"/>
    <w:rsid w:val="007F042C"/>
    <w:rsid w:val="007F0A15"/>
    <w:rsid w:val="007F0A49"/>
    <w:rsid w:val="007F123E"/>
    <w:rsid w:val="007F2BD4"/>
    <w:rsid w:val="007F2FD1"/>
    <w:rsid w:val="007F4146"/>
    <w:rsid w:val="007F534F"/>
    <w:rsid w:val="007F55CC"/>
    <w:rsid w:val="007F5B67"/>
    <w:rsid w:val="007F6F23"/>
    <w:rsid w:val="007F6FE3"/>
    <w:rsid w:val="007F745D"/>
    <w:rsid w:val="007F779F"/>
    <w:rsid w:val="008016EC"/>
    <w:rsid w:val="00803C63"/>
    <w:rsid w:val="00804823"/>
    <w:rsid w:val="00804966"/>
    <w:rsid w:val="00804B7A"/>
    <w:rsid w:val="00805E9D"/>
    <w:rsid w:val="00806256"/>
    <w:rsid w:val="008070FE"/>
    <w:rsid w:val="008071A9"/>
    <w:rsid w:val="0080739F"/>
    <w:rsid w:val="00811BC8"/>
    <w:rsid w:val="008125B7"/>
    <w:rsid w:val="00813282"/>
    <w:rsid w:val="00813C89"/>
    <w:rsid w:val="00813D0F"/>
    <w:rsid w:val="00816414"/>
    <w:rsid w:val="00816F05"/>
    <w:rsid w:val="008177B1"/>
    <w:rsid w:val="00817B9D"/>
    <w:rsid w:val="00820A1C"/>
    <w:rsid w:val="00822983"/>
    <w:rsid w:val="00822CB0"/>
    <w:rsid w:val="00822D5C"/>
    <w:rsid w:val="008235B7"/>
    <w:rsid w:val="00824405"/>
    <w:rsid w:val="0082527A"/>
    <w:rsid w:val="008253A3"/>
    <w:rsid w:val="008255D9"/>
    <w:rsid w:val="0082662D"/>
    <w:rsid w:val="0082748B"/>
    <w:rsid w:val="00830096"/>
    <w:rsid w:val="0083089A"/>
    <w:rsid w:val="00832831"/>
    <w:rsid w:val="00833655"/>
    <w:rsid w:val="00833657"/>
    <w:rsid w:val="00834EA3"/>
    <w:rsid w:val="00836238"/>
    <w:rsid w:val="00837039"/>
    <w:rsid w:val="00840332"/>
    <w:rsid w:val="008405CD"/>
    <w:rsid w:val="008414C1"/>
    <w:rsid w:val="0084339C"/>
    <w:rsid w:val="0084367E"/>
    <w:rsid w:val="00843D18"/>
    <w:rsid w:val="00844B8B"/>
    <w:rsid w:val="00844E0D"/>
    <w:rsid w:val="008463D9"/>
    <w:rsid w:val="008466D2"/>
    <w:rsid w:val="0085030E"/>
    <w:rsid w:val="00850E9C"/>
    <w:rsid w:val="008515D6"/>
    <w:rsid w:val="00851881"/>
    <w:rsid w:val="00851DCD"/>
    <w:rsid w:val="00853D1A"/>
    <w:rsid w:val="0085440C"/>
    <w:rsid w:val="0085473F"/>
    <w:rsid w:val="0085506C"/>
    <w:rsid w:val="00855846"/>
    <w:rsid w:val="00855852"/>
    <w:rsid w:val="00860804"/>
    <w:rsid w:val="00864719"/>
    <w:rsid w:val="0086478E"/>
    <w:rsid w:val="00866A2E"/>
    <w:rsid w:val="008675FE"/>
    <w:rsid w:val="008678C8"/>
    <w:rsid w:val="008701B7"/>
    <w:rsid w:val="00870277"/>
    <w:rsid w:val="00871198"/>
    <w:rsid w:val="008714D0"/>
    <w:rsid w:val="008730F9"/>
    <w:rsid w:val="008744CA"/>
    <w:rsid w:val="00874D26"/>
    <w:rsid w:val="0087592A"/>
    <w:rsid w:val="00875A34"/>
    <w:rsid w:val="00875D3F"/>
    <w:rsid w:val="00876C42"/>
    <w:rsid w:val="008779F6"/>
    <w:rsid w:val="008808F5"/>
    <w:rsid w:val="00880980"/>
    <w:rsid w:val="00881008"/>
    <w:rsid w:val="008832FB"/>
    <w:rsid w:val="00883B9F"/>
    <w:rsid w:val="00883BFD"/>
    <w:rsid w:val="00883F31"/>
    <w:rsid w:val="00884CDD"/>
    <w:rsid w:val="00885CB7"/>
    <w:rsid w:val="00885D14"/>
    <w:rsid w:val="00885E30"/>
    <w:rsid w:val="008863B0"/>
    <w:rsid w:val="00886667"/>
    <w:rsid w:val="0088719E"/>
    <w:rsid w:val="00887A00"/>
    <w:rsid w:val="008908F4"/>
    <w:rsid w:val="00891314"/>
    <w:rsid w:val="00892595"/>
    <w:rsid w:val="008932C1"/>
    <w:rsid w:val="0089342B"/>
    <w:rsid w:val="00894B49"/>
    <w:rsid w:val="0089679F"/>
    <w:rsid w:val="00897B46"/>
    <w:rsid w:val="008A08F2"/>
    <w:rsid w:val="008A16B1"/>
    <w:rsid w:val="008A1F19"/>
    <w:rsid w:val="008A2588"/>
    <w:rsid w:val="008A2C82"/>
    <w:rsid w:val="008A2FC9"/>
    <w:rsid w:val="008A36D0"/>
    <w:rsid w:val="008A4CCD"/>
    <w:rsid w:val="008A4DE2"/>
    <w:rsid w:val="008A5B6F"/>
    <w:rsid w:val="008A6165"/>
    <w:rsid w:val="008A622D"/>
    <w:rsid w:val="008A7C25"/>
    <w:rsid w:val="008A7D12"/>
    <w:rsid w:val="008B0700"/>
    <w:rsid w:val="008B1A07"/>
    <w:rsid w:val="008B1B6F"/>
    <w:rsid w:val="008B2FEB"/>
    <w:rsid w:val="008B3848"/>
    <w:rsid w:val="008B47B0"/>
    <w:rsid w:val="008B5207"/>
    <w:rsid w:val="008B5F15"/>
    <w:rsid w:val="008B7195"/>
    <w:rsid w:val="008B7C4A"/>
    <w:rsid w:val="008C08A4"/>
    <w:rsid w:val="008C116B"/>
    <w:rsid w:val="008C20DB"/>
    <w:rsid w:val="008C25DD"/>
    <w:rsid w:val="008C31BE"/>
    <w:rsid w:val="008C3A84"/>
    <w:rsid w:val="008C454A"/>
    <w:rsid w:val="008C4D2B"/>
    <w:rsid w:val="008C5A04"/>
    <w:rsid w:val="008C5B03"/>
    <w:rsid w:val="008C651B"/>
    <w:rsid w:val="008C65B2"/>
    <w:rsid w:val="008C67DC"/>
    <w:rsid w:val="008C7E25"/>
    <w:rsid w:val="008D01CE"/>
    <w:rsid w:val="008D058E"/>
    <w:rsid w:val="008D2E88"/>
    <w:rsid w:val="008D2F72"/>
    <w:rsid w:val="008D3964"/>
    <w:rsid w:val="008D4431"/>
    <w:rsid w:val="008D455F"/>
    <w:rsid w:val="008D5448"/>
    <w:rsid w:val="008D5748"/>
    <w:rsid w:val="008D6469"/>
    <w:rsid w:val="008D6ECD"/>
    <w:rsid w:val="008D73EF"/>
    <w:rsid w:val="008D785E"/>
    <w:rsid w:val="008D79BE"/>
    <w:rsid w:val="008E0160"/>
    <w:rsid w:val="008E0A24"/>
    <w:rsid w:val="008E27CF"/>
    <w:rsid w:val="008E379F"/>
    <w:rsid w:val="008E3BEF"/>
    <w:rsid w:val="008E3D95"/>
    <w:rsid w:val="008E3E23"/>
    <w:rsid w:val="008E4336"/>
    <w:rsid w:val="008E45CB"/>
    <w:rsid w:val="008E567B"/>
    <w:rsid w:val="008E75E8"/>
    <w:rsid w:val="008E7D9E"/>
    <w:rsid w:val="008F0190"/>
    <w:rsid w:val="008F0A2F"/>
    <w:rsid w:val="008F11A7"/>
    <w:rsid w:val="008F218B"/>
    <w:rsid w:val="008F297B"/>
    <w:rsid w:val="008F36F0"/>
    <w:rsid w:val="008F3ABD"/>
    <w:rsid w:val="008F4910"/>
    <w:rsid w:val="008F4A47"/>
    <w:rsid w:val="008F4F7A"/>
    <w:rsid w:val="008F51B1"/>
    <w:rsid w:val="008F5AC5"/>
    <w:rsid w:val="008F6C15"/>
    <w:rsid w:val="00900090"/>
    <w:rsid w:val="00901504"/>
    <w:rsid w:val="009017C1"/>
    <w:rsid w:val="00901930"/>
    <w:rsid w:val="00902135"/>
    <w:rsid w:val="00905074"/>
    <w:rsid w:val="00906178"/>
    <w:rsid w:val="00911558"/>
    <w:rsid w:val="00911E10"/>
    <w:rsid w:val="00911E73"/>
    <w:rsid w:val="0091364B"/>
    <w:rsid w:val="0091387E"/>
    <w:rsid w:val="00913EE3"/>
    <w:rsid w:val="00916657"/>
    <w:rsid w:val="009172C0"/>
    <w:rsid w:val="00917702"/>
    <w:rsid w:val="00917A94"/>
    <w:rsid w:val="00920585"/>
    <w:rsid w:val="00922BFD"/>
    <w:rsid w:val="00922D69"/>
    <w:rsid w:val="00924084"/>
    <w:rsid w:val="00925162"/>
    <w:rsid w:val="009258CA"/>
    <w:rsid w:val="0092731E"/>
    <w:rsid w:val="00927ACF"/>
    <w:rsid w:val="009313F1"/>
    <w:rsid w:val="00931625"/>
    <w:rsid w:val="009319A4"/>
    <w:rsid w:val="009321A2"/>
    <w:rsid w:val="00932702"/>
    <w:rsid w:val="009329FE"/>
    <w:rsid w:val="00932A61"/>
    <w:rsid w:val="009332BC"/>
    <w:rsid w:val="00934CE8"/>
    <w:rsid w:val="009373F2"/>
    <w:rsid w:val="00937D45"/>
    <w:rsid w:val="009415BF"/>
    <w:rsid w:val="00943866"/>
    <w:rsid w:val="00946ACF"/>
    <w:rsid w:val="00946C99"/>
    <w:rsid w:val="00950CC8"/>
    <w:rsid w:val="00951635"/>
    <w:rsid w:val="00952789"/>
    <w:rsid w:val="009549B7"/>
    <w:rsid w:val="00954A3B"/>
    <w:rsid w:val="0095523B"/>
    <w:rsid w:val="00956093"/>
    <w:rsid w:val="00956749"/>
    <w:rsid w:val="00957FBA"/>
    <w:rsid w:val="00963361"/>
    <w:rsid w:val="00964971"/>
    <w:rsid w:val="00964A21"/>
    <w:rsid w:val="00964A46"/>
    <w:rsid w:val="00965F2A"/>
    <w:rsid w:val="00966A73"/>
    <w:rsid w:val="00966E90"/>
    <w:rsid w:val="00970119"/>
    <w:rsid w:val="009704E1"/>
    <w:rsid w:val="009710C2"/>
    <w:rsid w:val="00972047"/>
    <w:rsid w:val="009733B1"/>
    <w:rsid w:val="009745CD"/>
    <w:rsid w:val="009750B5"/>
    <w:rsid w:val="009752B8"/>
    <w:rsid w:val="00975C99"/>
    <w:rsid w:val="00975D3C"/>
    <w:rsid w:val="00977EEF"/>
    <w:rsid w:val="00980C6E"/>
    <w:rsid w:val="00981193"/>
    <w:rsid w:val="0098172F"/>
    <w:rsid w:val="00981F62"/>
    <w:rsid w:val="00982FFE"/>
    <w:rsid w:val="00983BFF"/>
    <w:rsid w:val="009846F4"/>
    <w:rsid w:val="009860BD"/>
    <w:rsid w:val="00986A79"/>
    <w:rsid w:val="00986CC9"/>
    <w:rsid w:val="009875C0"/>
    <w:rsid w:val="0098781C"/>
    <w:rsid w:val="0099064A"/>
    <w:rsid w:val="00991127"/>
    <w:rsid w:val="009922CF"/>
    <w:rsid w:val="009932D8"/>
    <w:rsid w:val="00994E27"/>
    <w:rsid w:val="0099574B"/>
    <w:rsid w:val="009959DE"/>
    <w:rsid w:val="009966FE"/>
    <w:rsid w:val="00996CAC"/>
    <w:rsid w:val="00996D20"/>
    <w:rsid w:val="0099765B"/>
    <w:rsid w:val="009A0314"/>
    <w:rsid w:val="009A063E"/>
    <w:rsid w:val="009A0F56"/>
    <w:rsid w:val="009A113C"/>
    <w:rsid w:val="009A2464"/>
    <w:rsid w:val="009A316E"/>
    <w:rsid w:val="009A563B"/>
    <w:rsid w:val="009A5D22"/>
    <w:rsid w:val="009A6617"/>
    <w:rsid w:val="009A7B81"/>
    <w:rsid w:val="009A7C4D"/>
    <w:rsid w:val="009B03CD"/>
    <w:rsid w:val="009B1587"/>
    <w:rsid w:val="009B215A"/>
    <w:rsid w:val="009B4991"/>
    <w:rsid w:val="009B4DCD"/>
    <w:rsid w:val="009B4FC1"/>
    <w:rsid w:val="009B6462"/>
    <w:rsid w:val="009B6A22"/>
    <w:rsid w:val="009B71CA"/>
    <w:rsid w:val="009B76E1"/>
    <w:rsid w:val="009B792A"/>
    <w:rsid w:val="009B7F7C"/>
    <w:rsid w:val="009C010F"/>
    <w:rsid w:val="009C02C8"/>
    <w:rsid w:val="009C0594"/>
    <w:rsid w:val="009C1C08"/>
    <w:rsid w:val="009C2299"/>
    <w:rsid w:val="009C29E3"/>
    <w:rsid w:val="009C416A"/>
    <w:rsid w:val="009C48A3"/>
    <w:rsid w:val="009C54B4"/>
    <w:rsid w:val="009C5C58"/>
    <w:rsid w:val="009D0415"/>
    <w:rsid w:val="009D079C"/>
    <w:rsid w:val="009D0F8D"/>
    <w:rsid w:val="009D242E"/>
    <w:rsid w:val="009D349B"/>
    <w:rsid w:val="009D3C6D"/>
    <w:rsid w:val="009D3FE6"/>
    <w:rsid w:val="009D45B7"/>
    <w:rsid w:val="009D6A26"/>
    <w:rsid w:val="009D77D7"/>
    <w:rsid w:val="009E086A"/>
    <w:rsid w:val="009E3C1D"/>
    <w:rsid w:val="009E3FED"/>
    <w:rsid w:val="009E40AA"/>
    <w:rsid w:val="009E4AA2"/>
    <w:rsid w:val="009E5020"/>
    <w:rsid w:val="009E502A"/>
    <w:rsid w:val="009E5903"/>
    <w:rsid w:val="009E5956"/>
    <w:rsid w:val="009E7158"/>
    <w:rsid w:val="009F1096"/>
    <w:rsid w:val="009F2826"/>
    <w:rsid w:val="009F3D44"/>
    <w:rsid w:val="009F4451"/>
    <w:rsid w:val="009F48FC"/>
    <w:rsid w:val="009F54A3"/>
    <w:rsid w:val="009F5568"/>
    <w:rsid w:val="009F55DA"/>
    <w:rsid w:val="009F659F"/>
    <w:rsid w:val="009F6FB6"/>
    <w:rsid w:val="009F75EE"/>
    <w:rsid w:val="009F7D7B"/>
    <w:rsid w:val="00A0032F"/>
    <w:rsid w:val="00A00D1C"/>
    <w:rsid w:val="00A01919"/>
    <w:rsid w:val="00A01987"/>
    <w:rsid w:val="00A02B7D"/>
    <w:rsid w:val="00A02D01"/>
    <w:rsid w:val="00A02D38"/>
    <w:rsid w:val="00A05228"/>
    <w:rsid w:val="00A0526C"/>
    <w:rsid w:val="00A05B5A"/>
    <w:rsid w:val="00A0797F"/>
    <w:rsid w:val="00A107A1"/>
    <w:rsid w:val="00A10D83"/>
    <w:rsid w:val="00A1137F"/>
    <w:rsid w:val="00A13705"/>
    <w:rsid w:val="00A15738"/>
    <w:rsid w:val="00A1670D"/>
    <w:rsid w:val="00A179EB"/>
    <w:rsid w:val="00A17F34"/>
    <w:rsid w:val="00A20345"/>
    <w:rsid w:val="00A20AB6"/>
    <w:rsid w:val="00A218C7"/>
    <w:rsid w:val="00A22A21"/>
    <w:rsid w:val="00A23BB0"/>
    <w:rsid w:val="00A23D3C"/>
    <w:rsid w:val="00A2658E"/>
    <w:rsid w:val="00A27634"/>
    <w:rsid w:val="00A30B11"/>
    <w:rsid w:val="00A31BCE"/>
    <w:rsid w:val="00A32EA7"/>
    <w:rsid w:val="00A35CE2"/>
    <w:rsid w:val="00A36389"/>
    <w:rsid w:val="00A364D6"/>
    <w:rsid w:val="00A377EF"/>
    <w:rsid w:val="00A40A7A"/>
    <w:rsid w:val="00A41EE0"/>
    <w:rsid w:val="00A42381"/>
    <w:rsid w:val="00A44315"/>
    <w:rsid w:val="00A44610"/>
    <w:rsid w:val="00A4509D"/>
    <w:rsid w:val="00A457B5"/>
    <w:rsid w:val="00A46B19"/>
    <w:rsid w:val="00A500BE"/>
    <w:rsid w:val="00A504CD"/>
    <w:rsid w:val="00A508B0"/>
    <w:rsid w:val="00A512A2"/>
    <w:rsid w:val="00A5214A"/>
    <w:rsid w:val="00A5333B"/>
    <w:rsid w:val="00A5460D"/>
    <w:rsid w:val="00A546F8"/>
    <w:rsid w:val="00A55402"/>
    <w:rsid w:val="00A56DEC"/>
    <w:rsid w:val="00A603C1"/>
    <w:rsid w:val="00A6077A"/>
    <w:rsid w:val="00A60ED8"/>
    <w:rsid w:val="00A61889"/>
    <w:rsid w:val="00A61BDB"/>
    <w:rsid w:val="00A61EC6"/>
    <w:rsid w:val="00A6394A"/>
    <w:rsid w:val="00A64C44"/>
    <w:rsid w:val="00A64F3B"/>
    <w:rsid w:val="00A65299"/>
    <w:rsid w:val="00A660BE"/>
    <w:rsid w:val="00A6692E"/>
    <w:rsid w:val="00A66BC8"/>
    <w:rsid w:val="00A67048"/>
    <w:rsid w:val="00A705E2"/>
    <w:rsid w:val="00A70B88"/>
    <w:rsid w:val="00A70DA2"/>
    <w:rsid w:val="00A7144B"/>
    <w:rsid w:val="00A7162E"/>
    <w:rsid w:val="00A7266A"/>
    <w:rsid w:val="00A75A33"/>
    <w:rsid w:val="00A75DF5"/>
    <w:rsid w:val="00A76252"/>
    <w:rsid w:val="00A762E4"/>
    <w:rsid w:val="00A76BD5"/>
    <w:rsid w:val="00A76EDE"/>
    <w:rsid w:val="00A80A5C"/>
    <w:rsid w:val="00A82577"/>
    <w:rsid w:val="00A831A9"/>
    <w:rsid w:val="00A84739"/>
    <w:rsid w:val="00A84837"/>
    <w:rsid w:val="00A85342"/>
    <w:rsid w:val="00A85C91"/>
    <w:rsid w:val="00A866E6"/>
    <w:rsid w:val="00A86BD4"/>
    <w:rsid w:val="00A87558"/>
    <w:rsid w:val="00A92ACC"/>
    <w:rsid w:val="00A93B00"/>
    <w:rsid w:val="00A93B9F"/>
    <w:rsid w:val="00A94955"/>
    <w:rsid w:val="00A9558D"/>
    <w:rsid w:val="00A97853"/>
    <w:rsid w:val="00AA06F1"/>
    <w:rsid w:val="00AA10D3"/>
    <w:rsid w:val="00AA11B6"/>
    <w:rsid w:val="00AA211F"/>
    <w:rsid w:val="00AA256A"/>
    <w:rsid w:val="00AA3EC3"/>
    <w:rsid w:val="00AA4B48"/>
    <w:rsid w:val="00AA569D"/>
    <w:rsid w:val="00AA613B"/>
    <w:rsid w:val="00AA6828"/>
    <w:rsid w:val="00AA716B"/>
    <w:rsid w:val="00AB015A"/>
    <w:rsid w:val="00AB13C6"/>
    <w:rsid w:val="00AB1B71"/>
    <w:rsid w:val="00AB1EF6"/>
    <w:rsid w:val="00AB2BCA"/>
    <w:rsid w:val="00AB4131"/>
    <w:rsid w:val="00AB4F39"/>
    <w:rsid w:val="00AB5C03"/>
    <w:rsid w:val="00AB6316"/>
    <w:rsid w:val="00AB65E1"/>
    <w:rsid w:val="00AB6F2B"/>
    <w:rsid w:val="00AC11E2"/>
    <w:rsid w:val="00AC257C"/>
    <w:rsid w:val="00AC2586"/>
    <w:rsid w:val="00AC2DCD"/>
    <w:rsid w:val="00AC3639"/>
    <w:rsid w:val="00AC3991"/>
    <w:rsid w:val="00AD16B3"/>
    <w:rsid w:val="00AD23D1"/>
    <w:rsid w:val="00AD3173"/>
    <w:rsid w:val="00AD3210"/>
    <w:rsid w:val="00AD369D"/>
    <w:rsid w:val="00AD3FF4"/>
    <w:rsid w:val="00AD40C1"/>
    <w:rsid w:val="00AD48DA"/>
    <w:rsid w:val="00AD4A99"/>
    <w:rsid w:val="00AD4B55"/>
    <w:rsid w:val="00AD4D26"/>
    <w:rsid w:val="00AD7386"/>
    <w:rsid w:val="00AD7AF3"/>
    <w:rsid w:val="00AE1B4A"/>
    <w:rsid w:val="00AE31E5"/>
    <w:rsid w:val="00AE3EA1"/>
    <w:rsid w:val="00AE3FF6"/>
    <w:rsid w:val="00AE545C"/>
    <w:rsid w:val="00AE5580"/>
    <w:rsid w:val="00AE591A"/>
    <w:rsid w:val="00AE7866"/>
    <w:rsid w:val="00AF0E46"/>
    <w:rsid w:val="00AF1638"/>
    <w:rsid w:val="00AF1ABD"/>
    <w:rsid w:val="00AF260E"/>
    <w:rsid w:val="00AF340E"/>
    <w:rsid w:val="00AF4A2F"/>
    <w:rsid w:val="00AF4B4F"/>
    <w:rsid w:val="00AF6C18"/>
    <w:rsid w:val="00AF7806"/>
    <w:rsid w:val="00B01A7A"/>
    <w:rsid w:val="00B02D35"/>
    <w:rsid w:val="00B02F95"/>
    <w:rsid w:val="00B02FFB"/>
    <w:rsid w:val="00B03879"/>
    <w:rsid w:val="00B03AE3"/>
    <w:rsid w:val="00B03C0B"/>
    <w:rsid w:val="00B04174"/>
    <w:rsid w:val="00B069C6"/>
    <w:rsid w:val="00B07B17"/>
    <w:rsid w:val="00B07F49"/>
    <w:rsid w:val="00B1130C"/>
    <w:rsid w:val="00B13565"/>
    <w:rsid w:val="00B14123"/>
    <w:rsid w:val="00B14AD6"/>
    <w:rsid w:val="00B16069"/>
    <w:rsid w:val="00B16A36"/>
    <w:rsid w:val="00B16A51"/>
    <w:rsid w:val="00B2092B"/>
    <w:rsid w:val="00B21D7D"/>
    <w:rsid w:val="00B22AC5"/>
    <w:rsid w:val="00B2319E"/>
    <w:rsid w:val="00B239EF"/>
    <w:rsid w:val="00B23B22"/>
    <w:rsid w:val="00B23F92"/>
    <w:rsid w:val="00B25D48"/>
    <w:rsid w:val="00B26D19"/>
    <w:rsid w:val="00B26D9A"/>
    <w:rsid w:val="00B27712"/>
    <w:rsid w:val="00B27F9A"/>
    <w:rsid w:val="00B30205"/>
    <w:rsid w:val="00B30B2E"/>
    <w:rsid w:val="00B30B51"/>
    <w:rsid w:val="00B312FB"/>
    <w:rsid w:val="00B3332C"/>
    <w:rsid w:val="00B339CD"/>
    <w:rsid w:val="00B33C14"/>
    <w:rsid w:val="00B34CC7"/>
    <w:rsid w:val="00B34F45"/>
    <w:rsid w:val="00B35167"/>
    <w:rsid w:val="00B353F9"/>
    <w:rsid w:val="00B36393"/>
    <w:rsid w:val="00B36611"/>
    <w:rsid w:val="00B3667D"/>
    <w:rsid w:val="00B3778C"/>
    <w:rsid w:val="00B37887"/>
    <w:rsid w:val="00B37BDF"/>
    <w:rsid w:val="00B401AA"/>
    <w:rsid w:val="00B40BA2"/>
    <w:rsid w:val="00B420FA"/>
    <w:rsid w:val="00B4349A"/>
    <w:rsid w:val="00B43D41"/>
    <w:rsid w:val="00B4582F"/>
    <w:rsid w:val="00B4597F"/>
    <w:rsid w:val="00B45BA1"/>
    <w:rsid w:val="00B4623D"/>
    <w:rsid w:val="00B46D70"/>
    <w:rsid w:val="00B47593"/>
    <w:rsid w:val="00B4763C"/>
    <w:rsid w:val="00B47BEF"/>
    <w:rsid w:val="00B47C05"/>
    <w:rsid w:val="00B5018D"/>
    <w:rsid w:val="00B504F0"/>
    <w:rsid w:val="00B509F1"/>
    <w:rsid w:val="00B53781"/>
    <w:rsid w:val="00B55171"/>
    <w:rsid w:val="00B56CA3"/>
    <w:rsid w:val="00B56DEE"/>
    <w:rsid w:val="00B60E09"/>
    <w:rsid w:val="00B620C9"/>
    <w:rsid w:val="00B627EA"/>
    <w:rsid w:val="00B64419"/>
    <w:rsid w:val="00B65415"/>
    <w:rsid w:val="00B66145"/>
    <w:rsid w:val="00B66849"/>
    <w:rsid w:val="00B66CFF"/>
    <w:rsid w:val="00B677B3"/>
    <w:rsid w:val="00B70325"/>
    <w:rsid w:val="00B72084"/>
    <w:rsid w:val="00B7277C"/>
    <w:rsid w:val="00B72848"/>
    <w:rsid w:val="00B73C08"/>
    <w:rsid w:val="00B7525E"/>
    <w:rsid w:val="00B81AD8"/>
    <w:rsid w:val="00B821B2"/>
    <w:rsid w:val="00B82957"/>
    <w:rsid w:val="00B83036"/>
    <w:rsid w:val="00B8346D"/>
    <w:rsid w:val="00B83D69"/>
    <w:rsid w:val="00B84A44"/>
    <w:rsid w:val="00B84C21"/>
    <w:rsid w:val="00B855AC"/>
    <w:rsid w:val="00B8560F"/>
    <w:rsid w:val="00B875CA"/>
    <w:rsid w:val="00B87B61"/>
    <w:rsid w:val="00B907C5"/>
    <w:rsid w:val="00B90E53"/>
    <w:rsid w:val="00B9151C"/>
    <w:rsid w:val="00B9163B"/>
    <w:rsid w:val="00B9219A"/>
    <w:rsid w:val="00B92A0E"/>
    <w:rsid w:val="00B92C83"/>
    <w:rsid w:val="00B93834"/>
    <w:rsid w:val="00B94081"/>
    <w:rsid w:val="00B9459C"/>
    <w:rsid w:val="00B94942"/>
    <w:rsid w:val="00B95858"/>
    <w:rsid w:val="00B9781E"/>
    <w:rsid w:val="00B97D92"/>
    <w:rsid w:val="00BA0BE6"/>
    <w:rsid w:val="00BA0F63"/>
    <w:rsid w:val="00BA1887"/>
    <w:rsid w:val="00BA1AD6"/>
    <w:rsid w:val="00BA1BC1"/>
    <w:rsid w:val="00BA2376"/>
    <w:rsid w:val="00BA25E3"/>
    <w:rsid w:val="00BA2F61"/>
    <w:rsid w:val="00BA370B"/>
    <w:rsid w:val="00BA3DE3"/>
    <w:rsid w:val="00BA40C4"/>
    <w:rsid w:val="00BA456D"/>
    <w:rsid w:val="00BA4A58"/>
    <w:rsid w:val="00BA4E9F"/>
    <w:rsid w:val="00BA5D83"/>
    <w:rsid w:val="00BA6A56"/>
    <w:rsid w:val="00BA6E23"/>
    <w:rsid w:val="00BA77DA"/>
    <w:rsid w:val="00BA79BF"/>
    <w:rsid w:val="00BB0A15"/>
    <w:rsid w:val="00BB0ECA"/>
    <w:rsid w:val="00BB339E"/>
    <w:rsid w:val="00BB4D1F"/>
    <w:rsid w:val="00BB5408"/>
    <w:rsid w:val="00BB558D"/>
    <w:rsid w:val="00BB6C47"/>
    <w:rsid w:val="00BB754F"/>
    <w:rsid w:val="00BC0DF5"/>
    <w:rsid w:val="00BC19EF"/>
    <w:rsid w:val="00BC2511"/>
    <w:rsid w:val="00BC4360"/>
    <w:rsid w:val="00BC6090"/>
    <w:rsid w:val="00BC6539"/>
    <w:rsid w:val="00BC723B"/>
    <w:rsid w:val="00BD3BEA"/>
    <w:rsid w:val="00BD6C7D"/>
    <w:rsid w:val="00BD72D5"/>
    <w:rsid w:val="00BD7525"/>
    <w:rsid w:val="00BD7652"/>
    <w:rsid w:val="00BD7A01"/>
    <w:rsid w:val="00BE07E3"/>
    <w:rsid w:val="00BE0D0D"/>
    <w:rsid w:val="00BE1D9D"/>
    <w:rsid w:val="00BE2871"/>
    <w:rsid w:val="00BE3CAC"/>
    <w:rsid w:val="00BE3CB3"/>
    <w:rsid w:val="00BE4B70"/>
    <w:rsid w:val="00BE509F"/>
    <w:rsid w:val="00BE518F"/>
    <w:rsid w:val="00BE5239"/>
    <w:rsid w:val="00BE6CD0"/>
    <w:rsid w:val="00BE72C6"/>
    <w:rsid w:val="00BE731C"/>
    <w:rsid w:val="00BE7EC1"/>
    <w:rsid w:val="00BF0441"/>
    <w:rsid w:val="00BF072A"/>
    <w:rsid w:val="00BF1520"/>
    <w:rsid w:val="00BF1633"/>
    <w:rsid w:val="00BF2C7F"/>
    <w:rsid w:val="00BF5624"/>
    <w:rsid w:val="00BF5E14"/>
    <w:rsid w:val="00BF6037"/>
    <w:rsid w:val="00BF6085"/>
    <w:rsid w:val="00BF6ECA"/>
    <w:rsid w:val="00C00C20"/>
    <w:rsid w:val="00C01111"/>
    <w:rsid w:val="00C01377"/>
    <w:rsid w:val="00C01558"/>
    <w:rsid w:val="00C0164F"/>
    <w:rsid w:val="00C0296B"/>
    <w:rsid w:val="00C03590"/>
    <w:rsid w:val="00C03AE2"/>
    <w:rsid w:val="00C03DDC"/>
    <w:rsid w:val="00C04F06"/>
    <w:rsid w:val="00C04F97"/>
    <w:rsid w:val="00C0564C"/>
    <w:rsid w:val="00C06353"/>
    <w:rsid w:val="00C06F16"/>
    <w:rsid w:val="00C07965"/>
    <w:rsid w:val="00C10E65"/>
    <w:rsid w:val="00C11A0C"/>
    <w:rsid w:val="00C11B0D"/>
    <w:rsid w:val="00C1385C"/>
    <w:rsid w:val="00C1416D"/>
    <w:rsid w:val="00C149EF"/>
    <w:rsid w:val="00C159D4"/>
    <w:rsid w:val="00C16836"/>
    <w:rsid w:val="00C171FA"/>
    <w:rsid w:val="00C205BC"/>
    <w:rsid w:val="00C2135A"/>
    <w:rsid w:val="00C213C6"/>
    <w:rsid w:val="00C22008"/>
    <w:rsid w:val="00C22C65"/>
    <w:rsid w:val="00C2356A"/>
    <w:rsid w:val="00C23A5F"/>
    <w:rsid w:val="00C243CF"/>
    <w:rsid w:val="00C2589E"/>
    <w:rsid w:val="00C25BA9"/>
    <w:rsid w:val="00C2753D"/>
    <w:rsid w:val="00C31D34"/>
    <w:rsid w:val="00C34286"/>
    <w:rsid w:val="00C34910"/>
    <w:rsid w:val="00C35505"/>
    <w:rsid w:val="00C37556"/>
    <w:rsid w:val="00C400FB"/>
    <w:rsid w:val="00C4021C"/>
    <w:rsid w:val="00C41E3C"/>
    <w:rsid w:val="00C42FEA"/>
    <w:rsid w:val="00C4368B"/>
    <w:rsid w:val="00C43B39"/>
    <w:rsid w:val="00C505F9"/>
    <w:rsid w:val="00C50610"/>
    <w:rsid w:val="00C50CC4"/>
    <w:rsid w:val="00C52ECA"/>
    <w:rsid w:val="00C53314"/>
    <w:rsid w:val="00C54A56"/>
    <w:rsid w:val="00C54AFD"/>
    <w:rsid w:val="00C55F5B"/>
    <w:rsid w:val="00C577BB"/>
    <w:rsid w:val="00C57F23"/>
    <w:rsid w:val="00C63378"/>
    <w:rsid w:val="00C63EC1"/>
    <w:rsid w:val="00C64482"/>
    <w:rsid w:val="00C65E47"/>
    <w:rsid w:val="00C67317"/>
    <w:rsid w:val="00C70041"/>
    <w:rsid w:val="00C7041D"/>
    <w:rsid w:val="00C70CB4"/>
    <w:rsid w:val="00C710C4"/>
    <w:rsid w:val="00C715E4"/>
    <w:rsid w:val="00C7217E"/>
    <w:rsid w:val="00C72370"/>
    <w:rsid w:val="00C72B2F"/>
    <w:rsid w:val="00C74480"/>
    <w:rsid w:val="00C75529"/>
    <w:rsid w:val="00C7567C"/>
    <w:rsid w:val="00C75A44"/>
    <w:rsid w:val="00C76785"/>
    <w:rsid w:val="00C76BD2"/>
    <w:rsid w:val="00C77026"/>
    <w:rsid w:val="00C779E2"/>
    <w:rsid w:val="00C77E87"/>
    <w:rsid w:val="00C818BA"/>
    <w:rsid w:val="00C82B6C"/>
    <w:rsid w:val="00C834AE"/>
    <w:rsid w:val="00C838FF"/>
    <w:rsid w:val="00C83A18"/>
    <w:rsid w:val="00C8454C"/>
    <w:rsid w:val="00C84C9C"/>
    <w:rsid w:val="00C85527"/>
    <w:rsid w:val="00C860F9"/>
    <w:rsid w:val="00C86FBD"/>
    <w:rsid w:val="00C871D6"/>
    <w:rsid w:val="00C877AC"/>
    <w:rsid w:val="00C913B7"/>
    <w:rsid w:val="00C920BE"/>
    <w:rsid w:val="00C94DF3"/>
    <w:rsid w:val="00C95C60"/>
    <w:rsid w:val="00C96075"/>
    <w:rsid w:val="00C969D6"/>
    <w:rsid w:val="00C96F44"/>
    <w:rsid w:val="00C97594"/>
    <w:rsid w:val="00CA0673"/>
    <w:rsid w:val="00CA09CC"/>
    <w:rsid w:val="00CA218F"/>
    <w:rsid w:val="00CA34A7"/>
    <w:rsid w:val="00CA5067"/>
    <w:rsid w:val="00CA509E"/>
    <w:rsid w:val="00CA512C"/>
    <w:rsid w:val="00CA5E81"/>
    <w:rsid w:val="00CA6263"/>
    <w:rsid w:val="00CA6924"/>
    <w:rsid w:val="00CA7094"/>
    <w:rsid w:val="00CA78EB"/>
    <w:rsid w:val="00CB0F0B"/>
    <w:rsid w:val="00CB1DAB"/>
    <w:rsid w:val="00CB322A"/>
    <w:rsid w:val="00CB3DF4"/>
    <w:rsid w:val="00CB540A"/>
    <w:rsid w:val="00CC0017"/>
    <w:rsid w:val="00CC0721"/>
    <w:rsid w:val="00CC0B3D"/>
    <w:rsid w:val="00CC0FEC"/>
    <w:rsid w:val="00CC1A1F"/>
    <w:rsid w:val="00CC2B31"/>
    <w:rsid w:val="00CC2BEC"/>
    <w:rsid w:val="00CC2ED6"/>
    <w:rsid w:val="00CC32C6"/>
    <w:rsid w:val="00CC386F"/>
    <w:rsid w:val="00CC3990"/>
    <w:rsid w:val="00CC3AE6"/>
    <w:rsid w:val="00CC569A"/>
    <w:rsid w:val="00CC6264"/>
    <w:rsid w:val="00CC6277"/>
    <w:rsid w:val="00CC769C"/>
    <w:rsid w:val="00CC76A4"/>
    <w:rsid w:val="00CC76F4"/>
    <w:rsid w:val="00CD11ED"/>
    <w:rsid w:val="00CD1FF5"/>
    <w:rsid w:val="00CD3167"/>
    <w:rsid w:val="00CD4623"/>
    <w:rsid w:val="00CD464E"/>
    <w:rsid w:val="00CD6CBC"/>
    <w:rsid w:val="00CD71C6"/>
    <w:rsid w:val="00CE0C5A"/>
    <w:rsid w:val="00CE26C7"/>
    <w:rsid w:val="00CE2E96"/>
    <w:rsid w:val="00CE33B5"/>
    <w:rsid w:val="00CE541D"/>
    <w:rsid w:val="00CE5812"/>
    <w:rsid w:val="00CE6F76"/>
    <w:rsid w:val="00CE77D2"/>
    <w:rsid w:val="00CE7BCC"/>
    <w:rsid w:val="00CF0A42"/>
    <w:rsid w:val="00CF0E36"/>
    <w:rsid w:val="00CF2265"/>
    <w:rsid w:val="00CF2E06"/>
    <w:rsid w:val="00CF32D8"/>
    <w:rsid w:val="00CF638D"/>
    <w:rsid w:val="00CF6CA0"/>
    <w:rsid w:val="00CF71C9"/>
    <w:rsid w:val="00CF79BC"/>
    <w:rsid w:val="00D00093"/>
    <w:rsid w:val="00D005F0"/>
    <w:rsid w:val="00D037F7"/>
    <w:rsid w:val="00D04468"/>
    <w:rsid w:val="00D051E6"/>
    <w:rsid w:val="00D0525E"/>
    <w:rsid w:val="00D05502"/>
    <w:rsid w:val="00D0581C"/>
    <w:rsid w:val="00D10259"/>
    <w:rsid w:val="00D1030D"/>
    <w:rsid w:val="00D1131A"/>
    <w:rsid w:val="00D11BF0"/>
    <w:rsid w:val="00D11FEF"/>
    <w:rsid w:val="00D13F4E"/>
    <w:rsid w:val="00D1635E"/>
    <w:rsid w:val="00D17C97"/>
    <w:rsid w:val="00D17D98"/>
    <w:rsid w:val="00D20238"/>
    <w:rsid w:val="00D22155"/>
    <w:rsid w:val="00D225DA"/>
    <w:rsid w:val="00D259CE"/>
    <w:rsid w:val="00D2600E"/>
    <w:rsid w:val="00D26127"/>
    <w:rsid w:val="00D26ADA"/>
    <w:rsid w:val="00D30457"/>
    <w:rsid w:val="00D304D9"/>
    <w:rsid w:val="00D30730"/>
    <w:rsid w:val="00D3110F"/>
    <w:rsid w:val="00D314EE"/>
    <w:rsid w:val="00D31532"/>
    <w:rsid w:val="00D318AC"/>
    <w:rsid w:val="00D31D8A"/>
    <w:rsid w:val="00D31E1E"/>
    <w:rsid w:val="00D340C9"/>
    <w:rsid w:val="00D34345"/>
    <w:rsid w:val="00D3468C"/>
    <w:rsid w:val="00D34AA3"/>
    <w:rsid w:val="00D36E63"/>
    <w:rsid w:val="00D37E8D"/>
    <w:rsid w:val="00D403D0"/>
    <w:rsid w:val="00D40C6C"/>
    <w:rsid w:val="00D41FD1"/>
    <w:rsid w:val="00D4390A"/>
    <w:rsid w:val="00D452F9"/>
    <w:rsid w:val="00D4539B"/>
    <w:rsid w:val="00D45561"/>
    <w:rsid w:val="00D458BB"/>
    <w:rsid w:val="00D47214"/>
    <w:rsid w:val="00D47EC6"/>
    <w:rsid w:val="00D50F97"/>
    <w:rsid w:val="00D52F46"/>
    <w:rsid w:val="00D547DF"/>
    <w:rsid w:val="00D549C6"/>
    <w:rsid w:val="00D56628"/>
    <w:rsid w:val="00D56812"/>
    <w:rsid w:val="00D5699E"/>
    <w:rsid w:val="00D57437"/>
    <w:rsid w:val="00D57E07"/>
    <w:rsid w:val="00D60A5E"/>
    <w:rsid w:val="00D60D1F"/>
    <w:rsid w:val="00D6132D"/>
    <w:rsid w:val="00D61928"/>
    <w:rsid w:val="00D64E0B"/>
    <w:rsid w:val="00D64EBE"/>
    <w:rsid w:val="00D64FF9"/>
    <w:rsid w:val="00D65EE6"/>
    <w:rsid w:val="00D677CF"/>
    <w:rsid w:val="00D678D8"/>
    <w:rsid w:val="00D67E43"/>
    <w:rsid w:val="00D72B0E"/>
    <w:rsid w:val="00D7333E"/>
    <w:rsid w:val="00D73340"/>
    <w:rsid w:val="00D7358D"/>
    <w:rsid w:val="00D73777"/>
    <w:rsid w:val="00D73CA6"/>
    <w:rsid w:val="00D740EA"/>
    <w:rsid w:val="00D74120"/>
    <w:rsid w:val="00D75686"/>
    <w:rsid w:val="00D757FD"/>
    <w:rsid w:val="00D763B1"/>
    <w:rsid w:val="00D768EE"/>
    <w:rsid w:val="00D77E4B"/>
    <w:rsid w:val="00D821EC"/>
    <w:rsid w:val="00D82846"/>
    <w:rsid w:val="00D832C4"/>
    <w:rsid w:val="00D833F6"/>
    <w:rsid w:val="00D846DF"/>
    <w:rsid w:val="00D865ED"/>
    <w:rsid w:val="00D87749"/>
    <w:rsid w:val="00D87880"/>
    <w:rsid w:val="00D9044F"/>
    <w:rsid w:val="00D905AF"/>
    <w:rsid w:val="00D9095F"/>
    <w:rsid w:val="00D921DA"/>
    <w:rsid w:val="00D935FC"/>
    <w:rsid w:val="00D939A0"/>
    <w:rsid w:val="00D945D9"/>
    <w:rsid w:val="00D95808"/>
    <w:rsid w:val="00D95855"/>
    <w:rsid w:val="00D968B4"/>
    <w:rsid w:val="00D968F8"/>
    <w:rsid w:val="00D97AA1"/>
    <w:rsid w:val="00DA02CE"/>
    <w:rsid w:val="00DA0AEC"/>
    <w:rsid w:val="00DA1E33"/>
    <w:rsid w:val="00DA2195"/>
    <w:rsid w:val="00DA232B"/>
    <w:rsid w:val="00DA2BAA"/>
    <w:rsid w:val="00DA2C0E"/>
    <w:rsid w:val="00DA2EFA"/>
    <w:rsid w:val="00DA3036"/>
    <w:rsid w:val="00DA420B"/>
    <w:rsid w:val="00DA4DAD"/>
    <w:rsid w:val="00DA5C45"/>
    <w:rsid w:val="00DA6974"/>
    <w:rsid w:val="00DA7051"/>
    <w:rsid w:val="00DA7AED"/>
    <w:rsid w:val="00DB00A7"/>
    <w:rsid w:val="00DB095D"/>
    <w:rsid w:val="00DB18E9"/>
    <w:rsid w:val="00DB1BA5"/>
    <w:rsid w:val="00DB2752"/>
    <w:rsid w:val="00DB2825"/>
    <w:rsid w:val="00DC1518"/>
    <w:rsid w:val="00DC49D4"/>
    <w:rsid w:val="00DC49DE"/>
    <w:rsid w:val="00DC6158"/>
    <w:rsid w:val="00DD2082"/>
    <w:rsid w:val="00DD2A5D"/>
    <w:rsid w:val="00DD3176"/>
    <w:rsid w:val="00DD33D9"/>
    <w:rsid w:val="00DD45A3"/>
    <w:rsid w:val="00DD5D79"/>
    <w:rsid w:val="00DD64D0"/>
    <w:rsid w:val="00DD6AE6"/>
    <w:rsid w:val="00DD6E5C"/>
    <w:rsid w:val="00DD765B"/>
    <w:rsid w:val="00DE0610"/>
    <w:rsid w:val="00DE0D9E"/>
    <w:rsid w:val="00DE1D78"/>
    <w:rsid w:val="00DE3B0A"/>
    <w:rsid w:val="00DE45BB"/>
    <w:rsid w:val="00DE48A5"/>
    <w:rsid w:val="00DE58CD"/>
    <w:rsid w:val="00DE5EF4"/>
    <w:rsid w:val="00DE71F4"/>
    <w:rsid w:val="00DE7F53"/>
    <w:rsid w:val="00DF004A"/>
    <w:rsid w:val="00DF0A1C"/>
    <w:rsid w:val="00DF0E90"/>
    <w:rsid w:val="00DF1CCC"/>
    <w:rsid w:val="00DF25E8"/>
    <w:rsid w:val="00DF2BFA"/>
    <w:rsid w:val="00DF424C"/>
    <w:rsid w:val="00DF4BBD"/>
    <w:rsid w:val="00DF6683"/>
    <w:rsid w:val="00DF7692"/>
    <w:rsid w:val="00E00352"/>
    <w:rsid w:val="00E00590"/>
    <w:rsid w:val="00E0163E"/>
    <w:rsid w:val="00E02A4F"/>
    <w:rsid w:val="00E03A9B"/>
    <w:rsid w:val="00E0460C"/>
    <w:rsid w:val="00E0482B"/>
    <w:rsid w:val="00E05E72"/>
    <w:rsid w:val="00E06F10"/>
    <w:rsid w:val="00E074AE"/>
    <w:rsid w:val="00E076AE"/>
    <w:rsid w:val="00E07D03"/>
    <w:rsid w:val="00E10002"/>
    <w:rsid w:val="00E10853"/>
    <w:rsid w:val="00E108FD"/>
    <w:rsid w:val="00E11290"/>
    <w:rsid w:val="00E12793"/>
    <w:rsid w:val="00E12AA3"/>
    <w:rsid w:val="00E1513F"/>
    <w:rsid w:val="00E16357"/>
    <w:rsid w:val="00E16381"/>
    <w:rsid w:val="00E1646E"/>
    <w:rsid w:val="00E16CD5"/>
    <w:rsid w:val="00E17639"/>
    <w:rsid w:val="00E179E2"/>
    <w:rsid w:val="00E2011F"/>
    <w:rsid w:val="00E22323"/>
    <w:rsid w:val="00E22FE0"/>
    <w:rsid w:val="00E240B6"/>
    <w:rsid w:val="00E2519A"/>
    <w:rsid w:val="00E26538"/>
    <w:rsid w:val="00E26DD9"/>
    <w:rsid w:val="00E277EF"/>
    <w:rsid w:val="00E30DB0"/>
    <w:rsid w:val="00E30FE2"/>
    <w:rsid w:val="00E326FF"/>
    <w:rsid w:val="00E3314A"/>
    <w:rsid w:val="00E3345C"/>
    <w:rsid w:val="00E339C6"/>
    <w:rsid w:val="00E34A35"/>
    <w:rsid w:val="00E35304"/>
    <w:rsid w:val="00E369D3"/>
    <w:rsid w:val="00E36C1A"/>
    <w:rsid w:val="00E372D7"/>
    <w:rsid w:val="00E37A0D"/>
    <w:rsid w:val="00E4003F"/>
    <w:rsid w:val="00E40219"/>
    <w:rsid w:val="00E41691"/>
    <w:rsid w:val="00E419C7"/>
    <w:rsid w:val="00E420A2"/>
    <w:rsid w:val="00E423D1"/>
    <w:rsid w:val="00E43967"/>
    <w:rsid w:val="00E4475D"/>
    <w:rsid w:val="00E44EE2"/>
    <w:rsid w:val="00E45024"/>
    <w:rsid w:val="00E457AB"/>
    <w:rsid w:val="00E46011"/>
    <w:rsid w:val="00E46F3E"/>
    <w:rsid w:val="00E50391"/>
    <w:rsid w:val="00E50593"/>
    <w:rsid w:val="00E51CF4"/>
    <w:rsid w:val="00E54642"/>
    <w:rsid w:val="00E566F3"/>
    <w:rsid w:val="00E6085E"/>
    <w:rsid w:val="00E60927"/>
    <w:rsid w:val="00E60B3B"/>
    <w:rsid w:val="00E60EBA"/>
    <w:rsid w:val="00E61567"/>
    <w:rsid w:val="00E61ED0"/>
    <w:rsid w:val="00E624AB"/>
    <w:rsid w:val="00E641BD"/>
    <w:rsid w:val="00E65CD7"/>
    <w:rsid w:val="00E66089"/>
    <w:rsid w:val="00E66696"/>
    <w:rsid w:val="00E71600"/>
    <w:rsid w:val="00E71CB4"/>
    <w:rsid w:val="00E724BC"/>
    <w:rsid w:val="00E728FA"/>
    <w:rsid w:val="00E72948"/>
    <w:rsid w:val="00E740E4"/>
    <w:rsid w:val="00E744D7"/>
    <w:rsid w:val="00E74D5B"/>
    <w:rsid w:val="00E74F4D"/>
    <w:rsid w:val="00E76944"/>
    <w:rsid w:val="00E76B21"/>
    <w:rsid w:val="00E7737B"/>
    <w:rsid w:val="00E773BE"/>
    <w:rsid w:val="00E77771"/>
    <w:rsid w:val="00E81274"/>
    <w:rsid w:val="00E813B8"/>
    <w:rsid w:val="00E81808"/>
    <w:rsid w:val="00E82E87"/>
    <w:rsid w:val="00E83365"/>
    <w:rsid w:val="00E84CE1"/>
    <w:rsid w:val="00E858D9"/>
    <w:rsid w:val="00E85AE8"/>
    <w:rsid w:val="00E85C60"/>
    <w:rsid w:val="00E90230"/>
    <w:rsid w:val="00E90F02"/>
    <w:rsid w:val="00E9119E"/>
    <w:rsid w:val="00E91436"/>
    <w:rsid w:val="00E92183"/>
    <w:rsid w:val="00E93303"/>
    <w:rsid w:val="00E94E17"/>
    <w:rsid w:val="00E95D8F"/>
    <w:rsid w:val="00E969C4"/>
    <w:rsid w:val="00E975BE"/>
    <w:rsid w:val="00E975E4"/>
    <w:rsid w:val="00E97B25"/>
    <w:rsid w:val="00E97B3C"/>
    <w:rsid w:val="00E97F5D"/>
    <w:rsid w:val="00EA1288"/>
    <w:rsid w:val="00EA1A16"/>
    <w:rsid w:val="00EA1AA2"/>
    <w:rsid w:val="00EA1C42"/>
    <w:rsid w:val="00EA1DC5"/>
    <w:rsid w:val="00EA2117"/>
    <w:rsid w:val="00EA2ADA"/>
    <w:rsid w:val="00EA3CC1"/>
    <w:rsid w:val="00EA59AE"/>
    <w:rsid w:val="00EA5CA8"/>
    <w:rsid w:val="00EA6E15"/>
    <w:rsid w:val="00EA7E5E"/>
    <w:rsid w:val="00EB15D9"/>
    <w:rsid w:val="00EB1983"/>
    <w:rsid w:val="00EB1A95"/>
    <w:rsid w:val="00EB5113"/>
    <w:rsid w:val="00EB5BF6"/>
    <w:rsid w:val="00EB76AC"/>
    <w:rsid w:val="00EB7A4B"/>
    <w:rsid w:val="00EC1625"/>
    <w:rsid w:val="00EC252E"/>
    <w:rsid w:val="00EC2A9A"/>
    <w:rsid w:val="00EC2DC7"/>
    <w:rsid w:val="00EC5002"/>
    <w:rsid w:val="00EC7276"/>
    <w:rsid w:val="00ED0A97"/>
    <w:rsid w:val="00ED0AFF"/>
    <w:rsid w:val="00ED125A"/>
    <w:rsid w:val="00ED1E72"/>
    <w:rsid w:val="00ED23AD"/>
    <w:rsid w:val="00ED2500"/>
    <w:rsid w:val="00ED2B9C"/>
    <w:rsid w:val="00ED3D3D"/>
    <w:rsid w:val="00ED3FF3"/>
    <w:rsid w:val="00ED416D"/>
    <w:rsid w:val="00ED4807"/>
    <w:rsid w:val="00ED4A21"/>
    <w:rsid w:val="00ED4F4A"/>
    <w:rsid w:val="00ED6750"/>
    <w:rsid w:val="00EE19B3"/>
    <w:rsid w:val="00EE1E7E"/>
    <w:rsid w:val="00EE25B4"/>
    <w:rsid w:val="00EE3000"/>
    <w:rsid w:val="00EE3701"/>
    <w:rsid w:val="00EE45A0"/>
    <w:rsid w:val="00EE4B72"/>
    <w:rsid w:val="00EE571A"/>
    <w:rsid w:val="00EF0F87"/>
    <w:rsid w:val="00EF140B"/>
    <w:rsid w:val="00EF1903"/>
    <w:rsid w:val="00EF2740"/>
    <w:rsid w:val="00EF2C64"/>
    <w:rsid w:val="00EF45A5"/>
    <w:rsid w:val="00EF58BD"/>
    <w:rsid w:val="00EF6247"/>
    <w:rsid w:val="00EF7992"/>
    <w:rsid w:val="00F0219D"/>
    <w:rsid w:val="00F026E3"/>
    <w:rsid w:val="00F0540D"/>
    <w:rsid w:val="00F05C09"/>
    <w:rsid w:val="00F0621D"/>
    <w:rsid w:val="00F075B8"/>
    <w:rsid w:val="00F07854"/>
    <w:rsid w:val="00F108A7"/>
    <w:rsid w:val="00F11ACD"/>
    <w:rsid w:val="00F11CAB"/>
    <w:rsid w:val="00F12303"/>
    <w:rsid w:val="00F179AF"/>
    <w:rsid w:val="00F2282D"/>
    <w:rsid w:val="00F22B29"/>
    <w:rsid w:val="00F23938"/>
    <w:rsid w:val="00F245B6"/>
    <w:rsid w:val="00F24A66"/>
    <w:rsid w:val="00F25E46"/>
    <w:rsid w:val="00F279F5"/>
    <w:rsid w:val="00F27F34"/>
    <w:rsid w:val="00F3055F"/>
    <w:rsid w:val="00F315D4"/>
    <w:rsid w:val="00F31A28"/>
    <w:rsid w:val="00F33066"/>
    <w:rsid w:val="00F33E05"/>
    <w:rsid w:val="00F354E9"/>
    <w:rsid w:val="00F358DC"/>
    <w:rsid w:val="00F359E9"/>
    <w:rsid w:val="00F3727E"/>
    <w:rsid w:val="00F4155B"/>
    <w:rsid w:val="00F417CB"/>
    <w:rsid w:val="00F41B75"/>
    <w:rsid w:val="00F434CF"/>
    <w:rsid w:val="00F43EC8"/>
    <w:rsid w:val="00F477E1"/>
    <w:rsid w:val="00F47A8C"/>
    <w:rsid w:val="00F47E2F"/>
    <w:rsid w:val="00F50F88"/>
    <w:rsid w:val="00F51472"/>
    <w:rsid w:val="00F5245C"/>
    <w:rsid w:val="00F53369"/>
    <w:rsid w:val="00F536DE"/>
    <w:rsid w:val="00F53E30"/>
    <w:rsid w:val="00F54C23"/>
    <w:rsid w:val="00F5692E"/>
    <w:rsid w:val="00F56940"/>
    <w:rsid w:val="00F6084A"/>
    <w:rsid w:val="00F610B0"/>
    <w:rsid w:val="00F6136C"/>
    <w:rsid w:val="00F614CE"/>
    <w:rsid w:val="00F62DA2"/>
    <w:rsid w:val="00F639A4"/>
    <w:rsid w:val="00F63A67"/>
    <w:rsid w:val="00F64E67"/>
    <w:rsid w:val="00F6535C"/>
    <w:rsid w:val="00F65553"/>
    <w:rsid w:val="00F65DC1"/>
    <w:rsid w:val="00F65FC5"/>
    <w:rsid w:val="00F663A6"/>
    <w:rsid w:val="00F67561"/>
    <w:rsid w:val="00F709BC"/>
    <w:rsid w:val="00F70ED8"/>
    <w:rsid w:val="00F715FA"/>
    <w:rsid w:val="00F7251C"/>
    <w:rsid w:val="00F72786"/>
    <w:rsid w:val="00F72F05"/>
    <w:rsid w:val="00F734B1"/>
    <w:rsid w:val="00F74A35"/>
    <w:rsid w:val="00F74E96"/>
    <w:rsid w:val="00F76B54"/>
    <w:rsid w:val="00F77302"/>
    <w:rsid w:val="00F80192"/>
    <w:rsid w:val="00F808A9"/>
    <w:rsid w:val="00F80DB7"/>
    <w:rsid w:val="00F81770"/>
    <w:rsid w:val="00F81E7D"/>
    <w:rsid w:val="00F82485"/>
    <w:rsid w:val="00F826B6"/>
    <w:rsid w:val="00F83D56"/>
    <w:rsid w:val="00F8515C"/>
    <w:rsid w:val="00F85272"/>
    <w:rsid w:val="00F8567D"/>
    <w:rsid w:val="00F8568A"/>
    <w:rsid w:val="00F86631"/>
    <w:rsid w:val="00F87494"/>
    <w:rsid w:val="00F87506"/>
    <w:rsid w:val="00F90E9A"/>
    <w:rsid w:val="00F92146"/>
    <w:rsid w:val="00F9252A"/>
    <w:rsid w:val="00F92982"/>
    <w:rsid w:val="00F93839"/>
    <w:rsid w:val="00F93F75"/>
    <w:rsid w:val="00F94115"/>
    <w:rsid w:val="00F941D0"/>
    <w:rsid w:val="00F9522B"/>
    <w:rsid w:val="00F969B6"/>
    <w:rsid w:val="00FA0ED7"/>
    <w:rsid w:val="00FA16E4"/>
    <w:rsid w:val="00FA1E24"/>
    <w:rsid w:val="00FA26E7"/>
    <w:rsid w:val="00FA28A0"/>
    <w:rsid w:val="00FA2B82"/>
    <w:rsid w:val="00FA311B"/>
    <w:rsid w:val="00FA39C0"/>
    <w:rsid w:val="00FA3B20"/>
    <w:rsid w:val="00FA4463"/>
    <w:rsid w:val="00FA4748"/>
    <w:rsid w:val="00FA54A5"/>
    <w:rsid w:val="00FA5566"/>
    <w:rsid w:val="00FA5D02"/>
    <w:rsid w:val="00FA72DC"/>
    <w:rsid w:val="00FA758E"/>
    <w:rsid w:val="00FB0580"/>
    <w:rsid w:val="00FB1059"/>
    <w:rsid w:val="00FB14F5"/>
    <w:rsid w:val="00FB16A4"/>
    <w:rsid w:val="00FB300D"/>
    <w:rsid w:val="00FB3543"/>
    <w:rsid w:val="00FB414D"/>
    <w:rsid w:val="00FB49F6"/>
    <w:rsid w:val="00FB4FDC"/>
    <w:rsid w:val="00FB6139"/>
    <w:rsid w:val="00FB648C"/>
    <w:rsid w:val="00FB73E6"/>
    <w:rsid w:val="00FB764A"/>
    <w:rsid w:val="00FB7A1B"/>
    <w:rsid w:val="00FB7D56"/>
    <w:rsid w:val="00FC0894"/>
    <w:rsid w:val="00FC1BE7"/>
    <w:rsid w:val="00FC2729"/>
    <w:rsid w:val="00FC2BAB"/>
    <w:rsid w:val="00FC3647"/>
    <w:rsid w:val="00FC3903"/>
    <w:rsid w:val="00FC4482"/>
    <w:rsid w:val="00FC45EA"/>
    <w:rsid w:val="00FC5422"/>
    <w:rsid w:val="00FC5445"/>
    <w:rsid w:val="00FC6921"/>
    <w:rsid w:val="00FC6DD1"/>
    <w:rsid w:val="00FC6ECD"/>
    <w:rsid w:val="00FC7086"/>
    <w:rsid w:val="00FC7F80"/>
    <w:rsid w:val="00FD02F5"/>
    <w:rsid w:val="00FD0CA3"/>
    <w:rsid w:val="00FD2A0C"/>
    <w:rsid w:val="00FD2B07"/>
    <w:rsid w:val="00FD350F"/>
    <w:rsid w:val="00FD3D5A"/>
    <w:rsid w:val="00FD51C3"/>
    <w:rsid w:val="00FD7DB3"/>
    <w:rsid w:val="00FE008A"/>
    <w:rsid w:val="00FE1E77"/>
    <w:rsid w:val="00FE1F2D"/>
    <w:rsid w:val="00FE291F"/>
    <w:rsid w:val="00FE29FE"/>
    <w:rsid w:val="00FE2A17"/>
    <w:rsid w:val="00FE385F"/>
    <w:rsid w:val="00FE4459"/>
    <w:rsid w:val="00FE47D1"/>
    <w:rsid w:val="00FE5A4C"/>
    <w:rsid w:val="00FE7970"/>
    <w:rsid w:val="00FF08EC"/>
    <w:rsid w:val="00FF17B7"/>
    <w:rsid w:val="00FF2377"/>
    <w:rsid w:val="00FF2B8A"/>
    <w:rsid w:val="00FF3E70"/>
    <w:rsid w:val="00FF4D91"/>
    <w:rsid w:val="00FF4EAF"/>
    <w:rsid w:val="00FF5115"/>
    <w:rsid w:val="00FF5335"/>
    <w:rsid w:val="00FF701B"/>
    <w:rsid w:val="00FF72D5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73C926AA"/>
  <w15:docId w15:val="{E96087F9-8F5B-4B6E-91A6-B506A5C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62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445B8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3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925162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25162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EMparagraph">
    <w:name w:val="EM paragraph"/>
    <w:basedOn w:val="Normal"/>
    <w:rsid w:val="004445B8"/>
    <w:pPr>
      <w:widowControl w:val="0"/>
      <w:adjustRightInd w:val="0"/>
      <w:spacing w:before="0" w:after="240"/>
      <w:ind w:right="85"/>
      <w:textAlignment w:val="baseline"/>
    </w:pPr>
  </w:style>
  <w:style w:type="paragraph" w:customStyle="1" w:styleId="EMHeading">
    <w:name w:val="EM Heading"/>
    <w:basedOn w:val="Heading2"/>
    <w:link w:val="EMHeadingChar"/>
    <w:rsid w:val="004445B8"/>
    <w:pPr>
      <w:spacing w:before="0" w:after="240"/>
    </w:pPr>
    <w:rPr>
      <w:rFonts w:ascii="Times New Roman" w:hAnsi="Times New Roman" w:cs="Times New Roman"/>
      <w:b w:val="0"/>
      <w:bCs w:val="0"/>
      <w:i w:val="0"/>
      <w:iCs w:val="0"/>
      <w:sz w:val="24"/>
      <w:szCs w:val="20"/>
      <w:u w:val="single"/>
    </w:rPr>
  </w:style>
  <w:style w:type="character" w:customStyle="1" w:styleId="EMHeadingChar">
    <w:name w:val="EM Heading Char"/>
    <w:basedOn w:val="DefaultParagraphFont"/>
    <w:link w:val="EMHeading"/>
    <w:rsid w:val="004445B8"/>
    <w:rPr>
      <w:sz w:val="24"/>
      <w:u w:val="single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83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2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2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F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lets,Main numbered paragraph,Numbered List Paragraph"/>
    <w:basedOn w:val="Normal"/>
    <w:link w:val="ListParagraphChar"/>
    <w:uiPriority w:val="34"/>
    <w:qFormat/>
    <w:rsid w:val="00FA2B8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170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A170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170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A1709"/>
    <w:rPr>
      <w:sz w:val="24"/>
    </w:rPr>
  </w:style>
  <w:style w:type="paragraph" w:styleId="Revision">
    <w:name w:val="Revision"/>
    <w:hidden/>
    <w:uiPriority w:val="99"/>
    <w:semiHidden/>
    <w:rsid w:val="00584393"/>
    <w:rPr>
      <w:sz w:val="24"/>
    </w:rPr>
  </w:style>
  <w:style w:type="table" w:styleId="TableGrid">
    <w:name w:val="Table Grid"/>
    <w:basedOn w:val="TableNormal"/>
    <w:uiPriority w:val="59"/>
    <w:rsid w:val="00CC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NumberedParagraph">
    <w:name w:val="DI Numbered Paragraph"/>
    <w:basedOn w:val="Normal"/>
    <w:link w:val="DINumberedParagraphChar"/>
    <w:uiPriority w:val="99"/>
    <w:rsid w:val="00D968F8"/>
    <w:pPr>
      <w:numPr>
        <w:numId w:val="2"/>
      </w:numPr>
      <w:tabs>
        <w:tab w:val="left" w:pos="567"/>
      </w:tabs>
      <w:spacing w:before="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1E0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1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1C80"/>
    <w:pPr>
      <w:spacing w:before="1440" w:after="240"/>
      <w:contextualSpacing/>
      <w:jc w:val="right"/>
    </w:pPr>
    <w:rPr>
      <w:rFonts w:ascii="Arial" w:eastAsiaTheme="minorHAnsi" w:hAnsi="Arial" w:cs="Arial"/>
      <w:b/>
      <w:color w:val="00376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C80"/>
    <w:rPr>
      <w:rFonts w:ascii="Arial" w:eastAsiaTheme="minorHAnsi" w:hAnsi="Arial" w:cs="Arial"/>
      <w:b/>
      <w:color w:val="003768"/>
      <w:sz w:val="52"/>
      <w:szCs w:val="5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C80"/>
    <w:pPr>
      <w:numPr>
        <w:ilvl w:val="1"/>
      </w:numPr>
      <w:spacing w:before="120" w:beforeAutospacing="1" w:after="120" w:afterAutospacing="1" w:line="280" w:lineRule="exact"/>
      <w:jc w:val="right"/>
    </w:pPr>
    <w:rPr>
      <w:rFonts w:ascii="Arial" w:eastAsiaTheme="minorHAnsi" w:hAnsi="Arial" w:cs="Arial"/>
      <w:b/>
      <w:color w:val="6A737B"/>
      <w:sz w:val="36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C80"/>
    <w:rPr>
      <w:rFonts w:ascii="Arial" w:eastAsiaTheme="minorHAnsi" w:hAnsi="Arial" w:cs="Arial"/>
      <w:b/>
      <w:color w:val="6A737B"/>
      <w:sz w:val="36"/>
      <w:szCs w:val="2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B1C80"/>
    <w:pPr>
      <w:spacing w:beforeAutospacing="1" w:afterAutospacing="1" w:line="288" w:lineRule="auto"/>
      <w:outlineLvl w:val="9"/>
    </w:pPr>
    <w:rPr>
      <w:rFonts w:ascii="Arial" w:hAnsi="Arial" w:cs="Arial"/>
      <w:b w:val="0"/>
      <w:color w:val="00376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1C80"/>
    <w:pPr>
      <w:spacing w:before="100" w:beforeAutospacing="1" w:after="100" w:afterAutospacing="1" w:line="280" w:lineRule="exact"/>
    </w:pPr>
    <w:rPr>
      <w:rFonts w:ascii="Arial" w:eastAsiaTheme="minorHAnsi" w:hAnsi="Arial" w:cs="Arial"/>
      <w:sz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1C80"/>
    <w:pPr>
      <w:spacing w:before="100" w:beforeAutospacing="1" w:after="100" w:afterAutospacing="1" w:line="280" w:lineRule="exact"/>
      <w:ind w:left="200"/>
    </w:pPr>
    <w:rPr>
      <w:rFonts w:ascii="Arial" w:eastAsiaTheme="minorHAnsi" w:hAnsi="Arial" w:cs="Arial"/>
      <w:sz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B1C80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rsid w:val="003B1C80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B1C80"/>
    <w:pPr>
      <w:keepNext/>
      <w:spacing w:before="100" w:beforeAutospacing="1" w:after="100" w:afterAutospacing="1" w:line="280" w:lineRule="exact"/>
    </w:pPr>
    <w:rPr>
      <w:rFonts w:ascii="Arial" w:eastAsiaTheme="minorHAnsi" w:hAnsi="Arial" w:cstheme="majorBidi"/>
      <w:b/>
      <w:color w:val="003768"/>
      <w:sz w:val="20"/>
      <w:lang w:val="en-GB" w:eastAsia="en-US"/>
    </w:rPr>
  </w:style>
  <w:style w:type="character" w:customStyle="1" w:styleId="CharPartText">
    <w:name w:val="CharPartText"/>
    <w:basedOn w:val="DefaultParagraphFont"/>
    <w:uiPriority w:val="1"/>
    <w:qFormat/>
    <w:rsid w:val="001B6584"/>
  </w:style>
  <w:style w:type="paragraph" w:customStyle="1" w:styleId="DIHeading1">
    <w:name w:val="DI Heading 1"/>
    <w:basedOn w:val="Normal"/>
    <w:rsid w:val="00047475"/>
    <w:pPr>
      <w:spacing w:before="0" w:after="240"/>
    </w:pPr>
    <w:rPr>
      <w:b/>
      <w:caps/>
      <w:szCs w:val="24"/>
    </w:rPr>
  </w:style>
  <w:style w:type="paragraph" w:customStyle="1" w:styleId="paragraph">
    <w:name w:val="paragraph"/>
    <w:aliases w:val="a"/>
    <w:basedOn w:val="Normal"/>
    <w:link w:val="paragraphChar"/>
    <w:rsid w:val="006C1B9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contentelement-indentone">
    <w:name w:val="contentelement-indentone"/>
    <w:basedOn w:val="Normal"/>
    <w:rsid w:val="00DD5D79"/>
    <w:pPr>
      <w:spacing w:before="0" w:after="120" w:line="360" w:lineRule="auto"/>
      <w:ind w:left="468"/>
    </w:pPr>
    <w:rPr>
      <w:szCs w:val="24"/>
    </w:rPr>
  </w:style>
  <w:style w:type="paragraph" w:customStyle="1" w:styleId="contentelement-indenttwo">
    <w:name w:val="contentelement-indenttwo"/>
    <w:basedOn w:val="Normal"/>
    <w:rsid w:val="00DD5D79"/>
    <w:pPr>
      <w:spacing w:before="0" w:after="120" w:line="360" w:lineRule="auto"/>
      <w:ind w:left="936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90E9A"/>
    <w:pPr>
      <w:spacing w:befor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E9A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0E9A"/>
    <w:rPr>
      <w:vertAlign w:val="superscript"/>
    </w:rPr>
  </w:style>
  <w:style w:type="paragraph" w:customStyle="1" w:styleId="BodyText1">
    <w:name w:val="Body Text1"/>
    <w:basedOn w:val="Normal"/>
    <w:qFormat/>
    <w:rsid w:val="00BB5408"/>
    <w:rPr>
      <w:rFonts w:ascii="Arial" w:hAnsi="Arial" w:cs="Arial"/>
      <w:szCs w:val="24"/>
    </w:rPr>
  </w:style>
  <w:style w:type="character" w:customStyle="1" w:styleId="paragraphChar">
    <w:name w:val="paragraph Char"/>
    <w:aliases w:val="a Char"/>
    <w:link w:val="paragraph"/>
    <w:rsid w:val="00F87506"/>
    <w:rPr>
      <w:sz w:val="22"/>
    </w:rPr>
  </w:style>
  <w:style w:type="paragraph" w:customStyle="1" w:styleId="Default">
    <w:name w:val="Default"/>
    <w:rsid w:val="0051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5137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F66BB"/>
    <w:pPr>
      <w:spacing w:before="0" w:after="408" w:line="360" w:lineRule="auto"/>
    </w:pPr>
    <w:rPr>
      <w:szCs w:val="24"/>
    </w:rPr>
  </w:style>
  <w:style w:type="character" w:customStyle="1" w:styleId="DINumberedParagraphChar">
    <w:name w:val="DI Numbered Paragraph Char"/>
    <w:link w:val="DINumberedParagraph"/>
    <w:locked/>
    <w:rsid w:val="00755611"/>
    <w:rPr>
      <w:sz w:val="24"/>
    </w:rPr>
  </w:style>
  <w:style w:type="paragraph" w:customStyle="1" w:styleId="ActHead2">
    <w:name w:val="ActHead 2"/>
    <w:aliases w:val="p"/>
    <w:basedOn w:val="Normal"/>
    <w:next w:val="Normal"/>
    <w:qFormat/>
    <w:rsid w:val="007556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PartNo">
    <w:name w:val="CharPartNo"/>
    <w:basedOn w:val="DefaultParagraphFont"/>
    <w:uiPriority w:val="1"/>
    <w:qFormat/>
    <w:rsid w:val="00755611"/>
  </w:style>
  <w:style w:type="character" w:customStyle="1" w:styleId="Heading3Char">
    <w:name w:val="Heading 3 Char"/>
    <w:basedOn w:val="DefaultParagraphFont"/>
    <w:link w:val="Heading3"/>
    <w:uiPriority w:val="9"/>
    <w:semiHidden/>
    <w:rsid w:val="00875A3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0">
    <w:name w:val="default"/>
    <w:basedOn w:val="Normal"/>
    <w:rsid w:val="009A063E"/>
    <w:pPr>
      <w:spacing w:before="100" w:beforeAutospacing="1" w:after="100" w:afterAutospacing="1"/>
    </w:pPr>
    <w:rPr>
      <w:szCs w:val="24"/>
    </w:rPr>
  </w:style>
  <w:style w:type="character" w:customStyle="1" w:styleId="CharAmSchText">
    <w:name w:val="CharAmSchText"/>
    <w:basedOn w:val="DefaultParagraphFont"/>
    <w:qFormat/>
    <w:rsid w:val="00AE5580"/>
  </w:style>
  <w:style w:type="paragraph" w:customStyle="1" w:styleId="ItemHead">
    <w:name w:val="ItemHead"/>
    <w:aliases w:val="ih"/>
    <w:basedOn w:val="Normal"/>
    <w:next w:val="Normal"/>
    <w:rsid w:val="00571EE7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paragraph" w:customStyle="1" w:styleId="subsection">
    <w:name w:val="subsection"/>
    <w:aliases w:val="ss"/>
    <w:basedOn w:val="Normal"/>
    <w:link w:val="subsectionChar"/>
    <w:rsid w:val="00FC6ECD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6E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307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1906">
                                              <w:marLeft w:val="0"/>
                                              <w:marRight w:val="13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08641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1426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73412">
                                              <w:marLeft w:val="0"/>
                                              <w:marRight w:val="13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9595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9981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93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1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3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4B01-BA75-4150-8C44-B62F172A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DIAC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Bambie NGUYEN-TRAN</dc:creator>
  <cp:lastModifiedBy>Olivia BARTLETT</cp:lastModifiedBy>
  <cp:revision>2</cp:revision>
  <cp:lastPrinted>2017-06-21T06:20:00Z</cp:lastPrinted>
  <dcterms:created xsi:type="dcterms:W3CDTF">2017-06-21T06:21:00Z</dcterms:created>
  <dcterms:modified xsi:type="dcterms:W3CDTF">2017-06-21T06:21:00Z</dcterms:modified>
</cp:coreProperties>
</file>