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00" w:rsidRDefault="00EF540E" w:rsidP="005A5C0D">
      <w:pPr>
        <w:pStyle w:val="Title"/>
        <w:rPr>
          <w:rFonts w:ascii="Times New Roman" w:hAnsi="Times New Roman" w:cs="Times New Roman"/>
          <w:color w:val="000000"/>
        </w:rPr>
      </w:pPr>
      <w:bookmarkStart w:id="0" w:name="Citation"/>
      <w:r>
        <w:rPr>
          <w:noProof/>
          <w:lang w:eastAsia="zh-CN"/>
        </w:rPr>
        <w:drawing>
          <wp:anchor distT="0" distB="0" distL="114300" distR="114300" simplePos="0" relativeHeight="251657728" behindDoc="0" locked="0" layoutInCell="1" allowOverlap="1" wp14:anchorId="228FD7CE" wp14:editId="0356C5E4">
            <wp:simplePos x="0" y="0"/>
            <wp:positionH relativeFrom="column">
              <wp:posOffset>1506855</wp:posOffset>
            </wp:positionH>
            <wp:positionV relativeFrom="paragraph">
              <wp:posOffset>175260</wp:posOffset>
            </wp:positionV>
            <wp:extent cx="2173605" cy="1310640"/>
            <wp:effectExtent l="0" t="0" r="0" b="3810"/>
            <wp:wrapNone/>
            <wp:docPr id="2" name="Picture 1" descr="TGA logo stacked-300dpi-officialsize-MS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A logo stacked-300dpi-officialsize-MSWor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1310640"/>
                    </a:xfrm>
                    <a:prstGeom prst="rect">
                      <a:avLst/>
                    </a:prstGeom>
                    <a:noFill/>
                  </pic:spPr>
                </pic:pic>
              </a:graphicData>
            </a:graphic>
            <wp14:sizeRelH relativeFrom="page">
              <wp14:pctWidth>0</wp14:pctWidth>
            </wp14:sizeRelH>
            <wp14:sizeRelV relativeFrom="page">
              <wp14:pctHeight>0</wp14:pctHeight>
            </wp14:sizeRelV>
          </wp:anchor>
        </w:drawing>
      </w:r>
    </w:p>
    <w:p w:rsidR="00037200" w:rsidRDefault="00037200" w:rsidP="005A5C0D">
      <w:pPr>
        <w:pStyle w:val="Title"/>
        <w:rPr>
          <w:rFonts w:ascii="Times New Roman" w:hAnsi="Times New Roman" w:cs="Times New Roman"/>
          <w:color w:val="000000"/>
        </w:rPr>
      </w:pPr>
    </w:p>
    <w:p w:rsidR="00037200" w:rsidRDefault="00037200" w:rsidP="005A5C0D">
      <w:pPr>
        <w:pStyle w:val="Title"/>
        <w:rPr>
          <w:rFonts w:ascii="Times New Roman" w:hAnsi="Times New Roman" w:cs="Times New Roman"/>
          <w:color w:val="000000"/>
        </w:rPr>
      </w:pPr>
    </w:p>
    <w:bookmarkEnd w:id="0"/>
    <w:p w:rsidR="00241B30" w:rsidRPr="00B35D56" w:rsidRDefault="00241B30" w:rsidP="0041591B">
      <w:pPr>
        <w:spacing w:before="120"/>
        <w:jc w:val="both"/>
        <w:rPr>
          <w:rFonts w:ascii="Arial" w:hAnsi="Arial" w:cs="Arial"/>
          <w:b/>
          <w:sz w:val="40"/>
          <w:szCs w:val="40"/>
        </w:rPr>
      </w:pPr>
      <w:r w:rsidRPr="00B35D56">
        <w:rPr>
          <w:rFonts w:ascii="Arial" w:hAnsi="Arial" w:cs="Arial"/>
          <w:b/>
          <w:sz w:val="40"/>
          <w:szCs w:val="40"/>
        </w:rPr>
        <w:t>T</w:t>
      </w:r>
      <w:r w:rsidR="0041591B" w:rsidRPr="00B35D56">
        <w:rPr>
          <w:rFonts w:ascii="Arial" w:hAnsi="Arial" w:cs="Arial"/>
          <w:b/>
          <w:sz w:val="40"/>
          <w:szCs w:val="40"/>
        </w:rPr>
        <w:t>herapeutic Goods Order No.</w:t>
      </w:r>
      <w:r w:rsidR="002809C6">
        <w:rPr>
          <w:rFonts w:ascii="Arial" w:hAnsi="Arial" w:cs="Arial"/>
          <w:b/>
          <w:sz w:val="40"/>
          <w:szCs w:val="40"/>
        </w:rPr>
        <w:t xml:space="preserve"> </w:t>
      </w:r>
      <w:r w:rsidR="0041591B" w:rsidRPr="00B35D56">
        <w:rPr>
          <w:rFonts w:ascii="Arial" w:hAnsi="Arial" w:cs="Arial"/>
          <w:b/>
          <w:sz w:val="40"/>
          <w:szCs w:val="40"/>
        </w:rPr>
        <w:t>69</w:t>
      </w:r>
      <w:r w:rsidR="002001CA">
        <w:rPr>
          <w:rFonts w:ascii="Arial" w:hAnsi="Arial" w:cs="Arial"/>
          <w:b/>
          <w:sz w:val="40"/>
          <w:szCs w:val="40"/>
        </w:rPr>
        <w:t xml:space="preserve"> </w:t>
      </w:r>
      <w:r w:rsidR="0041591B" w:rsidRPr="00B35D56">
        <w:rPr>
          <w:rFonts w:ascii="Arial" w:hAnsi="Arial" w:cs="Arial"/>
          <w:b/>
          <w:sz w:val="40"/>
          <w:szCs w:val="40"/>
        </w:rPr>
        <w:t xml:space="preserve">- General </w:t>
      </w:r>
      <w:r w:rsidR="008210C0">
        <w:rPr>
          <w:rFonts w:ascii="Arial" w:hAnsi="Arial" w:cs="Arial"/>
          <w:b/>
          <w:sz w:val="40"/>
          <w:szCs w:val="40"/>
        </w:rPr>
        <w:t>R</w:t>
      </w:r>
      <w:r w:rsidR="0041591B" w:rsidRPr="00B35D56">
        <w:rPr>
          <w:rFonts w:ascii="Arial" w:hAnsi="Arial" w:cs="Arial"/>
          <w:b/>
          <w:sz w:val="40"/>
          <w:szCs w:val="40"/>
        </w:rPr>
        <w:t xml:space="preserve">equirements for </w:t>
      </w:r>
      <w:r w:rsidR="008210C0">
        <w:rPr>
          <w:rFonts w:ascii="Arial" w:hAnsi="Arial" w:cs="Arial"/>
          <w:b/>
          <w:sz w:val="40"/>
          <w:szCs w:val="40"/>
        </w:rPr>
        <w:t>L</w:t>
      </w:r>
      <w:r w:rsidR="0041591B" w:rsidRPr="00B35D56">
        <w:rPr>
          <w:rFonts w:ascii="Arial" w:hAnsi="Arial" w:cs="Arial"/>
          <w:b/>
          <w:sz w:val="40"/>
          <w:szCs w:val="40"/>
        </w:rPr>
        <w:t xml:space="preserve">abels for </w:t>
      </w:r>
      <w:r w:rsidR="008210C0">
        <w:rPr>
          <w:rFonts w:ascii="Arial" w:hAnsi="Arial" w:cs="Arial"/>
          <w:b/>
          <w:sz w:val="40"/>
          <w:szCs w:val="40"/>
        </w:rPr>
        <w:t>M</w:t>
      </w:r>
      <w:r w:rsidR="0041591B" w:rsidRPr="00B35D56">
        <w:rPr>
          <w:rFonts w:ascii="Arial" w:hAnsi="Arial" w:cs="Arial"/>
          <w:b/>
          <w:sz w:val="40"/>
          <w:szCs w:val="40"/>
        </w:rPr>
        <w:t>edicines</w:t>
      </w:r>
      <w:r w:rsidR="006E24FC">
        <w:rPr>
          <w:rFonts w:ascii="Arial" w:hAnsi="Arial" w:cs="Arial"/>
          <w:b/>
          <w:sz w:val="40"/>
          <w:szCs w:val="40"/>
        </w:rPr>
        <w:t xml:space="preserve"> 201</w:t>
      </w:r>
      <w:r w:rsidR="00C46712">
        <w:rPr>
          <w:rFonts w:ascii="Arial" w:hAnsi="Arial" w:cs="Arial"/>
          <w:b/>
          <w:sz w:val="40"/>
          <w:szCs w:val="40"/>
        </w:rPr>
        <w:t>7</w:t>
      </w:r>
    </w:p>
    <w:p w:rsidR="0041591B" w:rsidRPr="00B35D56" w:rsidRDefault="00D55CF2" w:rsidP="0041591B">
      <w:pPr>
        <w:spacing w:before="240" w:after="100" w:afterAutospacing="1"/>
        <w:rPr>
          <w:rFonts w:ascii="Arial" w:hAnsi="Arial" w:cs="Arial"/>
          <w:b/>
          <w:i/>
          <w:sz w:val="28"/>
          <w:szCs w:val="28"/>
        </w:rPr>
      </w:pPr>
      <w:r w:rsidRPr="00B35D56">
        <w:rPr>
          <w:rFonts w:ascii="Arial" w:hAnsi="Arial" w:cs="Arial"/>
          <w:b/>
          <w:i/>
          <w:sz w:val="28"/>
          <w:szCs w:val="28"/>
        </w:rPr>
        <w:t>Therapeutic Goods Act 1989</w:t>
      </w:r>
    </w:p>
    <w:p w:rsidR="0041591B" w:rsidRPr="00732836" w:rsidRDefault="00B35D56" w:rsidP="0041591B">
      <w:pPr>
        <w:spacing w:before="240" w:after="100" w:afterAutospacing="1"/>
        <w:rPr>
          <w:b/>
          <w:sz w:val="40"/>
          <w:szCs w:val="40"/>
        </w:rPr>
      </w:pPr>
      <w:r>
        <w:rPr>
          <w:b/>
          <w:sz w:val="40"/>
          <w:szCs w:val="40"/>
        </w:rPr>
        <w:t>________________________________________</w:t>
      </w:r>
    </w:p>
    <w:p w:rsidR="00092F49" w:rsidRDefault="00241B30" w:rsidP="00812BEF">
      <w:pPr>
        <w:autoSpaceDE w:val="0"/>
        <w:autoSpaceDN w:val="0"/>
        <w:adjustRightInd w:val="0"/>
        <w:rPr>
          <w:szCs w:val="24"/>
        </w:rPr>
      </w:pPr>
      <w:r w:rsidRPr="00732836">
        <w:rPr>
          <w:snapToGrid w:val="0"/>
          <w:lang w:eastAsia="en-US"/>
        </w:rPr>
        <w:t xml:space="preserve">I, </w:t>
      </w:r>
      <w:r w:rsidR="005E24B7">
        <w:rPr>
          <w:snapToGrid w:val="0"/>
          <w:lang w:eastAsia="en-US"/>
        </w:rPr>
        <w:t>Larry Kelly</w:t>
      </w:r>
      <w:r>
        <w:rPr>
          <w:snapToGrid w:val="0"/>
          <w:lang w:eastAsia="en-US"/>
        </w:rPr>
        <w:t>,</w:t>
      </w:r>
      <w:r w:rsidRPr="00732836">
        <w:rPr>
          <w:snapToGrid w:val="0"/>
          <w:lang w:eastAsia="en-US"/>
        </w:rPr>
        <w:t xml:space="preserve"> delegate of the Minister</w:t>
      </w:r>
      <w:bookmarkStart w:id="1" w:name="_GoBack"/>
      <w:bookmarkEnd w:id="1"/>
      <w:r w:rsidRPr="00732836">
        <w:rPr>
          <w:snapToGrid w:val="0"/>
          <w:lang w:eastAsia="en-US"/>
        </w:rPr>
        <w:t xml:space="preserve"> for Health</w:t>
      </w:r>
      <w:r>
        <w:rPr>
          <w:snapToGrid w:val="0"/>
          <w:lang w:eastAsia="en-US"/>
        </w:rPr>
        <w:t xml:space="preserve"> </w:t>
      </w:r>
      <w:r w:rsidRPr="00732836">
        <w:rPr>
          <w:snapToGrid w:val="0"/>
          <w:lang w:eastAsia="en-US"/>
        </w:rPr>
        <w:t xml:space="preserve">for the purposes of section 10 of the </w:t>
      </w:r>
      <w:r w:rsidRPr="00732836">
        <w:rPr>
          <w:i/>
          <w:snapToGrid w:val="0"/>
          <w:lang w:eastAsia="en-US"/>
        </w:rPr>
        <w:t>Therapeutic Goods Act 1989</w:t>
      </w:r>
      <w:r w:rsidR="00882B3D">
        <w:rPr>
          <w:snapToGrid w:val="0"/>
          <w:lang w:eastAsia="en-US"/>
        </w:rPr>
        <w:t xml:space="preserve"> </w:t>
      </w:r>
      <w:r w:rsidRPr="00732836">
        <w:rPr>
          <w:snapToGrid w:val="0"/>
          <w:lang w:eastAsia="en-US"/>
        </w:rPr>
        <w:t>and acting under that section</w:t>
      </w:r>
      <w:r w:rsidRPr="00732836">
        <w:t xml:space="preserve">, </w:t>
      </w:r>
      <w:r w:rsidR="00057A89">
        <w:rPr>
          <w:szCs w:val="24"/>
        </w:rPr>
        <w:t>determine</w:t>
      </w:r>
      <w:r w:rsidRPr="00A73F17">
        <w:rPr>
          <w:szCs w:val="24"/>
        </w:rPr>
        <w:t xml:space="preserve"> that the matters specified in this Order constitute a standard for </w:t>
      </w:r>
      <w:r w:rsidR="00A26E63">
        <w:rPr>
          <w:szCs w:val="24"/>
        </w:rPr>
        <w:t xml:space="preserve">therapeutic goods </w:t>
      </w:r>
      <w:r w:rsidR="00AF51BD">
        <w:rPr>
          <w:szCs w:val="24"/>
        </w:rPr>
        <w:t xml:space="preserve">of the kind described in </w:t>
      </w:r>
      <w:r w:rsidR="00A26E63">
        <w:rPr>
          <w:szCs w:val="24"/>
        </w:rPr>
        <w:t xml:space="preserve">section </w:t>
      </w:r>
      <w:r w:rsidR="00B20536">
        <w:rPr>
          <w:szCs w:val="24"/>
        </w:rPr>
        <w:t>5</w:t>
      </w:r>
      <w:r w:rsidR="00A26E63">
        <w:rPr>
          <w:szCs w:val="24"/>
        </w:rPr>
        <w:t xml:space="preserve"> of this Order</w:t>
      </w:r>
      <w:r w:rsidRPr="00A73F17">
        <w:rPr>
          <w:szCs w:val="24"/>
        </w:rPr>
        <w:t>.</w:t>
      </w:r>
      <w:r w:rsidR="00092F49" w:rsidRPr="00092F49">
        <w:rPr>
          <w:szCs w:val="24"/>
        </w:rPr>
        <w:t xml:space="preserve"> </w:t>
      </w:r>
    </w:p>
    <w:p w:rsidR="00241B30" w:rsidRPr="00A73F17" w:rsidRDefault="00241B30" w:rsidP="00241B30">
      <w:pPr>
        <w:pStyle w:val="BodyText"/>
        <w:spacing w:after="100" w:afterAutospacing="1"/>
        <w:rPr>
          <w:sz w:val="24"/>
          <w:szCs w:val="24"/>
        </w:rPr>
      </w:pPr>
    </w:p>
    <w:p w:rsidR="00241B30" w:rsidRPr="00732836" w:rsidRDefault="001A4012" w:rsidP="00241B30">
      <w:pPr>
        <w:tabs>
          <w:tab w:val="left" w:pos="567"/>
          <w:tab w:val="left" w:pos="1134"/>
          <w:tab w:val="left" w:pos="1701"/>
          <w:tab w:val="left" w:pos="2268"/>
          <w:tab w:val="left" w:pos="2835"/>
          <w:tab w:val="left" w:pos="3402"/>
        </w:tabs>
        <w:spacing w:before="300" w:after="600" w:line="300" w:lineRule="atLeast"/>
      </w:pPr>
      <w:proofErr w:type="gramStart"/>
      <w:r>
        <w:t xml:space="preserve">Dated </w:t>
      </w:r>
      <w:r w:rsidR="00BE3276">
        <w:t xml:space="preserve"> 30</w:t>
      </w:r>
      <w:r w:rsidR="00BE3276" w:rsidRPr="00BE3276">
        <w:rPr>
          <w:vertAlign w:val="superscript"/>
        </w:rPr>
        <w:t>th</w:t>
      </w:r>
      <w:proofErr w:type="gramEnd"/>
      <w:r w:rsidR="00BE3276">
        <w:t xml:space="preserve">  June</w:t>
      </w:r>
      <w:r w:rsidR="001535E5">
        <w:t xml:space="preserve"> </w:t>
      </w:r>
      <w:r w:rsidR="00BE3276">
        <w:t xml:space="preserve"> </w:t>
      </w:r>
      <w:r w:rsidR="002809C6">
        <w:t>2017</w:t>
      </w:r>
      <w:r w:rsidR="001535E5">
        <w:t>.</w:t>
      </w:r>
    </w:p>
    <w:p w:rsidR="00BE3276" w:rsidRDefault="00BE3276" w:rsidP="00241B30">
      <w:pPr>
        <w:pBdr>
          <w:bottom w:val="single" w:sz="4" w:space="12" w:color="auto"/>
        </w:pBdr>
        <w:tabs>
          <w:tab w:val="left" w:pos="567"/>
          <w:tab w:val="left" w:pos="1134"/>
          <w:tab w:val="left" w:pos="1701"/>
          <w:tab w:val="left" w:pos="2268"/>
          <w:tab w:val="left" w:pos="2835"/>
          <w:tab w:val="left" w:pos="3402"/>
        </w:tabs>
        <w:spacing w:line="300" w:lineRule="atLeast"/>
      </w:pPr>
      <w:r>
        <w:t>(</w:t>
      </w:r>
      <w:proofErr w:type="gramStart"/>
      <w:r>
        <w:t>signed</w:t>
      </w:r>
      <w:proofErr w:type="gramEnd"/>
      <w:r>
        <w:t xml:space="preserve"> by)</w:t>
      </w:r>
    </w:p>
    <w:p w:rsidR="00241B30" w:rsidRDefault="00C46712" w:rsidP="00241B30">
      <w:pPr>
        <w:pBdr>
          <w:bottom w:val="single" w:sz="4" w:space="12" w:color="auto"/>
        </w:pBdr>
        <w:tabs>
          <w:tab w:val="left" w:pos="567"/>
          <w:tab w:val="left" w:pos="1134"/>
          <w:tab w:val="left" w:pos="1701"/>
          <w:tab w:val="left" w:pos="2268"/>
          <w:tab w:val="left" w:pos="2835"/>
          <w:tab w:val="left" w:pos="3402"/>
        </w:tabs>
        <w:spacing w:line="300" w:lineRule="atLeast"/>
      </w:pPr>
      <w:r>
        <w:t>Dr Larry Kelly</w:t>
      </w:r>
    </w:p>
    <w:p w:rsidR="00241B30" w:rsidRPr="00732836" w:rsidRDefault="00241B30" w:rsidP="00241B30">
      <w:pPr>
        <w:pBdr>
          <w:bottom w:val="single" w:sz="4" w:space="12" w:color="auto"/>
        </w:pBdr>
        <w:tabs>
          <w:tab w:val="left" w:pos="567"/>
          <w:tab w:val="left" w:pos="1134"/>
          <w:tab w:val="left" w:pos="1701"/>
          <w:tab w:val="left" w:pos="2268"/>
          <w:tab w:val="left" w:pos="2835"/>
          <w:tab w:val="left" w:pos="3402"/>
        </w:tabs>
        <w:spacing w:line="300" w:lineRule="atLeast"/>
      </w:pPr>
      <w:r w:rsidRPr="00732836">
        <w:t>Delegate of the Minister for Health</w:t>
      </w:r>
    </w:p>
    <w:p w:rsidR="00241B30" w:rsidRPr="00732836" w:rsidRDefault="00241B30" w:rsidP="00241B30"/>
    <w:p w:rsidR="00A10960" w:rsidRDefault="00A10960" w:rsidP="005A5C0D">
      <w:pPr>
        <w:pStyle w:val="CoverUpdate"/>
        <w:rPr>
          <w:color w:val="000000"/>
        </w:rPr>
      </w:pPr>
    </w:p>
    <w:p w:rsidR="00A10960" w:rsidRDefault="00A10960" w:rsidP="000C3A28">
      <w:pPr>
        <w:pStyle w:val="CoverUpdate"/>
        <w:jc w:val="center"/>
        <w:rPr>
          <w:color w:val="000000"/>
        </w:rPr>
        <w:sectPr w:rsidR="00A10960" w:rsidSect="00E23CEE">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paperSrc w:first="7" w:other="7"/>
          <w:cols w:space="720"/>
          <w:titlePg/>
          <w:docGrid w:linePitch="354"/>
        </w:sectPr>
      </w:pPr>
    </w:p>
    <w:p w:rsidR="00601CF4" w:rsidRPr="00601CF4" w:rsidRDefault="00601CF4" w:rsidP="00601CF4">
      <w:pPr>
        <w:pStyle w:val="TOC1"/>
      </w:pPr>
      <w:r w:rsidRPr="00601CF4">
        <w:lastRenderedPageBreak/>
        <w:t>Contents</w:t>
      </w:r>
    </w:p>
    <w:p w:rsidR="004B5B39" w:rsidRDefault="00E76AC5">
      <w:pPr>
        <w:pStyle w:val="TOC1"/>
        <w:rPr>
          <w:rFonts w:asciiTheme="minorHAnsi" w:eastAsiaTheme="minorEastAsia" w:hAnsiTheme="minorHAnsi" w:cstheme="minorBidi"/>
          <w:b w:val="0"/>
          <w:noProof/>
          <w:sz w:val="22"/>
          <w:lang w:eastAsia="en-AU"/>
        </w:rPr>
      </w:pPr>
      <w:r w:rsidRPr="00E47089">
        <w:rPr>
          <w:rFonts w:ascii="Times New Roman" w:hAnsi="Times New Roman"/>
          <w:b w:val="0"/>
          <w:i/>
          <w:szCs w:val="26"/>
        </w:rPr>
        <w:fldChar w:fldCharType="begin"/>
      </w:r>
      <w:r w:rsidRPr="00E47089">
        <w:rPr>
          <w:rFonts w:ascii="Times New Roman" w:hAnsi="Times New Roman"/>
          <w:b w:val="0"/>
          <w:i/>
          <w:szCs w:val="26"/>
        </w:rPr>
        <w:instrText xml:space="preserve"> TOC \h \z \u \t "Heading 2,1,Heading 3,2,Heading 4,3,Heading 5,4" </w:instrText>
      </w:r>
      <w:r w:rsidRPr="00E47089">
        <w:rPr>
          <w:rFonts w:ascii="Times New Roman" w:hAnsi="Times New Roman"/>
          <w:b w:val="0"/>
          <w:i/>
          <w:szCs w:val="26"/>
        </w:rPr>
        <w:fldChar w:fldCharType="separate"/>
      </w:r>
      <w:hyperlink w:anchor="_Toc485888666" w:history="1">
        <w:r w:rsidR="004B5B39" w:rsidRPr="00711E4A">
          <w:rPr>
            <w:rStyle w:val="Hyperlink"/>
            <w:rFonts w:cs="Arial"/>
            <w:noProof/>
          </w:rPr>
          <w:t>Introduction</w:t>
        </w:r>
        <w:r w:rsidR="004B5B39">
          <w:rPr>
            <w:noProof/>
            <w:webHidden/>
          </w:rPr>
          <w:tab/>
        </w:r>
        <w:r w:rsidR="004B5B39">
          <w:rPr>
            <w:noProof/>
            <w:webHidden/>
          </w:rPr>
          <w:fldChar w:fldCharType="begin"/>
        </w:r>
        <w:r w:rsidR="004B5B39">
          <w:rPr>
            <w:noProof/>
            <w:webHidden/>
          </w:rPr>
          <w:instrText xml:space="preserve"> PAGEREF _Toc485888666 \h </w:instrText>
        </w:r>
        <w:r w:rsidR="004B5B39">
          <w:rPr>
            <w:noProof/>
            <w:webHidden/>
          </w:rPr>
        </w:r>
        <w:r w:rsidR="004B5B39">
          <w:rPr>
            <w:noProof/>
            <w:webHidden/>
          </w:rPr>
          <w:fldChar w:fldCharType="separate"/>
        </w:r>
        <w:r w:rsidR="00EC35A8">
          <w:rPr>
            <w:noProof/>
            <w:webHidden/>
          </w:rPr>
          <w:t>3</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67" w:history="1">
        <w:r w:rsidR="004B5B39" w:rsidRPr="00711E4A">
          <w:rPr>
            <w:rStyle w:val="Hyperlink"/>
            <w:rFonts w:cs="Arial"/>
            <w:noProof/>
          </w:rPr>
          <w:t>1</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Name of Order</w:t>
        </w:r>
        <w:r w:rsidR="004B5B39">
          <w:rPr>
            <w:noProof/>
            <w:webHidden/>
          </w:rPr>
          <w:tab/>
        </w:r>
        <w:r w:rsidR="004B5B39">
          <w:rPr>
            <w:noProof/>
            <w:webHidden/>
          </w:rPr>
          <w:fldChar w:fldCharType="begin"/>
        </w:r>
        <w:r w:rsidR="004B5B39">
          <w:rPr>
            <w:noProof/>
            <w:webHidden/>
          </w:rPr>
          <w:instrText xml:space="preserve"> PAGEREF _Toc485888667 \h </w:instrText>
        </w:r>
        <w:r w:rsidR="004B5B39">
          <w:rPr>
            <w:noProof/>
            <w:webHidden/>
          </w:rPr>
        </w:r>
        <w:r w:rsidR="004B5B39">
          <w:rPr>
            <w:noProof/>
            <w:webHidden/>
          </w:rPr>
          <w:fldChar w:fldCharType="separate"/>
        </w:r>
        <w:r w:rsidR="00EC35A8">
          <w:rPr>
            <w:noProof/>
            <w:webHidden/>
          </w:rPr>
          <w:t>4</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69" w:history="1">
        <w:r w:rsidR="004B5B39" w:rsidRPr="00711E4A">
          <w:rPr>
            <w:rStyle w:val="Hyperlink"/>
            <w:rFonts w:cs="Arial"/>
            <w:noProof/>
          </w:rPr>
          <w:t>2</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Commencement</w:t>
        </w:r>
        <w:r w:rsidR="004B5B39">
          <w:rPr>
            <w:noProof/>
            <w:webHidden/>
          </w:rPr>
          <w:tab/>
        </w:r>
        <w:r w:rsidR="004B5B39">
          <w:rPr>
            <w:noProof/>
            <w:webHidden/>
          </w:rPr>
          <w:fldChar w:fldCharType="begin"/>
        </w:r>
        <w:r w:rsidR="004B5B39">
          <w:rPr>
            <w:noProof/>
            <w:webHidden/>
          </w:rPr>
          <w:instrText xml:space="preserve"> PAGEREF _Toc485888669 \h </w:instrText>
        </w:r>
        <w:r w:rsidR="004B5B39">
          <w:rPr>
            <w:noProof/>
            <w:webHidden/>
          </w:rPr>
        </w:r>
        <w:r w:rsidR="004B5B39">
          <w:rPr>
            <w:noProof/>
            <w:webHidden/>
          </w:rPr>
          <w:fldChar w:fldCharType="separate"/>
        </w:r>
        <w:r w:rsidR="00EC35A8">
          <w:rPr>
            <w:noProof/>
            <w:webHidden/>
          </w:rPr>
          <w:t>4</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71" w:history="1">
        <w:r w:rsidR="004B5B39" w:rsidRPr="00711E4A">
          <w:rPr>
            <w:rStyle w:val="Hyperlink"/>
            <w:rFonts w:cs="Arial"/>
            <w:noProof/>
          </w:rPr>
          <w:t>3</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Repeal</w:t>
        </w:r>
        <w:r w:rsidR="004B5B39">
          <w:rPr>
            <w:noProof/>
            <w:webHidden/>
          </w:rPr>
          <w:tab/>
        </w:r>
        <w:r w:rsidR="004B5B39">
          <w:rPr>
            <w:noProof/>
            <w:webHidden/>
          </w:rPr>
          <w:fldChar w:fldCharType="begin"/>
        </w:r>
        <w:r w:rsidR="004B5B39">
          <w:rPr>
            <w:noProof/>
            <w:webHidden/>
          </w:rPr>
          <w:instrText xml:space="preserve"> PAGEREF _Toc485888671 \h </w:instrText>
        </w:r>
        <w:r w:rsidR="004B5B39">
          <w:rPr>
            <w:noProof/>
            <w:webHidden/>
          </w:rPr>
        </w:r>
        <w:r w:rsidR="004B5B39">
          <w:rPr>
            <w:noProof/>
            <w:webHidden/>
          </w:rPr>
          <w:fldChar w:fldCharType="separate"/>
        </w:r>
        <w:r w:rsidR="00EC35A8">
          <w:rPr>
            <w:noProof/>
            <w:webHidden/>
          </w:rPr>
          <w:t>4</w:t>
        </w:r>
        <w:r w:rsidR="004B5B39">
          <w:rPr>
            <w:noProof/>
            <w:webHidden/>
          </w:rPr>
          <w:fldChar w:fldCharType="end"/>
        </w:r>
      </w:hyperlink>
    </w:p>
    <w:p w:rsidR="004B5B39" w:rsidRPr="004B5B39" w:rsidRDefault="00BE3276" w:rsidP="004B5B39">
      <w:pPr>
        <w:pStyle w:val="TOC1"/>
        <w:tabs>
          <w:tab w:val="left" w:pos="425"/>
        </w:tabs>
        <w:rPr>
          <w:rStyle w:val="Hyperlink"/>
          <w:rFonts w:asciiTheme="minorHAnsi" w:eastAsiaTheme="minorEastAsia" w:hAnsiTheme="minorHAnsi" w:cstheme="minorBidi"/>
          <w:b w:val="0"/>
          <w:noProof/>
          <w:color w:val="auto"/>
          <w:sz w:val="22"/>
          <w:u w:val="none"/>
          <w:lang w:eastAsia="en-AU"/>
        </w:rPr>
      </w:pPr>
      <w:hyperlink w:anchor="_Toc485888673" w:history="1">
        <w:r w:rsidR="004B5B39" w:rsidRPr="00711E4A">
          <w:rPr>
            <w:rStyle w:val="Hyperlink"/>
            <w:rFonts w:cs="Arial"/>
            <w:noProof/>
          </w:rPr>
          <w:t>4</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Transition arrangements</w:t>
        </w:r>
        <w:r w:rsidR="004B5B39">
          <w:rPr>
            <w:noProof/>
            <w:webHidden/>
          </w:rPr>
          <w:tab/>
        </w:r>
        <w:r w:rsidR="004B5B39">
          <w:rPr>
            <w:noProof/>
            <w:webHidden/>
          </w:rPr>
          <w:fldChar w:fldCharType="begin"/>
        </w:r>
        <w:r w:rsidR="004B5B39">
          <w:rPr>
            <w:noProof/>
            <w:webHidden/>
          </w:rPr>
          <w:instrText xml:space="preserve"> PAGEREF _Toc485888673 \h </w:instrText>
        </w:r>
        <w:r w:rsidR="004B5B39">
          <w:rPr>
            <w:noProof/>
            <w:webHidden/>
          </w:rPr>
        </w:r>
        <w:r w:rsidR="004B5B39">
          <w:rPr>
            <w:noProof/>
            <w:webHidden/>
          </w:rPr>
          <w:fldChar w:fldCharType="separate"/>
        </w:r>
        <w:r w:rsidR="00EC35A8">
          <w:rPr>
            <w:noProof/>
            <w:webHidden/>
          </w:rPr>
          <w:t>4</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79" w:history="1">
        <w:r w:rsidR="004B5B39" w:rsidRPr="00711E4A">
          <w:rPr>
            <w:rStyle w:val="Hyperlink"/>
            <w:rFonts w:cs="Arial"/>
            <w:noProof/>
          </w:rPr>
          <w:t>5</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Application and exemptions</w:t>
        </w:r>
        <w:r w:rsidR="004B5B39">
          <w:rPr>
            <w:noProof/>
            <w:webHidden/>
          </w:rPr>
          <w:tab/>
        </w:r>
        <w:r w:rsidR="004B5B39">
          <w:rPr>
            <w:noProof/>
            <w:webHidden/>
          </w:rPr>
          <w:fldChar w:fldCharType="begin"/>
        </w:r>
        <w:r w:rsidR="004B5B39">
          <w:rPr>
            <w:noProof/>
            <w:webHidden/>
          </w:rPr>
          <w:instrText xml:space="preserve"> PAGEREF _Toc485888679 \h </w:instrText>
        </w:r>
        <w:r w:rsidR="004B5B39">
          <w:rPr>
            <w:noProof/>
            <w:webHidden/>
          </w:rPr>
        </w:r>
        <w:r w:rsidR="004B5B39">
          <w:rPr>
            <w:noProof/>
            <w:webHidden/>
          </w:rPr>
          <w:fldChar w:fldCharType="separate"/>
        </w:r>
        <w:r w:rsidR="00EC35A8">
          <w:rPr>
            <w:noProof/>
            <w:webHidden/>
          </w:rPr>
          <w:t>4</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80" w:history="1">
        <w:r w:rsidR="004B5B39" w:rsidRPr="00711E4A">
          <w:rPr>
            <w:rStyle w:val="Hyperlink"/>
            <w:rFonts w:cs="Arial"/>
            <w:noProof/>
          </w:rPr>
          <w:t>6</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Interpretation</w:t>
        </w:r>
        <w:r w:rsidR="004B5B39">
          <w:rPr>
            <w:noProof/>
            <w:webHidden/>
          </w:rPr>
          <w:tab/>
        </w:r>
        <w:r w:rsidR="004B5B39">
          <w:rPr>
            <w:noProof/>
            <w:webHidden/>
          </w:rPr>
          <w:fldChar w:fldCharType="begin"/>
        </w:r>
        <w:r w:rsidR="004B5B39">
          <w:rPr>
            <w:noProof/>
            <w:webHidden/>
          </w:rPr>
          <w:instrText xml:space="preserve"> PAGEREF _Toc485888680 \h </w:instrText>
        </w:r>
        <w:r w:rsidR="004B5B39">
          <w:rPr>
            <w:noProof/>
            <w:webHidden/>
          </w:rPr>
        </w:r>
        <w:r w:rsidR="004B5B39">
          <w:rPr>
            <w:noProof/>
            <w:webHidden/>
          </w:rPr>
          <w:fldChar w:fldCharType="separate"/>
        </w:r>
        <w:r w:rsidR="00EC35A8">
          <w:rPr>
            <w:noProof/>
            <w:webHidden/>
          </w:rPr>
          <w:t>5</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691" w:history="1">
        <w:r w:rsidR="004B5B39" w:rsidRPr="00711E4A">
          <w:rPr>
            <w:rStyle w:val="Hyperlink"/>
            <w:noProof/>
          </w:rPr>
          <w:t>7</w:t>
        </w:r>
        <w:r w:rsidR="004B5B39">
          <w:rPr>
            <w:rFonts w:asciiTheme="minorHAnsi" w:eastAsiaTheme="minorEastAsia" w:hAnsiTheme="minorHAnsi" w:cstheme="minorBidi"/>
            <w:b w:val="0"/>
            <w:noProof/>
            <w:sz w:val="22"/>
            <w:lang w:eastAsia="en-AU"/>
          </w:rPr>
          <w:tab/>
        </w:r>
        <w:r w:rsidR="004B5B39" w:rsidRPr="00711E4A">
          <w:rPr>
            <w:rStyle w:val="Hyperlink"/>
            <w:noProof/>
          </w:rPr>
          <w:t>Label requirements</w:t>
        </w:r>
        <w:r w:rsidR="004B5B39">
          <w:rPr>
            <w:noProof/>
            <w:webHidden/>
          </w:rPr>
          <w:tab/>
        </w:r>
        <w:r w:rsidR="004B5B39">
          <w:rPr>
            <w:noProof/>
            <w:webHidden/>
          </w:rPr>
          <w:fldChar w:fldCharType="begin"/>
        </w:r>
        <w:r w:rsidR="004B5B39">
          <w:rPr>
            <w:noProof/>
            <w:webHidden/>
          </w:rPr>
          <w:instrText xml:space="preserve"> PAGEREF _Toc485888691 \h </w:instrText>
        </w:r>
        <w:r w:rsidR="004B5B39">
          <w:rPr>
            <w:noProof/>
            <w:webHidden/>
          </w:rPr>
        </w:r>
        <w:r w:rsidR="004B5B39">
          <w:rPr>
            <w:noProof/>
            <w:webHidden/>
          </w:rPr>
          <w:fldChar w:fldCharType="separate"/>
        </w:r>
        <w:r w:rsidR="00EC35A8">
          <w:rPr>
            <w:noProof/>
            <w:webHidden/>
          </w:rPr>
          <w:t>10</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710" w:history="1">
        <w:r w:rsidR="004B5B39" w:rsidRPr="00711E4A">
          <w:rPr>
            <w:rStyle w:val="Hyperlink"/>
            <w:rFonts w:cs="Arial"/>
            <w:noProof/>
          </w:rPr>
          <w:t>8</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Expression of quantity or proportion of active ingredient in  medicines</w:t>
        </w:r>
        <w:r w:rsidR="004B5B39">
          <w:rPr>
            <w:noProof/>
            <w:webHidden/>
          </w:rPr>
          <w:tab/>
        </w:r>
        <w:r w:rsidR="004B5B39">
          <w:rPr>
            <w:noProof/>
            <w:webHidden/>
          </w:rPr>
          <w:fldChar w:fldCharType="begin"/>
        </w:r>
        <w:r w:rsidR="004B5B39">
          <w:rPr>
            <w:noProof/>
            <w:webHidden/>
          </w:rPr>
          <w:instrText xml:space="preserve"> PAGEREF _Toc485888710 \h </w:instrText>
        </w:r>
        <w:r w:rsidR="004B5B39">
          <w:rPr>
            <w:noProof/>
            <w:webHidden/>
          </w:rPr>
        </w:r>
        <w:r w:rsidR="004B5B39">
          <w:rPr>
            <w:noProof/>
            <w:webHidden/>
          </w:rPr>
          <w:fldChar w:fldCharType="separate"/>
        </w:r>
        <w:r w:rsidR="00EC35A8">
          <w:rPr>
            <w:noProof/>
            <w:webHidden/>
          </w:rPr>
          <w:t>20</w:t>
        </w:r>
        <w:r w:rsidR="004B5B39">
          <w:rPr>
            <w:noProof/>
            <w:webHidden/>
          </w:rPr>
          <w:fldChar w:fldCharType="end"/>
        </w:r>
      </w:hyperlink>
    </w:p>
    <w:p w:rsidR="004B5B39" w:rsidRDefault="00BE3276">
      <w:pPr>
        <w:pStyle w:val="TOC1"/>
        <w:tabs>
          <w:tab w:val="left" w:pos="425"/>
        </w:tabs>
        <w:rPr>
          <w:rFonts w:asciiTheme="minorHAnsi" w:eastAsiaTheme="minorEastAsia" w:hAnsiTheme="minorHAnsi" w:cstheme="minorBidi"/>
          <w:b w:val="0"/>
          <w:noProof/>
          <w:sz w:val="22"/>
          <w:lang w:eastAsia="en-AU"/>
        </w:rPr>
      </w:pPr>
      <w:hyperlink w:anchor="_Toc485888711" w:history="1">
        <w:r w:rsidR="004B5B39" w:rsidRPr="00711E4A">
          <w:rPr>
            <w:rStyle w:val="Hyperlink"/>
            <w:rFonts w:cs="Arial"/>
            <w:noProof/>
          </w:rPr>
          <w:t>9</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Expression of potency in biological products</w:t>
        </w:r>
        <w:r w:rsidR="004B5B39">
          <w:rPr>
            <w:noProof/>
            <w:webHidden/>
          </w:rPr>
          <w:tab/>
        </w:r>
        <w:r w:rsidR="004B5B39">
          <w:rPr>
            <w:noProof/>
            <w:webHidden/>
          </w:rPr>
          <w:fldChar w:fldCharType="begin"/>
        </w:r>
        <w:r w:rsidR="004B5B39">
          <w:rPr>
            <w:noProof/>
            <w:webHidden/>
          </w:rPr>
          <w:instrText xml:space="preserve"> PAGEREF _Toc485888711 \h </w:instrText>
        </w:r>
        <w:r w:rsidR="004B5B39">
          <w:rPr>
            <w:noProof/>
            <w:webHidden/>
          </w:rPr>
        </w:r>
        <w:r w:rsidR="004B5B39">
          <w:rPr>
            <w:noProof/>
            <w:webHidden/>
          </w:rPr>
          <w:fldChar w:fldCharType="separate"/>
        </w:r>
        <w:r w:rsidR="00EC35A8">
          <w:rPr>
            <w:noProof/>
            <w:webHidden/>
          </w:rPr>
          <w:t>23</w:t>
        </w:r>
        <w:r w:rsidR="004B5B39">
          <w:rPr>
            <w:noProof/>
            <w:webHidden/>
          </w:rPr>
          <w:fldChar w:fldCharType="end"/>
        </w:r>
      </w:hyperlink>
    </w:p>
    <w:p w:rsidR="004B5B39" w:rsidRDefault="00BE3276">
      <w:pPr>
        <w:pStyle w:val="TOC1"/>
        <w:tabs>
          <w:tab w:val="left" w:pos="851"/>
        </w:tabs>
        <w:rPr>
          <w:rFonts w:asciiTheme="minorHAnsi" w:eastAsiaTheme="minorEastAsia" w:hAnsiTheme="minorHAnsi" w:cstheme="minorBidi"/>
          <w:b w:val="0"/>
          <w:noProof/>
          <w:sz w:val="22"/>
          <w:lang w:eastAsia="en-AU"/>
        </w:rPr>
      </w:pPr>
      <w:hyperlink w:anchor="_Toc485888712" w:history="1">
        <w:r w:rsidR="004B5B39" w:rsidRPr="00711E4A">
          <w:rPr>
            <w:rStyle w:val="Hyperlink"/>
            <w:rFonts w:cs="Arial"/>
            <w:noProof/>
          </w:rPr>
          <w:t>10</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Expression of activity of radionuclides in radiopharmaceutical preparations</w:t>
        </w:r>
        <w:r w:rsidR="004B5B39">
          <w:rPr>
            <w:noProof/>
            <w:webHidden/>
          </w:rPr>
          <w:tab/>
        </w:r>
        <w:r w:rsidR="004B5B39">
          <w:rPr>
            <w:noProof/>
            <w:webHidden/>
          </w:rPr>
          <w:fldChar w:fldCharType="begin"/>
        </w:r>
        <w:r w:rsidR="004B5B39">
          <w:rPr>
            <w:noProof/>
            <w:webHidden/>
          </w:rPr>
          <w:instrText xml:space="preserve"> PAGEREF _Toc485888712 \h </w:instrText>
        </w:r>
        <w:r w:rsidR="004B5B39">
          <w:rPr>
            <w:noProof/>
            <w:webHidden/>
          </w:rPr>
        </w:r>
        <w:r w:rsidR="004B5B39">
          <w:rPr>
            <w:noProof/>
            <w:webHidden/>
          </w:rPr>
          <w:fldChar w:fldCharType="separate"/>
        </w:r>
        <w:r w:rsidR="00EC35A8">
          <w:rPr>
            <w:noProof/>
            <w:webHidden/>
          </w:rPr>
          <w:t>23</w:t>
        </w:r>
        <w:r w:rsidR="004B5B39">
          <w:rPr>
            <w:noProof/>
            <w:webHidden/>
          </w:rPr>
          <w:fldChar w:fldCharType="end"/>
        </w:r>
      </w:hyperlink>
    </w:p>
    <w:p w:rsidR="004B5B39" w:rsidRDefault="00BE3276">
      <w:pPr>
        <w:pStyle w:val="TOC1"/>
        <w:tabs>
          <w:tab w:val="left" w:pos="851"/>
        </w:tabs>
        <w:rPr>
          <w:rFonts w:asciiTheme="minorHAnsi" w:eastAsiaTheme="minorEastAsia" w:hAnsiTheme="minorHAnsi" w:cstheme="minorBidi"/>
          <w:b w:val="0"/>
          <w:noProof/>
          <w:sz w:val="22"/>
          <w:lang w:eastAsia="en-AU"/>
        </w:rPr>
      </w:pPr>
      <w:hyperlink w:anchor="_Toc485888713" w:history="1">
        <w:r w:rsidR="004B5B39" w:rsidRPr="00711E4A">
          <w:rPr>
            <w:rStyle w:val="Hyperlink"/>
            <w:rFonts w:cs="Arial"/>
            <w:noProof/>
          </w:rPr>
          <w:t>11</w:t>
        </w:r>
        <w:r w:rsidR="004B5B39">
          <w:rPr>
            <w:rFonts w:asciiTheme="minorHAnsi" w:eastAsiaTheme="minorEastAsia" w:hAnsiTheme="minorHAnsi" w:cstheme="minorBidi"/>
            <w:b w:val="0"/>
            <w:noProof/>
            <w:sz w:val="22"/>
            <w:lang w:eastAsia="en-AU"/>
          </w:rPr>
          <w:tab/>
        </w:r>
        <w:r w:rsidR="004B5B39" w:rsidRPr="00711E4A">
          <w:rPr>
            <w:rStyle w:val="Hyperlink"/>
            <w:rFonts w:cs="Arial"/>
            <w:noProof/>
          </w:rPr>
          <w:t>Permitted statements of storage conditions</w:t>
        </w:r>
        <w:r w:rsidR="004B5B39">
          <w:rPr>
            <w:noProof/>
            <w:webHidden/>
          </w:rPr>
          <w:tab/>
        </w:r>
        <w:r w:rsidR="004B5B39">
          <w:rPr>
            <w:noProof/>
            <w:webHidden/>
          </w:rPr>
          <w:fldChar w:fldCharType="begin"/>
        </w:r>
        <w:r w:rsidR="004B5B39">
          <w:rPr>
            <w:noProof/>
            <w:webHidden/>
          </w:rPr>
          <w:instrText xml:space="preserve"> PAGEREF _Toc485888713 \h </w:instrText>
        </w:r>
        <w:r w:rsidR="004B5B39">
          <w:rPr>
            <w:noProof/>
            <w:webHidden/>
          </w:rPr>
        </w:r>
        <w:r w:rsidR="004B5B39">
          <w:rPr>
            <w:noProof/>
            <w:webHidden/>
          </w:rPr>
          <w:fldChar w:fldCharType="separate"/>
        </w:r>
        <w:r w:rsidR="00EC35A8">
          <w:rPr>
            <w:noProof/>
            <w:webHidden/>
          </w:rPr>
          <w:t>23</w:t>
        </w:r>
        <w:r w:rsidR="004B5B39">
          <w:rPr>
            <w:noProof/>
            <w:webHidden/>
          </w:rPr>
          <w:fldChar w:fldCharType="end"/>
        </w:r>
      </w:hyperlink>
    </w:p>
    <w:p w:rsidR="004B5B39" w:rsidRDefault="00BE3276">
      <w:pPr>
        <w:pStyle w:val="TOC1"/>
        <w:rPr>
          <w:rFonts w:asciiTheme="minorHAnsi" w:eastAsiaTheme="minorEastAsia" w:hAnsiTheme="minorHAnsi" w:cstheme="minorBidi"/>
          <w:b w:val="0"/>
          <w:noProof/>
          <w:sz w:val="22"/>
          <w:lang w:eastAsia="en-AU"/>
        </w:rPr>
      </w:pPr>
      <w:hyperlink w:anchor="_Toc485888714" w:history="1">
        <w:r w:rsidR="004B5B39" w:rsidRPr="00711E4A">
          <w:rPr>
            <w:rStyle w:val="Hyperlink"/>
            <w:rFonts w:cs="Arial"/>
            <w:noProof/>
          </w:rPr>
          <w:t>First schedule</w:t>
        </w:r>
        <w:r w:rsidR="004B5B39">
          <w:rPr>
            <w:noProof/>
            <w:webHidden/>
          </w:rPr>
          <w:tab/>
        </w:r>
        <w:r w:rsidR="004B5B39">
          <w:rPr>
            <w:noProof/>
            <w:webHidden/>
          </w:rPr>
          <w:fldChar w:fldCharType="begin"/>
        </w:r>
        <w:r w:rsidR="004B5B39">
          <w:rPr>
            <w:noProof/>
            <w:webHidden/>
          </w:rPr>
          <w:instrText xml:space="preserve"> PAGEREF _Toc485888714 \h </w:instrText>
        </w:r>
        <w:r w:rsidR="004B5B39">
          <w:rPr>
            <w:noProof/>
            <w:webHidden/>
          </w:rPr>
        </w:r>
        <w:r w:rsidR="004B5B39">
          <w:rPr>
            <w:noProof/>
            <w:webHidden/>
          </w:rPr>
          <w:fldChar w:fldCharType="separate"/>
        </w:r>
        <w:r w:rsidR="00EC35A8">
          <w:rPr>
            <w:noProof/>
            <w:webHidden/>
          </w:rPr>
          <w:t>25</w:t>
        </w:r>
        <w:r w:rsidR="004B5B39">
          <w:rPr>
            <w:noProof/>
            <w:webHidden/>
          </w:rPr>
          <w:fldChar w:fldCharType="end"/>
        </w:r>
      </w:hyperlink>
    </w:p>
    <w:p w:rsidR="004B5B39" w:rsidRDefault="00BE3276">
      <w:pPr>
        <w:pStyle w:val="TOC1"/>
        <w:rPr>
          <w:rFonts w:asciiTheme="minorHAnsi" w:eastAsiaTheme="minorEastAsia" w:hAnsiTheme="minorHAnsi" w:cstheme="minorBidi"/>
          <w:b w:val="0"/>
          <w:noProof/>
          <w:sz w:val="22"/>
          <w:lang w:eastAsia="en-AU"/>
        </w:rPr>
      </w:pPr>
      <w:hyperlink w:anchor="_Toc485888715" w:history="1">
        <w:r w:rsidR="004B5B39" w:rsidRPr="00711E4A">
          <w:rPr>
            <w:rStyle w:val="Hyperlink"/>
            <w:rFonts w:cs="Arial"/>
            <w:noProof/>
          </w:rPr>
          <w:t>Second schedule</w:t>
        </w:r>
        <w:r w:rsidR="004B5B39">
          <w:rPr>
            <w:noProof/>
            <w:webHidden/>
          </w:rPr>
          <w:tab/>
        </w:r>
        <w:r w:rsidR="004B5B39">
          <w:rPr>
            <w:noProof/>
            <w:webHidden/>
          </w:rPr>
          <w:fldChar w:fldCharType="begin"/>
        </w:r>
        <w:r w:rsidR="004B5B39">
          <w:rPr>
            <w:noProof/>
            <w:webHidden/>
          </w:rPr>
          <w:instrText xml:space="preserve"> PAGEREF _Toc485888715 \h </w:instrText>
        </w:r>
        <w:r w:rsidR="004B5B39">
          <w:rPr>
            <w:noProof/>
            <w:webHidden/>
          </w:rPr>
        </w:r>
        <w:r w:rsidR="004B5B39">
          <w:rPr>
            <w:noProof/>
            <w:webHidden/>
          </w:rPr>
          <w:fldChar w:fldCharType="separate"/>
        </w:r>
        <w:r w:rsidR="00EC35A8">
          <w:rPr>
            <w:noProof/>
            <w:webHidden/>
          </w:rPr>
          <w:t>29</w:t>
        </w:r>
        <w:r w:rsidR="004B5B39">
          <w:rPr>
            <w:noProof/>
            <w:webHidden/>
          </w:rPr>
          <w:fldChar w:fldCharType="end"/>
        </w:r>
      </w:hyperlink>
    </w:p>
    <w:p w:rsidR="00EB5BDE" w:rsidRDefault="00E76AC5" w:rsidP="00601CF4">
      <w:pPr>
        <w:sectPr w:rsidR="00EB5BDE" w:rsidSect="004B2195">
          <w:headerReference w:type="default" r:id="rId16"/>
          <w:pgSz w:w="11906" w:h="16838" w:code="9"/>
          <w:pgMar w:top="1134" w:right="1440" w:bottom="1440" w:left="1440" w:header="720" w:footer="1134" w:gutter="0"/>
          <w:pgNumType w:start="2"/>
          <w:cols w:space="720"/>
          <w:docGrid w:linePitch="326"/>
        </w:sectPr>
      </w:pPr>
      <w:r w:rsidRPr="00E47089">
        <w:rPr>
          <w:b/>
          <w:i/>
          <w:sz w:val="26"/>
          <w:szCs w:val="26"/>
        </w:rPr>
        <w:fldChar w:fldCharType="end"/>
      </w:r>
    </w:p>
    <w:p w:rsidR="00601CF4" w:rsidRPr="00E76AC5" w:rsidRDefault="00601CF4" w:rsidP="00601CF4">
      <w:pPr>
        <w:pStyle w:val="Heading2"/>
        <w:rPr>
          <w:rFonts w:ascii="Arial" w:hAnsi="Arial" w:cs="Arial"/>
          <w:sz w:val="28"/>
          <w:szCs w:val="28"/>
        </w:rPr>
      </w:pPr>
      <w:bookmarkStart w:id="2" w:name="_Toc485888666"/>
      <w:r w:rsidRPr="00E76AC5">
        <w:rPr>
          <w:rFonts w:ascii="Arial" w:hAnsi="Arial" w:cs="Arial"/>
          <w:sz w:val="28"/>
          <w:szCs w:val="28"/>
        </w:rPr>
        <w:lastRenderedPageBreak/>
        <w:t>Introduction</w:t>
      </w:r>
      <w:bookmarkEnd w:id="2"/>
    </w:p>
    <w:p w:rsidR="00601CF4" w:rsidRDefault="00601CF4" w:rsidP="00601CF4">
      <w:pPr>
        <w:spacing w:before="480" w:after="120"/>
      </w:pPr>
      <w:r>
        <w:t>The purpose of a medicine label is to provide information about the product such as its identity, potency, content, storage, expiry date, registration status and sponsor.  Medicine labels also include other information not required by the Order, but which may be required by other legislative instruments or for commercial purposes.  These include items such as signal headings (e.g. Prescription only, pharmacist only), bar codes and sponsor’s logos.</w:t>
      </w:r>
    </w:p>
    <w:p w:rsidR="00601CF4" w:rsidRDefault="00601CF4" w:rsidP="00601CF4">
      <w:pPr>
        <w:spacing w:before="120" w:after="120"/>
      </w:pPr>
      <w:r>
        <w:t>For non-prescription medicines, the aim is that the information on the label is presented in such a way that consumers can:</w:t>
      </w:r>
    </w:p>
    <w:p w:rsidR="00601CF4" w:rsidRPr="00E92BAE" w:rsidRDefault="00601CF4" w:rsidP="00601CF4">
      <w:pPr>
        <w:spacing w:before="60" w:after="60"/>
        <w:rPr>
          <w:szCs w:val="24"/>
          <w:lang w:val="en-US" w:eastAsia="en-US"/>
        </w:rPr>
      </w:pPr>
      <w:r>
        <w:rPr>
          <w:szCs w:val="24"/>
          <w:lang w:val="en-US" w:eastAsia="en-US"/>
        </w:rPr>
        <w:t>(a)</w:t>
      </w:r>
      <w:r>
        <w:rPr>
          <w:szCs w:val="24"/>
          <w:lang w:val="en-US" w:eastAsia="en-US"/>
        </w:rPr>
        <w:tab/>
      </w:r>
      <w:proofErr w:type="gramStart"/>
      <w:r w:rsidRPr="00E92BAE">
        <w:rPr>
          <w:szCs w:val="24"/>
          <w:lang w:val="en-US" w:eastAsia="en-US"/>
        </w:rPr>
        <w:t>choose</w:t>
      </w:r>
      <w:proofErr w:type="gramEnd"/>
      <w:r w:rsidRPr="00E92BAE">
        <w:rPr>
          <w:szCs w:val="24"/>
          <w:lang w:val="en-US" w:eastAsia="en-US"/>
        </w:rPr>
        <w:t xml:space="preserve"> an appropriate medicine on their own;</w:t>
      </w:r>
    </w:p>
    <w:p w:rsidR="00601CF4" w:rsidRDefault="00601CF4" w:rsidP="00601CF4">
      <w:pPr>
        <w:spacing w:before="60" w:after="60"/>
      </w:pPr>
      <w:r>
        <w:t>(b)</w:t>
      </w:r>
      <w:r>
        <w:tab/>
      </w:r>
      <w:proofErr w:type="gramStart"/>
      <w:r>
        <w:t>use</w:t>
      </w:r>
      <w:proofErr w:type="gramEnd"/>
      <w:r>
        <w:t xml:space="preserve"> the medicine safely and effectively;</w:t>
      </w:r>
    </w:p>
    <w:p w:rsidR="00601CF4" w:rsidRDefault="00601CF4" w:rsidP="00601CF4">
      <w:pPr>
        <w:spacing w:before="60" w:after="60"/>
      </w:pPr>
      <w:r>
        <w:t>(c)</w:t>
      </w:r>
      <w:r>
        <w:tab/>
      </w:r>
      <w:proofErr w:type="gramStart"/>
      <w:r>
        <w:t>readily</w:t>
      </w:r>
      <w:proofErr w:type="gramEnd"/>
      <w:r>
        <w:t xml:space="preserve"> find the information they need, understand it and act on it appropriately; and</w:t>
      </w:r>
    </w:p>
    <w:p w:rsidR="00601CF4" w:rsidRDefault="00601CF4" w:rsidP="00601CF4">
      <w:pPr>
        <w:spacing w:before="60" w:after="60"/>
      </w:pPr>
      <w:r>
        <w:t>(d)</w:t>
      </w:r>
      <w:r>
        <w:tab/>
      </w:r>
      <w:proofErr w:type="gramStart"/>
      <w:r>
        <w:t>access</w:t>
      </w:r>
      <w:proofErr w:type="gramEnd"/>
      <w:r>
        <w:t xml:space="preserve"> further information, if they want to know more about the medicine.</w:t>
      </w:r>
    </w:p>
    <w:p w:rsidR="00601CF4" w:rsidRDefault="00601CF4" w:rsidP="00601CF4">
      <w:pPr>
        <w:spacing w:before="120" w:after="120"/>
      </w:pPr>
      <w:r>
        <w:t xml:space="preserve">Although there may be various means of achieving the aim stated above, products with labels that have been designed in accordance with the industry code of practice entitled </w:t>
      </w:r>
      <w:r>
        <w:rPr>
          <w:i/>
        </w:rPr>
        <w:t xml:space="preserve">Labelling Code of Practice: Designing usable non-prescription medicine labels for consumers, </w:t>
      </w:r>
      <w:r>
        <w:t>published by the Communications Research Institute of Australia Inc. should achieve this aim.</w:t>
      </w:r>
    </w:p>
    <w:p w:rsidR="00601CF4" w:rsidRDefault="00601CF4" w:rsidP="00601CF4">
      <w:pPr>
        <w:spacing w:before="120" w:after="120"/>
        <w:rPr>
          <w:szCs w:val="24"/>
        </w:rPr>
      </w:pPr>
      <w:r w:rsidRPr="00293616">
        <w:rPr>
          <w:szCs w:val="24"/>
        </w:rPr>
        <w:t xml:space="preserve">Guidelines to assist in the design of medicine labels are </w:t>
      </w:r>
      <w:r>
        <w:rPr>
          <w:szCs w:val="24"/>
        </w:rPr>
        <w:t xml:space="preserve">also </w:t>
      </w:r>
      <w:r w:rsidRPr="00293616">
        <w:rPr>
          <w:szCs w:val="24"/>
        </w:rPr>
        <w:t>available on the Therapeutic Goods Administration website (</w:t>
      </w:r>
      <w:r w:rsidRPr="00293616">
        <w:rPr>
          <w:color w:val="0000FF"/>
          <w:szCs w:val="24"/>
        </w:rPr>
        <w:t>http://www.tga.gov.au</w:t>
      </w:r>
      <w:r w:rsidRPr="00293616">
        <w:rPr>
          <w:szCs w:val="24"/>
        </w:rPr>
        <w:t xml:space="preserve">). </w:t>
      </w:r>
    </w:p>
    <w:p w:rsidR="00601CF4" w:rsidRDefault="00601CF4" w:rsidP="00601CF4">
      <w:pPr>
        <w:spacing w:before="120" w:after="120"/>
        <w:sectPr w:rsidR="00601CF4" w:rsidSect="00834703">
          <w:headerReference w:type="default" r:id="rId17"/>
          <w:pgSz w:w="11906" w:h="16838" w:code="9"/>
          <w:pgMar w:top="1134" w:right="1440" w:bottom="1440" w:left="1440" w:header="720" w:footer="720" w:gutter="0"/>
          <w:cols w:space="720"/>
          <w:docGrid w:linePitch="254"/>
        </w:sectPr>
      </w:pPr>
      <w:r>
        <w:t>The mandatory aspects of the Order for all medicines are contained in sections 1 - 11 inclusive and the Schedules to the Order.  All medicine labels must comply with sections 1 </w:t>
      </w:r>
      <w:r>
        <w:noBreakHyphen/>
        <w:t> 11 and the Schedules to the Order, regardless of whether they have been designed in accordance with the industry Code of Practice or with guidelines.</w:t>
      </w:r>
    </w:p>
    <w:p w:rsidR="00601CF4" w:rsidRDefault="00601CF4" w:rsidP="00601CF4">
      <w:pPr>
        <w:pStyle w:val="Heading2"/>
        <w:rPr>
          <w:rFonts w:ascii="Arial" w:hAnsi="Arial" w:cs="Arial"/>
          <w:sz w:val="28"/>
          <w:szCs w:val="28"/>
        </w:rPr>
      </w:pPr>
      <w:bookmarkStart w:id="3" w:name="_Toc485888667"/>
      <w:r w:rsidRPr="00E76AC5">
        <w:rPr>
          <w:rFonts w:ascii="Arial" w:hAnsi="Arial" w:cs="Arial"/>
          <w:sz w:val="28"/>
          <w:szCs w:val="28"/>
        </w:rPr>
        <w:lastRenderedPageBreak/>
        <w:t>1</w:t>
      </w:r>
      <w:r w:rsidRPr="00E76AC5">
        <w:rPr>
          <w:rFonts w:ascii="Arial" w:hAnsi="Arial" w:cs="Arial"/>
          <w:sz w:val="28"/>
          <w:szCs w:val="28"/>
        </w:rPr>
        <w:tab/>
      </w:r>
      <w:r>
        <w:rPr>
          <w:rFonts w:ascii="Arial" w:hAnsi="Arial" w:cs="Arial"/>
          <w:sz w:val="28"/>
          <w:szCs w:val="28"/>
        </w:rPr>
        <w:t>Name of Order</w:t>
      </w:r>
      <w:bookmarkEnd w:id="3"/>
    </w:p>
    <w:p w:rsidR="00601CF4" w:rsidRPr="00C227B9" w:rsidRDefault="00601CF4" w:rsidP="00601CF4">
      <w:pPr>
        <w:pStyle w:val="Heading2"/>
        <w:ind w:left="567"/>
        <w:rPr>
          <w:rFonts w:ascii="Times New Roman" w:hAnsi="Times New Roman"/>
          <w:b w:val="0"/>
        </w:rPr>
      </w:pPr>
      <w:bookmarkStart w:id="4" w:name="_Toc485888388"/>
      <w:bookmarkStart w:id="5" w:name="_Toc485888668"/>
      <w:r w:rsidRPr="00C227B9">
        <w:rPr>
          <w:rFonts w:ascii="Times New Roman" w:hAnsi="Times New Roman"/>
          <w:b w:val="0"/>
        </w:rPr>
        <w:t xml:space="preserve">This Order is the </w:t>
      </w:r>
      <w:r w:rsidRPr="00C227B9">
        <w:rPr>
          <w:rFonts w:ascii="Times New Roman" w:hAnsi="Times New Roman"/>
          <w:b w:val="0"/>
          <w:i/>
        </w:rPr>
        <w:t xml:space="preserve">Therapeutic Goods Order No. 69 – General </w:t>
      </w:r>
      <w:r>
        <w:rPr>
          <w:rFonts w:ascii="Times New Roman" w:hAnsi="Times New Roman"/>
          <w:b w:val="0"/>
          <w:i/>
        </w:rPr>
        <w:t>R</w:t>
      </w:r>
      <w:r w:rsidRPr="00C227B9">
        <w:rPr>
          <w:rFonts w:ascii="Times New Roman" w:hAnsi="Times New Roman"/>
          <w:b w:val="0"/>
          <w:i/>
        </w:rPr>
        <w:t xml:space="preserve">equirements for </w:t>
      </w:r>
      <w:r>
        <w:rPr>
          <w:rFonts w:ascii="Times New Roman" w:hAnsi="Times New Roman"/>
          <w:b w:val="0"/>
          <w:i/>
        </w:rPr>
        <w:t>L</w:t>
      </w:r>
      <w:r w:rsidRPr="00C227B9">
        <w:rPr>
          <w:rFonts w:ascii="Times New Roman" w:hAnsi="Times New Roman"/>
          <w:b w:val="0"/>
          <w:i/>
        </w:rPr>
        <w:t xml:space="preserve">abels for </w:t>
      </w:r>
      <w:r>
        <w:rPr>
          <w:rFonts w:ascii="Times New Roman" w:hAnsi="Times New Roman"/>
          <w:b w:val="0"/>
          <w:i/>
        </w:rPr>
        <w:t>M</w:t>
      </w:r>
      <w:r w:rsidRPr="00C227B9">
        <w:rPr>
          <w:rFonts w:ascii="Times New Roman" w:hAnsi="Times New Roman"/>
          <w:b w:val="0"/>
          <w:i/>
        </w:rPr>
        <w:t>edicines 201</w:t>
      </w:r>
      <w:r>
        <w:rPr>
          <w:rFonts w:ascii="Times New Roman" w:hAnsi="Times New Roman"/>
          <w:b w:val="0"/>
          <w:i/>
        </w:rPr>
        <w:t>7</w:t>
      </w:r>
      <w:r w:rsidRPr="00C227B9">
        <w:rPr>
          <w:rFonts w:ascii="Times New Roman" w:hAnsi="Times New Roman"/>
          <w:b w:val="0"/>
        </w:rPr>
        <w:t>.</w:t>
      </w:r>
      <w:bookmarkEnd w:id="4"/>
      <w:bookmarkEnd w:id="5"/>
    </w:p>
    <w:p w:rsidR="00601CF4" w:rsidRDefault="00601CF4" w:rsidP="00601CF4">
      <w:pPr>
        <w:pStyle w:val="Heading2"/>
        <w:rPr>
          <w:rFonts w:ascii="Arial" w:hAnsi="Arial" w:cs="Arial"/>
          <w:sz w:val="28"/>
          <w:szCs w:val="28"/>
        </w:rPr>
      </w:pPr>
      <w:bookmarkStart w:id="6" w:name="_Toc485888669"/>
      <w:r>
        <w:rPr>
          <w:rFonts w:ascii="Arial" w:hAnsi="Arial" w:cs="Arial"/>
          <w:sz w:val="28"/>
          <w:szCs w:val="28"/>
        </w:rPr>
        <w:t>2</w:t>
      </w:r>
      <w:r>
        <w:rPr>
          <w:rFonts w:ascii="Arial" w:hAnsi="Arial" w:cs="Arial"/>
          <w:sz w:val="28"/>
          <w:szCs w:val="28"/>
        </w:rPr>
        <w:tab/>
        <w:t>Commencement</w:t>
      </w:r>
      <w:bookmarkEnd w:id="6"/>
    </w:p>
    <w:p w:rsidR="00601CF4" w:rsidRPr="00C227B9" w:rsidRDefault="00601CF4" w:rsidP="00601CF4">
      <w:pPr>
        <w:pStyle w:val="Heading2"/>
        <w:ind w:left="567"/>
        <w:rPr>
          <w:rFonts w:ascii="Times New Roman" w:hAnsi="Times New Roman"/>
        </w:rPr>
      </w:pPr>
      <w:bookmarkStart w:id="7" w:name="_Toc485888390"/>
      <w:bookmarkStart w:id="8" w:name="_Toc485888670"/>
      <w:r w:rsidRPr="00C227B9">
        <w:rPr>
          <w:rFonts w:ascii="Times New Roman" w:hAnsi="Times New Roman"/>
          <w:b w:val="0"/>
        </w:rPr>
        <w:t xml:space="preserve">This Order commences on </w:t>
      </w:r>
      <w:r>
        <w:rPr>
          <w:rFonts w:ascii="Times New Roman" w:hAnsi="Times New Roman"/>
          <w:b w:val="0"/>
        </w:rPr>
        <w:t>1 July 2017 and ceases to be in force on 1 September 2020.</w:t>
      </w:r>
      <w:bookmarkEnd w:id="7"/>
      <w:bookmarkEnd w:id="8"/>
    </w:p>
    <w:p w:rsidR="00601CF4" w:rsidRDefault="00601CF4" w:rsidP="00601CF4">
      <w:pPr>
        <w:pStyle w:val="Heading2"/>
        <w:rPr>
          <w:rFonts w:ascii="Arial" w:hAnsi="Arial" w:cs="Arial"/>
          <w:sz w:val="28"/>
          <w:szCs w:val="28"/>
        </w:rPr>
      </w:pPr>
      <w:bookmarkStart w:id="9" w:name="_Toc485888671"/>
      <w:r>
        <w:rPr>
          <w:rFonts w:ascii="Arial" w:hAnsi="Arial" w:cs="Arial"/>
          <w:sz w:val="28"/>
          <w:szCs w:val="28"/>
        </w:rPr>
        <w:t>3</w:t>
      </w:r>
      <w:r>
        <w:rPr>
          <w:rFonts w:ascii="Arial" w:hAnsi="Arial" w:cs="Arial"/>
          <w:sz w:val="28"/>
          <w:szCs w:val="28"/>
        </w:rPr>
        <w:tab/>
        <w:t>Repeal</w:t>
      </w:r>
      <w:bookmarkEnd w:id="9"/>
    </w:p>
    <w:p w:rsidR="00601CF4" w:rsidRPr="00E26D70" w:rsidRDefault="00601CF4" w:rsidP="00601CF4">
      <w:pPr>
        <w:pStyle w:val="Heading2"/>
        <w:ind w:left="567" w:hanging="567"/>
        <w:rPr>
          <w:rFonts w:ascii="Times New Roman" w:hAnsi="Times New Roman"/>
          <w:b w:val="0"/>
        </w:rPr>
      </w:pPr>
      <w:r>
        <w:rPr>
          <w:rFonts w:ascii="Arial" w:hAnsi="Arial" w:cs="Arial"/>
          <w:sz w:val="28"/>
          <w:szCs w:val="28"/>
        </w:rPr>
        <w:tab/>
      </w:r>
      <w:bookmarkStart w:id="10" w:name="_Toc485888392"/>
      <w:bookmarkStart w:id="11" w:name="_Toc485888672"/>
      <w:r w:rsidRPr="00E26D70">
        <w:rPr>
          <w:rStyle w:val="CommentReference"/>
          <w:rFonts w:ascii="Times New Roman" w:hAnsi="Times New Roman"/>
          <w:b w:val="0"/>
          <w:sz w:val="24"/>
          <w:szCs w:val="24"/>
        </w:rPr>
        <w:t>This Order repeals Therapeutic Goods Order No. 69, entitled ‘General requirements for labels for medicines’, made on 27 August 2001, as amended (Register ID: F2014C00926).</w:t>
      </w:r>
      <w:bookmarkEnd w:id="10"/>
      <w:bookmarkEnd w:id="11"/>
      <w:r w:rsidRPr="00E26D70">
        <w:rPr>
          <w:rStyle w:val="CommentReference"/>
          <w:rFonts w:ascii="Times New Roman" w:hAnsi="Times New Roman"/>
          <w:b w:val="0"/>
          <w:sz w:val="24"/>
          <w:szCs w:val="24"/>
        </w:rPr>
        <w:t xml:space="preserve"> </w:t>
      </w:r>
    </w:p>
    <w:p w:rsidR="00601CF4" w:rsidRDefault="00601CF4" w:rsidP="00601CF4">
      <w:pPr>
        <w:pStyle w:val="Heading2"/>
        <w:rPr>
          <w:rFonts w:ascii="Arial" w:hAnsi="Arial" w:cs="Arial"/>
          <w:sz w:val="28"/>
          <w:szCs w:val="28"/>
        </w:rPr>
      </w:pPr>
      <w:bookmarkStart w:id="12" w:name="_Toc485888673"/>
      <w:r>
        <w:rPr>
          <w:rFonts w:ascii="Arial" w:hAnsi="Arial" w:cs="Arial"/>
          <w:sz w:val="28"/>
          <w:szCs w:val="28"/>
        </w:rPr>
        <w:t>4</w:t>
      </w:r>
      <w:r>
        <w:rPr>
          <w:rFonts w:ascii="Arial" w:hAnsi="Arial" w:cs="Arial"/>
          <w:sz w:val="28"/>
          <w:szCs w:val="28"/>
        </w:rPr>
        <w:tab/>
        <w:t>Transition arrangements</w:t>
      </w:r>
      <w:bookmarkEnd w:id="12"/>
    </w:p>
    <w:p w:rsidR="00601CF4" w:rsidRDefault="00601CF4" w:rsidP="00601CF4">
      <w:pPr>
        <w:autoSpaceDE w:val="0"/>
        <w:autoSpaceDN w:val="0"/>
        <w:adjustRightInd w:val="0"/>
        <w:ind w:left="567" w:hanging="567"/>
        <w:rPr>
          <w:szCs w:val="24"/>
        </w:rPr>
      </w:pPr>
      <w:r>
        <w:rPr>
          <w:szCs w:val="24"/>
        </w:rPr>
        <w:t>4(1)</w:t>
      </w:r>
      <w:r>
        <w:rPr>
          <w:szCs w:val="24"/>
        </w:rPr>
        <w:tab/>
      </w:r>
      <w:proofErr w:type="gramStart"/>
      <w:r>
        <w:rPr>
          <w:szCs w:val="24"/>
        </w:rPr>
        <w:t>From</w:t>
      </w:r>
      <w:proofErr w:type="gramEnd"/>
      <w:r>
        <w:rPr>
          <w:szCs w:val="24"/>
        </w:rPr>
        <w:t xml:space="preserve"> the commencement of this Order up to and including 31 August 2020, each medicine to which this Order applies must comply with either:</w:t>
      </w:r>
    </w:p>
    <w:p w:rsidR="00346A14" w:rsidRPr="006E6C1B" w:rsidRDefault="006E6C1B" w:rsidP="00346A14">
      <w:pPr>
        <w:spacing w:before="120" w:after="120"/>
        <w:ind w:left="1134" w:hanging="567"/>
        <w:rPr>
          <w:szCs w:val="24"/>
        </w:rPr>
      </w:pPr>
      <w:r>
        <w:rPr>
          <w:szCs w:val="24"/>
          <w:lang w:val="en-US" w:eastAsia="en-US"/>
        </w:rPr>
        <w:t>(a)</w:t>
      </w:r>
      <w:r>
        <w:rPr>
          <w:szCs w:val="24"/>
          <w:lang w:val="en-US" w:eastAsia="en-US"/>
        </w:rPr>
        <w:tab/>
      </w:r>
      <w:r w:rsidR="00346A14" w:rsidRPr="006E6C1B">
        <w:rPr>
          <w:szCs w:val="24"/>
        </w:rPr>
        <w:t>the requirements specified in this Order; o</w:t>
      </w:r>
      <w:r w:rsidR="00346A14">
        <w:rPr>
          <w:szCs w:val="24"/>
        </w:rPr>
        <w:t>r</w:t>
      </w:r>
    </w:p>
    <w:p w:rsidR="00346A14" w:rsidRDefault="00346A14" w:rsidP="00346A14">
      <w:pPr>
        <w:spacing w:before="120" w:after="120"/>
        <w:ind w:left="1134" w:hanging="567"/>
        <w:rPr>
          <w:szCs w:val="24"/>
          <w:lang w:val="en-US" w:eastAsia="en-US"/>
        </w:rPr>
      </w:pPr>
      <w:r>
        <w:rPr>
          <w:szCs w:val="24"/>
          <w:lang w:val="en-US" w:eastAsia="en-US"/>
        </w:rPr>
        <w:t>(b)</w:t>
      </w:r>
      <w:r>
        <w:rPr>
          <w:szCs w:val="24"/>
          <w:lang w:val="en-US" w:eastAsia="en-US"/>
        </w:rPr>
        <w:tab/>
      </w:r>
      <w:proofErr w:type="spellStart"/>
      <w:proofErr w:type="gramStart"/>
      <w:r>
        <w:rPr>
          <w:szCs w:val="24"/>
          <w:lang w:val="en-US" w:eastAsia="en-US"/>
        </w:rPr>
        <w:t>i</w:t>
      </w:r>
      <w:proofErr w:type="spellEnd"/>
      <w:r w:rsidRPr="006E6C1B">
        <w:rPr>
          <w:szCs w:val="24"/>
        </w:rPr>
        <w:t>f</w:t>
      </w:r>
      <w:proofErr w:type="gramEnd"/>
      <w:r w:rsidRPr="006E6C1B">
        <w:rPr>
          <w:szCs w:val="24"/>
        </w:rPr>
        <w:t xml:space="preserve"> also applicable to the medicine, the requirements specified in</w:t>
      </w:r>
      <w:r w:rsidRPr="00346A14">
        <w:rPr>
          <w:szCs w:val="24"/>
        </w:rPr>
        <w:t xml:space="preserve"> either:</w:t>
      </w:r>
    </w:p>
    <w:p w:rsidR="00132FC9" w:rsidRPr="00EC2A6C" w:rsidRDefault="00601CF4" w:rsidP="00132FC9">
      <w:pPr>
        <w:pStyle w:val="ListParagraph"/>
        <w:numPr>
          <w:ilvl w:val="0"/>
          <w:numId w:val="3"/>
        </w:numPr>
        <w:autoSpaceDE w:val="0"/>
        <w:autoSpaceDN w:val="0"/>
        <w:adjustRightInd w:val="0"/>
        <w:spacing w:before="240" w:after="240"/>
        <w:ind w:left="1701" w:hanging="567"/>
        <w:contextualSpacing w:val="0"/>
        <w:rPr>
          <w:szCs w:val="24"/>
        </w:rPr>
      </w:pPr>
      <w:r w:rsidRPr="00EC2A6C">
        <w:rPr>
          <w:szCs w:val="24"/>
        </w:rPr>
        <w:t xml:space="preserve">the </w:t>
      </w:r>
      <w:r w:rsidRPr="00EC2A6C">
        <w:rPr>
          <w:i/>
          <w:szCs w:val="24"/>
        </w:rPr>
        <w:t>Therapeutic Goods Order No. 91- Standard for labels of prescription and related medicines</w:t>
      </w:r>
      <w:r>
        <w:rPr>
          <w:szCs w:val="24"/>
        </w:rPr>
        <w:t xml:space="preserve"> (TGO 91)</w:t>
      </w:r>
      <w:r w:rsidRPr="00EC2A6C">
        <w:rPr>
          <w:szCs w:val="24"/>
        </w:rPr>
        <w:t>; or</w:t>
      </w:r>
    </w:p>
    <w:p w:rsidR="00601CF4" w:rsidRPr="00132FC9" w:rsidRDefault="00601CF4" w:rsidP="00132FC9">
      <w:pPr>
        <w:pStyle w:val="ListParagraph"/>
        <w:numPr>
          <w:ilvl w:val="0"/>
          <w:numId w:val="3"/>
        </w:numPr>
        <w:autoSpaceDE w:val="0"/>
        <w:autoSpaceDN w:val="0"/>
        <w:adjustRightInd w:val="0"/>
        <w:spacing w:before="240" w:after="240"/>
        <w:ind w:left="1701" w:hanging="567"/>
        <w:contextualSpacing w:val="0"/>
        <w:rPr>
          <w:szCs w:val="24"/>
        </w:rPr>
      </w:pPr>
      <w:r w:rsidRPr="00132FC9">
        <w:rPr>
          <w:szCs w:val="24"/>
        </w:rPr>
        <w:t xml:space="preserve">the </w:t>
      </w:r>
      <w:r w:rsidRPr="00132FC9">
        <w:rPr>
          <w:i/>
          <w:szCs w:val="24"/>
        </w:rPr>
        <w:t>Therapeutic Goods Order No. 92 – Standard for labels of non-prescription medicines</w:t>
      </w:r>
      <w:r w:rsidRPr="00132FC9">
        <w:rPr>
          <w:szCs w:val="24"/>
        </w:rPr>
        <w:t xml:space="preserve"> (TGO 92),  </w:t>
      </w:r>
    </w:p>
    <w:p w:rsidR="00601CF4" w:rsidRPr="00EC2A6C" w:rsidRDefault="00601CF4" w:rsidP="00132FC9">
      <w:pPr>
        <w:autoSpaceDE w:val="0"/>
        <w:autoSpaceDN w:val="0"/>
        <w:adjustRightInd w:val="0"/>
        <w:spacing w:before="240" w:after="240"/>
        <w:ind w:left="567"/>
        <w:rPr>
          <w:szCs w:val="24"/>
        </w:rPr>
      </w:pPr>
      <w:proofErr w:type="gramStart"/>
      <w:r>
        <w:rPr>
          <w:szCs w:val="24"/>
        </w:rPr>
        <w:t>depending</w:t>
      </w:r>
      <w:proofErr w:type="gramEnd"/>
      <w:r>
        <w:rPr>
          <w:szCs w:val="24"/>
        </w:rPr>
        <w:t xml:space="preserve"> on </w:t>
      </w:r>
      <w:r w:rsidRPr="00EC2A6C">
        <w:rPr>
          <w:szCs w:val="24"/>
        </w:rPr>
        <w:t xml:space="preserve">which </w:t>
      </w:r>
      <w:r>
        <w:rPr>
          <w:szCs w:val="24"/>
        </w:rPr>
        <w:t xml:space="preserve">of those Orders </w:t>
      </w:r>
      <w:r w:rsidRPr="00EC2A6C">
        <w:rPr>
          <w:szCs w:val="24"/>
        </w:rPr>
        <w:t>is applicable to the medicine</w:t>
      </w:r>
      <w:r>
        <w:rPr>
          <w:szCs w:val="24"/>
        </w:rPr>
        <w:t>.</w:t>
      </w:r>
    </w:p>
    <w:p w:rsidR="00601CF4" w:rsidRDefault="00601CF4" w:rsidP="00601CF4">
      <w:pPr>
        <w:pStyle w:val="Heading2"/>
        <w:ind w:left="567" w:hanging="567"/>
        <w:rPr>
          <w:rFonts w:ascii="Times New Roman" w:hAnsi="Times New Roman"/>
          <w:b w:val="0"/>
        </w:rPr>
      </w:pPr>
      <w:bookmarkStart w:id="13" w:name="_Toc485888394"/>
      <w:bookmarkStart w:id="14" w:name="_Toc485888674"/>
      <w:r>
        <w:rPr>
          <w:rFonts w:ascii="Times New Roman" w:hAnsi="Times New Roman"/>
          <w:b w:val="0"/>
        </w:rPr>
        <w:t>4</w:t>
      </w:r>
      <w:r w:rsidRPr="00EC2A6C">
        <w:rPr>
          <w:rFonts w:ascii="Times New Roman" w:hAnsi="Times New Roman"/>
          <w:b w:val="0"/>
        </w:rPr>
        <w:t>(2)</w:t>
      </w:r>
      <w:r>
        <w:rPr>
          <w:rFonts w:ascii="Times New Roman" w:hAnsi="Times New Roman"/>
          <w:b w:val="0"/>
        </w:rPr>
        <w:tab/>
      </w:r>
      <w:proofErr w:type="gramStart"/>
      <w:r>
        <w:rPr>
          <w:rFonts w:ascii="Times New Roman" w:hAnsi="Times New Roman"/>
          <w:b w:val="0"/>
        </w:rPr>
        <w:t>On</w:t>
      </w:r>
      <w:proofErr w:type="gramEnd"/>
      <w:r>
        <w:rPr>
          <w:rFonts w:ascii="Times New Roman" w:hAnsi="Times New Roman"/>
          <w:b w:val="0"/>
        </w:rPr>
        <w:t xml:space="preserve"> and from 1 September 2020, each medicine to which this Order applies must comply with the requirements specified in either:</w:t>
      </w:r>
      <w:bookmarkEnd w:id="13"/>
      <w:bookmarkEnd w:id="14"/>
    </w:p>
    <w:p w:rsidR="00601CF4" w:rsidRDefault="00601CF4" w:rsidP="00601CF4">
      <w:pPr>
        <w:pStyle w:val="Heading2"/>
        <w:ind w:left="567" w:firstLine="567"/>
        <w:rPr>
          <w:rFonts w:ascii="Times New Roman" w:hAnsi="Times New Roman"/>
          <w:b w:val="0"/>
        </w:rPr>
      </w:pPr>
      <w:bookmarkStart w:id="15" w:name="_Toc485888395"/>
      <w:bookmarkStart w:id="16" w:name="_Toc485888675"/>
      <w:r>
        <w:rPr>
          <w:rFonts w:ascii="Times New Roman" w:hAnsi="Times New Roman"/>
          <w:b w:val="0"/>
        </w:rPr>
        <w:t>(</w:t>
      </w:r>
      <w:proofErr w:type="spellStart"/>
      <w:r>
        <w:rPr>
          <w:rFonts w:ascii="Times New Roman" w:hAnsi="Times New Roman"/>
          <w:b w:val="0"/>
        </w:rPr>
        <w:t>i</w:t>
      </w:r>
      <w:proofErr w:type="spellEnd"/>
      <w:r>
        <w:rPr>
          <w:rFonts w:ascii="Times New Roman" w:hAnsi="Times New Roman"/>
          <w:b w:val="0"/>
        </w:rPr>
        <w:t>)</w:t>
      </w:r>
      <w:r>
        <w:rPr>
          <w:rFonts w:ascii="Times New Roman" w:hAnsi="Times New Roman"/>
          <w:b w:val="0"/>
        </w:rPr>
        <w:tab/>
        <w:t>TGO 91, if that Order is applicable to the medicine; or</w:t>
      </w:r>
      <w:bookmarkEnd w:id="15"/>
      <w:bookmarkEnd w:id="16"/>
    </w:p>
    <w:p w:rsidR="00601CF4" w:rsidRDefault="00601CF4" w:rsidP="00601CF4">
      <w:pPr>
        <w:pStyle w:val="Heading2"/>
        <w:ind w:left="567" w:firstLine="567"/>
        <w:rPr>
          <w:rFonts w:ascii="Times New Roman" w:hAnsi="Times New Roman"/>
          <w:b w:val="0"/>
        </w:rPr>
      </w:pPr>
      <w:bookmarkStart w:id="17" w:name="_Toc485888396"/>
      <w:bookmarkStart w:id="18" w:name="_Toc485888676"/>
      <w:r>
        <w:rPr>
          <w:rFonts w:ascii="Times New Roman" w:hAnsi="Times New Roman"/>
          <w:b w:val="0"/>
        </w:rPr>
        <w:t>(ii)</w:t>
      </w:r>
      <w:r>
        <w:rPr>
          <w:rFonts w:ascii="Times New Roman" w:hAnsi="Times New Roman"/>
          <w:b w:val="0"/>
        </w:rPr>
        <w:tab/>
        <w:t>TGO 92, if that Order is applicable to the medicine,</w:t>
      </w:r>
      <w:bookmarkEnd w:id="17"/>
      <w:bookmarkEnd w:id="18"/>
    </w:p>
    <w:p w:rsidR="00601CF4" w:rsidRDefault="00601CF4" w:rsidP="00601CF4">
      <w:pPr>
        <w:pStyle w:val="Heading2"/>
        <w:ind w:firstLine="567"/>
        <w:jc w:val="both"/>
        <w:rPr>
          <w:rFonts w:ascii="Times New Roman" w:hAnsi="Times New Roman"/>
          <w:b w:val="0"/>
        </w:rPr>
      </w:pPr>
      <w:bookmarkStart w:id="19" w:name="_Toc485888397"/>
      <w:bookmarkStart w:id="20" w:name="_Toc485888677"/>
      <w:proofErr w:type="gramStart"/>
      <w:r>
        <w:rPr>
          <w:rFonts w:ascii="Times New Roman" w:hAnsi="Times New Roman"/>
          <w:b w:val="0"/>
        </w:rPr>
        <w:t>instead</w:t>
      </w:r>
      <w:proofErr w:type="gramEnd"/>
      <w:r>
        <w:rPr>
          <w:rFonts w:ascii="Times New Roman" w:hAnsi="Times New Roman"/>
          <w:b w:val="0"/>
        </w:rPr>
        <w:t xml:space="preserve"> of the requirements in this Order.</w:t>
      </w:r>
      <w:bookmarkEnd w:id="19"/>
      <w:bookmarkEnd w:id="20"/>
    </w:p>
    <w:p w:rsidR="00601CF4" w:rsidRDefault="00601CF4" w:rsidP="00601CF4">
      <w:pPr>
        <w:pStyle w:val="Heading2"/>
        <w:ind w:left="567" w:hanging="567"/>
        <w:rPr>
          <w:rFonts w:ascii="Times New Roman" w:hAnsi="Times New Roman"/>
          <w:b w:val="0"/>
        </w:rPr>
      </w:pPr>
      <w:bookmarkStart w:id="21" w:name="_Toc485888398"/>
      <w:bookmarkStart w:id="22" w:name="_Toc485888678"/>
      <w:r>
        <w:rPr>
          <w:rFonts w:ascii="Times New Roman" w:hAnsi="Times New Roman"/>
          <w:b w:val="0"/>
        </w:rPr>
        <w:t>4(3)</w:t>
      </w:r>
      <w:r>
        <w:rPr>
          <w:rFonts w:ascii="Times New Roman" w:hAnsi="Times New Roman"/>
          <w:b w:val="0"/>
        </w:rPr>
        <w:tab/>
        <w:t>Notwithstanding (1) and (2), medicines imported into or manufactured in Australia before 1 September 2020, but supplied by a person other than the sponsor after that date, must comply with this Order if, at the time of their release for supply, they complied with this Order.</w:t>
      </w:r>
      <w:bookmarkEnd w:id="21"/>
      <w:bookmarkEnd w:id="22"/>
      <w:r>
        <w:rPr>
          <w:rFonts w:ascii="Times New Roman" w:hAnsi="Times New Roman"/>
          <w:b w:val="0"/>
        </w:rPr>
        <w:t xml:space="preserve">  </w:t>
      </w:r>
    </w:p>
    <w:p w:rsidR="00601CF4" w:rsidRPr="00E76AC5" w:rsidRDefault="00601CF4" w:rsidP="00601CF4">
      <w:pPr>
        <w:pStyle w:val="Heading2"/>
        <w:ind w:left="567" w:hanging="567"/>
        <w:rPr>
          <w:rFonts w:ascii="Arial" w:hAnsi="Arial" w:cs="Arial"/>
          <w:sz w:val="28"/>
          <w:szCs w:val="28"/>
        </w:rPr>
      </w:pPr>
      <w:bookmarkStart w:id="23" w:name="_Toc485888679"/>
      <w:r>
        <w:rPr>
          <w:rFonts w:ascii="Arial" w:hAnsi="Arial" w:cs="Arial"/>
          <w:sz w:val="28"/>
          <w:szCs w:val="28"/>
        </w:rPr>
        <w:t>5</w:t>
      </w:r>
      <w:r>
        <w:rPr>
          <w:rFonts w:ascii="Arial" w:hAnsi="Arial" w:cs="Arial"/>
          <w:sz w:val="28"/>
          <w:szCs w:val="28"/>
        </w:rPr>
        <w:tab/>
      </w:r>
      <w:r w:rsidRPr="00E76AC5">
        <w:rPr>
          <w:rFonts w:ascii="Arial" w:hAnsi="Arial" w:cs="Arial"/>
          <w:sz w:val="28"/>
          <w:szCs w:val="28"/>
        </w:rPr>
        <w:t>Application and exemptions</w:t>
      </w:r>
      <w:bookmarkEnd w:id="23"/>
    </w:p>
    <w:p w:rsidR="00601CF4" w:rsidRDefault="00601CF4" w:rsidP="00601CF4">
      <w:pPr>
        <w:spacing w:before="240" w:after="240"/>
        <w:rPr>
          <w:szCs w:val="24"/>
          <w:lang w:val="en-US" w:eastAsia="en-US"/>
        </w:rPr>
      </w:pPr>
      <w:r>
        <w:rPr>
          <w:szCs w:val="24"/>
          <w:lang w:val="en-US" w:eastAsia="en-US"/>
        </w:rPr>
        <w:t>5</w:t>
      </w:r>
      <w:r w:rsidRPr="009256B7">
        <w:rPr>
          <w:szCs w:val="24"/>
          <w:lang w:val="en-US" w:eastAsia="en-US"/>
        </w:rPr>
        <w:t>(1)</w:t>
      </w:r>
      <w:r>
        <w:rPr>
          <w:szCs w:val="24"/>
          <w:lang w:val="en-US" w:eastAsia="en-US"/>
        </w:rPr>
        <w:tab/>
      </w:r>
      <w:r w:rsidRPr="009256B7">
        <w:rPr>
          <w:szCs w:val="24"/>
          <w:lang w:val="en-US" w:eastAsia="en-US"/>
        </w:rPr>
        <w:t>This Order applies to those therapeutic goods that are medicines except goods</w:t>
      </w:r>
      <w:r>
        <w:rPr>
          <w:szCs w:val="24"/>
          <w:lang w:val="en-US" w:eastAsia="en-US"/>
        </w:rPr>
        <w:t>:</w:t>
      </w:r>
    </w:p>
    <w:p w:rsidR="00601CF4" w:rsidRDefault="00601CF4" w:rsidP="00132FC9">
      <w:pPr>
        <w:spacing w:before="120" w:after="120"/>
        <w:ind w:left="1134" w:hanging="567"/>
        <w:rPr>
          <w:szCs w:val="24"/>
          <w:lang w:val="en-US" w:eastAsia="en-US"/>
        </w:rPr>
      </w:pPr>
      <w:r>
        <w:rPr>
          <w:szCs w:val="24"/>
          <w:lang w:val="en-US" w:eastAsia="en-US"/>
        </w:rPr>
        <w:lastRenderedPageBreak/>
        <w:t>(a)</w:t>
      </w:r>
      <w:r>
        <w:rPr>
          <w:szCs w:val="24"/>
          <w:lang w:val="en-US" w:eastAsia="en-US"/>
        </w:rPr>
        <w:tab/>
      </w:r>
      <w:r w:rsidRPr="009256B7">
        <w:rPr>
          <w:szCs w:val="24"/>
          <w:lang w:val="en-US" w:eastAsia="en-US"/>
        </w:rPr>
        <w:t xml:space="preserve">intended for use in the treatment of another person in accordance with paragraph 19(1)(a) of the Act or which are intended for other special access purposes specified in regulations 12A and 12B; </w:t>
      </w:r>
    </w:p>
    <w:p w:rsidR="00601CF4" w:rsidRDefault="00601CF4" w:rsidP="00132FC9">
      <w:pPr>
        <w:spacing w:before="120" w:after="120"/>
        <w:ind w:left="1134" w:hanging="567"/>
        <w:rPr>
          <w:szCs w:val="24"/>
          <w:lang w:val="en-US" w:eastAsia="en-US"/>
        </w:rPr>
      </w:pPr>
      <w:r>
        <w:rPr>
          <w:szCs w:val="24"/>
          <w:lang w:val="en-US" w:eastAsia="en-US"/>
        </w:rPr>
        <w:t>(</w:t>
      </w:r>
      <w:proofErr w:type="gramStart"/>
      <w:r>
        <w:rPr>
          <w:szCs w:val="24"/>
          <w:lang w:val="en-US" w:eastAsia="en-US"/>
        </w:rPr>
        <w:t>b</w:t>
      </w:r>
      <w:proofErr w:type="gramEnd"/>
      <w:r>
        <w:rPr>
          <w:szCs w:val="24"/>
          <w:lang w:val="en-US" w:eastAsia="en-US"/>
        </w:rPr>
        <w:t>)</w:t>
      </w:r>
      <w:r>
        <w:rPr>
          <w:szCs w:val="24"/>
          <w:lang w:val="en-US" w:eastAsia="en-US"/>
        </w:rPr>
        <w:tab/>
      </w:r>
      <w:r w:rsidRPr="009256B7">
        <w:rPr>
          <w:szCs w:val="24"/>
          <w:lang w:val="en-US" w:eastAsia="en-US"/>
        </w:rPr>
        <w:t xml:space="preserve">intended for use solely for experimental purposes in humans; </w:t>
      </w:r>
    </w:p>
    <w:p w:rsidR="00601CF4" w:rsidRPr="009256B7" w:rsidRDefault="00601CF4" w:rsidP="00132FC9">
      <w:pPr>
        <w:spacing w:before="120" w:after="120"/>
        <w:ind w:left="1134" w:hanging="567"/>
        <w:rPr>
          <w:szCs w:val="24"/>
          <w:lang w:val="en-US" w:eastAsia="en-US"/>
        </w:rPr>
      </w:pPr>
      <w:r>
        <w:rPr>
          <w:szCs w:val="24"/>
          <w:lang w:val="en-US" w:eastAsia="en-US"/>
        </w:rPr>
        <w:t>(c)</w:t>
      </w:r>
      <w:r>
        <w:rPr>
          <w:szCs w:val="24"/>
          <w:lang w:val="en-US" w:eastAsia="en-US"/>
        </w:rPr>
        <w:tab/>
      </w:r>
      <w:proofErr w:type="gramStart"/>
      <w:r>
        <w:rPr>
          <w:szCs w:val="24"/>
          <w:lang w:val="en-US" w:eastAsia="en-US"/>
        </w:rPr>
        <w:t>intended</w:t>
      </w:r>
      <w:proofErr w:type="gramEnd"/>
      <w:r>
        <w:rPr>
          <w:szCs w:val="24"/>
          <w:lang w:val="en-US" w:eastAsia="en-US"/>
        </w:rPr>
        <w:t xml:space="preserve"> for use in the treatment of humans in accordance with rules specified for the purposes of subsection 19(7A) of the Act; </w:t>
      </w:r>
    </w:p>
    <w:p w:rsidR="00601CF4" w:rsidRPr="009256B7" w:rsidRDefault="00601CF4" w:rsidP="00601CF4">
      <w:pPr>
        <w:spacing w:before="120" w:after="120"/>
        <w:ind w:left="567"/>
        <w:rPr>
          <w:szCs w:val="24"/>
          <w:lang w:val="en-US" w:eastAsia="en-US"/>
        </w:rPr>
      </w:pPr>
      <w:r>
        <w:rPr>
          <w:szCs w:val="24"/>
          <w:lang w:val="en-US" w:eastAsia="en-US"/>
        </w:rPr>
        <w:t>(d)</w:t>
      </w:r>
      <w:r>
        <w:rPr>
          <w:szCs w:val="24"/>
          <w:lang w:val="en-US" w:eastAsia="en-US"/>
        </w:rPr>
        <w:tab/>
      </w:r>
      <w:proofErr w:type="gramStart"/>
      <w:r w:rsidRPr="009256B7">
        <w:rPr>
          <w:szCs w:val="24"/>
          <w:lang w:val="en-US" w:eastAsia="en-US"/>
        </w:rPr>
        <w:t>that</w:t>
      </w:r>
      <w:proofErr w:type="gramEnd"/>
      <w:r w:rsidRPr="009256B7">
        <w:rPr>
          <w:szCs w:val="24"/>
          <w:lang w:val="en-US" w:eastAsia="en-US"/>
        </w:rPr>
        <w:t xml:space="preserve"> fall within the description of Item 9(a) of Schedule 5 </w:t>
      </w:r>
      <w:r>
        <w:rPr>
          <w:szCs w:val="24"/>
          <w:lang w:val="en-US" w:eastAsia="en-US"/>
        </w:rPr>
        <w:t>t</w:t>
      </w:r>
      <w:r w:rsidRPr="009256B7">
        <w:rPr>
          <w:szCs w:val="24"/>
          <w:lang w:val="en-US" w:eastAsia="en-US"/>
        </w:rPr>
        <w:t xml:space="preserve">o the Regulations; </w:t>
      </w:r>
    </w:p>
    <w:p w:rsidR="00601CF4" w:rsidRPr="009256B7" w:rsidRDefault="00601CF4" w:rsidP="00601CF4">
      <w:pPr>
        <w:spacing w:before="120" w:after="120"/>
        <w:ind w:left="567"/>
        <w:rPr>
          <w:szCs w:val="24"/>
          <w:lang w:val="en-US" w:eastAsia="en-US"/>
        </w:rPr>
      </w:pPr>
      <w:r>
        <w:rPr>
          <w:szCs w:val="24"/>
          <w:lang w:val="en-US" w:eastAsia="en-US"/>
        </w:rPr>
        <w:t>(e)</w:t>
      </w:r>
      <w:r>
        <w:rPr>
          <w:szCs w:val="24"/>
          <w:lang w:val="en-US" w:eastAsia="en-US"/>
        </w:rPr>
        <w:tab/>
      </w:r>
      <w:proofErr w:type="gramStart"/>
      <w:r w:rsidRPr="009256B7">
        <w:rPr>
          <w:szCs w:val="24"/>
          <w:lang w:val="en-US" w:eastAsia="en-US"/>
        </w:rPr>
        <w:t>that</w:t>
      </w:r>
      <w:proofErr w:type="gramEnd"/>
      <w:r w:rsidRPr="009256B7">
        <w:rPr>
          <w:szCs w:val="24"/>
          <w:lang w:val="en-US" w:eastAsia="en-US"/>
        </w:rPr>
        <w:t xml:space="preserve"> have not reached their final stage of manufacture; </w:t>
      </w:r>
    </w:p>
    <w:p w:rsidR="00601CF4" w:rsidRPr="009256B7" w:rsidRDefault="00601CF4" w:rsidP="00601CF4">
      <w:pPr>
        <w:spacing w:before="120" w:after="120"/>
        <w:ind w:left="1134" w:hanging="567"/>
        <w:rPr>
          <w:szCs w:val="24"/>
          <w:lang w:val="en-US" w:eastAsia="en-US"/>
        </w:rPr>
      </w:pPr>
      <w:r>
        <w:rPr>
          <w:szCs w:val="24"/>
          <w:lang w:val="en-US" w:eastAsia="en-US"/>
        </w:rPr>
        <w:t>(f)</w:t>
      </w:r>
      <w:r>
        <w:rPr>
          <w:szCs w:val="24"/>
          <w:lang w:val="en-US" w:eastAsia="en-US"/>
        </w:rPr>
        <w:tab/>
      </w:r>
      <w:proofErr w:type="gramStart"/>
      <w:r w:rsidRPr="009256B7">
        <w:rPr>
          <w:szCs w:val="24"/>
          <w:lang w:val="en-US" w:eastAsia="en-US"/>
        </w:rPr>
        <w:t>that</w:t>
      </w:r>
      <w:proofErr w:type="gramEnd"/>
      <w:r w:rsidRPr="009256B7">
        <w:rPr>
          <w:szCs w:val="24"/>
          <w:lang w:val="en-US" w:eastAsia="en-US"/>
        </w:rPr>
        <w:t xml:space="preserve"> are personal imports as described under Item 1 of Schedule 5 </w:t>
      </w:r>
      <w:r>
        <w:rPr>
          <w:szCs w:val="24"/>
          <w:lang w:val="en-US" w:eastAsia="en-US"/>
        </w:rPr>
        <w:t>t</w:t>
      </w:r>
      <w:r w:rsidRPr="009256B7">
        <w:rPr>
          <w:szCs w:val="24"/>
          <w:lang w:val="en-US" w:eastAsia="en-US"/>
        </w:rPr>
        <w:t xml:space="preserve">o the Regulations; </w:t>
      </w:r>
    </w:p>
    <w:p w:rsidR="00601CF4" w:rsidRPr="009256B7" w:rsidRDefault="00601CF4" w:rsidP="00601CF4">
      <w:pPr>
        <w:spacing w:before="120" w:after="120"/>
        <w:ind w:left="567"/>
        <w:rPr>
          <w:szCs w:val="24"/>
          <w:lang w:val="en-US" w:eastAsia="en-US"/>
        </w:rPr>
      </w:pPr>
      <w:r>
        <w:rPr>
          <w:szCs w:val="24"/>
          <w:lang w:val="en-US" w:eastAsia="en-US"/>
        </w:rPr>
        <w:t>(g)</w:t>
      </w:r>
      <w:r>
        <w:rPr>
          <w:szCs w:val="24"/>
          <w:lang w:val="en-US" w:eastAsia="en-US"/>
        </w:rPr>
        <w:tab/>
      </w:r>
      <w:proofErr w:type="gramStart"/>
      <w:r w:rsidRPr="009256B7">
        <w:rPr>
          <w:szCs w:val="24"/>
          <w:lang w:val="en-US" w:eastAsia="en-US"/>
        </w:rPr>
        <w:t>that</w:t>
      </w:r>
      <w:proofErr w:type="gramEnd"/>
      <w:r w:rsidRPr="009256B7">
        <w:rPr>
          <w:szCs w:val="24"/>
          <w:lang w:val="en-US" w:eastAsia="en-US"/>
        </w:rPr>
        <w:t xml:space="preserve"> are medicinal gases; </w:t>
      </w:r>
    </w:p>
    <w:p w:rsidR="00601CF4" w:rsidRPr="009256B7" w:rsidRDefault="00601CF4" w:rsidP="00601CF4">
      <w:pPr>
        <w:spacing w:before="120" w:after="120"/>
        <w:ind w:left="1122" w:hanging="555"/>
        <w:rPr>
          <w:szCs w:val="24"/>
          <w:lang w:val="en-US" w:eastAsia="en-US"/>
        </w:rPr>
      </w:pPr>
      <w:r>
        <w:rPr>
          <w:szCs w:val="24"/>
          <w:lang w:val="en-US" w:eastAsia="en-US"/>
        </w:rPr>
        <w:t>(h)</w:t>
      </w:r>
      <w:r>
        <w:rPr>
          <w:szCs w:val="24"/>
          <w:lang w:val="en-US" w:eastAsia="en-US"/>
        </w:rPr>
        <w:tab/>
      </w:r>
      <w:proofErr w:type="gramStart"/>
      <w:r w:rsidRPr="009256B7">
        <w:rPr>
          <w:szCs w:val="24"/>
          <w:lang w:val="en-US" w:eastAsia="en-US"/>
        </w:rPr>
        <w:t>that</w:t>
      </w:r>
      <w:proofErr w:type="gramEnd"/>
      <w:r w:rsidRPr="009256B7">
        <w:rPr>
          <w:szCs w:val="24"/>
          <w:lang w:val="en-US" w:eastAsia="en-US"/>
        </w:rPr>
        <w:t xml:space="preserve"> are solely for export; </w:t>
      </w:r>
    </w:p>
    <w:p w:rsidR="00601CF4" w:rsidRPr="009256B7" w:rsidRDefault="00601CF4" w:rsidP="00601CF4">
      <w:pPr>
        <w:spacing w:before="120" w:after="120"/>
        <w:ind w:left="1122" w:hanging="555"/>
        <w:rPr>
          <w:szCs w:val="24"/>
          <w:lang w:val="en-US" w:eastAsia="en-US"/>
        </w:rPr>
      </w:pPr>
      <w:r>
        <w:rPr>
          <w:szCs w:val="24"/>
          <w:lang w:val="en-US" w:eastAsia="en-US"/>
        </w:rPr>
        <w:t>(</w:t>
      </w:r>
      <w:proofErr w:type="spellStart"/>
      <w:r>
        <w:rPr>
          <w:szCs w:val="24"/>
          <w:lang w:val="en-US" w:eastAsia="en-US"/>
        </w:rPr>
        <w:t>i</w:t>
      </w:r>
      <w:proofErr w:type="spellEnd"/>
      <w:r>
        <w:rPr>
          <w:szCs w:val="24"/>
          <w:lang w:val="en-US" w:eastAsia="en-US"/>
        </w:rPr>
        <w:t>)</w:t>
      </w:r>
      <w:r>
        <w:rPr>
          <w:szCs w:val="24"/>
          <w:lang w:val="en-US" w:eastAsia="en-US"/>
        </w:rPr>
        <w:tab/>
      </w:r>
      <w:proofErr w:type="gramStart"/>
      <w:r w:rsidRPr="009256B7">
        <w:rPr>
          <w:szCs w:val="24"/>
          <w:lang w:val="en-US" w:eastAsia="en-US"/>
        </w:rPr>
        <w:t>made</w:t>
      </w:r>
      <w:proofErr w:type="gramEnd"/>
      <w:r w:rsidRPr="009256B7">
        <w:rPr>
          <w:szCs w:val="24"/>
          <w:lang w:val="en-US" w:eastAsia="en-US"/>
        </w:rPr>
        <w:t xml:space="preserve"> up or compounded in accordance with the individual prescription of a medical practitioner</w:t>
      </w:r>
      <w:r>
        <w:rPr>
          <w:szCs w:val="24"/>
          <w:lang w:val="en-US" w:eastAsia="en-US"/>
        </w:rPr>
        <w:t xml:space="preserve"> or</w:t>
      </w:r>
      <w:r w:rsidRPr="009256B7">
        <w:rPr>
          <w:szCs w:val="24"/>
          <w:lang w:val="en-US" w:eastAsia="en-US"/>
        </w:rPr>
        <w:t xml:space="preserve"> dentist by a pharmacist or by a person in the course of his or her employment by a pharmacist and under the actual personal supervision of that pharmacist; </w:t>
      </w:r>
    </w:p>
    <w:p w:rsidR="00601CF4" w:rsidRPr="009256B7" w:rsidRDefault="00601CF4" w:rsidP="00601CF4">
      <w:pPr>
        <w:spacing w:before="120" w:after="120"/>
        <w:ind w:left="1122" w:hanging="555"/>
        <w:rPr>
          <w:szCs w:val="24"/>
          <w:lang w:val="en-US" w:eastAsia="en-US"/>
        </w:rPr>
      </w:pPr>
      <w:r>
        <w:rPr>
          <w:szCs w:val="24"/>
          <w:lang w:val="en-US" w:eastAsia="en-US"/>
        </w:rPr>
        <w:t>(</w:t>
      </w:r>
      <w:proofErr w:type="gramStart"/>
      <w:r>
        <w:rPr>
          <w:szCs w:val="24"/>
          <w:lang w:val="en-US" w:eastAsia="en-US"/>
        </w:rPr>
        <w:t>j</w:t>
      </w:r>
      <w:proofErr w:type="gramEnd"/>
      <w:r>
        <w:rPr>
          <w:szCs w:val="24"/>
          <w:lang w:val="en-US" w:eastAsia="en-US"/>
        </w:rPr>
        <w:t>)</w:t>
      </w:r>
      <w:r>
        <w:rPr>
          <w:szCs w:val="24"/>
          <w:lang w:val="en-US" w:eastAsia="en-US"/>
        </w:rPr>
        <w:tab/>
      </w:r>
      <w:r w:rsidRPr="009256B7">
        <w:rPr>
          <w:szCs w:val="24"/>
          <w:lang w:val="en-US" w:eastAsia="en-US"/>
        </w:rPr>
        <w:t xml:space="preserve">made up or compounded extemporaneously for a specific or individual case by a pharmacist in the lawful practice of his or her profession; </w:t>
      </w:r>
    </w:p>
    <w:p w:rsidR="00601CF4" w:rsidRPr="009256B7" w:rsidRDefault="00601CF4" w:rsidP="00601CF4">
      <w:pPr>
        <w:spacing w:before="120" w:after="120"/>
        <w:ind w:left="1122" w:hanging="555"/>
        <w:rPr>
          <w:szCs w:val="24"/>
          <w:lang w:val="en-US" w:eastAsia="en-US"/>
        </w:rPr>
      </w:pPr>
      <w:r>
        <w:rPr>
          <w:szCs w:val="24"/>
          <w:lang w:val="en-US" w:eastAsia="en-US"/>
        </w:rPr>
        <w:t>(</w:t>
      </w:r>
      <w:proofErr w:type="gramStart"/>
      <w:r>
        <w:rPr>
          <w:szCs w:val="24"/>
          <w:lang w:val="en-US" w:eastAsia="en-US"/>
        </w:rPr>
        <w:t>k</w:t>
      </w:r>
      <w:proofErr w:type="gramEnd"/>
      <w:r>
        <w:rPr>
          <w:szCs w:val="24"/>
          <w:lang w:val="en-US" w:eastAsia="en-US"/>
        </w:rPr>
        <w:t>)</w:t>
      </w:r>
      <w:r>
        <w:rPr>
          <w:szCs w:val="24"/>
          <w:lang w:val="en-US" w:eastAsia="en-US"/>
        </w:rPr>
        <w:tab/>
      </w:r>
      <w:r w:rsidRPr="009256B7">
        <w:rPr>
          <w:szCs w:val="24"/>
          <w:lang w:val="en-US" w:eastAsia="en-US"/>
        </w:rPr>
        <w:t>supplied in the course of treating a patient by a medical practitioner</w:t>
      </w:r>
      <w:r>
        <w:rPr>
          <w:szCs w:val="24"/>
          <w:lang w:val="en-US" w:eastAsia="en-US"/>
        </w:rPr>
        <w:t xml:space="preserve"> or</w:t>
      </w:r>
      <w:r w:rsidRPr="009256B7">
        <w:rPr>
          <w:szCs w:val="24"/>
          <w:lang w:val="en-US" w:eastAsia="en-US"/>
        </w:rPr>
        <w:t xml:space="preserve"> dentist in the lawful practice of his or her profession, other than professional starter packs; </w:t>
      </w:r>
    </w:p>
    <w:p w:rsidR="00601CF4" w:rsidRDefault="00601CF4" w:rsidP="00601CF4">
      <w:pPr>
        <w:spacing w:before="120" w:after="120"/>
        <w:ind w:left="1122" w:hanging="555"/>
        <w:rPr>
          <w:szCs w:val="24"/>
          <w:lang w:val="en-US" w:eastAsia="en-US"/>
        </w:rPr>
      </w:pPr>
      <w:r>
        <w:rPr>
          <w:szCs w:val="24"/>
          <w:lang w:val="en-US" w:eastAsia="en-US"/>
        </w:rPr>
        <w:t>(</w:t>
      </w:r>
      <w:proofErr w:type="gramStart"/>
      <w:r>
        <w:rPr>
          <w:szCs w:val="24"/>
          <w:lang w:val="en-US" w:eastAsia="en-US"/>
        </w:rPr>
        <w:t>l</w:t>
      </w:r>
      <w:proofErr w:type="gramEnd"/>
      <w:r>
        <w:rPr>
          <w:szCs w:val="24"/>
          <w:lang w:val="en-US" w:eastAsia="en-US"/>
        </w:rPr>
        <w:t>)</w:t>
      </w:r>
      <w:r>
        <w:rPr>
          <w:szCs w:val="24"/>
          <w:lang w:val="en-US" w:eastAsia="en-US"/>
        </w:rPr>
        <w:tab/>
      </w:r>
      <w:r w:rsidRPr="009256B7">
        <w:rPr>
          <w:szCs w:val="24"/>
          <w:lang w:val="en-US" w:eastAsia="en-US"/>
        </w:rPr>
        <w:t xml:space="preserve">made up or compounded extemporaneously for a specific and individual case, in that person’s presence, by a complementary healthcare practitioner in the lawful practice of his or her profession. </w:t>
      </w:r>
    </w:p>
    <w:p w:rsidR="00601CF4" w:rsidRDefault="00601CF4" w:rsidP="00601CF4">
      <w:pPr>
        <w:spacing w:before="100" w:beforeAutospacing="1" w:after="100" w:afterAutospacing="1"/>
        <w:ind w:left="567" w:hanging="567"/>
        <w:rPr>
          <w:szCs w:val="24"/>
          <w:lang w:val="en-US" w:eastAsia="en-US"/>
        </w:rPr>
      </w:pPr>
      <w:r>
        <w:rPr>
          <w:szCs w:val="24"/>
          <w:lang w:val="en-US" w:eastAsia="en-US"/>
        </w:rPr>
        <w:t>5</w:t>
      </w:r>
      <w:r w:rsidRPr="009256B7">
        <w:rPr>
          <w:szCs w:val="24"/>
          <w:lang w:val="en-US" w:eastAsia="en-US"/>
        </w:rPr>
        <w:t>(2)</w:t>
      </w:r>
      <w:r>
        <w:rPr>
          <w:szCs w:val="24"/>
          <w:lang w:val="en-US" w:eastAsia="en-US"/>
        </w:rPr>
        <w:tab/>
      </w:r>
      <w:proofErr w:type="gramStart"/>
      <w:r w:rsidRPr="009256B7">
        <w:rPr>
          <w:szCs w:val="24"/>
          <w:lang w:val="en-US" w:eastAsia="en-US"/>
        </w:rPr>
        <w:t>Where</w:t>
      </w:r>
      <w:proofErr w:type="gramEnd"/>
      <w:r w:rsidRPr="009256B7">
        <w:rPr>
          <w:szCs w:val="24"/>
          <w:lang w:val="en-US" w:eastAsia="en-US"/>
        </w:rPr>
        <w:t xml:space="preserve"> transparent covering encloses or wraps a container or primary pack containing goods and the particulars which are required to be set out on the label of the container or on the primary pack are clearly visible through that transparent covering, the requirements of this Order do not apply to that transparent covering.</w:t>
      </w:r>
    </w:p>
    <w:p w:rsidR="00601CF4" w:rsidRDefault="00601CF4" w:rsidP="00601CF4">
      <w:pPr>
        <w:spacing w:before="100" w:beforeAutospacing="1" w:after="100" w:afterAutospacing="1"/>
        <w:ind w:left="567" w:hanging="567"/>
        <w:rPr>
          <w:szCs w:val="24"/>
          <w:lang w:val="en-US" w:eastAsia="en-US"/>
        </w:rPr>
        <w:sectPr w:rsidR="00601CF4" w:rsidSect="00834703">
          <w:pgSz w:w="11906" w:h="16838" w:code="9"/>
          <w:pgMar w:top="1134" w:right="1440" w:bottom="1440" w:left="1440" w:header="720" w:footer="720" w:gutter="0"/>
          <w:cols w:space="720"/>
          <w:docGrid w:linePitch="254"/>
        </w:sectPr>
      </w:pPr>
      <w:r>
        <w:rPr>
          <w:szCs w:val="24"/>
          <w:lang w:val="en-US" w:eastAsia="en-US"/>
        </w:rPr>
        <w:t>5(3)</w:t>
      </w:r>
      <w:r>
        <w:rPr>
          <w:szCs w:val="24"/>
          <w:lang w:val="en-US" w:eastAsia="en-US"/>
        </w:rPr>
        <w:tab/>
      </w:r>
      <w:proofErr w:type="gramStart"/>
      <w:r>
        <w:rPr>
          <w:szCs w:val="24"/>
          <w:lang w:val="en-US" w:eastAsia="en-US"/>
        </w:rPr>
        <w:t>To</w:t>
      </w:r>
      <w:proofErr w:type="gramEnd"/>
      <w:r>
        <w:rPr>
          <w:szCs w:val="24"/>
          <w:lang w:val="en-US" w:eastAsia="en-US"/>
        </w:rPr>
        <w:t xml:space="preserve"> avoid doubt, this Order will apply to medicines exempt from the listing and registration requirements, other than those specified in subsection 5(1) above. </w:t>
      </w:r>
    </w:p>
    <w:p w:rsidR="003178CE" w:rsidRPr="004B5B39" w:rsidRDefault="00CF5C66" w:rsidP="004B5B39">
      <w:pPr>
        <w:pStyle w:val="Heading2"/>
        <w:rPr>
          <w:rFonts w:ascii="Arial" w:hAnsi="Arial" w:cs="Arial"/>
          <w:sz w:val="28"/>
        </w:rPr>
      </w:pPr>
      <w:bookmarkStart w:id="24" w:name="_Toc485888680"/>
      <w:r w:rsidRPr="004B5B39">
        <w:rPr>
          <w:rFonts w:ascii="Arial" w:hAnsi="Arial" w:cs="Arial"/>
          <w:sz w:val="28"/>
        </w:rPr>
        <w:lastRenderedPageBreak/>
        <w:t>6</w:t>
      </w:r>
      <w:r w:rsidR="00453F9C" w:rsidRPr="004B5B39">
        <w:rPr>
          <w:rFonts w:ascii="Arial" w:hAnsi="Arial" w:cs="Arial"/>
          <w:sz w:val="28"/>
        </w:rPr>
        <w:tab/>
      </w:r>
      <w:r w:rsidR="003178CE" w:rsidRPr="004B5B39">
        <w:rPr>
          <w:rFonts w:ascii="Arial" w:hAnsi="Arial" w:cs="Arial"/>
          <w:sz w:val="28"/>
        </w:rPr>
        <w:t>Interpretation</w:t>
      </w:r>
      <w:bookmarkEnd w:id="24"/>
    </w:p>
    <w:p w:rsidR="003178CE" w:rsidRPr="009256B7" w:rsidRDefault="00CF5C66" w:rsidP="001C462F">
      <w:pPr>
        <w:spacing w:before="100" w:after="100"/>
        <w:ind w:left="567" w:hanging="567"/>
        <w:rPr>
          <w:szCs w:val="24"/>
          <w:lang w:val="en-US" w:eastAsia="en-US"/>
        </w:rPr>
      </w:pPr>
      <w:r>
        <w:rPr>
          <w:szCs w:val="24"/>
          <w:lang w:val="en-US" w:eastAsia="en-US"/>
        </w:rPr>
        <w:t>6</w:t>
      </w:r>
      <w:r w:rsidR="003178CE" w:rsidRPr="009256B7">
        <w:rPr>
          <w:szCs w:val="24"/>
          <w:lang w:val="en-US" w:eastAsia="en-US"/>
        </w:rPr>
        <w:t>(1)</w:t>
      </w:r>
      <w:r w:rsidR="00A72CFF">
        <w:rPr>
          <w:szCs w:val="24"/>
          <w:lang w:val="en-US" w:eastAsia="en-US"/>
        </w:rPr>
        <w:tab/>
      </w:r>
      <w:r w:rsidR="003178CE" w:rsidRPr="009256B7">
        <w:rPr>
          <w:szCs w:val="24"/>
          <w:lang w:val="en-US" w:eastAsia="en-US"/>
        </w:rPr>
        <w:t>In this Order -</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Act</w:t>
      </w:r>
      <w:r w:rsidRPr="009256B7">
        <w:rPr>
          <w:szCs w:val="24"/>
          <w:lang w:val="en-US" w:eastAsia="en-US"/>
        </w:rPr>
        <w:t xml:space="preserve">’ means the </w:t>
      </w:r>
      <w:r w:rsidRPr="009256B7">
        <w:rPr>
          <w:i/>
          <w:iCs/>
          <w:szCs w:val="24"/>
          <w:lang w:val="en-US" w:eastAsia="en-US"/>
        </w:rPr>
        <w:t>Therapeutic Goods Act 1989</w:t>
      </w:r>
      <w:r w:rsidRPr="009256B7">
        <w:rPr>
          <w:szCs w:val="24"/>
          <w:lang w:val="en-US" w:eastAsia="en-US"/>
        </w:rPr>
        <w:t>;</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active</w:t>
      </w:r>
      <w:proofErr w:type="gramEnd"/>
      <w:r w:rsidRPr="009256B7">
        <w:rPr>
          <w:b/>
          <w:bCs/>
          <w:szCs w:val="24"/>
          <w:lang w:val="en-US" w:eastAsia="en-US"/>
        </w:rPr>
        <w:t xml:space="preserve"> ingredient</w:t>
      </w:r>
      <w:r w:rsidRPr="009256B7">
        <w:rPr>
          <w:szCs w:val="24"/>
          <w:lang w:val="en-US" w:eastAsia="en-US"/>
        </w:rPr>
        <w:t>’ means a therapeutically active substance included in a medicine;</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adjuvant</w:t>
      </w:r>
      <w:proofErr w:type="gramEnd"/>
      <w:r w:rsidRPr="009256B7">
        <w:rPr>
          <w:szCs w:val="24"/>
          <w:lang w:val="en-US" w:eastAsia="en-US"/>
        </w:rPr>
        <w:t>’ means an ingredient which, when administered with an antigen, modifies the immune response to that antigen;</w:t>
      </w:r>
    </w:p>
    <w:p w:rsidR="003178CE" w:rsidRPr="009256B7" w:rsidRDefault="003178CE">
      <w:pPr>
        <w:spacing w:before="100" w:beforeAutospacing="1" w:after="100" w:afterAutospacing="1"/>
        <w:rPr>
          <w:szCs w:val="24"/>
          <w:lang w:val="en-US" w:eastAsia="en-US"/>
        </w:rPr>
      </w:pPr>
      <w:r w:rsidRPr="009256B7">
        <w:rPr>
          <w:szCs w:val="24"/>
          <w:lang w:val="en-US" w:eastAsia="en-US"/>
        </w:rPr>
        <w:lastRenderedPageBreak/>
        <w:t>‘</w:t>
      </w:r>
      <w:proofErr w:type="gramStart"/>
      <w:r w:rsidRPr="009256B7">
        <w:rPr>
          <w:b/>
          <w:bCs/>
          <w:szCs w:val="24"/>
          <w:lang w:val="en-US" w:eastAsia="en-US"/>
        </w:rPr>
        <w:t>antimicrobial</w:t>
      </w:r>
      <w:proofErr w:type="gramEnd"/>
      <w:r w:rsidRPr="009256B7">
        <w:rPr>
          <w:b/>
          <w:bCs/>
          <w:szCs w:val="24"/>
          <w:lang w:val="en-US" w:eastAsia="en-US"/>
        </w:rPr>
        <w:t xml:space="preserve"> preservative</w:t>
      </w:r>
      <w:r w:rsidRPr="009256B7">
        <w:rPr>
          <w:szCs w:val="24"/>
          <w:lang w:val="en-US" w:eastAsia="en-US"/>
        </w:rPr>
        <w:t>’ means an ingredient added to a medicine to inhibit the growth of micro-organisms in the medicine;</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Australian Approved Names List</w:t>
      </w:r>
      <w:r w:rsidRPr="009256B7">
        <w:rPr>
          <w:szCs w:val="24"/>
          <w:lang w:val="en-US" w:eastAsia="en-US"/>
        </w:rPr>
        <w:t>’ has the same meaning as in regulation 2 of the Regulations</w:t>
      </w:r>
      <w:r w:rsidR="002651C9">
        <w:rPr>
          <w:szCs w:val="24"/>
          <w:lang w:val="en-US" w:eastAsia="en-US"/>
        </w:rPr>
        <w:t>;</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batch number</w:t>
      </w:r>
      <w:r w:rsidRPr="009256B7">
        <w:rPr>
          <w:szCs w:val="24"/>
          <w:lang w:val="en-US" w:eastAsia="en-US"/>
        </w:rPr>
        <w:t>’ means a number, or a combination of numerals, symbols or letters, which is given by a manufacturer to a batch of goods, to uniquely identify that batch and from which it is possible to trace that batch through all stages of manufacture and distribution;</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batch</w:t>
      </w:r>
      <w:proofErr w:type="gramEnd"/>
      <w:r w:rsidRPr="009256B7">
        <w:rPr>
          <w:b/>
          <w:bCs/>
          <w:szCs w:val="24"/>
          <w:lang w:val="en-US" w:eastAsia="en-US"/>
        </w:rPr>
        <w:t xml:space="preserve"> number prefix</w:t>
      </w:r>
      <w:r w:rsidRPr="009256B7">
        <w:rPr>
          <w:szCs w:val="24"/>
          <w:lang w:val="en-US" w:eastAsia="en-US"/>
        </w:rPr>
        <w:t xml:space="preserve">’ means the prefix which precedes the batch number and clearly indicates that the number is the batch number. Examples of acceptable batch number prefixes include ‘Batch Number’, ‘BATCH NUMBER’, ‘Batch No.’, ‘BATCH NO.’, ‘Batch’, ‘BATCH’, </w:t>
      </w:r>
      <w:r w:rsidR="00EF540E">
        <w:rPr>
          <w:noProof/>
          <w:szCs w:val="24"/>
          <w:lang w:eastAsia="zh-CN"/>
        </w:rPr>
        <w:drawing>
          <wp:inline distT="0" distB="0" distL="0" distR="0" wp14:anchorId="28B93C9D" wp14:editId="65571652">
            <wp:extent cx="133350" cy="123825"/>
            <wp:effectExtent l="0" t="0" r="0" b="9525"/>
            <wp:docPr id="1" name="Picture 1" descr="B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in circ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DF3CEA">
        <w:rPr>
          <w:szCs w:val="24"/>
          <w:lang w:val="en-US" w:eastAsia="en-US"/>
        </w:rPr>
        <w:t>,</w:t>
      </w:r>
      <w:r w:rsidR="00A84C3B">
        <w:rPr>
          <w:szCs w:val="24"/>
          <w:lang w:val="en-US" w:eastAsia="en-US"/>
        </w:rPr>
        <w:t xml:space="preserve"> </w:t>
      </w:r>
      <w:r w:rsidRPr="009256B7">
        <w:rPr>
          <w:szCs w:val="24"/>
          <w:lang w:val="en-US" w:eastAsia="en-US"/>
        </w:rPr>
        <w:t>‘B’, ‘(B)’, ‘B/N’, ‘Lot Number’, ‘LOT NUMBER’, ‘Lot No.’, ‘LOT NO.’, ‘Lot’ or ‘LOT’; or words or symbols to this effect;</w:t>
      </w:r>
    </w:p>
    <w:p w:rsidR="009F0916"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complementary</w:t>
      </w:r>
      <w:proofErr w:type="gramEnd"/>
      <w:r w:rsidRPr="009256B7">
        <w:rPr>
          <w:b/>
          <w:bCs/>
          <w:szCs w:val="24"/>
          <w:lang w:val="en-US" w:eastAsia="en-US"/>
        </w:rPr>
        <w:t xml:space="preserve"> healthcare practitioner</w:t>
      </w:r>
      <w:r w:rsidRPr="009256B7">
        <w:rPr>
          <w:szCs w:val="24"/>
          <w:lang w:val="en-US" w:eastAsia="en-US"/>
        </w:rPr>
        <w:t xml:space="preserve">’ means </w:t>
      </w:r>
      <w:r w:rsidR="00E93D0D">
        <w:rPr>
          <w:szCs w:val="24"/>
          <w:lang w:val="en-US" w:eastAsia="en-US"/>
        </w:rPr>
        <w:t xml:space="preserve">a </w:t>
      </w:r>
      <w:r w:rsidRPr="009256B7">
        <w:rPr>
          <w:szCs w:val="24"/>
          <w:lang w:val="en-US" w:eastAsia="en-US"/>
        </w:rPr>
        <w:t xml:space="preserve">person who </w:t>
      </w:r>
      <w:r w:rsidR="00E93D0D">
        <w:rPr>
          <w:szCs w:val="24"/>
          <w:lang w:val="en-US" w:eastAsia="en-US"/>
        </w:rPr>
        <w:t xml:space="preserve">is </w:t>
      </w:r>
      <w:r w:rsidRPr="009256B7">
        <w:rPr>
          <w:szCs w:val="24"/>
          <w:lang w:val="en-US" w:eastAsia="en-US"/>
        </w:rPr>
        <w:t xml:space="preserve">registered under a law of a State or Territory as </w:t>
      </w:r>
      <w:r w:rsidR="00E93D0D">
        <w:rPr>
          <w:szCs w:val="24"/>
          <w:lang w:val="en-US" w:eastAsia="en-US"/>
        </w:rPr>
        <w:t xml:space="preserve">a </w:t>
      </w:r>
      <w:r w:rsidRPr="009256B7">
        <w:rPr>
          <w:szCs w:val="24"/>
          <w:lang w:val="en-US" w:eastAsia="en-US"/>
        </w:rPr>
        <w:t>herbalist, homoeopathic practitioner, chiropractor, naturopath, nutritionist, practitioner of traditional Chinese medicine, podiatrist or osteopath;</w:t>
      </w:r>
    </w:p>
    <w:p w:rsidR="003178CE" w:rsidRPr="009256B7"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concentrated</w:t>
      </w:r>
      <w:proofErr w:type="gramEnd"/>
      <w:r w:rsidRPr="009256B7">
        <w:rPr>
          <w:b/>
          <w:bCs/>
          <w:szCs w:val="24"/>
          <w:lang w:val="en-US" w:eastAsia="en-US"/>
        </w:rPr>
        <w:t xml:space="preserve"> solution for injection</w:t>
      </w:r>
      <w:r w:rsidRPr="009256B7">
        <w:rPr>
          <w:szCs w:val="24"/>
          <w:lang w:val="en-US" w:eastAsia="en-US"/>
        </w:rPr>
        <w:t xml:space="preserve">’ means a </w:t>
      </w:r>
      <w:r w:rsidR="00DF3CEA">
        <w:rPr>
          <w:szCs w:val="24"/>
          <w:lang w:val="en-US" w:eastAsia="en-US"/>
        </w:rPr>
        <w:t xml:space="preserve">sterile </w:t>
      </w:r>
      <w:r w:rsidRPr="009256B7">
        <w:rPr>
          <w:szCs w:val="24"/>
          <w:lang w:val="en-US" w:eastAsia="en-US"/>
        </w:rPr>
        <w:t xml:space="preserve">liquid which must be diluted with another </w:t>
      </w:r>
      <w:r w:rsidR="00DF3CEA">
        <w:rPr>
          <w:szCs w:val="24"/>
          <w:lang w:val="en-US" w:eastAsia="en-US"/>
        </w:rPr>
        <w:t xml:space="preserve">sterile </w:t>
      </w:r>
      <w:r w:rsidRPr="009256B7">
        <w:rPr>
          <w:szCs w:val="24"/>
          <w:lang w:val="en-US" w:eastAsia="en-US"/>
        </w:rPr>
        <w:t>liquid in order to prepare an injection;</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container</w:t>
      </w:r>
      <w:r w:rsidRPr="009256B7">
        <w:rPr>
          <w:szCs w:val="24"/>
          <w:lang w:val="en-US" w:eastAsia="en-US"/>
        </w:rPr>
        <w:t>’ means an article that immediately covers the goods, and includes an ampoule, blister pack, bottle, sachet, dial dispenser pack, strip pack, syringe, tube, vessel, vial, wrapper or other similar article, but does not include an article intended for ingestion;</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date</w:t>
      </w:r>
      <w:proofErr w:type="gramEnd"/>
      <w:r w:rsidRPr="009256B7">
        <w:rPr>
          <w:b/>
          <w:bCs/>
          <w:szCs w:val="24"/>
          <w:lang w:val="en-US" w:eastAsia="en-US"/>
        </w:rPr>
        <w:t xml:space="preserve"> of manufacture</w:t>
      </w:r>
      <w:r w:rsidRPr="009256B7">
        <w:rPr>
          <w:szCs w:val="24"/>
          <w:lang w:val="en-US" w:eastAsia="en-US"/>
        </w:rPr>
        <w:t>’ means:</w:t>
      </w:r>
    </w:p>
    <w:p w:rsidR="003178CE" w:rsidRPr="009256B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for a biological product, the date (month and year) of the latest quality control analysis performed on the product and which may be preceded by a period during which the product is stored under conditions which have been shown to preserve the potency of the product; or </w:t>
      </w:r>
    </w:p>
    <w:p w:rsidR="003178CE" w:rsidRPr="009256B7" w:rsidRDefault="0040125D" w:rsidP="00346A14">
      <w:pPr>
        <w:spacing w:before="120" w:after="120"/>
        <w:ind w:left="1134" w:hanging="567"/>
        <w:rPr>
          <w:szCs w:val="24"/>
          <w:lang w:val="en-US" w:eastAsia="en-US"/>
        </w:rPr>
      </w:pPr>
      <w:r>
        <w:rPr>
          <w:szCs w:val="24"/>
          <w:lang w:val="en-US" w:eastAsia="en-US"/>
        </w:rPr>
        <w:t>(b)</w:t>
      </w:r>
      <w:r>
        <w:rPr>
          <w:szCs w:val="24"/>
          <w:lang w:val="en-US" w:eastAsia="en-US"/>
        </w:rPr>
        <w:tab/>
      </w:r>
      <w:proofErr w:type="gramStart"/>
      <w:r w:rsidR="003178CE" w:rsidRPr="009256B7">
        <w:rPr>
          <w:szCs w:val="24"/>
          <w:lang w:val="en-US" w:eastAsia="en-US"/>
        </w:rPr>
        <w:t>for</w:t>
      </w:r>
      <w:proofErr w:type="gramEnd"/>
      <w:r w:rsidR="003178CE" w:rsidRPr="009256B7">
        <w:rPr>
          <w:szCs w:val="24"/>
          <w:lang w:val="en-US" w:eastAsia="en-US"/>
        </w:rPr>
        <w:t xml:space="preserve"> a product other than a biological product, the date (month and year) during which the processing of the bulk product, from which the goods are to be packaged, is completed; </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delivered</w:t>
      </w:r>
      <w:proofErr w:type="gramEnd"/>
      <w:r w:rsidRPr="009256B7">
        <w:rPr>
          <w:b/>
          <w:bCs/>
          <w:szCs w:val="24"/>
          <w:lang w:val="en-US" w:eastAsia="en-US"/>
        </w:rPr>
        <w:t xml:space="preserve"> dose</w:t>
      </w:r>
      <w:r w:rsidRPr="009256B7">
        <w:rPr>
          <w:szCs w:val="24"/>
          <w:lang w:val="en-US" w:eastAsia="en-US"/>
        </w:rPr>
        <w:t>’ means in relation to:</w:t>
      </w:r>
    </w:p>
    <w:p w:rsidR="003178CE" w:rsidRPr="009256B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proofErr w:type="spellStart"/>
      <w:proofErr w:type="gramStart"/>
      <w:r w:rsidR="003178CE" w:rsidRPr="009256B7">
        <w:rPr>
          <w:szCs w:val="24"/>
          <w:lang w:val="en-US" w:eastAsia="en-US"/>
        </w:rPr>
        <w:t>pressurised</w:t>
      </w:r>
      <w:proofErr w:type="spellEnd"/>
      <w:proofErr w:type="gramEnd"/>
      <w:r w:rsidR="003178CE" w:rsidRPr="009256B7">
        <w:rPr>
          <w:szCs w:val="24"/>
          <w:lang w:val="en-US" w:eastAsia="en-US"/>
        </w:rPr>
        <w:t xml:space="preserve"> metered dose preparations for inhalation, the dose delivered from the inhaler to the patient</w:t>
      </w:r>
      <w:r w:rsidR="00DF3CEA">
        <w:rPr>
          <w:szCs w:val="24"/>
          <w:lang w:val="en-US" w:eastAsia="en-US"/>
        </w:rPr>
        <w:t xml:space="preserve"> in a single actuation or delivery</w:t>
      </w:r>
      <w:r w:rsidR="003178CE" w:rsidRPr="009256B7">
        <w:rPr>
          <w:szCs w:val="24"/>
          <w:lang w:val="en-US" w:eastAsia="en-US"/>
        </w:rPr>
        <w:t xml:space="preserve">. For those preparations established as a metered dose, the metered dose is determined by adding the amount deposited within the device to the delivered dose. It may be determined directly; and </w:t>
      </w:r>
    </w:p>
    <w:p w:rsidR="003178CE" w:rsidRPr="009256B7" w:rsidRDefault="0040125D" w:rsidP="00346A14">
      <w:pPr>
        <w:spacing w:before="120" w:after="120"/>
        <w:ind w:left="1134" w:hanging="567"/>
        <w:rPr>
          <w:szCs w:val="24"/>
          <w:lang w:val="en-US" w:eastAsia="en-US"/>
        </w:rPr>
      </w:pPr>
      <w:r>
        <w:rPr>
          <w:szCs w:val="24"/>
          <w:lang w:val="en-US" w:eastAsia="en-US"/>
        </w:rPr>
        <w:t>(b)</w:t>
      </w:r>
      <w:r>
        <w:rPr>
          <w:szCs w:val="24"/>
          <w:lang w:val="en-US" w:eastAsia="en-US"/>
        </w:rPr>
        <w:tab/>
      </w:r>
      <w:proofErr w:type="gramStart"/>
      <w:r w:rsidR="003178CE" w:rsidRPr="009256B7">
        <w:rPr>
          <w:szCs w:val="24"/>
          <w:lang w:val="en-US" w:eastAsia="en-US"/>
        </w:rPr>
        <w:t>powders</w:t>
      </w:r>
      <w:proofErr w:type="gramEnd"/>
      <w:r w:rsidR="003178CE" w:rsidRPr="009256B7">
        <w:rPr>
          <w:szCs w:val="24"/>
          <w:lang w:val="en-US" w:eastAsia="en-US"/>
        </w:rPr>
        <w:t xml:space="preserve"> for inhalation, the dose delivered from the inhaler</w:t>
      </w:r>
      <w:r w:rsidR="00DF3CEA">
        <w:rPr>
          <w:szCs w:val="24"/>
          <w:lang w:val="en-US" w:eastAsia="en-US"/>
        </w:rPr>
        <w:t xml:space="preserve"> in a single delivery</w:t>
      </w:r>
      <w:r w:rsidR="003178CE" w:rsidRPr="009256B7">
        <w:rPr>
          <w:szCs w:val="24"/>
          <w:lang w:val="en-US" w:eastAsia="en-US"/>
        </w:rPr>
        <w:t xml:space="preserve">. For those preparations established as metered dose, the dose is determined by adding the amount deposited within the device to the delivered dose. It may be determined directly; </w:t>
      </w:r>
    </w:p>
    <w:p w:rsidR="003178CE" w:rsidRPr="009256B7" w:rsidRDefault="003178CE">
      <w:pPr>
        <w:spacing w:before="100" w:beforeAutospacing="1" w:after="100" w:afterAutospacing="1"/>
        <w:rPr>
          <w:szCs w:val="24"/>
          <w:lang w:val="en-US" w:eastAsia="en-US"/>
        </w:rPr>
      </w:pPr>
      <w:r w:rsidRPr="009256B7">
        <w:rPr>
          <w:szCs w:val="24"/>
          <w:lang w:val="en-US" w:eastAsia="en-US"/>
        </w:rPr>
        <w:lastRenderedPageBreak/>
        <w:t>‘</w:t>
      </w:r>
      <w:proofErr w:type="gramStart"/>
      <w:r w:rsidRPr="009256B7">
        <w:rPr>
          <w:b/>
          <w:bCs/>
          <w:szCs w:val="24"/>
          <w:lang w:val="en-US" w:eastAsia="en-US"/>
        </w:rPr>
        <w:t>diluent</w:t>
      </w:r>
      <w:proofErr w:type="gramEnd"/>
      <w:r w:rsidRPr="009256B7">
        <w:rPr>
          <w:szCs w:val="24"/>
          <w:lang w:val="en-US" w:eastAsia="en-US"/>
        </w:rPr>
        <w:t>’ means a liquid which is used to dilute a medicament for injection in order to prepare a dosage form;</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directions</w:t>
      </w:r>
      <w:proofErr w:type="gramEnd"/>
      <w:r w:rsidRPr="009256B7">
        <w:rPr>
          <w:b/>
          <w:bCs/>
          <w:szCs w:val="24"/>
          <w:lang w:val="en-US" w:eastAsia="en-US"/>
        </w:rPr>
        <w:t xml:space="preserve"> for use</w:t>
      </w:r>
      <w:r w:rsidRPr="009256B7">
        <w:rPr>
          <w:szCs w:val="24"/>
          <w:lang w:val="en-US" w:eastAsia="en-US"/>
        </w:rPr>
        <w:t>’ means directions that include:</w:t>
      </w:r>
    </w:p>
    <w:p w:rsidR="003178CE" w:rsidRPr="009256B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the goods are intended for ingestion or are intended for parenteral use, the method, dose and frequency of administration of the goods except where: </w:t>
      </w:r>
    </w:p>
    <w:p w:rsidR="00346A14" w:rsidRPr="00622EE3" w:rsidRDefault="00CC4069" w:rsidP="00622EE3">
      <w:pPr>
        <w:spacing w:before="100"/>
        <w:ind w:left="1683" w:hanging="603"/>
        <w:rPr>
          <w:bCs/>
        </w:rPr>
      </w:pPr>
      <w:bookmarkStart w:id="25" w:name="_Toc485888400"/>
      <w:bookmarkStart w:id="26" w:name="_Toc485888681"/>
      <w:r w:rsidRPr="00622EE3">
        <w:rPr>
          <w:bCs/>
        </w:rPr>
        <w:t>(</w:t>
      </w:r>
      <w:proofErr w:type="spellStart"/>
      <w:r w:rsidRPr="00622EE3">
        <w:rPr>
          <w:bCs/>
        </w:rPr>
        <w:t>i</w:t>
      </w:r>
      <w:proofErr w:type="spellEnd"/>
      <w:r w:rsidRPr="00622EE3">
        <w:rPr>
          <w:bCs/>
        </w:rPr>
        <w:t>)</w:t>
      </w:r>
      <w:r w:rsidRPr="00622EE3">
        <w:rPr>
          <w:bCs/>
        </w:rPr>
        <w:tab/>
      </w:r>
      <w:proofErr w:type="gramStart"/>
      <w:r w:rsidR="003178CE" w:rsidRPr="00622EE3">
        <w:rPr>
          <w:bCs/>
        </w:rPr>
        <w:t>the</w:t>
      </w:r>
      <w:proofErr w:type="gramEnd"/>
      <w:r w:rsidR="003178CE" w:rsidRPr="00622EE3">
        <w:rPr>
          <w:bCs/>
        </w:rPr>
        <w:t xml:space="preserve"> goods, other than vaccines, are specified in Schedule 4 or Schedule 8 of the Poisons Standard; or</w:t>
      </w:r>
      <w:bookmarkEnd w:id="25"/>
      <w:bookmarkEnd w:id="26"/>
    </w:p>
    <w:p w:rsidR="003178CE" w:rsidRPr="00622EE3" w:rsidRDefault="00346A14" w:rsidP="00622EE3">
      <w:pPr>
        <w:spacing w:before="100"/>
        <w:ind w:left="1683" w:hanging="603"/>
        <w:rPr>
          <w:bCs/>
        </w:rPr>
      </w:pPr>
      <w:bookmarkStart w:id="27" w:name="_Toc485888401"/>
      <w:bookmarkStart w:id="28" w:name="_Toc485888682"/>
      <w:r w:rsidRPr="00622EE3">
        <w:rPr>
          <w:bCs/>
        </w:rPr>
        <w:t>(ii)</w:t>
      </w:r>
      <w:r w:rsidRPr="00622EE3">
        <w:rPr>
          <w:bCs/>
        </w:rPr>
        <w:tab/>
      </w:r>
      <w:r w:rsidR="003178CE" w:rsidRPr="00622EE3">
        <w:rPr>
          <w:bCs/>
        </w:rPr>
        <w:t>the dose of the goods is usually determined for each individual patient by a medical practitioner, dentist, complementary healthcare practitioner, or by any other person authorised under relevant State/ Territory legislation to determine the dose; and</w:t>
      </w:r>
      <w:bookmarkEnd w:id="27"/>
      <w:bookmarkEnd w:id="28"/>
      <w:r w:rsidR="003178CE" w:rsidRPr="00622EE3">
        <w:rPr>
          <w:bCs/>
        </w:rPr>
        <w:t xml:space="preserve"> </w:t>
      </w:r>
    </w:p>
    <w:p w:rsidR="003178CE" w:rsidRPr="009256B7" w:rsidRDefault="0040125D" w:rsidP="00346A14">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 goods are not intended for ingestion or are not intended for parenteral use, the method and frequency of administration, unless the goods are specified in Schedule 4 or Schedule 8 of the Poisons Standard; and </w:t>
      </w:r>
    </w:p>
    <w:p w:rsidR="009256B7" w:rsidRPr="009256B7" w:rsidRDefault="0040125D" w:rsidP="00346A14">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in any case where the goods require some preparation, such as dissolving, suspending, diluting or reconstituting before use, instructions for preparation and statement of the conditions of storage and the maximum period of storage between preparation and use;</w:t>
      </w:r>
    </w:p>
    <w:p w:rsidR="009F0916" w:rsidRDefault="0097283F" w:rsidP="009F0916">
      <w:pPr>
        <w:spacing w:before="100" w:beforeAutospacing="1" w:after="100" w:afterAutospacing="1"/>
        <w:rPr>
          <w:szCs w:val="24"/>
          <w:lang w:val="en-US" w:eastAsia="en-US"/>
        </w:rPr>
      </w:pPr>
      <w:r>
        <w:rPr>
          <w:b/>
          <w:bCs/>
          <w:szCs w:val="24"/>
          <w:lang w:val="en-US" w:eastAsia="en-US"/>
        </w:rPr>
        <w:t>‘</w:t>
      </w:r>
      <w:r w:rsidR="003178CE" w:rsidRPr="009256B7">
        <w:rPr>
          <w:b/>
          <w:bCs/>
          <w:szCs w:val="24"/>
          <w:lang w:val="en-US" w:eastAsia="en-US"/>
        </w:rPr>
        <w:t>dispensing pack</w:t>
      </w:r>
      <w:r w:rsidR="003178CE" w:rsidRPr="009256B7">
        <w:rPr>
          <w:szCs w:val="24"/>
          <w:lang w:val="en-US" w:eastAsia="en-US"/>
        </w:rPr>
        <w:t>’, in relation to complementary healthcare, means a pack which is to be supplied solely to complementary healthcare practitioners for supply to a person after affixing an instruction label following a consultation with that person;</w:t>
      </w:r>
    </w:p>
    <w:p w:rsidR="003178CE" w:rsidRPr="009256B7"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excipient</w:t>
      </w:r>
      <w:proofErr w:type="gramEnd"/>
      <w:r w:rsidRPr="009256B7">
        <w:rPr>
          <w:szCs w:val="24"/>
          <w:lang w:val="en-US" w:eastAsia="en-US"/>
        </w:rPr>
        <w:t>’ means an ingredient of a medicine other than an active ingredient;</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expiry</w:t>
      </w:r>
      <w:proofErr w:type="gramEnd"/>
      <w:r w:rsidRPr="009256B7">
        <w:rPr>
          <w:b/>
          <w:bCs/>
          <w:szCs w:val="24"/>
          <w:lang w:val="en-US" w:eastAsia="en-US"/>
        </w:rPr>
        <w:t xml:space="preserve"> date</w:t>
      </w:r>
      <w:r w:rsidRPr="009256B7">
        <w:rPr>
          <w:szCs w:val="24"/>
          <w:lang w:val="en-US" w:eastAsia="en-US"/>
        </w:rPr>
        <w:t>’ means the date (month and year) after which the goods should not be used, being a date not more than five years after the date of manufacture;</w:t>
      </w:r>
    </w:p>
    <w:p w:rsidR="009F0916"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expiry</w:t>
      </w:r>
      <w:proofErr w:type="gramEnd"/>
      <w:r w:rsidRPr="009256B7">
        <w:rPr>
          <w:b/>
          <w:bCs/>
          <w:szCs w:val="24"/>
          <w:lang w:val="en-US" w:eastAsia="en-US"/>
        </w:rPr>
        <w:t xml:space="preserve"> date prefix</w:t>
      </w:r>
      <w:r w:rsidRPr="009256B7">
        <w:rPr>
          <w:szCs w:val="24"/>
          <w:lang w:val="en-US" w:eastAsia="en-US"/>
        </w:rPr>
        <w:t>’ means the prefix which precedes the expiry date, and clearly indicates that the following information is the expiry date. Examples of acceptable prefixes include ‘Expiry Date’, ‘EXPIRY DATE’, ‘Expiry’, ‘EXPIRY’, ‘Expires’, ‘EXPIRES’, ‘Exp. Date’, ‘EXP. DATE’, ‘Use before’, ‘USE BEFORE’, ‘Use By’, ‘USE BY’, ‘</w:t>
      </w:r>
      <w:proofErr w:type="spellStart"/>
      <w:r w:rsidRPr="009256B7">
        <w:rPr>
          <w:szCs w:val="24"/>
          <w:lang w:val="en-US" w:eastAsia="en-US"/>
        </w:rPr>
        <w:t>Exp</w:t>
      </w:r>
      <w:proofErr w:type="spellEnd"/>
      <w:r w:rsidRPr="009256B7">
        <w:rPr>
          <w:szCs w:val="24"/>
          <w:lang w:val="en-US" w:eastAsia="en-US"/>
        </w:rPr>
        <w:t>’, or ‘EXP’ but terms such as ‘Best by’ or words to this effect are not acceptable;</w:t>
      </w:r>
    </w:p>
    <w:p w:rsidR="009F0916"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goods</w:t>
      </w:r>
      <w:proofErr w:type="gramEnd"/>
      <w:r w:rsidRPr="009256B7">
        <w:rPr>
          <w:szCs w:val="24"/>
          <w:lang w:val="en-US" w:eastAsia="en-US"/>
        </w:rPr>
        <w:t>’ means a medicine;</w:t>
      </w:r>
    </w:p>
    <w:p w:rsidR="009F0916"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herbal</w:t>
      </w:r>
      <w:proofErr w:type="gramEnd"/>
      <w:r w:rsidRPr="009256B7">
        <w:rPr>
          <w:b/>
          <w:bCs/>
          <w:szCs w:val="24"/>
          <w:lang w:val="en-US" w:eastAsia="en-US"/>
        </w:rPr>
        <w:t xml:space="preserve"> substance</w:t>
      </w:r>
      <w:r w:rsidRPr="009256B7">
        <w:rPr>
          <w:szCs w:val="24"/>
          <w:lang w:val="en-US" w:eastAsia="en-US"/>
        </w:rPr>
        <w:t>’ has the same meaning as in regulation 2 of the Regulations</w:t>
      </w:r>
      <w:r w:rsidR="00C67C39">
        <w:rPr>
          <w:szCs w:val="24"/>
          <w:lang w:val="en-US" w:eastAsia="en-US"/>
        </w:rPr>
        <w:t>;</w:t>
      </w:r>
    </w:p>
    <w:p w:rsidR="003178CE" w:rsidRPr="009256B7" w:rsidRDefault="003178CE" w:rsidP="009F0916">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homoeopathic</w:t>
      </w:r>
      <w:proofErr w:type="gramEnd"/>
      <w:r w:rsidRPr="009256B7">
        <w:rPr>
          <w:b/>
          <w:bCs/>
          <w:szCs w:val="24"/>
          <w:lang w:val="en-US" w:eastAsia="en-US"/>
        </w:rPr>
        <w:t xml:space="preserve"> potency</w:t>
      </w:r>
      <w:r w:rsidRPr="009256B7">
        <w:rPr>
          <w:szCs w:val="24"/>
          <w:lang w:val="en-US" w:eastAsia="en-US"/>
        </w:rPr>
        <w:t>’ means the dilution factor expressed as:</w:t>
      </w:r>
    </w:p>
    <w:p w:rsidR="003178CE" w:rsidRPr="009256B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w:t>
      </w:r>
      <w:proofErr w:type="spellStart"/>
      <w:r w:rsidR="003178CE" w:rsidRPr="009256B7">
        <w:rPr>
          <w:szCs w:val="24"/>
          <w:lang w:val="en-US" w:eastAsia="en-US"/>
        </w:rPr>
        <w:t>nX</w:t>
      </w:r>
      <w:proofErr w:type="spellEnd"/>
      <w:r w:rsidR="003178CE" w:rsidRPr="009256B7">
        <w:rPr>
          <w:szCs w:val="24"/>
          <w:lang w:val="en-US" w:eastAsia="en-US"/>
        </w:rPr>
        <w:t>’, where each dilution is a decimal or ten</w:t>
      </w:r>
      <w:r w:rsidR="0097283F">
        <w:rPr>
          <w:szCs w:val="24"/>
          <w:lang w:val="en-US" w:eastAsia="en-US"/>
        </w:rPr>
        <w:t>-</w:t>
      </w:r>
      <w:r w:rsidR="003178CE" w:rsidRPr="009256B7">
        <w:rPr>
          <w:szCs w:val="24"/>
          <w:lang w:val="en-US" w:eastAsia="en-US"/>
        </w:rPr>
        <w:t>fold dilution and ‘n’ is the number of dilutions such that the total dilution is 10</w:t>
      </w:r>
      <w:r w:rsidR="003178CE" w:rsidRPr="009256B7">
        <w:rPr>
          <w:szCs w:val="24"/>
          <w:vertAlign w:val="superscript"/>
          <w:lang w:val="en-US" w:eastAsia="en-US"/>
        </w:rPr>
        <w:t>n</w:t>
      </w:r>
      <w:r w:rsidR="003178CE" w:rsidRPr="009256B7">
        <w:rPr>
          <w:szCs w:val="24"/>
          <w:lang w:val="en-US" w:eastAsia="en-US"/>
        </w:rPr>
        <w:t xml:space="preserve">; or </w:t>
      </w:r>
    </w:p>
    <w:p w:rsidR="003178CE" w:rsidRPr="009256B7" w:rsidRDefault="0040125D" w:rsidP="00346A14">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w:t>
      </w:r>
      <w:proofErr w:type="spellStart"/>
      <w:proofErr w:type="gramStart"/>
      <w:r w:rsidR="003178CE" w:rsidRPr="009256B7">
        <w:rPr>
          <w:szCs w:val="24"/>
          <w:lang w:val="en-US" w:eastAsia="en-US"/>
        </w:rPr>
        <w:t>nC</w:t>
      </w:r>
      <w:proofErr w:type="spellEnd"/>
      <w:proofErr w:type="gramEnd"/>
      <w:r w:rsidR="003178CE" w:rsidRPr="009256B7">
        <w:rPr>
          <w:szCs w:val="24"/>
          <w:lang w:val="en-US" w:eastAsia="en-US"/>
        </w:rPr>
        <w:t>’, where each dilution is a centesimal or hundred</w:t>
      </w:r>
      <w:r w:rsidR="0097283F">
        <w:rPr>
          <w:szCs w:val="24"/>
          <w:lang w:val="en-US" w:eastAsia="en-US"/>
        </w:rPr>
        <w:t>-</w:t>
      </w:r>
      <w:r w:rsidR="003178CE" w:rsidRPr="009256B7">
        <w:rPr>
          <w:szCs w:val="24"/>
          <w:lang w:val="en-US" w:eastAsia="en-US"/>
        </w:rPr>
        <w:t>fold dilution and ‘n’ is the number of dilutions such that the total dilution is 100</w:t>
      </w:r>
      <w:r w:rsidR="003178CE" w:rsidRPr="009256B7">
        <w:rPr>
          <w:szCs w:val="24"/>
          <w:vertAlign w:val="superscript"/>
          <w:lang w:val="en-US" w:eastAsia="en-US"/>
        </w:rPr>
        <w:t>n</w:t>
      </w:r>
      <w:r w:rsidR="003178CE" w:rsidRPr="009256B7">
        <w:rPr>
          <w:szCs w:val="24"/>
          <w:lang w:val="en-US" w:eastAsia="en-US"/>
        </w:rPr>
        <w:t xml:space="preserve">; </w:t>
      </w:r>
    </w:p>
    <w:p w:rsidR="003178CE" w:rsidRPr="009256B7" w:rsidRDefault="003178CE">
      <w:pPr>
        <w:spacing w:before="100" w:beforeAutospacing="1" w:after="100" w:afterAutospacing="1"/>
        <w:rPr>
          <w:szCs w:val="24"/>
          <w:lang w:val="en-US" w:eastAsia="en-US"/>
        </w:rPr>
      </w:pPr>
      <w:r w:rsidRPr="009256B7">
        <w:rPr>
          <w:szCs w:val="24"/>
          <w:lang w:val="en-US" w:eastAsia="en-US"/>
        </w:rPr>
        <w:lastRenderedPageBreak/>
        <w:t>‘</w:t>
      </w:r>
      <w:proofErr w:type="gramStart"/>
      <w:r w:rsidRPr="009256B7">
        <w:rPr>
          <w:b/>
          <w:bCs/>
          <w:szCs w:val="24"/>
          <w:lang w:val="en-US" w:eastAsia="en-US"/>
        </w:rPr>
        <w:t>homoeopathic</w:t>
      </w:r>
      <w:proofErr w:type="gramEnd"/>
      <w:r w:rsidRPr="009256B7">
        <w:rPr>
          <w:b/>
          <w:bCs/>
          <w:szCs w:val="24"/>
          <w:lang w:val="en-US" w:eastAsia="en-US"/>
        </w:rPr>
        <w:t xml:space="preserve"> preparation</w:t>
      </w:r>
      <w:r w:rsidRPr="009256B7">
        <w:rPr>
          <w:szCs w:val="24"/>
          <w:lang w:val="en-US" w:eastAsia="en-US"/>
        </w:rPr>
        <w:t>’ has the same meaning as in regulation 2 of the Regulations</w:t>
      </w:r>
      <w:r w:rsidR="00CF5D22">
        <w:rPr>
          <w:szCs w:val="24"/>
          <w:lang w:val="en-US" w:eastAsia="en-US"/>
        </w:rPr>
        <w:t>;</w:t>
      </w:r>
    </w:p>
    <w:p w:rsidR="003178CE" w:rsidRPr="009256B7" w:rsidRDefault="003178CE" w:rsidP="00871014">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hypertonic</w:t>
      </w:r>
      <w:proofErr w:type="gramEnd"/>
      <w:r w:rsidRPr="009256B7">
        <w:rPr>
          <w:szCs w:val="24"/>
          <w:lang w:val="en-US" w:eastAsia="en-US"/>
        </w:rPr>
        <w:t>’, in relation to the tonicity of large volume injections, means an injection with an osmolality of more than 350 milliosmoles per kilogram of solvent;</w:t>
      </w:r>
    </w:p>
    <w:p w:rsidR="00FB0C07" w:rsidRDefault="00FB0C07" w:rsidP="00FB0C07">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hypotonic</w:t>
      </w:r>
      <w:proofErr w:type="gramEnd"/>
      <w:r w:rsidRPr="009256B7">
        <w:rPr>
          <w:szCs w:val="24"/>
          <w:lang w:val="en-US" w:eastAsia="en-US"/>
        </w:rPr>
        <w:t>’, in relation to the tonicity of large volume injections, means an injection with an osmolality of less than 250 milliosmoles per kilogram of solvent;</w:t>
      </w:r>
    </w:p>
    <w:p w:rsidR="00FB0C07" w:rsidRPr="009256B7" w:rsidRDefault="00FB0C07" w:rsidP="00FB0C07">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isotonic</w:t>
      </w:r>
      <w:proofErr w:type="gramEnd"/>
      <w:r w:rsidRPr="009256B7">
        <w:rPr>
          <w:szCs w:val="24"/>
          <w:lang w:val="en-US" w:eastAsia="en-US"/>
        </w:rPr>
        <w:t>’, in relation to the tonicity of large volume injections, means an injection with an osmolality within the range 250 milliosmoles to 350 milliosmoles per kilogram of solvent;</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label</w:t>
      </w:r>
      <w:proofErr w:type="gramEnd"/>
      <w:r w:rsidRPr="009256B7">
        <w:rPr>
          <w:szCs w:val="24"/>
          <w:lang w:val="en-US" w:eastAsia="en-US"/>
        </w:rPr>
        <w:t>’ means a display of printed information upon, or securely affixed to, the container and any primary pack containing the goods;</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large</w:t>
      </w:r>
      <w:proofErr w:type="gramEnd"/>
      <w:r w:rsidRPr="009256B7">
        <w:rPr>
          <w:b/>
          <w:bCs/>
          <w:szCs w:val="24"/>
          <w:lang w:val="en-US" w:eastAsia="en-US"/>
        </w:rPr>
        <w:t xml:space="preserve"> volume injection</w:t>
      </w:r>
      <w:r w:rsidRPr="009256B7">
        <w:rPr>
          <w:szCs w:val="24"/>
          <w:lang w:val="en-US" w:eastAsia="en-US"/>
        </w:rPr>
        <w:t xml:space="preserve">’ means an injection having a volume of greater than 100 </w:t>
      </w:r>
      <w:proofErr w:type="spellStart"/>
      <w:r w:rsidRPr="009256B7">
        <w:rPr>
          <w:szCs w:val="24"/>
          <w:lang w:val="en-US" w:eastAsia="en-US"/>
        </w:rPr>
        <w:t>millilitres</w:t>
      </w:r>
      <w:proofErr w:type="spellEnd"/>
      <w:r w:rsidRPr="009256B7">
        <w:rPr>
          <w:szCs w:val="24"/>
          <w:lang w:val="en-US" w:eastAsia="en-US"/>
        </w:rPr>
        <w:t>;</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letter</w:t>
      </w:r>
      <w:proofErr w:type="gramEnd"/>
      <w:r w:rsidRPr="009256B7">
        <w:rPr>
          <w:b/>
          <w:bCs/>
          <w:szCs w:val="24"/>
          <w:lang w:val="en-US" w:eastAsia="en-US"/>
        </w:rPr>
        <w:t xml:space="preserve"> height</w:t>
      </w:r>
      <w:r w:rsidRPr="009256B7">
        <w:rPr>
          <w:szCs w:val="24"/>
          <w:lang w:val="en-US" w:eastAsia="en-US"/>
        </w:rPr>
        <w:t>’ means the height of upper case (capital) letters or lower case letters having an ascender or descender, unless otherwise stated;</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main</w:t>
      </w:r>
      <w:proofErr w:type="gramEnd"/>
      <w:r w:rsidRPr="009256B7">
        <w:rPr>
          <w:b/>
          <w:bCs/>
          <w:szCs w:val="24"/>
          <w:lang w:val="en-US" w:eastAsia="en-US"/>
        </w:rPr>
        <w:t xml:space="preserve"> label</w:t>
      </w:r>
      <w:r w:rsidRPr="009256B7">
        <w:rPr>
          <w:szCs w:val="24"/>
          <w:lang w:val="en-US" w:eastAsia="en-US"/>
        </w:rPr>
        <w:t>’ means:</w:t>
      </w:r>
    </w:p>
    <w:p w:rsidR="003178CE" w:rsidRPr="009256B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where there are two or more labels or two or more portions of a single label - that label or portion of the label where the product name is more or most conspicuously shown; or </w:t>
      </w:r>
    </w:p>
    <w:p w:rsidR="003178CE" w:rsidRPr="009256B7" w:rsidRDefault="0040125D" w:rsidP="00346A14">
      <w:pPr>
        <w:spacing w:before="120" w:after="120"/>
        <w:ind w:left="1134" w:hanging="567"/>
        <w:rPr>
          <w:szCs w:val="24"/>
          <w:lang w:val="en-US" w:eastAsia="en-US"/>
        </w:rPr>
      </w:pPr>
      <w:r>
        <w:rPr>
          <w:szCs w:val="24"/>
          <w:lang w:val="en-US" w:eastAsia="en-US"/>
        </w:rPr>
        <w:t>(b)</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the product name is equally conspicuous on two or more labels or portions of a label - each such label or portion; </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medicament</w:t>
      </w:r>
      <w:proofErr w:type="gramEnd"/>
      <w:r w:rsidRPr="009256B7">
        <w:rPr>
          <w:b/>
          <w:bCs/>
          <w:szCs w:val="24"/>
          <w:lang w:val="en-US" w:eastAsia="en-US"/>
        </w:rPr>
        <w:t xml:space="preserve"> for injection</w:t>
      </w:r>
      <w:r w:rsidRPr="009256B7">
        <w:rPr>
          <w:szCs w:val="24"/>
          <w:lang w:val="en-US" w:eastAsia="en-US"/>
        </w:rPr>
        <w:t>’ means a substance in a container to which a sterile diluent is added to prepare an injection;</w:t>
      </w:r>
    </w:p>
    <w:p w:rsidR="003178CE" w:rsidRPr="009256B7" w:rsidRDefault="003178CE">
      <w:pPr>
        <w:spacing w:before="100" w:beforeAutospacing="1" w:after="100" w:afterAutospacing="1"/>
        <w:rPr>
          <w:szCs w:val="24"/>
          <w:lang w:val="en-US" w:eastAsia="en-US"/>
        </w:rPr>
      </w:pPr>
      <w:r w:rsidRPr="009256B7">
        <w:rPr>
          <w:szCs w:val="24"/>
          <w:lang w:val="en-US" w:eastAsia="en-US"/>
        </w:rPr>
        <w:t>‘</w:t>
      </w:r>
      <w:proofErr w:type="gramStart"/>
      <w:r w:rsidRPr="009256B7">
        <w:rPr>
          <w:b/>
          <w:bCs/>
          <w:szCs w:val="24"/>
          <w:lang w:val="en-US" w:eastAsia="en-US"/>
        </w:rPr>
        <w:t>medicine</w:t>
      </w:r>
      <w:proofErr w:type="gramEnd"/>
      <w:r w:rsidRPr="009256B7">
        <w:rPr>
          <w:szCs w:val="24"/>
          <w:lang w:val="en-US" w:eastAsia="en-US"/>
        </w:rPr>
        <w:t>’ has the same meaning as defined in subsection 3(1) of the Act</w:t>
      </w:r>
      <w:r w:rsidR="00201B14">
        <w:rPr>
          <w:szCs w:val="24"/>
          <w:lang w:val="en-US" w:eastAsia="en-US"/>
        </w:rPr>
        <w:t>;</w:t>
      </w:r>
    </w:p>
    <w:p w:rsidR="009F0916" w:rsidRDefault="00165124" w:rsidP="009F0916">
      <w:pPr>
        <w:spacing w:before="100" w:beforeAutospacing="1"/>
        <w:ind w:left="6"/>
        <w:rPr>
          <w:szCs w:val="24"/>
          <w:lang w:val="en-US" w:eastAsia="en-US"/>
        </w:rPr>
      </w:pPr>
      <w:r>
        <w:rPr>
          <w:szCs w:val="24"/>
          <w:lang w:val="en-US" w:eastAsia="en-US"/>
        </w:rPr>
        <w:t>‘</w:t>
      </w:r>
      <w:r>
        <w:rPr>
          <w:b/>
          <w:szCs w:val="24"/>
          <w:lang w:val="en-US" w:eastAsia="en-US"/>
        </w:rPr>
        <w:t>name and address</w:t>
      </w:r>
      <w:r>
        <w:rPr>
          <w:szCs w:val="24"/>
          <w:lang w:val="en-US" w:eastAsia="en-US"/>
        </w:rPr>
        <w:t>’ in respect of a sponsor or supplier, means the name of the sponsor or supplier and sufficient information to allow the Australian sponsor or supplier to be uniquely identified so as to facilitate public contact on matters of complaint, use or general enquiry.  The address must include information such as the city or suburb of the sponsor’s/</w:t>
      </w:r>
      <w:proofErr w:type="gramStart"/>
      <w:r>
        <w:rPr>
          <w:szCs w:val="24"/>
          <w:lang w:val="en-US" w:eastAsia="en-US"/>
        </w:rPr>
        <w:t>supplier’s</w:t>
      </w:r>
      <w:proofErr w:type="gramEnd"/>
      <w:r>
        <w:rPr>
          <w:szCs w:val="24"/>
          <w:lang w:val="en-US" w:eastAsia="en-US"/>
        </w:rPr>
        <w:t xml:space="preserve"> principal place of business in </w:t>
      </w:r>
      <w:smartTag w:uri="urn:schemas-microsoft-com:office:smarttags" w:element="country-region">
        <w:smartTag w:uri="urn:schemas-microsoft-com:office:smarttags" w:element="place">
          <w:r>
            <w:rPr>
              <w:szCs w:val="24"/>
              <w:lang w:val="en-US" w:eastAsia="en-US"/>
            </w:rPr>
            <w:t>Australia</w:t>
          </w:r>
        </w:smartTag>
      </w:smartTag>
      <w:r>
        <w:rPr>
          <w:szCs w:val="24"/>
          <w:lang w:val="en-US" w:eastAsia="en-US"/>
        </w:rPr>
        <w:t>, (not being a post office, cable, telegraphic or code address).  The Australian telephone number may also be included;</w:t>
      </w:r>
    </w:p>
    <w:p w:rsidR="00FB0C07" w:rsidRPr="009256B7" w:rsidRDefault="00FB0C07" w:rsidP="009F0916">
      <w:pPr>
        <w:spacing w:before="100" w:beforeAutospacing="1"/>
        <w:ind w:left="6"/>
        <w:rPr>
          <w:szCs w:val="24"/>
          <w:lang w:val="en-US" w:eastAsia="en-US"/>
        </w:rPr>
      </w:pPr>
      <w:r w:rsidRPr="009256B7">
        <w:rPr>
          <w:szCs w:val="24"/>
          <w:lang w:val="en-US" w:eastAsia="en-US"/>
        </w:rPr>
        <w:t>‘</w:t>
      </w:r>
      <w:proofErr w:type="gramStart"/>
      <w:r w:rsidRPr="009256B7">
        <w:rPr>
          <w:b/>
          <w:bCs/>
          <w:szCs w:val="24"/>
          <w:lang w:val="en-US" w:eastAsia="en-US"/>
        </w:rPr>
        <w:t>name</w:t>
      </w:r>
      <w:proofErr w:type="gramEnd"/>
      <w:r w:rsidRPr="009256B7">
        <w:rPr>
          <w:b/>
          <w:bCs/>
          <w:szCs w:val="24"/>
          <w:lang w:val="en-US" w:eastAsia="en-US"/>
        </w:rPr>
        <w:t xml:space="preserve"> of an active ingredient</w:t>
      </w:r>
      <w:r w:rsidRPr="009256B7">
        <w:rPr>
          <w:szCs w:val="24"/>
          <w:lang w:val="en-US" w:eastAsia="en-US"/>
        </w:rPr>
        <w:t>’ means:</w:t>
      </w:r>
    </w:p>
    <w:p w:rsidR="00FB0C07" w:rsidRDefault="0040125D" w:rsidP="00346A14">
      <w:pPr>
        <w:spacing w:before="120" w:after="120"/>
        <w:ind w:left="1134" w:hanging="567"/>
        <w:rPr>
          <w:szCs w:val="24"/>
          <w:lang w:val="en-US" w:eastAsia="en-US"/>
        </w:rPr>
      </w:pPr>
      <w:r>
        <w:rPr>
          <w:szCs w:val="24"/>
          <w:lang w:val="en-US" w:eastAsia="en-US"/>
        </w:rPr>
        <w:t>(a)</w:t>
      </w:r>
      <w:r>
        <w:rPr>
          <w:szCs w:val="24"/>
          <w:lang w:val="en-US" w:eastAsia="en-US"/>
        </w:rPr>
        <w:tab/>
      </w:r>
      <w:r w:rsidR="00FB0C07" w:rsidRPr="009256B7">
        <w:rPr>
          <w:szCs w:val="24"/>
          <w:lang w:val="en-US" w:eastAsia="en-US"/>
        </w:rPr>
        <w:t xml:space="preserve">the name </w:t>
      </w:r>
      <w:r w:rsidR="00FB0C07" w:rsidRPr="00505FF1">
        <w:rPr>
          <w:bCs/>
          <w:szCs w:val="24"/>
          <w:lang w:val="en-US" w:eastAsia="en-US"/>
        </w:rPr>
        <w:t>of the active ingredient that is approved for inclusion in the</w:t>
      </w:r>
      <w:r w:rsidR="00FB0C07" w:rsidRPr="00E35BE3">
        <w:rPr>
          <w:szCs w:val="24"/>
          <w:lang w:val="en-US" w:eastAsia="en-US"/>
        </w:rPr>
        <w:t xml:space="preserve"> </w:t>
      </w:r>
      <w:r w:rsidR="00FB0C07" w:rsidRPr="009256B7">
        <w:rPr>
          <w:szCs w:val="24"/>
          <w:lang w:val="en-US" w:eastAsia="en-US"/>
        </w:rPr>
        <w:t xml:space="preserve">Australian Approved Names List; or </w:t>
      </w:r>
    </w:p>
    <w:p w:rsidR="002C7074" w:rsidRPr="009256B7" w:rsidRDefault="008B7EFE" w:rsidP="00346A14">
      <w:pPr>
        <w:spacing w:before="120" w:after="120"/>
        <w:ind w:left="1134" w:hanging="567"/>
        <w:rPr>
          <w:szCs w:val="24"/>
          <w:lang w:val="en-US" w:eastAsia="en-US"/>
        </w:rPr>
      </w:pPr>
      <w:r>
        <w:rPr>
          <w:szCs w:val="24"/>
          <w:lang w:val="en-US" w:eastAsia="en-US"/>
        </w:rPr>
        <w:t xml:space="preserve"> </w:t>
      </w:r>
      <w:r w:rsidR="007F3A89">
        <w:rPr>
          <w:szCs w:val="24"/>
          <w:lang w:val="en-US" w:eastAsia="en-US"/>
        </w:rPr>
        <w:t>(b)</w:t>
      </w:r>
      <w:r w:rsidR="007F3A89">
        <w:rPr>
          <w:szCs w:val="24"/>
          <w:lang w:val="en-US" w:eastAsia="en-US"/>
        </w:rPr>
        <w:tab/>
      </w:r>
      <w:r w:rsidR="002C7074" w:rsidRPr="009256B7">
        <w:rPr>
          <w:szCs w:val="24"/>
          <w:lang w:val="en-US" w:eastAsia="en-US"/>
        </w:rPr>
        <w:t xml:space="preserve">where the ingredient is a homoeopathic preparation: </w:t>
      </w:r>
    </w:p>
    <w:p w:rsidR="002C7074" w:rsidRPr="00622EE3" w:rsidRDefault="002C7074" w:rsidP="00622EE3">
      <w:pPr>
        <w:spacing w:before="100"/>
        <w:ind w:left="1683" w:hanging="603"/>
        <w:rPr>
          <w:bCs/>
        </w:rPr>
      </w:pPr>
      <w:bookmarkStart w:id="29" w:name="_Toc485888402"/>
      <w:bookmarkStart w:id="30" w:name="_Toc485888683"/>
      <w:r w:rsidRPr="00622EE3">
        <w:rPr>
          <w:bCs/>
        </w:rPr>
        <w:t>(</w:t>
      </w:r>
      <w:proofErr w:type="spellStart"/>
      <w:r w:rsidRPr="00622EE3">
        <w:rPr>
          <w:bCs/>
        </w:rPr>
        <w:t>i</w:t>
      </w:r>
      <w:proofErr w:type="spellEnd"/>
      <w:r w:rsidRPr="00622EE3">
        <w:rPr>
          <w:bCs/>
        </w:rPr>
        <w:t>)</w:t>
      </w:r>
      <w:r w:rsidRPr="00622EE3">
        <w:rPr>
          <w:bCs/>
        </w:rPr>
        <w:tab/>
        <w:t>either the name of the active ingredient, or the substance from which the dilution was prepared, that is approved for inclusion in the Australian Approved Names List, together with a statement of the homoeopathic potency; or</w:t>
      </w:r>
      <w:bookmarkEnd w:id="29"/>
      <w:bookmarkEnd w:id="30"/>
      <w:r w:rsidRPr="00622EE3">
        <w:rPr>
          <w:bCs/>
        </w:rPr>
        <w:t xml:space="preserve"> </w:t>
      </w:r>
    </w:p>
    <w:p w:rsidR="00FB0C07" w:rsidRPr="00622EE3" w:rsidRDefault="00FB0C07" w:rsidP="00622EE3">
      <w:pPr>
        <w:spacing w:before="100"/>
        <w:ind w:left="1683" w:hanging="603"/>
        <w:rPr>
          <w:bCs/>
        </w:rPr>
      </w:pPr>
      <w:bookmarkStart w:id="31" w:name="_Toc485888684"/>
      <w:r w:rsidRPr="00622EE3">
        <w:rPr>
          <w:bCs/>
        </w:rPr>
        <w:lastRenderedPageBreak/>
        <w:t>(ii)</w:t>
      </w:r>
      <w:r w:rsidRPr="00622EE3">
        <w:rPr>
          <w:bCs/>
        </w:rPr>
        <w:tab/>
        <w:t>until such time as a name appears in the Australian Approved Names List, a traditional homoeopathic name in full or as traditionally abbreviated with a statement of the homoeopathic potency;</w:t>
      </w:r>
      <w:bookmarkEnd w:id="31"/>
      <w:r w:rsidRPr="00622EE3">
        <w:rPr>
          <w:bCs/>
        </w:rPr>
        <w:t xml:space="preserve"> </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name of an excipient</w:t>
      </w:r>
      <w:r w:rsidRPr="009256B7">
        <w:rPr>
          <w:szCs w:val="24"/>
          <w:lang w:val="en-US" w:eastAsia="en-US"/>
        </w:rPr>
        <w:t xml:space="preserve">’ means the name </w:t>
      </w:r>
      <w:r w:rsidRPr="00505FF1">
        <w:rPr>
          <w:bCs/>
          <w:szCs w:val="24"/>
          <w:lang w:val="en-US" w:eastAsia="en-US"/>
        </w:rPr>
        <w:t>of the excipient that is approved for inclusion in</w:t>
      </w:r>
      <w:r w:rsidRPr="009256B7">
        <w:rPr>
          <w:szCs w:val="24"/>
          <w:lang w:val="en-US" w:eastAsia="en-US"/>
        </w:rPr>
        <w:t xml:space="preserve"> the Australian Approved Names List;</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name of the dosage form</w:t>
      </w:r>
      <w:r w:rsidRPr="009256B7">
        <w:rPr>
          <w:szCs w:val="24"/>
          <w:lang w:val="en-US" w:eastAsia="en-US"/>
        </w:rPr>
        <w:t>’ means a word or words denoting the usual name of the pharmaceutical form of the medicine;</w:t>
      </w:r>
    </w:p>
    <w:p w:rsidR="003178CE" w:rsidRPr="009256B7" w:rsidRDefault="003178CE" w:rsidP="007C3ADF">
      <w:pPr>
        <w:spacing w:before="100" w:beforeAutospacing="1" w:after="100" w:afterAutospacing="1"/>
        <w:ind w:right="50"/>
        <w:rPr>
          <w:szCs w:val="24"/>
          <w:lang w:val="en-US" w:eastAsia="en-US"/>
        </w:rPr>
      </w:pPr>
      <w:r w:rsidRPr="009256B7">
        <w:rPr>
          <w:szCs w:val="24"/>
          <w:lang w:val="en-US" w:eastAsia="en-US"/>
        </w:rPr>
        <w:t>‘</w:t>
      </w:r>
      <w:r w:rsidRPr="009256B7">
        <w:rPr>
          <w:b/>
          <w:bCs/>
          <w:szCs w:val="24"/>
          <w:lang w:val="en-US" w:eastAsia="en-US"/>
        </w:rPr>
        <w:t>non-proprietary name</w:t>
      </w:r>
      <w:r w:rsidRPr="009256B7">
        <w:rPr>
          <w:szCs w:val="24"/>
          <w:lang w:val="en-US" w:eastAsia="en-US"/>
        </w:rPr>
        <w:t xml:space="preserve">’ means the name used to describe the goods in a specific standard. It includes the name of the dosage form. If no specific standard exists, a name comprising </w:t>
      </w:r>
      <w:r w:rsidR="007C3ADF">
        <w:rPr>
          <w:szCs w:val="24"/>
          <w:lang w:val="en-US" w:eastAsia="en-US"/>
        </w:rPr>
        <w:br/>
      </w:r>
      <w:r w:rsidRPr="009256B7">
        <w:rPr>
          <w:szCs w:val="24"/>
          <w:lang w:val="en-US" w:eastAsia="en-US"/>
        </w:rPr>
        <w:t>the name(s) of the active ingredient(s) and the name of the dosage form;</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Poisons Standard</w:t>
      </w:r>
      <w:r w:rsidRPr="009256B7">
        <w:rPr>
          <w:szCs w:val="24"/>
          <w:lang w:val="en-US" w:eastAsia="en-US"/>
        </w:rPr>
        <w:t>’ means the current Poisons Standard as defined in section 52A of the Act;</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primary pack</w:t>
      </w:r>
      <w:r w:rsidRPr="009256B7">
        <w:rPr>
          <w:szCs w:val="24"/>
          <w:lang w:val="en-US" w:eastAsia="en-US"/>
        </w:rPr>
        <w:t>’ has the same meaning as in subsection 3(1) of the Act</w:t>
      </w:r>
      <w:r w:rsidR="000B3CFB">
        <w:rPr>
          <w:szCs w:val="24"/>
          <w:lang w:val="en-US" w:eastAsia="en-US"/>
        </w:rPr>
        <w:t>;</w:t>
      </w:r>
    </w:p>
    <w:p w:rsidR="003178CE" w:rsidRPr="009256B7" w:rsidRDefault="000B3CFB">
      <w:pPr>
        <w:spacing w:before="100" w:beforeAutospacing="1" w:after="100" w:afterAutospacing="1"/>
        <w:rPr>
          <w:szCs w:val="24"/>
          <w:lang w:val="en-US" w:eastAsia="en-US"/>
        </w:rPr>
      </w:pPr>
      <w:r w:rsidRPr="009256B7" w:rsidDel="000B3CFB">
        <w:rPr>
          <w:szCs w:val="24"/>
          <w:lang w:val="en-US" w:eastAsia="en-US"/>
        </w:rPr>
        <w:t xml:space="preserve"> </w:t>
      </w:r>
      <w:r w:rsidR="003178CE" w:rsidRPr="009256B7">
        <w:rPr>
          <w:szCs w:val="24"/>
          <w:lang w:val="en-US" w:eastAsia="en-US"/>
        </w:rPr>
        <w:t>‘</w:t>
      </w:r>
      <w:r w:rsidR="003178CE" w:rsidRPr="009256B7">
        <w:rPr>
          <w:b/>
          <w:bCs/>
          <w:szCs w:val="24"/>
          <w:lang w:val="en-US" w:eastAsia="en-US"/>
        </w:rPr>
        <w:t>product name</w:t>
      </w:r>
      <w:r w:rsidR="003178CE" w:rsidRPr="009256B7">
        <w:rPr>
          <w:szCs w:val="24"/>
          <w:lang w:val="en-US" w:eastAsia="en-US"/>
        </w:rPr>
        <w:t>’ means the proprietary name of the goods, or if there is no proprietary name, the non-proprietary name of the goods;</w:t>
      </w:r>
    </w:p>
    <w:p w:rsidR="003178CE" w:rsidRPr="009256B7" w:rsidRDefault="003178CE">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proprietary name</w:t>
      </w:r>
      <w:r w:rsidRPr="009256B7">
        <w:rPr>
          <w:szCs w:val="24"/>
          <w:lang w:val="en-US" w:eastAsia="en-US"/>
        </w:rPr>
        <w:t>’ means the registered trademark of the therapeutic goods or the unique name assigned to the goods by the sponsor and appearing on a label;</w:t>
      </w:r>
    </w:p>
    <w:p w:rsidR="00183289" w:rsidRPr="009256B7" w:rsidRDefault="00183289" w:rsidP="00183289">
      <w:pPr>
        <w:spacing w:before="100" w:beforeAutospacing="1" w:after="100" w:afterAutospacing="1"/>
        <w:rPr>
          <w:szCs w:val="24"/>
          <w:lang w:val="en-US" w:eastAsia="en-US"/>
        </w:rPr>
      </w:pPr>
      <w:r w:rsidRPr="009256B7">
        <w:rPr>
          <w:szCs w:val="24"/>
          <w:lang w:val="en-US" w:eastAsia="en-US"/>
        </w:rPr>
        <w:t>‘</w:t>
      </w:r>
      <w:r w:rsidRPr="009256B7">
        <w:rPr>
          <w:b/>
          <w:bCs/>
          <w:szCs w:val="24"/>
          <w:lang w:val="en-US" w:eastAsia="en-US"/>
        </w:rPr>
        <w:t>quantity of the goods</w:t>
      </w:r>
      <w:r w:rsidRPr="009256B7">
        <w:rPr>
          <w:szCs w:val="24"/>
          <w:lang w:val="en-US" w:eastAsia="en-US"/>
        </w:rPr>
        <w:t>’ means:</w:t>
      </w:r>
    </w:p>
    <w:p w:rsidR="00183289" w:rsidRPr="009256B7" w:rsidRDefault="007F3A89" w:rsidP="00346A14">
      <w:pPr>
        <w:spacing w:before="120" w:after="120"/>
        <w:ind w:left="1134" w:hanging="567"/>
        <w:rPr>
          <w:szCs w:val="24"/>
          <w:lang w:val="en-US" w:eastAsia="en-US"/>
        </w:rPr>
      </w:pPr>
      <w:r>
        <w:rPr>
          <w:szCs w:val="24"/>
          <w:lang w:val="en-US" w:eastAsia="en-US"/>
        </w:rPr>
        <w:t>(a)</w:t>
      </w:r>
      <w:r>
        <w:rPr>
          <w:szCs w:val="24"/>
          <w:lang w:val="en-US" w:eastAsia="en-US"/>
        </w:rPr>
        <w:tab/>
      </w:r>
      <w:r w:rsidR="00183289" w:rsidRPr="009256B7">
        <w:rPr>
          <w:szCs w:val="24"/>
          <w:lang w:val="en-US" w:eastAsia="en-US"/>
        </w:rPr>
        <w:t xml:space="preserve">where the goods consist of discrete units, such as tablets or capsules - the stated number of units in the container; or </w:t>
      </w:r>
    </w:p>
    <w:p w:rsidR="00183289" w:rsidRPr="009256B7" w:rsidRDefault="007F3A89" w:rsidP="00346A14">
      <w:pPr>
        <w:spacing w:before="120" w:after="120"/>
        <w:ind w:left="1134" w:hanging="567"/>
        <w:rPr>
          <w:szCs w:val="24"/>
          <w:lang w:val="en-US" w:eastAsia="en-US"/>
        </w:rPr>
      </w:pPr>
      <w:r>
        <w:rPr>
          <w:szCs w:val="24"/>
          <w:lang w:val="en-US" w:eastAsia="en-US"/>
        </w:rPr>
        <w:t>(b)</w:t>
      </w:r>
      <w:r>
        <w:rPr>
          <w:szCs w:val="24"/>
          <w:lang w:val="en-US" w:eastAsia="en-US"/>
        </w:rPr>
        <w:tab/>
      </w:r>
      <w:r w:rsidR="00183289" w:rsidRPr="009256B7">
        <w:rPr>
          <w:szCs w:val="24"/>
          <w:lang w:val="en-US" w:eastAsia="en-US"/>
        </w:rPr>
        <w:t xml:space="preserve">where the goods are - </w:t>
      </w:r>
    </w:p>
    <w:p w:rsidR="00183289" w:rsidRPr="00EF6DAE" w:rsidRDefault="007C3ADF" w:rsidP="001D3D97">
      <w:pPr>
        <w:spacing w:before="100"/>
        <w:ind w:left="1683" w:hanging="603"/>
        <w:rPr>
          <w:bCs/>
        </w:rPr>
      </w:pPr>
      <w:bookmarkStart w:id="32" w:name="_Toc485888685"/>
      <w:r w:rsidRPr="00622EE3">
        <w:rPr>
          <w:bCs/>
        </w:rPr>
        <w:t>(</w:t>
      </w:r>
      <w:proofErr w:type="spellStart"/>
      <w:r w:rsidRPr="00622EE3">
        <w:rPr>
          <w:bCs/>
        </w:rPr>
        <w:t>i</w:t>
      </w:r>
      <w:proofErr w:type="spellEnd"/>
      <w:r w:rsidRPr="00622EE3">
        <w:rPr>
          <w:bCs/>
        </w:rPr>
        <w:t>)</w:t>
      </w:r>
      <w:r w:rsidRPr="00622EE3">
        <w:rPr>
          <w:bCs/>
        </w:rPr>
        <w:tab/>
      </w:r>
      <w:r w:rsidR="00183289" w:rsidRPr="00EF6DAE">
        <w:rPr>
          <w:bCs/>
        </w:rPr>
        <w:t>a solid or semi-solid, other than a biological product or a medicine for injection - the stated weight of the solid or semi-solid in the container;</w:t>
      </w:r>
      <w:bookmarkEnd w:id="32"/>
      <w:r w:rsidR="00183289" w:rsidRPr="00EF6DAE">
        <w:rPr>
          <w:bCs/>
        </w:rPr>
        <w:t xml:space="preserve"> </w:t>
      </w:r>
    </w:p>
    <w:p w:rsidR="003178CE" w:rsidRPr="001D3D97" w:rsidRDefault="007C3ADF" w:rsidP="001D3D97">
      <w:pPr>
        <w:spacing w:before="100"/>
        <w:ind w:left="1683" w:hanging="603"/>
        <w:rPr>
          <w:bCs/>
        </w:rPr>
      </w:pPr>
      <w:bookmarkStart w:id="33" w:name="_Toc485888686"/>
      <w:r w:rsidRPr="001D3D97">
        <w:rPr>
          <w:bCs/>
        </w:rPr>
        <w:t>(ii)</w:t>
      </w:r>
      <w:r w:rsidRPr="001D3D97">
        <w:rPr>
          <w:bCs/>
        </w:rPr>
        <w:tab/>
      </w:r>
      <w:r w:rsidR="00183289" w:rsidRPr="001D3D97">
        <w:rPr>
          <w:bCs/>
        </w:rPr>
        <w:t>a liquid, other than a biological product - the stated volume of the liquid in the container;</w:t>
      </w:r>
      <w:bookmarkEnd w:id="33"/>
    </w:p>
    <w:p w:rsidR="00FB0C07" w:rsidRPr="001D3D97" w:rsidRDefault="00FB0C07" w:rsidP="001D3D97">
      <w:pPr>
        <w:spacing w:before="100"/>
        <w:ind w:left="1683" w:hanging="603"/>
        <w:rPr>
          <w:bCs/>
        </w:rPr>
      </w:pPr>
      <w:bookmarkStart w:id="34" w:name="_Toc485888687"/>
      <w:r w:rsidRPr="001D3D97">
        <w:rPr>
          <w:bCs/>
        </w:rPr>
        <w:t>(iii)</w:t>
      </w:r>
      <w:r w:rsidRPr="001D3D97">
        <w:rPr>
          <w:bCs/>
        </w:rPr>
        <w:tab/>
        <w:t>a pressurised metered-dose preparation or dry powder inhaler - the stated number of doses in the container;</w:t>
      </w:r>
      <w:bookmarkEnd w:id="34"/>
      <w:r w:rsidRPr="001D3D97">
        <w:rPr>
          <w:bCs/>
        </w:rPr>
        <w:t xml:space="preserve"> </w:t>
      </w:r>
    </w:p>
    <w:p w:rsidR="00FB0C07" w:rsidRPr="001D3D97" w:rsidRDefault="00FB0C07" w:rsidP="001D3D97">
      <w:pPr>
        <w:spacing w:before="100"/>
        <w:ind w:left="1683" w:hanging="603"/>
        <w:rPr>
          <w:bCs/>
        </w:rPr>
      </w:pPr>
      <w:bookmarkStart w:id="35" w:name="_Toc485888688"/>
      <w:r w:rsidRPr="001D3D97">
        <w:rPr>
          <w:bCs/>
        </w:rPr>
        <w:t>(iv)</w:t>
      </w:r>
      <w:r w:rsidRPr="001D3D97">
        <w:rPr>
          <w:bCs/>
        </w:rPr>
        <w:tab/>
        <w:t>a non-pressurised metered dose preparation - the minimum number of doses in the container;</w:t>
      </w:r>
      <w:bookmarkEnd w:id="35"/>
      <w:r w:rsidRPr="001D3D97">
        <w:rPr>
          <w:bCs/>
        </w:rPr>
        <w:t xml:space="preserve"> </w:t>
      </w:r>
    </w:p>
    <w:p w:rsidR="002C7074" w:rsidRPr="001D3D97" w:rsidRDefault="002C7074" w:rsidP="001D3D97">
      <w:pPr>
        <w:spacing w:before="100"/>
        <w:ind w:left="1683" w:hanging="603"/>
        <w:rPr>
          <w:bCs/>
        </w:rPr>
      </w:pPr>
      <w:bookmarkStart w:id="36" w:name="_Toc485888689"/>
      <w:r w:rsidRPr="001D3D97">
        <w:rPr>
          <w:bCs/>
        </w:rPr>
        <w:t>(v)</w:t>
      </w:r>
      <w:r w:rsidRPr="001D3D97">
        <w:rPr>
          <w:bCs/>
        </w:rPr>
        <w:tab/>
        <w:t>a solid biological product - the stated number of doses or potency units in the container;</w:t>
      </w:r>
      <w:bookmarkEnd w:id="36"/>
      <w:r w:rsidRPr="001D3D97">
        <w:rPr>
          <w:bCs/>
        </w:rPr>
        <w:t xml:space="preserve"> </w:t>
      </w:r>
    </w:p>
    <w:p w:rsidR="002C7074" w:rsidRPr="001D3D97" w:rsidRDefault="002C7074" w:rsidP="001D3D97">
      <w:pPr>
        <w:spacing w:before="100"/>
        <w:ind w:left="1683" w:hanging="603"/>
        <w:rPr>
          <w:bCs/>
        </w:rPr>
      </w:pPr>
      <w:bookmarkStart w:id="37" w:name="_Toc485888690"/>
      <w:r w:rsidRPr="001D3D97">
        <w:rPr>
          <w:bCs/>
        </w:rPr>
        <w:t>(vi)</w:t>
      </w:r>
      <w:r w:rsidRPr="001D3D97">
        <w:rPr>
          <w:bCs/>
        </w:rPr>
        <w:tab/>
        <w:t>a liquid biological product - the stated volume of liquid in the container and, in addition, either the total number of doses or potency units in the container or the number of doses or potency units per unit volume.</w:t>
      </w:r>
      <w:bookmarkEnd w:id="37"/>
      <w:r w:rsidRPr="001D3D97">
        <w:rPr>
          <w:bCs/>
        </w:rPr>
        <w:t xml:space="preserve"> </w:t>
      </w:r>
    </w:p>
    <w:p w:rsidR="003178CE" w:rsidRPr="009256B7" w:rsidRDefault="003178CE" w:rsidP="00241B2C">
      <w:pPr>
        <w:spacing w:before="60" w:after="100" w:afterAutospacing="1"/>
        <w:rPr>
          <w:szCs w:val="24"/>
          <w:lang w:val="en-US" w:eastAsia="en-US"/>
        </w:rPr>
      </w:pPr>
      <w:r w:rsidRPr="009256B7">
        <w:rPr>
          <w:szCs w:val="24"/>
          <w:lang w:val="en-US" w:eastAsia="en-US"/>
        </w:rPr>
        <w:t>‘</w:t>
      </w:r>
      <w:r w:rsidRPr="009256B7">
        <w:rPr>
          <w:b/>
          <w:bCs/>
          <w:szCs w:val="24"/>
          <w:lang w:val="en-US" w:eastAsia="en-US"/>
        </w:rPr>
        <w:t>registration or listing number</w:t>
      </w:r>
      <w:r w:rsidRPr="009256B7">
        <w:rPr>
          <w:szCs w:val="24"/>
          <w:lang w:val="en-US" w:eastAsia="en-US"/>
        </w:rPr>
        <w:t>’ means the combination of numbers, symbols and letters assigned to the goods under section 27 of the Act;</w:t>
      </w:r>
    </w:p>
    <w:p w:rsidR="003178CE" w:rsidRDefault="003178CE" w:rsidP="00241B2C">
      <w:pPr>
        <w:spacing w:after="100" w:afterAutospacing="1"/>
        <w:rPr>
          <w:szCs w:val="24"/>
          <w:lang w:val="en-US" w:eastAsia="en-US"/>
        </w:rPr>
      </w:pPr>
      <w:r w:rsidRPr="009256B7">
        <w:rPr>
          <w:szCs w:val="24"/>
          <w:lang w:val="en-US" w:eastAsia="en-US"/>
        </w:rPr>
        <w:t>‘</w:t>
      </w:r>
      <w:r w:rsidRPr="009256B7">
        <w:rPr>
          <w:b/>
          <w:bCs/>
          <w:szCs w:val="24"/>
          <w:lang w:val="en-US" w:eastAsia="en-US"/>
        </w:rPr>
        <w:t>Regulations</w:t>
      </w:r>
      <w:r w:rsidRPr="009256B7">
        <w:rPr>
          <w:szCs w:val="24"/>
          <w:lang w:val="en-US" w:eastAsia="en-US"/>
        </w:rPr>
        <w:t xml:space="preserve">’ means the </w:t>
      </w:r>
      <w:r w:rsidRPr="009256B7">
        <w:rPr>
          <w:i/>
          <w:iCs/>
          <w:szCs w:val="24"/>
          <w:lang w:val="en-US" w:eastAsia="en-US"/>
        </w:rPr>
        <w:t>Therapeutic Goods Regulations 1990</w:t>
      </w:r>
      <w:r w:rsidRPr="009256B7">
        <w:rPr>
          <w:szCs w:val="24"/>
          <w:lang w:val="en-US" w:eastAsia="en-US"/>
        </w:rPr>
        <w:t>;</w:t>
      </w:r>
    </w:p>
    <w:p w:rsidR="003178CE" w:rsidRPr="009256B7" w:rsidRDefault="003178CE" w:rsidP="00241B2C">
      <w:pPr>
        <w:spacing w:after="100" w:afterAutospacing="1"/>
        <w:rPr>
          <w:szCs w:val="24"/>
          <w:lang w:val="en-US" w:eastAsia="en-US"/>
        </w:rPr>
      </w:pPr>
      <w:r w:rsidRPr="009256B7">
        <w:rPr>
          <w:szCs w:val="24"/>
          <w:lang w:val="en-US" w:eastAsia="en-US"/>
        </w:rPr>
        <w:lastRenderedPageBreak/>
        <w:t>‘</w:t>
      </w:r>
      <w:r w:rsidRPr="009256B7">
        <w:rPr>
          <w:b/>
          <w:bCs/>
          <w:szCs w:val="24"/>
          <w:lang w:val="en-US" w:eastAsia="en-US"/>
        </w:rPr>
        <w:t>small volume injection</w:t>
      </w:r>
      <w:r w:rsidRPr="009256B7">
        <w:rPr>
          <w:szCs w:val="24"/>
          <w:lang w:val="en-US" w:eastAsia="en-US"/>
        </w:rPr>
        <w:t>’ means an injection having a volume of less than or equal to 100</w:t>
      </w:r>
      <w:r w:rsidR="00406AE2">
        <w:rPr>
          <w:szCs w:val="24"/>
          <w:lang w:val="en-US" w:eastAsia="en-US"/>
        </w:rPr>
        <w:t> </w:t>
      </w:r>
      <w:proofErr w:type="spellStart"/>
      <w:r w:rsidRPr="009256B7">
        <w:rPr>
          <w:szCs w:val="24"/>
          <w:lang w:val="en-US" w:eastAsia="en-US"/>
        </w:rPr>
        <w:t>millilitres</w:t>
      </w:r>
      <w:proofErr w:type="spellEnd"/>
      <w:r w:rsidRPr="009256B7">
        <w:rPr>
          <w:szCs w:val="24"/>
          <w:lang w:val="en-US" w:eastAsia="en-US"/>
        </w:rPr>
        <w:t>;</w:t>
      </w:r>
    </w:p>
    <w:p w:rsidR="003178CE" w:rsidRPr="009256B7" w:rsidRDefault="003178CE" w:rsidP="00241B2C">
      <w:pPr>
        <w:spacing w:after="100" w:afterAutospacing="1"/>
        <w:rPr>
          <w:szCs w:val="24"/>
          <w:lang w:val="en-US" w:eastAsia="en-US"/>
        </w:rPr>
      </w:pPr>
      <w:r w:rsidRPr="009256B7">
        <w:rPr>
          <w:szCs w:val="24"/>
          <w:lang w:val="en-US" w:eastAsia="en-US"/>
        </w:rPr>
        <w:t>‘</w:t>
      </w:r>
      <w:r w:rsidRPr="009256B7">
        <w:rPr>
          <w:b/>
          <w:bCs/>
          <w:szCs w:val="24"/>
          <w:lang w:val="en-US" w:eastAsia="en-US"/>
        </w:rPr>
        <w:t>solid ophthalmic medicine</w:t>
      </w:r>
      <w:r w:rsidRPr="009256B7">
        <w:rPr>
          <w:szCs w:val="24"/>
          <w:lang w:val="en-US" w:eastAsia="en-US"/>
        </w:rPr>
        <w:t>’ means a substance in a container to which a sterile diluent is added to prepare eye drops or an eye lotion;</w:t>
      </w:r>
    </w:p>
    <w:p w:rsidR="003178CE" w:rsidRPr="009256B7" w:rsidRDefault="003178CE" w:rsidP="00241B2C">
      <w:pPr>
        <w:spacing w:after="100" w:afterAutospacing="1"/>
        <w:rPr>
          <w:szCs w:val="24"/>
          <w:lang w:val="en-US" w:eastAsia="en-US"/>
        </w:rPr>
      </w:pPr>
      <w:r w:rsidRPr="009256B7">
        <w:rPr>
          <w:szCs w:val="24"/>
          <w:lang w:val="en-US" w:eastAsia="en-US"/>
        </w:rPr>
        <w:t>‘</w:t>
      </w:r>
      <w:r w:rsidRPr="009256B7">
        <w:rPr>
          <w:b/>
          <w:bCs/>
          <w:szCs w:val="24"/>
          <w:lang w:val="en-US" w:eastAsia="en-US"/>
        </w:rPr>
        <w:t>Sponsor</w:t>
      </w:r>
      <w:r w:rsidRPr="009256B7">
        <w:rPr>
          <w:szCs w:val="24"/>
          <w:lang w:val="en-US" w:eastAsia="en-US"/>
        </w:rPr>
        <w:t>’ has the same meaning as in subsection 3(1) of the Act</w:t>
      </w:r>
      <w:r w:rsidR="000B3CFB">
        <w:rPr>
          <w:szCs w:val="24"/>
          <w:lang w:val="en-US" w:eastAsia="en-US"/>
        </w:rPr>
        <w:t>;</w:t>
      </w:r>
    </w:p>
    <w:p w:rsidR="00183289" w:rsidRPr="009256B7" w:rsidRDefault="000B3CFB" w:rsidP="00183289">
      <w:pPr>
        <w:spacing w:before="100" w:beforeAutospacing="1" w:after="100" w:afterAutospacing="1"/>
        <w:rPr>
          <w:szCs w:val="24"/>
          <w:lang w:val="en-US" w:eastAsia="en-US"/>
        </w:rPr>
      </w:pPr>
      <w:r w:rsidRPr="009256B7" w:rsidDel="000B3CFB">
        <w:rPr>
          <w:szCs w:val="24"/>
          <w:lang w:val="en-US" w:eastAsia="en-US"/>
        </w:rPr>
        <w:t xml:space="preserve"> </w:t>
      </w:r>
      <w:r w:rsidR="00183289" w:rsidRPr="009256B7">
        <w:rPr>
          <w:szCs w:val="24"/>
          <w:lang w:val="en-US" w:eastAsia="en-US"/>
        </w:rPr>
        <w:t>‘</w:t>
      </w:r>
      <w:r w:rsidR="00183289" w:rsidRPr="009256B7">
        <w:rPr>
          <w:b/>
          <w:bCs/>
          <w:szCs w:val="24"/>
          <w:lang w:val="en-US" w:eastAsia="en-US"/>
        </w:rPr>
        <w:t>standard</w:t>
      </w:r>
      <w:r w:rsidR="00183289" w:rsidRPr="009256B7">
        <w:rPr>
          <w:szCs w:val="24"/>
          <w:lang w:val="en-US" w:eastAsia="en-US"/>
        </w:rPr>
        <w:t>’ has the same meaning as in subsection 3(1) of the Act</w:t>
      </w:r>
      <w:r>
        <w:rPr>
          <w:szCs w:val="24"/>
          <w:lang w:val="en-US" w:eastAsia="en-US"/>
        </w:rPr>
        <w:t>;</w:t>
      </w:r>
    </w:p>
    <w:p w:rsidR="005B3342" w:rsidRDefault="005B3342" w:rsidP="005B3342">
      <w:pPr>
        <w:spacing w:before="100" w:beforeAutospacing="1" w:after="100" w:afterAutospacing="1"/>
      </w:pPr>
      <w:r w:rsidRPr="00406AE2">
        <w:t>‘</w:t>
      </w:r>
      <w:r>
        <w:rPr>
          <w:b/>
        </w:rPr>
        <w:t>warning statements</w:t>
      </w:r>
      <w:r w:rsidRPr="00406AE2">
        <w:t>’</w:t>
      </w:r>
      <w:r>
        <w:rPr>
          <w:b/>
        </w:rPr>
        <w:t xml:space="preserve"> </w:t>
      </w:r>
      <w:r>
        <w:t>means:</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(a) </w:t>
      </w:r>
      <w:r>
        <w:rPr>
          <w:szCs w:val="24"/>
          <w:lang w:val="en-US" w:eastAsia="en-US"/>
        </w:rPr>
        <w:tab/>
      </w:r>
      <w:r w:rsidRPr="00E9313D">
        <w:rPr>
          <w:szCs w:val="24"/>
          <w:lang w:val="en-US" w:eastAsia="en-US"/>
        </w:rPr>
        <w:t>any advisory statements that are required to be included in a medicine’s label as specified in</w:t>
      </w:r>
      <w:r w:rsidR="008C7BF2">
        <w:rPr>
          <w:szCs w:val="24"/>
          <w:lang w:val="en-US" w:eastAsia="en-US"/>
        </w:rPr>
        <w:t xml:space="preserve"> the</w:t>
      </w:r>
      <w:r w:rsidRPr="00E9313D">
        <w:rPr>
          <w:szCs w:val="24"/>
          <w:lang w:val="en-US" w:eastAsia="en-US"/>
        </w:rPr>
        <w:t xml:space="preserve"> legislative instrument made by the Minister under subsection 3(5A) of the Act, as in force from time to time;</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(b) </w:t>
      </w:r>
      <w:r>
        <w:rPr>
          <w:szCs w:val="24"/>
          <w:lang w:val="en-US" w:eastAsia="en-US"/>
        </w:rPr>
        <w:tab/>
      </w:r>
      <w:r w:rsidRPr="00E9313D">
        <w:rPr>
          <w:szCs w:val="24"/>
          <w:lang w:val="en-US" w:eastAsia="en-US"/>
        </w:rPr>
        <w:t>any warning statements specified in the standard that applies to the medicine;</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(c) </w:t>
      </w:r>
      <w:r>
        <w:rPr>
          <w:szCs w:val="24"/>
          <w:lang w:val="en-US" w:eastAsia="en-US"/>
        </w:rPr>
        <w:tab/>
      </w:r>
      <w:r w:rsidRPr="00E9313D">
        <w:rPr>
          <w:szCs w:val="24"/>
          <w:lang w:val="en-US" w:eastAsia="en-US"/>
        </w:rPr>
        <w:t>a warning statement indicating that incorrect route or method of administration may be hazardous;</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(d) </w:t>
      </w:r>
      <w:r>
        <w:rPr>
          <w:szCs w:val="24"/>
          <w:lang w:val="en-US" w:eastAsia="en-US"/>
        </w:rPr>
        <w:tab/>
      </w:r>
      <w:r w:rsidRPr="00E9313D">
        <w:rPr>
          <w:szCs w:val="24"/>
          <w:lang w:val="en-US" w:eastAsia="en-US"/>
        </w:rPr>
        <w:t>any warning required by the Secretary of the Department of Health to be included as a condition of registration or listing in relation to the medicine;</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(e) </w:t>
      </w:r>
      <w:r>
        <w:rPr>
          <w:szCs w:val="24"/>
          <w:lang w:val="en-US" w:eastAsia="en-US"/>
        </w:rPr>
        <w:tab/>
      </w:r>
      <w:r w:rsidRPr="00E9313D">
        <w:rPr>
          <w:szCs w:val="24"/>
          <w:lang w:val="en-US" w:eastAsia="en-US"/>
        </w:rPr>
        <w:t>any warning statement specified in the Regulations that applies to the medicine;</w:t>
      </w:r>
    </w:p>
    <w:p w:rsidR="00E9313D" w:rsidRPr="00E9313D" w:rsidRDefault="00E9313D" w:rsidP="00346A14">
      <w:pPr>
        <w:spacing w:before="120" w:after="120"/>
        <w:ind w:left="1134" w:hanging="567"/>
        <w:rPr>
          <w:szCs w:val="24"/>
          <w:lang w:val="en-US" w:eastAsia="en-US"/>
        </w:rPr>
      </w:pPr>
      <w:r w:rsidRPr="00E9313D">
        <w:rPr>
          <w:szCs w:val="24"/>
          <w:lang w:val="en-US" w:eastAsia="en-US"/>
        </w:rPr>
        <w:t xml:space="preserve">(f) </w:t>
      </w:r>
      <w:r>
        <w:rPr>
          <w:szCs w:val="24"/>
          <w:lang w:val="en-US" w:eastAsia="en-US"/>
        </w:rPr>
        <w:tab/>
      </w:r>
      <w:r w:rsidRPr="00E9313D">
        <w:rPr>
          <w:szCs w:val="24"/>
          <w:lang w:val="en-US" w:eastAsia="en-US"/>
        </w:rPr>
        <w:t>any warning statements specified in the Poisons Standard that applies to the medicine.</w:t>
      </w:r>
    </w:p>
    <w:p w:rsidR="00963D6A" w:rsidRPr="009256B7" w:rsidRDefault="005F505C" w:rsidP="00320A8F">
      <w:pPr>
        <w:spacing w:before="100" w:after="100"/>
        <w:ind w:left="567" w:hanging="567"/>
        <w:rPr>
          <w:szCs w:val="24"/>
          <w:lang w:val="en-US" w:eastAsia="en-US"/>
        </w:rPr>
      </w:pPr>
      <w:r>
        <w:rPr>
          <w:szCs w:val="24"/>
          <w:lang w:val="en-US" w:eastAsia="en-US"/>
        </w:rPr>
        <w:t>6</w:t>
      </w:r>
      <w:r w:rsidR="00963D6A" w:rsidRPr="009256B7">
        <w:rPr>
          <w:szCs w:val="24"/>
          <w:lang w:val="en-US" w:eastAsia="en-US"/>
        </w:rPr>
        <w:t>(2)</w:t>
      </w:r>
      <w:r w:rsidR="00BA5721">
        <w:rPr>
          <w:szCs w:val="24"/>
          <w:lang w:val="en-US" w:eastAsia="en-US"/>
        </w:rPr>
        <w:tab/>
      </w:r>
      <w:proofErr w:type="gramStart"/>
      <w:r w:rsidR="00963D6A" w:rsidRPr="009256B7">
        <w:rPr>
          <w:szCs w:val="24"/>
          <w:lang w:val="en-US" w:eastAsia="en-US"/>
        </w:rPr>
        <w:t>In</w:t>
      </w:r>
      <w:proofErr w:type="gramEnd"/>
      <w:r w:rsidR="00963D6A" w:rsidRPr="009256B7">
        <w:rPr>
          <w:szCs w:val="24"/>
          <w:lang w:val="en-US" w:eastAsia="en-US"/>
        </w:rPr>
        <w:t xml:space="preserve"> this Order, unless indicated to the contrary, a reference to:</w:t>
      </w:r>
    </w:p>
    <w:p w:rsidR="00164DC0" w:rsidRDefault="00963D6A" w:rsidP="00346A14">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Pr="009256B7">
        <w:rPr>
          <w:szCs w:val="24"/>
          <w:lang w:val="en-US" w:eastAsia="en-US"/>
        </w:rPr>
        <w:t>a</w:t>
      </w:r>
      <w:proofErr w:type="gramEnd"/>
      <w:r w:rsidRPr="009256B7">
        <w:rPr>
          <w:szCs w:val="24"/>
          <w:lang w:val="en-US" w:eastAsia="en-US"/>
        </w:rPr>
        <w:t xml:space="preserve"> section or a subsection</w:t>
      </w:r>
      <w:r w:rsidR="00270BD6">
        <w:rPr>
          <w:szCs w:val="24"/>
          <w:lang w:val="en-US" w:eastAsia="en-US"/>
        </w:rPr>
        <w:t>,</w:t>
      </w:r>
      <w:r w:rsidRPr="009256B7">
        <w:rPr>
          <w:szCs w:val="24"/>
          <w:lang w:val="en-US" w:eastAsia="en-US"/>
        </w:rPr>
        <w:t xml:space="preserve"> </w:t>
      </w:r>
      <w:r w:rsidR="00D35E8E">
        <w:rPr>
          <w:szCs w:val="24"/>
          <w:lang w:val="en-US" w:eastAsia="en-US"/>
        </w:rPr>
        <w:t>or a paragraph or subparagraph</w:t>
      </w:r>
      <w:r w:rsidR="00270BD6">
        <w:rPr>
          <w:szCs w:val="24"/>
          <w:lang w:val="en-US" w:eastAsia="en-US"/>
        </w:rPr>
        <w:t>,</w:t>
      </w:r>
      <w:r w:rsidR="00D35E8E">
        <w:rPr>
          <w:szCs w:val="24"/>
          <w:lang w:val="en-US" w:eastAsia="en-US"/>
        </w:rPr>
        <w:t xml:space="preserve"> </w:t>
      </w:r>
      <w:r w:rsidRPr="009256B7">
        <w:rPr>
          <w:szCs w:val="24"/>
          <w:lang w:val="en-US" w:eastAsia="en-US"/>
        </w:rPr>
        <w:t>is a reference to a provision in the Act</w:t>
      </w:r>
      <w:r w:rsidR="00091E0D">
        <w:rPr>
          <w:szCs w:val="24"/>
          <w:lang w:val="en-US" w:eastAsia="en-US"/>
        </w:rPr>
        <w:t xml:space="preserve"> or a reference to a provision of this Order</w:t>
      </w:r>
      <w:r w:rsidR="00F35600">
        <w:rPr>
          <w:szCs w:val="24"/>
          <w:lang w:val="en-US" w:eastAsia="en-US"/>
        </w:rPr>
        <w:t>, as applicable</w:t>
      </w:r>
      <w:r w:rsidRPr="009256B7">
        <w:rPr>
          <w:szCs w:val="24"/>
          <w:lang w:val="en-US" w:eastAsia="en-US"/>
        </w:rPr>
        <w:t xml:space="preserve">; </w:t>
      </w:r>
      <w:r w:rsidR="00091E0D">
        <w:rPr>
          <w:szCs w:val="24"/>
          <w:lang w:val="en-US" w:eastAsia="en-US"/>
        </w:rPr>
        <w:t>and</w:t>
      </w:r>
    </w:p>
    <w:p w:rsidR="00D047FB" w:rsidRDefault="00963D6A" w:rsidP="00346A14">
      <w:pPr>
        <w:spacing w:before="120" w:after="120"/>
        <w:ind w:left="1134" w:hanging="567"/>
        <w:rPr>
          <w:szCs w:val="24"/>
          <w:lang w:val="en-US" w:eastAsia="en-US"/>
        </w:rPr>
        <w:sectPr w:rsidR="00D047FB" w:rsidSect="00601CF4">
          <w:type w:val="continuous"/>
          <w:pgSz w:w="11906" w:h="16838" w:code="9"/>
          <w:pgMar w:top="1134" w:right="1440" w:bottom="1440" w:left="1440" w:header="720" w:footer="720" w:gutter="0"/>
          <w:cols w:space="720"/>
          <w:docGrid w:linePitch="254"/>
        </w:sectPr>
      </w:pPr>
      <w:r>
        <w:rPr>
          <w:szCs w:val="24"/>
          <w:lang w:val="en-US" w:eastAsia="en-US"/>
        </w:rPr>
        <w:t>(b)</w:t>
      </w:r>
      <w:r>
        <w:rPr>
          <w:szCs w:val="24"/>
          <w:lang w:val="en-US" w:eastAsia="en-US"/>
        </w:rPr>
        <w:tab/>
      </w:r>
      <w:r w:rsidRPr="0040768A">
        <w:rPr>
          <w:szCs w:val="24"/>
          <w:lang w:val="en-US" w:eastAsia="en-US"/>
        </w:rPr>
        <w:t xml:space="preserve">a regulation or </w:t>
      </w:r>
      <w:proofErr w:type="spellStart"/>
      <w:r w:rsidRPr="0040768A">
        <w:rPr>
          <w:szCs w:val="24"/>
          <w:lang w:val="en-US" w:eastAsia="en-US"/>
        </w:rPr>
        <w:t>subregulation</w:t>
      </w:r>
      <w:proofErr w:type="spellEnd"/>
      <w:r w:rsidRPr="0040768A">
        <w:rPr>
          <w:szCs w:val="24"/>
          <w:lang w:val="en-US" w:eastAsia="en-US"/>
        </w:rPr>
        <w:t xml:space="preserve"> is a reference to a provision in the Regulation</w:t>
      </w:r>
      <w:r w:rsidR="00D047FB">
        <w:rPr>
          <w:szCs w:val="24"/>
          <w:lang w:val="en-US" w:eastAsia="en-US"/>
        </w:rPr>
        <w:t>s.</w:t>
      </w:r>
    </w:p>
    <w:p w:rsidR="003178CE" w:rsidRPr="00455100" w:rsidRDefault="00270BD6" w:rsidP="00455100">
      <w:pPr>
        <w:pStyle w:val="Heading2"/>
        <w:rPr>
          <w:rFonts w:ascii="Arial" w:hAnsi="Arial"/>
          <w:sz w:val="28"/>
        </w:rPr>
      </w:pPr>
      <w:bookmarkStart w:id="38" w:name="_Toc485888691"/>
      <w:r w:rsidRPr="00455100">
        <w:rPr>
          <w:rFonts w:ascii="Arial" w:hAnsi="Arial"/>
          <w:sz w:val="28"/>
        </w:rPr>
        <w:lastRenderedPageBreak/>
        <w:t>7</w:t>
      </w:r>
      <w:r w:rsidR="00976108" w:rsidRPr="00455100">
        <w:rPr>
          <w:rFonts w:ascii="Arial" w:hAnsi="Arial"/>
          <w:sz w:val="28"/>
        </w:rPr>
        <w:tab/>
      </w:r>
      <w:r w:rsidR="003178CE" w:rsidRPr="00455100">
        <w:rPr>
          <w:rFonts w:ascii="Arial" w:hAnsi="Arial"/>
          <w:sz w:val="28"/>
        </w:rPr>
        <w:t>Label requirements</w:t>
      </w:r>
      <w:bookmarkEnd w:id="38"/>
    </w:p>
    <w:p w:rsidR="003178CE" w:rsidRPr="009256B7" w:rsidRDefault="003178CE">
      <w:pPr>
        <w:spacing w:before="100" w:beforeAutospacing="1" w:after="100" w:afterAutospacing="1"/>
        <w:rPr>
          <w:szCs w:val="24"/>
          <w:lang w:val="en-US" w:eastAsia="en-US"/>
        </w:rPr>
      </w:pPr>
      <w:r w:rsidRPr="009256B7">
        <w:rPr>
          <w:szCs w:val="24"/>
          <w:lang w:val="en-US" w:eastAsia="en-US"/>
        </w:rPr>
        <w:t xml:space="preserve">Subject to regulation 15 of the Regulations, the requirements set out under this </w:t>
      </w:r>
      <w:r w:rsidR="00413C99">
        <w:rPr>
          <w:szCs w:val="24"/>
          <w:lang w:val="en-US" w:eastAsia="en-US"/>
        </w:rPr>
        <w:t xml:space="preserve">section </w:t>
      </w:r>
      <w:r w:rsidRPr="009256B7">
        <w:rPr>
          <w:szCs w:val="24"/>
          <w:lang w:val="en-US" w:eastAsia="en-US"/>
        </w:rPr>
        <w:t>apply to therapeutic goods to which this Order applies. Containers, and the primary packs (if any) in which therapeutic goods are packed, must each bear a label or labels which comply with the following requirements:</w:t>
      </w:r>
    </w:p>
    <w:p w:rsidR="00CB5633" w:rsidRPr="00201F02" w:rsidRDefault="00270BD6" w:rsidP="00201F02">
      <w:pPr>
        <w:pStyle w:val="Heading3"/>
        <w:rPr>
          <w:rFonts w:ascii="Arial" w:hAnsi="Arial" w:cs="Arial"/>
          <w:sz w:val="24"/>
          <w:szCs w:val="24"/>
        </w:rPr>
      </w:pPr>
      <w:bookmarkStart w:id="39" w:name="_Toc485735917"/>
      <w:bookmarkStart w:id="40" w:name="_Toc485888411"/>
      <w:bookmarkStart w:id="41" w:name="_Toc485888692"/>
      <w:r>
        <w:rPr>
          <w:rFonts w:ascii="Arial" w:hAnsi="Arial" w:cs="Arial"/>
          <w:sz w:val="24"/>
          <w:szCs w:val="24"/>
        </w:rPr>
        <w:t>7</w:t>
      </w:r>
      <w:r w:rsidR="003E4B27" w:rsidRPr="00201F02">
        <w:rPr>
          <w:rFonts w:ascii="Arial" w:hAnsi="Arial" w:cs="Arial"/>
          <w:sz w:val="24"/>
          <w:szCs w:val="24"/>
        </w:rPr>
        <w:t>(1)</w:t>
      </w:r>
      <w:r w:rsidR="003E4B27" w:rsidRPr="00201F02">
        <w:rPr>
          <w:rFonts w:ascii="Arial" w:hAnsi="Arial" w:cs="Arial"/>
          <w:sz w:val="24"/>
          <w:szCs w:val="24"/>
        </w:rPr>
        <w:tab/>
      </w:r>
      <w:r w:rsidR="003E4B27" w:rsidRPr="00201F02">
        <w:rPr>
          <w:rFonts w:ascii="Arial" w:hAnsi="Arial" w:cs="Arial"/>
          <w:sz w:val="24"/>
          <w:szCs w:val="24"/>
        </w:rPr>
        <w:tab/>
      </w:r>
      <w:r w:rsidR="00CB5633" w:rsidRPr="00201F02">
        <w:rPr>
          <w:rFonts w:ascii="Arial" w:hAnsi="Arial" w:cs="Arial"/>
          <w:sz w:val="24"/>
          <w:szCs w:val="24"/>
        </w:rPr>
        <w:t>General</w:t>
      </w:r>
      <w:bookmarkEnd w:id="39"/>
      <w:bookmarkEnd w:id="40"/>
      <w:bookmarkEnd w:id="41"/>
    </w:p>
    <w:p w:rsidR="00CB5633" w:rsidRPr="009256B7" w:rsidRDefault="00CB5633" w:rsidP="00D8697D">
      <w:pPr>
        <w:spacing w:before="100" w:after="100"/>
        <w:rPr>
          <w:szCs w:val="24"/>
          <w:lang w:val="en-US" w:eastAsia="en-US"/>
        </w:rPr>
      </w:pPr>
      <w:r w:rsidRPr="009256B7">
        <w:rPr>
          <w:szCs w:val="24"/>
          <w:lang w:val="en-US" w:eastAsia="en-US"/>
        </w:rPr>
        <w:t>The particulars required by this Order to be included on a label or labels must be clearly visible and must be written:</w:t>
      </w:r>
    </w:p>
    <w:p w:rsidR="00CB5633" w:rsidRPr="009256B7" w:rsidRDefault="007F3A89" w:rsidP="001C462F">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CB5633" w:rsidRPr="009256B7">
        <w:rPr>
          <w:szCs w:val="24"/>
          <w:lang w:val="en-US" w:eastAsia="en-US"/>
        </w:rPr>
        <w:t>in</w:t>
      </w:r>
      <w:proofErr w:type="gramEnd"/>
      <w:r w:rsidR="00CB5633" w:rsidRPr="009256B7">
        <w:rPr>
          <w:szCs w:val="24"/>
          <w:lang w:val="en-US" w:eastAsia="en-US"/>
        </w:rPr>
        <w:t xml:space="preserve"> the English language; </w:t>
      </w:r>
    </w:p>
    <w:p w:rsidR="00CB5633" w:rsidRPr="009256B7" w:rsidRDefault="00384FFF" w:rsidP="001C462F">
      <w:pPr>
        <w:spacing w:before="120" w:after="120"/>
        <w:ind w:left="1134" w:hanging="567"/>
        <w:rPr>
          <w:szCs w:val="24"/>
          <w:lang w:val="en-US" w:eastAsia="en-US"/>
        </w:rPr>
      </w:pPr>
      <w:r>
        <w:rPr>
          <w:szCs w:val="24"/>
          <w:lang w:val="en-US" w:eastAsia="en-US"/>
        </w:rPr>
        <w:t>(b)</w:t>
      </w:r>
      <w:r>
        <w:rPr>
          <w:szCs w:val="24"/>
          <w:lang w:val="en-US" w:eastAsia="en-US"/>
        </w:rPr>
        <w:tab/>
      </w:r>
      <w:r w:rsidR="00CB5633" w:rsidRPr="009256B7">
        <w:rPr>
          <w:szCs w:val="24"/>
          <w:lang w:val="en-US" w:eastAsia="en-US"/>
        </w:rPr>
        <w:t xml:space="preserve">in durable and legible characters; and </w:t>
      </w:r>
    </w:p>
    <w:p w:rsidR="00CB5633" w:rsidRPr="009256B7" w:rsidRDefault="004274D6" w:rsidP="00622EE3">
      <w:pPr>
        <w:spacing w:before="100"/>
        <w:ind w:left="1683" w:hanging="603"/>
        <w:rPr>
          <w:szCs w:val="24"/>
          <w:lang w:val="en-US" w:eastAsia="en-US"/>
        </w:rPr>
      </w:pPr>
      <w:r>
        <w:rPr>
          <w:szCs w:val="24"/>
          <w:lang w:val="en-US" w:eastAsia="en-US"/>
        </w:rPr>
        <w:t>(</w:t>
      </w:r>
      <w:proofErr w:type="spellStart"/>
      <w:r>
        <w:rPr>
          <w:szCs w:val="24"/>
          <w:lang w:val="en-US" w:eastAsia="en-US"/>
        </w:rPr>
        <w:t>i</w:t>
      </w:r>
      <w:proofErr w:type="spellEnd"/>
      <w:r>
        <w:rPr>
          <w:szCs w:val="24"/>
          <w:lang w:val="en-US" w:eastAsia="en-US"/>
        </w:rPr>
        <w:t>)</w:t>
      </w:r>
      <w:r>
        <w:rPr>
          <w:szCs w:val="24"/>
          <w:lang w:val="en-US" w:eastAsia="en-US"/>
        </w:rPr>
        <w:tab/>
      </w:r>
      <w:r w:rsidR="00CB5633" w:rsidRPr="009256B7">
        <w:rPr>
          <w:szCs w:val="24"/>
          <w:lang w:val="en-US" w:eastAsia="en-US"/>
        </w:rPr>
        <w:t xml:space="preserve">in the case of the registration or listing number, not less than 1 </w:t>
      </w:r>
      <w:proofErr w:type="spellStart"/>
      <w:r w:rsidR="00CB5633" w:rsidRPr="009256B7">
        <w:rPr>
          <w:szCs w:val="24"/>
          <w:lang w:val="en-US" w:eastAsia="en-US"/>
        </w:rPr>
        <w:t>millimetre</w:t>
      </w:r>
      <w:proofErr w:type="spellEnd"/>
      <w:r w:rsidR="00CB5633" w:rsidRPr="009256B7">
        <w:rPr>
          <w:szCs w:val="24"/>
          <w:lang w:val="en-US" w:eastAsia="en-US"/>
        </w:rPr>
        <w:t xml:space="preserve"> height as required by </w:t>
      </w:r>
      <w:r w:rsidR="009B4E56">
        <w:rPr>
          <w:szCs w:val="24"/>
          <w:lang w:val="en-US" w:eastAsia="en-US"/>
        </w:rPr>
        <w:t xml:space="preserve">paragraphs </w:t>
      </w:r>
      <w:r w:rsidR="00CB5633" w:rsidRPr="009256B7">
        <w:rPr>
          <w:szCs w:val="24"/>
          <w:lang w:val="en-US" w:eastAsia="en-US"/>
        </w:rPr>
        <w:t>15(1)(b) and (c)</w:t>
      </w:r>
      <w:r w:rsidR="009B4E56">
        <w:rPr>
          <w:szCs w:val="24"/>
          <w:lang w:val="en-US" w:eastAsia="en-US"/>
        </w:rPr>
        <w:t xml:space="preserve"> of the Regulations</w:t>
      </w:r>
      <w:r w:rsidR="00CB5633" w:rsidRPr="009256B7">
        <w:rPr>
          <w:szCs w:val="24"/>
          <w:lang w:val="en-US" w:eastAsia="en-US"/>
        </w:rPr>
        <w:t xml:space="preserve">; and </w:t>
      </w:r>
    </w:p>
    <w:p w:rsidR="00CB5633" w:rsidRPr="009256B7" w:rsidRDefault="004274D6" w:rsidP="00622EE3">
      <w:pPr>
        <w:spacing w:before="100"/>
        <w:ind w:left="1683" w:hanging="603"/>
        <w:rPr>
          <w:szCs w:val="24"/>
          <w:lang w:val="en-US" w:eastAsia="en-US"/>
        </w:rPr>
      </w:pPr>
      <w:r>
        <w:rPr>
          <w:szCs w:val="24"/>
          <w:lang w:val="en-US" w:eastAsia="en-US"/>
        </w:rPr>
        <w:t>(ii)</w:t>
      </w:r>
      <w:r>
        <w:rPr>
          <w:szCs w:val="24"/>
          <w:lang w:val="en-US" w:eastAsia="en-US"/>
        </w:rPr>
        <w:tab/>
      </w:r>
      <w:r w:rsidR="00CB5633" w:rsidRPr="009256B7">
        <w:rPr>
          <w:szCs w:val="24"/>
          <w:lang w:val="en-US" w:eastAsia="en-US"/>
        </w:rPr>
        <w:t xml:space="preserve">in all other cases in letter height of not less than 1.5 </w:t>
      </w:r>
      <w:proofErr w:type="spellStart"/>
      <w:r w:rsidR="00CB5633" w:rsidRPr="009256B7">
        <w:rPr>
          <w:szCs w:val="24"/>
          <w:lang w:val="en-US" w:eastAsia="en-US"/>
        </w:rPr>
        <w:t>millimetres</w:t>
      </w:r>
      <w:proofErr w:type="spellEnd"/>
      <w:r w:rsidR="00CB5633" w:rsidRPr="009256B7">
        <w:rPr>
          <w:szCs w:val="24"/>
          <w:lang w:val="en-US" w:eastAsia="en-US"/>
        </w:rPr>
        <w:t xml:space="preserve">; </w:t>
      </w:r>
    </w:p>
    <w:p w:rsidR="00CB5633" w:rsidRPr="009256B7" w:rsidRDefault="00384FFF" w:rsidP="001C462F">
      <w:pPr>
        <w:spacing w:before="120" w:after="120"/>
        <w:ind w:left="1134" w:hanging="567"/>
        <w:rPr>
          <w:szCs w:val="24"/>
          <w:lang w:val="en-US" w:eastAsia="en-US"/>
        </w:rPr>
      </w:pPr>
      <w:r>
        <w:rPr>
          <w:szCs w:val="24"/>
          <w:lang w:val="en-US" w:eastAsia="en-US"/>
        </w:rPr>
        <w:lastRenderedPageBreak/>
        <w:t>(c)</w:t>
      </w:r>
      <w:r>
        <w:rPr>
          <w:szCs w:val="24"/>
          <w:lang w:val="en-US" w:eastAsia="en-US"/>
        </w:rPr>
        <w:tab/>
      </w:r>
      <w:r w:rsidR="00CB5633" w:rsidRPr="009256B7">
        <w:rPr>
          <w:szCs w:val="24"/>
          <w:lang w:val="en-US" w:eastAsia="en-US"/>
        </w:rPr>
        <w:t xml:space="preserve">in a metric unit of measurement. For active ingredient(s), where a particular is a statement of quantity for which there is a metric unit of measurement, such that: </w:t>
      </w:r>
    </w:p>
    <w:p w:rsidR="00CB5633" w:rsidRPr="00F566E6" w:rsidRDefault="004274D6"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CB5633" w:rsidRPr="00F566E6">
        <w:rPr>
          <w:szCs w:val="24"/>
          <w:lang w:val="en-US" w:eastAsia="en-US"/>
        </w:rPr>
        <w:t xml:space="preserve">a statement of quantity for 1 microgram up to 999 micrograms, both </w:t>
      </w:r>
      <w:r w:rsidRPr="00F566E6">
        <w:rPr>
          <w:szCs w:val="24"/>
          <w:lang w:val="en-US" w:eastAsia="en-US"/>
        </w:rPr>
        <w:tab/>
      </w:r>
      <w:r w:rsidR="00CB5633" w:rsidRPr="00F566E6">
        <w:rPr>
          <w:szCs w:val="24"/>
          <w:lang w:val="en-US" w:eastAsia="en-US"/>
        </w:rPr>
        <w:t xml:space="preserve">inclusive, must be expressed in terms of micrograms; </w:t>
      </w:r>
    </w:p>
    <w:p w:rsidR="00CB5633" w:rsidRPr="00F566E6" w:rsidRDefault="004274D6"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proofErr w:type="gramStart"/>
      <w:r w:rsidR="00CB5633" w:rsidRPr="00F566E6">
        <w:rPr>
          <w:szCs w:val="24"/>
          <w:lang w:val="en-US" w:eastAsia="en-US"/>
        </w:rPr>
        <w:t>a</w:t>
      </w:r>
      <w:proofErr w:type="gramEnd"/>
      <w:r w:rsidR="00CB5633" w:rsidRPr="00F566E6">
        <w:rPr>
          <w:szCs w:val="24"/>
          <w:lang w:val="en-US" w:eastAsia="en-US"/>
        </w:rPr>
        <w:t xml:space="preserve"> statement of quantity for 1000 micrograms must be expressed as 1000</w:t>
      </w:r>
      <w:r w:rsidR="00147351">
        <w:rPr>
          <w:szCs w:val="24"/>
          <w:lang w:val="en-US" w:eastAsia="en-US"/>
        </w:rPr>
        <w:t> </w:t>
      </w:r>
      <w:r w:rsidR="00CB5633" w:rsidRPr="00F566E6">
        <w:rPr>
          <w:szCs w:val="24"/>
          <w:lang w:val="en-US" w:eastAsia="en-US"/>
        </w:rPr>
        <w:t xml:space="preserve">micrograms or 1 milligram; </w:t>
      </w:r>
    </w:p>
    <w:p w:rsidR="00CB5633" w:rsidRPr="00F566E6" w:rsidRDefault="004274D6" w:rsidP="00622EE3">
      <w:pPr>
        <w:spacing w:before="100"/>
        <w:ind w:left="1683" w:hanging="603"/>
        <w:rPr>
          <w:szCs w:val="24"/>
          <w:lang w:val="en-US" w:eastAsia="en-US"/>
        </w:rPr>
      </w:pPr>
      <w:r w:rsidRPr="00F566E6">
        <w:rPr>
          <w:szCs w:val="24"/>
          <w:lang w:val="en-US" w:eastAsia="en-US"/>
        </w:rPr>
        <w:t>(iii)</w:t>
      </w:r>
      <w:r w:rsidRPr="00F566E6">
        <w:rPr>
          <w:szCs w:val="24"/>
          <w:lang w:val="en-US" w:eastAsia="en-US"/>
        </w:rPr>
        <w:tab/>
      </w:r>
      <w:r w:rsidR="00CB5633" w:rsidRPr="00F566E6">
        <w:rPr>
          <w:szCs w:val="24"/>
          <w:lang w:val="en-US" w:eastAsia="en-US"/>
        </w:rPr>
        <w:t xml:space="preserve">a statement of quantity for more than 1 milligram up to 999 milligrams inclusive must be expressed in terms of milligrams; </w:t>
      </w:r>
    </w:p>
    <w:p w:rsidR="00CB5633" w:rsidRPr="00F566E6" w:rsidRDefault="004274D6" w:rsidP="00622EE3">
      <w:pPr>
        <w:spacing w:before="100"/>
        <w:ind w:left="1683" w:hanging="603"/>
        <w:rPr>
          <w:szCs w:val="24"/>
          <w:lang w:val="en-US" w:eastAsia="en-US"/>
        </w:rPr>
      </w:pPr>
      <w:r w:rsidRPr="00F566E6">
        <w:rPr>
          <w:szCs w:val="24"/>
          <w:lang w:val="en-US" w:eastAsia="en-US"/>
        </w:rPr>
        <w:t>(iv)</w:t>
      </w:r>
      <w:r w:rsidRPr="00F566E6">
        <w:rPr>
          <w:szCs w:val="24"/>
          <w:lang w:val="en-US" w:eastAsia="en-US"/>
        </w:rPr>
        <w:tab/>
      </w:r>
      <w:proofErr w:type="gramStart"/>
      <w:r w:rsidR="00CB5633" w:rsidRPr="00F566E6">
        <w:rPr>
          <w:szCs w:val="24"/>
          <w:lang w:val="en-US" w:eastAsia="en-US"/>
        </w:rPr>
        <w:t>a</w:t>
      </w:r>
      <w:proofErr w:type="gramEnd"/>
      <w:r w:rsidR="00CB5633" w:rsidRPr="00F566E6">
        <w:rPr>
          <w:szCs w:val="24"/>
          <w:lang w:val="en-US" w:eastAsia="en-US"/>
        </w:rPr>
        <w:t xml:space="preserve"> statement of quantity for 1000 milligrams must be expressed as 1000</w:t>
      </w:r>
      <w:r w:rsidR="00147351">
        <w:rPr>
          <w:szCs w:val="24"/>
          <w:lang w:val="en-US" w:eastAsia="en-US"/>
        </w:rPr>
        <w:t> </w:t>
      </w:r>
      <w:r w:rsidR="00CB5633" w:rsidRPr="00F566E6">
        <w:rPr>
          <w:szCs w:val="24"/>
          <w:lang w:val="en-US" w:eastAsia="en-US"/>
        </w:rPr>
        <w:t xml:space="preserve">milligrams or 1 gram; </w:t>
      </w:r>
    </w:p>
    <w:p w:rsidR="00CB5633" w:rsidRPr="00F566E6" w:rsidRDefault="004274D6" w:rsidP="00622EE3">
      <w:pPr>
        <w:spacing w:before="100"/>
        <w:ind w:left="1683" w:hanging="603"/>
        <w:rPr>
          <w:szCs w:val="24"/>
          <w:lang w:val="en-US" w:eastAsia="en-US"/>
        </w:rPr>
      </w:pPr>
      <w:r w:rsidRPr="00F566E6">
        <w:rPr>
          <w:szCs w:val="24"/>
          <w:lang w:val="en-US" w:eastAsia="en-US"/>
        </w:rPr>
        <w:t>(v)</w:t>
      </w:r>
      <w:r w:rsidRPr="00F566E6">
        <w:rPr>
          <w:szCs w:val="24"/>
          <w:lang w:val="en-US" w:eastAsia="en-US"/>
        </w:rPr>
        <w:tab/>
      </w:r>
      <w:r w:rsidR="00CB5633" w:rsidRPr="00F566E6">
        <w:rPr>
          <w:szCs w:val="24"/>
          <w:lang w:val="en-US" w:eastAsia="en-US"/>
        </w:rPr>
        <w:t xml:space="preserve">a statement of quantity for more than 1 gram up to 999 grams inclusive must be expressed </w:t>
      </w:r>
      <w:r w:rsidR="0040768A" w:rsidRPr="00F566E6">
        <w:rPr>
          <w:szCs w:val="24"/>
          <w:lang w:val="en-US" w:eastAsia="en-US"/>
        </w:rPr>
        <w:t xml:space="preserve">in terms of </w:t>
      </w:r>
      <w:r w:rsidR="00CB5633" w:rsidRPr="00F566E6">
        <w:rPr>
          <w:szCs w:val="24"/>
          <w:lang w:val="en-US" w:eastAsia="en-US"/>
        </w:rPr>
        <w:t xml:space="preserve">grams; </w:t>
      </w:r>
    </w:p>
    <w:p w:rsidR="00CB5633" w:rsidRPr="009256B7" w:rsidRDefault="00CB5633" w:rsidP="003155A1">
      <w:pPr>
        <w:spacing w:before="100" w:beforeAutospacing="1" w:after="120"/>
        <w:ind w:left="1077"/>
        <w:rPr>
          <w:szCs w:val="24"/>
          <w:lang w:val="en-US" w:eastAsia="en-US"/>
        </w:rPr>
      </w:pPr>
      <w:r w:rsidRPr="009256B7">
        <w:rPr>
          <w:szCs w:val="24"/>
          <w:lang w:val="en-US" w:eastAsia="en-US"/>
        </w:rPr>
        <w:t>but where the medicine is one of a series of strengths containing the same active ingredient in the same dosage form, the labels may state the quantity of active ingredient in terms of the highest or lowest metric unit of measurement in the series of strengths.</w:t>
      </w:r>
      <w:r w:rsidRPr="009256B7">
        <w:rPr>
          <w:szCs w:val="24"/>
          <w:lang w:val="en-US" w:eastAsia="en-US"/>
        </w:rPr>
        <w:br/>
      </w:r>
      <w:r w:rsidRPr="009256B7">
        <w:rPr>
          <w:szCs w:val="24"/>
          <w:lang w:val="en-US" w:eastAsia="en-US"/>
        </w:rPr>
        <w:br/>
        <w:t>For example, a range of expressions of the active ingredient may be stated as 0.5</w:t>
      </w:r>
      <w:r w:rsidR="00023DF9">
        <w:rPr>
          <w:szCs w:val="24"/>
          <w:lang w:val="en-US" w:eastAsia="en-US"/>
        </w:rPr>
        <w:t> </w:t>
      </w:r>
      <w:r w:rsidRPr="009256B7">
        <w:rPr>
          <w:szCs w:val="24"/>
          <w:lang w:val="en-US" w:eastAsia="en-US"/>
        </w:rPr>
        <w:t>milligram, 1</w:t>
      </w:r>
      <w:r w:rsidR="000579B0">
        <w:rPr>
          <w:szCs w:val="24"/>
          <w:lang w:val="en-US" w:eastAsia="en-US"/>
        </w:rPr>
        <w:t xml:space="preserve"> </w:t>
      </w:r>
      <w:r w:rsidRPr="009256B7">
        <w:rPr>
          <w:szCs w:val="24"/>
          <w:lang w:val="en-US" w:eastAsia="en-US"/>
        </w:rPr>
        <w:t xml:space="preserve">milligram and 5 milligrams rather than 500 micrograms, 1 milligram and 5 milligrams. </w:t>
      </w:r>
    </w:p>
    <w:p w:rsidR="00CB5633" w:rsidRPr="00201F02" w:rsidRDefault="00270BD6" w:rsidP="00201F02">
      <w:pPr>
        <w:pStyle w:val="Heading3"/>
        <w:rPr>
          <w:rFonts w:ascii="Arial" w:hAnsi="Arial" w:cs="Arial"/>
          <w:sz w:val="24"/>
          <w:szCs w:val="24"/>
        </w:rPr>
      </w:pPr>
      <w:bookmarkStart w:id="42" w:name="_Toc485735918"/>
      <w:bookmarkStart w:id="43" w:name="_Toc485888412"/>
      <w:bookmarkStart w:id="44" w:name="_Toc485888693"/>
      <w:r>
        <w:rPr>
          <w:rFonts w:ascii="Arial" w:hAnsi="Arial" w:cs="Arial"/>
          <w:sz w:val="24"/>
          <w:szCs w:val="24"/>
        </w:rPr>
        <w:t>7</w:t>
      </w:r>
      <w:r w:rsidR="003E4B27" w:rsidRPr="00201F02">
        <w:rPr>
          <w:rFonts w:ascii="Arial" w:hAnsi="Arial" w:cs="Arial"/>
          <w:sz w:val="24"/>
          <w:szCs w:val="24"/>
        </w:rPr>
        <w:t>(2)</w:t>
      </w:r>
      <w:r w:rsidR="003E4B27" w:rsidRPr="00201F02">
        <w:rPr>
          <w:rFonts w:ascii="Arial" w:hAnsi="Arial" w:cs="Arial"/>
          <w:sz w:val="24"/>
          <w:szCs w:val="24"/>
        </w:rPr>
        <w:tab/>
      </w:r>
      <w:r w:rsidR="003E4B27" w:rsidRPr="00201F02">
        <w:rPr>
          <w:rFonts w:ascii="Arial" w:hAnsi="Arial" w:cs="Arial"/>
          <w:sz w:val="24"/>
          <w:szCs w:val="24"/>
        </w:rPr>
        <w:tab/>
      </w:r>
      <w:r w:rsidR="00CB5633" w:rsidRPr="00201F02">
        <w:rPr>
          <w:rFonts w:ascii="Arial" w:hAnsi="Arial" w:cs="Arial"/>
          <w:sz w:val="24"/>
          <w:szCs w:val="24"/>
        </w:rPr>
        <w:t>Particulars to be included on a label</w:t>
      </w:r>
      <w:bookmarkEnd w:id="42"/>
      <w:bookmarkEnd w:id="43"/>
      <w:bookmarkEnd w:id="44"/>
    </w:p>
    <w:p w:rsidR="00CB5633" w:rsidRPr="009256B7" w:rsidRDefault="00CB5633" w:rsidP="00D8697D">
      <w:pPr>
        <w:spacing w:before="100" w:after="100"/>
        <w:rPr>
          <w:szCs w:val="24"/>
          <w:lang w:val="en-US" w:eastAsia="en-US"/>
        </w:rPr>
      </w:pPr>
      <w:r w:rsidRPr="009256B7">
        <w:rPr>
          <w:szCs w:val="24"/>
          <w:lang w:val="en-US" w:eastAsia="en-US"/>
        </w:rPr>
        <w:t>Subject to the qualifications contained in sub</w:t>
      </w:r>
      <w:r w:rsidR="00413C99">
        <w:rPr>
          <w:szCs w:val="24"/>
          <w:lang w:val="en-US" w:eastAsia="en-US"/>
        </w:rPr>
        <w:t>sections</w:t>
      </w:r>
      <w:r w:rsidR="009B4E56">
        <w:rPr>
          <w:szCs w:val="24"/>
          <w:lang w:val="en-US" w:eastAsia="en-US"/>
        </w:rPr>
        <w:t xml:space="preserve"> </w:t>
      </w:r>
      <w:r w:rsidR="00346CAB">
        <w:rPr>
          <w:szCs w:val="24"/>
          <w:lang w:val="en-US" w:eastAsia="en-US"/>
        </w:rPr>
        <w:t>7</w:t>
      </w:r>
      <w:r w:rsidR="00C65F8D">
        <w:rPr>
          <w:szCs w:val="24"/>
          <w:lang w:val="en-US" w:eastAsia="en-US"/>
        </w:rPr>
        <w:t xml:space="preserve">(6), </w:t>
      </w:r>
      <w:r w:rsidR="00346CAB">
        <w:rPr>
          <w:szCs w:val="24"/>
          <w:lang w:val="en-US" w:eastAsia="en-US"/>
        </w:rPr>
        <w:t>7</w:t>
      </w:r>
      <w:r w:rsidR="00C65F8D">
        <w:rPr>
          <w:szCs w:val="24"/>
          <w:lang w:val="en-US" w:eastAsia="en-US"/>
        </w:rPr>
        <w:t xml:space="preserve">(11), </w:t>
      </w:r>
      <w:r w:rsidR="00346CAB">
        <w:rPr>
          <w:szCs w:val="24"/>
          <w:lang w:val="en-US" w:eastAsia="en-US"/>
        </w:rPr>
        <w:t>7</w:t>
      </w:r>
      <w:r w:rsidR="00C65F8D">
        <w:rPr>
          <w:szCs w:val="24"/>
          <w:lang w:val="en-US" w:eastAsia="en-US"/>
        </w:rPr>
        <w:t xml:space="preserve">(12), </w:t>
      </w:r>
      <w:r w:rsidR="00346CAB">
        <w:rPr>
          <w:szCs w:val="24"/>
          <w:lang w:val="en-US" w:eastAsia="en-US"/>
        </w:rPr>
        <w:t>7</w:t>
      </w:r>
      <w:r w:rsidR="00C65F8D">
        <w:rPr>
          <w:szCs w:val="24"/>
          <w:lang w:val="en-US" w:eastAsia="en-US"/>
        </w:rPr>
        <w:t xml:space="preserve">(13), </w:t>
      </w:r>
      <w:r w:rsidR="00346CAB">
        <w:rPr>
          <w:szCs w:val="24"/>
          <w:lang w:val="en-US" w:eastAsia="en-US"/>
        </w:rPr>
        <w:t>7</w:t>
      </w:r>
      <w:r w:rsidR="00C65F8D">
        <w:rPr>
          <w:szCs w:val="24"/>
          <w:lang w:val="en-US" w:eastAsia="en-US"/>
        </w:rPr>
        <w:t xml:space="preserve">(14) or </w:t>
      </w:r>
      <w:r w:rsidR="00346CAB">
        <w:rPr>
          <w:szCs w:val="24"/>
          <w:lang w:val="en-US" w:eastAsia="en-US"/>
        </w:rPr>
        <w:t>7</w:t>
      </w:r>
      <w:r w:rsidR="00C65F8D">
        <w:rPr>
          <w:szCs w:val="24"/>
          <w:lang w:val="en-US" w:eastAsia="en-US"/>
        </w:rPr>
        <w:t>(17)</w:t>
      </w:r>
      <w:r w:rsidR="009B4E56">
        <w:rPr>
          <w:szCs w:val="24"/>
          <w:lang w:val="en-US" w:eastAsia="en-US"/>
        </w:rPr>
        <w:t>,</w:t>
      </w:r>
      <w:r w:rsidRPr="009256B7">
        <w:rPr>
          <w:szCs w:val="24"/>
          <w:lang w:val="en-US" w:eastAsia="en-US"/>
        </w:rPr>
        <w:t xml:space="preserve"> the label or labels must include:</w:t>
      </w:r>
    </w:p>
    <w:p w:rsidR="00CB5633" w:rsidRDefault="00384FFF" w:rsidP="001C462F">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CB5633" w:rsidRPr="009256B7">
        <w:rPr>
          <w:szCs w:val="24"/>
          <w:lang w:val="en-US" w:eastAsia="en-US"/>
        </w:rPr>
        <w:t>the</w:t>
      </w:r>
      <w:proofErr w:type="gramEnd"/>
      <w:r w:rsidR="00CB5633" w:rsidRPr="009256B7">
        <w:rPr>
          <w:szCs w:val="24"/>
          <w:lang w:val="en-US" w:eastAsia="en-US"/>
        </w:rPr>
        <w:t xml:space="preserve"> product name; </w:t>
      </w:r>
    </w:p>
    <w:p w:rsidR="003178CE" w:rsidRPr="00CB5633" w:rsidRDefault="00384FFF" w:rsidP="001C462F">
      <w:pPr>
        <w:spacing w:before="120" w:after="120"/>
        <w:ind w:left="1134" w:hanging="567"/>
        <w:rPr>
          <w:szCs w:val="24"/>
          <w:lang w:val="en-US" w:eastAsia="en-US"/>
        </w:rPr>
      </w:pPr>
      <w:r>
        <w:rPr>
          <w:szCs w:val="24"/>
          <w:lang w:val="en-US" w:eastAsia="en-US"/>
        </w:rPr>
        <w:t>(b)</w:t>
      </w:r>
      <w:r>
        <w:rPr>
          <w:szCs w:val="24"/>
          <w:lang w:val="en-US" w:eastAsia="en-US"/>
        </w:rPr>
        <w:tab/>
      </w:r>
      <w:r w:rsidR="00CB5633" w:rsidRPr="009256B7">
        <w:rPr>
          <w:szCs w:val="24"/>
          <w:lang w:val="en-US" w:eastAsia="en-US"/>
        </w:rPr>
        <w:t>the name(s) of all active ingredients in the goods;</w:t>
      </w:r>
    </w:p>
    <w:p w:rsidR="003178CE" w:rsidRPr="009256B7" w:rsidRDefault="00384FFF" w:rsidP="001C462F">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the quantity or proportion of all active ingredients in the goods in accordance with </w:t>
      </w:r>
      <w:r w:rsidR="00413C99">
        <w:rPr>
          <w:szCs w:val="24"/>
          <w:lang w:val="en-US" w:eastAsia="en-US"/>
        </w:rPr>
        <w:t>section</w:t>
      </w:r>
      <w:r w:rsidR="00BA5721">
        <w:rPr>
          <w:szCs w:val="24"/>
          <w:lang w:val="en-US" w:eastAsia="en-US"/>
        </w:rPr>
        <w:t xml:space="preserve"> </w:t>
      </w:r>
      <w:r w:rsidR="00A20749">
        <w:rPr>
          <w:szCs w:val="24"/>
          <w:lang w:val="en-US" w:eastAsia="en-US"/>
        </w:rPr>
        <w:t>8</w:t>
      </w:r>
      <w:r w:rsidR="003178CE" w:rsidRPr="009256B7">
        <w:rPr>
          <w:szCs w:val="24"/>
          <w:lang w:val="en-US" w:eastAsia="en-US"/>
        </w:rPr>
        <w:t xml:space="preserve">; </w:t>
      </w:r>
    </w:p>
    <w:p w:rsidR="003178CE" w:rsidRPr="009256B7" w:rsidRDefault="00384FFF" w:rsidP="001C462F">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 xml:space="preserve">where the medicine contains any ingredient referred to in column 1 of the </w:t>
      </w:r>
      <w:hyperlink r:id="rId19" w:anchor="sch1" w:history="1">
        <w:r w:rsidR="003178CE" w:rsidRPr="009256B7">
          <w:rPr>
            <w:szCs w:val="24"/>
            <w:lang w:val="en-US" w:eastAsia="en-US"/>
          </w:rPr>
          <w:t>First Schedule</w:t>
        </w:r>
      </w:hyperlink>
      <w:r w:rsidR="003178CE" w:rsidRPr="009256B7">
        <w:rPr>
          <w:szCs w:val="24"/>
          <w:lang w:val="en-US" w:eastAsia="en-US"/>
        </w:rPr>
        <w:t xml:space="preserve"> as an excipient, and: </w:t>
      </w:r>
    </w:p>
    <w:p w:rsidR="003178CE" w:rsidRPr="00F566E6" w:rsidRDefault="008A3571"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a condition, if any, stated in column 2 of the </w:t>
      </w:r>
      <w:hyperlink r:id="rId20" w:anchor="sch1" w:history="1">
        <w:r w:rsidR="003178CE" w:rsidRPr="00F566E6">
          <w:rPr>
            <w:szCs w:val="24"/>
            <w:lang w:val="en-US" w:eastAsia="en-US"/>
          </w:rPr>
          <w:t>First Schedule</w:t>
        </w:r>
      </w:hyperlink>
      <w:r w:rsidR="003178CE" w:rsidRPr="00F566E6">
        <w:rPr>
          <w:szCs w:val="24"/>
          <w:lang w:val="en-US" w:eastAsia="en-US"/>
        </w:rPr>
        <w:t xml:space="preserve"> applies in </w:t>
      </w:r>
      <w:r w:rsidRPr="00F566E6">
        <w:rPr>
          <w:szCs w:val="24"/>
          <w:lang w:val="en-US" w:eastAsia="en-US"/>
        </w:rPr>
        <w:tab/>
      </w:r>
      <w:r w:rsidR="003178CE" w:rsidRPr="00F566E6">
        <w:rPr>
          <w:szCs w:val="24"/>
          <w:lang w:val="en-US" w:eastAsia="en-US"/>
        </w:rPr>
        <w:t xml:space="preserve">relation to such an ingredient; and </w:t>
      </w:r>
    </w:p>
    <w:p w:rsidR="003178CE" w:rsidRPr="00F566E6" w:rsidRDefault="008A3571"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the medicine is intended to be administered via any one or more of the route(s) referred to in Column 4 of the </w:t>
      </w:r>
      <w:hyperlink r:id="rId21" w:anchor="sch1" w:history="1">
        <w:r w:rsidR="003178CE" w:rsidRPr="00F566E6">
          <w:rPr>
            <w:szCs w:val="24"/>
            <w:lang w:val="en-US" w:eastAsia="en-US"/>
          </w:rPr>
          <w:t>First Schedule</w:t>
        </w:r>
      </w:hyperlink>
      <w:r w:rsidR="003178CE" w:rsidRPr="00F566E6">
        <w:rPr>
          <w:szCs w:val="24"/>
          <w:lang w:val="en-US" w:eastAsia="en-US"/>
        </w:rPr>
        <w:t xml:space="preserve"> in relation to such an ingredient; and </w:t>
      </w:r>
    </w:p>
    <w:p w:rsidR="008A3571" w:rsidRPr="00F566E6" w:rsidRDefault="008A3571" w:rsidP="00622EE3">
      <w:pPr>
        <w:spacing w:before="100"/>
        <w:ind w:left="1683" w:hanging="603"/>
        <w:rPr>
          <w:szCs w:val="24"/>
          <w:lang w:val="en-US" w:eastAsia="en-US"/>
        </w:rPr>
      </w:pPr>
      <w:r w:rsidRPr="00F566E6">
        <w:rPr>
          <w:szCs w:val="24"/>
          <w:lang w:val="en-US" w:eastAsia="en-US"/>
        </w:rPr>
        <w:t>(iii)</w:t>
      </w:r>
      <w:r w:rsidRPr="00F566E6">
        <w:rPr>
          <w:szCs w:val="24"/>
          <w:lang w:val="en-US" w:eastAsia="en-US"/>
        </w:rPr>
        <w:tab/>
      </w:r>
      <w:r w:rsidR="003178CE" w:rsidRPr="00F566E6">
        <w:rPr>
          <w:szCs w:val="24"/>
          <w:lang w:val="en-US" w:eastAsia="en-US"/>
        </w:rPr>
        <w:t xml:space="preserve">the medicine is not included in Schedule 4 or Schedule 8 of the Poisons Standard; then </w:t>
      </w:r>
    </w:p>
    <w:p w:rsidR="00023DF9" w:rsidRDefault="003178CE" w:rsidP="00793906">
      <w:pPr>
        <w:spacing w:before="240" w:after="240"/>
        <w:ind w:left="1134"/>
        <w:rPr>
          <w:szCs w:val="24"/>
          <w:lang w:val="en-US" w:eastAsia="en-US"/>
        </w:rPr>
      </w:pPr>
      <w:r w:rsidRPr="009256B7">
        <w:rPr>
          <w:szCs w:val="24"/>
          <w:lang w:val="en-US" w:eastAsia="en-US"/>
        </w:rPr>
        <w:t xml:space="preserve">a statement must be included on the primary pack indicating the goods contain </w:t>
      </w:r>
      <w:r w:rsidR="00B95E75">
        <w:rPr>
          <w:szCs w:val="24"/>
          <w:lang w:val="en-US" w:eastAsia="en-US"/>
        </w:rPr>
        <w:br/>
      </w:r>
      <w:r w:rsidRPr="009256B7">
        <w:rPr>
          <w:szCs w:val="24"/>
          <w:lang w:val="en-US" w:eastAsia="en-US"/>
        </w:rPr>
        <w:t>these ingredients. The statement must be expressed using the name(s) of the excipient(s) appearing in column 1, or where two or more of the same ingredient group are included in the goods, the statement must include the approved Label</w:t>
      </w:r>
      <w:r w:rsidR="00147351">
        <w:rPr>
          <w:szCs w:val="24"/>
          <w:lang w:val="en-US" w:eastAsia="en-US"/>
        </w:rPr>
        <w:noBreakHyphen/>
      </w:r>
      <w:r w:rsidRPr="009256B7">
        <w:rPr>
          <w:szCs w:val="24"/>
          <w:lang w:val="en-US" w:eastAsia="en-US"/>
        </w:rPr>
        <w:t xml:space="preserve">AAN stated in Column 5 of the </w:t>
      </w:r>
      <w:hyperlink r:id="rId22" w:anchor="sch1" w:history="1">
        <w:r w:rsidRPr="00A63B03">
          <w:rPr>
            <w:szCs w:val="24"/>
            <w:lang w:val="en-US" w:eastAsia="en-US"/>
          </w:rPr>
          <w:t>First Schedule</w:t>
        </w:r>
      </w:hyperlink>
      <w:r w:rsidRPr="009256B7">
        <w:rPr>
          <w:szCs w:val="24"/>
          <w:lang w:val="en-US" w:eastAsia="en-US"/>
        </w:rPr>
        <w:t xml:space="preserve">. Where any special labelling requirement is stated in Column 2 of the </w:t>
      </w:r>
      <w:hyperlink r:id="rId23" w:anchor="sch1" w:history="1">
        <w:r w:rsidRPr="00A63B03">
          <w:rPr>
            <w:szCs w:val="24"/>
            <w:lang w:val="en-US" w:eastAsia="en-US"/>
          </w:rPr>
          <w:t>First Schedule</w:t>
        </w:r>
      </w:hyperlink>
      <w:r w:rsidRPr="009256B7">
        <w:rPr>
          <w:szCs w:val="24"/>
          <w:lang w:val="en-US" w:eastAsia="en-US"/>
        </w:rPr>
        <w:t xml:space="preserve"> in relation to such an </w:t>
      </w:r>
      <w:r w:rsidRPr="009256B7">
        <w:rPr>
          <w:szCs w:val="24"/>
          <w:lang w:val="en-US" w:eastAsia="en-US"/>
        </w:rPr>
        <w:lastRenderedPageBreak/>
        <w:t>ingredient, a statement complying with those requirements</w:t>
      </w:r>
      <w:r w:rsidR="00023DF9">
        <w:rPr>
          <w:szCs w:val="24"/>
          <w:lang w:val="en-US" w:eastAsia="en-US"/>
        </w:rPr>
        <w:t xml:space="preserve"> must also appear on the label.</w:t>
      </w:r>
    </w:p>
    <w:p w:rsidR="003178CE" w:rsidRPr="009256B7" w:rsidRDefault="003178CE" w:rsidP="00793906">
      <w:pPr>
        <w:spacing w:before="240" w:after="240"/>
        <w:ind w:left="1134"/>
        <w:rPr>
          <w:szCs w:val="24"/>
          <w:lang w:val="en-US" w:eastAsia="en-US"/>
        </w:rPr>
      </w:pPr>
      <w:r w:rsidRPr="009256B7">
        <w:rPr>
          <w:szCs w:val="24"/>
          <w:lang w:val="en-US" w:eastAsia="en-US"/>
        </w:rPr>
        <w:t xml:space="preserve">Where the goods are goods included in Schedule 4 or Schedule 8 of the Poisons Standard then it shall be sufficient compliance with this paragraph if the names of the excipient ingredients listed in Column 1 of the </w:t>
      </w:r>
      <w:hyperlink r:id="rId24" w:anchor="sch1" w:history="1">
        <w:r w:rsidRPr="00A63B03">
          <w:rPr>
            <w:szCs w:val="24"/>
            <w:lang w:val="en-US" w:eastAsia="en-US"/>
          </w:rPr>
          <w:t>First Schedule</w:t>
        </w:r>
      </w:hyperlink>
      <w:r w:rsidRPr="00A63B03">
        <w:rPr>
          <w:szCs w:val="24"/>
          <w:lang w:val="en-US" w:eastAsia="en-US"/>
        </w:rPr>
        <w:t xml:space="preserve"> </w:t>
      </w:r>
      <w:r w:rsidRPr="009256B7">
        <w:rPr>
          <w:szCs w:val="24"/>
          <w:lang w:val="en-US" w:eastAsia="en-US"/>
        </w:rPr>
        <w:t xml:space="preserve">are stated in any of the publications of product literature named in the </w:t>
      </w:r>
      <w:hyperlink r:id="rId25" w:anchor="sch2" w:history="1">
        <w:r w:rsidRPr="00A63B03">
          <w:rPr>
            <w:szCs w:val="24"/>
            <w:lang w:val="en-US" w:eastAsia="en-US"/>
          </w:rPr>
          <w:t>Second Schedule</w:t>
        </w:r>
      </w:hyperlink>
      <w:r w:rsidRPr="009256B7">
        <w:rPr>
          <w:szCs w:val="24"/>
          <w:lang w:val="en-US" w:eastAsia="en-US"/>
        </w:rPr>
        <w:t xml:space="preserve"> to this Order;</w:t>
      </w:r>
    </w:p>
    <w:p w:rsidR="003178CE" w:rsidRPr="009256B7" w:rsidRDefault="00384FFF" w:rsidP="001C462F">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the name of the dosage form; </w:t>
      </w:r>
    </w:p>
    <w:p w:rsidR="003178CE" w:rsidRPr="009256B7" w:rsidRDefault="00384FFF" w:rsidP="001C462F">
      <w:pPr>
        <w:spacing w:before="120" w:after="120"/>
        <w:ind w:left="1134" w:hanging="567"/>
        <w:rPr>
          <w:szCs w:val="24"/>
          <w:lang w:val="en-US" w:eastAsia="en-US"/>
        </w:rPr>
      </w:pPr>
      <w:r>
        <w:rPr>
          <w:szCs w:val="24"/>
          <w:lang w:val="en-US" w:eastAsia="en-US"/>
        </w:rPr>
        <w:t>(f)</w:t>
      </w:r>
      <w:r>
        <w:rPr>
          <w:szCs w:val="24"/>
          <w:lang w:val="en-US" w:eastAsia="en-US"/>
        </w:rPr>
        <w:tab/>
      </w:r>
      <w:r w:rsidR="003178CE" w:rsidRPr="009256B7">
        <w:rPr>
          <w:szCs w:val="24"/>
          <w:lang w:val="en-US" w:eastAsia="en-US"/>
        </w:rPr>
        <w:t xml:space="preserve">the quantity of the goods (except for medicines for injection); </w:t>
      </w:r>
    </w:p>
    <w:p w:rsidR="003178CE" w:rsidRPr="009256B7" w:rsidRDefault="00384FFF" w:rsidP="001C462F">
      <w:pPr>
        <w:spacing w:before="120" w:after="120"/>
        <w:ind w:left="1134" w:hanging="567"/>
        <w:rPr>
          <w:szCs w:val="24"/>
          <w:lang w:val="en-US" w:eastAsia="en-US"/>
        </w:rPr>
      </w:pPr>
      <w:r>
        <w:rPr>
          <w:szCs w:val="24"/>
          <w:lang w:val="en-US" w:eastAsia="en-US"/>
        </w:rPr>
        <w:t>(g)</w:t>
      </w:r>
      <w:r>
        <w:rPr>
          <w:szCs w:val="24"/>
          <w:lang w:val="en-US" w:eastAsia="en-US"/>
        </w:rPr>
        <w:tab/>
      </w:r>
      <w:r w:rsidR="003178CE" w:rsidRPr="009256B7">
        <w:rPr>
          <w:szCs w:val="24"/>
          <w:lang w:val="en-US" w:eastAsia="en-US"/>
        </w:rPr>
        <w:t xml:space="preserve">warning statements, where these apply to the medicines; </w:t>
      </w:r>
    </w:p>
    <w:p w:rsidR="003178CE" w:rsidRPr="009256B7" w:rsidRDefault="00384FFF" w:rsidP="001C462F">
      <w:pPr>
        <w:spacing w:before="120" w:after="120"/>
        <w:ind w:left="1134" w:hanging="567"/>
        <w:rPr>
          <w:szCs w:val="24"/>
          <w:lang w:val="en-US" w:eastAsia="en-US"/>
        </w:rPr>
      </w:pPr>
      <w:r>
        <w:rPr>
          <w:szCs w:val="24"/>
          <w:lang w:val="en-US" w:eastAsia="en-US"/>
        </w:rPr>
        <w:t>(h)</w:t>
      </w:r>
      <w:r>
        <w:rPr>
          <w:szCs w:val="24"/>
          <w:lang w:val="en-US" w:eastAsia="en-US"/>
        </w:rPr>
        <w:tab/>
      </w:r>
      <w:r w:rsidR="003178CE" w:rsidRPr="009256B7">
        <w:rPr>
          <w:szCs w:val="24"/>
          <w:lang w:val="en-US" w:eastAsia="en-US"/>
        </w:rPr>
        <w:t xml:space="preserve">the batch number of the goods preceded by the batch number prefix; </w:t>
      </w:r>
    </w:p>
    <w:p w:rsidR="003178CE" w:rsidRPr="009256B7" w:rsidRDefault="00384FFF" w:rsidP="001C462F">
      <w:pPr>
        <w:spacing w:before="120" w:after="120"/>
        <w:ind w:left="1134" w:hanging="567"/>
        <w:rPr>
          <w:szCs w:val="24"/>
          <w:lang w:val="en-US" w:eastAsia="en-US"/>
        </w:rPr>
      </w:pPr>
      <w:r>
        <w:rPr>
          <w:szCs w:val="24"/>
          <w:lang w:val="en-US" w:eastAsia="en-US"/>
        </w:rPr>
        <w:t>(</w:t>
      </w:r>
      <w:proofErr w:type="spellStart"/>
      <w:r>
        <w:rPr>
          <w:szCs w:val="24"/>
          <w:lang w:val="en-US" w:eastAsia="en-US"/>
        </w:rPr>
        <w:t>i</w:t>
      </w:r>
      <w:proofErr w:type="spellEnd"/>
      <w:r>
        <w:rPr>
          <w:szCs w:val="24"/>
          <w:lang w:val="en-US" w:eastAsia="en-US"/>
        </w:rPr>
        <w:t>)</w:t>
      </w:r>
      <w:r>
        <w:rPr>
          <w:szCs w:val="24"/>
          <w:lang w:val="en-US" w:eastAsia="en-US"/>
        </w:rPr>
        <w:tab/>
      </w:r>
      <w:r w:rsidR="003178CE" w:rsidRPr="009256B7">
        <w:rPr>
          <w:szCs w:val="24"/>
          <w:lang w:val="en-US" w:eastAsia="en-US"/>
        </w:rPr>
        <w:t xml:space="preserve">the expiry date of the goods preceded by the expiry date prefix; </w:t>
      </w:r>
    </w:p>
    <w:p w:rsidR="003178CE" w:rsidRPr="009256B7" w:rsidRDefault="00384FFF" w:rsidP="001C462F">
      <w:pPr>
        <w:spacing w:before="120" w:after="120"/>
        <w:ind w:left="1134" w:hanging="567"/>
        <w:rPr>
          <w:szCs w:val="24"/>
          <w:lang w:val="en-US" w:eastAsia="en-US"/>
        </w:rPr>
      </w:pPr>
      <w:r>
        <w:rPr>
          <w:szCs w:val="24"/>
          <w:lang w:val="en-US" w:eastAsia="en-US"/>
        </w:rPr>
        <w:t>(j)</w:t>
      </w:r>
      <w:r>
        <w:rPr>
          <w:szCs w:val="24"/>
          <w:lang w:val="en-US" w:eastAsia="en-US"/>
        </w:rPr>
        <w:tab/>
      </w:r>
      <w:r w:rsidR="003178CE" w:rsidRPr="009256B7">
        <w:rPr>
          <w:szCs w:val="24"/>
          <w:lang w:val="en-US" w:eastAsia="en-US"/>
        </w:rPr>
        <w:t xml:space="preserve">the storage conditions applicable to the goods in accordance with </w:t>
      </w:r>
      <w:r w:rsidR="003F4BD7">
        <w:rPr>
          <w:szCs w:val="24"/>
          <w:lang w:val="en-US" w:eastAsia="en-US"/>
        </w:rPr>
        <w:t>section 11</w:t>
      </w:r>
      <w:r w:rsidR="003178CE" w:rsidRPr="009256B7">
        <w:rPr>
          <w:szCs w:val="24"/>
          <w:lang w:val="en-US" w:eastAsia="en-US"/>
        </w:rPr>
        <w:t xml:space="preserve">; </w:t>
      </w:r>
    </w:p>
    <w:p w:rsidR="003178CE" w:rsidRPr="009256B7" w:rsidRDefault="00384FFF" w:rsidP="001C462F">
      <w:pPr>
        <w:spacing w:before="120" w:after="120"/>
        <w:ind w:left="1134" w:hanging="567"/>
        <w:rPr>
          <w:szCs w:val="24"/>
          <w:lang w:val="en-US" w:eastAsia="en-US"/>
        </w:rPr>
      </w:pPr>
      <w:r>
        <w:rPr>
          <w:szCs w:val="24"/>
          <w:lang w:val="en-US" w:eastAsia="en-US"/>
        </w:rPr>
        <w:t>(k)</w:t>
      </w:r>
      <w:r>
        <w:rPr>
          <w:szCs w:val="24"/>
          <w:lang w:val="en-US" w:eastAsia="en-US"/>
        </w:rPr>
        <w:tab/>
      </w:r>
      <w:r w:rsidR="003178CE" w:rsidRPr="009256B7">
        <w:rPr>
          <w:szCs w:val="24"/>
          <w:lang w:val="en-US" w:eastAsia="en-US"/>
        </w:rPr>
        <w:t xml:space="preserve">directions for use of the goods; </w:t>
      </w:r>
    </w:p>
    <w:p w:rsidR="003178CE" w:rsidRPr="009256B7" w:rsidRDefault="00384FFF" w:rsidP="001C462F">
      <w:pPr>
        <w:spacing w:before="120" w:after="120"/>
        <w:ind w:left="1134" w:hanging="567"/>
        <w:rPr>
          <w:szCs w:val="24"/>
          <w:lang w:val="en-US" w:eastAsia="en-US"/>
        </w:rPr>
      </w:pPr>
      <w:r>
        <w:rPr>
          <w:szCs w:val="24"/>
          <w:lang w:val="en-US" w:eastAsia="en-US"/>
        </w:rPr>
        <w:t>(l)</w:t>
      </w:r>
      <w:r>
        <w:rPr>
          <w:szCs w:val="24"/>
          <w:lang w:val="en-US" w:eastAsia="en-US"/>
        </w:rPr>
        <w:tab/>
      </w:r>
      <w:r w:rsidR="003178CE" w:rsidRPr="009256B7">
        <w:rPr>
          <w:szCs w:val="24"/>
          <w:lang w:val="en-US" w:eastAsia="en-US"/>
        </w:rPr>
        <w:t xml:space="preserve">the name and address of the sponsor or supplier of the goods; </w:t>
      </w:r>
    </w:p>
    <w:p w:rsidR="003178CE" w:rsidRPr="009256B7" w:rsidRDefault="00384FFF" w:rsidP="001C462F">
      <w:pPr>
        <w:spacing w:before="120" w:after="120"/>
        <w:ind w:left="1134" w:hanging="567"/>
        <w:rPr>
          <w:szCs w:val="24"/>
          <w:lang w:val="en-US" w:eastAsia="en-US"/>
        </w:rPr>
      </w:pPr>
      <w:r>
        <w:rPr>
          <w:szCs w:val="24"/>
          <w:lang w:val="en-US" w:eastAsia="en-US"/>
        </w:rPr>
        <w:t>(m)</w:t>
      </w:r>
      <w:r>
        <w:rPr>
          <w:szCs w:val="24"/>
          <w:lang w:val="en-US" w:eastAsia="en-US"/>
        </w:rPr>
        <w:tab/>
      </w:r>
      <w:r w:rsidR="003178CE" w:rsidRPr="009256B7">
        <w:rPr>
          <w:szCs w:val="24"/>
          <w:lang w:val="en-US" w:eastAsia="en-US"/>
        </w:rPr>
        <w:t xml:space="preserve">a statement of the purpose or purposes for which it is intended that the goods be used, except: </w:t>
      </w:r>
    </w:p>
    <w:p w:rsidR="003178CE" w:rsidRPr="00F566E6" w:rsidRDefault="009F24E4"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where the goods are specified in Schedule 4 or Schedule 8 of the Poisons Standard; or </w:t>
      </w:r>
    </w:p>
    <w:p w:rsidR="003178CE" w:rsidRPr="00F566E6" w:rsidRDefault="009F24E4"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where the goods are a dispensing pack supplied solely to a complementary healthcare practitioner, and include on the label the words ‘For Practitioner Dispensing Only’; and </w:t>
      </w:r>
    </w:p>
    <w:p w:rsidR="003178CE" w:rsidRPr="009256B7" w:rsidRDefault="00384FFF" w:rsidP="001C462F">
      <w:pPr>
        <w:spacing w:before="120" w:after="120"/>
        <w:ind w:left="1134" w:hanging="567"/>
        <w:rPr>
          <w:szCs w:val="24"/>
          <w:lang w:val="en-US" w:eastAsia="en-US"/>
        </w:rPr>
      </w:pPr>
      <w:r>
        <w:rPr>
          <w:szCs w:val="24"/>
          <w:lang w:val="en-US" w:eastAsia="en-US"/>
        </w:rPr>
        <w:t>(n)</w:t>
      </w:r>
      <w:r>
        <w:rPr>
          <w:szCs w:val="24"/>
          <w:lang w:val="en-US" w:eastAsia="en-US"/>
        </w:rPr>
        <w:tab/>
      </w:r>
      <w:r w:rsidR="003178CE" w:rsidRPr="009256B7">
        <w:rPr>
          <w:szCs w:val="24"/>
          <w:lang w:val="en-US" w:eastAsia="en-US"/>
        </w:rPr>
        <w:t xml:space="preserve">where the goods are included in the Australian Register of Therapeutic Goods, the registration or listing number is to be: </w:t>
      </w:r>
    </w:p>
    <w:p w:rsidR="003178CE" w:rsidRPr="00F566E6" w:rsidRDefault="009F24E4"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on the label; or </w:t>
      </w:r>
    </w:p>
    <w:p w:rsidR="003178CE" w:rsidRPr="00F566E6" w:rsidRDefault="009F24E4"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on a securely affixed label adjacent to the main label; or </w:t>
      </w:r>
    </w:p>
    <w:p w:rsidR="003178CE" w:rsidRPr="00F566E6" w:rsidRDefault="009F24E4" w:rsidP="00622EE3">
      <w:pPr>
        <w:spacing w:before="100"/>
        <w:ind w:left="1683" w:hanging="603"/>
        <w:rPr>
          <w:szCs w:val="24"/>
          <w:lang w:val="en-US" w:eastAsia="en-US"/>
        </w:rPr>
      </w:pPr>
      <w:r w:rsidRPr="00F566E6">
        <w:rPr>
          <w:szCs w:val="24"/>
          <w:lang w:val="en-US" w:eastAsia="en-US"/>
        </w:rPr>
        <w:t>(iii)</w:t>
      </w:r>
      <w:r w:rsidRPr="00F566E6">
        <w:rPr>
          <w:szCs w:val="24"/>
          <w:lang w:val="en-US" w:eastAsia="en-US"/>
        </w:rPr>
        <w:tab/>
      </w:r>
      <w:r w:rsidR="003178CE" w:rsidRPr="00F566E6">
        <w:rPr>
          <w:szCs w:val="24"/>
          <w:lang w:val="en-US" w:eastAsia="en-US"/>
        </w:rPr>
        <w:t>if the container is enclosed in a primary p</w:t>
      </w:r>
      <w:r w:rsidR="00404AB0" w:rsidRPr="00F566E6">
        <w:rPr>
          <w:szCs w:val="24"/>
          <w:lang w:val="en-US" w:eastAsia="en-US"/>
        </w:rPr>
        <w:t>ack, on the primary pack label.</w:t>
      </w:r>
    </w:p>
    <w:p w:rsidR="003178CE" w:rsidRPr="00201F02" w:rsidRDefault="00270BD6" w:rsidP="00201F02">
      <w:pPr>
        <w:pStyle w:val="Heading3"/>
        <w:rPr>
          <w:rFonts w:ascii="Arial" w:hAnsi="Arial" w:cs="Arial"/>
          <w:sz w:val="24"/>
          <w:szCs w:val="24"/>
        </w:rPr>
      </w:pPr>
      <w:bookmarkStart w:id="45" w:name="_Toc485735919"/>
      <w:bookmarkStart w:id="46" w:name="_Toc485888413"/>
      <w:bookmarkStart w:id="47" w:name="_Toc485888694"/>
      <w:r>
        <w:rPr>
          <w:rFonts w:ascii="Arial" w:hAnsi="Arial" w:cs="Arial"/>
          <w:sz w:val="24"/>
          <w:szCs w:val="24"/>
        </w:rPr>
        <w:t>7</w:t>
      </w:r>
      <w:r w:rsidR="003178CE" w:rsidRPr="00201F02">
        <w:rPr>
          <w:rFonts w:ascii="Arial" w:hAnsi="Arial" w:cs="Arial"/>
          <w:sz w:val="24"/>
          <w:szCs w:val="24"/>
        </w:rPr>
        <w:t>(3)</w:t>
      </w:r>
      <w:r w:rsidR="003E4B27" w:rsidRPr="00201F02">
        <w:rPr>
          <w:rFonts w:ascii="Arial" w:hAnsi="Arial" w:cs="Arial"/>
          <w:sz w:val="24"/>
          <w:szCs w:val="24"/>
        </w:rPr>
        <w:tab/>
      </w:r>
      <w:r w:rsidR="003E4B27" w:rsidRPr="00201F02">
        <w:rPr>
          <w:rFonts w:ascii="Arial" w:hAnsi="Arial" w:cs="Arial"/>
          <w:sz w:val="24"/>
          <w:szCs w:val="24"/>
        </w:rPr>
        <w:tab/>
      </w:r>
      <w:r w:rsidR="003178CE" w:rsidRPr="00201F02">
        <w:rPr>
          <w:rFonts w:ascii="Arial" w:hAnsi="Arial" w:cs="Arial"/>
          <w:sz w:val="24"/>
          <w:szCs w:val="24"/>
        </w:rPr>
        <w:t>Particulars to be included on a main label</w:t>
      </w:r>
      <w:bookmarkEnd w:id="45"/>
      <w:bookmarkEnd w:id="46"/>
      <w:bookmarkEnd w:id="47"/>
    </w:p>
    <w:p w:rsidR="003178CE" w:rsidRPr="009256B7" w:rsidRDefault="003178CE" w:rsidP="00D8697D">
      <w:pPr>
        <w:spacing w:before="100" w:after="100"/>
        <w:rPr>
          <w:szCs w:val="24"/>
          <w:lang w:val="en-US" w:eastAsia="en-US"/>
        </w:rPr>
      </w:pPr>
      <w:r w:rsidRPr="009256B7">
        <w:rPr>
          <w:szCs w:val="24"/>
          <w:lang w:val="en-US" w:eastAsia="en-US"/>
        </w:rPr>
        <w:t>Subject to sub</w:t>
      </w:r>
      <w:r w:rsidR="00AF098D">
        <w:rPr>
          <w:szCs w:val="24"/>
          <w:lang w:val="en-US" w:eastAsia="en-US"/>
        </w:rPr>
        <w:t>sections</w:t>
      </w:r>
      <w:r w:rsidRPr="009256B7">
        <w:rPr>
          <w:szCs w:val="24"/>
          <w:lang w:val="en-US" w:eastAsia="en-US"/>
        </w:rPr>
        <w:t xml:space="preserve"> </w:t>
      </w:r>
      <w:r w:rsidR="001E22A5">
        <w:rPr>
          <w:szCs w:val="24"/>
          <w:lang w:val="en-US" w:eastAsia="en-US"/>
        </w:rPr>
        <w:t>7</w:t>
      </w:r>
      <w:r w:rsidR="00BA1F1C">
        <w:rPr>
          <w:szCs w:val="24"/>
          <w:lang w:val="en-US" w:eastAsia="en-US"/>
        </w:rPr>
        <w:t xml:space="preserve">(6), </w:t>
      </w:r>
      <w:r w:rsidR="001E22A5">
        <w:rPr>
          <w:szCs w:val="24"/>
          <w:lang w:val="en-US" w:eastAsia="en-US"/>
        </w:rPr>
        <w:t>7</w:t>
      </w:r>
      <w:r w:rsidR="00BA1F1C">
        <w:rPr>
          <w:szCs w:val="24"/>
          <w:lang w:val="en-US" w:eastAsia="en-US"/>
        </w:rPr>
        <w:t xml:space="preserve">(11), </w:t>
      </w:r>
      <w:r w:rsidR="001E22A5">
        <w:rPr>
          <w:szCs w:val="24"/>
          <w:lang w:val="en-US" w:eastAsia="en-US"/>
        </w:rPr>
        <w:t>7</w:t>
      </w:r>
      <w:r w:rsidR="00BA1F1C">
        <w:rPr>
          <w:szCs w:val="24"/>
          <w:lang w:val="en-US" w:eastAsia="en-US"/>
        </w:rPr>
        <w:t xml:space="preserve">(12), </w:t>
      </w:r>
      <w:r w:rsidR="001E22A5">
        <w:rPr>
          <w:szCs w:val="24"/>
          <w:lang w:val="en-US" w:eastAsia="en-US"/>
        </w:rPr>
        <w:t>7</w:t>
      </w:r>
      <w:r w:rsidR="00BA1F1C">
        <w:rPr>
          <w:szCs w:val="24"/>
          <w:lang w:val="en-US" w:eastAsia="en-US"/>
        </w:rPr>
        <w:t xml:space="preserve">(13) and </w:t>
      </w:r>
      <w:r w:rsidR="001E22A5">
        <w:rPr>
          <w:szCs w:val="24"/>
          <w:lang w:val="en-US" w:eastAsia="en-US"/>
        </w:rPr>
        <w:t>7</w:t>
      </w:r>
      <w:r w:rsidR="00BA1F1C">
        <w:rPr>
          <w:szCs w:val="24"/>
          <w:lang w:val="en-US" w:eastAsia="en-US"/>
        </w:rPr>
        <w:t>(17)</w:t>
      </w:r>
      <w:r w:rsidRPr="009256B7">
        <w:rPr>
          <w:szCs w:val="24"/>
          <w:lang w:val="en-US" w:eastAsia="en-US"/>
        </w:rPr>
        <w:t xml:space="preserve">, the particulars required under </w:t>
      </w:r>
      <w:r w:rsidR="00AF098D">
        <w:rPr>
          <w:szCs w:val="24"/>
          <w:lang w:val="en-US" w:eastAsia="en-US"/>
        </w:rPr>
        <w:t>paragraphs</w:t>
      </w:r>
      <w:r w:rsidRPr="009256B7">
        <w:rPr>
          <w:szCs w:val="24"/>
          <w:lang w:val="en-US" w:eastAsia="en-US"/>
        </w:rPr>
        <w:t xml:space="preserve"> </w:t>
      </w:r>
      <w:r w:rsidR="001E22A5">
        <w:rPr>
          <w:szCs w:val="24"/>
          <w:lang w:val="en-US" w:eastAsia="en-US"/>
        </w:rPr>
        <w:t>7</w:t>
      </w:r>
      <w:r w:rsidR="00BA1F1C">
        <w:rPr>
          <w:szCs w:val="24"/>
          <w:lang w:val="en-US" w:eastAsia="en-US"/>
        </w:rPr>
        <w:t>(2)(a)</w:t>
      </w:r>
      <w:r w:rsidRPr="009256B7">
        <w:rPr>
          <w:szCs w:val="24"/>
          <w:lang w:val="en-US" w:eastAsia="en-US"/>
        </w:rPr>
        <w:t xml:space="preserve">, </w:t>
      </w:r>
      <w:hyperlink r:id="rId26" w:anchor="32#32" w:history="1">
        <w:r w:rsidRPr="009256B7">
          <w:rPr>
            <w:szCs w:val="24"/>
            <w:lang w:val="en-US" w:eastAsia="en-US"/>
          </w:rPr>
          <w:t>(b)</w:t>
        </w:r>
      </w:hyperlink>
      <w:r w:rsidRPr="009256B7">
        <w:rPr>
          <w:szCs w:val="24"/>
          <w:lang w:val="en-US" w:eastAsia="en-US"/>
        </w:rPr>
        <w:t xml:space="preserve">, </w:t>
      </w:r>
      <w:hyperlink r:id="rId27" w:anchor="32#32" w:history="1">
        <w:r w:rsidRPr="009256B7">
          <w:rPr>
            <w:szCs w:val="24"/>
            <w:lang w:val="en-US" w:eastAsia="en-US"/>
          </w:rPr>
          <w:t>(c)</w:t>
        </w:r>
      </w:hyperlink>
      <w:r w:rsidRPr="009256B7">
        <w:rPr>
          <w:szCs w:val="24"/>
          <w:lang w:val="en-US" w:eastAsia="en-US"/>
        </w:rPr>
        <w:t xml:space="preserve">, </w:t>
      </w:r>
      <w:hyperlink r:id="rId28" w:anchor="32#32" w:history="1">
        <w:r w:rsidRPr="009256B7">
          <w:rPr>
            <w:szCs w:val="24"/>
            <w:lang w:val="en-US" w:eastAsia="en-US"/>
          </w:rPr>
          <w:t>(e)</w:t>
        </w:r>
      </w:hyperlink>
      <w:r w:rsidRPr="009256B7">
        <w:rPr>
          <w:szCs w:val="24"/>
          <w:lang w:val="en-US" w:eastAsia="en-US"/>
        </w:rPr>
        <w:t xml:space="preserve">, </w:t>
      </w:r>
      <w:hyperlink r:id="rId29" w:anchor="32#32" w:history="1">
        <w:r w:rsidRPr="009256B7">
          <w:rPr>
            <w:szCs w:val="24"/>
            <w:lang w:val="en-US" w:eastAsia="en-US"/>
          </w:rPr>
          <w:t>(f)</w:t>
        </w:r>
      </w:hyperlink>
      <w:r w:rsidRPr="009256B7">
        <w:rPr>
          <w:szCs w:val="24"/>
          <w:lang w:val="en-US" w:eastAsia="en-US"/>
        </w:rPr>
        <w:t xml:space="preserve"> and </w:t>
      </w:r>
      <w:hyperlink r:id="rId30" w:anchor="32#32" w:history="1">
        <w:r w:rsidRPr="009256B7">
          <w:rPr>
            <w:szCs w:val="24"/>
            <w:lang w:val="en-US" w:eastAsia="en-US"/>
          </w:rPr>
          <w:t>(n)</w:t>
        </w:r>
      </w:hyperlink>
      <w:r w:rsidRPr="009256B7">
        <w:rPr>
          <w:szCs w:val="24"/>
          <w:lang w:val="en-US" w:eastAsia="en-US"/>
        </w:rPr>
        <w:t xml:space="preserve"> must appear on the main label of the goods except:</w:t>
      </w:r>
    </w:p>
    <w:p w:rsidR="003178CE" w:rsidRPr="009256B7" w:rsidRDefault="00384FFF"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where there are four or more active ingredients in the goods - in which case it shall be sufficient compliance with this sub</w:t>
      </w:r>
      <w:r w:rsidR="001748D3">
        <w:rPr>
          <w:szCs w:val="24"/>
          <w:lang w:val="en-US" w:eastAsia="en-US"/>
        </w:rPr>
        <w:t>section</w:t>
      </w:r>
      <w:r w:rsidR="003178CE" w:rsidRPr="009256B7">
        <w:rPr>
          <w:szCs w:val="24"/>
          <w:lang w:val="en-US" w:eastAsia="en-US"/>
        </w:rPr>
        <w:t xml:space="preserve"> if the names together with the quantities or proportions of every active ingredient are included on a side panel or side label or on a rear panel or rear label of the container and primary pack for the goods; </w:t>
      </w:r>
    </w:p>
    <w:p w:rsidR="003178CE" w:rsidRPr="009256B7" w:rsidRDefault="00384FFF"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there are two or more active ingredients that are vitamins or minerals or that are required to be quantified as the equivalent fresh or dry weight or volume under </w:t>
      </w:r>
      <w:r w:rsidR="00AF098D">
        <w:rPr>
          <w:szCs w:val="24"/>
          <w:lang w:val="en-US" w:eastAsia="en-US"/>
        </w:rPr>
        <w:t xml:space="preserve">paragraphs </w:t>
      </w:r>
      <w:r w:rsidR="003178CE" w:rsidRPr="009256B7">
        <w:rPr>
          <w:szCs w:val="24"/>
          <w:lang w:val="en-US" w:eastAsia="en-US"/>
        </w:rPr>
        <w:t xml:space="preserve"> </w:t>
      </w:r>
      <w:r w:rsidR="00D37A44">
        <w:rPr>
          <w:szCs w:val="24"/>
          <w:lang w:val="en-US" w:eastAsia="en-US"/>
        </w:rPr>
        <w:t>7</w:t>
      </w:r>
      <w:r w:rsidR="00BA1F1C">
        <w:rPr>
          <w:szCs w:val="24"/>
          <w:lang w:val="en-US" w:eastAsia="en-US"/>
        </w:rPr>
        <w:t>(11)(b)</w:t>
      </w:r>
      <w:r w:rsidR="003178CE" w:rsidRPr="009256B7">
        <w:rPr>
          <w:szCs w:val="24"/>
          <w:lang w:val="en-US" w:eastAsia="en-US"/>
        </w:rPr>
        <w:t xml:space="preserve"> or </w:t>
      </w:r>
      <w:r w:rsidR="00D37A44">
        <w:rPr>
          <w:szCs w:val="24"/>
          <w:lang w:val="en-US" w:eastAsia="en-US"/>
        </w:rPr>
        <w:t>7</w:t>
      </w:r>
      <w:r w:rsidR="00BA1F1C">
        <w:rPr>
          <w:szCs w:val="24"/>
          <w:lang w:val="en-US" w:eastAsia="en-US"/>
        </w:rPr>
        <w:t>(11)(c)</w:t>
      </w:r>
      <w:r w:rsidR="003178CE" w:rsidRPr="009256B7">
        <w:rPr>
          <w:szCs w:val="24"/>
          <w:lang w:val="en-US" w:eastAsia="en-US"/>
        </w:rPr>
        <w:t xml:space="preserve"> - it shall be sufficient compliance with this </w:t>
      </w:r>
      <w:r w:rsidR="00AF098D">
        <w:rPr>
          <w:szCs w:val="24"/>
          <w:lang w:val="en-US" w:eastAsia="en-US"/>
        </w:rPr>
        <w:t xml:space="preserve">subsection </w:t>
      </w:r>
      <w:r w:rsidR="003178CE" w:rsidRPr="009256B7">
        <w:rPr>
          <w:szCs w:val="24"/>
          <w:lang w:val="en-US" w:eastAsia="en-US"/>
        </w:rPr>
        <w:t xml:space="preserve">if the names and quantities or proportions of these active ingredients </w:t>
      </w:r>
      <w:r w:rsidR="003178CE" w:rsidRPr="009256B7">
        <w:rPr>
          <w:szCs w:val="24"/>
          <w:lang w:val="en-US" w:eastAsia="en-US"/>
        </w:rPr>
        <w:lastRenderedPageBreak/>
        <w:t xml:space="preserve">together with the names and quantities of every other active ingredient in the goods are included on a side panel or side label or on a rear panel or rear label; or </w:t>
      </w:r>
    </w:p>
    <w:p w:rsidR="003178CE" w:rsidRPr="009256B7" w:rsidRDefault="00384FFF"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where the goods are a sunscreen product - it shall be sufficient compliance with this </w:t>
      </w:r>
      <w:r w:rsidR="00AF098D">
        <w:rPr>
          <w:szCs w:val="24"/>
          <w:lang w:val="en-US" w:eastAsia="en-US"/>
        </w:rPr>
        <w:t xml:space="preserve">subsection </w:t>
      </w:r>
      <w:r w:rsidR="003178CE" w:rsidRPr="009256B7">
        <w:rPr>
          <w:szCs w:val="24"/>
          <w:lang w:val="en-US" w:eastAsia="en-US"/>
        </w:rPr>
        <w:t xml:space="preserve">if the names together with the quantities or proportions of every active ingredient and the name of the dosage form are included on a side panel or side label or on a rear panel or rear label of the container and primary pack. </w:t>
      </w:r>
    </w:p>
    <w:p w:rsidR="003178CE" w:rsidRPr="00201F02" w:rsidRDefault="00270BD6" w:rsidP="00201F02">
      <w:pPr>
        <w:pStyle w:val="Heading3"/>
        <w:rPr>
          <w:rFonts w:ascii="Arial" w:hAnsi="Arial" w:cs="Arial"/>
          <w:sz w:val="24"/>
          <w:szCs w:val="24"/>
        </w:rPr>
      </w:pPr>
      <w:bookmarkStart w:id="48" w:name="_Toc485735920"/>
      <w:bookmarkStart w:id="49" w:name="_Toc485888414"/>
      <w:bookmarkStart w:id="50" w:name="_Toc485888695"/>
      <w:r>
        <w:rPr>
          <w:rFonts w:ascii="Arial" w:hAnsi="Arial" w:cs="Arial"/>
          <w:sz w:val="24"/>
          <w:szCs w:val="24"/>
        </w:rPr>
        <w:t>7</w:t>
      </w:r>
      <w:r w:rsidR="003178CE" w:rsidRPr="00201F02">
        <w:rPr>
          <w:rFonts w:ascii="Arial" w:hAnsi="Arial" w:cs="Arial"/>
          <w:sz w:val="24"/>
          <w:szCs w:val="24"/>
        </w:rPr>
        <w:t>(4)</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Preparations for ophthalmic use</w:t>
      </w:r>
      <w:bookmarkEnd w:id="48"/>
      <w:bookmarkEnd w:id="49"/>
      <w:bookmarkEnd w:id="50"/>
    </w:p>
    <w:p w:rsidR="003178CE" w:rsidRPr="009256B7" w:rsidRDefault="003178CE">
      <w:pPr>
        <w:spacing w:before="100" w:beforeAutospacing="1" w:after="100" w:afterAutospacing="1"/>
        <w:rPr>
          <w:szCs w:val="24"/>
          <w:lang w:val="en-US" w:eastAsia="en-US"/>
        </w:rPr>
      </w:pPr>
      <w:r w:rsidRPr="009256B7">
        <w:rPr>
          <w:szCs w:val="24"/>
          <w:lang w:val="en-US" w:eastAsia="en-US"/>
        </w:rPr>
        <w:t xml:space="preserve">Where the goods are a preparation for ophthalmic use, the label on the container and on the primary pack or, where </w:t>
      </w:r>
      <w:r w:rsidR="00543232">
        <w:rPr>
          <w:szCs w:val="24"/>
          <w:lang w:val="en-US" w:eastAsia="en-US"/>
        </w:rPr>
        <w:t xml:space="preserve">subsection </w:t>
      </w:r>
      <w:r w:rsidR="00D37A44">
        <w:rPr>
          <w:szCs w:val="24"/>
          <w:lang w:val="en-US" w:eastAsia="en-US"/>
        </w:rPr>
        <w:t>7</w:t>
      </w:r>
      <w:r w:rsidR="00543232">
        <w:rPr>
          <w:szCs w:val="24"/>
          <w:lang w:val="en-US" w:eastAsia="en-US"/>
        </w:rPr>
        <w:t>(11)</w:t>
      </w:r>
      <w:r w:rsidRPr="009256B7">
        <w:rPr>
          <w:szCs w:val="24"/>
          <w:lang w:val="en-US" w:eastAsia="en-US"/>
        </w:rPr>
        <w:t xml:space="preserve"> applies, on the primary pack, must include, in addition to the requirements of </w:t>
      </w:r>
      <w:r w:rsidR="00243529" w:rsidRPr="009256B7">
        <w:rPr>
          <w:szCs w:val="24"/>
          <w:lang w:val="en-US" w:eastAsia="en-US"/>
        </w:rPr>
        <w:t>sub</w:t>
      </w:r>
      <w:r w:rsidR="00543232">
        <w:rPr>
          <w:szCs w:val="24"/>
          <w:lang w:val="en-US" w:eastAsia="en-US"/>
        </w:rPr>
        <w:t>sections</w:t>
      </w:r>
      <w:r w:rsidR="00243529">
        <w:rPr>
          <w:szCs w:val="24"/>
          <w:lang w:val="en-US" w:eastAsia="en-US"/>
        </w:rPr>
        <w:t xml:space="preserve"> </w:t>
      </w:r>
      <w:r w:rsidR="00D37A44">
        <w:rPr>
          <w:szCs w:val="24"/>
          <w:lang w:val="en-US" w:eastAsia="en-US"/>
        </w:rPr>
        <w:t>7</w:t>
      </w:r>
      <w:r w:rsidR="00243529">
        <w:rPr>
          <w:szCs w:val="24"/>
          <w:lang w:val="en-US" w:eastAsia="en-US"/>
        </w:rPr>
        <w:t>(2)</w:t>
      </w:r>
      <w:r w:rsidRPr="009256B7">
        <w:rPr>
          <w:szCs w:val="24"/>
          <w:lang w:val="en-US" w:eastAsia="en-US"/>
        </w:rPr>
        <w:t xml:space="preserve"> and </w:t>
      </w:r>
      <w:r w:rsidR="00D37A44">
        <w:rPr>
          <w:szCs w:val="24"/>
          <w:lang w:val="en-US" w:eastAsia="en-US"/>
        </w:rPr>
        <w:t>7</w:t>
      </w:r>
      <w:r w:rsidR="00243529">
        <w:rPr>
          <w:szCs w:val="24"/>
          <w:lang w:val="en-US" w:eastAsia="en-US"/>
        </w:rPr>
        <w:t>(3)</w:t>
      </w:r>
      <w:r w:rsidRPr="009256B7">
        <w:rPr>
          <w:szCs w:val="24"/>
          <w:lang w:val="en-US" w:eastAsia="en-US"/>
        </w:rPr>
        <w:t>:</w:t>
      </w:r>
    </w:p>
    <w:p w:rsidR="003178CE" w:rsidRPr="009256B7" w:rsidRDefault="003F2767" w:rsidP="00455100">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name of any antimicrobial preservative in the goods; or </w:t>
      </w:r>
    </w:p>
    <w:p w:rsidR="003178CE" w:rsidRPr="009256B7" w:rsidRDefault="003F2767" w:rsidP="00455100">
      <w:pPr>
        <w:spacing w:before="120" w:after="120"/>
        <w:ind w:left="1134" w:hanging="567"/>
        <w:rPr>
          <w:szCs w:val="24"/>
          <w:lang w:val="en-US" w:eastAsia="en-US"/>
        </w:rPr>
      </w:pPr>
      <w:r>
        <w:rPr>
          <w:szCs w:val="24"/>
          <w:lang w:val="en-US" w:eastAsia="en-US"/>
        </w:rPr>
        <w:t>(b)</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the goods, other than an ophthalmic ointment, do not contain an antimicrobial preservative, the words ‘Contains no antimicrobial preservative. Use once only and discard residue.’ or a statement to that effect; and </w:t>
      </w:r>
    </w:p>
    <w:p w:rsidR="003178CE" w:rsidRPr="009256B7" w:rsidRDefault="003F2767" w:rsidP="00455100">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where the goods consist of eye drops for </w:t>
      </w:r>
      <w:proofErr w:type="spellStart"/>
      <w:r w:rsidR="003178CE" w:rsidRPr="009256B7">
        <w:rPr>
          <w:szCs w:val="24"/>
          <w:lang w:val="en-US" w:eastAsia="en-US"/>
        </w:rPr>
        <w:t>multidose</w:t>
      </w:r>
      <w:proofErr w:type="spellEnd"/>
      <w:r w:rsidR="003178CE" w:rsidRPr="009256B7">
        <w:rPr>
          <w:szCs w:val="24"/>
          <w:lang w:val="en-US" w:eastAsia="en-US"/>
        </w:rPr>
        <w:t xml:space="preserve"> use - a statement to the effect that the eye drops should not be used later than four weeks after the container of the goods is first opened; and </w:t>
      </w:r>
    </w:p>
    <w:p w:rsidR="003178CE" w:rsidRPr="009256B7" w:rsidRDefault="003F2767" w:rsidP="00455100">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 xml:space="preserve">where the goods consist of a solid ophthalmic medicine for preparing eye drops for </w:t>
      </w:r>
      <w:proofErr w:type="spellStart"/>
      <w:r w:rsidR="003178CE" w:rsidRPr="009256B7">
        <w:rPr>
          <w:szCs w:val="24"/>
          <w:lang w:val="en-US" w:eastAsia="en-US"/>
        </w:rPr>
        <w:t>multidose</w:t>
      </w:r>
      <w:proofErr w:type="spellEnd"/>
      <w:r w:rsidR="003178CE" w:rsidRPr="009256B7">
        <w:rPr>
          <w:szCs w:val="24"/>
          <w:lang w:val="en-US" w:eastAsia="en-US"/>
        </w:rPr>
        <w:t xml:space="preserve"> use - a statement to the effect that the goods when prepared should not be used later than four weeks after the container is first opened, or where the shelf life of the prepared goods is less than four weeks, this lesser period shall be stated; and </w:t>
      </w:r>
    </w:p>
    <w:p w:rsidR="003178CE" w:rsidRPr="009256B7" w:rsidRDefault="003F2767" w:rsidP="00455100">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where the goods consist of a solid ophthalmic medicine - the label must include the words ‘for eye drops’ or ‘for eye lotion’ (as the case may be) in or adjacent to the product name; and </w:t>
      </w:r>
    </w:p>
    <w:p w:rsidR="00404AB0" w:rsidRDefault="003F2767" w:rsidP="00455100">
      <w:pPr>
        <w:spacing w:before="120" w:after="120"/>
        <w:ind w:left="1134" w:hanging="567"/>
        <w:rPr>
          <w:szCs w:val="24"/>
          <w:lang w:val="en-US" w:eastAsia="en-US"/>
        </w:rPr>
      </w:pPr>
      <w:r>
        <w:rPr>
          <w:szCs w:val="24"/>
          <w:lang w:val="en-US" w:eastAsia="en-US"/>
        </w:rPr>
        <w:t>(f)</w:t>
      </w:r>
      <w:r>
        <w:rPr>
          <w:szCs w:val="24"/>
          <w:lang w:val="en-US" w:eastAsia="en-US"/>
        </w:rPr>
        <w:tab/>
      </w:r>
      <w:r w:rsidR="003178CE" w:rsidRPr="009256B7">
        <w:rPr>
          <w:szCs w:val="24"/>
          <w:lang w:val="en-US" w:eastAsia="en-US"/>
        </w:rPr>
        <w:t>where the goods consist of a solution or a suspension in an oil - the word ‘oily’ in or adjacent to the product name.</w:t>
      </w:r>
    </w:p>
    <w:p w:rsidR="003178CE" w:rsidRPr="00201F02" w:rsidRDefault="00270BD6" w:rsidP="00201F02">
      <w:pPr>
        <w:pStyle w:val="Heading3"/>
        <w:rPr>
          <w:rFonts w:ascii="Arial" w:hAnsi="Arial" w:cs="Arial"/>
          <w:sz w:val="24"/>
          <w:szCs w:val="24"/>
        </w:rPr>
      </w:pPr>
      <w:bookmarkStart w:id="51" w:name="_Toc485735921"/>
      <w:bookmarkStart w:id="52" w:name="_Toc485888415"/>
      <w:bookmarkStart w:id="53" w:name="_Toc485888696"/>
      <w:r>
        <w:rPr>
          <w:rFonts w:ascii="Arial" w:hAnsi="Arial" w:cs="Arial"/>
          <w:sz w:val="24"/>
          <w:szCs w:val="24"/>
        </w:rPr>
        <w:t>7</w:t>
      </w:r>
      <w:r w:rsidR="003E4B27" w:rsidRPr="00201F02">
        <w:rPr>
          <w:rFonts w:ascii="Arial" w:hAnsi="Arial" w:cs="Arial"/>
          <w:sz w:val="24"/>
          <w:szCs w:val="24"/>
        </w:rPr>
        <w:t>(5)</w:t>
      </w:r>
      <w:r w:rsidR="003E4B27" w:rsidRPr="00201F02">
        <w:rPr>
          <w:rFonts w:ascii="Arial" w:hAnsi="Arial" w:cs="Arial"/>
          <w:sz w:val="24"/>
          <w:szCs w:val="24"/>
        </w:rPr>
        <w:tab/>
      </w:r>
      <w:r w:rsidR="003E4B27" w:rsidRPr="00201F02">
        <w:rPr>
          <w:rFonts w:ascii="Arial" w:hAnsi="Arial" w:cs="Arial"/>
          <w:sz w:val="24"/>
          <w:szCs w:val="24"/>
        </w:rPr>
        <w:tab/>
      </w:r>
      <w:r w:rsidR="003178CE" w:rsidRPr="00201F02">
        <w:rPr>
          <w:rFonts w:ascii="Arial" w:hAnsi="Arial" w:cs="Arial"/>
          <w:sz w:val="24"/>
          <w:szCs w:val="24"/>
        </w:rPr>
        <w:t>Injections other than large volume injections</w:t>
      </w:r>
      <w:bookmarkEnd w:id="51"/>
      <w:bookmarkEnd w:id="52"/>
      <w:bookmarkEnd w:id="53"/>
    </w:p>
    <w:p w:rsidR="003178CE" w:rsidRPr="009256B7" w:rsidRDefault="003178CE">
      <w:pPr>
        <w:spacing w:before="100" w:beforeAutospacing="1" w:after="100" w:afterAutospacing="1"/>
        <w:rPr>
          <w:szCs w:val="24"/>
          <w:lang w:val="en-US" w:eastAsia="en-US"/>
        </w:rPr>
      </w:pPr>
      <w:r w:rsidRPr="009256B7">
        <w:rPr>
          <w:szCs w:val="24"/>
          <w:lang w:val="en-US" w:eastAsia="en-US"/>
        </w:rPr>
        <w:t>In addition to the requirements referred to in sub</w:t>
      </w:r>
      <w:r w:rsidR="001748D3">
        <w:rPr>
          <w:szCs w:val="24"/>
          <w:lang w:val="en-US" w:eastAsia="en-US"/>
        </w:rPr>
        <w:t xml:space="preserve">sections </w:t>
      </w:r>
      <w:r w:rsidR="00D37A44">
        <w:rPr>
          <w:szCs w:val="24"/>
          <w:lang w:val="en-US" w:eastAsia="en-US"/>
        </w:rPr>
        <w:t>7</w:t>
      </w:r>
      <w:r w:rsidR="00214CA2">
        <w:rPr>
          <w:szCs w:val="24"/>
          <w:lang w:val="en-US" w:eastAsia="en-US"/>
        </w:rPr>
        <w:t xml:space="preserve">(2) </w:t>
      </w:r>
      <w:r w:rsidRPr="009256B7">
        <w:rPr>
          <w:szCs w:val="24"/>
          <w:lang w:val="en-US" w:eastAsia="en-US"/>
        </w:rPr>
        <w:t xml:space="preserve">and </w:t>
      </w:r>
      <w:r w:rsidR="00D37A44">
        <w:rPr>
          <w:szCs w:val="24"/>
          <w:lang w:val="en-US" w:eastAsia="en-US"/>
        </w:rPr>
        <w:t>7</w:t>
      </w:r>
      <w:r w:rsidR="00214CA2">
        <w:rPr>
          <w:szCs w:val="24"/>
          <w:lang w:val="en-US" w:eastAsia="en-US"/>
        </w:rPr>
        <w:t>(3)</w:t>
      </w:r>
      <w:r w:rsidRPr="009256B7">
        <w:rPr>
          <w:szCs w:val="24"/>
          <w:lang w:val="en-US" w:eastAsia="en-US"/>
        </w:rPr>
        <w:t>, where the goods are an injection or a medicament for injection other than a large volume injection:</w:t>
      </w:r>
    </w:p>
    <w:p w:rsidR="003178CE" w:rsidRPr="009256B7" w:rsidRDefault="00384FFF"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main label on the container and on the primary pack of the goods must include: </w:t>
      </w:r>
    </w:p>
    <w:p w:rsidR="003178CE" w:rsidRPr="00F566E6" w:rsidRDefault="007260B1"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the approved route(s) of administration, such as ‘intravenous’,</w:t>
      </w:r>
      <w:r w:rsidR="00656218" w:rsidRPr="00F566E6">
        <w:rPr>
          <w:szCs w:val="24"/>
          <w:lang w:val="en-US" w:eastAsia="en-US"/>
        </w:rPr>
        <w:t xml:space="preserve"> </w:t>
      </w:r>
      <w:r w:rsidR="00505FF1" w:rsidRPr="00F566E6">
        <w:rPr>
          <w:szCs w:val="24"/>
          <w:lang w:val="en-US" w:eastAsia="en-US"/>
        </w:rPr>
        <w:t>‘</w:t>
      </w:r>
      <w:r w:rsidR="003178CE" w:rsidRPr="00F566E6">
        <w:rPr>
          <w:szCs w:val="24"/>
          <w:lang w:val="en-US" w:eastAsia="en-US"/>
        </w:rPr>
        <w:t xml:space="preserve">intramuscular’, or ‘subcutaneous’ or other phrase, word or abbreviation denoting the approved route(s) of administration; and </w:t>
      </w:r>
    </w:p>
    <w:p w:rsidR="003178CE" w:rsidRPr="00F566E6" w:rsidRDefault="007260B1"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where the goods are a medicament for injection, the words ‘for injection’ must appear in or adjacent to the product name; and </w:t>
      </w:r>
    </w:p>
    <w:p w:rsidR="003178CE" w:rsidRPr="00F566E6" w:rsidRDefault="007260B1" w:rsidP="00622EE3">
      <w:pPr>
        <w:spacing w:before="100"/>
        <w:ind w:left="1683" w:hanging="603"/>
        <w:rPr>
          <w:szCs w:val="24"/>
          <w:lang w:val="en-US" w:eastAsia="en-US"/>
        </w:rPr>
      </w:pPr>
      <w:r w:rsidRPr="00F566E6">
        <w:rPr>
          <w:szCs w:val="24"/>
          <w:lang w:val="en-US" w:eastAsia="en-US"/>
        </w:rPr>
        <w:t>(iii)</w:t>
      </w:r>
      <w:r w:rsidRPr="00F566E6">
        <w:rPr>
          <w:szCs w:val="24"/>
          <w:lang w:val="en-US" w:eastAsia="en-US"/>
        </w:rPr>
        <w:tab/>
      </w:r>
      <w:r w:rsidR="003178CE" w:rsidRPr="00F566E6">
        <w:rPr>
          <w:szCs w:val="24"/>
          <w:lang w:val="en-US" w:eastAsia="en-US"/>
        </w:rPr>
        <w:t xml:space="preserve">where the goods are an injection which consists of a solution or a suspension in an oil, the label must include the word ‘oily’ in or adjacent to the product name; </w:t>
      </w:r>
    </w:p>
    <w:p w:rsidR="003178CE" w:rsidRPr="009256B7" w:rsidRDefault="009C4C21" w:rsidP="00A27201">
      <w:pPr>
        <w:spacing w:before="120" w:after="120"/>
        <w:ind w:left="1134" w:hanging="567"/>
        <w:rPr>
          <w:szCs w:val="24"/>
          <w:lang w:val="en-US" w:eastAsia="en-US"/>
        </w:rPr>
      </w:pPr>
      <w:r>
        <w:rPr>
          <w:szCs w:val="24"/>
          <w:lang w:val="en-US" w:eastAsia="en-US"/>
        </w:rPr>
        <w:lastRenderedPageBreak/>
        <w:t>(b)</w:t>
      </w:r>
      <w:r>
        <w:rPr>
          <w:szCs w:val="24"/>
          <w:lang w:val="en-US" w:eastAsia="en-US"/>
        </w:rPr>
        <w:tab/>
      </w:r>
      <w:r w:rsidR="003178CE" w:rsidRPr="009256B7">
        <w:rPr>
          <w:szCs w:val="24"/>
          <w:lang w:val="en-US" w:eastAsia="en-US"/>
        </w:rPr>
        <w:t>the label(s) on the container and primary pack or, where sub</w:t>
      </w:r>
      <w:r w:rsidR="001748D3">
        <w:rPr>
          <w:szCs w:val="24"/>
          <w:lang w:val="en-US" w:eastAsia="en-US"/>
        </w:rPr>
        <w:t>section</w:t>
      </w:r>
      <w:r w:rsidR="003178CE" w:rsidRPr="009256B7">
        <w:rPr>
          <w:szCs w:val="24"/>
          <w:lang w:val="en-US" w:eastAsia="en-US"/>
        </w:rPr>
        <w:t xml:space="preserve"> </w:t>
      </w:r>
      <w:r w:rsidR="00D37A44">
        <w:rPr>
          <w:szCs w:val="24"/>
          <w:lang w:val="en-US" w:eastAsia="en-US"/>
        </w:rPr>
        <w:t>7</w:t>
      </w:r>
      <w:r w:rsidR="00214CA2">
        <w:rPr>
          <w:szCs w:val="24"/>
          <w:lang w:val="en-US" w:eastAsia="en-US"/>
        </w:rPr>
        <w:t>(11)</w:t>
      </w:r>
      <w:r w:rsidR="003178CE" w:rsidRPr="009256B7">
        <w:rPr>
          <w:szCs w:val="24"/>
          <w:lang w:val="en-US" w:eastAsia="en-US"/>
        </w:rPr>
        <w:t xml:space="preserve"> applies, on the primary pack of the goods must include: </w:t>
      </w:r>
    </w:p>
    <w:p w:rsidR="00404AB0" w:rsidRPr="00F566E6" w:rsidRDefault="007260B1"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the name and quantity of each exc</w:t>
      </w:r>
      <w:r w:rsidR="00404AB0" w:rsidRPr="00F566E6">
        <w:rPr>
          <w:szCs w:val="24"/>
          <w:lang w:val="en-US" w:eastAsia="en-US"/>
        </w:rPr>
        <w:t>ipient in the goods, expressed:</w:t>
      </w:r>
    </w:p>
    <w:p w:rsidR="003178CE" w:rsidRPr="009256B7" w:rsidRDefault="00404AB0" w:rsidP="000579B0">
      <w:pPr>
        <w:spacing w:before="100" w:beforeAutospacing="1"/>
        <w:ind w:left="1683"/>
        <w:rPr>
          <w:szCs w:val="24"/>
          <w:lang w:val="en-US" w:eastAsia="en-US"/>
        </w:rPr>
      </w:pPr>
      <w:r>
        <w:rPr>
          <w:szCs w:val="24"/>
          <w:lang w:val="en-US" w:eastAsia="en-US"/>
        </w:rPr>
        <w:t>-</w:t>
      </w:r>
      <w:r>
        <w:rPr>
          <w:szCs w:val="24"/>
          <w:lang w:val="en-US" w:eastAsia="en-US"/>
        </w:rPr>
        <w:tab/>
      </w:r>
      <w:r w:rsidR="003178CE" w:rsidRPr="009256B7">
        <w:rPr>
          <w:szCs w:val="24"/>
          <w:lang w:val="en-US" w:eastAsia="en-US"/>
        </w:rPr>
        <w:t xml:space="preserve">for single dose injections - as the quantity of that excipient in the </w:t>
      </w:r>
      <w:r>
        <w:rPr>
          <w:szCs w:val="24"/>
          <w:lang w:val="en-US" w:eastAsia="en-US"/>
        </w:rPr>
        <w:tab/>
      </w:r>
      <w:r w:rsidR="003178CE" w:rsidRPr="009256B7">
        <w:rPr>
          <w:szCs w:val="24"/>
          <w:lang w:val="en-US" w:eastAsia="en-US"/>
        </w:rPr>
        <w:t>stated volume of injection in the container; or</w:t>
      </w:r>
      <w:r w:rsidR="003178CE" w:rsidRPr="009256B7">
        <w:rPr>
          <w:szCs w:val="24"/>
          <w:lang w:val="en-US" w:eastAsia="en-US"/>
        </w:rPr>
        <w:br/>
      </w:r>
      <w:r>
        <w:rPr>
          <w:szCs w:val="24"/>
          <w:lang w:val="en-US" w:eastAsia="en-US"/>
        </w:rPr>
        <w:t>-</w:t>
      </w:r>
      <w:r>
        <w:rPr>
          <w:szCs w:val="24"/>
          <w:lang w:val="en-US" w:eastAsia="en-US"/>
        </w:rPr>
        <w:tab/>
      </w:r>
      <w:r w:rsidR="003178CE" w:rsidRPr="009256B7">
        <w:rPr>
          <w:szCs w:val="24"/>
          <w:lang w:val="en-US" w:eastAsia="en-US"/>
        </w:rPr>
        <w:t xml:space="preserve">for a medicament for injection - as the quantity of that excipient in </w:t>
      </w:r>
      <w:r>
        <w:rPr>
          <w:szCs w:val="24"/>
          <w:lang w:val="en-US" w:eastAsia="en-US"/>
        </w:rPr>
        <w:tab/>
      </w:r>
      <w:r w:rsidR="003178CE" w:rsidRPr="009256B7">
        <w:rPr>
          <w:szCs w:val="24"/>
          <w:lang w:val="en-US" w:eastAsia="en-US"/>
        </w:rPr>
        <w:t>the container; and</w:t>
      </w:r>
      <w:r w:rsidR="003178CE" w:rsidRPr="009256B7">
        <w:rPr>
          <w:szCs w:val="24"/>
          <w:lang w:val="en-US" w:eastAsia="en-US"/>
        </w:rPr>
        <w:br/>
      </w:r>
      <w:r>
        <w:rPr>
          <w:szCs w:val="24"/>
          <w:lang w:val="en-US" w:eastAsia="en-US"/>
        </w:rPr>
        <w:t>-</w:t>
      </w:r>
      <w:r>
        <w:rPr>
          <w:szCs w:val="24"/>
          <w:lang w:val="en-US" w:eastAsia="en-US"/>
        </w:rPr>
        <w:tab/>
      </w:r>
      <w:r w:rsidR="003178CE" w:rsidRPr="009256B7">
        <w:rPr>
          <w:szCs w:val="24"/>
          <w:lang w:val="en-US" w:eastAsia="en-US"/>
        </w:rPr>
        <w:t xml:space="preserve">where the injection is intended for </w:t>
      </w:r>
      <w:proofErr w:type="spellStart"/>
      <w:r w:rsidR="003178CE" w:rsidRPr="009256B7">
        <w:rPr>
          <w:szCs w:val="24"/>
          <w:lang w:val="en-US" w:eastAsia="en-US"/>
        </w:rPr>
        <w:t>multidose</w:t>
      </w:r>
      <w:proofErr w:type="spellEnd"/>
      <w:r w:rsidR="003178CE" w:rsidRPr="009256B7">
        <w:rPr>
          <w:szCs w:val="24"/>
          <w:lang w:val="en-US" w:eastAsia="en-US"/>
        </w:rPr>
        <w:t xml:space="preserve"> use - as the quantity of </w:t>
      </w:r>
      <w:r>
        <w:rPr>
          <w:szCs w:val="24"/>
          <w:lang w:val="en-US" w:eastAsia="en-US"/>
        </w:rPr>
        <w:tab/>
      </w:r>
      <w:r w:rsidR="003178CE" w:rsidRPr="009256B7">
        <w:rPr>
          <w:szCs w:val="24"/>
          <w:lang w:val="en-US" w:eastAsia="en-US"/>
        </w:rPr>
        <w:t xml:space="preserve">that excipient in one </w:t>
      </w:r>
      <w:proofErr w:type="spellStart"/>
      <w:r w:rsidR="003178CE" w:rsidRPr="009256B7">
        <w:rPr>
          <w:szCs w:val="24"/>
          <w:lang w:val="en-US" w:eastAsia="en-US"/>
        </w:rPr>
        <w:t>millilitre</w:t>
      </w:r>
      <w:proofErr w:type="spellEnd"/>
      <w:r w:rsidR="003178CE" w:rsidRPr="009256B7">
        <w:rPr>
          <w:szCs w:val="24"/>
          <w:lang w:val="en-US" w:eastAsia="en-US"/>
        </w:rPr>
        <w:t xml:space="preserve"> of the injection or as the quantity</w:t>
      </w:r>
      <w:r>
        <w:rPr>
          <w:szCs w:val="24"/>
          <w:lang w:val="en-US" w:eastAsia="en-US"/>
        </w:rPr>
        <w:t xml:space="preserve"> </w:t>
      </w:r>
      <w:r w:rsidR="003178CE" w:rsidRPr="009256B7">
        <w:rPr>
          <w:szCs w:val="24"/>
          <w:lang w:val="en-US" w:eastAsia="en-US"/>
        </w:rPr>
        <w:t xml:space="preserve">in a suitable dose volume where the stated volume is less than one </w:t>
      </w:r>
      <w:proofErr w:type="spellStart"/>
      <w:r w:rsidR="003178CE" w:rsidRPr="009256B7">
        <w:rPr>
          <w:szCs w:val="24"/>
          <w:lang w:val="en-US" w:eastAsia="en-US"/>
        </w:rPr>
        <w:t>millilitre</w:t>
      </w:r>
      <w:proofErr w:type="spellEnd"/>
      <w:r w:rsidR="003178CE" w:rsidRPr="009256B7">
        <w:rPr>
          <w:szCs w:val="24"/>
          <w:lang w:val="en-US" w:eastAsia="en-US"/>
        </w:rPr>
        <w:t>; and</w:t>
      </w:r>
    </w:p>
    <w:p w:rsidR="003178CE" w:rsidRPr="00F566E6" w:rsidRDefault="00236F46"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where the goods are supplied in a container with potential for </w:t>
      </w:r>
      <w:proofErr w:type="spellStart"/>
      <w:r w:rsidR="003178CE" w:rsidRPr="00F566E6">
        <w:rPr>
          <w:szCs w:val="24"/>
          <w:lang w:val="en-US" w:eastAsia="en-US"/>
        </w:rPr>
        <w:t>multidose</w:t>
      </w:r>
      <w:proofErr w:type="spellEnd"/>
      <w:r w:rsidR="003178CE" w:rsidRPr="00F566E6">
        <w:rPr>
          <w:szCs w:val="24"/>
          <w:lang w:val="en-US" w:eastAsia="en-US"/>
        </w:rPr>
        <w:t xml:space="preserve"> use, such as a vial or pre-filled syringe, and an antimicrobial preservative is not included in the goods, the words ‘Use in one patient on one occasion only. Contains no antimicrobial preservative.’ or a statement to that effect;</w:t>
      </w:r>
    </w:p>
    <w:p w:rsidR="003178CE" w:rsidRPr="009256B7" w:rsidRDefault="001A20BD" w:rsidP="00A27201">
      <w:pPr>
        <w:spacing w:before="120" w:after="120"/>
        <w:ind w:left="1134" w:hanging="567"/>
        <w:rPr>
          <w:szCs w:val="24"/>
          <w:lang w:val="en-US" w:eastAsia="en-US"/>
        </w:rPr>
      </w:pPr>
      <w:r>
        <w:rPr>
          <w:szCs w:val="24"/>
          <w:lang w:val="en-US" w:eastAsia="en-US"/>
        </w:rPr>
        <w:t>(</w:t>
      </w:r>
      <w:r w:rsidR="00794439">
        <w:rPr>
          <w:szCs w:val="24"/>
          <w:lang w:val="en-US" w:eastAsia="en-US"/>
        </w:rPr>
        <w:t>c</w:t>
      </w:r>
      <w:r>
        <w:rPr>
          <w:szCs w:val="24"/>
          <w:lang w:val="en-US" w:eastAsia="en-US"/>
        </w:rPr>
        <w:t>)</w:t>
      </w:r>
      <w:r>
        <w:rPr>
          <w:szCs w:val="24"/>
          <w:lang w:val="en-US" w:eastAsia="en-US"/>
        </w:rPr>
        <w:tab/>
      </w:r>
      <w:r w:rsidR="003178CE" w:rsidRPr="009256B7">
        <w:rPr>
          <w:szCs w:val="24"/>
          <w:lang w:val="en-US" w:eastAsia="en-US"/>
        </w:rPr>
        <w:t>the label on the container and on the primary pack of goods which consist of a concentrated solution for injection, or, where sub</w:t>
      </w:r>
      <w:r w:rsidR="001748D3">
        <w:rPr>
          <w:szCs w:val="24"/>
          <w:lang w:val="en-US" w:eastAsia="en-US"/>
        </w:rPr>
        <w:t xml:space="preserve">section </w:t>
      </w:r>
      <w:r w:rsidR="003178CE" w:rsidRPr="009256B7">
        <w:rPr>
          <w:szCs w:val="24"/>
          <w:lang w:val="en-US" w:eastAsia="en-US"/>
        </w:rPr>
        <w:t xml:space="preserve"> </w:t>
      </w:r>
      <w:r w:rsidR="00D37A44">
        <w:rPr>
          <w:szCs w:val="24"/>
          <w:lang w:val="en-US" w:eastAsia="en-US"/>
        </w:rPr>
        <w:t>7</w:t>
      </w:r>
      <w:r w:rsidR="00F04DD6">
        <w:rPr>
          <w:szCs w:val="24"/>
          <w:lang w:val="en-US" w:eastAsia="en-US"/>
        </w:rPr>
        <w:t>(11)</w:t>
      </w:r>
      <w:r w:rsidR="003178CE" w:rsidRPr="009256B7">
        <w:rPr>
          <w:szCs w:val="24"/>
          <w:lang w:val="en-US" w:eastAsia="en-US"/>
        </w:rPr>
        <w:t xml:space="preserve"> applies, the label on the primary pack of such goods, must include: </w:t>
      </w:r>
    </w:p>
    <w:p w:rsidR="003178CE" w:rsidRPr="00F566E6" w:rsidRDefault="00236F46"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a direction not to administer the solution undiluted; and </w:t>
      </w:r>
    </w:p>
    <w:p w:rsidR="003178CE" w:rsidRPr="00F566E6" w:rsidRDefault="00236F46"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a direction to dilute the solution with the specified diluent by the</w:t>
      </w:r>
      <w:r w:rsidR="001A20BD" w:rsidRPr="00F566E6">
        <w:rPr>
          <w:szCs w:val="24"/>
          <w:lang w:val="en-US" w:eastAsia="en-US"/>
        </w:rPr>
        <w:t xml:space="preserve"> </w:t>
      </w:r>
      <w:r w:rsidR="003178CE" w:rsidRPr="00F566E6">
        <w:rPr>
          <w:szCs w:val="24"/>
          <w:lang w:val="en-US" w:eastAsia="en-US"/>
        </w:rPr>
        <w:t xml:space="preserve">appropriate factor or to the appropriate volume before use; </w:t>
      </w:r>
    </w:p>
    <w:p w:rsidR="003178CE" w:rsidRPr="009256B7" w:rsidRDefault="001A20BD" w:rsidP="00A27201">
      <w:pPr>
        <w:spacing w:before="120" w:after="120"/>
        <w:ind w:left="1134" w:hanging="567"/>
        <w:rPr>
          <w:szCs w:val="24"/>
          <w:lang w:val="en-US" w:eastAsia="en-US"/>
        </w:rPr>
      </w:pPr>
      <w:r>
        <w:rPr>
          <w:szCs w:val="24"/>
          <w:lang w:val="en-US" w:eastAsia="en-US"/>
        </w:rPr>
        <w:t>(</w:t>
      </w:r>
      <w:r w:rsidR="00794439">
        <w:rPr>
          <w:szCs w:val="24"/>
          <w:lang w:val="en-US" w:eastAsia="en-US"/>
        </w:rPr>
        <w:t>d</w:t>
      </w:r>
      <w:r>
        <w:rPr>
          <w:szCs w:val="24"/>
          <w:lang w:val="en-US" w:eastAsia="en-US"/>
        </w:rPr>
        <w:t>)</w:t>
      </w:r>
      <w:r>
        <w:rPr>
          <w:szCs w:val="24"/>
          <w:lang w:val="en-US" w:eastAsia="en-US"/>
        </w:rPr>
        <w:tab/>
      </w:r>
      <w:r w:rsidR="003178CE" w:rsidRPr="009256B7">
        <w:rPr>
          <w:szCs w:val="24"/>
          <w:lang w:val="en-US" w:eastAsia="en-US"/>
        </w:rPr>
        <w:t xml:space="preserve">the label on the container and on the primary pack of goods which are an </w:t>
      </w:r>
      <w:r w:rsidR="00D8697D">
        <w:rPr>
          <w:szCs w:val="24"/>
          <w:lang w:val="en-US" w:eastAsia="en-US"/>
        </w:rPr>
        <w:t>i</w:t>
      </w:r>
      <w:r w:rsidR="003178CE" w:rsidRPr="009256B7">
        <w:rPr>
          <w:szCs w:val="24"/>
          <w:lang w:val="en-US" w:eastAsia="en-US"/>
        </w:rPr>
        <w:t xml:space="preserve">njection containing a radio-contrast agent, must include a statement of the equivalent amount of iodine in terms of milligrams of iodine per </w:t>
      </w:r>
      <w:proofErr w:type="spellStart"/>
      <w:r w:rsidR="003178CE" w:rsidRPr="009256B7">
        <w:rPr>
          <w:szCs w:val="24"/>
          <w:lang w:val="en-US" w:eastAsia="en-US"/>
        </w:rPr>
        <w:t>millilitre</w:t>
      </w:r>
      <w:proofErr w:type="spellEnd"/>
      <w:r w:rsidR="003178CE" w:rsidRPr="009256B7">
        <w:rPr>
          <w:szCs w:val="24"/>
          <w:lang w:val="en-US" w:eastAsia="en-US"/>
        </w:rPr>
        <w:t xml:space="preserve">. </w:t>
      </w:r>
    </w:p>
    <w:p w:rsidR="003178CE" w:rsidRPr="00201F02" w:rsidRDefault="00270BD6" w:rsidP="00201F02">
      <w:pPr>
        <w:pStyle w:val="Heading3"/>
        <w:rPr>
          <w:rFonts w:ascii="Arial" w:hAnsi="Arial" w:cs="Arial"/>
          <w:sz w:val="24"/>
          <w:szCs w:val="24"/>
        </w:rPr>
      </w:pPr>
      <w:bookmarkStart w:id="54" w:name="_Toc485735922"/>
      <w:bookmarkStart w:id="55" w:name="_Toc485888416"/>
      <w:bookmarkStart w:id="56" w:name="_Toc485888697"/>
      <w:r>
        <w:rPr>
          <w:rFonts w:ascii="Arial" w:hAnsi="Arial" w:cs="Arial"/>
          <w:sz w:val="24"/>
          <w:szCs w:val="24"/>
        </w:rPr>
        <w:t>7</w:t>
      </w:r>
      <w:r w:rsidR="003178CE" w:rsidRPr="00201F02">
        <w:rPr>
          <w:rFonts w:ascii="Arial" w:hAnsi="Arial" w:cs="Arial"/>
          <w:sz w:val="24"/>
          <w:szCs w:val="24"/>
        </w:rPr>
        <w:t>(6)</w:t>
      </w:r>
      <w:r w:rsidR="00236F46" w:rsidRPr="00201F02">
        <w:rPr>
          <w:rFonts w:ascii="Arial" w:hAnsi="Arial" w:cs="Arial"/>
          <w:sz w:val="24"/>
          <w:szCs w:val="24"/>
        </w:rPr>
        <w:tab/>
      </w:r>
      <w:r w:rsidR="00236F46" w:rsidRPr="00201F02">
        <w:rPr>
          <w:rFonts w:ascii="Arial" w:hAnsi="Arial" w:cs="Arial"/>
          <w:sz w:val="24"/>
          <w:szCs w:val="24"/>
        </w:rPr>
        <w:tab/>
      </w:r>
      <w:r w:rsidR="003178CE" w:rsidRPr="00201F02">
        <w:rPr>
          <w:rFonts w:ascii="Arial" w:hAnsi="Arial" w:cs="Arial"/>
          <w:sz w:val="24"/>
          <w:szCs w:val="24"/>
        </w:rPr>
        <w:t>Large volume injections</w:t>
      </w:r>
      <w:bookmarkEnd w:id="54"/>
      <w:bookmarkEnd w:id="55"/>
      <w:bookmarkEnd w:id="56"/>
    </w:p>
    <w:p w:rsidR="003178CE" w:rsidRDefault="003178CE">
      <w:pPr>
        <w:spacing w:before="100" w:beforeAutospacing="1" w:after="100" w:afterAutospacing="1"/>
        <w:rPr>
          <w:szCs w:val="24"/>
          <w:lang w:val="en-US" w:eastAsia="en-US"/>
        </w:rPr>
      </w:pPr>
      <w:r w:rsidRPr="009256B7">
        <w:rPr>
          <w:szCs w:val="24"/>
          <w:lang w:val="en-US" w:eastAsia="en-US"/>
        </w:rPr>
        <w:t>Large volume injections are required to comply with sub</w:t>
      </w:r>
      <w:r w:rsidR="001748D3">
        <w:rPr>
          <w:szCs w:val="24"/>
          <w:lang w:val="en-US" w:eastAsia="en-US"/>
        </w:rPr>
        <w:t>sections</w:t>
      </w:r>
      <w:r w:rsidRPr="009256B7">
        <w:rPr>
          <w:szCs w:val="24"/>
          <w:lang w:val="en-US" w:eastAsia="en-US"/>
        </w:rPr>
        <w:t xml:space="preserve"> </w:t>
      </w:r>
      <w:r w:rsidR="00D37A44">
        <w:rPr>
          <w:szCs w:val="24"/>
          <w:lang w:val="en-US" w:eastAsia="en-US"/>
        </w:rPr>
        <w:t>7</w:t>
      </w:r>
      <w:r w:rsidR="00A71504">
        <w:rPr>
          <w:szCs w:val="24"/>
          <w:lang w:val="en-US" w:eastAsia="en-US"/>
        </w:rPr>
        <w:t>(2)</w:t>
      </w:r>
      <w:r w:rsidRPr="009256B7">
        <w:rPr>
          <w:szCs w:val="24"/>
          <w:lang w:val="en-US" w:eastAsia="en-US"/>
        </w:rPr>
        <w:t xml:space="preserve"> and </w:t>
      </w:r>
      <w:r w:rsidR="00D37A44">
        <w:rPr>
          <w:szCs w:val="24"/>
          <w:lang w:val="en-US" w:eastAsia="en-US"/>
        </w:rPr>
        <w:t>7</w:t>
      </w:r>
      <w:r w:rsidR="00A71504">
        <w:rPr>
          <w:szCs w:val="24"/>
          <w:lang w:val="en-US" w:eastAsia="en-US"/>
        </w:rPr>
        <w:t>(3)</w:t>
      </w:r>
      <w:r w:rsidRPr="009256B7">
        <w:rPr>
          <w:szCs w:val="24"/>
          <w:lang w:val="en-US" w:eastAsia="en-US"/>
        </w:rPr>
        <w:t xml:space="preserve"> subject to the following qualifications:</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5B0789">
        <w:rPr>
          <w:szCs w:val="24"/>
          <w:lang w:val="en-US" w:eastAsia="en-US"/>
        </w:rPr>
        <w:t xml:space="preserve">in cases where there is no proprietary name of the goods, the product name must include the name of the active ingredient(s) and the name of the dosage form, or </w:t>
      </w:r>
      <w:r w:rsidR="003178CE" w:rsidRPr="009256B7">
        <w:rPr>
          <w:szCs w:val="24"/>
          <w:lang w:val="en-US" w:eastAsia="en-US"/>
        </w:rPr>
        <w:t xml:space="preserve">where there are more than three active ingredients belonging to the same class of substances, such as amino acids, carbohydrates or electrolytes, the name of the class of substances and the name of the dosage form;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in cases where the goods are intended for electrolyte replacement or nutritional therapy or are intended for use as a radio-contrast agent or as a plasma volume expander or replacement, the product name must include a statement of the proportions of dissolved, emulsified or suspended active ingredient in the goods in terms of percentages; </w:t>
      </w:r>
    </w:p>
    <w:p w:rsidR="003178CE" w:rsidRPr="009256B7" w:rsidRDefault="001A20BD"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in cases where the goods contain an active ingredient which is not intended for electrolyte replacement or nutritional therapy and is not intended for use as a radio-contrast agent or as a plasma volume expander or replacement, the product name must include a statement of the proportion of that active ingredient expressed in terms of weight (or potency, if appropriate) in the stated volume of injection in the container; and </w:t>
      </w:r>
    </w:p>
    <w:p w:rsidR="003178CE" w:rsidRPr="009256B7" w:rsidRDefault="003178CE">
      <w:pPr>
        <w:spacing w:before="100" w:beforeAutospacing="1" w:after="100" w:afterAutospacing="1"/>
        <w:rPr>
          <w:szCs w:val="24"/>
          <w:lang w:val="en-US" w:eastAsia="en-US"/>
        </w:rPr>
      </w:pPr>
      <w:r w:rsidRPr="009256B7">
        <w:rPr>
          <w:szCs w:val="24"/>
          <w:lang w:val="en-US" w:eastAsia="en-US"/>
        </w:rPr>
        <w:lastRenderedPageBreak/>
        <w:t>in addition to these requirements, the label on the container and on the primary pack of goods which are large volume injections must include:</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d</w:t>
      </w:r>
      <w:r>
        <w:rPr>
          <w:szCs w:val="24"/>
          <w:lang w:val="en-US" w:eastAsia="en-US"/>
        </w:rPr>
        <w:t>)</w:t>
      </w:r>
      <w:r>
        <w:rPr>
          <w:szCs w:val="24"/>
          <w:lang w:val="en-US" w:eastAsia="en-US"/>
        </w:rPr>
        <w:tab/>
      </w:r>
      <w:r w:rsidR="003178CE" w:rsidRPr="009256B7">
        <w:rPr>
          <w:szCs w:val="24"/>
          <w:lang w:val="en-US" w:eastAsia="en-US"/>
        </w:rPr>
        <w:t xml:space="preserve">the names and quantities of all excipients in the stated volume of injection in the container;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e</w:t>
      </w:r>
      <w:r>
        <w:rPr>
          <w:szCs w:val="24"/>
          <w:lang w:val="en-US" w:eastAsia="en-US"/>
        </w:rPr>
        <w:t>)</w:t>
      </w:r>
      <w:r>
        <w:rPr>
          <w:szCs w:val="24"/>
          <w:lang w:val="en-US" w:eastAsia="en-US"/>
        </w:rPr>
        <w:tab/>
      </w:r>
      <w:r w:rsidR="003178CE" w:rsidRPr="009256B7">
        <w:rPr>
          <w:szCs w:val="24"/>
          <w:lang w:val="en-US" w:eastAsia="en-US"/>
        </w:rPr>
        <w:t xml:space="preserve">where one or more active ingredients are amino acids and/or protein, a statement in grams of the total amount of nitrogen in the stated volume of injection in the container;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f</w:t>
      </w:r>
      <w:r>
        <w:rPr>
          <w:szCs w:val="24"/>
          <w:lang w:val="en-US" w:eastAsia="en-US"/>
        </w:rPr>
        <w:t>)</w:t>
      </w:r>
      <w:r>
        <w:rPr>
          <w:szCs w:val="24"/>
          <w:lang w:val="en-US" w:eastAsia="en-US"/>
        </w:rPr>
        <w:tab/>
      </w:r>
      <w:r w:rsidR="003178CE" w:rsidRPr="009256B7">
        <w:rPr>
          <w:szCs w:val="24"/>
          <w:lang w:val="en-US" w:eastAsia="en-US"/>
        </w:rPr>
        <w:t xml:space="preserve">where the goods are intended for use as an energy source, a statement in kilojoules of the energy equivalent of the stated volume of injection in the container;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g</w:t>
      </w:r>
      <w:r>
        <w:rPr>
          <w:szCs w:val="24"/>
          <w:lang w:val="en-US" w:eastAsia="en-US"/>
        </w:rPr>
        <w:t>)</w:t>
      </w:r>
      <w:r>
        <w:rPr>
          <w:szCs w:val="24"/>
          <w:lang w:val="en-US" w:eastAsia="en-US"/>
        </w:rPr>
        <w:tab/>
      </w:r>
      <w:r w:rsidR="003178CE" w:rsidRPr="009256B7">
        <w:rPr>
          <w:szCs w:val="24"/>
          <w:lang w:val="en-US" w:eastAsia="en-US"/>
        </w:rPr>
        <w:t xml:space="preserve">where the goods are intended for use as a radio-contrast agent, a statement of the equivalent amount of iodine in terms of milligrams of iodine per </w:t>
      </w:r>
      <w:proofErr w:type="spellStart"/>
      <w:r w:rsidR="003178CE" w:rsidRPr="009256B7">
        <w:rPr>
          <w:szCs w:val="24"/>
          <w:lang w:val="en-US" w:eastAsia="en-US"/>
        </w:rPr>
        <w:t>millilitre</w:t>
      </w:r>
      <w:proofErr w:type="spellEnd"/>
      <w:r w:rsidR="003178CE" w:rsidRPr="009256B7">
        <w:rPr>
          <w:szCs w:val="24"/>
          <w:lang w:val="en-US" w:eastAsia="en-US"/>
        </w:rPr>
        <w:t xml:space="preserve">;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h</w:t>
      </w:r>
      <w:r>
        <w:rPr>
          <w:szCs w:val="24"/>
          <w:lang w:val="en-US" w:eastAsia="en-US"/>
        </w:rPr>
        <w:t>)</w:t>
      </w:r>
      <w:r>
        <w:rPr>
          <w:szCs w:val="24"/>
          <w:lang w:val="en-US" w:eastAsia="en-US"/>
        </w:rPr>
        <w:tab/>
      </w:r>
      <w:r w:rsidR="003178CE" w:rsidRPr="009256B7">
        <w:rPr>
          <w:szCs w:val="24"/>
          <w:lang w:val="en-US" w:eastAsia="en-US"/>
        </w:rPr>
        <w:t xml:space="preserve">the osmolality; </w:t>
      </w:r>
    </w:p>
    <w:p w:rsidR="003178CE" w:rsidRPr="009256B7" w:rsidRDefault="001A20BD" w:rsidP="00A27201">
      <w:pPr>
        <w:spacing w:before="120" w:after="120"/>
        <w:ind w:left="1134" w:hanging="567"/>
        <w:rPr>
          <w:szCs w:val="24"/>
          <w:lang w:val="en-US" w:eastAsia="en-US"/>
        </w:rPr>
      </w:pPr>
      <w:r>
        <w:rPr>
          <w:szCs w:val="24"/>
          <w:lang w:val="en-US" w:eastAsia="en-US"/>
        </w:rPr>
        <w:t>(</w:t>
      </w:r>
      <w:proofErr w:type="spellStart"/>
      <w:r w:rsidR="007F771C">
        <w:rPr>
          <w:szCs w:val="24"/>
          <w:lang w:val="en-US" w:eastAsia="en-US"/>
        </w:rPr>
        <w:t>i</w:t>
      </w:r>
      <w:proofErr w:type="spellEnd"/>
      <w:r>
        <w:rPr>
          <w:szCs w:val="24"/>
          <w:lang w:val="en-US" w:eastAsia="en-US"/>
        </w:rPr>
        <w:t>)</w:t>
      </w:r>
      <w:r>
        <w:rPr>
          <w:szCs w:val="24"/>
          <w:lang w:val="en-US" w:eastAsia="en-US"/>
        </w:rPr>
        <w:tab/>
      </w:r>
      <w:r w:rsidR="003178CE" w:rsidRPr="009256B7">
        <w:rPr>
          <w:szCs w:val="24"/>
          <w:lang w:val="en-US" w:eastAsia="en-US"/>
        </w:rPr>
        <w:t xml:space="preserve">a statement specifying whether the injection is ‘hypotonic’ or ‘hypertonic’ or ‘isotonic’;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j</w:t>
      </w:r>
      <w:r>
        <w:rPr>
          <w:szCs w:val="24"/>
          <w:lang w:val="en-US" w:eastAsia="en-US"/>
        </w:rPr>
        <w:t>)</w:t>
      </w:r>
      <w:r>
        <w:rPr>
          <w:szCs w:val="24"/>
          <w:lang w:val="en-US" w:eastAsia="en-US"/>
        </w:rPr>
        <w:tab/>
      </w:r>
      <w:r w:rsidR="003178CE" w:rsidRPr="009256B7">
        <w:rPr>
          <w:szCs w:val="24"/>
          <w:lang w:val="en-US" w:eastAsia="en-US"/>
        </w:rPr>
        <w:t xml:space="preserve">the pH range of the injection; </w:t>
      </w:r>
    </w:p>
    <w:p w:rsidR="003178CE" w:rsidRPr="009256B7" w:rsidRDefault="001A20BD" w:rsidP="00A27201">
      <w:pPr>
        <w:spacing w:before="120" w:after="120"/>
        <w:ind w:left="1134" w:hanging="567"/>
        <w:rPr>
          <w:szCs w:val="24"/>
          <w:lang w:val="en-US" w:eastAsia="en-US"/>
        </w:rPr>
      </w:pPr>
      <w:r>
        <w:rPr>
          <w:szCs w:val="24"/>
          <w:lang w:val="en-US" w:eastAsia="en-US"/>
        </w:rPr>
        <w:t>(</w:t>
      </w:r>
      <w:r w:rsidR="007F771C">
        <w:rPr>
          <w:szCs w:val="24"/>
          <w:lang w:val="en-US" w:eastAsia="en-US"/>
        </w:rPr>
        <w:t>k</w:t>
      </w:r>
      <w:r>
        <w:rPr>
          <w:szCs w:val="24"/>
          <w:lang w:val="en-US" w:eastAsia="en-US"/>
        </w:rPr>
        <w:t>)</w:t>
      </w:r>
      <w:r>
        <w:rPr>
          <w:szCs w:val="24"/>
          <w:lang w:val="en-US" w:eastAsia="en-US"/>
        </w:rPr>
        <w:tab/>
      </w:r>
      <w:r w:rsidR="003178CE" w:rsidRPr="009256B7">
        <w:rPr>
          <w:szCs w:val="24"/>
          <w:lang w:val="en-US" w:eastAsia="en-US"/>
        </w:rPr>
        <w:t xml:space="preserve">the words ‘single use’ or ‘single dose’. </w:t>
      </w:r>
    </w:p>
    <w:p w:rsidR="003178CE" w:rsidRPr="00201F02" w:rsidRDefault="00270BD6" w:rsidP="00201F02">
      <w:pPr>
        <w:pStyle w:val="Heading3"/>
        <w:rPr>
          <w:rFonts w:ascii="Arial" w:hAnsi="Arial" w:cs="Arial"/>
          <w:sz w:val="24"/>
          <w:szCs w:val="24"/>
        </w:rPr>
      </w:pPr>
      <w:bookmarkStart w:id="57" w:name="_Toc485735923"/>
      <w:bookmarkStart w:id="58" w:name="_Toc485888417"/>
      <w:bookmarkStart w:id="59" w:name="_Toc485888698"/>
      <w:r>
        <w:rPr>
          <w:rFonts w:ascii="Arial" w:hAnsi="Arial" w:cs="Arial"/>
          <w:sz w:val="24"/>
          <w:szCs w:val="24"/>
        </w:rPr>
        <w:t>7</w:t>
      </w:r>
      <w:r w:rsidR="003178CE" w:rsidRPr="00201F02">
        <w:rPr>
          <w:rFonts w:ascii="Arial" w:hAnsi="Arial" w:cs="Arial"/>
          <w:sz w:val="24"/>
          <w:szCs w:val="24"/>
        </w:rPr>
        <w:t>(7)</w:t>
      </w:r>
      <w:r w:rsidR="005B0789"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Dialysis concentrates</w:t>
      </w:r>
      <w:bookmarkEnd w:id="57"/>
      <w:bookmarkEnd w:id="58"/>
      <w:bookmarkEnd w:id="59"/>
    </w:p>
    <w:p w:rsidR="003178CE" w:rsidRPr="009256B7" w:rsidRDefault="003178CE">
      <w:pPr>
        <w:spacing w:before="100" w:beforeAutospacing="1" w:after="100" w:afterAutospacing="1"/>
        <w:rPr>
          <w:szCs w:val="24"/>
          <w:lang w:val="en-US" w:eastAsia="en-US"/>
        </w:rPr>
      </w:pPr>
      <w:r w:rsidRPr="009256B7">
        <w:rPr>
          <w:szCs w:val="24"/>
          <w:lang w:val="en-US" w:eastAsia="en-US"/>
        </w:rPr>
        <w:t>In addition to the requirements referred to in sub</w:t>
      </w:r>
      <w:r w:rsidR="00643AB9">
        <w:rPr>
          <w:szCs w:val="24"/>
          <w:lang w:val="en-US" w:eastAsia="en-US"/>
        </w:rPr>
        <w:t>sections</w:t>
      </w:r>
      <w:r w:rsidRPr="009256B7">
        <w:rPr>
          <w:szCs w:val="24"/>
          <w:lang w:val="en-US" w:eastAsia="en-US"/>
        </w:rPr>
        <w:t xml:space="preserve"> </w:t>
      </w:r>
      <w:r w:rsidR="00884C4D">
        <w:rPr>
          <w:szCs w:val="24"/>
          <w:lang w:val="en-US" w:eastAsia="en-US"/>
        </w:rPr>
        <w:t>7</w:t>
      </w:r>
      <w:r w:rsidR="000F234E">
        <w:rPr>
          <w:szCs w:val="24"/>
          <w:lang w:val="en-US" w:eastAsia="en-US"/>
        </w:rPr>
        <w:t>(2)</w:t>
      </w:r>
      <w:r w:rsidRPr="009256B7">
        <w:rPr>
          <w:szCs w:val="24"/>
          <w:lang w:val="en-US" w:eastAsia="en-US"/>
        </w:rPr>
        <w:t xml:space="preserve"> and </w:t>
      </w:r>
      <w:r w:rsidR="00884C4D">
        <w:rPr>
          <w:szCs w:val="24"/>
          <w:lang w:val="en-US" w:eastAsia="en-US"/>
        </w:rPr>
        <w:t>7</w:t>
      </w:r>
      <w:r w:rsidR="000F234E">
        <w:rPr>
          <w:szCs w:val="24"/>
          <w:lang w:val="en-US" w:eastAsia="en-US"/>
        </w:rPr>
        <w:t>(3)</w:t>
      </w:r>
      <w:r w:rsidRPr="009256B7">
        <w:rPr>
          <w:szCs w:val="24"/>
          <w:lang w:val="en-US" w:eastAsia="en-US"/>
        </w:rPr>
        <w:t>, the label on the container and on the primary pack of goods which are a concentrated solution for use in dialysis must include:</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formulation of the solution expressed in terms of </w:t>
      </w:r>
      <w:proofErr w:type="spellStart"/>
      <w:r w:rsidR="003178CE" w:rsidRPr="009256B7">
        <w:rPr>
          <w:szCs w:val="24"/>
          <w:lang w:val="en-US" w:eastAsia="en-US"/>
        </w:rPr>
        <w:t>millimoles</w:t>
      </w:r>
      <w:proofErr w:type="spellEnd"/>
      <w:r w:rsidR="003178CE" w:rsidRPr="009256B7">
        <w:rPr>
          <w:szCs w:val="24"/>
          <w:lang w:val="en-US" w:eastAsia="en-US"/>
        </w:rPr>
        <w:t xml:space="preserve"> per </w:t>
      </w:r>
      <w:proofErr w:type="spellStart"/>
      <w:r w:rsidR="003178CE" w:rsidRPr="009256B7">
        <w:rPr>
          <w:szCs w:val="24"/>
          <w:lang w:val="en-US" w:eastAsia="en-US"/>
        </w:rPr>
        <w:t>litre</w:t>
      </w:r>
      <w:proofErr w:type="spellEnd"/>
      <w:r w:rsidR="003178CE" w:rsidRPr="009256B7">
        <w:rPr>
          <w:szCs w:val="24"/>
          <w:lang w:val="en-US" w:eastAsia="en-US"/>
        </w:rPr>
        <w:t xml:space="preserve"> of the concentrate;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the names and quantities of all ingredients in terms of </w:t>
      </w:r>
      <w:proofErr w:type="spellStart"/>
      <w:r w:rsidR="003178CE" w:rsidRPr="009256B7">
        <w:rPr>
          <w:szCs w:val="24"/>
          <w:lang w:val="en-US" w:eastAsia="en-US"/>
        </w:rPr>
        <w:t>millimoles</w:t>
      </w:r>
      <w:proofErr w:type="spellEnd"/>
      <w:r w:rsidR="003178CE" w:rsidRPr="009256B7">
        <w:rPr>
          <w:szCs w:val="24"/>
          <w:lang w:val="en-US" w:eastAsia="en-US"/>
        </w:rPr>
        <w:t xml:space="preserve"> per </w:t>
      </w:r>
      <w:proofErr w:type="spellStart"/>
      <w:r w:rsidR="003178CE" w:rsidRPr="009256B7">
        <w:rPr>
          <w:szCs w:val="24"/>
          <w:lang w:val="en-US" w:eastAsia="en-US"/>
        </w:rPr>
        <w:t>litre</w:t>
      </w:r>
      <w:proofErr w:type="spellEnd"/>
      <w:r w:rsidR="003178CE" w:rsidRPr="009256B7">
        <w:rPr>
          <w:szCs w:val="24"/>
          <w:lang w:val="en-US" w:eastAsia="en-US"/>
        </w:rPr>
        <w:t xml:space="preserve"> of solution following dilution in accordance with directions; </w:t>
      </w:r>
    </w:p>
    <w:p w:rsidR="003178CE" w:rsidRPr="009256B7" w:rsidRDefault="001A20BD"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a direction not to use the solution undiluted; </w:t>
      </w:r>
    </w:p>
    <w:p w:rsidR="005B0789" w:rsidRDefault="001A20BD" w:rsidP="00A27201">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 xml:space="preserve">a direction to dilute the solution with the specified diluent by the appropriate factor or to the appropriate volume before use; and </w:t>
      </w:r>
    </w:p>
    <w:p w:rsidR="00404AB0" w:rsidRDefault="001A20BD" w:rsidP="00A27201">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a statement ‘Use in one patient on one occasion only. Contains no antimicrobial preservative’ or a statement to that effect.</w:t>
      </w:r>
    </w:p>
    <w:p w:rsidR="003178CE" w:rsidRPr="00D8697D" w:rsidRDefault="00270BD6" w:rsidP="00D8697D">
      <w:pPr>
        <w:pStyle w:val="Heading3"/>
        <w:rPr>
          <w:rFonts w:ascii="Arial" w:hAnsi="Arial"/>
          <w:sz w:val="24"/>
        </w:rPr>
      </w:pPr>
      <w:bookmarkStart w:id="60" w:name="_Toc485735924"/>
      <w:bookmarkStart w:id="61" w:name="_Toc485888418"/>
      <w:bookmarkStart w:id="62" w:name="_Toc485888699"/>
      <w:r w:rsidRPr="00D8697D">
        <w:rPr>
          <w:rFonts w:ascii="Arial" w:hAnsi="Arial"/>
          <w:sz w:val="24"/>
        </w:rPr>
        <w:t>7</w:t>
      </w:r>
      <w:r w:rsidR="003178CE" w:rsidRPr="00D8697D">
        <w:rPr>
          <w:rFonts w:ascii="Arial" w:hAnsi="Arial"/>
          <w:sz w:val="24"/>
        </w:rPr>
        <w:t>(8)</w:t>
      </w:r>
      <w:r w:rsidR="00976108" w:rsidRPr="00D8697D">
        <w:rPr>
          <w:rFonts w:ascii="Arial" w:hAnsi="Arial"/>
          <w:sz w:val="24"/>
        </w:rPr>
        <w:tab/>
      </w:r>
      <w:r w:rsidR="00976108" w:rsidRPr="00D8697D">
        <w:rPr>
          <w:rFonts w:ascii="Arial" w:hAnsi="Arial"/>
          <w:sz w:val="24"/>
        </w:rPr>
        <w:tab/>
      </w:r>
      <w:proofErr w:type="gramStart"/>
      <w:r w:rsidR="003178CE" w:rsidRPr="00D8697D">
        <w:rPr>
          <w:rFonts w:ascii="Arial" w:hAnsi="Arial"/>
          <w:sz w:val="24"/>
        </w:rPr>
        <w:t>Peritoneal</w:t>
      </w:r>
      <w:proofErr w:type="gramEnd"/>
      <w:r w:rsidR="003178CE" w:rsidRPr="00D8697D">
        <w:rPr>
          <w:rFonts w:ascii="Arial" w:hAnsi="Arial"/>
          <w:sz w:val="24"/>
        </w:rPr>
        <w:t xml:space="preserve"> dialysis solutions</w:t>
      </w:r>
      <w:bookmarkEnd w:id="60"/>
      <w:bookmarkEnd w:id="61"/>
      <w:bookmarkEnd w:id="62"/>
    </w:p>
    <w:p w:rsidR="003178CE" w:rsidRPr="009256B7" w:rsidRDefault="003178CE">
      <w:pPr>
        <w:spacing w:before="100" w:beforeAutospacing="1" w:after="100" w:afterAutospacing="1"/>
        <w:rPr>
          <w:szCs w:val="24"/>
          <w:lang w:val="en-US" w:eastAsia="en-US"/>
        </w:rPr>
      </w:pPr>
      <w:r w:rsidRPr="009256B7">
        <w:rPr>
          <w:szCs w:val="24"/>
          <w:lang w:val="en-US" w:eastAsia="en-US"/>
        </w:rPr>
        <w:t>In addition to the requirements referred to in sub</w:t>
      </w:r>
      <w:r w:rsidR="00171F8E">
        <w:rPr>
          <w:szCs w:val="24"/>
          <w:lang w:val="en-US" w:eastAsia="en-US"/>
        </w:rPr>
        <w:t>sections</w:t>
      </w:r>
      <w:r w:rsidRPr="009256B7">
        <w:rPr>
          <w:szCs w:val="24"/>
          <w:lang w:val="en-US" w:eastAsia="en-US"/>
        </w:rPr>
        <w:t xml:space="preserve"> </w:t>
      </w:r>
      <w:r w:rsidR="00884C4D">
        <w:rPr>
          <w:szCs w:val="24"/>
          <w:lang w:val="en-US" w:eastAsia="en-US"/>
        </w:rPr>
        <w:t>7</w:t>
      </w:r>
      <w:r w:rsidR="00F95368">
        <w:rPr>
          <w:szCs w:val="24"/>
          <w:lang w:val="en-US" w:eastAsia="en-US"/>
        </w:rPr>
        <w:t>(2)</w:t>
      </w:r>
      <w:r w:rsidRPr="009256B7">
        <w:rPr>
          <w:szCs w:val="24"/>
          <w:lang w:val="en-US" w:eastAsia="en-US"/>
        </w:rPr>
        <w:t xml:space="preserve"> and </w:t>
      </w:r>
      <w:r w:rsidR="00884C4D">
        <w:rPr>
          <w:szCs w:val="24"/>
          <w:lang w:val="en-US" w:eastAsia="en-US"/>
        </w:rPr>
        <w:t>7</w:t>
      </w:r>
      <w:r w:rsidR="00F95368">
        <w:rPr>
          <w:szCs w:val="24"/>
          <w:lang w:val="en-US" w:eastAsia="en-US"/>
        </w:rPr>
        <w:t>(3)</w:t>
      </w:r>
      <w:r w:rsidRPr="009256B7">
        <w:rPr>
          <w:szCs w:val="24"/>
          <w:lang w:val="en-US" w:eastAsia="en-US"/>
        </w:rPr>
        <w:t>, the label on the container and on the primary pack of goods that are a solution for use in peritoneal dialysis must include:</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formulation of the solution expressed in grams per </w:t>
      </w:r>
      <w:proofErr w:type="spellStart"/>
      <w:r w:rsidR="003178CE" w:rsidRPr="009256B7">
        <w:rPr>
          <w:szCs w:val="24"/>
          <w:lang w:val="en-US" w:eastAsia="en-US"/>
        </w:rPr>
        <w:t>litre</w:t>
      </w:r>
      <w:proofErr w:type="spellEnd"/>
      <w:r w:rsidR="003178CE" w:rsidRPr="009256B7">
        <w:rPr>
          <w:szCs w:val="24"/>
          <w:lang w:val="en-US" w:eastAsia="en-US"/>
        </w:rPr>
        <w:t xml:space="preserve"> and in </w:t>
      </w:r>
      <w:proofErr w:type="spellStart"/>
      <w:r w:rsidR="003178CE" w:rsidRPr="009256B7">
        <w:rPr>
          <w:szCs w:val="24"/>
          <w:lang w:val="en-US" w:eastAsia="en-US"/>
        </w:rPr>
        <w:t>millimoles</w:t>
      </w:r>
      <w:proofErr w:type="spellEnd"/>
      <w:r w:rsidR="003178CE" w:rsidRPr="009256B7">
        <w:rPr>
          <w:szCs w:val="24"/>
          <w:lang w:val="en-US" w:eastAsia="en-US"/>
        </w:rPr>
        <w:t xml:space="preserve"> per </w:t>
      </w:r>
      <w:proofErr w:type="spellStart"/>
      <w:r w:rsidR="003178CE" w:rsidRPr="009256B7">
        <w:rPr>
          <w:szCs w:val="24"/>
          <w:lang w:val="en-US" w:eastAsia="en-US"/>
        </w:rPr>
        <w:t>litre</w:t>
      </w:r>
      <w:proofErr w:type="spellEnd"/>
      <w:r w:rsidR="003178CE" w:rsidRPr="009256B7">
        <w:rPr>
          <w:szCs w:val="24"/>
          <w:lang w:val="en-US" w:eastAsia="en-US"/>
        </w:rPr>
        <w:t xml:space="preserve">;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the calculated </w:t>
      </w:r>
      <w:proofErr w:type="spellStart"/>
      <w:r w:rsidR="003178CE" w:rsidRPr="009256B7">
        <w:rPr>
          <w:szCs w:val="24"/>
          <w:lang w:val="en-US" w:eastAsia="en-US"/>
        </w:rPr>
        <w:t>osmolarity</w:t>
      </w:r>
      <w:proofErr w:type="spellEnd"/>
      <w:r w:rsidR="003178CE" w:rsidRPr="009256B7">
        <w:rPr>
          <w:szCs w:val="24"/>
          <w:lang w:val="en-US" w:eastAsia="en-US"/>
        </w:rPr>
        <w:t xml:space="preserve"> expressed in milliosmoles per </w:t>
      </w:r>
      <w:proofErr w:type="spellStart"/>
      <w:r w:rsidR="003178CE" w:rsidRPr="009256B7">
        <w:rPr>
          <w:szCs w:val="24"/>
          <w:lang w:val="en-US" w:eastAsia="en-US"/>
        </w:rPr>
        <w:t>litre</w:t>
      </w:r>
      <w:proofErr w:type="spellEnd"/>
      <w:r w:rsidR="003178CE" w:rsidRPr="009256B7">
        <w:rPr>
          <w:szCs w:val="24"/>
          <w:lang w:val="en-US" w:eastAsia="en-US"/>
        </w:rPr>
        <w:t xml:space="preserve">; </w:t>
      </w:r>
    </w:p>
    <w:p w:rsidR="003178CE" w:rsidRPr="009256B7" w:rsidRDefault="001A20BD"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the nominal volume of the solution in the container; </w:t>
      </w:r>
    </w:p>
    <w:p w:rsidR="003178CE" w:rsidRPr="009256B7" w:rsidRDefault="001A20BD" w:rsidP="00A27201">
      <w:pPr>
        <w:spacing w:before="120" w:after="120"/>
        <w:ind w:left="1134" w:hanging="567"/>
        <w:rPr>
          <w:szCs w:val="24"/>
          <w:lang w:val="en-US" w:eastAsia="en-US"/>
        </w:rPr>
      </w:pPr>
      <w:r>
        <w:rPr>
          <w:szCs w:val="24"/>
          <w:lang w:val="en-US" w:eastAsia="en-US"/>
        </w:rPr>
        <w:lastRenderedPageBreak/>
        <w:t>(d)</w:t>
      </w:r>
      <w:r>
        <w:rPr>
          <w:szCs w:val="24"/>
          <w:lang w:val="en-US" w:eastAsia="en-US"/>
        </w:rPr>
        <w:tab/>
      </w:r>
      <w:r w:rsidR="003178CE" w:rsidRPr="009256B7">
        <w:rPr>
          <w:szCs w:val="24"/>
          <w:lang w:val="en-US" w:eastAsia="en-US"/>
        </w:rPr>
        <w:t xml:space="preserve">a statement that the solution is free from bacterial endotoxins, or where applicable, that it is </w:t>
      </w:r>
      <w:proofErr w:type="spellStart"/>
      <w:r w:rsidR="003178CE" w:rsidRPr="009256B7">
        <w:rPr>
          <w:szCs w:val="24"/>
          <w:lang w:val="en-US" w:eastAsia="en-US"/>
        </w:rPr>
        <w:t>apyrogenic</w:t>
      </w:r>
      <w:proofErr w:type="spellEnd"/>
      <w:r w:rsidR="003178CE" w:rsidRPr="009256B7">
        <w:rPr>
          <w:szCs w:val="24"/>
          <w:lang w:val="en-US" w:eastAsia="en-US"/>
        </w:rPr>
        <w:t xml:space="preserve">; </w:t>
      </w:r>
    </w:p>
    <w:p w:rsidR="003178CE" w:rsidRPr="009256B7" w:rsidRDefault="001A20BD" w:rsidP="00A27201">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a statement that the solution is not to be used for intravenous infusion; and </w:t>
      </w:r>
    </w:p>
    <w:p w:rsidR="003178CE" w:rsidRPr="009256B7" w:rsidRDefault="001A20BD" w:rsidP="00A27201">
      <w:pPr>
        <w:spacing w:before="120" w:after="120"/>
        <w:ind w:left="1134" w:hanging="567"/>
        <w:rPr>
          <w:szCs w:val="24"/>
          <w:lang w:val="en-US" w:eastAsia="en-US"/>
        </w:rPr>
      </w:pPr>
      <w:r>
        <w:rPr>
          <w:szCs w:val="24"/>
          <w:lang w:val="en-US" w:eastAsia="en-US"/>
        </w:rPr>
        <w:t>(f)</w:t>
      </w:r>
      <w:r>
        <w:rPr>
          <w:szCs w:val="24"/>
          <w:lang w:val="en-US" w:eastAsia="en-US"/>
        </w:rPr>
        <w:tab/>
      </w:r>
      <w:r w:rsidR="003178CE" w:rsidRPr="009256B7">
        <w:rPr>
          <w:szCs w:val="24"/>
          <w:lang w:val="en-US" w:eastAsia="en-US"/>
        </w:rPr>
        <w:t xml:space="preserve">a statement ‘Use in one patient on one occasion only. Contains no antimicrobial preservative’ or a statement to that effect. </w:t>
      </w:r>
    </w:p>
    <w:p w:rsidR="003178CE" w:rsidRPr="00D8697D" w:rsidRDefault="003F4BD7" w:rsidP="00D8697D">
      <w:pPr>
        <w:pStyle w:val="Heading3"/>
        <w:rPr>
          <w:rFonts w:ascii="Arial" w:hAnsi="Arial"/>
          <w:sz w:val="24"/>
        </w:rPr>
      </w:pPr>
      <w:bookmarkStart w:id="63" w:name="_Toc485735925"/>
      <w:bookmarkStart w:id="64" w:name="_Toc485888419"/>
      <w:bookmarkStart w:id="65" w:name="_Toc485888700"/>
      <w:r w:rsidRPr="00D8697D">
        <w:rPr>
          <w:rFonts w:ascii="Arial" w:hAnsi="Arial"/>
          <w:sz w:val="24"/>
        </w:rPr>
        <w:t>7</w:t>
      </w:r>
      <w:r w:rsidR="003178CE" w:rsidRPr="00D8697D">
        <w:rPr>
          <w:rFonts w:ascii="Arial" w:hAnsi="Arial"/>
          <w:sz w:val="24"/>
        </w:rPr>
        <w:t>(9)</w:t>
      </w:r>
      <w:r w:rsidR="00976108" w:rsidRPr="00D8697D">
        <w:rPr>
          <w:rFonts w:ascii="Arial" w:hAnsi="Arial"/>
          <w:sz w:val="24"/>
        </w:rPr>
        <w:tab/>
      </w:r>
      <w:r w:rsidR="00976108" w:rsidRPr="00D8697D">
        <w:rPr>
          <w:rFonts w:ascii="Arial" w:hAnsi="Arial"/>
          <w:sz w:val="24"/>
        </w:rPr>
        <w:tab/>
      </w:r>
      <w:r w:rsidR="003178CE" w:rsidRPr="00D8697D">
        <w:rPr>
          <w:rFonts w:ascii="Arial" w:hAnsi="Arial"/>
          <w:sz w:val="24"/>
        </w:rPr>
        <w:t>Preparations for use on skin or mucous membranes</w:t>
      </w:r>
      <w:bookmarkEnd w:id="63"/>
      <w:bookmarkEnd w:id="64"/>
      <w:bookmarkEnd w:id="65"/>
    </w:p>
    <w:p w:rsidR="003178CE" w:rsidRPr="009256B7" w:rsidRDefault="003178CE" w:rsidP="008306A9">
      <w:pPr>
        <w:spacing w:before="100" w:beforeAutospacing="1" w:after="120"/>
        <w:rPr>
          <w:szCs w:val="24"/>
          <w:lang w:val="en-US" w:eastAsia="en-US"/>
        </w:rPr>
      </w:pPr>
      <w:r w:rsidRPr="009256B7">
        <w:rPr>
          <w:szCs w:val="24"/>
          <w:lang w:val="en-US" w:eastAsia="en-US"/>
        </w:rPr>
        <w:t>In addition to the requirements referred to in sub</w:t>
      </w:r>
      <w:r w:rsidR="00171F8E">
        <w:rPr>
          <w:szCs w:val="24"/>
          <w:lang w:val="en-US" w:eastAsia="en-US"/>
        </w:rPr>
        <w:t>sections</w:t>
      </w:r>
      <w:r w:rsidRPr="009256B7">
        <w:rPr>
          <w:szCs w:val="24"/>
          <w:lang w:val="en-US" w:eastAsia="en-US"/>
        </w:rPr>
        <w:t xml:space="preserve"> </w:t>
      </w:r>
      <w:r w:rsidR="00884C4D">
        <w:rPr>
          <w:szCs w:val="24"/>
          <w:lang w:val="en-US" w:eastAsia="en-US"/>
        </w:rPr>
        <w:t>7</w:t>
      </w:r>
      <w:r w:rsidR="00F95368">
        <w:rPr>
          <w:szCs w:val="24"/>
          <w:lang w:val="en-US" w:eastAsia="en-US"/>
        </w:rPr>
        <w:t>(2)</w:t>
      </w:r>
      <w:r w:rsidRPr="009256B7">
        <w:rPr>
          <w:szCs w:val="24"/>
          <w:lang w:val="en-US" w:eastAsia="en-US"/>
        </w:rPr>
        <w:t xml:space="preserve"> and </w:t>
      </w:r>
      <w:r w:rsidR="00884C4D">
        <w:rPr>
          <w:szCs w:val="24"/>
          <w:lang w:val="en-US" w:eastAsia="en-US"/>
        </w:rPr>
        <w:t>7</w:t>
      </w:r>
      <w:r w:rsidR="00F95368">
        <w:rPr>
          <w:szCs w:val="24"/>
          <w:lang w:val="en-US" w:eastAsia="en-US"/>
        </w:rPr>
        <w:t>(3)</w:t>
      </w:r>
      <w:r w:rsidRPr="009256B7">
        <w:rPr>
          <w:szCs w:val="24"/>
          <w:lang w:val="en-US" w:eastAsia="en-US"/>
        </w:rPr>
        <w:t>, the label of goods which are preparations for use on skin and mucous membranes, but not intended for ophthalmic use, must include the name of any antimicrobial preservative in the goods.</w:t>
      </w:r>
    </w:p>
    <w:p w:rsidR="003178CE" w:rsidRPr="00201F02" w:rsidRDefault="003F4BD7" w:rsidP="00201F02">
      <w:pPr>
        <w:pStyle w:val="Heading3"/>
        <w:rPr>
          <w:rFonts w:ascii="Arial" w:hAnsi="Arial" w:cs="Arial"/>
          <w:sz w:val="24"/>
          <w:szCs w:val="24"/>
        </w:rPr>
      </w:pPr>
      <w:bookmarkStart w:id="66" w:name="_Toc485735926"/>
      <w:bookmarkStart w:id="67" w:name="_Toc485888420"/>
      <w:bookmarkStart w:id="68" w:name="_Toc485888701"/>
      <w:r>
        <w:rPr>
          <w:rFonts w:ascii="Arial" w:hAnsi="Arial" w:cs="Arial"/>
          <w:sz w:val="24"/>
          <w:szCs w:val="24"/>
        </w:rPr>
        <w:t>7</w:t>
      </w:r>
      <w:r w:rsidR="003178CE" w:rsidRPr="00201F02">
        <w:rPr>
          <w:rFonts w:ascii="Arial" w:hAnsi="Arial" w:cs="Arial"/>
          <w:sz w:val="24"/>
          <w:szCs w:val="24"/>
        </w:rPr>
        <w:t>(10)</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Biological products</w:t>
      </w:r>
      <w:bookmarkEnd w:id="66"/>
      <w:bookmarkEnd w:id="67"/>
      <w:bookmarkEnd w:id="68"/>
    </w:p>
    <w:p w:rsidR="003178CE" w:rsidRPr="009256B7" w:rsidRDefault="003178CE">
      <w:pPr>
        <w:spacing w:before="100" w:beforeAutospacing="1" w:after="100" w:afterAutospacing="1"/>
        <w:rPr>
          <w:szCs w:val="24"/>
          <w:lang w:val="en-US" w:eastAsia="en-US"/>
        </w:rPr>
      </w:pPr>
      <w:r w:rsidRPr="009256B7">
        <w:rPr>
          <w:szCs w:val="24"/>
          <w:lang w:val="en-US" w:eastAsia="en-US"/>
        </w:rPr>
        <w:t>In addition to the requirements referred to in sub</w:t>
      </w:r>
      <w:r w:rsidR="00171F8E">
        <w:rPr>
          <w:szCs w:val="24"/>
          <w:lang w:val="en-US" w:eastAsia="en-US"/>
        </w:rPr>
        <w:t>sections</w:t>
      </w:r>
      <w:r w:rsidRPr="009256B7">
        <w:rPr>
          <w:szCs w:val="24"/>
          <w:lang w:val="en-US" w:eastAsia="en-US"/>
        </w:rPr>
        <w:t xml:space="preserve"> </w:t>
      </w:r>
      <w:r w:rsidR="00884C4D">
        <w:rPr>
          <w:szCs w:val="24"/>
          <w:lang w:val="en-US" w:eastAsia="en-US"/>
        </w:rPr>
        <w:t>7</w:t>
      </w:r>
      <w:r w:rsidR="006B405D">
        <w:rPr>
          <w:szCs w:val="24"/>
          <w:lang w:val="en-US" w:eastAsia="en-US"/>
        </w:rPr>
        <w:t>(2)</w:t>
      </w:r>
      <w:r w:rsidRPr="009256B7">
        <w:rPr>
          <w:szCs w:val="24"/>
          <w:lang w:val="en-US" w:eastAsia="en-US"/>
        </w:rPr>
        <w:t xml:space="preserve">, </w:t>
      </w:r>
      <w:r w:rsidR="00884C4D">
        <w:rPr>
          <w:szCs w:val="24"/>
          <w:lang w:val="en-US" w:eastAsia="en-US"/>
        </w:rPr>
        <w:t>7</w:t>
      </w:r>
      <w:r w:rsidR="006B405D">
        <w:rPr>
          <w:szCs w:val="24"/>
          <w:lang w:val="en-US" w:eastAsia="en-US"/>
        </w:rPr>
        <w:t>(3)</w:t>
      </w:r>
      <w:r w:rsidRPr="009256B7">
        <w:rPr>
          <w:szCs w:val="24"/>
          <w:lang w:val="en-US" w:eastAsia="en-US"/>
        </w:rPr>
        <w:t xml:space="preserve"> and </w:t>
      </w:r>
      <w:r w:rsidR="00884C4D">
        <w:rPr>
          <w:szCs w:val="24"/>
          <w:lang w:val="en-US" w:eastAsia="en-US"/>
        </w:rPr>
        <w:t>7</w:t>
      </w:r>
      <w:r w:rsidR="006B405D">
        <w:rPr>
          <w:szCs w:val="24"/>
          <w:lang w:val="en-US" w:eastAsia="en-US"/>
        </w:rPr>
        <w:t>(5)</w:t>
      </w:r>
      <w:r w:rsidRPr="009256B7">
        <w:rPr>
          <w:szCs w:val="24"/>
          <w:lang w:val="en-US" w:eastAsia="en-US"/>
        </w:rPr>
        <w:t>, the label of goods which are biological products must include:</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name and proportion of any antimicrobial preservative in the goods;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the name of any adjuvants in the goods; </w:t>
      </w:r>
    </w:p>
    <w:p w:rsidR="003178CE" w:rsidRPr="009256B7" w:rsidRDefault="001A20BD"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for viral vaccines produced in animal cells or cell cultures - </w:t>
      </w:r>
    </w:p>
    <w:p w:rsidR="003178CE" w:rsidRPr="00F566E6" w:rsidRDefault="004A3205"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the name of the cell culture substrate or the name of the source animal, as specified in the Australian Approved Names - Biological Lists of the Australian Approved Names List and the name of the tissue used in the manufacture of the goods; and </w:t>
      </w:r>
    </w:p>
    <w:p w:rsidR="003178CE" w:rsidRPr="00F566E6" w:rsidRDefault="004A3205"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the name of any residual antibiotic present in the goods; </w:t>
      </w:r>
    </w:p>
    <w:p w:rsidR="003178CE" w:rsidRPr="009256B7" w:rsidRDefault="001A20BD" w:rsidP="00455100">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 xml:space="preserve">for antisera, the name of the animal in which the goods have been prepared, as specified in the Australian Approved Names - Biological Lists of the Australian Approved Names List; </w:t>
      </w:r>
    </w:p>
    <w:p w:rsidR="003178CE" w:rsidRPr="009256B7" w:rsidRDefault="001A20BD" w:rsidP="00455100">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for monoclonal antibodies, the name of the origin of the </w:t>
      </w:r>
      <w:proofErr w:type="spellStart"/>
      <w:r w:rsidR="003178CE" w:rsidRPr="009256B7">
        <w:rPr>
          <w:szCs w:val="24"/>
          <w:lang w:val="en-US" w:eastAsia="en-US"/>
        </w:rPr>
        <w:t>hybridoma</w:t>
      </w:r>
      <w:proofErr w:type="spellEnd"/>
      <w:r w:rsidR="003178CE" w:rsidRPr="009256B7">
        <w:rPr>
          <w:szCs w:val="24"/>
          <w:lang w:val="en-US" w:eastAsia="en-US"/>
        </w:rPr>
        <w:t xml:space="preserve"> cell line, as specified in the Australian Approved Names - Biological Lists of the Australian Approved Names List, used in the preparation of the goods; </w:t>
      </w:r>
    </w:p>
    <w:p w:rsidR="003178CE" w:rsidRPr="009256B7" w:rsidRDefault="001A20BD" w:rsidP="00455100">
      <w:pPr>
        <w:spacing w:before="120" w:after="120"/>
        <w:ind w:left="1134" w:hanging="567"/>
        <w:rPr>
          <w:szCs w:val="24"/>
          <w:lang w:val="en-US" w:eastAsia="en-US"/>
        </w:rPr>
      </w:pPr>
      <w:r>
        <w:rPr>
          <w:szCs w:val="24"/>
          <w:lang w:val="en-US" w:eastAsia="en-US"/>
        </w:rPr>
        <w:t>(f)</w:t>
      </w:r>
      <w:r>
        <w:rPr>
          <w:szCs w:val="24"/>
          <w:lang w:val="en-US" w:eastAsia="en-US"/>
        </w:rPr>
        <w:tab/>
      </w:r>
      <w:r w:rsidR="003178CE" w:rsidRPr="009256B7">
        <w:rPr>
          <w:szCs w:val="24"/>
          <w:lang w:val="en-US" w:eastAsia="en-US"/>
        </w:rPr>
        <w:t>for recombinant products, the name of the biological source as defined by the appropriate Biotechnology Product Descriptors as specified in the Australian</w:t>
      </w:r>
      <w:r w:rsidR="00FF3C44">
        <w:rPr>
          <w:szCs w:val="24"/>
          <w:lang w:val="en-US" w:eastAsia="en-US"/>
        </w:rPr>
        <w:t xml:space="preserve"> </w:t>
      </w:r>
      <w:r w:rsidR="003178CE" w:rsidRPr="009256B7">
        <w:rPr>
          <w:szCs w:val="24"/>
          <w:lang w:val="en-US" w:eastAsia="en-US"/>
        </w:rPr>
        <w:t xml:space="preserve">Approved Names - Biological Lists of the Australian Approved Names List must be placed immediately after the active ingredient name; </w:t>
      </w:r>
    </w:p>
    <w:p w:rsidR="003178CE" w:rsidRPr="009256B7" w:rsidRDefault="001A20BD" w:rsidP="00455100">
      <w:pPr>
        <w:spacing w:before="120" w:after="120"/>
        <w:ind w:left="1134" w:hanging="567"/>
        <w:rPr>
          <w:szCs w:val="24"/>
          <w:lang w:val="en-US" w:eastAsia="en-US"/>
        </w:rPr>
      </w:pPr>
      <w:r>
        <w:rPr>
          <w:szCs w:val="24"/>
          <w:lang w:val="en-US" w:eastAsia="en-US"/>
        </w:rPr>
        <w:t>(g)</w:t>
      </w:r>
      <w:r>
        <w:rPr>
          <w:szCs w:val="24"/>
          <w:lang w:val="en-US" w:eastAsia="en-US"/>
        </w:rPr>
        <w:tab/>
      </w:r>
      <w:r w:rsidR="003178CE" w:rsidRPr="009256B7">
        <w:rPr>
          <w:szCs w:val="24"/>
          <w:lang w:val="en-US" w:eastAsia="en-US"/>
        </w:rPr>
        <w:t xml:space="preserve">for other biological products, the name of the animal or organism, as specified in the Australian Approved Names - Biological Lists of the Australian Approved Names List, from which the goods have been prepared; and </w:t>
      </w:r>
    </w:p>
    <w:p w:rsidR="003178CE" w:rsidRPr="009256B7" w:rsidRDefault="001A20BD" w:rsidP="00455100">
      <w:pPr>
        <w:spacing w:before="120" w:after="120"/>
        <w:ind w:left="1134" w:hanging="567"/>
        <w:rPr>
          <w:szCs w:val="24"/>
          <w:lang w:val="en-US" w:eastAsia="en-US"/>
        </w:rPr>
      </w:pPr>
      <w:r>
        <w:rPr>
          <w:szCs w:val="24"/>
          <w:lang w:val="en-US" w:eastAsia="en-US"/>
        </w:rPr>
        <w:t>(h)</w:t>
      </w:r>
      <w:r>
        <w:rPr>
          <w:szCs w:val="24"/>
          <w:lang w:val="en-US" w:eastAsia="en-US"/>
        </w:rPr>
        <w:tab/>
      </w:r>
      <w:r w:rsidR="003178CE" w:rsidRPr="009256B7">
        <w:rPr>
          <w:szCs w:val="24"/>
          <w:lang w:val="en-US" w:eastAsia="en-US"/>
        </w:rPr>
        <w:t xml:space="preserve">for live vaccines: </w:t>
      </w:r>
    </w:p>
    <w:p w:rsidR="003178CE" w:rsidRPr="00F566E6" w:rsidRDefault="0019481A" w:rsidP="00622EE3">
      <w:pPr>
        <w:spacing w:before="100"/>
        <w:ind w:left="1683" w:hanging="603"/>
        <w:rPr>
          <w:szCs w:val="24"/>
          <w:lang w:val="en-US" w:eastAsia="en-US"/>
        </w:rPr>
      </w:pPr>
      <w:r w:rsidRPr="00F566E6">
        <w:rPr>
          <w:szCs w:val="24"/>
          <w:lang w:val="en-US" w:eastAsia="en-US"/>
        </w:rPr>
        <w:t>(</w:t>
      </w:r>
      <w:proofErr w:type="spellStart"/>
      <w:r w:rsidR="009E1D5F"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a statement of the recommended route(s) of administration such as ‘intravenous’, ‘intramuscular’, ‘subcutaneous’, ‘oral’ or other phrase, word or abbreviation denoting the recommended route(s) of administration; and </w:t>
      </w:r>
    </w:p>
    <w:p w:rsidR="003178CE" w:rsidRPr="00F566E6" w:rsidRDefault="0019481A" w:rsidP="00622EE3">
      <w:pPr>
        <w:spacing w:before="100"/>
        <w:ind w:left="1683" w:hanging="603"/>
        <w:rPr>
          <w:szCs w:val="24"/>
          <w:lang w:val="en-US" w:eastAsia="en-US"/>
        </w:rPr>
      </w:pPr>
      <w:r w:rsidRPr="00F566E6">
        <w:rPr>
          <w:szCs w:val="24"/>
          <w:lang w:val="en-US" w:eastAsia="en-US"/>
        </w:rPr>
        <w:t>(</w:t>
      </w:r>
      <w:r w:rsidR="009E1D5F" w:rsidRPr="00F566E6">
        <w:rPr>
          <w:szCs w:val="24"/>
          <w:lang w:val="en-US" w:eastAsia="en-US"/>
        </w:rPr>
        <w:t>ii</w:t>
      </w:r>
      <w:r w:rsidRPr="00F566E6">
        <w:rPr>
          <w:szCs w:val="24"/>
          <w:lang w:val="en-US" w:eastAsia="en-US"/>
        </w:rPr>
        <w:t>)</w:t>
      </w:r>
      <w:r w:rsidRPr="00F566E6">
        <w:rPr>
          <w:szCs w:val="24"/>
          <w:lang w:val="en-US" w:eastAsia="en-US"/>
        </w:rPr>
        <w:tab/>
      </w:r>
      <w:r w:rsidR="003178CE" w:rsidRPr="00F566E6">
        <w:rPr>
          <w:szCs w:val="24"/>
          <w:lang w:val="en-US" w:eastAsia="en-US"/>
        </w:rPr>
        <w:t>where the contents of the container are inte</w:t>
      </w:r>
      <w:r w:rsidRPr="00F566E6">
        <w:rPr>
          <w:szCs w:val="24"/>
          <w:lang w:val="en-US" w:eastAsia="en-US"/>
        </w:rPr>
        <w:t xml:space="preserve">nded to be used on one occasion </w:t>
      </w:r>
      <w:r w:rsidR="003178CE" w:rsidRPr="00F566E6">
        <w:rPr>
          <w:szCs w:val="24"/>
          <w:lang w:val="en-US" w:eastAsia="en-US"/>
        </w:rPr>
        <w:t xml:space="preserve">only, the words ‘single use’ or ‘single dose’. </w:t>
      </w:r>
    </w:p>
    <w:p w:rsidR="003178CE" w:rsidRPr="00201F02" w:rsidRDefault="00270BD6" w:rsidP="00201F02">
      <w:pPr>
        <w:pStyle w:val="Heading3"/>
        <w:rPr>
          <w:rFonts w:ascii="Arial" w:hAnsi="Arial" w:cs="Arial"/>
          <w:sz w:val="24"/>
          <w:szCs w:val="24"/>
        </w:rPr>
      </w:pPr>
      <w:bookmarkStart w:id="69" w:name="311"/>
      <w:bookmarkStart w:id="70" w:name="_Toc485735927"/>
      <w:bookmarkStart w:id="71" w:name="_Toc485888702"/>
      <w:bookmarkEnd w:id="69"/>
      <w:r>
        <w:rPr>
          <w:rFonts w:ascii="Arial" w:hAnsi="Arial" w:cs="Arial"/>
          <w:sz w:val="24"/>
          <w:szCs w:val="24"/>
        </w:rPr>
        <w:t>7</w:t>
      </w:r>
      <w:r w:rsidR="003178CE" w:rsidRPr="00201F02">
        <w:rPr>
          <w:rFonts w:ascii="Arial" w:hAnsi="Arial" w:cs="Arial"/>
          <w:sz w:val="24"/>
          <w:szCs w:val="24"/>
        </w:rPr>
        <w:t>(11)</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Small containers</w:t>
      </w:r>
      <w:bookmarkEnd w:id="70"/>
      <w:bookmarkEnd w:id="71"/>
    </w:p>
    <w:p w:rsidR="003178CE" w:rsidRPr="009256B7" w:rsidRDefault="003178CE">
      <w:pPr>
        <w:spacing w:before="100" w:beforeAutospacing="1" w:after="100" w:afterAutospacing="1"/>
        <w:rPr>
          <w:szCs w:val="24"/>
          <w:lang w:val="en-US" w:eastAsia="en-US"/>
        </w:rPr>
      </w:pPr>
      <w:r w:rsidRPr="009256B7">
        <w:rPr>
          <w:szCs w:val="24"/>
          <w:lang w:val="en-US" w:eastAsia="en-US"/>
        </w:rPr>
        <w:lastRenderedPageBreak/>
        <w:t>Where:</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the goods are enclosed in a container which has a capacity of 20 </w:t>
      </w:r>
      <w:proofErr w:type="spellStart"/>
      <w:r w:rsidR="003178CE" w:rsidRPr="009256B7">
        <w:rPr>
          <w:szCs w:val="24"/>
          <w:lang w:val="en-US" w:eastAsia="en-US"/>
        </w:rPr>
        <w:t>millilitres</w:t>
      </w:r>
      <w:proofErr w:type="spellEnd"/>
      <w:r w:rsidR="003178CE" w:rsidRPr="009256B7">
        <w:rPr>
          <w:szCs w:val="24"/>
          <w:lang w:val="en-US" w:eastAsia="en-US"/>
        </w:rPr>
        <w:t xml:space="preserve"> or less; and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the container is enclosed in a primary pack; and </w:t>
      </w:r>
    </w:p>
    <w:p w:rsidR="003178CE" w:rsidRPr="009256B7" w:rsidRDefault="001A20BD"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there are included, in a label on the primary pack, the particulars referred to in sub</w:t>
      </w:r>
      <w:r w:rsidR="00171F8E">
        <w:rPr>
          <w:szCs w:val="24"/>
          <w:lang w:val="en-US" w:eastAsia="en-US"/>
        </w:rPr>
        <w:t>sections</w:t>
      </w:r>
      <w:r w:rsidR="003178CE" w:rsidRPr="009256B7">
        <w:rPr>
          <w:szCs w:val="24"/>
          <w:lang w:val="en-US" w:eastAsia="en-US"/>
        </w:rPr>
        <w:t xml:space="preserve"> </w:t>
      </w:r>
      <w:r w:rsidR="00227BCD">
        <w:rPr>
          <w:szCs w:val="24"/>
          <w:lang w:val="en-US" w:eastAsia="en-US"/>
        </w:rPr>
        <w:t>7</w:t>
      </w:r>
      <w:r w:rsidR="000F0ADA">
        <w:rPr>
          <w:szCs w:val="24"/>
          <w:lang w:val="en-US" w:eastAsia="en-US"/>
        </w:rPr>
        <w:t>(2)</w:t>
      </w:r>
      <w:r w:rsidR="003178CE" w:rsidRPr="009256B7">
        <w:rPr>
          <w:szCs w:val="24"/>
          <w:lang w:val="en-US" w:eastAsia="en-US"/>
        </w:rPr>
        <w:t>,</w:t>
      </w:r>
      <w:r w:rsidR="000F0ADA">
        <w:rPr>
          <w:szCs w:val="24"/>
          <w:lang w:val="en-US" w:eastAsia="en-US"/>
        </w:rPr>
        <w:t xml:space="preserve"> </w:t>
      </w:r>
      <w:r w:rsidR="00227BCD">
        <w:rPr>
          <w:szCs w:val="24"/>
          <w:lang w:val="en-US" w:eastAsia="en-US"/>
        </w:rPr>
        <w:t>7</w:t>
      </w:r>
      <w:r w:rsidR="000F0ADA">
        <w:rPr>
          <w:szCs w:val="24"/>
          <w:lang w:val="en-US" w:eastAsia="en-US"/>
        </w:rPr>
        <w:t>(3)</w:t>
      </w:r>
      <w:r w:rsidR="00227BCD">
        <w:rPr>
          <w:szCs w:val="24"/>
          <w:lang w:val="en-US" w:eastAsia="en-US"/>
        </w:rPr>
        <w:t xml:space="preserve">, </w:t>
      </w:r>
      <w:r w:rsidR="003178CE" w:rsidRPr="009256B7">
        <w:rPr>
          <w:szCs w:val="24"/>
          <w:lang w:val="en-US" w:eastAsia="en-US"/>
        </w:rPr>
        <w:t xml:space="preserve">and </w:t>
      </w:r>
      <w:r w:rsidR="003178CE" w:rsidRPr="00505FF1">
        <w:rPr>
          <w:szCs w:val="24"/>
          <w:lang w:val="en-US" w:eastAsia="en-US"/>
        </w:rPr>
        <w:t>where applicable, sub</w:t>
      </w:r>
      <w:r w:rsidR="00171F8E" w:rsidRPr="00505FF1">
        <w:rPr>
          <w:szCs w:val="24"/>
          <w:lang w:val="en-US" w:eastAsia="en-US"/>
        </w:rPr>
        <w:t>sections</w:t>
      </w:r>
      <w:r w:rsidR="003178CE" w:rsidRPr="00505FF1">
        <w:rPr>
          <w:szCs w:val="24"/>
          <w:lang w:val="en-US" w:eastAsia="en-US"/>
        </w:rPr>
        <w:t xml:space="preserve"> </w:t>
      </w:r>
      <w:r w:rsidR="00227BCD" w:rsidRPr="00505FF1">
        <w:rPr>
          <w:szCs w:val="24"/>
          <w:lang w:val="en-US" w:eastAsia="en-US"/>
        </w:rPr>
        <w:t>7</w:t>
      </w:r>
      <w:r w:rsidR="000F0ADA" w:rsidRPr="00505FF1">
        <w:rPr>
          <w:szCs w:val="24"/>
          <w:lang w:val="en-US" w:eastAsia="en-US"/>
        </w:rPr>
        <w:t>(4)</w:t>
      </w:r>
      <w:r w:rsidR="003178CE" w:rsidRPr="00505FF1">
        <w:rPr>
          <w:szCs w:val="24"/>
          <w:lang w:val="en-US" w:eastAsia="en-US"/>
        </w:rPr>
        <w:t xml:space="preserve"> </w:t>
      </w:r>
      <w:r w:rsidR="00920ED7" w:rsidRPr="00505FF1">
        <w:rPr>
          <w:szCs w:val="24"/>
          <w:lang w:val="en-US" w:eastAsia="en-US"/>
        </w:rPr>
        <w:t xml:space="preserve">or </w:t>
      </w:r>
      <w:r w:rsidR="00227BCD" w:rsidRPr="00505FF1">
        <w:rPr>
          <w:szCs w:val="24"/>
          <w:lang w:val="en-US" w:eastAsia="en-US"/>
        </w:rPr>
        <w:t>7</w:t>
      </w:r>
      <w:r w:rsidR="000F0ADA" w:rsidRPr="00505FF1">
        <w:rPr>
          <w:szCs w:val="24"/>
          <w:lang w:val="en-US" w:eastAsia="en-US"/>
        </w:rPr>
        <w:t>(5)</w:t>
      </w:r>
      <w:r w:rsidR="003178CE" w:rsidRPr="009256B7">
        <w:rPr>
          <w:szCs w:val="24"/>
          <w:lang w:val="en-US" w:eastAsia="en-US"/>
        </w:rPr>
        <w:t xml:space="preserve">: </w:t>
      </w:r>
    </w:p>
    <w:p w:rsidR="003178CE" w:rsidRPr="009256B7" w:rsidRDefault="003178CE" w:rsidP="00320A8F">
      <w:pPr>
        <w:spacing w:before="100" w:beforeAutospacing="1" w:after="100" w:afterAutospacing="1"/>
        <w:rPr>
          <w:szCs w:val="24"/>
          <w:lang w:val="en-US" w:eastAsia="en-US"/>
        </w:rPr>
      </w:pPr>
      <w:r w:rsidRPr="009256B7">
        <w:rPr>
          <w:szCs w:val="24"/>
          <w:lang w:val="en-US" w:eastAsia="en-US"/>
        </w:rPr>
        <w:t xml:space="preserve">then, in relation to the label on the container, it shall be sufficient compliance </w:t>
      </w:r>
      <w:r w:rsidRPr="00D03359">
        <w:rPr>
          <w:szCs w:val="24"/>
          <w:lang w:val="en-US" w:eastAsia="en-US"/>
        </w:rPr>
        <w:t xml:space="preserve">with </w:t>
      </w:r>
      <w:r w:rsidR="00171F8E" w:rsidRPr="00D03359">
        <w:rPr>
          <w:szCs w:val="24"/>
          <w:lang w:val="en-US" w:eastAsia="en-US"/>
        </w:rPr>
        <w:t xml:space="preserve">subsections </w:t>
      </w:r>
      <w:r w:rsidR="00A82C57" w:rsidRPr="00D03359">
        <w:rPr>
          <w:szCs w:val="24"/>
          <w:lang w:val="en-US" w:eastAsia="en-US"/>
        </w:rPr>
        <w:t>7</w:t>
      </w:r>
      <w:r w:rsidR="000F0ADA" w:rsidRPr="00D03359">
        <w:rPr>
          <w:szCs w:val="24"/>
          <w:lang w:val="en-US" w:eastAsia="en-US"/>
        </w:rPr>
        <w:t>(2)</w:t>
      </w:r>
      <w:r w:rsidRPr="00D03359">
        <w:rPr>
          <w:szCs w:val="24"/>
          <w:lang w:val="en-US" w:eastAsia="en-US"/>
        </w:rPr>
        <w:t xml:space="preserve">, </w:t>
      </w:r>
      <w:r w:rsidR="00A82C57" w:rsidRPr="00D03359">
        <w:rPr>
          <w:szCs w:val="24"/>
          <w:lang w:val="en-US" w:eastAsia="en-US"/>
        </w:rPr>
        <w:t>7</w:t>
      </w:r>
      <w:r w:rsidR="000F0ADA" w:rsidRPr="00D03359">
        <w:rPr>
          <w:szCs w:val="24"/>
          <w:lang w:val="en-US" w:eastAsia="en-US"/>
        </w:rPr>
        <w:t>(3)</w:t>
      </w:r>
      <w:r w:rsidRPr="00D03359">
        <w:rPr>
          <w:szCs w:val="24"/>
          <w:lang w:val="en-US" w:eastAsia="en-US"/>
        </w:rPr>
        <w:t xml:space="preserve">, </w:t>
      </w:r>
      <w:r w:rsidR="00A82C57" w:rsidRPr="00505FF1">
        <w:rPr>
          <w:szCs w:val="24"/>
          <w:lang w:val="en-US" w:eastAsia="en-US"/>
        </w:rPr>
        <w:t>7</w:t>
      </w:r>
      <w:r w:rsidR="000F0ADA" w:rsidRPr="00505FF1">
        <w:rPr>
          <w:szCs w:val="24"/>
          <w:lang w:val="en-US" w:eastAsia="en-US"/>
        </w:rPr>
        <w:t>(4)</w:t>
      </w:r>
      <w:r w:rsidRPr="00505FF1">
        <w:rPr>
          <w:szCs w:val="24"/>
          <w:lang w:val="en-US" w:eastAsia="en-US"/>
        </w:rPr>
        <w:t xml:space="preserve"> and </w:t>
      </w:r>
      <w:r w:rsidR="00612A7E" w:rsidRPr="00505FF1">
        <w:rPr>
          <w:szCs w:val="24"/>
          <w:lang w:val="en-US" w:eastAsia="en-US"/>
        </w:rPr>
        <w:t xml:space="preserve">paragraphs </w:t>
      </w:r>
      <w:r w:rsidR="00A82C57" w:rsidRPr="00505FF1">
        <w:rPr>
          <w:szCs w:val="24"/>
          <w:lang w:val="en-US" w:eastAsia="en-US"/>
        </w:rPr>
        <w:t>7</w:t>
      </w:r>
      <w:r w:rsidR="000F0ADA" w:rsidRPr="00505FF1">
        <w:rPr>
          <w:szCs w:val="24"/>
          <w:lang w:val="en-US" w:eastAsia="en-US"/>
        </w:rPr>
        <w:t>(5)(b)</w:t>
      </w:r>
      <w:r w:rsidRPr="00505FF1">
        <w:rPr>
          <w:szCs w:val="24"/>
          <w:lang w:val="en-US" w:eastAsia="en-US"/>
        </w:rPr>
        <w:t xml:space="preserve"> and </w:t>
      </w:r>
      <w:r w:rsidR="00A82C57" w:rsidRPr="00505FF1">
        <w:rPr>
          <w:szCs w:val="24"/>
          <w:lang w:val="en-US" w:eastAsia="en-US"/>
        </w:rPr>
        <w:t>7</w:t>
      </w:r>
      <w:r w:rsidR="000F0ADA" w:rsidRPr="00505FF1">
        <w:rPr>
          <w:szCs w:val="24"/>
          <w:lang w:val="en-US" w:eastAsia="en-US"/>
        </w:rPr>
        <w:t>(5)(c)</w:t>
      </w:r>
      <w:r w:rsidRPr="009256B7">
        <w:rPr>
          <w:szCs w:val="24"/>
          <w:lang w:val="en-US" w:eastAsia="en-US"/>
        </w:rPr>
        <w:t xml:space="preserve">, if there are set out, on the label on the container, the particulars referred to in </w:t>
      </w:r>
      <w:r w:rsidR="00612A7E">
        <w:rPr>
          <w:szCs w:val="24"/>
          <w:lang w:val="en-US" w:eastAsia="en-US"/>
        </w:rPr>
        <w:t xml:space="preserve">paragraphs </w:t>
      </w:r>
      <w:r w:rsidRPr="009256B7">
        <w:rPr>
          <w:szCs w:val="24"/>
          <w:lang w:val="en-US" w:eastAsia="en-US"/>
        </w:rPr>
        <w:t xml:space="preserve"> </w:t>
      </w:r>
      <w:r w:rsidR="00A82C57">
        <w:rPr>
          <w:szCs w:val="24"/>
          <w:lang w:val="en-US" w:eastAsia="en-US"/>
        </w:rPr>
        <w:t>7</w:t>
      </w:r>
      <w:r w:rsidR="000F0ADA">
        <w:rPr>
          <w:szCs w:val="24"/>
          <w:lang w:val="en-US" w:eastAsia="en-US"/>
        </w:rPr>
        <w:t>(2)(a)</w:t>
      </w:r>
      <w:r w:rsidRPr="009256B7">
        <w:rPr>
          <w:szCs w:val="24"/>
          <w:lang w:val="en-US" w:eastAsia="en-US"/>
        </w:rPr>
        <w:t xml:space="preserve">, </w:t>
      </w:r>
      <w:hyperlink r:id="rId31" w:anchor="32#32" w:history="1">
        <w:r w:rsidRPr="009256B7">
          <w:rPr>
            <w:szCs w:val="24"/>
            <w:lang w:val="en-US" w:eastAsia="en-US"/>
          </w:rPr>
          <w:t>(b)</w:t>
        </w:r>
      </w:hyperlink>
      <w:r w:rsidRPr="009256B7">
        <w:rPr>
          <w:szCs w:val="24"/>
          <w:lang w:val="en-US" w:eastAsia="en-US"/>
        </w:rPr>
        <w:t xml:space="preserve">, </w:t>
      </w:r>
      <w:hyperlink r:id="rId32" w:anchor="32#32" w:history="1">
        <w:r w:rsidRPr="009256B7">
          <w:rPr>
            <w:szCs w:val="24"/>
            <w:lang w:val="en-US" w:eastAsia="en-US"/>
          </w:rPr>
          <w:t>(c)</w:t>
        </w:r>
      </w:hyperlink>
      <w:r w:rsidRPr="009256B7">
        <w:rPr>
          <w:szCs w:val="24"/>
          <w:lang w:val="en-US" w:eastAsia="en-US"/>
        </w:rPr>
        <w:t xml:space="preserve">, </w:t>
      </w:r>
      <w:hyperlink r:id="rId33" w:anchor="32#32" w:history="1">
        <w:r w:rsidRPr="009256B7">
          <w:rPr>
            <w:szCs w:val="24"/>
            <w:lang w:val="en-US" w:eastAsia="en-US"/>
          </w:rPr>
          <w:t>(e)</w:t>
        </w:r>
      </w:hyperlink>
      <w:r w:rsidRPr="009256B7">
        <w:rPr>
          <w:szCs w:val="24"/>
          <w:lang w:val="en-US" w:eastAsia="en-US"/>
        </w:rPr>
        <w:t xml:space="preserve">, </w:t>
      </w:r>
      <w:hyperlink r:id="rId34" w:anchor="32#32" w:history="1">
        <w:r w:rsidRPr="009256B7">
          <w:rPr>
            <w:szCs w:val="24"/>
            <w:lang w:val="en-US" w:eastAsia="en-US"/>
          </w:rPr>
          <w:t>(f)</w:t>
        </w:r>
      </w:hyperlink>
      <w:r w:rsidRPr="009256B7">
        <w:rPr>
          <w:szCs w:val="24"/>
          <w:lang w:val="en-US" w:eastAsia="en-US"/>
        </w:rPr>
        <w:t xml:space="preserve"> and </w:t>
      </w:r>
      <w:hyperlink r:id="rId35" w:anchor="32#32" w:history="1">
        <w:r w:rsidRPr="009256B7">
          <w:rPr>
            <w:szCs w:val="24"/>
            <w:lang w:val="en-US" w:eastAsia="en-US"/>
          </w:rPr>
          <w:t>(h)</w:t>
        </w:r>
      </w:hyperlink>
      <w:r w:rsidRPr="009256B7">
        <w:rPr>
          <w:szCs w:val="24"/>
          <w:lang w:val="en-US" w:eastAsia="en-US"/>
        </w:rPr>
        <w:t xml:space="preserve"> and the name or registered trade mark of the sponsor or supplier or the proprietary name;</w:t>
      </w:r>
    </w:p>
    <w:p w:rsidR="003178CE" w:rsidRPr="009256B7" w:rsidRDefault="003178CE">
      <w:pPr>
        <w:spacing w:before="100" w:beforeAutospacing="1" w:after="100" w:afterAutospacing="1"/>
        <w:rPr>
          <w:szCs w:val="24"/>
          <w:lang w:val="en-US" w:eastAsia="en-US"/>
        </w:rPr>
      </w:pPr>
      <w:proofErr w:type="gramStart"/>
      <w:r w:rsidRPr="009256B7">
        <w:rPr>
          <w:szCs w:val="24"/>
          <w:lang w:val="en-US" w:eastAsia="en-US"/>
        </w:rPr>
        <w:t>except</w:t>
      </w:r>
      <w:proofErr w:type="gramEnd"/>
      <w:r w:rsidRPr="009256B7">
        <w:rPr>
          <w:szCs w:val="24"/>
          <w:lang w:val="en-US" w:eastAsia="en-US"/>
        </w:rPr>
        <w:t xml:space="preserve"> that:</w:t>
      </w:r>
    </w:p>
    <w:p w:rsidR="003178CE" w:rsidRPr="009256B7" w:rsidRDefault="001A20BD"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for viral vaccines only, the particulars referred to in </w:t>
      </w:r>
      <w:r w:rsidR="00612A7E">
        <w:rPr>
          <w:szCs w:val="24"/>
          <w:lang w:val="en-US" w:eastAsia="en-US"/>
        </w:rPr>
        <w:t xml:space="preserve">paragraph </w:t>
      </w:r>
      <w:r w:rsidR="00A82C57">
        <w:rPr>
          <w:szCs w:val="24"/>
          <w:lang w:val="en-US" w:eastAsia="en-US"/>
        </w:rPr>
        <w:t>7</w:t>
      </w:r>
      <w:r w:rsidR="000F0ADA">
        <w:rPr>
          <w:szCs w:val="24"/>
          <w:lang w:val="en-US" w:eastAsia="en-US"/>
        </w:rPr>
        <w:t>(2)(</w:t>
      </w:r>
      <w:proofErr w:type="spellStart"/>
      <w:r w:rsidR="000F0ADA">
        <w:rPr>
          <w:szCs w:val="24"/>
          <w:lang w:val="en-US" w:eastAsia="en-US"/>
        </w:rPr>
        <w:t>i</w:t>
      </w:r>
      <w:proofErr w:type="spellEnd"/>
      <w:r w:rsidR="000F0ADA">
        <w:rPr>
          <w:szCs w:val="24"/>
          <w:lang w:val="en-US" w:eastAsia="en-US"/>
        </w:rPr>
        <w:t>)</w:t>
      </w:r>
      <w:r w:rsidR="003178CE" w:rsidRPr="009256B7">
        <w:rPr>
          <w:szCs w:val="24"/>
          <w:lang w:val="en-US" w:eastAsia="en-US"/>
        </w:rPr>
        <w:t xml:space="preserve"> must also be set out on the label of the container; and </w:t>
      </w:r>
    </w:p>
    <w:p w:rsidR="003178CE"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it is not practicable to set out these particulars in full on a label on the container, the particulars referred to in </w:t>
      </w:r>
      <w:r w:rsidR="00612A7E">
        <w:rPr>
          <w:szCs w:val="24"/>
          <w:lang w:val="en-US" w:eastAsia="en-US"/>
        </w:rPr>
        <w:t>paragraphs</w:t>
      </w:r>
      <w:r w:rsidR="003178CE" w:rsidRPr="009256B7">
        <w:rPr>
          <w:szCs w:val="24"/>
          <w:lang w:val="en-US" w:eastAsia="en-US"/>
        </w:rPr>
        <w:t xml:space="preserve"> </w:t>
      </w:r>
      <w:r w:rsidR="00A82C57">
        <w:rPr>
          <w:szCs w:val="24"/>
          <w:lang w:val="en-US" w:eastAsia="en-US"/>
        </w:rPr>
        <w:t>7</w:t>
      </w:r>
      <w:r w:rsidR="000F0ADA">
        <w:rPr>
          <w:szCs w:val="24"/>
          <w:lang w:val="en-US" w:eastAsia="en-US"/>
        </w:rPr>
        <w:t>(2)(a)</w:t>
      </w:r>
      <w:r w:rsidR="003178CE" w:rsidRPr="009256B7">
        <w:rPr>
          <w:szCs w:val="24"/>
          <w:lang w:val="en-US" w:eastAsia="en-US"/>
        </w:rPr>
        <w:t xml:space="preserve">, </w:t>
      </w:r>
      <w:hyperlink r:id="rId36" w:anchor="32#32" w:history="1">
        <w:r w:rsidR="003178CE" w:rsidRPr="009256B7">
          <w:rPr>
            <w:szCs w:val="24"/>
            <w:lang w:val="en-US" w:eastAsia="en-US"/>
          </w:rPr>
          <w:t>(b)</w:t>
        </w:r>
      </w:hyperlink>
      <w:r w:rsidR="003178CE" w:rsidRPr="009256B7">
        <w:rPr>
          <w:szCs w:val="24"/>
          <w:lang w:val="en-US" w:eastAsia="en-US"/>
        </w:rPr>
        <w:t xml:space="preserve"> and </w:t>
      </w:r>
      <w:hyperlink r:id="rId37" w:anchor="32#32" w:history="1">
        <w:r w:rsidR="003178CE" w:rsidRPr="009256B7">
          <w:rPr>
            <w:szCs w:val="24"/>
            <w:lang w:val="en-US" w:eastAsia="en-US"/>
          </w:rPr>
          <w:t>(c)</w:t>
        </w:r>
      </w:hyperlink>
      <w:r w:rsidR="003178CE" w:rsidRPr="009256B7">
        <w:rPr>
          <w:szCs w:val="24"/>
          <w:lang w:val="en-US" w:eastAsia="en-US"/>
        </w:rPr>
        <w:t xml:space="preserve"> may be abbreviated, provided the abbreviation is unambiguous. </w:t>
      </w:r>
    </w:p>
    <w:p w:rsidR="003178CE" w:rsidRPr="00201F02" w:rsidRDefault="00270BD6" w:rsidP="00201F02">
      <w:pPr>
        <w:pStyle w:val="Heading3"/>
        <w:rPr>
          <w:rFonts w:ascii="Arial" w:hAnsi="Arial" w:cs="Arial"/>
          <w:sz w:val="24"/>
          <w:szCs w:val="24"/>
        </w:rPr>
      </w:pPr>
      <w:bookmarkStart w:id="72" w:name="_Toc485735928"/>
      <w:bookmarkStart w:id="73" w:name="_Toc485888703"/>
      <w:r>
        <w:rPr>
          <w:rFonts w:ascii="Arial" w:hAnsi="Arial" w:cs="Arial"/>
          <w:sz w:val="24"/>
          <w:szCs w:val="24"/>
        </w:rPr>
        <w:t>7</w:t>
      </w:r>
      <w:r w:rsidR="003178CE" w:rsidRPr="00201F02">
        <w:rPr>
          <w:rFonts w:ascii="Arial" w:hAnsi="Arial" w:cs="Arial"/>
          <w:sz w:val="24"/>
          <w:szCs w:val="24"/>
        </w:rPr>
        <w:t>(12)</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Individually wrapped goods</w:t>
      </w:r>
      <w:bookmarkEnd w:id="72"/>
      <w:bookmarkEnd w:id="73"/>
    </w:p>
    <w:p w:rsidR="003178CE" w:rsidRPr="009256B7" w:rsidRDefault="00A27201"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Where: </w:t>
      </w:r>
    </w:p>
    <w:p w:rsidR="003178CE" w:rsidRPr="00F566E6" w:rsidRDefault="00311241" w:rsidP="00622EE3">
      <w:pPr>
        <w:spacing w:before="100"/>
        <w:ind w:left="1683" w:hanging="603"/>
        <w:rPr>
          <w:szCs w:val="24"/>
          <w:lang w:val="en-US" w:eastAsia="en-US"/>
        </w:rPr>
      </w:pPr>
      <w:r w:rsidRPr="00F566E6">
        <w:rPr>
          <w:szCs w:val="24"/>
          <w:lang w:val="en-US" w:eastAsia="en-US"/>
        </w:rPr>
        <w:t>(</w:t>
      </w:r>
      <w:proofErr w:type="spellStart"/>
      <w:r w:rsidRPr="00F566E6">
        <w:rPr>
          <w:szCs w:val="24"/>
          <w:lang w:val="en-US" w:eastAsia="en-US"/>
        </w:rPr>
        <w:t>i</w:t>
      </w:r>
      <w:proofErr w:type="spellEnd"/>
      <w:r w:rsidRPr="00F566E6">
        <w:rPr>
          <w:szCs w:val="24"/>
          <w:lang w:val="en-US" w:eastAsia="en-US"/>
        </w:rPr>
        <w:t>)</w:t>
      </w:r>
      <w:r w:rsidRPr="00F566E6">
        <w:rPr>
          <w:szCs w:val="24"/>
          <w:lang w:val="en-US" w:eastAsia="en-US"/>
        </w:rPr>
        <w:tab/>
      </w:r>
      <w:r w:rsidR="003178CE" w:rsidRPr="00F566E6">
        <w:rPr>
          <w:szCs w:val="24"/>
          <w:lang w:val="en-US" w:eastAsia="en-US"/>
        </w:rPr>
        <w:t xml:space="preserve">the goods consist of individual dosage units such as tablets, capsules, pastilles, cachets, lozenges, </w:t>
      </w:r>
      <w:proofErr w:type="spellStart"/>
      <w:r w:rsidR="003178CE" w:rsidRPr="00F566E6">
        <w:rPr>
          <w:szCs w:val="24"/>
          <w:lang w:val="en-US" w:eastAsia="en-US"/>
        </w:rPr>
        <w:t>pessaries</w:t>
      </w:r>
      <w:proofErr w:type="spellEnd"/>
      <w:r w:rsidR="003178CE" w:rsidRPr="00F566E6">
        <w:rPr>
          <w:szCs w:val="24"/>
          <w:lang w:val="en-US" w:eastAsia="en-US"/>
        </w:rPr>
        <w:t xml:space="preserve">, suppositories or single doses of powder; </w:t>
      </w:r>
    </w:p>
    <w:p w:rsidR="003178CE" w:rsidRPr="00F566E6" w:rsidRDefault="00311241" w:rsidP="00622EE3">
      <w:pPr>
        <w:spacing w:before="100"/>
        <w:ind w:left="1683" w:hanging="603"/>
        <w:rPr>
          <w:szCs w:val="24"/>
          <w:lang w:val="en-US" w:eastAsia="en-US"/>
        </w:rPr>
      </w:pPr>
      <w:r w:rsidRPr="00F566E6">
        <w:rPr>
          <w:szCs w:val="24"/>
          <w:lang w:val="en-US" w:eastAsia="en-US"/>
        </w:rPr>
        <w:t>(ii)</w:t>
      </w:r>
      <w:r w:rsidRPr="00F566E6">
        <w:rPr>
          <w:szCs w:val="24"/>
          <w:lang w:val="en-US" w:eastAsia="en-US"/>
        </w:rPr>
        <w:tab/>
      </w:r>
      <w:r w:rsidR="003178CE" w:rsidRPr="00F566E6">
        <w:rPr>
          <w:szCs w:val="24"/>
          <w:lang w:val="en-US" w:eastAsia="en-US"/>
        </w:rPr>
        <w:t xml:space="preserve">each such dosage unit is individually wrapped in an unsealed protective cover; </w:t>
      </w:r>
    </w:p>
    <w:p w:rsidR="003178CE" w:rsidRPr="00F566E6" w:rsidRDefault="00311241" w:rsidP="00622EE3">
      <w:pPr>
        <w:spacing w:before="100"/>
        <w:ind w:left="1683" w:hanging="603"/>
        <w:rPr>
          <w:szCs w:val="24"/>
          <w:lang w:val="en-US" w:eastAsia="en-US"/>
        </w:rPr>
      </w:pPr>
      <w:r w:rsidRPr="00F566E6">
        <w:rPr>
          <w:szCs w:val="24"/>
          <w:lang w:val="en-US" w:eastAsia="en-US"/>
        </w:rPr>
        <w:t>(iii)</w:t>
      </w:r>
      <w:r w:rsidRPr="00F566E6">
        <w:rPr>
          <w:szCs w:val="24"/>
          <w:lang w:val="en-US" w:eastAsia="en-US"/>
        </w:rPr>
        <w:tab/>
      </w:r>
      <w:r w:rsidR="003178CE" w:rsidRPr="00F566E6">
        <w:rPr>
          <w:szCs w:val="24"/>
          <w:lang w:val="en-US" w:eastAsia="en-US"/>
        </w:rPr>
        <w:t xml:space="preserve">each such dosage unit is, after being so wrapped, enclosed in a primary pack; and </w:t>
      </w:r>
    </w:p>
    <w:p w:rsidR="009E1D5F" w:rsidRPr="00F566E6" w:rsidRDefault="00311241" w:rsidP="00622EE3">
      <w:pPr>
        <w:spacing w:before="100"/>
        <w:ind w:left="1683" w:hanging="603"/>
        <w:rPr>
          <w:szCs w:val="24"/>
          <w:lang w:val="en-US" w:eastAsia="en-US"/>
        </w:rPr>
      </w:pPr>
      <w:r w:rsidRPr="00F566E6">
        <w:rPr>
          <w:szCs w:val="24"/>
          <w:lang w:val="en-US" w:eastAsia="en-US"/>
        </w:rPr>
        <w:t>(iv)</w:t>
      </w:r>
      <w:r w:rsidRPr="00F566E6">
        <w:rPr>
          <w:szCs w:val="24"/>
          <w:lang w:val="en-US" w:eastAsia="en-US"/>
        </w:rPr>
        <w:tab/>
      </w:r>
      <w:r w:rsidR="003178CE" w:rsidRPr="00F566E6">
        <w:rPr>
          <w:szCs w:val="24"/>
          <w:lang w:val="en-US" w:eastAsia="en-US"/>
        </w:rPr>
        <w:t>the primary pack is labelled with the particulars referred to in sub</w:t>
      </w:r>
      <w:r w:rsidR="00FB4D26" w:rsidRPr="00F566E6">
        <w:rPr>
          <w:szCs w:val="24"/>
          <w:lang w:val="en-US" w:eastAsia="en-US"/>
        </w:rPr>
        <w:t>sections</w:t>
      </w:r>
      <w:r w:rsidR="003178CE" w:rsidRPr="00F566E6">
        <w:rPr>
          <w:szCs w:val="24"/>
          <w:lang w:val="en-US" w:eastAsia="en-US"/>
        </w:rPr>
        <w:t xml:space="preserve"> </w:t>
      </w:r>
      <w:r w:rsidR="00AE71AC" w:rsidRPr="00F566E6">
        <w:rPr>
          <w:szCs w:val="24"/>
          <w:lang w:val="en-US" w:eastAsia="en-US"/>
        </w:rPr>
        <w:t>7</w:t>
      </w:r>
      <w:r w:rsidR="003A5B82" w:rsidRPr="00F566E6">
        <w:rPr>
          <w:szCs w:val="24"/>
          <w:lang w:val="en-US" w:eastAsia="en-US"/>
        </w:rPr>
        <w:t>(2)</w:t>
      </w:r>
      <w:r w:rsidR="003178CE" w:rsidRPr="00F566E6">
        <w:rPr>
          <w:szCs w:val="24"/>
          <w:lang w:val="en-US" w:eastAsia="en-US"/>
        </w:rPr>
        <w:t xml:space="preserve"> and </w:t>
      </w:r>
      <w:r w:rsidR="00AE71AC" w:rsidRPr="00F566E6">
        <w:rPr>
          <w:szCs w:val="24"/>
          <w:lang w:val="en-US" w:eastAsia="en-US"/>
        </w:rPr>
        <w:t>7</w:t>
      </w:r>
      <w:r w:rsidR="003A5B82" w:rsidRPr="00F566E6">
        <w:rPr>
          <w:szCs w:val="24"/>
          <w:lang w:val="en-US" w:eastAsia="en-US"/>
        </w:rPr>
        <w:t>(3)</w:t>
      </w:r>
      <w:r w:rsidR="003178CE" w:rsidRPr="00F566E6">
        <w:rPr>
          <w:szCs w:val="24"/>
          <w:lang w:val="en-US" w:eastAsia="en-US"/>
        </w:rPr>
        <w:t xml:space="preserve"> </w:t>
      </w:r>
      <w:r w:rsidR="0099630E" w:rsidRPr="00F566E6">
        <w:rPr>
          <w:szCs w:val="24"/>
          <w:lang w:val="en-US" w:eastAsia="en-US"/>
        </w:rPr>
        <w:t>-</w:t>
      </w:r>
      <w:r w:rsidR="003178CE" w:rsidRPr="00F566E6">
        <w:rPr>
          <w:szCs w:val="24"/>
          <w:lang w:val="en-US" w:eastAsia="en-US"/>
        </w:rPr>
        <w:t xml:space="preserve"> </w:t>
      </w:r>
    </w:p>
    <w:p w:rsidR="003178CE" w:rsidRDefault="003178CE" w:rsidP="00FF3C44">
      <w:pPr>
        <w:spacing w:before="100" w:beforeAutospacing="1"/>
        <w:ind w:left="1077"/>
        <w:rPr>
          <w:szCs w:val="24"/>
          <w:lang w:val="en-US" w:eastAsia="en-US"/>
        </w:rPr>
      </w:pPr>
      <w:r w:rsidRPr="009256B7">
        <w:rPr>
          <w:szCs w:val="24"/>
          <w:lang w:val="en-US" w:eastAsia="en-US"/>
        </w:rPr>
        <w:t xml:space="preserve">then, in relation to the label for each individual wrapper, it shall be sufficient compliance with this Order if there are set out, on the individual wrapper, the particulars referred to in </w:t>
      </w:r>
      <w:r w:rsidR="00FB4D26">
        <w:rPr>
          <w:szCs w:val="24"/>
          <w:lang w:val="en-US" w:eastAsia="en-US"/>
        </w:rPr>
        <w:t>paragraphs</w:t>
      </w:r>
      <w:r w:rsidRPr="009256B7">
        <w:rPr>
          <w:szCs w:val="24"/>
          <w:lang w:val="en-US" w:eastAsia="en-US"/>
        </w:rPr>
        <w:t xml:space="preserve"> </w:t>
      </w:r>
      <w:r w:rsidR="00AE71AC">
        <w:rPr>
          <w:szCs w:val="24"/>
          <w:lang w:val="en-US" w:eastAsia="en-US"/>
        </w:rPr>
        <w:t>7</w:t>
      </w:r>
      <w:r w:rsidR="002A0224">
        <w:rPr>
          <w:szCs w:val="24"/>
          <w:lang w:val="en-US" w:eastAsia="en-US"/>
        </w:rPr>
        <w:t>(2)(a)</w:t>
      </w:r>
      <w:r w:rsidRPr="009256B7">
        <w:rPr>
          <w:szCs w:val="24"/>
          <w:lang w:val="en-US" w:eastAsia="en-US"/>
        </w:rPr>
        <w:t xml:space="preserve">, </w:t>
      </w:r>
      <w:hyperlink r:id="rId38" w:anchor="32#32" w:history="1">
        <w:r w:rsidRPr="009256B7">
          <w:rPr>
            <w:szCs w:val="24"/>
            <w:lang w:val="en-US" w:eastAsia="en-US"/>
          </w:rPr>
          <w:t>(b)</w:t>
        </w:r>
      </w:hyperlink>
      <w:r w:rsidRPr="009256B7">
        <w:rPr>
          <w:szCs w:val="24"/>
          <w:lang w:val="en-US" w:eastAsia="en-US"/>
        </w:rPr>
        <w:t xml:space="preserve"> and </w:t>
      </w:r>
      <w:hyperlink r:id="rId39" w:anchor="32#32" w:history="1">
        <w:r w:rsidRPr="009256B7">
          <w:rPr>
            <w:szCs w:val="24"/>
            <w:lang w:val="en-US" w:eastAsia="en-US"/>
          </w:rPr>
          <w:t>(c)</w:t>
        </w:r>
      </w:hyperlink>
      <w:r w:rsidRPr="009256B7">
        <w:rPr>
          <w:szCs w:val="24"/>
          <w:lang w:val="en-US" w:eastAsia="en-US"/>
        </w:rPr>
        <w:t xml:space="preserve"> and the name or registered trade mark of the sponsor or supplier; or </w:t>
      </w:r>
    </w:p>
    <w:p w:rsidR="003178CE" w:rsidRDefault="004330E9"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w:t>
      </w:r>
    </w:p>
    <w:p w:rsidR="003178CE" w:rsidRPr="00866827" w:rsidRDefault="00D6045B" w:rsidP="00622EE3">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 xml:space="preserve">the goods consist of individual dosage units such as tablets, capsules, pastilles, cachets, lozenges, </w:t>
      </w:r>
      <w:proofErr w:type="spellStart"/>
      <w:r w:rsidR="003178CE" w:rsidRPr="00866827">
        <w:rPr>
          <w:szCs w:val="24"/>
          <w:lang w:val="en-US" w:eastAsia="en-US"/>
        </w:rPr>
        <w:t>pessaries</w:t>
      </w:r>
      <w:proofErr w:type="spellEnd"/>
      <w:r w:rsidR="003178CE" w:rsidRPr="00866827">
        <w:rPr>
          <w:szCs w:val="24"/>
          <w:lang w:val="en-US" w:eastAsia="en-US"/>
        </w:rPr>
        <w:t xml:space="preserve">, single doses of a powder or single doses of a liquid or a patch; and </w:t>
      </w:r>
    </w:p>
    <w:p w:rsidR="003178CE" w:rsidRPr="00866827" w:rsidRDefault="00D6045B" w:rsidP="00622EE3">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 xml:space="preserve">each such single dose or patch is sealed into an individual sachet or individual blister; and </w:t>
      </w:r>
    </w:p>
    <w:p w:rsidR="003178CE" w:rsidRPr="00866827" w:rsidRDefault="00D6045B" w:rsidP="00622EE3">
      <w:pPr>
        <w:spacing w:before="100"/>
        <w:ind w:left="1683" w:hanging="603"/>
        <w:rPr>
          <w:szCs w:val="24"/>
          <w:lang w:val="en-US" w:eastAsia="en-US"/>
        </w:rPr>
      </w:pPr>
      <w:r w:rsidRPr="00866827">
        <w:rPr>
          <w:szCs w:val="24"/>
          <w:lang w:val="en-US" w:eastAsia="en-US"/>
        </w:rPr>
        <w:t>(iii)</w:t>
      </w:r>
      <w:r w:rsidRPr="00866827">
        <w:rPr>
          <w:szCs w:val="24"/>
          <w:lang w:val="en-US" w:eastAsia="en-US"/>
        </w:rPr>
        <w:tab/>
      </w:r>
      <w:r w:rsidR="003178CE" w:rsidRPr="00866827">
        <w:rPr>
          <w:szCs w:val="24"/>
          <w:lang w:val="en-US" w:eastAsia="en-US"/>
        </w:rPr>
        <w:t xml:space="preserve">one or more than one sealed dosage unit is enclosed in a primary pack; and </w:t>
      </w:r>
    </w:p>
    <w:p w:rsidR="003178CE" w:rsidRPr="009256B7" w:rsidRDefault="00D6045B" w:rsidP="00622EE3">
      <w:pPr>
        <w:spacing w:before="100"/>
        <w:ind w:left="1683" w:hanging="603"/>
        <w:rPr>
          <w:szCs w:val="24"/>
          <w:lang w:val="en-US" w:eastAsia="en-US"/>
        </w:rPr>
      </w:pPr>
      <w:r w:rsidRPr="00866827">
        <w:rPr>
          <w:szCs w:val="24"/>
          <w:lang w:val="en-US" w:eastAsia="en-US"/>
        </w:rPr>
        <w:lastRenderedPageBreak/>
        <w:t>(iv)</w:t>
      </w:r>
      <w:r w:rsidRPr="00866827">
        <w:rPr>
          <w:szCs w:val="24"/>
          <w:lang w:val="en-US" w:eastAsia="en-US"/>
        </w:rPr>
        <w:tab/>
      </w:r>
      <w:r w:rsidR="003178CE" w:rsidRPr="00866827">
        <w:rPr>
          <w:szCs w:val="24"/>
          <w:lang w:val="en-US" w:eastAsia="en-US"/>
        </w:rPr>
        <w:t>the outside of the primary pack is labelled with the particulars specified in sub</w:t>
      </w:r>
      <w:r w:rsidR="00FB4D26" w:rsidRPr="00866827">
        <w:rPr>
          <w:szCs w:val="24"/>
          <w:lang w:val="en-US" w:eastAsia="en-US"/>
        </w:rPr>
        <w:t>sections</w:t>
      </w:r>
      <w:r w:rsidR="003178CE" w:rsidRPr="00866827">
        <w:rPr>
          <w:szCs w:val="24"/>
          <w:lang w:val="en-US" w:eastAsia="en-US"/>
        </w:rPr>
        <w:t xml:space="preserve"> </w:t>
      </w:r>
      <w:r w:rsidR="00AE71AC" w:rsidRPr="00866827">
        <w:rPr>
          <w:szCs w:val="24"/>
          <w:lang w:val="en-US" w:eastAsia="en-US"/>
        </w:rPr>
        <w:t>7</w:t>
      </w:r>
      <w:r w:rsidR="002A0224" w:rsidRPr="00866827">
        <w:rPr>
          <w:szCs w:val="24"/>
          <w:lang w:val="en-US" w:eastAsia="en-US"/>
        </w:rPr>
        <w:t>(2)</w:t>
      </w:r>
      <w:r w:rsidR="003178CE" w:rsidRPr="00866827">
        <w:rPr>
          <w:szCs w:val="24"/>
          <w:lang w:val="en-US" w:eastAsia="en-US"/>
        </w:rPr>
        <w:t xml:space="preserve"> and </w:t>
      </w:r>
      <w:r w:rsidR="00AE71AC" w:rsidRPr="00866827">
        <w:rPr>
          <w:szCs w:val="24"/>
          <w:lang w:val="en-US" w:eastAsia="en-US"/>
        </w:rPr>
        <w:t>7</w:t>
      </w:r>
      <w:r w:rsidR="002A0224" w:rsidRPr="00866827">
        <w:rPr>
          <w:szCs w:val="24"/>
          <w:lang w:val="en-US" w:eastAsia="en-US"/>
        </w:rPr>
        <w:t>(3)</w:t>
      </w:r>
      <w:r w:rsidR="003178CE" w:rsidRPr="009256B7">
        <w:rPr>
          <w:szCs w:val="24"/>
          <w:lang w:val="en-US" w:eastAsia="en-US"/>
        </w:rPr>
        <w:t xml:space="preserve"> - </w:t>
      </w:r>
    </w:p>
    <w:p w:rsidR="003178CE" w:rsidRPr="009256B7" w:rsidRDefault="003178CE" w:rsidP="009F0916">
      <w:pPr>
        <w:spacing w:before="100"/>
        <w:ind w:left="1077"/>
        <w:rPr>
          <w:szCs w:val="24"/>
          <w:lang w:val="en-US" w:eastAsia="en-US"/>
        </w:rPr>
      </w:pPr>
      <w:r w:rsidRPr="009256B7">
        <w:rPr>
          <w:szCs w:val="24"/>
          <w:lang w:val="en-US" w:eastAsia="en-US"/>
        </w:rPr>
        <w:t xml:space="preserve">then, in relation to the label on each individual sachet or blister, it shall be sufficient compliance with this Order if there are set out, on the individual sachet or blister, the particulars specified in </w:t>
      </w:r>
      <w:r w:rsidR="00FB4D26">
        <w:rPr>
          <w:szCs w:val="24"/>
          <w:lang w:val="en-US" w:eastAsia="en-US"/>
        </w:rPr>
        <w:t>paragraphs</w:t>
      </w:r>
      <w:r w:rsidRPr="009256B7">
        <w:rPr>
          <w:szCs w:val="24"/>
          <w:lang w:val="en-US" w:eastAsia="en-US"/>
        </w:rPr>
        <w:t xml:space="preserve"> </w:t>
      </w:r>
      <w:r w:rsidR="00AE71AC">
        <w:rPr>
          <w:szCs w:val="24"/>
          <w:lang w:val="en-US" w:eastAsia="en-US"/>
        </w:rPr>
        <w:t>7</w:t>
      </w:r>
      <w:r w:rsidR="002A0224">
        <w:rPr>
          <w:szCs w:val="24"/>
          <w:lang w:val="en-US" w:eastAsia="en-US"/>
        </w:rPr>
        <w:t>(2)(a)</w:t>
      </w:r>
      <w:r w:rsidRPr="009256B7">
        <w:rPr>
          <w:szCs w:val="24"/>
          <w:lang w:val="en-US" w:eastAsia="en-US"/>
        </w:rPr>
        <w:t xml:space="preserve">, </w:t>
      </w:r>
      <w:hyperlink r:id="rId40" w:anchor="32#32" w:history="1">
        <w:r w:rsidRPr="009256B7">
          <w:rPr>
            <w:szCs w:val="24"/>
            <w:lang w:val="en-US" w:eastAsia="en-US"/>
          </w:rPr>
          <w:t>(b)</w:t>
        </w:r>
      </w:hyperlink>
      <w:r w:rsidRPr="009256B7">
        <w:rPr>
          <w:szCs w:val="24"/>
          <w:lang w:val="en-US" w:eastAsia="en-US"/>
        </w:rPr>
        <w:t xml:space="preserve">, </w:t>
      </w:r>
      <w:hyperlink r:id="rId41" w:anchor="32#32" w:history="1">
        <w:r w:rsidRPr="009256B7">
          <w:rPr>
            <w:szCs w:val="24"/>
            <w:lang w:val="en-US" w:eastAsia="en-US"/>
          </w:rPr>
          <w:t>(c)</w:t>
        </w:r>
      </w:hyperlink>
      <w:r w:rsidRPr="009256B7">
        <w:rPr>
          <w:szCs w:val="24"/>
          <w:lang w:val="en-US" w:eastAsia="en-US"/>
        </w:rPr>
        <w:t xml:space="preserve">, </w:t>
      </w:r>
      <w:hyperlink r:id="rId42" w:anchor="32#32" w:history="1">
        <w:r w:rsidRPr="009256B7">
          <w:rPr>
            <w:szCs w:val="24"/>
            <w:lang w:val="en-US" w:eastAsia="en-US"/>
          </w:rPr>
          <w:t>(h)</w:t>
        </w:r>
      </w:hyperlink>
      <w:r w:rsidRPr="009256B7">
        <w:rPr>
          <w:szCs w:val="24"/>
          <w:lang w:val="en-US" w:eastAsia="en-US"/>
        </w:rPr>
        <w:t xml:space="preserve"> and </w:t>
      </w:r>
      <w:hyperlink r:id="rId43" w:anchor="32#32" w:history="1">
        <w:r w:rsidRPr="009256B7">
          <w:rPr>
            <w:szCs w:val="24"/>
            <w:lang w:val="en-US" w:eastAsia="en-US"/>
          </w:rPr>
          <w:t>(</w:t>
        </w:r>
        <w:proofErr w:type="spellStart"/>
        <w:r w:rsidRPr="009256B7">
          <w:rPr>
            <w:szCs w:val="24"/>
            <w:lang w:val="en-US" w:eastAsia="en-US"/>
          </w:rPr>
          <w:t>i</w:t>
        </w:r>
        <w:proofErr w:type="spellEnd"/>
        <w:r w:rsidRPr="009256B7">
          <w:rPr>
            <w:szCs w:val="24"/>
            <w:lang w:val="en-US" w:eastAsia="en-US"/>
          </w:rPr>
          <w:t>)</w:t>
        </w:r>
      </w:hyperlink>
      <w:r w:rsidRPr="009256B7">
        <w:rPr>
          <w:szCs w:val="24"/>
          <w:lang w:val="en-US" w:eastAsia="en-US"/>
        </w:rPr>
        <w:t xml:space="preserve"> and the name or registered trademark of the sponsor or supplier of the goods; or </w:t>
      </w:r>
    </w:p>
    <w:p w:rsidR="003178CE" w:rsidRPr="009256B7" w:rsidRDefault="004330E9" w:rsidP="00455100">
      <w:pPr>
        <w:spacing w:before="120" w:after="120"/>
        <w:ind w:left="1134" w:hanging="567"/>
        <w:rPr>
          <w:szCs w:val="24"/>
          <w:lang w:val="en-US" w:eastAsia="en-US"/>
        </w:rPr>
      </w:pPr>
      <w:r>
        <w:rPr>
          <w:szCs w:val="24"/>
          <w:lang w:val="en-US" w:eastAsia="en-US"/>
        </w:rPr>
        <w:t>(c)</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w:t>
      </w:r>
    </w:p>
    <w:p w:rsidR="003178CE" w:rsidRPr="00866827" w:rsidRDefault="00F309BC" w:rsidP="00622EE3">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the goods consist of dry loose herbs contained in individual bags for</w:t>
      </w:r>
      <w:r w:rsidR="009B3E7A" w:rsidRPr="00866827">
        <w:rPr>
          <w:szCs w:val="24"/>
          <w:lang w:val="en-US" w:eastAsia="en-US"/>
        </w:rPr>
        <w:t xml:space="preserve"> </w:t>
      </w:r>
      <w:r w:rsidR="003178CE" w:rsidRPr="00866827">
        <w:rPr>
          <w:szCs w:val="24"/>
          <w:lang w:val="en-US" w:eastAsia="en-US"/>
        </w:rPr>
        <w:t xml:space="preserve">infusion where the bag is retained around the herbs during infusion; and </w:t>
      </w:r>
    </w:p>
    <w:p w:rsidR="003178CE" w:rsidRPr="00866827" w:rsidRDefault="00F309BC" w:rsidP="00622EE3">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 xml:space="preserve">the bags are contained in a primary pack; and </w:t>
      </w:r>
    </w:p>
    <w:p w:rsidR="003178CE" w:rsidRPr="00866827" w:rsidRDefault="00F309BC" w:rsidP="00622EE3">
      <w:pPr>
        <w:spacing w:before="100"/>
        <w:ind w:left="1683" w:hanging="603"/>
        <w:rPr>
          <w:szCs w:val="24"/>
          <w:lang w:val="en-US" w:eastAsia="en-US"/>
        </w:rPr>
      </w:pPr>
      <w:r w:rsidRPr="00866827">
        <w:rPr>
          <w:szCs w:val="24"/>
          <w:lang w:val="en-US" w:eastAsia="en-US"/>
        </w:rPr>
        <w:t>(iii)</w:t>
      </w:r>
      <w:r w:rsidRPr="00866827">
        <w:rPr>
          <w:szCs w:val="24"/>
          <w:lang w:val="en-US" w:eastAsia="en-US"/>
        </w:rPr>
        <w:tab/>
      </w:r>
      <w:r w:rsidR="003178CE" w:rsidRPr="00866827">
        <w:rPr>
          <w:szCs w:val="24"/>
          <w:lang w:val="en-US" w:eastAsia="en-US"/>
        </w:rPr>
        <w:t>the primary pack is labelled with the particulars referred to in sub</w:t>
      </w:r>
      <w:r w:rsidR="00FB4D26" w:rsidRPr="00866827">
        <w:rPr>
          <w:szCs w:val="24"/>
          <w:lang w:val="en-US" w:eastAsia="en-US"/>
        </w:rPr>
        <w:t>sections</w:t>
      </w:r>
      <w:r w:rsidR="003178CE" w:rsidRPr="00866827">
        <w:rPr>
          <w:szCs w:val="24"/>
          <w:lang w:val="en-US" w:eastAsia="en-US"/>
        </w:rPr>
        <w:t xml:space="preserve"> </w:t>
      </w:r>
      <w:r w:rsidR="00AE71AC" w:rsidRPr="00866827">
        <w:rPr>
          <w:szCs w:val="24"/>
          <w:lang w:val="en-US" w:eastAsia="en-US"/>
        </w:rPr>
        <w:t>7</w:t>
      </w:r>
      <w:r w:rsidR="00F94340" w:rsidRPr="00866827">
        <w:rPr>
          <w:szCs w:val="24"/>
          <w:lang w:val="en-US" w:eastAsia="en-US"/>
        </w:rPr>
        <w:t>(2)</w:t>
      </w:r>
      <w:r w:rsidR="003178CE" w:rsidRPr="00866827">
        <w:rPr>
          <w:szCs w:val="24"/>
          <w:lang w:val="en-US" w:eastAsia="en-US"/>
        </w:rPr>
        <w:t xml:space="preserve"> and </w:t>
      </w:r>
      <w:r w:rsidR="00AE71AC" w:rsidRPr="00866827">
        <w:rPr>
          <w:szCs w:val="24"/>
          <w:lang w:val="en-US" w:eastAsia="en-US"/>
        </w:rPr>
        <w:t>7</w:t>
      </w:r>
      <w:r w:rsidR="00F94340" w:rsidRPr="00866827">
        <w:rPr>
          <w:szCs w:val="24"/>
          <w:lang w:val="en-US" w:eastAsia="en-US"/>
        </w:rPr>
        <w:t>(3)</w:t>
      </w:r>
      <w:r w:rsidR="003178CE" w:rsidRPr="00866827">
        <w:rPr>
          <w:szCs w:val="24"/>
          <w:lang w:val="en-US" w:eastAsia="en-US"/>
        </w:rPr>
        <w:t xml:space="preserve"> - </w:t>
      </w:r>
    </w:p>
    <w:p w:rsidR="003178CE" w:rsidRDefault="003178CE" w:rsidP="009F0916">
      <w:pPr>
        <w:spacing w:before="100"/>
        <w:ind w:left="1077"/>
        <w:rPr>
          <w:szCs w:val="24"/>
          <w:lang w:val="en-US" w:eastAsia="en-US"/>
        </w:rPr>
      </w:pPr>
      <w:proofErr w:type="gramStart"/>
      <w:r w:rsidRPr="009256B7">
        <w:rPr>
          <w:szCs w:val="24"/>
          <w:lang w:val="en-US" w:eastAsia="en-US"/>
        </w:rPr>
        <w:t>then</w:t>
      </w:r>
      <w:proofErr w:type="gramEnd"/>
      <w:r w:rsidRPr="009256B7">
        <w:rPr>
          <w:szCs w:val="24"/>
          <w:lang w:val="en-US" w:eastAsia="en-US"/>
        </w:rPr>
        <w:t xml:space="preserve"> the individual bag need not include the particulars referred to in sub</w:t>
      </w:r>
      <w:r w:rsidR="00FB4D26">
        <w:rPr>
          <w:szCs w:val="24"/>
          <w:lang w:val="en-US" w:eastAsia="en-US"/>
        </w:rPr>
        <w:t>sections</w:t>
      </w:r>
      <w:r w:rsidRPr="009256B7">
        <w:rPr>
          <w:szCs w:val="24"/>
          <w:lang w:val="en-US" w:eastAsia="en-US"/>
        </w:rPr>
        <w:t xml:space="preserve"> </w:t>
      </w:r>
      <w:r w:rsidR="00AE71AC">
        <w:rPr>
          <w:szCs w:val="24"/>
          <w:lang w:val="en-US" w:eastAsia="en-US"/>
        </w:rPr>
        <w:t>7</w:t>
      </w:r>
      <w:r w:rsidR="00F94340">
        <w:rPr>
          <w:szCs w:val="24"/>
          <w:lang w:val="en-US" w:eastAsia="en-US"/>
        </w:rPr>
        <w:t>(2)</w:t>
      </w:r>
      <w:r w:rsidRPr="009256B7">
        <w:rPr>
          <w:szCs w:val="24"/>
          <w:lang w:val="en-US" w:eastAsia="en-US"/>
        </w:rPr>
        <w:t xml:space="preserve"> and </w:t>
      </w:r>
      <w:r w:rsidR="00AE71AC">
        <w:rPr>
          <w:szCs w:val="24"/>
          <w:lang w:val="en-US" w:eastAsia="en-US"/>
        </w:rPr>
        <w:t>7</w:t>
      </w:r>
      <w:r w:rsidR="00F94340">
        <w:rPr>
          <w:szCs w:val="24"/>
          <w:lang w:val="en-US" w:eastAsia="en-US"/>
        </w:rPr>
        <w:t>(3)</w:t>
      </w:r>
      <w:r w:rsidRPr="009256B7">
        <w:rPr>
          <w:szCs w:val="24"/>
          <w:lang w:val="en-US" w:eastAsia="en-US"/>
        </w:rPr>
        <w:t xml:space="preserve">. </w:t>
      </w:r>
    </w:p>
    <w:p w:rsidR="003178CE" w:rsidRPr="00201F02" w:rsidRDefault="00270BD6" w:rsidP="00201F02">
      <w:pPr>
        <w:pStyle w:val="Heading3"/>
        <w:rPr>
          <w:rFonts w:ascii="Arial" w:hAnsi="Arial" w:cs="Arial"/>
          <w:sz w:val="24"/>
          <w:szCs w:val="24"/>
        </w:rPr>
      </w:pPr>
      <w:bookmarkStart w:id="74" w:name="_Toc485735929"/>
      <w:bookmarkStart w:id="75" w:name="_Toc485888704"/>
      <w:r>
        <w:rPr>
          <w:rFonts w:ascii="Arial" w:hAnsi="Arial" w:cs="Arial"/>
          <w:sz w:val="24"/>
          <w:szCs w:val="24"/>
        </w:rPr>
        <w:t>7</w:t>
      </w:r>
      <w:r w:rsidR="003178CE" w:rsidRPr="00201F02">
        <w:rPr>
          <w:rFonts w:ascii="Arial" w:hAnsi="Arial" w:cs="Arial"/>
          <w:sz w:val="24"/>
          <w:szCs w:val="24"/>
        </w:rPr>
        <w:t>(13)</w:t>
      </w:r>
      <w:r w:rsidR="00976108" w:rsidRPr="00201F02">
        <w:rPr>
          <w:rFonts w:ascii="Arial" w:hAnsi="Arial" w:cs="Arial"/>
          <w:sz w:val="24"/>
          <w:szCs w:val="24"/>
        </w:rPr>
        <w:tab/>
      </w:r>
      <w:r w:rsidR="00AE7B02" w:rsidRPr="00201F02">
        <w:rPr>
          <w:rFonts w:ascii="Arial" w:hAnsi="Arial" w:cs="Arial"/>
          <w:sz w:val="24"/>
          <w:szCs w:val="24"/>
        </w:rPr>
        <w:tab/>
      </w:r>
      <w:r w:rsidR="003178CE" w:rsidRPr="00201F02">
        <w:rPr>
          <w:rFonts w:ascii="Arial" w:hAnsi="Arial" w:cs="Arial"/>
          <w:sz w:val="24"/>
          <w:szCs w:val="24"/>
        </w:rPr>
        <w:t>Strip, blister and dial dispenser packs</w:t>
      </w:r>
      <w:bookmarkEnd w:id="74"/>
      <w:bookmarkEnd w:id="75"/>
    </w:p>
    <w:p w:rsidR="003178CE" w:rsidRPr="009256B7" w:rsidRDefault="001A20BD" w:rsidP="00455100">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Where: </w:t>
      </w:r>
    </w:p>
    <w:p w:rsidR="003178CE" w:rsidRPr="00866827" w:rsidRDefault="00AE7B02" w:rsidP="00622EE3">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 xml:space="preserve">the goods consist of individual dosage units such as tablets, capsules, pastilles, cachets, lozenges, </w:t>
      </w:r>
      <w:proofErr w:type="spellStart"/>
      <w:r w:rsidR="003178CE" w:rsidRPr="00866827">
        <w:rPr>
          <w:szCs w:val="24"/>
          <w:lang w:val="en-US" w:eastAsia="en-US"/>
        </w:rPr>
        <w:t>pessaries</w:t>
      </w:r>
      <w:proofErr w:type="spellEnd"/>
      <w:r w:rsidR="003178CE" w:rsidRPr="00866827">
        <w:rPr>
          <w:szCs w:val="24"/>
          <w:lang w:val="en-US" w:eastAsia="en-US"/>
        </w:rPr>
        <w:t xml:space="preserve">, suppositories or single doses of powder; and </w:t>
      </w:r>
    </w:p>
    <w:p w:rsidR="003178CE" w:rsidRPr="00866827" w:rsidRDefault="00AE7B02" w:rsidP="00622EE3">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 xml:space="preserve">two or more of the dosage units are individually enclosed in a strip, blister or dial dispenser pack such that the dosage units can only be extracted </w:t>
      </w:r>
      <w:r w:rsidRPr="00866827">
        <w:rPr>
          <w:szCs w:val="24"/>
          <w:lang w:val="en-US" w:eastAsia="en-US"/>
        </w:rPr>
        <w:tab/>
      </w:r>
      <w:r w:rsidR="003178CE" w:rsidRPr="00866827">
        <w:rPr>
          <w:szCs w:val="24"/>
          <w:lang w:val="en-US" w:eastAsia="en-US"/>
        </w:rPr>
        <w:t xml:space="preserve">individually; and </w:t>
      </w:r>
    </w:p>
    <w:p w:rsidR="003178CE" w:rsidRPr="00866827" w:rsidRDefault="00AE7B02" w:rsidP="00622EE3">
      <w:pPr>
        <w:spacing w:before="100"/>
        <w:ind w:left="1683" w:hanging="603"/>
        <w:rPr>
          <w:szCs w:val="24"/>
          <w:lang w:val="en-US" w:eastAsia="en-US"/>
        </w:rPr>
      </w:pPr>
      <w:r w:rsidRPr="00866827">
        <w:rPr>
          <w:szCs w:val="24"/>
          <w:lang w:val="en-US" w:eastAsia="en-US"/>
        </w:rPr>
        <w:t>(iii)</w:t>
      </w:r>
      <w:r w:rsidRPr="00866827">
        <w:rPr>
          <w:szCs w:val="24"/>
          <w:lang w:val="en-US" w:eastAsia="en-US"/>
        </w:rPr>
        <w:tab/>
      </w:r>
      <w:r w:rsidR="003178CE" w:rsidRPr="00866827">
        <w:rPr>
          <w:szCs w:val="24"/>
          <w:lang w:val="en-US" w:eastAsia="en-US"/>
        </w:rPr>
        <w:t xml:space="preserve">the container is enclosed in a primary pack; and </w:t>
      </w:r>
    </w:p>
    <w:p w:rsidR="003178CE" w:rsidRPr="00866827" w:rsidRDefault="00AE7B02" w:rsidP="00622EE3">
      <w:pPr>
        <w:spacing w:before="100"/>
        <w:ind w:left="1683" w:hanging="603"/>
        <w:rPr>
          <w:szCs w:val="24"/>
          <w:lang w:val="en-US" w:eastAsia="en-US"/>
        </w:rPr>
      </w:pPr>
      <w:r w:rsidRPr="00866827">
        <w:rPr>
          <w:szCs w:val="24"/>
          <w:lang w:val="en-US" w:eastAsia="en-US"/>
        </w:rPr>
        <w:t>(iv)</w:t>
      </w:r>
      <w:r w:rsidRPr="00866827">
        <w:rPr>
          <w:szCs w:val="24"/>
          <w:lang w:val="en-US" w:eastAsia="en-US"/>
        </w:rPr>
        <w:tab/>
      </w:r>
      <w:r w:rsidR="003178CE" w:rsidRPr="00866827">
        <w:rPr>
          <w:szCs w:val="24"/>
          <w:lang w:val="en-US" w:eastAsia="en-US"/>
        </w:rPr>
        <w:t>the primary pack is labelled with the particulars referred to in sub</w:t>
      </w:r>
      <w:r w:rsidR="00FB4D26" w:rsidRPr="00866827">
        <w:rPr>
          <w:szCs w:val="24"/>
          <w:lang w:val="en-US" w:eastAsia="en-US"/>
        </w:rPr>
        <w:t>sections</w:t>
      </w:r>
      <w:r w:rsidR="003178CE" w:rsidRPr="00866827">
        <w:rPr>
          <w:szCs w:val="24"/>
          <w:lang w:val="en-US" w:eastAsia="en-US"/>
        </w:rPr>
        <w:t xml:space="preserve"> </w:t>
      </w:r>
      <w:r w:rsidR="00AE71AC" w:rsidRPr="00866827">
        <w:rPr>
          <w:szCs w:val="24"/>
          <w:lang w:val="en-US" w:eastAsia="en-US"/>
        </w:rPr>
        <w:t>7</w:t>
      </w:r>
      <w:r w:rsidR="000B0A22" w:rsidRPr="00866827">
        <w:rPr>
          <w:szCs w:val="24"/>
          <w:lang w:val="en-US" w:eastAsia="en-US"/>
        </w:rPr>
        <w:t>(2)</w:t>
      </w:r>
      <w:r w:rsidR="003178CE" w:rsidRPr="00866827">
        <w:rPr>
          <w:szCs w:val="24"/>
          <w:lang w:val="en-US" w:eastAsia="en-US"/>
        </w:rPr>
        <w:t xml:space="preserve"> and </w:t>
      </w:r>
      <w:r w:rsidR="00AE71AC" w:rsidRPr="00866827">
        <w:rPr>
          <w:szCs w:val="24"/>
          <w:lang w:val="en-US" w:eastAsia="en-US"/>
        </w:rPr>
        <w:t>7</w:t>
      </w:r>
      <w:r w:rsidR="00E34262" w:rsidRPr="00866827">
        <w:rPr>
          <w:szCs w:val="24"/>
          <w:lang w:val="en-US" w:eastAsia="en-US"/>
        </w:rPr>
        <w:t>(3)</w:t>
      </w:r>
      <w:r w:rsidR="003178CE" w:rsidRPr="00866827">
        <w:rPr>
          <w:szCs w:val="24"/>
          <w:lang w:val="en-US" w:eastAsia="en-US"/>
        </w:rPr>
        <w:t xml:space="preserve"> - </w:t>
      </w:r>
    </w:p>
    <w:p w:rsidR="003178CE" w:rsidRPr="009256B7" w:rsidRDefault="003178CE" w:rsidP="009F0916">
      <w:pPr>
        <w:spacing w:before="100"/>
        <w:ind w:left="1077"/>
        <w:rPr>
          <w:szCs w:val="24"/>
          <w:lang w:val="en-US" w:eastAsia="en-US"/>
        </w:rPr>
      </w:pPr>
      <w:r w:rsidRPr="009256B7">
        <w:rPr>
          <w:szCs w:val="24"/>
          <w:lang w:val="en-US" w:eastAsia="en-US"/>
        </w:rPr>
        <w:t>then, in relation to the label on the container, it shall be sufficient compliance with this Order if there are set out on that container,</w:t>
      </w:r>
      <w:r w:rsidR="00EA1912">
        <w:rPr>
          <w:szCs w:val="24"/>
          <w:lang w:val="en-US" w:eastAsia="en-US"/>
        </w:rPr>
        <w:t xml:space="preserve"> the particulars referred to in </w:t>
      </w:r>
      <w:r w:rsidR="005066DE">
        <w:rPr>
          <w:szCs w:val="24"/>
          <w:lang w:val="en-US" w:eastAsia="en-US"/>
        </w:rPr>
        <w:t>paragraphs</w:t>
      </w:r>
      <w:r w:rsidRPr="009256B7">
        <w:rPr>
          <w:szCs w:val="24"/>
          <w:lang w:val="en-US" w:eastAsia="en-US"/>
        </w:rPr>
        <w:t xml:space="preserve"> </w:t>
      </w:r>
      <w:r w:rsidR="00AE71AC">
        <w:rPr>
          <w:szCs w:val="24"/>
          <w:lang w:val="en-US" w:eastAsia="en-US"/>
        </w:rPr>
        <w:t>7</w:t>
      </w:r>
      <w:r w:rsidR="00FB4D26">
        <w:rPr>
          <w:szCs w:val="24"/>
          <w:lang w:val="en-US" w:eastAsia="en-US"/>
        </w:rPr>
        <w:t>(2)(a)</w:t>
      </w:r>
      <w:r w:rsidRPr="009256B7">
        <w:rPr>
          <w:szCs w:val="24"/>
          <w:lang w:val="en-US" w:eastAsia="en-US"/>
        </w:rPr>
        <w:t xml:space="preserve">, </w:t>
      </w:r>
      <w:hyperlink r:id="rId44" w:anchor="32#32" w:history="1">
        <w:r w:rsidRPr="009256B7">
          <w:rPr>
            <w:szCs w:val="24"/>
            <w:lang w:val="en-US" w:eastAsia="en-US"/>
          </w:rPr>
          <w:t>(b)</w:t>
        </w:r>
      </w:hyperlink>
      <w:r w:rsidRPr="009256B7">
        <w:rPr>
          <w:szCs w:val="24"/>
          <w:lang w:val="en-US" w:eastAsia="en-US"/>
        </w:rPr>
        <w:t xml:space="preserve">, </w:t>
      </w:r>
      <w:hyperlink r:id="rId45" w:anchor="32#32" w:history="1">
        <w:r w:rsidRPr="009256B7">
          <w:rPr>
            <w:szCs w:val="24"/>
            <w:lang w:val="en-US" w:eastAsia="en-US"/>
          </w:rPr>
          <w:t>(c)</w:t>
        </w:r>
      </w:hyperlink>
      <w:r w:rsidRPr="009256B7">
        <w:rPr>
          <w:szCs w:val="24"/>
          <w:lang w:val="en-US" w:eastAsia="en-US"/>
        </w:rPr>
        <w:t xml:space="preserve">, </w:t>
      </w:r>
      <w:hyperlink r:id="rId46" w:anchor="32#32" w:history="1">
        <w:r w:rsidRPr="009256B7">
          <w:rPr>
            <w:szCs w:val="24"/>
            <w:lang w:val="en-US" w:eastAsia="en-US"/>
          </w:rPr>
          <w:t>(h)</w:t>
        </w:r>
      </w:hyperlink>
      <w:r w:rsidRPr="009256B7">
        <w:rPr>
          <w:szCs w:val="24"/>
          <w:lang w:val="en-US" w:eastAsia="en-US"/>
        </w:rPr>
        <w:t xml:space="preserve"> and </w:t>
      </w:r>
      <w:hyperlink r:id="rId47" w:anchor="32#32" w:history="1">
        <w:r w:rsidRPr="009256B7">
          <w:rPr>
            <w:szCs w:val="24"/>
            <w:lang w:val="en-US" w:eastAsia="en-US"/>
          </w:rPr>
          <w:t>(</w:t>
        </w:r>
        <w:proofErr w:type="spellStart"/>
        <w:r w:rsidRPr="009256B7">
          <w:rPr>
            <w:szCs w:val="24"/>
            <w:lang w:val="en-US" w:eastAsia="en-US"/>
          </w:rPr>
          <w:t>i</w:t>
        </w:r>
        <w:proofErr w:type="spellEnd"/>
        <w:r w:rsidRPr="009256B7">
          <w:rPr>
            <w:szCs w:val="24"/>
            <w:lang w:val="en-US" w:eastAsia="en-US"/>
          </w:rPr>
          <w:t>)</w:t>
        </w:r>
      </w:hyperlink>
      <w:r w:rsidRPr="009256B7">
        <w:rPr>
          <w:szCs w:val="24"/>
          <w:lang w:val="en-US" w:eastAsia="en-US"/>
        </w:rPr>
        <w:t xml:space="preserve"> together with the name or registered trade mark of the sponsor or supplier; or </w:t>
      </w:r>
    </w:p>
    <w:p w:rsidR="00B70684" w:rsidRPr="009256B7" w:rsidRDefault="001A20BD"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in the case of a container described in </w:t>
      </w:r>
      <w:r w:rsidR="005066DE">
        <w:rPr>
          <w:szCs w:val="24"/>
          <w:lang w:val="en-US" w:eastAsia="en-US"/>
        </w:rPr>
        <w:t xml:space="preserve">subparagraph </w:t>
      </w:r>
      <w:r w:rsidR="00AE71AC">
        <w:rPr>
          <w:szCs w:val="24"/>
          <w:lang w:val="en-US" w:eastAsia="en-US"/>
        </w:rPr>
        <w:t>7</w:t>
      </w:r>
      <w:r w:rsidR="00762086">
        <w:rPr>
          <w:szCs w:val="24"/>
          <w:lang w:val="en-US" w:eastAsia="en-US"/>
        </w:rPr>
        <w:t>(13</w:t>
      </w:r>
      <w:proofErr w:type="gramStart"/>
      <w:r w:rsidR="00762086">
        <w:rPr>
          <w:szCs w:val="24"/>
          <w:lang w:val="en-US" w:eastAsia="en-US"/>
        </w:rPr>
        <w:t>)(</w:t>
      </w:r>
      <w:proofErr w:type="gramEnd"/>
      <w:r w:rsidR="00762086">
        <w:rPr>
          <w:szCs w:val="24"/>
          <w:lang w:val="en-US" w:eastAsia="en-US"/>
        </w:rPr>
        <w:t>a)(ii)</w:t>
      </w:r>
      <w:r w:rsidR="003178CE" w:rsidRPr="009256B7">
        <w:rPr>
          <w:szCs w:val="24"/>
          <w:lang w:val="en-US" w:eastAsia="en-US"/>
        </w:rPr>
        <w:t xml:space="preserve"> in which each dosage unit is enclosed in such a manner that an individual segment containing the dosage unit can be readily detached, the particulars referred to in </w:t>
      </w:r>
      <w:r w:rsidR="005066DE">
        <w:rPr>
          <w:szCs w:val="24"/>
          <w:lang w:val="en-US" w:eastAsia="en-US"/>
        </w:rPr>
        <w:t xml:space="preserve">paragraphs </w:t>
      </w:r>
      <w:r w:rsidR="003178CE" w:rsidRPr="009256B7">
        <w:rPr>
          <w:szCs w:val="24"/>
          <w:lang w:val="en-US" w:eastAsia="en-US"/>
        </w:rPr>
        <w:t xml:space="preserve"> </w:t>
      </w:r>
      <w:r w:rsidR="00AE71AC">
        <w:rPr>
          <w:szCs w:val="24"/>
          <w:lang w:val="en-US" w:eastAsia="en-US"/>
        </w:rPr>
        <w:t>7</w:t>
      </w:r>
      <w:r w:rsidR="00762086">
        <w:rPr>
          <w:szCs w:val="24"/>
          <w:lang w:val="en-US" w:eastAsia="en-US"/>
        </w:rPr>
        <w:t>(2)(a)</w:t>
      </w:r>
      <w:r w:rsidR="003178CE" w:rsidRPr="009256B7">
        <w:rPr>
          <w:szCs w:val="24"/>
          <w:lang w:val="en-US" w:eastAsia="en-US"/>
        </w:rPr>
        <w:t xml:space="preserve">, </w:t>
      </w:r>
      <w:hyperlink r:id="rId48" w:anchor="32#32" w:history="1">
        <w:r w:rsidR="003178CE" w:rsidRPr="009256B7">
          <w:rPr>
            <w:szCs w:val="24"/>
            <w:lang w:val="en-US" w:eastAsia="en-US"/>
          </w:rPr>
          <w:t>(b)</w:t>
        </w:r>
      </w:hyperlink>
      <w:r w:rsidR="003178CE" w:rsidRPr="009256B7">
        <w:rPr>
          <w:szCs w:val="24"/>
          <w:lang w:val="en-US" w:eastAsia="en-US"/>
        </w:rPr>
        <w:t xml:space="preserve"> and </w:t>
      </w:r>
      <w:hyperlink r:id="rId49" w:anchor="32#32" w:history="1">
        <w:r w:rsidR="003178CE" w:rsidRPr="009256B7">
          <w:rPr>
            <w:szCs w:val="24"/>
            <w:lang w:val="en-US" w:eastAsia="en-US"/>
          </w:rPr>
          <w:t>(c)</w:t>
        </w:r>
      </w:hyperlink>
      <w:r w:rsidR="003178CE" w:rsidRPr="009256B7">
        <w:rPr>
          <w:szCs w:val="24"/>
          <w:lang w:val="en-US" w:eastAsia="en-US"/>
        </w:rPr>
        <w:t xml:space="preserve"> must appear at least once in relation to every two dosage units enclosed in the container. </w:t>
      </w:r>
    </w:p>
    <w:p w:rsidR="003178CE" w:rsidRPr="00201F02" w:rsidRDefault="00270BD6" w:rsidP="00201F02">
      <w:pPr>
        <w:pStyle w:val="Heading3"/>
        <w:rPr>
          <w:rFonts w:ascii="Arial" w:hAnsi="Arial" w:cs="Arial"/>
          <w:sz w:val="24"/>
          <w:szCs w:val="24"/>
        </w:rPr>
      </w:pPr>
      <w:bookmarkStart w:id="76" w:name="_Toc485735930"/>
      <w:bookmarkStart w:id="77" w:name="_Toc485888705"/>
      <w:r>
        <w:rPr>
          <w:rFonts w:ascii="Arial" w:hAnsi="Arial" w:cs="Arial"/>
          <w:sz w:val="24"/>
          <w:szCs w:val="24"/>
        </w:rPr>
        <w:t>7</w:t>
      </w:r>
      <w:r w:rsidR="003178CE" w:rsidRPr="00201F02">
        <w:rPr>
          <w:rFonts w:ascii="Arial" w:hAnsi="Arial" w:cs="Arial"/>
          <w:sz w:val="24"/>
          <w:szCs w:val="24"/>
        </w:rPr>
        <w:t>(14)</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Directions for use</w:t>
      </w:r>
      <w:bookmarkEnd w:id="76"/>
      <w:bookmarkEnd w:id="77"/>
    </w:p>
    <w:p w:rsidR="00B70684" w:rsidRPr="009256B7" w:rsidRDefault="003178CE" w:rsidP="008306A9">
      <w:pPr>
        <w:spacing w:before="100" w:beforeAutospacing="1" w:after="120"/>
        <w:rPr>
          <w:szCs w:val="24"/>
          <w:lang w:val="en-US" w:eastAsia="en-US"/>
        </w:rPr>
      </w:pPr>
      <w:r w:rsidRPr="009256B7">
        <w:rPr>
          <w:szCs w:val="24"/>
          <w:lang w:val="en-US" w:eastAsia="en-US"/>
        </w:rPr>
        <w:t xml:space="preserve">Where there is insufficient space on the label of the container or on the primary pack to include directions for use, it shall be sufficient compliance with </w:t>
      </w:r>
      <w:r w:rsidR="005066DE">
        <w:rPr>
          <w:szCs w:val="24"/>
          <w:lang w:val="en-US" w:eastAsia="en-US"/>
        </w:rPr>
        <w:t>paragraph</w:t>
      </w:r>
      <w:r w:rsidRPr="009256B7">
        <w:rPr>
          <w:szCs w:val="24"/>
          <w:lang w:val="en-US" w:eastAsia="en-US"/>
        </w:rPr>
        <w:t xml:space="preserve"> </w:t>
      </w:r>
      <w:r w:rsidR="00AE71AC">
        <w:rPr>
          <w:szCs w:val="24"/>
          <w:lang w:val="en-US" w:eastAsia="en-US"/>
        </w:rPr>
        <w:t>7</w:t>
      </w:r>
      <w:r w:rsidR="000A4080">
        <w:rPr>
          <w:szCs w:val="24"/>
          <w:lang w:val="en-US" w:eastAsia="en-US"/>
        </w:rPr>
        <w:t>(2)(k)</w:t>
      </w:r>
      <w:r w:rsidRPr="009256B7">
        <w:rPr>
          <w:szCs w:val="24"/>
          <w:lang w:val="en-US" w:eastAsia="en-US"/>
        </w:rPr>
        <w:t xml:space="preserve"> if there is included in a label on that container or primary pack, as the case may be, a statement to the effect that those directions for use are set out on a leaflet inserted in the primary pack of the goods provided that such a leaflet is in fact so inserted.</w:t>
      </w:r>
    </w:p>
    <w:p w:rsidR="003178CE" w:rsidRPr="00201F02" w:rsidRDefault="00270BD6" w:rsidP="00201F02">
      <w:pPr>
        <w:pStyle w:val="Heading3"/>
        <w:rPr>
          <w:rFonts w:ascii="Arial" w:hAnsi="Arial" w:cs="Arial"/>
          <w:sz w:val="24"/>
          <w:szCs w:val="24"/>
        </w:rPr>
      </w:pPr>
      <w:bookmarkStart w:id="78" w:name="_Toc485735931"/>
      <w:bookmarkStart w:id="79" w:name="_Toc485888706"/>
      <w:r>
        <w:rPr>
          <w:rFonts w:ascii="Arial" w:hAnsi="Arial" w:cs="Arial"/>
          <w:sz w:val="24"/>
          <w:szCs w:val="24"/>
        </w:rPr>
        <w:t>7</w:t>
      </w:r>
      <w:r w:rsidR="003178CE" w:rsidRPr="00201F02">
        <w:rPr>
          <w:rFonts w:ascii="Arial" w:hAnsi="Arial" w:cs="Arial"/>
          <w:sz w:val="24"/>
          <w:szCs w:val="24"/>
        </w:rPr>
        <w:t>(15)</w:t>
      </w:r>
      <w:r w:rsidR="00976108" w:rsidRPr="00201F02">
        <w:rPr>
          <w:rFonts w:ascii="Arial" w:hAnsi="Arial" w:cs="Arial"/>
          <w:sz w:val="24"/>
          <w:szCs w:val="24"/>
        </w:rPr>
        <w:tab/>
      </w:r>
      <w:r w:rsidR="00976108" w:rsidRPr="00201F02">
        <w:rPr>
          <w:rFonts w:ascii="Arial" w:hAnsi="Arial" w:cs="Arial"/>
          <w:sz w:val="24"/>
          <w:szCs w:val="24"/>
        </w:rPr>
        <w:tab/>
      </w:r>
      <w:r w:rsidR="003178CE" w:rsidRPr="00201F02">
        <w:rPr>
          <w:rFonts w:ascii="Arial" w:hAnsi="Arial" w:cs="Arial"/>
          <w:sz w:val="24"/>
          <w:szCs w:val="24"/>
        </w:rPr>
        <w:t>Homoeopathic preparations</w:t>
      </w:r>
      <w:bookmarkEnd w:id="78"/>
      <w:bookmarkEnd w:id="79"/>
    </w:p>
    <w:p w:rsidR="003178CE" w:rsidRPr="009256B7" w:rsidRDefault="003178CE">
      <w:pPr>
        <w:spacing w:before="100" w:beforeAutospacing="1" w:after="100" w:afterAutospacing="1"/>
        <w:rPr>
          <w:szCs w:val="24"/>
          <w:lang w:val="en-US" w:eastAsia="en-US"/>
        </w:rPr>
      </w:pPr>
      <w:r w:rsidRPr="009256B7">
        <w:rPr>
          <w:szCs w:val="24"/>
          <w:lang w:val="en-US" w:eastAsia="en-US"/>
        </w:rPr>
        <w:t>Where all the active ingredients in the goods are homoeopathic preparations then:</w:t>
      </w:r>
    </w:p>
    <w:p w:rsidR="003178CE" w:rsidRPr="009256B7" w:rsidRDefault="003514E2" w:rsidP="00A27201">
      <w:pPr>
        <w:spacing w:before="120" w:after="120"/>
        <w:ind w:left="1134" w:hanging="567"/>
        <w:rPr>
          <w:szCs w:val="24"/>
          <w:lang w:val="en-US" w:eastAsia="en-US"/>
        </w:rPr>
      </w:pPr>
      <w:r>
        <w:rPr>
          <w:szCs w:val="24"/>
          <w:lang w:val="en-US" w:eastAsia="en-US"/>
        </w:rPr>
        <w:lastRenderedPageBreak/>
        <w:t>(a)</w:t>
      </w:r>
      <w:r>
        <w:rPr>
          <w:szCs w:val="24"/>
          <w:lang w:val="en-US" w:eastAsia="en-US"/>
        </w:rPr>
        <w:tab/>
      </w:r>
      <w:r w:rsidR="003178CE" w:rsidRPr="009256B7">
        <w:rPr>
          <w:szCs w:val="24"/>
          <w:lang w:val="en-US" w:eastAsia="en-US"/>
        </w:rPr>
        <w:t>the label on the container and the label on the outside of the primary pack if any, must include, in addition to the relevant requirements in sub</w:t>
      </w:r>
      <w:r w:rsidR="005066DE">
        <w:rPr>
          <w:szCs w:val="24"/>
          <w:lang w:val="en-US" w:eastAsia="en-US"/>
        </w:rPr>
        <w:t>sections</w:t>
      </w:r>
      <w:r w:rsidR="003178CE" w:rsidRPr="009256B7">
        <w:rPr>
          <w:szCs w:val="24"/>
          <w:lang w:val="en-US" w:eastAsia="en-US"/>
        </w:rPr>
        <w:t xml:space="preserve"> </w:t>
      </w:r>
      <w:r w:rsidR="00AE71AC">
        <w:rPr>
          <w:szCs w:val="24"/>
          <w:lang w:val="en-US" w:eastAsia="en-US"/>
        </w:rPr>
        <w:t>7</w:t>
      </w:r>
      <w:r w:rsidR="000A4080">
        <w:rPr>
          <w:szCs w:val="24"/>
          <w:lang w:val="en-US" w:eastAsia="en-US"/>
        </w:rPr>
        <w:t>(2)</w:t>
      </w:r>
      <w:r w:rsidR="003178CE" w:rsidRPr="009256B7">
        <w:rPr>
          <w:szCs w:val="24"/>
          <w:lang w:val="en-US" w:eastAsia="en-US"/>
        </w:rPr>
        <w:t xml:space="preserve"> and </w:t>
      </w:r>
      <w:r w:rsidR="00AE71AC">
        <w:rPr>
          <w:szCs w:val="24"/>
          <w:lang w:val="en-US" w:eastAsia="en-US"/>
        </w:rPr>
        <w:t>7</w:t>
      </w:r>
      <w:r w:rsidR="000A4080">
        <w:rPr>
          <w:szCs w:val="24"/>
          <w:lang w:val="en-US" w:eastAsia="en-US"/>
        </w:rPr>
        <w:t>(3)</w:t>
      </w:r>
      <w:r w:rsidR="003178CE" w:rsidRPr="009256B7">
        <w:rPr>
          <w:szCs w:val="24"/>
          <w:lang w:val="en-US" w:eastAsia="en-US"/>
        </w:rPr>
        <w:t xml:space="preserve">, a statement indicating that the active ingredients in the goods are homoeopathic preparations, such as, ‘homoeopathic product’ or ‘homoeopathic preparation’; and </w:t>
      </w:r>
    </w:p>
    <w:p w:rsidR="003178CE" w:rsidRDefault="003514E2"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 indications for use are of a kind permitted to be advertised only to </w:t>
      </w:r>
      <w:r w:rsidR="00505FF1">
        <w:t>complementary health care practitioners who are members of any of the bodies mentioned in Schedule 1 to</w:t>
      </w:r>
      <w:r w:rsidR="00505FF1">
        <w:rPr>
          <w:szCs w:val="24"/>
          <w:lang w:val="en-US" w:eastAsia="en-US"/>
        </w:rPr>
        <w:t xml:space="preserve"> </w:t>
      </w:r>
      <w:r w:rsidR="00505FF1" w:rsidRPr="009256B7">
        <w:rPr>
          <w:szCs w:val="24"/>
          <w:lang w:val="en-US" w:eastAsia="en-US"/>
        </w:rPr>
        <w:t>the Regulations</w:t>
      </w:r>
      <w:r w:rsidR="003178CE" w:rsidRPr="009256B7">
        <w:rPr>
          <w:szCs w:val="24"/>
          <w:lang w:val="en-US" w:eastAsia="en-US"/>
        </w:rPr>
        <w:t xml:space="preserve">, the label on the container and the label on the outside of the primary pack if any, must include a statement that the therapeutic indications have not been approved, such as ‘Homoeopathic product without approved therapeutic indications’. </w:t>
      </w:r>
    </w:p>
    <w:p w:rsidR="003178CE" w:rsidRPr="00201F02" w:rsidRDefault="00270BD6" w:rsidP="00181C59">
      <w:pPr>
        <w:pStyle w:val="Heading3"/>
        <w:ind w:left="1134" w:hanging="1134"/>
        <w:rPr>
          <w:rFonts w:ascii="Arial" w:hAnsi="Arial" w:cs="Arial"/>
          <w:sz w:val="24"/>
          <w:szCs w:val="24"/>
        </w:rPr>
      </w:pPr>
      <w:bookmarkStart w:id="80" w:name="316"/>
      <w:bookmarkStart w:id="81" w:name="_Toc485735932"/>
      <w:bookmarkStart w:id="82" w:name="_Toc485888707"/>
      <w:bookmarkEnd w:id="80"/>
      <w:r>
        <w:rPr>
          <w:rFonts w:ascii="Arial" w:hAnsi="Arial" w:cs="Arial"/>
          <w:sz w:val="24"/>
          <w:szCs w:val="24"/>
        </w:rPr>
        <w:t>7</w:t>
      </w:r>
      <w:r w:rsidR="003178CE" w:rsidRPr="00201F02">
        <w:rPr>
          <w:rFonts w:ascii="Arial" w:hAnsi="Arial" w:cs="Arial"/>
          <w:sz w:val="24"/>
          <w:szCs w:val="24"/>
        </w:rPr>
        <w:t>(16)</w:t>
      </w:r>
      <w:r w:rsidR="00976108" w:rsidRPr="00201F02">
        <w:rPr>
          <w:rFonts w:ascii="Arial" w:hAnsi="Arial" w:cs="Arial"/>
          <w:sz w:val="24"/>
          <w:szCs w:val="24"/>
        </w:rPr>
        <w:tab/>
      </w:r>
      <w:r w:rsidR="003178CE" w:rsidRPr="00201F02">
        <w:rPr>
          <w:rFonts w:ascii="Arial" w:hAnsi="Arial" w:cs="Arial"/>
          <w:sz w:val="24"/>
          <w:szCs w:val="24"/>
        </w:rPr>
        <w:t>Formulations containing both homoeopathic and non</w:t>
      </w:r>
      <w:r w:rsidR="00B51AC3" w:rsidRPr="00201F02">
        <w:rPr>
          <w:rFonts w:ascii="Arial" w:hAnsi="Arial" w:cs="Arial"/>
          <w:sz w:val="24"/>
          <w:szCs w:val="24"/>
        </w:rPr>
        <w:t>-</w:t>
      </w:r>
      <w:r w:rsidR="003178CE" w:rsidRPr="00201F02">
        <w:rPr>
          <w:rFonts w:ascii="Arial" w:hAnsi="Arial" w:cs="Arial"/>
          <w:sz w:val="24"/>
          <w:szCs w:val="24"/>
        </w:rPr>
        <w:t>homoeopathic ingredients</w:t>
      </w:r>
      <w:bookmarkEnd w:id="81"/>
      <w:bookmarkEnd w:id="82"/>
    </w:p>
    <w:p w:rsidR="003178CE" w:rsidRPr="009256B7" w:rsidRDefault="003178CE">
      <w:pPr>
        <w:spacing w:before="100" w:beforeAutospacing="1" w:after="100" w:afterAutospacing="1"/>
        <w:rPr>
          <w:szCs w:val="24"/>
          <w:lang w:val="en-US" w:eastAsia="en-US"/>
        </w:rPr>
      </w:pPr>
      <w:r w:rsidRPr="009256B7">
        <w:rPr>
          <w:szCs w:val="24"/>
          <w:lang w:val="en-US" w:eastAsia="en-US"/>
        </w:rPr>
        <w:t>Where goods contain active ingredients that are homoeopathic preparations and other active ingredients that are not homoeopathic preparations -</w:t>
      </w:r>
    </w:p>
    <w:p w:rsidR="003178CE" w:rsidRPr="009256B7" w:rsidRDefault="003514E2" w:rsidP="00A27201">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the label on the container and the label on the outside of the primary pack, if any, must include, in addition to the relevant requirements in sub</w:t>
      </w:r>
      <w:r w:rsidR="005066DE">
        <w:rPr>
          <w:szCs w:val="24"/>
          <w:lang w:val="en-US" w:eastAsia="en-US"/>
        </w:rPr>
        <w:t>sections</w:t>
      </w:r>
      <w:r w:rsidR="003178CE" w:rsidRPr="009256B7">
        <w:rPr>
          <w:szCs w:val="24"/>
          <w:lang w:val="en-US" w:eastAsia="en-US"/>
        </w:rPr>
        <w:t xml:space="preserve"> </w:t>
      </w:r>
      <w:r w:rsidR="00AE71AC">
        <w:rPr>
          <w:szCs w:val="24"/>
          <w:lang w:val="en-US" w:eastAsia="en-US"/>
        </w:rPr>
        <w:t>7</w:t>
      </w:r>
      <w:r w:rsidR="001163F4">
        <w:rPr>
          <w:szCs w:val="24"/>
          <w:lang w:val="en-US" w:eastAsia="en-US"/>
        </w:rPr>
        <w:t>(2)</w:t>
      </w:r>
      <w:r w:rsidR="003178CE" w:rsidRPr="009256B7">
        <w:rPr>
          <w:szCs w:val="24"/>
          <w:lang w:val="en-US" w:eastAsia="en-US"/>
        </w:rPr>
        <w:t xml:space="preserve"> and </w:t>
      </w:r>
      <w:r w:rsidR="00AE71AC">
        <w:rPr>
          <w:szCs w:val="24"/>
          <w:lang w:val="en-US" w:eastAsia="en-US"/>
        </w:rPr>
        <w:t>7</w:t>
      </w:r>
      <w:r w:rsidR="001163F4">
        <w:rPr>
          <w:szCs w:val="24"/>
          <w:lang w:val="en-US" w:eastAsia="en-US"/>
        </w:rPr>
        <w:t>(3)</w:t>
      </w:r>
      <w:r w:rsidR="003178CE" w:rsidRPr="009256B7">
        <w:rPr>
          <w:szCs w:val="24"/>
          <w:lang w:val="en-US" w:eastAsia="en-US"/>
        </w:rPr>
        <w:t xml:space="preserve">, a statement that the goods include ingredients that are homoeopathic preparations, such as ‘Contains homoeopathic ingredients’; and </w:t>
      </w:r>
    </w:p>
    <w:p w:rsidR="00B70684" w:rsidRDefault="003514E2"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 indications for use are of a kind permitted to be advertised only to </w:t>
      </w:r>
      <w:r w:rsidR="000E5622">
        <w:t>complementary health care practitioners who are members of any of the bodies mentioned in Schedule 1 to</w:t>
      </w:r>
      <w:r w:rsidR="000E5622">
        <w:rPr>
          <w:szCs w:val="24"/>
          <w:lang w:val="en-US" w:eastAsia="en-US"/>
        </w:rPr>
        <w:t xml:space="preserve"> </w:t>
      </w:r>
      <w:r w:rsidR="000E5622" w:rsidRPr="009256B7">
        <w:rPr>
          <w:szCs w:val="24"/>
          <w:lang w:val="en-US" w:eastAsia="en-US"/>
        </w:rPr>
        <w:t>the Regulations</w:t>
      </w:r>
      <w:r w:rsidR="003178CE" w:rsidRPr="009256B7">
        <w:rPr>
          <w:szCs w:val="24"/>
          <w:lang w:val="en-US" w:eastAsia="en-US"/>
        </w:rPr>
        <w:t xml:space="preserve">, the label on the container and the label on the outside of the primary pack, if any, must include a statement that the therapeutic indications of the homoeopathic ingredients have not been approved, such as, ‘Contains homoeopathic ingredients without approved therapeutic indications’. </w:t>
      </w:r>
    </w:p>
    <w:p w:rsidR="003178CE" w:rsidRPr="00201F02" w:rsidRDefault="00270BD6" w:rsidP="00201F02">
      <w:pPr>
        <w:pStyle w:val="Heading3"/>
        <w:rPr>
          <w:rFonts w:ascii="Arial" w:hAnsi="Arial" w:cs="Arial"/>
          <w:sz w:val="24"/>
          <w:szCs w:val="24"/>
        </w:rPr>
      </w:pPr>
      <w:bookmarkStart w:id="83" w:name="_Toc485735933"/>
      <w:bookmarkStart w:id="84" w:name="_Toc485888708"/>
      <w:r>
        <w:rPr>
          <w:rFonts w:ascii="Arial" w:hAnsi="Arial" w:cs="Arial"/>
          <w:sz w:val="24"/>
          <w:szCs w:val="24"/>
        </w:rPr>
        <w:t>7</w:t>
      </w:r>
      <w:r w:rsidR="003178CE" w:rsidRPr="00201F02">
        <w:rPr>
          <w:rFonts w:ascii="Arial" w:hAnsi="Arial" w:cs="Arial"/>
          <w:sz w:val="24"/>
          <w:szCs w:val="24"/>
        </w:rPr>
        <w:t>(17)</w:t>
      </w:r>
      <w:r w:rsidR="00976108" w:rsidRPr="00201F02">
        <w:rPr>
          <w:rFonts w:ascii="Arial" w:hAnsi="Arial" w:cs="Arial"/>
          <w:sz w:val="24"/>
          <w:szCs w:val="24"/>
        </w:rPr>
        <w:tab/>
      </w:r>
      <w:r w:rsidR="008B7EFE">
        <w:rPr>
          <w:rFonts w:ascii="Arial" w:hAnsi="Arial" w:cs="Arial"/>
          <w:sz w:val="24"/>
          <w:szCs w:val="24"/>
        </w:rPr>
        <w:tab/>
      </w:r>
      <w:r w:rsidR="003178CE" w:rsidRPr="00201F02">
        <w:rPr>
          <w:rFonts w:ascii="Arial" w:hAnsi="Arial" w:cs="Arial"/>
          <w:sz w:val="24"/>
          <w:szCs w:val="24"/>
        </w:rPr>
        <w:t>Plastic ampoules</w:t>
      </w:r>
      <w:bookmarkEnd w:id="83"/>
      <w:bookmarkEnd w:id="84"/>
    </w:p>
    <w:p w:rsidR="003178CE" w:rsidRPr="009256B7" w:rsidRDefault="003178CE" w:rsidP="007676C5">
      <w:pPr>
        <w:spacing w:before="100" w:after="100"/>
        <w:rPr>
          <w:szCs w:val="24"/>
          <w:lang w:val="en-US" w:eastAsia="en-US"/>
        </w:rPr>
      </w:pPr>
      <w:r w:rsidRPr="009256B7">
        <w:rPr>
          <w:szCs w:val="24"/>
          <w:lang w:val="en-US" w:eastAsia="en-US"/>
        </w:rPr>
        <w:t>Where:</w:t>
      </w:r>
    </w:p>
    <w:p w:rsidR="003178CE" w:rsidRPr="009256B7" w:rsidRDefault="003514E2" w:rsidP="00A27201">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3178CE" w:rsidRPr="009256B7">
        <w:rPr>
          <w:szCs w:val="24"/>
          <w:lang w:val="en-US" w:eastAsia="en-US"/>
        </w:rPr>
        <w:t>the</w:t>
      </w:r>
      <w:proofErr w:type="gramEnd"/>
      <w:r w:rsidR="003178CE" w:rsidRPr="009256B7">
        <w:rPr>
          <w:szCs w:val="24"/>
          <w:lang w:val="en-US" w:eastAsia="en-US"/>
        </w:rPr>
        <w:t xml:space="preserve"> medicine is presented in a plastic ampoule, the label on the container may be formed by way of embossing; </w:t>
      </w:r>
    </w:p>
    <w:p w:rsidR="003178CE" w:rsidRPr="009256B7" w:rsidRDefault="003514E2"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the nominal volume of the medicine in the plastic ampoule is between 5</w:t>
      </w:r>
      <w:r w:rsidR="00320A8F">
        <w:rPr>
          <w:szCs w:val="24"/>
          <w:lang w:val="en-US" w:eastAsia="en-US"/>
        </w:rPr>
        <w:t> </w:t>
      </w:r>
      <w:proofErr w:type="spellStart"/>
      <w:r w:rsidR="003178CE" w:rsidRPr="009256B7">
        <w:rPr>
          <w:szCs w:val="24"/>
          <w:lang w:val="en-US" w:eastAsia="en-US"/>
        </w:rPr>
        <w:t>millilitres</w:t>
      </w:r>
      <w:proofErr w:type="spellEnd"/>
      <w:r w:rsidR="003178CE" w:rsidRPr="009256B7">
        <w:rPr>
          <w:szCs w:val="24"/>
          <w:lang w:val="en-US" w:eastAsia="en-US"/>
        </w:rPr>
        <w:t xml:space="preserve"> and 20 </w:t>
      </w:r>
      <w:proofErr w:type="spellStart"/>
      <w:r w:rsidR="003178CE" w:rsidRPr="009256B7">
        <w:rPr>
          <w:szCs w:val="24"/>
          <w:lang w:val="en-US" w:eastAsia="en-US"/>
        </w:rPr>
        <w:t>millilitres</w:t>
      </w:r>
      <w:proofErr w:type="spellEnd"/>
      <w:r w:rsidR="003178CE" w:rsidRPr="009256B7">
        <w:rPr>
          <w:szCs w:val="24"/>
          <w:lang w:val="en-US" w:eastAsia="en-US"/>
        </w:rPr>
        <w:t xml:space="preserve"> inclusive, the label on the container must be in accordance with sub</w:t>
      </w:r>
      <w:r w:rsidR="005066DE">
        <w:rPr>
          <w:szCs w:val="24"/>
          <w:lang w:val="en-US" w:eastAsia="en-US"/>
        </w:rPr>
        <w:t>section</w:t>
      </w:r>
      <w:r w:rsidR="003178CE" w:rsidRPr="009256B7">
        <w:rPr>
          <w:szCs w:val="24"/>
          <w:lang w:val="en-US" w:eastAsia="en-US"/>
        </w:rPr>
        <w:t xml:space="preserve"> </w:t>
      </w:r>
      <w:r w:rsidR="00AE71AC">
        <w:rPr>
          <w:szCs w:val="24"/>
          <w:lang w:val="en-US" w:eastAsia="en-US"/>
        </w:rPr>
        <w:t>7</w:t>
      </w:r>
      <w:r w:rsidR="005E652A">
        <w:rPr>
          <w:szCs w:val="24"/>
          <w:lang w:val="en-US" w:eastAsia="en-US"/>
        </w:rPr>
        <w:t>(11)</w:t>
      </w:r>
      <w:r w:rsidR="003178CE" w:rsidRPr="009256B7">
        <w:rPr>
          <w:szCs w:val="24"/>
          <w:lang w:val="en-US" w:eastAsia="en-US"/>
        </w:rPr>
        <w:t xml:space="preserve">, relating to small containers and must include a statement of the approved route(s) of administration such as ‘intravenous’, ‘intramuscular’, ‘subcutaneous’, ‘inhalation’ or other phrase, word or abbreviation denoting the approved route(s) of administration and a warning statement where the incorrect route of administration may be hazardous; </w:t>
      </w:r>
    </w:p>
    <w:p w:rsidR="003178CE" w:rsidRPr="009256B7" w:rsidRDefault="003514E2"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the nominal volume of the medicine in the plastic ampoule is greater than 20</w:t>
      </w:r>
      <w:r w:rsidR="00320A8F">
        <w:rPr>
          <w:szCs w:val="24"/>
          <w:lang w:val="en-US" w:eastAsia="en-US"/>
        </w:rPr>
        <w:t> </w:t>
      </w:r>
      <w:proofErr w:type="spellStart"/>
      <w:r w:rsidR="003178CE" w:rsidRPr="009256B7">
        <w:rPr>
          <w:szCs w:val="24"/>
          <w:lang w:val="en-US" w:eastAsia="en-US"/>
        </w:rPr>
        <w:t>millilitres</w:t>
      </w:r>
      <w:proofErr w:type="spellEnd"/>
      <w:r w:rsidR="003178CE" w:rsidRPr="009256B7">
        <w:rPr>
          <w:szCs w:val="24"/>
          <w:lang w:val="en-US" w:eastAsia="en-US"/>
        </w:rPr>
        <w:t>, the label on the container must meet the requirements of sub</w:t>
      </w:r>
      <w:r w:rsidR="005066DE">
        <w:rPr>
          <w:szCs w:val="24"/>
          <w:lang w:val="en-US" w:eastAsia="en-US"/>
        </w:rPr>
        <w:t>sections</w:t>
      </w:r>
      <w:r w:rsidR="003178CE" w:rsidRPr="009256B7">
        <w:rPr>
          <w:szCs w:val="24"/>
          <w:lang w:val="en-US" w:eastAsia="en-US"/>
        </w:rPr>
        <w:t xml:space="preserve"> </w:t>
      </w:r>
      <w:r w:rsidR="00EA2F84">
        <w:rPr>
          <w:szCs w:val="24"/>
          <w:lang w:val="en-US" w:eastAsia="en-US"/>
        </w:rPr>
        <w:t>7</w:t>
      </w:r>
      <w:r w:rsidR="005E652A">
        <w:rPr>
          <w:szCs w:val="24"/>
          <w:lang w:val="en-US" w:eastAsia="en-US"/>
        </w:rPr>
        <w:t>(2)</w:t>
      </w:r>
      <w:r w:rsidR="003178CE" w:rsidRPr="009256B7">
        <w:rPr>
          <w:szCs w:val="24"/>
          <w:lang w:val="en-US" w:eastAsia="en-US"/>
        </w:rPr>
        <w:t xml:space="preserve">, </w:t>
      </w:r>
      <w:r w:rsidR="00EA2F84">
        <w:rPr>
          <w:szCs w:val="24"/>
          <w:lang w:val="en-US" w:eastAsia="en-US"/>
        </w:rPr>
        <w:t>7</w:t>
      </w:r>
      <w:r w:rsidR="005E652A">
        <w:rPr>
          <w:szCs w:val="24"/>
          <w:lang w:val="en-US" w:eastAsia="en-US"/>
        </w:rPr>
        <w:t>(3)</w:t>
      </w:r>
      <w:r w:rsidR="003178CE" w:rsidRPr="009256B7">
        <w:rPr>
          <w:szCs w:val="24"/>
          <w:lang w:val="en-US" w:eastAsia="en-US"/>
        </w:rPr>
        <w:t xml:space="preserve"> and any other sub</w:t>
      </w:r>
      <w:r w:rsidR="005066DE">
        <w:rPr>
          <w:szCs w:val="24"/>
          <w:lang w:val="en-US" w:eastAsia="en-US"/>
        </w:rPr>
        <w:t>sections</w:t>
      </w:r>
      <w:r w:rsidR="003178CE" w:rsidRPr="009256B7">
        <w:rPr>
          <w:szCs w:val="24"/>
          <w:lang w:val="en-US" w:eastAsia="en-US"/>
        </w:rPr>
        <w:t xml:space="preserve"> relevant to the route of administration of the medicine, including a warning statement where the incorrect route of administration may be hazardous; </w:t>
      </w:r>
    </w:p>
    <w:p w:rsidR="003178CE" w:rsidRPr="009256B7" w:rsidRDefault="003514E2" w:rsidP="00A27201">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the nominal volume of the medicine in the plastic ampoule is less than 5</w:t>
      </w:r>
      <w:r w:rsidR="00320A8F">
        <w:rPr>
          <w:szCs w:val="24"/>
          <w:lang w:val="en-US" w:eastAsia="en-US"/>
        </w:rPr>
        <w:t> </w:t>
      </w:r>
      <w:proofErr w:type="spellStart"/>
      <w:r w:rsidR="003178CE" w:rsidRPr="009256B7">
        <w:rPr>
          <w:szCs w:val="24"/>
          <w:lang w:val="en-US" w:eastAsia="en-US"/>
        </w:rPr>
        <w:t>millilitres</w:t>
      </w:r>
      <w:proofErr w:type="spellEnd"/>
      <w:r w:rsidR="003178CE" w:rsidRPr="009256B7">
        <w:rPr>
          <w:szCs w:val="24"/>
          <w:lang w:val="en-US" w:eastAsia="en-US"/>
        </w:rPr>
        <w:t xml:space="preserve"> and two or more ampoules are attached to a connecting strip in such a </w:t>
      </w:r>
      <w:r w:rsidR="003178CE" w:rsidRPr="009256B7">
        <w:rPr>
          <w:szCs w:val="24"/>
          <w:lang w:val="en-US" w:eastAsia="en-US"/>
        </w:rPr>
        <w:lastRenderedPageBreak/>
        <w:t xml:space="preserve">way </w:t>
      </w:r>
      <w:r w:rsidR="003178CE" w:rsidRPr="009256B7">
        <w:rPr>
          <w:b/>
          <w:bCs/>
          <w:szCs w:val="24"/>
          <w:lang w:val="en-US" w:eastAsia="en-US"/>
        </w:rPr>
        <w:t>that the seal is broken</w:t>
      </w:r>
      <w:r w:rsidR="003178CE" w:rsidRPr="009256B7">
        <w:rPr>
          <w:szCs w:val="24"/>
          <w:lang w:val="en-US" w:eastAsia="en-US"/>
        </w:rPr>
        <w:t xml:space="preserve"> when an ampoule is detached, it will be sufficient for compliance with sub</w:t>
      </w:r>
      <w:r w:rsidR="005066DE">
        <w:rPr>
          <w:szCs w:val="24"/>
          <w:lang w:val="en-US" w:eastAsia="en-US"/>
        </w:rPr>
        <w:t>sections</w:t>
      </w:r>
      <w:r w:rsidR="003178CE" w:rsidRPr="009256B7">
        <w:rPr>
          <w:szCs w:val="24"/>
          <w:lang w:val="en-US" w:eastAsia="en-US"/>
        </w:rPr>
        <w:t xml:space="preserve"> </w:t>
      </w:r>
      <w:r w:rsidR="00B20536">
        <w:rPr>
          <w:szCs w:val="24"/>
          <w:lang w:val="en-US" w:eastAsia="en-US"/>
        </w:rPr>
        <w:t>7</w:t>
      </w:r>
      <w:r w:rsidR="00325560">
        <w:rPr>
          <w:szCs w:val="24"/>
          <w:lang w:val="en-US" w:eastAsia="en-US"/>
        </w:rPr>
        <w:t>(2)</w:t>
      </w:r>
      <w:r w:rsidR="003178CE" w:rsidRPr="009256B7">
        <w:rPr>
          <w:szCs w:val="24"/>
          <w:lang w:val="en-US" w:eastAsia="en-US"/>
        </w:rPr>
        <w:t xml:space="preserve"> and </w:t>
      </w:r>
      <w:r w:rsidR="00B20536">
        <w:rPr>
          <w:szCs w:val="24"/>
          <w:lang w:val="en-US" w:eastAsia="en-US"/>
        </w:rPr>
        <w:t>7</w:t>
      </w:r>
      <w:r w:rsidR="00325560">
        <w:rPr>
          <w:szCs w:val="24"/>
          <w:lang w:val="en-US" w:eastAsia="en-US"/>
        </w:rPr>
        <w:t>(3)</w:t>
      </w:r>
      <w:r w:rsidR="003178CE" w:rsidRPr="009256B7">
        <w:rPr>
          <w:szCs w:val="24"/>
          <w:lang w:val="en-US" w:eastAsia="en-US"/>
        </w:rPr>
        <w:t xml:space="preserve"> if there are set out on the label on each ampoule the product name, the strength expressed as the amount of active in the nominal volume of the ampoule and the approved route of administration. The label on the connecting strip must include the name of the active ingredient, the batch number and the name or registered trade mark of the sponsor or supplier and a warning statement where the incorrect route of administration may be hazardous; </w:t>
      </w:r>
    </w:p>
    <w:p w:rsidR="003178CE" w:rsidRDefault="003514E2" w:rsidP="00A27201">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the nominal volume of the medicine in </w:t>
      </w:r>
      <w:r w:rsidR="00626524">
        <w:rPr>
          <w:szCs w:val="24"/>
          <w:lang w:val="en-US" w:eastAsia="en-US"/>
        </w:rPr>
        <w:t xml:space="preserve">the </w:t>
      </w:r>
      <w:r w:rsidR="003178CE" w:rsidRPr="009256B7">
        <w:rPr>
          <w:szCs w:val="24"/>
          <w:lang w:val="en-US" w:eastAsia="en-US"/>
        </w:rPr>
        <w:t>plastic ampoule is less than 5</w:t>
      </w:r>
      <w:r w:rsidR="00320A8F">
        <w:rPr>
          <w:szCs w:val="24"/>
          <w:lang w:val="en-US" w:eastAsia="en-US"/>
        </w:rPr>
        <w:t> </w:t>
      </w:r>
      <w:proofErr w:type="spellStart"/>
      <w:r w:rsidR="003178CE" w:rsidRPr="009256B7">
        <w:rPr>
          <w:szCs w:val="24"/>
          <w:lang w:val="en-US" w:eastAsia="en-US"/>
        </w:rPr>
        <w:t>millilitre</w:t>
      </w:r>
      <w:r w:rsidR="00626524">
        <w:rPr>
          <w:szCs w:val="24"/>
          <w:lang w:val="en-US" w:eastAsia="en-US"/>
        </w:rPr>
        <w:t>s</w:t>
      </w:r>
      <w:proofErr w:type="spellEnd"/>
      <w:r w:rsidR="003178CE" w:rsidRPr="009256B7">
        <w:rPr>
          <w:szCs w:val="24"/>
          <w:lang w:val="en-US" w:eastAsia="en-US"/>
        </w:rPr>
        <w:t xml:space="preserve"> and two or more ampoules are attached to a connecting strip in such a way that individual ampoules can be detached </w:t>
      </w:r>
      <w:r w:rsidR="003178CE" w:rsidRPr="009256B7">
        <w:rPr>
          <w:b/>
          <w:bCs/>
          <w:szCs w:val="24"/>
          <w:lang w:val="en-US" w:eastAsia="en-US"/>
        </w:rPr>
        <w:t>without breaking the seal</w:t>
      </w:r>
      <w:r w:rsidR="003178CE" w:rsidRPr="009256B7">
        <w:rPr>
          <w:szCs w:val="24"/>
          <w:lang w:val="en-US" w:eastAsia="en-US"/>
        </w:rPr>
        <w:t>, it will be sufficient for compliance with sub</w:t>
      </w:r>
      <w:r w:rsidR="005066DE">
        <w:rPr>
          <w:szCs w:val="24"/>
          <w:lang w:val="en-US" w:eastAsia="en-US"/>
        </w:rPr>
        <w:t>sections</w:t>
      </w:r>
      <w:r w:rsidR="003178CE" w:rsidRPr="009256B7">
        <w:rPr>
          <w:szCs w:val="24"/>
          <w:lang w:val="en-US" w:eastAsia="en-US"/>
        </w:rPr>
        <w:t xml:space="preserve"> </w:t>
      </w:r>
      <w:r w:rsidR="00B20536">
        <w:rPr>
          <w:szCs w:val="24"/>
          <w:lang w:val="en-US" w:eastAsia="en-US"/>
        </w:rPr>
        <w:t>7</w:t>
      </w:r>
      <w:r w:rsidR="00325560">
        <w:rPr>
          <w:szCs w:val="24"/>
          <w:lang w:val="en-US" w:eastAsia="en-US"/>
        </w:rPr>
        <w:t>(2)</w:t>
      </w:r>
      <w:r w:rsidR="003178CE" w:rsidRPr="009256B7">
        <w:rPr>
          <w:szCs w:val="24"/>
          <w:lang w:val="en-US" w:eastAsia="en-US"/>
        </w:rPr>
        <w:t xml:space="preserve"> and </w:t>
      </w:r>
      <w:r w:rsidR="00B20536">
        <w:rPr>
          <w:szCs w:val="24"/>
          <w:lang w:val="en-US" w:eastAsia="en-US"/>
        </w:rPr>
        <w:t>7</w:t>
      </w:r>
      <w:r w:rsidR="00325560">
        <w:rPr>
          <w:szCs w:val="24"/>
          <w:lang w:val="en-US" w:eastAsia="en-US"/>
        </w:rPr>
        <w:t>(3)</w:t>
      </w:r>
      <w:r w:rsidR="003178CE" w:rsidRPr="009256B7">
        <w:rPr>
          <w:szCs w:val="24"/>
          <w:lang w:val="en-US" w:eastAsia="en-US"/>
        </w:rPr>
        <w:t xml:space="preserve">, if there are set out on the label on each container the product name, the strength expressed as the amount of active in the nominal volume of the ampoule, the batch number and the route of administration. The label on the connecting strip must include the name of the active ingredient, and the name or registered trade mark of the sponsor or supplier and a warning statement where the incorrect route of administration could be hazardous. </w:t>
      </w:r>
    </w:p>
    <w:p w:rsidR="003178CE" w:rsidRPr="00201F02" w:rsidRDefault="00270BD6" w:rsidP="00201F02">
      <w:pPr>
        <w:pStyle w:val="Heading3"/>
        <w:rPr>
          <w:rFonts w:ascii="Arial" w:hAnsi="Arial" w:cs="Arial"/>
          <w:sz w:val="24"/>
          <w:szCs w:val="24"/>
        </w:rPr>
      </w:pPr>
      <w:bookmarkStart w:id="85" w:name="_Toc485735934"/>
      <w:bookmarkStart w:id="86" w:name="_Toc485888709"/>
      <w:r>
        <w:rPr>
          <w:rFonts w:ascii="Arial" w:hAnsi="Arial" w:cs="Arial"/>
          <w:sz w:val="24"/>
          <w:szCs w:val="24"/>
        </w:rPr>
        <w:t>7</w:t>
      </w:r>
      <w:r w:rsidR="003178CE" w:rsidRPr="00201F02">
        <w:rPr>
          <w:rFonts w:ascii="Arial" w:hAnsi="Arial" w:cs="Arial"/>
          <w:sz w:val="24"/>
          <w:szCs w:val="24"/>
        </w:rPr>
        <w:t>(18)</w:t>
      </w:r>
      <w:r w:rsidR="005D08AE" w:rsidRPr="00201F02">
        <w:rPr>
          <w:rFonts w:ascii="Arial" w:hAnsi="Arial" w:cs="Arial"/>
          <w:sz w:val="24"/>
          <w:szCs w:val="24"/>
        </w:rPr>
        <w:tab/>
      </w:r>
      <w:r w:rsidR="00181C59">
        <w:rPr>
          <w:rFonts w:ascii="Arial" w:hAnsi="Arial" w:cs="Arial"/>
          <w:sz w:val="24"/>
          <w:szCs w:val="24"/>
        </w:rPr>
        <w:tab/>
      </w:r>
      <w:r w:rsidR="003178CE" w:rsidRPr="00201F02">
        <w:rPr>
          <w:rFonts w:ascii="Arial" w:hAnsi="Arial" w:cs="Arial"/>
          <w:sz w:val="24"/>
          <w:szCs w:val="24"/>
        </w:rPr>
        <w:t>Composite packs</w:t>
      </w:r>
      <w:bookmarkEnd w:id="85"/>
      <w:bookmarkEnd w:id="86"/>
    </w:p>
    <w:p w:rsidR="00D047FB" w:rsidRDefault="003178CE">
      <w:pPr>
        <w:spacing w:before="100" w:beforeAutospacing="1" w:after="100" w:afterAutospacing="1"/>
        <w:rPr>
          <w:szCs w:val="24"/>
          <w:lang w:val="en-US" w:eastAsia="en-US"/>
        </w:rPr>
        <w:sectPr w:rsidR="00D047FB" w:rsidSect="00D047FB">
          <w:type w:val="continuous"/>
          <w:pgSz w:w="11906" w:h="16838" w:code="9"/>
          <w:pgMar w:top="1134" w:right="1440" w:bottom="1440" w:left="1440" w:header="720" w:footer="720" w:gutter="0"/>
          <w:cols w:space="720"/>
          <w:docGrid w:linePitch="254"/>
        </w:sectPr>
      </w:pPr>
      <w:r w:rsidRPr="009256B7">
        <w:rPr>
          <w:szCs w:val="24"/>
          <w:lang w:val="en-US" w:eastAsia="en-US"/>
        </w:rPr>
        <w:t>Where a primary pack contains more than one kind of item, such as a vial containing a powder for reconstitution and an ampoule containing a diluent, which have different expiry dates, the expiry date included in the label on the primary pack shall be the expiry date indicating the shorter shelf life</w:t>
      </w:r>
      <w:r w:rsidR="00D047FB">
        <w:rPr>
          <w:szCs w:val="24"/>
          <w:lang w:val="en-US" w:eastAsia="en-US"/>
        </w:rPr>
        <w:t xml:space="preserve">. </w:t>
      </w:r>
    </w:p>
    <w:p w:rsidR="003178CE" w:rsidRPr="001D3D97" w:rsidRDefault="00270BD6" w:rsidP="001D3D97">
      <w:pPr>
        <w:pStyle w:val="Heading2"/>
        <w:rPr>
          <w:rFonts w:ascii="Arial" w:hAnsi="Arial"/>
          <w:sz w:val="28"/>
        </w:rPr>
      </w:pPr>
      <w:bookmarkStart w:id="87" w:name="_Toc485888710"/>
      <w:r w:rsidRPr="001D3D97">
        <w:rPr>
          <w:rFonts w:ascii="Arial" w:hAnsi="Arial"/>
          <w:sz w:val="28"/>
        </w:rPr>
        <w:lastRenderedPageBreak/>
        <w:t>8</w:t>
      </w:r>
      <w:r w:rsidR="001214CF" w:rsidRPr="001D3D97">
        <w:rPr>
          <w:rFonts w:ascii="Arial" w:hAnsi="Arial"/>
          <w:sz w:val="28"/>
        </w:rPr>
        <w:tab/>
      </w:r>
      <w:r w:rsidR="003178CE" w:rsidRPr="001D3D97">
        <w:rPr>
          <w:rFonts w:ascii="Arial" w:hAnsi="Arial"/>
          <w:sz w:val="28"/>
        </w:rPr>
        <w:t>Expression of quantity or proportion of active ingredient in</w:t>
      </w:r>
      <w:r w:rsidR="00DD02A3">
        <w:rPr>
          <w:rFonts w:ascii="Arial" w:hAnsi="Arial"/>
          <w:sz w:val="28"/>
        </w:rPr>
        <w:t xml:space="preserve"> </w:t>
      </w:r>
      <w:r w:rsidR="003178CE" w:rsidRPr="001D3D97">
        <w:rPr>
          <w:rFonts w:ascii="Arial" w:hAnsi="Arial"/>
          <w:sz w:val="28"/>
        </w:rPr>
        <w:t>medicines</w:t>
      </w:r>
      <w:bookmarkEnd w:id="87"/>
    </w:p>
    <w:p w:rsidR="003178CE" w:rsidRPr="009256B7" w:rsidRDefault="003178CE">
      <w:pPr>
        <w:spacing w:before="100" w:beforeAutospacing="1" w:after="100" w:afterAutospacing="1"/>
        <w:rPr>
          <w:szCs w:val="24"/>
          <w:lang w:val="en-US" w:eastAsia="en-US"/>
        </w:rPr>
      </w:pPr>
      <w:r w:rsidRPr="009256B7">
        <w:rPr>
          <w:szCs w:val="24"/>
          <w:lang w:val="en-US" w:eastAsia="en-US"/>
        </w:rPr>
        <w:t xml:space="preserve">Except as provided in </w:t>
      </w:r>
      <w:r w:rsidR="005066DE">
        <w:rPr>
          <w:szCs w:val="24"/>
          <w:lang w:val="en-US" w:eastAsia="en-US"/>
        </w:rPr>
        <w:t>section</w:t>
      </w:r>
      <w:r w:rsidRPr="009256B7">
        <w:rPr>
          <w:szCs w:val="24"/>
          <w:lang w:val="en-US" w:eastAsia="en-US"/>
        </w:rPr>
        <w:t xml:space="preserve"> </w:t>
      </w:r>
      <w:r w:rsidR="00B20536">
        <w:rPr>
          <w:szCs w:val="24"/>
          <w:lang w:val="en-US" w:eastAsia="en-US"/>
        </w:rPr>
        <w:t>10</w:t>
      </w:r>
      <w:r w:rsidR="00995F51">
        <w:rPr>
          <w:szCs w:val="24"/>
          <w:lang w:val="en-US" w:eastAsia="en-US"/>
        </w:rPr>
        <w:t xml:space="preserve"> </w:t>
      </w:r>
      <w:r w:rsidRPr="009256B7">
        <w:rPr>
          <w:szCs w:val="24"/>
          <w:lang w:val="en-US" w:eastAsia="en-US"/>
        </w:rPr>
        <w:t>(Expression of activity of radionuclides in radiopharmaceutical preparations) and sub</w:t>
      </w:r>
      <w:r w:rsidR="005066DE">
        <w:rPr>
          <w:szCs w:val="24"/>
          <w:lang w:val="en-US" w:eastAsia="en-US"/>
        </w:rPr>
        <w:t>section</w:t>
      </w:r>
      <w:r w:rsidRPr="009256B7">
        <w:rPr>
          <w:szCs w:val="24"/>
          <w:lang w:val="en-US" w:eastAsia="en-US"/>
        </w:rPr>
        <w:t xml:space="preserve"> </w:t>
      </w:r>
      <w:r w:rsidR="00B20536">
        <w:rPr>
          <w:szCs w:val="24"/>
          <w:lang w:val="en-US" w:eastAsia="en-US"/>
        </w:rPr>
        <w:t>7</w:t>
      </w:r>
      <w:r w:rsidR="00C2014F">
        <w:rPr>
          <w:szCs w:val="24"/>
          <w:lang w:val="en-US" w:eastAsia="en-US"/>
        </w:rPr>
        <w:t>(7)</w:t>
      </w:r>
      <w:r w:rsidRPr="009256B7">
        <w:rPr>
          <w:szCs w:val="24"/>
          <w:lang w:val="en-US" w:eastAsia="en-US"/>
        </w:rPr>
        <w:t xml:space="preserve"> (Dialysis concentrates), the quantity or proportion of an active ingredient to be included on a label as required by </w:t>
      </w:r>
      <w:r w:rsidR="00C2014F">
        <w:rPr>
          <w:szCs w:val="24"/>
          <w:lang w:val="en-US" w:eastAsia="en-US"/>
        </w:rPr>
        <w:t xml:space="preserve">paragraph </w:t>
      </w:r>
      <w:r w:rsidR="00B20536">
        <w:rPr>
          <w:szCs w:val="24"/>
          <w:lang w:val="en-US" w:eastAsia="en-US"/>
        </w:rPr>
        <w:t>7</w:t>
      </w:r>
      <w:r w:rsidR="00C2014F">
        <w:rPr>
          <w:szCs w:val="24"/>
          <w:lang w:val="en-US" w:eastAsia="en-US"/>
        </w:rPr>
        <w:t>(2)(c)</w:t>
      </w:r>
      <w:r w:rsidRPr="009256B7">
        <w:rPr>
          <w:szCs w:val="24"/>
          <w:lang w:val="en-US" w:eastAsia="en-US"/>
        </w:rPr>
        <w:t xml:space="preserve"> must be expressed:</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(1)</w:t>
      </w:r>
      <w:r w:rsidR="001214CF">
        <w:rPr>
          <w:szCs w:val="24"/>
          <w:lang w:val="en-US" w:eastAsia="en-US"/>
        </w:rPr>
        <w:tab/>
      </w:r>
      <w:r w:rsidR="003178CE" w:rsidRPr="009256B7">
        <w:rPr>
          <w:szCs w:val="24"/>
          <w:lang w:val="en-US" w:eastAsia="en-US"/>
        </w:rPr>
        <w:t>for a discrete dosage unit - as the quantity of the active ingredient in the dosage unit;</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(2)</w:t>
      </w:r>
      <w:r w:rsidR="001214CF">
        <w:rPr>
          <w:szCs w:val="24"/>
          <w:lang w:val="en-US" w:eastAsia="en-US"/>
        </w:rPr>
        <w:tab/>
      </w:r>
      <w:r w:rsidR="003178CE" w:rsidRPr="009256B7">
        <w:rPr>
          <w:szCs w:val="24"/>
          <w:lang w:val="en-US" w:eastAsia="en-US"/>
        </w:rPr>
        <w:t>for a liquid for ingestion - as the quantity of the active ingredient contained in the stated volume of a suitable dose of the liquid;</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(3)</w:t>
      </w:r>
      <w:r w:rsidR="001214CF">
        <w:rPr>
          <w:szCs w:val="24"/>
          <w:lang w:val="en-US" w:eastAsia="en-US"/>
        </w:rPr>
        <w:tab/>
      </w:r>
      <w:r w:rsidR="003178CE" w:rsidRPr="009256B7">
        <w:rPr>
          <w:szCs w:val="24"/>
          <w:lang w:val="en-US" w:eastAsia="en-US"/>
        </w:rPr>
        <w:t>for a solid for ingestion, where there is no discrete dosage unit - as the quantity of the active ingredient contained in the stated weight of a suitable dose of the solid;</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(4)</w:t>
      </w:r>
      <w:r w:rsidR="001214CF">
        <w:rPr>
          <w:szCs w:val="24"/>
          <w:lang w:val="en-US" w:eastAsia="en-US"/>
        </w:rPr>
        <w:tab/>
      </w:r>
      <w:r w:rsidR="003178CE" w:rsidRPr="009256B7">
        <w:rPr>
          <w:szCs w:val="24"/>
          <w:lang w:val="en-US" w:eastAsia="en-US"/>
        </w:rPr>
        <w:t xml:space="preserve">for a transdermal patch - as the quantity of the </w:t>
      </w:r>
      <w:r w:rsidR="001214CF">
        <w:rPr>
          <w:szCs w:val="24"/>
          <w:lang w:val="en-US" w:eastAsia="en-US"/>
        </w:rPr>
        <w:t xml:space="preserve">active ingredient released in a </w:t>
      </w:r>
      <w:r w:rsidR="003178CE" w:rsidRPr="009256B7">
        <w:rPr>
          <w:szCs w:val="24"/>
          <w:lang w:val="en-US" w:eastAsia="en-US"/>
        </w:rPr>
        <w:t>stated time;</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(5)</w:t>
      </w:r>
      <w:r w:rsidR="001214CF">
        <w:rPr>
          <w:szCs w:val="24"/>
          <w:lang w:val="en-US" w:eastAsia="en-US"/>
        </w:rPr>
        <w:tab/>
      </w:r>
      <w:r w:rsidR="003178CE" w:rsidRPr="009256B7">
        <w:rPr>
          <w:szCs w:val="24"/>
          <w:lang w:val="en-US" w:eastAsia="en-US"/>
        </w:rPr>
        <w:t>for a homoeopathic preparation, where all the active ingredients are homoeopathic preparations: -</w:t>
      </w:r>
    </w:p>
    <w:p w:rsidR="003178CE" w:rsidRPr="009256B7" w:rsidRDefault="00040746" w:rsidP="00A27201">
      <w:pPr>
        <w:spacing w:before="120" w:after="120"/>
        <w:ind w:left="1134" w:hanging="567"/>
        <w:rPr>
          <w:szCs w:val="24"/>
          <w:lang w:val="en-US" w:eastAsia="en-US"/>
        </w:rPr>
      </w:pPr>
      <w:r>
        <w:rPr>
          <w:szCs w:val="24"/>
          <w:lang w:val="en-US" w:eastAsia="en-US"/>
        </w:rPr>
        <w:lastRenderedPageBreak/>
        <w:t>(a)</w:t>
      </w:r>
      <w:r>
        <w:rPr>
          <w:szCs w:val="24"/>
          <w:lang w:val="en-US" w:eastAsia="en-US"/>
        </w:rPr>
        <w:tab/>
      </w:r>
      <w:proofErr w:type="gramStart"/>
      <w:r w:rsidR="003178CE" w:rsidRPr="009256B7">
        <w:rPr>
          <w:szCs w:val="24"/>
          <w:lang w:val="en-US" w:eastAsia="en-US"/>
        </w:rPr>
        <w:t>notwithstanding</w:t>
      </w:r>
      <w:proofErr w:type="gramEnd"/>
      <w:r w:rsidR="003178CE" w:rsidRPr="009256B7">
        <w:rPr>
          <w:szCs w:val="24"/>
          <w:lang w:val="en-US" w:eastAsia="en-US"/>
        </w:rPr>
        <w:t xml:space="preserve"> sub</w:t>
      </w:r>
      <w:r w:rsidR="005066DE">
        <w:rPr>
          <w:szCs w:val="24"/>
          <w:lang w:val="en-US" w:eastAsia="en-US"/>
        </w:rPr>
        <w:t>sections</w:t>
      </w:r>
      <w:r w:rsidR="003178CE" w:rsidRPr="009256B7">
        <w:rPr>
          <w:szCs w:val="24"/>
          <w:lang w:val="en-US" w:eastAsia="en-US"/>
        </w:rPr>
        <w:t xml:space="preserve"> </w:t>
      </w:r>
      <w:r w:rsidR="00B20536">
        <w:rPr>
          <w:szCs w:val="24"/>
          <w:lang w:val="en-US" w:eastAsia="en-US"/>
        </w:rPr>
        <w:t>8</w:t>
      </w:r>
      <w:r w:rsidR="003178CE" w:rsidRPr="009256B7">
        <w:rPr>
          <w:szCs w:val="24"/>
          <w:lang w:val="en-US" w:eastAsia="en-US"/>
        </w:rPr>
        <w:t xml:space="preserve">(1), </w:t>
      </w:r>
      <w:r w:rsidR="00B20536">
        <w:rPr>
          <w:szCs w:val="24"/>
          <w:lang w:val="en-US" w:eastAsia="en-US"/>
        </w:rPr>
        <w:t>8</w:t>
      </w:r>
      <w:r w:rsidR="003178CE" w:rsidRPr="009256B7">
        <w:rPr>
          <w:szCs w:val="24"/>
          <w:lang w:val="en-US" w:eastAsia="en-US"/>
        </w:rPr>
        <w:t xml:space="preserve">(2) and </w:t>
      </w:r>
      <w:r w:rsidR="00B20536">
        <w:rPr>
          <w:szCs w:val="24"/>
          <w:lang w:val="en-US" w:eastAsia="en-US"/>
        </w:rPr>
        <w:t>8</w:t>
      </w:r>
      <w:r w:rsidR="003178CE" w:rsidRPr="009256B7">
        <w:rPr>
          <w:szCs w:val="24"/>
          <w:lang w:val="en-US" w:eastAsia="en-US"/>
        </w:rPr>
        <w:t xml:space="preserve">(3), as the quantity of the ingredient in one </w:t>
      </w:r>
      <w:proofErr w:type="spellStart"/>
      <w:r w:rsidR="003178CE" w:rsidRPr="009256B7">
        <w:rPr>
          <w:szCs w:val="24"/>
          <w:lang w:val="en-US" w:eastAsia="en-US"/>
        </w:rPr>
        <w:t>millilitre</w:t>
      </w:r>
      <w:proofErr w:type="spellEnd"/>
      <w:r w:rsidR="003178CE" w:rsidRPr="009256B7">
        <w:rPr>
          <w:szCs w:val="24"/>
          <w:lang w:val="en-US" w:eastAsia="en-US"/>
        </w:rPr>
        <w:t xml:space="preserve"> or in one gram of the preparation; or </w:t>
      </w:r>
    </w:p>
    <w:p w:rsidR="003178CE" w:rsidRPr="009256B7" w:rsidRDefault="00040746"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each active ingredient is included in the preparation in the same proportion as every other active ingredient - expressed as ‘Contains equal parts of’ followed by the name of each homoeopathic ingredient; </w:t>
      </w:r>
    </w:p>
    <w:p w:rsidR="003178CE" w:rsidRPr="009256B7" w:rsidRDefault="00270BD6" w:rsidP="001214CF">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(6)</w:t>
      </w:r>
      <w:r w:rsidR="001214CF">
        <w:rPr>
          <w:szCs w:val="24"/>
          <w:lang w:val="en-US" w:eastAsia="en-US"/>
        </w:rPr>
        <w:tab/>
      </w:r>
      <w:r w:rsidR="003178CE" w:rsidRPr="009256B7">
        <w:rPr>
          <w:szCs w:val="24"/>
          <w:lang w:val="en-US" w:eastAsia="en-US"/>
        </w:rPr>
        <w:t>for goods which are required to be prepared before use and which after preparation are a liquid for ingestion - as the quantity of the active ingredient contained in the stated volume of a suitable dose of the liquid, after preparation in accordance with the instructions set out on the label of the goods;</w:t>
      </w:r>
    </w:p>
    <w:p w:rsidR="003178CE" w:rsidRPr="009256B7" w:rsidRDefault="00270BD6" w:rsidP="00FF3C44">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(7)</w:t>
      </w:r>
      <w:r w:rsidR="001214CF">
        <w:rPr>
          <w:szCs w:val="24"/>
          <w:lang w:val="en-US" w:eastAsia="en-US"/>
        </w:rPr>
        <w:tab/>
      </w:r>
      <w:r w:rsidR="003178CE" w:rsidRPr="009256B7">
        <w:rPr>
          <w:szCs w:val="24"/>
          <w:lang w:val="en-US" w:eastAsia="en-US"/>
        </w:rPr>
        <w:t>for a preparation for injection:</w:t>
      </w:r>
    </w:p>
    <w:p w:rsidR="003178CE" w:rsidRPr="009256B7" w:rsidRDefault="00040746" w:rsidP="00A27201">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the preparation is a medicament for injection - as the nominal quantity of the active ingredient in the container; </w:t>
      </w:r>
    </w:p>
    <w:p w:rsidR="003178CE" w:rsidRPr="009256B7" w:rsidRDefault="00040746" w:rsidP="00A27201">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 injection is intended for </w:t>
      </w:r>
      <w:proofErr w:type="spellStart"/>
      <w:r w:rsidR="003178CE" w:rsidRPr="009256B7">
        <w:rPr>
          <w:szCs w:val="24"/>
          <w:lang w:val="en-US" w:eastAsia="en-US"/>
        </w:rPr>
        <w:t>multidose</w:t>
      </w:r>
      <w:proofErr w:type="spellEnd"/>
      <w:r w:rsidR="003178CE" w:rsidRPr="009256B7">
        <w:rPr>
          <w:szCs w:val="24"/>
          <w:lang w:val="en-US" w:eastAsia="en-US"/>
        </w:rPr>
        <w:t xml:space="preserve"> use and </w:t>
      </w:r>
    </w:p>
    <w:p w:rsidR="003178CE" w:rsidRPr="00866827" w:rsidRDefault="000A69B7" w:rsidP="00622EE3">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 xml:space="preserve">the volume in the container is 1 </w:t>
      </w:r>
      <w:proofErr w:type="spellStart"/>
      <w:r w:rsidR="003178CE" w:rsidRPr="00866827">
        <w:rPr>
          <w:szCs w:val="24"/>
          <w:lang w:val="en-US" w:eastAsia="en-US"/>
        </w:rPr>
        <w:t>millilitre</w:t>
      </w:r>
      <w:proofErr w:type="spellEnd"/>
      <w:r w:rsidR="003178CE" w:rsidRPr="00866827">
        <w:rPr>
          <w:szCs w:val="24"/>
          <w:lang w:val="en-US" w:eastAsia="en-US"/>
        </w:rPr>
        <w:t xml:space="preserve"> or greater - as the quantity of the active ingredient in one </w:t>
      </w:r>
      <w:proofErr w:type="spellStart"/>
      <w:r w:rsidR="003178CE" w:rsidRPr="00866827">
        <w:rPr>
          <w:szCs w:val="24"/>
          <w:lang w:val="en-US" w:eastAsia="en-US"/>
        </w:rPr>
        <w:t>millilitre</w:t>
      </w:r>
      <w:proofErr w:type="spellEnd"/>
      <w:r w:rsidR="003178CE" w:rsidRPr="00866827">
        <w:rPr>
          <w:szCs w:val="24"/>
          <w:lang w:val="en-US" w:eastAsia="en-US"/>
        </w:rPr>
        <w:t xml:space="preserve"> of the injection; or </w:t>
      </w:r>
    </w:p>
    <w:p w:rsidR="003178CE" w:rsidRPr="00866827" w:rsidRDefault="000A69B7" w:rsidP="00622EE3">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 xml:space="preserve">the volume in the container is less than 1 </w:t>
      </w:r>
      <w:proofErr w:type="spellStart"/>
      <w:r w:rsidR="003178CE" w:rsidRPr="00866827">
        <w:rPr>
          <w:szCs w:val="24"/>
          <w:lang w:val="en-US" w:eastAsia="en-US"/>
        </w:rPr>
        <w:t>millilitre</w:t>
      </w:r>
      <w:proofErr w:type="spellEnd"/>
      <w:r w:rsidR="003178CE" w:rsidRPr="00866827">
        <w:rPr>
          <w:szCs w:val="24"/>
          <w:lang w:val="en-US" w:eastAsia="en-US"/>
        </w:rPr>
        <w:t xml:space="preserve"> - as the quantity of the active ingredient in a suitable dose volume of the injection; </w:t>
      </w:r>
    </w:p>
    <w:p w:rsidR="003178CE" w:rsidRDefault="00040746" w:rsidP="00A27201">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where the injection is a small volume injection and is usually intended for administration as a single dose - as the quantity of active ingredient in the stated volume of the injection in the container.</w:t>
      </w:r>
      <w:r w:rsidR="000A69B7">
        <w:rPr>
          <w:szCs w:val="24"/>
          <w:lang w:val="en-US" w:eastAsia="en-US"/>
        </w:rPr>
        <w:br/>
      </w:r>
      <w:r w:rsidR="003178CE" w:rsidRPr="009256B7">
        <w:rPr>
          <w:szCs w:val="24"/>
          <w:lang w:val="en-US" w:eastAsia="en-US"/>
        </w:rPr>
        <w:br/>
      </w:r>
      <w:r w:rsidR="003178CE" w:rsidRPr="009256B7">
        <w:rPr>
          <w:b/>
          <w:bCs/>
          <w:szCs w:val="24"/>
          <w:lang w:val="en-US" w:eastAsia="en-US"/>
        </w:rPr>
        <w:t>Note:</w:t>
      </w:r>
      <w:r w:rsidR="003178CE" w:rsidRPr="009256B7">
        <w:rPr>
          <w:szCs w:val="24"/>
          <w:lang w:val="en-US" w:eastAsia="en-US"/>
        </w:rPr>
        <w:t xml:space="preserve"> In justified cases the strength may also be incorporated in the product name as a percentage (w/v or v/v) or another concentration term, but not including the quantity of active ingredient per </w:t>
      </w:r>
      <w:proofErr w:type="spellStart"/>
      <w:r w:rsidR="003178CE" w:rsidRPr="009256B7">
        <w:rPr>
          <w:szCs w:val="24"/>
          <w:lang w:val="en-US" w:eastAsia="en-US"/>
        </w:rPr>
        <w:t>millilitre</w:t>
      </w:r>
      <w:proofErr w:type="spellEnd"/>
      <w:r w:rsidR="003178CE" w:rsidRPr="009256B7">
        <w:rPr>
          <w:szCs w:val="24"/>
          <w:lang w:val="en-US" w:eastAsia="en-US"/>
        </w:rPr>
        <w:t xml:space="preserve">; </w:t>
      </w:r>
    </w:p>
    <w:p w:rsidR="003178CE" w:rsidRPr="009256B7" w:rsidRDefault="00040746" w:rsidP="00A27201">
      <w:pPr>
        <w:spacing w:before="120" w:after="120"/>
        <w:ind w:left="1134" w:hanging="567"/>
        <w:rPr>
          <w:szCs w:val="24"/>
          <w:lang w:val="en-US" w:eastAsia="en-US"/>
        </w:rPr>
      </w:pPr>
      <w:r>
        <w:rPr>
          <w:szCs w:val="24"/>
          <w:lang w:val="en-US" w:eastAsia="en-US"/>
        </w:rPr>
        <w:t>(d)</w:t>
      </w:r>
      <w:r>
        <w:rPr>
          <w:szCs w:val="24"/>
          <w:lang w:val="en-US" w:eastAsia="en-US"/>
        </w:rPr>
        <w:tab/>
      </w:r>
      <w:r w:rsidR="003178CE" w:rsidRPr="009256B7">
        <w:rPr>
          <w:szCs w:val="24"/>
          <w:lang w:val="en-US" w:eastAsia="en-US"/>
        </w:rPr>
        <w:t xml:space="preserve">where the preparation is a large volume injection intended for electrolyte replacement or nutritional therapy or is intended as a plasma volume expander or is intended as an additive to any of these types of large volume injection - </w:t>
      </w:r>
    </w:p>
    <w:p w:rsidR="003178CE" w:rsidRPr="00866827" w:rsidRDefault="00A41905" w:rsidP="00622EE3">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 xml:space="preserve">as the number of </w:t>
      </w:r>
      <w:proofErr w:type="spellStart"/>
      <w:r w:rsidR="003178CE" w:rsidRPr="00866827">
        <w:rPr>
          <w:szCs w:val="24"/>
          <w:lang w:val="en-US" w:eastAsia="en-US"/>
        </w:rPr>
        <w:t>millimoles</w:t>
      </w:r>
      <w:proofErr w:type="spellEnd"/>
      <w:r w:rsidR="003178CE" w:rsidRPr="00866827">
        <w:rPr>
          <w:szCs w:val="24"/>
          <w:lang w:val="en-US" w:eastAsia="en-US"/>
        </w:rPr>
        <w:t xml:space="preserve"> in the stated volume of the injection in the container for each active ingredient or ion of precisely known molecular weight; or </w:t>
      </w:r>
    </w:p>
    <w:p w:rsidR="003178CE" w:rsidRPr="00866827" w:rsidRDefault="00A41905" w:rsidP="00622EE3">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 xml:space="preserve">as the weight contained in the stated volume of the injection in the container for each active ingredient for which the molecular weight is not precisely known; </w:t>
      </w:r>
    </w:p>
    <w:p w:rsidR="003178CE" w:rsidRPr="009256B7" w:rsidRDefault="00040746" w:rsidP="00F11E4D">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 xml:space="preserve">where the preparation is a large volume injection containing an active ingredient which is not intended for electrolyte replacement or nutritional therapy or as a plasma volume expander - as the weight of the active ingredient in the stated volume of injection in the container; </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FF3C44">
        <w:rPr>
          <w:szCs w:val="24"/>
          <w:lang w:val="en-US" w:eastAsia="en-US"/>
        </w:rPr>
        <w:t>(8)</w:t>
      </w:r>
      <w:r w:rsidR="00F21D8F">
        <w:rPr>
          <w:szCs w:val="24"/>
          <w:lang w:val="en-US" w:eastAsia="en-US"/>
        </w:rPr>
        <w:tab/>
      </w:r>
      <w:r w:rsidR="003178CE" w:rsidRPr="009256B7">
        <w:rPr>
          <w:szCs w:val="24"/>
          <w:lang w:val="en-US" w:eastAsia="en-US"/>
        </w:rPr>
        <w:t>for antibiotic preparations, where potency units are used as a measure of activity - as the number of such units expressed as International Units (IU) established by the World Health Organization;</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lastRenderedPageBreak/>
        <w:t>8</w:t>
      </w:r>
      <w:r w:rsidR="003178CE" w:rsidRPr="009256B7">
        <w:rPr>
          <w:szCs w:val="24"/>
          <w:lang w:val="en-US" w:eastAsia="en-US"/>
        </w:rPr>
        <w:t>(9)</w:t>
      </w:r>
      <w:r w:rsidR="00F21D8F">
        <w:rPr>
          <w:szCs w:val="24"/>
          <w:lang w:val="en-US" w:eastAsia="en-US"/>
        </w:rPr>
        <w:tab/>
      </w:r>
      <w:r w:rsidR="003178CE" w:rsidRPr="009256B7">
        <w:rPr>
          <w:szCs w:val="24"/>
          <w:lang w:val="en-US" w:eastAsia="en-US"/>
        </w:rPr>
        <w:t>for any other goods which are required to be prepared before use - as the weight or volume of active ingredient in a stated weight or volume of the goods, after preparation in accordance with the instructions included in the label of the goods;</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FF3C44">
        <w:rPr>
          <w:szCs w:val="24"/>
          <w:lang w:val="en-US" w:eastAsia="en-US"/>
        </w:rPr>
        <w:t>(10)</w:t>
      </w:r>
      <w:r w:rsidR="00F21D8F">
        <w:rPr>
          <w:szCs w:val="24"/>
          <w:lang w:val="en-US" w:eastAsia="en-US"/>
        </w:rPr>
        <w:tab/>
      </w:r>
      <w:r w:rsidR="003178CE" w:rsidRPr="009256B7">
        <w:rPr>
          <w:szCs w:val="24"/>
          <w:lang w:val="en-US" w:eastAsia="en-US"/>
        </w:rPr>
        <w:t>for preparations applied to the skin and mucous membranes (other than those covered by sub</w:t>
      </w:r>
      <w:r w:rsidR="005066DE">
        <w:rPr>
          <w:szCs w:val="24"/>
          <w:lang w:val="en-US" w:eastAsia="en-US"/>
        </w:rPr>
        <w:t>section</w:t>
      </w:r>
      <w:r w:rsidR="003178CE" w:rsidRPr="009256B7">
        <w:rPr>
          <w:szCs w:val="24"/>
          <w:lang w:val="en-US" w:eastAsia="en-US"/>
        </w:rPr>
        <w:t xml:space="preserve"> </w:t>
      </w:r>
      <w:r w:rsidR="00B20536">
        <w:rPr>
          <w:szCs w:val="24"/>
          <w:lang w:val="en-US" w:eastAsia="en-US"/>
        </w:rPr>
        <w:t>8</w:t>
      </w:r>
      <w:r w:rsidR="003178CE" w:rsidRPr="009256B7">
        <w:rPr>
          <w:szCs w:val="24"/>
          <w:lang w:val="en-US" w:eastAsia="en-US"/>
        </w:rPr>
        <w:t>(8) above) - as a percentage expressed in terms of w/w, w/v, v/v or v/w, as appropriate, or as the weight or volume in a stated weight or volume of the goods, as appropriate;</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FF3C44">
        <w:rPr>
          <w:szCs w:val="24"/>
          <w:lang w:val="en-US" w:eastAsia="en-US"/>
        </w:rPr>
        <w:t>(11)</w:t>
      </w:r>
      <w:r w:rsidR="00F21D8F">
        <w:rPr>
          <w:szCs w:val="24"/>
          <w:lang w:val="en-US" w:eastAsia="en-US"/>
        </w:rPr>
        <w:tab/>
      </w:r>
      <w:r w:rsidR="003178CE" w:rsidRPr="009256B7">
        <w:rPr>
          <w:szCs w:val="24"/>
          <w:lang w:val="en-US" w:eastAsia="en-US"/>
        </w:rPr>
        <w:t xml:space="preserve">for preparations including </w:t>
      </w:r>
      <w:proofErr w:type="gramStart"/>
      <w:r w:rsidR="003178CE" w:rsidRPr="009256B7">
        <w:rPr>
          <w:szCs w:val="24"/>
          <w:lang w:val="en-US" w:eastAsia="en-US"/>
        </w:rPr>
        <w:t>a</w:t>
      </w:r>
      <w:proofErr w:type="gramEnd"/>
      <w:r w:rsidR="003178CE" w:rsidRPr="009256B7">
        <w:rPr>
          <w:szCs w:val="24"/>
          <w:lang w:val="en-US" w:eastAsia="en-US"/>
        </w:rPr>
        <w:t xml:space="preserve"> herbal substance:</w:t>
      </w:r>
    </w:p>
    <w:p w:rsidR="003178CE" w:rsidRPr="009256B7" w:rsidRDefault="00D86C46" w:rsidP="00F11E4D">
      <w:pPr>
        <w:spacing w:before="120" w:after="120"/>
        <w:ind w:left="1134" w:hanging="567"/>
        <w:rPr>
          <w:szCs w:val="24"/>
          <w:lang w:val="en-US" w:eastAsia="en-US"/>
        </w:rPr>
      </w:pPr>
      <w:r>
        <w:rPr>
          <w:szCs w:val="24"/>
          <w:lang w:val="en-US" w:eastAsia="en-US"/>
        </w:rPr>
        <w:t>(a)</w:t>
      </w:r>
      <w:r>
        <w:rPr>
          <w:szCs w:val="24"/>
          <w:lang w:val="en-US" w:eastAsia="en-US"/>
        </w:rPr>
        <w:tab/>
      </w:r>
      <w:proofErr w:type="gramStart"/>
      <w:r w:rsidR="003178CE" w:rsidRPr="009256B7">
        <w:rPr>
          <w:szCs w:val="24"/>
          <w:lang w:val="en-US" w:eastAsia="en-US"/>
        </w:rPr>
        <w:t>where</w:t>
      </w:r>
      <w:proofErr w:type="gramEnd"/>
      <w:r w:rsidR="003178CE" w:rsidRPr="009256B7">
        <w:rPr>
          <w:szCs w:val="24"/>
          <w:lang w:val="en-US" w:eastAsia="en-US"/>
        </w:rPr>
        <w:t xml:space="preserve"> a herbal substance is a dry herb, fresh herb, powder, oil, fresh juice or dry juice preparation - as the quantity of the herbal substance in the preparation; </w:t>
      </w:r>
    </w:p>
    <w:p w:rsidR="003178CE" w:rsidRPr="009256B7" w:rsidRDefault="00D86C46" w:rsidP="00F11E4D">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a herbal substance is an extract, tincture, decoction, infusion or </w:t>
      </w:r>
      <w:proofErr w:type="spellStart"/>
      <w:r w:rsidR="003178CE" w:rsidRPr="009256B7">
        <w:rPr>
          <w:szCs w:val="24"/>
          <w:lang w:val="en-US" w:eastAsia="en-US"/>
        </w:rPr>
        <w:t>spagyric</w:t>
      </w:r>
      <w:proofErr w:type="spellEnd"/>
      <w:r w:rsidR="003178CE" w:rsidRPr="009256B7">
        <w:rPr>
          <w:szCs w:val="24"/>
          <w:lang w:val="en-US" w:eastAsia="en-US"/>
        </w:rPr>
        <w:t xml:space="preserve"> - as the quantity of the raw material herb used to make the ingredient expressed as the equivalent dry or fresh weight; or </w:t>
      </w:r>
    </w:p>
    <w:p w:rsidR="003178CE" w:rsidRPr="009256B7" w:rsidRDefault="00D86C46" w:rsidP="00F11E4D">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where a herbal substance is a concentrated or diluted juice - as the quantity of the raw material juice used to make the concentrate or dilution expressed as the equivalent dry weight, fresh volume or fresh weight; </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A41905">
        <w:rPr>
          <w:szCs w:val="24"/>
          <w:lang w:val="en-US" w:eastAsia="en-US"/>
        </w:rPr>
        <w:t>(12)</w:t>
      </w:r>
      <w:r w:rsidR="00A41905">
        <w:rPr>
          <w:szCs w:val="24"/>
          <w:lang w:val="en-US" w:eastAsia="en-US"/>
        </w:rPr>
        <w:tab/>
      </w:r>
      <w:r w:rsidR="003178CE" w:rsidRPr="009256B7">
        <w:rPr>
          <w:szCs w:val="24"/>
          <w:lang w:val="en-US" w:eastAsia="en-US"/>
        </w:rPr>
        <w:t>for preparations containing trace elements as salts intended as mineral supplements - as the quantity of the element with the name of the salt being indicated;</w:t>
      </w:r>
    </w:p>
    <w:p w:rsidR="003178CE" w:rsidRPr="009256B7" w:rsidRDefault="00270BD6" w:rsidP="00B1469B">
      <w:pPr>
        <w:spacing w:before="100" w:beforeAutospacing="1" w:after="100" w:afterAutospacing="1"/>
        <w:ind w:left="1134" w:hanging="1134"/>
        <w:rPr>
          <w:szCs w:val="24"/>
          <w:lang w:val="en-US" w:eastAsia="en-US"/>
        </w:rPr>
      </w:pPr>
      <w:r>
        <w:t>8</w:t>
      </w:r>
      <w:r w:rsidR="00A7098D">
        <w:t>(13)</w:t>
      </w:r>
      <w:r w:rsidR="00A7098D">
        <w:tab/>
        <w:t xml:space="preserve">for preparations containing Vitamin A </w:t>
      </w:r>
      <w:r w:rsidR="006E2202">
        <w:t>-</w:t>
      </w:r>
      <w:r w:rsidR="00A7098D">
        <w:t xml:space="preserve"> as the quantity or proportion of Vitamin A expressed in terms of retinol equivalents (R.E.)</w:t>
      </w:r>
      <w:r w:rsidR="00175414">
        <w:t>;</w:t>
      </w:r>
      <w:r>
        <w:rPr>
          <w:szCs w:val="24"/>
          <w:lang w:val="en-US" w:eastAsia="en-US"/>
        </w:rPr>
        <w:t>8</w:t>
      </w:r>
      <w:r w:rsidR="003178CE" w:rsidRPr="009256B7">
        <w:rPr>
          <w:szCs w:val="24"/>
          <w:lang w:val="en-US" w:eastAsia="en-US"/>
        </w:rPr>
        <w:t>(14)</w:t>
      </w:r>
      <w:r w:rsidR="00F21D8F">
        <w:rPr>
          <w:szCs w:val="24"/>
          <w:lang w:val="en-US" w:eastAsia="en-US"/>
        </w:rPr>
        <w:tab/>
      </w:r>
      <w:r w:rsidR="003178CE" w:rsidRPr="009256B7">
        <w:rPr>
          <w:szCs w:val="24"/>
          <w:lang w:val="en-US" w:eastAsia="en-US"/>
        </w:rPr>
        <w:t xml:space="preserve">for </w:t>
      </w:r>
      <w:proofErr w:type="spellStart"/>
      <w:r w:rsidR="003178CE" w:rsidRPr="009256B7">
        <w:rPr>
          <w:szCs w:val="24"/>
          <w:lang w:val="en-US" w:eastAsia="en-US"/>
        </w:rPr>
        <w:t>pressurised</w:t>
      </w:r>
      <w:proofErr w:type="spellEnd"/>
      <w:r w:rsidR="003178CE" w:rsidRPr="009256B7">
        <w:rPr>
          <w:szCs w:val="24"/>
          <w:lang w:val="en-US" w:eastAsia="en-US"/>
        </w:rPr>
        <w:t xml:space="preserve"> metered dose inhalers and dry powder inhalers - as the delivered dose, except where the medicine is the subject of a monograph of the British Pharmacopoeia (BP) and the dose has been established as a metered dose. Where the powder for inhalation is supplied as a single dose in a capsule, or as a well in a blister tray or other suitable pharmaceutical form - as the quantity of active ingredient in each dosage unit;</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(15)</w:t>
      </w:r>
      <w:r w:rsidR="007D06C7">
        <w:rPr>
          <w:szCs w:val="24"/>
          <w:lang w:val="en-US" w:eastAsia="en-US"/>
        </w:rPr>
        <w:tab/>
      </w:r>
      <w:r w:rsidR="003178CE" w:rsidRPr="009256B7">
        <w:rPr>
          <w:szCs w:val="24"/>
          <w:lang w:val="en-US" w:eastAsia="en-US"/>
        </w:rPr>
        <w:t>for a preparation containing biological organisms - as the number of organisms present per metric unit for liquids and powders and as the number per dosage unit for other dosage forms;</w:t>
      </w:r>
    </w:p>
    <w:p w:rsidR="003178CE" w:rsidRPr="009256B7" w:rsidRDefault="00270BD6" w:rsidP="00B1469B">
      <w:pPr>
        <w:spacing w:before="100" w:beforeAutospacing="1" w:after="100" w:afterAutospacing="1"/>
        <w:ind w:left="1134" w:hanging="1134"/>
        <w:rPr>
          <w:szCs w:val="24"/>
          <w:lang w:val="en-US" w:eastAsia="en-US"/>
        </w:rPr>
      </w:pPr>
      <w:r>
        <w:rPr>
          <w:szCs w:val="24"/>
          <w:lang w:val="en-US" w:eastAsia="en-US"/>
        </w:rPr>
        <w:t>8</w:t>
      </w:r>
      <w:r w:rsidR="003178CE" w:rsidRPr="009256B7">
        <w:rPr>
          <w:szCs w:val="24"/>
          <w:lang w:val="en-US" w:eastAsia="en-US"/>
        </w:rPr>
        <w:t>(16)</w:t>
      </w:r>
      <w:r w:rsidR="00FF3C44">
        <w:rPr>
          <w:szCs w:val="24"/>
          <w:lang w:val="en-US" w:eastAsia="en-US"/>
        </w:rPr>
        <w:tab/>
      </w:r>
      <w:r w:rsidR="003178CE" w:rsidRPr="009256B7">
        <w:rPr>
          <w:szCs w:val="24"/>
          <w:lang w:val="en-US" w:eastAsia="en-US"/>
        </w:rPr>
        <w:t>for any other goods:</w:t>
      </w:r>
    </w:p>
    <w:p w:rsidR="003178CE" w:rsidRPr="009256B7" w:rsidRDefault="00D86C46" w:rsidP="00F11E4D">
      <w:pPr>
        <w:spacing w:before="120" w:after="120"/>
        <w:ind w:left="1134" w:hanging="567"/>
        <w:rPr>
          <w:szCs w:val="24"/>
          <w:lang w:val="en-US" w:eastAsia="en-US"/>
        </w:rPr>
      </w:pPr>
      <w:r>
        <w:rPr>
          <w:szCs w:val="24"/>
          <w:lang w:val="en-US" w:eastAsia="en-US"/>
        </w:rPr>
        <w:t>(a)</w:t>
      </w:r>
      <w:r>
        <w:rPr>
          <w:szCs w:val="24"/>
          <w:lang w:val="en-US" w:eastAsia="en-US"/>
        </w:rPr>
        <w:tab/>
      </w:r>
      <w:r w:rsidR="003178CE" w:rsidRPr="009256B7">
        <w:rPr>
          <w:szCs w:val="24"/>
          <w:lang w:val="en-US" w:eastAsia="en-US"/>
        </w:rPr>
        <w:t xml:space="preserve">where the goods are a liquid and include an active ingredient which is a liquid - as the appropriate amount of the active ingredient, either by weight or volume, in a stated volume of the goods; </w:t>
      </w:r>
    </w:p>
    <w:p w:rsidR="003178CE" w:rsidRPr="009256B7" w:rsidRDefault="00D86C46" w:rsidP="00F11E4D">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 xml:space="preserve">where the goods are a liquid and include an active ingredient which is a solid - as the weight of active ingredient in a stated volume of the goods; </w:t>
      </w:r>
    </w:p>
    <w:p w:rsidR="003178CE" w:rsidRPr="009256B7" w:rsidRDefault="00D86C46" w:rsidP="00F11E4D">
      <w:pPr>
        <w:spacing w:before="120" w:after="120"/>
        <w:ind w:left="1134" w:hanging="567"/>
        <w:rPr>
          <w:szCs w:val="24"/>
          <w:lang w:val="en-US" w:eastAsia="en-US"/>
        </w:rPr>
      </w:pPr>
      <w:r>
        <w:rPr>
          <w:szCs w:val="24"/>
          <w:lang w:val="en-US" w:eastAsia="en-US"/>
        </w:rPr>
        <w:t>(c)</w:t>
      </w:r>
      <w:r>
        <w:rPr>
          <w:szCs w:val="24"/>
          <w:lang w:val="en-US" w:eastAsia="en-US"/>
        </w:rPr>
        <w:tab/>
      </w:r>
      <w:r w:rsidR="003178CE" w:rsidRPr="009256B7">
        <w:rPr>
          <w:szCs w:val="24"/>
          <w:lang w:val="en-US" w:eastAsia="en-US"/>
        </w:rPr>
        <w:t xml:space="preserve">where the goods are a liquid and include an active ingredient which is a gas - as the weight of the active ingredient in a stated volume of the goods; </w:t>
      </w:r>
    </w:p>
    <w:p w:rsidR="003178CE" w:rsidRPr="009256B7" w:rsidRDefault="00D86C46" w:rsidP="00F11E4D">
      <w:pPr>
        <w:spacing w:before="120" w:after="120"/>
        <w:ind w:left="1134" w:hanging="567"/>
        <w:rPr>
          <w:szCs w:val="24"/>
          <w:lang w:val="en-US" w:eastAsia="en-US"/>
        </w:rPr>
      </w:pPr>
      <w:r>
        <w:rPr>
          <w:szCs w:val="24"/>
          <w:lang w:val="en-US" w:eastAsia="en-US"/>
        </w:rPr>
        <w:lastRenderedPageBreak/>
        <w:t>(d)</w:t>
      </w:r>
      <w:r>
        <w:rPr>
          <w:szCs w:val="24"/>
          <w:lang w:val="en-US" w:eastAsia="en-US"/>
        </w:rPr>
        <w:tab/>
      </w:r>
      <w:r w:rsidR="003178CE" w:rsidRPr="009256B7">
        <w:rPr>
          <w:szCs w:val="24"/>
          <w:lang w:val="en-US" w:eastAsia="en-US"/>
        </w:rPr>
        <w:t xml:space="preserve">where the goods are a solid and include an active ingredient which is a liquid - as the appropriate amount of the active ingredient, either by weight or volume, in a stated weight of the goods; </w:t>
      </w:r>
    </w:p>
    <w:p w:rsidR="006F3692" w:rsidRDefault="00D86C46" w:rsidP="00F11E4D">
      <w:pPr>
        <w:spacing w:before="120" w:after="120"/>
        <w:ind w:left="1134" w:hanging="567"/>
        <w:rPr>
          <w:szCs w:val="24"/>
          <w:lang w:val="en-US" w:eastAsia="en-US"/>
        </w:rPr>
      </w:pPr>
      <w:r>
        <w:rPr>
          <w:szCs w:val="24"/>
          <w:lang w:val="en-US" w:eastAsia="en-US"/>
        </w:rPr>
        <w:t>(e)</w:t>
      </w:r>
      <w:r>
        <w:rPr>
          <w:szCs w:val="24"/>
          <w:lang w:val="en-US" w:eastAsia="en-US"/>
        </w:rPr>
        <w:tab/>
      </w:r>
      <w:r w:rsidR="003178CE" w:rsidRPr="009256B7">
        <w:rPr>
          <w:szCs w:val="24"/>
          <w:lang w:val="en-US" w:eastAsia="en-US"/>
        </w:rPr>
        <w:t>where the goods are a solid and include an active ingredient which is a</w:t>
      </w:r>
      <w:r w:rsidR="004330E9">
        <w:rPr>
          <w:szCs w:val="24"/>
          <w:lang w:val="en-US" w:eastAsia="en-US"/>
        </w:rPr>
        <w:br/>
      </w:r>
      <w:r w:rsidR="003178CE" w:rsidRPr="009256B7">
        <w:rPr>
          <w:szCs w:val="24"/>
          <w:lang w:val="en-US" w:eastAsia="en-US"/>
        </w:rPr>
        <w:t xml:space="preserve">solid - as the weight of the active ingredient in a stated weight of the goods; or </w:t>
      </w:r>
    </w:p>
    <w:p w:rsidR="00D047FB" w:rsidRDefault="00D86C46" w:rsidP="00F11E4D">
      <w:pPr>
        <w:spacing w:before="120" w:after="120"/>
        <w:ind w:left="1134" w:hanging="567"/>
        <w:rPr>
          <w:szCs w:val="24"/>
          <w:lang w:val="en-US" w:eastAsia="en-US"/>
        </w:rPr>
        <w:sectPr w:rsidR="00D047FB" w:rsidSect="00D047FB">
          <w:type w:val="continuous"/>
          <w:pgSz w:w="11906" w:h="16838" w:code="9"/>
          <w:pgMar w:top="1134" w:right="1440" w:bottom="1440" w:left="1440" w:header="720" w:footer="720" w:gutter="0"/>
          <w:cols w:space="720"/>
          <w:docGrid w:linePitch="254"/>
        </w:sectPr>
      </w:pPr>
      <w:r>
        <w:rPr>
          <w:szCs w:val="24"/>
          <w:lang w:val="en-US" w:eastAsia="en-US"/>
        </w:rPr>
        <w:t>(f)</w:t>
      </w:r>
      <w:r>
        <w:rPr>
          <w:szCs w:val="24"/>
          <w:lang w:val="en-US" w:eastAsia="en-US"/>
        </w:rPr>
        <w:tab/>
      </w:r>
      <w:r w:rsidR="003178CE" w:rsidRPr="009256B7">
        <w:rPr>
          <w:szCs w:val="24"/>
          <w:lang w:val="en-US" w:eastAsia="en-US"/>
        </w:rPr>
        <w:t>where the goods are a solid and include an active ingredient which is a gas - as the weight of the active ingredient in a stated weight of the goods</w:t>
      </w:r>
      <w:r w:rsidR="00D047FB">
        <w:rPr>
          <w:szCs w:val="24"/>
          <w:lang w:val="en-US" w:eastAsia="en-US"/>
        </w:rPr>
        <w:t>.</w:t>
      </w:r>
    </w:p>
    <w:p w:rsidR="003178CE" w:rsidRPr="00E76AC5" w:rsidRDefault="00270BD6" w:rsidP="00E76AC5">
      <w:pPr>
        <w:pStyle w:val="Heading2"/>
        <w:rPr>
          <w:rFonts w:ascii="Arial" w:hAnsi="Arial" w:cs="Arial"/>
          <w:sz w:val="28"/>
          <w:szCs w:val="28"/>
        </w:rPr>
      </w:pPr>
      <w:bookmarkStart w:id="88" w:name="_Toc485888711"/>
      <w:r>
        <w:rPr>
          <w:rFonts w:ascii="Arial" w:hAnsi="Arial" w:cs="Arial"/>
          <w:sz w:val="28"/>
          <w:szCs w:val="28"/>
        </w:rPr>
        <w:lastRenderedPageBreak/>
        <w:t>9</w:t>
      </w:r>
      <w:r w:rsidR="00FF3C44" w:rsidRPr="00E76AC5">
        <w:rPr>
          <w:rFonts w:ascii="Arial" w:hAnsi="Arial" w:cs="Arial"/>
          <w:sz w:val="28"/>
          <w:szCs w:val="28"/>
        </w:rPr>
        <w:tab/>
      </w:r>
      <w:r w:rsidR="003178CE" w:rsidRPr="00E76AC5">
        <w:rPr>
          <w:rFonts w:ascii="Arial" w:hAnsi="Arial" w:cs="Arial"/>
          <w:sz w:val="28"/>
          <w:szCs w:val="28"/>
        </w:rPr>
        <w:t>Expression of potency in biological products</w:t>
      </w:r>
      <w:bookmarkEnd w:id="88"/>
    </w:p>
    <w:p w:rsidR="00F11E4D" w:rsidRDefault="00270BD6" w:rsidP="000E5622">
      <w:pPr>
        <w:tabs>
          <w:tab w:val="left" w:pos="1122"/>
        </w:tabs>
        <w:spacing w:before="100" w:beforeAutospacing="1" w:after="100" w:afterAutospacing="1"/>
        <w:ind w:left="1683" w:hanging="1683"/>
        <w:rPr>
          <w:szCs w:val="24"/>
          <w:lang w:val="en-US" w:eastAsia="en-US"/>
        </w:rPr>
      </w:pPr>
      <w:r>
        <w:rPr>
          <w:szCs w:val="24"/>
          <w:lang w:val="en-US" w:eastAsia="en-US"/>
        </w:rPr>
        <w:t>9</w:t>
      </w:r>
      <w:r w:rsidR="003178CE" w:rsidRPr="009256B7">
        <w:rPr>
          <w:szCs w:val="24"/>
          <w:lang w:val="en-US" w:eastAsia="en-US"/>
        </w:rPr>
        <w:t>(1)</w:t>
      </w:r>
      <w:r w:rsidR="00D86C46">
        <w:rPr>
          <w:szCs w:val="24"/>
          <w:lang w:val="en-US" w:eastAsia="en-US"/>
        </w:rPr>
        <w:tab/>
      </w:r>
      <w:r w:rsidR="008726F2">
        <w:rPr>
          <w:szCs w:val="24"/>
          <w:lang w:val="en-US" w:eastAsia="en-US"/>
        </w:rPr>
        <w:t>(a)</w:t>
      </w:r>
      <w:r w:rsidR="008726F2">
        <w:rPr>
          <w:szCs w:val="24"/>
          <w:lang w:val="en-US" w:eastAsia="en-US"/>
        </w:rPr>
        <w:tab/>
      </w:r>
      <w:r w:rsidR="003178CE" w:rsidRPr="009256B7">
        <w:rPr>
          <w:szCs w:val="24"/>
          <w:lang w:val="en-US" w:eastAsia="en-US"/>
        </w:rPr>
        <w:t>The potency of liquid biological products or biological products which are required to be prepared before use must be included on labels and must be expressed as potency units or weight of active ingredient per dose or per unit volume or as the volume which contains the recommended dose</w:t>
      </w:r>
      <w:r w:rsidR="00A7110F">
        <w:rPr>
          <w:szCs w:val="24"/>
          <w:lang w:val="en-US" w:eastAsia="en-US"/>
        </w:rPr>
        <w:t>;</w:t>
      </w:r>
    </w:p>
    <w:p w:rsidR="008726F2" w:rsidRPr="009256B7" w:rsidRDefault="00D86C46" w:rsidP="000E5622">
      <w:pPr>
        <w:tabs>
          <w:tab w:val="left" w:pos="1122"/>
        </w:tabs>
        <w:spacing w:before="100" w:beforeAutospacing="1" w:after="100" w:afterAutospacing="1"/>
        <w:ind w:left="1683" w:hanging="1683"/>
        <w:rPr>
          <w:szCs w:val="24"/>
          <w:lang w:val="en-US" w:eastAsia="en-US"/>
        </w:rPr>
      </w:pPr>
      <w:r>
        <w:rPr>
          <w:szCs w:val="24"/>
          <w:lang w:val="en-US" w:eastAsia="en-US"/>
        </w:rPr>
        <w:tab/>
      </w:r>
      <w:r w:rsidR="008726F2">
        <w:rPr>
          <w:szCs w:val="24"/>
          <w:lang w:val="en-US" w:eastAsia="en-US"/>
        </w:rPr>
        <w:t>(b)</w:t>
      </w:r>
      <w:r w:rsidR="00164D2E">
        <w:rPr>
          <w:szCs w:val="24"/>
          <w:lang w:val="en-US" w:eastAsia="en-US"/>
        </w:rPr>
        <w:tab/>
      </w:r>
      <w:r w:rsidR="003178CE" w:rsidRPr="009256B7">
        <w:rPr>
          <w:szCs w:val="24"/>
          <w:lang w:val="en-US" w:eastAsia="en-US"/>
        </w:rPr>
        <w:t xml:space="preserve">The potency unit to be used must be the International Unit (IU) established by the World Health </w:t>
      </w:r>
      <w:proofErr w:type="spellStart"/>
      <w:r w:rsidR="003178CE" w:rsidRPr="009256B7">
        <w:rPr>
          <w:szCs w:val="24"/>
          <w:lang w:val="en-US" w:eastAsia="en-US"/>
        </w:rPr>
        <w:t>Organisation</w:t>
      </w:r>
      <w:proofErr w:type="spellEnd"/>
      <w:r w:rsidR="003178CE" w:rsidRPr="009256B7">
        <w:rPr>
          <w:szCs w:val="24"/>
          <w:lang w:val="en-US" w:eastAsia="en-US"/>
        </w:rPr>
        <w:t xml:space="preserve">. </w:t>
      </w:r>
    </w:p>
    <w:p w:rsidR="00D047FB" w:rsidRDefault="00270BD6" w:rsidP="00024977">
      <w:pPr>
        <w:spacing w:before="100" w:beforeAutospacing="1" w:after="100" w:afterAutospacing="1"/>
        <w:ind w:left="1134" w:hanging="1134"/>
        <w:rPr>
          <w:szCs w:val="24"/>
          <w:lang w:val="en-US" w:eastAsia="en-US"/>
        </w:rPr>
        <w:sectPr w:rsidR="00D047FB" w:rsidSect="00D047FB">
          <w:type w:val="continuous"/>
          <w:pgSz w:w="11906" w:h="16838" w:code="9"/>
          <w:pgMar w:top="1134" w:right="1440" w:bottom="1440" w:left="1440" w:header="720" w:footer="720" w:gutter="0"/>
          <w:cols w:space="720"/>
          <w:docGrid w:linePitch="254"/>
        </w:sectPr>
      </w:pPr>
      <w:r>
        <w:rPr>
          <w:szCs w:val="24"/>
          <w:lang w:val="en-US" w:eastAsia="en-US"/>
        </w:rPr>
        <w:t>9</w:t>
      </w:r>
      <w:r w:rsidR="00164D2E">
        <w:rPr>
          <w:szCs w:val="24"/>
          <w:lang w:val="en-US" w:eastAsia="en-US"/>
        </w:rPr>
        <w:t>(2)</w:t>
      </w:r>
      <w:r w:rsidR="00376EFB">
        <w:rPr>
          <w:szCs w:val="24"/>
          <w:lang w:val="en-US" w:eastAsia="en-US"/>
        </w:rPr>
        <w:tab/>
      </w:r>
      <w:r w:rsidR="003178CE" w:rsidRPr="009256B7">
        <w:rPr>
          <w:szCs w:val="24"/>
          <w:lang w:val="en-US" w:eastAsia="en-US"/>
        </w:rPr>
        <w:t>The potency of probiotic biological products must be included on labels and must be expressed as the number of each probiotic organism per dose unit.</w:t>
      </w:r>
    </w:p>
    <w:p w:rsidR="003178CE" w:rsidRPr="00E76AC5" w:rsidRDefault="00270BD6" w:rsidP="00E76AC5">
      <w:pPr>
        <w:pStyle w:val="Heading2"/>
        <w:rPr>
          <w:rFonts w:ascii="Arial" w:hAnsi="Arial" w:cs="Arial"/>
          <w:sz w:val="28"/>
          <w:szCs w:val="28"/>
        </w:rPr>
      </w:pPr>
      <w:bookmarkStart w:id="89" w:name="_Toc485888712"/>
      <w:r>
        <w:rPr>
          <w:rFonts w:ascii="Arial" w:hAnsi="Arial" w:cs="Arial"/>
          <w:sz w:val="28"/>
          <w:szCs w:val="28"/>
        </w:rPr>
        <w:lastRenderedPageBreak/>
        <w:t>10</w:t>
      </w:r>
      <w:r w:rsidR="008726F2" w:rsidRPr="00E76AC5">
        <w:rPr>
          <w:rFonts w:ascii="Arial" w:hAnsi="Arial" w:cs="Arial"/>
          <w:sz w:val="28"/>
          <w:szCs w:val="28"/>
        </w:rPr>
        <w:tab/>
      </w:r>
      <w:r w:rsidR="003178CE" w:rsidRPr="00E76AC5">
        <w:rPr>
          <w:rFonts w:ascii="Arial" w:hAnsi="Arial" w:cs="Arial"/>
          <w:sz w:val="28"/>
          <w:szCs w:val="28"/>
        </w:rPr>
        <w:t>Expression of activity of radionuclides in radiopharmaceutical preparations</w:t>
      </w:r>
      <w:bookmarkEnd w:id="89"/>
    </w:p>
    <w:p w:rsidR="003178CE" w:rsidRDefault="003178CE">
      <w:pPr>
        <w:spacing w:before="100" w:beforeAutospacing="1" w:after="100" w:afterAutospacing="1"/>
        <w:rPr>
          <w:szCs w:val="24"/>
          <w:lang w:val="en-US" w:eastAsia="en-US"/>
        </w:rPr>
      </w:pPr>
      <w:r w:rsidRPr="009256B7">
        <w:rPr>
          <w:szCs w:val="24"/>
          <w:lang w:val="en-US" w:eastAsia="en-US"/>
        </w:rPr>
        <w:t xml:space="preserve">The quantity or proportion of an active ingredient, which is a radionuclide, included in a radiopharmaceutical preparation must be included on labels and must be expressed in terms of the total activity of the radionuclide in the container, in </w:t>
      </w:r>
      <w:proofErr w:type="spellStart"/>
      <w:r w:rsidRPr="009256B7">
        <w:rPr>
          <w:szCs w:val="24"/>
          <w:lang w:val="en-US" w:eastAsia="en-US"/>
        </w:rPr>
        <w:t>becquerels</w:t>
      </w:r>
      <w:proofErr w:type="spellEnd"/>
      <w:r w:rsidRPr="009256B7">
        <w:rPr>
          <w:szCs w:val="24"/>
          <w:lang w:val="en-US" w:eastAsia="en-US"/>
        </w:rPr>
        <w:t>, at a specified date and hour.</w:t>
      </w:r>
    </w:p>
    <w:p w:rsidR="004D425F" w:rsidRDefault="004D425F">
      <w:pPr>
        <w:spacing w:before="100" w:beforeAutospacing="1" w:after="100" w:afterAutospacing="1"/>
        <w:rPr>
          <w:szCs w:val="24"/>
          <w:lang w:val="en-US" w:eastAsia="en-US"/>
        </w:rPr>
        <w:sectPr w:rsidR="004D425F" w:rsidSect="004D425F">
          <w:type w:val="continuous"/>
          <w:pgSz w:w="11906" w:h="16838" w:code="9"/>
          <w:pgMar w:top="1134" w:right="1440" w:bottom="1440" w:left="1440" w:header="720" w:footer="720" w:gutter="0"/>
          <w:cols w:space="720"/>
          <w:docGrid w:linePitch="254"/>
        </w:sectPr>
      </w:pPr>
    </w:p>
    <w:p w:rsidR="003178CE" w:rsidRPr="00E76AC5" w:rsidRDefault="0017603C" w:rsidP="00E76AC5">
      <w:pPr>
        <w:pStyle w:val="Heading2"/>
        <w:rPr>
          <w:rFonts w:ascii="Arial" w:hAnsi="Arial" w:cs="Arial"/>
          <w:sz w:val="28"/>
          <w:szCs w:val="28"/>
        </w:rPr>
      </w:pPr>
      <w:bookmarkStart w:id="90" w:name="_Toc485888713"/>
      <w:r>
        <w:rPr>
          <w:rFonts w:ascii="Arial" w:hAnsi="Arial" w:cs="Arial"/>
          <w:sz w:val="28"/>
          <w:szCs w:val="28"/>
        </w:rPr>
        <w:lastRenderedPageBreak/>
        <w:t>1</w:t>
      </w:r>
      <w:r w:rsidR="00270BD6">
        <w:rPr>
          <w:rFonts w:ascii="Arial" w:hAnsi="Arial" w:cs="Arial"/>
          <w:sz w:val="28"/>
          <w:szCs w:val="28"/>
        </w:rPr>
        <w:t>1</w:t>
      </w:r>
      <w:r w:rsidR="008726F2" w:rsidRPr="00E76AC5">
        <w:rPr>
          <w:rFonts w:ascii="Arial" w:hAnsi="Arial" w:cs="Arial"/>
          <w:sz w:val="28"/>
          <w:szCs w:val="28"/>
        </w:rPr>
        <w:tab/>
      </w:r>
      <w:r w:rsidR="003178CE" w:rsidRPr="00E76AC5">
        <w:rPr>
          <w:rFonts w:ascii="Arial" w:hAnsi="Arial" w:cs="Arial"/>
          <w:sz w:val="28"/>
          <w:szCs w:val="28"/>
        </w:rPr>
        <w:t>Permitted statements of storage conditions</w:t>
      </w:r>
      <w:bookmarkEnd w:id="90"/>
    </w:p>
    <w:p w:rsidR="003178CE" w:rsidRPr="009256B7" w:rsidRDefault="0017603C">
      <w:pPr>
        <w:spacing w:before="100" w:beforeAutospacing="1" w:after="100" w:afterAutospacing="1"/>
        <w:rPr>
          <w:szCs w:val="24"/>
          <w:lang w:val="en-US" w:eastAsia="en-US"/>
        </w:rPr>
      </w:pPr>
      <w:r>
        <w:rPr>
          <w:szCs w:val="24"/>
          <w:lang w:val="en-US" w:eastAsia="en-US"/>
        </w:rPr>
        <w:t>1</w:t>
      </w:r>
      <w:r w:rsidR="003F4BD7">
        <w:rPr>
          <w:szCs w:val="24"/>
          <w:lang w:val="en-US" w:eastAsia="en-US"/>
        </w:rPr>
        <w:t>1</w:t>
      </w:r>
      <w:r w:rsidR="003178CE" w:rsidRPr="009256B7">
        <w:rPr>
          <w:szCs w:val="24"/>
          <w:lang w:val="en-US" w:eastAsia="en-US"/>
        </w:rPr>
        <w:t>(1)</w:t>
      </w:r>
      <w:r w:rsidR="00376EFB">
        <w:rPr>
          <w:szCs w:val="24"/>
          <w:lang w:val="en-US" w:eastAsia="en-US"/>
        </w:rPr>
        <w:tab/>
      </w:r>
      <w:r w:rsidR="00C368D4">
        <w:rPr>
          <w:szCs w:val="24"/>
          <w:lang w:val="en-US" w:eastAsia="en-US"/>
        </w:rPr>
        <w:tab/>
      </w:r>
      <w:r w:rsidR="003178CE" w:rsidRPr="009256B7">
        <w:rPr>
          <w:szCs w:val="24"/>
          <w:lang w:val="en-US" w:eastAsia="en-US"/>
        </w:rPr>
        <w:t xml:space="preserve">For the purposes of </w:t>
      </w:r>
      <w:hyperlink r:id="rId50" w:anchor="32#32" w:history="1">
        <w:r w:rsidR="003178CE" w:rsidRPr="009256B7">
          <w:rPr>
            <w:szCs w:val="24"/>
            <w:lang w:val="en-US" w:eastAsia="en-US"/>
          </w:rPr>
          <w:t>sub</w:t>
        </w:r>
        <w:r w:rsidR="005066DE">
          <w:rPr>
            <w:szCs w:val="24"/>
            <w:lang w:val="en-US" w:eastAsia="en-US"/>
          </w:rPr>
          <w:t>section</w:t>
        </w:r>
        <w:r w:rsidR="003178CE" w:rsidRPr="009256B7">
          <w:rPr>
            <w:szCs w:val="24"/>
            <w:lang w:val="en-US" w:eastAsia="en-US"/>
          </w:rPr>
          <w:t xml:space="preserve"> </w:t>
        </w:r>
        <w:r w:rsidR="003F4BD7">
          <w:rPr>
            <w:szCs w:val="24"/>
            <w:lang w:val="en-US" w:eastAsia="en-US"/>
          </w:rPr>
          <w:t>7</w:t>
        </w:r>
        <w:r w:rsidR="003178CE" w:rsidRPr="009256B7">
          <w:rPr>
            <w:szCs w:val="24"/>
            <w:lang w:val="en-US" w:eastAsia="en-US"/>
          </w:rPr>
          <w:t>(2)</w:t>
        </w:r>
      </w:hyperlink>
      <w:r w:rsidR="003178CE" w:rsidRPr="009256B7">
        <w:rPr>
          <w:szCs w:val="24"/>
          <w:lang w:val="en-US" w:eastAsia="en-US"/>
        </w:rPr>
        <w:t>:</w:t>
      </w:r>
    </w:p>
    <w:p w:rsidR="003178CE" w:rsidRPr="009256B7" w:rsidRDefault="004330E9" w:rsidP="00455100">
      <w:pPr>
        <w:spacing w:before="120" w:after="120"/>
        <w:ind w:left="1134" w:hanging="567"/>
        <w:rPr>
          <w:szCs w:val="24"/>
          <w:lang w:val="en-US" w:eastAsia="en-US"/>
        </w:rPr>
      </w:pPr>
      <w:r>
        <w:rPr>
          <w:szCs w:val="24"/>
          <w:lang w:val="en-US" w:eastAsia="en-US"/>
        </w:rPr>
        <w:t>(a)</w:t>
      </w:r>
      <w:r>
        <w:rPr>
          <w:szCs w:val="24"/>
          <w:lang w:val="en-US" w:eastAsia="en-US"/>
        </w:rPr>
        <w:tab/>
      </w:r>
      <w:r w:rsidR="00524631">
        <w:rPr>
          <w:szCs w:val="24"/>
          <w:lang w:val="en-US" w:eastAsia="en-US"/>
        </w:rPr>
        <w:t>t</w:t>
      </w:r>
      <w:r w:rsidR="003178CE" w:rsidRPr="009256B7">
        <w:rPr>
          <w:szCs w:val="24"/>
          <w:lang w:val="en-US" w:eastAsia="en-US"/>
        </w:rPr>
        <w:t xml:space="preserve">he following statements of storage conditions are permitted - </w:t>
      </w:r>
    </w:p>
    <w:p w:rsidR="003178CE" w:rsidRPr="00866827" w:rsidRDefault="00E1626A" w:rsidP="00EF6DAE">
      <w:pPr>
        <w:spacing w:before="100"/>
        <w:ind w:left="1683" w:hanging="603"/>
        <w:rPr>
          <w:szCs w:val="24"/>
          <w:lang w:val="en-US" w:eastAsia="en-US"/>
        </w:rPr>
      </w:pPr>
      <w:r w:rsidRPr="00866827">
        <w:rPr>
          <w:szCs w:val="24"/>
          <w:lang w:val="en-US" w:eastAsia="en-US"/>
        </w:rPr>
        <w:t>(</w:t>
      </w:r>
      <w:proofErr w:type="spellStart"/>
      <w:r w:rsidRPr="00866827">
        <w:rPr>
          <w:szCs w:val="24"/>
          <w:lang w:val="en-US" w:eastAsia="en-US"/>
        </w:rPr>
        <w:t>i</w:t>
      </w:r>
      <w:proofErr w:type="spellEnd"/>
      <w:r w:rsidRPr="00866827">
        <w:rPr>
          <w:szCs w:val="24"/>
          <w:lang w:val="en-US" w:eastAsia="en-US"/>
        </w:rPr>
        <w:t>)</w:t>
      </w:r>
      <w:r w:rsidRPr="00866827">
        <w:rPr>
          <w:szCs w:val="24"/>
          <w:lang w:val="en-US" w:eastAsia="en-US"/>
        </w:rPr>
        <w:tab/>
      </w:r>
      <w:r w:rsidR="003178CE" w:rsidRPr="00866827">
        <w:rPr>
          <w:szCs w:val="24"/>
          <w:lang w:val="en-US" w:eastAsia="en-US"/>
        </w:rPr>
        <w:t>‘Store below -18</w:t>
      </w:r>
      <w:r w:rsidR="003178CE" w:rsidRPr="00866827">
        <w:rPr>
          <w:szCs w:val="24"/>
          <w:vertAlign w:val="superscript"/>
          <w:lang w:val="en-US" w:eastAsia="en-US"/>
        </w:rPr>
        <w:t>o</w:t>
      </w:r>
      <w:r w:rsidR="003178CE" w:rsidRPr="00866827">
        <w:rPr>
          <w:szCs w:val="24"/>
          <w:lang w:val="en-US" w:eastAsia="en-US"/>
        </w:rPr>
        <w:t xml:space="preserve">C (Deep freeze)’; </w:t>
      </w:r>
    </w:p>
    <w:p w:rsidR="003178CE" w:rsidRPr="00866827" w:rsidRDefault="00E1626A" w:rsidP="00EF6DAE">
      <w:pPr>
        <w:spacing w:before="100"/>
        <w:ind w:left="1683" w:hanging="603"/>
        <w:rPr>
          <w:szCs w:val="24"/>
          <w:lang w:val="en-US" w:eastAsia="en-US"/>
        </w:rPr>
      </w:pPr>
      <w:r w:rsidRPr="00866827">
        <w:rPr>
          <w:szCs w:val="24"/>
          <w:lang w:val="en-US" w:eastAsia="en-US"/>
        </w:rPr>
        <w:t>(ii)</w:t>
      </w:r>
      <w:r w:rsidRPr="00866827">
        <w:rPr>
          <w:szCs w:val="24"/>
          <w:lang w:val="en-US" w:eastAsia="en-US"/>
        </w:rPr>
        <w:tab/>
      </w:r>
      <w:r w:rsidR="003178CE" w:rsidRPr="00866827">
        <w:rPr>
          <w:szCs w:val="24"/>
          <w:lang w:val="en-US" w:eastAsia="en-US"/>
        </w:rPr>
        <w:t>‘Store below -5</w:t>
      </w:r>
      <w:r w:rsidR="003178CE" w:rsidRPr="00866827">
        <w:rPr>
          <w:szCs w:val="24"/>
          <w:vertAlign w:val="superscript"/>
          <w:lang w:val="en-US" w:eastAsia="en-US"/>
        </w:rPr>
        <w:t>o</w:t>
      </w:r>
      <w:r w:rsidR="003178CE" w:rsidRPr="00866827">
        <w:rPr>
          <w:szCs w:val="24"/>
          <w:lang w:val="en-US" w:eastAsia="en-US"/>
        </w:rPr>
        <w:t xml:space="preserve">C (Freeze)’; </w:t>
      </w:r>
    </w:p>
    <w:p w:rsidR="003178CE" w:rsidRPr="00866827" w:rsidRDefault="00E1626A" w:rsidP="00EF6DAE">
      <w:pPr>
        <w:spacing w:before="100"/>
        <w:ind w:left="1683" w:hanging="603"/>
        <w:rPr>
          <w:szCs w:val="24"/>
          <w:lang w:val="en-US" w:eastAsia="en-US"/>
        </w:rPr>
      </w:pPr>
      <w:r w:rsidRPr="00866827">
        <w:rPr>
          <w:szCs w:val="24"/>
          <w:lang w:val="en-US" w:eastAsia="en-US"/>
        </w:rPr>
        <w:t>(iii)</w:t>
      </w:r>
      <w:r w:rsidRPr="00866827">
        <w:rPr>
          <w:szCs w:val="24"/>
          <w:lang w:val="en-US" w:eastAsia="en-US"/>
        </w:rPr>
        <w:tab/>
      </w:r>
      <w:r w:rsidR="003178CE" w:rsidRPr="00866827">
        <w:rPr>
          <w:szCs w:val="24"/>
          <w:lang w:val="en-US" w:eastAsia="en-US"/>
        </w:rPr>
        <w:t>‘Store below 8</w:t>
      </w:r>
      <w:r w:rsidR="003178CE" w:rsidRPr="00866827">
        <w:rPr>
          <w:szCs w:val="24"/>
          <w:vertAlign w:val="superscript"/>
          <w:lang w:val="en-US" w:eastAsia="en-US"/>
        </w:rPr>
        <w:t>o</w:t>
      </w:r>
      <w:r w:rsidR="003178CE" w:rsidRPr="00866827">
        <w:rPr>
          <w:szCs w:val="24"/>
          <w:lang w:val="en-US" w:eastAsia="en-US"/>
        </w:rPr>
        <w:t xml:space="preserve">C (Refrigerate)’; </w:t>
      </w:r>
    </w:p>
    <w:p w:rsidR="003178CE" w:rsidRPr="00866827" w:rsidRDefault="00E1626A" w:rsidP="00EF6DAE">
      <w:pPr>
        <w:spacing w:before="100"/>
        <w:ind w:left="1683" w:hanging="603"/>
        <w:rPr>
          <w:szCs w:val="24"/>
          <w:lang w:val="en-US" w:eastAsia="en-US"/>
        </w:rPr>
      </w:pPr>
      <w:r w:rsidRPr="00866827">
        <w:rPr>
          <w:szCs w:val="24"/>
          <w:lang w:val="en-US" w:eastAsia="en-US"/>
        </w:rPr>
        <w:t>(iv)</w:t>
      </w:r>
      <w:r w:rsidRPr="00866827">
        <w:rPr>
          <w:szCs w:val="24"/>
          <w:lang w:val="en-US" w:eastAsia="en-US"/>
        </w:rPr>
        <w:tab/>
      </w:r>
      <w:r w:rsidR="003178CE" w:rsidRPr="00866827">
        <w:rPr>
          <w:szCs w:val="24"/>
          <w:lang w:val="en-US" w:eastAsia="en-US"/>
        </w:rPr>
        <w:t>‘Store at 2</w:t>
      </w:r>
      <w:r w:rsidR="003178CE" w:rsidRPr="00866827">
        <w:rPr>
          <w:szCs w:val="24"/>
          <w:vertAlign w:val="superscript"/>
          <w:lang w:val="en-US" w:eastAsia="en-US"/>
        </w:rPr>
        <w:t>o</w:t>
      </w:r>
      <w:r w:rsidR="003178CE" w:rsidRPr="00866827">
        <w:rPr>
          <w:szCs w:val="24"/>
          <w:lang w:val="en-US" w:eastAsia="en-US"/>
        </w:rPr>
        <w:t>C to 8</w:t>
      </w:r>
      <w:r w:rsidR="003178CE" w:rsidRPr="00866827">
        <w:rPr>
          <w:szCs w:val="24"/>
          <w:vertAlign w:val="superscript"/>
          <w:lang w:val="en-US" w:eastAsia="en-US"/>
        </w:rPr>
        <w:t>o</w:t>
      </w:r>
      <w:r w:rsidR="003178CE" w:rsidRPr="00866827">
        <w:rPr>
          <w:szCs w:val="24"/>
          <w:lang w:val="en-US" w:eastAsia="en-US"/>
        </w:rPr>
        <w:t xml:space="preserve">C (Refrigerate. Do not freeze)’; </w:t>
      </w:r>
    </w:p>
    <w:p w:rsidR="003178CE" w:rsidRPr="00866827" w:rsidRDefault="00E1626A" w:rsidP="00EF6DAE">
      <w:pPr>
        <w:spacing w:before="100"/>
        <w:ind w:left="1683" w:hanging="603"/>
        <w:rPr>
          <w:szCs w:val="24"/>
          <w:lang w:val="en-US" w:eastAsia="en-US"/>
        </w:rPr>
      </w:pPr>
      <w:r w:rsidRPr="00866827">
        <w:rPr>
          <w:szCs w:val="24"/>
          <w:lang w:val="en-US" w:eastAsia="en-US"/>
        </w:rPr>
        <w:t>(v)</w:t>
      </w:r>
      <w:r w:rsidRPr="00866827">
        <w:rPr>
          <w:szCs w:val="24"/>
          <w:lang w:val="en-US" w:eastAsia="en-US"/>
        </w:rPr>
        <w:tab/>
      </w:r>
      <w:r w:rsidR="003178CE" w:rsidRPr="00866827">
        <w:rPr>
          <w:szCs w:val="24"/>
          <w:lang w:val="en-US" w:eastAsia="en-US"/>
        </w:rPr>
        <w:t>‘Store below 25</w:t>
      </w:r>
      <w:r w:rsidR="003178CE" w:rsidRPr="00866827">
        <w:rPr>
          <w:szCs w:val="24"/>
          <w:vertAlign w:val="superscript"/>
          <w:lang w:val="en-US" w:eastAsia="en-US"/>
        </w:rPr>
        <w:t>o</w:t>
      </w:r>
      <w:r w:rsidR="003178CE" w:rsidRPr="00866827">
        <w:rPr>
          <w:szCs w:val="24"/>
          <w:lang w:val="en-US" w:eastAsia="en-US"/>
        </w:rPr>
        <w:t xml:space="preserve">C’; and </w:t>
      </w:r>
    </w:p>
    <w:p w:rsidR="003178CE" w:rsidRPr="00866827" w:rsidRDefault="00E1626A" w:rsidP="00EF6DAE">
      <w:pPr>
        <w:spacing w:before="100"/>
        <w:ind w:left="1683" w:hanging="603"/>
        <w:rPr>
          <w:szCs w:val="24"/>
          <w:lang w:val="en-US" w:eastAsia="en-US"/>
        </w:rPr>
      </w:pPr>
      <w:r w:rsidRPr="00866827">
        <w:rPr>
          <w:szCs w:val="24"/>
          <w:lang w:val="en-US" w:eastAsia="en-US"/>
        </w:rPr>
        <w:t>(vi)</w:t>
      </w:r>
      <w:r w:rsidRPr="00866827">
        <w:rPr>
          <w:szCs w:val="24"/>
          <w:lang w:val="en-US" w:eastAsia="en-US"/>
        </w:rPr>
        <w:tab/>
      </w:r>
      <w:r w:rsidR="003178CE" w:rsidRPr="00866827">
        <w:rPr>
          <w:szCs w:val="24"/>
          <w:lang w:val="en-US" w:eastAsia="en-US"/>
        </w:rPr>
        <w:t>‘Store below 30</w:t>
      </w:r>
      <w:r w:rsidR="003178CE" w:rsidRPr="00866827">
        <w:rPr>
          <w:szCs w:val="24"/>
          <w:vertAlign w:val="superscript"/>
          <w:lang w:val="en-US" w:eastAsia="en-US"/>
        </w:rPr>
        <w:t>o</w:t>
      </w:r>
      <w:r w:rsidR="003178CE" w:rsidRPr="00866827">
        <w:rPr>
          <w:szCs w:val="24"/>
          <w:lang w:val="en-US" w:eastAsia="en-US"/>
        </w:rPr>
        <w:t xml:space="preserve">C’; </w:t>
      </w:r>
    </w:p>
    <w:p w:rsidR="003178CE" w:rsidRPr="009256B7" w:rsidRDefault="004330E9" w:rsidP="00455100">
      <w:pPr>
        <w:spacing w:before="120" w:after="120"/>
        <w:ind w:left="1134" w:hanging="567"/>
        <w:rPr>
          <w:szCs w:val="24"/>
          <w:lang w:val="en-US" w:eastAsia="en-US"/>
        </w:rPr>
      </w:pPr>
      <w:r>
        <w:rPr>
          <w:szCs w:val="24"/>
          <w:lang w:val="en-US" w:eastAsia="en-US"/>
        </w:rPr>
        <w:t>(b)</w:t>
      </w:r>
      <w:r>
        <w:rPr>
          <w:szCs w:val="24"/>
          <w:lang w:val="en-US" w:eastAsia="en-US"/>
        </w:rPr>
        <w:tab/>
      </w:r>
      <w:r w:rsidR="003178CE" w:rsidRPr="009256B7">
        <w:rPr>
          <w:szCs w:val="24"/>
          <w:lang w:val="en-US" w:eastAsia="en-US"/>
        </w:rPr>
        <w:t>if none of the statements of storage conditions included in sub</w:t>
      </w:r>
      <w:r w:rsidR="005066DE">
        <w:rPr>
          <w:szCs w:val="24"/>
          <w:lang w:val="en-US" w:eastAsia="en-US"/>
        </w:rPr>
        <w:t>paragraphs</w:t>
      </w:r>
      <w:r w:rsidR="003178CE" w:rsidRPr="009256B7">
        <w:rPr>
          <w:szCs w:val="24"/>
          <w:lang w:val="en-US" w:eastAsia="en-US"/>
        </w:rPr>
        <w:t xml:space="preserve"> </w:t>
      </w:r>
      <w:r w:rsidR="00995F51">
        <w:rPr>
          <w:szCs w:val="24"/>
          <w:lang w:val="en-US" w:eastAsia="en-US"/>
        </w:rPr>
        <w:t>1</w:t>
      </w:r>
      <w:r w:rsidR="00175414">
        <w:rPr>
          <w:szCs w:val="24"/>
          <w:lang w:val="en-US" w:eastAsia="en-US"/>
        </w:rPr>
        <w:t>1</w:t>
      </w:r>
      <w:r w:rsidR="00E829D9">
        <w:rPr>
          <w:szCs w:val="24"/>
          <w:lang w:val="en-US" w:eastAsia="en-US"/>
        </w:rPr>
        <w:t>(1)</w:t>
      </w:r>
      <w:r w:rsidR="003178CE" w:rsidRPr="009256B7">
        <w:rPr>
          <w:szCs w:val="24"/>
          <w:lang w:val="en-US" w:eastAsia="en-US"/>
        </w:rPr>
        <w:t>(a)(</w:t>
      </w:r>
      <w:proofErr w:type="spellStart"/>
      <w:r w:rsidR="003178CE" w:rsidRPr="009256B7">
        <w:rPr>
          <w:szCs w:val="24"/>
          <w:lang w:val="en-US" w:eastAsia="en-US"/>
        </w:rPr>
        <w:t>i</w:t>
      </w:r>
      <w:proofErr w:type="spellEnd"/>
      <w:r w:rsidR="003178CE" w:rsidRPr="009256B7">
        <w:rPr>
          <w:szCs w:val="24"/>
          <w:lang w:val="en-US" w:eastAsia="en-US"/>
        </w:rPr>
        <w:t xml:space="preserve">) to (vi) inclusive are applicable, the sponsor must apply to the Secretary for permission to use an alternative statement; and </w:t>
      </w:r>
    </w:p>
    <w:p w:rsidR="00995F51" w:rsidRDefault="004330E9" w:rsidP="00455100">
      <w:pPr>
        <w:spacing w:before="120" w:after="120"/>
        <w:ind w:left="1134" w:hanging="567"/>
        <w:rPr>
          <w:szCs w:val="24"/>
          <w:lang w:val="en-US" w:eastAsia="en-US"/>
        </w:rPr>
      </w:pPr>
      <w:r>
        <w:rPr>
          <w:szCs w:val="24"/>
          <w:lang w:val="en-US" w:eastAsia="en-US"/>
        </w:rPr>
        <w:lastRenderedPageBreak/>
        <w:t>(c)</w:t>
      </w:r>
      <w:r>
        <w:rPr>
          <w:szCs w:val="24"/>
          <w:lang w:val="en-US" w:eastAsia="en-US"/>
        </w:rPr>
        <w:tab/>
      </w:r>
      <w:proofErr w:type="gramStart"/>
      <w:r w:rsidR="003178CE" w:rsidRPr="009256B7">
        <w:rPr>
          <w:szCs w:val="24"/>
          <w:lang w:val="en-US" w:eastAsia="en-US"/>
        </w:rPr>
        <w:t>a</w:t>
      </w:r>
      <w:proofErr w:type="gramEnd"/>
      <w:r w:rsidR="003178CE" w:rsidRPr="009256B7">
        <w:rPr>
          <w:szCs w:val="24"/>
          <w:lang w:val="en-US" w:eastAsia="en-US"/>
        </w:rPr>
        <w:t xml:space="preserve"> statement of storage conditions specifying a maximum temperature in excess of 30</w:t>
      </w:r>
      <w:r w:rsidR="003178CE" w:rsidRPr="009256B7">
        <w:rPr>
          <w:szCs w:val="24"/>
          <w:vertAlign w:val="superscript"/>
          <w:lang w:val="en-US" w:eastAsia="en-US"/>
        </w:rPr>
        <w:t>o</w:t>
      </w:r>
      <w:r w:rsidR="003178CE" w:rsidRPr="009256B7">
        <w:rPr>
          <w:szCs w:val="24"/>
          <w:lang w:val="en-US" w:eastAsia="en-US"/>
        </w:rPr>
        <w:t xml:space="preserve">C may be permitted on application to the Secretary, subject to the review of data to establish the stability of the goods at the higher temperature. </w:t>
      </w:r>
    </w:p>
    <w:p w:rsidR="005F125A" w:rsidRDefault="005F125A" w:rsidP="00455100">
      <w:pPr>
        <w:spacing w:before="120" w:after="120"/>
        <w:ind w:left="1134" w:hanging="567"/>
        <w:rPr>
          <w:szCs w:val="24"/>
          <w:lang w:val="en-US" w:eastAsia="en-US"/>
        </w:rPr>
      </w:pPr>
    </w:p>
    <w:p w:rsidR="005F125A" w:rsidRDefault="005F125A" w:rsidP="00455100">
      <w:pPr>
        <w:spacing w:before="120" w:after="120"/>
        <w:ind w:left="1134" w:hanging="567"/>
        <w:rPr>
          <w:szCs w:val="24"/>
          <w:lang w:val="en-US" w:eastAsia="en-US"/>
        </w:rPr>
        <w:sectPr w:rsidR="005F125A" w:rsidSect="004D425F">
          <w:type w:val="continuous"/>
          <w:pgSz w:w="11906" w:h="16838" w:code="9"/>
          <w:pgMar w:top="1134" w:right="1440" w:bottom="1440" w:left="1440" w:header="720" w:footer="720" w:gutter="0"/>
          <w:cols w:space="720"/>
          <w:docGrid w:linePitch="254"/>
        </w:sectPr>
      </w:pPr>
    </w:p>
    <w:p w:rsidR="003178CE" w:rsidRPr="004E751C" w:rsidRDefault="003178CE">
      <w:pPr>
        <w:pStyle w:val="Heading2"/>
        <w:rPr>
          <w:rFonts w:ascii="Arial" w:hAnsi="Arial" w:cs="Arial"/>
          <w:sz w:val="28"/>
          <w:szCs w:val="28"/>
        </w:rPr>
      </w:pPr>
      <w:bookmarkStart w:id="91" w:name="_Toc485888714"/>
      <w:r w:rsidRPr="004E751C">
        <w:rPr>
          <w:rFonts w:ascii="Arial" w:hAnsi="Arial" w:cs="Arial"/>
          <w:sz w:val="28"/>
          <w:szCs w:val="28"/>
        </w:rPr>
        <w:lastRenderedPageBreak/>
        <w:t>First schedule</w:t>
      </w:r>
      <w:bookmarkEnd w:id="91"/>
    </w:p>
    <w:p w:rsidR="00DB39B3" w:rsidRPr="00DB39B3" w:rsidRDefault="003178CE">
      <w:pPr>
        <w:spacing w:before="100" w:beforeAutospacing="1" w:after="-1"/>
        <w:outlineLvl w:val="2"/>
        <w:rPr>
          <w:b/>
          <w:bCs/>
          <w:sz w:val="32"/>
          <w:szCs w:val="32"/>
          <w:lang w:val="en-US" w:eastAsia="en-US"/>
        </w:rPr>
      </w:pPr>
      <w:r w:rsidRPr="00DB39B3">
        <w:rPr>
          <w:b/>
          <w:bCs/>
          <w:sz w:val="32"/>
          <w:szCs w:val="32"/>
          <w:lang w:val="en-US" w:eastAsia="en-US"/>
        </w:rPr>
        <w:t>Excipients required to be declared on the label of medicines</w:t>
      </w:r>
    </w:p>
    <w:p w:rsidR="00EA1912" w:rsidRPr="001D0460" w:rsidRDefault="003178CE">
      <w:pPr>
        <w:spacing w:before="100" w:beforeAutospacing="1" w:after="100" w:afterAutospacing="1"/>
        <w:rPr>
          <w:sz w:val="20"/>
          <w:lang w:val="en-US" w:eastAsia="en-US"/>
        </w:rPr>
      </w:pPr>
      <w:r w:rsidRPr="00DB39B3">
        <w:rPr>
          <w:sz w:val="20"/>
          <w:lang w:val="en-US" w:eastAsia="en-US"/>
        </w:rPr>
        <w:t xml:space="preserve">Reference to an excipient in this Schedule includes all salts and derivatives of the excipient. Ingredient names listed in column three of the table are indicative and do not constitute a complete or formal list. </w:t>
      </w:r>
      <w:r w:rsidR="00DB39B3">
        <w:rPr>
          <w:sz w:val="20"/>
          <w:lang w:val="en-US" w:eastAsia="en-US"/>
        </w:rPr>
        <w:br/>
      </w:r>
      <w:r w:rsidR="00DB39B3" w:rsidRPr="00DB39B3">
        <w:rPr>
          <w:sz w:val="20"/>
          <w:lang w:val="en-US" w:eastAsia="en-US"/>
        </w:rPr>
        <w:br/>
      </w:r>
      <w:r w:rsidRPr="00DB39B3">
        <w:rPr>
          <w:sz w:val="20"/>
          <w:lang w:val="en-US" w:eastAsia="en-US"/>
        </w:rPr>
        <w:t xml:space="preserve">The table below identifies those routes of administration where, for the purposes of the First Schedule, the ingredients must be declared. </w:t>
      </w:r>
      <w:r w:rsidR="00DB39B3">
        <w:rPr>
          <w:sz w:val="20"/>
          <w:lang w:val="en-US" w:eastAsia="en-US"/>
        </w:rPr>
        <w:br/>
      </w:r>
      <w:r w:rsidR="00DB39B3">
        <w:rPr>
          <w:sz w:val="20"/>
          <w:lang w:val="en-US" w:eastAsia="en-US"/>
        </w:rPr>
        <w:br/>
      </w:r>
      <w:r w:rsidRPr="00DB39B3">
        <w:rPr>
          <w:sz w:val="20"/>
          <w:lang w:val="en-US" w:eastAsia="en-US"/>
        </w:rPr>
        <w:t xml:space="preserve">Label Australian Approved Names (Label-AAN) have been created for certain excipients that have similar characteristics; grouping provides for the use of the ‘Label-AAN’ </w:t>
      </w:r>
      <w:r w:rsidR="00DB39B3">
        <w:rPr>
          <w:sz w:val="20"/>
          <w:lang w:val="en-US" w:eastAsia="en-US"/>
        </w:rPr>
        <w:br/>
      </w:r>
      <w:r w:rsidRPr="00DB39B3">
        <w:rPr>
          <w:sz w:val="20"/>
          <w:lang w:val="en-US" w:eastAsia="en-US"/>
        </w:rPr>
        <w:t>on the label where two or more of the ingredients in the group are present in the formulation. Presentation on the label should be in t</w:t>
      </w:r>
      <w:r w:rsidR="001D0460">
        <w:rPr>
          <w:sz w:val="20"/>
          <w:lang w:val="en-US" w:eastAsia="en-US"/>
        </w:rPr>
        <w:t>he form ‘contains (label-AAN)’.</w:t>
      </w:r>
    </w:p>
    <w:tbl>
      <w:tblPr>
        <w:tblW w:w="4909"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5"/>
        <w:gridCol w:w="3927"/>
        <w:gridCol w:w="2804"/>
        <w:gridCol w:w="2491"/>
        <w:gridCol w:w="1997"/>
      </w:tblGrid>
      <w:tr w:rsidR="00BA07A5" w:rsidRPr="00BA07A5">
        <w:trPr>
          <w:tblHeader/>
          <w:tblCellSpacing w:w="0" w:type="dxa"/>
        </w:trPr>
        <w:tc>
          <w:tcPr>
            <w:tcW w:w="2805" w:type="dxa"/>
          </w:tcPr>
          <w:p w:rsidR="00BA07A5" w:rsidRPr="00BA07A5" w:rsidRDefault="00BA07A5">
            <w:pPr>
              <w:spacing w:before="100" w:beforeAutospacing="1" w:after="100" w:afterAutospacing="1"/>
              <w:rPr>
                <w:b/>
                <w:bCs/>
                <w:sz w:val="20"/>
                <w:lang w:val="en-US" w:eastAsia="en-US"/>
              </w:rPr>
            </w:pPr>
            <w:r w:rsidRPr="00BA07A5">
              <w:rPr>
                <w:b/>
                <w:bCs/>
                <w:sz w:val="20"/>
                <w:lang w:val="en-US" w:eastAsia="en-US"/>
              </w:rPr>
              <w:t>Column 1</w:t>
            </w:r>
          </w:p>
        </w:tc>
        <w:tc>
          <w:tcPr>
            <w:tcW w:w="3927" w:type="dxa"/>
          </w:tcPr>
          <w:p w:rsidR="00BA07A5" w:rsidRPr="00BA07A5" w:rsidRDefault="00BA07A5">
            <w:pPr>
              <w:spacing w:before="100" w:beforeAutospacing="1" w:after="100" w:afterAutospacing="1"/>
              <w:rPr>
                <w:b/>
                <w:bCs/>
                <w:sz w:val="20"/>
                <w:lang w:val="en-US" w:eastAsia="en-US"/>
              </w:rPr>
            </w:pPr>
            <w:r w:rsidRPr="00BA07A5">
              <w:rPr>
                <w:b/>
                <w:bCs/>
                <w:sz w:val="20"/>
                <w:lang w:val="en-US" w:eastAsia="en-US"/>
              </w:rPr>
              <w:t>Column 2</w:t>
            </w:r>
          </w:p>
        </w:tc>
        <w:tc>
          <w:tcPr>
            <w:tcW w:w="2804" w:type="dxa"/>
          </w:tcPr>
          <w:p w:rsidR="00BA07A5" w:rsidRPr="00BA07A5" w:rsidRDefault="00BA07A5">
            <w:pPr>
              <w:spacing w:before="100" w:beforeAutospacing="1" w:after="100" w:afterAutospacing="1"/>
              <w:rPr>
                <w:b/>
                <w:bCs/>
                <w:sz w:val="20"/>
                <w:lang w:val="en-US" w:eastAsia="en-US"/>
              </w:rPr>
            </w:pPr>
            <w:r w:rsidRPr="00BA07A5">
              <w:rPr>
                <w:b/>
                <w:bCs/>
                <w:sz w:val="20"/>
                <w:lang w:val="en-US" w:eastAsia="en-US"/>
              </w:rPr>
              <w:t>Column 3</w:t>
            </w:r>
          </w:p>
        </w:tc>
        <w:tc>
          <w:tcPr>
            <w:tcW w:w="2491" w:type="dxa"/>
          </w:tcPr>
          <w:p w:rsidR="00BA07A5" w:rsidRPr="00BA07A5" w:rsidRDefault="00BA07A5">
            <w:pPr>
              <w:spacing w:before="100" w:beforeAutospacing="1" w:after="100" w:afterAutospacing="1"/>
              <w:rPr>
                <w:b/>
                <w:bCs/>
                <w:sz w:val="20"/>
                <w:lang w:val="en-US" w:eastAsia="en-US"/>
              </w:rPr>
            </w:pPr>
            <w:r w:rsidRPr="00BA07A5">
              <w:rPr>
                <w:b/>
                <w:bCs/>
                <w:sz w:val="20"/>
                <w:lang w:val="en-US" w:eastAsia="en-US"/>
              </w:rPr>
              <w:t>Column 4</w:t>
            </w:r>
          </w:p>
        </w:tc>
        <w:tc>
          <w:tcPr>
            <w:tcW w:w="1997" w:type="dxa"/>
          </w:tcPr>
          <w:p w:rsidR="00BA07A5" w:rsidRPr="00BA07A5" w:rsidRDefault="00BA07A5">
            <w:pPr>
              <w:spacing w:before="100" w:beforeAutospacing="1" w:after="100" w:afterAutospacing="1"/>
              <w:rPr>
                <w:b/>
                <w:bCs/>
                <w:sz w:val="20"/>
                <w:lang w:val="en-US" w:eastAsia="en-US"/>
              </w:rPr>
            </w:pPr>
            <w:r w:rsidRPr="00BA07A5">
              <w:rPr>
                <w:b/>
                <w:bCs/>
                <w:sz w:val="20"/>
                <w:lang w:val="en-US" w:eastAsia="en-US"/>
              </w:rPr>
              <w:t>Column 5</w:t>
            </w:r>
          </w:p>
        </w:tc>
      </w:tr>
      <w:tr w:rsidR="003178CE" w:rsidRPr="00BA07A5">
        <w:trPr>
          <w:trHeight w:val="507"/>
          <w:tblHeader/>
          <w:tblCellSpacing w:w="0" w:type="dxa"/>
        </w:trPr>
        <w:tc>
          <w:tcPr>
            <w:tcW w:w="2805" w:type="dxa"/>
          </w:tcPr>
          <w:p w:rsidR="003178CE" w:rsidRPr="00BA07A5" w:rsidRDefault="003178CE">
            <w:pPr>
              <w:spacing w:before="100" w:beforeAutospacing="1" w:after="100" w:afterAutospacing="1"/>
              <w:rPr>
                <w:b/>
                <w:bCs/>
                <w:sz w:val="20"/>
                <w:lang w:val="en-US" w:eastAsia="en-US"/>
              </w:rPr>
            </w:pPr>
            <w:r w:rsidRPr="00BA07A5">
              <w:rPr>
                <w:b/>
                <w:bCs/>
                <w:iCs/>
                <w:sz w:val="20"/>
                <w:lang w:val="en-US" w:eastAsia="en-US"/>
              </w:rPr>
              <w:t xml:space="preserve">Ingredient Group or Name </w:t>
            </w:r>
          </w:p>
        </w:tc>
        <w:tc>
          <w:tcPr>
            <w:tcW w:w="3927" w:type="dxa"/>
          </w:tcPr>
          <w:p w:rsidR="003178CE" w:rsidRPr="00BA07A5" w:rsidRDefault="003178CE">
            <w:pPr>
              <w:spacing w:before="100" w:beforeAutospacing="1" w:after="100" w:afterAutospacing="1"/>
              <w:rPr>
                <w:b/>
                <w:bCs/>
                <w:sz w:val="20"/>
                <w:lang w:val="en-US" w:eastAsia="en-US"/>
              </w:rPr>
            </w:pPr>
            <w:r w:rsidRPr="00BA07A5">
              <w:rPr>
                <w:b/>
                <w:bCs/>
                <w:iCs/>
                <w:sz w:val="20"/>
                <w:lang w:val="en-US" w:eastAsia="en-US"/>
              </w:rPr>
              <w:t>Conditions and Special Labelling Requirements</w:t>
            </w:r>
          </w:p>
        </w:tc>
        <w:tc>
          <w:tcPr>
            <w:tcW w:w="2804" w:type="dxa"/>
          </w:tcPr>
          <w:p w:rsidR="003178CE" w:rsidRPr="00BA07A5" w:rsidRDefault="003178CE">
            <w:pPr>
              <w:spacing w:before="100" w:beforeAutospacing="1" w:after="100" w:afterAutospacing="1"/>
              <w:rPr>
                <w:b/>
                <w:bCs/>
                <w:sz w:val="20"/>
                <w:lang w:val="en-US" w:eastAsia="en-US"/>
              </w:rPr>
            </w:pPr>
            <w:r w:rsidRPr="00BA07A5">
              <w:rPr>
                <w:b/>
                <w:bCs/>
                <w:iCs/>
                <w:sz w:val="20"/>
                <w:lang w:val="en-US" w:eastAsia="en-US"/>
              </w:rPr>
              <w:t>Ingredient Name(s)</w:t>
            </w:r>
          </w:p>
        </w:tc>
        <w:tc>
          <w:tcPr>
            <w:tcW w:w="2491" w:type="dxa"/>
          </w:tcPr>
          <w:p w:rsidR="003178CE" w:rsidRPr="00BA07A5" w:rsidRDefault="003178CE">
            <w:pPr>
              <w:spacing w:before="100" w:beforeAutospacing="1" w:after="100" w:afterAutospacing="1"/>
              <w:rPr>
                <w:b/>
                <w:bCs/>
                <w:sz w:val="20"/>
                <w:lang w:val="en-US" w:eastAsia="en-US"/>
              </w:rPr>
            </w:pPr>
            <w:r w:rsidRPr="00BA07A5">
              <w:rPr>
                <w:b/>
                <w:bCs/>
                <w:iCs/>
                <w:sz w:val="20"/>
                <w:lang w:val="en-US" w:eastAsia="en-US"/>
              </w:rPr>
              <w:t>Declaration Required for Routes of Administration</w:t>
            </w:r>
          </w:p>
        </w:tc>
        <w:tc>
          <w:tcPr>
            <w:tcW w:w="1997" w:type="dxa"/>
          </w:tcPr>
          <w:p w:rsidR="003178CE" w:rsidRPr="00BA07A5" w:rsidRDefault="003178CE">
            <w:pPr>
              <w:spacing w:before="100" w:beforeAutospacing="1" w:after="100" w:afterAutospacing="1"/>
              <w:rPr>
                <w:b/>
                <w:bCs/>
                <w:sz w:val="20"/>
                <w:lang w:val="en-US" w:eastAsia="en-US"/>
              </w:rPr>
            </w:pPr>
            <w:r w:rsidRPr="00BA07A5">
              <w:rPr>
                <w:b/>
                <w:bCs/>
                <w:iCs/>
                <w:sz w:val="20"/>
                <w:lang w:val="en-US" w:eastAsia="en-US"/>
              </w:rPr>
              <w:t>Grouping Name (Label-AAN)</w:t>
            </w:r>
          </w:p>
        </w:tc>
      </w:tr>
      <w:tr w:rsidR="003178CE" w:rsidRPr="009256B7">
        <w:trPr>
          <w:cantSplit/>
          <w:trHeight w:val="361"/>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Aspartame</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tcPr>
          <w:p w:rsidR="003178CE" w:rsidRPr="00BA07A5" w:rsidRDefault="003178CE">
            <w:pPr>
              <w:spacing w:before="100" w:beforeAutospacing="1" w:after="100" w:afterAutospacing="1"/>
              <w:rPr>
                <w:sz w:val="20"/>
                <w:lang w:val="en-US" w:eastAsia="en-US"/>
              </w:rPr>
            </w:pPr>
            <w:r w:rsidRPr="00BA07A5">
              <w:rPr>
                <w:sz w:val="20"/>
                <w:lang w:val="en-US" w:eastAsia="en-US"/>
              </w:rPr>
              <w:t>Aspartame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Benzoic acid</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tcPr>
          <w:p w:rsidR="003178CE" w:rsidRPr="00BA07A5" w:rsidRDefault="003178CE">
            <w:pPr>
              <w:spacing w:before="100" w:beforeAutospacing="1" w:after="100" w:afterAutospacing="1"/>
              <w:rPr>
                <w:sz w:val="20"/>
                <w:lang w:val="en-US" w:eastAsia="en-US"/>
              </w:rPr>
            </w:pPr>
            <w:r w:rsidRPr="00BA07A5">
              <w:rPr>
                <w:sz w:val="20"/>
                <w:lang w:val="en-US" w:eastAsia="en-US"/>
              </w:rPr>
              <w:t>Benzoic acid</w:t>
            </w:r>
            <w:r w:rsidRPr="00BA07A5">
              <w:rPr>
                <w:sz w:val="20"/>
                <w:lang w:val="en-US" w:eastAsia="en-US"/>
              </w:rPr>
              <w:br/>
              <w:t>Calcium benzoate</w:t>
            </w:r>
            <w:r w:rsidRPr="00BA07A5">
              <w:rPr>
                <w:sz w:val="20"/>
                <w:lang w:val="en-US" w:eastAsia="en-US"/>
              </w:rPr>
              <w:br/>
              <w:t>Potassium benzoate</w:t>
            </w:r>
            <w:r w:rsidRPr="00BA07A5">
              <w:rPr>
                <w:sz w:val="20"/>
                <w:lang w:val="en-US" w:eastAsia="en-US"/>
              </w:rPr>
              <w:br/>
              <w:t>Sodium benzoate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Benzoates</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Ethanol</w:t>
            </w:r>
          </w:p>
        </w:tc>
        <w:tc>
          <w:tcPr>
            <w:tcW w:w="3927" w:type="dxa"/>
          </w:tcPr>
          <w:p w:rsidR="003178CE" w:rsidRPr="00BA07A5" w:rsidRDefault="003178CE" w:rsidP="00332A33">
            <w:pPr>
              <w:spacing w:before="100" w:beforeAutospacing="1" w:after="100" w:afterAutospacing="1"/>
              <w:rPr>
                <w:sz w:val="20"/>
                <w:lang w:val="en-US" w:eastAsia="en-US"/>
              </w:rPr>
            </w:pPr>
            <w:r w:rsidRPr="00BA07A5">
              <w:rPr>
                <w:b/>
                <w:bCs/>
                <w:sz w:val="20"/>
                <w:lang w:val="en-US" w:eastAsia="en-US"/>
              </w:rPr>
              <w:t>Condition:</w:t>
            </w:r>
            <w:r w:rsidRPr="00BA07A5">
              <w:rPr>
                <w:sz w:val="20"/>
                <w:lang w:val="en-US" w:eastAsia="en-US"/>
              </w:rPr>
              <w:t xml:space="preserve"> Where present in a concentration of 3% v/v or more.</w:t>
            </w:r>
            <w:r w:rsidRPr="00BA07A5">
              <w:rPr>
                <w:sz w:val="20"/>
                <w:lang w:val="en-US" w:eastAsia="en-US"/>
              </w:rPr>
              <w:br/>
            </w:r>
            <w:r w:rsidRPr="00BA07A5">
              <w:rPr>
                <w:b/>
                <w:bCs/>
                <w:sz w:val="20"/>
                <w:lang w:val="en-US" w:eastAsia="en-US"/>
              </w:rPr>
              <w:t>Requirement:</w:t>
            </w:r>
            <w:r w:rsidRPr="00BA07A5">
              <w:rPr>
                <w:sz w:val="20"/>
                <w:lang w:val="en-US" w:eastAsia="en-US"/>
              </w:rPr>
              <w:t xml:space="preserve"> It shall be considered sufficient compliance with </w:t>
            </w:r>
            <w:r w:rsidR="005066DE">
              <w:rPr>
                <w:sz w:val="20"/>
                <w:lang w:val="en-US" w:eastAsia="en-US"/>
              </w:rPr>
              <w:t>paragraph</w:t>
            </w:r>
            <w:r w:rsidR="00B04154">
              <w:rPr>
                <w:sz w:val="20"/>
                <w:lang w:val="en-US" w:eastAsia="en-US"/>
              </w:rPr>
              <w:t xml:space="preserve"> 7(2)(d)</w:t>
            </w:r>
            <w:r w:rsidRPr="00BA07A5">
              <w:rPr>
                <w:sz w:val="20"/>
                <w:lang w:val="en-US" w:eastAsia="en-US"/>
              </w:rPr>
              <w:t xml:space="preserve"> of this Order to use the statement ‘Contains alcohol’.</w:t>
            </w:r>
          </w:p>
        </w:tc>
        <w:tc>
          <w:tcPr>
            <w:tcW w:w="2804" w:type="dxa"/>
          </w:tcPr>
          <w:p w:rsidR="003178CE" w:rsidRPr="00BA07A5" w:rsidRDefault="003178CE">
            <w:pPr>
              <w:spacing w:before="100" w:beforeAutospacing="1" w:after="100" w:afterAutospacing="1"/>
              <w:rPr>
                <w:sz w:val="20"/>
                <w:lang w:val="en-US" w:eastAsia="en-US"/>
              </w:rPr>
            </w:pPr>
            <w:r w:rsidRPr="00BA07A5">
              <w:rPr>
                <w:sz w:val="20"/>
                <w:lang w:val="en-US" w:eastAsia="en-US"/>
              </w:rPr>
              <w:t>Ethanol</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Alcohol</w:t>
            </w:r>
          </w:p>
        </w:tc>
      </w:tr>
      <w:tr w:rsidR="003178CE" w:rsidRPr="009256B7">
        <w:trPr>
          <w:cantSplit/>
          <w:trHeight w:val="284"/>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Galactose</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tcPr>
          <w:p w:rsidR="003178CE" w:rsidRPr="00BA07A5" w:rsidRDefault="003178CE">
            <w:pPr>
              <w:spacing w:before="100" w:beforeAutospacing="1" w:after="100" w:afterAutospacing="1"/>
              <w:rPr>
                <w:sz w:val="20"/>
                <w:lang w:val="en-US" w:eastAsia="en-US"/>
              </w:rPr>
            </w:pPr>
            <w:r w:rsidRPr="00BA07A5">
              <w:rPr>
                <w:sz w:val="20"/>
                <w:lang w:val="en-US" w:eastAsia="en-US"/>
              </w:rPr>
              <w:t>Galactose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 xml:space="preserve">Gluten or excipients derived from gluten-containing grains (See also </w:t>
            </w:r>
            <w:hyperlink r:id="rId51" w:anchor="note1#note1" w:history="1">
              <w:r w:rsidRPr="00BA07A5">
                <w:rPr>
                  <w:sz w:val="20"/>
                  <w:lang w:val="en-US" w:eastAsia="en-US"/>
                </w:rPr>
                <w:t>Note 1</w:t>
              </w:r>
            </w:hyperlink>
            <w:r w:rsidRPr="00BA07A5">
              <w:rPr>
                <w:sz w:val="20"/>
                <w:lang w:val="en-US" w:eastAsia="en-US"/>
              </w:rPr>
              <w:t>)*</w:t>
            </w:r>
          </w:p>
        </w:tc>
        <w:tc>
          <w:tcPr>
            <w:tcW w:w="3927" w:type="dxa"/>
          </w:tcPr>
          <w:p w:rsidR="003178CE" w:rsidRPr="00BA07A5" w:rsidRDefault="003178CE">
            <w:pPr>
              <w:spacing w:before="100" w:beforeAutospacing="1" w:after="100" w:afterAutospacing="1"/>
              <w:rPr>
                <w:sz w:val="20"/>
                <w:lang w:val="en-US" w:eastAsia="en-US"/>
              </w:rPr>
            </w:pPr>
            <w:r w:rsidRPr="00BA07A5">
              <w:rPr>
                <w:b/>
                <w:bCs/>
                <w:sz w:val="20"/>
                <w:lang w:val="en-US" w:eastAsia="en-US"/>
              </w:rPr>
              <w:t>Condition:</w:t>
            </w:r>
            <w:r w:rsidRPr="00BA07A5">
              <w:rPr>
                <w:sz w:val="20"/>
                <w:lang w:val="en-US" w:eastAsia="en-US"/>
              </w:rPr>
              <w:t xml:space="preserve"> Where gluten or an excipient derived from gluten-containing grains is present.</w:t>
            </w:r>
            <w:r w:rsidRPr="00BA07A5">
              <w:rPr>
                <w:sz w:val="20"/>
                <w:lang w:val="en-US" w:eastAsia="en-US"/>
              </w:rPr>
              <w:br/>
            </w:r>
            <w:r w:rsidRPr="00BA07A5">
              <w:rPr>
                <w:b/>
                <w:bCs/>
                <w:sz w:val="20"/>
                <w:lang w:val="en-US" w:eastAsia="en-US"/>
              </w:rPr>
              <w:t>Requirement:</w:t>
            </w:r>
            <w:r w:rsidRPr="00BA07A5">
              <w:rPr>
                <w:sz w:val="20"/>
                <w:lang w:val="en-US" w:eastAsia="en-US"/>
              </w:rPr>
              <w:t xml:space="preserve"> To declare the source of the gluten i</w:t>
            </w:r>
            <w:r w:rsidR="00E0162B">
              <w:rPr>
                <w:sz w:val="20"/>
                <w:lang w:val="en-US" w:eastAsia="en-US"/>
              </w:rPr>
              <w:t>.</w:t>
            </w:r>
            <w:r w:rsidRPr="00BA07A5">
              <w:rPr>
                <w:sz w:val="20"/>
                <w:lang w:val="en-US" w:eastAsia="en-US"/>
              </w:rPr>
              <w:t>e</w:t>
            </w:r>
            <w:r w:rsidR="00E0162B">
              <w:rPr>
                <w:sz w:val="20"/>
                <w:lang w:val="en-US" w:eastAsia="en-US"/>
              </w:rPr>
              <w:t>.</w:t>
            </w:r>
            <w:r w:rsidRPr="00BA07A5">
              <w:rPr>
                <w:sz w:val="20"/>
                <w:lang w:val="en-US" w:eastAsia="en-US"/>
              </w:rPr>
              <w:t xml:space="preserve"> the gluten-containing excipient e</w:t>
            </w:r>
            <w:r w:rsidR="003B4C7B">
              <w:rPr>
                <w:sz w:val="20"/>
                <w:lang w:val="en-US" w:eastAsia="en-US"/>
              </w:rPr>
              <w:t>.</w:t>
            </w:r>
            <w:r w:rsidRPr="00BA07A5">
              <w:rPr>
                <w:sz w:val="20"/>
                <w:lang w:val="en-US" w:eastAsia="en-US"/>
              </w:rPr>
              <w:t>g</w:t>
            </w:r>
            <w:r w:rsidR="003B4C7B">
              <w:rPr>
                <w:sz w:val="20"/>
                <w:lang w:val="en-US" w:eastAsia="en-US"/>
              </w:rPr>
              <w:t>.</w:t>
            </w:r>
            <w:r w:rsidRPr="00BA07A5">
              <w:rPr>
                <w:sz w:val="20"/>
                <w:lang w:val="en-US" w:eastAsia="en-US"/>
              </w:rPr>
              <w:t xml:space="preserve"> wheat starch, on the label.</w:t>
            </w:r>
          </w:p>
        </w:tc>
        <w:tc>
          <w:tcPr>
            <w:tcW w:w="2804" w:type="dxa"/>
          </w:tcPr>
          <w:p w:rsidR="003178CE" w:rsidRPr="00BA07A5" w:rsidRDefault="003178CE">
            <w:pPr>
              <w:spacing w:before="100" w:beforeAutospacing="1" w:after="100" w:afterAutospacing="1"/>
              <w:rPr>
                <w:sz w:val="20"/>
                <w:lang w:val="en-US" w:eastAsia="en-US"/>
              </w:rPr>
            </w:pPr>
            <w:r w:rsidRPr="00BA07A5">
              <w:rPr>
                <w:sz w:val="20"/>
                <w:lang w:val="en-US" w:eastAsia="en-US"/>
              </w:rPr>
              <w:t>Gluten</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 other than skin and mucous membrane applications</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lastRenderedPageBreak/>
              <w:t>Hydroxybenzoic</w:t>
            </w:r>
            <w:proofErr w:type="spellEnd"/>
            <w:r w:rsidRPr="00BA07A5">
              <w:rPr>
                <w:sz w:val="20"/>
                <w:lang w:val="en-US" w:eastAsia="en-US"/>
              </w:rPr>
              <w:t xml:space="preserve"> acid esters</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 xml:space="preserve">Ethyl </w:t>
            </w:r>
            <w:proofErr w:type="spellStart"/>
            <w:r w:rsidRPr="00BA07A5">
              <w:rPr>
                <w:sz w:val="20"/>
                <w:lang w:val="en-US" w:eastAsia="en-US"/>
              </w:rPr>
              <w:t>hydroxybenzoate</w:t>
            </w:r>
            <w:proofErr w:type="spellEnd"/>
            <w:r w:rsidRPr="00BA07A5">
              <w:rPr>
                <w:sz w:val="20"/>
                <w:lang w:val="en-US" w:eastAsia="en-US"/>
              </w:rPr>
              <w:br/>
              <w:t xml:space="preserve">Methyl </w:t>
            </w:r>
            <w:proofErr w:type="spellStart"/>
            <w:r w:rsidRPr="00BA07A5">
              <w:rPr>
                <w:sz w:val="20"/>
                <w:lang w:val="en-US" w:eastAsia="en-US"/>
              </w:rPr>
              <w:t>hydroxybenzoate</w:t>
            </w:r>
            <w:proofErr w:type="spellEnd"/>
            <w:r w:rsidRPr="00BA07A5">
              <w:rPr>
                <w:sz w:val="20"/>
                <w:lang w:val="en-US" w:eastAsia="en-US"/>
              </w:rPr>
              <w:br/>
              <w:t xml:space="preserve">Propyl </w:t>
            </w:r>
            <w:proofErr w:type="spellStart"/>
            <w:r w:rsidRPr="00BA07A5">
              <w:rPr>
                <w:sz w:val="20"/>
                <w:lang w:val="en-US" w:eastAsia="en-US"/>
              </w:rPr>
              <w:t>hydroxybenzoate</w:t>
            </w:r>
            <w:proofErr w:type="spellEnd"/>
            <w:r w:rsidRPr="00BA07A5">
              <w:rPr>
                <w:sz w:val="20"/>
                <w:lang w:val="en-US" w:eastAsia="en-US"/>
              </w:rPr>
              <w:br/>
              <w:t xml:space="preserve">Sodium ethyl </w:t>
            </w:r>
            <w:proofErr w:type="spellStart"/>
            <w:r w:rsidRPr="00BA07A5">
              <w:rPr>
                <w:sz w:val="20"/>
                <w:lang w:val="en-US" w:eastAsia="en-US"/>
              </w:rPr>
              <w:t>hydroxybenzoate</w:t>
            </w:r>
            <w:proofErr w:type="spellEnd"/>
            <w:r w:rsidRPr="00BA07A5">
              <w:rPr>
                <w:sz w:val="20"/>
                <w:lang w:val="en-US" w:eastAsia="en-US"/>
              </w:rPr>
              <w:br/>
              <w:t xml:space="preserve">Sodium methyl </w:t>
            </w:r>
            <w:proofErr w:type="spellStart"/>
            <w:r w:rsidRPr="00BA07A5">
              <w:rPr>
                <w:sz w:val="20"/>
                <w:lang w:val="en-US" w:eastAsia="en-US"/>
              </w:rPr>
              <w:t>hydroxybenzoate</w:t>
            </w:r>
            <w:proofErr w:type="spellEnd"/>
            <w:r w:rsidRPr="00BA07A5">
              <w:rPr>
                <w:sz w:val="20"/>
                <w:lang w:val="en-US" w:eastAsia="en-US"/>
              </w:rPr>
              <w:br/>
              <w:t xml:space="preserve">Sodium propyl </w:t>
            </w:r>
            <w:proofErr w:type="spellStart"/>
            <w:r w:rsidRPr="00BA07A5">
              <w:rPr>
                <w:sz w:val="20"/>
                <w:lang w:val="en-US" w:eastAsia="en-US"/>
              </w:rPr>
              <w:t>hydroxybenzoate</w:t>
            </w:r>
            <w:proofErr w:type="spellEnd"/>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Hydroxybenzoates</w:t>
            </w:r>
            <w:proofErr w:type="spellEnd"/>
          </w:p>
        </w:tc>
      </w:tr>
      <w:tr w:rsidR="003178CE" w:rsidRPr="000E5622">
        <w:trPr>
          <w:cantSplit/>
          <w:trHeight w:val="340"/>
          <w:tblCellSpacing w:w="0" w:type="dxa"/>
        </w:trPr>
        <w:tc>
          <w:tcPr>
            <w:tcW w:w="2805" w:type="dxa"/>
          </w:tcPr>
          <w:p w:rsidR="003178CE" w:rsidRPr="000E5622" w:rsidRDefault="003178CE">
            <w:pPr>
              <w:spacing w:before="100" w:beforeAutospacing="1" w:after="100" w:afterAutospacing="1"/>
              <w:rPr>
                <w:sz w:val="20"/>
                <w:lang w:val="en-US" w:eastAsia="en-US"/>
              </w:rPr>
            </w:pPr>
            <w:r w:rsidRPr="000E5622">
              <w:rPr>
                <w:sz w:val="20"/>
                <w:lang w:val="en-US" w:eastAsia="en-US"/>
              </w:rPr>
              <w:t>Lactose</w:t>
            </w:r>
          </w:p>
        </w:tc>
        <w:tc>
          <w:tcPr>
            <w:tcW w:w="3927" w:type="dxa"/>
          </w:tcPr>
          <w:p w:rsidR="003178CE" w:rsidRPr="00E47089" w:rsidRDefault="003178CE" w:rsidP="00B92555">
            <w:pPr>
              <w:spacing w:before="100" w:beforeAutospacing="1" w:after="100" w:afterAutospacing="1"/>
              <w:rPr>
                <w:sz w:val="20"/>
                <w:lang w:val="en-US" w:eastAsia="en-US"/>
              </w:rPr>
            </w:pPr>
            <w:r w:rsidRPr="00AA53EE">
              <w:rPr>
                <w:b/>
                <w:bCs/>
                <w:sz w:val="20"/>
                <w:lang w:val="en-US" w:eastAsia="en-US"/>
              </w:rPr>
              <w:t>Condition:</w:t>
            </w:r>
            <w:r w:rsidRPr="00AA53EE">
              <w:rPr>
                <w:sz w:val="20"/>
                <w:lang w:val="en-US" w:eastAsia="en-US"/>
              </w:rPr>
              <w:t xml:space="preserve"> Where present, notwithstanding</w:t>
            </w:r>
            <w:r w:rsidR="00221B8F" w:rsidRPr="00AA53EE">
              <w:rPr>
                <w:sz w:val="20"/>
                <w:lang w:val="en-US" w:eastAsia="en-US"/>
              </w:rPr>
              <w:br/>
            </w:r>
            <w:r w:rsidRPr="00AA53EE">
              <w:rPr>
                <w:sz w:val="20"/>
                <w:lang w:val="en-US" w:eastAsia="en-US"/>
              </w:rPr>
              <w:t xml:space="preserve"> the entry for lactose under ‘Sugars -Monosaccharides and disaccharides’.</w:t>
            </w:r>
            <w:r w:rsidRPr="00AA53EE">
              <w:rPr>
                <w:sz w:val="20"/>
                <w:lang w:val="en-US" w:eastAsia="en-US"/>
              </w:rPr>
              <w:br/>
            </w:r>
            <w:r w:rsidRPr="00E47089">
              <w:rPr>
                <w:b/>
                <w:bCs/>
                <w:sz w:val="20"/>
                <w:lang w:val="en-US" w:eastAsia="en-US"/>
              </w:rPr>
              <w:t>Requirement:</w:t>
            </w:r>
            <w:r w:rsidRPr="00E47089">
              <w:rPr>
                <w:sz w:val="20"/>
                <w:lang w:val="en-US" w:eastAsia="en-US"/>
              </w:rPr>
              <w:t xml:space="preserve"> To declare the presence of lactose on the label; and </w:t>
            </w:r>
            <w:r w:rsidRPr="00E47089">
              <w:rPr>
                <w:sz w:val="20"/>
                <w:lang w:val="en-US" w:eastAsia="en-US"/>
              </w:rPr>
              <w:br/>
            </w:r>
            <w:r w:rsidRPr="00E47089">
              <w:rPr>
                <w:b/>
                <w:bCs/>
                <w:sz w:val="20"/>
                <w:lang w:val="en-US" w:eastAsia="en-US"/>
              </w:rPr>
              <w:t>Condition:</w:t>
            </w:r>
            <w:r w:rsidRPr="00E47089">
              <w:rPr>
                <w:sz w:val="20"/>
                <w:lang w:val="en-US" w:eastAsia="en-US"/>
              </w:rPr>
              <w:t xml:space="preserve"> Lactose forms part of total sugars for the purposes of determining if the sugars will have a significant </w:t>
            </w:r>
            <w:proofErr w:type="spellStart"/>
            <w:r w:rsidRPr="00E47089">
              <w:rPr>
                <w:sz w:val="20"/>
                <w:lang w:val="en-US" w:eastAsia="en-US"/>
              </w:rPr>
              <w:t>glycaemic</w:t>
            </w:r>
            <w:proofErr w:type="spellEnd"/>
            <w:r w:rsidRPr="00E47089">
              <w:rPr>
                <w:sz w:val="20"/>
                <w:lang w:val="en-US" w:eastAsia="en-US"/>
              </w:rPr>
              <w:t xml:space="preserve"> effect and for calculating the total daily dose.</w:t>
            </w:r>
          </w:p>
        </w:tc>
        <w:tc>
          <w:tcPr>
            <w:tcW w:w="2804" w:type="dxa"/>
            <w:noWrap/>
          </w:tcPr>
          <w:p w:rsidR="000E5622" w:rsidRPr="00E47089" w:rsidRDefault="003178CE" w:rsidP="000E5622">
            <w:pPr>
              <w:rPr>
                <w:sz w:val="20"/>
                <w:lang w:val="en-US" w:eastAsia="en-US"/>
              </w:rPr>
            </w:pPr>
            <w:r w:rsidRPr="00E47089">
              <w:rPr>
                <w:sz w:val="20"/>
                <w:lang w:val="en-US" w:eastAsia="en-US"/>
              </w:rPr>
              <w:t>Lactose</w:t>
            </w:r>
          </w:p>
          <w:p w:rsidR="00175B2B" w:rsidRPr="000E5622" w:rsidRDefault="00175B2B" w:rsidP="000E5622">
            <w:pPr>
              <w:rPr>
                <w:sz w:val="20"/>
                <w:lang w:val="en-US" w:eastAsia="en-US"/>
              </w:rPr>
            </w:pPr>
            <w:r w:rsidRPr="00E24BEE">
              <w:rPr>
                <w:sz w:val="20"/>
                <w:lang w:val="en-US" w:eastAsia="en-US"/>
              </w:rPr>
              <w:t>Lactose mo</w:t>
            </w:r>
            <w:r w:rsidRPr="000E5622">
              <w:rPr>
                <w:sz w:val="20"/>
                <w:lang w:val="en-US" w:eastAsia="en-US"/>
              </w:rPr>
              <w:t>nohydrate</w:t>
            </w:r>
          </w:p>
        </w:tc>
        <w:tc>
          <w:tcPr>
            <w:tcW w:w="2491" w:type="dxa"/>
          </w:tcPr>
          <w:p w:rsidR="003178CE" w:rsidRPr="00AA53EE" w:rsidRDefault="003178CE">
            <w:pPr>
              <w:spacing w:before="100" w:beforeAutospacing="1" w:after="100" w:afterAutospacing="1"/>
              <w:rPr>
                <w:sz w:val="20"/>
                <w:lang w:val="en-US" w:eastAsia="en-US"/>
              </w:rPr>
            </w:pPr>
            <w:r w:rsidRPr="00AA53EE">
              <w:rPr>
                <w:sz w:val="20"/>
                <w:lang w:val="en-US" w:eastAsia="en-US"/>
              </w:rPr>
              <w:t>Oral</w:t>
            </w:r>
          </w:p>
        </w:tc>
        <w:tc>
          <w:tcPr>
            <w:tcW w:w="1997" w:type="dxa"/>
          </w:tcPr>
          <w:p w:rsidR="003178CE" w:rsidRPr="00AA53EE" w:rsidRDefault="003178CE">
            <w:pPr>
              <w:spacing w:before="100" w:beforeAutospacing="1" w:after="100" w:afterAutospacing="1"/>
              <w:rPr>
                <w:sz w:val="20"/>
                <w:lang w:val="en-US" w:eastAsia="en-US"/>
              </w:rPr>
            </w:pPr>
            <w:r w:rsidRPr="00AA53EE">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Peanuts and peanut products</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491" w:type="dxa"/>
          </w:tcPr>
          <w:p w:rsidR="00EA1912" w:rsidRPr="00BA07A5" w:rsidRDefault="00BF222E">
            <w:pPr>
              <w:spacing w:before="100" w:beforeAutospacing="1" w:after="100" w:afterAutospacing="1"/>
              <w:rPr>
                <w:sz w:val="20"/>
                <w:lang w:val="en-US" w:eastAsia="en-US"/>
              </w:rPr>
            </w:pPr>
            <w:r>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Phenylalanine</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Phenylalanine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 other than skin and mucous membrane applications</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Pollen -Bee</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Pollen</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Propolis</w:t>
            </w:r>
            <w:proofErr w:type="spellEnd"/>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Propolis</w:t>
            </w:r>
            <w:proofErr w:type="spellEnd"/>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Royal Jelly</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Royal Jelly</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Saccharin</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Saccharin</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rsidP="00DF021E">
            <w:pPr>
              <w:keepNext/>
              <w:spacing w:before="100" w:beforeAutospacing="1" w:after="100" w:afterAutospacing="1"/>
              <w:rPr>
                <w:sz w:val="20"/>
                <w:lang w:val="en-US" w:eastAsia="en-US"/>
              </w:rPr>
            </w:pPr>
            <w:r w:rsidRPr="00BA07A5">
              <w:rPr>
                <w:sz w:val="20"/>
                <w:lang w:val="en-US" w:eastAsia="en-US"/>
              </w:rPr>
              <w:lastRenderedPageBreak/>
              <w:t>Sodium salts</w:t>
            </w:r>
          </w:p>
        </w:tc>
        <w:tc>
          <w:tcPr>
            <w:tcW w:w="3927" w:type="dxa"/>
          </w:tcPr>
          <w:p w:rsidR="003178CE" w:rsidRPr="00BA07A5" w:rsidRDefault="003178CE" w:rsidP="00DF021E">
            <w:pPr>
              <w:keepNext/>
              <w:spacing w:before="100" w:beforeAutospacing="1" w:after="100" w:afterAutospacing="1"/>
              <w:rPr>
                <w:sz w:val="20"/>
                <w:lang w:val="en-US" w:eastAsia="en-US"/>
              </w:rPr>
            </w:pPr>
            <w:r w:rsidRPr="00BA07A5">
              <w:rPr>
                <w:b/>
                <w:bCs/>
                <w:sz w:val="20"/>
                <w:lang w:val="en-US" w:eastAsia="en-US"/>
              </w:rPr>
              <w:t>Condition:</w:t>
            </w:r>
            <w:r w:rsidRPr="00BA07A5">
              <w:rPr>
                <w:sz w:val="20"/>
                <w:lang w:val="en-US" w:eastAsia="en-US"/>
              </w:rPr>
              <w:t xml:space="preserve"> Where the total sodium content of the formulation is greater than 120 mg of sodium per maximum recommended daily dose.</w:t>
            </w:r>
            <w:r w:rsidRPr="00BA07A5">
              <w:rPr>
                <w:sz w:val="20"/>
                <w:lang w:val="en-US" w:eastAsia="en-US"/>
              </w:rPr>
              <w:br/>
            </w:r>
            <w:r w:rsidRPr="00BA07A5">
              <w:rPr>
                <w:b/>
                <w:bCs/>
                <w:sz w:val="20"/>
                <w:lang w:val="en-US" w:eastAsia="en-US"/>
              </w:rPr>
              <w:t>Requirement:</w:t>
            </w:r>
            <w:r w:rsidRPr="00BA07A5">
              <w:rPr>
                <w:sz w:val="20"/>
                <w:lang w:val="en-US" w:eastAsia="en-US"/>
              </w:rPr>
              <w:t xml:space="preserve"> To declare the quantity of sodium per maximum recommended daily dose on the label.</w:t>
            </w:r>
          </w:p>
        </w:tc>
        <w:tc>
          <w:tcPr>
            <w:tcW w:w="2804" w:type="dxa"/>
            <w:noWrap/>
          </w:tcPr>
          <w:p w:rsidR="003178CE" w:rsidRPr="00BA07A5" w:rsidRDefault="003178CE" w:rsidP="00DF021E">
            <w:pPr>
              <w:keepNext/>
              <w:spacing w:before="100" w:beforeAutospacing="1" w:after="100" w:afterAutospacing="1"/>
              <w:rPr>
                <w:sz w:val="20"/>
                <w:lang w:val="en-US" w:eastAsia="en-US"/>
              </w:rPr>
            </w:pPr>
            <w:r w:rsidRPr="00BA07A5">
              <w:rPr>
                <w:sz w:val="20"/>
                <w:lang w:val="en-US" w:eastAsia="en-US"/>
              </w:rPr>
              <w:t>Sodium bicarbonate</w:t>
            </w:r>
            <w:r w:rsidRPr="00BA07A5">
              <w:rPr>
                <w:sz w:val="20"/>
                <w:lang w:val="en-US" w:eastAsia="en-US"/>
              </w:rPr>
              <w:br/>
              <w:t>Sodium chloride</w:t>
            </w:r>
          </w:p>
        </w:tc>
        <w:tc>
          <w:tcPr>
            <w:tcW w:w="2491" w:type="dxa"/>
          </w:tcPr>
          <w:p w:rsidR="003178CE" w:rsidRPr="00BA07A5" w:rsidRDefault="003178CE" w:rsidP="00DF021E">
            <w:pPr>
              <w:keepNext/>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rsidP="00DF021E">
            <w:pPr>
              <w:keepNext/>
              <w:spacing w:before="100" w:beforeAutospacing="1" w:after="100" w:afterAutospacing="1"/>
              <w:rPr>
                <w:sz w:val="20"/>
                <w:lang w:val="en-US" w:eastAsia="en-US"/>
              </w:rPr>
            </w:pPr>
            <w:r w:rsidRPr="00BA07A5">
              <w:rPr>
                <w:sz w:val="20"/>
                <w:lang w:val="en-US" w:eastAsia="en-US"/>
              </w:rPr>
              <w:t>Sodium salts</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Sorbic</w:t>
            </w:r>
            <w:proofErr w:type="spellEnd"/>
            <w:r w:rsidRPr="00BA07A5">
              <w:rPr>
                <w:sz w:val="20"/>
                <w:lang w:val="en-US" w:eastAsia="en-US"/>
              </w:rPr>
              <w:t xml:space="preserve"> acid</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 xml:space="preserve">Potassium </w:t>
            </w:r>
            <w:proofErr w:type="spellStart"/>
            <w:r w:rsidRPr="00BA07A5">
              <w:rPr>
                <w:sz w:val="20"/>
                <w:lang w:val="en-US" w:eastAsia="en-US"/>
              </w:rPr>
              <w:t>sorbate</w:t>
            </w:r>
            <w:proofErr w:type="spellEnd"/>
            <w:r w:rsidRPr="00BA07A5">
              <w:rPr>
                <w:sz w:val="20"/>
                <w:lang w:val="en-US" w:eastAsia="en-US"/>
              </w:rPr>
              <w:br/>
            </w:r>
            <w:proofErr w:type="spellStart"/>
            <w:r w:rsidRPr="00BA07A5">
              <w:rPr>
                <w:sz w:val="20"/>
                <w:lang w:val="en-US" w:eastAsia="en-US"/>
              </w:rPr>
              <w:t>Sorbic</w:t>
            </w:r>
            <w:proofErr w:type="spellEnd"/>
            <w:r w:rsidRPr="00BA07A5">
              <w:rPr>
                <w:sz w:val="20"/>
                <w:lang w:val="en-US" w:eastAsia="en-US"/>
              </w:rPr>
              <w:t xml:space="preserve"> acid</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Sorbates</w:t>
            </w:r>
            <w:proofErr w:type="spellEnd"/>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Sugar alcohols</w:t>
            </w:r>
          </w:p>
        </w:tc>
        <w:tc>
          <w:tcPr>
            <w:tcW w:w="3927" w:type="dxa"/>
          </w:tcPr>
          <w:p w:rsidR="003178CE" w:rsidRPr="00BA07A5" w:rsidRDefault="003178CE">
            <w:pPr>
              <w:spacing w:before="100" w:beforeAutospacing="1" w:after="100" w:afterAutospacing="1"/>
              <w:rPr>
                <w:sz w:val="20"/>
                <w:lang w:val="en-US" w:eastAsia="en-US"/>
              </w:rPr>
            </w:pPr>
            <w:r w:rsidRPr="00BA07A5">
              <w:rPr>
                <w:b/>
                <w:bCs/>
                <w:sz w:val="20"/>
                <w:lang w:val="en-US" w:eastAsia="en-US"/>
              </w:rPr>
              <w:t>Condition:</w:t>
            </w:r>
            <w:r w:rsidRPr="00BA07A5">
              <w:rPr>
                <w:sz w:val="20"/>
                <w:lang w:val="en-US" w:eastAsia="en-US"/>
              </w:rPr>
              <w:t xml:space="preserve"> Where the total sugar alcohol content of the formulation exceeds 2 g per maximum recommended daily dose.</w:t>
            </w:r>
            <w:r w:rsidRPr="00BA07A5">
              <w:rPr>
                <w:sz w:val="20"/>
                <w:lang w:val="en-US" w:eastAsia="en-US"/>
              </w:rPr>
              <w:br/>
            </w:r>
            <w:r w:rsidRPr="00BA07A5">
              <w:rPr>
                <w:b/>
                <w:bCs/>
                <w:sz w:val="20"/>
                <w:lang w:val="en-US" w:eastAsia="en-US"/>
              </w:rPr>
              <w:t>Requirement:</w:t>
            </w:r>
            <w:r w:rsidRPr="00BA07A5">
              <w:rPr>
                <w:sz w:val="20"/>
                <w:lang w:val="en-US" w:eastAsia="en-US"/>
              </w:rPr>
              <w:t xml:space="preserve"> To declare on the label the quantity of sugar alcohols present per recommended maximum daily dose; and a statement ‘Products containing (name of sugar alcohol) may have a laxative effect or cause </w:t>
            </w:r>
            <w:proofErr w:type="spellStart"/>
            <w:r w:rsidRPr="00BA07A5">
              <w:rPr>
                <w:sz w:val="20"/>
                <w:lang w:val="en-US" w:eastAsia="en-US"/>
              </w:rPr>
              <w:t>diarrhoea</w:t>
            </w:r>
            <w:proofErr w:type="spellEnd"/>
            <w:r w:rsidRPr="00BA07A5">
              <w:rPr>
                <w:sz w:val="20"/>
                <w:lang w:val="en-US" w:eastAsia="en-US"/>
              </w:rPr>
              <w:t>’.</w:t>
            </w:r>
          </w:p>
        </w:tc>
        <w:tc>
          <w:tcPr>
            <w:tcW w:w="2804" w:type="dxa"/>
            <w:noWrap/>
          </w:tcPr>
          <w:p w:rsidR="003178CE" w:rsidRPr="00BA07A5" w:rsidRDefault="003178CE">
            <w:pPr>
              <w:spacing w:before="100" w:beforeAutospacing="1" w:after="100" w:afterAutospacing="1"/>
              <w:rPr>
                <w:sz w:val="20"/>
                <w:lang w:val="en-US" w:eastAsia="en-US"/>
              </w:rPr>
            </w:pPr>
            <w:proofErr w:type="spellStart"/>
            <w:r w:rsidRPr="00BA07A5">
              <w:rPr>
                <w:sz w:val="20"/>
                <w:lang w:val="en-US" w:eastAsia="en-US"/>
              </w:rPr>
              <w:t>Isomalt</w:t>
            </w:r>
            <w:proofErr w:type="spellEnd"/>
            <w:r w:rsidRPr="00BA07A5">
              <w:rPr>
                <w:sz w:val="20"/>
                <w:lang w:val="en-US" w:eastAsia="en-US"/>
              </w:rPr>
              <w:br/>
            </w:r>
            <w:proofErr w:type="spellStart"/>
            <w:r w:rsidRPr="00BA07A5">
              <w:rPr>
                <w:sz w:val="20"/>
                <w:lang w:val="en-US" w:eastAsia="en-US"/>
              </w:rPr>
              <w:t>Lactitol</w:t>
            </w:r>
            <w:proofErr w:type="spellEnd"/>
            <w:r w:rsidRPr="00BA07A5">
              <w:rPr>
                <w:sz w:val="20"/>
                <w:lang w:val="en-US" w:eastAsia="en-US"/>
              </w:rPr>
              <w:br/>
            </w:r>
            <w:proofErr w:type="spellStart"/>
            <w:r w:rsidRPr="00BA07A5">
              <w:rPr>
                <w:sz w:val="20"/>
                <w:lang w:val="en-US" w:eastAsia="en-US"/>
              </w:rPr>
              <w:t>Maltitol</w:t>
            </w:r>
            <w:proofErr w:type="spellEnd"/>
            <w:r w:rsidRPr="00BA07A5">
              <w:rPr>
                <w:sz w:val="20"/>
                <w:lang w:val="en-US" w:eastAsia="en-US"/>
              </w:rPr>
              <w:br/>
              <w:t>Mannitol</w:t>
            </w:r>
            <w:r w:rsidRPr="00BA07A5">
              <w:rPr>
                <w:sz w:val="20"/>
                <w:lang w:val="en-US" w:eastAsia="en-US"/>
              </w:rPr>
              <w:br/>
              <w:t>Sorbitol</w:t>
            </w:r>
            <w:r w:rsidRPr="00BA07A5">
              <w:rPr>
                <w:sz w:val="20"/>
                <w:lang w:val="en-US" w:eastAsia="en-US"/>
              </w:rPr>
              <w:br/>
              <w:t>Xylitol</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 xml:space="preserve">Sugars - Monosaccharides and disaccharides (See also </w:t>
            </w:r>
            <w:hyperlink r:id="rId52" w:anchor="note2#note2" w:history="1">
              <w:r w:rsidRPr="00BA07A5">
                <w:rPr>
                  <w:sz w:val="20"/>
                  <w:lang w:val="en-US" w:eastAsia="en-US"/>
                </w:rPr>
                <w:t>Note 2</w:t>
              </w:r>
            </w:hyperlink>
            <w:r w:rsidRPr="00BA07A5">
              <w:rPr>
                <w:sz w:val="20"/>
                <w:lang w:val="en-US" w:eastAsia="en-US"/>
              </w:rPr>
              <w:t>)</w:t>
            </w:r>
          </w:p>
        </w:tc>
        <w:tc>
          <w:tcPr>
            <w:tcW w:w="3927" w:type="dxa"/>
          </w:tcPr>
          <w:p w:rsidR="003178CE" w:rsidRPr="00BA07A5" w:rsidRDefault="003178CE">
            <w:pPr>
              <w:spacing w:before="100" w:beforeAutospacing="1" w:after="100" w:afterAutospacing="1"/>
              <w:rPr>
                <w:sz w:val="20"/>
                <w:lang w:val="en-US" w:eastAsia="en-US"/>
              </w:rPr>
            </w:pPr>
            <w:r w:rsidRPr="00BA07A5">
              <w:rPr>
                <w:b/>
                <w:bCs/>
                <w:sz w:val="20"/>
                <w:lang w:val="en-US" w:eastAsia="en-US"/>
              </w:rPr>
              <w:t>Condition:</w:t>
            </w:r>
            <w:r w:rsidRPr="00BA07A5">
              <w:rPr>
                <w:sz w:val="20"/>
                <w:lang w:val="en-US" w:eastAsia="en-US"/>
              </w:rPr>
              <w:t xml:space="preserve"> Where the presence of sugars may have a significant </w:t>
            </w:r>
            <w:proofErr w:type="spellStart"/>
            <w:r w:rsidRPr="00BA07A5">
              <w:rPr>
                <w:sz w:val="20"/>
                <w:lang w:val="en-US" w:eastAsia="en-US"/>
              </w:rPr>
              <w:t>glycaemic</w:t>
            </w:r>
            <w:proofErr w:type="spellEnd"/>
            <w:r w:rsidRPr="00BA07A5">
              <w:rPr>
                <w:sz w:val="20"/>
                <w:lang w:val="en-US" w:eastAsia="en-US"/>
              </w:rPr>
              <w:t xml:space="preserve"> effect and the total sugar content (including lactose which requires a separate declaration) exceeds 100mg per recommended daily dose.</w:t>
            </w:r>
            <w:r w:rsidRPr="00BA07A5">
              <w:rPr>
                <w:sz w:val="20"/>
                <w:lang w:val="en-US" w:eastAsia="en-US"/>
              </w:rPr>
              <w:br/>
            </w:r>
            <w:r w:rsidRPr="00BA07A5">
              <w:rPr>
                <w:b/>
                <w:bCs/>
                <w:sz w:val="20"/>
                <w:lang w:val="en-US" w:eastAsia="en-US"/>
              </w:rPr>
              <w:t>Requirement:</w:t>
            </w:r>
            <w:r w:rsidRPr="00BA07A5">
              <w:rPr>
                <w:sz w:val="20"/>
                <w:lang w:val="en-US" w:eastAsia="en-US"/>
              </w:rPr>
              <w:t xml:space="preserve"> To declare the presence of certain sugars on the label.</w:t>
            </w:r>
          </w:p>
        </w:tc>
        <w:tc>
          <w:tcPr>
            <w:tcW w:w="2804" w:type="dxa"/>
            <w:noWrap/>
          </w:tcPr>
          <w:p w:rsidR="00175B2B" w:rsidRDefault="003178CE" w:rsidP="000E5622">
            <w:pPr>
              <w:rPr>
                <w:sz w:val="20"/>
                <w:lang w:val="en-US" w:eastAsia="en-US"/>
              </w:rPr>
            </w:pPr>
            <w:r w:rsidRPr="00BA07A5">
              <w:rPr>
                <w:sz w:val="20"/>
                <w:lang w:val="en-US" w:eastAsia="en-US"/>
              </w:rPr>
              <w:t>Glucose</w:t>
            </w:r>
            <w:r w:rsidRPr="00BA07A5">
              <w:rPr>
                <w:sz w:val="20"/>
                <w:lang w:val="en-US" w:eastAsia="en-US"/>
              </w:rPr>
              <w:br/>
              <w:t>Honey (as a mixture of sugars)</w:t>
            </w:r>
            <w:r w:rsidRPr="00BA07A5">
              <w:rPr>
                <w:sz w:val="20"/>
                <w:lang w:val="en-US" w:eastAsia="en-US"/>
              </w:rPr>
              <w:br/>
              <w:t>Invert sugar</w:t>
            </w:r>
            <w:r w:rsidRPr="00BA07A5">
              <w:rPr>
                <w:sz w:val="20"/>
                <w:lang w:val="en-US" w:eastAsia="en-US"/>
              </w:rPr>
              <w:br/>
              <w:t>Lactose</w:t>
            </w:r>
          </w:p>
          <w:p w:rsidR="003178CE" w:rsidRPr="00BA07A5" w:rsidRDefault="00175B2B" w:rsidP="000E5622">
            <w:pPr>
              <w:rPr>
                <w:sz w:val="20"/>
                <w:lang w:val="en-US" w:eastAsia="en-US"/>
              </w:rPr>
            </w:pPr>
            <w:r>
              <w:rPr>
                <w:sz w:val="20"/>
                <w:lang w:val="en-US" w:eastAsia="en-US"/>
              </w:rPr>
              <w:t>Lactose monohydrate</w:t>
            </w:r>
            <w:r w:rsidR="003178CE" w:rsidRPr="00BA07A5">
              <w:rPr>
                <w:sz w:val="20"/>
                <w:lang w:val="en-US" w:eastAsia="en-US"/>
              </w:rPr>
              <w:br/>
              <w:t>Maltose</w:t>
            </w:r>
            <w:r w:rsidR="003178CE" w:rsidRPr="00BA07A5">
              <w:rPr>
                <w:sz w:val="20"/>
                <w:lang w:val="en-US" w:eastAsia="en-US"/>
              </w:rPr>
              <w:br/>
              <w:t>Sucrose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Oral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Sugars</w:t>
            </w:r>
          </w:p>
        </w:tc>
      </w:tr>
      <w:tr w:rsidR="003178CE" w:rsidRPr="009256B7">
        <w:trPr>
          <w:cantSplit/>
          <w:trHeight w:val="340"/>
          <w:tblCellSpacing w:w="0" w:type="dxa"/>
        </w:trPr>
        <w:tc>
          <w:tcPr>
            <w:tcW w:w="2805" w:type="dxa"/>
          </w:tcPr>
          <w:p w:rsidR="003178CE" w:rsidRPr="00BA07A5" w:rsidRDefault="003178CE">
            <w:pPr>
              <w:spacing w:before="100" w:beforeAutospacing="1" w:after="100" w:afterAutospacing="1"/>
              <w:rPr>
                <w:sz w:val="20"/>
                <w:lang w:val="en-US" w:eastAsia="en-US"/>
              </w:rPr>
            </w:pPr>
            <w:r w:rsidRPr="00BA07A5">
              <w:rPr>
                <w:sz w:val="20"/>
                <w:lang w:val="en-US" w:eastAsia="en-US"/>
              </w:rPr>
              <w:t xml:space="preserve">Sulfite, </w:t>
            </w:r>
            <w:proofErr w:type="spellStart"/>
            <w:r w:rsidRPr="00BA07A5">
              <w:rPr>
                <w:sz w:val="20"/>
                <w:lang w:val="en-US" w:eastAsia="en-US"/>
              </w:rPr>
              <w:t>metabisulfite</w:t>
            </w:r>
            <w:proofErr w:type="spellEnd"/>
            <w:r w:rsidRPr="00BA07A5">
              <w:rPr>
                <w:sz w:val="20"/>
                <w:lang w:val="en-US" w:eastAsia="en-US"/>
              </w:rPr>
              <w:t xml:space="preserve"> and bisulfite salts and sulfur dioxide</w:t>
            </w:r>
          </w:p>
        </w:tc>
        <w:tc>
          <w:tcPr>
            <w:tcW w:w="3927" w:type="dxa"/>
          </w:tcPr>
          <w:p w:rsidR="003178CE" w:rsidRPr="00BA07A5" w:rsidRDefault="003178CE">
            <w:pPr>
              <w:spacing w:before="100" w:beforeAutospacing="1" w:after="100" w:afterAutospacing="1"/>
              <w:rPr>
                <w:sz w:val="20"/>
                <w:lang w:val="en-US" w:eastAsia="en-US"/>
              </w:rPr>
            </w:pPr>
            <w:r w:rsidRPr="00BA07A5">
              <w:rPr>
                <w:sz w:val="20"/>
                <w:lang w:val="en-US" w:eastAsia="en-US"/>
              </w:rPr>
              <w:t> </w:t>
            </w:r>
          </w:p>
        </w:tc>
        <w:tc>
          <w:tcPr>
            <w:tcW w:w="2804" w:type="dxa"/>
            <w:noWrap/>
          </w:tcPr>
          <w:p w:rsidR="003178CE" w:rsidRPr="00BA07A5" w:rsidRDefault="003178CE">
            <w:pPr>
              <w:spacing w:before="100" w:beforeAutospacing="1" w:after="100" w:afterAutospacing="1"/>
              <w:rPr>
                <w:sz w:val="20"/>
                <w:lang w:val="en-US" w:eastAsia="en-US"/>
              </w:rPr>
            </w:pPr>
            <w:r w:rsidRPr="00BA07A5">
              <w:rPr>
                <w:sz w:val="20"/>
                <w:lang w:val="en-US" w:eastAsia="en-US"/>
              </w:rPr>
              <w:t>Sulfur dioxide</w:t>
            </w:r>
            <w:r w:rsidRPr="00BA07A5">
              <w:rPr>
                <w:sz w:val="20"/>
                <w:lang w:val="en-US" w:eastAsia="en-US"/>
              </w:rPr>
              <w:br/>
              <w:t xml:space="preserve">Potassium </w:t>
            </w:r>
            <w:proofErr w:type="spellStart"/>
            <w:r w:rsidRPr="00BA07A5">
              <w:rPr>
                <w:sz w:val="20"/>
                <w:lang w:val="en-US" w:eastAsia="en-US"/>
              </w:rPr>
              <w:t>metabisulfite</w:t>
            </w:r>
            <w:proofErr w:type="spellEnd"/>
            <w:r w:rsidRPr="00BA07A5">
              <w:rPr>
                <w:sz w:val="20"/>
                <w:lang w:val="en-US" w:eastAsia="en-US"/>
              </w:rPr>
              <w:br/>
              <w:t xml:space="preserve">Sodium </w:t>
            </w:r>
            <w:proofErr w:type="spellStart"/>
            <w:r w:rsidRPr="00BA07A5">
              <w:rPr>
                <w:sz w:val="20"/>
                <w:lang w:val="en-US" w:eastAsia="en-US"/>
              </w:rPr>
              <w:t>metabisulfite</w:t>
            </w:r>
            <w:proofErr w:type="spellEnd"/>
            <w:r w:rsidRPr="00BA07A5">
              <w:rPr>
                <w:sz w:val="20"/>
                <w:lang w:val="en-US" w:eastAsia="en-US"/>
              </w:rPr>
              <w:br/>
              <w:t>Sodium sulfite</w:t>
            </w:r>
          </w:p>
        </w:tc>
        <w:tc>
          <w:tcPr>
            <w:tcW w:w="2491" w:type="dxa"/>
          </w:tcPr>
          <w:p w:rsidR="003178CE" w:rsidRPr="00BA07A5" w:rsidRDefault="003178CE">
            <w:pPr>
              <w:spacing w:before="100" w:beforeAutospacing="1" w:after="100" w:afterAutospacing="1"/>
              <w:rPr>
                <w:sz w:val="20"/>
                <w:lang w:val="en-US" w:eastAsia="en-US"/>
              </w:rPr>
            </w:pPr>
            <w:r w:rsidRPr="00BA07A5">
              <w:rPr>
                <w:sz w:val="20"/>
                <w:lang w:val="en-US" w:eastAsia="en-US"/>
              </w:rPr>
              <w:t>All</w:t>
            </w:r>
          </w:p>
        </w:tc>
        <w:tc>
          <w:tcPr>
            <w:tcW w:w="1997" w:type="dxa"/>
          </w:tcPr>
          <w:p w:rsidR="003178CE" w:rsidRPr="00BA07A5" w:rsidRDefault="003178CE">
            <w:pPr>
              <w:spacing w:before="100" w:beforeAutospacing="1" w:after="100" w:afterAutospacing="1"/>
              <w:rPr>
                <w:sz w:val="20"/>
                <w:lang w:val="en-US" w:eastAsia="en-US"/>
              </w:rPr>
            </w:pPr>
            <w:r w:rsidRPr="00BA07A5">
              <w:rPr>
                <w:sz w:val="20"/>
                <w:lang w:val="en-US" w:eastAsia="en-US"/>
              </w:rPr>
              <w:t>Sulfites</w:t>
            </w:r>
          </w:p>
        </w:tc>
      </w:tr>
      <w:tr w:rsidR="003178CE" w:rsidRPr="004C6349">
        <w:trPr>
          <w:cantSplit/>
          <w:trHeight w:val="340"/>
          <w:tblCellSpacing w:w="0" w:type="dxa"/>
        </w:trPr>
        <w:tc>
          <w:tcPr>
            <w:tcW w:w="2805" w:type="dxa"/>
          </w:tcPr>
          <w:p w:rsidR="003178CE" w:rsidRPr="004C6349" w:rsidRDefault="003178CE">
            <w:pPr>
              <w:spacing w:before="100" w:beforeAutospacing="1" w:after="100" w:afterAutospacing="1"/>
              <w:rPr>
                <w:sz w:val="20"/>
                <w:lang w:val="en-US" w:eastAsia="en-US"/>
              </w:rPr>
            </w:pPr>
            <w:proofErr w:type="spellStart"/>
            <w:r w:rsidRPr="004C6349">
              <w:rPr>
                <w:sz w:val="20"/>
                <w:lang w:val="en-US" w:eastAsia="en-US"/>
              </w:rPr>
              <w:t>Tartrazine</w:t>
            </w:r>
            <w:proofErr w:type="spellEnd"/>
          </w:p>
        </w:tc>
        <w:tc>
          <w:tcPr>
            <w:tcW w:w="3927" w:type="dxa"/>
          </w:tcPr>
          <w:p w:rsidR="003178CE" w:rsidRPr="004C6349" w:rsidRDefault="003178CE">
            <w:pPr>
              <w:spacing w:before="100" w:beforeAutospacing="1" w:after="100" w:afterAutospacing="1"/>
              <w:rPr>
                <w:sz w:val="20"/>
                <w:lang w:val="en-US" w:eastAsia="en-US"/>
              </w:rPr>
            </w:pPr>
            <w:r w:rsidRPr="004C6349">
              <w:rPr>
                <w:sz w:val="20"/>
                <w:lang w:val="en-US" w:eastAsia="en-US"/>
              </w:rPr>
              <w:t xml:space="preserve">See </w:t>
            </w:r>
            <w:hyperlink r:id="rId53" w:anchor="note3#note3" w:history="1">
              <w:r w:rsidRPr="004C6349">
                <w:rPr>
                  <w:sz w:val="20"/>
                  <w:lang w:val="en-US" w:eastAsia="en-US"/>
                </w:rPr>
                <w:t>Note 3</w:t>
              </w:r>
            </w:hyperlink>
          </w:p>
        </w:tc>
        <w:tc>
          <w:tcPr>
            <w:tcW w:w="2804" w:type="dxa"/>
            <w:noWrap/>
          </w:tcPr>
          <w:p w:rsidR="003178CE" w:rsidRPr="004C6349" w:rsidRDefault="003178CE" w:rsidP="000B546F">
            <w:pPr>
              <w:spacing w:before="100" w:beforeAutospacing="1" w:after="100" w:afterAutospacing="1"/>
              <w:rPr>
                <w:sz w:val="20"/>
                <w:lang w:val="en-US" w:eastAsia="en-US"/>
              </w:rPr>
            </w:pPr>
            <w:proofErr w:type="spellStart"/>
            <w:r w:rsidRPr="004C6349">
              <w:rPr>
                <w:sz w:val="20"/>
                <w:lang w:val="en-US" w:eastAsia="en-US"/>
              </w:rPr>
              <w:t>Tartrazine</w:t>
            </w:r>
            <w:proofErr w:type="spellEnd"/>
          </w:p>
        </w:tc>
        <w:tc>
          <w:tcPr>
            <w:tcW w:w="2491" w:type="dxa"/>
          </w:tcPr>
          <w:p w:rsidR="003178CE" w:rsidRPr="004C6349" w:rsidRDefault="003178CE">
            <w:pPr>
              <w:spacing w:before="100" w:beforeAutospacing="1" w:after="100" w:afterAutospacing="1"/>
              <w:rPr>
                <w:sz w:val="20"/>
                <w:lang w:val="en-US" w:eastAsia="en-US"/>
              </w:rPr>
            </w:pPr>
            <w:r w:rsidRPr="004C6349">
              <w:rPr>
                <w:sz w:val="20"/>
                <w:lang w:val="en-US" w:eastAsia="en-US"/>
              </w:rPr>
              <w:t>All</w:t>
            </w:r>
          </w:p>
        </w:tc>
        <w:tc>
          <w:tcPr>
            <w:tcW w:w="1997" w:type="dxa"/>
          </w:tcPr>
          <w:p w:rsidR="003178CE" w:rsidRPr="004C6349" w:rsidRDefault="003178CE">
            <w:pPr>
              <w:spacing w:before="100" w:beforeAutospacing="1" w:after="100" w:afterAutospacing="1"/>
              <w:rPr>
                <w:sz w:val="20"/>
                <w:lang w:val="en-US" w:eastAsia="en-US"/>
              </w:rPr>
            </w:pPr>
            <w:r w:rsidRPr="004C6349">
              <w:rPr>
                <w:sz w:val="20"/>
                <w:lang w:val="en-US" w:eastAsia="en-US"/>
              </w:rPr>
              <w:t> </w:t>
            </w:r>
          </w:p>
        </w:tc>
      </w:tr>
      <w:tr w:rsidR="003178CE" w:rsidRPr="009256B7">
        <w:trPr>
          <w:tblCellSpacing w:w="0" w:type="dxa"/>
        </w:trPr>
        <w:tc>
          <w:tcPr>
            <w:tcW w:w="14024" w:type="dxa"/>
            <w:gridSpan w:val="5"/>
          </w:tcPr>
          <w:p w:rsidR="003178CE" w:rsidRPr="00BA07A5" w:rsidRDefault="003178CE">
            <w:pPr>
              <w:spacing w:before="100" w:beforeAutospacing="1" w:after="100" w:afterAutospacing="1"/>
              <w:rPr>
                <w:sz w:val="20"/>
                <w:lang w:val="en-US" w:eastAsia="en-US"/>
              </w:rPr>
            </w:pPr>
            <w:bookmarkStart w:id="92" w:name="note1"/>
            <w:bookmarkEnd w:id="92"/>
            <w:r w:rsidRPr="00BA07A5">
              <w:rPr>
                <w:b/>
                <w:bCs/>
                <w:sz w:val="20"/>
                <w:lang w:val="en-US" w:eastAsia="en-US"/>
              </w:rPr>
              <w:t>Note 1: Gluten</w:t>
            </w:r>
            <w:r w:rsidRPr="00BA07A5">
              <w:rPr>
                <w:sz w:val="20"/>
                <w:lang w:val="en-US" w:eastAsia="en-US"/>
              </w:rPr>
              <w:t xml:space="preserve"> - it is </w:t>
            </w:r>
            <w:proofErr w:type="spellStart"/>
            <w:r w:rsidRPr="00BA07A5">
              <w:rPr>
                <w:sz w:val="20"/>
                <w:lang w:val="en-US" w:eastAsia="en-US"/>
              </w:rPr>
              <w:t>recognised</w:t>
            </w:r>
            <w:proofErr w:type="spellEnd"/>
            <w:r w:rsidRPr="00BA07A5">
              <w:rPr>
                <w:sz w:val="20"/>
                <w:lang w:val="en-US" w:eastAsia="en-US"/>
              </w:rPr>
              <w:t xml:space="preserve"> that formulations of medicines do not usually include gluten as a separate excipient, although it may be present naturally as </w:t>
            </w:r>
            <w:r w:rsidR="00867C22">
              <w:rPr>
                <w:sz w:val="20"/>
                <w:lang w:val="en-US" w:eastAsia="en-US"/>
              </w:rPr>
              <w:br/>
            </w:r>
            <w:r w:rsidRPr="00BA07A5">
              <w:rPr>
                <w:sz w:val="20"/>
                <w:lang w:val="en-US" w:eastAsia="en-US"/>
              </w:rPr>
              <w:t>a constituent of some excipient ingredients, such as wheat starch. The Therapeutic Goods Administration agrees that medicines can be regarded as ‘gluten-free’</w:t>
            </w:r>
            <w:r w:rsidR="00867C22">
              <w:rPr>
                <w:sz w:val="20"/>
                <w:lang w:val="en-US" w:eastAsia="en-US"/>
              </w:rPr>
              <w:br/>
            </w:r>
            <w:r w:rsidRPr="00BA07A5">
              <w:rPr>
                <w:sz w:val="20"/>
                <w:lang w:val="en-US" w:eastAsia="en-US"/>
              </w:rPr>
              <w:t xml:space="preserve"> if the product contains no detectable gluten </w:t>
            </w:r>
            <w:r w:rsidRPr="00BA07A5">
              <w:rPr>
                <w:b/>
                <w:bCs/>
                <w:sz w:val="20"/>
                <w:lang w:val="en-US" w:eastAsia="en-US"/>
              </w:rPr>
              <w:t>and</w:t>
            </w:r>
            <w:r w:rsidRPr="00BA07A5">
              <w:rPr>
                <w:sz w:val="20"/>
                <w:lang w:val="en-US" w:eastAsia="en-US"/>
              </w:rPr>
              <w:t xml:space="preserve"> contains no oats or malt.</w:t>
            </w:r>
            <w:r w:rsidRPr="00BA07A5">
              <w:rPr>
                <w:sz w:val="20"/>
                <w:lang w:val="en-US" w:eastAsia="en-US"/>
              </w:rPr>
              <w:br/>
            </w:r>
            <w:bookmarkStart w:id="93" w:name="note2"/>
            <w:bookmarkEnd w:id="93"/>
            <w:r w:rsidRPr="00BA07A5">
              <w:rPr>
                <w:b/>
                <w:bCs/>
                <w:sz w:val="20"/>
                <w:lang w:val="en-US" w:eastAsia="en-US"/>
              </w:rPr>
              <w:t>Note 2: Sugars</w:t>
            </w:r>
            <w:r w:rsidRPr="00BA07A5">
              <w:rPr>
                <w:sz w:val="20"/>
                <w:lang w:val="en-US" w:eastAsia="en-US"/>
              </w:rPr>
              <w:t xml:space="preserve"> - </w:t>
            </w:r>
            <w:r w:rsidRPr="00BA07A5">
              <w:rPr>
                <w:b/>
                <w:sz w:val="20"/>
                <w:lang w:val="en-US" w:eastAsia="en-US"/>
              </w:rPr>
              <w:t>Monosaccharides and disaccharides</w:t>
            </w:r>
            <w:r w:rsidRPr="00BA07A5">
              <w:rPr>
                <w:sz w:val="20"/>
                <w:lang w:val="en-US" w:eastAsia="en-US"/>
              </w:rPr>
              <w:t xml:space="preserve"> - some sugar derivatives may not have a significant impact on </w:t>
            </w:r>
            <w:proofErr w:type="spellStart"/>
            <w:r w:rsidRPr="00BA07A5">
              <w:rPr>
                <w:sz w:val="20"/>
                <w:lang w:val="en-US" w:eastAsia="en-US"/>
              </w:rPr>
              <w:t>glycaemic</w:t>
            </w:r>
            <w:proofErr w:type="spellEnd"/>
            <w:r w:rsidRPr="00BA07A5">
              <w:rPr>
                <w:sz w:val="20"/>
                <w:lang w:val="en-US" w:eastAsia="en-US"/>
              </w:rPr>
              <w:t xml:space="preserve"> control.</w:t>
            </w:r>
            <w:r w:rsidRPr="00BA07A5">
              <w:rPr>
                <w:sz w:val="20"/>
                <w:lang w:val="en-US" w:eastAsia="en-US"/>
              </w:rPr>
              <w:br/>
            </w:r>
            <w:bookmarkStart w:id="94" w:name="note3"/>
            <w:bookmarkEnd w:id="94"/>
            <w:r w:rsidRPr="00BA07A5">
              <w:rPr>
                <w:b/>
                <w:bCs/>
                <w:sz w:val="20"/>
                <w:lang w:val="en-US" w:eastAsia="en-US"/>
              </w:rPr>
              <w:lastRenderedPageBreak/>
              <w:t xml:space="preserve">Note 3: </w:t>
            </w:r>
            <w:proofErr w:type="spellStart"/>
            <w:r w:rsidRPr="00BA07A5">
              <w:rPr>
                <w:b/>
                <w:bCs/>
                <w:sz w:val="20"/>
                <w:lang w:val="en-US" w:eastAsia="en-US"/>
              </w:rPr>
              <w:t>Tartrazine</w:t>
            </w:r>
            <w:proofErr w:type="spellEnd"/>
            <w:r w:rsidRPr="00BA07A5">
              <w:rPr>
                <w:sz w:val="20"/>
                <w:lang w:val="en-US" w:eastAsia="en-US"/>
              </w:rPr>
              <w:t xml:space="preserve"> - The Australian Guidelines for the Registration of Drugs Volume 2 permits </w:t>
            </w:r>
            <w:proofErr w:type="spellStart"/>
            <w:r w:rsidRPr="00BA07A5">
              <w:rPr>
                <w:sz w:val="20"/>
                <w:lang w:val="en-US" w:eastAsia="en-US"/>
              </w:rPr>
              <w:t>tartrazine</w:t>
            </w:r>
            <w:proofErr w:type="spellEnd"/>
            <w:r w:rsidRPr="00BA07A5">
              <w:rPr>
                <w:sz w:val="20"/>
                <w:lang w:val="en-US" w:eastAsia="en-US"/>
              </w:rPr>
              <w:t xml:space="preserve"> in products for ingestion if supplied before</w:t>
            </w:r>
            <w:r w:rsidR="00867C22">
              <w:rPr>
                <w:sz w:val="20"/>
                <w:lang w:val="en-US" w:eastAsia="en-US"/>
              </w:rPr>
              <w:br/>
            </w:r>
            <w:r w:rsidRPr="00BA07A5">
              <w:rPr>
                <w:sz w:val="20"/>
                <w:lang w:val="en-US" w:eastAsia="en-US"/>
              </w:rPr>
              <w:t xml:space="preserve"> </w:t>
            </w:r>
            <w:smartTag w:uri="urn:schemas-microsoft-com:office:smarttags" w:element="date">
              <w:smartTagPr>
                <w:attr w:name="Month" w:val="2"/>
                <w:attr w:name="Day" w:val="15"/>
                <w:attr w:name="Year" w:val="1991"/>
              </w:smartTagPr>
              <w:r w:rsidRPr="00BA07A5">
                <w:rPr>
                  <w:sz w:val="20"/>
                  <w:lang w:val="en-US" w:eastAsia="en-US"/>
                </w:rPr>
                <w:t>15 February 1991</w:t>
              </w:r>
            </w:smartTag>
            <w:r w:rsidRPr="00BA07A5">
              <w:rPr>
                <w:sz w:val="20"/>
                <w:lang w:val="en-US" w:eastAsia="en-US"/>
              </w:rPr>
              <w:t xml:space="preserve">. For products supplied after this date, </w:t>
            </w:r>
            <w:proofErr w:type="spellStart"/>
            <w:r w:rsidRPr="00BA07A5">
              <w:rPr>
                <w:sz w:val="20"/>
                <w:lang w:val="en-US" w:eastAsia="en-US"/>
              </w:rPr>
              <w:t>tartrazine</w:t>
            </w:r>
            <w:proofErr w:type="spellEnd"/>
            <w:r w:rsidRPr="00BA07A5">
              <w:rPr>
                <w:sz w:val="20"/>
                <w:lang w:val="en-US" w:eastAsia="en-US"/>
              </w:rPr>
              <w:t xml:space="preserve"> may only be used for topical products.</w:t>
            </w:r>
          </w:p>
        </w:tc>
      </w:tr>
    </w:tbl>
    <w:p w:rsidR="003178CE" w:rsidRPr="009256B7" w:rsidRDefault="003178CE">
      <w:pPr>
        <w:spacing w:before="100" w:beforeAutospacing="1" w:after="100" w:afterAutospacing="1"/>
        <w:outlineLvl w:val="1"/>
        <w:rPr>
          <w:b/>
          <w:bCs/>
          <w:szCs w:val="24"/>
          <w:lang w:val="en-US" w:eastAsia="en-US"/>
        </w:rPr>
      </w:pPr>
      <w:bookmarkStart w:id="95" w:name="sch2"/>
      <w:bookmarkEnd w:id="95"/>
    </w:p>
    <w:p w:rsidR="00DB39B3" w:rsidRDefault="00DB39B3" w:rsidP="00995F51">
      <w:pPr>
        <w:spacing w:before="100" w:beforeAutospacing="1" w:after="100" w:afterAutospacing="1"/>
        <w:outlineLvl w:val="1"/>
        <w:rPr>
          <w:b/>
          <w:bCs/>
          <w:szCs w:val="24"/>
          <w:lang w:val="en-US" w:eastAsia="en-US"/>
        </w:rPr>
        <w:sectPr w:rsidR="00DB39B3" w:rsidSect="00DB39B3">
          <w:headerReference w:type="default" r:id="rId54"/>
          <w:footerReference w:type="default" r:id="rId55"/>
          <w:pgSz w:w="16838" w:h="11906" w:orient="landscape" w:code="9"/>
          <w:pgMar w:top="1440" w:right="1134" w:bottom="1440" w:left="1440" w:header="720" w:footer="720" w:gutter="0"/>
          <w:cols w:space="720"/>
          <w:docGrid w:linePitch="254"/>
        </w:sectPr>
      </w:pPr>
    </w:p>
    <w:p w:rsidR="003178CE" w:rsidRPr="00E76AC5" w:rsidRDefault="003178CE" w:rsidP="00E76AC5">
      <w:pPr>
        <w:pStyle w:val="Heading2"/>
        <w:rPr>
          <w:rFonts w:ascii="Arial" w:hAnsi="Arial" w:cs="Arial"/>
          <w:sz w:val="28"/>
          <w:szCs w:val="28"/>
        </w:rPr>
      </w:pPr>
      <w:bookmarkStart w:id="96" w:name="_Toc485888715"/>
      <w:r w:rsidRPr="00E76AC5">
        <w:rPr>
          <w:rFonts w:ascii="Arial" w:hAnsi="Arial" w:cs="Arial"/>
          <w:sz w:val="28"/>
          <w:szCs w:val="28"/>
        </w:rPr>
        <w:lastRenderedPageBreak/>
        <w:t>Second schedule</w:t>
      </w:r>
      <w:bookmarkEnd w:id="96"/>
    </w:p>
    <w:p w:rsidR="003178CE" w:rsidRPr="004A6105" w:rsidRDefault="003178CE" w:rsidP="005579AB">
      <w:pPr>
        <w:spacing w:before="100" w:beforeAutospacing="1" w:after="-1"/>
        <w:ind w:right="-102"/>
        <w:outlineLvl w:val="2"/>
        <w:rPr>
          <w:bCs/>
          <w:sz w:val="32"/>
          <w:szCs w:val="32"/>
          <w:lang w:val="en-US" w:eastAsia="en-US"/>
        </w:rPr>
      </w:pPr>
      <w:r w:rsidRPr="00EF37AF">
        <w:rPr>
          <w:b/>
          <w:bCs/>
          <w:sz w:val="32"/>
          <w:szCs w:val="32"/>
          <w:lang w:val="en-US" w:eastAsia="en-US"/>
        </w:rPr>
        <w:t>Alternative sources of product literature for disclosure of excipients - prescription medicines</w:t>
      </w:r>
      <w:r w:rsidR="00EF37AF">
        <w:rPr>
          <w:b/>
          <w:bCs/>
          <w:sz w:val="32"/>
          <w:szCs w:val="32"/>
          <w:lang w:val="en-US" w:eastAsia="en-US"/>
        </w:rPr>
        <w:br/>
      </w:r>
    </w:p>
    <w:p w:rsidR="003178CE" w:rsidRPr="009256B7" w:rsidRDefault="003178CE">
      <w:pPr>
        <w:spacing w:before="100" w:beforeAutospacing="1" w:after="100" w:afterAutospacing="1"/>
        <w:rPr>
          <w:szCs w:val="24"/>
          <w:lang w:val="en-US" w:eastAsia="en-US"/>
        </w:rPr>
      </w:pPr>
      <w:r w:rsidRPr="009256B7">
        <w:rPr>
          <w:szCs w:val="24"/>
          <w:lang w:val="en-US" w:eastAsia="en-US"/>
        </w:rPr>
        <w:t>Alternative sources of product literature for partial qualitative disclosure of excipients in medicines included in Schedules 4 and Schedule 8 of the Poison</w:t>
      </w:r>
      <w:r w:rsidR="00EE2384">
        <w:rPr>
          <w:szCs w:val="24"/>
          <w:lang w:val="en-US" w:eastAsia="en-US"/>
        </w:rPr>
        <w:t>s</w:t>
      </w:r>
      <w:r w:rsidRPr="009256B7">
        <w:rPr>
          <w:szCs w:val="24"/>
          <w:lang w:val="en-US" w:eastAsia="en-US"/>
        </w:rPr>
        <w:t xml:space="preserve"> Standard are:</w:t>
      </w:r>
    </w:p>
    <w:p w:rsidR="00674645" w:rsidRDefault="00674645" w:rsidP="00674645">
      <w:pPr>
        <w:pStyle w:val="ListParagraph"/>
        <w:numPr>
          <w:ilvl w:val="0"/>
          <w:numId w:val="5"/>
        </w:numPr>
        <w:ind w:left="567" w:hanging="567"/>
      </w:pPr>
      <w:r w:rsidRPr="00674645">
        <w:rPr>
          <w:szCs w:val="24"/>
          <w:lang w:val="en-US" w:eastAsia="en-US"/>
        </w:rPr>
        <w:t>The ‘</w:t>
      </w:r>
      <w:r w:rsidRPr="00674645">
        <w:rPr>
          <w:lang w:val="en"/>
        </w:rPr>
        <w:t>Product Information document (PI)’</w:t>
      </w:r>
      <w:r w:rsidRPr="00674645">
        <w:rPr>
          <w:szCs w:val="24"/>
          <w:lang w:val="en-US" w:eastAsia="en-US"/>
        </w:rPr>
        <w:t xml:space="preserve"> and ‘</w:t>
      </w:r>
      <w:r w:rsidRPr="00674645">
        <w:rPr>
          <w:lang w:val="en"/>
        </w:rPr>
        <w:t>Consumer Medicines Information (CMI)</w:t>
      </w:r>
      <w:r w:rsidRPr="00E8359F">
        <w:rPr>
          <w:lang w:val="en"/>
        </w:rPr>
        <w:t>’</w:t>
      </w:r>
      <w:r w:rsidR="00E8359F">
        <w:rPr>
          <w:lang w:val="en"/>
        </w:rPr>
        <w:t xml:space="preserve"> </w:t>
      </w:r>
      <w:r w:rsidRPr="00E8359F">
        <w:rPr>
          <w:lang w:val="en"/>
        </w:rPr>
        <w:t>available at</w:t>
      </w:r>
      <w:r w:rsidRPr="00E8359F">
        <w:rPr>
          <w:szCs w:val="24"/>
          <w:lang w:val="en-US" w:eastAsia="en-US"/>
        </w:rPr>
        <w:t xml:space="preserve"> </w:t>
      </w:r>
      <w:r>
        <w:t>PI/CMI search facility (</w:t>
      </w:r>
      <w:hyperlink r:id="rId56" w:history="1">
        <w:r>
          <w:rPr>
            <w:rStyle w:val="Hyperlink"/>
          </w:rPr>
          <w:t>https://www.tga.gov.au/picmi-search-facility</w:t>
        </w:r>
      </w:hyperlink>
      <w:r>
        <w:t>)</w:t>
      </w:r>
    </w:p>
    <w:p w:rsidR="00A10960" w:rsidRPr="001A0115" w:rsidRDefault="004A6105" w:rsidP="000E5622">
      <w:pPr>
        <w:tabs>
          <w:tab w:val="left" w:pos="561"/>
        </w:tabs>
        <w:spacing w:before="100" w:beforeAutospacing="1"/>
        <w:ind w:left="561" w:hanging="561"/>
      </w:pPr>
      <w:r>
        <w:rPr>
          <w:szCs w:val="24"/>
          <w:lang w:val="en-US" w:eastAsia="en-US"/>
        </w:rPr>
        <w:t>2.</w:t>
      </w:r>
      <w:r>
        <w:rPr>
          <w:szCs w:val="24"/>
          <w:lang w:val="en-US" w:eastAsia="en-US"/>
        </w:rPr>
        <w:tab/>
      </w:r>
      <w:r w:rsidR="003178CE" w:rsidRPr="009256B7">
        <w:rPr>
          <w:szCs w:val="24"/>
          <w:lang w:val="en-US" w:eastAsia="en-US"/>
        </w:rPr>
        <w:t>The current edition of ‘MIMS Annual’</w:t>
      </w:r>
      <w:r w:rsidR="00E8359F">
        <w:rPr>
          <w:szCs w:val="24"/>
          <w:lang w:val="en-US" w:eastAsia="en-US"/>
        </w:rPr>
        <w:t xml:space="preserve"> available at</w:t>
      </w:r>
      <w:r w:rsidR="002B3272">
        <w:rPr>
          <w:szCs w:val="24"/>
          <w:lang w:val="en-US" w:eastAsia="en-US"/>
        </w:rPr>
        <w:t xml:space="preserve"> </w:t>
      </w:r>
      <w:hyperlink r:id="rId57" w:history="1">
        <w:r w:rsidR="00E8359F">
          <w:rPr>
            <w:rStyle w:val="Hyperlink"/>
          </w:rPr>
          <w:t>http://www.mims.com.au/index.php/products/product-overview</w:t>
        </w:r>
      </w:hyperlink>
      <w:r w:rsidR="003178CE" w:rsidRPr="009256B7">
        <w:rPr>
          <w:szCs w:val="24"/>
          <w:lang w:val="en-US" w:eastAsia="en-US"/>
        </w:rPr>
        <w:t xml:space="preserve">. </w:t>
      </w:r>
    </w:p>
    <w:sectPr w:rsidR="00A10960" w:rsidRPr="001A0115" w:rsidSect="00492D34">
      <w:headerReference w:type="even" r:id="rId58"/>
      <w:footerReference w:type="even" r:id="rId59"/>
      <w:footerReference w:type="default" r:id="rId60"/>
      <w:type w:val="continuous"/>
      <w:pgSz w:w="11907" w:h="16839" w:code="9"/>
      <w:pgMar w:top="1440" w:right="124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A8" w:rsidRDefault="00EC35A8">
      <w:r>
        <w:separator/>
      </w:r>
    </w:p>
  </w:endnote>
  <w:endnote w:type="continuationSeparator" w:id="0">
    <w:p w:rsidR="00EC35A8" w:rsidRDefault="00E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95" w:rsidRDefault="004B2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AA53EE">
    <w:pPr>
      <w:pStyle w:val="Footer"/>
    </w:pPr>
  </w:p>
  <w:tbl>
    <w:tblPr>
      <w:tblStyle w:val="TableGrid"/>
      <w:tblW w:w="93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1"/>
      <w:gridCol w:w="4661"/>
    </w:tblGrid>
    <w:tr w:rsidR="00EC35A8" w:rsidRPr="00E24BEE" w:rsidTr="00E23CEE">
      <w:tc>
        <w:tcPr>
          <w:tcW w:w="4661" w:type="dxa"/>
        </w:tcPr>
        <w:p w:rsidR="00EC35A8" w:rsidRPr="00E24BEE" w:rsidRDefault="00EC35A8" w:rsidP="00E24BEE">
          <w:pPr>
            <w:pStyle w:val="Footer"/>
            <w:jc w:val="center"/>
            <w:rPr>
              <w:sz w:val="20"/>
            </w:rPr>
          </w:pPr>
          <w:r w:rsidRPr="00E24BEE">
            <w:t xml:space="preserve">Therapeutic Goods Order No. </w:t>
          </w:r>
          <w:r>
            <w:t>6</w:t>
          </w:r>
          <w:r w:rsidRPr="00E24BEE">
            <w:t>9</w:t>
          </w:r>
          <w:r>
            <w:t>-General Requirements for Labels for Medicines 2017</w:t>
          </w:r>
        </w:p>
      </w:tc>
      <w:tc>
        <w:tcPr>
          <w:tcW w:w="4661" w:type="dxa"/>
        </w:tcPr>
        <w:sdt>
          <w:sdtPr>
            <w:id w:val="860082579"/>
            <w:docPartObj>
              <w:docPartGallery w:val="Page Numbers (Top of Page)"/>
              <w:docPartUnique/>
            </w:docPartObj>
          </w:sdtPr>
          <w:sdtEndPr/>
          <w:sdtContent>
            <w:p w:rsidR="00EC35A8" w:rsidRPr="00E24BEE" w:rsidRDefault="00EC35A8" w:rsidP="00E23CEE">
              <w:pPr>
                <w:pStyle w:val="Footer"/>
                <w:ind w:left="-311"/>
                <w:jc w:val="right"/>
                <w:rPr>
                  <w:sz w:val="20"/>
                </w:rPr>
              </w:pPr>
              <w:r w:rsidRPr="00E24BEE">
                <w:t xml:space="preserve">Page </w:t>
              </w:r>
              <w:r w:rsidRPr="00E23CEE">
                <w:fldChar w:fldCharType="begin"/>
              </w:r>
              <w:r w:rsidRPr="00E23CEE">
                <w:instrText xml:space="preserve"> PAGE   \* MERGEFORMAT </w:instrText>
              </w:r>
              <w:r w:rsidRPr="00E23CEE">
                <w:fldChar w:fldCharType="separate"/>
              </w:r>
              <w:r w:rsidR="00BE3276">
                <w:rPr>
                  <w:noProof/>
                </w:rPr>
                <w:t>2</w:t>
              </w:r>
              <w:r w:rsidRPr="00E23CEE">
                <w:rPr>
                  <w:noProof/>
                </w:rPr>
                <w:fldChar w:fldCharType="end"/>
              </w:r>
              <w:r w:rsidRPr="00E24BEE">
                <w:t xml:space="preserve"> of </w:t>
              </w:r>
              <w:r w:rsidRPr="00E24BEE">
                <w:rPr>
                  <w:b/>
                  <w:bCs/>
                  <w:szCs w:val="24"/>
                </w:rPr>
                <w:fldChar w:fldCharType="begin"/>
              </w:r>
              <w:r w:rsidRPr="00E24BEE">
                <w:rPr>
                  <w:b/>
                  <w:bCs/>
                </w:rPr>
                <w:instrText xml:space="preserve"> NUMPAGES  </w:instrText>
              </w:r>
              <w:r w:rsidRPr="00E24BEE">
                <w:rPr>
                  <w:b/>
                  <w:bCs/>
                  <w:szCs w:val="24"/>
                </w:rPr>
                <w:fldChar w:fldCharType="separate"/>
              </w:r>
              <w:r w:rsidR="00BE3276">
                <w:rPr>
                  <w:b/>
                  <w:bCs/>
                  <w:noProof/>
                </w:rPr>
                <w:t>29</w:t>
              </w:r>
              <w:r w:rsidRPr="00E24BEE">
                <w:rPr>
                  <w:b/>
                  <w:bCs/>
                  <w:szCs w:val="24"/>
                </w:rPr>
                <w:fldChar w:fldCharType="end"/>
              </w:r>
            </w:p>
          </w:sdtContent>
        </w:sdt>
      </w:tc>
    </w:tr>
  </w:tbl>
  <w:p w:rsidR="00EC35A8" w:rsidRPr="00037200" w:rsidRDefault="00EC35A8" w:rsidP="00AA53EE">
    <w:pPr>
      <w:pStyle w:val="Footer"/>
      <w:tabs>
        <w:tab w:val="clear" w:pos="4153"/>
        <w:tab w:val="clear" w:pos="8306"/>
        <w:tab w:val="left" w:pos="5818"/>
      </w:tabs>
      <w:rPr>
        <w:i/>
        <w:sz w:val="22"/>
        <w:szCs w:val="22"/>
      </w:rPr>
    </w:pPr>
    <w:r>
      <w:rPr>
        <w:i/>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95" w:rsidRDefault="004B21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AA53EE">
    <w:pPr>
      <w:pStyle w:val="Footer"/>
    </w:pPr>
  </w:p>
  <w:tbl>
    <w:tblPr>
      <w:tblStyle w:val="TableGrid"/>
      <w:tblW w:w="9497" w:type="dxa"/>
      <w:tblInd w:w="20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819"/>
    </w:tblGrid>
    <w:tr w:rsidR="00EC35A8" w:rsidRPr="00E24BEE" w:rsidTr="005F125A">
      <w:tc>
        <w:tcPr>
          <w:tcW w:w="4678" w:type="dxa"/>
        </w:tcPr>
        <w:p w:rsidR="00EC35A8" w:rsidRPr="00E24BEE" w:rsidRDefault="00EC35A8" w:rsidP="00E24BEE">
          <w:pPr>
            <w:pStyle w:val="Footer"/>
            <w:jc w:val="center"/>
            <w:rPr>
              <w:sz w:val="20"/>
            </w:rPr>
          </w:pPr>
          <w:r w:rsidRPr="00E24BEE">
            <w:t xml:space="preserve">Therapeutic Goods Order No. </w:t>
          </w:r>
          <w:r>
            <w:t>6</w:t>
          </w:r>
          <w:r w:rsidRPr="00E24BEE">
            <w:t>9</w:t>
          </w:r>
          <w:r>
            <w:t>-General Requirements for Labels for Medicines 2017</w:t>
          </w:r>
        </w:p>
      </w:tc>
      <w:tc>
        <w:tcPr>
          <w:tcW w:w="4819" w:type="dxa"/>
        </w:tcPr>
        <w:sdt>
          <w:sdtPr>
            <w:id w:val="-90546757"/>
            <w:docPartObj>
              <w:docPartGallery w:val="Page Numbers (Top of Page)"/>
              <w:docPartUnique/>
            </w:docPartObj>
          </w:sdtPr>
          <w:sdtEndPr/>
          <w:sdtContent>
            <w:p w:rsidR="00EC35A8" w:rsidRPr="00E24BEE" w:rsidRDefault="00EC35A8" w:rsidP="00E23CEE">
              <w:pPr>
                <w:pStyle w:val="Footer"/>
                <w:ind w:left="-311"/>
                <w:jc w:val="right"/>
                <w:rPr>
                  <w:sz w:val="20"/>
                </w:rPr>
              </w:pPr>
              <w:r w:rsidRPr="00E24BEE">
                <w:t xml:space="preserve">Page </w:t>
              </w:r>
              <w:r w:rsidRPr="00E23CEE">
                <w:fldChar w:fldCharType="begin"/>
              </w:r>
              <w:r w:rsidRPr="00E23CEE">
                <w:instrText xml:space="preserve"> PAGE   \* MERGEFORMAT </w:instrText>
              </w:r>
              <w:r w:rsidRPr="00E23CEE">
                <w:fldChar w:fldCharType="separate"/>
              </w:r>
              <w:r w:rsidR="00BE3276">
                <w:rPr>
                  <w:noProof/>
                </w:rPr>
                <w:t>25</w:t>
              </w:r>
              <w:r w:rsidRPr="00E23CEE">
                <w:rPr>
                  <w:noProof/>
                </w:rPr>
                <w:fldChar w:fldCharType="end"/>
              </w:r>
              <w:r w:rsidRPr="00E24BEE">
                <w:t xml:space="preserve"> of </w:t>
              </w:r>
              <w:r w:rsidRPr="00E24BEE">
                <w:rPr>
                  <w:b/>
                  <w:bCs/>
                  <w:szCs w:val="24"/>
                </w:rPr>
                <w:fldChar w:fldCharType="begin"/>
              </w:r>
              <w:r w:rsidRPr="00E24BEE">
                <w:rPr>
                  <w:b/>
                  <w:bCs/>
                </w:rPr>
                <w:instrText xml:space="preserve"> NUMPAGES  </w:instrText>
              </w:r>
              <w:r w:rsidRPr="00E24BEE">
                <w:rPr>
                  <w:b/>
                  <w:bCs/>
                  <w:szCs w:val="24"/>
                </w:rPr>
                <w:fldChar w:fldCharType="separate"/>
              </w:r>
              <w:r w:rsidR="00BE3276">
                <w:rPr>
                  <w:b/>
                  <w:bCs/>
                  <w:noProof/>
                </w:rPr>
                <w:t>29</w:t>
              </w:r>
              <w:r w:rsidRPr="00E24BEE">
                <w:rPr>
                  <w:b/>
                  <w:bCs/>
                  <w:szCs w:val="24"/>
                </w:rPr>
                <w:fldChar w:fldCharType="end"/>
              </w:r>
            </w:p>
          </w:sdtContent>
        </w:sdt>
      </w:tc>
    </w:tr>
  </w:tbl>
  <w:p w:rsidR="00EC35A8" w:rsidRPr="00037200" w:rsidRDefault="00EC35A8" w:rsidP="00AA53EE">
    <w:pPr>
      <w:pStyle w:val="Footer"/>
      <w:tabs>
        <w:tab w:val="clear" w:pos="4153"/>
        <w:tab w:val="clear" w:pos="8306"/>
        <w:tab w:val="left" w:pos="5818"/>
      </w:tabs>
      <w:rPr>
        <w:i/>
        <w:sz w:val="22"/>
        <w:szCs w:val="22"/>
      </w:rPr>
    </w:pPr>
    <w:r>
      <w:rPr>
        <w:i/>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Pr="00E33C1C" w:rsidRDefault="00EC35A8" w:rsidP="0023171A">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EC35A8" w:rsidTr="00037200">
      <w:tc>
        <w:tcPr>
          <w:tcW w:w="709" w:type="dxa"/>
          <w:tcBorders>
            <w:top w:val="nil"/>
            <w:left w:val="nil"/>
            <w:bottom w:val="nil"/>
            <w:right w:val="nil"/>
          </w:tcBorders>
          <w:shd w:val="clear" w:color="auto" w:fill="auto"/>
        </w:tcPr>
        <w:p w:rsidR="00EC35A8" w:rsidRPr="00037200" w:rsidRDefault="00EC35A8" w:rsidP="00037200">
          <w:pPr>
            <w:spacing w:line="0" w:lineRule="atLeast"/>
            <w:rPr>
              <w:sz w:val="18"/>
            </w:rPr>
          </w:pPr>
          <w:r w:rsidRPr="00037200">
            <w:rPr>
              <w:i/>
              <w:sz w:val="18"/>
            </w:rPr>
            <w:fldChar w:fldCharType="begin"/>
          </w:r>
          <w:r w:rsidRPr="00037200">
            <w:rPr>
              <w:i/>
              <w:sz w:val="18"/>
            </w:rPr>
            <w:instrText xml:space="preserve"> PAGE </w:instrText>
          </w:r>
          <w:r w:rsidRPr="00037200">
            <w:rPr>
              <w:i/>
              <w:sz w:val="18"/>
            </w:rPr>
            <w:fldChar w:fldCharType="separate"/>
          </w:r>
          <w:r w:rsidRPr="00037200">
            <w:rPr>
              <w:i/>
              <w:noProof/>
              <w:sz w:val="18"/>
            </w:rPr>
            <w:t>6</w:t>
          </w:r>
          <w:r w:rsidRPr="00037200">
            <w:rPr>
              <w:i/>
              <w:sz w:val="18"/>
            </w:rPr>
            <w:fldChar w:fldCharType="end"/>
          </w:r>
        </w:p>
      </w:tc>
      <w:tc>
        <w:tcPr>
          <w:tcW w:w="6379" w:type="dxa"/>
          <w:tcBorders>
            <w:top w:val="nil"/>
            <w:left w:val="nil"/>
            <w:bottom w:val="nil"/>
            <w:right w:val="nil"/>
          </w:tcBorders>
          <w:shd w:val="clear" w:color="auto" w:fill="auto"/>
        </w:tcPr>
        <w:p w:rsidR="00EC35A8" w:rsidRPr="00037200" w:rsidRDefault="00EC35A8" w:rsidP="00037200">
          <w:pPr>
            <w:spacing w:line="0" w:lineRule="atLeast"/>
            <w:jc w:val="center"/>
            <w:rPr>
              <w:i/>
              <w:sz w:val="18"/>
            </w:rPr>
          </w:pPr>
          <w:r w:rsidRPr="00037200">
            <w:rPr>
              <w:i/>
            </w:rPr>
            <w:t>[name of principal legislative instrument]</w:t>
          </w:r>
        </w:p>
      </w:tc>
      <w:tc>
        <w:tcPr>
          <w:tcW w:w="1384" w:type="dxa"/>
          <w:tcBorders>
            <w:top w:val="nil"/>
            <w:left w:val="nil"/>
            <w:bottom w:val="nil"/>
            <w:right w:val="nil"/>
          </w:tcBorders>
          <w:shd w:val="clear" w:color="auto" w:fill="auto"/>
        </w:tcPr>
        <w:p w:rsidR="00EC35A8" w:rsidRPr="00037200" w:rsidRDefault="00EC35A8" w:rsidP="00037200">
          <w:pPr>
            <w:spacing w:line="0" w:lineRule="atLeast"/>
            <w:jc w:val="right"/>
            <w:rPr>
              <w:sz w:val="18"/>
            </w:rPr>
          </w:pPr>
        </w:p>
      </w:tc>
    </w:tr>
    <w:tr w:rsidR="00EC35A8" w:rsidTr="0003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C35A8" w:rsidRPr="00037200" w:rsidRDefault="00EC35A8" w:rsidP="00037200">
          <w:pPr>
            <w:jc w:val="right"/>
            <w:rPr>
              <w:sz w:val="18"/>
            </w:rPr>
          </w:pPr>
        </w:p>
      </w:tc>
    </w:tr>
  </w:tbl>
  <w:p w:rsidR="00EC35A8" w:rsidRPr="00ED79B6" w:rsidRDefault="00EC35A8" w:rsidP="0023171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AA53EE">
    <w:pPr>
      <w:pStyle w:val="Footer"/>
    </w:pPr>
  </w:p>
  <w:tbl>
    <w:tblPr>
      <w:tblStyle w:val="TableGrid"/>
      <w:tblW w:w="93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1"/>
      <w:gridCol w:w="4661"/>
    </w:tblGrid>
    <w:tr w:rsidR="00EC35A8" w:rsidRPr="00E24BEE" w:rsidTr="0099546A">
      <w:tc>
        <w:tcPr>
          <w:tcW w:w="4661" w:type="dxa"/>
        </w:tcPr>
        <w:p w:rsidR="00EC35A8" w:rsidRPr="00E24BEE" w:rsidRDefault="00EC35A8" w:rsidP="0099546A">
          <w:pPr>
            <w:pStyle w:val="Footer"/>
            <w:jc w:val="center"/>
            <w:rPr>
              <w:sz w:val="20"/>
            </w:rPr>
          </w:pPr>
          <w:r w:rsidRPr="00E24BEE">
            <w:t xml:space="preserve">Therapeutic Goods Order No. </w:t>
          </w:r>
          <w:r>
            <w:t>6</w:t>
          </w:r>
          <w:r w:rsidRPr="00E24BEE">
            <w:t>9</w:t>
          </w:r>
          <w:r>
            <w:t>-General Requirements for Labels for Medicines 2017</w:t>
          </w:r>
        </w:p>
      </w:tc>
      <w:tc>
        <w:tcPr>
          <w:tcW w:w="4661" w:type="dxa"/>
        </w:tcPr>
        <w:sdt>
          <w:sdtPr>
            <w:id w:val="1582569844"/>
            <w:docPartObj>
              <w:docPartGallery w:val="Page Numbers (Top of Page)"/>
              <w:docPartUnique/>
            </w:docPartObj>
          </w:sdtPr>
          <w:sdtEndPr/>
          <w:sdtContent>
            <w:p w:rsidR="00EC35A8" w:rsidRPr="00E24BEE" w:rsidRDefault="00EC35A8" w:rsidP="0099546A">
              <w:pPr>
                <w:pStyle w:val="Footer"/>
                <w:ind w:left="-311"/>
                <w:jc w:val="right"/>
                <w:rPr>
                  <w:sz w:val="20"/>
                </w:rPr>
              </w:pPr>
              <w:r w:rsidRPr="00E24BEE">
                <w:t xml:space="preserve">Page </w:t>
              </w:r>
              <w:r w:rsidRPr="00E23CEE">
                <w:fldChar w:fldCharType="begin"/>
              </w:r>
              <w:r w:rsidRPr="00E23CEE">
                <w:instrText xml:space="preserve"> PAGE   \* MERGEFORMAT </w:instrText>
              </w:r>
              <w:r w:rsidRPr="00E23CEE">
                <w:fldChar w:fldCharType="separate"/>
              </w:r>
              <w:r w:rsidR="00BE3276">
                <w:rPr>
                  <w:noProof/>
                </w:rPr>
                <w:t>29</w:t>
              </w:r>
              <w:r w:rsidRPr="00E23CEE">
                <w:rPr>
                  <w:noProof/>
                </w:rPr>
                <w:fldChar w:fldCharType="end"/>
              </w:r>
              <w:r w:rsidRPr="00E24BEE">
                <w:t xml:space="preserve"> of </w:t>
              </w:r>
              <w:r w:rsidRPr="00E24BEE">
                <w:rPr>
                  <w:b/>
                  <w:bCs/>
                  <w:szCs w:val="24"/>
                </w:rPr>
                <w:fldChar w:fldCharType="begin"/>
              </w:r>
              <w:r w:rsidRPr="00E24BEE">
                <w:rPr>
                  <w:b/>
                  <w:bCs/>
                </w:rPr>
                <w:instrText xml:space="preserve"> NUMPAGES  </w:instrText>
              </w:r>
              <w:r w:rsidRPr="00E24BEE">
                <w:rPr>
                  <w:b/>
                  <w:bCs/>
                  <w:szCs w:val="24"/>
                </w:rPr>
                <w:fldChar w:fldCharType="separate"/>
              </w:r>
              <w:r w:rsidR="00BE3276">
                <w:rPr>
                  <w:b/>
                  <w:bCs/>
                  <w:noProof/>
                </w:rPr>
                <w:t>29</w:t>
              </w:r>
              <w:r w:rsidRPr="00E24BEE">
                <w:rPr>
                  <w:b/>
                  <w:bCs/>
                  <w:szCs w:val="24"/>
                </w:rPr>
                <w:fldChar w:fldCharType="end"/>
              </w:r>
            </w:p>
          </w:sdtContent>
        </w:sdt>
      </w:tc>
    </w:tr>
  </w:tbl>
  <w:p w:rsidR="00EC35A8" w:rsidRPr="00037200" w:rsidRDefault="00EC35A8" w:rsidP="005F125A">
    <w:pPr>
      <w:pStyle w:val="Footer"/>
      <w:tabs>
        <w:tab w:val="clear" w:pos="4153"/>
        <w:tab w:val="clear" w:pos="8306"/>
        <w:tab w:val="left" w:pos="5818"/>
      </w:tabs>
      <w:rPr>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A8" w:rsidRDefault="00EC35A8">
      <w:r>
        <w:separator/>
      </w:r>
    </w:p>
  </w:footnote>
  <w:footnote w:type="continuationSeparator" w:id="0">
    <w:p w:rsidR="00EC35A8" w:rsidRDefault="00EC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6C2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C35A8" w:rsidRDefault="00EC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C227B9">
    <w:pPr>
      <w:pStyle w:val="Header"/>
      <w:pBdr>
        <w:bottom w:val="single" w:sz="4" w:space="1" w:color="auto"/>
      </w:pBdr>
      <w:tabs>
        <w:tab w:val="clear" w:pos="4153"/>
        <w:tab w:val="clear" w:pos="8306"/>
      </w:tabs>
      <w:jc w:val="right"/>
    </w:pPr>
  </w:p>
  <w:p w:rsidR="00EC35A8" w:rsidRPr="005F1388" w:rsidRDefault="00EC35A8" w:rsidP="00A10960">
    <w:pPr>
      <w:pStyle w:val="Header"/>
      <w:pBdr>
        <w:bottom w:val="single" w:sz="4" w:space="1" w:color="auto"/>
      </w:pBdr>
      <w:tabs>
        <w:tab w:val="clear" w:pos="4153"/>
        <w:tab w:val="clear" w:pos="8306"/>
      </w:tabs>
    </w:pPr>
  </w:p>
  <w:p w:rsidR="00EC35A8" w:rsidRDefault="00EC3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AA53EE">
    <w:pPr>
      <w:pStyle w:val="Header"/>
      <w:jc w:val="right"/>
    </w:pPr>
  </w:p>
  <w:p w:rsidR="00EC35A8" w:rsidRDefault="00EC35A8" w:rsidP="00AA53E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rsidP="00C46A3B">
    <w:pPr>
      <w:pStyle w:val="Header"/>
      <w:tabs>
        <w:tab w:val="clear" w:pos="4153"/>
        <w:tab w:val="clear" w:pos="8306"/>
        <w:tab w:val="left" w:pos="1302"/>
      </w:tabs>
      <w:rPr>
        <w:noProof/>
      </w:rPr>
    </w:pPr>
  </w:p>
  <w:p w:rsidR="00EC35A8" w:rsidRDefault="00EC35A8" w:rsidP="00C46A3B">
    <w:pPr>
      <w:pStyle w:val="Header"/>
      <w:tabs>
        <w:tab w:val="clear" w:pos="4153"/>
        <w:tab w:val="clear" w:pos="8306"/>
        <w:tab w:val="left" w:pos="130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Default="00EC35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A8" w:rsidRPr="00C4473E" w:rsidRDefault="00EC35A8" w:rsidP="0023171A">
    <w:pPr>
      <w:rPr>
        <w:sz w:val="26"/>
        <w:szCs w:val="26"/>
      </w:rPr>
    </w:pPr>
  </w:p>
  <w:p w:rsidR="00EC35A8" w:rsidRPr="00965EE7" w:rsidRDefault="00EC35A8" w:rsidP="0023171A">
    <w:pPr>
      <w:rPr>
        <w:b/>
        <w:sz w:val="20"/>
      </w:rPr>
    </w:pPr>
    <w:r w:rsidRPr="00965EE7">
      <w:rPr>
        <w:b/>
        <w:sz w:val="20"/>
      </w:rPr>
      <w:t>Endnotes</w:t>
    </w:r>
  </w:p>
  <w:p w:rsidR="00EC35A8" w:rsidRPr="007A1328" w:rsidRDefault="00EC35A8" w:rsidP="0023171A">
    <w:pPr>
      <w:rPr>
        <w:sz w:val="20"/>
      </w:rPr>
    </w:pPr>
  </w:p>
  <w:p w:rsidR="00EC35A8" w:rsidRPr="007A1328" w:rsidRDefault="00EC35A8" w:rsidP="0023171A">
    <w:pPr>
      <w:rPr>
        <w:b/>
      </w:rPr>
    </w:pPr>
  </w:p>
  <w:p w:rsidR="00EC35A8" w:rsidRPr="00C4473E" w:rsidRDefault="00EC35A8" w:rsidP="0023171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63C"/>
    <w:multiLevelType w:val="hybridMultilevel"/>
    <w:tmpl w:val="0C9E6922"/>
    <w:lvl w:ilvl="0" w:tplc="69F8E6C0">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08555309"/>
    <w:multiLevelType w:val="hybridMultilevel"/>
    <w:tmpl w:val="AEA6B1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C2F1958"/>
    <w:multiLevelType w:val="multilevel"/>
    <w:tmpl w:val="5DF4B0F4"/>
    <w:lvl w:ilvl="0">
      <w:start w:val="1"/>
      <w:numFmt w:val="lowerLetter"/>
      <w:lvlText w:val="(%1)"/>
      <w:lvlJc w:val="left"/>
      <w:pPr>
        <w:tabs>
          <w:tab w:val="num" w:pos="1094"/>
        </w:tabs>
        <w:ind w:left="1094" w:hanging="720"/>
      </w:pPr>
      <w:rPr>
        <w:rFonts w:hint="default"/>
      </w:rPr>
    </w:lvl>
    <w:lvl w:ilvl="1">
      <w:start w:val="1"/>
      <w:numFmt w:val="lowerRoman"/>
      <w:lvlText w:val="%2."/>
      <w:lvlJc w:val="right"/>
      <w:pPr>
        <w:tabs>
          <w:tab w:val="num" w:pos="1440"/>
        </w:tabs>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3404F8"/>
    <w:multiLevelType w:val="hybridMultilevel"/>
    <w:tmpl w:val="BFB8A49C"/>
    <w:lvl w:ilvl="0" w:tplc="71D8C794">
      <w:start w:val="1"/>
      <w:numFmt w:val="lowerLetter"/>
      <w:lvlText w:val="(%1)"/>
      <w:lvlJc w:val="left"/>
      <w:pPr>
        <w:ind w:left="1287" w:hanging="360"/>
      </w:pPr>
      <w:rPr>
        <w:rFonts w:ascii="Times New Roman" w:hAnsi="Times New Roman" w:cs="Times New Roman" w:hint="default"/>
        <w:b w:val="0"/>
        <w:i w:val="0"/>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73CB7D88"/>
    <w:multiLevelType w:val="hybridMultilevel"/>
    <w:tmpl w:val="D3B67C4C"/>
    <w:lvl w:ilvl="0" w:tplc="F13AC1D0">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CE"/>
    <w:rsid w:val="00000608"/>
    <w:rsid w:val="00000944"/>
    <w:rsid w:val="00001E2D"/>
    <w:rsid w:val="00004B35"/>
    <w:rsid w:val="00011878"/>
    <w:rsid w:val="00014BD2"/>
    <w:rsid w:val="00023DF9"/>
    <w:rsid w:val="00024977"/>
    <w:rsid w:val="00024FF7"/>
    <w:rsid w:val="00025ED6"/>
    <w:rsid w:val="00034642"/>
    <w:rsid w:val="000360C2"/>
    <w:rsid w:val="00037200"/>
    <w:rsid w:val="00040746"/>
    <w:rsid w:val="000428B7"/>
    <w:rsid w:val="00046441"/>
    <w:rsid w:val="00047F18"/>
    <w:rsid w:val="000579B0"/>
    <w:rsid w:val="00057A89"/>
    <w:rsid w:val="00061D5D"/>
    <w:rsid w:val="00064C4D"/>
    <w:rsid w:val="0006720E"/>
    <w:rsid w:val="00067252"/>
    <w:rsid w:val="00071EFD"/>
    <w:rsid w:val="00075FC7"/>
    <w:rsid w:val="00077D6A"/>
    <w:rsid w:val="00091E0D"/>
    <w:rsid w:val="00092B49"/>
    <w:rsid w:val="00092F49"/>
    <w:rsid w:val="00095EEA"/>
    <w:rsid w:val="000968DC"/>
    <w:rsid w:val="000A03CE"/>
    <w:rsid w:val="000A0D13"/>
    <w:rsid w:val="000A25EF"/>
    <w:rsid w:val="000A299A"/>
    <w:rsid w:val="000A3A3A"/>
    <w:rsid w:val="000A4080"/>
    <w:rsid w:val="000A69B7"/>
    <w:rsid w:val="000B0A22"/>
    <w:rsid w:val="000B3CFB"/>
    <w:rsid w:val="000B546F"/>
    <w:rsid w:val="000C3A28"/>
    <w:rsid w:val="000C5CC1"/>
    <w:rsid w:val="000C75FE"/>
    <w:rsid w:val="000D2D00"/>
    <w:rsid w:val="000D57B0"/>
    <w:rsid w:val="000E5622"/>
    <w:rsid w:val="000E6EA9"/>
    <w:rsid w:val="000F0ADA"/>
    <w:rsid w:val="000F17B8"/>
    <w:rsid w:val="000F234E"/>
    <w:rsid w:val="000F2628"/>
    <w:rsid w:val="000F6965"/>
    <w:rsid w:val="00102B03"/>
    <w:rsid w:val="001060F7"/>
    <w:rsid w:val="001163F4"/>
    <w:rsid w:val="001168F8"/>
    <w:rsid w:val="00116DA3"/>
    <w:rsid w:val="001203BE"/>
    <w:rsid w:val="001214CF"/>
    <w:rsid w:val="001229F5"/>
    <w:rsid w:val="001233C8"/>
    <w:rsid w:val="001278BE"/>
    <w:rsid w:val="00132FC9"/>
    <w:rsid w:val="00140BCF"/>
    <w:rsid w:val="00140DC3"/>
    <w:rsid w:val="0014454D"/>
    <w:rsid w:val="00147351"/>
    <w:rsid w:val="00153243"/>
    <w:rsid w:val="001535E5"/>
    <w:rsid w:val="001542A7"/>
    <w:rsid w:val="00161881"/>
    <w:rsid w:val="001619F5"/>
    <w:rsid w:val="00164D2E"/>
    <w:rsid w:val="00164DC0"/>
    <w:rsid w:val="00165124"/>
    <w:rsid w:val="00165EF8"/>
    <w:rsid w:val="00166939"/>
    <w:rsid w:val="00171F8E"/>
    <w:rsid w:val="001727C8"/>
    <w:rsid w:val="001748D3"/>
    <w:rsid w:val="00175414"/>
    <w:rsid w:val="00175B2B"/>
    <w:rsid w:val="0017603C"/>
    <w:rsid w:val="00181C59"/>
    <w:rsid w:val="0018299F"/>
    <w:rsid w:val="00183289"/>
    <w:rsid w:val="001836E0"/>
    <w:rsid w:val="001936F3"/>
    <w:rsid w:val="0019481A"/>
    <w:rsid w:val="00194E10"/>
    <w:rsid w:val="001968A7"/>
    <w:rsid w:val="001A1949"/>
    <w:rsid w:val="001A20BD"/>
    <w:rsid w:val="001A3673"/>
    <w:rsid w:val="001A4012"/>
    <w:rsid w:val="001B0E7A"/>
    <w:rsid w:val="001B3CA1"/>
    <w:rsid w:val="001B4A99"/>
    <w:rsid w:val="001C462F"/>
    <w:rsid w:val="001C4EE8"/>
    <w:rsid w:val="001C6D43"/>
    <w:rsid w:val="001D0460"/>
    <w:rsid w:val="001D1396"/>
    <w:rsid w:val="001D274D"/>
    <w:rsid w:val="001D3D97"/>
    <w:rsid w:val="001D4496"/>
    <w:rsid w:val="001D6211"/>
    <w:rsid w:val="001D71E6"/>
    <w:rsid w:val="001E17AE"/>
    <w:rsid w:val="001E22A5"/>
    <w:rsid w:val="001E7DBE"/>
    <w:rsid w:val="001F03E2"/>
    <w:rsid w:val="001F2C8E"/>
    <w:rsid w:val="001F39BD"/>
    <w:rsid w:val="001F48B7"/>
    <w:rsid w:val="001F57B1"/>
    <w:rsid w:val="001F5942"/>
    <w:rsid w:val="001F7885"/>
    <w:rsid w:val="002001CA"/>
    <w:rsid w:val="0020153F"/>
    <w:rsid w:val="0020161A"/>
    <w:rsid w:val="00201A73"/>
    <w:rsid w:val="00201B14"/>
    <w:rsid w:val="00201F02"/>
    <w:rsid w:val="00211966"/>
    <w:rsid w:val="00214CA2"/>
    <w:rsid w:val="00216BB7"/>
    <w:rsid w:val="00217083"/>
    <w:rsid w:val="00217E2E"/>
    <w:rsid w:val="00220421"/>
    <w:rsid w:val="00221B8F"/>
    <w:rsid w:val="0022483B"/>
    <w:rsid w:val="00227BCD"/>
    <w:rsid w:val="00230EEC"/>
    <w:rsid w:val="0023171A"/>
    <w:rsid w:val="002346B7"/>
    <w:rsid w:val="002350DD"/>
    <w:rsid w:val="002351AD"/>
    <w:rsid w:val="00236F46"/>
    <w:rsid w:val="00241B2C"/>
    <w:rsid w:val="00241B30"/>
    <w:rsid w:val="00243529"/>
    <w:rsid w:val="002513BD"/>
    <w:rsid w:val="00251841"/>
    <w:rsid w:val="00255359"/>
    <w:rsid w:val="00261564"/>
    <w:rsid w:val="00262C73"/>
    <w:rsid w:val="002651C9"/>
    <w:rsid w:val="0026749E"/>
    <w:rsid w:val="00270BD6"/>
    <w:rsid w:val="002809C6"/>
    <w:rsid w:val="00282A8A"/>
    <w:rsid w:val="00284DBF"/>
    <w:rsid w:val="002A0224"/>
    <w:rsid w:val="002A1868"/>
    <w:rsid w:val="002A44BC"/>
    <w:rsid w:val="002A5310"/>
    <w:rsid w:val="002A6297"/>
    <w:rsid w:val="002B02EB"/>
    <w:rsid w:val="002B3272"/>
    <w:rsid w:val="002B3AFD"/>
    <w:rsid w:val="002B3D9C"/>
    <w:rsid w:val="002C171D"/>
    <w:rsid w:val="002C236C"/>
    <w:rsid w:val="002C2526"/>
    <w:rsid w:val="002C2AC8"/>
    <w:rsid w:val="002C4665"/>
    <w:rsid w:val="002C4F6C"/>
    <w:rsid w:val="002C7074"/>
    <w:rsid w:val="002D2D04"/>
    <w:rsid w:val="002D524C"/>
    <w:rsid w:val="002D638F"/>
    <w:rsid w:val="002E1D9B"/>
    <w:rsid w:val="002E2B5D"/>
    <w:rsid w:val="002E70CC"/>
    <w:rsid w:val="002E7531"/>
    <w:rsid w:val="002E7C9E"/>
    <w:rsid w:val="002F0E72"/>
    <w:rsid w:val="002F511A"/>
    <w:rsid w:val="002F54E5"/>
    <w:rsid w:val="002F6684"/>
    <w:rsid w:val="002F776C"/>
    <w:rsid w:val="0030060E"/>
    <w:rsid w:val="003006C9"/>
    <w:rsid w:val="00303071"/>
    <w:rsid w:val="003041E8"/>
    <w:rsid w:val="00306790"/>
    <w:rsid w:val="00311241"/>
    <w:rsid w:val="003155A1"/>
    <w:rsid w:val="003178CE"/>
    <w:rsid w:val="00317CE4"/>
    <w:rsid w:val="00320A8F"/>
    <w:rsid w:val="003216E0"/>
    <w:rsid w:val="00321CEC"/>
    <w:rsid w:val="003228FA"/>
    <w:rsid w:val="0032432D"/>
    <w:rsid w:val="00325560"/>
    <w:rsid w:val="003264CA"/>
    <w:rsid w:val="00326BCF"/>
    <w:rsid w:val="00332A33"/>
    <w:rsid w:val="0033355F"/>
    <w:rsid w:val="0033440C"/>
    <w:rsid w:val="0033732B"/>
    <w:rsid w:val="00337622"/>
    <w:rsid w:val="00337E8A"/>
    <w:rsid w:val="00340768"/>
    <w:rsid w:val="00343406"/>
    <w:rsid w:val="00344226"/>
    <w:rsid w:val="00344A60"/>
    <w:rsid w:val="00346A14"/>
    <w:rsid w:val="00346CAB"/>
    <w:rsid w:val="00347ACD"/>
    <w:rsid w:val="003514E2"/>
    <w:rsid w:val="00357D48"/>
    <w:rsid w:val="00364CAD"/>
    <w:rsid w:val="00365305"/>
    <w:rsid w:val="00371913"/>
    <w:rsid w:val="003742CE"/>
    <w:rsid w:val="00375006"/>
    <w:rsid w:val="00376EFB"/>
    <w:rsid w:val="003774F0"/>
    <w:rsid w:val="00384368"/>
    <w:rsid w:val="00384FFF"/>
    <w:rsid w:val="0038772F"/>
    <w:rsid w:val="00390311"/>
    <w:rsid w:val="003937B5"/>
    <w:rsid w:val="0039386A"/>
    <w:rsid w:val="003A5B82"/>
    <w:rsid w:val="003A7153"/>
    <w:rsid w:val="003A752B"/>
    <w:rsid w:val="003B3D3F"/>
    <w:rsid w:val="003B4C7B"/>
    <w:rsid w:val="003C0507"/>
    <w:rsid w:val="003C11CF"/>
    <w:rsid w:val="003C690A"/>
    <w:rsid w:val="003D0347"/>
    <w:rsid w:val="003D1FFB"/>
    <w:rsid w:val="003D366A"/>
    <w:rsid w:val="003D4274"/>
    <w:rsid w:val="003D5696"/>
    <w:rsid w:val="003D65CD"/>
    <w:rsid w:val="003E086F"/>
    <w:rsid w:val="003E0B0E"/>
    <w:rsid w:val="003E0EAA"/>
    <w:rsid w:val="003E19A8"/>
    <w:rsid w:val="003E200F"/>
    <w:rsid w:val="003E3FFD"/>
    <w:rsid w:val="003E402F"/>
    <w:rsid w:val="003E4B27"/>
    <w:rsid w:val="003E64D3"/>
    <w:rsid w:val="003F2767"/>
    <w:rsid w:val="003F330D"/>
    <w:rsid w:val="003F4BD7"/>
    <w:rsid w:val="003F4DF4"/>
    <w:rsid w:val="003F5F82"/>
    <w:rsid w:val="003F689B"/>
    <w:rsid w:val="0040125D"/>
    <w:rsid w:val="00404AB0"/>
    <w:rsid w:val="00406AE2"/>
    <w:rsid w:val="0040768A"/>
    <w:rsid w:val="00413665"/>
    <w:rsid w:val="00413C99"/>
    <w:rsid w:val="0041591B"/>
    <w:rsid w:val="00420E61"/>
    <w:rsid w:val="00421FB0"/>
    <w:rsid w:val="00422350"/>
    <w:rsid w:val="00424A3E"/>
    <w:rsid w:val="004274D6"/>
    <w:rsid w:val="004309DD"/>
    <w:rsid w:val="004327F7"/>
    <w:rsid w:val="00432A26"/>
    <w:rsid w:val="004330E9"/>
    <w:rsid w:val="004358D6"/>
    <w:rsid w:val="00437FBB"/>
    <w:rsid w:val="00440013"/>
    <w:rsid w:val="00440FFB"/>
    <w:rsid w:val="00441355"/>
    <w:rsid w:val="00444665"/>
    <w:rsid w:val="004460A9"/>
    <w:rsid w:val="004464E0"/>
    <w:rsid w:val="004539BC"/>
    <w:rsid w:val="00453F9C"/>
    <w:rsid w:val="00455100"/>
    <w:rsid w:val="004603E8"/>
    <w:rsid w:val="004607BB"/>
    <w:rsid w:val="00464F28"/>
    <w:rsid w:val="00471190"/>
    <w:rsid w:val="00476081"/>
    <w:rsid w:val="00476500"/>
    <w:rsid w:val="0047740B"/>
    <w:rsid w:val="004819DB"/>
    <w:rsid w:val="00481FB3"/>
    <w:rsid w:val="00482935"/>
    <w:rsid w:val="004846CF"/>
    <w:rsid w:val="00485B1C"/>
    <w:rsid w:val="004866EF"/>
    <w:rsid w:val="00492D34"/>
    <w:rsid w:val="00495744"/>
    <w:rsid w:val="00497A07"/>
    <w:rsid w:val="00497B77"/>
    <w:rsid w:val="004A025D"/>
    <w:rsid w:val="004A3205"/>
    <w:rsid w:val="004A4BDE"/>
    <w:rsid w:val="004A5746"/>
    <w:rsid w:val="004A6105"/>
    <w:rsid w:val="004A71C5"/>
    <w:rsid w:val="004A75F3"/>
    <w:rsid w:val="004B1E5D"/>
    <w:rsid w:val="004B2195"/>
    <w:rsid w:val="004B2D2C"/>
    <w:rsid w:val="004B584D"/>
    <w:rsid w:val="004B5B39"/>
    <w:rsid w:val="004B69B2"/>
    <w:rsid w:val="004B7034"/>
    <w:rsid w:val="004C170D"/>
    <w:rsid w:val="004C2268"/>
    <w:rsid w:val="004C6349"/>
    <w:rsid w:val="004C715A"/>
    <w:rsid w:val="004D2B54"/>
    <w:rsid w:val="004D425D"/>
    <w:rsid w:val="004D425F"/>
    <w:rsid w:val="004E1737"/>
    <w:rsid w:val="004E3AF5"/>
    <w:rsid w:val="004E751C"/>
    <w:rsid w:val="004E7C9C"/>
    <w:rsid w:val="00503660"/>
    <w:rsid w:val="00505FF1"/>
    <w:rsid w:val="005066DE"/>
    <w:rsid w:val="005109D2"/>
    <w:rsid w:val="00512B62"/>
    <w:rsid w:val="00513188"/>
    <w:rsid w:val="005144C4"/>
    <w:rsid w:val="005225D1"/>
    <w:rsid w:val="00524631"/>
    <w:rsid w:val="00524878"/>
    <w:rsid w:val="0052775C"/>
    <w:rsid w:val="005307C2"/>
    <w:rsid w:val="005356AC"/>
    <w:rsid w:val="0054007D"/>
    <w:rsid w:val="00540F01"/>
    <w:rsid w:val="00543232"/>
    <w:rsid w:val="00543828"/>
    <w:rsid w:val="00551EA2"/>
    <w:rsid w:val="00553535"/>
    <w:rsid w:val="00553B6F"/>
    <w:rsid w:val="00555C69"/>
    <w:rsid w:val="005579AB"/>
    <w:rsid w:val="005579D4"/>
    <w:rsid w:val="005637AE"/>
    <w:rsid w:val="00563BB3"/>
    <w:rsid w:val="00564C99"/>
    <w:rsid w:val="005712BD"/>
    <w:rsid w:val="00571D8B"/>
    <w:rsid w:val="00574DFE"/>
    <w:rsid w:val="00592320"/>
    <w:rsid w:val="00597248"/>
    <w:rsid w:val="0059728A"/>
    <w:rsid w:val="005A0E82"/>
    <w:rsid w:val="005A1412"/>
    <w:rsid w:val="005A3F12"/>
    <w:rsid w:val="005A5C0D"/>
    <w:rsid w:val="005B0789"/>
    <w:rsid w:val="005B1DBE"/>
    <w:rsid w:val="005B3342"/>
    <w:rsid w:val="005B523C"/>
    <w:rsid w:val="005B52A8"/>
    <w:rsid w:val="005C1723"/>
    <w:rsid w:val="005C48B2"/>
    <w:rsid w:val="005D08AE"/>
    <w:rsid w:val="005D2B4E"/>
    <w:rsid w:val="005E24B7"/>
    <w:rsid w:val="005E4866"/>
    <w:rsid w:val="005E652A"/>
    <w:rsid w:val="005E726F"/>
    <w:rsid w:val="005F125A"/>
    <w:rsid w:val="005F505C"/>
    <w:rsid w:val="005F7804"/>
    <w:rsid w:val="006013AE"/>
    <w:rsid w:val="0060163C"/>
    <w:rsid w:val="00601CF4"/>
    <w:rsid w:val="0060578C"/>
    <w:rsid w:val="00607F04"/>
    <w:rsid w:val="0061175A"/>
    <w:rsid w:val="00612A7E"/>
    <w:rsid w:val="0061315D"/>
    <w:rsid w:val="006131A9"/>
    <w:rsid w:val="006224E7"/>
    <w:rsid w:val="00622EE3"/>
    <w:rsid w:val="00625DDD"/>
    <w:rsid w:val="00626524"/>
    <w:rsid w:val="00626C75"/>
    <w:rsid w:val="00626C85"/>
    <w:rsid w:val="00627CD0"/>
    <w:rsid w:val="006369D6"/>
    <w:rsid w:val="00637689"/>
    <w:rsid w:val="00641C9D"/>
    <w:rsid w:val="00643AB9"/>
    <w:rsid w:val="00655505"/>
    <w:rsid w:val="00656218"/>
    <w:rsid w:val="0065725A"/>
    <w:rsid w:val="00663EF2"/>
    <w:rsid w:val="00674645"/>
    <w:rsid w:val="00677E0D"/>
    <w:rsid w:val="00677E74"/>
    <w:rsid w:val="006A35CD"/>
    <w:rsid w:val="006A4EAB"/>
    <w:rsid w:val="006A53BC"/>
    <w:rsid w:val="006B2082"/>
    <w:rsid w:val="006B26BE"/>
    <w:rsid w:val="006B33B7"/>
    <w:rsid w:val="006B3B22"/>
    <w:rsid w:val="006B405D"/>
    <w:rsid w:val="006C0F53"/>
    <w:rsid w:val="006C2C53"/>
    <w:rsid w:val="006C3DFF"/>
    <w:rsid w:val="006C5BB4"/>
    <w:rsid w:val="006C7855"/>
    <w:rsid w:val="006D0EAE"/>
    <w:rsid w:val="006D3D07"/>
    <w:rsid w:val="006D4161"/>
    <w:rsid w:val="006D6256"/>
    <w:rsid w:val="006D6F2C"/>
    <w:rsid w:val="006E1B79"/>
    <w:rsid w:val="006E2202"/>
    <w:rsid w:val="006E24FC"/>
    <w:rsid w:val="006E65E6"/>
    <w:rsid w:val="006E6C1B"/>
    <w:rsid w:val="006F129E"/>
    <w:rsid w:val="006F3692"/>
    <w:rsid w:val="007008D0"/>
    <w:rsid w:val="0070232F"/>
    <w:rsid w:val="0070288B"/>
    <w:rsid w:val="007043E8"/>
    <w:rsid w:val="00710915"/>
    <w:rsid w:val="007134F4"/>
    <w:rsid w:val="00715542"/>
    <w:rsid w:val="00722761"/>
    <w:rsid w:val="00725333"/>
    <w:rsid w:val="007260B1"/>
    <w:rsid w:val="007453E1"/>
    <w:rsid w:val="00750490"/>
    <w:rsid w:val="00750E50"/>
    <w:rsid w:val="007523DC"/>
    <w:rsid w:val="007530B0"/>
    <w:rsid w:val="007532BE"/>
    <w:rsid w:val="007609D4"/>
    <w:rsid w:val="00760B62"/>
    <w:rsid w:val="00762086"/>
    <w:rsid w:val="007630BB"/>
    <w:rsid w:val="00764FEA"/>
    <w:rsid w:val="00766095"/>
    <w:rsid w:val="007676C5"/>
    <w:rsid w:val="00771B17"/>
    <w:rsid w:val="007729F4"/>
    <w:rsid w:val="00774C62"/>
    <w:rsid w:val="00783357"/>
    <w:rsid w:val="007874CE"/>
    <w:rsid w:val="007875E5"/>
    <w:rsid w:val="00791EAE"/>
    <w:rsid w:val="00793906"/>
    <w:rsid w:val="00794439"/>
    <w:rsid w:val="0079539D"/>
    <w:rsid w:val="007A1288"/>
    <w:rsid w:val="007A6BCC"/>
    <w:rsid w:val="007B4F86"/>
    <w:rsid w:val="007C03D6"/>
    <w:rsid w:val="007C0A43"/>
    <w:rsid w:val="007C2555"/>
    <w:rsid w:val="007C3ADF"/>
    <w:rsid w:val="007C3B21"/>
    <w:rsid w:val="007C706F"/>
    <w:rsid w:val="007C7DC9"/>
    <w:rsid w:val="007D06C7"/>
    <w:rsid w:val="007D07BD"/>
    <w:rsid w:val="007D1BDC"/>
    <w:rsid w:val="007D2D2C"/>
    <w:rsid w:val="007D4914"/>
    <w:rsid w:val="007D5C5C"/>
    <w:rsid w:val="007E28D7"/>
    <w:rsid w:val="007E4289"/>
    <w:rsid w:val="007F0C8A"/>
    <w:rsid w:val="007F3A89"/>
    <w:rsid w:val="007F5618"/>
    <w:rsid w:val="007F771C"/>
    <w:rsid w:val="007F783B"/>
    <w:rsid w:val="0080449B"/>
    <w:rsid w:val="00805914"/>
    <w:rsid w:val="00807A9B"/>
    <w:rsid w:val="00810606"/>
    <w:rsid w:val="00812BEF"/>
    <w:rsid w:val="0082016E"/>
    <w:rsid w:val="008210C0"/>
    <w:rsid w:val="00822807"/>
    <w:rsid w:val="008273E4"/>
    <w:rsid w:val="008306A9"/>
    <w:rsid w:val="00832BF8"/>
    <w:rsid w:val="00834703"/>
    <w:rsid w:val="008377C7"/>
    <w:rsid w:val="008465BE"/>
    <w:rsid w:val="00846EC7"/>
    <w:rsid w:val="00850256"/>
    <w:rsid w:val="00856FAF"/>
    <w:rsid w:val="00860C39"/>
    <w:rsid w:val="00862369"/>
    <w:rsid w:val="00866827"/>
    <w:rsid w:val="00867C22"/>
    <w:rsid w:val="00871014"/>
    <w:rsid w:val="00871D06"/>
    <w:rsid w:val="008726F2"/>
    <w:rsid w:val="00880E19"/>
    <w:rsid w:val="00882B3D"/>
    <w:rsid w:val="00883157"/>
    <w:rsid w:val="00883904"/>
    <w:rsid w:val="00884205"/>
    <w:rsid w:val="00884425"/>
    <w:rsid w:val="00884C4D"/>
    <w:rsid w:val="008A1C51"/>
    <w:rsid w:val="008A3571"/>
    <w:rsid w:val="008A4237"/>
    <w:rsid w:val="008A78E2"/>
    <w:rsid w:val="008B1134"/>
    <w:rsid w:val="008B113A"/>
    <w:rsid w:val="008B3DD2"/>
    <w:rsid w:val="008B47CD"/>
    <w:rsid w:val="008B7EFE"/>
    <w:rsid w:val="008C3462"/>
    <w:rsid w:val="008C7671"/>
    <w:rsid w:val="008C7BF2"/>
    <w:rsid w:val="008E3CAE"/>
    <w:rsid w:val="008E54B8"/>
    <w:rsid w:val="008E5B06"/>
    <w:rsid w:val="008F6BBB"/>
    <w:rsid w:val="008F6CF1"/>
    <w:rsid w:val="00901BE0"/>
    <w:rsid w:val="0091041C"/>
    <w:rsid w:val="00911053"/>
    <w:rsid w:val="0091389B"/>
    <w:rsid w:val="00914570"/>
    <w:rsid w:val="00920ED7"/>
    <w:rsid w:val="009250B6"/>
    <w:rsid w:val="009256B7"/>
    <w:rsid w:val="00933E7B"/>
    <w:rsid w:val="00933ED3"/>
    <w:rsid w:val="009370F8"/>
    <w:rsid w:val="00945DD6"/>
    <w:rsid w:val="00953118"/>
    <w:rsid w:val="009532DE"/>
    <w:rsid w:val="00956722"/>
    <w:rsid w:val="00956E95"/>
    <w:rsid w:val="00962333"/>
    <w:rsid w:val="00962E88"/>
    <w:rsid w:val="00963D6A"/>
    <w:rsid w:val="00971BA7"/>
    <w:rsid w:val="00971C0C"/>
    <w:rsid w:val="0097283F"/>
    <w:rsid w:val="00972FFB"/>
    <w:rsid w:val="00973941"/>
    <w:rsid w:val="00976108"/>
    <w:rsid w:val="00987FDE"/>
    <w:rsid w:val="00993843"/>
    <w:rsid w:val="009945E3"/>
    <w:rsid w:val="0099546A"/>
    <w:rsid w:val="00995F51"/>
    <w:rsid w:val="0099630E"/>
    <w:rsid w:val="009A3FD0"/>
    <w:rsid w:val="009A5FD2"/>
    <w:rsid w:val="009B3E7A"/>
    <w:rsid w:val="009B4E56"/>
    <w:rsid w:val="009C13D3"/>
    <w:rsid w:val="009C2B32"/>
    <w:rsid w:val="009C2CB6"/>
    <w:rsid w:val="009C3A0A"/>
    <w:rsid w:val="009C42B7"/>
    <w:rsid w:val="009C4BE6"/>
    <w:rsid w:val="009C4C21"/>
    <w:rsid w:val="009D5F60"/>
    <w:rsid w:val="009D6C49"/>
    <w:rsid w:val="009D7616"/>
    <w:rsid w:val="009E04E9"/>
    <w:rsid w:val="009E1D5F"/>
    <w:rsid w:val="009E4F1D"/>
    <w:rsid w:val="009F0916"/>
    <w:rsid w:val="009F24E4"/>
    <w:rsid w:val="009F2D01"/>
    <w:rsid w:val="009F2D5B"/>
    <w:rsid w:val="009F4658"/>
    <w:rsid w:val="009F504B"/>
    <w:rsid w:val="009F5BBA"/>
    <w:rsid w:val="00A020CB"/>
    <w:rsid w:val="00A043FF"/>
    <w:rsid w:val="00A07CB4"/>
    <w:rsid w:val="00A10960"/>
    <w:rsid w:val="00A11A76"/>
    <w:rsid w:val="00A13859"/>
    <w:rsid w:val="00A143DF"/>
    <w:rsid w:val="00A176E7"/>
    <w:rsid w:val="00A20749"/>
    <w:rsid w:val="00A20D29"/>
    <w:rsid w:val="00A24096"/>
    <w:rsid w:val="00A26E63"/>
    <w:rsid w:val="00A26EEC"/>
    <w:rsid w:val="00A27201"/>
    <w:rsid w:val="00A32F35"/>
    <w:rsid w:val="00A3393F"/>
    <w:rsid w:val="00A348EC"/>
    <w:rsid w:val="00A367E7"/>
    <w:rsid w:val="00A36D49"/>
    <w:rsid w:val="00A41905"/>
    <w:rsid w:val="00A60A41"/>
    <w:rsid w:val="00A63B03"/>
    <w:rsid w:val="00A63CF3"/>
    <w:rsid w:val="00A67B7C"/>
    <w:rsid w:val="00A7098D"/>
    <w:rsid w:val="00A7110F"/>
    <w:rsid w:val="00A712ED"/>
    <w:rsid w:val="00A71504"/>
    <w:rsid w:val="00A72CFF"/>
    <w:rsid w:val="00A74296"/>
    <w:rsid w:val="00A754DC"/>
    <w:rsid w:val="00A82AB9"/>
    <w:rsid w:val="00A82C57"/>
    <w:rsid w:val="00A82CD0"/>
    <w:rsid w:val="00A844EE"/>
    <w:rsid w:val="00A84C3B"/>
    <w:rsid w:val="00A876C6"/>
    <w:rsid w:val="00A9133D"/>
    <w:rsid w:val="00A93915"/>
    <w:rsid w:val="00AA4C58"/>
    <w:rsid w:val="00AA5126"/>
    <w:rsid w:val="00AA53EE"/>
    <w:rsid w:val="00AB580F"/>
    <w:rsid w:val="00AB7D51"/>
    <w:rsid w:val="00AC05F5"/>
    <w:rsid w:val="00AC17AB"/>
    <w:rsid w:val="00AC3E24"/>
    <w:rsid w:val="00AC7E09"/>
    <w:rsid w:val="00AD2569"/>
    <w:rsid w:val="00AD350B"/>
    <w:rsid w:val="00AE0573"/>
    <w:rsid w:val="00AE0A05"/>
    <w:rsid w:val="00AE1E40"/>
    <w:rsid w:val="00AE28DF"/>
    <w:rsid w:val="00AE43FE"/>
    <w:rsid w:val="00AE654B"/>
    <w:rsid w:val="00AE71AC"/>
    <w:rsid w:val="00AE7B02"/>
    <w:rsid w:val="00AF098D"/>
    <w:rsid w:val="00AF1CB5"/>
    <w:rsid w:val="00AF2D6D"/>
    <w:rsid w:val="00AF51BD"/>
    <w:rsid w:val="00B005C8"/>
    <w:rsid w:val="00B04154"/>
    <w:rsid w:val="00B04851"/>
    <w:rsid w:val="00B05098"/>
    <w:rsid w:val="00B050F2"/>
    <w:rsid w:val="00B05270"/>
    <w:rsid w:val="00B061AA"/>
    <w:rsid w:val="00B07F9F"/>
    <w:rsid w:val="00B1364C"/>
    <w:rsid w:val="00B14116"/>
    <w:rsid w:val="00B1469B"/>
    <w:rsid w:val="00B160B4"/>
    <w:rsid w:val="00B16397"/>
    <w:rsid w:val="00B16A08"/>
    <w:rsid w:val="00B1769F"/>
    <w:rsid w:val="00B20536"/>
    <w:rsid w:val="00B20CC6"/>
    <w:rsid w:val="00B35D56"/>
    <w:rsid w:val="00B37ABD"/>
    <w:rsid w:val="00B4127F"/>
    <w:rsid w:val="00B42EA7"/>
    <w:rsid w:val="00B456F4"/>
    <w:rsid w:val="00B51AC3"/>
    <w:rsid w:val="00B54486"/>
    <w:rsid w:val="00B57DE4"/>
    <w:rsid w:val="00B602BD"/>
    <w:rsid w:val="00B6103D"/>
    <w:rsid w:val="00B61E96"/>
    <w:rsid w:val="00B61F31"/>
    <w:rsid w:val="00B7009A"/>
    <w:rsid w:val="00B70684"/>
    <w:rsid w:val="00B7218D"/>
    <w:rsid w:val="00B726DF"/>
    <w:rsid w:val="00B73B76"/>
    <w:rsid w:val="00B76571"/>
    <w:rsid w:val="00B768EC"/>
    <w:rsid w:val="00B81DB7"/>
    <w:rsid w:val="00B861C3"/>
    <w:rsid w:val="00B86EDB"/>
    <w:rsid w:val="00B8786F"/>
    <w:rsid w:val="00B91BDA"/>
    <w:rsid w:val="00B92555"/>
    <w:rsid w:val="00B94720"/>
    <w:rsid w:val="00B95E75"/>
    <w:rsid w:val="00BA07A5"/>
    <w:rsid w:val="00BA1684"/>
    <w:rsid w:val="00BA1F1C"/>
    <w:rsid w:val="00BA47B5"/>
    <w:rsid w:val="00BA4E7C"/>
    <w:rsid w:val="00BA5721"/>
    <w:rsid w:val="00BB057A"/>
    <w:rsid w:val="00BB38B7"/>
    <w:rsid w:val="00BC2CE4"/>
    <w:rsid w:val="00BC60D1"/>
    <w:rsid w:val="00BC7949"/>
    <w:rsid w:val="00BD7A0B"/>
    <w:rsid w:val="00BE13AA"/>
    <w:rsid w:val="00BE3276"/>
    <w:rsid w:val="00BE57F8"/>
    <w:rsid w:val="00BE6DFF"/>
    <w:rsid w:val="00BE78FC"/>
    <w:rsid w:val="00BF222E"/>
    <w:rsid w:val="00BF4007"/>
    <w:rsid w:val="00BF4359"/>
    <w:rsid w:val="00BF7229"/>
    <w:rsid w:val="00C11876"/>
    <w:rsid w:val="00C150E5"/>
    <w:rsid w:val="00C2014F"/>
    <w:rsid w:val="00C227B9"/>
    <w:rsid w:val="00C23E4C"/>
    <w:rsid w:val="00C23F0E"/>
    <w:rsid w:val="00C31BF0"/>
    <w:rsid w:val="00C34547"/>
    <w:rsid w:val="00C368D4"/>
    <w:rsid w:val="00C41211"/>
    <w:rsid w:val="00C46712"/>
    <w:rsid w:val="00C46A3B"/>
    <w:rsid w:val="00C4746A"/>
    <w:rsid w:val="00C5374C"/>
    <w:rsid w:val="00C54C3B"/>
    <w:rsid w:val="00C5632A"/>
    <w:rsid w:val="00C65F8D"/>
    <w:rsid w:val="00C6659B"/>
    <w:rsid w:val="00C6688F"/>
    <w:rsid w:val="00C67C39"/>
    <w:rsid w:val="00C7271D"/>
    <w:rsid w:val="00C764C4"/>
    <w:rsid w:val="00C8055B"/>
    <w:rsid w:val="00C807AC"/>
    <w:rsid w:val="00C80B64"/>
    <w:rsid w:val="00C83F67"/>
    <w:rsid w:val="00C86050"/>
    <w:rsid w:val="00C91C7E"/>
    <w:rsid w:val="00C96921"/>
    <w:rsid w:val="00C96B0F"/>
    <w:rsid w:val="00CA1FEF"/>
    <w:rsid w:val="00CA3AF6"/>
    <w:rsid w:val="00CA4B78"/>
    <w:rsid w:val="00CA7AAD"/>
    <w:rsid w:val="00CB0D83"/>
    <w:rsid w:val="00CB5633"/>
    <w:rsid w:val="00CB65D8"/>
    <w:rsid w:val="00CB6ABE"/>
    <w:rsid w:val="00CB7003"/>
    <w:rsid w:val="00CC399F"/>
    <w:rsid w:val="00CC4069"/>
    <w:rsid w:val="00CE195F"/>
    <w:rsid w:val="00CE5A38"/>
    <w:rsid w:val="00CF02D6"/>
    <w:rsid w:val="00CF5C66"/>
    <w:rsid w:val="00CF5D22"/>
    <w:rsid w:val="00D03359"/>
    <w:rsid w:val="00D047FB"/>
    <w:rsid w:val="00D13512"/>
    <w:rsid w:val="00D14192"/>
    <w:rsid w:val="00D14A23"/>
    <w:rsid w:val="00D21016"/>
    <w:rsid w:val="00D21C74"/>
    <w:rsid w:val="00D252A1"/>
    <w:rsid w:val="00D32D4C"/>
    <w:rsid w:val="00D3503B"/>
    <w:rsid w:val="00D35E8E"/>
    <w:rsid w:val="00D362EE"/>
    <w:rsid w:val="00D37A44"/>
    <w:rsid w:val="00D40AC3"/>
    <w:rsid w:val="00D41873"/>
    <w:rsid w:val="00D44893"/>
    <w:rsid w:val="00D512AC"/>
    <w:rsid w:val="00D53118"/>
    <w:rsid w:val="00D5388F"/>
    <w:rsid w:val="00D544EA"/>
    <w:rsid w:val="00D55CF2"/>
    <w:rsid w:val="00D6045B"/>
    <w:rsid w:val="00D63A88"/>
    <w:rsid w:val="00D64D28"/>
    <w:rsid w:val="00D66DFB"/>
    <w:rsid w:val="00D676CA"/>
    <w:rsid w:val="00D72533"/>
    <w:rsid w:val="00D72627"/>
    <w:rsid w:val="00D755F4"/>
    <w:rsid w:val="00D764E5"/>
    <w:rsid w:val="00D76FD2"/>
    <w:rsid w:val="00D80468"/>
    <w:rsid w:val="00D80916"/>
    <w:rsid w:val="00D81AF9"/>
    <w:rsid w:val="00D83AA1"/>
    <w:rsid w:val="00D85594"/>
    <w:rsid w:val="00D85D61"/>
    <w:rsid w:val="00D8697D"/>
    <w:rsid w:val="00D86C46"/>
    <w:rsid w:val="00D90EAE"/>
    <w:rsid w:val="00D912FF"/>
    <w:rsid w:val="00D936B1"/>
    <w:rsid w:val="00D93ADF"/>
    <w:rsid w:val="00D94743"/>
    <w:rsid w:val="00D95E08"/>
    <w:rsid w:val="00D96915"/>
    <w:rsid w:val="00DA0F7B"/>
    <w:rsid w:val="00DA3509"/>
    <w:rsid w:val="00DA4A2B"/>
    <w:rsid w:val="00DA4CEE"/>
    <w:rsid w:val="00DA57A7"/>
    <w:rsid w:val="00DA6C75"/>
    <w:rsid w:val="00DA7EA4"/>
    <w:rsid w:val="00DB39B3"/>
    <w:rsid w:val="00DB40D2"/>
    <w:rsid w:val="00DC26F7"/>
    <w:rsid w:val="00DC3577"/>
    <w:rsid w:val="00DC36C1"/>
    <w:rsid w:val="00DC4E33"/>
    <w:rsid w:val="00DC6044"/>
    <w:rsid w:val="00DD02A3"/>
    <w:rsid w:val="00DD02B3"/>
    <w:rsid w:val="00DD226E"/>
    <w:rsid w:val="00DE2DF3"/>
    <w:rsid w:val="00DE3953"/>
    <w:rsid w:val="00DF021E"/>
    <w:rsid w:val="00DF14C8"/>
    <w:rsid w:val="00DF29D7"/>
    <w:rsid w:val="00DF3CEA"/>
    <w:rsid w:val="00DF444D"/>
    <w:rsid w:val="00DF54FE"/>
    <w:rsid w:val="00DF7568"/>
    <w:rsid w:val="00DF78AE"/>
    <w:rsid w:val="00E0162B"/>
    <w:rsid w:val="00E0204B"/>
    <w:rsid w:val="00E053F3"/>
    <w:rsid w:val="00E0697B"/>
    <w:rsid w:val="00E1626A"/>
    <w:rsid w:val="00E20087"/>
    <w:rsid w:val="00E23CEE"/>
    <w:rsid w:val="00E24BEE"/>
    <w:rsid w:val="00E26D70"/>
    <w:rsid w:val="00E30C30"/>
    <w:rsid w:val="00E324B4"/>
    <w:rsid w:val="00E34262"/>
    <w:rsid w:val="00E35BE3"/>
    <w:rsid w:val="00E426AF"/>
    <w:rsid w:val="00E4408B"/>
    <w:rsid w:val="00E4422B"/>
    <w:rsid w:val="00E47089"/>
    <w:rsid w:val="00E473EB"/>
    <w:rsid w:val="00E51273"/>
    <w:rsid w:val="00E6072E"/>
    <w:rsid w:val="00E6169D"/>
    <w:rsid w:val="00E61B0E"/>
    <w:rsid w:val="00E66C98"/>
    <w:rsid w:val="00E67E7F"/>
    <w:rsid w:val="00E7010A"/>
    <w:rsid w:val="00E702BD"/>
    <w:rsid w:val="00E7330F"/>
    <w:rsid w:val="00E736E5"/>
    <w:rsid w:val="00E76AC5"/>
    <w:rsid w:val="00E808D7"/>
    <w:rsid w:val="00E80DA9"/>
    <w:rsid w:val="00E81094"/>
    <w:rsid w:val="00E812D4"/>
    <w:rsid w:val="00E829D9"/>
    <w:rsid w:val="00E8359F"/>
    <w:rsid w:val="00E87403"/>
    <w:rsid w:val="00E8797E"/>
    <w:rsid w:val="00E87A1D"/>
    <w:rsid w:val="00E92BAE"/>
    <w:rsid w:val="00E9313D"/>
    <w:rsid w:val="00E93D0D"/>
    <w:rsid w:val="00EA1912"/>
    <w:rsid w:val="00EA2F84"/>
    <w:rsid w:val="00EA4855"/>
    <w:rsid w:val="00EA50F3"/>
    <w:rsid w:val="00EB0EC8"/>
    <w:rsid w:val="00EB30D8"/>
    <w:rsid w:val="00EB3D82"/>
    <w:rsid w:val="00EB5BDE"/>
    <w:rsid w:val="00EC2A6C"/>
    <w:rsid w:val="00EC35A8"/>
    <w:rsid w:val="00EC49C9"/>
    <w:rsid w:val="00EC79AD"/>
    <w:rsid w:val="00ED1239"/>
    <w:rsid w:val="00ED3AA4"/>
    <w:rsid w:val="00ED7993"/>
    <w:rsid w:val="00EE0BCE"/>
    <w:rsid w:val="00EE12E7"/>
    <w:rsid w:val="00EE2384"/>
    <w:rsid w:val="00EE379F"/>
    <w:rsid w:val="00EE3E53"/>
    <w:rsid w:val="00EE51FA"/>
    <w:rsid w:val="00EF2097"/>
    <w:rsid w:val="00EF2DEA"/>
    <w:rsid w:val="00EF37AF"/>
    <w:rsid w:val="00EF482B"/>
    <w:rsid w:val="00EF540E"/>
    <w:rsid w:val="00EF6DAE"/>
    <w:rsid w:val="00F038ED"/>
    <w:rsid w:val="00F03C1B"/>
    <w:rsid w:val="00F04DD6"/>
    <w:rsid w:val="00F0768C"/>
    <w:rsid w:val="00F1006A"/>
    <w:rsid w:val="00F11E4D"/>
    <w:rsid w:val="00F13E38"/>
    <w:rsid w:val="00F16EF0"/>
    <w:rsid w:val="00F20EAC"/>
    <w:rsid w:val="00F210BE"/>
    <w:rsid w:val="00F21D8F"/>
    <w:rsid w:val="00F309BC"/>
    <w:rsid w:val="00F35600"/>
    <w:rsid w:val="00F35FAE"/>
    <w:rsid w:val="00F3763C"/>
    <w:rsid w:val="00F42BA0"/>
    <w:rsid w:val="00F46A1B"/>
    <w:rsid w:val="00F53C71"/>
    <w:rsid w:val="00F552B2"/>
    <w:rsid w:val="00F5585F"/>
    <w:rsid w:val="00F566E6"/>
    <w:rsid w:val="00F60FE0"/>
    <w:rsid w:val="00F610A3"/>
    <w:rsid w:val="00F62786"/>
    <w:rsid w:val="00F63C05"/>
    <w:rsid w:val="00F66576"/>
    <w:rsid w:val="00F67CF9"/>
    <w:rsid w:val="00F71427"/>
    <w:rsid w:val="00F7453A"/>
    <w:rsid w:val="00F80702"/>
    <w:rsid w:val="00F84775"/>
    <w:rsid w:val="00F879DF"/>
    <w:rsid w:val="00F9392C"/>
    <w:rsid w:val="00F93EE9"/>
    <w:rsid w:val="00F94340"/>
    <w:rsid w:val="00F95368"/>
    <w:rsid w:val="00FA78FC"/>
    <w:rsid w:val="00FB0C07"/>
    <w:rsid w:val="00FB1363"/>
    <w:rsid w:val="00FB4D26"/>
    <w:rsid w:val="00FB5B47"/>
    <w:rsid w:val="00FB6A0C"/>
    <w:rsid w:val="00FB7065"/>
    <w:rsid w:val="00FB71BD"/>
    <w:rsid w:val="00FB787B"/>
    <w:rsid w:val="00FC2FB8"/>
    <w:rsid w:val="00FC7931"/>
    <w:rsid w:val="00FD13DB"/>
    <w:rsid w:val="00FE0602"/>
    <w:rsid w:val="00FE1D52"/>
    <w:rsid w:val="00FE3F6D"/>
    <w:rsid w:val="00FE4860"/>
    <w:rsid w:val="00FE4C28"/>
    <w:rsid w:val="00FE6928"/>
    <w:rsid w:val="00FF0F85"/>
    <w:rsid w:val="00FF3C44"/>
    <w:rsid w:val="00FF4E03"/>
    <w:rsid w:val="00FF7260"/>
    <w:rsid w:val="00FF7F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qFormat/>
    <w:pPr>
      <w:spacing w:before="100" w:beforeAutospacing="1" w:after="-1"/>
      <w:outlineLvl w:val="0"/>
    </w:pPr>
    <w:rPr>
      <w:rFonts w:ascii="Verdana" w:hAnsi="Verdana"/>
      <w:b/>
      <w:bCs/>
      <w:kern w:val="36"/>
      <w:sz w:val="28"/>
      <w:szCs w:val="28"/>
      <w:lang w:val="en-US" w:eastAsia="en-US"/>
    </w:rPr>
  </w:style>
  <w:style w:type="paragraph" w:styleId="Heading2">
    <w:name w:val="heading 2"/>
    <w:basedOn w:val="Normal"/>
    <w:qFormat/>
    <w:pPr>
      <w:spacing w:before="100" w:beforeAutospacing="1" w:after="100" w:afterAutospacing="1"/>
      <w:outlineLvl w:val="1"/>
    </w:pPr>
    <w:rPr>
      <w:rFonts w:ascii="Verdana" w:hAnsi="Verdana"/>
      <w:b/>
      <w:bCs/>
      <w:szCs w:val="24"/>
      <w:lang w:val="en-US" w:eastAsia="en-US"/>
    </w:rPr>
  </w:style>
  <w:style w:type="paragraph" w:styleId="Heading3">
    <w:name w:val="heading 3"/>
    <w:basedOn w:val="Normal"/>
    <w:qFormat/>
    <w:pPr>
      <w:spacing w:before="100" w:beforeAutospacing="1" w:after="-1"/>
      <w:outlineLvl w:val="2"/>
    </w:pPr>
    <w:rPr>
      <w:rFonts w:ascii="Verdana" w:hAnsi="Verdana"/>
      <w:b/>
      <w:bCs/>
      <w:color w:val="000000"/>
      <w:sz w:val="23"/>
      <w:szCs w:val="23"/>
      <w:lang w:val="en-US" w:eastAsia="en-US"/>
    </w:rPr>
  </w:style>
  <w:style w:type="paragraph" w:styleId="Heading4">
    <w:name w:val="heading 4"/>
    <w:basedOn w:val="Normal"/>
    <w:qFormat/>
    <w:pPr>
      <w:spacing w:before="100" w:beforeAutospacing="1" w:after="100" w:afterAutospacing="1"/>
      <w:outlineLvl w:val="3"/>
    </w:pPr>
    <w:rPr>
      <w:rFonts w:ascii="Verdana" w:hAnsi="Verdana"/>
      <w:b/>
      <w:bCs/>
      <w:sz w:val="22"/>
      <w:szCs w:val="22"/>
      <w:lang w:val="en-US" w:eastAsia="en-US"/>
    </w:rPr>
  </w:style>
  <w:style w:type="paragraph" w:styleId="Heading5">
    <w:name w:val="heading 5"/>
    <w:basedOn w:val="Normal"/>
    <w:qFormat/>
    <w:pPr>
      <w:spacing w:before="100" w:beforeAutospacing="1" w:after="100" w:afterAutospacing="1"/>
      <w:outlineLvl w:val="4"/>
    </w:pPr>
    <w:rPr>
      <w:rFonts w:ascii="Verdana" w:hAnsi="Verdana"/>
      <w:b/>
      <w:bCs/>
      <w:sz w:val="20"/>
      <w:lang w:val="en-US" w:eastAsia="en-US"/>
    </w:rPr>
  </w:style>
  <w:style w:type="paragraph" w:styleId="Heading6">
    <w:name w:val="heading 6"/>
    <w:basedOn w:val="Normal"/>
    <w:qFormat/>
    <w:pPr>
      <w:spacing w:before="100" w:beforeAutospacing="1" w:after="65534"/>
      <w:outlineLvl w:val="5"/>
    </w:pPr>
    <w:rPr>
      <w:rFonts w:ascii="Verdana" w:hAnsi="Verdana"/>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336666"/>
      <w:u w:val="single"/>
    </w:rPr>
  </w:style>
  <w:style w:type="character" w:styleId="FollowedHyperlink">
    <w:name w:val="FollowedHyperlink"/>
    <w:rPr>
      <w:color w:val="800080"/>
      <w:u w:val="single"/>
    </w:rPr>
  </w:style>
  <w:style w:type="character" w:styleId="HTMLCite">
    <w:name w:val="HTML Cite"/>
    <w:rPr>
      <w:rFonts w:ascii="Arial" w:hAnsi="Arial" w:cs="Arial" w:hint="default"/>
      <w:i/>
      <w:iCs/>
      <w:vanish w:val="0"/>
      <w:webHidden w:val="0"/>
      <w:sz w:val="20"/>
      <w:szCs w:val="20"/>
      <w:specVanish w:val="0"/>
    </w:rPr>
  </w:style>
  <w:style w:type="paragraph" w:styleId="NormalWeb">
    <w:name w:val="Normal (Web)"/>
    <w:basedOn w:val="Normal"/>
    <w:pPr>
      <w:spacing w:before="100" w:beforeAutospacing="1" w:after="100" w:afterAutospacing="1"/>
    </w:pPr>
    <w:rPr>
      <w:rFonts w:ascii="Arial" w:hAnsi="Arial" w:cs="Arial"/>
      <w:sz w:val="20"/>
      <w:lang w:val="en-US" w:eastAsia="en-US"/>
    </w:rPr>
  </w:style>
  <w:style w:type="paragraph" w:customStyle="1" w:styleId="small">
    <w:name w:val="small"/>
    <w:basedOn w:val="Normal"/>
    <w:pPr>
      <w:spacing w:before="100" w:beforeAutospacing="1" w:after="100" w:afterAutospacing="1"/>
    </w:pPr>
    <w:rPr>
      <w:rFonts w:ascii="Arial" w:hAnsi="Arial" w:cs="Arial"/>
      <w:sz w:val="20"/>
      <w:lang w:val="en-US" w:eastAsia="en-US"/>
    </w:rPr>
  </w:style>
  <w:style w:type="paragraph" w:customStyle="1" w:styleId="Footer1">
    <w:name w:val="Footer1"/>
    <w:basedOn w:val="Normal"/>
    <w:pPr>
      <w:spacing w:before="100" w:beforeAutospacing="1" w:after="100" w:afterAutospacing="1"/>
      <w:jc w:val="center"/>
    </w:pPr>
    <w:rPr>
      <w:rFonts w:ascii="Arial" w:hAnsi="Arial" w:cs="Arial"/>
      <w:color w:val="000000"/>
      <w:sz w:val="16"/>
      <w:szCs w:val="16"/>
      <w:lang w:val="en-US" w:eastAsia="en-US"/>
    </w:rPr>
  </w:style>
  <w:style w:type="paragraph" w:customStyle="1" w:styleId="acro">
    <w:name w:val="acro"/>
    <w:basedOn w:val="Normal"/>
    <w:pPr>
      <w:spacing w:before="100" w:beforeAutospacing="1" w:after="100" w:afterAutospacing="1"/>
    </w:pPr>
    <w:rPr>
      <w:rFonts w:ascii="Arial" w:hAnsi="Arial" w:cs="Arial"/>
      <w:b/>
      <w:bCs/>
      <w:sz w:val="14"/>
      <w:szCs w:val="14"/>
      <w:lang w:val="en-US" w:eastAsia="en-US"/>
    </w:rPr>
  </w:style>
  <w:style w:type="paragraph" w:customStyle="1" w:styleId="breadcrumb">
    <w:name w:val="breadcrumb"/>
    <w:basedOn w:val="Normal"/>
    <w:pPr>
      <w:spacing w:before="100" w:beforeAutospacing="1" w:after="100" w:afterAutospacing="1"/>
      <w:jc w:val="right"/>
    </w:pPr>
    <w:rPr>
      <w:rFonts w:ascii="Arial" w:hAnsi="Arial" w:cs="Arial"/>
      <w:sz w:val="14"/>
      <w:szCs w:val="14"/>
      <w:lang w:val="en-US" w:eastAsia="en-US"/>
    </w:rPr>
  </w:style>
  <w:style w:type="paragraph" w:customStyle="1" w:styleId="li1">
    <w:name w:val="li1"/>
    <w:basedOn w:val="Normal"/>
    <w:pPr>
      <w:spacing w:before="100" w:beforeAutospacing="1" w:after="100" w:afterAutospacing="1"/>
    </w:pPr>
    <w:rPr>
      <w:rFonts w:ascii="Arial" w:hAnsi="Arial" w:cs="Arial"/>
      <w:szCs w:val="24"/>
      <w:lang w:val="en-US" w:eastAsia="en-US"/>
    </w:rPr>
  </w:style>
  <w:style w:type="paragraph" w:customStyle="1" w:styleId="li2">
    <w:name w:val="li2"/>
    <w:basedOn w:val="Normal"/>
    <w:pPr>
      <w:spacing w:before="100" w:beforeAutospacing="1" w:after="100" w:afterAutospacing="1"/>
    </w:pPr>
    <w:rPr>
      <w:rFonts w:ascii="Arial" w:hAnsi="Arial" w:cs="Arial"/>
      <w:szCs w:val="24"/>
      <w:lang w:val="en-US" w:eastAsia="en-US"/>
    </w:rPr>
  </w:style>
  <w:style w:type="paragraph" w:customStyle="1" w:styleId="li3">
    <w:name w:val="li3"/>
    <w:basedOn w:val="Normal"/>
    <w:pPr>
      <w:spacing w:before="100" w:beforeAutospacing="1" w:after="100" w:afterAutospacing="1"/>
    </w:pPr>
    <w:rPr>
      <w:rFonts w:ascii="Arial" w:hAnsi="Arial" w:cs="Arial"/>
      <w:szCs w:val="24"/>
      <w:lang w:val="en-US" w:eastAsia="en-US"/>
    </w:rPr>
  </w:style>
  <w:style w:type="paragraph" w:customStyle="1" w:styleId="bold">
    <w:name w:val="bold"/>
    <w:basedOn w:val="Normal"/>
    <w:pPr>
      <w:spacing w:before="100" w:beforeAutospacing="1" w:after="100" w:afterAutospacing="1"/>
    </w:pPr>
    <w:rPr>
      <w:rFonts w:ascii="Arial" w:hAnsi="Arial" w:cs="Arial"/>
      <w:b/>
      <w:bCs/>
      <w:sz w:val="20"/>
      <w:lang w:val="en-US" w:eastAsia="en-US"/>
    </w:rPr>
  </w:style>
  <w:style w:type="paragraph" w:customStyle="1" w:styleId="largefilewarn">
    <w:name w:val="largefilewarn"/>
    <w:basedOn w:val="Normal"/>
    <w:pPr>
      <w:spacing w:before="100" w:beforeAutospacing="1" w:after="100" w:afterAutospacing="1"/>
    </w:pPr>
    <w:rPr>
      <w:rFonts w:ascii="Arial" w:hAnsi="Arial" w:cs="Arial"/>
      <w:b/>
      <w:bCs/>
      <w:color w:val="000099"/>
      <w:sz w:val="19"/>
      <w:szCs w:val="19"/>
      <w:lang w:val="en-US" w:eastAsia="en-US"/>
    </w:rPr>
  </w:style>
  <w:style w:type="paragraph" w:customStyle="1" w:styleId="footnote">
    <w:name w:val="footnote"/>
    <w:basedOn w:val="Normal"/>
    <w:pPr>
      <w:spacing w:before="100" w:beforeAutospacing="1" w:after="100" w:afterAutospacing="1"/>
    </w:pPr>
    <w:rPr>
      <w:rFonts w:ascii="Arial" w:hAnsi="Arial" w:cs="Arial"/>
      <w:i/>
      <w:iCs/>
      <w:sz w:val="18"/>
      <w:szCs w:val="18"/>
      <w:lang w:val="en-US" w:eastAsia="en-US"/>
    </w:rPr>
  </w:style>
  <w:style w:type="paragraph" w:customStyle="1" w:styleId="reference">
    <w:name w:val="reference"/>
    <w:basedOn w:val="Normal"/>
    <w:pPr>
      <w:spacing w:before="100" w:beforeAutospacing="1" w:after="100" w:afterAutospacing="1"/>
    </w:pPr>
    <w:rPr>
      <w:rFonts w:ascii="Arial" w:hAnsi="Arial" w:cs="Arial"/>
      <w:sz w:val="17"/>
      <w:szCs w:val="17"/>
      <w:lang w:val="en-US" w:eastAsia="en-US"/>
    </w:rPr>
  </w:style>
  <w:style w:type="paragraph" w:customStyle="1" w:styleId="ol2">
    <w:name w:val="ol2"/>
    <w:basedOn w:val="Normal"/>
    <w:pPr>
      <w:spacing w:before="100" w:beforeAutospacing="1" w:after="100" w:afterAutospacing="1"/>
    </w:pPr>
    <w:rPr>
      <w:rFonts w:ascii="Arial" w:hAnsi="Arial" w:cs="Arial"/>
      <w:szCs w:val="24"/>
      <w:lang w:val="en-US" w:eastAsia="en-US"/>
    </w:rPr>
  </w:style>
  <w:style w:type="paragraph" w:customStyle="1" w:styleId="italic">
    <w:name w:val="italic"/>
    <w:basedOn w:val="Normal"/>
    <w:pPr>
      <w:spacing w:before="100" w:beforeAutospacing="1" w:after="100" w:afterAutospacing="1"/>
    </w:pPr>
    <w:rPr>
      <w:rFonts w:ascii="Arial" w:hAnsi="Arial" w:cs="Arial"/>
      <w:i/>
      <w:iCs/>
      <w:sz w:val="20"/>
      <w:lang w:val="en-US" w:eastAsia="en-US"/>
    </w:rPr>
  </w:style>
  <w:style w:type="paragraph" w:customStyle="1" w:styleId="centre">
    <w:name w:val="centre"/>
    <w:basedOn w:val="Normal"/>
    <w:pPr>
      <w:spacing w:before="100" w:beforeAutospacing="1" w:after="100" w:afterAutospacing="1"/>
      <w:jc w:val="center"/>
    </w:pPr>
    <w:rPr>
      <w:rFonts w:ascii="Arial" w:hAnsi="Arial" w:cs="Arial"/>
      <w:sz w:val="20"/>
      <w:lang w:val="en-US" w:eastAsia="en-US"/>
    </w:rPr>
  </w:style>
  <w:style w:type="paragraph" w:customStyle="1" w:styleId="bi">
    <w:name w:val="bi"/>
    <w:basedOn w:val="Normal"/>
    <w:pPr>
      <w:spacing w:before="100" w:beforeAutospacing="1" w:after="100" w:afterAutospacing="1"/>
    </w:pPr>
    <w:rPr>
      <w:rFonts w:ascii="Arial" w:hAnsi="Arial" w:cs="Arial"/>
      <w:b/>
      <w:bCs/>
      <w:i/>
      <w:iCs/>
      <w:sz w:val="20"/>
      <w:lang w:val="en-US" w:eastAsia="en-US"/>
    </w:rPr>
  </w:style>
  <w:style w:type="paragraph" w:customStyle="1" w:styleId="photocaption">
    <w:name w:val="photocaption"/>
    <w:basedOn w:val="Normal"/>
    <w:pPr>
      <w:spacing w:before="100" w:beforeAutospacing="1" w:after="100" w:afterAutospacing="1"/>
      <w:jc w:val="center"/>
    </w:pPr>
    <w:rPr>
      <w:rFonts w:ascii="Arial" w:hAnsi="Arial" w:cs="Arial"/>
      <w:i/>
      <w:iCs/>
      <w:sz w:val="17"/>
      <w:szCs w:val="17"/>
      <w:lang w:val="en-US" w:eastAsia="en-US"/>
    </w:rPr>
  </w:style>
  <w:style w:type="paragraph" w:customStyle="1" w:styleId="pubtitle">
    <w:name w:val="pubtitle"/>
    <w:basedOn w:val="Normal"/>
    <w:pPr>
      <w:spacing w:before="100" w:beforeAutospacing="1" w:after="100" w:afterAutospacing="1"/>
    </w:pPr>
    <w:rPr>
      <w:rFonts w:ascii="Arial" w:hAnsi="Arial" w:cs="Arial"/>
      <w:i/>
      <w:iCs/>
      <w:sz w:val="20"/>
      <w:lang w:val="en-US" w:eastAsia="en-US"/>
    </w:rPr>
  </w:style>
  <w:style w:type="paragraph" w:customStyle="1" w:styleId="top">
    <w:name w:val="top"/>
    <w:basedOn w:val="Normal"/>
    <w:pPr>
      <w:spacing w:before="100" w:beforeAutospacing="1" w:after="100" w:afterAutospacing="1"/>
      <w:jc w:val="right"/>
    </w:pPr>
    <w:rPr>
      <w:rFonts w:ascii="Arial" w:hAnsi="Arial" w:cs="Arial"/>
      <w:i/>
      <w:iCs/>
      <w:sz w:val="19"/>
      <w:szCs w:val="19"/>
      <w:lang w:val="en-US" w:eastAsia="en-US"/>
    </w:rPr>
  </w:style>
  <w:style w:type="paragraph" w:customStyle="1" w:styleId="tag">
    <w:name w:val="tag"/>
    <w:basedOn w:val="Normal"/>
    <w:pPr>
      <w:spacing w:before="100" w:beforeAutospacing="1" w:after="100" w:afterAutospacing="1"/>
    </w:pPr>
    <w:rPr>
      <w:rFonts w:ascii="Arial" w:hAnsi="Arial" w:cs="Arial"/>
      <w:b/>
      <w:bCs/>
      <w:sz w:val="17"/>
      <w:szCs w:val="17"/>
      <w:lang w:val="en-US" w:eastAsia="en-US"/>
    </w:rPr>
  </w:style>
  <w:style w:type="paragraph" w:customStyle="1" w:styleId="smallpara">
    <w:name w:val="smallpara"/>
    <w:basedOn w:val="Normal"/>
    <w:pPr>
      <w:spacing w:before="100" w:beforeAutospacing="1" w:after="100" w:afterAutospacing="1"/>
    </w:pPr>
    <w:rPr>
      <w:rFonts w:ascii="Arial" w:hAnsi="Arial" w:cs="Arial"/>
      <w:sz w:val="17"/>
      <w:szCs w:val="17"/>
      <w:lang w:val="en-US" w:eastAsia="en-US"/>
    </w:rPr>
  </w:style>
  <w:style w:type="paragraph" w:customStyle="1" w:styleId="negspace">
    <w:name w:val="negspace"/>
    <w:basedOn w:val="Normal"/>
    <w:pPr>
      <w:spacing w:before="100" w:beforeAutospacing="1" w:after="-1"/>
    </w:pPr>
    <w:rPr>
      <w:rFonts w:ascii="Arial" w:hAnsi="Arial" w:cs="Arial"/>
      <w:sz w:val="20"/>
      <w:lang w:val="en-US" w:eastAsia="en-US"/>
    </w:rPr>
  </w:style>
  <w:style w:type="paragraph" w:customStyle="1" w:styleId="smallnobold">
    <w:name w:val="smallnobold"/>
    <w:basedOn w:val="Normal"/>
    <w:pPr>
      <w:spacing w:before="100" w:beforeAutospacing="1" w:after="100" w:afterAutospacing="1"/>
    </w:pPr>
    <w:rPr>
      <w:rFonts w:ascii="Arial" w:hAnsi="Arial" w:cs="Arial"/>
      <w:sz w:val="20"/>
      <w:lang w:val="en-US" w:eastAsia="en-US"/>
    </w:rPr>
  </w:style>
  <w:style w:type="paragraph" w:customStyle="1" w:styleId="bluebold">
    <w:name w:val="bluebold"/>
    <w:basedOn w:val="Normal"/>
    <w:pPr>
      <w:spacing w:before="100" w:beforeAutospacing="1" w:after="100" w:afterAutospacing="1"/>
    </w:pPr>
    <w:rPr>
      <w:rFonts w:ascii="Arial" w:hAnsi="Arial" w:cs="Arial"/>
      <w:b/>
      <w:bCs/>
      <w:color w:val="003366"/>
      <w:sz w:val="20"/>
      <w:lang w:val="en-US" w:eastAsia="en-US"/>
    </w:rPr>
  </w:style>
  <w:style w:type="paragraph" w:customStyle="1" w:styleId="smallnav">
    <w:name w:val="smallnav"/>
    <w:basedOn w:val="Normal"/>
    <w:pPr>
      <w:spacing w:before="100" w:beforeAutospacing="1" w:after="100" w:afterAutospacing="1"/>
    </w:pPr>
    <w:rPr>
      <w:rFonts w:ascii="Verdana" w:hAnsi="Verdana" w:cs="Arial"/>
      <w:b/>
      <w:bCs/>
      <w:sz w:val="18"/>
      <w:szCs w:val="18"/>
      <w:lang w:val="en-US" w:eastAsia="en-US"/>
    </w:rPr>
  </w:style>
  <w:style w:type="paragraph" w:customStyle="1" w:styleId="leftnav">
    <w:name w:val="leftnav"/>
    <w:basedOn w:val="Normal"/>
    <w:pPr>
      <w:spacing w:before="100" w:beforeAutospacing="1"/>
    </w:pPr>
    <w:rPr>
      <w:rFonts w:ascii="Verdana" w:hAnsi="Verdana" w:cs="Arial"/>
      <w:b/>
      <w:bCs/>
      <w:sz w:val="19"/>
      <w:szCs w:val="19"/>
      <w:lang w:val="en-US" w:eastAsia="en-US"/>
    </w:rPr>
  </w:style>
  <w:style w:type="paragraph" w:customStyle="1" w:styleId="tgabig">
    <w:name w:val="tgabig"/>
    <w:basedOn w:val="Normal"/>
    <w:pPr>
      <w:spacing w:before="100" w:beforeAutospacing="1" w:after="100" w:afterAutospacing="1"/>
    </w:pPr>
    <w:rPr>
      <w:rFonts w:ascii="Verdana" w:hAnsi="Verdana" w:cs="Arial"/>
      <w:b/>
      <w:bCs/>
      <w:color w:val="000000"/>
      <w:sz w:val="31"/>
      <w:szCs w:val="31"/>
      <w:lang w:val="en-US" w:eastAsia="en-US"/>
    </w:rPr>
  </w:style>
  <w:style w:type="paragraph" w:customStyle="1" w:styleId="boxnav">
    <w:name w:val="boxnav"/>
    <w:basedOn w:val="Normal"/>
    <w:pPr>
      <w:spacing w:before="100" w:beforeAutospacing="1" w:after="100" w:afterAutospacing="1"/>
    </w:pPr>
    <w:rPr>
      <w:rFonts w:ascii="Arial" w:hAnsi="Arial" w:cs="Arial"/>
      <w:sz w:val="21"/>
      <w:szCs w:val="21"/>
      <w:lang w:val="en-US" w:eastAsia="en-US"/>
    </w:rPr>
  </w:style>
  <w:style w:type="paragraph" w:customStyle="1" w:styleId="redtext">
    <w:name w:val="redtext"/>
    <w:basedOn w:val="Normal"/>
    <w:pPr>
      <w:spacing w:before="100" w:beforeAutospacing="1" w:after="100" w:afterAutospacing="1"/>
    </w:pPr>
    <w:rPr>
      <w:rFonts w:ascii="Arial" w:hAnsi="Arial" w:cs="Arial"/>
      <w:color w:val="CC0000"/>
      <w:sz w:val="20"/>
      <w:lang w:val="en-US" w:eastAsia="en-US"/>
    </w:rPr>
  </w:style>
  <w:style w:type="paragraph" w:customStyle="1" w:styleId="morespace">
    <w:name w:val="morespace"/>
    <w:basedOn w:val="Normal"/>
    <w:pPr>
      <w:spacing w:before="100" w:beforeAutospacing="1"/>
    </w:pPr>
    <w:rPr>
      <w:rFonts w:ascii="Arial" w:hAnsi="Arial" w:cs="Arial"/>
      <w:sz w:val="20"/>
      <w:lang w:val="en-US" w:eastAsia="en-US"/>
    </w:rPr>
  </w:style>
  <w:style w:type="paragraph" w:customStyle="1" w:styleId="Date1">
    <w:name w:val="Date1"/>
    <w:basedOn w:val="Normal"/>
    <w:pPr>
      <w:spacing w:before="100" w:beforeAutospacing="1" w:after="100" w:afterAutospacing="1"/>
    </w:pPr>
    <w:rPr>
      <w:rFonts w:ascii="Verdana" w:hAnsi="Verdana" w:cs="Arial"/>
      <w:b/>
      <w:bCs/>
      <w:sz w:val="19"/>
      <w:szCs w:val="19"/>
      <w:lang w:val="en-US" w:eastAsia="en-US"/>
    </w:rPr>
  </w:style>
  <w:style w:type="paragraph" w:customStyle="1" w:styleId="boxed">
    <w:name w:val="boxed"/>
    <w:basedOn w:val="Normal"/>
    <w:pPr>
      <w:pBdr>
        <w:top w:val="single" w:sz="6" w:space="1" w:color="000000"/>
        <w:left w:val="single" w:sz="6" w:space="1" w:color="000000"/>
        <w:bottom w:val="single" w:sz="6" w:space="1" w:color="000000"/>
        <w:right w:val="single" w:sz="6" w:space="1" w:color="000000"/>
      </w:pBdr>
      <w:spacing w:before="100" w:beforeAutospacing="1" w:after="100" w:afterAutospacing="1"/>
    </w:pPr>
    <w:rPr>
      <w:rFonts w:ascii="Arial" w:hAnsi="Arial" w:cs="Arial"/>
      <w:sz w:val="20"/>
      <w:lang w:val="en-US" w:eastAsia="en-US"/>
    </w:rPr>
  </w:style>
  <w:style w:type="paragraph" w:customStyle="1" w:styleId="horizontal-line">
    <w:name w:val="horizontal-line"/>
    <w:basedOn w:val="Normal"/>
    <w:rPr>
      <w:rFonts w:ascii="Arial" w:hAnsi="Arial" w:cs="Arial"/>
      <w:sz w:val="20"/>
      <w:lang w:val="en-US" w:eastAsia="en-US"/>
    </w:rPr>
  </w:style>
  <w:style w:type="paragraph" w:customStyle="1" w:styleId="vertical-line">
    <w:name w:val="vertical-line"/>
    <w:basedOn w:val="Normal"/>
    <w:pPr>
      <w:spacing w:before="100" w:beforeAutospacing="1" w:after="100" w:afterAutospacing="1"/>
    </w:pPr>
    <w:rPr>
      <w:rFonts w:ascii="Arial" w:hAnsi="Arial" w:cs="Arial"/>
      <w:sz w:val="20"/>
      <w:lang w:val="en-US" w:eastAsia="en-US"/>
    </w:rPr>
  </w:style>
  <w:style w:type="paragraph" w:customStyle="1" w:styleId="border-b">
    <w:name w:val="border-b"/>
    <w:basedOn w:val="Normal"/>
    <w:pPr>
      <w:pBdr>
        <w:bottom w:val="single" w:sz="6" w:space="0" w:color="000000"/>
      </w:pBdr>
      <w:spacing w:before="100" w:beforeAutospacing="1" w:after="100" w:afterAutospacing="1"/>
    </w:pPr>
    <w:rPr>
      <w:rFonts w:ascii="Arial" w:hAnsi="Arial" w:cs="Arial"/>
      <w:sz w:val="20"/>
      <w:lang w:val="en-US" w:eastAsia="en-US"/>
    </w:rPr>
  </w:style>
  <w:style w:type="paragraph" w:customStyle="1" w:styleId="border-lr">
    <w:name w:val="border-lr"/>
    <w:basedOn w:val="Normal"/>
    <w:pPr>
      <w:pBdr>
        <w:top w:val="single" w:sz="6" w:space="0" w:color="000000"/>
        <w:left w:val="single" w:sz="6" w:space="0" w:color="000000"/>
      </w:pBdr>
      <w:spacing w:before="100" w:beforeAutospacing="1" w:after="100" w:afterAutospacing="1"/>
    </w:pPr>
    <w:rPr>
      <w:rFonts w:ascii="Arial" w:hAnsi="Arial" w:cs="Arial"/>
      <w:sz w:val="20"/>
      <w:lang w:val="en-US" w:eastAsia="en-US"/>
    </w:rPr>
  </w:style>
  <w:style w:type="paragraph" w:customStyle="1" w:styleId="border-rl">
    <w:name w:val="border-rl"/>
    <w:basedOn w:val="Normal"/>
    <w:pPr>
      <w:pBdr>
        <w:top w:val="single" w:sz="6" w:space="0" w:color="000000"/>
        <w:right w:val="single" w:sz="6" w:space="0" w:color="000000"/>
      </w:pBdr>
      <w:spacing w:before="100" w:beforeAutospacing="1" w:after="100" w:afterAutospacing="1"/>
    </w:pPr>
    <w:rPr>
      <w:rFonts w:ascii="Arial" w:hAnsi="Arial" w:cs="Arial"/>
      <w:sz w:val="20"/>
      <w:lang w:val="en-US" w:eastAsia="en-US"/>
    </w:rPr>
  </w:style>
  <w:style w:type="paragraph" w:customStyle="1" w:styleId="border-t">
    <w:name w:val="border-t"/>
    <w:basedOn w:val="Normal"/>
    <w:pPr>
      <w:pBdr>
        <w:top w:val="single" w:sz="6" w:space="0" w:color="000000"/>
      </w:pBdr>
      <w:spacing w:before="100" w:beforeAutospacing="1" w:after="100" w:afterAutospacing="1"/>
    </w:pPr>
    <w:rPr>
      <w:rFonts w:ascii="Arial" w:hAnsi="Arial" w:cs="Arial"/>
      <w:sz w:val="20"/>
      <w:lang w:val="en-US" w:eastAsia="en-US"/>
    </w:rPr>
  </w:style>
  <w:style w:type="paragraph" w:customStyle="1" w:styleId="border-l">
    <w:name w:val="border-l"/>
    <w:basedOn w:val="Normal"/>
    <w:pPr>
      <w:pBdr>
        <w:left w:val="single" w:sz="6" w:space="0" w:color="000000"/>
      </w:pBdr>
      <w:spacing w:before="100" w:beforeAutospacing="1" w:after="100" w:afterAutospacing="1"/>
    </w:pPr>
    <w:rPr>
      <w:rFonts w:ascii="Arial" w:hAnsi="Arial" w:cs="Arial"/>
      <w:sz w:val="20"/>
      <w:lang w:val="en-US" w:eastAsia="en-US"/>
    </w:rPr>
  </w:style>
  <w:style w:type="paragraph" w:customStyle="1" w:styleId="border-r">
    <w:name w:val="border-r"/>
    <w:basedOn w:val="Normal"/>
    <w:pPr>
      <w:pBdr>
        <w:left w:val="single" w:sz="6" w:space="0" w:color="000000"/>
      </w:pBdr>
      <w:spacing w:before="100" w:beforeAutospacing="1" w:after="100" w:afterAutospacing="1"/>
    </w:pPr>
    <w:rPr>
      <w:rFonts w:ascii="Arial" w:hAnsi="Arial" w:cs="Arial"/>
      <w:sz w:val="20"/>
      <w:lang w:val="en-US" w:eastAsia="en-US"/>
    </w:rPr>
  </w:style>
  <w:style w:type="character" w:customStyle="1" w:styleId="pubtitle1">
    <w:name w:val="pubtitle1"/>
    <w:rPr>
      <w:i/>
      <w:iCs/>
    </w:rPr>
  </w:style>
  <w:style w:type="character" w:customStyle="1" w:styleId="italic1">
    <w:name w:val="italic1"/>
    <w:rPr>
      <w:i/>
      <w:iCs/>
    </w:rPr>
  </w:style>
  <w:style w:type="character" w:customStyle="1" w:styleId="bold1">
    <w:name w:val="bold1"/>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next w:val="Normal"/>
    <w:qFormat/>
    <w:rsid w:val="005A5C0D"/>
    <w:pPr>
      <w:spacing w:before="480"/>
    </w:pPr>
    <w:rPr>
      <w:rFonts w:ascii="Arial" w:hAnsi="Arial" w:cs="Arial"/>
      <w:b/>
      <w:bCs/>
      <w:sz w:val="40"/>
      <w:szCs w:val="40"/>
      <w:lang w:eastAsia="en-US"/>
    </w:rPr>
  </w:style>
  <w:style w:type="paragraph" w:customStyle="1" w:styleId="CoverAct">
    <w:name w:val="CoverAct"/>
    <w:basedOn w:val="Normal"/>
    <w:next w:val="Normal"/>
    <w:rsid w:val="005A5C0D"/>
    <w:pPr>
      <w:pBdr>
        <w:bottom w:val="single" w:sz="4" w:space="3" w:color="auto"/>
      </w:pBdr>
    </w:pPr>
    <w:rPr>
      <w:rFonts w:ascii="Arial" w:hAnsi="Arial"/>
      <w:i/>
      <w:noProof/>
      <w:sz w:val="28"/>
      <w:szCs w:val="24"/>
    </w:rPr>
  </w:style>
  <w:style w:type="paragraph" w:customStyle="1" w:styleId="CoverUpdate">
    <w:name w:val="CoverUpdate"/>
    <w:basedOn w:val="Normal"/>
    <w:rsid w:val="005A5C0D"/>
    <w:pPr>
      <w:spacing w:before="240"/>
    </w:pPr>
    <w:rPr>
      <w:noProof/>
      <w:szCs w:val="24"/>
    </w:rPr>
  </w:style>
  <w:style w:type="paragraph" w:customStyle="1" w:styleId="CoverMade">
    <w:name w:val="CoverMade"/>
    <w:basedOn w:val="Normal"/>
    <w:rsid w:val="005A5C0D"/>
    <w:pPr>
      <w:spacing w:before="240" w:after="240"/>
    </w:pPr>
    <w:rPr>
      <w:rFonts w:ascii="Arial" w:hAnsi="Arial"/>
      <w:noProof/>
      <w:szCs w:val="24"/>
    </w:rPr>
  </w:style>
  <w:style w:type="paragraph" w:customStyle="1" w:styleId="CoverStatRule">
    <w:name w:val="CoverStatRule"/>
    <w:basedOn w:val="Normal"/>
    <w:next w:val="CoverMade"/>
    <w:rsid w:val="005A5C0D"/>
    <w:pPr>
      <w:spacing w:before="240"/>
    </w:pPr>
    <w:rPr>
      <w:rFonts w:ascii="Arial" w:hAnsi="Arial"/>
      <w:b/>
      <w:szCs w:val="24"/>
    </w:rPr>
  </w:style>
  <w:style w:type="paragraph" w:customStyle="1" w:styleId="HeaderLiteEven">
    <w:name w:val="HeaderLiteEven"/>
    <w:basedOn w:val="Normal"/>
    <w:rsid w:val="00B57DE4"/>
    <w:pPr>
      <w:tabs>
        <w:tab w:val="center" w:pos="3969"/>
        <w:tab w:val="right" w:pos="8505"/>
      </w:tabs>
      <w:spacing w:before="60"/>
    </w:pPr>
    <w:rPr>
      <w:rFonts w:ascii="Arial" w:hAnsi="Arial"/>
      <w:sz w:val="18"/>
      <w:szCs w:val="24"/>
      <w:lang w:eastAsia="en-US"/>
    </w:rPr>
  </w:style>
  <w:style w:type="paragraph" w:customStyle="1" w:styleId="HeaderLiteOdd">
    <w:name w:val="HeaderLiteOdd"/>
    <w:basedOn w:val="Normal"/>
    <w:rsid w:val="00B57DE4"/>
    <w:pPr>
      <w:tabs>
        <w:tab w:val="center" w:pos="3969"/>
        <w:tab w:val="right" w:pos="8505"/>
      </w:tabs>
      <w:spacing w:before="60"/>
      <w:jc w:val="right"/>
    </w:pPr>
    <w:rPr>
      <w:rFonts w:ascii="Arial" w:hAnsi="Arial"/>
      <w:sz w:val="18"/>
      <w:szCs w:val="24"/>
      <w:lang w:eastAsia="en-US"/>
    </w:rPr>
  </w:style>
  <w:style w:type="paragraph" w:customStyle="1" w:styleId="HeaderBoldEven">
    <w:name w:val="HeaderBoldEven"/>
    <w:basedOn w:val="Normal"/>
    <w:rsid w:val="00B57DE4"/>
    <w:pPr>
      <w:spacing w:before="120" w:after="60"/>
    </w:pPr>
    <w:rPr>
      <w:rFonts w:ascii="Arial" w:hAnsi="Arial"/>
      <w:b/>
      <w:sz w:val="20"/>
      <w:szCs w:val="24"/>
      <w:lang w:eastAsia="en-US"/>
    </w:rPr>
  </w:style>
  <w:style w:type="paragraph" w:customStyle="1" w:styleId="HeaderBoldOdd">
    <w:name w:val="HeaderBoldOdd"/>
    <w:basedOn w:val="Normal"/>
    <w:rsid w:val="00B57DE4"/>
    <w:pPr>
      <w:spacing w:before="120" w:after="60"/>
      <w:jc w:val="right"/>
    </w:pPr>
    <w:rPr>
      <w:rFonts w:ascii="Arial" w:hAnsi="Arial"/>
      <w:b/>
      <w:sz w:val="20"/>
      <w:szCs w:val="24"/>
      <w:lang w:eastAsia="en-US"/>
    </w:rPr>
  </w:style>
  <w:style w:type="paragraph" w:customStyle="1" w:styleId="FooterPageOdd">
    <w:name w:val="FooterPageOdd"/>
    <w:basedOn w:val="Footer"/>
    <w:rsid w:val="00B57DE4"/>
    <w:pPr>
      <w:jc w:val="right"/>
    </w:pPr>
    <w:rPr>
      <w:rFonts w:ascii="Arial" w:hAnsi="Arial"/>
      <w:sz w:val="22"/>
      <w:szCs w:val="24"/>
    </w:rPr>
  </w:style>
  <w:style w:type="paragraph" w:customStyle="1" w:styleId="Footerinfo">
    <w:name w:val="Footerinfo"/>
    <w:basedOn w:val="Footer"/>
    <w:rsid w:val="00B57DE4"/>
    <w:rPr>
      <w:rFonts w:ascii="Arial" w:hAnsi="Arial"/>
      <w:sz w:val="12"/>
      <w:szCs w:val="24"/>
    </w:rPr>
  </w:style>
  <w:style w:type="paragraph" w:customStyle="1" w:styleId="FooterPageEven">
    <w:name w:val="FooterPageEven"/>
    <w:basedOn w:val="FooterPageOdd"/>
    <w:rsid w:val="00B57DE4"/>
    <w:pPr>
      <w:jc w:val="left"/>
    </w:pPr>
  </w:style>
  <w:style w:type="paragraph" w:customStyle="1" w:styleId="FooterCitation">
    <w:name w:val="FooterCitation"/>
    <w:basedOn w:val="Footer"/>
    <w:rsid w:val="00B57DE4"/>
    <w:pPr>
      <w:spacing w:before="20"/>
      <w:jc w:val="center"/>
    </w:pPr>
    <w:rPr>
      <w:rFonts w:ascii="Arial" w:hAnsi="Arial"/>
      <w:i/>
      <w:sz w:val="18"/>
      <w:szCs w:val="24"/>
    </w:rPr>
  </w:style>
  <w:style w:type="paragraph" w:customStyle="1" w:styleId="TableENotesHeading">
    <w:name w:val="TableENotesHeading"/>
    <w:basedOn w:val="Normal"/>
    <w:rsid w:val="00B57DE4"/>
    <w:pPr>
      <w:spacing w:before="240" w:after="240" w:line="300" w:lineRule="exact"/>
      <w:ind w:left="2410" w:hanging="2410"/>
    </w:pPr>
    <w:rPr>
      <w:rFonts w:ascii="Arial" w:hAnsi="Arial"/>
      <w:b/>
      <w:noProof/>
      <w:sz w:val="28"/>
      <w:szCs w:val="24"/>
    </w:rPr>
  </w:style>
  <w:style w:type="paragraph" w:customStyle="1" w:styleId="EndNotes">
    <w:name w:val="EndNotes"/>
    <w:basedOn w:val="Normal"/>
    <w:rsid w:val="00B57DE4"/>
    <w:pPr>
      <w:spacing w:before="120" w:line="260" w:lineRule="exact"/>
      <w:jc w:val="both"/>
    </w:pPr>
    <w:rPr>
      <w:noProof/>
      <w:szCs w:val="24"/>
    </w:rPr>
  </w:style>
  <w:style w:type="paragraph" w:customStyle="1" w:styleId="ENoteNo">
    <w:name w:val="ENoteNo"/>
    <w:basedOn w:val="EndNotes"/>
    <w:rsid w:val="00B57DE4"/>
    <w:pPr>
      <w:ind w:left="357" w:hanging="357"/>
    </w:pPr>
    <w:rPr>
      <w:rFonts w:ascii="Arial" w:hAnsi="Arial"/>
      <w:b/>
    </w:rPr>
  </w:style>
  <w:style w:type="paragraph" w:customStyle="1" w:styleId="TableColHead">
    <w:name w:val="TableColHead"/>
    <w:basedOn w:val="Normal"/>
    <w:rsid w:val="00B57DE4"/>
    <w:pPr>
      <w:keepNext/>
      <w:spacing w:before="120" w:after="60" w:line="200" w:lineRule="exact"/>
    </w:pPr>
    <w:rPr>
      <w:rFonts w:ascii="Arial" w:hAnsi="Arial"/>
      <w:b/>
      <w:noProof/>
      <w:sz w:val="18"/>
      <w:szCs w:val="24"/>
      <w:lang w:eastAsia="en-US"/>
    </w:rPr>
  </w:style>
  <w:style w:type="paragraph" w:styleId="NoteHeading">
    <w:name w:val="Note Heading"/>
    <w:aliases w:val="HN"/>
    <w:basedOn w:val="Normal"/>
    <w:next w:val="Normal"/>
    <w:rsid w:val="00B57DE4"/>
    <w:pPr>
      <w:keepNext/>
      <w:keepLines/>
      <w:tabs>
        <w:tab w:val="left" w:pos="1559"/>
      </w:tabs>
      <w:spacing w:before="120" w:line="240" w:lineRule="atLeast"/>
    </w:pPr>
    <w:rPr>
      <w:rFonts w:ascii="Arial" w:hAnsi="Arial"/>
      <w:b/>
      <w:noProof/>
      <w:sz w:val="32"/>
      <w:szCs w:val="24"/>
    </w:rPr>
  </w:style>
  <w:style w:type="paragraph" w:customStyle="1" w:styleId="TableOfAmend">
    <w:name w:val="TableOfAmend"/>
    <w:basedOn w:val="Normal"/>
    <w:rsid w:val="00B57DE4"/>
    <w:pPr>
      <w:tabs>
        <w:tab w:val="right" w:leader="dot" w:pos="2268"/>
      </w:tabs>
      <w:spacing w:before="60" w:line="200" w:lineRule="exact"/>
      <w:ind w:left="170" w:right="-11" w:hanging="170"/>
    </w:pPr>
    <w:rPr>
      <w:rFonts w:ascii="Arial" w:hAnsi="Arial"/>
      <w:noProof/>
      <w:sz w:val="18"/>
      <w:szCs w:val="24"/>
    </w:rPr>
  </w:style>
  <w:style w:type="paragraph" w:customStyle="1" w:styleId="TableOfAmendHead">
    <w:name w:val="TableOfAmendHead"/>
    <w:basedOn w:val="TableOfAmend"/>
    <w:next w:val="Normal"/>
    <w:rsid w:val="00B57DE4"/>
    <w:pPr>
      <w:spacing w:after="60"/>
    </w:pPr>
    <w:rPr>
      <w:sz w:val="16"/>
    </w:rPr>
  </w:style>
  <w:style w:type="character" w:customStyle="1" w:styleId="CharENotesHeading">
    <w:name w:val="CharENotesHeading"/>
    <w:basedOn w:val="DefaultParagraphFont"/>
    <w:rsid w:val="00B57DE4"/>
  </w:style>
  <w:style w:type="paragraph" w:customStyle="1" w:styleId="TableENotesHeadingAmdt">
    <w:name w:val="TableENotesHeadingAmdt"/>
    <w:basedOn w:val="Normal"/>
    <w:next w:val="Normal"/>
    <w:rsid w:val="00B57DE4"/>
    <w:pPr>
      <w:pageBreakBefore/>
      <w:spacing w:before="240" w:after="240" w:line="300" w:lineRule="exact"/>
      <w:ind w:left="2410" w:hanging="2410"/>
    </w:pPr>
    <w:rPr>
      <w:rFonts w:ascii="Arial" w:hAnsi="Arial"/>
      <w:b/>
      <w:noProof/>
      <w:sz w:val="28"/>
      <w:szCs w:val="24"/>
    </w:rPr>
  </w:style>
  <w:style w:type="paragraph" w:customStyle="1" w:styleId="TableOfStatRules">
    <w:name w:val="TableOfStatRules"/>
    <w:basedOn w:val="Normal"/>
    <w:rsid w:val="00B57DE4"/>
    <w:pPr>
      <w:spacing w:before="60" w:line="200" w:lineRule="exact"/>
    </w:pPr>
    <w:rPr>
      <w:rFonts w:ascii="Arial" w:hAnsi="Arial"/>
      <w:sz w:val="18"/>
      <w:szCs w:val="24"/>
    </w:rPr>
  </w:style>
  <w:style w:type="paragraph" w:customStyle="1" w:styleId="NotesSectionBreak">
    <w:name w:val="NotesSectionBreak"/>
    <w:basedOn w:val="Normal"/>
    <w:next w:val="Normal"/>
    <w:rsid w:val="00492D34"/>
    <w:rPr>
      <w:szCs w:val="24"/>
      <w:lang w:eastAsia="en-US"/>
    </w:rPr>
  </w:style>
  <w:style w:type="paragraph" w:customStyle="1" w:styleId="CharChar">
    <w:name w:val="Char Char"/>
    <w:basedOn w:val="Normal"/>
    <w:rsid w:val="007875E5"/>
    <w:pPr>
      <w:spacing w:before="120" w:after="120"/>
    </w:pPr>
    <w:rPr>
      <w:rFonts w:ascii="Arial" w:hAnsi="Arial"/>
      <w:sz w:val="22"/>
      <w:lang w:eastAsia="en-US"/>
    </w:rPr>
  </w:style>
  <w:style w:type="character" w:customStyle="1" w:styleId="HeaderChar">
    <w:name w:val="Header Char"/>
    <w:link w:val="Header"/>
    <w:uiPriority w:val="99"/>
    <w:rsid w:val="00A10960"/>
    <w:rPr>
      <w:sz w:val="24"/>
    </w:rPr>
  </w:style>
  <w:style w:type="character" w:customStyle="1" w:styleId="CharChapNo">
    <w:name w:val="CharChapNo"/>
    <w:qFormat/>
    <w:rsid w:val="00A10960"/>
  </w:style>
  <w:style w:type="character" w:customStyle="1" w:styleId="CharChapText">
    <w:name w:val="CharChapText"/>
    <w:qFormat/>
    <w:rsid w:val="00A10960"/>
  </w:style>
  <w:style w:type="character" w:customStyle="1" w:styleId="CharDivNo">
    <w:name w:val="CharDivNo"/>
    <w:qFormat/>
    <w:rsid w:val="00A10960"/>
  </w:style>
  <w:style w:type="character" w:customStyle="1" w:styleId="CharDivText">
    <w:name w:val="CharDivText"/>
    <w:qFormat/>
    <w:rsid w:val="00A10960"/>
  </w:style>
  <w:style w:type="character" w:customStyle="1" w:styleId="CharPartNo">
    <w:name w:val="CharPartNo"/>
    <w:qFormat/>
    <w:rsid w:val="00A10960"/>
  </w:style>
  <w:style w:type="character" w:customStyle="1" w:styleId="CharPartText">
    <w:name w:val="CharPartText"/>
    <w:qFormat/>
    <w:rsid w:val="00A10960"/>
  </w:style>
  <w:style w:type="character" w:customStyle="1" w:styleId="FooterChar">
    <w:name w:val="Footer Char"/>
    <w:link w:val="Footer"/>
    <w:uiPriority w:val="99"/>
    <w:rsid w:val="00A10960"/>
    <w:rPr>
      <w:sz w:val="24"/>
    </w:rPr>
  </w:style>
  <w:style w:type="paragraph" w:customStyle="1" w:styleId="Tabletext">
    <w:name w:val="Tabletext"/>
    <w:aliases w:val="tt"/>
    <w:basedOn w:val="Normal"/>
    <w:rsid w:val="00A10960"/>
    <w:pPr>
      <w:spacing w:before="60" w:line="240" w:lineRule="atLeast"/>
    </w:pPr>
    <w:rPr>
      <w:sz w:val="20"/>
    </w:rPr>
  </w:style>
  <w:style w:type="table" w:styleId="TableGrid">
    <w:name w:val="Table Grid"/>
    <w:basedOn w:val="TableNormal"/>
    <w:uiPriority w:val="59"/>
    <w:rsid w:val="00A1096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TableHeading">
    <w:name w:val="ENoteTableHeading"/>
    <w:aliases w:val="enth"/>
    <w:basedOn w:val="Normal"/>
    <w:rsid w:val="00A10960"/>
    <w:pPr>
      <w:keepNext/>
      <w:spacing w:before="60" w:line="240" w:lineRule="atLeast"/>
    </w:pPr>
    <w:rPr>
      <w:rFonts w:ascii="Arial" w:hAnsi="Arial"/>
      <w:b/>
      <w:sz w:val="16"/>
    </w:rPr>
  </w:style>
  <w:style w:type="paragraph" w:customStyle="1" w:styleId="ENoteTableText">
    <w:name w:val="ENoteTableText"/>
    <w:aliases w:val="entt"/>
    <w:basedOn w:val="Normal"/>
    <w:rsid w:val="00A10960"/>
    <w:pPr>
      <w:spacing w:before="60" w:line="240" w:lineRule="atLeast"/>
    </w:pPr>
    <w:rPr>
      <w:sz w:val="16"/>
    </w:rPr>
  </w:style>
  <w:style w:type="paragraph" w:customStyle="1" w:styleId="ENotesHeading1">
    <w:name w:val="ENotesHeading 1"/>
    <w:aliases w:val="Enh1,ENh1"/>
    <w:basedOn w:val="Normal"/>
    <w:next w:val="Normal"/>
    <w:rsid w:val="00A10960"/>
    <w:pPr>
      <w:spacing w:before="120" w:line="260" w:lineRule="atLeast"/>
      <w:outlineLvl w:val="1"/>
    </w:pPr>
    <w:rPr>
      <w:b/>
      <w:sz w:val="28"/>
      <w:szCs w:val="28"/>
    </w:rPr>
  </w:style>
  <w:style w:type="paragraph" w:customStyle="1" w:styleId="ENotesHeading2">
    <w:name w:val="ENotesHeading 2"/>
    <w:aliases w:val="Enh2,ENh2"/>
    <w:basedOn w:val="Normal"/>
    <w:next w:val="Normal"/>
    <w:rsid w:val="00A10960"/>
    <w:pPr>
      <w:spacing w:before="120" w:after="120" w:line="260" w:lineRule="atLeast"/>
      <w:outlineLvl w:val="2"/>
    </w:pPr>
    <w:rPr>
      <w:b/>
      <w:szCs w:val="28"/>
    </w:rPr>
  </w:style>
  <w:style w:type="paragraph" w:styleId="TOC2">
    <w:name w:val="toc 2"/>
    <w:basedOn w:val="Normal"/>
    <w:next w:val="Normal"/>
    <w:uiPriority w:val="39"/>
    <w:unhideWhenUsed/>
    <w:rsid w:val="00E76AC5"/>
    <w:pPr>
      <w:keepLines/>
      <w:tabs>
        <w:tab w:val="right" w:leader="underscore" w:pos="9072"/>
      </w:tabs>
      <w:spacing w:before="120" w:after="100" w:line="240" w:lineRule="atLeast"/>
      <w:ind w:left="425"/>
    </w:pPr>
    <w:rPr>
      <w:rFonts w:ascii="Cambria" w:eastAsia="Cambria" w:hAnsi="Cambria"/>
      <w:sz w:val="25"/>
      <w:szCs w:val="22"/>
      <w:lang w:eastAsia="en-US"/>
    </w:rPr>
  </w:style>
  <w:style w:type="paragraph" w:styleId="TOC1">
    <w:name w:val="toc 1"/>
    <w:basedOn w:val="Normal"/>
    <w:next w:val="Normal"/>
    <w:uiPriority w:val="39"/>
    <w:unhideWhenUsed/>
    <w:rsid w:val="00E76AC5"/>
    <w:pPr>
      <w:keepNext/>
      <w:keepLines/>
      <w:tabs>
        <w:tab w:val="right" w:leader="underscore" w:pos="9072"/>
      </w:tabs>
      <w:spacing w:before="120" w:after="200" w:line="240" w:lineRule="atLeast"/>
    </w:pPr>
    <w:rPr>
      <w:rFonts w:ascii="Arial" w:eastAsia="Cambria" w:hAnsi="Arial"/>
      <w:b/>
      <w:sz w:val="26"/>
      <w:szCs w:val="22"/>
      <w:lang w:eastAsia="en-US"/>
    </w:rPr>
  </w:style>
  <w:style w:type="paragraph" w:styleId="TOC3">
    <w:name w:val="toc 3"/>
    <w:basedOn w:val="Normal"/>
    <w:next w:val="Normal"/>
    <w:uiPriority w:val="39"/>
    <w:unhideWhenUsed/>
    <w:rsid w:val="00E76AC5"/>
    <w:pPr>
      <w:keepLines/>
      <w:tabs>
        <w:tab w:val="right" w:leader="underscore" w:pos="9072"/>
      </w:tabs>
      <w:spacing w:before="120" w:after="100" w:line="240" w:lineRule="atLeast"/>
      <w:ind w:left="851"/>
    </w:pPr>
    <w:rPr>
      <w:rFonts w:ascii="Cambria" w:eastAsia="Cambria" w:hAnsi="Cambria"/>
      <w:sz w:val="22"/>
      <w:szCs w:val="22"/>
      <w:lang w:eastAsia="en-US"/>
    </w:rPr>
  </w:style>
  <w:style w:type="paragraph" w:customStyle="1" w:styleId="NonTOCheading2">
    <w:name w:val="Non TOC heading 2"/>
    <w:basedOn w:val="Normal"/>
    <w:next w:val="Normal"/>
    <w:rsid w:val="00E76AC5"/>
    <w:pPr>
      <w:keepNext/>
      <w:keepLines/>
      <w:spacing w:before="360" w:after="180" w:line="240" w:lineRule="atLeast"/>
    </w:pPr>
    <w:rPr>
      <w:rFonts w:ascii="Arial" w:eastAsia="Cambria" w:hAnsi="Arial"/>
      <w:b/>
      <w:sz w:val="38"/>
      <w:szCs w:val="22"/>
      <w:lang w:eastAsia="en-US"/>
    </w:rPr>
  </w:style>
  <w:style w:type="paragraph" w:styleId="TOC4">
    <w:name w:val="toc 4"/>
    <w:basedOn w:val="Normal"/>
    <w:next w:val="Normal"/>
    <w:autoRedefine/>
    <w:uiPriority w:val="39"/>
    <w:unhideWhenUsed/>
    <w:rsid w:val="00E76AC5"/>
    <w:pPr>
      <w:keepLines/>
      <w:tabs>
        <w:tab w:val="right" w:leader="underscore" w:pos="9072"/>
      </w:tabs>
      <w:spacing w:before="120" w:after="100" w:line="240" w:lineRule="atLeast"/>
      <w:ind w:left="1276"/>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E76AC5"/>
    <w:rPr>
      <w:rFonts w:ascii="Tahoma" w:hAnsi="Tahoma" w:cs="Tahoma"/>
      <w:sz w:val="16"/>
      <w:szCs w:val="16"/>
    </w:rPr>
  </w:style>
  <w:style w:type="character" w:customStyle="1" w:styleId="BalloonTextChar">
    <w:name w:val="Balloon Text Char"/>
    <w:link w:val="BalloonText"/>
    <w:uiPriority w:val="99"/>
    <w:semiHidden/>
    <w:rsid w:val="00E76AC5"/>
    <w:rPr>
      <w:rFonts w:ascii="Tahoma" w:hAnsi="Tahoma" w:cs="Tahoma"/>
      <w:sz w:val="16"/>
      <w:szCs w:val="16"/>
    </w:rPr>
  </w:style>
  <w:style w:type="character" w:customStyle="1" w:styleId="legsubtitle1">
    <w:name w:val="legsubtitle1"/>
    <w:rsid w:val="00710915"/>
    <w:rPr>
      <w:rFonts w:ascii="Helvetica Neue" w:hAnsi="Helvetica Neue" w:hint="default"/>
      <w:b/>
      <w:bCs/>
      <w:sz w:val="28"/>
      <w:szCs w:val="28"/>
    </w:rPr>
  </w:style>
  <w:style w:type="character" w:styleId="CommentReference">
    <w:name w:val="annotation reference"/>
    <w:uiPriority w:val="99"/>
    <w:semiHidden/>
    <w:unhideWhenUsed/>
    <w:rsid w:val="00766095"/>
    <w:rPr>
      <w:sz w:val="16"/>
      <w:szCs w:val="16"/>
    </w:rPr>
  </w:style>
  <w:style w:type="paragraph" w:styleId="CommentText">
    <w:name w:val="annotation text"/>
    <w:basedOn w:val="Normal"/>
    <w:link w:val="CommentTextChar"/>
    <w:uiPriority w:val="99"/>
    <w:unhideWhenUsed/>
    <w:rsid w:val="00766095"/>
    <w:rPr>
      <w:sz w:val="20"/>
    </w:rPr>
  </w:style>
  <w:style w:type="character" w:customStyle="1" w:styleId="CommentTextChar">
    <w:name w:val="Comment Text Char"/>
    <w:basedOn w:val="DefaultParagraphFont"/>
    <w:link w:val="CommentText"/>
    <w:uiPriority w:val="99"/>
    <w:rsid w:val="00766095"/>
  </w:style>
  <w:style w:type="paragraph" w:styleId="CommentSubject">
    <w:name w:val="annotation subject"/>
    <w:basedOn w:val="CommentText"/>
    <w:next w:val="CommentText"/>
    <w:link w:val="CommentSubjectChar"/>
    <w:uiPriority w:val="99"/>
    <w:semiHidden/>
    <w:unhideWhenUsed/>
    <w:rsid w:val="00766095"/>
    <w:rPr>
      <w:b/>
      <w:bCs/>
    </w:rPr>
  </w:style>
  <w:style w:type="character" w:customStyle="1" w:styleId="CommentSubjectChar">
    <w:name w:val="Comment Subject Char"/>
    <w:link w:val="CommentSubject"/>
    <w:uiPriority w:val="99"/>
    <w:semiHidden/>
    <w:rsid w:val="00766095"/>
    <w:rPr>
      <w:b/>
      <w:bCs/>
    </w:rPr>
  </w:style>
  <w:style w:type="paragraph" w:styleId="FootnoteText">
    <w:name w:val="footnote text"/>
    <w:basedOn w:val="Normal"/>
    <w:link w:val="FootnoteTextChar"/>
    <w:uiPriority w:val="99"/>
    <w:semiHidden/>
    <w:unhideWhenUsed/>
    <w:rsid w:val="001C4EE8"/>
    <w:rPr>
      <w:sz w:val="20"/>
    </w:rPr>
  </w:style>
  <w:style w:type="character" w:customStyle="1" w:styleId="FootnoteTextChar">
    <w:name w:val="Footnote Text Char"/>
    <w:basedOn w:val="DefaultParagraphFont"/>
    <w:link w:val="FootnoteText"/>
    <w:uiPriority w:val="99"/>
    <w:semiHidden/>
    <w:rsid w:val="001C4EE8"/>
  </w:style>
  <w:style w:type="character" w:styleId="FootnoteReference">
    <w:name w:val="footnote reference"/>
    <w:uiPriority w:val="99"/>
    <w:semiHidden/>
    <w:unhideWhenUsed/>
    <w:rsid w:val="001C4EE8"/>
    <w:rPr>
      <w:vertAlign w:val="superscript"/>
    </w:rPr>
  </w:style>
  <w:style w:type="paragraph" w:styleId="BodyText">
    <w:name w:val="Body Text"/>
    <w:basedOn w:val="Normal"/>
    <w:link w:val="BodyTextChar"/>
    <w:rsid w:val="00241B30"/>
    <w:rPr>
      <w:sz w:val="20"/>
    </w:rPr>
  </w:style>
  <w:style w:type="character" w:customStyle="1" w:styleId="BodyTextChar">
    <w:name w:val="Body Text Char"/>
    <w:basedOn w:val="DefaultParagraphFont"/>
    <w:link w:val="BodyText"/>
    <w:rsid w:val="00241B30"/>
  </w:style>
  <w:style w:type="paragraph" w:styleId="ListParagraph">
    <w:name w:val="List Paragraph"/>
    <w:basedOn w:val="Normal"/>
    <w:uiPriority w:val="34"/>
    <w:qFormat/>
    <w:rsid w:val="00471190"/>
    <w:pPr>
      <w:ind w:left="720"/>
      <w:contextualSpacing/>
    </w:pPr>
  </w:style>
  <w:style w:type="paragraph" w:styleId="Revision">
    <w:name w:val="Revision"/>
    <w:hidden/>
    <w:uiPriority w:val="99"/>
    <w:semiHidden/>
    <w:rsid w:val="00D755F4"/>
    <w:rPr>
      <w:sz w:val="24"/>
    </w:rPr>
  </w:style>
  <w:style w:type="paragraph" w:customStyle="1" w:styleId="Default">
    <w:name w:val="Default"/>
    <w:rsid w:val="00C6659B"/>
    <w:pPr>
      <w:autoSpaceDE w:val="0"/>
      <w:autoSpaceDN w:val="0"/>
      <w:adjustRightInd w:val="0"/>
    </w:pPr>
    <w:rPr>
      <w:color w:val="000000"/>
      <w:sz w:val="24"/>
      <w:szCs w:val="24"/>
    </w:rPr>
  </w:style>
  <w:style w:type="paragraph" w:customStyle="1" w:styleId="ItemHead">
    <w:name w:val="ItemHead"/>
    <w:aliases w:val="ih"/>
    <w:basedOn w:val="Normal"/>
    <w:next w:val="Normal"/>
    <w:rsid w:val="00CE5A38"/>
    <w:pPr>
      <w:keepNext/>
      <w:keepLines/>
      <w:spacing w:before="220"/>
      <w:ind w:left="709" w:hanging="709"/>
    </w:pPr>
    <w:rPr>
      <w:rFonts w:ascii="Arial" w:hAnsi="Arial"/>
      <w:b/>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qFormat/>
    <w:pPr>
      <w:spacing w:before="100" w:beforeAutospacing="1" w:after="-1"/>
      <w:outlineLvl w:val="0"/>
    </w:pPr>
    <w:rPr>
      <w:rFonts w:ascii="Verdana" w:hAnsi="Verdana"/>
      <w:b/>
      <w:bCs/>
      <w:kern w:val="36"/>
      <w:sz w:val="28"/>
      <w:szCs w:val="28"/>
      <w:lang w:val="en-US" w:eastAsia="en-US"/>
    </w:rPr>
  </w:style>
  <w:style w:type="paragraph" w:styleId="Heading2">
    <w:name w:val="heading 2"/>
    <w:basedOn w:val="Normal"/>
    <w:qFormat/>
    <w:pPr>
      <w:spacing w:before="100" w:beforeAutospacing="1" w:after="100" w:afterAutospacing="1"/>
      <w:outlineLvl w:val="1"/>
    </w:pPr>
    <w:rPr>
      <w:rFonts w:ascii="Verdana" w:hAnsi="Verdana"/>
      <w:b/>
      <w:bCs/>
      <w:szCs w:val="24"/>
      <w:lang w:val="en-US" w:eastAsia="en-US"/>
    </w:rPr>
  </w:style>
  <w:style w:type="paragraph" w:styleId="Heading3">
    <w:name w:val="heading 3"/>
    <w:basedOn w:val="Normal"/>
    <w:qFormat/>
    <w:pPr>
      <w:spacing w:before="100" w:beforeAutospacing="1" w:after="-1"/>
      <w:outlineLvl w:val="2"/>
    </w:pPr>
    <w:rPr>
      <w:rFonts w:ascii="Verdana" w:hAnsi="Verdana"/>
      <w:b/>
      <w:bCs/>
      <w:color w:val="000000"/>
      <w:sz w:val="23"/>
      <w:szCs w:val="23"/>
      <w:lang w:val="en-US" w:eastAsia="en-US"/>
    </w:rPr>
  </w:style>
  <w:style w:type="paragraph" w:styleId="Heading4">
    <w:name w:val="heading 4"/>
    <w:basedOn w:val="Normal"/>
    <w:qFormat/>
    <w:pPr>
      <w:spacing w:before="100" w:beforeAutospacing="1" w:after="100" w:afterAutospacing="1"/>
      <w:outlineLvl w:val="3"/>
    </w:pPr>
    <w:rPr>
      <w:rFonts w:ascii="Verdana" w:hAnsi="Verdana"/>
      <w:b/>
      <w:bCs/>
      <w:sz w:val="22"/>
      <w:szCs w:val="22"/>
      <w:lang w:val="en-US" w:eastAsia="en-US"/>
    </w:rPr>
  </w:style>
  <w:style w:type="paragraph" w:styleId="Heading5">
    <w:name w:val="heading 5"/>
    <w:basedOn w:val="Normal"/>
    <w:qFormat/>
    <w:pPr>
      <w:spacing w:before="100" w:beforeAutospacing="1" w:after="100" w:afterAutospacing="1"/>
      <w:outlineLvl w:val="4"/>
    </w:pPr>
    <w:rPr>
      <w:rFonts w:ascii="Verdana" w:hAnsi="Verdana"/>
      <w:b/>
      <w:bCs/>
      <w:sz w:val="20"/>
      <w:lang w:val="en-US" w:eastAsia="en-US"/>
    </w:rPr>
  </w:style>
  <w:style w:type="paragraph" w:styleId="Heading6">
    <w:name w:val="heading 6"/>
    <w:basedOn w:val="Normal"/>
    <w:qFormat/>
    <w:pPr>
      <w:spacing w:before="100" w:beforeAutospacing="1" w:after="65534"/>
      <w:outlineLvl w:val="5"/>
    </w:pPr>
    <w:rPr>
      <w:rFonts w:ascii="Verdana" w:hAnsi="Verdana"/>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336666"/>
      <w:u w:val="single"/>
    </w:rPr>
  </w:style>
  <w:style w:type="character" w:styleId="FollowedHyperlink">
    <w:name w:val="FollowedHyperlink"/>
    <w:rPr>
      <w:color w:val="800080"/>
      <w:u w:val="single"/>
    </w:rPr>
  </w:style>
  <w:style w:type="character" w:styleId="HTMLCite">
    <w:name w:val="HTML Cite"/>
    <w:rPr>
      <w:rFonts w:ascii="Arial" w:hAnsi="Arial" w:cs="Arial" w:hint="default"/>
      <w:i/>
      <w:iCs/>
      <w:vanish w:val="0"/>
      <w:webHidden w:val="0"/>
      <w:sz w:val="20"/>
      <w:szCs w:val="20"/>
      <w:specVanish w:val="0"/>
    </w:rPr>
  </w:style>
  <w:style w:type="paragraph" w:styleId="NormalWeb">
    <w:name w:val="Normal (Web)"/>
    <w:basedOn w:val="Normal"/>
    <w:pPr>
      <w:spacing w:before="100" w:beforeAutospacing="1" w:after="100" w:afterAutospacing="1"/>
    </w:pPr>
    <w:rPr>
      <w:rFonts w:ascii="Arial" w:hAnsi="Arial" w:cs="Arial"/>
      <w:sz w:val="20"/>
      <w:lang w:val="en-US" w:eastAsia="en-US"/>
    </w:rPr>
  </w:style>
  <w:style w:type="paragraph" w:customStyle="1" w:styleId="small">
    <w:name w:val="small"/>
    <w:basedOn w:val="Normal"/>
    <w:pPr>
      <w:spacing w:before="100" w:beforeAutospacing="1" w:after="100" w:afterAutospacing="1"/>
    </w:pPr>
    <w:rPr>
      <w:rFonts w:ascii="Arial" w:hAnsi="Arial" w:cs="Arial"/>
      <w:sz w:val="20"/>
      <w:lang w:val="en-US" w:eastAsia="en-US"/>
    </w:rPr>
  </w:style>
  <w:style w:type="paragraph" w:customStyle="1" w:styleId="Footer1">
    <w:name w:val="Footer1"/>
    <w:basedOn w:val="Normal"/>
    <w:pPr>
      <w:spacing w:before="100" w:beforeAutospacing="1" w:after="100" w:afterAutospacing="1"/>
      <w:jc w:val="center"/>
    </w:pPr>
    <w:rPr>
      <w:rFonts w:ascii="Arial" w:hAnsi="Arial" w:cs="Arial"/>
      <w:color w:val="000000"/>
      <w:sz w:val="16"/>
      <w:szCs w:val="16"/>
      <w:lang w:val="en-US" w:eastAsia="en-US"/>
    </w:rPr>
  </w:style>
  <w:style w:type="paragraph" w:customStyle="1" w:styleId="acro">
    <w:name w:val="acro"/>
    <w:basedOn w:val="Normal"/>
    <w:pPr>
      <w:spacing w:before="100" w:beforeAutospacing="1" w:after="100" w:afterAutospacing="1"/>
    </w:pPr>
    <w:rPr>
      <w:rFonts w:ascii="Arial" w:hAnsi="Arial" w:cs="Arial"/>
      <w:b/>
      <w:bCs/>
      <w:sz w:val="14"/>
      <w:szCs w:val="14"/>
      <w:lang w:val="en-US" w:eastAsia="en-US"/>
    </w:rPr>
  </w:style>
  <w:style w:type="paragraph" w:customStyle="1" w:styleId="breadcrumb">
    <w:name w:val="breadcrumb"/>
    <w:basedOn w:val="Normal"/>
    <w:pPr>
      <w:spacing w:before="100" w:beforeAutospacing="1" w:after="100" w:afterAutospacing="1"/>
      <w:jc w:val="right"/>
    </w:pPr>
    <w:rPr>
      <w:rFonts w:ascii="Arial" w:hAnsi="Arial" w:cs="Arial"/>
      <w:sz w:val="14"/>
      <w:szCs w:val="14"/>
      <w:lang w:val="en-US" w:eastAsia="en-US"/>
    </w:rPr>
  </w:style>
  <w:style w:type="paragraph" w:customStyle="1" w:styleId="li1">
    <w:name w:val="li1"/>
    <w:basedOn w:val="Normal"/>
    <w:pPr>
      <w:spacing w:before="100" w:beforeAutospacing="1" w:after="100" w:afterAutospacing="1"/>
    </w:pPr>
    <w:rPr>
      <w:rFonts w:ascii="Arial" w:hAnsi="Arial" w:cs="Arial"/>
      <w:szCs w:val="24"/>
      <w:lang w:val="en-US" w:eastAsia="en-US"/>
    </w:rPr>
  </w:style>
  <w:style w:type="paragraph" w:customStyle="1" w:styleId="li2">
    <w:name w:val="li2"/>
    <w:basedOn w:val="Normal"/>
    <w:pPr>
      <w:spacing w:before="100" w:beforeAutospacing="1" w:after="100" w:afterAutospacing="1"/>
    </w:pPr>
    <w:rPr>
      <w:rFonts w:ascii="Arial" w:hAnsi="Arial" w:cs="Arial"/>
      <w:szCs w:val="24"/>
      <w:lang w:val="en-US" w:eastAsia="en-US"/>
    </w:rPr>
  </w:style>
  <w:style w:type="paragraph" w:customStyle="1" w:styleId="li3">
    <w:name w:val="li3"/>
    <w:basedOn w:val="Normal"/>
    <w:pPr>
      <w:spacing w:before="100" w:beforeAutospacing="1" w:after="100" w:afterAutospacing="1"/>
    </w:pPr>
    <w:rPr>
      <w:rFonts w:ascii="Arial" w:hAnsi="Arial" w:cs="Arial"/>
      <w:szCs w:val="24"/>
      <w:lang w:val="en-US" w:eastAsia="en-US"/>
    </w:rPr>
  </w:style>
  <w:style w:type="paragraph" w:customStyle="1" w:styleId="bold">
    <w:name w:val="bold"/>
    <w:basedOn w:val="Normal"/>
    <w:pPr>
      <w:spacing w:before="100" w:beforeAutospacing="1" w:after="100" w:afterAutospacing="1"/>
    </w:pPr>
    <w:rPr>
      <w:rFonts w:ascii="Arial" w:hAnsi="Arial" w:cs="Arial"/>
      <w:b/>
      <w:bCs/>
      <w:sz w:val="20"/>
      <w:lang w:val="en-US" w:eastAsia="en-US"/>
    </w:rPr>
  </w:style>
  <w:style w:type="paragraph" w:customStyle="1" w:styleId="largefilewarn">
    <w:name w:val="largefilewarn"/>
    <w:basedOn w:val="Normal"/>
    <w:pPr>
      <w:spacing w:before="100" w:beforeAutospacing="1" w:after="100" w:afterAutospacing="1"/>
    </w:pPr>
    <w:rPr>
      <w:rFonts w:ascii="Arial" w:hAnsi="Arial" w:cs="Arial"/>
      <w:b/>
      <w:bCs/>
      <w:color w:val="000099"/>
      <w:sz w:val="19"/>
      <w:szCs w:val="19"/>
      <w:lang w:val="en-US" w:eastAsia="en-US"/>
    </w:rPr>
  </w:style>
  <w:style w:type="paragraph" w:customStyle="1" w:styleId="footnote">
    <w:name w:val="footnote"/>
    <w:basedOn w:val="Normal"/>
    <w:pPr>
      <w:spacing w:before="100" w:beforeAutospacing="1" w:after="100" w:afterAutospacing="1"/>
    </w:pPr>
    <w:rPr>
      <w:rFonts w:ascii="Arial" w:hAnsi="Arial" w:cs="Arial"/>
      <w:i/>
      <w:iCs/>
      <w:sz w:val="18"/>
      <w:szCs w:val="18"/>
      <w:lang w:val="en-US" w:eastAsia="en-US"/>
    </w:rPr>
  </w:style>
  <w:style w:type="paragraph" w:customStyle="1" w:styleId="reference">
    <w:name w:val="reference"/>
    <w:basedOn w:val="Normal"/>
    <w:pPr>
      <w:spacing w:before="100" w:beforeAutospacing="1" w:after="100" w:afterAutospacing="1"/>
    </w:pPr>
    <w:rPr>
      <w:rFonts w:ascii="Arial" w:hAnsi="Arial" w:cs="Arial"/>
      <w:sz w:val="17"/>
      <w:szCs w:val="17"/>
      <w:lang w:val="en-US" w:eastAsia="en-US"/>
    </w:rPr>
  </w:style>
  <w:style w:type="paragraph" w:customStyle="1" w:styleId="ol2">
    <w:name w:val="ol2"/>
    <w:basedOn w:val="Normal"/>
    <w:pPr>
      <w:spacing w:before="100" w:beforeAutospacing="1" w:after="100" w:afterAutospacing="1"/>
    </w:pPr>
    <w:rPr>
      <w:rFonts w:ascii="Arial" w:hAnsi="Arial" w:cs="Arial"/>
      <w:szCs w:val="24"/>
      <w:lang w:val="en-US" w:eastAsia="en-US"/>
    </w:rPr>
  </w:style>
  <w:style w:type="paragraph" w:customStyle="1" w:styleId="italic">
    <w:name w:val="italic"/>
    <w:basedOn w:val="Normal"/>
    <w:pPr>
      <w:spacing w:before="100" w:beforeAutospacing="1" w:after="100" w:afterAutospacing="1"/>
    </w:pPr>
    <w:rPr>
      <w:rFonts w:ascii="Arial" w:hAnsi="Arial" w:cs="Arial"/>
      <w:i/>
      <w:iCs/>
      <w:sz w:val="20"/>
      <w:lang w:val="en-US" w:eastAsia="en-US"/>
    </w:rPr>
  </w:style>
  <w:style w:type="paragraph" w:customStyle="1" w:styleId="centre">
    <w:name w:val="centre"/>
    <w:basedOn w:val="Normal"/>
    <w:pPr>
      <w:spacing w:before="100" w:beforeAutospacing="1" w:after="100" w:afterAutospacing="1"/>
      <w:jc w:val="center"/>
    </w:pPr>
    <w:rPr>
      <w:rFonts w:ascii="Arial" w:hAnsi="Arial" w:cs="Arial"/>
      <w:sz w:val="20"/>
      <w:lang w:val="en-US" w:eastAsia="en-US"/>
    </w:rPr>
  </w:style>
  <w:style w:type="paragraph" w:customStyle="1" w:styleId="bi">
    <w:name w:val="bi"/>
    <w:basedOn w:val="Normal"/>
    <w:pPr>
      <w:spacing w:before="100" w:beforeAutospacing="1" w:after="100" w:afterAutospacing="1"/>
    </w:pPr>
    <w:rPr>
      <w:rFonts w:ascii="Arial" w:hAnsi="Arial" w:cs="Arial"/>
      <w:b/>
      <w:bCs/>
      <w:i/>
      <w:iCs/>
      <w:sz w:val="20"/>
      <w:lang w:val="en-US" w:eastAsia="en-US"/>
    </w:rPr>
  </w:style>
  <w:style w:type="paragraph" w:customStyle="1" w:styleId="photocaption">
    <w:name w:val="photocaption"/>
    <w:basedOn w:val="Normal"/>
    <w:pPr>
      <w:spacing w:before="100" w:beforeAutospacing="1" w:after="100" w:afterAutospacing="1"/>
      <w:jc w:val="center"/>
    </w:pPr>
    <w:rPr>
      <w:rFonts w:ascii="Arial" w:hAnsi="Arial" w:cs="Arial"/>
      <w:i/>
      <w:iCs/>
      <w:sz w:val="17"/>
      <w:szCs w:val="17"/>
      <w:lang w:val="en-US" w:eastAsia="en-US"/>
    </w:rPr>
  </w:style>
  <w:style w:type="paragraph" w:customStyle="1" w:styleId="pubtitle">
    <w:name w:val="pubtitle"/>
    <w:basedOn w:val="Normal"/>
    <w:pPr>
      <w:spacing w:before="100" w:beforeAutospacing="1" w:after="100" w:afterAutospacing="1"/>
    </w:pPr>
    <w:rPr>
      <w:rFonts w:ascii="Arial" w:hAnsi="Arial" w:cs="Arial"/>
      <w:i/>
      <w:iCs/>
      <w:sz w:val="20"/>
      <w:lang w:val="en-US" w:eastAsia="en-US"/>
    </w:rPr>
  </w:style>
  <w:style w:type="paragraph" w:customStyle="1" w:styleId="top">
    <w:name w:val="top"/>
    <w:basedOn w:val="Normal"/>
    <w:pPr>
      <w:spacing w:before="100" w:beforeAutospacing="1" w:after="100" w:afterAutospacing="1"/>
      <w:jc w:val="right"/>
    </w:pPr>
    <w:rPr>
      <w:rFonts w:ascii="Arial" w:hAnsi="Arial" w:cs="Arial"/>
      <w:i/>
      <w:iCs/>
      <w:sz w:val="19"/>
      <w:szCs w:val="19"/>
      <w:lang w:val="en-US" w:eastAsia="en-US"/>
    </w:rPr>
  </w:style>
  <w:style w:type="paragraph" w:customStyle="1" w:styleId="tag">
    <w:name w:val="tag"/>
    <w:basedOn w:val="Normal"/>
    <w:pPr>
      <w:spacing w:before="100" w:beforeAutospacing="1" w:after="100" w:afterAutospacing="1"/>
    </w:pPr>
    <w:rPr>
      <w:rFonts w:ascii="Arial" w:hAnsi="Arial" w:cs="Arial"/>
      <w:b/>
      <w:bCs/>
      <w:sz w:val="17"/>
      <w:szCs w:val="17"/>
      <w:lang w:val="en-US" w:eastAsia="en-US"/>
    </w:rPr>
  </w:style>
  <w:style w:type="paragraph" w:customStyle="1" w:styleId="smallpara">
    <w:name w:val="smallpara"/>
    <w:basedOn w:val="Normal"/>
    <w:pPr>
      <w:spacing w:before="100" w:beforeAutospacing="1" w:after="100" w:afterAutospacing="1"/>
    </w:pPr>
    <w:rPr>
      <w:rFonts w:ascii="Arial" w:hAnsi="Arial" w:cs="Arial"/>
      <w:sz w:val="17"/>
      <w:szCs w:val="17"/>
      <w:lang w:val="en-US" w:eastAsia="en-US"/>
    </w:rPr>
  </w:style>
  <w:style w:type="paragraph" w:customStyle="1" w:styleId="negspace">
    <w:name w:val="negspace"/>
    <w:basedOn w:val="Normal"/>
    <w:pPr>
      <w:spacing w:before="100" w:beforeAutospacing="1" w:after="-1"/>
    </w:pPr>
    <w:rPr>
      <w:rFonts w:ascii="Arial" w:hAnsi="Arial" w:cs="Arial"/>
      <w:sz w:val="20"/>
      <w:lang w:val="en-US" w:eastAsia="en-US"/>
    </w:rPr>
  </w:style>
  <w:style w:type="paragraph" w:customStyle="1" w:styleId="smallnobold">
    <w:name w:val="smallnobold"/>
    <w:basedOn w:val="Normal"/>
    <w:pPr>
      <w:spacing w:before="100" w:beforeAutospacing="1" w:after="100" w:afterAutospacing="1"/>
    </w:pPr>
    <w:rPr>
      <w:rFonts w:ascii="Arial" w:hAnsi="Arial" w:cs="Arial"/>
      <w:sz w:val="20"/>
      <w:lang w:val="en-US" w:eastAsia="en-US"/>
    </w:rPr>
  </w:style>
  <w:style w:type="paragraph" w:customStyle="1" w:styleId="bluebold">
    <w:name w:val="bluebold"/>
    <w:basedOn w:val="Normal"/>
    <w:pPr>
      <w:spacing w:before="100" w:beforeAutospacing="1" w:after="100" w:afterAutospacing="1"/>
    </w:pPr>
    <w:rPr>
      <w:rFonts w:ascii="Arial" w:hAnsi="Arial" w:cs="Arial"/>
      <w:b/>
      <w:bCs/>
      <w:color w:val="003366"/>
      <w:sz w:val="20"/>
      <w:lang w:val="en-US" w:eastAsia="en-US"/>
    </w:rPr>
  </w:style>
  <w:style w:type="paragraph" w:customStyle="1" w:styleId="smallnav">
    <w:name w:val="smallnav"/>
    <w:basedOn w:val="Normal"/>
    <w:pPr>
      <w:spacing w:before="100" w:beforeAutospacing="1" w:after="100" w:afterAutospacing="1"/>
    </w:pPr>
    <w:rPr>
      <w:rFonts w:ascii="Verdana" w:hAnsi="Verdana" w:cs="Arial"/>
      <w:b/>
      <w:bCs/>
      <w:sz w:val="18"/>
      <w:szCs w:val="18"/>
      <w:lang w:val="en-US" w:eastAsia="en-US"/>
    </w:rPr>
  </w:style>
  <w:style w:type="paragraph" w:customStyle="1" w:styleId="leftnav">
    <w:name w:val="leftnav"/>
    <w:basedOn w:val="Normal"/>
    <w:pPr>
      <w:spacing w:before="100" w:beforeAutospacing="1"/>
    </w:pPr>
    <w:rPr>
      <w:rFonts w:ascii="Verdana" w:hAnsi="Verdana" w:cs="Arial"/>
      <w:b/>
      <w:bCs/>
      <w:sz w:val="19"/>
      <w:szCs w:val="19"/>
      <w:lang w:val="en-US" w:eastAsia="en-US"/>
    </w:rPr>
  </w:style>
  <w:style w:type="paragraph" w:customStyle="1" w:styleId="tgabig">
    <w:name w:val="tgabig"/>
    <w:basedOn w:val="Normal"/>
    <w:pPr>
      <w:spacing w:before="100" w:beforeAutospacing="1" w:after="100" w:afterAutospacing="1"/>
    </w:pPr>
    <w:rPr>
      <w:rFonts w:ascii="Verdana" w:hAnsi="Verdana" w:cs="Arial"/>
      <w:b/>
      <w:bCs/>
      <w:color w:val="000000"/>
      <w:sz w:val="31"/>
      <w:szCs w:val="31"/>
      <w:lang w:val="en-US" w:eastAsia="en-US"/>
    </w:rPr>
  </w:style>
  <w:style w:type="paragraph" w:customStyle="1" w:styleId="boxnav">
    <w:name w:val="boxnav"/>
    <w:basedOn w:val="Normal"/>
    <w:pPr>
      <w:spacing w:before="100" w:beforeAutospacing="1" w:after="100" w:afterAutospacing="1"/>
    </w:pPr>
    <w:rPr>
      <w:rFonts w:ascii="Arial" w:hAnsi="Arial" w:cs="Arial"/>
      <w:sz w:val="21"/>
      <w:szCs w:val="21"/>
      <w:lang w:val="en-US" w:eastAsia="en-US"/>
    </w:rPr>
  </w:style>
  <w:style w:type="paragraph" w:customStyle="1" w:styleId="redtext">
    <w:name w:val="redtext"/>
    <w:basedOn w:val="Normal"/>
    <w:pPr>
      <w:spacing w:before="100" w:beforeAutospacing="1" w:after="100" w:afterAutospacing="1"/>
    </w:pPr>
    <w:rPr>
      <w:rFonts w:ascii="Arial" w:hAnsi="Arial" w:cs="Arial"/>
      <w:color w:val="CC0000"/>
      <w:sz w:val="20"/>
      <w:lang w:val="en-US" w:eastAsia="en-US"/>
    </w:rPr>
  </w:style>
  <w:style w:type="paragraph" w:customStyle="1" w:styleId="morespace">
    <w:name w:val="morespace"/>
    <w:basedOn w:val="Normal"/>
    <w:pPr>
      <w:spacing w:before="100" w:beforeAutospacing="1"/>
    </w:pPr>
    <w:rPr>
      <w:rFonts w:ascii="Arial" w:hAnsi="Arial" w:cs="Arial"/>
      <w:sz w:val="20"/>
      <w:lang w:val="en-US" w:eastAsia="en-US"/>
    </w:rPr>
  </w:style>
  <w:style w:type="paragraph" w:customStyle="1" w:styleId="Date1">
    <w:name w:val="Date1"/>
    <w:basedOn w:val="Normal"/>
    <w:pPr>
      <w:spacing w:before="100" w:beforeAutospacing="1" w:after="100" w:afterAutospacing="1"/>
    </w:pPr>
    <w:rPr>
      <w:rFonts w:ascii="Verdana" w:hAnsi="Verdana" w:cs="Arial"/>
      <w:b/>
      <w:bCs/>
      <w:sz w:val="19"/>
      <w:szCs w:val="19"/>
      <w:lang w:val="en-US" w:eastAsia="en-US"/>
    </w:rPr>
  </w:style>
  <w:style w:type="paragraph" w:customStyle="1" w:styleId="boxed">
    <w:name w:val="boxed"/>
    <w:basedOn w:val="Normal"/>
    <w:pPr>
      <w:pBdr>
        <w:top w:val="single" w:sz="6" w:space="1" w:color="000000"/>
        <w:left w:val="single" w:sz="6" w:space="1" w:color="000000"/>
        <w:bottom w:val="single" w:sz="6" w:space="1" w:color="000000"/>
        <w:right w:val="single" w:sz="6" w:space="1" w:color="000000"/>
      </w:pBdr>
      <w:spacing w:before="100" w:beforeAutospacing="1" w:after="100" w:afterAutospacing="1"/>
    </w:pPr>
    <w:rPr>
      <w:rFonts w:ascii="Arial" w:hAnsi="Arial" w:cs="Arial"/>
      <w:sz w:val="20"/>
      <w:lang w:val="en-US" w:eastAsia="en-US"/>
    </w:rPr>
  </w:style>
  <w:style w:type="paragraph" w:customStyle="1" w:styleId="horizontal-line">
    <w:name w:val="horizontal-line"/>
    <w:basedOn w:val="Normal"/>
    <w:rPr>
      <w:rFonts w:ascii="Arial" w:hAnsi="Arial" w:cs="Arial"/>
      <w:sz w:val="20"/>
      <w:lang w:val="en-US" w:eastAsia="en-US"/>
    </w:rPr>
  </w:style>
  <w:style w:type="paragraph" w:customStyle="1" w:styleId="vertical-line">
    <w:name w:val="vertical-line"/>
    <w:basedOn w:val="Normal"/>
    <w:pPr>
      <w:spacing w:before="100" w:beforeAutospacing="1" w:after="100" w:afterAutospacing="1"/>
    </w:pPr>
    <w:rPr>
      <w:rFonts w:ascii="Arial" w:hAnsi="Arial" w:cs="Arial"/>
      <w:sz w:val="20"/>
      <w:lang w:val="en-US" w:eastAsia="en-US"/>
    </w:rPr>
  </w:style>
  <w:style w:type="paragraph" w:customStyle="1" w:styleId="border-b">
    <w:name w:val="border-b"/>
    <w:basedOn w:val="Normal"/>
    <w:pPr>
      <w:pBdr>
        <w:bottom w:val="single" w:sz="6" w:space="0" w:color="000000"/>
      </w:pBdr>
      <w:spacing w:before="100" w:beforeAutospacing="1" w:after="100" w:afterAutospacing="1"/>
    </w:pPr>
    <w:rPr>
      <w:rFonts w:ascii="Arial" w:hAnsi="Arial" w:cs="Arial"/>
      <w:sz w:val="20"/>
      <w:lang w:val="en-US" w:eastAsia="en-US"/>
    </w:rPr>
  </w:style>
  <w:style w:type="paragraph" w:customStyle="1" w:styleId="border-lr">
    <w:name w:val="border-lr"/>
    <w:basedOn w:val="Normal"/>
    <w:pPr>
      <w:pBdr>
        <w:top w:val="single" w:sz="6" w:space="0" w:color="000000"/>
        <w:left w:val="single" w:sz="6" w:space="0" w:color="000000"/>
      </w:pBdr>
      <w:spacing w:before="100" w:beforeAutospacing="1" w:after="100" w:afterAutospacing="1"/>
    </w:pPr>
    <w:rPr>
      <w:rFonts w:ascii="Arial" w:hAnsi="Arial" w:cs="Arial"/>
      <w:sz w:val="20"/>
      <w:lang w:val="en-US" w:eastAsia="en-US"/>
    </w:rPr>
  </w:style>
  <w:style w:type="paragraph" w:customStyle="1" w:styleId="border-rl">
    <w:name w:val="border-rl"/>
    <w:basedOn w:val="Normal"/>
    <w:pPr>
      <w:pBdr>
        <w:top w:val="single" w:sz="6" w:space="0" w:color="000000"/>
        <w:right w:val="single" w:sz="6" w:space="0" w:color="000000"/>
      </w:pBdr>
      <w:spacing w:before="100" w:beforeAutospacing="1" w:after="100" w:afterAutospacing="1"/>
    </w:pPr>
    <w:rPr>
      <w:rFonts w:ascii="Arial" w:hAnsi="Arial" w:cs="Arial"/>
      <w:sz w:val="20"/>
      <w:lang w:val="en-US" w:eastAsia="en-US"/>
    </w:rPr>
  </w:style>
  <w:style w:type="paragraph" w:customStyle="1" w:styleId="border-t">
    <w:name w:val="border-t"/>
    <w:basedOn w:val="Normal"/>
    <w:pPr>
      <w:pBdr>
        <w:top w:val="single" w:sz="6" w:space="0" w:color="000000"/>
      </w:pBdr>
      <w:spacing w:before="100" w:beforeAutospacing="1" w:after="100" w:afterAutospacing="1"/>
    </w:pPr>
    <w:rPr>
      <w:rFonts w:ascii="Arial" w:hAnsi="Arial" w:cs="Arial"/>
      <w:sz w:val="20"/>
      <w:lang w:val="en-US" w:eastAsia="en-US"/>
    </w:rPr>
  </w:style>
  <w:style w:type="paragraph" w:customStyle="1" w:styleId="border-l">
    <w:name w:val="border-l"/>
    <w:basedOn w:val="Normal"/>
    <w:pPr>
      <w:pBdr>
        <w:left w:val="single" w:sz="6" w:space="0" w:color="000000"/>
      </w:pBdr>
      <w:spacing w:before="100" w:beforeAutospacing="1" w:after="100" w:afterAutospacing="1"/>
    </w:pPr>
    <w:rPr>
      <w:rFonts w:ascii="Arial" w:hAnsi="Arial" w:cs="Arial"/>
      <w:sz w:val="20"/>
      <w:lang w:val="en-US" w:eastAsia="en-US"/>
    </w:rPr>
  </w:style>
  <w:style w:type="paragraph" w:customStyle="1" w:styleId="border-r">
    <w:name w:val="border-r"/>
    <w:basedOn w:val="Normal"/>
    <w:pPr>
      <w:pBdr>
        <w:left w:val="single" w:sz="6" w:space="0" w:color="000000"/>
      </w:pBdr>
      <w:spacing w:before="100" w:beforeAutospacing="1" w:after="100" w:afterAutospacing="1"/>
    </w:pPr>
    <w:rPr>
      <w:rFonts w:ascii="Arial" w:hAnsi="Arial" w:cs="Arial"/>
      <w:sz w:val="20"/>
      <w:lang w:val="en-US" w:eastAsia="en-US"/>
    </w:rPr>
  </w:style>
  <w:style w:type="character" w:customStyle="1" w:styleId="pubtitle1">
    <w:name w:val="pubtitle1"/>
    <w:rPr>
      <w:i/>
      <w:iCs/>
    </w:rPr>
  </w:style>
  <w:style w:type="character" w:customStyle="1" w:styleId="italic1">
    <w:name w:val="italic1"/>
    <w:rPr>
      <w:i/>
      <w:iCs/>
    </w:rPr>
  </w:style>
  <w:style w:type="character" w:customStyle="1" w:styleId="bold1">
    <w:name w:val="bold1"/>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next w:val="Normal"/>
    <w:qFormat/>
    <w:rsid w:val="005A5C0D"/>
    <w:pPr>
      <w:spacing w:before="480"/>
    </w:pPr>
    <w:rPr>
      <w:rFonts w:ascii="Arial" w:hAnsi="Arial" w:cs="Arial"/>
      <w:b/>
      <w:bCs/>
      <w:sz w:val="40"/>
      <w:szCs w:val="40"/>
      <w:lang w:eastAsia="en-US"/>
    </w:rPr>
  </w:style>
  <w:style w:type="paragraph" w:customStyle="1" w:styleId="CoverAct">
    <w:name w:val="CoverAct"/>
    <w:basedOn w:val="Normal"/>
    <w:next w:val="Normal"/>
    <w:rsid w:val="005A5C0D"/>
    <w:pPr>
      <w:pBdr>
        <w:bottom w:val="single" w:sz="4" w:space="3" w:color="auto"/>
      </w:pBdr>
    </w:pPr>
    <w:rPr>
      <w:rFonts w:ascii="Arial" w:hAnsi="Arial"/>
      <w:i/>
      <w:noProof/>
      <w:sz w:val="28"/>
      <w:szCs w:val="24"/>
    </w:rPr>
  </w:style>
  <w:style w:type="paragraph" w:customStyle="1" w:styleId="CoverUpdate">
    <w:name w:val="CoverUpdate"/>
    <w:basedOn w:val="Normal"/>
    <w:rsid w:val="005A5C0D"/>
    <w:pPr>
      <w:spacing w:before="240"/>
    </w:pPr>
    <w:rPr>
      <w:noProof/>
      <w:szCs w:val="24"/>
    </w:rPr>
  </w:style>
  <w:style w:type="paragraph" w:customStyle="1" w:styleId="CoverMade">
    <w:name w:val="CoverMade"/>
    <w:basedOn w:val="Normal"/>
    <w:rsid w:val="005A5C0D"/>
    <w:pPr>
      <w:spacing w:before="240" w:after="240"/>
    </w:pPr>
    <w:rPr>
      <w:rFonts w:ascii="Arial" w:hAnsi="Arial"/>
      <w:noProof/>
      <w:szCs w:val="24"/>
    </w:rPr>
  </w:style>
  <w:style w:type="paragraph" w:customStyle="1" w:styleId="CoverStatRule">
    <w:name w:val="CoverStatRule"/>
    <w:basedOn w:val="Normal"/>
    <w:next w:val="CoverMade"/>
    <w:rsid w:val="005A5C0D"/>
    <w:pPr>
      <w:spacing w:before="240"/>
    </w:pPr>
    <w:rPr>
      <w:rFonts w:ascii="Arial" w:hAnsi="Arial"/>
      <w:b/>
      <w:szCs w:val="24"/>
    </w:rPr>
  </w:style>
  <w:style w:type="paragraph" w:customStyle="1" w:styleId="HeaderLiteEven">
    <w:name w:val="HeaderLiteEven"/>
    <w:basedOn w:val="Normal"/>
    <w:rsid w:val="00B57DE4"/>
    <w:pPr>
      <w:tabs>
        <w:tab w:val="center" w:pos="3969"/>
        <w:tab w:val="right" w:pos="8505"/>
      </w:tabs>
      <w:spacing w:before="60"/>
    </w:pPr>
    <w:rPr>
      <w:rFonts w:ascii="Arial" w:hAnsi="Arial"/>
      <w:sz w:val="18"/>
      <w:szCs w:val="24"/>
      <w:lang w:eastAsia="en-US"/>
    </w:rPr>
  </w:style>
  <w:style w:type="paragraph" w:customStyle="1" w:styleId="HeaderLiteOdd">
    <w:name w:val="HeaderLiteOdd"/>
    <w:basedOn w:val="Normal"/>
    <w:rsid w:val="00B57DE4"/>
    <w:pPr>
      <w:tabs>
        <w:tab w:val="center" w:pos="3969"/>
        <w:tab w:val="right" w:pos="8505"/>
      </w:tabs>
      <w:spacing w:before="60"/>
      <w:jc w:val="right"/>
    </w:pPr>
    <w:rPr>
      <w:rFonts w:ascii="Arial" w:hAnsi="Arial"/>
      <w:sz w:val="18"/>
      <w:szCs w:val="24"/>
      <w:lang w:eastAsia="en-US"/>
    </w:rPr>
  </w:style>
  <w:style w:type="paragraph" w:customStyle="1" w:styleId="HeaderBoldEven">
    <w:name w:val="HeaderBoldEven"/>
    <w:basedOn w:val="Normal"/>
    <w:rsid w:val="00B57DE4"/>
    <w:pPr>
      <w:spacing w:before="120" w:after="60"/>
    </w:pPr>
    <w:rPr>
      <w:rFonts w:ascii="Arial" w:hAnsi="Arial"/>
      <w:b/>
      <w:sz w:val="20"/>
      <w:szCs w:val="24"/>
      <w:lang w:eastAsia="en-US"/>
    </w:rPr>
  </w:style>
  <w:style w:type="paragraph" w:customStyle="1" w:styleId="HeaderBoldOdd">
    <w:name w:val="HeaderBoldOdd"/>
    <w:basedOn w:val="Normal"/>
    <w:rsid w:val="00B57DE4"/>
    <w:pPr>
      <w:spacing w:before="120" w:after="60"/>
      <w:jc w:val="right"/>
    </w:pPr>
    <w:rPr>
      <w:rFonts w:ascii="Arial" w:hAnsi="Arial"/>
      <w:b/>
      <w:sz w:val="20"/>
      <w:szCs w:val="24"/>
      <w:lang w:eastAsia="en-US"/>
    </w:rPr>
  </w:style>
  <w:style w:type="paragraph" w:customStyle="1" w:styleId="FooterPageOdd">
    <w:name w:val="FooterPageOdd"/>
    <w:basedOn w:val="Footer"/>
    <w:rsid w:val="00B57DE4"/>
    <w:pPr>
      <w:jc w:val="right"/>
    </w:pPr>
    <w:rPr>
      <w:rFonts w:ascii="Arial" w:hAnsi="Arial"/>
      <w:sz w:val="22"/>
      <w:szCs w:val="24"/>
    </w:rPr>
  </w:style>
  <w:style w:type="paragraph" w:customStyle="1" w:styleId="Footerinfo">
    <w:name w:val="Footerinfo"/>
    <w:basedOn w:val="Footer"/>
    <w:rsid w:val="00B57DE4"/>
    <w:rPr>
      <w:rFonts w:ascii="Arial" w:hAnsi="Arial"/>
      <w:sz w:val="12"/>
      <w:szCs w:val="24"/>
    </w:rPr>
  </w:style>
  <w:style w:type="paragraph" w:customStyle="1" w:styleId="FooterPageEven">
    <w:name w:val="FooterPageEven"/>
    <w:basedOn w:val="FooterPageOdd"/>
    <w:rsid w:val="00B57DE4"/>
    <w:pPr>
      <w:jc w:val="left"/>
    </w:pPr>
  </w:style>
  <w:style w:type="paragraph" w:customStyle="1" w:styleId="FooterCitation">
    <w:name w:val="FooterCitation"/>
    <w:basedOn w:val="Footer"/>
    <w:rsid w:val="00B57DE4"/>
    <w:pPr>
      <w:spacing w:before="20"/>
      <w:jc w:val="center"/>
    </w:pPr>
    <w:rPr>
      <w:rFonts w:ascii="Arial" w:hAnsi="Arial"/>
      <w:i/>
      <w:sz w:val="18"/>
      <w:szCs w:val="24"/>
    </w:rPr>
  </w:style>
  <w:style w:type="paragraph" w:customStyle="1" w:styleId="TableENotesHeading">
    <w:name w:val="TableENotesHeading"/>
    <w:basedOn w:val="Normal"/>
    <w:rsid w:val="00B57DE4"/>
    <w:pPr>
      <w:spacing w:before="240" w:after="240" w:line="300" w:lineRule="exact"/>
      <w:ind w:left="2410" w:hanging="2410"/>
    </w:pPr>
    <w:rPr>
      <w:rFonts w:ascii="Arial" w:hAnsi="Arial"/>
      <w:b/>
      <w:noProof/>
      <w:sz w:val="28"/>
      <w:szCs w:val="24"/>
    </w:rPr>
  </w:style>
  <w:style w:type="paragraph" w:customStyle="1" w:styleId="EndNotes">
    <w:name w:val="EndNotes"/>
    <w:basedOn w:val="Normal"/>
    <w:rsid w:val="00B57DE4"/>
    <w:pPr>
      <w:spacing w:before="120" w:line="260" w:lineRule="exact"/>
      <w:jc w:val="both"/>
    </w:pPr>
    <w:rPr>
      <w:noProof/>
      <w:szCs w:val="24"/>
    </w:rPr>
  </w:style>
  <w:style w:type="paragraph" w:customStyle="1" w:styleId="ENoteNo">
    <w:name w:val="ENoteNo"/>
    <w:basedOn w:val="EndNotes"/>
    <w:rsid w:val="00B57DE4"/>
    <w:pPr>
      <w:ind w:left="357" w:hanging="357"/>
    </w:pPr>
    <w:rPr>
      <w:rFonts w:ascii="Arial" w:hAnsi="Arial"/>
      <w:b/>
    </w:rPr>
  </w:style>
  <w:style w:type="paragraph" w:customStyle="1" w:styleId="TableColHead">
    <w:name w:val="TableColHead"/>
    <w:basedOn w:val="Normal"/>
    <w:rsid w:val="00B57DE4"/>
    <w:pPr>
      <w:keepNext/>
      <w:spacing w:before="120" w:after="60" w:line="200" w:lineRule="exact"/>
    </w:pPr>
    <w:rPr>
      <w:rFonts w:ascii="Arial" w:hAnsi="Arial"/>
      <w:b/>
      <w:noProof/>
      <w:sz w:val="18"/>
      <w:szCs w:val="24"/>
      <w:lang w:eastAsia="en-US"/>
    </w:rPr>
  </w:style>
  <w:style w:type="paragraph" w:styleId="NoteHeading">
    <w:name w:val="Note Heading"/>
    <w:aliases w:val="HN"/>
    <w:basedOn w:val="Normal"/>
    <w:next w:val="Normal"/>
    <w:rsid w:val="00B57DE4"/>
    <w:pPr>
      <w:keepNext/>
      <w:keepLines/>
      <w:tabs>
        <w:tab w:val="left" w:pos="1559"/>
      </w:tabs>
      <w:spacing w:before="120" w:line="240" w:lineRule="atLeast"/>
    </w:pPr>
    <w:rPr>
      <w:rFonts w:ascii="Arial" w:hAnsi="Arial"/>
      <w:b/>
      <w:noProof/>
      <w:sz w:val="32"/>
      <w:szCs w:val="24"/>
    </w:rPr>
  </w:style>
  <w:style w:type="paragraph" w:customStyle="1" w:styleId="TableOfAmend">
    <w:name w:val="TableOfAmend"/>
    <w:basedOn w:val="Normal"/>
    <w:rsid w:val="00B57DE4"/>
    <w:pPr>
      <w:tabs>
        <w:tab w:val="right" w:leader="dot" w:pos="2268"/>
      </w:tabs>
      <w:spacing w:before="60" w:line="200" w:lineRule="exact"/>
      <w:ind w:left="170" w:right="-11" w:hanging="170"/>
    </w:pPr>
    <w:rPr>
      <w:rFonts w:ascii="Arial" w:hAnsi="Arial"/>
      <w:noProof/>
      <w:sz w:val="18"/>
      <w:szCs w:val="24"/>
    </w:rPr>
  </w:style>
  <w:style w:type="paragraph" w:customStyle="1" w:styleId="TableOfAmendHead">
    <w:name w:val="TableOfAmendHead"/>
    <w:basedOn w:val="TableOfAmend"/>
    <w:next w:val="Normal"/>
    <w:rsid w:val="00B57DE4"/>
    <w:pPr>
      <w:spacing w:after="60"/>
    </w:pPr>
    <w:rPr>
      <w:sz w:val="16"/>
    </w:rPr>
  </w:style>
  <w:style w:type="character" w:customStyle="1" w:styleId="CharENotesHeading">
    <w:name w:val="CharENotesHeading"/>
    <w:basedOn w:val="DefaultParagraphFont"/>
    <w:rsid w:val="00B57DE4"/>
  </w:style>
  <w:style w:type="paragraph" w:customStyle="1" w:styleId="TableENotesHeadingAmdt">
    <w:name w:val="TableENotesHeadingAmdt"/>
    <w:basedOn w:val="Normal"/>
    <w:next w:val="Normal"/>
    <w:rsid w:val="00B57DE4"/>
    <w:pPr>
      <w:pageBreakBefore/>
      <w:spacing w:before="240" w:after="240" w:line="300" w:lineRule="exact"/>
      <w:ind w:left="2410" w:hanging="2410"/>
    </w:pPr>
    <w:rPr>
      <w:rFonts w:ascii="Arial" w:hAnsi="Arial"/>
      <w:b/>
      <w:noProof/>
      <w:sz w:val="28"/>
      <w:szCs w:val="24"/>
    </w:rPr>
  </w:style>
  <w:style w:type="paragraph" w:customStyle="1" w:styleId="TableOfStatRules">
    <w:name w:val="TableOfStatRules"/>
    <w:basedOn w:val="Normal"/>
    <w:rsid w:val="00B57DE4"/>
    <w:pPr>
      <w:spacing w:before="60" w:line="200" w:lineRule="exact"/>
    </w:pPr>
    <w:rPr>
      <w:rFonts w:ascii="Arial" w:hAnsi="Arial"/>
      <w:sz w:val="18"/>
      <w:szCs w:val="24"/>
    </w:rPr>
  </w:style>
  <w:style w:type="paragraph" w:customStyle="1" w:styleId="NotesSectionBreak">
    <w:name w:val="NotesSectionBreak"/>
    <w:basedOn w:val="Normal"/>
    <w:next w:val="Normal"/>
    <w:rsid w:val="00492D34"/>
    <w:rPr>
      <w:szCs w:val="24"/>
      <w:lang w:eastAsia="en-US"/>
    </w:rPr>
  </w:style>
  <w:style w:type="paragraph" w:customStyle="1" w:styleId="CharChar">
    <w:name w:val="Char Char"/>
    <w:basedOn w:val="Normal"/>
    <w:rsid w:val="007875E5"/>
    <w:pPr>
      <w:spacing w:before="120" w:after="120"/>
    </w:pPr>
    <w:rPr>
      <w:rFonts w:ascii="Arial" w:hAnsi="Arial"/>
      <w:sz w:val="22"/>
      <w:lang w:eastAsia="en-US"/>
    </w:rPr>
  </w:style>
  <w:style w:type="character" w:customStyle="1" w:styleId="HeaderChar">
    <w:name w:val="Header Char"/>
    <w:link w:val="Header"/>
    <w:uiPriority w:val="99"/>
    <w:rsid w:val="00A10960"/>
    <w:rPr>
      <w:sz w:val="24"/>
    </w:rPr>
  </w:style>
  <w:style w:type="character" w:customStyle="1" w:styleId="CharChapNo">
    <w:name w:val="CharChapNo"/>
    <w:qFormat/>
    <w:rsid w:val="00A10960"/>
  </w:style>
  <w:style w:type="character" w:customStyle="1" w:styleId="CharChapText">
    <w:name w:val="CharChapText"/>
    <w:qFormat/>
    <w:rsid w:val="00A10960"/>
  </w:style>
  <w:style w:type="character" w:customStyle="1" w:styleId="CharDivNo">
    <w:name w:val="CharDivNo"/>
    <w:qFormat/>
    <w:rsid w:val="00A10960"/>
  </w:style>
  <w:style w:type="character" w:customStyle="1" w:styleId="CharDivText">
    <w:name w:val="CharDivText"/>
    <w:qFormat/>
    <w:rsid w:val="00A10960"/>
  </w:style>
  <w:style w:type="character" w:customStyle="1" w:styleId="CharPartNo">
    <w:name w:val="CharPartNo"/>
    <w:qFormat/>
    <w:rsid w:val="00A10960"/>
  </w:style>
  <w:style w:type="character" w:customStyle="1" w:styleId="CharPartText">
    <w:name w:val="CharPartText"/>
    <w:qFormat/>
    <w:rsid w:val="00A10960"/>
  </w:style>
  <w:style w:type="character" w:customStyle="1" w:styleId="FooterChar">
    <w:name w:val="Footer Char"/>
    <w:link w:val="Footer"/>
    <w:uiPriority w:val="99"/>
    <w:rsid w:val="00A10960"/>
    <w:rPr>
      <w:sz w:val="24"/>
    </w:rPr>
  </w:style>
  <w:style w:type="paragraph" w:customStyle="1" w:styleId="Tabletext">
    <w:name w:val="Tabletext"/>
    <w:aliases w:val="tt"/>
    <w:basedOn w:val="Normal"/>
    <w:rsid w:val="00A10960"/>
    <w:pPr>
      <w:spacing w:before="60" w:line="240" w:lineRule="atLeast"/>
    </w:pPr>
    <w:rPr>
      <w:sz w:val="20"/>
    </w:rPr>
  </w:style>
  <w:style w:type="table" w:styleId="TableGrid">
    <w:name w:val="Table Grid"/>
    <w:basedOn w:val="TableNormal"/>
    <w:uiPriority w:val="59"/>
    <w:rsid w:val="00A1096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TableHeading">
    <w:name w:val="ENoteTableHeading"/>
    <w:aliases w:val="enth"/>
    <w:basedOn w:val="Normal"/>
    <w:rsid w:val="00A10960"/>
    <w:pPr>
      <w:keepNext/>
      <w:spacing w:before="60" w:line="240" w:lineRule="atLeast"/>
    </w:pPr>
    <w:rPr>
      <w:rFonts w:ascii="Arial" w:hAnsi="Arial"/>
      <w:b/>
      <w:sz w:val="16"/>
    </w:rPr>
  </w:style>
  <w:style w:type="paragraph" w:customStyle="1" w:styleId="ENoteTableText">
    <w:name w:val="ENoteTableText"/>
    <w:aliases w:val="entt"/>
    <w:basedOn w:val="Normal"/>
    <w:rsid w:val="00A10960"/>
    <w:pPr>
      <w:spacing w:before="60" w:line="240" w:lineRule="atLeast"/>
    </w:pPr>
    <w:rPr>
      <w:sz w:val="16"/>
    </w:rPr>
  </w:style>
  <w:style w:type="paragraph" w:customStyle="1" w:styleId="ENotesHeading1">
    <w:name w:val="ENotesHeading 1"/>
    <w:aliases w:val="Enh1,ENh1"/>
    <w:basedOn w:val="Normal"/>
    <w:next w:val="Normal"/>
    <w:rsid w:val="00A10960"/>
    <w:pPr>
      <w:spacing w:before="120" w:line="260" w:lineRule="atLeast"/>
      <w:outlineLvl w:val="1"/>
    </w:pPr>
    <w:rPr>
      <w:b/>
      <w:sz w:val="28"/>
      <w:szCs w:val="28"/>
    </w:rPr>
  </w:style>
  <w:style w:type="paragraph" w:customStyle="1" w:styleId="ENotesHeading2">
    <w:name w:val="ENotesHeading 2"/>
    <w:aliases w:val="Enh2,ENh2"/>
    <w:basedOn w:val="Normal"/>
    <w:next w:val="Normal"/>
    <w:rsid w:val="00A10960"/>
    <w:pPr>
      <w:spacing w:before="120" w:after="120" w:line="260" w:lineRule="atLeast"/>
      <w:outlineLvl w:val="2"/>
    </w:pPr>
    <w:rPr>
      <w:b/>
      <w:szCs w:val="28"/>
    </w:rPr>
  </w:style>
  <w:style w:type="paragraph" w:styleId="TOC2">
    <w:name w:val="toc 2"/>
    <w:basedOn w:val="Normal"/>
    <w:next w:val="Normal"/>
    <w:uiPriority w:val="39"/>
    <w:unhideWhenUsed/>
    <w:rsid w:val="00E76AC5"/>
    <w:pPr>
      <w:keepLines/>
      <w:tabs>
        <w:tab w:val="right" w:leader="underscore" w:pos="9072"/>
      </w:tabs>
      <w:spacing w:before="120" w:after="100" w:line="240" w:lineRule="atLeast"/>
      <w:ind w:left="425"/>
    </w:pPr>
    <w:rPr>
      <w:rFonts w:ascii="Cambria" w:eastAsia="Cambria" w:hAnsi="Cambria"/>
      <w:sz w:val="25"/>
      <w:szCs w:val="22"/>
      <w:lang w:eastAsia="en-US"/>
    </w:rPr>
  </w:style>
  <w:style w:type="paragraph" w:styleId="TOC1">
    <w:name w:val="toc 1"/>
    <w:basedOn w:val="Normal"/>
    <w:next w:val="Normal"/>
    <w:uiPriority w:val="39"/>
    <w:unhideWhenUsed/>
    <w:rsid w:val="00E76AC5"/>
    <w:pPr>
      <w:keepNext/>
      <w:keepLines/>
      <w:tabs>
        <w:tab w:val="right" w:leader="underscore" w:pos="9072"/>
      </w:tabs>
      <w:spacing w:before="120" w:after="200" w:line="240" w:lineRule="atLeast"/>
    </w:pPr>
    <w:rPr>
      <w:rFonts w:ascii="Arial" w:eastAsia="Cambria" w:hAnsi="Arial"/>
      <w:b/>
      <w:sz w:val="26"/>
      <w:szCs w:val="22"/>
      <w:lang w:eastAsia="en-US"/>
    </w:rPr>
  </w:style>
  <w:style w:type="paragraph" w:styleId="TOC3">
    <w:name w:val="toc 3"/>
    <w:basedOn w:val="Normal"/>
    <w:next w:val="Normal"/>
    <w:uiPriority w:val="39"/>
    <w:unhideWhenUsed/>
    <w:rsid w:val="00E76AC5"/>
    <w:pPr>
      <w:keepLines/>
      <w:tabs>
        <w:tab w:val="right" w:leader="underscore" w:pos="9072"/>
      </w:tabs>
      <w:spacing w:before="120" w:after="100" w:line="240" w:lineRule="atLeast"/>
      <w:ind w:left="851"/>
    </w:pPr>
    <w:rPr>
      <w:rFonts w:ascii="Cambria" w:eastAsia="Cambria" w:hAnsi="Cambria"/>
      <w:sz w:val="22"/>
      <w:szCs w:val="22"/>
      <w:lang w:eastAsia="en-US"/>
    </w:rPr>
  </w:style>
  <w:style w:type="paragraph" w:customStyle="1" w:styleId="NonTOCheading2">
    <w:name w:val="Non TOC heading 2"/>
    <w:basedOn w:val="Normal"/>
    <w:next w:val="Normal"/>
    <w:rsid w:val="00E76AC5"/>
    <w:pPr>
      <w:keepNext/>
      <w:keepLines/>
      <w:spacing w:before="360" w:after="180" w:line="240" w:lineRule="atLeast"/>
    </w:pPr>
    <w:rPr>
      <w:rFonts w:ascii="Arial" w:eastAsia="Cambria" w:hAnsi="Arial"/>
      <w:b/>
      <w:sz w:val="38"/>
      <w:szCs w:val="22"/>
      <w:lang w:eastAsia="en-US"/>
    </w:rPr>
  </w:style>
  <w:style w:type="paragraph" w:styleId="TOC4">
    <w:name w:val="toc 4"/>
    <w:basedOn w:val="Normal"/>
    <w:next w:val="Normal"/>
    <w:autoRedefine/>
    <w:uiPriority w:val="39"/>
    <w:unhideWhenUsed/>
    <w:rsid w:val="00E76AC5"/>
    <w:pPr>
      <w:keepLines/>
      <w:tabs>
        <w:tab w:val="right" w:leader="underscore" w:pos="9072"/>
      </w:tabs>
      <w:spacing w:before="120" w:after="100" w:line="240" w:lineRule="atLeast"/>
      <w:ind w:left="1276"/>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E76AC5"/>
    <w:rPr>
      <w:rFonts w:ascii="Tahoma" w:hAnsi="Tahoma" w:cs="Tahoma"/>
      <w:sz w:val="16"/>
      <w:szCs w:val="16"/>
    </w:rPr>
  </w:style>
  <w:style w:type="character" w:customStyle="1" w:styleId="BalloonTextChar">
    <w:name w:val="Balloon Text Char"/>
    <w:link w:val="BalloonText"/>
    <w:uiPriority w:val="99"/>
    <w:semiHidden/>
    <w:rsid w:val="00E76AC5"/>
    <w:rPr>
      <w:rFonts w:ascii="Tahoma" w:hAnsi="Tahoma" w:cs="Tahoma"/>
      <w:sz w:val="16"/>
      <w:szCs w:val="16"/>
    </w:rPr>
  </w:style>
  <w:style w:type="character" w:customStyle="1" w:styleId="legsubtitle1">
    <w:name w:val="legsubtitle1"/>
    <w:rsid w:val="00710915"/>
    <w:rPr>
      <w:rFonts w:ascii="Helvetica Neue" w:hAnsi="Helvetica Neue" w:hint="default"/>
      <w:b/>
      <w:bCs/>
      <w:sz w:val="28"/>
      <w:szCs w:val="28"/>
    </w:rPr>
  </w:style>
  <w:style w:type="character" w:styleId="CommentReference">
    <w:name w:val="annotation reference"/>
    <w:uiPriority w:val="99"/>
    <w:semiHidden/>
    <w:unhideWhenUsed/>
    <w:rsid w:val="00766095"/>
    <w:rPr>
      <w:sz w:val="16"/>
      <w:szCs w:val="16"/>
    </w:rPr>
  </w:style>
  <w:style w:type="paragraph" w:styleId="CommentText">
    <w:name w:val="annotation text"/>
    <w:basedOn w:val="Normal"/>
    <w:link w:val="CommentTextChar"/>
    <w:uiPriority w:val="99"/>
    <w:unhideWhenUsed/>
    <w:rsid w:val="00766095"/>
    <w:rPr>
      <w:sz w:val="20"/>
    </w:rPr>
  </w:style>
  <w:style w:type="character" w:customStyle="1" w:styleId="CommentTextChar">
    <w:name w:val="Comment Text Char"/>
    <w:basedOn w:val="DefaultParagraphFont"/>
    <w:link w:val="CommentText"/>
    <w:uiPriority w:val="99"/>
    <w:rsid w:val="00766095"/>
  </w:style>
  <w:style w:type="paragraph" w:styleId="CommentSubject">
    <w:name w:val="annotation subject"/>
    <w:basedOn w:val="CommentText"/>
    <w:next w:val="CommentText"/>
    <w:link w:val="CommentSubjectChar"/>
    <w:uiPriority w:val="99"/>
    <w:semiHidden/>
    <w:unhideWhenUsed/>
    <w:rsid w:val="00766095"/>
    <w:rPr>
      <w:b/>
      <w:bCs/>
    </w:rPr>
  </w:style>
  <w:style w:type="character" w:customStyle="1" w:styleId="CommentSubjectChar">
    <w:name w:val="Comment Subject Char"/>
    <w:link w:val="CommentSubject"/>
    <w:uiPriority w:val="99"/>
    <w:semiHidden/>
    <w:rsid w:val="00766095"/>
    <w:rPr>
      <w:b/>
      <w:bCs/>
    </w:rPr>
  </w:style>
  <w:style w:type="paragraph" w:styleId="FootnoteText">
    <w:name w:val="footnote text"/>
    <w:basedOn w:val="Normal"/>
    <w:link w:val="FootnoteTextChar"/>
    <w:uiPriority w:val="99"/>
    <w:semiHidden/>
    <w:unhideWhenUsed/>
    <w:rsid w:val="001C4EE8"/>
    <w:rPr>
      <w:sz w:val="20"/>
    </w:rPr>
  </w:style>
  <w:style w:type="character" w:customStyle="1" w:styleId="FootnoteTextChar">
    <w:name w:val="Footnote Text Char"/>
    <w:basedOn w:val="DefaultParagraphFont"/>
    <w:link w:val="FootnoteText"/>
    <w:uiPriority w:val="99"/>
    <w:semiHidden/>
    <w:rsid w:val="001C4EE8"/>
  </w:style>
  <w:style w:type="character" w:styleId="FootnoteReference">
    <w:name w:val="footnote reference"/>
    <w:uiPriority w:val="99"/>
    <w:semiHidden/>
    <w:unhideWhenUsed/>
    <w:rsid w:val="001C4EE8"/>
    <w:rPr>
      <w:vertAlign w:val="superscript"/>
    </w:rPr>
  </w:style>
  <w:style w:type="paragraph" w:styleId="BodyText">
    <w:name w:val="Body Text"/>
    <w:basedOn w:val="Normal"/>
    <w:link w:val="BodyTextChar"/>
    <w:rsid w:val="00241B30"/>
    <w:rPr>
      <w:sz w:val="20"/>
    </w:rPr>
  </w:style>
  <w:style w:type="character" w:customStyle="1" w:styleId="BodyTextChar">
    <w:name w:val="Body Text Char"/>
    <w:basedOn w:val="DefaultParagraphFont"/>
    <w:link w:val="BodyText"/>
    <w:rsid w:val="00241B30"/>
  </w:style>
  <w:style w:type="paragraph" w:styleId="ListParagraph">
    <w:name w:val="List Paragraph"/>
    <w:basedOn w:val="Normal"/>
    <w:uiPriority w:val="34"/>
    <w:qFormat/>
    <w:rsid w:val="00471190"/>
    <w:pPr>
      <w:ind w:left="720"/>
      <w:contextualSpacing/>
    </w:pPr>
  </w:style>
  <w:style w:type="paragraph" w:styleId="Revision">
    <w:name w:val="Revision"/>
    <w:hidden/>
    <w:uiPriority w:val="99"/>
    <w:semiHidden/>
    <w:rsid w:val="00D755F4"/>
    <w:rPr>
      <w:sz w:val="24"/>
    </w:rPr>
  </w:style>
  <w:style w:type="paragraph" w:customStyle="1" w:styleId="Default">
    <w:name w:val="Default"/>
    <w:rsid w:val="00C6659B"/>
    <w:pPr>
      <w:autoSpaceDE w:val="0"/>
      <w:autoSpaceDN w:val="0"/>
      <w:adjustRightInd w:val="0"/>
    </w:pPr>
    <w:rPr>
      <w:color w:val="000000"/>
      <w:sz w:val="24"/>
      <w:szCs w:val="24"/>
    </w:rPr>
  </w:style>
  <w:style w:type="paragraph" w:customStyle="1" w:styleId="ItemHead">
    <w:name w:val="ItemHead"/>
    <w:aliases w:val="ih"/>
    <w:basedOn w:val="Normal"/>
    <w:next w:val="Normal"/>
    <w:rsid w:val="00CE5A38"/>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6759">
      <w:bodyDiv w:val="1"/>
      <w:marLeft w:val="0"/>
      <w:marRight w:val="0"/>
      <w:marTop w:val="0"/>
      <w:marBottom w:val="0"/>
      <w:divBdr>
        <w:top w:val="none" w:sz="0" w:space="0" w:color="auto"/>
        <w:left w:val="none" w:sz="0" w:space="0" w:color="auto"/>
        <w:bottom w:val="none" w:sz="0" w:space="0" w:color="auto"/>
        <w:right w:val="none" w:sz="0" w:space="0" w:color="auto"/>
      </w:divBdr>
      <w:divsChild>
        <w:div w:id="21948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263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0469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786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247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53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81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670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968777">
      <w:bodyDiv w:val="1"/>
      <w:marLeft w:val="0"/>
      <w:marRight w:val="0"/>
      <w:marTop w:val="0"/>
      <w:marBottom w:val="0"/>
      <w:divBdr>
        <w:top w:val="none" w:sz="0" w:space="0" w:color="auto"/>
        <w:left w:val="none" w:sz="0" w:space="0" w:color="auto"/>
        <w:bottom w:val="none" w:sz="0" w:space="0" w:color="auto"/>
        <w:right w:val="none" w:sz="0" w:space="0" w:color="auto"/>
      </w:divBdr>
    </w:div>
    <w:div w:id="449477249">
      <w:bodyDiv w:val="1"/>
      <w:marLeft w:val="0"/>
      <w:marRight w:val="0"/>
      <w:marTop w:val="0"/>
      <w:marBottom w:val="0"/>
      <w:divBdr>
        <w:top w:val="none" w:sz="0" w:space="0" w:color="auto"/>
        <w:left w:val="none" w:sz="0" w:space="0" w:color="auto"/>
        <w:bottom w:val="none" w:sz="0" w:space="0" w:color="auto"/>
        <w:right w:val="none" w:sz="0" w:space="0" w:color="auto"/>
      </w:divBdr>
      <w:divsChild>
        <w:div w:id="69010773">
          <w:marLeft w:val="0"/>
          <w:marRight w:val="0"/>
          <w:marTop w:val="0"/>
          <w:marBottom w:val="0"/>
          <w:divBdr>
            <w:top w:val="none" w:sz="0" w:space="0" w:color="auto"/>
            <w:left w:val="none" w:sz="0" w:space="0" w:color="auto"/>
            <w:bottom w:val="none" w:sz="0" w:space="0" w:color="auto"/>
            <w:right w:val="none" w:sz="0" w:space="0" w:color="auto"/>
          </w:divBdr>
          <w:divsChild>
            <w:div w:id="953366212">
              <w:marLeft w:val="0"/>
              <w:marRight w:val="0"/>
              <w:marTop w:val="0"/>
              <w:marBottom w:val="0"/>
              <w:divBdr>
                <w:top w:val="none" w:sz="0" w:space="0" w:color="auto"/>
                <w:left w:val="none" w:sz="0" w:space="0" w:color="auto"/>
                <w:bottom w:val="none" w:sz="0" w:space="0" w:color="auto"/>
                <w:right w:val="none" w:sz="0" w:space="0" w:color="auto"/>
              </w:divBdr>
              <w:divsChild>
                <w:div w:id="109084192">
                  <w:marLeft w:val="0"/>
                  <w:marRight w:val="0"/>
                  <w:marTop w:val="0"/>
                  <w:marBottom w:val="0"/>
                  <w:divBdr>
                    <w:top w:val="none" w:sz="0" w:space="0" w:color="auto"/>
                    <w:left w:val="none" w:sz="0" w:space="0" w:color="auto"/>
                    <w:bottom w:val="none" w:sz="0" w:space="0" w:color="auto"/>
                    <w:right w:val="none" w:sz="0" w:space="0" w:color="auto"/>
                  </w:divBdr>
                  <w:divsChild>
                    <w:div w:id="1104761328">
                      <w:marLeft w:val="0"/>
                      <w:marRight w:val="0"/>
                      <w:marTop w:val="0"/>
                      <w:marBottom w:val="0"/>
                      <w:divBdr>
                        <w:top w:val="none" w:sz="0" w:space="0" w:color="auto"/>
                        <w:left w:val="none" w:sz="0" w:space="0" w:color="auto"/>
                        <w:bottom w:val="none" w:sz="0" w:space="0" w:color="auto"/>
                        <w:right w:val="none" w:sz="0" w:space="0" w:color="auto"/>
                      </w:divBdr>
                      <w:divsChild>
                        <w:div w:id="262418684">
                          <w:marLeft w:val="0"/>
                          <w:marRight w:val="0"/>
                          <w:marTop w:val="0"/>
                          <w:marBottom w:val="0"/>
                          <w:divBdr>
                            <w:top w:val="single" w:sz="6" w:space="0" w:color="828282"/>
                            <w:left w:val="single" w:sz="6" w:space="0" w:color="828282"/>
                            <w:bottom w:val="single" w:sz="6" w:space="0" w:color="828282"/>
                            <w:right w:val="single" w:sz="6" w:space="0" w:color="828282"/>
                          </w:divBdr>
                          <w:divsChild>
                            <w:div w:id="542448966">
                              <w:marLeft w:val="0"/>
                              <w:marRight w:val="0"/>
                              <w:marTop w:val="0"/>
                              <w:marBottom w:val="0"/>
                              <w:divBdr>
                                <w:top w:val="none" w:sz="0" w:space="0" w:color="auto"/>
                                <w:left w:val="none" w:sz="0" w:space="0" w:color="auto"/>
                                <w:bottom w:val="none" w:sz="0" w:space="0" w:color="auto"/>
                                <w:right w:val="none" w:sz="0" w:space="0" w:color="auto"/>
                              </w:divBdr>
                              <w:divsChild>
                                <w:div w:id="143163168">
                                  <w:marLeft w:val="0"/>
                                  <w:marRight w:val="0"/>
                                  <w:marTop w:val="0"/>
                                  <w:marBottom w:val="0"/>
                                  <w:divBdr>
                                    <w:top w:val="none" w:sz="0" w:space="0" w:color="auto"/>
                                    <w:left w:val="none" w:sz="0" w:space="0" w:color="auto"/>
                                    <w:bottom w:val="none" w:sz="0" w:space="0" w:color="auto"/>
                                    <w:right w:val="none" w:sz="0" w:space="0" w:color="auto"/>
                                  </w:divBdr>
                                  <w:divsChild>
                                    <w:div w:id="1911887571">
                                      <w:marLeft w:val="0"/>
                                      <w:marRight w:val="0"/>
                                      <w:marTop w:val="0"/>
                                      <w:marBottom w:val="0"/>
                                      <w:divBdr>
                                        <w:top w:val="none" w:sz="0" w:space="0" w:color="auto"/>
                                        <w:left w:val="none" w:sz="0" w:space="0" w:color="auto"/>
                                        <w:bottom w:val="none" w:sz="0" w:space="0" w:color="auto"/>
                                        <w:right w:val="none" w:sz="0" w:space="0" w:color="auto"/>
                                      </w:divBdr>
                                      <w:divsChild>
                                        <w:div w:id="312300436">
                                          <w:marLeft w:val="0"/>
                                          <w:marRight w:val="0"/>
                                          <w:marTop w:val="0"/>
                                          <w:marBottom w:val="0"/>
                                          <w:divBdr>
                                            <w:top w:val="none" w:sz="0" w:space="0" w:color="auto"/>
                                            <w:left w:val="none" w:sz="0" w:space="0" w:color="auto"/>
                                            <w:bottom w:val="none" w:sz="0" w:space="0" w:color="auto"/>
                                            <w:right w:val="none" w:sz="0" w:space="0" w:color="auto"/>
                                          </w:divBdr>
                                          <w:divsChild>
                                            <w:div w:id="596400341">
                                              <w:marLeft w:val="0"/>
                                              <w:marRight w:val="0"/>
                                              <w:marTop w:val="0"/>
                                              <w:marBottom w:val="0"/>
                                              <w:divBdr>
                                                <w:top w:val="none" w:sz="0" w:space="0" w:color="auto"/>
                                                <w:left w:val="none" w:sz="0" w:space="0" w:color="auto"/>
                                                <w:bottom w:val="none" w:sz="0" w:space="0" w:color="auto"/>
                                                <w:right w:val="none" w:sz="0" w:space="0" w:color="auto"/>
                                              </w:divBdr>
                                              <w:divsChild>
                                                <w:div w:id="153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700111">
      <w:bodyDiv w:val="1"/>
      <w:marLeft w:val="0"/>
      <w:marRight w:val="0"/>
      <w:marTop w:val="0"/>
      <w:marBottom w:val="0"/>
      <w:divBdr>
        <w:top w:val="none" w:sz="0" w:space="0" w:color="auto"/>
        <w:left w:val="none" w:sz="0" w:space="0" w:color="auto"/>
        <w:bottom w:val="none" w:sz="0" w:space="0" w:color="auto"/>
        <w:right w:val="none" w:sz="0" w:space="0" w:color="auto"/>
      </w:divBdr>
      <w:divsChild>
        <w:div w:id="148743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63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10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7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53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89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file:///y:\docs\html\tgo\tgo69_1.htm" TargetMode="External"/><Relationship Id="rId39" Type="http://schemas.openxmlformats.org/officeDocument/2006/relationships/hyperlink" Target="file:///y:\docs\html\tgo\tgo69_1.htm" TargetMode="External"/><Relationship Id="rId21" Type="http://schemas.openxmlformats.org/officeDocument/2006/relationships/hyperlink" Target="file:///y:\docs\html\tgo\tgo69_2.htm" TargetMode="External"/><Relationship Id="rId34" Type="http://schemas.openxmlformats.org/officeDocument/2006/relationships/hyperlink" Target="file:///y:\docs\html\tgo\tgo69_1.htm" TargetMode="External"/><Relationship Id="rId42" Type="http://schemas.openxmlformats.org/officeDocument/2006/relationships/hyperlink" Target="file:///y:\docs\html\tgo\tgo69_1.htm" TargetMode="External"/><Relationship Id="rId47" Type="http://schemas.openxmlformats.org/officeDocument/2006/relationships/hyperlink" Target="file:///y:\docs\html\tgo\tgo69_1.htm" TargetMode="External"/><Relationship Id="rId50" Type="http://schemas.openxmlformats.org/officeDocument/2006/relationships/hyperlink" Target="file:///y:\docs\html\tgo\tgo69_1.htm" TargetMode="External"/><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y:\docs\html\tgo\tgo69_2.htm" TargetMode="External"/><Relationship Id="rId29" Type="http://schemas.openxmlformats.org/officeDocument/2006/relationships/hyperlink" Target="file:///y:\docs\html\tgo\tgo69_1.htm" TargetMode="External"/><Relationship Id="rId41" Type="http://schemas.openxmlformats.org/officeDocument/2006/relationships/hyperlink" Target="file:///y:\docs\html\tgo\tgo69_1.htm" TargetMode="External"/><Relationship Id="rId54" Type="http://schemas.openxmlformats.org/officeDocument/2006/relationships/header" Target="head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y:\docs\html\tgo\tgo69_2.htm" TargetMode="External"/><Relationship Id="rId32" Type="http://schemas.openxmlformats.org/officeDocument/2006/relationships/hyperlink" Target="file:///y:\docs\html\tgo\tgo69_1.htm" TargetMode="External"/><Relationship Id="rId37" Type="http://schemas.openxmlformats.org/officeDocument/2006/relationships/hyperlink" Target="file:///y:\docs\html\tgo\tgo69_1.htm" TargetMode="External"/><Relationship Id="rId40" Type="http://schemas.openxmlformats.org/officeDocument/2006/relationships/hyperlink" Target="file:///y:\docs\html\tgo\tgo69_1.htm" TargetMode="External"/><Relationship Id="rId45" Type="http://schemas.openxmlformats.org/officeDocument/2006/relationships/hyperlink" Target="file:///y:\docs\html\tgo\tgo69_1.htm" TargetMode="External"/><Relationship Id="rId53" Type="http://schemas.openxmlformats.org/officeDocument/2006/relationships/hyperlink" Target="file:///y:\docs\html\tgo\tgo69_2.htm" TargetMode="External"/><Relationship Id="rId58"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y:\docs\html\tgo\tgo69_2.htm" TargetMode="External"/><Relationship Id="rId28" Type="http://schemas.openxmlformats.org/officeDocument/2006/relationships/hyperlink" Target="file:///y:\docs\html\tgo\tgo69_1.htm" TargetMode="External"/><Relationship Id="rId36" Type="http://schemas.openxmlformats.org/officeDocument/2006/relationships/hyperlink" Target="file:///y:\docs\html\tgo\tgo69_1.htm" TargetMode="External"/><Relationship Id="rId49" Type="http://schemas.openxmlformats.org/officeDocument/2006/relationships/hyperlink" Target="file:///y:\docs\html\tgo\tgo69_1.htm" TargetMode="External"/><Relationship Id="rId57" Type="http://schemas.openxmlformats.org/officeDocument/2006/relationships/hyperlink" Target="http://www.mims.com.au/index.php/products/product-overview"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y:\docs\html\tgo\tgo69_2.htm" TargetMode="External"/><Relationship Id="rId31" Type="http://schemas.openxmlformats.org/officeDocument/2006/relationships/hyperlink" Target="file:///y:\docs\html\tgo\tgo69_1.htm" TargetMode="External"/><Relationship Id="rId44" Type="http://schemas.openxmlformats.org/officeDocument/2006/relationships/hyperlink" Target="file:///y:\docs\html\tgo\tgo69_1.htm" TargetMode="External"/><Relationship Id="rId52" Type="http://schemas.openxmlformats.org/officeDocument/2006/relationships/hyperlink" Target="file:///y:\docs\html\tgo\tgo69_2.htm" TargetMode="External"/><Relationship Id="rId60"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file:///y:\docs\html\tgo\tgo69_2.htm" TargetMode="External"/><Relationship Id="rId27" Type="http://schemas.openxmlformats.org/officeDocument/2006/relationships/hyperlink" Target="file:///y:\docs\html\tgo\tgo69_1.htm" TargetMode="External"/><Relationship Id="rId30" Type="http://schemas.openxmlformats.org/officeDocument/2006/relationships/hyperlink" Target="file:///y:\docs\html\tgo\tgo69_1.htm" TargetMode="External"/><Relationship Id="rId35" Type="http://schemas.openxmlformats.org/officeDocument/2006/relationships/hyperlink" Target="file:///y:\docs\html\tgo\tgo69_1.htm" TargetMode="External"/><Relationship Id="rId43" Type="http://schemas.openxmlformats.org/officeDocument/2006/relationships/hyperlink" Target="file:///y:\docs\html\tgo\tgo69_1.htm" TargetMode="External"/><Relationship Id="rId48" Type="http://schemas.openxmlformats.org/officeDocument/2006/relationships/hyperlink" Target="file:///y:\docs\html\tgo\tgo69_1.htm" TargetMode="External"/><Relationship Id="rId56" Type="http://schemas.openxmlformats.org/officeDocument/2006/relationships/hyperlink" Target="https://www.tga.gov.au/picmi-search-facility" TargetMode="External"/><Relationship Id="rId8" Type="http://schemas.openxmlformats.org/officeDocument/2006/relationships/endnotes" Target="endnotes.xml"/><Relationship Id="rId51" Type="http://schemas.openxmlformats.org/officeDocument/2006/relationships/hyperlink" Target="file:///y:\docs\html\tgo\tgo69_2.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file:///y:\docs\html\tgo\tgo69_2.htm" TargetMode="External"/><Relationship Id="rId33" Type="http://schemas.openxmlformats.org/officeDocument/2006/relationships/hyperlink" Target="file:///y:\docs\html\tgo\tgo69_1.htm" TargetMode="External"/><Relationship Id="rId38" Type="http://schemas.openxmlformats.org/officeDocument/2006/relationships/hyperlink" Target="file:///y:\docs\html\tgo\tgo69_1.htm" TargetMode="External"/><Relationship Id="rId46" Type="http://schemas.openxmlformats.org/officeDocument/2006/relationships/hyperlink" Target="file:///y:\docs\html\tgo\tgo69_1.htm" TargetMode="External"/><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04D9-0669-47F4-9238-C3DC13E0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9436</Words>
  <Characters>51782</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61096</CharactersWithSpaces>
  <SharedDoc>false</SharedDoc>
  <HLinks>
    <vt:vector size="954" baseType="variant">
      <vt:variant>
        <vt:i4>3276842</vt:i4>
      </vt:variant>
      <vt:variant>
        <vt:i4>594</vt:i4>
      </vt:variant>
      <vt:variant>
        <vt:i4>0</vt:i4>
      </vt:variant>
      <vt:variant>
        <vt:i4>5</vt:i4>
      </vt:variant>
      <vt:variant>
        <vt:lpwstr>http://agclint.ag.gov.au/ComLaw/Lodgment.nsf/Conversion/hartld/tgainternet_development/docs/html/tgo/tgo69_2.htm</vt:lpwstr>
      </vt:variant>
      <vt:variant>
        <vt:lpwstr>note3#note3</vt:lpwstr>
      </vt:variant>
      <vt:variant>
        <vt:i4>3276843</vt:i4>
      </vt:variant>
      <vt:variant>
        <vt:i4>591</vt:i4>
      </vt:variant>
      <vt:variant>
        <vt:i4>0</vt:i4>
      </vt:variant>
      <vt:variant>
        <vt:i4>5</vt:i4>
      </vt:variant>
      <vt:variant>
        <vt:lpwstr>http://agclint.ag.gov.au/ComLaw/Lodgment.nsf/Conversion/hartld/tgainternet_development/docs/html/tgo/tgo69_2.htm</vt:lpwstr>
      </vt:variant>
      <vt:variant>
        <vt:lpwstr>note2#note2</vt:lpwstr>
      </vt:variant>
      <vt:variant>
        <vt:i4>3276840</vt:i4>
      </vt:variant>
      <vt:variant>
        <vt:i4>588</vt:i4>
      </vt:variant>
      <vt:variant>
        <vt:i4>0</vt:i4>
      </vt:variant>
      <vt:variant>
        <vt:i4>5</vt:i4>
      </vt:variant>
      <vt:variant>
        <vt:lpwstr>http://agclint.ag.gov.au/ComLaw/Lodgment.nsf/Conversion/hartld/tgainternet_development/docs/html/tgo/tgo69_2.htm</vt:lpwstr>
      </vt:variant>
      <vt:variant>
        <vt:lpwstr>note1#note1</vt:lpwstr>
      </vt:variant>
      <vt:variant>
        <vt:i4>2097194</vt:i4>
      </vt:variant>
      <vt:variant>
        <vt:i4>585</vt:i4>
      </vt:variant>
      <vt:variant>
        <vt:i4>0</vt:i4>
      </vt:variant>
      <vt:variant>
        <vt:i4>5</vt:i4>
      </vt:variant>
      <vt:variant>
        <vt:lpwstr>http://agclint.ag.gov.au/ComLaw/Lodgment.nsf/Conversion/hartld/tgainternet_development/docs/html/tgo/tgo69_1.htm</vt:lpwstr>
      </vt:variant>
      <vt:variant>
        <vt:lpwstr>32</vt:lpwstr>
      </vt:variant>
      <vt:variant>
        <vt:i4>1245193</vt:i4>
      </vt:variant>
      <vt:variant>
        <vt:i4>582</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579</vt:i4>
      </vt:variant>
      <vt:variant>
        <vt:i4>0</vt:i4>
      </vt:variant>
      <vt:variant>
        <vt:i4>5</vt:i4>
      </vt:variant>
      <vt:variant>
        <vt:lpwstr>http://agclint.ag.gov.au/ComLaw/Lodgment.nsf/Conversion/hartld/tgainternet_development/docs/html/tgo/tgo69_1.htm</vt:lpwstr>
      </vt:variant>
      <vt:variant>
        <vt:lpwstr>32#32</vt:lpwstr>
      </vt:variant>
      <vt:variant>
        <vt:i4>1441801</vt:i4>
      </vt:variant>
      <vt:variant>
        <vt:i4>576</vt:i4>
      </vt:variant>
      <vt:variant>
        <vt:i4>0</vt:i4>
      </vt:variant>
      <vt:variant>
        <vt:i4>5</vt:i4>
      </vt:variant>
      <vt:variant>
        <vt:lpwstr>http://agclint.ag.gov.au/ComLaw/Lodgment.nsf/Conversion/hartld/tgainternet_development/docs/html/tgo/tgo69_1.htm</vt:lpwstr>
      </vt:variant>
      <vt:variant>
        <vt:lpwstr>37#37</vt:lpwstr>
      </vt:variant>
      <vt:variant>
        <vt:i4>3211311</vt:i4>
      </vt:variant>
      <vt:variant>
        <vt:i4>573</vt:i4>
      </vt:variant>
      <vt:variant>
        <vt:i4>0</vt:i4>
      </vt:variant>
      <vt:variant>
        <vt:i4>5</vt:i4>
      </vt:variant>
      <vt:variant>
        <vt:lpwstr>http://agclint.ag.gov.au/ComLaw/Lodgment.nsf/Conversion/hartld/tgainternet_development/docs/html/tgo/tgo69_1.htm</vt:lpwstr>
      </vt:variant>
      <vt:variant>
        <vt:lpwstr>6#6</vt:lpwstr>
      </vt:variant>
      <vt:variant>
        <vt:i4>1179657</vt:i4>
      </vt:variant>
      <vt:variant>
        <vt:i4>570</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567</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564</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561</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558</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555</vt:i4>
      </vt:variant>
      <vt:variant>
        <vt:i4>0</vt:i4>
      </vt:variant>
      <vt:variant>
        <vt:i4>5</vt:i4>
      </vt:variant>
      <vt:variant>
        <vt:lpwstr>http://agclint.ag.gov.au/ComLaw/Lodgment.nsf/Conversion/hartld/tgainternet_development/docs/html/tgo/tgo69_1.htm</vt:lpwstr>
      </vt:variant>
      <vt:variant>
        <vt:lpwstr>32#32</vt:lpwstr>
      </vt:variant>
      <vt:variant>
        <vt:i4>3211304</vt:i4>
      </vt:variant>
      <vt:variant>
        <vt:i4>552</vt:i4>
      </vt:variant>
      <vt:variant>
        <vt:i4>0</vt:i4>
      </vt:variant>
      <vt:variant>
        <vt:i4>5</vt:i4>
      </vt:variant>
      <vt:variant>
        <vt:lpwstr>http://agclint.ag.gov.au/ComLaw/Lodgment.nsf/Conversion/hartld/tgainternet_development/docs/html/tgo/tgo69_1.htm</vt:lpwstr>
      </vt:variant>
      <vt:variant>
        <vt:lpwstr>311#311</vt:lpwstr>
      </vt:variant>
      <vt:variant>
        <vt:i4>1179657</vt:i4>
      </vt:variant>
      <vt:variant>
        <vt:i4>549</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546</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543</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540</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537</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534</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531</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528</vt:i4>
      </vt:variant>
      <vt:variant>
        <vt:i4>0</vt:i4>
      </vt:variant>
      <vt:variant>
        <vt:i4>5</vt:i4>
      </vt:variant>
      <vt:variant>
        <vt:lpwstr>http://agclint.ag.gov.au/ComLaw/Lodgment.nsf/Conversion/hartld/tgainternet_development/docs/html/tgo/tgo69_1.htm</vt:lpwstr>
      </vt:variant>
      <vt:variant>
        <vt:lpwstr>32#32</vt:lpwstr>
      </vt:variant>
      <vt:variant>
        <vt:i4>3211306</vt:i4>
      </vt:variant>
      <vt:variant>
        <vt:i4>525</vt:i4>
      </vt:variant>
      <vt:variant>
        <vt:i4>0</vt:i4>
      </vt:variant>
      <vt:variant>
        <vt:i4>5</vt:i4>
      </vt:variant>
      <vt:variant>
        <vt:lpwstr>http://agclint.ag.gov.au/ComLaw/Lodgment.nsf/Conversion/hartld/tgainternet_development/docs/html/tgo/tgo69_1.htm</vt:lpwstr>
      </vt:variant>
      <vt:variant>
        <vt:lpwstr>313#313</vt:lpwstr>
      </vt:variant>
      <vt:variant>
        <vt:i4>1245193</vt:i4>
      </vt:variant>
      <vt:variant>
        <vt:i4>522</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519</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516</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513</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510</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507</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504</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501</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498</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495</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492</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489</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486</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483</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480</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477</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474</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471</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468</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465</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462</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459</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456</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453</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450</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447</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444</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441</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438</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435</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432</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429</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426</vt:i4>
      </vt:variant>
      <vt:variant>
        <vt:i4>0</vt:i4>
      </vt:variant>
      <vt:variant>
        <vt:i4>5</vt:i4>
      </vt:variant>
      <vt:variant>
        <vt:lpwstr>http://agclint.ag.gov.au/ComLaw/Lodgment.nsf/Conversion/hartld/tgainternet_development/docs/html/tgo/tgo69_1.htm</vt:lpwstr>
      </vt:variant>
      <vt:variant>
        <vt:lpwstr>32#32</vt:lpwstr>
      </vt:variant>
      <vt:variant>
        <vt:i4>1310729</vt:i4>
      </vt:variant>
      <vt:variant>
        <vt:i4>423</vt:i4>
      </vt:variant>
      <vt:variant>
        <vt:i4>0</vt:i4>
      </vt:variant>
      <vt:variant>
        <vt:i4>5</vt:i4>
      </vt:variant>
      <vt:variant>
        <vt:lpwstr>http://agclint.ag.gov.au/ComLaw/Lodgment.nsf/Conversion/hartld/tgainternet_development/docs/html/tgo/tgo69_1.htm</vt:lpwstr>
      </vt:variant>
      <vt:variant>
        <vt:lpwstr>35#35</vt:lpwstr>
      </vt:variant>
      <vt:variant>
        <vt:i4>1310729</vt:i4>
      </vt:variant>
      <vt:variant>
        <vt:i4>420</vt:i4>
      </vt:variant>
      <vt:variant>
        <vt:i4>0</vt:i4>
      </vt:variant>
      <vt:variant>
        <vt:i4>5</vt:i4>
      </vt:variant>
      <vt:variant>
        <vt:lpwstr>http://agclint.ag.gov.au/ComLaw/Lodgment.nsf/Conversion/hartld/tgainternet_development/docs/html/tgo/tgo69_1.htm</vt:lpwstr>
      </vt:variant>
      <vt:variant>
        <vt:lpwstr>35#35</vt:lpwstr>
      </vt:variant>
      <vt:variant>
        <vt:i4>1376265</vt:i4>
      </vt:variant>
      <vt:variant>
        <vt:i4>417</vt:i4>
      </vt:variant>
      <vt:variant>
        <vt:i4>0</vt:i4>
      </vt:variant>
      <vt:variant>
        <vt:i4>5</vt:i4>
      </vt:variant>
      <vt:variant>
        <vt:lpwstr>http://agclint.ag.gov.au/ComLaw/Lodgment.nsf/Conversion/hartld/tgainternet_development/docs/html/tgo/tgo69_1.htm</vt:lpwstr>
      </vt:variant>
      <vt:variant>
        <vt:lpwstr>34#34</vt:lpwstr>
      </vt:variant>
      <vt:variant>
        <vt:i4>1179657</vt:i4>
      </vt:variant>
      <vt:variant>
        <vt:i4>414</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411</vt:i4>
      </vt:variant>
      <vt:variant>
        <vt:i4>0</vt:i4>
      </vt:variant>
      <vt:variant>
        <vt:i4>5</vt:i4>
      </vt:variant>
      <vt:variant>
        <vt:lpwstr>http://agclint.ag.gov.au/ComLaw/Lodgment.nsf/Conversion/hartld/tgainternet_development/docs/html/tgo/tgo69_1.htm</vt:lpwstr>
      </vt:variant>
      <vt:variant>
        <vt:lpwstr>32#32</vt:lpwstr>
      </vt:variant>
      <vt:variant>
        <vt:i4>1310729</vt:i4>
      </vt:variant>
      <vt:variant>
        <vt:i4>408</vt:i4>
      </vt:variant>
      <vt:variant>
        <vt:i4>0</vt:i4>
      </vt:variant>
      <vt:variant>
        <vt:i4>5</vt:i4>
      </vt:variant>
      <vt:variant>
        <vt:lpwstr>http://agclint.ag.gov.au/ComLaw/Lodgment.nsf/Conversion/hartld/tgainternet_development/docs/html/tgo/tgo69_1.htm</vt:lpwstr>
      </vt:variant>
      <vt:variant>
        <vt:lpwstr>35#35</vt:lpwstr>
      </vt:variant>
      <vt:variant>
        <vt:i4>1376265</vt:i4>
      </vt:variant>
      <vt:variant>
        <vt:i4>405</vt:i4>
      </vt:variant>
      <vt:variant>
        <vt:i4>0</vt:i4>
      </vt:variant>
      <vt:variant>
        <vt:i4>5</vt:i4>
      </vt:variant>
      <vt:variant>
        <vt:lpwstr>http://agclint.ag.gov.au/ComLaw/Lodgment.nsf/Conversion/hartld/tgainternet_development/docs/html/tgo/tgo69_1.htm</vt:lpwstr>
      </vt:variant>
      <vt:variant>
        <vt:lpwstr>34#34</vt:lpwstr>
      </vt:variant>
      <vt:variant>
        <vt:i4>1179657</vt:i4>
      </vt:variant>
      <vt:variant>
        <vt:i4>402</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399</vt:i4>
      </vt:variant>
      <vt:variant>
        <vt:i4>0</vt:i4>
      </vt:variant>
      <vt:variant>
        <vt:i4>5</vt:i4>
      </vt:variant>
      <vt:variant>
        <vt:lpwstr>http://agclint.ag.gov.au/ComLaw/Lodgment.nsf/Conversion/hartld/tgainternet_development/docs/html/tgo/tgo69_1.htm</vt:lpwstr>
      </vt:variant>
      <vt:variant>
        <vt:lpwstr>32#32</vt:lpwstr>
      </vt:variant>
      <vt:variant>
        <vt:i4>1310729</vt:i4>
      </vt:variant>
      <vt:variant>
        <vt:i4>396</vt:i4>
      </vt:variant>
      <vt:variant>
        <vt:i4>0</vt:i4>
      </vt:variant>
      <vt:variant>
        <vt:i4>5</vt:i4>
      </vt:variant>
      <vt:variant>
        <vt:lpwstr>http://agclint.ag.gov.au/ComLaw/Lodgment.nsf/Conversion/hartld/tgainternet_development/docs/html/tgo/tgo69_1.htm</vt:lpwstr>
      </vt:variant>
      <vt:variant>
        <vt:lpwstr>35#35</vt:lpwstr>
      </vt:variant>
      <vt:variant>
        <vt:i4>1179657</vt:i4>
      </vt:variant>
      <vt:variant>
        <vt:i4>393</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390</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387</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384</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381</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378</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375</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372</vt:i4>
      </vt:variant>
      <vt:variant>
        <vt:i4>0</vt:i4>
      </vt:variant>
      <vt:variant>
        <vt:i4>5</vt:i4>
      </vt:variant>
      <vt:variant>
        <vt:lpwstr>http://agclint.ag.gov.au/ComLaw/Lodgment.nsf/Conversion/hartld/tgainternet_development/docs/html/tgo/tgo69_1.htm</vt:lpwstr>
      </vt:variant>
      <vt:variant>
        <vt:lpwstr>32#32</vt:lpwstr>
      </vt:variant>
      <vt:variant>
        <vt:i4>1310746</vt:i4>
      </vt:variant>
      <vt:variant>
        <vt:i4>369</vt:i4>
      </vt:variant>
      <vt:variant>
        <vt:i4>0</vt:i4>
      </vt:variant>
      <vt:variant>
        <vt:i4>5</vt:i4>
      </vt:variant>
      <vt:variant>
        <vt:lpwstr>http://agclint.ag.gov.au/ComLaw/Lodgment.nsf/Conversion/hartld/tgainternet_development/docs/html/tgo/tgo69_2.htm</vt:lpwstr>
      </vt:variant>
      <vt:variant>
        <vt:lpwstr>supp8</vt:lpwstr>
      </vt:variant>
      <vt:variant>
        <vt:i4>1179657</vt:i4>
      </vt:variant>
      <vt:variant>
        <vt:i4>366</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363</vt:i4>
      </vt:variant>
      <vt:variant>
        <vt:i4>0</vt:i4>
      </vt:variant>
      <vt:variant>
        <vt:i4>5</vt:i4>
      </vt:variant>
      <vt:variant>
        <vt:lpwstr>http://agclint.ag.gov.au/ComLaw/Lodgment.nsf/Conversion/hartld/tgainternet_development/docs/html/tgo/tgo69_1.htm</vt:lpwstr>
      </vt:variant>
      <vt:variant>
        <vt:lpwstr>32#32</vt:lpwstr>
      </vt:variant>
      <vt:variant>
        <vt:i4>3211304</vt:i4>
      </vt:variant>
      <vt:variant>
        <vt:i4>360</vt:i4>
      </vt:variant>
      <vt:variant>
        <vt:i4>0</vt:i4>
      </vt:variant>
      <vt:variant>
        <vt:i4>5</vt:i4>
      </vt:variant>
      <vt:variant>
        <vt:lpwstr>http://agclint.ag.gov.au/ComLaw/Lodgment.nsf/Conversion/hartld/tgainternet_development/docs/html/tgo/tgo69_1.htm</vt:lpwstr>
      </vt:variant>
      <vt:variant>
        <vt:lpwstr>311#311</vt:lpwstr>
      </vt:variant>
      <vt:variant>
        <vt:i4>3211304</vt:i4>
      </vt:variant>
      <vt:variant>
        <vt:i4>357</vt:i4>
      </vt:variant>
      <vt:variant>
        <vt:i4>0</vt:i4>
      </vt:variant>
      <vt:variant>
        <vt:i4>5</vt:i4>
      </vt:variant>
      <vt:variant>
        <vt:lpwstr>http://agclint.ag.gov.au/ComLaw/Lodgment.nsf/Conversion/hartld/tgainternet_development/docs/html/tgo/tgo69_1.htm</vt:lpwstr>
      </vt:variant>
      <vt:variant>
        <vt:lpwstr>311#311</vt:lpwstr>
      </vt:variant>
      <vt:variant>
        <vt:i4>1179657</vt:i4>
      </vt:variant>
      <vt:variant>
        <vt:i4>354</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351</vt:i4>
      </vt:variant>
      <vt:variant>
        <vt:i4>0</vt:i4>
      </vt:variant>
      <vt:variant>
        <vt:i4>5</vt:i4>
      </vt:variant>
      <vt:variant>
        <vt:lpwstr>http://agclint.ag.gov.au/ComLaw/Lodgment.nsf/Conversion/hartld/tgainternet_development/docs/html/tgo/tgo69_1.htm</vt:lpwstr>
      </vt:variant>
      <vt:variant>
        <vt:lpwstr>32#32</vt:lpwstr>
      </vt:variant>
      <vt:variant>
        <vt:i4>1179657</vt:i4>
      </vt:variant>
      <vt:variant>
        <vt:i4>348</vt:i4>
      </vt:variant>
      <vt:variant>
        <vt:i4>0</vt:i4>
      </vt:variant>
      <vt:variant>
        <vt:i4>5</vt:i4>
      </vt:variant>
      <vt:variant>
        <vt:lpwstr>http://agclint.ag.gov.au/ComLaw/Lodgment.nsf/Conversion/hartld/tgainternet_development/docs/html/tgo/tgo69_1.htm</vt:lpwstr>
      </vt:variant>
      <vt:variant>
        <vt:lpwstr>33#33</vt:lpwstr>
      </vt:variant>
      <vt:variant>
        <vt:i4>1245193</vt:i4>
      </vt:variant>
      <vt:variant>
        <vt:i4>345</vt:i4>
      </vt:variant>
      <vt:variant>
        <vt:i4>0</vt:i4>
      </vt:variant>
      <vt:variant>
        <vt:i4>5</vt:i4>
      </vt:variant>
      <vt:variant>
        <vt:lpwstr>http://agclint.ag.gov.au/ComLaw/Lodgment.nsf/Conversion/hartld/tgainternet_development/docs/html/tgo/tgo69_1.htm</vt:lpwstr>
      </vt:variant>
      <vt:variant>
        <vt:lpwstr>32#32</vt:lpwstr>
      </vt:variant>
      <vt:variant>
        <vt:i4>3211304</vt:i4>
      </vt:variant>
      <vt:variant>
        <vt:i4>342</vt:i4>
      </vt:variant>
      <vt:variant>
        <vt:i4>0</vt:i4>
      </vt:variant>
      <vt:variant>
        <vt:i4>5</vt:i4>
      </vt:variant>
      <vt:variant>
        <vt:lpwstr>http://agclint.ag.gov.au/ComLaw/Lodgment.nsf/Conversion/hartld/tgainternet_development/docs/html/tgo/tgo69_1.htm</vt:lpwstr>
      </vt:variant>
      <vt:variant>
        <vt:lpwstr>311#311</vt:lpwstr>
      </vt:variant>
      <vt:variant>
        <vt:i4>3211309</vt:i4>
      </vt:variant>
      <vt:variant>
        <vt:i4>339</vt:i4>
      </vt:variant>
      <vt:variant>
        <vt:i4>0</vt:i4>
      </vt:variant>
      <vt:variant>
        <vt:i4>5</vt:i4>
      </vt:variant>
      <vt:variant>
        <vt:lpwstr>http://agclint.ag.gov.au/ComLaw/Lodgment.nsf/Conversion/hartld/tgainternet_development/docs/html/tgo/tgo69_1.htm</vt:lpwstr>
      </vt:variant>
      <vt:variant>
        <vt:lpwstr>4#4</vt:lpwstr>
      </vt:variant>
      <vt:variant>
        <vt:i4>3211309</vt:i4>
      </vt:variant>
      <vt:variant>
        <vt:i4>336</vt:i4>
      </vt:variant>
      <vt:variant>
        <vt:i4>0</vt:i4>
      </vt:variant>
      <vt:variant>
        <vt:i4>5</vt:i4>
      </vt:variant>
      <vt:variant>
        <vt:lpwstr>http://agclint.ag.gov.au/ComLaw/Lodgment.nsf/Conversion/hartld/tgainternet_development/docs/html/tgo/tgo69_1.htm</vt:lpwstr>
      </vt:variant>
      <vt:variant>
        <vt:lpwstr>4#4</vt:lpwstr>
      </vt:variant>
      <vt:variant>
        <vt:i4>1245193</vt:i4>
      </vt:variant>
      <vt:variant>
        <vt:i4>333</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330</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327</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324</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321</vt:i4>
      </vt:variant>
      <vt:variant>
        <vt:i4>0</vt:i4>
      </vt:variant>
      <vt:variant>
        <vt:i4>5</vt:i4>
      </vt:variant>
      <vt:variant>
        <vt:lpwstr>http://agclint.ag.gov.au/ComLaw/Lodgment.nsf/Conversion/hartld/tgainternet_development/docs/html/tgo/tgo69_1.htm</vt:lpwstr>
      </vt:variant>
      <vt:variant>
        <vt:lpwstr>32#32</vt:lpwstr>
      </vt:variant>
      <vt:variant>
        <vt:i4>1245193</vt:i4>
      </vt:variant>
      <vt:variant>
        <vt:i4>318</vt:i4>
      </vt:variant>
      <vt:variant>
        <vt:i4>0</vt:i4>
      </vt:variant>
      <vt:variant>
        <vt:i4>5</vt:i4>
      </vt:variant>
      <vt:variant>
        <vt:lpwstr>http://agclint.ag.gov.au/ComLaw/Lodgment.nsf/Conversion/hartld/tgainternet_development/docs/html/tgo/tgo69_1.htm</vt:lpwstr>
      </vt:variant>
      <vt:variant>
        <vt:lpwstr>32#32</vt:lpwstr>
      </vt:variant>
      <vt:variant>
        <vt:i4>3211310</vt:i4>
      </vt:variant>
      <vt:variant>
        <vt:i4>315</vt:i4>
      </vt:variant>
      <vt:variant>
        <vt:i4>0</vt:i4>
      </vt:variant>
      <vt:variant>
        <vt:i4>5</vt:i4>
      </vt:variant>
      <vt:variant>
        <vt:lpwstr>http://agclint.ag.gov.au/ComLaw/Lodgment.nsf/Conversion/hartld/tgainternet_development/docs/html/tgo/tgo69_1.htm</vt:lpwstr>
      </vt:variant>
      <vt:variant>
        <vt:lpwstr>317#317</vt:lpwstr>
      </vt:variant>
      <vt:variant>
        <vt:i4>3211306</vt:i4>
      </vt:variant>
      <vt:variant>
        <vt:i4>312</vt:i4>
      </vt:variant>
      <vt:variant>
        <vt:i4>0</vt:i4>
      </vt:variant>
      <vt:variant>
        <vt:i4>5</vt:i4>
      </vt:variant>
      <vt:variant>
        <vt:lpwstr>http://agclint.ag.gov.au/ComLaw/Lodgment.nsf/Conversion/hartld/tgainternet_development/docs/html/tgo/tgo69_1.htm</vt:lpwstr>
      </vt:variant>
      <vt:variant>
        <vt:lpwstr>313#313</vt:lpwstr>
      </vt:variant>
      <vt:variant>
        <vt:i4>3211307</vt:i4>
      </vt:variant>
      <vt:variant>
        <vt:i4>309</vt:i4>
      </vt:variant>
      <vt:variant>
        <vt:i4>0</vt:i4>
      </vt:variant>
      <vt:variant>
        <vt:i4>5</vt:i4>
      </vt:variant>
      <vt:variant>
        <vt:lpwstr>http://agclint.ag.gov.au/ComLaw/Lodgment.nsf/Conversion/hartld/tgainternet_development/docs/html/tgo/tgo69_1.htm</vt:lpwstr>
      </vt:variant>
      <vt:variant>
        <vt:lpwstr>312#312</vt:lpwstr>
      </vt:variant>
      <vt:variant>
        <vt:i4>3211304</vt:i4>
      </vt:variant>
      <vt:variant>
        <vt:i4>306</vt:i4>
      </vt:variant>
      <vt:variant>
        <vt:i4>0</vt:i4>
      </vt:variant>
      <vt:variant>
        <vt:i4>5</vt:i4>
      </vt:variant>
      <vt:variant>
        <vt:lpwstr>http://agclint.ag.gov.au/ComLaw/Lodgment.nsf/Conversion/hartld/tgainternet_development/docs/html/tgo/tgo69_1.htm</vt:lpwstr>
      </vt:variant>
      <vt:variant>
        <vt:lpwstr>311#311</vt:lpwstr>
      </vt:variant>
      <vt:variant>
        <vt:i4>1507337</vt:i4>
      </vt:variant>
      <vt:variant>
        <vt:i4>303</vt:i4>
      </vt:variant>
      <vt:variant>
        <vt:i4>0</vt:i4>
      </vt:variant>
      <vt:variant>
        <vt:i4>5</vt:i4>
      </vt:variant>
      <vt:variant>
        <vt:lpwstr>http://agclint.ag.gov.au/ComLaw/Lodgment.nsf/Conversion/hartld/tgainternet_development/docs/html/tgo/tgo69_1.htm</vt:lpwstr>
      </vt:variant>
      <vt:variant>
        <vt:lpwstr>36#36</vt:lpwstr>
      </vt:variant>
      <vt:variant>
        <vt:i4>3211310</vt:i4>
      </vt:variant>
      <vt:variant>
        <vt:i4>300</vt:i4>
      </vt:variant>
      <vt:variant>
        <vt:i4>0</vt:i4>
      </vt:variant>
      <vt:variant>
        <vt:i4>5</vt:i4>
      </vt:variant>
      <vt:variant>
        <vt:lpwstr>http://agclint.ag.gov.au/ComLaw/Lodgment.nsf/Conversion/hartld/tgainternet_development/docs/html/tgo/tgo69_1.htm</vt:lpwstr>
      </vt:variant>
      <vt:variant>
        <vt:lpwstr>7#7</vt:lpwstr>
      </vt:variant>
      <vt:variant>
        <vt:i4>4194306</vt:i4>
      </vt:variant>
      <vt:variant>
        <vt:i4>297</vt:i4>
      </vt:variant>
      <vt:variant>
        <vt:i4>0</vt:i4>
      </vt:variant>
      <vt:variant>
        <vt:i4>5</vt:i4>
      </vt:variant>
      <vt:variant>
        <vt:lpwstr>http://agclint.ag.gov.au/ComLaw/Lodgment.nsf/Conversion/hartld/tgainternet_development/docs/html/tgo/tgo69_2.htm</vt:lpwstr>
      </vt:variant>
      <vt:variant>
        <vt:lpwstr>sch2</vt:lpwstr>
      </vt:variant>
      <vt:variant>
        <vt:i4>4390914</vt:i4>
      </vt:variant>
      <vt:variant>
        <vt:i4>294</vt:i4>
      </vt:variant>
      <vt:variant>
        <vt:i4>0</vt:i4>
      </vt:variant>
      <vt:variant>
        <vt:i4>5</vt:i4>
      </vt:variant>
      <vt:variant>
        <vt:lpwstr>http://agclint.ag.gov.au/ComLaw/Lodgment.nsf/Conversion/hartld/tgainternet_development/docs/html/tgo/tgo69_2.htm</vt:lpwstr>
      </vt:variant>
      <vt:variant>
        <vt:lpwstr>sch1</vt:lpwstr>
      </vt:variant>
      <vt:variant>
        <vt:i4>4390914</vt:i4>
      </vt:variant>
      <vt:variant>
        <vt:i4>291</vt:i4>
      </vt:variant>
      <vt:variant>
        <vt:i4>0</vt:i4>
      </vt:variant>
      <vt:variant>
        <vt:i4>5</vt:i4>
      </vt:variant>
      <vt:variant>
        <vt:lpwstr>http://agclint.ag.gov.au/ComLaw/Lodgment.nsf/Conversion/hartld/tgainternet_development/docs/html/tgo/tgo69_2.htm</vt:lpwstr>
      </vt:variant>
      <vt:variant>
        <vt:lpwstr>sch1</vt:lpwstr>
      </vt:variant>
      <vt:variant>
        <vt:i4>4390914</vt:i4>
      </vt:variant>
      <vt:variant>
        <vt:i4>288</vt:i4>
      </vt:variant>
      <vt:variant>
        <vt:i4>0</vt:i4>
      </vt:variant>
      <vt:variant>
        <vt:i4>5</vt:i4>
      </vt:variant>
      <vt:variant>
        <vt:lpwstr>http://agclint.ag.gov.au/ComLaw/Lodgment.nsf/Conversion/hartld/tgainternet_development/docs/html/tgo/tgo69_2.htm</vt:lpwstr>
      </vt:variant>
      <vt:variant>
        <vt:lpwstr>sch1</vt:lpwstr>
      </vt:variant>
      <vt:variant>
        <vt:i4>4390914</vt:i4>
      </vt:variant>
      <vt:variant>
        <vt:i4>285</vt:i4>
      </vt:variant>
      <vt:variant>
        <vt:i4>0</vt:i4>
      </vt:variant>
      <vt:variant>
        <vt:i4>5</vt:i4>
      </vt:variant>
      <vt:variant>
        <vt:lpwstr>http://agclint.ag.gov.au/ComLaw/Lodgment.nsf/Conversion/hartld/tgainternet_development/docs/html/tgo/tgo69_2.htm</vt:lpwstr>
      </vt:variant>
      <vt:variant>
        <vt:lpwstr>sch1</vt:lpwstr>
      </vt:variant>
      <vt:variant>
        <vt:i4>4390914</vt:i4>
      </vt:variant>
      <vt:variant>
        <vt:i4>282</vt:i4>
      </vt:variant>
      <vt:variant>
        <vt:i4>0</vt:i4>
      </vt:variant>
      <vt:variant>
        <vt:i4>5</vt:i4>
      </vt:variant>
      <vt:variant>
        <vt:lpwstr>http://agclint.ag.gov.au/ComLaw/Lodgment.nsf/Conversion/hartld/tgainternet_development/docs/html/tgo/tgo69_2.htm</vt:lpwstr>
      </vt:variant>
      <vt:variant>
        <vt:lpwstr>sch1</vt:lpwstr>
      </vt:variant>
      <vt:variant>
        <vt:i4>4390914</vt:i4>
      </vt:variant>
      <vt:variant>
        <vt:i4>279</vt:i4>
      </vt:variant>
      <vt:variant>
        <vt:i4>0</vt:i4>
      </vt:variant>
      <vt:variant>
        <vt:i4>5</vt:i4>
      </vt:variant>
      <vt:variant>
        <vt:lpwstr>http://agclint.ag.gov.au/ComLaw/Lodgment.nsf/Conversion/hartld/tgainternet_development/docs/html/tgo/tgo69_2.htm</vt:lpwstr>
      </vt:variant>
      <vt:variant>
        <vt:lpwstr>sch1</vt:lpwstr>
      </vt:variant>
      <vt:variant>
        <vt:i4>3211309</vt:i4>
      </vt:variant>
      <vt:variant>
        <vt:i4>276</vt:i4>
      </vt:variant>
      <vt:variant>
        <vt:i4>0</vt:i4>
      </vt:variant>
      <vt:variant>
        <vt:i4>5</vt:i4>
      </vt:variant>
      <vt:variant>
        <vt:lpwstr>http://agclint.ag.gov.au/ComLaw/Lodgment.nsf/Conversion/hartld/tgainternet_development/docs/html/tgo/tgo69_1.htm</vt:lpwstr>
      </vt:variant>
      <vt:variant>
        <vt:lpwstr>4#4</vt:lpwstr>
      </vt:variant>
      <vt:variant>
        <vt:i4>3211310</vt:i4>
      </vt:variant>
      <vt:variant>
        <vt:i4>273</vt:i4>
      </vt:variant>
      <vt:variant>
        <vt:i4>0</vt:i4>
      </vt:variant>
      <vt:variant>
        <vt:i4>5</vt:i4>
      </vt:variant>
      <vt:variant>
        <vt:lpwstr>http://agclint.ag.gov.au/ComLaw/Lodgment.nsf/Conversion/hartld/tgainternet_development/docs/html/tgo/tgo69_1.htm</vt:lpwstr>
      </vt:variant>
      <vt:variant>
        <vt:lpwstr>317#317</vt:lpwstr>
      </vt:variant>
      <vt:variant>
        <vt:i4>3211309</vt:i4>
      </vt:variant>
      <vt:variant>
        <vt:i4>270</vt:i4>
      </vt:variant>
      <vt:variant>
        <vt:i4>0</vt:i4>
      </vt:variant>
      <vt:variant>
        <vt:i4>5</vt:i4>
      </vt:variant>
      <vt:variant>
        <vt:lpwstr>http://agclint.ag.gov.au/ComLaw/Lodgment.nsf/Conversion/hartld/tgainternet_development/docs/html/tgo/tgo69_1.htm</vt:lpwstr>
      </vt:variant>
      <vt:variant>
        <vt:lpwstr>314#314</vt:lpwstr>
      </vt:variant>
      <vt:variant>
        <vt:i4>3211306</vt:i4>
      </vt:variant>
      <vt:variant>
        <vt:i4>267</vt:i4>
      </vt:variant>
      <vt:variant>
        <vt:i4>0</vt:i4>
      </vt:variant>
      <vt:variant>
        <vt:i4>5</vt:i4>
      </vt:variant>
      <vt:variant>
        <vt:lpwstr>http://agclint.ag.gov.au/ComLaw/Lodgment.nsf/Conversion/hartld/tgainternet_development/docs/html/tgo/tgo69_1.htm</vt:lpwstr>
      </vt:variant>
      <vt:variant>
        <vt:lpwstr>313#313</vt:lpwstr>
      </vt:variant>
      <vt:variant>
        <vt:i4>3211307</vt:i4>
      </vt:variant>
      <vt:variant>
        <vt:i4>264</vt:i4>
      </vt:variant>
      <vt:variant>
        <vt:i4>0</vt:i4>
      </vt:variant>
      <vt:variant>
        <vt:i4>5</vt:i4>
      </vt:variant>
      <vt:variant>
        <vt:lpwstr>http://agclint.ag.gov.au/ComLaw/Lodgment.nsf/Conversion/hartld/tgainternet_development/docs/html/tgo/tgo69_1.htm</vt:lpwstr>
      </vt:variant>
      <vt:variant>
        <vt:lpwstr>312#312</vt:lpwstr>
      </vt:variant>
      <vt:variant>
        <vt:i4>3211304</vt:i4>
      </vt:variant>
      <vt:variant>
        <vt:i4>261</vt:i4>
      </vt:variant>
      <vt:variant>
        <vt:i4>0</vt:i4>
      </vt:variant>
      <vt:variant>
        <vt:i4>5</vt:i4>
      </vt:variant>
      <vt:variant>
        <vt:lpwstr>http://agclint.ag.gov.au/ComLaw/Lodgment.nsf/Conversion/hartld/tgainternet_development/docs/html/tgo/tgo69_1.htm</vt:lpwstr>
      </vt:variant>
      <vt:variant>
        <vt:lpwstr>311#311</vt:lpwstr>
      </vt:variant>
      <vt:variant>
        <vt:i4>1507337</vt:i4>
      </vt:variant>
      <vt:variant>
        <vt:i4>258</vt:i4>
      </vt:variant>
      <vt:variant>
        <vt:i4>0</vt:i4>
      </vt:variant>
      <vt:variant>
        <vt:i4>5</vt:i4>
      </vt:variant>
      <vt:variant>
        <vt:lpwstr>http://agclint.ag.gov.au/ComLaw/Lodgment.nsf/Conversion/hartld/tgainternet_development/docs/html/tgo/tgo69_1.htm</vt:lpwstr>
      </vt:variant>
      <vt:variant>
        <vt:lpwstr>36#36</vt:lpwstr>
      </vt:variant>
      <vt:variant>
        <vt:i4>131151</vt:i4>
      </vt:variant>
      <vt:variant>
        <vt:i4>255</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252</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249</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246</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243</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240</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237</vt:i4>
      </vt:variant>
      <vt:variant>
        <vt:i4>0</vt:i4>
      </vt:variant>
      <vt:variant>
        <vt:i4>5</vt:i4>
      </vt:variant>
      <vt:variant>
        <vt:lpwstr>http://agclint.ag.gov.au/ComLaw/Lodgment.nsf/Conversion/hartld/tgainternet_development/docs/html/tgo/tgo69_1.htm</vt:lpwstr>
      </vt:variant>
      <vt:variant>
        <vt:lpwstr>note#note</vt:lpwstr>
      </vt:variant>
      <vt:variant>
        <vt:i4>131151</vt:i4>
      </vt:variant>
      <vt:variant>
        <vt:i4>231</vt:i4>
      </vt:variant>
      <vt:variant>
        <vt:i4>0</vt:i4>
      </vt:variant>
      <vt:variant>
        <vt:i4>5</vt:i4>
      </vt:variant>
      <vt:variant>
        <vt:lpwstr>http://agclint.ag.gov.au/ComLaw/Lodgment.nsf/Conversion/hartld/tgainternet_development/docs/html/tgo/tgo69_1.htm</vt:lpwstr>
      </vt:variant>
      <vt:variant>
        <vt:lpwstr>note#note</vt:lpwstr>
      </vt:variant>
      <vt:variant>
        <vt:i4>1769521</vt:i4>
      </vt:variant>
      <vt:variant>
        <vt:i4>224</vt:i4>
      </vt:variant>
      <vt:variant>
        <vt:i4>0</vt:i4>
      </vt:variant>
      <vt:variant>
        <vt:i4>5</vt:i4>
      </vt:variant>
      <vt:variant>
        <vt:lpwstr/>
      </vt:variant>
      <vt:variant>
        <vt:lpwstr>_Toc390848659</vt:lpwstr>
      </vt:variant>
      <vt:variant>
        <vt:i4>1769521</vt:i4>
      </vt:variant>
      <vt:variant>
        <vt:i4>218</vt:i4>
      </vt:variant>
      <vt:variant>
        <vt:i4>0</vt:i4>
      </vt:variant>
      <vt:variant>
        <vt:i4>5</vt:i4>
      </vt:variant>
      <vt:variant>
        <vt:lpwstr/>
      </vt:variant>
      <vt:variant>
        <vt:lpwstr>_Toc390848658</vt:lpwstr>
      </vt:variant>
      <vt:variant>
        <vt:i4>1769521</vt:i4>
      </vt:variant>
      <vt:variant>
        <vt:i4>212</vt:i4>
      </vt:variant>
      <vt:variant>
        <vt:i4>0</vt:i4>
      </vt:variant>
      <vt:variant>
        <vt:i4>5</vt:i4>
      </vt:variant>
      <vt:variant>
        <vt:lpwstr/>
      </vt:variant>
      <vt:variant>
        <vt:lpwstr>_Toc390848657</vt:lpwstr>
      </vt:variant>
      <vt:variant>
        <vt:i4>1769521</vt:i4>
      </vt:variant>
      <vt:variant>
        <vt:i4>206</vt:i4>
      </vt:variant>
      <vt:variant>
        <vt:i4>0</vt:i4>
      </vt:variant>
      <vt:variant>
        <vt:i4>5</vt:i4>
      </vt:variant>
      <vt:variant>
        <vt:lpwstr/>
      </vt:variant>
      <vt:variant>
        <vt:lpwstr>_Toc390848656</vt:lpwstr>
      </vt:variant>
      <vt:variant>
        <vt:i4>1769521</vt:i4>
      </vt:variant>
      <vt:variant>
        <vt:i4>200</vt:i4>
      </vt:variant>
      <vt:variant>
        <vt:i4>0</vt:i4>
      </vt:variant>
      <vt:variant>
        <vt:i4>5</vt:i4>
      </vt:variant>
      <vt:variant>
        <vt:lpwstr/>
      </vt:variant>
      <vt:variant>
        <vt:lpwstr>_Toc390848655</vt:lpwstr>
      </vt:variant>
      <vt:variant>
        <vt:i4>1769521</vt:i4>
      </vt:variant>
      <vt:variant>
        <vt:i4>194</vt:i4>
      </vt:variant>
      <vt:variant>
        <vt:i4>0</vt:i4>
      </vt:variant>
      <vt:variant>
        <vt:i4>5</vt:i4>
      </vt:variant>
      <vt:variant>
        <vt:lpwstr/>
      </vt:variant>
      <vt:variant>
        <vt:lpwstr>_Toc390848654</vt:lpwstr>
      </vt:variant>
      <vt:variant>
        <vt:i4>1769521</vt:i4>
      </vt:variant>
      <vt:variant>
        <vt:i4>188</vt:i4>
      </vt:variant>
      <vt:variant>
        <vt:i4>0</vt:i4>
      </vt:variant>
      <vt:variant>
        <vt:i4>5</vt:i4>
      </vt:variant>
      <vt:variant>
        <vt:lpwstr/>
      </vt:variant>
      <vt:variant>
        <vt:lpwstr>_Toc390848653</vt:lpwstr>
      </vt:variant>
      <vt:variant>
        <vt:i4>1769521</vt:i4>
      </vt:variant>
      <vt:variant>
        <vt:i4>182</vt:i4>
      </vt:variant>
      <vt:variant>
        <vt:i4>0</vt:i4>
      </vt:variant>
      <vt:variant>
        <vt:i4>5</vt:i4>
      </vt:variant>
      <vt:variant>
        <vt:lpwstr/>
      </vt:variant>
      <vt:variant>
        <vt:lpwstr>_Toc390848652</vt:lpwstr>
      </vt:variant>
      <vt:variant>
        <vt:i4>1769521</vt:i4>
      </vt:variant>
      <vt:variant>
        <vt:i4>176</vt:i4>
      </vt:variant>
      <vt:variant>
        <vt:i4>0</vt:i4>
      </vt:variant>
      <vt:variant>
        <vt:i4>5</vt:i4>
      </vt:variant>
      <vt:variant>
        <vt:lpwstr/>
      </vt:variant>
      <vt:variant>
        <vt:lpwstr>_Toc390848651</vt:lpwstr>
      </vt:variant>
      <vt:variant>
        <vt:i4>1769521</vt:i4>
      </vt:variant>
      <vt:variant>
        <vt:i4>170</vt:i4>
      </vt:variant>
      <vt:variant>
        <vt:i4>0</vt:i4>
      </vt:variant>
      <vt:variant>
        <vt:i4>5</vt:i4>
      </vt:variant>
      <vt:variant>
        <vt:lpwstr/>
      </vt:variant>
      <vt:variant>
        <vt:lpwstr>_Toc390848650</vt:lpwstr>
      </vt:variant>
      <vt:variant>
        <vt:i4>1703985</vt:i4>
      </vt:variant>
      <vt:variant>
        <vt:i4>164</vt:i4>
      </vt:variant>
      <vt:variant>
        <vt:i4>0</vt:i4>
      </vt:variant>
      <vt:variant>
        <vt:i4>5</vt:i4>
      </vt:variant>
      <vt:variant>
        <vt:lpwstr/>
      </vt:variant>
      <vt:variant>
        <vt:lpwstr>_Toc390848649</vt:lpwstr>
      </vt:variant>
      <vt:variant>
        <vt:i4>1703985</vt:i4>
      </vt:variant>
      <vt:variant>
        <vt:i4>158</vt:i4>
      </vt:variant>
      <vt:variant>
        <vt:i4>0</vt:i4>
      </vt:variant>
      <vt:variant>
        <vt:i4>5</vt:i4>
      </vt:variant>
      <vt:variant>
        <vt:lpwstr/>
      </vt:variant>
      <vt:variant>
        <vt:lpwstr>_Toc390848648</vt:lpwstr>
      </vt:variant>
      <vt:variant>
        <vt:i4>1703985</vt:i4>
      </vt:variant>
      <vt:variant>
        <vt:i4>152</vt:i4>
      </vt:variant>
      <vt:variant>
        <vt:i4>0</vt:i4>
      </vt:variant>
      <vt:variant>
        <vt:i4>5</vt:i4>
      </vt:variant>
      <vt:variant>
        <vt:lpwstr/>
      </vt:variant>
      <vt:variant>
        <vt:lpwstr>_Toc390848647</vt:lpwstr>
      </vt:variant>
      <vt:variant>
        <vt:i4>1703985</vt:i4>
      </vt:variant>
      <vt:variant>
        <vt:i4>146</vt:i4>
      </vt:variant>
      <vt:variant>
        <vt:i4>0</vt:i4>
      </vt:variant>
      <vt:variant>
        <vt:i4>5</vt:i4>
      </vt:variant>
      <vt:variant>
        <vt:lpwstr/>
      </vt:variant>
      <vt:variant>
        <vt:lpwstr>_Toc390848646</vt:lpwstr>
      </vt:variant>
      <vt:variant>
        <vt:i4>1703985</vt:i4>
      </vt:variant>
      <vt:variant>
        <vt:i4>140</vt:i4>
      </vt:variant>
      <vt:variant>
        <vt:i4>0</vt:i4>
      </vt:variant>
      <vt:variant>
        <vt:i4>5</vt:i4>
      </vt:variant>
      <vt:variant>
        <vt:lpwstr/>
      </vt:variant>
      <vt:variant>
        <vt:lpwstr>_Toc390848645</vt:lpwstr>
      </vt:variant>
      <vt:variant>
        <vt:i4>1703985</vt:i4>
      </vt:variant>
      <vt:variant>
        <vt:i4>134</vt:i4>
      </vt:variant>
      <vt:variant>
        <vt:i4>0</vt:i4>
      </vt:variant>
      <vt:variant>
        <vt:i4>5</vt:i4>
      </vt:variant>
      <vt:variant>
        <vt:lpwstr/>
      </vt:variant>
      <vt:variant>
        <vt:lpwstr>_Toc390848644</vt:lpwstr>
      </vt:variant>
      <vt:variant>
        <vt:i4>1703985</vt:i4>
      </vt:variant>
      <vt:variant>
        <vt:i4>128</vt:i4>
      </vt:variant>
      <vt:variant>
        <vt:i4>0</vt:i4>
      </vt:variant>
      <vt:variant>
        <vt:i4>5</vt:i4>
      </vt:variant>
      <vt:variant>
        <vt:lpwstr/>
      </vt:variant>
      <vt:variant>
        <vt:lpwstr>_Toc390848643</vt:lpwstr>
      </vt:variant>
      <vt:variant>
        <vt:i4>1703985</vt:i4>
      </vt:variant>
      <vt:variant>
        <vt:i4>122</vt:i4>
      </vt:variant>
      <vt:variant>
        <vt:i4>0</vt:i4>
      </vt:variant>
      <vt:variant>
        <vt:i4>5</vt:i4>
      </vt:variant>
      <vt:variant>
        <vt:lpwstr/>
      </vt:variant>
      <vt:variant>
        <vt:lpwstr>_Toc390848642</vt:lpwstr>
      </vt:variant>
      <vt:variant>
        <vt:i4>1703985</vt:i4>
      </vt:variant>
      <vt:variant>
        <vt:i4>116</vt:i4>
      </vt:variant>
      <vt:variant>
        <vt:i4>0</vt:i4>
      </vt:variant>
      <vt:variant>
        <vt:i4>5</vt:i4>
      </vt:variant>
      <vt:variant>
        <vt:lpwstr/>
      </vt:variant>
      <vt:variant>
        <vt:lpwstr>_Toc390848641</vt:lpwstr>
      </vt:variant>
      <vt:variant>
        <vt:i4>1703985</vt:i4>
      </vt:variant>
      <vt:variant>
        <vt:i4>110</vt:i4>
      </vt:variant>
      <vt:variant>
        <vt:i4>0</vt:i4>
      </vt:variant>
      <vt:variant>
        <vt:i4>5</vt:i4>
      </vt:variant>
      <vt:variant>
        <vt:lpwstr/>
      </vt:variant>
      <vt:variant>
        <vt:lpwstr>_Toc390848640</vt:lpwstr>
      </vt:variant>
      <vt:variant>
        <vt:i4>1900593</vt:i4>
      </vt:variant>
      <vt:variant>
        <vt:i4>104</vt:i4>
      </vt:variant>
      <vt:variant>
        <vt:i4>0</vt:i4>
      </vt:variant>
      <vt:variant>
        <vt:i4>5</vt:i4>
      </vt:variant>
      <vt:variant>
        <vt:lpwstr/>
      </vt:variant>
      <vt:variant>
        <vt:lpwstr>_Toc390848639</vt:lpwstr>
      </vt:variant>
      <vt:variant>
        <vt:i4>1900593</vt:i4>
      </vt:variant>
      <vt:variant>
        <vt:i4>98</vt:i4>
      </vt:variant>
      <vt:variant>
        <vt:i4>0</vt:i4>
      </vt:variant>
      <vt:variant>
        <vt:i4>5</vt:i4>
      </vt:variant>
      <vt:variant>
        <vt:lpwstr/>
      </vt:variant>
      <vt:variant>
        <vt:lpwstr>_Toc390848638</vt:lpwstr>
      </vt:variant>
      <vt:variant>
        <vt:i4>1900593</vt:i4>
      </vt:variant>
      <vt:variant>
        <vt:i4>92</vt:i4>
      </vt:variant>
      <vt:variant>
        <vt:i4>0</vt:i4>
      </vt:variant>
      <vt:variant>
        <vt:i4>5</vt:i4>
      </vt:variant>
      <vt:variant>
        <vt:lpwstr/>
      </vt:variant>
      <vt:variant>
        <vt:lpwstr>_Toc390848637</vt:lpwstr>
      </vt:variant>
      <vt:variant>
        <vt:i4>1900593</vt:i4>
      </vt:variant>
      <vt:variant>
        <vt:i4>86</vt:i4>
      </vt:variant>
      <vt:variant>
        <vt:i4>0</vt:i4>
      </vt:variant>
      <vt:variant>
        <vt:i4>5</vt:i4>
      </vt:variant>
      <vt:variant>
        <vt:lpwstr/>
      </vt:variant>
      <vt:variant>
        <vt:lpwstr>_Toc390848636</vt:lpwstr>
      </vt:variant>
      <vt:variant>
        <vt:i4>1900593</vt:i4>
      </vt:variant>
      <vt:variant>
        <vt:i4>80</vt:i4>
      </vt:variant>
      <vt:variant>
        <vt:i4>0</vt:i4>
      </vt:variant>
      <vt:variant>
        <vt:i4>5</vt:i4>
      </vt:variant>
      <vt:variant>
        <vt:lpwstr/>
      </vt:variant>
      <vt:variant>
        <vt:lpwstr>_Toc390848635</vt:lpwstr>
      </vt:variant>
      <vt:variant>
        <vt:i4>1900593</vt:i4>
      </vt:variant>
      <vt:variant>
        <vt:i4>74</vt:i4>
      </vt:variant>
      <vt:variant>
        <vt:i4>0</vt:i4>
      </vt:variant>
      <vt:variant>
        <vt:i4>5</vt:i4>
      </vt:variant>
      <vt:variant>
        <vt:lpwstr/>
      </vt:variant>
      <vt:variant>
        <vt:lpwstr>_Toc390848634</vt:lpwstr>
      </vt:variant>
      <vt:variant>
        <vt:i4>1900593</vt:i4>
      </vt:variant>
      <vt:variant>
        <vt:i4>68</vt:i4>
      </vt:variant>
      <vt:variant>
        <vt:i4>0</vt:i4>
      </vt:variant>
      <vt:variant>
        <vt:i4>5</vt:i4>
      </vt:variant>
      <vt:variant>
        <vt:lpwstr/>
      </vt:variant>
      <vt:variant>
        <vt:lpwstr>_Toc390848633</vt:lpwstr>
      </vt:variant>
      <vt:variant>
        <vt:i4>1900593</vt:i4>
      </vt:variant>
      <vt:variant>
        <vt:i4>62</vt:i4>
      </vt:variant>
      <vt:variant>
        <vt:i4>0</vt:i4>
      </vt:variant>
      <vt:variant>
        <vt:i4>5</vt:i4>
      </vt:variant>
      <vt:variant>
        <vt:lpwstr/>
      </vt:variant>
      <vt:variant>
        <vt:lpwstr>_Toc390848632</vt:lpwstr>
      </vt:variant>
      <vt:variant>
        <vt:i4>1900593</vt:i4>
      </vt:variant>
      <vt:variant>
        <vt:i4>56</vt:i4>
      </vt:variant>
      <vt:variant>
        <vt:i4>0</vt:i4>
      </vt:variant>
      <vt:variant>
        <vt:i4>5</vt:i4>
      </vt:variant>
      <vt:variant>
        <vt:lpwstr/>
      </vt:variant>
      <vt:variant>
        <vt:lpwstr>_Toc390848631</vt:lpwstr>
      </vt:variant>
      <vt:variant>
        <vt:i4>1900593</vt:i4>
      </vt:variant>
      <vt:variant>
        <vt:i4>50</vt:i4>
      </vt:variant>
      <vt:variant>
        <vt:i4>0</vt:i4>
      </vt:variant>
      <vt:variant>
        <vt:i4>5</vt:i4>
      </vt:variant>
      <vt:variant>
        <vt:lpwstr/>
      </vt:variant>
      <vt:variant>
        <vt:lpwstr>_Toc390848630</vt:lpwstr>
      </vt:variant>
      <vt:variant>
        <vt:i4>1835057</vt:i4>
      </vt:variant>
      <vt:variant>
        <vt:i4>44</vt:i4>
      </vt:variant>
      <vt:variant>
        <vt:i4>0</vt:i4>
      </vt:variant>
      <vt:variant>
        <vt:i4>5</vt:i4>
      </vt:variant>
      <vt:variant>
        <vt:lpwstr/>
      </vt:variant>
      <vt:variant>
        <vt:lpwstr>_Toc390848629</vt:lpwstr>
      </vt:variant>
      <vt:variant>
        <vt:i4>1835057</vt:i4>
      </vt:variant>
      <vt:variant>
        <vt:i4>38</vt:i4>
      </vt:variant>
      <vt:variant>
        <vt:i4>0</vt:i4>
      </vt:variant>
      <vt:variant>
        <vt:i4>5</vt:i4>
      </vt:variant>
      <vt:variant>
        <vt:lpwstr/>
      </vt:variant>
      <vt:variant>
        <vt:lpwstr>_Toc390848628</vt:lpwstr>
      </vt:variant>
      <vt:variant>
        <vt:i4>1835057</vt:i4>
      </vt:variant>
      <vt:variant>
        <vt:i4>32</vt:i4>
      </vt:variant>
      <vt:variant>
        <vt:i4>0</vt:i4>
      </vt:variant>
      <vt:variant>
        <vt:i4>5</vt:i4>
      </vt:variant>
      <vt:variant>
        <vt:lpwstr/>
      </vt:variant>
      <vt:variant>
        <vt:lpwstr>_Toc390848627</vt:lpwstr>
      </vt:variant>
      <vt:variant>
        <vt:i4>1835057</vt:i4>
      </vt:variant>
      <vt:variant>
        <vt:i4>26</vt:i4>
      </vt:variant>
      <vt:variant>
        <vt:i4>0</vt:i4>
      </vt:variant>
      <vt:variant>
        <vt:i4>5</vt:i4>
      </vt:variant>
      <vt:variant>
        <vt:lpwstr/>
      </vt:variant>
      <vt:variant>
        <vt:lpwstr>_Toc390848626</vt:lpwstr>
      </vt:variant>
      <vt:variant>
        <vt:i4>1835057</vt:i4>
      </vt:variant>
      <vt:variant>
        <vt:i4>20</vt:i4>
      </vt:variant>
      <vt:variant>
        <vt:i4>0</vt:i4>
      </vt:variant>
      <vt:variant>
        <vt:i4>5</vt:i4>
      </vt:variant>
      <vt:variant>
        <vt:lpwstr/>
      </vt:variant>
      <vt:variant>
        <vt:lpwstr>_Toc390848625</vt:lpwstr>
      </vt:variant>
      <vt:variant>
        <vt:i4>1835057</vt:i4>
      </vt:variant>
      <vt:variant>
        <vt:i4>14</vt:i4>
      </vt:variant>
      <vt:variant>
        <vt:i4>0</vt:i4>
      </vt:variant>
      <vt:variant>
        <vt:i4>5</vt:i4>
      </vt:variant>
      <vt:variant>
        <vt:lpwstr/>
      </vt:variant>
      <vt:variant>
        <vt:lpwstr>_Toc390848624</vt:lpwstr>
      </vt:variant>
      <vt:variant>
        <vt:i4>1835057</vt:i4>
      </vt:variant>
      <vt:variant>
        <vt:i4>8</vt:i4>
      </vt:variant>
      <vt:variant>
        <vt:i4>0</vt:i4>
      </vt:variant>
      <vt:variant>
        <vt:i4>5</vt:i4>
      </vt:variant>
      <vt:variant>
        <vt:lpwstr/>
      </vt:variant>
      <vt:variant>
        <vt:lpwstr>_Toc390848623</vt:lpwstr>
      </vt:variant>
      <vt:variant>
        <vt:i4>1835057</vt:i4>
      </vt:variant>
      <vt:variant>
        <vt:i4>2</vt:i4>
      </vt:variant>
      <vt:variant>
        <vt:i4>0</vt:i4>
      </vt:variant>
      <vt:variant>
        <vt:i4>5</vt:i4>
      </vt:variant>
      <vt:variant>
        <vt:lpwstr/>
      </vt:variant>
      <vt:variant>
        <vt:lpwstr>_Toc390848622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2009-03-13T00:31:00Z</cp:lastPrinted>
  <dcterms:created xsi:type="dcterms:W3CDTF">2017-06-30T04:30:00Z</dcterms:created>
  <dcterms:modified xsi:type="dcterms:W3CDTF">2017-06-30T05:04:00Z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