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6BD3" w14:textId="77777777" w:rsidR="006230FC" w:rsidRPr="007F1541" w:rsidRDefault="006230FC" w:rsidP="006230FC">
      <w:pPr>
        <w:tabs>
          <w:tab w:val="left" w:pos="6120"/>
        </w:tabs>
        <w:jc w:val="center"/>
        <w:rPr>
          <w:b/>
          <w:bCs/>
          <w:noProof/>
          <w:color w:val="000000"/>
          <w:u w:val="single"/>
          <w:lang w:eastAsia="zh-CN"/>
        </w:rPr>
      </w:pPr>
      <w:bookmarkStart w:id="0" w:name="_GoBack"/>
      <w:bookmarkEnd w:id="0"/>
      <w:r w:rsidRPr="007F1541">
        <w:rPr>
          <w:b/>
          <w:bCs/>
          <w:noProof/>
          <w:color w:val="000000"/>
          <w:u w:val="single"/>
          <w:lang w:eastAsia="zh-CN"/>
        </w:rPr>
        <w:t>Explanatory Statement</w:t>
      </w:r>
    </w:p>
    <w:p w14:paraId="5C4B7277" w14:textId="77777777" w:rsidR="006230FC" w:rsidRPr="007F1541" w:rsidRDefault="006230FC" w:rsidP="006230FC">
      <w:pPr>
        <w:jc w:val="center"/>
        <w:rPr>
          <w:noProof/>
          <w:color w:val="000000"/>
          <w:lang w:eastAsia="zh-CN"/>
        </w:rPr>
      </w:pPr>
    </w:p>
    <w:p w14:paraId="55731FF6" w14:textId="77777777" w:rsidR="006230FC" w:rsidRPr="007F1541" w:rsidRDefault="006230FC" w:rsidP="006230FC">
      <w:pPr>
        <w:jc w:val="center"/>
        <w:rPr>
          <w:noProof/>
          <w:color w:val="000000"/>
          <w:lang w:eastAsia="zh-CN"/>
        </w:rPr>
      </w:pPr>
      <w:r w:rsidRPr="007F1541">
        <w:rPr>
          <w:noProof/>
          <w:color w:val="000000"/>
          <w:lang w:eastAsia="zh-CN"/>
        </w:rPr>
        <w:t>Issued by the Authority of the Minister for Foreign Affairs</w:t>
      </w:r>
    </w:p>
    <w:p w14:paraId="3C9E0D50" w14:textId="77777777" w:rsidR="006230FC" w:rsidRPr="007F1541" w:rsidRDefault="006230FC" w:rsidP="006230FC">
      <w:pPr>
        <w:jc w:val="center"/>
        <w:rPr>
          <w:noProof/>
          <w:color w:val="000000"/>
          <w:lang w:eastAsia="zh-CN"/>
        </w:rPr>
      </w:pPr>
    </w:p>
    <w:p w14:paraId="167193F3" w14:textId="77777777" w:rsidR="006230FC" w:rsidRPr="00BB4DDE" w:rsidRDefault="006230FC" w:rsidP="006230FC">
      <w:pPr>
        <w:jc w:val="center"/>
        <w:rPr>
          <w:i/>
          <w:noProof/>
          <w:color w:val="000000"/>
          <w:lang w:eastAsia="zh-CN"/>
        </w:rPr>
      </w:pPr>
      <w:r w:rsidRPr="00BB4DDE">
        <w:rPr>
          <w:i/>
          <w:noProof/>
          <w:color w:val="000000"/>
          <w:lang w:eastAsia="zh-CN"/>
        </w:rPr>
        <w:t>Charter of the United Nations Act 1945</w:t>
      </w:r>
    </w:p>
    <w:p w14:paraId="1E459B9C" w14:textId="77777777" w:rsidR="006230FC" w:rsidRPr="00BB4DDE" w:rsidRDefault="006230FC" w:rsidP="006230FC">
      <w:pPr>
        <w:jc w:val="center"/>
        <w:rPr>
          <w:i/>
          <w:noProof/>
          <w:color w:val="000000"/>
          <w:highlight w:val="yellow"/>
          <w:lang w:eastAsia="zh-CN"/>
        </w:rPr>
      </w:pPr>
    </w:p>
    <w:p w14:paraId="6F6F6A57" w14:textId="77777777" w:rsidR="006230FC" w:rsidRPr="00BB4DDE" w:rsidRDefault="006230FC" w:rsidP="006230FC">
      <w:pPr>
        <w:jc w:val="center"/>
        <w:rPr>
          <w:i/>
          <w:iCs/>
          <w:noProof/>
          <w:color w:val="000000"/>
          <w:lang w:eastAsia="zh-CN"/>
        </w:rPr>
      </w:pPr>
      <w:r w:rsidRPr="00BB4DDE">
        <w:rPr>
          <w:rFonts w:ascii="Times" w:hAnsi="Times" w:cs="Times"/>
          <w:bCs/>
          <w:i/>
          <w:noProof/>
          <w:color w:val="000000"/>
          <w:lang w:eastAsia="zh-CN"/>
        </w:rPr>
        <w:t>Charter of the United Nations (Sanctions-</w:t>
      </w:r>
      <w:r>
        <w:rPr>
          <w:rFonts w:ascii="Times" w:hAnsi="Times" w:cs="Times"/>
          <w:bCs/>
          <w:i/>
          <w:noProof/>
          <w:color w:val="000000"/>
          <w:lang w:eastAsia="zh-CN"/>
        </w:rPr>
        <w:t xml:space="preserve">Democratic People’s Republic of Korea) Amendment </w:t>
      </w:r>
      <w:r w:rsidR="003D7702">
        <w:rPr>
          <w:rFonts w:ascii="Times" w:hAnsi="Times" w:cs="Times"/>
          <w:bCs/>
          <w:i/>
          <w:noProof/>
          <w:color w:val="000000"/>
          <w:lang w:eastAsia="zh-CN"/>
        </w:rPr>
        <w:t xml:space="preserve">(2017 Measures No. 1) </w:t>
      </w:r>
      <w:r>
        <w:rPr>
          <w:rFonts w:ascii="Times" w:hAnsi="Times" w:cs="Times"/>
          <w:bCs/>
          <w:i/>
          <w:noProof/>
          <w:color w:val="000000"/>
          <w:lang w:eastAsia="zh-CN"/>
        </w:rPr>
        <w:t>Regulation</w:t>
      </w:r>
      <w:r w:rsidR="003D7702">
        <w:rPr>
          <w:rFonts w:ascii="Times" w:hAnsi="Times" w:cs="Times"/>
          <w:bCs/>
          <w:i/>
          <w:noProof/>
          <w:color w:val="000000"/>
          <w:lang w:eastAsia="zh-CN"/>
        </w:rPr>
        <w:t>s 2017</w:t>
      </w:r>
      <w:r>
        <w:rPr>
          <w:rFonts w:ascii="Times" w:hAnsi="Times" w:cs="Times"/>
          <w:bCs/>
          <w:i/>
          <w:noProof/>
          <w:color w:val="000000"/>
          <w:lang w:eastAsia="zh-CN"/>
        </w:rPr>
        <w:t xml:space="preserve"> </w:t>
      </w:r>
    </w:p>
    <w:p w14:paraId="204F6E10" w14:textId="77777777" w:rsidR="006230FC" w:rsidRPr="00BB4DDE" w:rsidRDefault="006230FC" w:rsidP="006230FC">
      <w:pPr>
        <w:ind w:left="1133" w:hanging="1157"/>
        <w:rPr>
          <w:noProof/>
          <w:highlight w:val="yellow"/>
          <w:lang w:eastAsia="zh-CN"/>
        </w:rPr>
      </w:pPr>
    </w:p>
    <w:p w14:paraId="223E295E" w14:textId="5D444E52" w:rsidR="006230FC" w:rsidRDefault="006230FC" w:rsidP="006230FC">
      <w:pPr>
        <w:rPr>
          <w:rFonts w:ascii="Times" w:hAnsi="Times" w:cs="Times"/>
          <w:bCs/>
          <w:noProof/>
          <w:color w:val="000000"/>
          <w:lang w:eastAsia="zh-CN"/>
        </w:rPr>
      </w:pPr>
      <w:r>
        <w:rPr>
          <w:noProof/>
          <w:lang w:eastAsia="zh-CN"/>
        </w:rPr>
        <w:t xml:space="preserve">The </w:t>
      </w:r>
      <w:r w:rsidRPr="009A2862">
        <w:rPr>
          <w:i/>
          <w:noProof/>
          <w:lang w:eastAsia="zh-CN"/>
        </w:rPr>
        <w:t>Charter of the United Nations Act 1945</w:t>
      </w:r>
      <w:r>
        <w:rPr>
          <w:noProof/>
          <w:lang w:eastAsia="zh-CN"/>
        </w:rPr>
        <w:t xml:space="preserve"> provides legislative approval for the Charter of the United Nations in Australian law. </w:t>
      </w:r>
      <w:r w:rsidRPr="0069124B">
        <w:rPr>
          <w:noProof/>
          <w:lang w:eastAsia="zh-CN"/>
        </w:rPr>
        <w:t xml:space="preserve">Section 6 of the </w:t>
      </w:r>
      <w:r w:rsidRPr="0069124B">
        <w:rPr>
          <w:i/>
          <w:noProof/>
          <w:lang w:eastAsia="zh-CN"/>
        </w:rPr>
        <w:t>Charter of th</w:t>
      </w:r>
      <w:r w:rsidRPr="0069124B">
        <w:rPr>
          <w:rFonts w:ascii="Times" w:hAnsi="Times" w:cs="Times"/>
          <w:bCs/>
          <w:i/>
          <w:noProof/>
          <w:color w:val="000000"/>
          <w:lang w:eastAsia="zh-CN"/>
        </w:rPr>
        <w:t xml:space="preserve">e United Nations Act 1945 </w:t>
      </w:r>
      <w:r w:rsidRPr="0069124B">
        <w:rPr>
          <w:rFonts w:ascii="Times" w:hAnsi="Times" w:cs="Times"/>
          <w:bCs/>
          <w:noProof/>
          <w:color w:val="000000"/>
          <w:lang w:eastAsia="zh-CN"/>
        </w:rPr>
        <w:t>(the Act) provides that the Governor-General may make regulations to give effect to decisions of the United Nations Security Council (UNSC) under Chapter VII of the Charter of the United Nations (the Charter) that Australia is required to carry out under Article 25 of the Charter</w:t>
      </w:r>
      <w:r w:rsidR="00EF6846">
        <w:rPr>
          <w:rFonts w:ascii="Times" w:hAnsi="Times" w:cs="Times"/>
          <w:bCs/>
          <w:noProof/>
          <w:color w:val="000000"/>
          <w:lang w:eastAsia="zh-CN"/>
        </w:rPr>
        <w:t>,</w:t>
      </w:r>
      <w:r w:rsidRPr="0069124B">
        <w:rPr>
          <w:rFonts w:ascii="Times" w:hAnsi="Times" w:cs="Times"/>
          <w:bCs/>
          <w:noProof/>
          <w:color w:val="000000"/>
          <w:lang w:eastAsia="zh-CN"/>
        </w:rPr>
        <w:t xml:space="preserve"> in so far as those decisions require Australia to apply measures not involving the use of armed force.</w:t>
      </w:r>
    </w:p>
    <w:p w14:paraId="45C5AE8D" w14:textId="77777777" w:rsidR="006230FC" w:rsidRDefault="006230FC" w:rsidP="006230FC">
      <w:pPr>
        <w:rPr>
          <w:rFonts w:ascii="Times" w:hAnsi="Times" w:cs="Times"/>
          <w:bCs/>
          <w:noProof/>
          <w:color w:val="000000"/>
          <w:lang w:eastAsia="zh-CN"/>
        </w:rPr>
      </w:pPr>
    </w:p>
    <w:p w14:paraId="4BC621ED" w14:textId="77777777" w:rsidR="006230FC" w:rsidRDefault="006230FC" w:rsidP="006230FC">
      <w:pPr>
        <w:rPr>
          <w:iCs/>
          <w:color w:val="000000"/>
          <w:lang w:eastAsia="en-AU"/>
        </w:rPr>
      </w:pPr>
      <w:r w:rsidRPr="0069124B">
        <w:rPr>
          <w:color w:val="000000"/>
          <w:lang w:eastAsia="en-AU"/>
        </w:rPr>
        <w:t xml:space="preserve">The </w:t>
      </w:r>
      <w:r w:rsidR="003D7702" w:rsidRPr="00BB4DDE">
        <w:rPr>
          <w:rFonts w:ascii="Times" w:hAnsi="Times" w:cs="Times"/>
          <w:bCs/>
          <w:i/>
          <w:noProof/>
          <w:color w:val="000000"/>
          <w:lang w:eastAsia="zh-CN"/>
        </w:rPr>
        <w:t>Charter of the United Nations (Sanctions-</w:t>
      </w:r>
      <w:r w:rsidR="003D7702">
        <w:rPr>
          <w:rFonts w:ascii="Times" w:hAnsi="Times" w:cs="Times"/>
          <w:bCs/>
          <w:i/>
          <w:noProof/>
          <w:color w:val="000000"/>
          <w:lang w:eastAsia="zh-CN"/>
        </w:rPr>
        <w:t>Democratic People’s Republic of Korea) Amendment (2017 Measures No. 1) Regulations 2017</w:t>
      </w:r>
      <w:r>
        <w:rPr>
          <w:rFonts w:ascii="Times" w:hAnsi="Times" w:cs="Times"/>
          <w:bCs/>
          <w:i/>
          <w:noProof/>
          <w:color w:val="000000"/>
          <w:lang w:eastAsia="zh-CN"/>
        </w:rPr>
        <w:t xml:space="preserve"> </w:t>
      </w:r>
      <w:r>
        <w:rPr>
          <w:color w:val="000000"/>
          <w:lang w:eastAsia="en-AU"/>
        </w:rPr>
        <w:t xml:space="preserve">(the </w:t>
      </w:r>
      <w:r w:rsidRPr="0069124B">
        <w:rPr>
          <w:color w:val="000000"/>
          <w:lang w:eastAsia="en-AU"/>
        </w:rPr>
        <w:t>Regulation</w:t>
      </w:r>
      <w:r>
        <w:rPr>
          <w:color w:val="000000"/>
          <w:lang w:eastAsia="en-AU"/>
        </w:rPr>
        <w:t>)</w:t>
      </w:r>
      <w:r w:rsidRPr="0069124B">
        <w:rPr>
          <w:color w:val="000000"/>
          <w:lang w:eastAsia="en-AU"/>
        </w:rPr>
        <w:t xml:space="preserve"> </w:t>
      </w:r>
      <w:r>
        <w:rPr>
          <w:color w:val="000000"/>
          <w:lang w:eastAsia="en-AU"/>
        </w:rPr>
        <w:t>amends</w:t>
      </w:r>
      <w:r w:rsidRPr="0069124B">
        <w:rPr>
          <w:color w:val="000000"/>
          <w:lang w:eastAsia="en-AU"/>
        </w:rPr>
        <w:t xml:space="preserve"> the </w:t>
      </w:r>
      <w:r w:rsidRPr="0069124B">
        <w:rPr>
          <w:i/>
          <w:iCs/>
          <w:color w:val="000000"/>
          <w:lang w:eastAsia="en-AU"/>
        </w:rPr>
        <w:t>Charter o</w:t>
      </w:r>
      <w:r>
        <w:rPr>
          <w:i/>
          <w:iCs/>
          <w:color w:val="000000"/>
          <w:lang w:eastAsia="en-AU"/>
        </w:rPr>
        <w:t>f the United Nations (Sanctions</w:t>
      </w:r>
      <w:r>
        <w:rPr>
          <w:i/>
          <w:iCs/>
          <w:color w:val="000000"/>
          <w:lang w:eastAsia="en-AU"/>
        </w:rPr>
        <w:noBreakHyphen/>
        <w:t>Democratic People’s Republic of Korea</w:t>
      </w:r>
      <w:r w:rsidRPr="0069124B">
        <w:rPr>
          <w:i/>
          <w:iCs/>
          <w:color w:val="000000"/>
          <w:lang w:eastAsia="en-AU"/>
        </w:rPr>
        <w:t>) Regulations 2008</w:t>
      </w:r>
      <w:r w:rsidRPr="0069124B">
        <w:rPr>
          <w:iCs/>
          <w:color w:val="000000"/>
          <w:lang w:eastAsia="en-AU"/>
        </w:rPr>
        <w:t xml:space="preserve"> </w:t>
      </w:r>
      <w:r w:rsidR="008D7E6F">
        <w:rPr>
          <w:iCs/>
          <w:color w:val="000000"/>
          <w:lang w:eastAsia="en-AU"/>
        </w:rPr>
        <w:t xml:space="preserve">(the 2008 Regulation) </w:t>
      </w:r>
      <w:r>
        <w:rPr>
          <w:iCs/>
          <w:color w:val="000000"/>
          <w:lang w:eastAsia="en-AU"/>
        </w:rPr>
        <w:t xml:space="preserve">in order </w:t>
      </w:r>
      <w:r w:rsidRPr="0069124B">
        <w:rPr>
          <w:color w:val="000000"/>
          <w:lang w:eastAsia="en-AU"/>
        </w:rPr>
        <w:t xml:space="preserve">to </w:t>
      </w:r>
      <w:r>
        <w:rPr>
          <w:color w:val="000000"/>
          <w:lang w:eastAsia="en-AU"/>
        </w:rPr>
        <w:t xml:space="preserve">give effect to </w:t>
      </w:r>
      <w:r w:rsidR="008D7E6F">
        <w:rPr>
          <w:color w:val="000000"/>
          <w:lang w:eastAsia="en-AU"/>
        </w:rPr>
        <w:t xml:space="preserve">certain provisions of </w:t>
      </w:r>
      <w:r w:rsidRPr="0069124B">
        <w:rPr>
          <w:iCs/>
          <w:color w:val="000000"/>
          <w:lang w:eastAsia="en-AU"/>
        </w:rPr>
        <w:t xml:space="preserve">United Nations Security Council Resolution </w:t>
      </w:r>
      <w:r w:rsidR="003D7702">
        <w:rPr>
          <w:iCs/>
          <w:color w:val="000000"/>
          <w:lang w:eastAsia="en-AU"/>
        </w:rPr>
        <w:t>2321</w:t>
      </w:r>
      <w:r w:rsidRPr="0069124B">
        <w:rPr>
          <w:iCs/>
          <w:color w:val="000000"/>
          <w:lang w:eastAsia="en-AU"/>
        </w:rPr>
        <w:t xml:space="preserve"> (201</w:t>
      </w:r>
      <w:r>
        <w:rPr>
          <w:iCs/>
          <w:color w:val="000000"/>
          <w:lang w:eastAsia="en-AU"/>
        </w:rPr>
        <w:t>6</w:t>
      </w:r>
      <w:r w:rsidRPr="0069124B">
        <w:rPr>
          <w:iCs/>
          <w:color w:val="000000"/>
          <w:lang w:eastAsia="en-AU"/>
        </w:rPr>
        <w:t>)</w:t>
      </w:r>
      <w:r w:rsidR="005158E8">
        <w:rPr>
          <w:iCs/>
          <w:color w:val="000000"/>
          <w:lang w:eastAsia="en-AU"/>
        </w:rPr>
        <w:t xml:space="preserve"> (UNSC</w:t>
      </w:r>
      <w:r w:rsidR="006C252A">
        <w:rPr>
          <w:iCs/>
          <w:color w:val="000000"/>
          <w:lang w:eastAsia="en-AU"/>
        </w:rPr>
        <w:t>R</w:t>
      </w:r>
      <w:r w:rsidR="005158E8">
        <w:rPr>
          <w:iCs/>
          <w:color w:val="000000"/>
          <w:lang w:eastAsia="en-AU"/>
        </w:rPr>
        <w:t xml:space="preserve"> 2321)</w:t>
      </w:r>
      <w:r w:rsidR="008D7E6F">
        <w:rPr>
          <w:iCs/>
          <w:color w:val="000000"/>
          <w:lang w:eastAsia="en-AU"/>
        </w:rPr>
        <w:t xml:space="preserve">, </w:t>
      </w:r>
      <w:r w:rsidR="003D7702">
        <w:rPr>
          <w:iCs/>
          <w:color w:val="000000"/>
          <w:lang w:eastAsia="en-AU"/>
        </w:rPr>
        <w:t xml:space="preserve">to </w:t>
      </w:r>
      <w:r w:rsidR="008D7E6F">
        <w:rPr>
          <w:iCs/>
          <w:color w:val="000000"/>
          <w:lang w:eastAsia="en-AU"/>
        </w:rPr>
        <w:t xml:space="preserve">align the 2008 Regulation with certain provisions of </w:t>
      </w:r>
      <w:r w:rsidR="008D7E6F" w:rsidRPr="0069124B">
        <w:rPr>
          <w:iCs/>
          <w:color w:val="000000"/>
          <w:lang w:eastAsia="en-AU"/>
        </w:rPr>
        <w:t xml:space="preserve">United Nations Security Council Resolution </w:t>
      </w:r>
      <w:r w:rsidR="008D7E6F">
        <w:rPr>
          <w:iCs/>
          <w:color w:val="000000"/>
          <w:lang w:eastAsia="en-AU"/>
        </w:rPr>
        <w:t>2270</w:t>
      </w:r>
      <w:r w:rsidR="008D7E6F" w:rsidRPr="0069124B">
        <w:rPr>
          <w:iCs/>
          <w:color w:val="000000"/>
          <w:lang w:eastAsia="en-AU"/>
        </w:rPr>
        <w:t xml:space="preserve"> (201</w:t>
      </w:r>
      <w:r w:rsidR="008D7E6F">
        <w:rPr>
          <w:iCs/>
          <w:color w:val="000000"/>
          <w:lang w:eastAsia="en-AU"/>
        </w:rPr>
        <w:t xml:space="preserve">6) </w:t>
      </w:r>
      <w:r w:rsidR="005158E8">
        <w:rPr>
          <w:iCs/>
          <w:color w:val="000000"/>
          <w:lang w:eastAsia="en-AU"/>
        </w:rPr>
        <w:t>(UNSC</w:t>
      </w:r>
      <w:r w:rsidR="006C252A">
        <w:rPr>
          <w:iCs/>
          <w:color w:val="000000"/>
          <w:lang w:eastAsia="en-AU"/>
        </w:rPr>
        <w:t>R</w:t>
      </w:r>
      <w:r w:rsidR="005158E8">
        <w:rPr>
          <w:iCs/>
          <w:color w:val="000000"/>
          <w:lang w:eastAsia="en-AU"/>
        </w:rPr>
        <w:t xml:space="preserve"> 2270) </w:t>
      </w:r>
      <w:r w:rsidR="008D7E6F">
        <w:rPr>
          <w:iCs/>
          <w:color w:val="000000"/>
          <w:lang w:eastAsia="en-AU"/>
        </w:rPr>
        <w:t xml:space="preserve">and </w:t>
      </w:r>
      <w:r w:rsidR="005158E8">
        <w:rPr>
          <w:iCs/>
          <w:color w:val="000000"/>
          <w:lang w:eastAsia="en-AU"/>
        </w:rPr>
        <w:t>UNSC</w:t>
      </w:r>
      <w:r w:rsidR="006C252A">
        <w:rPr>
          <w:iCs/>
          <w:color w:val="000000"/>
          <w:lang w:eastAsia="en-AU"/>
        </w:rPr>
        <w:t>R</w:t>
      </w:r>
      <w:r w:rsidR="005158E8">
        <w:rPr>
          <w:iCs/>
          <w:color w:val="000000"/>
          <w:lang w:eastAsia="en-AU"/>
        </w:rPr>
        <w:t xml:space="preserve"> 2321</w:t>
      </w:r>
      <w:r w:rsidR="008D7E6F">
        <w:rPr>
          <w:iCs/>
          <w:color w:val="000000"/>
          <w:lang w:eastAsia="en-AU"/>
        </w:rPr>
        <w:t xml:space="preserve">, and to </w:t>
      </w:r>
      <w:r w:rsidR="003D7702">
        <w:rPr>
          <w:iCs/>
          <w:color w:val="000000"/>
          <w:lang w:eastAsia="en-AU"/>
        </w:rPr>
        <w:t>clarify some of the provisions</w:t>
      </w:r>
      <w:r w:rsidR="00F66095">
        <w:rPr>
          <w:iCs/>
          <w:color w:val="000000"/>
          <w:lang w:eastAsia="en-AU"/>
        </w:rPr>
        <w:t xml:space="preserve"> in the </w:t>
      </w:r>
      <w:r w:rsidR="008D7E6F">
        <w:rPr>
          <w:iCs/>
          <w:color w:val="000000"/>
          <w:lang w:eastAsia="en-AU"/>
        </w:rPr>
        <w:t xml:space="preserve">2008 Regulation. </w:t>
      </w:r>
    </w:p>
    <w:p w14:paraId="0B105E9D" w14:textId="77777777" w:rsidR="006230FC" w:rsidRDefault="006230FC" w:rsidP="006230FC">
      <w:pPr>
        <w:rPr>
          <w:iCs/>
          <w:color w:val="000000"/>
          <w:lang w:eastAsia="en-AU"/>
        </w:rPr>
      </w:pPr>
    </w:p>
    <w:p w14:paraId="0E0A5487" w14:textId="77777777" w:rsidR="006230FC" w:rsidRDefault="008D7E6F" w:rsidP="008D7E6F">
      <w:pPr>
        <w:rPr>
          <w:iCs/>
          <w:color w:val="000000"/>
          <w:lang w:eastAsia="en-AU"/>
        </w:rPr>
      </w:pPr>
      <w:r>
        <w:rPr>
          <w:iCs/>
          <w:color w:val="000000"/>
          <w:lang w:eastAsia="en-AU"/>
        </w:rPr>
        <w:t>UNSCR 2321 was adopted by the Security Council on 30 November 2016. UNSCR 2270 was adopted by the Security Council on 2 March 2016. Both intensified sanctions on the DPRK in an attempt to modify the behaviour of the DPRK and to illustrate the international community’s condemnation of the DPRK’s actions. Both were decisions by the UNSC under Chapter VII of the Charter and</w:t>
      </w:r>
      <w:r>
        <w:t xml:space="preserve"> Australia is required to carry them out under Article 25 of the Charter.</w:t>
      </w:r>
    </w:p>
    <w:p w14:paraId="3D5967F4" w14:textId="77777777" w:rsidR="006230FC" w:rsidRDefault="006230FC" w:rsidP="006230FC">
      <w:pPr>
        <w:rPr>
          <w:iCs/>
          <w:color w:val="000000"/>
          <w:lang w:eastAsia="en-AU"/>
        </w:rPr>
      </w:pPr>
    </w:p>
    <w:p w14:paraId="29F5DC3A" w14:textId="77777777" w:rsidR="006230FC" w:rsidRDefault="003D7702" w:rsidP="006230FC">
      <w:pPr>
        <w:rPr>
          <w:iCs/>
          <w:color w:val="000000"/>
          <w:lang w:eastAsia="en-AU"/>
        </w:rPr>
      </w:pPr>
      <w:r>
        <w:rPr>
          <w:iCs/>
          <w:color w:val="000000"/>
          <w:lang w:eastAsia="en-AU"/>
        </w:rPr>
        <w:t>UNSCR 2321</w:t>
      </w:r>
      <w:r w:rsidR="006230FC">
        <w:rPr>
          <w:iCs/>
          <w:color w:val="000000"/>
          <w:lang w:eastAsia="en-AU"/>
        </w:rPr>
        <w:t xml:space="preserve"> intensified sanctions on the DPRK. The Regulation implements certain of those intensified sanctions into Australian law, including by:</w:t>
      </w:r>
    </w:p>
    <w:p w14:paraId="580E55B7" w14:textId="77777777" w:rsidR="006230FC" w:rsidRDefault="006230FC" w:rsidP="006230FC">
      <w:pPr>
        <w:rPr>
          <w:iCs/>
          <w:color w:val="000000"/>
          <w:lang w:eastAsia="en-AU"/>
        </w:rPr>
      </w:pPr>
    </w:p>
    <w:p w14:paraId="38FB339C" w14:textId="77777777" w:rsidR="006230FC" w:rsidRDefault="006230FC" w:rsidP="006230FC">
      <w:pPr>
        <w:autoSpaceDE w:val="0"/>
        <w:autoSpaceDN w:val="0"/>
        <w:adjustRightInd w:val="0"/>
        <w:spacing w:line="240" w:lineRule="atLeast"/>
      </w:pPr>
      <w:r>
        <w:t>1.</w:t>
      </w:r>
      <w:r>
        <w:tab/>
      </w:r>
      <w:r w:rsidR="00F66095">
        <w:t>prohibiting the export of new helicopters and vessels to the DPRK</w:t>
      </w:r>
      <w:r>
        <w:t>;</w:t>
      </w:r>
    </w:p>
    <w:p w14:paraId="17F7B141" w14:textId="77777777" w:rsidR="006230FC" w:rsidRDefault="006230FC" w:rsidP="006230FC">
      <w:pPr>
        <w:autoSpaceDE w:val="0"/>
        <w:autoSpaceDN w:val="0"/>
        <w:adjustRightInd w:val="0"/>
        <w:spacing w:line="240" w:lineRule="atLeast"/>
      </w:pPr>
    </w:p>
    <w:p w14:paraId="1457CC54" w14:textId="2EBBC160" w:rsidR="006230FC" w:rsidRDefault="006230FC" w:rsidP="006230FC">
      <w:pPr>
        <w:autoSpaceDE w:val="0"/>
        <w:autoSpaceDN w:val="0"/>
        <w:adjustRightInd w:val="0"/>
        <w:spacing w:line="240" w:lineRule="atLeast"/>
      </w:pPr>
      <w:r>
        <w:t>2.</w:t>
      </w:r>
      <w:r>
        <w:tab/>
        <w:t xml:space="preserve">prohibiting </w:t>
      </w:r>
      <w:r w:rsidR="009E0EE0">
        <w:t>the import of</w:t>
      </w:r>
      <w:r>
        <w:t xml:space="preserve"> </w:t>
      </w:r>
      <w:r w:rsidR="00F66095">
        <w:t>copper, nickel, silver, zinc</w:t>
      </w:r>
      <w:r>
        <w:t xml:space="preserve"> </w:t>
      </w:r>
      <w:r w:rsidR="00F66095">
        <w:t xml:space="preserve">and statues </w:t>
      </w:r>
      <w:r>
        <w:t>from the DPRK;</w:t>
      </w:r>
    </w:p>
    <w:p w14:paraId="07467176" w14:textId="77777777" w:rsidR="006230FC" w:rsidRDefault="006230FC" w:rsidP="006230FC">
      <w:pPr>
        <w:autoSpaceDE w:val="0"/>
        <w:autoSpaceDN w:val="0"/>
        <w:adjustRightInd w:val="0"/>
        <w:spacing w:line="240" w:lineRule="atLeast"/>
      </w:pPr>
    </w:p>
    <w:p w14:paraId="347B5F29" w14:textId="2ECFC408" w:rsidR="006230FC" w:rsidRDefault="00F66095" w:rsidP="006230FC">
      <w:pPr>
        <w:autoSpaceDE w:val="0"/>
        <w:autoSpaceDN w:val="0"/>
        <w:adjustRightInd w:val="0"/>
        <w:spacing w:line="240" w:lineRule="atLeast"/>
      </w:pPr>
      <w:r>
        <w:t>3.</w:t>
      </w:r>
      <w:r>
        <w:tab/>
        <w:t xml:space="preserve">prohibiting </w:t>
      </w:r>
      <w:r w:rsidR="009E0EE0">
        <w:t>the procurement of</w:t>
      </w:r>
      <w:r>
        <w:t xml:space="preserve"> vessel and aircraft crewing services from the DPRK</w:t>
      </w:r>
      <w:r w:rsidR="006230FC">
        <w:t>;</w:t>
      </w:r>
      <w:r w:rsidR="008D7E6F">
        <w:t xml:space="preserve"> and</w:t>
      </w:r>
    </w:p>
    <w:p w14:paraId="7BFE7092" w14:textId="77777777" w:rsidR="006230FC" w:rsidRDefault="006230FC" w:rsidP="006230FC">
      <w:pPr>
        <w:autoSpaceDE w:val="0"/>
        <w:autoSpaceDN w:val="0"/>
        <w:adjustRightInd w:val="0"/>
        <w:spacing w:line="240" w:lineRule="atLeast"/>
      </w:pPr>
    </w:p>
    <w:p w14:paraId="6B319895" w14:textId="77777777" w:rsidR="006230FC" w:rsidRDefault="006230FC" w:rsidP="006230FC">
      <w:pPr>
        <w:autoSpaceDE w:val="0"/>
        <w:autoSpaceDN w:val="0"/>
        <w:adjustRightInd w:val="0"/>
        <w:spacing w:line="240" w:lineRule="atLeast"/>
      </w:pPr>
      <w:r>
        <w:t>4.</w:t>
      </w:r>
      <w:r>
        <w:tab/>
      </w:r>
      <w:r w:rsidR="00F66095">
        <w:t xml:space="preserve">prohibiting certain scientific and technical cooperation involving persons or groups officially sponsored </w:t>
      </w:r>
      <w:r w:rsidR="008D7E6F">
        <w:t>by or representing the DPRK.</w:t>
      </w:r>
    </w:p>
    <w:p w14:paraId="68B77C98" w14:textId="77777777" w:rsidR="006230FC" w:rsidRDefault="006230FC" w:rsidP="006230FC">
      <w:pPr>
        <w:autoSpaceDE w:val="0"/>
        <w:autoSpaceDN w:val="0"/>
        <w:adjustRightInd w:val="0"/>
        <w:spacing w:line="240" w:lineRule="atLeast"/>
      </w:pPr>
    </w:p>
    <w:p w14:paraId="6233C5C8" w14:textId="77777777" w:rsidR="006230FC" w:rsidRDefault="006230FC" w:rsidP="006230FC">
      <w:pPr>
        <w:autoSpaceDE w:val="0"/>
        <w:autoSpaceDN w:val="0"/>
        <w:adjustRightInd w:val="0"/>
        <w:spacing w:line="240" w:lineRule="atLeast"/>
      </w:pPr>
      <w:r>
        <w:t xml:space="preserve">The Regulation also establishes certain exceptions to the </w:t>
      </w:r>
      <w:r w:rsidR="003D7702">
        <w:t>sanctions measures</w:t>
      </w:r>
      <w:r>
        <w:t xml:space="preserve"> and a power to issue permits to allow certain activities that would otherwise be prohibited.</w:t>
      </w:r>
    </w:p>
    <w:p w14:paraId="77377F71" w14:textId="77777777" w:rsidR="001149EC" w:rsidRDefault="001149EC" w:rsidP="006230FC">
      <w:pPr>
        <w:autoSpaceDE w:val="0"/>
        <w:autoSpaceDN w:val="0"/>
        <w:adjustRightInd w:val="0"/>
        <w:spacing w:line="240" w:lineRule="atLeast"/>
      </w:pPr>
    </w:p>
    <w:p w14:paraId="27210092" w14:textId="77777777" w:rsidR="006230FC" w:rsidRDefault="006230FC" w:rsidP="006230FC">
      <w:pPr>
        <w:rPr>
          <w:iCs/>
          <w:color w:val="000000"/>
        </w:rPr>
      </w:pPr>
      <w:r w:rsidRPr="0069124B">
        <w:rPr>
          <w:rFonts w:ascii="Times" w:hAnsi="Times" w:cs="Times"/>
          <w:noProof/>
          <w:color w:val="000000"/>
          <w:lang w:eastAsia="zh-CN"/>
        </w:rPr>
        <w:lastRenderedPageBreak/>
        <w:t xml:space="preserve">No public consultation </w:t>
      </w:r>
      <w:r>
        <w:rPr>
          <w:rFonts w:ascii="Times" w:hAnsi="Times" w:cs="Times"/>
          <w:noProof/>
          <w:color w:val="000000"/>
          <w:lang w:eastAsia="zh-CN"/>
        </w:rPr>
        <w:t xml:space="preserve">was undertaken in relation to </w:t>
      </w:r>
      <w:r w:rsidRPr="0069124B">
        <w:rPr>
          <w:rFonts w:ascii="Times" w:hAnsi="Times" w:cs="Times"/>
          <w:noProof/>
          <w:color w:val="000000"/>
          <w:lang w:eastAsia="zh-CN"/>
        </w:rPr>
        <w:t xml:space="preserve">the Regulation under section 17 of the </w:t>
      </w:r>
      <w:r>
        <w:rPr>
          <w:rFonts w:ascii="Times" w:hAnsi="Times" w:cs="Times"/>
          <w:i/>
          <w:noProof/>
          <w:color w:val="000000"/>
          <w:lang w:eastAsia="zh-CN"/>
        </w:rPr>
        <w:t>Legislation</w:t>
      </w:r>
      <w:r w:rsidRPr="0069124B">
        <w:rPr>
          <w:rFonts w:ascii="Times" w:hAnsi="Times" w:cs="Times"/>
          <w:i/>
          <w:noProof/>
          <w:color w:val="000000"/>
          <w:lang w:eastAsia="zh-CN"/>
        </w:rPr>
        <w:t xml:space="preserve"> Act 2003</w:t>
      </w:r>
      <w:r w:rsidRPr="0069124B">
        <w:rPr>
          <w:rFonts w:ascii="Times" w:hAnsi="Times" w:cs="Times"/>
          <w:noProof/>
          <w:color w:val="000000"/>
          <w:lang w:eastAsia="zh-CN"/>
        </w:rPr>
        <w:t xml:space="preserve"> as the instrument implements Australia’s international legal obligations arising from the decisions of the UN Security Council.</w:t>
      </w:r>
      <w:r w:rsidRPr="009A3A90">
        <w:rPr>
          <w:iCs/>
          <w:color w:val="000000"/>
        </w:rPr>
        <w:t xml:space="preserve"> </w:t>
      </w:r>
      <w:r w:rsidR="000B1F07">
        <w:rPr>
          <w:iCs/>
          <w:color w:val="000000"/>
        </w:rPr>
        <w:t>The Attorney-General’s Department was consulted during the drafting of the Regulation</w:t>
      </w:r>
      <w:r w:rsidR="00455A75">
        <w:rPr>
          <w:iCs/>
          <w:color w:val="000000"/>
        </w:rPr>
        <w:t xml:space="preserve">. </w:t>
      </w:r>
      <w:r w:rsidRPr="009C77CC">
        <w:rPr>
          <w:iCs/>
          <w:color w:val="000000"/>
        </w:rPr>
        <w:t>The Department of Foreign Affairs and Trade conducts regular outreach to the Australian business community to explain Australian sanctions laws implementing UNSC sanctions.</w:t>
      </w:r>
    </w:p>
    <w:p w14:paraId="381FB7E2" w14:textId="77777777" w:rsidR="00455A75" w:rsidRDefault="00455A75" w:rsidP="006230FC">
      <w:pPr>
        <w:rPr>
          <w:iCs/>
          <w:color w:val="000000"/>
        </w:rPr>
      </w:pPr>
    </w:p>
    <w:p w14:paraId="33DE2096" w14:textId="391D66B8" w:rsidR="00455A75" w:rsidRDefault="00455A75" w:rsidP="00455A75">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 xml:space="preserve">Subsection </w:t>
      </w:r>
      <w:r w:rsidR="00481F93">
        <w:rPr>
          <w:rFonts w:ascii="Times" w:hAnsi="Times" w:cs="Times"/>
          <w:noProof/>
          <w:color w:val="000000"/>
          <w:lang w:eastAsia="zh-CN"/>
        </w:rPr>
        <w:t>6</w:t>
      </w:r>
      <w:r>
        <w:rPr>
          <w:rFonts w:ascii="Times" w:hAnsi="Times" w:cs="Times"/>
          <w:noProof/>
          <w:color w:val="000000"/>
          <w:lang w:eastAsia="zh-CN"/>
        </w:rPr>
        <w:t xml:space="preserve">(3) of the </w:t>
      </w:r>
      <w:r w:rsidR="00481F93" w:rsidRPr="00481F93">
        <w:rPr>
          <w:rFonts w:ascii="Times" w:hAnsi="Times" w:cs="Times"/>
          <w:i/>
          <w:noProof/>
          <w:color w:val="000000"/>
          <w:lang w:eastAsia="zh-CN"/>
        </w:rPr>
        <w:t>Charter of the United Nations Act 1945</w:t>
      </w:r>
      <w:r w:rsidR="00481F93">
        <w:rPr>
          <w:rFonts w:ascii="Times" w:hAnsi="Times" w:cs="Times"/>
          <w:i/>
          <w:noProof/>
          <w:color w:val="000000"/>
          <w:lang w:eastAsia="zh-CN"/>
        </w:rPr>
        <w:t xml:space="preserve"> </w:t>
      </w:r>
      <w:r>
        <w:rPr>
          <w:rFonts w:ascii="Times" w:hAnsi="Times" w:cs="Times"/>
          <w:noProof/>
          <w:color w:val="000000"/>
          <w:lang w:eastAsia="zh-CN"/>
        </w:rPr>
        <w:t xml:space="preserve">provides that, despite subsection 14(2) of the </w:t>
      </w:r>
      <w:r w:rsidRPr="00DE0372">
        <w:rPr>
          <w:rFonts w:ascii="Times" w:hAnsi="Times" w:cs="Times"/>
          <w:i/>
          <w:noProof/>
          <w:color w:val="000000"/>
          <w:lang w:eastAsia="zh-CN"/>
        </w:rPr>
        <w:t>Legislation Act 2003</w:t>
      </w:r>
      <w:r>
        <w:rPr>
          <w:rFonts w:ascii="Times" w:hAnsi="Times" w:cs="Times"/>
          <w:noProof/>
          <w:color w:val="000000"/>
          <w:lang w:eastAsia="zh-CN"/>
        </w:rPr>
        <w:t xml:space="preserve">, regulations made for the purposes of subsection </w:t>
      </w:r>
      <w:r w:rsidR="005E3B21">
        <w:rPr>
          <w:rFonts w:ascii="Times" w:hAnsi="Times" w:cs="Times"/>
          <w:noProof/>
          <w:color w:val="000000"/>
          <w:lang w:eastAsia="zh-CN"/>
        </w:rPr>
        <w:t>6</w:t>
      </w:r>
      <w:r>
        <w:rPr>
          <w:rFonts w:ascii="Times" w:hAnsi="Times" w:cs="Times"/>
          <w:noProof/>
          <w:color w:val="000000"/>
          <w:lang w:eastAsia="zh-CN"/>
        </w:rPr>
        <w:t xml:space="preserve">(1) of the </w:t>
      </w:r>
      <w:r w:rsidR="005E3B21" w:rsidRPr="00481F93">
        <w:rPr>
          <w:rFonts w:ascii="Times" w:hAnsi="Times" w:cs="Times"/>
          <w:i/>
          <w:noProof/>
          <w:color w:val="000000"/>
          <w:lang w:eastAsia="zh-CN"/>
        </w:rPr>
        <w:t>Charter of the United Nations Act 1945</w:t>
      </w:r>
      <w:r w:rsidR="005E3B21">
        <w:rPr>
          <w:rFonts w:ascii="Times" w:hAnsi="Times" w:cs="Times"/>
          <w:i/>
          <w:noProof/>
          <w:color w:val="000000"/>
          <w:lang w:eastAsia="zh-CN"/>
        </w:rPr>
        <w:t xml:space="preserve"> </w:t>
      </w:r>
      <w:r>
        <w:rPr>
          <w:rFonts w:ascii="Times" w:hAnsi="Times" w:cs="Times"/>
          <w:noProof/>
          <w:color w:val="000000"/>
          <w:lang w:eastAsia="zh-CN"/>
        </w:rPr>
        <w:t xml:space="preserve">may make provision in relation to a matter by applying, adopting or incorporating any matter contained in an instrument or other writing in force or existing from time to time. </w:t>
      </w:r>
    </w:p>
    <w:p w14:paraId="6B94D8E8" w14:textId="77777777" w:rsidR="00455A75" w:rsidRDefault="00455A75" w:rsidP="00455A75">
      <w:pPr>
        <w:widowControl w:val="0"/>
        <w:autoSpaceDE w:val="0"/>
        <w:autoSpaceDN w:val="0"/>
        <w:adjustRightInd w:val="0"/>
        <w:rPr>
          <w:rFonts w:ascii="Times" w:hAnsi="Times" w:cs="Times"/>
          <w:noProof/>
          <w:color w:val="000000"/>
          <w:lang w:eastAsia="zh-CN"/>
        </w:rPr>
      </w:pPr>
    </w:p>
    <w:p w14:paraId="485221E2" w14:textId="77777777" w:rsidR="00FE0E9F" w:rsidRDefault="00455A75" w:rsidP="00455A75">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United Nations Security Council Resolutions</w:t>
      </w:r>
      <w:r w:rsidR="0043081D">
        <w:rPr>
          <w:rFonts w:ascii="Times" w:hAnsi="Times" w:cs="Times"/>
          <w:noProof/>
          <w:color w:val="000000"/>
          <w:lang w:eastAsia="zh-CN"/>
        </w:rPr>
        <w:t>, including those</w:t>
      </w:r>
      <w:r>
        <w:rPr>
          <w:rFonts w:ascii="Times" w:hAnsi="Times" w:cs="Times"/>
          <w:noProof/>
          <w:color w:val="000000"/>
          <w:lang w:eastAsia="zh-CN"/>
        </w:rPr>
        <w:t xml:space="preserve"> referred to in the Regulatio</w:t>
      </w:r>
      <w:r w:rsidR="00FE0E9F">
        <w:rPr>
          <w:rFonts w:ascii="Times" w:hAnsi="Times" w:cs="Times"/>
          <w:noProof/>
          <w:color w:val="000000"/>
          <w:lang w:eastAsia="zh-CN"/>
        </w:rPr>
        <w:t>n</w:t>
      </w:r>
      <w:r w:rsidR="0043081D">
        <w:rPr>
          <w:rFonts w:ascii="Times" w:hAnsi="Times" w:cs="Times"/>
          <w:noProof/>
          <w:color w:val="000000"/>
          <w:lang w:eastAsia="zh-CN"/>
        </w:rPr>
        <w:t>,</w:t>
      </w:r>
      <w:r w:rsidR="00FE0E9F">
        <w:rPr>
          <w:rFonts w:ascii="Times" w:hAnsi="Times" w:cs="Times"/>
          <w:noProof/>
          <w:color w:val="000000"/>
          <w:lang w:eastAsia="zh-CN"/>
        </w:rPr>
        <w:t xml:space="preserve"> can be accessed free of charge at </w:t>
      </w:r>
      <w:hyperlink r:id="rId9" w:history="1">
        <w:r w:rsidR="00FE0E9F" w:rsidRPr="0077542D">
          <w:rPr>
            <w:rStyle w:val="Hyperlink"/>
            <w:rFonts w:ascii="Times" w:hAnsi="Times" w:cs="Times"/>
            <w:noProof/>
            <w:lang w:eastAsia="zh-CN"/>
          </w:rPr>
          <w:t>http://www.un.org/en/sc/documents/resolutions/</w:t>
        </w:r>
      </w:hyperlink>
      <w:r>
        <w:rPr>
          <w:rFonts w:ascii="Times" w:hAnsi="Times" w:cs="Times"/>
          <w:noProof/>
          <w:color w:val="000000"/>
          <w:lang w:eastAsia="zh-CN"/>
        </w:rPr>
        <w:t xml:space="preserve">. </w:t>
      </w:r>
    </w:p>
    <w:p w14:paraId="11EAC0A2" w14:textId="77777777" w:rsidR="00FE0E9F" w:rsidRDefault="00FE0E9F" w:rsidP="00455A75">
      <w:pPr>
        <w:widowControl w:val="0"/>
        <w:autoSpaceDE w:val="0"/>
        <w:autoSpaceDN w:val="0"/>
        <w:adjustRightInd w:val="0"/>
        <w:rPr>
          <w:rFonts w:ascii="Times" w:hAnsi="Times" w:cs="Times"/>
          <w:noProof/>
          <w:color w:val="000000"/>
          <w:lang w:eastAsia="zh-CN"/>
        </w:rPr>
      </w:pPr>
    </w:p>
    <w:p w14:paraId="75ECBF0B" w14:textId="77777777" w:rsidR="00455A75" w:rsidRDefault="00455A75" w:rsidP="00455A75">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United Nations Security Council Resolutions do not operate in the same manner as Acts and legislative instruments. That is, subsequent resolutions in respect of a matter or issue do not always state that they are amending or replacing previous resolutions on that matter or issue. Rather, the resolutions need to be read in conjunction with one another.</w:t>
      </w:r>
    </w:p>
    <w:p w14:paraId="166A120B" w14:textId="77777777" w:rsidR="00561F92" w:rsidRDefault="00561F92" w:rsidP="00455A75">
      <w:pPr>
        <w:widowControl w:val="0"/>
        <w:autoSpaceDE w:val="0"/>
        <w:autoSpaceDN w:val="0"/>
        <w:adjustRightInd w:val="0"/>
        <w:rPr>
          <w:rFonts w:ascii="Times" w:hAnsi="Times" w:cs="Times"/>
          <w:noProof/>
          <w:color w:val="000000"/>
          <w:lang w:eastAsia="zh-CN"/>
        </w:rPr>
      </w:pPr>
    </w:p>
    <w:p w14:paraId="7E42EC03" w14:textId="77777777" w:rsidR="00561F92" w:rsidRPr="00561F92" w:rsidRDefault="00561F92" w:rsidP="00455A75">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 xml:space="preserve">The references to United Nations Security Council Resolutions in the Regulations are further discussed in the </w:t>
      </w:r>
      <w:r w:rsidRPr="00905C26">
        <w:rPr>
          <w:noProof/>
          <w:color w:val="000000"/>
          <w:u w:val="single"/>
          <w:lang w:eastAsia="zh-CN"/>
        </w:rPr>
        <w:t>Attachment</w:t>
      </w:r>
      <w:r>
        <w:rPr>
          <w:noProof/>
          <w:color w:val="000000"/>
          <w:lang w:eastAsia="zh-CN"/>
        </w:rPr>
        <w:t>.</w:t>
      </w:r>
    </w:p>
    <w:p w14:paraId="68651BE2" w14:textId="77777777" w:rsidR="006230FC" w:rsidRDefault="006230FC" w:rsidP="006230FC">
      <w:pPr>
        <w:widowControl w:val="0"/>
        <w:autoSpaceDE w:val="0"/>
        <w:autoSpaceDN w:val="0"/>
        <w:adjustRightInd w:val="0"/>
        <w:rPr>
          <w:rFonts w:ascii="Times" w:hAnsi="Times" w:cs="Times"/>
          <w:noProof/>
          <w:color w:val="000000"/>
          <w:lang w:eastAsia="zh-CN"/>
        </w:rPr>
      </w:pPr>
    </w:p>
    <w:p w14:paraId="09EBA36B" w14:textId="7DDA0EF8" w:rsidR="005158E8" w:rsidRDefault="005158E8" w:rsidP="006230FC">
      <w:pPr>
        <w:widowControl w:val="0"/>
        <w:autoSpaceDE w:val="0"/>
        <w:autoSpaceDN w:val="0"/>
        <w:adjustRightInd w:val="0"/>
      </w:pPr>
      <w:r w:rsidRPr="009F6D67">
        <w:t xml:space="preserve">The Regulation provides for strict liability in new Regulation 13AA. However, in effect, this means that strict liability applies </w:t>
      </w:r>
      <w:r w:rsidR="00BB0355" w:rsidRPr="009F6D67">
        <w:t xml:space="preserve">only </w:t>
      </w:r>
      <w:r w:rsidRPr="009F6D67">
        <w:t>to the existence or otherwise of a permit (under new Regulation 14HB) from the Minister</w:t>
      </w:r>
      <w:r w:rsidR="002063D0">
        <w:t xml:space="preserve"> for Foreign Affairs</w:t>
      </w:r>
      <w:r w:rsidR="00BB0355" w:rsidRPr="009F6D67">
        <w:t xml:space="preserve">. </w:t>
      </w:r>
      <w:r w:rsidRPr="009F6D67">
        <w:t>This is appropriate because either the permit exists or it does not exist.</w:t>
      </w:r>
    </w:p>
    <w:p w14:paraId="2FE8EC15" w14:textId="77777777" w:rsidR="005158E8" w:rsidRDefault="005158E8" w:rsidP="006230FC">
      <w:pPr>
        <w:widowControl w:val="0"/>
        <w:autoSpaceDE w:val="0"/>
        <w:autoSpaceDN w:val="0"/>
        <w:adjustRightInd w:val="0"/>
      </w:pPr>
    </w:p>
    <w:p w14:paraId="15B59B8D" w14:textId="77777777" w:rsidR="005158E8" w:rsidRPr="005158E8" w:rsidRDefault="005158E8" w:rsidP="005158E8">
      <w:pPr>
        <w:spacing w:before="60" w:after="120"/>
      </w:pPr>
      <w:r w:rsidRPr="005158E8">
        <w:t xml:space="preserve">The Attorney-General’s Department publication entitled </w:t>
      </w:r>
      <w:r w:rsidRPr="005158E8">
        <w:rPr>
          <w:i/>
          <w:iCs/>
        </w:rPr>
        <w:t>A Guide to Framing Commonwealth Offences, Infringement Notices and Enforcement Powers</w:t>
      </w:r>
      <w:r w:rsidRPr="005158E8">
        <w:t xml:space="preserve"> states that:  “Applying strict … liability to a particular physical element of an offence may be justified where … [r]equiring proof of fault of the particular element … would undermine deterrence, and there are legitimate grounds for penalising persons lacking ‘fault’ in respect of that element”. </w:t>
      </w:r>
    </w:p>
    <w:p w14:paraId="731D335B" w14:textId="77777777" w:rsidR="006C252A" w:rsidRDefault="006C252A">
      <w:r>
        <w:br w:type="page"/>
      </w:r>
    </w:p>
    <w:p w14:paraId="424820AC" w14:textId="77777777" w:rsidR="005158E8" w:rsidRPr="005158E8" w:rsidRDefault="005158E8" w:rsidP="005158E8">
      <w:pPr>
        <w:spacing w:before="60" w:after="120"/>
      </w:pPr>
      <w:r w:rsidRPr="005158E8">
        <w:lastRenderedPageBreak/>
        <w:t xml:space="preserve">In the case of the circumstance of a “sanctioned </w:t>
      </w:r>
      <w:r>
        <w:t>scientific or technical cooperation</w:t>
      </w:r>
      <w:r w:rsidRPr="005158E8">
        <w:t xml:space="preserve">” not being an “authorised </w:t>
      </w:r>
      <w:r w:rsidR="00BB0355">
        <w:t>scientific or technical cooperation</w:t>
      </w:r>
      <w:r w:rsidRPr="005158E8">
        <w:t>”, it would not be appropriate to have to prove:</w:t>
      </w:r>
    </w:p>
    <w:p w14:paraId="641A2EA3" w14:textId="29FBCCD9" w:rsidR="005158E8" w:rsidRPr="005158E8" w:rsidRDefault="005158E8" w:rsidP="004D5660">
      <w:pPr>
        <w:pStyle w:val="ListParagraph"/>
        <w:numPr>
          <w:ilvl w:val="0"/>
          <w:numId w:val="4"/>
        </w:numPr>
        <w:suppressAutoHyphens w:val="0"/>
        <w:spacing w:before="60" w:after="120"/>
        <w:contextualSpacing w:val="0"/>
        <w:rPr>
          <w:rFonts w:ascii="Times New Roman" w:hAnsi="Times New Roman" w:cs="Times New Roman"/>
          <w:color w:val="auto"/>
          <w:sz w:val="24"/>
          <w:szCs w:val="24"/>
        </w:rPr>
      </w:pPr>
      <w:r w:rsidRPr="005158E8">
        <w:rPr>
          <w:rFonts w:ascii="Times New Roman" w:hAnsi="Times New Roman" w:cs="Times New Roman"/>
          <w:color w:val="auto"/>
          <w:sz w:val="24"/>
          <w:szCs w:val="24"/>
        </w:rPr>
        <w:t xml:space="preserve">Intention i.e. that the person believed that the “sanctioned </w:t>
      </w:r>
      <w:r w:rsidR="00BB0355">
        <w:rPr>
          <w:rFonts w:ascii="Times New Roman" w:hAnsi="Times New Roman" w:cs="Times New Roman"/>
          <w:color w:val="auto"/>
          <w:sz w:val="24"/>
          <w:szCs w:val="24"/>
        </w:rPr>
        <w:t>scientific or technical cooperation</w:t>
      </w:r>
      <w:r w:rsidRPr="005158E8">
        <w:rPr>
          <w:rFonts w:ascii="Times New Roman" w:hAnsi="Times New Roman" w:cs="Times New Roman"/>
          <w:color w:val="auto"/>
          <w:sz w:val="24"/>
          <w:szCs w:val="24"/>
        </w:rPr>
        <w:t>” was not an “</w:t>
      </w:r>
      <w:r w:rsidR="00BB0355" w:rsidRPr="00BB0355">
        <w:rPr>
          <w:rFonts w:ascii="Times New Roman" w:hAnsi="Times New Roman" w:cs="Times New Roman"/>
          <w:color w:val="auto"/>
          <w:sz w:val="24"/>
          <w:szCs w:val="24"/>
        </w:rPr>
        <w:t>authorised scientific or technical cooperation</w:t>
      </w:r>
      <w:r w:rsidRPr="005158E8">
        <w:rPr>
          <w:rFonts w:ascii="Times New Roman" w:hAnsi="Times New Roman" w:cs="Times New Roman"/>
          <w:color w:val="auto"/>
          <w:sz w:val="24"/>
          <w:szCs w:val="24"/>
        </w:rPr>
        <w:t>” - this would be very difficult to show unless the person accused of the offence confessed to believing that the “</w:t>
      </w:r>
      <w:r w:rsidR="00812A17" w:rsidRPr="005158E8">
        <w:rPr>
          <w:rFonts w:ascii="Times New Roman" w:hAnsi="Times New Roman" w:cs="Times New Roman"/>
          <w:color w:val="auto"/>
          <w:sz w:val="24"/>
          <w:szCs w:val="24"/>
        </w:rPr>
        <w:t xml:space="preserve">sanctioned </w:t>
      </w:r>
      <w:r w:rsidR="00812A17">
        <w:rPr>
          <w:rFonts w:ascii="Times New Roman" w:hAnsi="Times New Roman" w:cs="Times New Roman"/>
          <w:color w:val="auto"/>
          <w:sz w:val="24"/>
          <w:szCs w:val="24"/>
        </w:rPr>
        <w:t>scientific or technical cooperation</w:t>
      </w:r>
      <w:r w:rsidRPr="005158E8">
        <w:rPr>
          <w:rFonts w:ascii="Times New Roman" w:hAnsi="Times New Roman" w:cs="Times New Roman"/>
          <w:color w:val="auto"/>
          <w:sz w:val="24"/>
          <w:szCs w:val="24"/>
        </w:rPr>
        <w:t>” was not an “authorised</w:t>
      </w:r>
      <w:r w:rsidR="004D5660" w:rsidRPr="004D5660">
        <w:rPr>
          <w:rFonts w:ascii="Times New Roman" w:hAnsi="Times New Roman" w:cs="Times New Roman"/>
          <w:color w:val="auto"/>
          <w:sz w:val="24"/>
          <w:szCs w:val="24"/>
        </w:rPr>
        <w:t xml:space="preserve"> scientific or technical cooperation</w:t>
      </w:r>
      <w:r w:rsidRPr="005158E8">
        <w:rPr>
          <w:rFonts w:ascii="Times New Roman" w:hAnsi="Times New Roman" w:cs="Times New Roman"/>
          <w:color w:val="auto"/>
          <w:sz w:val="24"/>
          <w:szCs w:val="24"/>
        </w:rPr>
        <w:t>” (i.e. that no relevant permit existed) at the relevant time;</w:t>
      </w:r>
    </w:p>
    <w:p w14:paraId="5B7C2058" w14:textId="539ED6AC" w:rsidR="005158E8" w:rsidRPr="005158E8" w:rsidRDefault="005158E8" w:rsidP="004D5660">
      <w:pPr>
        <w:pStyle w:val="ListParagraph"/>
        <w:numPr>
          <w:ilvl w:val="0"/>
          <w:numId w:val="4"/>
        </w:numPr>
        <w:suppressAutoHyphens w:val="0"/>
        <w:spacing w:before="60" w:after="120"/>
        <w:contextualSpacing w:val="0"/>
        <w:rPr>
          <w:rFonts w:ascii="Times New Roman" w:hAnsi="Times New Roman" w:cs="Times New Roman"/>
          <w:color w:val="auto"/>
          <w:sz w:val="24"/>
          <w:szCs w:val="24"/>
        </w:rPr>
      </w:pPr>
      <w:r w:rsidRPr="005158E8">
        <w:rPr>
          <w:rFonts w:ascii="Times New Roman" w:hAnsi="Times New Roman" w:cs="Times New Roman"/>
          <w:color w:val="auto"/>
          <w:sz w:val="24"/>
          <w:szCs w:val="24"/>
        </w:rPr>
        <w:t>Knowledge i.e. that the person was aware that the “</w:t>
      </w:r>
      <w:r w:rsidR="00812A17" w:rsidRPr="005158E8">
        <w:rPr>
          <w:rFonts w:ascii="Times New Roman" w:hAnsi="Times New Roman" w:cs="Times New Roman"/>
          <w:color w:val="auto"/>
          <w:sz w:val="24"/>
          <w:szCs w:val="24"/>
        </w:rPr>
        <w:t xml:space="preserve">sanctioned </w:t>
      </w:r>
      <w:r w:rsidR="00812A17">
        <w:rPr>
          <w:rFonts w:ascii="Times New Roman" w:hAnsi="Times New Roman" w:cs="Times New Roman"/>
          <w:color w:val="auto"/>
          <w:sz w:val="24"/>
          <w:szCs w:val="24"/>
        </w:rPr>
        <w:t>scientific or technical cooperation</w:t>
      </w:r>
      <w:r w:rsidRPr="005158E8">
        <w:rPr>
          <w:rFonts w:ascii="Times New Roman" w:hAnsi="Times New Roman" w:cs="Times New Roman"/>
          <w:color w:val="auto"/>
          <w:sz w:val="24"/>
          <w:szCs w:val="24"/>
        </w:rPr>
        <w:t>” was not an “</w:t>
      </w:r>
      <w:r w:rsidR="009F6D67" w:rsidRPr="009F6D67">
        <w:rPr>
          <w:rFonts w:ascii="Times New Roman" w:hAnsi="Times New Roman" w:cs="Times New Roman"/>
          <w:color w:val="auto"/>
          <w:sz w:val="24"/>
          <w:szCs w:val="24"/>
        </w:rPr>
        <w:t>authorised scientific or technical cooperation</w:t>
      </w:r>
      <w:r w:rsidRPr="005158E8">
        <w:rPr>
          <w:rFonts w:ascii="Times New Roman" w:hAnsi="Times New Roman" w:cs="Times New Roman"/>
          <w:color w:val="auto"/>
          <w:sz w:val="24"/>
          <w:szCs w:val="24"/>
        </w:rPr>
        <w:t>” - again, this would be very difficult to show unless the person accused of the offence confessed to b</w:t>
      </w:r>
      <w:r w:rsidR="00237F08">
        <w:rPr>
          <w:rFonts w:ascii="Times New Roman" w:hAnsi="Times New Roman" w:cs="Times New Roman"/>
          <w:color w:val="auto"/>
          <w:sz w:val="24"/>
          <w:szCs w:val="24"/>
        </w:rPr>
        <w:t>eing aware that the “sanctioned</w:t>
      </w:r>
      <w:r w:rsidR="005066CD" w:rsidRPr="00BB0355">
        <w:rPr>
          <w:rFonts w:ascii="Times New Roman" w:hAnsi="Times New Roman" w:cs="Times New Roman"/>
          <w:color w:val="auto"/>
          <w:sz w:val="24"/>
          <w:szCs w:val="24"/>
        </w:rPr>
        <w:t xml:space="preserve"> scientific or technical cooperation</w:t>
      </w:r>
      <w:r w:rsidRPr="005158E8">
        <w:rPr>
          <w:rFonts w:ascii="Times New Roman" w:hAnsi="Times New Roman" w:cs="Times New Roman"/>
          <w:color w:val="auto"/>
          <w:sz w:val="24"/>
          <w:szCs w:val="24"/>
        </w:rPr>
        <w:t>” was not an “authorise</w:t>
      </w:r>
      <w:r w:rsidR="004D5660">
        <w:rPr>
          <w:rFonts w:ascii="Times New Roman" w:hAnsi="Times New Roman" w:cs="Times New Roman"/>
          <w:color w:val="auto"/>
          <w:sz w:val="24"/>
          <w:szCs w:val="24"/>
        </w:rPr>
        <w:t>d</w:t>
      </w:r>
      <w:r w:rsidR="004D5660" w:rsidRPr="004D5660">
        <w:rPr>
          <w:rFonts w:ascii="Times New Roman" w:hAnsi="Times New Roman" w:cs="Times New Roman"/>
          <w:color w:val="auto"/>
          <w:sz w:val="24"/>
          <w:szCs w:val="24"/>
        </w:rPr>
        <w:t xml:space="preserve"> scientific or technical cooperation</w:t>
      </w:r>
      <w:r w:rsidRPr="005158E8">
        <w:rPr>
          <w:rFonts w:ascii="Times New Roman" w:hAnsi="Times New Roman" w:cs="Times New Roman"/>
          <w:color w:val="auto"/>
          <w:sz w:val="24"/>
          <w:szCs w:val="24"/>
        </w:rPr>
        <w:t>” (i.e. that no relevant permit existed) at the relevant time;</w:t>
      </w:r>
    </w:p>
    <w:p w14:paraId="43F1B6D8" w14:textId="77777777" w:rsidR="005158E8" w:rsidRPr="005158E8" w:rsidRDefault="005158E8" w:rsidP="009F6D67">
      <w:pPr>
        <w:pStyle w:val="ListParagraph"/>
        <w:numPr>
          <w:ilvl w:val="0"/>
          <w:numId w:val="4"/>
        </w:numPr>
        <w:suppressAutoHyphens w:val="0"/>
        <w:spacing w:before="60" w:after="120"/>
        <w:contextualSpacing w:val="0"/>
        <w:rPr>
          <w:rFonts w:ascii="Times New Roman" w:hAnsi="Times New Roman" w:cs="Times New Roman"/>
          <w:color w:val="auto"/>
          <w:sz w:val="24"/>
          <w:szCs w:val="24"/>
        </w:rPr>
      </w:pPr>
      <w:r w:rsidRPr="005158E8">
        <w:rPr>
          <w:rFonts w:ascii="Times New Roman" w:hAnsi="Times New Roman" w:cs="Times New Roman"/>
          <w:color w:val="auto"/>
          <w:sz w:val="24"/>
          <w:szCs w:val="24"/>
        </w:rPr>
        <w:t>Recklessness i.e. that the person was aware of a substantial risk that the “</w:t>
      </w:r>
      <w:r w:rsidR="00812A17" w:rsidRPr="005158E8">
        <w:rPr>
          <w:rFonts w:ascii="Times New Roman" w:hAnsi="Times New Roman" w:cs="Times New Roman"/>
          <w:color w:val="auto"/>
          <w:sz w:val="24"/>
          <w:szCs w:val="24"/>
        </w:rPr>
        <w:t xml:space="preserve">sanctioned </w:t>
      </w:r>
      <w:r w:rsidR="00812A17">
        <w:rPr>
          <w:rFonts w:ascii="Times New Roman" w:hAnsi="Times New Roman" w:cs="Times New Roman"/>
          <w:color w:val="auto"/>
          <w:sz w:val="24"/>
          <w:szCs w:val="24"/>
        </w:rPr>
        <w:t>scientific or technical cooperation</w:t>
      </w:r>
      <w:r w:rsidRPr="005158E8">
        <w:rPr>
          <w:rFonts w:ascii="Times New Roman" w:hAnsi="Times New Roman" w:cs="Times New Roman"/>
          <w:color w:val="auto"/>
          <w:sz w:val="24"/>
          <w:szCs w:val="24"/>
        </w:rPr>
        <w:t>” was not an “</w:t>
      </w:r>
      <w:r w:rsidR="009F6D67" w:rsidRPr="009F6D67">
        <w:rPr>
          <w:rFonts w:ascii="Times New Roman" w:hAnsi="Times New Roman" w:cs="Times New Roman"/>
          <w:color w:val="auto"/>
          <w:sz w:val="24"/>
          <w:szCs w:val="24"/>
        </w:rPr>
        <w:t>authorised scientific or technical cooperation</w:t>
      </w:r>
      <w:r w:rsidRPr="005158E8">
        <w:rPr>
          <w:rFonts w:ascii="Times New Roman" w:hAnsi="Times New Roman" w:cs="Times New Roman"/>
          <w:color w:val="auto"/>
          <w:sz w:val="24"/>
          <w:szCs w:val="24"/>
        </w:rPr>
        <w:t>” and, having regard to the circumstances known to him or her, it was unjustifiable to take the risk - in the context of this offence, there is no justification for undertaking a “</w:t>
      </w:r>
      <w:r w:rsidR="009F6D67" w:rsidRPr="005158E8">
        <w:rPr>
          <w:rFonts w:ascii="Times New Roman" w:hAnsi="Times New Roman" w:cs="Times New Roman"/>
          <w:color w:val="auto"/>
          <w:sz w:val="24"/>
          <w:szCs w:val="24"/>
        </w:rPr>
        <w:t xml:space="preserve">sanctioned </w:t>
      </w:r>
      <w:r w:rsidR="009F6D67">
        <w:rPr>
          <w:rFonts w:ascii="Times New Roman" w:hAnsi="Times New Roman" w:cs="Times New Roman"/>
          <w:color w:val="auto"/>
          <w:sz w:val="24"/>
          <w:szCs w:val="24"/>
        </w:rPr>
        <w:t>scientific or technical cooperation</w:t>
      </w:r>
      <w:r w:rsidRPr="005158E8">
        <w:rPr>
          <w:rFonts w:ascii="Times New Roman" w:hAnsi="Times New Roman" w:cs="Times New Roman"/>
          <w:color w:val="auto"/>
          <w:sz w:val="24"/>
          <w:szCs w:val="24"/>
        </w:rPr>
        <w:t>” without a permit.  Rather, if there is no relevant permit then the “</w:t>
      </w:r>
      <w:r w:rsidR="009F6D67" w:rsidRPr="005158E8">
        <w:rPr>
          <w:rFonts w:ascii="Times New Roman" w:hAnsi="Times New Roman" w:cs="Times New Roman"/>
          <w:color w:val="auto"/>
          <w:sz w:val="24"/>
          <w:szCs w:val="24"/>
        </w:rPr>
        <w:t xml:space="preserve">sanctioned </w:t>
      </w:r>
      <w:r w:rsidR="009F6D67">
        <w:rPr>
          <w:rFonts w:ascii="Times New Roman" w:hAnsi="Times New Roman" w:cs="Times New Roman"/>
          <w:color w:val="auto"/>
          <w:sz w:val="24"/>
          <w:szCs w:val="24"/>
        </w:rPr>
        <w:t>scientific or technical cooperation</w:t>
      </w:r>
      <w:r w:rsidRPr="005158E8">
        <w:rPr>
          <w:rFonts w:ascii="Times New Roman" w:hAnsi="Times New Roman" w:cs="Times New Roman"/>
          <w:color w:val="auto"/>
          <w:sz w:val="24"/>
          <w:szCs w:val="24"/>
        </w:rPr>
        <w:t>” should not occur; or</w:t>
      </w:r>
    </w:p>
    <w:p w14:paraId="2B00655F" w14:textId="27CE5C27" w:rsidR="005158E8" w:rsidRPr="005158E8" w:rsidRDefault="005158E8" w:rsidP="009F6D67">
      <w:pPr>
        <w:pStyle w:val="ListParagraph"/>
        <w:numPr>
          <w:ilvl w:val="0"/>
          <w:numId w:val="4"/>
        </w:numPr>
        <w:suppressAutoHyphens w:val="0"/>
        <w:spacing w:before="60" w:after="120"/>
        <w:contextualSpacing w:val="0"/>
        <w:rPr>
          <w:rFonts w:ascii="Times New Roman" w:hAnsi="Times New Roman" w:cs="Times New Roman"/>
          <w:color w:val="auto"/>
          <w:sz w:val="24"/>
          <w:szCs w:val="24"/>
        </w:rPr>
      </w:pPr>
      <w:r w:rsidRPr="005158E8">
        <w:rPr>
          <w:rFonts w:ascii="Times New Roman" w:hAnsi="Times New Roman" w:cs="Times New Roman"/>
          <w:color w:val="auto"/>
          <w:sz w:val="24"/>
          <w:szCs w:val="24"/>
        </w:rPr>
        <w:t>Negligence i.e. such a great falling short of the standard of care that a reasonable person would exercise in the circumstances and such a high risk that the “</w:t>
      </w:r>
      <w:r w:rsidR="00812A17" w:rsidRPr="005158E8">
        <w:rPr>
          <w:rFonts w:ascii="Times New Roman" w:hAnsi="Times New Roman" w:cs="Times New Roman"/>
          <w:color w:val="auto"/>
          <w:sz w:val="24"/>
          <w:szCs w:val="24"/>
        </w:rPr>
        <w:t xml:space="preserve">sanctioned </w:t>
      </w:r>
      <w:r w:rsidR="00812A17">
        <w:rPr>
          <w:rFonts w:ascii="Times New Roman" w:hAnsi="Times New Roman" w:cs="Times New Roman"/>
          <w:color w:val="auto"/>
          <w:sz w:val="24"/>
          <w:szCs w:val="24"/>
        </w:rPr>
        <w:t>scientific or technical cooperation</w:t>
      </w:r>
      <w:r w:rsidRPr="005158E8">
        <w:rPr>
          <w:rFonts w:ascii="Times New Roman" w:hAnsi="Times New Roman" w:cs="Times New Roman"/>
          <w:color w:val="auto"/>
          <w:sz w:val="24"/>
          <w:szCs w:val="24"/>
        </w:rPr>
        <w:t>” was not an “</w:t>
      </w:r>
      <w:r w:rsidR="009F6D67" w:rsidRPr="009F6D67">
        <w:rPr>
          <w:rFonts w:ascii="Times New Roman" w:hAnsi="Times New Roman" w:cs="Times New Roman"/>
          <w:color w:val="auto"/>
          <w:sz w:val="24"/>
          <w:szCs w:val="24"/>
        </w:rPr>
        <w:t>authorised scientific or technical cooperation</w:t>
      </w:r>
      <w:r w:rsidRPr="005158E8">
        <w:rPr>
          <w:rFonts w:ascii="Times New Roman" w:hAnsi="Times New Roman" w:cs="Times New Roman"/>
          <w:color w:val="auto"/>
          <w:sz w:val="24"/>
          <w:szCs w:val="24"/>
        </w:rPr>
        <w:t xml:space="preserve">”, that the conduct merits criminal punishment – again, in the context of this offence, there is no justification (or “standard of care”) for undertaking a “sanctioned </w:t>
      </w:r>
      <w:r w:rsidR="00424931" w:rsidRPr="00BB0355">
        <w:rPr>
          <w:rFonts w:ascii="Times New Roman" w:hAnsi="Times New Roman" w:cs="Times New Roman"/>
          <w:color w:val="auto"/>
          <w:sz w:val="24"/>
          <w:szCs w:val="24"/>
        </w:rPr>
        <w:t>scientific or technical cooperation</w:t>
      </w:r>
      <w:r w:rsidRPr="005158E8">
        <w:rPr>
          <w:rFonts w:ascii="Times New Roman" w:hAnsi="Times New Roman" w:cs="Times New Roman"/>
          <w:color w:val="auto"/>
          <w:sz w:val="24"/>
          <w:szCs w:val="24"/>
        </w:rPr>
        <w:t>” without a relevant permit.  Rather, if there is no releva</w:t>
      </w:r>
      <w:r w:rsidR="00E9073E">
        <w:rPr>
          <w:rFonts w:ascii="Times New Roman" w:hAnsi="Times New Roman" w:cs="Times New Roman"/>
          <w:color w:val="auto"/>
          <w:sz w:val="24"/>
          <w:szCs w:val="24"/>
        </w:rPr>
        <w:t>nt permit then the “sanctioned</w:t>
      </w:r>
      <w:r w:rsidR="00424931" w:rsidRPr="00BB0355">
        <w:rPr>
          <w:rFonts w:ascii="Times New Roman" w:hAnsi="Times New Roman" w:cs="Times New Roman"/>
          <w:color w:val="auto"/>
          <w:sz w:val="24"/>
          <w:szCs w:val="24"/>
        </w:rPr>
        <w:t xml:space="preserve"> scientific or technical cooperation</w:t>
      </w:r>
      <w:r w:rsidRPr="005158E8">
        <w:rPr>
          <w:rFonts w:ascii="Times New Roman" w:hAnsi="Times New Roman" w:cs="Times New Roman"/>
          <w:color w:val="auto"/>
          <w:sz w:val="24"/>
          <w:szCs w:val="24"/>
        </w:rPr>
        <w:t>” should not occur.</w:t>
      </w:r>
    </w:p>
    <w:p w14:paraId="493DAC60" w14:textId="77777777" w:rsidR="005158E8" w:rsidRPr="006B7649" w:rsidRDefault="005158E8" w:rsidP="005158E8">
      <w:pPr>
        <w:widowControl w:val="0"/>
        <w:autoSpaceDE w:val="0"/>
        <w:autoSpaceDN w:val="0"/>
        <w:adjustRightInd w:val="0"/>
      </w:pPr>
      <w:r w:rsidRPr="005158E8">
        <w:t>There are thus legitimate grounds for penalising persons lacking “fault” in respect of the element of a “</w:t>
      </w:r>
      <w:r w:rsidR="00812A17" w:rsidRPr="005158E8">
        <w:t xml:space="preserve">sanctioned </w:t>
      </w:r>
      <w:r w:rsidR="00812A17">
        <w:t>scientific or technical cooperation</w:t>
      </w:r>
      <w:r w:rsidRPr="005158E8">
        <w:t>” not being an “</w:t>
      </w:r>
      <w:r w:rsidR="009F6D67" w:rsidRPr="005158E8">
        <w:t xml:space="preserve">authorised </w:t>
      </w:r>
      <w:r w:rsidR="009F6D67">
        <w:t>scientific or technical cooperation</w:t>
      </w:r>
      <w:r w:rsidRPr="005158E8">
        <w:t xml:space="preserve">” i.e. that no relevant permit existed.  </w:t>
      </w:r>
      <w:r w:rsidR="00812A17">
        <w:t>T</w:t>
      </w:r>
      <w:r w:rsidRPr="005158E8">
        <w:t xml:space="preserve">he relevant question is only whether or not a permit exists.  Requiring the additional proof of a “fault” element would be very difficult in the absence of a confession (in the cases of “intention” and “knowledge”) or would be inappropriate (in the cases of “recklessness” </w:t>
      </w:r>
      <w:r w:rsidRPr="006B7649">
        <w:t>and “negligence”).</w:t>
      </w:r>
    </w:p>
    <w:p w14:paraId="5E0AC7EC" w14:textId="77777777" w:rsidR="005158E8" w:rsidRPr="006B7649" w:rsidRDefault="005158E8" w:rsidP="006230FC">
      <w:pPr>
        <w:widowControl w:val="0"/>
        <w:autoSpaceDE w:val="0"/>
        <w:autoSpaceDN w:val="0"/>
        <w:adjustRightInd w:val="0"/>
        <w:rPr>
          <w:rFonts w:ascii="Times" w:hAnsi="Times" w:cs="Times"/>
          <w:noProof/>
          <w:color w:val="000000"/>
          <w:lang w:eastAsia="zh-CN"/>
        </w:rPr>
      </w:pPr>
    </w:p>
    <w:p w14:paraId="5EA49BE6" w14:textId="37FA7D75" w:rsidR="006230FC" w:rsidRPr="006B7649" w:rsidRDefault="006230FC" w:rsidP="006230FC">
      <w:pPr>
        <w:widowControl w:val="0"/>
        <w:autoSpaceDE w:val="0"/>
        <w:autoSpaceDN w:val="0"/>
        <w:adjustRightInd w:val="0"/>
        <w:rPr>
          <w:rFonts w:ascii="Times" w:hAnsi="Times" w:cs="Times"/>
          <w:noProof/>
          <w:color w:val="000000"/>
          <w:lang w:eastAsia="zh-CN"/>
        </w:rPr>
      </w:pPr>
      <w:r w:rsidRPr="006B7649">
        <w:rPr>
          <w:rFonts w:ascii="Times" w:hAnsi="Times" w:cs="Times"/>
          <w:noProof/>
          <w:color w:val="000000"/>
          <w:lang w:eastAsia="zh-CN"/>
        </w:rPr>
        <w:t>The Office of Best Practice Regulation has advised that a Regulation Impact Statement is not</w:t>
      </w:r>
      <w:r w:rsidR="003D7702" w:rsidRPr="006B7649">
        <w:rPr>
          <w:rFonts w:ascii="Times" w:hAnsi="Times" w:cs="Times"/>
          <w:noProof/>
          <w:color w:val="000000"/>
          <w:lang w:eastAsia="zh-CN"/>
        </w:rPr>
        <w:t xml:space="preserve"> required (OBPR reference: </w:t>
      </w:r>
      <w:r w:rsidR="007520D5" w:rsidRPr="006B7649">
        <w:rPr>
          <w:rFonts w:ascii="Times" w:hAnsi="Times" w:cs="Times"/>
          <w:noProof/>
          <w:color w:val="000000"/>
          <w:lang w:eastAsia="zh-CN"/>
        </w:rPr>
        <w:t>21407</w:t>
      </w:r>
      <w:r w:rsidRPr="006B7649">
        <w:rPr>
          <w:rFonts w:ascii="Times" w:hAnsi="Times" w:cs="Times"/>
          <w:noProof/>
          <w:color w:val="000000"/>
          <w:lang w:eastAsia="zh-CN"/>
        </w:rPr>
        <w:t>).</w:t>
      </w:r>
    </w:p>
    <w:p w14:paraId="13518516" w14:textId="77777777" w:rsidR="006230FC" w:rsidRPr="006B7649" w:rsidRDefault="006230FC" w:rsidP="006230FC">
      <w:pPr>
        <w:widowControl w:val="0"/>
        <w:autoSpaceDE w:val="0"/>
        <w:autoSpaceDN w:val="0"/>
        <w:adjustRightInd w:val="0"/>
        <w:rPr>
          <w:rFonts w:ascii="Times" w:hAnsi="Times" w:cs="Times"/>
          <w:noProof/>
          <w:color w:val="000000"/>
          <w:lang w:eastAsia="zh-CN"/>
        </w:rPr>
      </w:pPr>
    </w:p>
    <w:p w14:paraId="396B4860" w14:textId="77777777" w:rsidR="006230FC" w:rsidRPr="006B7649" w:rsidRDefault="006230FC" w:rsidP="006230FC">
      <w:pPr>
        <w:autoSpaceDE w:val="0"/>
        <w:autoSpaceDN w:val="0"/>
        <w:adjustRightInd w:val="0"/>
        <w:spacing w:line="240" w:lineRule="atLeast"/>
      </w:pPr>
      <w:r w:rsidRPr="006B7649">
        <w:t xml:space="preserve">Full details of the Regulation are set out in the </w:t>
      </w:r>
      <w:r w:rsidRPr="006B7649">
        <w:rPr>
          <w:noProof/>
          <w:color w:val="000000"/>
          <w:u w:val="single"/>
          <w:lang w:eastAsia="zh-CN"/>
        </w:rPr>
        <w:t>Attachment</w:t>
      </w:r>
      <w:r w:rsidRPr="006B7649">
        <w:rPr>
          <w:noProof/>
          <w:color w:val="000000"/>
          <w:lang w:eastAsia="zh-CN"/>
        </w:rPr>
        <w:t>.</w:t>
      </w:r>
    </w:p>
    <w:p w14:paraId="63C46B3B" w14:textId="77777777" w:rsidR="006230FC" w:rsidRPr="006B7649" w:rsidRDefault="006230FC" w:rsidP="006230FC">
      <w:pPr>
        <w:rPr>
          <w:i/>
        </w:rPr>
      </w:pPr>
      <w:r w:rsidRPr="006B7649">
        <w:rPr>
          <w:i/>
        </w:rPr>
        <w:br w:type="page"/>
      </w:r>
    </w:p>
    <w:p w14:paraId="0152A6E8" w14:textId="77777777" w:rsidR="006230FC" w:rsidRPr="006B7649" w:rsidRDefault="006230FC" w:rsidP="006230FC">
      <w:pPr>
        <w:spacing w:before="100" w:beforeAutospacing="1" w:after="100" w:afterAutospacing="1"/>
        <w:jc w:val="center"/>
        <w:rPr>
          <w:lang w:eastAsia="en-AU"/>
        </w:rPr>
      </w:pPr>
      <w:r w:rsidRPr="006B7649">
        <w:rPr>
          <w:b/>
          <w:bCs/>
          <w:u w:val="single"/>
          <w:lang w:eastAsia="en-AU"/>
        </w:rPr>
        <w:lastRenderedPageBreak/>
        <w:t>Statement of Compatibility with Human Rights</w:t>
      </w:r>
    </w:p>
    <w:p w14:paraId="5AD9B80B" w14:textId="77777777" w:rsidR="006230FC" w:rsidRPr="006B7649" w:rsidRDefault="006230FC" w:rsidP="006230FC">
      <w:pPr>
        <w:widowControl w:val="0"/>
        <w:jc w:val="center"/>
        <w:rPr>
          <w:rFonts w:ascii="Times" w:hAnsi="Times" w:cs="Times"/>
          <w:noProof/>
          <w:color w:val="000000"/>
          <w:lang w:eastAsia="en-AU"/>
        </w:rPr>
      </w:pPr>
      <w:r w:rsidRPr="006B7649">
        <w:rPr>
          <w:rFonts w:ascii="Times" w:hAnsi="Times" w:cs="Times"/>
          <w:noProof/>
          <w:color w:val="000000"/>
          <w:lang w:eastAsia="en-AU"/>
        </w:rPr>
        <w:t xml:space="preserve">Prepared in accordance with Part 3 of the </w:t>
      </w:r>
      <w:r w:rsidRPr="006B7649">
        <w:rPr>
          <w:rFonts w:ascii="Times" w:hAnsi="Times" w:cs="Times"/>
          <w:i/>
          <w:noProof/>
          <w:color w:val="000000"/>
          <w:lang w:eastAsia="en-AU"/>
        </w:rPr>
        <w:t>Human Rights (Parliamentary Scrutiny) Act 2011</w:t>
      </w:r>
    </w:p>
    <w:p w14:paraId="6D766CD0" w14:textId="77777777" w:rsidR="006230FC" w:rsidRPr="006B7649" w:rsidRDefault="006230FC" w:rsidP="006230FC">
      <w:pPr>
        <w:widowControl w:val="0"/>
        <w:jc w:val="center"/>
        <w:rPr>
          <w:rFonts w:ascii="Times" w:hAnsi="Times" w:cs="Times"/>
          <w:bCs/>
          <w:noProof/>
          <w:color w:val="000000"/>
          <w:sz w:val="23"/>
          <w:szCs w:val="23"/>
          <w:lang w:eastAsia="zh-CN"/>
        </w:rPr>
      </w:pPr>
    </w:p>
    <w:p w14:paraId="733965AA" w14:textId="77777777" w:rsidR="00F66095" w:rsidRPr="006B7649" w:rsidRDefault="00F66095" w:rsidP="00F66095">
      <w:pPr>
        <w:jc w:val="center"/>
        <w:rPr>
          <w:i/>
          <w:iCs/>
          <w:noProof/>
          <w:color w:val="000000"/>
          <w:lang w:eastAsia="zh-CN"/>
        </w:rPr>
      </w:pPr>
      <w:r w:rsidRPr="006B7649">
        <w:rPr>
          <w:rFonts w:ascii="Times" w:hAnsi="Times" w:cs="Times"/>
          <w:bCs/>
          <w:i/>
          <w:noProof/>
          <w:color w:val="000000"/>
          <w:lang w:eastAsia="zh-CN"/>
        </w:rPr>
        <w:t xml:space="preserve">Charter of the United Nations (Sanctions-Democratic People’s Republic of Korea) Amendment (2017 Measures No. 1) Regulations 2017 </w:t>
      </w:r>
    </w:p>
    <w:p w14:paraId="7BFE1F91" w14:textId="77777777" w:rsidR="006230FC" w:rsidRPr="006B7649" w:rsidRDefault="006230FC" w:rsidP="006230FC">
      <w:pPr>
        <w:widowControl w:val="0"/>
        <w:jc w:val="center"/>
        <w:rPr>
          <w:b/>
          <w:u w:val="single"/>
          <w:lang w:eastAsia="en-AU"/>
        </w:rPr>
      </w:pPr>
      <w:r w:rsidRPr="006B7649">
        <w:rPr>
          <w:i/>
          <w:u w:val="single"/>
          <w:lang w:eastAsia="en-AU"/>
        </w:rPr>
        <w:t xml:space="preserve"> </w:t>
      </w:r>
    </w:p>
    <w:p w14:paraId="5F0E04C5" w14:textId="77777777" w:rsidR="006230FC" w:rsidRPr="006B7649" w:rsidRDefault="006230FC" w:rsidP="006230FC">
      <w:pPr>
        <w:widowControl w:val="0"/>
        <w:rPr>
          <w:rFonts w:ascii="Times" w:hAnsi="Times" w:cs="Times"/>
          <w:noProof/>
          <w:color w:val="000000"/>
          <w:lang w:eastAsia="en-AU"/>
        </w:rPr>
      </w:pPr>
    </w:p>
    <w:p w14:paraId="37D9E697" w14:textId="77777777" w:rsidR="006230FC" w:rsidRPr="006B7649" w:rsidRDefault="006230FC" w:rsidP="006230FC">
      <w:pPr>
        <w:rPr>
          <w:rFonts w:ascii="Times" w:hAnsi="Times" w:cs="Times"/>
          <w:bCs/>
          <w:noProof/>
          <w:color w:val="000000"/>
          <w:lang w:eastAsia="zh-CN"/>
        </w:rPr>
      </w:pPr>
      <w:r w:rsidRPr="006B7649">
        <w:rPr>
          <w:rFonts w:ascii="Times" w:hAnsi="Times" w:cs="Times"/>
          <w:bCs/>
          <w:noProof/>
          <w:color w:val="000000"/>
          <w:sz w:val="23"/>
          <w:szCs w:val="23"/>
          <w:lang w:eastAsia="zh-CN"/>
        </w:rPr>
        <w:t xml:space="preserve">The </w:t>
      </w:r>
      <w:r w:rsidR="00F66095" w:rsidRPr="006B7649">
        <w:rPr>
          <w:rFonts w:ascii="Times" w:hAnsi="Times" w:cs="Times"/>
          <w:bCs/>
          <w:i/>
          <w:noProof/>
          <w:color w:val="000000"/>
          <w:lang w:eastAsia="zh-CN"/>
        </w:rPr>
        <w:t>Charter of the United Nations (Sanctions-Democratic People’s Republic of Korea) Amendment (2017 Measures No. 1) Regulations 2017</w:t>
      </w:r>
      <w:r w:rsidRPr="006B7649">
        <w:rPr>
          <w:rFonts w:ascii="Times" w:hAnsi="Times" w:cs="Times"/>
          <w:bCs/>
          <w:i/>
          <w:noProof/>
          <w:color w:val="000000"/>
          <w:lang w:eastAsia="zh-CN"/>
        </w:rPr>
        <w:t xml:space="preserve"> </w:t>
      </w:r>
      <w:r w:rsidRPr="006B7649">
        <w:rPr>
          <w:rFonts w:ascii="Times" w:hAnsi="Times" w:cs="Times"/>
          <w:bCs/>
          <w:noProof/>
          <w:color w:val="000000"/>
          <w:lang w:eastAsia="zh-CN"/>
        </w:rPr>
        <w:t xml:space="preserve">(the Regulation) is compatible with the human rights and freedoms recognised or declared in the international instruments listed in section 3 of the </w:t>
      </w:r>
      <w:r w:rsidRPr="006B7649">
        <w:rPr>
          <w:rFonts w:ascii="Times" w:hAnsi="Times" w:cs="Times"/>
          <w:bCs/>
          <w:i/>
          <w:noProof/>
          <w:color w:val="000000"/>
          <w:lang w:eastAsia="zh-CN"/>
        </w:rPr>
        <w:t>Human Rights (Parliamentary Scrutiny) Act 2011.</w:t>
      </w:r>
      <w:r w:rsidRPr="006B7649">
        <w:rPr>
          <w:rFonts w:ascii="Times" w:hAnsi="Times" w:cs="Times"/>
          <w:bCs/>
          <w:noProof/>
          <w:color w:val="000000"/>
          <w:lang w:eastAsia="zh-CN"/>
        </w:rPr>
        <w:t xml:space="preserve"> </w:t>
      </w:r>
    </w:p>
    <w:p w14:paraId="3D6FED59" w14:textId="77777777" w:rsidR="006230FC" w:rsidRPr="006B7649" w:rsidRDefault="006230FC" w:rsidP="006230FC">
      <w:pPr>
        <w:rPr>
          <w:rFonts w:ascii="Times" w:hAnsi="Times" w:cs="Times"/>
          <w:bCs/>
          <w:noProof/>
          <w:color w:val="000000"/>
          <w:lang w:eastAsia="zh-CN"/>
        </w:rPr>
      </w:pPr>
    </w:p>
    <w:p w14:paraId="09F1358B" w14:textId="0D6876C0" w:rsidR="00455A75" w:rsidRPr="006B7649" w:rsidRDefault="00455A75" w:rsidP="00455A75">
      <w:pPr>
        <w:rPr>
          <w:iCs/>
          <w:color w:val="000000"/>
          <w:lang w:eastAsia="en-AU"/>
        </w:rPr>
      </w:pPr>
      <w:r w:rsidRPr="006B7649">
        <w:rPr>
          <w:rFonts w:ascii="Times" w:hAnsi="Times" w:cs="Times"/>
          <w:bCs/>
          <w:i/>
          <w:noProof/>
          <w:color w:val="000000"/>
          <w:lang w:eastAsia="zh-CN"/>
        </w:rPr>
        <w:t xml:space="preserve"> </w:t>
      </w:r>
      <w:r w:rsidR="009617F6">
        <w:rPr>
          <w:color w:val="000000"/>
          <w:lang w:eastAsia="en-AU"/>
        </w:rPr>
        <w:t>The Regulation</w:t>
      </w:r>
      <w:r w:rsidRPr="006B7649">
        <w:rPr>
          <w:color w:val="000000"/>
          <w:lang w:eastAsia="en-AU"/>
        </w:rPr>
        <w:t xml:space="preserve"> amends the </w:t>
      </w:r>
      <w:r w:rsidRPr="006B7649">
        <w:rPr>
          <w:i/>
          <w:iCs/>
          <w:color w:val="000000"/>
          <w:lang w:eastAsia="en-AU"/>
        </w:rPr>
        <w:t>Charter of the United Nations (Sanctions</w:t>
      </w:r>
      <w:r w:rsidRPr="006B7649">
        <w:rPr>
          <w:i/>
          <w:iCs/>
          <w:color w:val="000000"/>
          <w:lang w:eastAsia="en-AU"/>
        </w:rPr>
        <w:noBreakHyphen/>
        <w:t>Democratic People’s Republic of Korea) Regulations 2008</w:t>
      </w:r>
      <w:r w:rsidRPr="006B7649">
        <w:rPr>
          <w:iCs/>
          <w:color w:val="000000"/>
          <w:lang w:eastAsia="en-AU"/>
        </w:rPr>
        <w:t xml:space="preserve"> (the 2008 Regulation) in order </w:t>
      </w:r>
      <w:r w:rsidRPr="006B7649">
        <w:rPr>
          <w:color w:val="000000"/>
          <w:lang w:eastAsia="en-AU"/>
        </w:rPr>
        <w:t xml:space="preserve">to give effect to certain provisions of </w:t>
      </w:r>
      <w:r w:rsidRPr="006B7649">
        <w:rPr>
          <w:iCs/>
          <w:color w:val="000000"/>
          <w:lang w:eastAsia="en-AU"/>
        </w:rPr>
        <w:t>United Nations Security Council Resolution 2321 (2016) (UNSCR 2321), to align the 2008 Regulation with certain provisions of United Nations Security Council Resolution 2270 (2016) (UNSCR 2270) and UNSC</w:t>
      </w:r>
      <w:r w:rsidR="006C252A" w:rsidRPr="006B7649">
        <w:rPr>
          <w:iCs/>
          <w:color w:val="000000"/>
          <w:lang w:eastAsia="en-AU"/>
        </w:rPr>
        <w:t>R</w:t>
      </w:r>
      <w:r w:rsidRPr="006B7649">
        <w:rPr>
          <w:iCs/>
          <w:color w:val="000000"/>
          <w:lang w:eastAsia="en-AU"/>
        </w:rPr>
        <w:t xml:space="preserve"> 2321, and to clarify some of the provisions in the 2008 Regulation. </w:t>
      </w:r>
    </w:p>
    <w:p w14:paraId="059FD08B" w14:textId="77777777" w:rsidR="008D7E6F" w:rsidRPr="006B7649" w:rsidRDefault="008D7E6F" w:rsidP="006230FC">
      <w:pPr>
        <w:rPr>
          <w:iCs/>
          <w:color w:val="000000"/>
          <w:lang w:eastAsia="en-AU"/>
        </w:rPr>
      </w:pPr>
    </w:p>
    <w:p w14:paraId="5F101D11" w14:textId="77777777" w:rsidR="006230FC" w:rsidRPr="006B7649" w:rsidRDefault="008D7E6F" w:rsidP="006230FC">
      <w:pPr>
        <w:rPr>
          <w:rFonts w:ascii="Times" w:hAnsi="Times" w:cs="Times"/>
          <w:bCs/>
          <w:noProof/>
          <w:color w:val="000000"/>
          <w:lang w:eastAsia="zh-CN"/>
        </w:rPr>
      </w:pPr>
      <w:r w:rsidRPr="006B7649">
        <w:rPr>
          <w:iCs/>
          <w:color w:val="000000"/>
          <w:lang w:eastAsia="en-AU"/>
        </w:rPr>
        <w:t>UNSCR 2321 was adopted by the Security Council on 30 November 2016. UNSCR 2270 was adopted by the Security Council on 2 March 2016. Both intensified sanctions on the DPRK in an attempt to modify the behaviour of the DPRK and to illustrate the international community’s condemnation of the DPRK’s actions. Both were decisions by the UNSC under Chapter VII of the Charter and</w:t>
      </w:r>
      <w:r w:rsidRPr="006B7649">
        <w:t xml:space="preserve"> Australia is required to carry them out under Article 25 of the Charter.</w:t>
      </w:r>
      <w:r w:rsidR="006230FC" w:rsidRPr="006B7649">
        <w:t xml:space="preserve"> </w:t>
      </w:r>
    </w:p>
    <w:p w14:paraId="0837F457" w14:textId="77777777" w:rsidR="006230FC" w:rsidRPr="006B7649" w:rsidRDefault="006230FC" w:rsidP="006230FC"/>
    <w:p w14:paraId="65A554F1" w14:textId="04B7462A" w:rsidR="006230FC" w:rsidRPr="006B7649" w:rsidRDefault="00812A17" w:rsidP="00812A17">
      <w:pPr>
        <w:widowControl w:val="0"/>
        <w:autoSpaceDE w:val="0"/>
        <w:autoSpaceDN w:val="0"/>
        <w:adjustRightInd w:val="0"/>
      </w:pPr>
      <w:r w:rsidRPr="006B7649">
        <w:t>The Regulation provides for strict liability in new Regulation 13AA. However, in effect, this means that strict liability applies only to the existence or otherwise of a permit (under new Regulation 14HB) from the Minister</w:t>
      </w:r>
      <w:r w:rsidR="002063D0">
        <w:t xml:space="preserve"> for Foreign Affairs</w:t>
      </w:r>
      <w:r w:rsidRPr="006B7649">
        <w:t>. This is appropriate because either the permit exists or it does not exist. Further explanation is provided in the Explanatory Statement.</w:t>
      </w:r>
    </w:p>
    <w:p w14:paraId="12B88941" w14:textId="77777777" w:rsidR="00812A17" w:rsidRPr="006B7649" w:rsidRDefault="00812A17" w:rsidP="00812A17">
      <w:pPr>
        <w:widowControl w:val="0"/>
        <w:autoSpaceDE w:val="0"/>
        <w:autoSpaceDN w:val="0"/>
        <w:adjustRightInd w:val="0"/>
      </w:pPr>
    </w:p>
    <w:p w14:paraId="4C764513" w14:textId="77777777" w:rsidR="00812A17" w:rsidRPr="006B7649" w:rsidRDefault="00812A17" w:rsidP="00812A17">
      <w:r w:rsidRPr="006B7649">
        <w:rPr>
          <w:rFonts w:ascii="Times" w:hAnsi="Times" w:cs="Times"/>
          <w:bCs/>
          <w:noProof/>
          <w:color w:val="000000"/>
          <w:lang w:eastAsia="zh-CN"/>
        </w:rPr>
        <w:t>While those intensified sanctions, and thus the Regulation, impose additional obligations on Australian citizens, those obligations are required for the operation of the intensified sanctions</w:t>
      </w:r>
      <w:r w:rsidRPr="006B7649">
        <w:t>.</w:t>
      </w:r>
    </w:p>
    <w:p w14:paraId="7044C829" w14:textId="77777777" w:rsidR="006230FC" w:rsidRPr="006B7649" w:rsidRDefault="006230FC" w:rsidP="006230FC"/>
    <w:p w14:paraId="19BFBA11" w14:textId="77777777" w:rsidR="006230FC" w:rsidRPr="006B7649" w:rsidRDefault="006230FC" w:rsidP="006230FC">
      <w:r w:rsidRPr="006B7649">
        <w:t>The Regulation is compatible with human rights because to the extent that it may limit human rights, those limitations are reasonable, necessary and proportionate.</w:t>
      </w:r>
    </w:p>
    <w:p w14:paraId="6B51EAAD" w14:textId="77777777" w:rsidR="0044406F" w:rsidRPr="006B7649" w:rsidRDefault="0044406F" w:rsidP="006230FC"/>
    <w:p w14:paraId="0F519B7B" w14:textId="77777777" w:rsidR="006230FC" w:rsidRPr="006B7649" w:rsidRDefault="006230FC">
      <w:r w:rsidRPr="006B7649">
        <w:br w:type="page"/>
      </w:r>
    </w:p>
    <w:p w14:paraId="48C66F96" w14:textId="77777777" w:rsidR="006230FC" w:rsidRPr="006B7649" w:rsidRDefault="006230FC" w:rsidP="006230FC">
      <w:pPr>
        <w:widowControl w:val="0"/>
        <w:jc w:val="right"/>
        <w:rPr>
          <w:b/>
          <w:noProof/>
          <w:color w:val="000000"/>
          <w:u w:val="single"/>
          <w:lang w:eastAsia="zh-CN"/>
        </w:rPr>
      </w:pPr>
      <w:r w:rsidRPr="006B7649">
        <w:rPr>
          <w:b/>
          <w:noProof/>
          <w:color w:val="000000"/>
          <w:u w:val="single"/>
          <w:lang w:eastAsia="zh-CN"/>
        </w:rPr>
        <w:lastRenderedPageBreak/>
        <w:t>ATTACHMENT</w:t>
      </w:r>
    </w:p>
    <w:p w14:paraId="7FB3A647" w14:textId="77777777" w:rsidR="006230FC" w:rsidRPr="006B7649" w:rsidRDefault="006230FC" w:rsidP="006230FC">
      <w:pPr>
        <w:widowControl w:val="0"/>
        <w:jc w:val="right"/>
        <w:rPr>
          <w:b/>
          <w:noProof/>
          <w:color w:val="000000"/>
          <w:u w:val="single"/>
          <w:lang w:eastAsia="zh-CN"/>
        </w:rPr>
      </w:pPr>
    </w:p>
    <w:p w14:paraId="29FEFB5D" w14:textId="77777777" w:rsidR="006230FC" w:rsidRPr="006B7649" w:rsidRDefault="006230FC" w:rsidP="006230FC">
      <w:pPr>
        <w:widowControl w:val="0"/>
        <w:rPr>
          <w:b/>
          <w:u w:val="single"/>
          <w:lang w:eastAsia="en-AU"/>
        </w:rPr>
      </w:pPr>
      <w:r w:rsidRPr="006B7649">
        <w:rPr>
          <w:b/>
          <w:bCs/>
          <w:noProof/>
          <w:color w:val="000000"/>
          <w:u w:val="single"/>
          <w:lang w:eastAsia="zh-CN"/>
        </w:rPr>
        <w:t xml:space="preserve">Details of the </w:t>
      </w:r>
      <w:r w:rsidR="00046161" w:rsidRPr="006B7649">
        <w:rPr>
          <w:rFonts w:ascii="Times" w:hAnsi="Times" w:cs="Times"/>
          <w:b/>
          <w:bCs/>
          <w:i/>
          <w:noProof/>
          <w:color w:val="000000"/>
          <w:u w:val="single"/>
          <w:lang w:eastAsia="zh-CN"/>
        </w:rPr>
        <w:t xml:space="preserve">Charter of the United Nations (Sanctions-Democratic People’s Republic of Korea) Amendment (2017 Measures No. 1) Regulations 2017 </w:t>
      </w:r>
      <w:r w:rsidR="00046161" w:rsidRPr="006B7649">
        <w:rPr>
          <w:b/>
          <w:color w:val="000000"/>
          <w:u w:val="single"/>
          <w:lang w:eastAsia="en-AU"/>
        </w:rPr>
        <w:t>(the Regulation)</w:t>
      </w:r>
    </w:p>
    <w:p w14:paraId="35FDE525" w14:textId="77777777" w:rsidR="006230FC" w:rsidRPr="006B7649" w:rsidRDefault="006230FC" w:rsidP="006230FC">
      <w:pPr>
        <w:rPr>
          <w:lang w:eastAsia="en-AU"/>
        </w:rPr>
      </w:pPr>
    </w:p>
    <w:p w14:paraId="684C856B" w14:textId="77777777" w:rsidR="006230FC" w:rsidRPr="006B7649" w:rsidRDefault="006230FC" w:rsidP="006230FC">
      <w:r w:rsidRPr="006B7649">
        <w:rPr>
          <w:u w:val="single"/>
        </w:rPr>
        <w:t>Section 1</w:t>
      </w:r>
    </w:p>
    <w:p w14:paraId="3C25B407" w14:textId="77777777" w:rsidR="003B1C10" w:rsidRDefault="003B1C10" w:rsidP="006230FC"/>
    <w:p w14:paraId="5AA756ED" w14:textId="2669992A" w:rsidR="006230FC" w:rsidRPr="006B7649" w:rsidRDefault="006230FC" w:rsidP="006230FC">
      <w:r w:rsidRPr="006B7649">
        <w:t>Section 1 provide</w:t>
      </w:r>
      <w:r w:rsidR="00C737D9" w:rsidRPr="006B7649">
        <w:t>s</w:t>
      </w:r>
      <w:r w:rsidRPr="006B7649">
        <w:t xml:space="preserve"> that the title </w:t>
      </w:r>
      <w:r w:rsidR="00046161" w:rsidRPr="006B7649">
        <w:t>of the instrument</w:t>
      </w:r>
      <w:r w:rsidRPr="006B7649">
        <w:t xml:space="preserve"> is the </w:t>
      </w:r>
      <w:r w:rsidR="00046161" w:rsidRPr="006B7649">
        <w:rPr>
          <w:rFonts w:ascii="Times" w:hAnsi="Times" w:cs="Times"/>
          <w:bCs/>
          <w:i/>
          <w:noProof/>
          <w:color w:val="000000"/>
          <w:lang w:eastAsia="zh-CN"/>
        </w:rPr>
        <w:t>Charter of the United Nations (Sanctions-Democratic People’s Republic of Korea) Amendment (2017 Measures No. 1) Regulations 2017</w:t>
      </w:r>
      <w:r w:rsidRPr="006B7649">
        <w:t xml:space="preserve">. </w:t>
      </w:r>
    </w:p>
    <w:p w14:paraId="60BEA201" w14:textId="77777777" w:rsidR="006230FC" w:rsidRPr="006B7649" w:rsidRDefault="006230FC" w:rsidP="006230FC">
      <w:r w:rsidRPr="006B7649">
        <w:t> </w:t>
      </w:r>
    </w:p>
    <w:p w14:paraId="0C59ED63" w14:textId="77777777" w:rsidR="006230FC" w:rsidRPr="006B7649" w:rsidRDefault="006230FC" w:rsidP="006230FC">
      <w:pPr>
        <w:rPr>
          <w:u w:val="single"/>
        </w:rPr>
      </w:pPr>
      <w:r w:rsidRPr="006B7649">
        <w:rPr>
          <w:u w:val="single"/>
        </w:rPr>
        <w:t>Section 2</w:t>
      </w:r>
    </w:p>
    <w:p w14:paraId="5B379E5C" w14:textId="77777777" w:rsidR="003B1C10" w:rsidRDefault="003B1C10" w:rsidP="006230FC"/>
    <w:p w14:paraId="70F4AD74" w14:textId="0D784D3C" w:rsidR="006230FC" w:rsidRPr="006B7649" w:rsidRDefault="00C737D9" w:rsidP="006230FC">
      <w:r w:rsidRPr="006B7649">
        <w:t>Section 2</w:t>
      </w:r>
      <w:r w:rsidR="006230FC" w:rsidRPr="006B7649">
        <w:t xml:space="preserve"> </w:t>
      </w:r>
      <w:r w:rsidR="006230FC" w:rsidRPr="006B7649">
        <w:rPr>
          <w:iCs/>
        </w:rPr>
        <w:t>provide</w:t>
      </w:r>
      <w:r w:rsidRPr="006B7649">
        <w:rPr>
          <w:iCs/>
        </w:rPr>
        <w:t>s</w:t>
      </w:r>
      <w:r w:rsidR="006230FC" w:rsidRPr="006B7649">
        <w:rPr>
          <w:iCs/>
        </w:rPr>
        <w:t xml:space="preserve"> </w:t>
      </w:r>
      <w:r w:rsidR="00F86167" w:rsidRPr="006B7649">
        <w:rPr>
          <w:iCs/>
        </w:rPr>
        <w:t>that the provisions in sections 1 to 4 (and anything in the instrument not covered elsewhere in the table in s</w:t>
      </w:r>
      <w:r w:rsidR="00C12503">
        <w:rPr>
          <w:iCs/>
        </w:rPr>
        <w:t>ectio</w:t>
      </w:r>
      <w:r w:rsidR="00F86167" w:rsidRPr="006B7649">
        <w:rPr>
          <w:iCs/>
        </w:rPr>
        <w:t>n 2(1)) commence on the day after the instrument is registered; that the provisions in Part 1 of Schedule 1 commence on the day after the instrument is registered; and that the provisions in Part 2 of Schedule 1 commence the day after the end of the period of 1 month beginning on the day the instrument is registered.</w:t>
      </w:r>
    </w:p>
    <w:p w14:paraId="75AF27B5" w14:textId="77777777" w:rsidR="006230FC" w:rsidRPr="006B7649" w:rsidRDefault="006230FC" w:rsidP="006230FC">
      <w:r w:rsidRPr="006B7649">
        <w:t> </w:t>
      </w:r>
    </w:p>
    <w:p w14:paraId="5B935299" w14:textId="77777777" w:rsidR="006230FC" w:rsidRPr="006B7649" w:rsidRDefault="006230FC" w:rsidP="006230FC">
      <w:pPr>
        <w:rPr>
          <w:u w:val="single"/>
        </w:rPr>
      </w:pPr>
      <w:r w:rsidRPr="006B7649">
        <w:rPr>
          <w:u w:val="single"/>
        </w:rPr>
        <w:t>Section 3</w:t>
      </w:r>
    </w:p>
    <w:p w14:paraId="77BD2737" w14:textId="77777777" w:rsidR="003B1C10" w:rsidRDefault="003B1C10" w:rsidP="006230FC"/>
    <w:p w14:paraId="3DD49D8F" w14:textId="7FC305A9" w:rsidR="006230FC" w:rsidRPr="006B7649" w:rsidRDefault="006230FC" w:rsidP="006230FC">
      <w:r w:rsidRPr="006B7649">
        <w:t xml:space="preserve">Section 3 </w:t>
      </w:r>
      <w:r w:rsidRPr="006B7649">
        <w:rPr>
          <w:iCs/>
        </w:rPr>
        <w:t>provide</w:t>
      </w:r>
      <w:r w:rsidR="00C737D9" w:rsidRPr="006B7649">
        <w:rPr>
          <w:iCs/>
        </w:rPr>
        <w:t>s</w:t>
      </w:r>
      <w:r w:rsidRPr="006B7649">
        <w:rPr>
          <w:iCs/>
        </w:rPr>
        <w:t xml:space="preserve"> </w:t>
      </w:r>
      <w:r w:rsidRPr="006B7649">
        <w:t xml:space="preserve">that the instrument </w:t>
      </w:r>
      <w:r w:rsidR="00724B04" w:rsidRPr="006B7649">
        <w:t>is made</w:t>
      </w:r>
      <w:r w:rsidR="00C737D9" w:rsidRPr="006B7649">
        <w:t xml:space="preserve"> </w:t>
      </w:r>
      <w:r w:rsidRPr="006B7649">
        <w:t xml:space="preserve">under the </w:t>
      </w:r>
      <w:r w:rsidRPr="006B7649">
        <w:rPr>
          <w:i/>
        </w:rPr>
        <w:t>Charter of the United Nations Act 1945</w:t>
      </w:r>
      <w:r w:rsidRPr="006B7649">
        <w:t>.</w:t>
      </w:r>
    </w:p>
    <w:p w14:paraId="20AD58F5" w14:textId="77777777" w:rsidR="006230FC" w:rsidRPr="006B7649" w:rsidRDefault="006230FC" w:rsidP="006230FC"/>
    <w:p w14:paraId="353A78F6" w14:textId="77777777" w:rsidR="006230FC" w:rsidRPr="006B7649" w:rsidRDefault="006230FC" w:rsidP="006230FC">
      <w:r w:rsidRPr="006B7649">
        <w:rPr>
          <w:u w:val="single"/>
        </w:rPr>
        <w:t>Section 4</w:t>
      </w:r>
    </w:p>
    <w:p w14:paraId="5C2877FE" w14:textId="77777777" w:rsidR="003B1C10" w:rsidRDefault="003B1C10" w:rsidP="006230FC"/>
    <w:p w14:paraId="1F3F338F" w14:textId="2E966EE1" w:rsidR="006230FC" w:rsidRPr="006B7649" w:rsidRDefault="006230FC" w:rsidP="006230FC">
      <w:r w:rsidRPr="006B7649">
        <w:t>Section 4 provide</w:t>
      </w:r>
      <w:r w:rsidR="00C737D9" w:rsidRPr="006B7649">
        <w:t>s</w:t>
      </w:r>
      <w:r w:rsidRPr="006B7649">
        <w:t xml:space="preserve"> that each instrument that is specified in a Schedule to the instrument is amended or repealed as set out in the applicable items in the Schedule concerned, and any other item in a Schedule to the instrument </w:t>
      </w:r>
      <w:r w:rsidR="00C90DE3" w:rsidRPr="006B7649">
        <w:t xml:space="preserve">has </w:t>
      </w:r>
      <w:r w:rsidRPr="006B7649">
        <w:t>effect according to its terms.</w:t>
      </w:r>
    </w:p>
    <w:p w14:paraId="56A9C5A5" w14:textId="77777777" w:rsidR="006230FC" w:rsidRPr="006B7649" w:rsidRDefault="006230FC" w:rsidP="006230FC">
      <w:pPr>
        <w:rPr>
          <w:b/>
        </w:rPr>
      </w:pPr>
    </w:p>
    <w:p w14:paraId="4A103CD5" w14:textId="77777777" w:rsidR="006230FC" w:rsidRPr="006B7649" w:rsidRDefault="006230FC" w:rsidP="006230FC">
      <w:pPr>
        <w:rPr>
          <w:b/>
        </w:rPr>
      </w:pPr>
      <w:r w:rsidRPr="006B7649">
        <w:rPr>
          <w:b/>
        </w:rPr>
        <w:t>Schedule 1</w:t>
      </w:r>
    </w:p>
    <w:p w14:paraId="6BFA94D0" w14:textId="77777777" w:rsidR="006230FC" w:rsidRPr="006B7649" w:rsidRDefault="006230FC" w:rsidP="006230FC"/>
    <w:p w14:paraId="072BDCD0" w14:textId="77777777" w:rsidR="006230FC" w:rsidRPr="006B7649" w:rsidRDefault="006230FC" w:rsidP="006230FC">
      <w:r w:rsidRPr="006B7649">
        <w:t>Schedule 1 se</w:t>
      </w:r>
      <w:r w:rsidR="00046161" w:rsidRPr="006B7649">
        <w:t>ts out the changes that the</w:t>
      </w:r>
      <w:r w:rsidRPr="006B7649">
        <w:t xml:space="preserve"> Regulation make</w:t>
      </w:r>
      <w:r w:rsidR="00C737D9" w:rsidRPr="006B7649">
        <w:t>s</w:t>
      </w:r>
      <w:r w:rsidRPr="006B7649">
        <w:t xml:space="preserve"> to the Charter of the </w:t>
      </w:r>
      <w:r w:rsidR="009A7F82" w:rsidRPr="006B7649">
        <w:rPr>
          <w:i/>
        </w:rPr>
        <w:t>United Nations (Sanctions -</w:t>
      </w:r>
      <w:r w:rsidRPr="006B7649">
        <w:rPr>
          <w:i/>
        </w:rPr>
        <w:t xml:space="preserve"> Democratic People’s Republic of Korea) Regulations 2008</w:t>
      </w:r>
      <w:r w:rsidRPr="006B7649">
        <w:t xml:space="preserve"> (“2008 Regulation”)</w:t>
      </w:r>
    </w:p>
    <w:p w14:paraId="38C2C4BF" w14:textId="77777777" w:rsidR="006230FC" w:rsidRPr="006B7649" w:rsidRDefault="006230FC" w:rsidP="006230FC">
      <w:pPr>
        <w:rPr>
          <w:bCs/>
          <w:u w:val="single"/>
        </w:rPr>
      </w:pPr>
    </w:p>
    <w:p w14:paraId="23029B2C" w14:textId="77777777" w:rsidR="00F86167" w:rsidRPr="006B7649" w:rsidRDefault="00F86167" w:rsidP="006230FC">
      <w:pPr>
        <w:rPr>
          <w:bCs/>
        </w:rPr>
      </w:pPr>
      <w:r w:rsidRPr="006B7649">
        <w:rPr>
          <w:bCs/>
          <w:u w:val="single"/>
        </w:rPr>
        <w:t>Item 1</w:t>
      </w:r>
    </w:p>
    <w:p w14:paraId="36079AE9" w14:textId="77777777" w:rsidR="00F86167" w:rsidRPr="006B7649" w:rsidRDefault="00F86167" w:rsidP="006230FC">
      <w:pPr>
        <w:rPr>
          <w:bCs/>
        </w:rPr>
      </w:pPr>
    </w:p>
    <w:p w14:paraId="5CCEB1C3" w14:textId="25CE0139" w:rsidR="00F86167" w:rsidRPr="006B7649" w:rsidRDefault="00F86167" w:rsidP="006230FC">
      <w:pPr>
        <w:rPr>
          <w:bCs/>
        </w:rPr>
      </w:pPr>
      <w:r w:rsidRPr="006B7649">
        <w:rPr>
          <w:bCs/>
        </w:rPr>
        <w:t xml:space="preserve">Item 1 adds another asset to the definition of “controlled asset”, being a vessel designated by the </w:t>
      </w:r>
      <w:r w:rsidR="00724B04" w:rsidRPr="006B7649">
        <w:rPr>
          <w:bCs/>
        </w:rPr>
        <w:t>Committee established by paragraph 12 of United Nations Security Council Resolution 1718 (“Committee”)</w:t>
      </w:r>
      <w:r w:rsidRPr="006B7649">
        <w:rPr>
          <w:bCs/>
        </w:rPr>
        <w:t xml:space="preserve"> for the purposes of paragraph 12(d) of </w:t>
      </w:r>
      <w:r w:rsidR="008B1455" w:rsidRPr="006B7649">
        <w:rPr>
          <w:bCs/>
        </w:rPr>
        <w:t>UNSCR</w:t>
      </w:r>
      <w:r w:rsidR="00724B04" w:rsidRPr="006B7649">
        <w:rPr>
          <w:bCs/>
        </w:rPr>
        <w:t xml:space="preserve"> 2321</w:t>
      </w:r>
      <w:r w:rsidRPr="006B7649">
        <w:rPr>
          <w:bCs/>
        </w:rPr>
        <w:t>.</w:t>
      </w:r>
      <w:r w:rsidR="00724B04" w:rsidRPr="006B7649">
        <w:rPr>
          <w:bCs/>
        </w:rPr>
        <w:t xml:space="preserve"> This effectively brings any such vessels within the operation of Regulation 1</w:t>
      </w:r>
      <w:r w:rsidR="005866EB" w:rsidRPr="006B7649">
        <w:rPr>
          <w:bCs/>
        </w:rPr>
        <w:t>3</w:t>
      </w:r>
      <w:r w:rsidR="00724B04" w:rsidRPr="006B7649">
        <w:rPr>
          <w:bCs/>
        </w:rPr>
        <w:t xml:space="preserve"> of the 2008 Regulations.</w:t>
      </w:r>
    </w:p>
    <w:p w14:paraId="00866CDF" w14:textId="77777777" w:rsidR="00561F92" w:rsidRPr="006B7649" w:rsidRDefault="00561F92" w:rsidP="006230FC">
      <w:pPr>
        <w:rPr>
          <w:bCs/>
        </w:rPr>
      </w:pPr>
    </w:p>
    <w:p w14:paraId="400B511F" w14:textId="7068C57D" w:rsidR="00561F92" w:rsidRPr="006B7649" w:rsidRDefault="00561F92" w:rsidP="006230FC">
      <w:pPr>
        <w:rPr>
          <w:bCs/>
        </w:rPr>
      </w:pPr>
      <w:r w:rsidRPr="006B7649">
        <w:rPr>
          <w:bCs/>
        </w:rPr>
        <w:t xml:space="preserve">The Committee will publicise any such vessels it so designates and details will be provided on DFAT’s sanctions website (accessible from </w:t>
      </w:r>
      <w:hyperlink r:id="rId10" w:history="1">
        <w:r w:rsidRPr="003B1C10">
          <w:rPr>
            <w:rStyle w:val="Hyperlink"/>
            <w:bCs/>
          </w:rPr>
          <w:t>http://dfat.gov.au/international-relations/security/sanctions/pages/sanctions.aspx</w:t>
        </w:r>
      </w:hyperlink>
      <w:r w:rsidRPr="006B7649">
        <w:rPr>
          <w:bCs/>
        </w:rPr>
        <w:t>)</w:t>
      </w:r>
      <w:r w:rsidR="00EE3BE0">
        <w:rPr>
          <w:bCs/>
        </w:rPr>
        <w:t>.</w:t>
      </w:r>
    </w:p>
    <w:p w14:paraId="1C6E3927" w14:textId="65C88DC6" w:rsidR="002F58EA" w:rsidRPr="006B7649" w:rsidRDefault="002F58EA" w:rsidP="006230FC">
      <w:pPr>
        <w:rPr>
          <w:bCs/>
        </w:rPr>
      </w:pPr>
      <w:r w:rsidRPr="006B7649">
        <w:rPr>
          <w:bCs/>
          <w:u w:val="single"/>
        </w:rPr>
        <w:lastRenderedPageBreak/>
        <w:t>Item 2</w:t>
      </w:r>
    </w:p>
    <w:p w14:paraId="4B934AE9" w14:textId="77777777" w:rsidR="002F58EA" w:rsidRPr="006B7649" w:rsidRDefault="002F58EA" w:rsidP="006230FC">
      <w:pPr>
        <w:rPr>
          <w:bCs/>
        </w:rPr>
      </w:pPr>
    </w:p>
    <w:p w14:paraId="1B843D04" w14:textId="1B6DFB94" w:rsidR="002946D1" w:rsidRDefault="002946D1" w:rsidP="002946D1">
      <w:pPr>
        <w:rPr>
          <w:bCs/>
        </w:rPr>
      </w:pPr>
      <w:r>
        <w:rPr>
          <w:bCs/>
        </w:rPr>
        <w:t>Item 2 replaces the definition of “designated person or entity” to confirm that it covers all persons and entities designated by the Minister for Foreign Affairs under regulation 4A and all persons and entities that the Security Council or the Committee wishes to be subject to targeted financial sanctions.</w:t>
      </w:r>
    </w:p>
    <w:p w14:paraId="3B25757B" w14:textId="77777777" w:rsidR="002946D1" w:rsidRDefault="002946D1" w:rsidP="002946D1">
      <w:pPr>
        <w:rPr>
          <w:bCs/>
        </w:rPr>
      </w:pPr>
    </w:p>
    <w:p w14:paraId="2718BDE9" w14:textId="5137ED97" w:rsidR="002946D1" w:rsidRDefault="002946D1" w:rsidP="002946D1">
      <w:pPr>
        <w:rPr>
          <w:bCs/>
        </w:rPr>
      </w:pPr>
      <w:r>
        <w:rPr>
          <w:bCs/>
        </w:rPr>
        <w:t>Paragraph (b) covers persons and entities designated by the Security Council or the Committee for the purposes of paragraph 8(d) of United Nations Security Council Resolution 1718 (UNSCR 1718). Paragraph (c) covers persons and entities to whom the measures mentioned in paragraph 8(d) of UNSCR 1718 apply under a decision of the Security Council or the Committee.</w:t>
      </w:r>
    </w:p>
    <w:p w14:paraId="096A9809" w14:textId="77777777" w:rsidR="002946D1" w:rsidRDefault="002946D1" w:rsidP="006230FC">
      <w:pPr>
        <w:rPr>
          <w:bCs/>
        </w:rPr>
      </w:pPr>
    </w:p>
    <w:p w14:paraId="68949BB8" w14:textId="68ADC994" w:rsidR="00561F92" w:rsidRDefault="00561F92" w:rsidP="006230FC">
      <w:pPr>
        <w:rPr>
          <w:bCs/>
        </w:rPr>
      </w:pPr>
      <w:r w:rsidRPr="00133F8F">
        <w:rPr>
          <w:bCs/>
        </w:rPr>
        <w:t xml:space="preserve">The note to </w:t>
      </w:r>
      <w:r w:rsidR="00392307" w:rsidRPr="001A2370">
        <w:rPr>
          <w:bCs/>
        </w:rPr>
        <w:t>the definition</w:t>
      </w:r>
      <w:r w:rsidRPr="00133F8F">
        <w:rPr>
          <w:bCs/>
        </w:rPr>
        <w:t xml:space="preserve"> states that the list of persons and entities mentioned in paragraph</w:t>
      </w:r>
      <w:r w:rsidR="00392307" w:rsidRPr="001A2370">
        <w:rPr>
          <w:bCs/>
        </w:rPr>
        <w:t>s</w:t>
      </w:r>
      <w:r w:rsidRPr="00133F8F">
        <w:rPr>
          <w:bCs/>
        </w:rPr>
        <w:t xml:space="preserve"> (b) </w:t>
      </w:r>
      <w:r w:rsidR="00392307" w:rsidRPr="001A2370">
        <w:rPr>
          <w:bCs/>
        </w:rPr>
        <w:t xml:space="preserve">and (c) </w:t>
      </w:r>
      <w:r w:rsidRPr="00133F8F">
        <w:rPr>
          <w:bCs/>
        </w:rPr>
        <w:t>could in 2017 be viewed on the United Nations’ website (</w:t>
      </w:r>
      <w:hyperlink r:id="rId11" w:history="1">
        <w:r w:rsidR="00700885" w:rsidRPr="00133F8F">
          <w:rPr>
            <w:rStyle w:val="Hyperlink"/>
            <w:bCs/>
          </w:rPr>
          <w:t>http://www.un.org</w:t>
        </w:r>
      </w:hyperlink>
      <w:r w:rsidRPr="00133F8F">
        <w:rPr>
          <w:bCs/>
        </w:rPr>
        <w:t>).</w:t>
      </w:r>
    </w:p>
    <w:p w14:paraId="545C7395" w14:textId="2A70887D" w:rsidR="00700885" w:rsidRDefault="00700885" w:rsidP="006230FC">
      <w:pPr>
        <w:rPr>
          <w:bCs/>
        </w:rPr>
      </w:pPr>
    </w:p>
    <w:p w14:paraId="3A30E74C" w14:textId="4CFBB364" w:rsidR="00700885" w:rsidRPr="006B7649" w:rsidRDefault="00700885" w:rsidP="006230FC">
      <w:pPr>
        <w:rPr>
          <w:bCs/>
        </w:rPr>
      </w:pPr>
      <w:r>
        <w:rPr>
          <w:bCs/>
        </w:rPr>
        <w:t xml:space="preserve">The </w:t>
      </w:r>
      <w:r w:rsidR="002946D1">
        <w:rPr>
          <w:bCs/>
        </w:rPr>
        <w:t>intention of paragraphs (b) and (c) is to cover</w:t>
      </w:r>
      <w:r>
        <w:rPr>
          <w:bCs/>
        </w:rPr>
        <w:t xml:space="preserve"> persons and entities </w:t>
      </w:r>
      <w:r w:rsidR="00F13F67">
        <w:rPr>
          <w:bCs/>
        </w:rPr>
        <w:t>in respect of</w:t>
      </w:r>
      <w:r>
        <w:rPr>
          <w:bCs/>
        </w:rPr>
        <w:t xml:space="preserve"> which, from time to time, UN Member States are obligated to impose the </w:t>
      </w:r>
      <w:r w:rsidR="002946D1">
        <w:rPr>
          <w:bCs/>
        </w:rPr>
        <w:t xml:space="preserve">actions </w:t>
      </w:r>
      <w:r>
        <w:rPr>
          <w:bCs/>
        </w:rPr>
        <w:t>mentioned i</w:t>
      </w:r>
      <w:r w:rsidR="009D639B">
        <w:rPr>
          <w:bCs/>
        </w:rPr>
        <w:t>n paragraph 8(d) of UNSCR 1718</w:t>
      </w:r>
      <w:r w:rsidR="002946D1">
        <w:rPr>
          <w:bCs/>
        </w:rPr>
        <w:t xml:space="preserve"> (e.g. the asset freeze and the prohibition on making funds available)</w:t>
      </w:r>
      <w:r w:rsidR="009D639B">
        <w:rPr>
          <w:bCs/>
        </w:rPr>
        <w:t xml:space="preserve">.  As of 26 May 2017, a list of such persons and entities can be found </w:t>
      </w:r>
      <w:r w:rsidR="009D639B" w:rsidRPr="009D639B">
        <w:rPr>
          <w:bCs/>
        </w:rPr>
        <w:t>at</w:t>
      </w:r>
      <w:r w:rsidR="009D639B">
        <w:rPr>
          <w:bCs/>
        </w:rPr>
        <w:t xml:space="preserve"> </w:t>
      </w:r>
      <w:hyperlink r:id="rId12" w:history="1">
        <w:r w:rsidR="009D639B" w:rsidRPr="00C979CA">
          <w:rPr>
            <w:rStyle w:val="Hyperlink"/>
            <w:bCs/>
          </w:rPr>
          <w:t>https://www.un.org/sc/suborg/en/sanctions/1718/materials</w:t>
        </w:r>
      </w:hyperlink>
      <w:r w:rsidR="009D639B" w:rsidRPr="009D639B">
        <w:rPr>
          <w:bCs/>
        </w:rPr>
        <w:t xml:space="preserve">. Such persons and entities are also included on the DFAT Consolidated List – as at 26 May 2017, that list is available at </w:t>
      </w:r>
      <w:hyperlink r:id="rId13" w:history="1">
        <w:r w:rsidR="009D639B" w:rsidRPr="00C979CA">
          <w:rPr>
            <w:rStyle w:val="Hyperlink"/>
            <w:bCs/>
          </w:rPr>
          <w:t>http://dfat.gov.au/international-relations/security/sanctions/Pages/consolidated-list.aspx</w:t>
        </w:r>
      </w:hyperlink>
      <w:r w:rsidR="00340B72">
        <w:rPr>
          <w:bCs/>
        </w:rPr>
        <w:t>.</w:t>
      </w:r>
    </w:p>
    <w:p w14:paraId="2826DE00" w14:textId="77777777" w:rsidR="009A0F9E" w:rsidRPr="006B7649" w:rsidRDefault="009A0F9E" w:rsidP="006230FC">
      <w:pPr>
        <w:rPr>
          <w:bCs/>
        </w:rPr>
      </w:pPr>
    </w:p>
    <w:p w14:paraId="7038570E" w14:textId="70683966" w:rsidR="009A0F9E" w:rsidRPr="006B7649" w:rsidRDefault="009A0F9E" w:rsidP="009A0F9E">
      <w:pPr>
        <w:rPr>
          <w:bCs/>
        </w:rPr>
      </w:pPr>
      <w:r w:rsidRPr="006B7649">
        <w:rPr>
          <w:bCs/>
          <w:u w:val="single"/>
        </w:rPr>
        <w:t xml:space="preserve">Item </w:t>
      </w:r>
      <w:r w:rsidR="00133F8F">
        <w:rPr>
          <w:bCs/>
          <w:u w:val="single"/>
        </w:rPr>
        <w:t>3</w:t>
      </w:r>
    </w:p>
    <w:p w14:paraId="3C70A348" w14:textId="77777777" w:rsidR="009A0F9E" w:rsidRPr="006B7649" w:rsidRDefault="009A0F9E" w:rsidP="009A0F9E">
      <w:pPr>
        <w:rPr>
          <w:bCs/>
        </w:rPr>
      </w:pPr>
    </w:p>
    <w:p w14:paraId="4834C9E9" w14:textId="0FA222E7" w:rsidR="009A0F9E" w:rsidRPr="006B7649" w:rsidRDefault="009A0F9E" w:rsidP="006230FC">
      <w:pPr>
        <w:rPr>
          <w:bCs/>
        </w:rPr>
      </w:pPr>
      <w:r w:rsidRPr="006B7649">
        <w:rPr>
          <w:bCs/>
        </w:rPr>
        <w:t xml:space="preserve">Item </w:t>
      </w:r>
      <w:r w:rsidR="00133F8F">
        <w:rPr>
          <w:bCs/>
        </w:rPr>
        <w:t>3</w:t>
      </w:r>
      <w:r w:rsidRPr="006B7649">
        <w:rPr>
          <w:bCs/>
        </w:rPr>
        <w:t xml:space="preserve"> inserts a definition of “Resolution 2321”.</w:t>
      </w:r>
    </w:p>
    <w:p w14:paraId="2C32D7CC" w14:textId="77777777" w:rsidR="009A0F9E" w:rsidRPr="006B7649" w:rsidRDefault="009A0F9E" w:rsidP="006230FC">
      <w:pPr>
        <w:rPr>
          <w:bCs/>
        </w:rPr>
      </w:pPr>
    </w:p>
    <w:p w14:paraId="358D7305" w14:textId="5A219FB4" w:rsidR="00F86167" w:rsidRPr="006B7649" w:rsidRDefault="009A0F9E" w:rsidP="00F86167">
      <w:pPr>
        <w:rPr>
          <w:bCs/>
          <w:u w:val="single"/>
        </w:rPr>
      </w:pPr>
      <w:r w:rsidRPr="006B7649">
        <w:rPr>
          <w:bCs/>
          <w:u w:val="single"/>
        </w:rPr>
        <w:t xml:space="preserve">Item </w:t>
      </w:r>
      <w:r w:rsidR="00133F8F">
        <w:rPr>
          <w:bCs/>
          <w:u w:val="single"/>
        </w:rPr>
        <w:t>4</w:t>
      </w:r>
    </w:p>
    <w:p w14:paraId="0E824C5A" w14:textId="77777777" w:rsidR="00F86167" w:rsidRPr="006B7649" w:rsidRDefault="00F86167" w:rsidP="00F86167">
      <w:pPr>
        <w:rPr>
          <w:bCs/>
          <w:u w:val="single"/>
        </w:rPr>
      </w:pPr>
    </w:p>
    <w:p w14:paraId="37B7E1C0" w14:textId="56F8A789" w:rsidR="00F86167" w:rsidRPr="006B7649" w:rsidRDefault="009A0F9E" w:rsidP="00F86167">
      <w:pPr>
        <w:rPr>
          <w:bCs/>
        </w:rPr>
      </w:pPr>
      <w:r w:rsidRPr="006B7649">
        <w:rPr>
          <w:bCs/>
        </w:rPr>
        <w:t xml:space="preserve">Item </w:t>
      </w:r>
      <w:r w:rsidR="00133F8F">
        <w:rPr>
          <w:bCs/>
        </w:rPr>
        <w:t>4</w:t>
      </w:r>
      <w:r w:rsidRPr="006B7649">
        <w:rPr>
          <w:bCs/>
        </w:rPr>
        <w:t xml:space="preserve"> replaces paragraph 5(1)(d) to </w:t>
      </w:r>
      <w:r w:rsidR="00145CED" w:rsidRPr="006B7649">
        <w:rPr>
          <w:bCs/>
        </w:rPr>
        <w:t>confirm</w:t>
      </w:r>
      <w:r w:rsidRPr="006B7649">
        <w:rPr>
          <w:bCs/>
        </w:rPr>
        <w:t xml:space="preserve"> that it</w:t>
      </w:r>
      <w:r w:rsidR="008262DB" w:rsidRPr="006B7649">
        <w:rPr>
          <w:bCs/>
        </w:rPr>
        <w:t xml:space="preserve"> covers certain </w:t>
      </w:r>
      <w:r w:rsidRPr="006B7649">
        <w:rPr>
          <w:bCs/>
        </w:rPr>
        <w:t xml:space="preserve">goods that the Security </w:t>
      </w:r>
      <w:r w:rsidR="0040388D">
        <w:rPr>
          <w:bCs/>
        </w:rPr>
        <w:t xml:space="preserve">Council </w:t>
      </w:r>
      <w:r w:rsidRPr="006B7649">
        <w:rPr>
          <w:bCs/>
        </w:rPr>
        <w:t xml:space="preserve">or the Committee wish to be subject to the measures set out in paragraphs 8(a), (b) and (c) of </w:t>
      </w:r>
      <w:r w:rsidR="00724B04" w:rsidRPr="006B7649">
        <w:rPr>
          <w:bCs/>
        </w:rPr>
        <w:t>UNSCR</w:t>
      </w:r>
      <w:r w:rsidR="00145CED" w:rsidRPr="006B7649">
        <w:rPr>
          <w:bCs/>
        </w:rPr>
        <w:t xml:space="preserve"> 1718 (which can be summarised as an export ban, an import ban, and a training/advice/services/assistance ban, respectively).</w:t>
      </w:r>
    </w:p>
    <w:p w14:paraId="245C606A" w14:textId="77777777" w:rsidR="00F86167" w:rsidRPr="006B7649" w:rsidRDefault="00F86167" w:rsidP="00F86167">
      <w:pPr>
        <w:rPr>
          <w:bCs/>
        </w:rPr>
      </w:pPr>
    </w:p>
    <w:p w14:paraId="0624BE5B" w14:textId="53174BB9" w:rsidR="00392307" w:rsidRDefault="00392307" w:rsidP="00392307">
      <w:pPr>
        <w:rPr>
          <w:bCs/>
        </w:rPr>
      </w:pPr>
      <w:r>
        <w:rPr>
          <w:bCs/>
        </w:rPr>
        <w:t>It effectively states that “export sanctioned goods” include goods determined by the Security Council or the Committee for the purposes of subparagraph 8(a)(i) or (ii) of UNSCR 1718 or to which the measures mentioned in paragraphs 8(a), (b) and (c) of UNSCR 1718 apply under a decision of the Security Council or the Committee.</w:t>
      </w:r>
    </w:p>
    <w:p w14:paraId="06EB77EF" w14:textId="0DBB081B" w:rsidR="00FE1651" w:rsidRPr="006B7649" w:rsidRDefault="00FE1651" w:rsidP="00F86167">
      <w:pPr>
        <w:rPr>
          <w:bCs/>
        </w:rPr>
      </w:pPr>
    </w:p>
    <w:p w14:paraId="0A57EF99" w14:textId="090B0E4F" w:rsidR="00340B72" w:rsidRPr="006B7649" w:rsidRDefault="00340B72" w:rsidP="00F86167">
      <w:pPr>
        <w:rPr>
          <w:bCs/>
        </w:rPr>
      </w:pPr>
      <w:r w:rsidRPr="00340B72">
        <w:rPr>
          <w:bCs/>
        </w:rPr>
        <w:t xml:space="preserve">The </w:t>
      </w:r>
      <w:r w:rsidR="00392307">
        <w:rPr>
          <w:bCs/>
        </w:rPr>
        <w:t>intention is</w:t>
      </w:r>
      <w:r w:rsidRPr="00340B72">
        <w:rPr>
          <w:bCs/>
        </w:rPr>
        <w:t xml:space="preserve"> to </w:t>
      </w:r>
      <w:r w:rsidR="0011161D">
        <w:rPr>
          <w:bCs/>
        </w:rPr>
        <w:t xml:space="preserve">indicate that paragraph </w:t>
      </w:r>
      <w:r w:rsidR="0086652F">
        <w:rPr>
          <w:bCs/>
        </w:rPr>
        <w:t>5(1)</w:t>
      </w:r>
      <w:r w:rsidR="0011161D">
        <w:rPr>
          <w:bCs/>
        </w:rPr>
        <w:t xml:space="preserve">(d) </w:t>
      </w:r>
      <w:r w:rsidRPr="00340B72">
        <w:rPr>
          <w:bCs/>
        </w:rPr>
        <w:t xml:space="preserve">covers </w:t>
      </w:r>
      <w:r w:rsidR="00F13F67">
        <w:rPr>
          <w:bCs/>
        </w:rPr>
        <w:t xml:space="preserve">certain </w:t>
      </w:r>
      <w:r w:rsidRPr="00340B72">
        <w:rPr>
          <w:bCs/>
        </w:rPr>
        <w:t xml:space="preserve">goods in respect of which, from time to time, UN Member States are obligated to impose the measures mentioned in paragraphs 8(a), (b) and (c) of Resolution 1718. </w:t>
      </w:r>
      <w:r w:rsidR="00B11641">
        <w:rPr>
          <w:bCs/>
        </w:rPr>
        <w:t xml:space="preserve"> </w:t>
      </w:r>
      <w:r w:rsidRPr="00340B72">
        <w:rPr>
          <w:bCs/>
        </w:rPr>
        <w:t xml:space="preserve">As at 26 May 2017, </w:t>
      </w:r>
      <w:hyperlink r:id="rId14" w:history="1">
        <w:r w:rsidRPr="00C979CA">
          <w:rPr>
            <w:rStyle w:val="Hyperlink"/>
            <w:bCs/>
          </w:rPr>
          <w:t>https://www.un.org/sc/suborg/en/sanctions/1718/prohibited-items</w:t>
        </w:r>
      </w:hyperlink>
      <w:r w:rsidRPr="00340B72">
        <w:rPr>
          <w:bCs/>
        </w:rPr>
        <w:t xml:space="preserve"> contains details of such goods. The goods include</w:t>
      </w:r>
      <w:r w:rsidR="00F13F67">
        <w:rPr>
          <w:bCs/>
        </w:rPr>
        <w:t>, but are not limited to,</w:t>
      </w:r>
      <w:r w:rsidRPr="00340B72">
        <w:rPr>
          <w:bCs/>
        </w:rPr>
        <w:t xml:space="preserve"> those listed in Annex III to UNSCR 2321 and goods listed by the Committee pursuant to Oper</w:t>
      </w:r>
      <w:r w:rsidR="006B4B69">
        <w:rPr>
          <w:bCs/>
        </w:rPr>
        <w:t>ative Paragraph 7 of UNSCR 2321</w:t>
      </w:r>
      <w:r w:rsidRPr="00340B72">
        <w:rPr>
          <w:bCs/>
        </w:rPr>
        <w:t>.</w:t>
      </w:r>
    </w:p>
    <w:p w14:paraId="4EF61391" w14:textId="77777777" w:rsidR="003B1C10" w:rsidRDefault="003B1C10">
      <w:pPr>
        <w:rPr>
          <w:u w:val="single"/>
        </w:rPr>
      </w:pPr>
      <w:r>
        <w:rPr>
          <w:u w:val="single"/>
        </w:rPr>
        <w:br w:type="page"/>
      </w:r>
    </w:p>
    <w:p w14:paraId="0CDDE508" w14:textId="0830B0AA" w:rsidR="00F86167" w:rsidRPr="006B7649" w:rsidRDefault="008262DB" w:rsidP="00F86167">
      <w:pPr>
        <w:rPr>
          <w:u w:val="single"/>
        </w:rPr>
      </w:pPr>
      <w:r w:rsidRPr="006B7649">
        <w:rPr>
          <w:u w:val="single"/>
        </w:rPr>
        <w:t xml:space="preserve">Item </w:t>
      </w:r>
      <w:r w:rsidR="00133F8F">
        <w:rPr>
          <w:u w:val="single"/>
        </w:rPr>
        <w:t>5</w:t>
      </w:r>
    </w:p>
    <w:p w14:paraId="37A80ADF" w14:textId="77777777" w:rsidR="00F86167" w:rsidRPr="006B7649" w:rsidRDefault="00F86167" w:rsidP="00F86167"/>
    <w:p w14:paraId="44B5D1DF" w14:textId="7E55BE7B" w:rsidR="00F86167" w:rsidRPr="006B7649" w:rsidRDefault="008262DB" w:rsidP="00F86167">
      <w:r w:rsidRPr="006B7649">
        <w:t xml:space="preserve">Item </w:t>
      </w:r>
      <w:r w:rsidR="00133F8F">
        <w:t>5</w:t>
      </w:r>
      <w:r w:rsidR="00F86167" w:rsidRPr="006B7649">
        <w:t xml:space="preserve"> provides that a person will not make a “sanctioned supply” in respect of “aviation fuel” (being an “export sanctioned good”) merely because that person supplies, sells or transfers aviation fuel for certain civil passenger aircraft flights.</w:t>
      </w:r>
    </w:p>
    <w:p w14:paraId="0E412F15" w14:textId="77777777" w:rsidR="00B9299C" w:rsidRPr="006B7649" w:rsidRDefault="00B9299C" w:rsidP="00F86167"/>
    <w:p w14:paraId="75B7EEA6" w14:textId="77777777" w:rsidR="00B9299C" w:rsidRPr="006B7649" w:rsidRDefault="00B9299C" w:rsidP="00F86167">
      <w:r w:rsidRPr="006B7649">
        <w:t xml:space="preserve">This </w:t>
      </w:r>
      <w:r w:rsidR="00983573" w:rsidRPr="006B7649">
        <w:t>reflects Operative Paragraph 31</w:t>
      </w:r>
      <w:r w:rsidRPr="006B7649">
        <w:t xml:space="preserve"> of United Nations Security Council Resolution 2270 (2016) (UNSCR 2270) a</w:t>
      </w:r>
      <w:r w:rsidR="00983573" w:rsidRPr="006B7649">
        <w:t>nd Operative Paragraph 2</w:t>
      </w:r>
      <w:r w:rsidRPr="006B7649">
        <w:t>0 of UNSCR 2321.</w:t>
      </w:r>
    </w:p>
    <w:p w14:paraId="2C4B5516" w14:textId="77777777" w:rsidR="00F86167" w:rsidRPr="006B7649" w:rsidRDefault="00F86167" w:rsidP="006230FC">
      <w:pPr>
        <w:rPr>
          <w:bCs/>
          <w:u w:val="single"/>
        </w:rPr>
      </w:pPr>
    </w:p>
    <w:p w14:paraId="610BED5B" w14:textId="3A7962D4" w:rsidR="00F86167" w:rsidRPr="006B7649" w:rsidRDefault="00F86167" w:rsidP="006230FC">
      <w:pPr>
        <w:rPr>
          <w:bCs/>
        </w:rPr>
      </w:pPr>
      <w:r w:rsidRPr="006B7649">
        <w:rPr>
          <w:bCs/>
          <w:u w:val="single"/>
        </w:rPr>
        <w:t xml:space="preserve">Item </w:t>
      </w:r>
      <w:r w:rsidR="00133F8F">
        <w:rPr>
          <w:bCs/>
          <w:u w:val="single"/>
        </w:rPr>
        <w:t>6</w:t>
      </w:r>
    </w:p>
    <w:p w14:paraId="219D9706" w14:textId="77777777" w:rsidR="00F86167" w:rsidRPr="006B7649" w:rsidRDefault="00F86167" w:rsidP="006230FC">
      <w:pPr>
        <w:rPr>
          <w:bCs/>
        </w:rPr>
      </w:pPr>
    </w:p>
    <w:p w14:paraId="35B7884A" w14:textId="5DD13974" w:rsidR="008262DB" w:rsidRPr="006B7649" w:rsidRDefault="00BE2B6B" w:rsidP="008262DB">
      <w:pPr>
        <w:rPr>
          <w:bCs/>
        </w:rPr>
      </w:pPr>
      <w:r>
        <w:rPr>
          <w:bCs/>
        </w:rPr>
        <w:t xml:space="preserve">Item </w:t>
      </w:r>
      <w:r w:rsidR="00133F8F">
        <w:rPr>
          <w:bCs/>
        </w:rPr>
        <w:t>6</w:t>
      </w:r>
      <w:r>
        <w:rPr>
          <w:bCs/>
        </w:rPr>
        <w:t xml:space="preserve"> replaces paragraph 7(1)(c</w:t>
      </w:r>
      <w:r w:rsidR="008262DB" w:rsidRPr="006B7649">
        <w:rPr>
          <w:bCs/>
        </w:rPr>
        <w:t xml:space="preserve">) to confirm that it covers certain goods that the Security </w:t>
      </w:r>
      <w:r w:rsidR="0040388D">
        <w:rPr>
          <w:bCs/>
        </w:rPr>
        <w:t xml:space="preserve">Council </w:t>
      </w:r>
      <w:r w:rsidR="008262DB" w:rsidRPr="006B7649">
        <w:rPr>
          <w:bCs/>
        </w:rPr>
        <w:t xml:space="preserve">or the Committee wish to be subject to the measures set out in paragraphs 8(a), (b) and (c) of </w:t>
      </w:r>
      <w:r w:rsidR="00724B04" w:rsidRPr="006B7649">
        <w:rPr>
          <w:bCs/>
        </w:rPr>
        <w:t>UNSCR</w:t>
      </w:r>
      <w:r w:rsidR="008262DB" w:rsidRPr="006B7649">
        <w:rPr>
          <w:bCs/>
        </w:rPr>
        <w:t xml:space="preserve"> 1718 (which can be summarised as an export ban, an import ban, and a training/advice/services/assistance ban, respectively).</w:t>
      </w:r>
    </w:p>
    <w:p w14:paraId="5CF440D1" w14:textId="77777777" w:rsidR="008262DB" w:rsidRPr="006B7649" w:rsidRDefault="008262DB" w:rsidP="008262DB">
      <w:pPr>
        <w:rPr>
          <w:bCs/>
        </w:rPr>
      </w:pPr>
    </w:p>
    <w:p w14:paraId="21678C23" w14:textId="2BEA9172" w:rsidR="008262DB" w:rsidRPr="006B7649" w:rsidRDefault="00392307" w:rsidP="008262DB">
      <w:pPr>
        <w:rPr>
          <w:bCs/>
        </w:rPr>
      </w:pPr>
      <w:r>
        <w:rPr>
          <w:bCs/>
        </w:rPr>
        <w:t>It effectively states that “import sanctioned goods” include goods determined by the Security Council or the Committee for the purposes of subparagraph 8(a)(i) or (ii) of UNSCR 1718 or to which the measures mentioned in paragraphs 8(a), (b) and (c) of UNSCR 1718 apply under a decision of the Security Council or the Committee.</w:t>
      </w:r>
    </w:p>
    <w:p w14:paraId="1C77D802" w14:textId="77777777" w:rsidR="008262DB" w:rsidRPr="006B7649" w:rsidRDefault="008262DB" w:rsidP="008262DB">
      <w:pPr>
        <w:rPr>
          <w:bCs/>
        </w:rPr>
      </w:pPr>
    </w:p>
    <w:p w14:paraId="0AA7240C" w14:textId="60DA8300" w:rsidR="0011161D" w:rsidRPr="006B7649" w:rsidRDefault="0011161D" w:rsidP="0011161D">
      <w:pPr>
        <w:rPr>
          <w:bCs/>
        </w:rPr>
      </w:pPr>
      <w:r w:rsidRPr="00340B72">
        <w:rPr>
          <w:bCs/>
        </w:rPr>
        <w:t xml:space="preserve">The </w:t>
      </w:r>
      <w:r w:rsidR="00392307">
        <w:rPr>
          <w:bCs/>
        </w:rPr>
        <w:t>intention is</w:t>
      </w:r>
      <w:r w:rsidRPr="00340B72">
        <w:rPr>
          <w:bCs/>
        </w:rPr>
        <w:t xml:space="preserve"> to </w:t>
      </w:r>
      <w:r>
        <w:rPr>
          <w:bCs/>
        </w:rPr>
        <w:t xml:space="preserve">indicate that paragraph </w:t>
      </w:r>
      <w:r w:rsidR="0086652F">
        <w:rPr>
          <w:bCs/>
        </w:rPr>
        <w:t>7(1)</w:t>
      </w:r>
      <w:r>
        <w:rPr>
          <w:bCs/>
        </w:rPr>
        <w:t xml:space="preserve">(c) </w:t>
      </w:r>
      <w:r w:rsidRPr="00340B72">
        <w:rPr>
          <w:bCs/>
        </w:rPr>
        <w:t xml:space="preserve">covers </w:t>
      </w:r>
      <w:r w:rsidR="00F13F67">
        <w:rPr>
          <w:bCs/>
        </w:rPr>
        <w:t xml:space="preserve">certain </w:t>
      </w:r>
      <w:r w:rsidRPr="00340B72">
        <w:rPr>
          <w:bCs/>
        </w:rPr>
        <w:t xml:space="preserve">goods in respect of which, from time to time, UN Member States are obligated to impose the measures mentioned in paragraphs 8(a), (b) and (c) of Resolution 1718. </w:t>
      </w:r>
      <w:r>
        <w:rPr>
          <w:bCs/>
        </w:rPr>
        <w:t xml:space="preserve"> </w:t>
      </w:r>
      <w:r w:rsidRPr="00340B72">
        <w:rPr>
          <w:bCs/>
        </w:rPr>
        <w:t xml:space="preserve">As at 26 May 2017, </w:t>
      </w:r>
      <w:hyperlink r:id="rId15" w:history="1">
        <w:r w:rsidRPr="00C979CA">
          <w:rPr>
            <w:rStyle w:val="Hyperlink"/>
            <w:bCs/>
          </w:rPr>
          <w:t>https://www.un.org/sc/suborg/en/sanctions/1718/prohibited-items</w:t>
        </w:r>
      </w:hyperlink>
      <w:r w:rsidRPr="00340B72">
        <w:rPr>
          <w:bCs/>
        </w:rPr>
        <w:t xml:space="preserve"> contains details of such goods. The goods include those listed in Annex III to UNSCR 2321 and goods listed by the Committee pursuant to Oper</w:t>
      </w:r>
      <w:r>
        <w:rPr>
          <w:bCs/>
        </w:rPr>
        <w:t>ative Paragraph 7 of UNSCR 2321</w:t>
      </w:r>
      <w:r w:rsidRPr="00340B72">
        <w:rPr>
          <w:bCs/>
        </w:rPr>
        <w:t>.</w:t>
      </w:r>
    </w:p>
    <w:p w14:paraId="5CB6CE06" w14:textId="77777777" w:rsidR="008262DB" w:rsidRPr="006B7649" w:rsidRDefault="008262DB" w:rsidP="008262DB">
      <w:pPr>
        <w:rPr>
          <w:u w:val="single"/>
        </w:rPr>
      </w:pPr>
    </w:p>
    <w:p w14:paraId="6C0A951E" w14:textId="39E086DE" w:rsidR="008262DB" w:rsidRPr="006B7649" w:rsidRDefault="008262DB" w:rsidP="006230FC">
      <w:pPr>
        <w:rPr>
          <w:bCs/>
        </w:rPr>
      </w:pPr>
      <w:r w:rsidRPr="006B7649">
        <w:rPr>
          <w:bCs/>
          <w:u w:val="single"/>
        </w:rPr>
        <w:t xml:space="preserve">Item </w:t>
      </w:r>
      <w:r w:rsidR="00133F8F">
        <w:rPr>
          <w:bCs/>
          <w:u w:val="single"/>
        </w:rPr>
        <w:t>7</w:t>
      </w:r>
    </w:p>
    <w:p w14:paraId="6D07910A" w14:textId="77777777" w:rsidR="008262DB" w:rsidRPr="006B7649" w:rsidRDefault="008262DB" w:rsidP="006230FC">
      <w:pPr>
        <w:rPr>
          <w:bCs/>
        </w:rPr>
      </w:pPr>
    </w:p>
    <w:p w14:paraId="56541143" w14:textId="75A2D3C1" w:rsidR="00F86167" w:rsidRPr="006B7649" w:rsidRDefault="008262DB" w:rsidP="00F86167">
      <w:r w:rsidRPr="006B7649">
        <w:t xml:space="preserve">Item </w:t>
      </w:r>
      <w:r w:rsidR="00133F8F">
        <w:t>7</w:t>
      </w:r>
      <w:r w:rsidR="00F86167" w:rsidRPr="006B7649">
        <w:t xml:space="preserve"> clarifies subparagraph 8(1)(b)(ii) by replacing the reference to “the proliferation of sensitive nuclear activities” with a reference to “proliferation sensitive nuclear activities”. A “sanctioned service” therefore now includes the provision to any person of technical training, advice, services or assistance, if it could contribute to proliferation sensitive nuclear activities or the development of nuclear weapons delivery systems in the DPRK. </w:t>
      </w:r>
    </w:p>
    <w:p w14:paraId="72270F14" w14:textId="77777777" w:rsidR="00F86167" w:rsidRPr="006B7649" w:rsidRDefault="00F86167" w:rsidP="00F86167"/>
    <w:p w14:paraId="5F7A6701" w14:textId="77777777" w:rsidR="00F86167" w:rsidRPr="006B7649" w:rsidRDefault="00B9299C" w:rsidP="00F86167">
      <w:r w:rsidRPr="006B7649">
        <w:t xml:space="preserve">This </w:t>
      </w:r>
      <w:r w:rsidR="00983573" w:rsidRPr="006B7649">
        <w:t xml:space="preserve">reflects </w:t>
      </w:r>
      <w:r w:rsidR="00F86167" w:rsidRPr="006B7649">
        <w:t>Operative Paragra</w:t>
      </w:r>
      <w:r w:rsidR="00983573" w:rsidRPr="006B7649">
        <w:t xml:space="preserve">ph 17 of UNSCR 2270 </w:t>
      </w:r>
      <w:r w:rsidR="00F86167" w:rsidRPr="006B7649">
        <w:t>a</w:t>
      </w:r>
      <w:r w:rsidR="00724B04" w:rsidRPr="006B7649">
        <w:t>nd Operative Paragraph 10 of UNSCR 2321</w:t>
      </w:r>
      <w:r w:rsidR="00F86167" w:rsidRPr="006B7649">
        <w:t>.</w:t>
      </w:r>
    </w:p>
    <w:p w14:paraId="75CE6B33" w14:textId="77777777" w:rsidR="00F86167" w:rsidRPr="006B7649" w:rsidRDefault="00F86167" w:rsidP="006230FC">
      <w:pPr>
        <w:rPr>
          <w:bCs/>
        </w:rPr>
      </w:pPr>
    </w:p>
    <w:p w14:paraId="0AF37B91" w14:textId="02A27C8B" w:rsidR="00F86167" w:rsidRPr="006B7649" w:rsidRDefault="008262DB" w:rsidP="00F86167">
      <w:pPr>
        <w:rPr>
          <w:u w:val="single"/>
        </w:rPr>
      </w:pPr>
      <w:r w:rsidRPr="006B7649">
        <w:rPr>
          <w:u w:val="single"/>
        </w:rPr>
        <w:t xml:space="preserve">Item </w:t>
      </w:r>
      <w:r w:rsidR="00133F8F">
        <w:rPr>
          <w:u w:val="single"/>
        </w:rPr>
        <w:t>8</w:t>
      </w:r>
    </w:p>
    <w:p w14:paraId="39D81CDA" w14:textId="77777777" w:rsidR="00F86167" w:rsidRPr="006B7649" w:rsidRDefault="00F86167" w:rsidP="00F86167"/>
    <w:p w14:paraId="32D7B35C" w14:textId="2E90837D" w:rsidR="00DF32FC" w:rsidRPr="006B7649" w:rsidRDefault="008262DB" w:rsidP="006230FC">
      <w:r w:rsidRPr="006B7649">
        <w:t xml:space="preserve">Item </w:t>
      </w:r>
      <w:r w:rsidR="00133F8F">
        <w:t>8</w:t>
      </w:r>
      <w:r w:rsidR="00F86167" w:rsidRPr="006B7649">
        <w:t xml:space="preserve"> replaces the note to subregulation 8(1) of the 2008 Regulation and describes the kind of technical training that could contribute to the activities and systems referred to in paragraph 8(1)(b)(ii).</w:t>
      </w:r>
    </w:p>
    <w:p w14:paraId="180893EF" w14:textId="77777777" w:rsidR="00983573" w:rsidRPr="006B7649" w:rsidRDefault="00983573" w:rsidP="006230FC"/>
    <w:p w14:paraId="1C20048E" w14:textId="77777777" w:rsidR="00983573" w:rsidRPr="006B7649" w:rsidRDefault="00983573" w:rsidP="00983573">
      <w:r w:rsidRPr="006B7649">
        <w:t>This reflects Operative Paragraph 17 of UNSCR 2270 and Operative Paragraph 10 of UNSCR 2321.</w:t>
      </w:r>
    </w:p>
    <w:p w14:paraId="135B6F11" w14:textId="77777777" w:rsidR="00DF32FC" w:rsidRPr="006B7649" w:rsidRDefault="00DF32FC" w:rsidP="006230FC"/>
    <w:p w14:paraId="63E62D64" w14:textId="77777777" w:rsidR="001A2370" w:rsidRDefault="001A2370">
      <w:pPr>
        <w:rPr>
          <w:u w:val="single"/>
        </w:rPr>
      </w:pPr>
      <w:r>
        <w:rPr>
          <w:u w:val="single"/>
        </w:rPr>
        <w:br w:type="page"/>
      </w:r>
    </w:p>
    <w:p w14:paraId="35C08A7C" w14:textId="603171C3" w:rsidR="00DF32FC" w:rsidRPr="006B7649" w:rsidRDefault="00DF32FC" w:rsidP="006230FC">
      <w:r w:rsidRPr="006B7649">
        <w:rPr>
          <w:u w:val="single"/>
        </w:rPr>
        <w:t xml:space="preserve">Item </w:t>
      </w:r>
      <w:r w:rsidR="00133F8F">
        <w:rPr>
          <w:u w:val="single"/>
        </w:rPr>
        <w:t>9</w:t>
      </w:r>
    </w:p>
    <w:p w14:paraId="368D9070" w14:textId="77777777" w:rsidR="00DF32FC" w:rsidRPr="006B7649" w:rsidRDefault="00DF32FC" w:rsidP="006230FC"/>
    <w:p w14:paraId="6FEAE6E9" w14:textId="07A02A90" w:rsidR="00DF32FC" w:rsidRPr="006B7649" w:rsidRDefault="008262DB" w:rsidP="00DF32FC">
      <w:pPr>
        <w:pStyle w:val="Default"/>
      </w:pPr>
      <w:r w:rsidRPr="006B7649">
        <w:t xml:space="preserve">Item </w:t>
      </w:r>
      <w:r w:rsidR="00133F8F">
        <w:t>9</w:t>
      </w:r>
      <w:r w:rsidR="00DF32FC" w:rsidRPr="006B7649">
        <w:t xml:space="preserve"> repeals subregulation 8B(2), thus removing </w:t>
      </w:r>
      <w:r w:rsidR="002063D0">
        <w:t>the limitation on the Minister for Foreign Affairs’</w:t>
      </w:r>
      <w:r w:rsidR="00DF32FC" w:rsidRPr="006B7649">
        <w:t xml:space="preserve"> power to give notice to persons to close certain bank accounts that was contained in subregulation 8B(2).</w:t>
      </w:r>
    </w:p>
    <w:p w14:paraId="21A96AC3" w14:textId="77777777" w:rsidR="00983573" w:rsidRPr="006B7649" w:rsidRDefault="00983573" w:rsidP="00DF32FC">
      <w:pPr>
        <w:pStyle w:val="Default"/>
      </w:pPr>
    </w:p>
    <w:p w14:paraId="7B7186E4" w14:textId="77777777" w:rsidR="00983573" w:rsidRPr="006B7649" w:rsidRDefault="00983573" w:rsidP="00DF32FC">
      <w:pPr>
        <w:pStyle w:val="Default"/>
      </w:pPr>
      <w:r w:rsidRPr="006B7649">
        <w:t>This reflects Operative Paragraph 31 of UNSCR 2321.</w:t>
      </w:r>
    </w:p>
    <w:p w14:paraId="4D50C0AE" w14:textId="77777777" w:rsidR="00DF32FC" w:rsidRPr="006B7649" w:rsidRDefault="00DF32FC" w:rsidP="00DF32FC">
      <w:pPr>
        <w:pStyle w:val="Default"/>
      </w:pPr>
    </w:p>
    <w:p w14:paraId="2DFCA3C3" w14:textId="02B33328" w:rsidR="00DF32FC" w:rsidRPr="006B7649" w:rsidRDefault="00DF32FC" w:rsidP="00DF32FC">
      <w:pPr>
        <w:pStyle w:val="Default"/>
      </w:pPr>
      <w:r w:rsidRPr="006B7649">
        <w:rPr>
          <w:u w:val="single"/>
        </w:rPr>
        <w:t xml:space="preserve">Item </w:t>
      </w:r>
      <w:r w:rsidR="008262DB" w:rsidRPr="006B7649">
        <w:rPr>
          <w:u w:val="single"/>
        </w:rPr>
        <w:t>1</w:t>
      </w:r>
      <w:r w:rsidR="00133F8F">
        <w:rPr>
          <w:u w:val="single"/>
        </w:rPr>
        <w:t>0</w:t>
      </w:r>
    </w:p>
    <w:p w14:paraId="50232D6E" w14:textId="77777777" w:rsidR="00DF32FC" w:rsidRPr="006B7649" w:rsidRDefault="00DF32FC" w:rsidP="00DF32FC">
      <w:pPr>
        <w:pStyle w:val="Default"/>
      </w:pPr>
    </w:p>
    <w:p w14:paraId="7092BAA3" w14:textId="2FBE333D" w:rsidR="00983573" w:rsidRPr="006B7649" w:rsidRDefault="008262DB" w:rsidP="00DF32FC">
      <w:pPr>
        <w:pStyle w:val="Default"/>
      </w:pPr>
      <w:r w:rsidRPr="006B7649">
        <w:t>Item</w:t>
      </w:r>
      <w:r w:rsidR="00236466" w:rsidRPr="006B7649">
        <w:t xml:space="preserve"> </w:t>
      </w:r>
      <w:r w:rsidRPr="006B7649">
        <w:t>1</w:t>
      </w:r>
      <w:r w:rsidR="00133F8F">
        <w:t>0</w:t>
      </w:r>
      <w:r w:rsidR="00DF32FC" w:rsidRPr="006B7649">
        <w:t xml:space="preserve"> replaces the text “Resolution 1718, Resolution 1874, Resolution 2087, Resolution 2094 or Resolution 2270” with the text “Resolution 2321”</w:t>
      </w:r>
      <w:r w:rsidR="00236466" w:rsidRPr="006B7649">
        <w:t xml:space="preserve"> in paragraph 8B(3)(d) of the 2008 Regulation</w:t>
      </w:r>
      <w:r w:rsidR="00983573" w:rsidRPr="006B7649">
        <w:t>.</w:t>
      </w:r>
    </w:p>
    <w:p w14:paraId="480EEBB6" w14:textId="77777777" w:rsidR="00983573" w:rsidRPr="006B7649" w:rsidRDefault="00983573" w:rsidP="00DF32FC">
      <w:pPr>
        <w:pStyle w:val="Default"/>
      </w:pPr>
    </w:p>
    <w:p w14:paraId="7F757F8D" w14:textId="77777777" w:rsidR="00DF32FC" w:rsidRDefault="00DF32FC" w:rsidP="00DF32FC">
      <w:pPr>
        <w:pStyle w:val="Default"/>
      </w:pPr>
      <w:r w:rsidRPr="006B7649">
        <w:t xml:space="preserve">This reflects Operative Paragraph 31 of </w:t>
      </w:r>
      <w:r w:rsidR="006C252A" w:rsidRPr="006B7649">
        <w:t>UNSCR 2321</w:t>
      </w:r>
      <w:r w:rsidRPr="006B7649">
        <w:t>.</w:t>
      </w:r>
    </w:p>
    <w:p w14:paraId="59AB4DA4" w14:textId="77777777" w:rsidR="00C91CF2" w:rsidRDefault="00C91CF2" w:rsidP="00DF32FC">
      <w:pPr>
        <w:pStyle w:val="Default"/>
      </w:pPr>
    </w:p>
    <w:p w14:paraId="1BCE6B84" w14:textId="77777777" w:rsidR="00C91CF2" w:rsidRPr="00F63BCF" w:rsidRDefault="00C91CF2" w:rsidP="00DF32FC">
      <w:pPr>
        <w:pStyle w:val="Default"/>
      </w:pPr>
      <w:r>
        <w:t>Paragraph 8B(3)(d) of the 2008 Regulation, which contains the reference to UNSCR 2321, is a description of the circumstances under which the Minister for Foreign Affairs need not give a person a notice to close a bank account. A person who receives such a notice will be aware of the obligation to close the account.</w:t>
      </w:r>
    </w:p>
    <w:p w14:paraId="58FF5FBF" w14:textId="77777777" w:rsidR="00DF32FC" w:rsidRPr="00DF32FC" w:rsidRDefault="00DF32FC" w:rsidP="00DF32FC">
      <w:pPr>
        <w:pStyle w:val="Default"/>
      </w:pPr>
    </w:p>
    <w:p w14:paraId="58091673" w14:textId="2EC07D5C" w:rsidR="00DF32FC" w:rsidRDefault="00DF32FC" w:rsidP="006230FC">
      <w:pPr>
        <w:rPr>
          <w:bCs/>
        </w:rPr>
      </w:pPr>
      <w:r>
        <w:rPr>
          <w:bCs/>
          <w:u w:val="single"/>
        </w:rPr>
        <w:t xml:space="preserve">Item </w:t>
      </w:r>
      <w:r w:rsidR="008262DB">
        <w:rPr>
          <w:bCs/>
          <w:u w:val="single"/>
        </w:rPr>
        <w:t>1</w:t>
      </w:r>
      <w:r w:rsidR="00133F8F">
        <w:rPr>
          <w:bCs/>
          <w:u w:val="single"/>
        </w:rPr>
        <w:t>1</w:t>
      </w:r>
    </w:p>
    <w:p w14:paraId="6FAF217A" w14:textId="77777777" w:rsidR="00DF32FC" w:rsidRDefault="00DF32FC" w:rsidP="006230FC">
      <w:pPr>
        <w:rPr>
          <w:bCs/>
        </w:rPr>
      </w:pPr>
    </w:p>
    <w:p w14:paraId="2CA42E26" w14:textId="299606DE" w:rsidR="00DF32FC" w:rsidRDefault="008262DB" w:rsidP="006230FC">
      <w:r>
        <w:t>Item 1</w:t>
      </w:r>
      <w:r w:rsidR="00133F8F">
        <w:t>1</w:t>
      </w:r>
      <w:r w:rsidR="00DF32FC">
        <w:t xml:space="preserve"> </w:t>
      </w:r>
      <w:r>
        <w:t>replaces the heading to Regulation 11F</w:t>
      </w:r>
      <w:r w:rsidR="00DF32FC">
        <w:t>.</w:t>
      </w:r>
    </w:p>
    <w:p w14:paraId="318B1FC7" w14:textId="77777777" w:rsidR="00DF32FC" w:rsidRDefault="00DF32FC" w:rsidP="006230FC"/>
    <w:p w14:paraId="414EE312" w14:textId="31724263" w:rsidR="00DF32FC" w:rsidRPr="00E120D8" w:rsidRDefault="00DF32FC" w:rsidP="006230FC">
      <w:pPr>
        <w:rPr>
          <w:bCs/>
        </w:rPr>
      </w:pPr>
      <w:r w:rsidRPr="00E120D8">
        <w:rPr>
          <w:bCs/>
          <w:u w:val="single"/>
        </w:rPr>
        <w:t>Item</w:t>
      </w:r>
      <w:r w:rsidR="008262DB" w:rsidRPr="00E120D8">
        <w:rPr>
          <w:bCs/>
          <w:u w:val="single"/>
        </w:rPr>
        <w:t>s</w:t>
      </w:r>
      <w:r w:rsidRPr="00E120D8">
        <w:rPr>
          <w:bCs/>
          <w:u w:val="single"/>
        </w:rPr>
        <w:t xml:space="preserve"> </w:t>
      </w:r>
      <w:r w:rsidR="006C0D09" w:rsidRPr="00E120D8">
        <w:rPr>
          <w:bCs/>
          <w:u w:val="single"/>
        </w:rPr>
        <w:t xml:space="preserve">12 </w:t>
      </w:r>
      <w:r w:rsidR="008262DB" w:rsidRPr="00E120D8">
        <w:rPr>
          <w:bCs/>
          <w:u w:val="single"/>
        </w:rPr>
        <w:t>to 21</w:t>
      </w:r>
    </w:p>
    <w:p w14:paraId="0A69F1D9" w14:textId="77777777" w:rsidR="00DF32FC" w:rsidRPr="00E120D8" w:rsidRDefault="00DF32FC" w:rsidP="006230FC">
      <w:pPr>
        <w:rPr>
          <w:bCs/>
        </w:rPr>
      </w:pPr>
    </w:p>
    <w:p w14:paraId="1D6FD02D" w14:textId="78541BA8" w:rsidR="00DF32FC" w:rsidRDefault="00236466" w:rsidP="006230FC">
      <w:r w:rsidRPr="00E120D8">
        <w:t xml:space="preserve">Items </w:t>
      </w:r>
      <w:r w:rsidR="00E120D8" w:rsidRPr="00E120D8">
        <w:t xml:space="preserve">12 </w:t>
      </w:r>
      <w:r w:rsidR="00944231" w:rsidRPr="00E120D8">
        <w:t>to 2</w:t>
      </w:r>
      <w:r w:rsidR="00495B89" w:rsidRPr="00E120D8">
        <w:t>1 make amendments to Regulation</w:t>
      </w:r>
      <w:r w:rsidR="00906819" w:rsidRPr="00E120D8">
        <w:t xml:space="preserve">s 11F and 11G </w:t>
      </w:r>
      <w:r w:rsidR="00906819" w:rsidRPr="00E120D8">
        <w:rPr>
          <w:iCs/>
          <w:color w:val="000000"/>
          <w:lang w:eastAsia="en-AU"/>
        </w:rPr>
        <w:t xml:space="preserve">to align the 2008 Regulation with </w:t>
      </w:r>
      <w:r w:rsidRPr="00E120D8">
        <w:rPr>
          <w:iCs/>
          <w:color w:val="000000"/>
          <w:lang w:eastAsia="en-AU"/>
        </w:rPr>
        <w:t>Operative Paragraph 22</w:t>
      </w:r>
      <w:r w:rsidR="00906819" w:rsidRPr="00E120D8">
        <w:rPr>
          <w:iCs/>
          <w:color w:val="000000"/>
          <w:lang w:eastAsia="en-AU"/>
        </w:rPr>
        <w:t xml:space="preserve"> of UNSCR 2270 and Operative Paragraph </w:t>
      </w:r>
      <w:r w:rsidRPr="00E120D8">
        <w:rPr>
          <w:iCs/>
          <w:color w:val="000000"/>
          <w:lang w:eastAsia="en-AU"/>
        </w:rPr>
        <w:t>12</w:t>
      </w:r>
      <w:r w:rsidR="00906819" w:rsidRPr="00E120D8">
        <w:rPr>
          <w:iCs/>
          <w:color w:val="000000"/>
          <w:lang w:eastAsia="en-AU"/>
        </w:rPr>
        <w:t xml:space="preserve"> of UNSC</w:t>
      </w:r>
      <w:r w:rsidR="00724B04" w:rsidRPr="00E120D8">
        <w:rPr>
          <w:iCs/>
          <w:color w:val="000000"/>
          <w:lang w:eastAsia="en-AU"/>
        </w:rPr>
        <w:t>R</w:t>
      </w:r>
      <w:r w:rsidR="00906819" w:rsidRPr="00E120D8">
        <w:rPr>
          <w:iCs/>
          <w:color w:val="000000"/>
          <w:lang w:eastAsia="en-AU"/>
        </w:rPr>
        <w:t xml:space="preserve"> 2321.</w:t>
      </w:r>
    </w:p>
    <w:p w14:paraId="6592069E" w14:textId="77777777" w:rsidR="00944231" w:rsidRDefault="00944231" w:rsidP="006230FC"/>
    <w:p w14:paraId="2E14C50C" w14:textId="68204A23" w:rsidR="00944231" w:rsidRDefault="00944231" w:rsidP="006230FC">
      <w:r>
        <w:t xml:space="preserve">Regulation 11F </w:t>
      </w:r>
      <w:r w:rsidR="00495B89">
        <w:t xml:space="preserve">now </w:t>
      </w:r>
      <w:r>
        <w:t xml:space="preserve">provides that the Minister </w:t>
      </w:r>
      <w:r w:rsidR="002063D0">
        <w:t xml:space="preserve">for Foreign Affairs </w:t>
      </w:r>
      <w:r>
        <w:t>must direct a vessel not to enter a port in Australia if the Minister has reasonable grounds to believe that: (a) the vessel is owned or controlled, directly or indirectly, by a designated person or entity within paragraph (b) of the definition of “designated person or entity”; or (b) the vessel contains cargo prohibited by relevant United Nations Security Council resolutions. However, the Minister must not give such a direction if</w:t>
      </w:r>
      <w:r w:rsidR="00495B89">
        <w:t>:</w:t>
      </w:r>
      <w:r>
        <w:t xml:space="preserve"> </w:t>
      </w:r>
      <w:r w:rsidR="00495B89">
        <w:t xml:space="preserve">(a) </w:t>
      </w:r>
      <w:r>
        <w:t>the vessel needs to enter a port in Australia because of an emergency, to return to its port of</w:t>
      </w:r>
      <w:r w:rsidR="00495B89">
        <w:t xml:space="preserve"> origination, or for inspection; or (b) the vessel needs to enter a port in Australia for humanitarian purposes or for any purposes consistent with the objectives of </w:t>
      </w:r>
      <w:r w:rsidR="006C252A">
        <w:t>UNSCR 2270</w:t>
      </w:r>
      <w:r w:rsidR="00495B89">
        <w:t xml:space="preserve"> and the vessel’s entry has been approved in advance by the Committee.</w:t>
      </w:r>
    </w:p>
    <w:p w14:paraId="6DD83B8B" w14:textId="77777777" w:rsidR="00495B89" w:rsidRDefault="00495B89" w:rsidP="006230FC"/>
    <w:p w14:paraId="1B7129B3" w14:textId="1B44AE14" w:rsidR="00495B89" w:rsidRDefault="00495B89" w:rsidP="006230FC">
      <w:r>
        <w:t xml:space="preserve">Regulation 11F also now provides that, if a vessel is designated by the Committee for the purposes of paragraph 12(c) of </w:t>
      </w:r>
      <w:r w:rsidR="00724B04">
        <w:t>UNSCR</w:t>
      </w:r>
      <w:r>
        <w:t xml:space="preserve"> 2321 then the Minister </w:t>
      </w:r>
      <w:r w:rsidR="002063D0">
        <w:t xml:space="preserve">for Foreign Affairs </w:t>
      </w:r>
      <w:r>
        <w:t xml:space="preserve">must direct, in writing, the vessel not to enter any port in Australia unless the vessel does so because of an emergency, to return to its port of origination, or in accordance with a direction of the Committee under paragraph 12(c) of </w:t>
      </w:r>
      <w:r w:rsidR="00724B04">
        <w:t>UNSCR</w:t>
      </w:r>
      <w:r>
        <w:t xml:space="preserve"> 2321.</w:t>
      </w:r>
    </w:p>
    <w:p w14:paraId="5A771B92" w14:textId="77777777" w:rsidR="003B1C10" w:rsidRDefault="003B1C10">
      <w:r>
        <w:br w:type="page"/>
      </w:r>
    </w:p>
    <w:p w14:paraId="08D9535C" w14:textId="5011EB27" w:rsidR="00495B89" w:rsidRDefault="00495B89" w:rsidP="006230FC">
      <w:r>
        <w:t xml:space="preserve">Regulation 11G now provides that </w:t>
      </w:r>
      <w:r w:rsidR="00906819">
        <w:t>a person in command or charge of a vessel (who is not the vessel’s pilot) will contravene the regulation if a direction relating to the vessel has been given under Regulation 11F and the vessel enters a port in Australia.</w:t>
      </w:r>
    </w:p>
    <w:p w14:paraId="35E5ABCB" w14:textId="57476CE1" w:rsidR="00944231" w:rsidRDefault="00944231" w:rsidP="006230FC">
      <w:r>
        <w:t xml:space="preserve">The Minister </w:t>
      </w:r>
      <w:r w:rsidR="002063D0">
        <w:t xml:space="preserve">for Foreign Affairs </w:t>
      </w:r>
      <w:r>
        <w:t>is not required to give any of the direct</w:t>
      </w:r>
      <w:r w:rsidR="00495B89">
        <w:t>ions above if the Minister is satisfied that the direction would be inconsistent with Australia’s obligations under international law.</w:t>
      </w:r>
    </w:p>
    <w:p w14:paraId="46FC652F" w14:textId="77777777" w:rsidR="00C91CF2" w:rsidRDefault="00C91CF2" w:rsidP="006230FC"/>
    <w:p w14:paraId="5BC29F21" w14:textId="77777777" w:rsidR="00C91CF2" w:rsidRDefault="00C91CF2" w:rsidP="006230FC">
      <w:r>
        <w:rPr>
          <w:bCs/>
        </w:rPr>
        <w:t xml:space="preserve">The Committee will publicise any such vessels it </w:t>
      </w:r>
      <w:r>
        <w:t>designates for the purposes of paragraph 12(c) of UNSCR 2321</w:t>
      </w:r>
      <w:r>
        <w:rPr>
          <w:bCs/>
        </w:rPr>
        <w:t xml:space="preserve"> and details will be provided on DFAT’s sanctions website (accessible from </w:t>
      </w:r>
      <w:hyperlink r:id="rId16" w:history="1">
        <w:r w:rsidRPr="007A1935">
          <w:rPr>
            <w:rStyle w:val="Hyperlink"/>
            <w:bCs/>
          </w:rPr>
          <w:t>http://dfat.gov.au/international-relations/security/sanctions/pages/sanctions.aspx</w:t>
        </w:r>
      </w:hyperlink>
      <w:r>
        <w:rPr>
          <w:bCs/>
        </w:rPr>
        <w:t>). The reference to UNSCR 2321 in paragraph 11F(4)(c)</w:t>
      </w:r>
      <w:r w:rsidR="00686B60">
        <w:rPr>
          <w:bCs/>
        </w:rPr>
        <w:t xml:space="preserve"> relates to a Committee direction allowing the vessel to enter an Australian port.</w:t>
      </w:r>
    </w:p>
    <w:p w14:paraId="545F93C6" w14:textId="77777777" w:rsidR="008262DB" w:rsidRDefault="008262DB" w:rsidP="006230FC"/>
    <w:p w14:paraId="71B4E426" w14:textId="4E4B9FBE" w:rsidR="008262DB" w:rsidRDefault="008262DB" w:rsidP="008262DB">
      <w:pPr>
        <w:rPr>
          <w:bCs/>
        </w:rPr>
      </w:pPr>
      <w:r>
        <w:rPr>
          <w:bCs/>
          <w:u w:val="single"/>
        </w:rPr>
        <w:t>Item 22</w:t>
      </w:r>
    </w:p>
    <w:p w14:paraId="43A1821C" w14:textId="77777777" w:rsidR="008262DB" w:rsidRDefault="008262DB" w:rsidP="008262DB">
      <w:pPr>
        <w:rPr>
          <w:bCs/>
        </w:rPr>
      </w:pPr>
    </w:p>
    <w:p w14:paraId="26095333" w14:textId="463C0AB3" w:rsidR="008262DB" w:rsidRDefault="008262DB" w:rsidP="008262DB">
      <w:pPr>
        <w:pStyle w:val="Default"/>
      </w:pPr>
      <w:r>
        <w:t xml:space="preserve">Item 22 adds a reference to </w:t>
      </w:r>
      <w:r w:rsidR="006C252A">
        <w:t>UNSCR</w:t>
      </w:r>
      <w:r>
        <w:t xml:space="preserve"> 2270 and </w:t>
      </w:r>
      <w:r w:rsidR="006C252A">
        <w:t xml:space="preserve">UNSCR </w:t>
      </w:r>
      <w:r>
        <w:t>2321 to subparagraph 14D(2)(a)(iii).</w:t>
      </w:r>
    </w:p>
    <w:p w14:paraId="4EC99C00" w14:textId="77777777" w:rsidR="00686B60" w:rsidRDefault="00686B60" w:rsidP="008262DB">
      <w:pPr>
        <w:pStyle w:val="Default"/>
      </w:pPr>
    </w:p>
    <w:p w14:paraId="277288FD" w14:textId="77777777" w:rsidR="00686B60" w:rsidRPr="00C452D9" w:rsidRDefault="00686B60" w:rsidP="008262DB">
      <w:pPr>
        <w:pStyle w:val="Default"/>
      </w:pPr>
      <w:r>
        <w:t>Subparagraph 14D(2)(a)(iii) of the 2008 Regulation, which contains the reference to UNSCR 2270 and UNSCR 2321, is a description of one circumstance under which the Minister for Foreign Affairs may grant a permit for the procurement of coal. A person whose application for such a permit is denied will be aware of the obligation to not procure the coal.</w:t>
      </w:r>
    </w:p>
    <w:p w14:paraId="6FFE1558" w14:textId="77777777" w:rsidR="00063277" w:rsidRPr="00063277" w:rsidRDefault="00063277" w:rsidP="006230FC">
      <w:pPr>
        <w:rPr>
          <w:bCs/>
        </w:rPr>
      </w:pPr>
    </w:p>
    <w:p w14:paraId="0185BD18" w14:textId="0873443B" w:rsidR="00DF32FC" w:rsidRDefault="008262DB" w:rsidP="006230FC">
      <w:pPr>
        <w:rPr>
          <w:bCs/>
        </w:rPr>
      </w:pPr>
      <w:r>
        <w:rPr>
          <w:bCs/>
          <w:u w:val="single"/>
        </w:rPr>
        <w:t>Item 23</w:t>
      </w:r>
    </w:p>
    <w:p w14:paraId="02B3F965" w14:textId="77777777" w:rsidR="00063277" w:rsidRDefault="00063277" w:rsidP="006230FC">
      <w:pPr>
        <w:rPr>
          <w:bCs/>
        </w:rPr>
      </w:pPr>
    </w:p>
    <w:p w14:paraId="4D734998" w14:textId="5A26CF58" w:rsidR="00063277" w:rsidRDefault="004A3B76" w:rsidP="00063277">
      <w:pPr>
        <w:pStyle w:val="Default"/>
      </w:pPr>
      <w:r>
        <w:t xml:space="preserve">Item 23 </w:t>
      </w:r>
      <w:r w:rsidR="00063277">
        <w:t xml:space="preserve">changes the grounds upon which the Minister </w:t>
      </w:r>
      <w:r w:rsidR="002063D0">
        <w:t xml:space="preserve">for Foreign Affairs </w:t>
      </w:r>
      <w:r w:rsidR="00063277">
        <w:t>can grant a permit authorising the provision of the sanctioned services set out in paragraph 14E(1). The Minister may now grant a permit only if the Committee has approved the proposed service in advance.</w:t>
      </w:r>
    </w:p>
    <w:p w14:paraId="5ADB3082" w14:textId="77777777" w:rsidR="00983573" w:rsidRDefault="00983573" w:rsidP="00063277">
      <w:pPr>
        <w:pStyle w:val="Default"/>
      </w:pPr>
    </w:p>
    <w:p w14:paraId="25E0C61E" w14:textId="77777777" w:rsidR="00983573" w:rsidRPr="00C452D9" w:rsidRDefault="00983573" w:rsidP="00063277">
      <w:pPr>
        <w:pStyle w:val="Default"/>
      </w:pPr>
      <w:r>
        <w:t>This reflects Operative Paragraph 8 of UNSCR 2321.</w:t>
      </w:r>
    </w:p>
    <w:p w14:paraId="3B1D2D0A" w14:textId="77777777" w:rsidR="00063277" w:rsidRDefault="00063277" w:rsidP="006230FC">
      <w:pPr>
        <w:rPr>
          <w:bCs/>
        </w:rPr>
      </w:pPr>
    </w:p>
    <w:p w14:paraId="69559EB0" w14:textId="1C2AA2B5" w:rsidR="002B3FCB" w:rsidRDefault="008262DB" w:rsidP="006230FC">
      <w:pPr>
        <w:rPr>
          <w:bCs/>
        </w:rPr>
      </w:pPr>
      <w:r>
        <w:rPr>
          <w:bCs/>
          <w:u w:val="single"/>
        </w:rPr>
        <w:t>Item 24</w:t>
      </w:r>
    </w:p>
    <w:p w14:paraId="14B5BFC6" w14:textId="77777777" w:rsidR="002B3FCB" w:rsidRDefault="002B3FCB" w:rsidP="006230FC">
      <w:pPr>
        <w:rPr>
          <w:bCs/>
        </w:rPr>
      </w:pPr>
    </w:p>
    <w:p w14:paraId="1B8ACFBF" w14:textId="7193B8E9" w:rsidR="002B3FCB" w:rsidRDefault="008262DB" w:rsidP="002B3FCB">
      <w:pPr>
        <w:pStyle w:val="Default"/>
      </w:pPr>
      <w:r>
        <w:t>Item 24</w:t>
      </w:r>
      <w:r w:rsidR="002B3FCB">
        <w:t xml:space="preserve"> sets out that the Minister </w:t>
      </w:r>
      <w:r w:rsidR="002063D0">
        <w:t xml:space="preserve">for Foreign Affairs </w:t>
      </w:r>
      <w:r w:rsidR="002B3FCB">
        <w:t xml:space="preserve">may grant a permit for a specified activity if the Committee has exempted the activity in advance under paragraph 46 of </w:t>
      </w:r>
      <w:r w:rsidR="00724B04">
        <w:t>UNSCR</w:t>
      </w:r>
      <w:r w:rsidR="002B3FCB">
        <w:t xml:space="preserve"> 2321. The provisions of Part 1A, and the provisions of Division 1 of Part 2</w:t>
      </w:r>
      <w:r w:rsidR="0040388D">
        <w:t>,</w:t>
      </w:r>
      <w:r w:rsidR="002B3FCB">
        <w:t xml:space="preserve"> do not apply to a person who engages in an activity in accordance with such a permit.</w:t>
      </w:r>
    </w:p>
    <w:p w14:paraId="37508A6F" w14:textId="77777777" w:rsidR="00686B60" w:rsidRDefault="00686B60" w:rsidP="002B3FCB">
      <w:pPr>
        <w:pStyle w:val="Default"/>
      </w:pPr>
    </w:p>
    <w:p w14:paraId="27DB9912" w14:textId="77777777" w:rsidR="00686B60" w:rsidRPr="004E7FD0" w:rsidRDefault="00686B60" w:rsidP="002B3FCB">
      <w:pPr>
        <w:pStyle w:val="Default"/>
        <w:rPr>
          <w:u w:val="single"/>
        </w:rPr>
      </w:pPr>
      <w:r>
        <w:t>Subregulation 14J(2) of the 2008 Regulation, which contains the reference to UNSCR 2321, is a description of one circumstance under which the Minister for Foreign Affairs may grant a permit for a specified activity. A person whose application for such a permit is denied will be aware of the obligation to not undertake the activity.</w:t>
      </w:r>
    </w:p>
    <w:p w14:paraId="799B2B18" w14:textId="1FAD2248" w:rsidR="001A2370" w:rsidRDefault="001A2370">
      <w:pPr>
        <w:rPr>
          <w:bCs/>
          <w:u w:val="single"/>
        </w:rPr>
      </w:pPr>
    </w:p>
    <w:p w14:paraId="56DA2CD6" w14:textId="77777777" w:rsidR="004F07FD" w:rsidRDefault="004F07FD">
      <w:pPr>
        <w:rPr>
          <w:bCs/>
          <w:u w:val="single"/>
        </w:rPr>
      </w:pPr>
      <w:r>
        <w:rPr>
          <w:bCs/>
          <w:u w:val="single"/>
        </w:rPr>
        <w:br w:type="page"/>
      </w:r>
    </w:p>
    <w:p w14:paraId="4DAA9D49" w14:textId="388EBC4A" w:rsidR="00DF32FC" w:rsidRPr="002B3FCB" w:rsidRDefault="003A7069" w:rsidP="006230FC">
      <w:pPr>
        <w:rPr>
          <w:bCs/>
        </w:rPr>
      </w:pPr>
      <w:r>
        <w:rPr>
          <w:bCs/>
          <w:u w:val="single"/>
        </w:rPr>
        <w:t>Item 25</w:t>
      </w:r>
    </w:p>
    <w:p w14:paraId="2560D4A2" w14:textId="77777777" w:rsidR="002B3FCB" w:rsidRPr="002B3FCB" w:rsidRDefault="002B3FCB" w:rsidP="006230FC">
      <w:pPr>
        <w:rPr>
          <w:bCs/>
        </w:rPr>
      </w:pPr>
    </w:p>
    <w:p w14:paraId="0044DC82" w14:textId="53F03E7E" w:rsidR="001A2370" w:rsidRPr="003B1C10" w:rsidRDefault="002B3FCB">
      <w:pPr>
        <w:rPr>
          <w:bCs/>
        </w:rPr>
      </w:pPr>
      <w:r>
        <w:rPr>
          <w:bCs/>
        </w:rPr>
        <w:t>Item</w:t>
      </w:r>
      <w:r w:rsidR="003A7069">
        <w:rPr>
          <w:bCs/>
        </w:rPr>
        <w:t xml:space="preserve"> 25 </w:t>
      </w:r>
      <w:r>
        <w:rPr>
          <w:bCs/>
        </w:rPr>
        <w:t>inserts a definition of “authorised scientific or technical cooperat</w:t>
      </w:r>
      <w:r w:rsidR="003A7069">
        <w:rPr>
          <w:bCs/>
        </w:rPr>
        <w:t>io</w:t>
      </w:r>
      <w:r w:rsidR="00236466">
        <w:rPr>
          <w:bCs/>
        </w:rPr>
        <w:t>n” (see discussion of Item 55</w:t>
      </w:r>
      <w:r>
        <w:rPr>
          <w:bCs/>
        </w:rPr>
        <w:t xml:space="preserve"> below)</w:t>
      </w:r>
      <w:r w:rsidRPr="00E41F66">
        <w:rPr>
          <w:bCs/>
        </w:rPr>
        <w:t>.</w:t>
      </w:r>
    </w:p>
    <w:p w14:paraId="485FD2FC" w14:textId="77777777" w:rsidR="00660605" w:rsidRDefault="00660605" w:rsidP="006230FC">
      <w:pPr>
        <w:rPr>
          <w:bCs/>
          <w:u w:val="single"/>
        </w:rPr>
      </w:pPr>
    </w:p>
    <w:p w14:paraId="73168FD7" w14:textId="2DCDB9DB" w:rsidR="00DF32FC" w:rsidRDefault="003A7069" w:rsidP="006230FC">
      <w:pPr>
        <w:rPr>
          <w:bCs/>
        </w:rPr>
      </w:pPr>
      <w:r>
        <w:rPr>
          <w:bCs/>
          <w:u w:val="single"/>
        </w:rPr>
        <w:t>Item 26</w:t>
      </w:r>
    </w:p>
    <w:p w14:paraId="43992E28" w14:textId="77777777" w:rsidR="002B3FCB" w:rsidRDefault="002B3FCB" w:rsidP="006230FC">
      <w:pPr>
        <w:rPr>
          <w:bCs/>
        </w:rPr>
      </w:pPr>
    </w:p>
    <w:p w14:paraId="668C8288" w14:textId="77777777" w:rsidR="002B3FCB" w:rsidRDefault="003A7069" w:rsidP="002B3FCB">
      <w:pPr>
        <w:rPr>
          <w:bCs/>
        </w:rPr>
      </w:pPr>
      <w:r>
        <w:rPr>
          <w:bCs/>
        </w:rPr>
        <w:t>Item 26</w:t>
      </w:r>
      <w:r w:rsidR="002B3FCB">
        <w:rPr>
          <w:bCs/>
        </w:rPr>
        <w:t xml:space="preserve"> adds a reference to regulation 14EA to paragraph (a) of the definition of “authorised service”, reflecting a new permit making power in respect of “sanctioned serv</w:t>
      </w:r>
      <w:r w:rsidR="00CB786B">
        <w:rPr>
          <w:bCs/>
        </w:rPr>
        <w:t>ic</w:t>
      </w:r>
      <w:r w:rsidR="00236466">
        <w:rPr>
          <w:bCs/>
        </w:rPr>
        <w:t>es” (see discussion of Item 62</w:t>
      </w:r>
      <w:r w:rsidR="002B3FCB">
        <w:rPr>
          <w:bCs/>
        </w:rPr>
        <w:t xml:space="preserve"> below).</w:t>
      </w:r>
    </w:p>
    <w:p w14:paraId="3778789E" w14:textId="77777777" w:rsidR="002B3FCB" w:rsidRDefault="002B3FCB" w:rsidP="006230FC">
      <w:pPr>
        <w:rPr>
          <w:bCs/>
        </w:rPr>
      </w:pPr>
    </w:p>
    <w:p w14:paraId="23B81DBE" w14:textId="77777777" w:rsidR="002B3FCB" w:rsidRDefault="00CB786B" w:rsidP="006230FC">
      <w:pPr>
        <w:rPr>
          <w:bCs/>
        </w:rPr>
      </w:pPr>
      <w:r>
        <w:rPr>
          <w:bCs/>
          <w:u w:val="single"/>
        </w:rPr>
        <w:t>Item 27</w:t>
      </w:r>
    </w:p>
    <w:p w14:paraId="6959BB6B" w14:textId="77777777" w:rsidR="0046324C" w:rsidRDefault="0046324C" w:rsidP="006230FC">
      <w:pPr>
        <w:rPr>
          <w:bCs/>
        </w:rPr>
      </w:pPr>
    </w:p>
    <w:p w14:paraId="3277D6F5" w14:textId="77777777" w:rsidR="0046324C" w:rsidRDefault="00CB786B" w:rsidP="0046324C">
      <w:pPr>
        <w:rPr>
          <w:bCs/>
        </w:rPr>
      </w:pPr>
      <w:r>
        <w:rPr>
          <w:bCs/>
        </w:rPr>
        <w:t>Item 27</w:t>
      </w:r>
      <w:r w:rsidR="0046324C">
        <w:rPr>
          <w:bCs/>
        </w:rPr>
        <w:t xml:space="preserve"> inserts a definition of “DPRK flagged or registered v</w:t>
      </w:r>
      <w:r w:rsidR="00236466">
        <w:rPr>
          <w:bCs/>
        </w:rPr>
        <w:t>essel” (see discussion of Items 41, 42, 43, 45, 47, 48, 49 and 51</w:t>
      </w:r>
      <w:r w:rsidR="0046324C">
        <w:rPr>
          <w:bCs/>
        </w:rPr>
        <w:t xml:space="preserve"> below).</w:t>
      </w:r>
    </w:p>
    <w:p w14:paraId="3A7E3BBD" w14:textId="77777777" w:rsidR="0046324C" w:rsidRDefault="0046324C" w:rsidP="0046324C">
      <w:pPr>
        <w:rPr>
          <w:bCs/>
        </w:rPr>
      </w:pPr>
    </w:p>
    <w:p w14:paraId="17C6871F" w14:textId="77777777" w:rsidR="0046324C" w:rsidRPr="00E41F66" w:rsidRDefault="0046324C" w:rsidP="0046324C">
      <w:pPr>
        <w:rPr>
          <w:bCs/>
        </w:rPr>
      </w:pPr>
      <w:r>
        <w:rPr>
          <w:bCs/>
        </w:rPr>
        <w:t>Item</w:t>
      </w:r>
      <w:r w:rsidR="00CB786B">
        <w:rPr>
          <w:bCs/>
        </w:rPr>
        <w:t xml:space="preserve"> 27</w:t>
      </w:r>
      <w:r>
        <w:rPr>
          <w:bCs/>
        </w:rPr>
        <w:t xml:space="preserve"> also inserts a definition of “import authorised goods” (see discussion of Item</w:t>
      </w:r>
      <w:r w:rsidR="00236466">
        <w:rPr>
          <w:bCs/>
        </w:rPr>
        <w:t>s 34 to 37 and Item 39</w:t>
      </w:r>
      <w:r w:rsidR="00AB19AA">
        <w:rPr>
          <w:bCs/>
        </w:rPr>
        <w:t xml:space="preserve"> </w:t>
      </w:r>
      <w:r>
        <w:rPr>
          <w:bCs/>
        </w:rPr>
        <w:t>below).</w:t>
      </w:r>
    </w:p>
    <w:p w14:paraId="363A7259" w14:textId="77777777" w:rsidR="0046324C" w:rsidRDefault="0046324C" w:rsidP="0046324C">
      <w:pPr>
        <w:rPr>
          <w:bCs/>
        </w:rPr>
      </w:pPr>
    </w:p>
    <w:p w14:paraId="7B41A21C" w14:textId="77777777" w:rsidR="0046324C" w:rsidRDefault="0046324C" w:rsidP="0046324C">
      <w:pPr>
        <w:rPr>
          <w:bCs/>
        </w:rPr>
      </w:pPr>
      <w:r>
        <w:rPr>
          <w:bCs/>
        </w:rPr>
        <w:t>Item</w:t>
      </w:r>
      <w:r w:rsidR="00CB786B">
        <w:rPr>
          <w:bCs/>
        </w:rPr>
        <w:t xml:space="preserve"> 27</w:t>
      </w:r>
      <w:r>
        <w:rPr>
          <w:bCs/>
        </w:rPr>
        <w:t xml:space="preserve"> also inserts a definition of “sanctioned scientific or technical cooperation” (see discussion of Item</w:t>
      </w:r>
      <w:r w:rsidR="00236466">
        <w:rPr>
          <w:bCs/>
        </w:rPr>
        <w:t xml:space="preserve"> 55</w:t>
      </w:r>
      <w:r>
        <w:rPr>
          <w:bCs/>
        </w:rPr>
        <w:t xml:space="preserve"> below).</w:t>
      </w:r>
    </w:p>
    <w:p w14:paraId="1FF50DF3" w14:textId="77777777" w:rsidR="0046324C" w:rsidRDefault="0046324C" w:rsidP="006230FC">
      <w:pPr>
        <w:rPr>
          <w:bCs/>
        </w:rPr>
      </w:pPr>
    </w:p>
    <w:p w14:paraId="1724EDD5" w14:textId="77777777" w:rsidR="00AB19AA" w:rsidRDefault="005E4001" w:rsidP="006230FC">
      <w:pPr>
        <w:rPr>
          <w:bCs/>
        </w:rPr>
      </w:pPr>
      <w:r>
        <w:rPr>
          <w:bCs/>
          <w:u w:val="single"/>
        </w:rPr>
        <w:t>Item 28</w:t>
      </w:r>
    </w:p>
    <w:p w14:paraId="7EC4D3F3" w14:textId="77777777" w:rsidR="00AB19AA" w:rsidRPr="00AB19AA" w:rsidRDefault="00AB19AA" w:rsidP="006230FC">
      <w:pPr>
        <w:rPr>
          <w:bCs/>
        </w:rPr>
      </w:pPr>
    </w:p>
    <w:p w14:paraId="60040DBB" w14:textId="77777777" w:rsidR="00AF7C18" w:rsidRDefault="000B1F07" w:rsidP="00AF7C18">
      <w:pPr>
        <w:rPr>
          <w:bCs/>
        </w:rPr>
      </w:pPr>
      <w:r>
        <w:rPr>
          <w:bCs/>
        </w:rPr>
        <w:t>Item 28</w:t>
      </w:r>
      <w:r w:rsidR="00AF7C18">
        <w:rPr>
          <w:bCs/>
        </w:rPr>
        <w:t xml:space="preserve"> adds new helicopters and new vessels</w:t>
      </w:r>
      <w:r w:rsidR="00236466">
        <w:rPr>
          <w:bCs/>
        </w:rPr>
        <w:t xml:space="preserve"> (that are not arms or related materiel)</w:t>
      </w:r>
      <w:r w:rsidR="00AF7C18">
        <w:rPr>
          <w:bCs/>
        </w:rPr>
        <w:t xml:space="preserve"> to the list of “export sanctioned goods”.</w:t>
      </w:r>
    </w:p>
    <w:p w14:paraId="168FB3E6" w14:textId="77777777" w:rsidR="00983573" w:rsidRDefault="00983573" w:rsidP="00AF7C18">
      <w:pPr>
        <w:rPr>
          <w:bCs/>
        </w:rPr>
      </w:pPr>
    </w:p>
    <w:p w14:paraId="21F546CA" w14:textId="77777777" w:rsidR="00983573" w:rsidRDefault="00983573" w:rsidP="00AF7C18">
      <w:pPr>
        <w:rPr>
          <w:bCs/>
        </w:rPr>
      </w:pPr>
      <w:r>
        <w:t>This reflects Operative Paragraph 30 of UNSCR 2321.</w:t>
      </w:r>
    </w:p>
    <w:p w14:paraId="59A96AC1" w14:textId="77777777" w:rsidR="002B3FCB" w:rsidRDefault="002B3FCB" w:rsidP="006230FC">
      <w:pPr>
        <w:rPr>
          <w:bCs/>
          <w:u w:val="single"/>
        </w:rPr>
      </w:pPr>
    </w:p>
    <w:p w14:paraId="537150DE" w14:textId="77777777" w:rsidR="002B3FCB" w:rsidRDefault="00AF7C18" w:rsidP="006230FC">
      <w:pPr>
        <w:rPr>
          <w:bCs/>
        </w:rPr>
      </w:pPr>
      <w:r>
        <w:rPr>
          <w:bCs/>
          <w:u w:val="single"/>
        </w:rPr>
        <w:t>Item 2</w:t>
      </w:r>
      <w:r w:rsidR="005E4001">
        <w:rPr>
          <w:bCs/>
          <w:u w:val="single"/>
        </w:rPr>
        <w:t>9</w:t>
      </w:r>
    </w:p>
    <w:p w14:paraId="3D383DEC" w14:textId="77777777" w:rsidR="008D40BF" w:rsidRDefault="008D40BF" w:rsidP="006230FC"/>
    <w:p w14:paraId="31AC6871" w14:textId="77777777" w:rsidR="006230FC" w:rsidRDefault="00D34ABE" w:rsidP="006230FC">
      <w:r>
        <w:t>Item</w:t>
      </w:r>
      <w:r w:rsidR="008D40BF">
        <w:t xml:space="preserve"> </w:t>
      </w:r>
      <w:r w:rsidR="005E4001">
        <w:t>29</w:t>
      </w:r>
      <w:r w:rsidR="006230FC" w:rsidRPr="00E41F66">
        <w:t xml:space="preserve"> </w:t>
      </w:r>
      <w:r w:rsidR="008D40BF">
        <w:t>adds copper, nickel, silver, zinc and statues to the list of “import sanctioned goods”.</w:t>
      </w:r>
    </w:p>
    <w:p w14:paraId="3E2F8B7F" w14:textId="77777777" w:rsidR="00274CCF" w:rsidRDefault="00274CCF" w:rsidP="006230FC"/>
    <w:p w14:paraId="410755D0" w14:textId="77777777" w:rsidR="00274CCF" w:rsidRDefault="00274CCF" w:rsidP="006230FC">
      <w:r>
        <w:t>This reflects Operative Paragraphs 28 and 29 of UNSCR 2321.</w:t>
      </w:r>
    </w:p>
    <w:p w14:paraId="5173DBC3" w14:textId="77777777" w:rsidR="00474A4F" w:rsidRDefault="00474A4F" w:rsidP="006230FC"/>
    <w:p w14:paraId="64C2A174" w14:textId="77777777" w:rsidR="00041BC9" w:rsidRDefault="00041BC9" w:rsidP="006230FC">
      <w:r>
        <w:rPr>
          <w:u w:val="single"/>
        </w:rPr>
        <w:t>Item 30</w:t>
      </w:r>
    </w:p>
    <w:p w14:paraId="19B8C246" w14:textId="77777777" w:rsidR="00041BC9" w:rsidRDefault="00041BC9" w:rsidP="006230FC"/>
    <w:p w14:paraId="6001B6D1" w14:textId="77777777" w:rsidR="00041BC9" w:rsidRDefault="00041BC9" w:rsidP="006230FC">
      <w:r>
        <w:t xml:space="preserve">Item 30 adds the following as a “sanctioned service”: the provision of vessel or aircraft crewing services to certain </w:t>
      </w:r>
      <w:r w:rsidR="00236466">
        <w:t xml:space="preserve">DPRK and DPRK-related </w:t>
      </w:r>
      <w:r>
        <w:t>persons and entities.</w:t>
      </w:r>
    </w:p>
    <w:p w14:paraId="3CCF6364" w14:textId="77777777" w:rsidR="00041BC9" w:rsidRDefault="00041BC9" w:rsidP="006230FC"/>
    <w:p w14:paraId="7B24C9A4" w14:textId="77777777" w:rsidR="00041BC9" w:rsidRDefault="00041BC9" w:rsidP="006230FC">
      <w:r>
        <w:rPr>
          <w:u w:val="single"/>
        </w:rPr>
        <w:t>Item 31</w:t>
      </w:r>
    </w:p>
    <w:p w14:paraId="4D58A25F" w14:textId="77777777" w:rsidR="00041BC9" w:rsidRDefault="00041BC9" w:rsidP="006230FC"/>
    <w:p w14:paraId="5C59F1D9" w14:textId="77777777" w:rsidR="00041BC9" w:rsidRPr="00041BC9" w:rsidRDefault="00041BC9" w:rsidP="006230FC">
      <w:r>
        <w:t xml:space="preserve">Item 31 effectively provides </w:t>
      </w:r>
      <w:r w:rsidR="00621475">
        <w:t>that a sanctioned services includes the</w:t>
      </w:r>
      <w:r>
        <w:t xml:space="preserve"> leasing or chartering of an Australian ship </w:t>
      </w:r>
      <w:r w:rsidR="00621475">
        <w:t>or Australian aircraft, or the provision of vessel or aircraft crewing services, to any entity owned or controlled by a person or entity mentioned in subparagraphs 8(1)(da)(i) to (iv) inclusive.</w:t>
      </w:r>
    </w:p>
    <w:p w14:paraId="24224A60" w14:textId="6C65C5DB" w:rsidR="006F4FFE" w:rsidRDefault="006F4FFE" w:rsidP="00474A4F">
      <w:pPr>
        <w:pStyle w:val="Default"/>
      </w:pPr>
    </w:p>
    <w:p w14:paraId="3EBA1E4F" w14:textId="77777777" w:rsidR="004F07FD" w:rsidRDefault="004F07FD">
      <w:pPr>
        <w:rPr>
          <w:u w:val="single"/>
        </w:rPr>
      </w:pPr>
      <w:r>
        <w:rPr>
          <w:u w:val="single"/>
        </w:rPr>
        <w:br w:type="page"/>
      </w:r>
    </w:p>
    <w:p w14:paraId="718AFB59" w14:textId="0AF6F24D" w:rsidR="00474A4F" w:rsidRDefault="001957F9" w:rsidP="006230FC">
      <w:r>
        <w:rPr>
          <w:u w:val="single"/>
        </w:rPr>
        <w:t>Item 3</w:t>
      </w:r>
      <w:r w:rsidR="001936BC">
        <w:rPr>
          <w:u w:val="single"/>
        </w:rPr>
        <w:t>2</w:t>
      </w:r>
    </w:p>
    <w:p w14:paraId="7BD98169" w14:textId="77777777" w:rsidR="001957F9" w:rsidRDefault="001957F9" w:rsidP="006230FC"/>
    <w:p w14:paraId="62469D17" w14:textId="77777777" w:rsidR="001957F9" w:rsidRPr="001957F9" w:rsidRDefault="001936BC" w:rsidP="006230FC">
      <w:r>
        <w:t>Item 32 deletes paragraph 8(1)(db).</w:t>
      </w:r>
      <w:r w:rsidR="00274CCF">
        <w:t xml:space="preserve"> The provisions relating to the crewing of ships and aircraft by Australians now appears in paragraph 8(1)(da) (see discussion of Item 30 above).</w:t>
      </w:r>
    </w:p>
    <w:p w14:paraId="7F44FA92" w14:textId="540CA01C" w:rsidR="001A2370" w:rsidRDefault="001A2370">
      <w:pPr>
        <w:rPr>
          <w:u w:val="single"/>
        </w:rPr>
      </w:pPr>
    </w:p>
    <w:p w14:paraId="4EA43728" w14:textId="17645607" w:rsidR="001936BC" w:rsidRPr="00AF7C18" w:rsidRDefault="001936BC" w:rsidP="001936BC">
      <w:pPr>
        <w:rPr>
          <w:u w:val="single"/>
        </w:rPr>
      </w:pPr>
      <w:r>
        <w:rPr>
          <w:u w:val="single"/>
        </w:rPr>
        <w:t>Item 33</w:t>
      </w:r>
    </w:p>
    <w:p w14:paraId="0CE4D65F" w14:textId="77777777" w:rsidR="001936BC" w:rsidRDefault="001936BC" w:rsidP="001936BC">
      <w:pPr>
        <w:rPr>
          <w:u w:val="single"/>
        </w:rPr>
      </w:pPr>
    </w:p>
    <w:p w14:paraId="4200B003" w14:textId="77777777" w:rsidR="001936BC" w:rsidRDefault="001936BC" w:rsidP="001936BC">
      <w:r>
        <w:t>Item 33</w:t>
      </w:r>
      <w:r w:rsidRPr="00E41F66">
        <w:t xml:space="preserve"> </w:t>
      </w:r>
      <w:r>
        <w:t>provides that the following is</w:t>
      </w:r>
      <w:r w:rsidRPr="00E41F66">
        <w:t xml:space="preserve"> a “sanctioned service”: the provision of public or private financial support for the purposes of trade with the DPRK</w:t>
      </w:r>
      <w:r>
        <w:t>.</w:t>
      </w:r>
    </w:p>
    <w:p w14:paraId="2F6D3117" w14:textId="77777777" w:rsidR="001936BC" w:rsidRDefault="001936BC" w:rsidP="001936BC"/>
    <w:p w14:paraId="0B011C92" w14:textId="77777777" w:rsidR="001936BC" w:rsidRDefault="001936BC" w:rsidP="001936BC">
      <w:r>
        <w:t>Item 33 also provides that the following is a “sanctioned service”: the provision of vessel or aircraft crewing services from the DPRK.</w:t>
      </w:r>
    </w:p>
    <w:p w14:paraId="44B1BF04" w14:textId="77777777" w:rsidR="00274CCF" w:rsidRDefault="00274CCF" w:rsidP="001936BC"/>
    <w:p w14:paraId="71F9DC35" w14:textId="05F7CAC9" w:rsidR="00274CCF" w:rsidRDefault="00274CCF" w:rsidP="001936BC">
      <w:r>
        <w:t>This reflects Operative Paragraph</w:t>
      </w:r>
      <w:r w:rsidR="006F4FFE">
        <w:t>s 32 and 23</w:t>
      </w:r>
      <w:r>
        <w:t xml:space="preserve"> of UNSCR 2321.</w:t>
      </w:r>
    </w:p>
    <w:p w14:paraId="1981E2B4" w14:textId="77777777" w:rsidR="00AF7C18" w:rsidRDefault="00AF7C18" w:rsidP="006230FC">
      <w:pPr>
        <w:rPr>
          <w:u w:val="single"/>
        </w:rPr>
      </w:pPr>
    </w:p>
    <w:p w14:paraId="26E2DA33" w14:textId="77777777" w:rsidR="00F63BCF" w:rsidRDefault="00D34ABE" w:rsidP="00F63BCF">
      <w:pPr>
        <w:rPr>
          <w:u w:val="single"/>
        </w:rPr>
      </w:pPr>
      <w:r>
        <w:rPr>
          <w:u w:val="single"/>
        </w:rPr>
        <w:t>Item</w:t>
      </w:r>
      <w:r w:rsidR="00D5678F">
        <w:rPr>
          <w:u w:val="single"/>
        </w:rPr>
        <w:t>s</w:t>
      </w:r>
      <w:r w:rsidR="00557A4C">
        <w:rPr>
          <w:u w:val="single"/>
        </w:rPr>
        <w:t xml:space="preserve"> 34, 35, 36, 37 and 39</w:t>
      </w:r>
    </w:p>
    <w:p w14:paraId="67D9A2F4" w14:textId="77777777" w:rsidR="00F63BCF" w:rsidRPr="00E41F66" w:rsidRDefault="00F63BCF" w:rsidP="00F63BCF"/>
    <w:p w14:paraId="234D4EF9" w14:textId="77777777" w:rsidR="00F63BCF" w:rsidRDefault="00AF7C18" w:rsidP="00F63BCF">
      <w:pPr>
        <w:pStyle w:val="Default"/>
      </w:pPr>
      <w:r w:rsidRPr="00AF7C18">
        <w:t xml:space="preserve">Items </w:t>
      </w:r>
      <w:r w:rsidR="00557A4C" w:rsidRPr="00557A4C">
        <w:t>34, 35, 36, 37 and 39</w:t>
      </w:r>
      <w:r w:rsidR="00557A4C">
        <w:t xml:space="preserve"> </w:t>
      </w:r>
      <w:r w:rsidR="00D5678F">
        <w:t>establish</w:t>
      </w:r>
      <w:r w:rsidR="00F63BCF">
        <w:t xml:space="preserve"> that a person will not contravene the 2008 Regulations in respect of “import sanctioned goods” if the goods are “import authorised goods” (i.e. a relevant permit is</w:t>
      </w:r>
      <w:r w:rsidR="001871CF">
        <w:t xml:space="preserve"> in existence – see discussion of </w:t>
      </w:r>
      <w:r w:rsidR="00D34ABE">
        <w:t>Item</w:t>
      </w:r>
      <w:r>
        <w:t xml:space="preserve"> </w:t>
      </w:r>
      <w:r w:rsidR="00236466">
        <w:t>63</w:t>
      </w:r>
      <w:r w:rsidR="00F63BCF">
        <w:t xml:space="preserve"> below)</w:t>
      </w:r>
      <w:r w:rsidR="00D5678F">
        <w:t>.</w:t>
      </w:r>
    </w:p>
    <w:p w14:paraId="67DB623F" w14:textId="77777777" w:rsidR="00F63BCF" w:rsidRDefault="00F63BCF" w:rsidP="006230FC">
      <w:pPr>
        <w:pStyle w:val="Default"/>
      </w:pPr>
    </w:p>
    <w:p w14:paraId="66550924" w14:textId="77777777" w:rsidR="00F63BCF" w:rsidRDefault="00D34ABE" w:rsidP="006230FC">
      <w:pPr>
        <w:pStyle w:val="Default"/>
      </w:pPr>
      <w:r>
        <w:rPr>
          <w:u w:val="single"/>
        </w:rPr>
        <w:t>Item</w:t>
      </w:r>
      <w:r w:rsidR="00557A4C">
        <w:rPr>
          <w:u w:val="single"/>
        </w:rPr>
        <w:t>s 38 and 40</w:t>
      </w:r>
    </w:p>
    <w:p w14:paraId="674C8663" w14:textId="77777777" w:rsidR="00D5678F" w:rsidRDefault="00D5678F" w:rsidP="006230FC">
      <w:pPr>
        <w:pStyle w:val="Default"/>
      </w:pPr>
    </w:p>
    <w:p w14:paraId="7DCC7BC6" w14:textId="77777777" w:rsidR="00D5678F" w:rsidRDefault="00D34ABE" w:rsidP="006230FC">
      <w:pPr>
        <w:pStyle w:val="Default"/>
      </w:pPr>
      <w:r>
        <w:t>Item</w:t>
      </w:r>
      <w:r w:rsidR="00557A4C">
        <w:t>s 38 and 40</w:t>
      </w:r>
      <w:r w:rsidR="00D5678F">
        <w:t xml:space="preserve"> move the note that was previously after subregulation 10(5) to after subregulation 10(6).</w:t>
      </w:r>
    </w:p>
    <w:p w14:paraId="28B545C7" w14:textId="77777777" w:rsidR="00D5678F" w:rsidRDefault="00D5678F" w:rsidP="006230FC">
      <w:pPr>
        <w:pStyle w:val="Default"/>
      </w:pPr>
    </w:p>
    <w:p w14:paraId="4D42BE08" w14:textId="77777777" w:rsidR="00D5678F" w:rsidRDefault="00D34ABE" w:rsidP="006230FC">
      <w:pPr>
        <w:pStyle w:val="Default"/>
      </w:pPr>
      <w:r>
        <w:rPr>
          <w:u w:val="single"/>
        </w:rPr>
        <w:t>Item</w:t>
      </w:r>
      <w:r w:rsidR="005F00D6">
        <w:rPr>
          <w:u w:val="single"/>
        </w:rPr>
        <w:t>s</w:t>
      </w:r>
      <w:r w:rsidR="00557A4C">
        <w:rPr>
          <w:u w:val="single"/>
        </w:rPr>
        <w:t xml:space="preserve"> 41 and 47</w:t>
      </w:r>
    </w:p>
    <w:p w14:paraId="14811179" w14:textId="77777777" w:rsidR="00D5678F" w:rsidRDefault="00D5678F" w:rsidP="006230FC">
      <w:pPr>
        <w:pStyle w:val="Default"/>
      </w:pPr>
    </w:p>
    <w:p w14:paraId="36881D42" w14:textId="66E12CEF" w:rsidR="001A26E8" w:rsidRDefault="00D34ABE" w:rsidP="001A26E8">
      <w:pPr>
        <w:pStyle w:val="Default"/>
        <w:rPr>
          <w:color w:val="000000" w:themeColor="text1"/>
        </w:rPr>
      </w:pPr>
      <w:r w:rsidRPr="001A4F01">
        <w:rPr>
          <w:color w:val="000000" w:themeColor="text1"/>
        </w:rPr>
        <w:t>Item</w:t>
      </w:r>
      <w:r w:rsidR="00CC7909" w:rsidRPr="001A4F01">
        <w:rPr>
          <w:color w:val="000000" w:themeColor="text1"/>
        </w:rPr>
        <w:t xml:space="preserve"> 41</w:t>
      </w:r>
      <w:r w:rsidR="005F00D6" w:rsidRPr="001A4F01">
        <w:rPr>
          <w:color w:val="000000" w:themeColor="text1"/>
        </w:rPr>
        <w:t xml:space="preserve"> </w:t>
      </w:r>
      <w:r w:rsidR="00074FB0" w:rsidRPr="001A4F01">
        <w:rPr>
          <w:color w:val="000000" w:themeColor="text1"/>
        </w:rPr>
        <w:t>effectively provide</w:t>
      </w:r>
      <w:r w:rsidR="001A26E8" w:rsidRPr="001A4F01">
        <w:rPr>
          <w:color w:val="000000" w:themeColor="text1"/>
        </w:rPr>
        <w:t>s</w:t>
      </w:r>
      <w:r w:rsidR="00D5678F" w:rsidRPr="001A4F01">
        <w:rPr>
          <w:color w:val="000000" w:themeColor="text1"/>
        </w:rPr>
        <w:t xml:space="preserve"> that a person </w:t>
      </w:r>
      <w:r w:rsidR="001A26E8" w:rsidRPr="001A4F01">
        <w:rPr>
          <w:color w:val="000000" w:themeColor="text1"/>
        </w:rPr>
        <w:t xml:space="preserve">will </w:t>
      </w:r>
      <w:r w:rsidR="00FE7741" w:rsidRPr="001A4F01">
        <w:rPr>
          <w:color w:val="000000" w:themeColor="text1"/>
        </w:rPr>
        <w:t xml:space="preserve">now </w:t>
      </w:r>
      <w:r w:rsidR="001A26E8" w:rsidRPr="001A4F01">
        <w:rPr>
          <w:color w:val="000000" w:themeColor="text1"/>
        </w:rPr>
        <w:t>contravene</w:t>
      </w:r>
      <w:r w:rsidR="00FE7741" w:rsidRPr="001A4F01">
        <w:rPr>
          <w:color w:val="000000" w:themeColor="text1"/>
        </w:rPr>
        <w:t xml:space="preserve"> </w:t>
      </w:r>
      <w:r w:rsidR="001A26E8" w:rsidRPr="001A4F01">
        <w:rPr>
          <w:color w:val="000000" w:themeColor="text1"/>
        </w:rPr>
        <w:t>regulation 11D</w:t>
      </w:r>
      <w:r w:rsidR="00074FB0" w:rsidRPr="001A4F01">
        <w:rPr>
          <w:color w:val="000000" w:themeColor="text1"/>
        </w:rPr>
        <w:t xml:space="preserve"> if</w:t>
      </w:r>
      <w:r w:rsidR="000F0B9D">
        <w:rPr>
          <w:color w:val="000000" w:themeColor="text1"/>
        </w:rPr>
        <w:t xml:space="preserve"> </w:t>
      </w:r>
      <w:r w:rsidR="00F13F67">
        <w:rPr>
          <w:color w:val="000000" w:themeColor="text1"/>
        </w:rPr>
        <w:t>(</w:t>
      </w:r>
      <w:r w:rsidR="000F0B9D">
        <w:rPr>
          <w:color w:val="000000" w:themeColor="text1"/>
        </w:rPr>
        <w:t>without a permit</w:t>
      </w:r>
      <w:r w:rsidR="00F13F67">
        <w:rPr>
          <w:color w:val="000000" w:themeColor="text1"/>
        </w:rPr>
        <w:t>)</w:t>
      </w:r>
      <w:r w:rsidR="0074293E">
        <w:rPr>
          <w:color w:val="000000" w:themeColor="text1"/>
        </w:rPr>
        <w:t xml:space="preserve"> </w:t>
      </w:r>
      <w:r w:rsidR="001A26E8" w:rsidRPr="001A4F01">
        <w:rPr>
          <w:color w:val="000000" w:themeColor="text1"/>
        </w:rPr>
        <w:t>the person</w:t>
      </w:r>
      <w:r w:rsidR="00074FB0" w:rsidRPr="001A4F01">
        <w:rPr>
          <w:color w:val="000000" w:themeColor="text1"/>
        </w:rPr>
        <w:t xml:space="preserve"> provide</w:t>
      </w:r>
      <w:r w:rsidR="001A26E8" w:rsidRPr="001A4F01">
        <w:rPr>
          <w:color w:val="000000" w:themeColor="text1"/>
        </w:rPr>
        <w:t>s</w:t>
      </w:r>
      <w:r w:rsidR="00D5678F" w:rsidRPr="001A4F01">
        <w:rPr>
          <w:color w:val="000000" w:themeColor="text1"/>
        </w:rPr>
        <w:t xml:space="preserve"> a classification or certification service, or related service</w:t>
      </w:r>
      <w:r w:rsidR="001A4F01">
        <w:rPr>
          <w:color w:val="000000" w:themeColor="text1"/>
        </w:rPr>
        <w:t>,</w:t>
      </w:r>
      <w:r w:rsidR="00D5678F" w:rsidRPr="001A4F01">
        <w:rPr>
          <w:color w:val="000000" w:themeColor="text1"/>
        </w:rPr>
        <w:t xml:space="preserve"> in respect of a “DPRK flag</w:t>
      </w:r>
      <w:r w:rsidR="001871CF" w:rsidRPr="001A4F01">
        <w:rPr>
          <w:color w:val="000000" w:themeColor="text1"/>
        </w:rPr>
        <w:t>ged or registered vessel”</w:t>
      </w:r>
      <w:r w:rsidR="00D5678F" w:rsidRPr="001A4F01">
        <w:rPr>
          <w:color w:val="000000" w:themeColor="text1"/>
        </w:rPr>
        <w:t>.</w:t>
      </w:r>
      <w:r w:rsidR="00274CCF">
        <w:rPr>
          <w:color w:val="000000" w:themeColor="text1"/>
        </w:rPr>
        <w:t xml:space="preserve"> </w:t>
      </w:r>
      <w:r w:rsidRPr="001A4F01">
        <w:rPr>
          <w:color w:val="000000" w:themeColor="text1"/>
        </w:rPr>
        <w:t>Item</w:t>
      </w:r>
      <w:r w:rsidR="00CC7909" w:rsidRPr="001A4F01">
        <w:rPr>
          <w:color w:val="000000" w:themeColor="text1"/>
        </w:rPr>
        <w:t xml:space="preserve"> 47</w:t>
      </w:r>
      <w:r w:rsidR="001A26E8" w:rsidRPr="001A4F01">
        <w:rPr>
          <w:color w:val="000000" w:themeColor="text1"/>
        </w:rPr>
        <w:t xml:space="preserve"> effectively provides that if a body corporate has effective control over the actions of another body corporate or entity wherever incorporated or situated and that other body corporate or entity provides a classification or certification service, or related service</w:t>
      </w:r>
      <w:r w:rsidR="001A4F01">
        <w:rPr>
          <w:color w:val="000000" w:themeColor="text1"/>
        </w:rPr>
        <w:t>,</w:t>
      </w:r>
      <w:r w:rsidR="001A26E8" w:rsidRPr="001A4F01">
        <w:rPr>
          <w:color w:val="000000" w:themeColor="text1"/>
        </w:rPr>
        <w:t xml:space="preserve"> in respect of a “DPRK flagged or registered vessel”</w:t>
      </w:r>
      <w:r w:rsidR="001871CF" w:rsidRPr="001A4F01">
        <w:rPr>
          <w:color w:val="000000" w:themeColor="text1"/>
        </w:rPr>
        <w:t xml:space="preserve"> </w:t>
      </w:r>
      <w:r w:rsidR="00F13F67">
        <w:rPr>
          <w:color w:val="000000" w:themeColor="text1"/>
        </w:rPr>
        <w:t>(</w:t>
      </w:r>
      <w:r w:rsidR="0074293E">
        <w:rPr>
          <w:color w:val="000000" w:themeColor="text1"/>
        </w:rPr>
        <w:t>without a permit</w:t>
      </w:r>
      <w:r w:rsidR="00F13F67">
        <w:rPr>
          <w:color w:val="000000" w:themeColor="text1"/>
        </w:rPr>
        <w:t>)</w:t>
      </w:r>
      <w:r w:rsidR="0074293E">
        <w:rPr>
          <w:color w:val="000000" w:themeColor="text1"/>
        </w:rPr>
        <w:t xml:space="preserve"> </w:t>
      </w:r>
      <w:r w:rsidR="001A26E8" w:rsidRPr="001A4F01">
        <w:rPr>
          <w:color w:val="000000" w:themeColor="text1"/>
        </w:rPr>
        <w:t>then the body corporate will contravene regulation 11D.</w:t>
      </w:r>
    </w:p>
    <w:p w14:paraId="1ED73FB3" w14:textId="77777777" w:rsidR="00274CCF" w:rsidRDefault="00274CCF" w:rsidP="001A26E8">
      <w:pPr>
        <w:pStyle w:val="Default"/>
        <w:rPr>
          <w:color w:val="000000" w:themeColor="text1"/>
        </w:rPr>
      </w:pPr>
    </w:p>
    <w:p w14:paraId="42B37DE2" w14:textId="77777777" w:rsidR="00274CCF" w:rsidRPr="001A4F01" w:rsidRDefault="00274CCF" w:rsidP="001A26E8">
      <w:pPr>
        <w:pStyle w:val="Default"/>
        <w:rPr>
          <w:color w:val="000000" w:themeColor="text1"/>
        </w:rPr>
      </w:pPr>
      <w:r>
        <w:rPr>
          <w:color w:val="000000" w:themeColor="text1"/>
        </w:rPr>
        <w:t>This reflects Operative Paragraph 20 of UNSCR 2270 and Operative Paragraph 9 of UNSCR 2321.</w:t>
      </w:r>
    </w:p>
    <w:p w14:paraId="7AF1285B" w14:textId="77777777" w:rsidR="001A26E8" w:rsidRPr="001A4F01" w:rsidRDefault="001A26E8" w:rsidP="006230FC">
      <w:pPr>
        <w:pStyle w:val="Default"/>
        <w:rPr>
          <w:color w:val="000000" w:themeColor="text1"/>
        </w:rPr>
      </w:pPr>
    </w:p>
    <w:p w14:paraId="27190BE3" w14:textId="77777777" w:rsidR="004F07FD" w:rsidRDefault="004F07FD">
      <w:pPr>
        <w:rPr>
          <w:color w:val="000000" w:themeColor="text1"/>
          <w:u w:val="single"/>
          <w:lang w:eastAsia="en-AU"/>
        </w:rPr>
      </w:pPr>
      <w:r>
        <w:rPr>
          <w:color w:val="000000" w:themeColor="text1"/>
          <w:u w:val="single"/>
        </w:rPr>
        <w:br w:type="page"/>
      </w:r>
    </w:p>
    <w:p w14:paraId="10A6226C" w14:textId="03672592" w:rsidR="00074FB0" w:rsidRPr="001A4F01" w:rsidRDefault="00D34ABE" w:rsidP="00074FB0">
      <w:pPr>
        <w:pStyle w:val="Default"/>
        <w:rPr>
          <w:color w:val="000000" w:themeColor="text1"/>
        </w:rPr>
      </w:pPr>
      <w:r w:rsidRPr="001A4F01">
        <w:rPr>
          <w:color w:val="000000" w:themeColor="text1"/>
          <w:u w:val="single"/>
        </w:rPr>
        <w:t>Item</w:t>
      </w:r>
      <w:r w:rsidR="00CC7909" w:rsidRPr="001A4F01">
        <w:rPr>
          <w:color w:val="000000" w:themeColor="text1"/>
          <w:u w:val="single"/>
        </w:rPr>
        <w:t>s 42 and 48</w:t>
      </w:r>
    </w:p>
    <w:p w14:paraId="50834A59" w14:textId="77777777" w:rsidR="00074FB0" w:rsidRPr="001A4F01" w:rsidRDefault="00074FB0" w:rsidP="00074FB0">
      <w:pPr>
        <w:pStyle w:val="Default"/>
        <w:rPr>
          <w:color w:val="000000" w:themeColor="text1"/>
        </w:rPr>
      </w:pPr>
    </w:p>
    <w:p w14:paraId="57C80C40" w14:textId="38A971D5" w:rsidR="001A26E8" w:rsidRDefault="00D34ABE" w:rsidP="001A26E8">
      <w:pPr>
        <w:pStyle w:val="Default"/>
        <w:rPr>
          <w:color w:val="000000" w:themeColor="text1"/>
        </w:rPr>
      </w:pPr>
      <w:r w:rsidRPr="001A4F01">
        <w:rPr>
          <w:color w:val="000000" w:themeColor="text1"/>
        </w:rPr>
        <w:t>Item</w:t>
      </w:r>
      <w:r w:rsidR="00CC7909" w:rsidRPr="001A4F01">
        <w:rPr>
          <w:color w:val="000000" w:themeColor="text1"/>
        </w:rPr>
        <w:t xml:space="preserve"> 42</w:t>
      </w:r>
      <w:r w:rsidR="00074FB0" w:rsidRPr="001A4F01">
        <w:rPr>
          <w:color w:val="000000" w:themeColor="text1"/>
        </w:rPr>
        <w:t xml:space="preserve"> effectively provide</w:t>
      </w:r>
      <w:r w:rsidR="001A26E8" w:rsidRPr="001A4F01">
        <w:rPr>
          <w:color w:val="000000" w:themeColor="text1"/>
        </w:rPr>
        <w:t>s</w:t>
      </w:r>
      <w:r w:rsidR="00074FB0" w:rsidRPr="001A4F01">
        <w:rPr>
          <w:color w:val="000000" w:themeColor="text1"/>
        </w:rPr>
        <w:t xml:space="preserve"> that a person will </w:t>
      </w:r>
      <w:r w:rsidR="00FE7741" w:rsidRPr="001A4F01">
        <w:rPr>
          <w:color w:val="000000" w:themeColor="text1"/>
        </w:rPr>
        <w:t xml:space="preserve">now </w:t>
      </w:r>
      <w:r w:rsidR="00074FB0" w:rsidRPr="001A4F01">
        <w:rPr>
          <w:color w:val="000000" w:themeColor="text1"/>
        </w:rPr>
        <w:t xml:space="preserve">contravene </w:t>
      </w:r>
      <w:r w:rsidR="001A26E8" w:rsidRPr="001A4F01">
        <w:rPr>
          <w:color w:val="000000" w:themeColor="text1"/>
        </w:rPr>
        <w:t xml:space="preserve">regulation 11D </w:t>
      </w:r>
      <w:r w:rsidR="00074FB0" w:rsidRPr="001A4F01">
        <w:rPr>
          <w:color w:val="000000" w:themeColor="text1"/>
        </w:rPr>
        <w:t>if</w:t>
      </w:r>
      <w:r w:rsidR="00136FA8">
        <w:rPr>
          <w:color w:val="000000" w:themeColor="text1"/>
        </w:rPr>
        <w:t xml:space="preserve"> </w:t>
      </w:r>
      <w:r w:rsidR="00F13F67">
        <w:rPr>
          <w:color w:val="000000" w:themeColor="text1"/>
        </w:rPr>
        <w:t>(</w:t>
      </w:r>
      <w:r w:rsidR="00136FA8">
        <w:rPr>
          <w:color w:val="000000" w:themeColor="text1"/>
        </w:rPr>
        <w:t>without a permit</w:t>
      </w:r>
      <w:r w:rsidR="00F13F67">
        <w:rPr>
          <w:color w:val="000000" w:themeColor="text1"/>
        </w:rPr>
        <w:t>)</w:t>
      </w:r>
      <w:r w:rsidR="00074FB0" w:rsidRPr="001A4F01">
        <w:rPr>
          <w:color w:val="000000" w:themeColor="text1"/>
        </w:rPr>
        <w:t xml:space="preserve"> the</w:t>
      </w:r>
      <w:r w:rsidR="00CC7909" w:rsidRPr="001A4F01">
        <w:rPr>
          <w:color w:val="000000" w:themeColor="text1"/>
        </w:rPr>
        <w:t xml:space="preserve"> person</w:t>
      </w:r>
      <w:r w:rsidR="00074FB0" w:rsidRPr="001A4F01">
        <w:rPr>
          <w:color w:val="000000" w:themeColor="text1"/>
        </w:rPr>
        <w:t xml:space="preserve"> lease</w:t>
      </w:r>
      <w:r w:rsidR="001A26E8" w:rsidRPr="001A4F01">
        <w:rPr>
          <w:color w:val="000000" w:themeColor="text1"/>
        </w:rPr>
        <w:t>s</w:t>
      </w:r>
      <w:r w:rsidR="00074FB0" w:rsidRPr="001A4F01">
        <w:rPr>
          <w:color w:val="000000" w:themeColor="text1"/>
        </w:rPr>
        <w:t xml:space="preserve"> or operate</w:t>
      </w:r>
      <w:r w:rsidR="001A26E8" w:rsidRPr="001A4F01">
        <w:rPr>
          <w:color w:val="000000" w:themeColor="text1"/>
        </w:rPr>
        <w:t>s</w:t>
      </w:r>
      <w:r w:rsidR="00074FB0" w:rsidRPr="001A4F01">
        <w:rPr>
          <w:color w:val="000000" w:themeColor="text1"/>
        </w:rPr>
        <w:t xml:space="preserve"> a “DPRK flag</w:t>
      </w:r>
      <w:r w:rsidR="001871CF" w:rsidRPr="001A4F01">
        <w:rPr>
          <w:color w:val="000000" w:themeColor="text1"/>
        </w:rPr>
        <w:t>ged or registered vessel”</w:t>
      </w:r>
      <w:r w:rsidR="00074FB0" w:rsidRPr="001A4F01">
        <w:rPr>
          <w:color w:val="000000" w:themeColor="text1"/>
        </w:rPr>
        <w:t>.</w:t>
      </w:r>
      <w:r w:rsidR="00274CCF">
        <w:rPr>
          <w:color w:val="000000" w:themeColor="text1"/>
        </w:rPr>
        <w:t xml:space="preserve"> </w:t>
      </w:r>
      <w:r w:rsidRPr="001A4F01">
        <w:rPr>
          <w:color w:val="000000" w:themeColor="text1"/>
        </w:rPr>
        <w:t>Item</w:t>
      </w:r>
      <w:r w:rsidR="00CC7909" w:rsidRPr="001A4F01">
        <w:rPr>
          <w:color w:val="000000" w:themeColor="text1"/>
        </w:rPr>
        <w:t xml:space="preserve"> 48</w:t>
      </w:r>
      <w:r w:rsidR="001A26E8" w:rsidRPr="001A4F01">
        <w:rPr>
          <w:color w:val="000000" w:themeColor="text1"/>
        </w:rPr>
        <w:t xml:space="preserve"> effectively provides that if a body corporate has effective control over the actions of another body corporate or entity wherever incorporated or situated and that other body corporate or entity lease</w:t>
      </w:r>
      <w:r w:rsidR="005A0148">
        <w:rPr>
          <w:color w:val="000000" w:themeColor="text1"/>
        </w:rPr>
        <w:t>s</w:t>
      </w:r>
      <w:r w:rsidR="001A26E8" w:rsidRPr="001A4F01">
        <w:rPr>
          <w:color w:val="000000" w:themeColor="text1"/>
        </w:rPr>
        <w:t xml:space="preserve"> or operate</w:t>
      </w:r>
      <w:r w:rsidR="005A0148">
        <w:rPr>
          <w:color w:val="000000" w:themeColor="text1"/>
        </w:rPr>
        <w:t>s</w:t>
      </w:r>
      <w:r w:rsidR="001A26E8" w:rsidRPr="001A4F01">
        <w:rPr>
          <w:color w:val="000000" w:themeColor="text1"/>
        </w:rPr>
        <w:t xml:space="preserve"> a “DPRK flag</w:t>
      </w:r>
      <w:r w:rsidR="001871CF" w:rsidRPr="001A4F01">
        <w:rPr>
          <w:color w:val="000000" w:themeColor="text1"/>
        </w:rPr>
        <w:t xml:space="preserve">ged or registered vessel” </w:t>
      </w:r>
      <w:r w:rsidR="00F13F67">
        <w:rPr>
          <w:color w:val="000000" w:themeColor="text1"/>
        </w:rPr>
        <w:t>(</w:t>
      </w:r>
      <w:r w:rsidR="00B7460A">
        <w:rPr>
          <w:color w:val="000000" w:themeColor="text1"/>
        </w:rPr>
        <w:t>without a perm</w:t>
      </w:r>
      <w:r w:rsidR="00C764B8">
        <w:rPr>
          <w:color w:val="000000" w:themeColor="text1"/>
        </w:rPr>
        <w:t>it</w:t>
      </w:r>
      <w:r w:rsidR="00F13F67">
        <w:rPr>
          <w:color w:val="000000" w:themeColor="text1"/>
        </w:rPr>
        <w:t>)</w:t>
      </w:r>
      <w:r w:rsidR="00C764B8">
        <w:rPr>
          <w:color w:val="000000" w:themeColor="text1"/>
        </w:rPr>
        <w:t xml:space="preserve"> </w:t>
      </w:r>
      <w:r w:rsidR="001A26E8" w:rsidRPr="001A4F01">
        <w:rPr>
          <w:color w:val="000000" w:themeColor="text1"/>
        </w:rPr>
        <w:t>then the body corporate will contravene regulation 11D.</w:t>
      </w:r>
    </w:p>
    <w:p w14:paraId="308ADDE0" w14:textId="77777777" w:rsidR="00274CCF" w:rsidRDefault="00274CCF" w:rsidP="001A26E8">
      <w:pPr>
        <w:pStyle w:val="Default"/>
        <w:rPr>
          <w:color w:val="000000" w:themeColor="text1"/>
        </w:rPr>
      </w:pPr>
    </w:p>
    <w:p w14:paraId="5A6EA00F" w14:textId="77777777" w:rsidR="00274CCF" w:rsidRPr="001A4F01" w:rsidRDefault="00274CCF" w:rsidP="001A26E8">
      <w:pPr>
        <w:pStyle w:val="Default"/>
        <w:rPr>
          <w:color w:val="000000" w:themeColor="text1"/>
        </w:rPr>
      </w:pPr>
      <w:r>
        <w:rPr>
          <w:color w:val="000000" w:themeColor="text1"/>
        </w:rPr>
        <w:t>This reflects Operative Paragraph 20 of UNSCR 2270 and Operative Paragraph 9 of UNSCR 2321.</w:t>
      </w:r>
    </w:p>
    <w:p w14:paraId="009DA8D5" w14:textId="7A1C1869" w:rsidR="001A2370" w:rsidRDefault="001A2370">
      <w:pPr>
        <w:rPr>
          <w:color w:val="000000" w:themeColor="text1"/>
          <w:u w:val="single"/>
          <w:lang w:eastAsia="en-AU"/>
        </w:rPr>
      </w:pPr>
    </w:p>
    <w:p w14:paraId="39D86278" w14:textId="144D9D71" w:rsidR="00074FB0" w:rsidRPr="001A4F01" w:rsidRDefault="00D34ABE" w:rsidP="006230FC">
      <w:pPr>
        <w:pStyle w:val="Default"/>
        <w:rPr>
          <w:color w:val="000000" w:themeColor="text1"/>
          <w:u w:val="single"/>
        </w:rPr>
      </w:pPr>
      <w:r w:rsidRPr="001A4F01">
        <w:rPr>
          <w:color w:val="000000" w:themeColor="text1"/>
          <w:u w:val="single"/>
        </w:rPr>
        <w:t>Item</w:t>
      </w:r>
      <w:r w:rsidR="00CC7909" w:rsidRPr="001A4F01">
        <w:rPr>
          <w:color w:val="000000" w:themeColor="text1"/>
          <w:u w:val="single"/>
        </w:rPr>
        <w:t>s 43 and 49</w:t>
      </w:r>
    </w:p>
    <w:p w14:paraId="3D467221" w14:textId="77777777" w:rsidR="00074FB0" w:rsidRPr="001A4F01" w:rsidRDefault="00074FB0" w:rsidP="006230FC">
      <w:pPr>
        <w:pStyle w:val="Default"/>
        <w:rPr>
          <w:color w:val="000000" w:themeColor="text1"/>
        </w:rPr>
      </w:pPr>
    </w:p>
    <w:p w14:paraId="52954257" w14:textId="25B22BB5" w:rsidR="00074FB0" w:rsidRDefault="00D34ABE" w:rsidP="006230FC">
      <w:pPr>
        <w:pStyle w:val="Default"/>
        <w:rPr>
          <w:color w:val="000000" w:themeColor="text1"/>
        </w:rPr>
      </w:pPr>
      <w:r w:rsidRPr="001A4F01">
        <w:rPr>
          <w:color w:val="000000" w:themeColor="text1"/>
        </w:rPr>
        <w:t>Item</w:t>
      </w:r>
      <w:r w:rsidR="00CC7909" w:rsidRPr="001A4F01">
        <w:rPr>
          <w:color w:val="000000" w:themeColor="text1"/>
        </w:rPr>
        <w:t xml:space="preserve"> 43</w:t>
      </w:r>
      <w:r w:rsidR="00074FB0" w:rsidRPr="001A4F01">
        <w:rPr>
          <w:color w:val="000000" w:themeColor="text1"/>
        </w:rPr>
        <w:t xml:space="preserve"> effectively </w:t>
      </w:r>
      <w:r w:rsidR="00673A8C" w:rsidRPr="001A4F01">
        <w:rPr>
          <w:color w:val="000000" w:themeColor="text1"/>
        </w:rPr>
        <w:t>provide</w:t>
      </w:r>
      <w:r w:rsidR="00AF7C18" w:rsidRPr="001A4F01">
        <w:rPr>
          <w:color w:val="000000" w:themeColor="text1"/>
        </w:rPr>
        <w:t>s</w:t>
      </w:r>
      <w:r w:rsidR="00074FB0" w:rsidRPr="001A4F01">
        <w:rPr>
          <w:color w:val="000000" w:themeColor="text1"/>
        </w:rPr>
        <w:t xml:space="preserve"> that a person </w:t>
      </w:r>
      <w:r w:rsidR="001A26E8" w:rsidRPr="001A4F01">
        <w:rPr>
          <w:color w:val="000000" w:themeColor="text1"/>
        </w:rPr>
        <w:t xml:space="preserve">will </w:t>
      </w:r>
      <w:r w:rsidR="00FE7741" w:rsidRPr="001A4F01">
        <w:rPr>
          <w:color w:val="000000" w:themeColor="text1"/>
        </w:rPr>
        <w:t xml:space="preserve">now </w:t>
      </w:r>
      <w:r w:rsidR="001A26E8" w:rsidRPr="001A4F01">
        <w:rPr>
          <w:color w:val="000000" w:themeColor="text1"/>
        </w:rPr>
        <w:t>contravene regulation 11D if</w:t>
      </w:r>
      <w:r w:rsidR="00462FFA">
        <w:rPr>
          <w:color w:val="000000" w:themeColor="text1"/>
        </w:rPr>
        <w:t xml:space="preserve"> </w:t>
      </w:r>
      <w:r w:rsidR="00F13F67">
        <w:rPr>
          <w:color w:val="000000" w:themeColor="text1"/>
        </w:rPr>
        <w:t>(</w:t>
      </w:r>
      <w:r w:rsidR="00462FFA">
        <w:rPr>
          <w:color w:val="000000" w:themeColor="text1"/>
        </w:rPr>
        <w:t>without a permit</w:t>
      </w:r>
      <w:r w:rsidR="00F13F67">
        <w:rPr>
          <w:color w:val="000000" w:themeColor="text1"/>
        </w:rPr>
        <w:t>)</w:t>
      </w:r>
      <w:r w:rsidR="001A26E8" w:rsidRPr="001A4F01">
        <w:rPr>
          <w:color w:val="000000" w:themeColor="text1"/>
        </w:rPr>
        <w:t xml:space="preserve"> the person</w:t>
      </w:r>
      <w:r w:rsidR="00074FB0" w:rsidRPr="001A4F01">
        <w:rPr>
          <w:color w:val="000000" w:themeColor="text1"/>
        </w:rPr>
        <w:t xml:space="preserve"> </w:t>
      </w:r>
      <w:r w:rsidR="00673A8C" w:rsidRPr="001A4F01">
        <w:rPr>
          <w:color w:val="000000" w:themeColor="text1"/>
        </w:rPr>
        <w:t>insure</w:t>
      </w:r>
      <w:r w:rsidR="001A26E8" w:rsidRPr="001A4F01">
        <w:rPr>
          <w:color w:val="000000" w:themeColor="text1"/>
        </w:rPr>
        <w:t>s</w:t>
      </w:r>
      <w:r w:rsidR="00074FB0" w:rsidRPr="001A4F01">
        <w:rPr>
          <w:color w:val="000000" w:themeColor="text1"/>
        </w:rPr>
        <w:t xml:space="preserve"> a “DPRK flag</w:t>
      </w:r>
      <w:r w:rsidR="001871CF" w:rsidRPr="001A4F01">
        <w:rPr>
          <w:color w:val="000000" w:themeColor="text1"/>
        </w:rPr>
        <w:t>ged or registered vessel”</w:t>
      </w:r>
      <w:r w:rsidR="00074FB0" w:rsidRPr="001A4F01">
        <w:rPr>
          <w:color w:val="000000" w:themeColor="text1"/>
        </w:rPr>
        <w:t>.</w:t>
      </w:r>
      <w:r w:rsidR="00274CCF">
        <w:rPr>
          <w:color w:val="000000" w:themeColor="text1"/>
        </w:rPr>
        <w:t xml:space="preserve"> </w:t>
      </w:r>
      <w:r w:rsidRPr="001A4F01">
        <w:rPr>
          <w:color w:val="000000" w:themeColor="text1"/>
        </w:rPr>
        <w:t>Item</w:t>
      </w:r>
      <w:r w:rsidR="00CC7909" w:rsidRPr="001A4F01">
        <w:rPr>
          <w:color w:val="000000" w:themeColor="text1"/>
        </w:rPr>
        <w:t xml:space="preserve"> 49</w:t>
      </w:r>
      <w:r w:rsidR="001A26E8" w:rsidRPr="001A4F01">
        <w:rPr>
          <w:color w:val="000000" w:themeColor="text1"/>
        </w:rPr>
        <w:t xml:space="preserve"> effectively provides that if a body corporate has effective control over the actions of another body corporate or entity wherever incorporated or situated and that other body corporate or entity insures a “DPRK flagged or registered vessel”</w:t>
      </w:r>
      <w:r w:rsidR="001871CF" w:rsidRPr="001A4F01">
        <w:rPr>
          <w:color w:val="000000" w:themeColor="text1"/>
        </w:rPr>
        <w:t xml:space="preserve"> </w:t>
      </w:r>
      <w:r w:rsidR="002720DE">
        <w:rPr>
          <w:color w:val="000000" w:themeColor="text1"/>
        </w:rPr>
        <w:t xml:space="preserve">(without a permit) </w:t>
      </w:r>
      <w:r w:rsidR="001A26E8" w:rsidRPr="001A4F01">
        <w:rPr>
          <w:color w:val="000000" w:themeColor="text1"/>
        </w:rPr>
        <w:t>then the body corporate will contravene regulation 11D.</w:t>
      </w:r>
    </w:p>
    <w:p w14:paraId="431EE217" w14:textId="77777777" w:rsidR="00274CCF" w:rsidRDefault="00274CCF" w:rsidP="006230FC">
      <w:pPr>
        <w:pStyle w:val="Default"/>
        <w:rPr>
          <w:color w:val="000000" w:themeColor="text1"/>
        </w:rPr>
      </w:pPr>
    </w:p>
    <w:p w14:paraId="12D46812" w14:textId="77777777" w:rsidR="00274CCF" w:rsidRPr="001A4F01" w:rsidRDefault="00274CCF" w:rsidP="00274CCF">
      <w:pPr>
        <w:pStyle w:val="Default"/>
        <w:rPr>
          <w:color w:val="000000" w:themeColor="text1"/>
        </w:rPr>
      </w:pPr>
      <w:r>
        <w:rPr>
          <w:color w:val="000000" w:themeColor="text1"/>
        </w:rPr>
        <w:t>This reflects Operative Paragraph 20 of UNSCR 2270 and Operative Paragraph 9 of UNSCR 2321.</w:t>
      </w:r>
    </w:p>
    <w:p w14:paraId="79A93A99" w14:textId="77777777" w:rsidR="001871CF" w:rsidRPr="001A4F01" w:rsidRDefault="001871CF" w:rsidP="006230FC">
      <w:pPr>
        <w:pStyle w:val="Default"/>
        <w:rPr>
          <w:color w:val="000000" w:themeColor="text1"/>
        </w:rPr>
      </w:pPr>
    </w:p>
    <w:p w14:paraId="6C3A0B65" w14:textId="36208F11" w:rsidR="002C7E79" w:rsidRDefault="00D34ABE" w:rsidP="006230FC">
      <w:pPr>
        <w:pStyle w:val="Default"/>
      </w:pPr>
      <w:r>
        <w:t>Item</w:t>
      </w:r>
      <w:r w:rsidR="005A0148">
        <w:t xml:space="preserve"> 43</w:t>
      </w:r>
      <w:r w:rsidR="00074FB0">
        <w:t xml:space="preserve"> </w:t>
      </w:r>
      <w:r w:rsidR="005A0148">
        <w:t xml:space="preserve">also </w:t>
      </w:r>
      <w:r w:rsidR="00074FB0">
        <w:t xml:space="preserve">effectively provides that a </w:t>
      </w:r>
      <w:r w:rsidR="002C7E79">
        <w:t>person</w:t>
      </w:r>
      <w:r w:rsidR="00673A8C">
        <w:t xml:space="preserve"> </w:t>
      </w:r>
      <w:r w:rsidR="00074FB0">
        <w:t>wil</w:t>
      </w:r>
      <w:r w:rsidR="001A26E8">
        <w:t>l contravene regulation 11D</w:t>
      </w:r>
      <w:r w:rsidR="00074FB0">
        <w:t xml:space="preserve"> if the</w:t>
      </w:r>
      <w:r w:rsidR="002C7E79">
        <w:t xml:space="preserve"> person</w:t>
      </w:r>
      <w:r w:rsidR="00673A8C">
        <w:t xml:space="preserve"> provide</w:t>
      </w:r>
      <w:r w:rsidR="002C7E79">
        <w:t>s</w:t>
      </w:r>
      <w:r w:rsidR="00074FB0">
        <w:t xml:space="preserve"> insurance or reinsurance services to a vessel owned, controlled or operated by the DPRK, or by a person </w:t>
      </w:r>
      <w:r w:rsidR="005A0148">
        <w:t xml:space="preserve">or entity </w:t>
      </w:r>
      <w:r w:rsidR="00074FB0">
        <w:t>in, or a nat</w:t>
      </w:r>
      <w:r w:rsidR="00CC7909">
        <w:t>ional of, the DPRK.</w:t>
      </w:r>
      <w:r w:rsidR="00274CCF">
        <w:t xml:space="preserve"> </w:t>
      </w:r>
      <w:r>
        <w:t>Item</w:t>
      </w:r>
      <w:r w:rsidR="00CC7909">
        <w:t xml:space="preserve"> 49</w:t>
      </w:r>
      <w:r w:rsidR="002C7E79">
        <w:t xml:space="preserve"> </w:t>
      </w:r>
      <w:r w:rsidR="005A0148">
        <w:t xml:space="preserve">also </w:t>
      </w:r>
      <w:r w:rsidR="002C7E79">
        <w:t xml:space="preserve">effectively provides that if a body corporate has effective control over the actions of another body corporate or entity </w:t>
      </w:r>
      <w:r w:rsidR="001A26E8">
        <w:t>wherever in</w:t>
      </w:r>
      <w:r w:rsidR="001A26E8" w:rsidRPr="00F70D8C">
        <w:t xml:space="preserve">corporated or situated and that other body corporate or entity </w:t>
      </w:r>
      <w:r w:rsidR="002C7E79" w:rsidRPr="00F70D8C">
        <w:t xml:space="preserve">provides insurance or reinsurance services to a vessel owned, controlled or operated by the DPRK, or by a person </w:t>
      </w:r>
      <w:r w:rsidR="00F70D8C" w:rsidRPr="00F70D8C">
        <w:t xml:space="preserve">or entity </w:t>
      </w:r>
      <w:r w:rsidR="002C7E79" w:rsidRPr="00F70D8C">
        <w:t>in,</w:t>
      </w:r>
      <w:r w:rsidR="002C7E79">
        <w:t xml:space="preserve"> or a national of, the DPRK, then the body corporate will contravene regulation </w:t>
      </w:r>
      <w:r w:rsidR="001A26E8">
        <w:t>11D</w:t>
      </w:r>
      <w:r w:rsidR="002C7E79">
        <w:t xml:space="preserve">. </w:t>
      </w:r>
    </w:p>
    <w:p w14:paraId="09D41FCD" w14:textId="77777777" w:rsidR="00274CCF" w:rsidRDefault="00274CCF" w:rsidP="006230FC">
      <w:pPr>
        <w:pStyle w:val="Default"/>
      </w:pPr>
    </w:p>
    <w:p w14:paraId="29D4A390" w14:textId="77777777" w:rsidR="00274CCF" w:rsidRDefault="00274CCF" w:rsidP="006230FC">
      <w:pPr>
        <w:pStyle w:val="Default"/>
      </w:pPr>
      <w:r>
        <w:rPr>
          <w:color w:val="000000" w:themeColor="text1"/>
        </w:rPr>
        <w:t>This reflects Operative Paragraph 22 of UNSCR 2321.</w:t>
      </w:r>
    </w:p>
    <w:p w14:paraId="5D93859B" w14:textId="77777777" w:rsidR="00074FB0" w:rsidRDefault="00074FB0" w:rsidP="006230FC">
      <w:pPr>
        <w:pStyle w:val="Default"/>
      </w:pPr>
    </w:p>
    <w:p w14:paraId="7F797148" w14:textId="77777777" w:rsidR="00074FB0" w:rsidRPr="00074FB0" w:rsidRDefault="00D34ABE" w:rsidP="006230FC">
      <w:pPr>
        <w:pStyle w:val="Default"/>
        <w:rPr>
          <w:u w:val="single"/>
        </w:rPr>
      </w:pPr>
      <w:r>
        <w:rPr>
          <w:u w:val="single"/>
        </w:rPr>
        <w:t>Item</w:t>
      </w:r>
      <w:r w:rsidR="00CC7909">
        <w:rPr>
          <w:u w:val="single"/>
        </w:rPr>
        <w:t>s 44 and 50</w:t>
      </w:r>
    </w:p>
    <w:p w14:paraId="70FBDF86" w14:textId="77777777" w:rsidR="00074FB0" w:rsidRDefault="00074FB0" w:rsidP="006230FC">
      <w:pPr>
        <w:pStyle w:val="Default"/>
      </w:pPr>
    </w:p>
    <w:p w14:paraId="09BB0800" w14:textId="77777777" w:rsidR="00074FB0" w:rsidRDefault="00D34ABE" w:rsidP="006230FC">
      <w:pPr>
        <w:pStyle w:val="Default"/>
      </w:pPr>
      <w:r>
        <w:t>Item</w:t>
      </w:r>
      <w:r w:rsidR="00ED6D23">
        <w:t>s</w:t>
      </w:r>
      <w:r w:rsidR="00CC7909">
        <w:t xml:space="preserve"> 44</w:t>
      </w:r>
      <w:r w:rsidR="00074FB0">
        <w:t xml:space="preserve"> </w:t>
      </w:r>
      <w:r w:rsidR="00CC7909">
        <w:t>and 50</w:t>
      </w:r>
      <w:r w:rsidR="00ED6D23">
        <w:t xml:space="preserve"> </w:t>
      </w:r>
      <w:r w:rsidR="00074FB0">
        <w:t>effectively de</w:t>
      </w:r>
      <w:r w:rsidR="00ED6D23">
        <w:t>lete</w:t>
      </w:r>
      <w:r w:rsidR="00074FB0">
        <w:t xml:space="preserve"> paragraph 11D(1)(b)(ii)</w:t>
      </w:r>
      <w:r w:rsidR="00ED6D23">
        <w:t xml:space="preserve"> and paragraph 1</w:t>
      </w:r>
      <w:r w:rsidR="001871CF">
        <w:t>1D(4)(c)(ii)</w:t>
      </w:r>
      <w:r w:rsidR="005A0148">
        <w:t>,</w:t>
      </w:r>
      <w:r w:rsidR="001871CF">
        <w:t xml:space="preserve"> respectively</w:t>
      </w:r>
      <w:r w:rsidR="00074FB0">
        <w:t>.</w:t>
      </w:r>
    </w:p>
    <w:p w14:paraId="672EA643" w14:textId="77777777" w:rsidR="003C30BF" w:rsidRDefault="003C30BF" w:rsidP="006230FC">
      <w:pPr>
        <w:pStyle w:val="Default"/>
      </w:pPr>
    </w:p>
    <w:p w14:paraId="03AD5660" w14:textId="77777777" w:rsidR="003C30BF" w:rsidRDefault="003C30BF" w:rsidP="006230FC">
      <w:pPr>
        <w:pStyle w:val="Default"/>
      </w:pPr>
      <w:r>
        <w:t>If a person undertakes the action set out in paragraph 11</w:t>
      </w:r>
      <w:r w:rsidR="005A0148">
        <w:t>D</w:t>
      </w:r>
      <w:r>
        <w:t>(1)(a) then there is a contravention of regulation 11D unless the action was authorised by a permit under regulation 14H</w:t>
      </w:r>
      <w:r w:rsidR="005A0148">
        <w:t>.</w:t>
      </w:r>
    </w:p>
    <w:p w14:paraId="2BD741EC" w14:textId="77777777" w:rsidR="003C30BF" w:rsidRDefault="003C30BF" w:rsidP="006230FC">
      <w:pPr>
        <w:pStyle w:val="Default"/>
      </w:pPr>
    </w:p>
    <w:p w14:paraId="7C08B22E" w14:textId="77777777" w:rsidR="00CC7909" w:rsidRDefault="003C30BF" w:rsidP="00CC7909">
      <w:pPr>
        <w:pStyle w:val="Default"/>
      </w:pPr>
      <w:r>
        <w:t>If a body corporate has effective control over the actions of another body corporate or entity wherever incorporate</w:t>
      </w:r>
      <w:r w:rsidR="002C7E79">
        <w:t>d or situated</w:t>
      </w:r>
      <w:r>
        <w:t xml:space="preserve"> and that other body corporate or entity undertakes the action set out in paragraph 11D(4)(b) then there is a contravention of regulation 11D unless the action was authorised by a permit under regulation 14H</w:t>
      </w:r>
      <w:r w:rsidR="005A0148">
        <w:t>.</w:t>
      </w:r>
    </w:p>
    <w:p w14:paraId="74A8786F" w14:textId="77777777" w:rsidR="009374F7" w:rsidRDefault="009374F7" w:rsidP="00CC7909">
      <w:pPr>
        <w:pStyle w:val="Default"/>
      </w:pPr>
    </w:p>
    <w:p w14:paraId="7E211F8D" w14:textId="77777777" w:rsidR="009374F7" w:rsidRDefault="009374F7" w:rsidP="009374F7">
      <w:pPr>
        <w:pStyle w:val="Default"/>
      </w:pPr>
      <w:r>
        <w:rPr>
          <w:color w:val="000000" w:themeColor="text1"/>
        </w:rPr>
        <w:t>This reflects Operative Paragraph 9 of UNSCR 2321.</w:t>
      </w:r>
    </w:p>
    <w:p w14:paraId="20D8232E" w14:textId="77777777" w:rsidR="00673A8C" w:rsidRDefault="00673A8C" w:rsidP="006230FC">
      <w:pPr>
        <w:pStyle w:val="Default"/>
      </w:pPr>
    </w:p>
    <w:p w14:paraId="1ECA5901" w14:textId="77777777" w:rsidR="00673A8C" w:rsidRDefault="00D34ABE" w:rsidP="006230FC">
      <w:pPr>
        <w:pStyle w:val="Default"/>
        <w:rPr>
          <w:u w:val="single"/>
        </w:rPr>
      </w:pPr>
      <w:r>
        <w:rPr>
          <w:u w:val="single"/>
        </w:rPr>
        <w:t>Item</w:t>
      </w:r>
      <w:r w:rsidR="00636F7D">
        <w:rPr>
          <w:u w:val="single"/>
        </w:rPr>
        <w:t>s 45 and 51</w:t>
      </w:r>
    </w:p>
    <w:p w14:paraId="53C5452B" w14:textId="77777777" w:rsidR="00673A8C" w:rsidRDefault="00673A8C" w:rsidP="006230FC">
      <w:pPr>
        <w:pStyle w:val="Default"/>
        <w:rPr>
          <w:u w:val="single"/>
        </w:rPr>
      </w:pPr>
    </w:p>
    <w:p w14:paraId="731EA3E4" w14:textId="009AE678" w:rsidR="00373B93" w:rsidRDefault="00D34ABE" w:rsidP="006230FC">
      <w:pPr>
        <w:pStyle w:val="Default"/>
      </w:pPr>
      <w:r>
        <w:t>Item</w:t>
      </w:r>
      <w:r w:rsidR="00636F7D">
        <w:t xml:space="preserve"> 45</w:t>
      </w:r>
      <w:r w:rsidR="00AF7C18">
        <w:t xml:space="preserve"> </w:t>
      </w:r>
      <w:r w:rsidR="00673A8C">
        <w:t>effectively provide</w:t>
      </w:r>
      <w:r w:rsidR="002C7E79">
        <w:t>s</w:t>
      </w:r>
      <w:r w:rsidR="00673A8C">
        <w:t xml:space="preserve"> that a person will contravene </w:t>
      </w:r>
      <w:r w:rsidR="002C7E79">
        <w:t xml:space="preserve">regulation 11D if </w:t>
      </w:r>
      <w:r w:rsidR="0049041D">
        <w:t xml:space="preserve">(without a permit) </w:t>
      </w:r>
      <w:r w:rsidR="002C7E79">
        <w:t>the</w:t>
      </w:r>
      <w:r w:rsidR="00673A8C">
        <w:t xml:space="preserve"> </w:t>
      </w:r>
      <w:r w:rsidR="002C7E79">
        <w:t xml:space="preserve">person </w:t>
      </w:r>
      <w:r w:rsidR="00673A8C">
        <w:t>own</w:t>
      </w:r>
      <w:r w:rsidR="002C7E79">
        <w:t>s</w:t>
      </w:r>
      <w:r w:rsidR="00673A8C">
        <w:t xml:space="preserve"> a </w:t>
      </w:r>
      <w:r w:rsidR="00673A8C" w:rsidRPr="00673A8C">
        <w:t>“DPRK flag</w:t>
      </w:r>
      <w:r w:rsidR="001871CF">
        <w:t>ged or registered vessel”</w:t>
      </w:r>
      <w:r w:rsidR="00673A8C" w:rsidRPr="00673A8C">
        <w:t>.</w:t>
      </w:r>
      <w:r w:rsidR="009374F7">
        <w:t xml:space="preserve"> </w:t>
      </w:r>
      <w:r>
        <w:t>Item</w:t>
      </w:r>
      <w:r w:rsidR="00636F7D">
        <w:t xml:space="preserve"> 51</w:t>
      </w:r>
      <w:r w:rsidR="002C7E79">
        <w:t xml:space="preserve"> effectively provides that if a body corporate has effective control over the actions of another body corporate or entity wherever incorporated or situated and that other body corporate or entity owns a </w:t>
      </w:r>
      <w:r w:rsidR="002C7E79" w:rsidRPr="00673A8C">
        <w:t>“DPRK flagg</w:t>
      </w:r>
      <w:r w:rsidR="001871CF">
        <w:t>ed or registered vessel</w:t>
      </w:r>
      <w:r w:rsidR="005A0148">
        <w:t>”</w:t>
      </w:r>
      <w:r w:rsidR="002C7E79">
        <w:t xml:space="preserve"> </w:t>
      </w:r>
      <w:r w:rsidR="0049041D">
        <w:t xml:space="preserve">(without a permit) </w:t>
      </w:r>
      <w:r w:rsidR="002C7E79">
        <w:t>then the body corporate will contravene regulation 11D.</w:t>
      </w:r>
      <w:r w:rsidR="009D23C4">
        <w:t xml:space="preserve">  </w:t>
      </w:r>
    </w:p>
    <w:p w14:paraId="1A36DBCF" w14:textId="77777777" w:rsidR="00373B93" w:rsidRDefault="00373B93" w:rsidP="006230FC">
      <w:pPr>
        <w:pStyle w:val="Default"/>
      </w:pPr>
    </w:p>
    <w:p w14:paraId="51FB593D" w14:textId="798263AD" w:rsidR="002C7E79" w:rsidRDefault="009D23C4" w:rsidP="006230FC">
      <w:pPr>
        <w:pStyle w:val="Default"/>
      </w:pPr>
      <w:r>
        <w:t>This reflects Operative Par</w:t>
      </w:r>
      <w:r w:rsidR="0099634C">
        <w:t>a</w:t>
      </w:r>
      <w:r>
        <w:t>graph 20 of UNSCR 2270 and Operative Paragraph 9 of UNSCR 2321.</w:t>
      </w:r>
    </w:p>
    <w:p w14:paraId="3D3F3741" w14:textId="77777777" w:rsidR="004F07FD" w:rsidRDefault="004F07FD" w:rsidP="006230FC">
      <w:pPr>
        <w:pStyle w:val="Default"/>
        <w:rPr>
          <w:u w:val="single"/>
        </w:rPr>
      </w:pPr>
    </w:p>
    <w:p w14:paraId="0BA97A3A" w14:textId="22E16DD5" w:rsidR="00673A8C" w:rsidRDefault="00D34ABE" w:rsidP="006230FC">
      <w:pPr>
        <w:pStyle w:val="Default"/>
      </w:pPr>
      <w:r>
        <w:rPr>
          <w:u w:val="single"/>
        </w:rPr>
        <w:t>Item</w:t>
      </w:r>
      <w:r w:rsidR="00FE7741">
        <w:rPr>
          <w:u w:val="single"/>
        </w:rPr>
        <w:t>s 46 and 52</w:t>
      </w:r>
    </w:p>
    <w:p w14:paraId="7FC2C12F" w14:textId="77777777" w:rsidR="00673A8C" w:rsidRDefault="00673A8C" w:rsidP="006230FC">
      <w:pPr>
        <w:pStyle w:val="Default"/>
      </w:pPr>
    </w:p>
    <w:p w14:paraId="6D7A182A" w14:textId="013F810B" w:rsidR="00673A8C" w:rsidRDefault="00D34ABE" w:rsidP="006230FC">
      <w:pPr>
        <w:pStyle w:val="Default"/>
      </w:pPr>
      <w:r>
        <w:t>Item</w:t>
      </w:r>
      <w:r w:rsidR="00FE7741">
        <w:t>s 46 and 52</w:t>
      </w:r>
      <w:r w:rsidR="00673A8C">
        <w:t xml:space="preserve"> reflect that the permit granting power in respect of the ownership of a </w:t>
      </w:r>
      <w:r w:rsidR="00673A8C" w:rsidRPr="00673A8C">
        <w:t>“DPRK flagged or registered vessel”</w:t>
      </w:r>
      <w:r w:rsidR="00673A8C">
        <w:t xml:space="preserve"> (see discussion of </w:t>
      </w:r>
      <w:r>
        <w:t>Item</w:t>
      </w:r>
      <w:r w:rsidR="00FE7741">
        <w:t>s 45 and 51</w:t>
      </w:r>
      <w:r w:rsidR="00673A8C">
        <w:t xml:space="preserve"> above) is</w:t>
      </w:r>
      <w:r w:rsidR="00AF7C18">
        <w:t xml:space="preserve"> now contained in Regulation 14HA</w:t>
      </w:r>
      <w:r w:rsidR="00673A8C">
        <w:t xml:space="preserve"> </w:t>
      </w:r>
      <w:r w:rsidR="00783264">
        <w:t xml:space="preserve">(see discussion of </w:t>
      </w:r>
      <w:r>
        <w:t>Item</w:t>
      </w:r>
      <w:r w:rsidR="00FE7741">
        <w:t xml:space="preserve"> </w:t>
      </w:r>
      <w:r w:rsidR="005A0148">
        <w:t>63</w:t>
      </w:r>
      <w:r w:rsidR="00783264">
        <w:t xml:space="preserve"> </w:t>
      </w:r>
      <w:r w:rsidR="00673A8C">
        <w:t>below).</w:t>
      </w:r>
    </w:p>
    <w:p w14:paraId="7C463C3D" w14:textId="2D81E7AC" w:rsidR="001F121C" w:rsidRDefault="001F121C" w:rsidP="006230FC">
      <w:pPr>
        <w:pStyle w:val="Default"/>
      </w:pPr>
    </w:p>
    <w:p w14:paraId="6BA18C12" w14:textId="57C010F5" w:rsidR="001F121C" w:rsidRDefault="001F121C" w:rsidP="006230FC">
      <w:pPr>
        <w:pStyle w:val="Default"/>
      </w:pPr>
      <w:r>
        <w:t xml:space="preserve">This reflects Operative Paragraph </w:t>
      </w:r>
      <w:r w:rsidR="005215E9">
        <w:t>9</w:t>
      </w:r>
      <w:r>
        <w:t xml:space="preserve"> of UNSCR 2321. </w:t>
      </w:r>
    </w:p>
    <w:p w14:paraId="7FFDF944" w14:textId="77777777" w:rsidR="004D215F" w:rsidRDefault="004D215F" w:rsidP="00665850">
      <w:pPr>
        <w:pStyle w:val="Default"/>
      </w:pPr>
    </w:p>
    <w:p w14:paraId="4D50A934" w14:textId="77777777" w:rsidR="004D215F" w:rsidRDefault="00D34ABE" w:rsidP="00665850">
      <w:pPr>
        <w:pStyle w:val="Default"/>
      </w:pPr>
      <w:r>
        <w:rPr>
          <w:u w:val="single"/>
        </w:rPr>
        <w:t>Item</w:t>
      </w:r>
      <w:r w:rsidR="00FE7741">
        <w:rPr>
          <w:u w:val="single"/>
        </w:rPr>
        <w:t xml:space="preserve"> 53</w:t>
      </w:r>
    </w:p>
    <w:p w14:paraId="2A780157" w14:textId="77777777" w:rsidR="004D215F" w:rsidRDefault="004D215F" w:rsidP="00665850">
      <w:pPr>
        <w:pStyle w:val="Default"/>
      </w:pPr>
    </w:p>
    <w:p w14:paraId="58D82B17" w14:textId="77777777" w:rsidR="00783264" w:rsidRDefault="004D215F" w:rsidP="00665850">
      <w:pPr>
        <w:pStyle w:val="Default"/>
      </w:pPr>
      <w:r>
        <w:t>This effectively deletes paragraph 12(2)(b)(ii).</w:t>
      </w:r>
      <w:r w:rsidR="003C30BF">
        <w:t xml:space="preserve"> </w:t>
      </w:r>
    </w:p>
    <w:p w14:paraId="77F9EBF1" w14:textId="77777777" w:rsidR="00783264" w:rsidRDefault="00783264" w:rsidP="00665850">
      <w:pPr>
        <w:pStyle w:val="Default"/>
      </w:pPr>
    </w:p>
    <w:p w14:paraId="49DD6D8B" w14:textId="77777777" w:rsidR="004D215F" w:rsidRDefault="003C30BF" w:rsidP="00665850">
      <w:pPr>
        <w:pStyle w:val="Default"/>
      </w:pPr>
      <w:r>
        <w:t>If a person undertakes the conduct set out in paragraph 12(2)(a) then there is a contravention of regulation 12 unless the making available of the asset was authorised by a permit under regulation 14.</w:t>
      </w:r>
    </w:p>
    <w:p w14:paraId="4EC0440A" w14:textId="77777777" w:rsidR="003C30BF" w:rsidRDefault="003C30BF" w:rsidP="00665850">
      <w:pPr>
        <w:pStyle w:val="Default"/>
      </w:pPr>
    </w:p>
    <w:p w14:paraId="40FF059B" w14:textId="77777777" w:rsidR="00665850" w:rsidRDefault="00D34ABE" w:rsidP="006230FC">
      <w:pPr>
        <w:pStyle w:val="Default"/>
      </w:pPr>
      <w:r>
        <w:rPr>
          <w:u w:val="single"/>
        </w:rPr>
        <w:t>Item</w:t>
      </w:r>
      <w:r w:rsidR="00FE7741">
        <w:rPr>
          <w:u w:val="single"/>
        </w:rPr>
        <w:t xml:space="preserve"> 54</w:t>
      </w:r>
    </w:p>
    <w:p w14:paraId="1286DA36" w14:textId="77777777" w:rsidR="003C30BF" w:rsidRDefault="003C30BF" w:rsidP="006230FC">
      <w:pPr>
        <w:pStyle w:val="Default"/>
      </w:pPr>
    </w:p>
    <w:p w14:paraId="5A6E075B" w14:textId="77777777" w:rsidR="00783264" w:rsidRDefault="003C30BF" w:rsidP="006230FC">
      <w:pPr>
        <w:pStyle w:val="Default"/>
      </w:pPr>
      <w:r>
        <w:t xml:space="preserve">This effectively deletes paragraph 13(2)(c)(ii). </w:t>
      </w:r>
    </w:p>
    <w:p w14:paraId="4A1D21AC" w14:textId="77777777" w:rsidR="00783264" w:rsidRDefault="00783264" w:rsidP="006230FC">
      <w:pPr>
        <w:pStyle w:val="Default"/>
      </w:pPr>
    </w:p>
    <w:p w14:paraId="5AA1A7BD" w14:textId="77777777" w:rsidR="003C30BF" w:rsidRDefault="003C30BF" w:rsidP="006230FC">
      <w:pPr>
        <w:pStyle w:val="Default"/>
      </w:pPr>
      <w:r>
        <w:t>If a person undertakes the conduct set out in paragraphs 13(2)(a) and 13(2)(b) then there is a contravention of regulation 13 unless the use or dealing was authorised by a permit under regulation 14.</w:t>
      </w:r>
    </w:p>
    <w:p w14:paraId="06ACD8DA" w14:textId="77777777" w:rsidR="008C5E30" w:rsidRDefault="008C5E30" w:rsidP="006230FC">
      <w:pPr>
        <w:pStyle w:val="Default"/>
      </w:pPr>
    </w:p>
    <w:p w14:paraId="3007D8D8" w14:textId="77777777" w:rsidR="008C5E30" w:rsidRPr="008C5E30" w:rsidRDefault="00D34ABE" w:rsidP="006230FC">
      <w:pPr>
        <w:pStyle w:val="Default"/>
        <w:rPr>
          <w:u w:val="single"/>
        </w:rPr>
      </w:pPr>
      <w:r>
        <w:rPr>
          <w:u w:val="single"/>
        </w:rPr>
        <w:t>Item</w:t>
      </w:r>
      <w:r w:rsidR="00FE7741">
        <w:rPr>
          <w:u w:val="single"/>
        </w:rPr>
        <w:t xml:space="preserve"> 55</w:t>
      </w:r>
    </w:p>
    <w:p w14:paraId="3816B268" w14:textId="77777777" w:rsidR="008C5E30" w:rsidRDefault="008C5E30" w:rsidP="006230FC">
      <w:pPr>
        <w:pStyle w:val="Default"/>
      </w:pPr>
    </w:p>
    <w:p w14:paraId="59C714C0" w14:textId="77777777" w:rsidR="003C30BF" w:rsidRPr="003C30BF" w:rsidRDefault="00D34ABE" w:rsidP="006230FC">
      <w:pPr>
        <w:pStyle w:val="Default"/>
      </w:pPr>
      <w:r>
        <w:t>Item</w:t>
      </w:r>
      <w:r w:rsidR="00FE7741">
        <w:t xml:space="preserve"> 55</w:t>
      </w:r>
      <w:r w:rsidR="003C30BF">
        <w:t xml:space="preserve"> </w:t>
      </w:r>
      <w:r w:rsidR="002C7E79">
        <w:t>creates a contravention for persons who engage in “sanctioned scientific or technical cooperation” that is not “authorised scientific or technical cooperation” (see discu</w:t>
      </w:r>
      <w:r w:rsidR="00783264">
        <w:t xml:space="preserve">ssion of </w:t>
      </w:r>
      <w:r>
        <w:t>Item</w:t>
      </w:r>
      <w:r w:rsidR="00FE7741">
        <w:t xml:space="preserve"> </w:t>
      </w:r>
      <w:r w:rsidR="005A0148">
        <w:t>63</w:t>
      </w:r>
      <w:r w:rsidR="002C7E79">
        <w:t xml:space="preserve"> below).</w:t>
      </w:r>
    </w:p>
    <w:p w14:paraId="4573E2D7" w14:textId="77777777" w:rsidR="003C30BF" w:rsidRDefault="003C30BF" w:rsidP="006230FC">
      <w:pPr>
        <w:pStyle w:val="Default"/>
      </w:pPr>
    </w:p>
    <w:p w14:paraId="09D22AD3" w14:textId="77777777" w:rsidR="002C7E79" w:rsidRPr="003C30BF" w:rsidRDefault="00D34ABE" w:rsidP="002C7E79">
      <w:pPr>
        <w:pStyle w:val="Default"/>
      </w:pPr>
      <w:r>
        <w:t>Item</w:t>
      </w:r>
      <w:r w:rsidR="00FE7741">
        <w:t xml:space="preserve"> 55</w:t>
      </w:r>
      <w:r w:rsidR="002C7E79">
        <w:t xml:space="preserve"> creates a contravention </w:t>
      </w:r>
      <w:r w:rsidR="001A26E8">
        <w:t>for body corporates that have effec</w:t>
      </w:r>
      <w:r w:rsidR="008C5E30">
        <w:t>tive control over the actions of</w:t>
      </w:r>
      <w:r w:rsidR="001A26E8">
        <w:t xml:space="preserve"> another body corporate or entity, wherever incorporated or situated</w:t>
      </w:r>
      <w:r w:rsidR="008C5E30">
        <w:t xml:space="preserve">, if the other body corporate or entity engages </w:t>
      </w:r>
      <w:r w:rsidR="002C7E79">
        <w:t xml:space="preserve">in “sanctioned scientific or technical cooperation” that is not “authorised scientific or technical cooperation” (see discussion of </w:t>
      </w:r>
      <w:r>
        <w:t>Item</w:t>
      </w:r>
      <w:r w:rsidR="002C7E79">
        <w:t xml:space="preserve"> </w:t>
      </w:r>
      <w:r w:rsidR="005A0148">
        <w:t>63</w:t>
      </w:r>
      <w:r w:rsidR="002C7E79">
        <w:t xml:space="preserve"> below).</w:t>
      </w:r>
    </w:p>
    <w:p w14:paraId="5EC19686" w14:textId="6F4581DE" w:rsidR="002C7E79" w:rsidRDefault="002C7E79" w:rsidP="006230FC">
      <w:pPr>
        <w:pStyle w:val="Default"/>
      </w:pPr>
    </w:p>
    <w:p w14:paraId="5894182F" w14:textId="7AE2ECBE" w:rsidR="001E26DC" w:rsidRDefault="001E26DC" w:rsidP="006230FC">
      <w:pPr>
        <w:pStyle w:val="Default"/>
      </w:pPr>
      <w:r>
        <w:t>This reflects Operative Paragraph 11 of UNSCR 2321.</w:t>
      </w:r>
    </w:p>
    <w:p w14:paraId="315176E3" w14:textId="77777777" w:rsidR="001E26DC" w:rsidRDefault="001E26DC" w:rsidP="006230FC">
      <w:pPr>
        <w:pStyle w:val="Default"/>
      </w:pPr>
    </w:p>
    <w:p w14:paraId="43B88386" w14:textId="77777777" w:rsidR="008C5E30" w:rsidRDefault="008C5E30" w:rsidP="006230FC">
      <w:pPr>
        <w:pStyle w:val="Default"/>
      </w:pPr>
      <w:r w:rsidRPr="005A0148">
        <w:t>Strict liability applies with respect to the circumstance of whether the “sanctioned scientific or technical cooperation” is “authorised scientific or technical cooperation” (i.e. as to whether a relevant permit exists).</w:t>
      </w:r>
    </w:p>
    <w:p w14:paraId="189A744A" w14:textId="77777777" w:rsidR="000B1F07" w:rsidRDefault="000B1F07" w:rsidP="006230FC">
      <w:pPr>
        <w:pStyle w:val="Default"/>
      </w:pPr>
    </w:p>
    <w:p w14:paraId="786BEEBB" w14:textId="77777777" w:rsidR="000B1F07" w:rsidRDefault="000B1F07" w:rsidP="006230FC">
      <w:pPr>
        <w:pStyle w:val="Default"/>
      </w:pPr>
      <w:r>
        <w:t xml:space="preserve">As stated in the note to subregulation 13AA(2), the relevant offence has extraterritorial operation. Section 7(1) of the </w:t>
      </w:r>
      <w:r w:rsidRPr="000B1F07">
        <w:rPr>
          <w:i/>
        </w:rPr>
        <w:t>Charter of the United Nations Act 1945</w:t>
      </w:r>
      <w:r>
        <w:t xml:space="preserve"> provides that t</w:t>
      </w:r>
      <w:r w:rsidRPr="000B1F07">
        <w:t>he regulations may be expressed to have extra</w:t>
      </w:r>
      <w:r w:rsidRPr="000B1F07">
        <w:rPr>
          <w:rFonts w:ascii="Cambria Math" w:hAnsi="Cambria Math" w:cs="Cambria Math"/>
        </w:rPr>
        <w:t>‑</w:t>
      </w:r>
      <w:r w:rsidRPr="000B1F07">
        <w:t>territorial effect</w:t>
      </w:r>
      <w:r>
        <w:t>.</w:t>
      </w:r>
    </w:p>
    <w:p w14:paraId="44CCD167" w14:textId="1F2AE942" w:rsidR="001A2370" w:rsidRDefault="001A2370">
      <w:pPr>
        <w:rPr>
          <w:color w:val="000000"/>
          <w:u w:val="single"/>
          <w:lang w:eastAsia="en-AU"/>
        </w:rPr>
      </w:pPr>
    </w:p>
    <w:p w14:paraId="5B90B0A3" w14:textId="541500CE" w:rsidR="008C5E30" w:rsidRDefault="00D34ABE" w:rsidP="006230FC">
      <w:pPr>
        <w:pStyle w:val="Default"/>
      </w:pPr>
      <w:r>
        <w:rPr>
          <w:u w:val="single"/>
        </w:rPr>
        <w:t>Item</w:t>
      </w:r>
      <w:r w:rsidR="00FE7741">
        <w:rPr>
          <w:u w:val="single"/>
        </w:rPr>
        <w:t xml:space="preserve"> 56</w:t>
      </w:r>
    </w:p>
    <w:p w14:paraId="58D53448" w14:textId="77777777" w:rsidR="008C5E30" w:rsidRDefault="008C5E30" w:rsidP="006230FC">
      <w:pPr>
        <w:pStyle w:val="Default"/>
      </w:pPr>
    </w:p>
    <w:p w14:paraId="06438A8C" w14:textId="7B201F4E" w:rsidR="003B4284" w:rsidRDefault="00D34ABE" w:rsidP="006230FC">
      <w:pPr>
        <w:pStyle w:val="Default"/>
      </w:pPr>
      <w:r>
        <w:t>Item</w:t>
      </w:r>
      <w:r w:rsidR="00FE7741">
        <w:t xml:space="preserve"> 56</w:t>
      </w:r>
      <w:r w:rsidR="003B4284">
        <w:t xml:space="preserve"> sets up an exception to the limits on permit making set out in subregulation</w:t>
      </w:r>
      <w:r w:rsidR="009E0EE0">
        <w:t>s</w:t>
      </w:r>
      <w:r w:rsidR="003B4284">
        <w:t xml:space="preserve"> 14(2)</w:t>
      </w:r>
      <w:r w:rsidR="009E0EE0">
        <w:t xml:space="preserve">, 14(5), 14(6) and 14(7) </w:t>
      </w:r>
      <w:r w:rsidR="003B4284">
        <w:t>in respect of:</w:t>
      </w:r>
    </w:p>
    <w:p w14:paraId="6826CEE9" w14:textId="77777777" w:rsidR="003B4284" w:rsidRDefault="003B4284" w:rsidP="006230FC">
      <w:pPr>
        <w:pStyle w:val="Default"/>
      </w:pPr>
    </w:p>
    <w:p w14:paraId="33DCA75F" w14:textId="6F8D1AB5" w:rsidR="003B4284" w:rsidRDefault="003B4284" w:rsidP="003B4284">
      <w:pPr>
        <w:pStyle w:val="Default"/>
        <w:numPr>
          <w:ilvl w:val="0"/>
          <w:numId w:val="1"/>
        </w:numPr>
      </w:pPr>
      <w:r>
        <w:t>the making available of assets to a person or entity designated by the Minister for Foreign Af</w:t>
      </w:r>
      <w:r w:rsidR="00EF1FE2">
        <w:t>fairs under regulation 4A (or to</w:t>
      </w:r>
      <w:r>
        <w:t xml:space="preserve"> a person acting on behalf of or at the direction of such a person or entity, or by an entity owned or controlled by such a person or entity, including through illicit means);</w:t>
      </w:r>
    </w:p>
    <w:p w14:paraId="330DC27A" w14:textId="77777777" w:rsidR="003B4284" w:rsidRDefault="003B4284" w:rsidP="006230FC">
      <w:pPr>
        <w:pStyle w:val="Default"/>
      </w:pPr>
    </w:p>
    <w:p w14:paraId="31EA896E" w14:textId="77777777" w:rsidR="003B4284" w:rsidRDefault="003B4284" w:rsidP="003B4284">
      <w:pPr>
        <w:pStyle w:val="Default"/>
        <w:numPr>
          <w:ilvl w:val="0"/>
          <w:numId w:val="1"/>
        </w:numPr>
      </w:pPr>
      <w:r>
        <w:t>the use of, or dealing with, assets owned or controlled by a person or entity designated by the Minister for Foreign Affairs under regulation 4A (or by a person acting on behalf of or at the direction of such a person or entity, or by an entity owned or controlled by such a person or entity, including through illicit means); and</w:t>
      </w:r>
    </w:p>
    <w:p w14:paraId="0DA702E7" w14:textId="77777777" w:rsidR="003B4284" w:rsidRDefault="003B4284" w:rsidP="006230FC">
      <w:pPr>
        <w:pStyle w:val="Default"/>
      </w:pPr>
    </w:p>
    <w:p w14:paraId="5B270566" w14:textId="459B7CEC" w:rsidR="008C5E30" w:rsidRPr="008C5E30" w:rsidRDefault="003B4284" w:rsidP="003B4284">
      <w:pPr>
        <w:pStyle w:val="Default"/>
        <w:numPr>
          <w:ilvl w:val="0"/>
          <w:numId w:val="1"/>
        </w:numPr>
      </w:pPr>
      <w:r>
        <w:t>the use of, or dealing with, assets derived from an asset owned or controlled, directly or indirectly, by a person or entity designated by the Minister for Foreign Affairs under regulation 4A (or by a person acting on behalf of or at the direction of such a person or entity</w:t>
      </w:r>
      <w:r w:rsidR="00106834">
        <w:t>,</w:t>
      </w:r>
      <w:r w:rsidR="00072295">
        <w:t xml:space="preserve"> or to</w:t>
      </w:r>
      <w:r>
        <w:t xml:space="preserve"> an entity owned or controlled by such a person or entity, including through illicit means).</w:t>
      </w:r>
    </w:p>
    <w:p w14:paraId="0306FDB7" w14:textId="77777777" w:rsidR="008C5E30" w:rsidRDefault="008C5E30" w:rsidP="006230FC">
      <w:pPr>
        <w:pStyle w:val="Default"/>
      </w:pPr>
    </w:p>
    <w:p w14:paraId="3E3FF8EC" w14:textId="23AE3B14" w:rsidR="008C5E30" w:rsidRDefault="003B4284" w:rsidP="006230FC">
      <w:pPr>
        <w:pStyle w:val="Default"/>
      </w:pPr>
      <w:r>
        <w:t xml:space="preserve">The Minister </w:t>
      </w:r>
      <w:r w:rsidR="002063D0">
        <w:t xml:space="preserve">for Foreign Affairs </w:t>
      </w:r>
      <w:r>
        <w:t>may grant a permit in th</w:t>
      </w:r>
      <w:r w:rsidR="00E30721">
        <w:t>e above circumstances if:</w:t>
      </w:r>
    </w:p>
    <w:p w14:paraId="373D4C5B" w14:textId="77777777" w:rsidR="00E30721" w:rsidRDefault="00E30721" w:rsidP="006230FC">
      <w:pPr>
        <w:pStyle w:val="Default"/>
      </w:pPr>
    </w:p>
    <w:p w14:paraId="45A708A3" w14:textId="77777777" w:rsidR="00E30721" w:rsidRDefault="00E30721" w:rsidP="00E30721">
      <w:pPr>
        <w:pStyle w:val="Default"/>
        <w:numPr>
          <w:ilvl w:val="0"/>
          <w:numId w:val="2"/>
        </w:numPr>
      </w:pPr>
      <w:r w:rsidRPr="00E41F66">
        <w:t>the asset is required to carry out activities of: (1) the DPRK’s missions to the United Nations (or a specialised agency or related organisation of the United Nations); or (2) other diplomatic o</w:t>
      </w:r>
      <w:r>
        <w:t>r consular missions of the DPRK; or</w:t>
      </w:r>
    </w:p>
    <w:p w14:paraId="34033D4B" w14:textId="77777777" w:rsidR="00E30721" w:rsidRDefault="00E30721" w:rsidP="00E30721">
      <w:pPr>
        <w:pStyle w:val="Default"/>
      </w:pPr>
    </w:p>
    <w:p w14:paraId="7B53252F" w14:textId="77777777" w:rsidR="00E30721" w:rsidRPr="003C30BF" w:rsidRDefault="00E30721" w:rsidP="00E30721">
      <w:pPr>
        <w:pStyle w:val="Default"/>
        <w:numPr>
          <w:ilvl w:val="0"/>
          <w:numId w:val="2"/>
        </w:numPr>
      </w:pPr>
      <w:r>
        <w:t xml:space="preserve">the Committee has determined in advance that the asset is required for the delivery of humanitarian assistance, denuclearisation or any other purpose consistent with the objectives of </w:t>
      </w:r>
      <w:r w:rsidR="006C252A">
        <w:t>UNSCR</w:t>
      </w:r>
      <w:r>
        <w:t xml:space="preserve"> 2270.</w:t>
      </w:r>
    </w:p>
    <w:p w14:paraId="3FC66C18" w14:textId="77777777" w:rsidR="00665850" w:rsidRDefault="00665850" w:rsidP="006230FC">
      <w:pPr>
        <w:pStyle w:val="Default"/>
      </w:pPr>
    </w:p>
    <w:p w14:paraId="3A2D9D7A" w14:textId="77777777" w:rsidR="00686B60" w:rsidRDefault="00686B60" w:rsidP="006230FC">
      <w:pPr>
        <w:pStyle w:val="Default"/>
      </w:pPr>
      <w:r>
        <w:t>Subregulation 14(8) of the 2008 Regulation, which contains the reference to UNSCR 2270, is a description of the circumstance under which the Minister for Foreign Affairs may grant a permit for the activity in question. A person whose application for such a permit is denied will be aware of the obligation to not undertake the activity.</w:t>
      </w:r>
    </w:p>
    <w:p w14:paraId="02FF131D" w14:textId="77777777" w:rsidR="00686B60" w:rsidRDefault="00686B60" w:rsidP="006230FC">
      <w:pPr>
        <w:pStyle w:val="Default"/>
      </w:pPr>
    </w:p>
    <w:p w14:paraId="4FC0C5A0" w14:textId="77777777" w:rsidR="001A2370" w:rsidRDefault="001A2370">
      <w:pPr>
        <w:rPr>
          <w:color w:val="000000"/>
          <w:u w:val="single"/>
          <w:lang w:eastAsia="en-AU"/>
        </w:rPr>
      </w:pPr>
      <w:r>
        <w:rPr>
          <w:u w:val="single"/>
        </w:rPr>
        <w:br w:type="page"/>
      </w:r>
    </w:p>
    <w:p w14:paraId="0E8CDF15" w14:textId="008A2BD9" w:rsidR="00E30721" w:rsidRPr="00E30721" w:rsidRDefault="00D34ABE" w:rsidP="006230FC">
      <w:pPr>
        <w:pStyle w:val="Default"/>
        <w:rPr>
          <w:u w:val="single"/>
        </w:rPr>
      </w:pPr>
      <w:r>
        <w:rPr>
          <w:u w:val="single"/>
        </w:rPr>
        <w:t>Item</w:t>
      </w:r>
      <w:r w:rsidR="00FE7741">
        <w:rPr>
          <w:u w:val="single"/>
        </w:rPr>
        <w:t xml:space="preserve"> 57</w:t>
      </w:r>
    </w:p>
    <w:p w14:paraId="4D56EE2A" w14:textId="77777777" w:rsidR="00E30721" w:rsidRDefault="00E30721" w:rsidP="006230FC">
      <w:pPr>
        <w:pStyle w:val="Default"/>
      </w:pPr>
    </w:p>
    <w:p w14:paraId="1AFBA152" w14:textId="6DF9A5EA" w:rsidR="00E30721" w:rsidRDefault="00D34ABE" w:rsidP="006230FC">
      <w:pPr>
        <w:pStyle w:val="Default"/>
      </w:pPr>
      <w:r>
        <w:t>Item</w:t>
      </w:r>
      <w:r w:rsidR="00FE7741">
        <w:t xml:space="preserve"> 57</w:t>
      </w:r>
      <w:r w:rsidR="00E30721">
        <w:t xml:space="preserve"> provides that the Minister </w:t>
      </w:r>
      <w:r w:rsidR="002063D0">
        <w:t xml:space="preserve">for Foreign Affairs </w:t>
      </w:r>
      <w:r w:rsidR="00E30721">
        <w:t>may grant a permit in respect of a “sanctioned supply” if it is:</w:t>
      </w:r>
    </w:p>
    <w:p w14:paraId="42687505" w14:textId="77777777" w:rsidR="00E30721" w:rsidRDefault="00E30721" w:rsidP="006230FC">
      <w:pPr>
        <w:pStyle w:val="Default"/>
      </w:pPr>
    </w:p>
    <w:p w14:paraId="3C5E1D6E" w14:textId="77777777" w:rsidR="00E30721" w:rsidRDefault="00E30721" w:rsidP="006230FC">
      <w:pPr>
        <w:pStyle w:val="Default"/>
      </w:pPr>
      <w:r>
        <w:t xml:space="preserve">(1) the supply, sale or transfer of aviation fuel to address essential humanitarian needs; or </w:t>
      </w:r>
    </w:p>
    <w:p w14:paraId="019BCBEC" w14:textId="77777777" w:rsidR="00E30721" w:rsidRDefault="00E30721" w:rsidP="006230FC">
      <w:pPr>
        <w:pStyle w:val="Default"/>
      </w:pPr>
    </w:p>
    <w:p w14:paraId="50EAD0BC" w14:textId="77777777" w:rsidR="00E30721" w:rsidRDefault="00E30721" w:rsidP="006230FC">
      <w:pPr>
        <w:pStyle w:val="Default"/>
      </w:pPr>
      <w:r>
        <w:t xml:space="preserve">(2) the supply, sale or transfer of a new </w:t>
      </w:r>
      <w:r w:rsidR="005A0148">
        <w:t>helicopter or a new vessel (that is not arms or related materiel)</w:t>
      </w:r>
    </w:p>
    <w:p w14:paraId="5B569862" w14:textId="77777777" w:rsidR="00E30721" w:rsidRDefault="00E30721" w:rsidP="006230FC">
      <w:pPr>
        <w:pStyle w:val="Default"/>
      </w:pPr>
    </w:p>
    <w:p w14:paraId="2420D5F9" w14:textId="77777777" w:rsidR="00E30721" w:rsidRDefault="00E30721" w:rsidP="006230FC">
      <w:pPr>
        <w:pStyle w:val="Default"/>
      </w:pPr>
      <w:r>
        <w:t>AND</w:t>
      </w:r>
    </w:p>
    <w:p w14:paraId="1ABD7A4A" w14:textId="77777777" w:rsidR="00E30721" w:rsidRDefault="00E30721" w:rsidP="006230FC">
      <w:pPr>
        <w:pStyle w:val="Default"/>
      </w:pPr>
    </w:p>
    <w:p w14:paraId="720931A3" w14:textId="77777777" w:rsidR="00E30721" w:rsidRDefault="00E30721" w:rsidP="006230FC">
      <w:pPr>
        <w:pStyle w:val="Default"/>
      </w:pPr>
      <w:r>
        <w:t>(3) the Committee has approved the “sanctioned supply” in advance</w:t>
      </w:r>
    </w:p>
    <w:p w14:paraId="65C2225D" w14:textId="619E8851" w:rsidR="00C452D9" w:rsidRDefault="00C452D9" w:rsidP="006230FC">
      <w:pPr>
        <w:pStyle w:val="Default"/>
      </w:pPr>
    </w:p>
    <w:p w14:paraId="19E064BE" w14:textId="760F7999" w:rsidR="00AE2250" w:rsidRDefault="00AE2250" w:rsidP="006230FC">
      <w:pPr>
        <w:pStyle w:val="Default"/>
      </w:pPr>
      <w:r>
        <w:t>This reflects Operative Paragraph 31 of UNSCR 2270 and Operative Paragraph 30 of UNSCR 2321.</w:t>
      </w:r>
    </w:p>
    <w:p w14:paraId="2F965E08" w14:textId="77777777" w:rsidR="00AE2250" w:rsidRDefault="00AE2250" w:rsidP="006230FC">
      <w:pPr>
        <w:pStyle w:val="Default"/>
      </w:pPr>
    </w:p>
    <w:p w14:paraId="63AD3634" w14:textId="77777777" w:rsidR="00C452D9" w:rsidRDefault="00D34ABE" w:rsidP="006230FC">
      <w:pPr>
        <w:pStyle w:val="Default"/>
      </w:pPr>
      <w:r>
        <w:rPr>
          <w:u w:val="single"/>
        </w:rPr>
        <w:t>Item</w:t>
      </w:r>
      <w:r w:rsidR="00FE7741">
        <w:rPr>
          <w:u w:val="single"/>
        </w:rPr>
        <w:t xml:space="preserve"> 58</w:t>
      </w:r>
    </w:p>
    <w:p w14:paraId="070562BA" w14:textId="77777777" w:rsidR="00C452D9" w:rsidRDefault="00C452D9" w:rsidP="006230FC">
      <w:pPr>
        <w:pStyle w:val="Default"/>
      </w:pPr>
    </w:p>
    <w:p w14:paraId="74A93A61" w14:textId="1C637A1F" w:rsidR="00C452D9" w:rsidRDefault="00D34ABE" w:rsidP="006230FC">
      <w:pPr>
        <w:pStyle w:val="Default"/>
      </w:pPr>
      <w:r>
        <w:t>Item</w:t>
      </w:r>
      <w:r w:rsidR="00FE7741">
        <w:t xml:space="preserve"> 58</w:t>
      </w:r>
      <w:r w:rsidR="00C452D9">
        <w:t xml:space="preserve"> effectively provides that the Minister </w:t>
      </w:r>
      <w:r w:rsidR="002063D0">
        <w:t xml:space="preserve">for Foreign Affairs </w:t>
      </w:r>
      <w:r w:rsidR="00C452D9">
        <w:t xml:space="preserve">can grant a permit in relation to the procurement of coal if the procurement is in accordance with paragraph 29(b) of </w:t>
      </w:r>
      <w:r w:rsidR="006C252A">
        <w:t>UNSCR</w:t>
      </w:r>
      <w:r w:rsidR="00C452D9">
        <w:t xml:space="preserve"> 2270, as amended by paragraph 26 of </w:t>
      </w:r>
      <w:r w:rsidR="006C252A">
        <w:t>UNSCR</w:t>
      </w:r>
      <w:r w:rsidR="00C452D9">
        <w:t xml:space="preserve"> 2321.</w:t>
      </w:r>
    </w:p>
    <w:p w14:paraId="1B31A004" w14:textId="77777777" w:rsidR="00C91729" w:rsidRDefault="00C91729" w:rsidP="006230FC">
      <w:pPr>
        <w:pStyle w:val="Default"/>
      </w:pPr>
    </w:p>
    <w:p w14:paraId="59D467D5" w14:textId="77777777" w:rsidR="00FE6AA3" w:rsidRPr="00C452D9" w:rsidRDefault="00C91729" w:rsidP="00FE6AA3">
      <w:pPr>
        <w:pStyle w:val="Default"/>
      </w:pPr>
      <w:r>
        <w:t xml:space="preserve">Subparagraph 14D(2)(aa) of the 2008 Regulation, which contains the reference to UNSCR 2270 and UNSCR 2321, </w:t>
      </w:r>
      <w:r w:rsidR="00FE6AA3">
        <w:t>is a description of one circumstance under which the Minister for Foreign Affairs may grant a permit for the procurement of coal. A person whose application for such a permit is denied will be aware of the obligation to not procure the coal.</w:t>
      </w:r>
    </w:p>
    <w:p w14:paraId="44A040ED" w14:textId="77777777" w:rsidR="00C452D9" w:rsidRDefault="00C452D9" w:rsidP="006230FC">
      <w:pPr>
        <w:pStyle w:val="Default"/>
      </w:pPr>
    </w:p>
    <w:p w14:paraId="52E7A92D" w14:textId="77777777" w:rsidR="00C452D9" w:rsidRDefault="00D34ABE" w:rsidP="006230FC">
      <w:pPr>
        <w:pStyle w:val="Default"/>
      </w:pPr>
      <w:r>
        <w:rPr>
          <w:u w:val="single"/>
        </w:rPr>
        <w:t>Item</w:t>
      </w:r>
      <w:r w:rsidR="00784DC1">
        <w:rPr>
          <w:u w:val="single"/>
        </w:rPr>
        <w:t xml:space="preserve"> 5</w:t>
      </w:r>
      <w:r w:rsidR="00FE7741">
        <w:rPr>
          <w:u w:val="single"/>
        </w:rPr>
        <w:t>9</w:t>
      </w:r>
    </w:p>
    <w:p w14:paraId="1C51FE77" w14:textId="77777777" w:rsidR="00C452D9" w:rsidRDefault="00C452D9" w:rsidP="006230FC">
      <w:pPr>
        <w:pStyle w:val="Default"/>
      </w:pPr>
    </w:p>
    <w:p w14:paraId="109BC9EA" w14:textId="77777777" w:rsidR="00C452D9" w:rsidRPr="00C452D9" w:rsidRDefault="00D34ABE" w:rsidP="006230FC">
      <w:pPr>
        <w:pStyle w:val="Default"/>
      </w:pPr>
      <w:r>
        <w:t>Item</w:t>
      </w:r>
      <w:r w:rsidR="00FE7741">
        <w:t xml:space="preserve"> 59</w:t>
      </w:r>
      <w:r w:rsidR="00C452D9">
        <w:t xml:space="preserve"> operates such that the permit making power in paragraph 14</w:t>
      </w:r>
      <w:r w:rsidR="005A0148">
        <w:t>D</w:t>
      </w:r>
      <w:r w:rsidR="00C452D9">
        <w:t>(2)(b) operates only with respect to the procurement of iron or iron ore.</w:t>
      </w:r>
    </w:p>
    <w:p w14:paraId="439DCFB4" w14:textId="77777777" w:rsidR="00C452D9" w:rsidRDefault="00C452D9" w:rsidP="006230FC">
      <w:pPr>
        <w:pStyle w:val="Default"/>
      </w:pPr>
    </w:p>
    <w:p w14:paraId="183600FD" w14:textId="77777777" w:rsidR="00784DC1" w:rsidRDefault="00FE7741" w:rsidP="00784DC1">
      <w:pPr>
        <w:pStyle w:val="Default"/>
      </w:pPr>
      <w:r>
        <w:rPr>
          <w:u w:val="single"/>
        </w:rPr>
        <w:t>Item 60</w:t>
      </w:r>
    </w:p>
    <w:p w14:paraId="6AD0A028" w14:textId="77777777" w:rsidR="00784DC1" w:rsidRDefault="00784DC1" w:rsidP="00784DC1">
      <w:pPr>
        <w:pStyle w:val="Default"/>
      </w:pPr>
    </w:p>
    <w:p w14:paraId="609D0BDA" w14:textId="77777777" w:rsidR="00784DC1" w:rsidRDefault="00FE7741" w:rsidP="00784DC1">
      <w:pPr>
        <w:pStyle w:val="Default"/>
      </w:pPr>
      <w:r>
        <w:t>Item 60</w:t>
      </w:r>
      <w:r w:rsidR="00784DC1">
        <w:t xml:space="preserve"> adds a reference to </w:t>
      </w:r>
      <w:r w:rsidR="006C252A">
        <w:t>UNSCR</w:t>
      </w:r>
      <w:r w:rsidR="00784DC1">
        <w:t xml:space="preserve"> 2270 and </w:t>
      </w:r>
      <w:r w:rsidR="008B1455">
        <w:t xml:space="preserve">UNSCR </w:t>
      </w:r>
      <w:r w:rsidR="00784DC1">
        <w:t>2321 to subparagraph 14D(2)(b)(ii).</w:t>
      </w:r>
    </w:p>
    <w:p w14:paraId="03DC84A3" w14:textId="77777777" w:rsidR="006D7341" w:rsidRDefault="006D7341" w:rsidP="00784DC1">
      <w:pPr>
        <w:pStyle w:val="Default"/>
      </w:pPr>
    </w:p>
    <w:p w14:paraId="3DD91DE8" w14:textId="77777777" w:rsidR="006D7341" w:rsidRPr="00C452D9" w:rsidRDefault="006D7341" w:rsidP="00784DC1">
      <w:pPr>
        <w:pStyle w:val="Default"/>
      </w:pPr>
      <w:r>
        <w:t xml:space="preserve">Subparagraph 14D(2)(b)(ii) of the 2008 Regulation, which contains the reference to UNSCR 2270 and UNSCR 2321, is a description of </w:t>
      </w:r>
      <w:r w:rsidR="002C2D44">
        <w:t xml:space="preserve">when the </w:t>
      </w:r>
      <w:r>
        <w:t xml:space="preserve">Minister for Foreign Affairs may grant a permit for the procurement of </w:t>
      </w:r>
      <w:r w:rsidR="002C2D44">
        <w:t>iron or iron ore</w:t>
      </w:r>
      <w:r>
        <w:t xml:space="preserve">. A person whose application for such a permit is denied will be aware of the obligation to not procure the </w:t>
      </w:r>
      <w:r w:rsidR="002C2D44">
        <w:t>iron or iron ore</w:t>
      </w:r>
      <w:r>
        <w:t>.</w:t>
      </w:r>
    </w:p>
    <w:p w14:paraId="4D5D2C11" w14:textId="77777777" w:rsidR="00784DC1" w:rsidRDefault="00784DC1" w:rsidP="006230FC">
      <w:pPr>
        <w:pStyle w:val="Default"/>
      </w:pPr>
    </w:p>
    <w:p w14:paraId="0A705967" w14:textId="77777777" w:rsidR="00784DC1" w:rsidRDefault="00FE7741" w:rsidP="006230FC">
      <w:pPr>
        <w:pStyle w:val="Default"/>
      </w:pPr>
      <w:r>
        <w:rPr>
          <w:u w:val="single"/>
        </w:rPr>
        <w:t>Item 61</w:t>
      </w:r>
    </w:p>
    <w:p w14:paraId="13227400" w14:textId="77777777" w:rsidR="00784DC1" w:rsidRDefault="00784DC1" w:rsidP="006230FC">
      <w:pPr>
        <w:pStyle w:val="Default"/>
      </w:pPr>
    </w:p>
    <w:p w14:paraId="2BC8E497" w14:textId="5BE35968" w:rsidR="00784DC1" w:rsidRDefault="00041BC9" w:rsidP="00784DC1">
      <w:r>
        <w:t xml:space="preserve">Item 61 permits the Minister </w:t>
      </w:r>
      <w:r w:rsidR="002063D0">
        <w:t xml:space="preserve">for Foreign Affairs </w:t>
      </w:r>
      <w:r>
        <w:t>to grant a permit for the provision of vessel or aircraft crewing services (see Item 30 above).</w:t>
      </w:r>
    </w:p>
    <w:p w14:paraId="05C33088" w14:textId="316A61E5" w:rsidR="00C452D9" w:rsidRDefault="00D34ABE" w:rsidP="006230FC">
      <w:pPr>
        <w:pStyle w:val="Default"/>
      </w:pPr>
      <w:r>
        <w:rPr>
          <w:u w:val="single"/>
        </w:rPr>
        <w:t>Item</w:t>
      </w:r>
      <w:r w:rsidR="00FE7741">
        <w:rPr>
          <w:u w:val="single"/>
        </w:rPr>
        <w:t xml:space="preserve"> 62</w:t>
      </w:r>
    </w:p>
    <w:p w14:paraId="2C299478" w14:textId="77777777" w:rsidR="00C452D9" w:rsidRDefault="00C452D9" w:rsidP="006230FC">
      <w:pPr>
        <w:pStyle w:val="Default"/>
      </w:pPr>
    </w:p>
    <w:p w14:paraId="523188DF" w14:textId="307A1E82" w:rsidR="00C452D9" w:rsidRPr="00C452D9" w:rsidRDefault="00D34ABE" w:rsidP="006230FC">
      <w:pPr>
        <w:pStyle w:val="Default"/>
      </w:pPr>
      <w:r>
        <w:t>Item</w:t>
      </w:r>
      <w:r w:rsidR="00FE7741">
        <w:t xml:space="preserve"> 62</w:t>
      </w:r>
      <w:r w:rsidR="00784DC1">
        <w:t xml:space="preserve"> </w:t>
      </w:r>
      <w:r w:rsidR="00C452D9">
        <w:t xml:space="preserve">provides that the Minister </w:t>
      </w:r>
      <w:r w:rsidR="002063D0">
        <w:t xml:space="preserve">for Foreign Affairs </w:t>
      </w:r>
      <w:r w:rsidR="00C452D9">
        <w:t>may grant a permit authorising the provision of public or private financial support for the purposes of trade with the DPRK, but only if the Committee has approved the provision of the financial support in advance.</w:t>
      </w:r>
    </w:p>
    <w:p w14:paraId="515CC594" w14:textId="55CBE61E" w:rsidR="00C452D9" w:rsidRDefault="00C452D9" w:rsidP="006230FC">
      <w:pPr>
        <w:pStyle w:val="Default"/>
      </w:pPr>
    </w:p>
    <w:p w14:paraId="0A47F640" w14:textId="1FC2D3D1" w:rsidR="00DD3250" w:rsidRDefault="00DD3250" w:rsidP="006230FC">
      <w:pPr>
        <w:pStyle w:val="Default"/>
      </w:pPr>
      <w:r>
        <w:t>This reflects Operative Paragraph 32 of UNSCR 2321.</w:t>
      </w:r>
    </w:p>
    <w:p w14:paraId="2D494649" w14:textId="77777777" w:rsidR="005215E9" w:rsidRDefault="005215E9" w:rsidP="006230FC">
      <w:pPr>
        <w:pStyle w:val="Default"/>
        <w:rPr>
          <w:u w:val="single"/>
        </w:rPr>
      </w:pPr>
    </w:p>
    <w:p w14:paraId="6F148E30" w14:textId="654543DC" w:rsidR="001871CF" w:rsidRDefault="00D34ABE" w:rsidP="006230FC">
      <w:pPr>
        <w:pStyle w:val="Default"/>
      </w:pPr>
      <w:r>
        <w:rPr>
          <w:u w:val="single"/>
        </w:rPr>
        <w:t>Item</w:t>
      </w:r>
      <w:r w:rsidR="00FE7741">
        <w:rPr>
          <w:u w:val="single"/>
        </w:rPr>
        <w:t xml:space="preserve"> 63</w:t>
      </w:r>
    </w:p>
    <w:p w14:paraId="029FB5F6" w14:textId="77777777" w:rsidR="00FE7741" w:rsidRDefault="00FE7741" w:rsidP="006230FC">
      <w:pPr>
        <w:pStyle w:val="Default"/>
      </w:pPr>
    </w:p>
    <w:p w14:paraId="44144ED9" w14:textId="77777777" w:rsidR="001C02F0" w:rsidRDefault="00D34ABE" w:rsidP="006230FC">
      <w:pPr>
        <w:pStyle w:val="Default"/>
      </w:pPr>
      <w:r>
        <w:t>Item</w:t>
      </w:r>
      <w:r w:rsidR="00FE7741">
        <w:t xml:space="preserve"> 63</w:t>
      </w:r>
      <w:r w:rsidR="001C02F0">
        <w:t xml:space="preserve"> (new regulation 14H) sets out the permit making power in respect of the actions set out in paragraph 11D(1)(a) and 11D(4)(b); namely:</w:t>
      </w:r>
    </w:p>
    <w:p w14:paraId="5A21A251" w14:textId="77777777" w:rsidR="001C02F0" w:rsidRDefault="001C02F0" w:rsidP="006230FC">
      <w:pPr>
        <w:pStyle w:val="Default"/>
      </w:pPr>
    </w:p>
    <w:p w14:paraId="575CD2D8" w14:textId="77777777" w:rsidR="001C02F0" w:rsidRDefault="001C02F0" w:rsidP="001C02F0">
      <w:pPr>
        <w:pStyle w:val="Default"/>
        <w:numPr>
          <w:ilvl w:val="0"/>
          <w:numId w:val="3"/>
        </w:numPr>
      </w:pPr>
      <w:r>
        <w:t>that the Committee must have approved the action in advance if the action is covered by subparagraphs 11D(1)(a)(i) to (v) or 11D(4)(b)(i) to (v); and</w:t>
      </w:r>
    </w:p>
    <w:p w14:paraId="1F118502" w14:textId="77777777" w:rsidR="001C02F0" w:rsidRDefault="001C02F0" w:rsidP="006230FC">
      <w:pPr>
        <w:pStyle w:val="Default"/>
      </w:pPr>
    </w:p>
    <w:p w14:paraId="7E285DB6" w14:textId="77777777" w:rsidR="001C02F0" w:rsidRDefault="001C02F0" w:rsidP="001C02F0">
      <w:pPr>
        <w:pStyle w:val="Default"/>
        <w:numPr>
          <w:ilvl w:val="0"/>
          <w:numId w:val="3"/>
        </w:numPr>
      </w:pPr>
      <w:r>
        <w:t xml:space="preserve">that a determination referred to in paragraph 22 of </w:t>
      </w:r>
      <w:r w:rsidR="00724B04">
        <w:t>UNSCR</w:t>
      </w:r>
      <w:r>
        <w:t xml:space="preserve"> 2321 is in effect in relation to the vessel if the action is covered by subparagraphs 11D(1)(a)(vi) or 11D(4)(b)(vi).</w:t>
      </w:r>
    </w:p>
    <w:p w14:paraId="6DA013F6" w14:textId="77777777" w:rsidR="001C02F0" w:rsidRDefault="001C02F0" w:rsidP="006230FC">
      <w:pPr>
        <w:pStyle w:val="Default"/>
      </w:pPr>
    </w:p>
    <w:p w14:paraId="312AC685" w14:textId="77777777" w:rsidR="002C2D44" w:rsidRDefault="002C2D44" w:rsidP="006230FC">
      <w:pPr>
        <w:pStyle w:val="Default"/>
      </w:pPr>
      <w:r>
        <w:t>Subregulation 14H(2)(b) of the 2008 Regulation, which contains the reference to UNSCR 2321, is a description of when the Minister for Foreign Affairs may grant a permit authorising the provision of insurance or reinsurance to certain vessels (see discussion of Item 43 above). A person whose application for such a permit is denied will be aware of the obligation to not provide the insurance or reinsurance.</w:t>
      </w:r>
    </w:p>
    <w:p w14:paraId="510EA36C" w14:textId="77777777" w:rsidR="002C2D44" w:rsidRDefault="002C2D44" w:rsidP="006230FC">
      <w:pPr>
        <w:pStyle w:val="Default"/>
      </w:pPr>
    </w:p>
    <w:p w14:paraId="39A04E89" w14:textId="645E6026" w:rsidR="001C02F0" w:rsidRDefault="00D34ABE" w:rsidP="006230FC">
      <w:pPr>
        <w:pStyle w:val="Default"/>
      </w:pPr>
      <w:r>
        <w:t>Item</w:t>
      </w:r>
      <w:r w:rsidR="00FE7741">
        <w:t xml:space="preserve"> 63 (new regulation 14HA</w:t>
      </w:r>
      <w:r w:rsidR="001C02F0">
        <w:t xml:space="preserve">) also sets out that the Minister </w:t>
      </w:r>
      <w:r w:rsidR="002063D0">
        <w:t xml:space="preserve">for Foreign Affairs </w:t>
      </w:r>
      <w:r w:rsidR="001C02F0">
        <w:t xml:space="preserve">may grant a permit authorising the ownership of a </w:t>
      </w:r>
      <w:r w:rsidR="005A0148">
        <w:t>“</w:t>
      </w:r>
      <w:r w:rsidR="001C02F0">
        <w:t>DPRK flagged or registered vessel</w:t>
      </w:r>
      <w:r w:rsidR="005A0148">
        <w:t>”</w:t>
      </w:r>
      <w:r w:rsidR="001C02F0">
        <w:t>, but only if the Committee has approved the ownership in advance.</w:t>
      </w:r>
    </w:p>
    <w:p w14:paraId="55F1B19D" w14:textId="77777777" w:rsidR="001C02F0" w:rsidRDefault="001C02F0" w:rsidP="006230FC">
      <w:pPr>
        <w:pStyle w:val="Default"/>
      </w:pPr>
    </w:p>
    <w:p w14:paraId="3437B7B1" w14:textId="164DCFB6" w:rsidR="001C02F0" w:rsidRDefault="00D34ABE" w:rsidP="006230FC">
      <w:pPr>
        <w:pStyle w:val="Default"/>
      </w:pPr>
      <w:r>
        <w:t>Item</w:t>
      </w:r>
      <w:r w:rsidR="00550E95">
        <w:t xml:space="preserve"> 63 (new regulation 14HB</w:t>
      </w:r>
      <w:r w:rsidR="001C02F0">
        <w:t xml:space="preserve">) also sets out that the circumstances under which the Minister </w:t>
      </w:r>
      <w:r w:rsidR="002063D0">
        <w:t xml:space="preserve">for Foreign Affairs </w:t>
      </w:r>
      <w:r w:rsidR="001C02F0">
        <w:t>may grant a permit authorising a person to engage in specified sanctioned scientific or technical cooperation.</w:t>
      </w:r>
    </w:p>
    <w:p w14:paraId="588ECB1B" w14:textId="77777777" w:rsidR="001C02F0" w:rsidRDefault="001C02F0" w:rsidP="006230FC">
      <w:pPr>
        <w:pStyle w:val="Default"/>
      </w:pPr>
    </w:p>
    <w:p w14:paraId="7912A16C" w14:textId="7B5885D4" w:rsidR="001C02F0" w:rsidRDefault="00D34ABE" w:rsidP="006230FC">
      <w:pPr>
        <w:pStyle w:val="Default"/>
      </w:pPr>
      <w:r>
        <w:t>Item</w:t>
      </w:r>
      <w:r w:rsidR="00550E95">
        <w:t xml:space="preserve"> 63 (new Regulation 14HC</w:t>
      </w:r>
      <w:r w:rsidR="001C02F0">
        <w:t xml:space="preserve">) also sets out that the Minister </w:t>
      </w:r>
      <w:r w:rsidR="002063D0">
        <w:t xml:space="preserve">for Foreign Affairs </w:t>
      </w:r>
      <w:r w:rsidR="001C02F0">
        <w:t xml:space="preserve">may grant a permit authorising the </w:t>
      </w:r>
      <w:r w:rsidR="004E7FD0">
        <w:t xml:space="preserve">procurement, receiving or transport of a statue, but only if </w:t>
      </w:r>
      <w:r w:rsidR="001C02F0">
        <w:t>the Committee has ap</w:t>
      </w:r>
      <w:r w:rsidR="004E7FD0">
        <w:t>proved the procurement, receipt or transport in advance.</w:t>
      </w:r>
    </w:p>
    <w:p w14:paraId="5AC7AB89" w14:textId="77777777" w:rsidR="004E7FD0" w:rsidRDefault="004E7FD0" w:rsidP="006230FC">
      <w:pPr>
        <w:pStyle w:val="Default"/>
      </w:pPr>
    </w:p>
    <w:p w14:paraId="390C97FD" w14:textId="42F73C64" w:rsidR="004E7FD0" w:rsidRDefault="004572D4" w:rsidP="006230FC">
      <w:pPr>
        <w:pStyle w:val="Default"/>
      </w:pPr>
      <w:r>
        <w:t>The above permit making powers reflect Operative Paragraphs 9, 11, 22 and 29 of UNSCR 2321.</w:t>
      </w:r>
    </w:p>
    <w:sectPr w:rsidR="004E7F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DED"/>
    <w:multiLevelType w:val="hybridMultilevel"/>
    <w:tmpl w:val="F21E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135CEB"/>
    <w:multiLevelType w:val="hybridMultilevel"/>
    <w:tmpl w:val="FF76F442"/>
    <w:lvl w:ilvl="0" w:tplc="2B20C9A0">
      <w:start w:val="1"/>
      <w:numFmt w:val="bullet"/>
      <w:lvlText w:val=""/>
      <w:lvlJc w:val="left"/>
      <w:pPr>
        <w:ind w:left="720" w:hanging="360"/>
      </w:pPr>
      <w:rPr>
        <w:rFonts w:ascii="Symbol" w:hAnsi="Symbol" w:hint="default"/>
      </w:rPr>
    </w:lvl>
    <w:lvl w:ilvl="1" w:tplc="A36E5FD6">
      <w:start w:val="1"/>
      <w:numFmt w:val="bullet"/>
      <w:lvlText w:val="o"/>
      <w:lvlJc w:val="left"/>
      <w:pPr>
        <w:ind w:left="1440" w:hanging="360"/>
      </w:pPr>
      <w:rPr>
        <w:rFonts w:ascii="Courier New" w:hAnsi="Courier New" w:cs="Courier New" w:hint="default"/>
      </w:rPr>
    </w:lvl>
    <w:lvl w:ilvl="2" w:tplc="FEB2B9B8">
      <w:start w:val="1"/>
      <w:numFmt w:val="bullet"/>
      <w:lvlText w:val=""/>
      <w:lvlJc w:val="left"/>
      <w:pPr>
        <w:ind w:left="2160" w:hanging="360"/>
      </w:pPr>
      <w:rPr>
        <w:rFonts w:ascii="Wingdings" w:hAnsi="Wingdings" w:hint="default"/>
      </w:rPr>
    </w:lvl>
    <w:lvl w:ilvl="3" w:tplc="6160103A">
      <w:start w:val="1"/>
      <w:numFmt w:val="bullet"/>
      <w:lvlText w:val=""/>
      <w:lvlJc w:val="left"/>
      <w:pPr>
        <w:ind w:left="2880" w:hanging="360"/>
      </w:pPr>
      <w:rPr>
        <w:rFonts w:ascii="Symbol" w:hAnsi="Symbol" w:hint="default"/>
      </w:rPr>
    </w:lvl>
    <w:lvl w:ilvl="4" w:tplc="E222C85E">
      <w:start w:val="1"/>
      <w:numFmt w:val="bullet"/>
      <w:lvlText w:val="o"/>
      <w:lvlJc w:val="left"/>
      <w:pPr>
        <w:ind w:left="3600" w:hanging="360"/>
      </w:pPr>
      <w:rPr>
        <w:rFonts w:ascii="Courier New" w:hAnsi="Courier New" w:cs="Courier New" w:hint="default"/>
      </w:rPr>
    </w:lvl>
    <w:lvl w:ilvl="5" w:tplc="3DAAEF3E">
      <w:start w:val="1"/>
      <w:numFmt w:val="bullet"/>
      <w:lvlText w:val=""/>
      <w:lvlJc w:val="left"/>
      <w:pPr>
        <w:ind w:left="4320" w:hanging="360"/>
      </w:pPr>
      <w:rPr>
        <w:rFonts w:ascii="Wingdings" w:hAnsi="Wingdings" w:hint="default"/>
      </w:rPr>
    </w:lvl>
    <w:lvl w:ilvl="6" w:tplc="C16CE564">
      <w:start w:val="1"/>
      <w:numFmt w:val="bullet"/>
      <w:lvlText w:val=""/>
      <w:lvlJc w:val="left"/>
      <w:pPr>
        <w:ind w:left="5040" w:hanging="360"/>
      </w:pPr>
      <w:rPr>
        <w:rFonts w:ascii="Symbol" w:hAnsi="Symbol" w:hint="default"/>
      </w:rPr>
    </w:lvl>
    <w:lvl w:ilvl="7" w:tplc="D63E828C">
      <w:start w:val="1"/>
      <w:numFmt w:val="bullet"/>
      <w:lvlText w:val="o"/>
      <w:lvlJc w:val="left"/>
      <w:pPr>
        <w:ind w:left="5760" w:hanging="360"/>
      </w:pPr>
      <w:rPr>
        <w:rFonts w:ascii="Courier New" w:hAnsi="Courier New" w:cs="Courier New" w:hint="default"/>
      </w:rPr>
    </w:lvl>
    <w:lvl w:ilvl="8" w:tplc="C986AA80">
      <w:start w:val="1"/>
      <w:numFmt w:val="bullet"/>
      <w:lvlText w:val=""/>
      <w:lvlJc w:val="left"/>
      <w:pPr>
        <w:ind w:left="6480" w:hanging="360"/>
      </w:pPr>
      <w:rPr>
        <w:rFonts w:ascii="Wingdings" w:hAnsi="Wingdings" w:hint="default"/>
      </w:rPr>
    </w:lvl>
  </w:abstractNum>
  <w:abstractNum w:abstractNumId="2" w15:restartNumberingAfterBreak="0">
    <w:nsid w:val="5F8963E6"/>
    <w:multiLevelType w:val="hybridMultilevel"/>
    <w:tmpl w:val="E960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9C7AD4"/>
    <w:multiLevelType w:val="hybridMultilevel"/>
    <w:tmpl w:val="C594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FC"/>
    <w:rsid w:val="0003406F"/>
    <w:rsid w:val="00041BC9"/>
    <w:rsid w:val="000426F1"/>
    <w:rsid w:val="00046161"/>
    <w:rsid w:val="00050D62"/>
    <w:rsid w:val="00063277"/>
    <w:rsid w:val="0006767D"/>
    <w:rsid w:val="00072295"/>
    <w:rsid w:val="00074FB0"/>
    <w:rsid w:val="000A2CEF"/>
    <w:rsid w:val="000A3BC0"/>
    <w:rsid w:val="000B1F07"/>
    <w:rsid w:val="000C264C"/>
    <w:rsid w:val="000E7AD0"/>
    <w:rsid w:val="000F0B9D"/>
    <w:rsid w:val="00106834"/>
    <w:rsid w:val="0011161D"/>
    <w:rsid w:val="001149EC"/>
    <w:rsid w:val="001225E5"/>
    <w:rsid w:val="00133F8F"/>
    <w:rsid w:val="00136FA8"/>
    <w:rsid w:val="00143A3D"/>
    <w:rsid w:val="00145CED"/>
    <w:rsid w:val="00146FDE"/>
    <w:rsid w:val="001871CF"/>
    <w:rsid w:val="001936BC"/>
    <w:rsid w:val="001957F9"/>
    <w:rsid w:val="001A2370"/>
    <w:rsid w:val="001A26E8"/>
    <w:rsid w:val="001A4F01"/>
    <w:rsid w:val="001B4F92"/>
    <w:rsid w:val="001C02F0"/>
    <w:rsid w:val="001E26DC"/>
    <w:rsid w:val="001E3D01"/>
    <w:rsid w:val="001E7E05"/>
    <w:rsid w:val="001F121C"/>
    <w:rsid w:val="001F6C1D"/>
    <w:rsid w:val="002063D0"/>
    <w:rsid w:val="00236466"/>
    <w:rsid w:val="0023703A"/>
    <w:rsid w:val="00237F08"/>
    <w:rsid w:val="00253A69"/>
    <w:rsid w:val="002720DE"/>
    <w:rsid w:val="002740D4"/>
    <w:rsid w:val="00274CCF"/>
    <w:rsid w:val="002946D1"/>
    <w:rsid w:val="002B3FCB"/>
    <w:rsid w:val="002C2D44"/>
    <w:rsid w:val="002C7E79"/>
    <w:rsid w:val="002F58EA"/>
    <w:rsid w:val="00340B72"/>
    <w:rsid w:val="00344A74"/>
    <w:rsid w:val="00373B93"/>
    <w:rsid w:val="00392307"/>
    <w:rsid w:val="003A7069"/>
    <w:rsid w:val="003B1C10"/>
    <w:rsid w:val="003B36ED"/>
    <w:rsid w:val="003B4284"/>
    <w:rsid w:val="003C30BF"/>
    <w:rsid w:val="003D7702"/>
    <w:rsid w:val="003D7C2A"/>
    <w:rsid w:val="0040388D"/>
    <w:rsid w:val="004213DA"/>
    <w:rsid w:val="00424931"/>
    <w:rsid w:val="0043081D"/>
    <w:rsid w:val="0044406F"/>
    <w:rsid w:val="00450CE7"/>
    <w:rsid w:val="00455A75"/>
    <w:rsid w:val="004572D4"/>
    <w:rsid w:val="00462FFA"/>
    <w:rsid w:val="0046324C"/>
    <w:rsid w:val="00474A4F"/>
    <w:rsid w:val="00481F93"/>
    <w:rsid w:val="004856DD"/>
    <w:rsid w:val="0049041D"/>
    <w:rsid w:val="00495B89"/>
    <w:rsid w:val="004A3B76"/>
    <w:rsid w:val="004C2F27"/>
    <w:rsid w:val="004D215F"/>
    <w:rsid w:val="004D5660"/>
    <w:rsid w:val="004E7FD0"/>
    <w:rsid w:val="004F07FD"/>
    <w:rsid w:val="004F121D"/>
    <w:rsid w:val="004F31B8"/>
    <w:rsid w:val="005066CD"/>
    <w:rsid w:val="00512232"/>
    <w:rsid w:val="00513F77"/>
    <w:rsid w:val="005158E8"/>
    <w:rsid w:val="005215E9"/>
    <w:rsid w:val="00536998"/>
    <w:rsid w:val="00550E95"/>
    <w:rsid w:val="00557A4C"/>
    <w:rsid w:val="00561F92"/>
    <w:rsid w:val="005866EB"/>
    <w:rsid w:val="005A0148"/>
    <w:rsid w:val="005C3D38"/>
    <w:rsid w:val="005C4495"/>
    <w:rsid w:val="005E3B21"/>
    <w:rsid w:val="005E4001"/>
    <w:rsid w:val="005F00D6"/>
    <w:rsid w:val="005F2ADF"/>
    <w:rsid w:val="005F604D"/>
    <w:rsid w:val="006057DC"/>
    <w:rsid w:val="00614E2E"/>
    <w:rsid w:val="00621475"/>
    <w:rsid w:val="0062240F"/>
    <w:rsid w:val="006230FC"/>
    <w:rsid w:val="00636F7D"/>
    <w:rsid w:val="00660605"/>
    <w:rsid w:val="00665850"/>
    <w:rsid w:val="00673A8C"/>
    <w:rsid w:val="00685357"/>
    <w:rsid w:val="00686B60"/>
    <w:rsid w:val="006A7B80"/>
    <w:rsid w:val="006B4B69"/>
    <w:rsid w:val="006B7649"/>
    <w:rsid w:val="006C0D09"/>
    <w:rsid w:val="006C252A"/>
    <w:rsid w:val="006D7341"/>
    <w:rsid w:val="006F4FFE"/>
    <w:rsid w:val="00700885"/>
    <w:rsid w:val="00724B04"/>
    <w:rsid w:val="0074293E"/>
    <w:rsid w:val="00747907"/>
    <w:rsid w:val="007520D5"/>
    <w:rsid w:val="007713FB"/>
    <w:rsid w:val="00774F74"/>
    <w:rsid w:val="00783264"/>
    <w:rsid w:val="00784DC1"/>
    <w:rsid w:val="007E107D"/>
    <w:rsid w:val="007F5870"/>
    <w:rsid w:val="007F5ADA"/>
    <w:rsid w:val="00812A17"/>
    <w:rsid w:val="00824BFB"/>
    <w:rsid w:val="008262DB"/>
    <w:rsid w:val="0086185A"/>
    <w:rsid w:val="0086652F"/>
    <w:rsid w:val="00866621"/>
    <w:rsid w:val="00867168"/>
    <w:rsid w:val="008B1455"/>
    <w:rsid w:val="008C5E30"/>
    <w:rsid w:val="008D40BF"/>
    <w:rsid w:val="008D7E6F"/>
    <w:rsid w:val="00906819"/>
    <w:rsid w:val="00911D03"/>
    <w:rsid w:val="00913F38"/>
    <w:rsid w:val="009374F7"/>
    <w:rsid w:val="00944231"/>
    <w:rsid w:val="00952344"/>
    <w:rsid w:val="00952ED4"/>
    <w:rsid w:val="009617F6"/>
    <w:rsid w:val="00983573"/>
    <w:rsid w:val="00983E53"/>
    <w:rsid w:val="0099634C"/>
    <w:rsid w:val="009A0F9E"/>
    <w:rsid w:val="009A7F82"/>
    <w:rsid w:val="009C0735"/>
    <w:rsid w:val="009D23C4"/>
    <w:rsid w:val="009D639B"/>
    <w:rsid w:val="009E0EE0"/>
    <w:rsid w:val="009F6D67"/>
    <w:rsid w:val="00A0372A"/>
    <w:rsid w:val="00A04757"/>
    <w:rsid w:val="00A06C5D"/>
    <w:rsid w:val="00A14383"/>
    <w:rsid w:val="00A1485D"/>
    <w:rsid w:val="00A63BFB"/>
    <w:rsid w:val="00A97EE1"/>
    <w:rsid w:val="00AB19AA"/>
    <w:rsid w:val="00AE2250"/>
    <w:rsid w:val="00AF7C18"/>
    <w:rsid w:val="00B11641"/>
    <w:rsid w:val="00B134D3"/>
    <w:rsid w:val="00B465CB"/>
    <w:rsid w:val="00B62778"/>
    <w:rsid w:val="00B7460A"/>
    <w:rsid w:val="00B9299C"/>
    <w:rsid w:val="00BA15A0"/>
    <w:rsid w:val="00BB0355"/>
    <w:rsid w:val="00BE2B6B"/>
    <w:rsid w:val="00BF74C8"/>
    <w:rsid w:val="00C12503"/>
    <w:rsid w:val="00C17DEB"/>
    <w:rsid w:val="00C22A30"/>
    <w:rsid w:val="00C452D9"/>
    <w:rsid w:val="00C5592D"/>
    <w:rsid w:val="00C63A5F"/>
    <w:rsid w:val="00C737D9"/>
    <w:rsid w:val="00C764B8"/>
    <w:rsid w:val="00C863DC"/>
    <w:rsid w:val="00C90DE3"/>
    <w:rsid w:val="00C911E8"/>
    <w:rsid w:val="00C91729"/>
    <w:rsid w:val="00C91CF2"/>
    <w:rsid w:val="00C92D9A"/>
    <w:rsid w:val="00CB786B"/>
    <w:rsid w:val="00CC7909"/>
    <w:rsid w:val="00CF1DBD"/>
    <w:rsid w:val="00D00D31"/>
    <w:rsid w:val="00D03DA8"/>
    <w:rsid w:val="00D34ABE"/>
    <w:rsid w:val="00D5678F"/>
    <w:rsid w:val="00D64185"/>
    <w:rsid w:val="00DD3250"/>
    <w:rsid w:val="00DF32FC"/>
    <w:rsid w:val="00E120D8"/>
    <w:rsid w:val="00E30721"/>
    <w:rsid w:val="00E67FC6"/>
    <w:rsid w:val="00E81794"/>
    <w:rsid w:val="00E9073E"/>
    <w:rsid w:val="00EC0B04"/>
    <w:rsid w:val="00EC7B79"/>
    <w:rsid w:val="00ED6D23"/>
    <w:rsid w:val="00EE3BE0"/>
    <w:rsid w:val="00EF1FE2"/>
    <w:rsid w:val="00EF6846"/>
    <w:rsid w:val="00F13F67"/>
    <w:rsid w:val="00F16371"/>
    <w:rsid w:val="00F46D07"/>
    <w:rsid w:val="00F63BCF"/>
    <w:rsid w:val="00F66095"/>
    <w:rsid w:val="00F70D8C"/>
    <w:rsid w:val="00F86167"/>
    <w:rsid w:val="00FD43AB"/>
    <w:rsid w:val="00FE0E9F"/>
    <w:rsid w:val="00FE1651"/>
    <w:rsid w:val="00FE6AA3"/>
    <w:rsid w:val="00FE7741"/>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19E36"/>
  <w15:docId w15:val="{DEB6DFAE-A335-4CEF-B2F5-4B517A53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0FC"/>
    <w:pPr>
      <w:autoSpaceDE w:val="0"/>
      <w:autoSpaceDN w:val="0"/>
      <w:adjustRightInd w:val="0"/>
    </w:pPr>
    <w:rPr>
      <w:color w:val="000000"/>
      <w:sz w:val="24"/>
      <w:szCs w:val="24"/>
    </w:rPr>
  </w:style>
  <w:style w:type="paragraph" w:styleId="BalloonText">
    <w:name w:val="Balloon Text"/>
    <w:basedOn w:val="Normal"/>
    <w:link w:val="BalloonTextChar"/>
    <w:rsid w:val="001225E5"/>
    <w:rPr>
      <w:rFonts w:ascii="Tahoma" w:hAnsi="Tahoma" w:cs="Tahoma"/>
      <w:sz w:val="16"/>
      <w:szCs w:val="16"/>
    </w:rPr>
  </w:style>
  <w:style w:type="character" w:customStyle="1" w:styleId="BalloonTextChar">
    <w:name w:val="Balloon Text Char"/>
    <w:basedOn w:val="DefaultParagraphFont"/>
    <w:link w:val="BalloonText"/>
    <w:rsid w:val="001225E5"/>
    <w:rPr>
      <w:rFonts w:ascii="Tahoma" w:hAnsi="Tahoma" w:cs="Tahoma"/>
      <w:sz w:val="16"/>
      <w:szCs w:val="16"/>
      <w:lang w:eastAsia="en-US"/>
    </w:rPr>
  </w:style>
  <w:style w:type="character" w:styleId="Hyperlink">
    <w:name w:val="Hyperlink"/>
    <w:basedOn w:val="DefaultParagraphFont"/>
    <w:unhideWhenUsed/>
    <w:rsid w:val="00FE1651"/>
    <w:rPr>
      <w:color w:val="0000FF" w:themeColor="hyperlink"/>
      <w:u w:val="single"/>
    </w:rPr>
  </w:style>
  <w:style w:type="character" w:styleId="FollowedHyperlink">
    <w:name w:val="FollowedHyperlink"/>
    <w:basedOn w:val="DefaultParagraphFont"/>
    <w:semiHidden/>
    <w:unhideWhenUsed/>
    <w:rsid w:val="003D7C2A"/>
    <w:rPr>
      <w:color w:val="800080" w:themeColor="followedHyperlink"/>
      <w:u w:val="single"/>
    </w:rPr>
  </w:style>
  <w:style w:type="paragraph" w:styleId="ListParagraph">
    <w:name w:val="List Paragraph"/>
    <w:basedOn w:val="Normal"/>
    <w:uiPriority w:val="34"/>
    <w:qFormat/>
    <w:rsid w:val="005158E8"/>
    <w:pPr>
      <w:suppressAutoHyphens/>
      <w:spacing w:before="120" w:after="60" w:line="260" w:lineRule="atLeast"/>
      <w:ind w:left="720"/>
      <w:contextualSpacing/>
    </w:pPr>
    <w:rPr>
      <w:rFonts w:asciiTheme="minorHAnsi" w:eastAsiaTheme="minorHAnsi" w:hAnsiTheme="minorHAnsi" w:cstheme="minorBidi"/>
      <w:color w:val="1F497D" w:themeColor="text2"/>
      <w:sz w:val="22"/>
      <w:szCs w:val="22"/>
      <w:lang w:val="en-GB"/>
    </w:rPr>
  </w:style>
  <w:style w:type="character" w:styleId="CommentReference">
    <w:name w:val="annotation reference"/>
    <w:basedOn w:val="DefaultParagraphFont"/>
    <w:semiHidden/>
    <w:unhideWhenUsed/>
    <w:rsid w:val="007520D5"/>
    <w:rPr>
      <w:sz w:val="16"/>
      <w:szCs w:val="16"/>
    </w:rPr>
  </w:style>
  <w:style w:type="paragraph" w:styleId="CommentText">
    <w:name w:val="annotation text"/>
    <w:basedOn w:val="Normal"/>
    <w:link w:val="CommentTextChar"/>
    <w:semiHidden/>
    <w:unhideWhenUsed/>
    <w:rsid w:val="007520D5"/>
    <w:rPr>
      <w:sz w:val="20"/>
      <w:szCs w:val="20"/>
    </w:rPr>
  </w:style>
  <w:style w:type="character" w:customStyle="1" w:styleId="CommentTextChar">
    <w:name w:val="Comment Text Char"/>
    <w:basedOn w:val="DefaultParagraphFont"/>
    <w:link w:val="CommentText"/>
    <w:semiHidden/>
    <w:rsid w:val="007520D5"/>
    <w:rPr>
      <w:lang w:eastAsia="en-US"/>
    </w:rPr>
  </w:style>
  <w:style w:type="paragraph" w:styleId="CommentSubject">
    <w:name w:val="annotation subject"/>
    <w:basedOn w:val="CommentText"/>
    <w:next w:val="CommentText"/>
    <w:link w:val="CommentSubjectChar"/>
    <w:semiHidden/>
    <w:unhideWhenUsed/>
    <w:rsid w:val="007520D5"/>
    <w:rPr>
      <w:b/>
      <w:bCs/>
    </w:rPr>
  </w:style>
  <w:style w:type="character" w:customStyle="1" w:styleId="CommentSubjectChar">
    <w:name w:val="Comment Subject Char"/>
    <w:basedOn w:val="CommentTextChar"/>
    <w:link w:val="CommentSubject"/>
    <w:semiHidden/>
    <w:rsid w:val="007520D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fat.gov.au/international-relations/security/sanctions/Pages/consolidated-lis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c/suborg/en/sanctions/1718/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fat.gov.au/international-relations/security/sanctions/pages/sanction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 TargetMode="External"/><Relationship Id="rId5" Type="http://schemas.openxmlformats.org/officeDocument/2006/relationships/numbering" Target="numbering.xml"/><Relationship Id="rId15" Type="http://schemas.openxmlformats.org/officeDocument/2006/relationships/hyperlink" Target="https://www.un.org/sc/suborg/en/sanctions/1718/prohibited-items" TargetMode="External"/><Relationship Id="rId10" Type="http://schemas.openxmlformats.org/officeDocument/2006/relationships/hyperlink" Target="http://dfat.gov.au/international-relations/security/sanctions/pages/sanctions.aspx" TargetMode="External"/><Relationship Id="rId4" Type="http://schemas.openxmlformats.org/officeDocument/2006/relationships/customXml" Target="../customXml/item4.xml"/><Relationship Id="rId9" Type="http://schemas.openxmlformats.org/officeDocument/2006/relationships/hyperlink" Target="http://www.un.org/en/sc/documents/resolutions/" TargetMode="External"/><Relationship Id="rId14" Type="http://schemas.openxmlformats.org/officeDocument/2006/relationships/hyperlink" Target="https://www.un.org/sc/suborg/en/sanctions/1718/prohibited-i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35D363B25CE7A4C99DB08A81FF3F437" ma:contentTypeVersion="" ma:contentTypeDescription="PDMS Document Site Content Type" ma:contentTypeScope="" ma:versionID="1758334e45a5b7eccae65d06df2319e3">
  <xsd:schema xmlns:xsd="http://www.w3.org/2001/XMLSchema" xmlns:xs="http://www.w3.org/2001/XMLSchema" xmlns:p="http://schemas.microsoft.com/office/2006/metadata/properties" xmlns:ns2="2D7F83CB-19CC-4DEF-9112-65472013A4CA" targetNamespace="http://schemas.microsoft.com/office/2006/metadata/properties" ma:root="true" ma:fieldsID="7d4619689abc31168cc9d1707132d6ca" ns2:_="">
    <xsd:import namespace="2D7F83CB-19CC-4DEF-9112-65472013A4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83CB-19CC-4DEF-9112-65472013A4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D7F83CB-19CC-4DEF-9112-65472013A4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27A18-8B0E-4172-B629-8B4DED952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83CB-19CC-4DEF-9112-65472013A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7B5B7-6FD1-4F1D-A385-271F93BDD55E}">
  <ds:schemaRefs>
    <ds:schemaRef ds:uri="http://purl.org/dc/terms/"/>
    <ds:schemaRef ds:uri="http://schemas.openxmlformats.org/package/2006/metadata/core-properties"/>
    <ds:schemaRef ds:uri="http://schemas.microsoft.com/office/2006/documentManagement/types"/>
    <ds:schemaRef ds:uri="2D7F83CB-19CC-4DEF-9112-65472013A4C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A18692B-BA33-497B-A9E2-CCAE8DF573ED}">
  <ds:schemaRefs>
    <ds:schemaRef ds:uri="http://schemas.microsoft.com/sharepoint/v3/contenttype/forms"/>
  </ds:schemaRefs>
</ds:datastoreItem>
</file>

<file path=customXml/itemProps4.xml><?xml version="1.0" encoding="utf-8"?>
<ds:datastoreItem xmlns:ds="http://schemas.openxmlformats.org/officeDocument/2006/customXml" ds:itemID="{4376F1FA-32E8-4B3A-AB35-567B6D4F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5752</Words>
  <Characters>31223</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Mallett, Kimberly</dc:creator>
  <cp:lastModifiedBy>Lee9, John</cp:lastModifiedBy>
  <cp:revision>2</cp:revision>
  <cp:lastPrinted>2017-06-12T21:45:00Z</cp:lastPrinted>
  <dcterms:created xsi:type="dcterms:W3CDTF">2017-06-28T03:06:00Z</dcterms:created>
  <dcterms:modified xsi:type="dcterms:W3CDTF">2017-06-28T03:06:00Z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b737c470-1b70-40e7-83e2-84496a61fca2</vt:lpwstr>
  </property>
  <property fmtid="{D5CDD505-2E9C-101B-9397-08002B2CF9AE}" pid="3" name="ContentTypeId">
    <vt:lpwstr>0x010100266966F133664895A6EE3632470D45F500635D363B25CE7A4C99DB08A81FF3F437</vt:lpwstr>
  </property>
  <property fmtid="{D5CDD505-2E9C-101B-9397-08002B2CF9AE}" pid="4" name="SEC">
    <vt:lpwstr>UNCLASSIFIED</vt:lpwstr>
  </property>
  <property fmtid="{D5CDD505-2E9C-101B-9397-08002B2CF9AE}" pid="5" name="DLM">
    <vt:lpwstr>No DLM</vt:lpwstr>
  </property>
</Properties>
</file>