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A6" w:rsidRPr="00460D85" w:rsidRDefault="00E46EA6" w:rsidP="00FE0A47">
      <w:pPr>
        <w:pStyle w:val="Heading1"/>
        <w:keepNext w:val="0"/>
        <w:pageBreakBefore w:val="0"/>
        <w:spacing w:after="0"/>
        <w:jc w:val="center"/>
        <w:rPr>
          <w:rFonts w:ascii="HelveticaNeueLT Std Med" w:hAnsi="HelveticaNeueLT Std Med"/>
          <w:b/>
          <w:color w:val="000000" w:themeColor="text1"/>
          <w:sz w:val="28"/>
          <w:szCs w:val="28"/>
        </w:rPr>
      </w:pPr>
      <w:r w:rsidRPr="00460D85">
        <w:rPr>
          <w:rFonts w:ascii="HelveticaNeueLT Std Med" w:hAnsi="HelveticaNeueLT Std Med"/>
          <w:b/>
          <w:color w:val="000000" w:themeColor="text1"/>
          <w:sz w:val="28"/>
          <w:szCs w:val="28"/>
        </w:rPr>
        <w:t>Explanatory Statement</w:t>
      </w:r>
    </w:p>
    <w:p w:rsidR="00FE0A47" w:rsidRPr="00460D85" w:rsidRDefault="00FE0A47" w:rsidP="00FE0A47">
      <w:pPr>
        <w:rPr>
          <w:color w:val="000000" w:themeColor="text1"/>
        </w:rPr>
      </w:pPr>
    </w:p>
    <w:p w:rsidR="00036DD3" w:rsidRPr="00460D85" w:rsidRDefault="00E46EA6" w:rsidP="00FE0A47">
      <w:pPr>
        <w:pStyle w:val="Heading1"/>
        <w:keepNext w:val="0"/>
        <w:pageBreakBefore w:val="0"/>
        <w:spacing w:after="240"/>
        <w:jc w:val="center"/>
        <w:rPr>
          <w:rFonts w:ascii="HelveticaNeueLT Std Med" w:hAnsi="HelveticaNeueLT Std Med"/>
          <w:b/>
          <w:color w:val="000000" w:themeColor="text1"/>
          <w:sz w:val="28"/>
          <w:szCs w:val="28"/>
        </w:rPr>
      </w:pPr>
      <w:r w:rsidRPr="00460D85">
        <w:rPr>
          <w:rFonts w:ascii="HelveticaNeueLT Std Med" w:hAnsi="HelveticaNeueLT Std Med"/>
          <w:b/>
          <w:color w:val="000000" w:themeColor="text1"/>
          <w:sz w:val="28"/>
          <w:szCs w:val="28"/>
        </w:rPr>
        <w:t xml:space="preserve">Standards for </w:t>
      </w:r>
      <w:r w:rsidR="0018224F" w:rsidRPr="00460D85">
        <w:rPr>
          <w:rFonts w:ascii="HelveticaNeueLT Std Med" w:hAnsi="HelveticaNeueLT Std Med"/>
          <w:b/>
          <w:color w:val="000000" w:themeColor="text1"/>
          <w:sz w:val="28"/>
          <w:szCs w:val="28"/>
        </w:rPr>
        <w:t>Registered Training Organisations (RTOs) Amendment 201</w:t>
      </w:r>
      <w:r w:rsidR="009729DA" w:rsidRPr="00460D85">
        <w:rPr>
          <w:rFonts w:ascii="HelveticaNeueLT Std Med" w:hAnsi="HelveticaNeueLT Std Med"/>
          <w:b/>
          <w:color w:val="000000" w:themeColor="text1"/>
          <w:sz w:val="28"/>
          <w:szCs w:val="28"/>
        </w:rPr>
        <w:t>7</w:t>
      </w:r>
    </w:p>
    <w:p w:rsidR="00E46EA6" w:rsidRPr="00460D85" w:rsidRDefault="00E46EA6" w:rsidP="00FE0A47">
      <w:pPr>
        <w:pStyle w:val="Heading1"/>
        <w:keepNext w:val="0"/>
        <w:pageBreakBefore w:val="0"/>
        <w:spacing w:after="240"/>
        <w:jc w:val="center"/>
        <w:rPr>
          <w:rFonts w:ascii="HelveticaNeueLT Std Med" w:hAnsi="HelveticaNeueLT Std Med"/>
          <w:b/>
          <w:i/>
          <w:color w:val="000000" w:themeColor="text1"/>
          <w:sz w:val="28"/>
          <w:szCs w:val="28"/>
        </w:rPr>
      </w:pPr>
    </w:p>
    <w:p w:rsidR="007D62E0" w:rsidRPr="00460D85" w:rsidRDefault="00036DD3" w:rsidP="007D62E0">
      <w:pPr>
        <w:rPr>
          <w:color w:val="000000" w:themeColor="text1"/>
        </w:rPr>
      </w:pPr>
      <w:r w:rsidRPr="00460D85">
        <w:rPr>
          <w:color w:val="000000" w:themeColor="text1"/>
        </w:rPr>
        <w:br w:type="page"/>
      </w:r>
    </w:p>
    <w:p w:rsidR="007D62E0" w:rsidRPr="00460D85" w:rsidRDefault="007D62E0" w:rsidP="007D62E0">
      <w:pPr>
        <w:pStyle w:val="Heading2"/>
        <w:rPr>
          <w:rFonts w:ascii="HelveticaNeueLT Std Lt" w:hAnsi="HelveticaNeueLT Std Lt"/>
          <w:color w:val="000000" w:themeColor="text1"/>
          <w:sz w:val="28"/>
          <w:szCs w:val="28"/>
        </w:rPr>
      </w:pPr>
      <w:r w:rsidRPr="00460D85">
        <w:rPr>
          <w:rFonts w:ascii="HelveticaNeueLT Std Lt" w:hAnsi="HelveticaNeueLT Std Lt"/>
          <w:color w:val="000000" w:themeColor="text1"/>
          <w:sz w:val="28"/>
          <w:szCs w:val="28"/>
        </w:rPr>
        <w:lastRenderedPageBreak/>
        <w:t xml:space="preserve">Purpose </w:t>
      </w:r>
    </w:p>
    <w:p w:rsidR="007D62E0" w:rsidRPr="00460D85" w:rsidRDefault="007D62E0" w:rsidP="007D62E0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The purpose of the </w:t>
      </w:r>
      <w:r w:rsidRPr="00460D85">
        <w:rPr>
          <w:rFonts w:ascii="Arial" w:hAnsi="Arial" w:cs="Arial"/>
          <w:i/>
          <w:color w:val="000000" w:themeColor="text1"/>
          <w:sz w:val="22"/>
          <w:szCs w:val="22"/>
        </w:rPr>
        <w:t xml:space="preserve">Standards for </w:t>
      </w:r>
      <w:r w:rsidR="0018224F" w:rsidRPr="00460D85">
        <w:rPr>
          <w:rFonts w:ascii="Arial" w:hAnsi="Arial" w:cs="Arial"/>
          <w:i/>
          <w:color w:val="000000" w:themeColor="text1"/>
          <w:sz w:val="22"/>
          <w:szCs w:val="22"/>
        </w:rPr>
        <w:t>Registered Training Organisations (RTOs) Amendment 201</w:t>
      </w:r>
      <w:r w:rsidR="00673DBD" w:rsidRPr="00460D85">
        <w:rPr>
          <w:rFonts w:ascii="Arial" w:hAnsi="Arial" w:cs="Arial"/>
          <w:i/>
          <w:color w:val="000000" w:themeColor="text1"/>
          <w:sz w:val="22"/>
          <w:szCs w:val="22"/>
        </w:rPr>
        <w:t>7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(the Amending Standard) is to amend the </w:t>
      </w:r>
      <w:r w:rsidRPr="00460D85">
        <w:rPr>
          <w:rFonts w:ascii="Arial" w:hAnsi="Arial" w:cs="Arial"/>
          <w:i/>
          <w:color w:val="000000" w:themeColor="text1"/>
          <w:sz w:val="22"/>
          <w:szCs w:val="22"/>
        </w:rPr>
        <w:t xml:space="preserve">Standards for </w:t>
      </w:r>
      <w:r w:rsidR="0018224F" w:rsidRPr="00460D85">
        <w:rPr>
          <w:rFonts w:ascii="Arial" w:hAnsi="Arial" w:cs="Arial"/>
          <w:i/>
          <w:color w:val="000000" w:themeColor="text1"/>
          <w:sz w:val="22"/>
          <w:szCs w:val="22"/>
        </w:rPr>
        <w:t>Registered Training Organisations (RTOs) 2015</w:t>
      </w:r>
      <w:r w:rsidRPr="00460D85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460D85">
        <w:rPr>
          <w:rFonts w:ascii="Arial" w:hAnsi="Arial" w:cs="Arial"/>
          <w:color w:val="000000" w:themeColor="text1"/>
          <w:sz w:val="22"/>
          <w:szCs w:val="22"/>
        </w:rPr>
        <w:t>F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>2014L01377</w:t>
      </w:r>
      <w:proofErr w:type="spellEnd"/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>)</w:t>
      </w:r>
      <w:r w:rsidR="00C55F4F" w:rsidRPr="00460D85">
        <w:rPr>
          <w:rFonts w:ascii="Arial" w:hAnsi="Arial" w:cs="Arial"/>
          <w:color w:val="000000" w:themeColor="text1"/>
          <w:sz w:val="22"/>
          <w:szCs w:val="22"/>
        </w:rPr>
        <w:t>) (the 2015 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Standards) to 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>update the specifie</w:t>
      </w:r>
      <w:r w:rsidR="000F7697">
        <w:rPr>
          <w:rFonts w:ascii="Arial" w:hAnsi="Arial" w:cs="Arial"/>
          <w:color w:val="000000" w:themeColor="text1"/>
          <w:sz w:val="22"/>
          <w:szCs w:val="22"/>
        </w:rPr>
        <w:t xml:space="preserve">d 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 xml:space="preserve">qualifications, </w:t>
      </w:r>
      <w:r w:rsidR="006F09B2" w:rsidRPr="00460D85">
        <w:rPr>
          <w:rFonts w:ascii="Arial" w:hAnsi="Arial" w:cs="Arial"/>
          <w:color w:val="000000" w:themeColor="text1"/>
          <w:sz w:val="22"/>
          <w:szCs w:val="22"/>
        </w:rPr>
        <w:t xml:space="preserve">skill sets and 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>units of competenc</w:t>
      </w:r>
      <w:r w:rsidR="00154FD7" w:rsidRPr="00460D85">
        <w:rPr>
          <w:rFonts w:ascii="Arial" w:hAnsi="Arial" w:cs="Arial"/>
          <w:color w:val="000000" w:themeColor="text1"/>
          <w:sz w:val="22"/>
          <w:szCs w:val="22"/>
        </w:rPr>
        <w:t>y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 xml:space="preserve"> required to be held or </w:t>
      </w:r>
      <w:r w:rsidR="006F09B2" w:rsidRPr="00460D85">
        <w:rPr>
          <w:rFonts w:ascii="Arial" w:hAnsi="Arial" w:cs="Arial"/>
          <w:color w:val="000000" w:themeColor="text1"/>
          <w:sz w:val="22"/>
          <w:szCs w:val="22"/>
        </w:rPr>
        <w:t>met by trainers and assessors.</w:t>
      </w:r>
    </w:p>
    <w:p w:rsidR="00FE0A47" w:rsidRPr="00460D85" w:rsidRDefault="00FE0A47" w:rsidP="00FE0A47">
      <w:pPr>
        <w:pStyle w:val="Heading2"/>
        <w:rPr>
          <w:rFonts w:ascii="HelveticaNeueLT Std Lt" w:hAnsi="HelveticaNeueLT Std Lt"/>
          <w:color w:val="000000" w:themeColor="text1"/>
          <w:sz w:val="28"/>
          <w:szCs w:val="28"/>
        </w:rPr>
      </w:pPr>
      <w:r w:rsidRPr="00460D85">
        <w:rPr>
          <w:rFonts w:ascii="HelveticaNeueLT Std Lt" w:hAnsi="HelveticaNeueLT Std Lt"/>
          <w:color w:val="000000" w:themeColor="text1"/>
          <w:sz w:val="28"/>
          <w:szCs w:val="28"/>
        </w:rPr>
        <w:t>Authority</w:t>
      </w:r>
    </w:p>
    <w:p w:rsidR="00AC02C4" w:rsidRPr="00460D85" w:rsidRDefault="00FE0A47" w:rsidP="00E46EA6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S</w:t>
      </w:r>
      <w:r w:rsidR="00E46EA6" w:rsidRPr="00460D85">
        <w:rPr>
          <w:rFonts w:ascii="Arial" w:hAnsi="Arial" w:cs="Arial"/>
          <w:color w:val="000000" w:themeColor="text1"/>
          <w:sz w:val="22"/>
          <w:szCs w:val="22"/>
        </w:rPr>
        <w:t>ubsection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>s</w:t>
      </w:r>
      <w:r w:rsidR="00E46EA6" w:rsidRPr="00460D85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="00CE50CD" w:rsidRPr="00460D85">
        <w:rPr>
          <w:rFonts w:ascii="Arial" w:hAnsi="Arial" w:cs="Arial"/>
          <w:color w:val="000000" w:themeColor="text1"/>
          <w:sz w:val="22"/>
          <w:szCs w:val="22"/>
        </w:rPr>
        <w:t>8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>5</w:t>
      </w:r>
      <w:r w:rsidR="00E46EA6" w:rsidRPr="00460D85">
        <w:rPr>
          <w:rFonts w:ascii="Arial" w:hAnsi="Arial" w:cs="Arial"/>
          <w:color w:val="000000" w:themeColor="text1"/>
          <w:sz w:val="22"/>
          <w:szCs w:val="22"/>
        </w:rPr>
        <w:t>(1)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 xml:space="preserve"> and 186(1)</w:t>
      </w:r>
      <w:r w:rsidR="00E46EA6" w:rsidRPr="00460D85">
        <w:rPr>
          <w:rFonts w:ascii="Arial" w:hAnsi="Arial" w:cs="Arial"/>
          <w:color w:val="000000" w:themeColor="text1"/>
          <w:sz w:val="22"/>
          <w:szCs w:val="22"/>
        </w:rPr>
        <w:t xml:space="preserve"> of the </w:t>
      </w:r>
      <w:r w:rsidR="00E46EA6" w:rsidRPr="00460D85">
        <w:rPr>
          <w:rFonts w:ascii="Arial" w:hAnsi="Arial" w:cs="Arial"/>
          <w:i/>
          <w:color w:val="000000" w:themeColor="text1"/>
          <w:sz w:val="22"/>
          <w:szCs w:val="22"/>
        </w:rPr>
        <w:t>National Vocational Education</w:t>
      </w:r>
      <w:r w:rsidR="00C818E7" w:rsidRPr="00460D85">
        <w:rPr>
          <w:rFonts w:ascii="Arial" w:hAnsi="Arial" w:cs="Arial"/>
          <w:i/>
          <w:color w:val="000000" w:themeColor="text1"/>
          <w:sz w:val="22"/>
          <w:szCs w:val="22"/>
        </w:rPr>
        <w:t xml:space="preserve"> and</w:t>
      </w:r>
      <w:r w:rsidR="00E46EA6" w:rsidRPr="00460D85">
        <w:rPr>
          <w:rFonts w:ascii="Arial" w:hAnsi="Arial" w:cs="Arial"/>
          <w:i/>
          <w:color w:val="000000" w:themeColor="text1"/>
          <w:sz w:val="22"/>
          <w:szCs w:val="22"/>
        </w:rPr>
        <w:t xml:space="preserve"> Training Regulator Act 2011 </w:t>
      </w:r>
      <w:r w:rsidR="00E46EA6" w:rsidRPr="00460D85">
        <w:rPr>
          <w:rFonts w:ascii="Arial" w:hAnsi="Arial" w:cs="Arial"/>
          <w:color w:val="000000" w:themeColor="text1"/>
          <w:sz w:val="22"/>
          <w:szCs w:val="22"/>
        </w:rPr>
        <w:t xml:space="preserve">(the </w:t>
      </w:r>
      <w:r w:rsidR="00EB20EA" w:rsidRPr="00460D85">
        <w:rPr>
          <w:rFonts w:ascii="Arial" w:hAnsi="Arial" w:cs="Arial"/>
          <w:color w:val="000000" w:themeColor="text1"/>
          <w:sz w:val="22"/>
          <w:szCs w:val="22"/>
        </w:rPr>
        <w:t>Act</w:t>
      </w:r>
      <w:r w:rsidR="001D4C50" w:rsidRPr="00460D85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797480" w:rsidRPr="00460D85">
        <w:rPr>
          <w:rFonts w:ascii="Arial" w:hAnsi="Arial" w:cs="Arial"/>
          <w:color w:val="000000" w:themeColor="text1"/>
          <w:sz w:val="22"/>
          <w:szCs w:val="22"/>
        </w:rPr>
        <w:t xml:space="preserve">respectively </w:t>
      </w:r>
      <w:r w:rsidR="001D4C50" w:rsidRPr="00460D85">
        <w:rPr>
          <w:rFonts w:ascii="Arial" w:hAnsi="Arial" w:cs="Arial"/>
          <w:color w:val="000000" w:themeColor="text1"/>
          <w:sz w:val="22"/>
          <w:szCs w:val="22"/>
        </w:rPr>
        <w:t>provide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that the Minister may, by legislative </w:t>
      </w:r>
      <w:proofErr w:type="gramStart"/>
      <w:r w:rsidRPr="00460D85">
        <w:rPr>
          <w:rFonts w:ascii="Arial" w:hAnsi="Arial" w:cs="Arial"/>
          <w:color w:val="000000" w:themeColor="text1"/>
          <w:sz w:val="22"/>
          <w:szCs w:val="22"/>
        </w:rPr>
        <w:t>instrument,</w:t>
      </w:r>
      <w:proofErr w:type="gramEnd"/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make standards </w:t>
      </w:r>
      <w:r w:rsidR="0018224F" w:rsidRPr="00460D85">
        <w:rPr>
          <w:rFonts w:ascii="Arial" w:hAnsi="Arial" w:cs="Arial"/>
          <w:color w:val="000000" w:themeColor="text1"/>
          <w:sz w:val="22"/>
          <w:szCs w:val="22"/>
        </w:rPr>
        <w:t>for NVR registered training organisations and make requirements for assessing whether a person is a fit and proper person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, as agreed by the Ministerial Council.</w:t>
      </w:r>
      <w:r w:rsidR="00AC02C4" w:rsidRPr="00460D85">
        <w:rPr>
          <w:rFonts w:ascii="Arial" w:hAnsi="Arial" w:cs="Arial"/>
          <w:color w:val="000000" w:themeColor="text1"/>
          <w:sz w:val="22"/>
          <w:szCs w:val="22"/>
        </w:rPr>
        <w:t xml:space="preserve"> Section 191 of the Act specifies that the Ministerial Council </w:t>
      </w:r>
      <w:r w:rsidR="00076139" w:rsidRPr="00460D85">
        <w:rPr>
          <w:rFonts w:ascii="Arial" w:hAnsi="Arial" w:cs="Arial"/>
          <w:color w:val="000000" w:themeColor="text1"/>
          <w:sz w:val="22"/>
          <w:szCs w:val="22"/>
        </w:rPr>
        <w:t>(currently the Council of Australian Governments (</w:t>
      </w:r>
      <w:proofErr w:type="spellStart"/>
      <w:r w:rsidR="00076139" w:rsidRPr="00460D85">
        <w:rPr>
          <w:rFonts w:ascii="Arial" w:hAnsi="Arial" w:cs="Arial"/>
          <w:color w:val="000000" w:themeColor="text1"/>
          <w:sz w:val="22"/>
          <w:szCs w:val="22"/>
        </w:rPr>
        <w:t>COAG</w:t>
      </w:r>
      <w:proofErr w:type="spellEnd"/>
      <w:r w:rsidR="00076139" w:rsidRPr="00460D85">
        <w:rPr>
          <w:rFonts w:ascii="Arial" w:hAnsi="Arial" w:cs="Arial"/>
          <w:color w:val="000000" w:themeColor="text1"/>
          <w:sz w:val="22"/>
          <w:szCs w:val="22"/>
        </w:rPr>
        <w:t>) Industry and Skills Council (</w:t>
      </w:r>
      <w:proofErr w:type="spellStart"/>
      <w:r w:rsidR="00076139" w:rsidRPr="00460D85">
        <w:rPr>
          <w:rFonts w:ascii="Arial" w:hAnsi="Arial" w:cs="Arial"/>
          <w:color w:val="000000" w:themeColor="text1"/>
          <w:sz w:val="22"/>
          <w:szCs w:val="22"/>
        </w:rPr>
        <w:t>CISC</w:t>
      </w:r>
      <w:proofErr w:type="spellEnd"/>
      <w:r w:rsidR="00076139" w:rsidRPr="00460D85">
        <w:rPr>
          <w:rFonts w:ascii="Arial" w:hAnsi="Arial" w:cs="Arial"/>
          <w:color w:val="000000" w:themeColor="text1"/>
          <w:sz w:val="22"/>
          <w:szCs w:val="22"/>
        </w:rPr>
        <w:t xml:space="preserve">)) </w:t>
      </w:r>
      <w:r w:rsidR="00AC02C4" w:rsidRPr="00460D85">
        <w:rPr>
          <w:rFonts w:ascii="Arial" w:hAnsi="Arial" w:cs="Arial"/>
          <w:color w:val="000000" w:themeColor="text1"/>
          <w:sz w:val="22"/>
          <w:szCs w:val="22"/>
        </w:rPr>
        <w:t>is to give its agreement by resolution of the Ministerial Council passed in accordance with the procedures determined by the Ministerial Council.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E0A47" w:rsidRPr="00460D85" w:rsidRDefault="00FE0A47" w:rsidP="00E46EA6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Subsection 18</w:t>
      </w:r>
      <w:r w:rsidR="00542E84" w:rsidRPr="00460D85">
        <w:rPr>
          <w:rFonts w:ascii="Arial" w:hAnsi="Arial" w:cs="Arial"/>
          <w:color w:val="000000" w:themeColor="text1"/>
          <w:sz w:val="22"/>
          <w:szCs w:val="22"/>
        </w:rPr>
        <w:t>5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(2) of the Act provides that the </w:t>
      </w:r>
      <w:r w:rsidR="009B499D" w:rsidRPr="00460D85">
        <w:rPr>
          <w:rFonts w:ascii="Arial" w:hAnsi="Arial" w:cs="Arial"/>
          <w:color w:val="000000" w:themeColor="text1"/>
          <w:sz w:val="22"/>
          <w:szCs w:val="22"/>
        </w:rPr>
        <w:t xml:space="preserve">agreed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standards are to be known as the </w:t>
      </w:r>
      <w:r w:rsidR="00542E84" w:rsidRPr="00460D85">
        <w:rPr>
          <w:rFonts w:ascii="Arial" w:hAnsi="Arial" w:cs="Arial"/>
          <w:i/>
          <w:color w:val="000000" w:themeColor="text1"/>
          <w:sz w:val="22"/>
          <w:szCs w:val="22"/>
        </w:rPr>
        <w:t>Standards for NVR Registered Training Organisations</w:t>
      </w:r>
      <w:r w:rsidR="00542E84" w:rsidRPr="00460D85">
        <w:rPr>
          <w:rFonts w:ascii="Arial" w:hAnsi="Arial" w:cs="Arial"/>
          <w:color w:val="000000" w:themeColor="text1"/>
          <w:sz w:val="22"/>
          <w:szCs w:val="22"/>
        </w:rPr>
        <w:t xml:space="preserve">, and subsection 186(2) of the Act provides that the agreed requirements are to be known as the </w:t>
      </w:r>
      <w:r w:rsidR="00542E84" w:rsidRPr="00460D85">
        <w:rPr>
          <w:rFonts w:ascii="Arial" w:hAnsi="Arial" w:cs="Arial"/>
          <w:i/>
          <w:color w:val="000000" w:themeColor="text1"/>
          <w:sz w:val="22"/>
          <w:szCs w:val="22"/>
        </w:rPr>
        <w:t>Fit and Proper Person Requirements.</w:t>
      </w:r>
      <w:r w:rsidR="00542E84"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43B8D" w:rsidRPr="00460D85" w:rsidRDefault="00D43B8D" w:rsidP="00E46EA6">
      <w:pPr>
        <w:rPr>
          <w:b/>
          <w:color w:val="000000" w:themeColor="text1"/>
          <w:sz w:val="28"/>
          <w:szCs w:val="28"/>
        </w:rPr>
      </w:pPr>
      <w:r w:rsidRPr="00460D85">
        <w:rPr>
          <w:b/>
          <w:color w:val="000000" w:themeColor="text1"/>
          <w:sz w:val="28"/>
          <w:szCs w:val="28"/>
        </w:rPr>
        <w:t>Parliamentary scrutiny</w:t>
      </w:r>
    </w:p>
    <w:p w:rsidR="00EF5EB6" w:rsidRPr="00460D85" w:rsidRDefault="00EF5EB6" w:rsidP="00EF5EB6">
      <w:pPr>
        <w:spacing w:after="120"/>
        <w:rPr>
          <w:rFonts w:ascii="Arial" w:hAnsi="Arial" w:cs="Arial"/>
          <w:sz w:val="22"/>
          <w:szCs w:val="22"/>
        </w:rPr>
      </w:pPr>
      <w:r w:rsidRPr="00460D85">
        <w:rPr>
          <w:rFonts w:ascii="Arial" w:hAnsi="Arial" w:cs="Arial"/>
          <w:sz w:val="22"/>
          <w:szCs w:val="22"/>
        </w:rPr>
        <w:t xml:space="preserve">Instruments made pursuant to subsection 185(1) and 186(1) of the Act are not subject to disallowance (see item </w:t>
      </w:r>
      <w:proofErr w:type="spellStart"/>
      <w:r w:rsidRPr="00460D85">
        <w:rPr>
          <w:rFonts w:ascii="Arial" w:hAnsi="Arial" w:cs="Arial"/>
          <w:sz w:val="22"/>
          <w:szCs w:val="22"/>
        </w:rPr>
        <w:t>23A</w:t>
      </w:r>
      <w:proofErr w:type="spellEnd"/>
      <w:r w:rsidRPr="00460D85">
        <w:rPr>
          <w:rFonts w:ascii="Arial" w:hAnsi="Arial" w:cs="Arial"/>
          <w:sz w:val="22"/>
          <w:szCs w:val="22"/>
        </w:rPr>
        <w:t xml:space="preserve"> to the table in section 10 of the </w:t>
      </w:r>
      <w:r w:rsidRPr="00460D85">
        <w:rPr>
          <w:rFonts w:ascii="Arial" w:hAnsi="Arial" w:cs="Arial"/>
          <w:i/>
          <w:sz w:val="22"/>
          <w:szCs w:val="22"/>
        </w:rPr>
        <w:t>Legislati</w:t>
      </w:r>
      <w:r w:rsidR="00797480" w:rsidRPr="00460D85">
        <w:rPr>
          <w:rFonts w:ascii="Arial" w:hAnsi="Arial" w:cs="Arial"/>
          <w:i/>
          <w:sz w:val="22"/>
          <w:szCs w:val="22"/>
        </w:rPr>
        <w:t>on</w:t>
      </w:r>
      <w:r w:rsidRPr="00460D85">
        <w:rPr>
          <w:rFonts w:ascii="Arial" w:hAnsi="Arial" w:cs="Arial"/>
          <w:i/>
          <w:sz w:val="22"/>
          <w:szCs w:val="22"/>
        </w:rPr>
        <w:t xml:space="preserve"> (Exemptions and Other Matters) Regulation 2015</w:t>
      </w:r>
      <w:r w:rsidRPr="00460D85">
        <w:rPr>
          <w:rFonts w:ascii="Arial" w:hAnsi="Arial" w:cs="Arial"/>
          <w:sz w:val="22"/>
          <w:szCs w:val="22"/>
        </w:rPr>
        <w:t>)</w:t>
      </w:r>
      <w:r w:rsidRPr="00460D85">
        <w:rPr>
          <w:rFonts w:ascii="Arial" w:hAnsi="Arial" w:cs="Arial"/>
          <w:i/>
          <w:sz w:val="22"/>
          <w:szCs w:val="22"/>
        </w:rPr>
        <w:t xml:space="preserve"> </w:t>
      </w:r>
      <w:r w:rsidRPr="00460D85">
        <w:rPr>
          <w:rFonts w:ascii="Arial" w:hAnsi="Arial" w:cs="Arial"/>
          <w:sz w:val="22"/>
          <w:szCs w:val="22"/>
        </w:rPr>
        <w:t xml:space="preserve">or to </w:t>
      </w:r>
      <w:proofErr w:type="spellStart"/>
      <w:r w:rsidRPr="00460D85">
        <w:rPr>
          <w:rFonts w:ascii="Arial" w:hAnsi="Arial" w:cs="Arial"/>
          <w:sz w:val="22"/>
          <w:szCs w:val="22"/>
        </w:rPr>
        <w:t>sunsetting</w:t>
      </w:r>
      <w:proofErr w:type="spellEnd"/>
      <w:r w:rsidRPr="00460D85">
        <w:rPr>
          <w:rFonts w:ascii="Arial" w:hAnsi="Arial" w:cs="Arial"/>
          <w:sz w:val="22"/>
          <w:szCs w:val="22"/>
        </w:rPr>
        <w:t xml:space="preserve"> (see item </w:t>
      </w:r>
      <w:proofErr w:type="spellStart"/>
      <w:r w:rsidRPr="00460D85">
        <w:rPr>
          <w:rFonts w:ascii="Arial" w:hAnsi="Arial" w:cs="Arial"/>
          <w:sz w:val="22"/>
          <w:szCs w:val="22"/>
        </w:rPr>
        <w:t>44A</w:t>
      </w:r>
      <w:proofErr w:type="spellEnd"/>
      <w:r w:rsidRPr="00460D85">
        <w:rPr>
          <w:rFonts w:ascii="Arial" w:hAnsi="Arial" w:cs="Arial"/>
          <w:sz w:val="22"/>
          <w:szCs w:val="22"/>
        </w:rPr>
        <w:t xml:space="preserve"> to the table in section 12 of the </w:t>
      </w:r>
      <w:r w:rsidRPr="00460D85">
        <w:rPr>
          <w:rFonts w:ascii="Arial" w:hAnsi="Arial" w:cs="Arial"/>
          <w:i/>
          <w:sz w:val="22"/>
          <w:szCs w:val="22"/>
        </w:rPr>
        <w:t>Legislati</w:t>
      </w:r>
      <w:r w:rsidR="00797480" w:rsidRPr="00460D85">
        <w:rPr>
          <w:rFonts w:ascii="Arial" w:hAnsi="Arial" w:cs="Arial"/>
          <w:i/>
          <w:sz w:val="22"/>
          <w:szCs w:val="22"/>
        </w:rPr>
        <w:t xml:space="preserve">on </w:t>
      </w:r>
      <w:r w:rsidRPr="00460D85">
        <w:rPr>
          <w:rFonts w:ascii="Arial" w:hAnsi="Arial" w:cs="Arial"/>
          <w:i/>
          <w:sz w:val="22"/>
          <w:szCs w:val="22"/>
        </w:rPr>
        <w:t>(Exemptions and Other Matter</w:t>
      </w:r>
      <w:r w:rsidR="00797480" w:rsidRPr="00460D85">
        <w:rPr>
          <w:rFonts w:ascii="Arial" w:hAnsi="Arial" w:cs="Arial"/>
          <w:i/>
          <w:sz w:val="22"/>
          <w:szCs w:val="22"/>
        </w:rPr>
        <w:t>s</w:t>
      </w:r>
      <w:r w:rsidRPr="00460D85">
        <w:rPr>
          <w:rFonts w:ascii="Arial" w:hAnsi="Arial" w:cs="Arial"/>
          <w:i/>
          <w:sz w:val="22"/>
          <w:szCs w:val="22"/>
        </w:rPr>
        <w:t>) Regulation 2015)</w:t>
      </w:r>
      <w:r w:rsidRPr="00460D8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B371B3" w:rsidRPr="00460D85" w:rsidRDefault="00B371B3" w:rsidP="00E46EA6">
      <w:pPr>
        <w:pStyle w:val="Heading2"/>
        <w:rPr>
          <w:rFonts w:ascii="HelveticaNeueLT Std Lt" w:hAnsi="HelveticaNeueLT Std Lt"/>
          <w:color w:val="000000" w:themeColor="text1"/>
          <w:sz w:val="28"/>
          <w:szCs w:val="28"/>
        </w:rPr>
      </w:pPr>
      <w:r w:rsidRPr="00460D85">
        <w:rPr>
          <w:rFonts w:ascii="HelveticaNeueLT Std Lt" w:hAnsi="HelveticaNeueLT Std Lt"/>
          <w:color w:val="000000" w:themeColor="text1"/>
          <w:sz w:val="28"/>
          <w:szCs w:val="28"/>
        </w:rPr>
        <w:t>Regulatory Impact</w:t>
      </w:r>
    </w:p>
    <w:p w:rsidR="00542E84" w:rsidRPr="00460D85" w:rsidRDefault="007A4551" w:rsidP="00E46EA6">
      <w:pPr>
        <w:pStyle w:val="Heading2"/>
        <w:rPr>
          <w:rFonts w:ascii="Arial" w:hAnsi="Arial"/>
          <w:b w:val="0"/>
          <w:color w:val="000000" w:themeColor="text1"/>
          <w:sz w:val="22"/>
          <w:szCs w:val="22"/>
        </w:rPr>
      </w:pPr>
      <w:r w:rsidRPr="00460D85">
        <w:rPr>
          <w:rFonts w:ascii="Arial" w:hAnsi="Arial"/>
          <w:b w:val="0"/>
          <w:color w:val="000000" w:themeColor="text1"/>
          <w:sz w:val="22"/>
          <w:szCs w:val="22"/>
        </w:rPr>
        <w:t>The Office of Best Practice Regulation has been consulted and has determined that a Regulatory Impact Statement is not required for these measures (</w:t>
      </w:r>
      <w:proofErr w:type="spellStart"/>
      <w:r w:rsidRPr="00460D85">
        <w:rPr>
          <w:rFonts w:ascii="Arial" w:hAnsi="Arial"/>
          <w:b w:val="0"/>
          <w:color w:val="000000" w:themeColor="text1"/>
          <w:sz w:val="22"/>
          <w:szCs w:val="22"/>
        </w:rPr>
        <w:t>OBPR</w:t>
      </w:r>
      <w:proofErr w:type="spellEnd"/>
      <w:r w:rsidR="00154FD7" w:rsidRPr="00460D85">
        <w:rPr>
          <w:rFonts w:ascii="Arial" w:hAnsi="Arial"/>
          <w:b w:val="0"/>
          <w:color w:val="000000" w:themeColor="text1"/>
          <w:sz w:val="22"/>
          <w:szCs w:val="22"/>
        </w:rPr>
        <w:t> </w:t>
      </w:r>
      <w:r w:rsidRPr="00460D85">
        <w:rPr>
          <w:rFonts w:ascii="Arial" w:hAnsi="Arial"/>
          <w:b w:val="0"/>
          <w:color w:val="000000" w:themeColor="text1"/>
          <w:sz w:val="22"/>
          <w:szCs w:val="22"/>
        </w:rPr>
        <w:t>ID:</w:t>
      </w:r>
      <w:r w:rsidR="00154FD7" w:rsidRPr="00460D85">
        <w:rPr>
          <w:rFonts w:ascii="Arial" w:hAnsi="Arial"/>
          <w:b w:val="0"/>
          <w:color w:val="000000" w:themeColor="text1"/>
          <w:sz w:val="22"/>
          <w:szCs w:val="22"/>
        </w:rPr>
        <w:t> </w:t>
      </w:r>
      <w:r w:rsidR="00016CE7" w:rsidRPr="00460D85">
        <w:rPr>
          <w:rFonts w:ascii="Arial" w:hAnsi="Arial"/>
          <w:b w:val="0"/>
          <w:bCs w:val="0"/>
          <w:color w:val="000000" w:themeColor="text1"/>
          <w:sz w:val="22"/>
          <w:szCs w:val="22"/>
        </w:rPr>
        <w:t>20918</w:t>
      </w:r>
      <w:r w:rsidRPr="00460D85">
        <w:rPr>
          <w:rFonts w:ascii="Arial" w:hAnsi="Arial"/>
          <w:b w:val="0"/>
          <w:color w:val="000000" w:themeColor="text1"/>
          <w:sz w:val="22"/>
          <w:szCs w:val="22"/>
        </w:rPr>
        <w:t xml:space="preserve">). </w:t>
      </w:r>
    </w:p>
    <w:p w:rsidR="00E46EA6" w:rsidRPr="00460D85" w:rsidRDefault="00E46EA6" w:rsidP="00E46EA6">
      <w:pPr>
        <w:pStyle w:val="Heading2"/>
        <w:rPr>
          <w:color w:val="000000" w:themeColor="text1"/>
        </w:rPr>
      </w:pPr>
      <w:r w:rsidRPr="00460D85">
        <w:rPr>
          <w:rFonts w:ascii="HelveticaNeueLT Std Lt" w:hAnsi="HelveticaNeueLT Std Lt"/>
          <w:color w:val="000000" w:themeColor="text1"/>
          <w:sz w:val="28"/>
          <w:szCs w:val="28"/>
        </w:rPr>
        <w:t>Consultation</w:t>
      </w:r>
    </w:p>
    <w:p w:rsidR="0027562E" w:rsidRPr="00460D85" w:rsidRDefault="00E36F3D" w:rsidP="004215B9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Currently, </w:t>
      </w:r>
      <w:proofErr w:type="spellStart"/>
      <w:r w:rsidR="00673DBD" w:rsidRPr="00460D85">
        <w:rPr>
          <w:rFonts w:ascii="Arial" w:hAnsi="Arial" w:cs="Arial"/>
          <w:color w:val="000000" w:themeColor="text1"/>
          <w:sz w:val="22"/>
          <w:szCs w:val="22"/>
        </w:rPr>
        <w:t>CISC</w:t>
      </w:r>
      <w:proofErr w:type="spellEnd"/>
      <w:r w:rsidR="0027562E" w:rsidRPr="00460D85">
        <w:rPr>
          <w:rFonts w:ascii="Arial" w:hAnsi="Arial" w:cs="Arial"/>
          <w:color w:val="000000" w:themeColor="text1"/>
          <w:sz w:val="22"/>
          <w:szCs w:val="22"/>
        </w:rPr>
        <w:t xml:space="preserve"> is the body established by </w:t>
      </w:r>
      <w:proofErr w:type="spellStart"/>
      <w:r w:rsidR="0027562E" w:rsidRPr="00460D85">
        <w:rPr>
          <w:rFonts w:ascii="Arial" w:hAnsi="Arial" w:cs="Arial"/>
          <w:color w:val="000000" w:themeColor="text1"/>
          <w:sz w:val="22"/>
          <w:szCs w:val="22"/>
        </w:rPr>
        <w:t>COAG</w:t>
      </w:r>
      <w:proofErr w:type="spellEnd"/>
      <w:r w:rsidR="0027562E" w:rsidRPr="00460D85">
        <w:rPr>
          <w:rFonts w:ascii="Arial" w:hAnsi="Arial" w:cs="Arial"/>
          <w:color w:val="000000" w:themeColor="text1"/>
          <w:sz w:val="22"/>
          <w:szCs w:val="22"/>
        </w:rPr>
        <w:t xml:space="preserve"> to deal with training and skills and is </w:t>
      </w:r>
      <w:r w:rsidR="002E1F14" w:rsidRPr="00460D85">
        <w:rPr>
          <w:rFonts w:ascii="Arial" w:hAnsi="Arial" w:cs="Arial"/>
          <w:color w:val="000000" w:themeColor="text1"/>
          <w:sz w:val="22"/>
          <w:szCs w:val="22"/>
        </w:rPr>
        <w:t xml:space="preserve">therefore </w:t>
      </w:r>
      <w:r w:rsidR="0027562E" w:rsidRPr="00460D85">
        <w:rPr>
          <w:rFonts w:ascii="Arial" w:hAnsi="Arial" w:cs="Arial"/>
          <w:color w:val="000000" w:themeColor="text1"/>
          <w:sz w:val="22"/>
          <w:szCs w:val="22"/>
        </w:rPr>
        <w:t xml:space="preserve">the Ministerial Council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27562E" w:rsidRPr="00460D85">
        <w:rPr>
          <w:rFonts w:ascii="Arial" w:hAnsi="Arial" w:cs="Arial"/>
          <w:color w:val="000000" w:themeColor="text1"/>
          <w:sz w:val="22"/>
          <w:szCs w:val="22"/>
        </w:rPr>
        <w:t>the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purposes</w:t>
      </w:r>
      <w:r w:rsidR="00673DBD" w:rsidRPr="00460D85">
        <w:rPr>
          <w:rFonts w:ascii="Arial" w:hAnsi="Arial" w:cs="Arial"/>
          <w:color w:val="000000" w:themeColor="text1"/>
          <w:sz w:val="22"/>
          <w:szCs w:val="22"/>
        </w:rPr>
        <w:t xml:space="preserve"> of the</w:t>
      </w:r>
      <w:r w:rsidR="0027562E" w:rsidRPr="00460D85">
        <w:rPr>
          <w:rFonts w:ascii="Arial" w:hAnsi="Arial" w:cs="Arial"/>
          <w:color w:val="000000" w:themeColor="text1"/>
          <w:sz w:val="22"/>
          <w:szCs w:val="22"/>
        </w:rPr>
        <w:t xml:space="preserve"> Act. </w:t>
      </w:r>
      <w:proofErr w:type="spellStart"/>
      <w:r w:rsidRPr="00460D85">
        <w:rPr>
          <w:rFonts w:ascii="Arial" w:hAnsi="Arial" w:cs="Arial"/>
          <w:color w:val="000000" w:themeColor="text1"/>
          <w:sz w:val="22"/>
          <w:szCs w:val="22"/>
        </w:rPr>
        <w:t>CISC</w:t>
      </w:r>
      <w:proofErr w:type="spellEnd"/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0A11" w:rsidRPr="00460D85">
        <w:rPr>
          <w:rFonts w:ascii="Arial" w:hAnsi="Arial" w:cs="Arial"/>
          <w:color w:val="000000" w:themeColor="text1"/>
          <w:sz w:val="22"/>
          <w:szCs w:val="22"/>
        </w:rPr>
        <w:t xml:space="preserve">agreed to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the Amending Standard by resolution passed in accordance with </w:t>
      </w:r>
      <w:proofErr w:type="spellStart"/>
      <w:r w:rsidRPr="00460D85">
        <w:rPr>
          <w:rFonts w:ascii="Arial" w:hAnsi="Arial" w:cs="Arial"/>
          <w:color w:val="000000" w:themeColor="text1"/>
          <w:sz w:val="22"/>
          <w:szCs w:val="22"/>
        </w:rPr>
        <w:t>CISC’s</w:t>
      </w:r>
      <w:proofErr w:type="spellEnd"/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procedures</w:t>
      </w:r>
      <w:r w:rsidR="00520A11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25FE2" w:rsidRPr="00460D85" w:rsidRDefault="00D25FE2" w:rsidP="0027562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Innovation and Business Skills Australia (</w:t>
      </w:r>
      <w:proofErr w:type="spellStart"/>
      <w:r w:rsidRPr="00460D85">
        <w:rPr>
          <w:rFonts w:ascii="Arial" w:hAnsi="Arial" w:cs="Arial"/>
          <w:color w:val="000000" w:themeColor="text1"/>
          <w:sz w:val="22"/>
          <w:szCs w:val="22"/>
        </w:rPr>
        <w:t>IBSA</w:t>
      </w:r>
      <w:proofErr w:type="spellEnd"/>
      <w:r w:rsidRPr="00460D85">
        <w:rPr>
          <w:rFonts w:ascii="Arial" w:hAnsi="Arial" w:cs="Arial"/>
          <w:color w:val="000000" w:themeColor="text1"/>
          <w:sz w:val="22"/>
          <w:szCs w:val="22"/>
        </w:rPr>
        <w:t>)</w:t>
      </w:r>
      <w:r w:rsidR="00773421" w:rsidRPr="00460D85">
        <w:rPr>
          <w:rFonts w:ascii="Arial" w:hAnsi="Arial" w:cs="Arial"/>
          <w:color w:val="000000" w:themeColor="text1"/>
          <w:sz w:val="22"/>
          <w:szCs w:val="22"/>
        </w:rPr>
        <w:t xml:space="preserve"> consulted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on proposed changes to the Training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 </w:t>
      </w:r>
      <w:r w:rsidR="00773421" w:rsidRPr="00460D85">
        <w:rPr>
          <w:rFonts w:ascii="Arial" w:hAnsi="Arial" w:cs="Arial"/>
          <w:color w:val="000000" w:themeColor="text1"/>
          <w:sz w:val="22"/>
          <w:szCs w:val="22"/>
        </w:rPr>
        <w:t xml:space="preserve">and Education Training Package. </w:t>
      </w:r>
      <w:proofErr w:type="spellStart"/>
      <w:r w:rsidRPr="00460D85">
        <w:rPr>
          <w:rFonts w:ascii="Arial" w:hAnsi="Arial" w:cs="Arial"/>
          <w:color w:val="000000" w:themeColor="text1"/>
          <w:sz w:val="22"/>
          <w:szCs w:val="22"/>
        </w:rPr>
        <w:t>IBSA</w:t>
      </w:r>
      <w:proofErr w:type="spellEnd"/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421" w:rsidRPr="00460D85">
        <w:rPr>
          <w:rFonts w:ascii="Arial" w:hAnsi="Arial" w:cs="Arial"/>
          <w:color w:val="000000" w:themeColor="text1"/>
          <w:sz w:val="22"/>
          <w:szCs w:val="22"/>
        </w:rPr>
        <w:t xml:space="preserve">undertook these consultations in its former capacity as the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industry skills council </w:t>
      </w:r>
      <w:r w:rsidR="00773421" w:rsidRPr="00460D85">
        <w:rPr>
          <w:rFonts w:ascii="Arial" w:hAnsi="Arial" w:cs="Arial"/>
          <w:color w:val="000000" w:themeColor="text1"/>
          <w:sz w:val="22"/>
          <w:szCs w:val="22"/>
        </w:rPr>
        <w:t xml:space="preserve">responsible for maintaining and updating the TAE Training Package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in line with industry’s needs. </w:t>
      </w:r>
    </w:p>
    <w:p w:rsidR="00E46EA6" w:rsidRPr="00460D85" w:rsidRDefault="00E46EA6" w:rsidP="00356613">
      <w:pPr>
        <w:keepNext/>
        <w:rPr>
          <w:b/>
          <w:color w:val="000000" w:themeColor="text1"/>
          <w:sz w:val="28"/>
          <w:szCs w:val="28"/>
        </w:rPr>
      </w:pPr>
      <w:r w:rsidRPr="00460D85">
        <w:rPr>
          <w:b/>
          <w:color w:val="000000" w:themeColor="text1"/>
          <w:sz w:val="28"/>
          <w:szCs w:val="28"/>
        </w:rPr>
        <w:t xml:space="preserve">Description of the </w:t>
      </w:r>
      <w:r w:rsidR="002E4EA4" w:rsidRPr="00460D85">
        <w:rPr>
          <w:b/>
          <w:color w:val="000000" w:themeColor="text1"/>
          <w:sz w:val="28"/>
          <w:szCs w:val="28"/>
        </w:rPr>
        <w:t>A</w:t>
      </w:r>
      <w:r w:rsidR="003274EA" w:rsidRPr="00460D85">
        <w:rPr>
          <w:b/>
          <w:color w:val="000000" w:themeColor="text1"/>
          <w:sz w:val="28"/>
          <w:szCs w:val="28"/>
        </w:rPr>
        <w:t>mending Standard</w:t>
      </w:r>
      <w:r w:rsidR="00790DCE" w:rsidRPr="00460D85">
        <w:rPr>
          <w:b/>
          <w:color w:val="000000" w:themeColor="text1"/>
          <w:sz w:val="28"/>
          <w:szCs w:val="28"/>
        </w:rPr>
        <w:t xml:space="preserve"> </w:t>
      </w:r>
    </w:p>
    <w:p w:rsidR="002F6529" w:rsidRPr="00460D85" w:rsidRDefault="002E1F14" w:rsidP="002E1F14">
      <w:pPr>
        <w:pStyle w:val="Heading3"/>
        <w:rPr>
          <w:color w:val="000000" w:themeColor="text1"/>
        </w:rPr>
      </w:pPr>
      <w:r w:rsidRPr="00460D85">
        <w:rPr>
          <w:color w:val="000000" w:themeColor="text1"/>
        </w:rPr>
        <w:t xml:space="preserve">Clause </w:t>
      </w:r>
      <w:r w:rsidR="002F6529" w:rsidRPr="00460D85">
        <w:rPr>
          <w:color w:val="000000" w:themeColor="text1"/>
        </w:rPr>
        <w:t>1</w:t>
      </w:r>
    </w:p>
    <w:p w:rsidR="002F6529" w:rsidRPr="00460D85" w:rsidRDefault="00073242" w:rsidP="00073242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Clause 1 specifies the name of the Amending Standard</w:t>
      </w:r>
      <w:r w:rsidR="00EC1DED" w:rsidRPr="00460D85">
        <w:rPr>
          <w:rFonts w:ascii="Arial" w:hAnsi="Arial" w:cs="Arial"/>
          <w:color w:val="000000" w:themeColor="text1"/>
          <w:sz w:val="22"/>
          <w:szCs w:val="22"/>
        </w:rPr>
        <w:t xml:space="preserve"> is the </w:t>
      </w:r>
      <w:r w:rsidR="00EC1DED" w:rsidRPr="00460D85">
        <w:rPr>
          <w:rFonts w:ascii="Arial" w:hAnsi="Arial" w:cs="Arial"/>
          <w:i/>
          <w:color w:val="000000" w:themeColor="text1"/>
          <w:sz w:val="22"/>
          <w:szCs w:val="22"/>
        </w:rPr>
        <w:t>Standards for Registered Training Organisations (RTOs) Amendment 2017</w:t>
      </w:r>
      <w:r w:rsidR="00673DBD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F6529" w:rsidRPr="00460D85" w:rsidRDefault="002F6529" w:rsidP="002E1F14">
      <w:pPr>
        <w:pStyle w:val="Heading3"/>
        <w:rPr>
          <w:color w:val="000000" w:themeColor="text1"/>
        </w:rPr>
      </w:pPr>
      <w:r w:rsidRPr="00460D85">
        <w:rPr>
          <w:color w:val="000000" w:themeColor="text1"/>
        </w:rPr>
        <w:lastRenderedPageBreak/>
        <w:t>Clause 2</w:t>
      </w:r>
    </w:p>
    <w:p w:rsidR="00073242" w:rsidRPr="00460D85" w:rsidRDefault="00010C7F" w:rsidP="00073242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Clause 2 specifies that the Amending Standard will commence on the day after it is registered on the Federal Register of Legislation. </w:t>
      </w:r>
    </w:p>
    <w:p w:rsidR="002F6529" w:rsidRPr="00460D85" w:rsidRDefault="002F6529" w:rsidP="002E1F14">
      <w:pPr>
        <w:pStyle w:val="Heading3"/>
        <w:rPr>
          <w:color w:val="000000" w:themeColor="text1"/>
        </w:rPr>
      </w:pPr>
      <w:r w:rsidRPr="00460D85">
        <w:rPr>
          <w:color w:val="000000" w:themeColor="text1"/>
        </w:rPr>
        <w:t>Clause 3</w:t>
      </w:r>
    </w:p>
    <w:p w:rsidR="00010C7F" w:rsidRPr="00460D85" w:rsidRDefault="00E14362" w:rsidP="00146F21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Clause 3 specifies </w:t>
      </w:r>
      <w:r w:rsidR="001C3288" w:rsidRPr="00460D85">
        <w:rPr>
          <w:rFonts w:ascii="Arial" w:hAnsi="Arial" w:cs="Arial"/>
          <w:color w:val="000000" w:themeColor="text1"/>
          <w:sz w:val="22"/>
          <w:szCs w:val="22"/>
        </w:rPr>
        <w:t>the Amending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Standard is made</w:t>
      </w:r>
      <w:r w:rsidR="006E6F7C" w:rsidRPr="00460D85">
        <w:rPr>
          <w:rFonts w:ascii="Arial" w:hAnsi="Arial" w:cs="Arial"/>
          <w:color w:val="000000" w:themeColor="text1"/>
          <w:sz w:val="22"/>
          <w:szCs w:val="22"/>
        </w:rPr>
        <w:t xml:space="preserve"> under subsection</w:t>
      </w:r>
      <w:r w:rsidR="005F0DD9" w:rsidRPr="00460D85">
        <w:rPr>
          <w:rFonts w:ascii="Arial" w:hAnsi="Arial" w:cs="Arial"/>
          <w:color w:val="000000" w:themeColor="text1"/>
          <w:sz w:val="22"/>
          <w:szCs w:val="22"/>
        </w:rPr>
        <w:t>s</w:t>
      </w:r>
      <w:r w:rsidR="006E6F7C" w:rsidRPr="00460D85">
        <w:rPr>
          <w:rFonts w:ascii="Arial" w:hAnsi="Arial" w:cs="Arial"/>
          <w:color w:val="000000" w:themeColor="text1"/>
          <w:sz w:val="22"/>
          <w:szCs w:val="22"/>
        </w:rPr>
        <w:t xml:space="preserve"> 185(1) and 186(1) of the </w:t>
      </w:r>
      <w:r w:rsidR="006E6F7C" w:rsidRPr="00460D85">
        <w:rPr>
          <w:rFonts w:ascii="Arial" w:hAnsi="Arial" w:cs="Arial"/>
          <w:i/>
          <w:color w:val="000000" w:themeColor="text1"/>
          <w:sz w:val="22"/>
          <w:szCs w:val="22"/>
        </w:rPr>
        <w:t>National Vocational Education and Training Regulator Act 2011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E46EA6" w:rsidRPr="00460D85" w:rsidRDefault="002F6529" w:rsidP="002E1F14">
      <w:pPr>
        <w:pStyle w:val="Heading3"/>
        <w:rPr>
          <w:color w:val="000000" w:themeColor="text1"/>
        </w:rPr>
      </w:pPr>
      <w:r w:rsidRPr="00460D85">
        <w:rPr>
          <w:color w:val="000000" w:themeColor="text1"/>
        </w:rPr>
        <w:t>Clause 4</w:t>
      </w:r>
    </w:p>
    <w:p w:rsidR="00016CE7" w:rsidRPr="00460D85" w:rsidRDefault="005E51AB" w:rsidP="002E1F14">
      <w:pPr>
        <w:pStyle w:val="Heading3"/>
        <w:rPr>
          <w:b w:val="0"/>
          <w:color w:val="000000" w:themeColor="text1"/>
          <w:sz w:val="22"/>
          <w:szCs w:val="22"/>
        </w:rPr>
      </w:pPr>
      <w:r w:rsidRPr="00460D85">
        <w:rPr>
          <w:b w:val="0"/>
          <w:color w:val="000000" w:themeColor="text1"/>
          <w:sz w:val="22"/>
          <w:szCs w:val="22"/>
        </w:rPr>
        <w:t xml:space="preserve">Clause 4 specifies the definitions </w:t>
      </w:r>
      <w:r w:rsidR="005F0DD9" w:rsidRPr="00460D85">
        <w:rPr>
          <w:b w:val="0"/>
          <w:color w:val="000000" w:themeColor="text1"/>
          <w:sz w:val="22"/>
          <w:szCs w:val="22"/>
        </w:rPr>
        <w:t xml:space="preserve">of </w:t>
      </w:r>
      <w:r w:rsidRPr="00460D85">
        <w:rPr>
          <w:b w:val="0"/>
          <w:color w:val="000000" w:themeColor="text1"/>
          <w:sz w:val="22"/>
          <w:szCs w:val="22"/>
        </w:rPr>
        <w:t>terms used in the Amending Standard</w:t>
      </w:r>
      <w:r w:rsidR="00884808" w:rsidRPr="00460D85">
        <w:rPr>
          <w:b w:val="0"/>
          <w:color w:val="000000" w:themeColor="text1"/>
          <w:sz w:val="22"/>
          <w:szCs w:val="22"/>
        </w:rPr>
        <w:t xml:space="preserve">. </w:t>
      </w:r>
    </w:p>
    <w:p w:rsidR="001F607E" w:rsidRPr="00460D85" w:rsidRDefault="002E1F14" w:rsidP="002E1F14">
      <w:pPr>
        <w:pStyle w:val="Heading3"/>
        <w:rPr>
          <w:color w:val="000000" w:themeColor="text1"/>
        </w:rPr>
      </w:pPr>
      <w:r w:rsidRPr="00460D85">
        <w:rPr>
          <w:color w:val="000000" w:themeColor="text1"/>
        </w:rPr>
        <w:t>Clause 5</w:t>
      </w:r>
    </w:p>
    <w:p w:rsidR="003462D3" w:rsidRPr="00460D85" w:rsidRDefault="003074D6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Clause 5 specifies that </w:t>
      </w:r>
      <w:r w:rsidR="002874BC" w:rsidRPr="00460D85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64826" w:rsidRPr="00460D85">
        <w:rPr>
          <w:rFonts w:ascii="Arial" w:hAnsi="Arial" w:cs="Arial"/>
          <w:color w:val="000000" w:themeColor="text1"/>
          <w:sz w:val="22"/>
          <w:szCs w:val="22"/>
        </w:rPr>
        <w:t xml:space="preserve">2015 </w:t>
      </w:r>
      <w:r w:rsidR="002E1F14" w:rsidRPr="00460D85">
        <w:rPr>
          <w:rFonts w:ascii="Arial" w:hAnsi="Arial" w:cs="Arial"/>
          <w:color w:val="000000" w:themeColor="text1"/>
          <w:sz w:val="22"/>
          <w:szCs w:val="22"/>
        </w:rPr>
        <w:t>Standards</w:t>
      </w:r>
      <w:r w:rsidR="00564826"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74BC" w:rsidRPr="00460D85">
        <w:rPr>
          <w:rFonts w:ascii="Arial" w:hAnsi="Arial" w:cs="Arial"/>
          <w:color w:val="000000" w:themeColor="text1"/>
          <w:sz w:val="22"/>
          <w:szCs w:val="22"/>
        </w:rPr>
        <w:t>are</w:t>
      </w:r>
      <w:r w:rsidR="00564826" w:rsidRPr="00460D85">
        <w:rPr>
          <w:rFonts w:ascii="Arial" w:hAnsi="Arial" w:cs="Arial"/>
          <w:color w:val="000000" w:themeColor="text1"/>
          <w:sz w:val="22"/>
          <w:szCs w:val="22"/>
        </w:rPr>
        <w:t xml:space="preserve"> amended</w:t>
      </w:r>
      <w:r w:rsidR="006E156E" w:rsidRPr="00460D85">
        <w:rPr>
          <w:rFonts w:ascii="Arial" w:hAnsi="Arial" w:cs="Arial"/>
          <w:color w:val="000000" w:themeColor="text1"/>
          <w:sz w:val="22"/>
          <w:szCs w:val="22"/>
        </w:rPr>
        <w:t xml:space="preserve"> as described in Schedule</w:t>
      </w:r>
      <w:r w:rsidR="005078A7" w:rsidRPr="00460D85">
        <w:rPr>
          <w:rFonts w:ascii="Arial" w:hAnsi="Arial" w:cs="Arial"/>
          <w:color w:val="000000" w:themeColor="text1"/>
          <w:sz w:val="22"/>
          <w:szCs w:val="22"/>
        </w:rPr>
        <w:t> </w:t>
      </w:r>
      <w:r w:rsidR="006E156E" w:rsidRPr="00460D85">
        <w:rPr>
          <w:rFonts w:ascii="Arial" w:hAnsi="Arial" w:cs="Arial"/>
          <w:color w:val="000000" w:themeColor="text1"/>
          <w:sz w:val="22"/>
          <w:szCs w:val="22"/>
        </w:rPr>
        <w:t>1</w:t>
      </w:r>
      <w:r w:rsidR="00564826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64826" w:rsidRPr="00460D85" w:rsidRDefault="003462D3" w:rsidP="002E1F14">
      <w:pPr>
        <w:rPr>
          <w:rFonts w:ascii="Arial" w:hAnsi="Arial" w:cs="Arial"/>
          <w:color w:val="000000" w:themeColor="text1"/>
          <w:sz w:val="26"/>
          <w:szCs w:val="26"/>
        </w:rPr>
      </w:pPr>
      <w:r w:rsidRPr="00460D85">
        <w:rPr>
          <w:rFonts w:ascii="Arial" w:hAnsi="Arial" w:cs="Arial"/>
          <w:b/>
          <w:color w:val="000000" w:themeColor="text1"/>
          <w:sz w:val="26"/>
          <w:szCs w:val="26"/>
        </w:rPr>
        <w:t>Schedule 1</w:t>
      </w:r>
      <w:r w:rsidR="00564826" w:rsidRPr="00460D8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9729DA" w:rsidRPr="00460D85" w:rsidRDefault="009729DA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[1]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Part 1 – Preliminary</w:t>
      </w:r>
    </w:p>
    <w:p w:rsidR="009729DA" w:rsidRPr="00460D85" w:rsidRDefault="00937681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p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 xml:space="preserve">rovides a definition for ‘training and assessment credential’. </w:t>
      </w:r>
      <w:r w:rsidR="008E0A5E" w:rsidRPr="00460D85">
        <w:rPr>
          <w:rFonts w:ascii="Arial" w:hAnsi="Arial" w:cs="Arial"/>
          <w:color w:val="000000" w:themeColor="text1"/>
          <w:sz w:val="22"/>
          <w:szCs w:val="22"/>
        </w:rPr>
        <w:t>For the purposes of the definition of ‘training and assessment credential’, ‘combination’ is intended to indicate that a training and assessment credential may comprise one or a number of applicable qualifications, skill sets or units of competency specified in the table at Schedule 1 of the 201</w:t>
      </w:r>
      <w:r w:rsidR="00BE2DFD" w:rsidRPr="00460D85">
        <w:rPr>
          <w:rFonts w:ascii="Arial" w:hAnsi="Arial" w:cs="Arial"/>
          <w:color w:val="000000" w:themeColor="text1"/>
          <w:sz w:val="22"/>
          <w:szCs w:val="22"/>
        </w:rPr>
        <w:t>5</w:t>
      </w:r>
      <w:r w:rsidR="008E0A5E" w:rsidRPr="00460D85">
        <w:rPr>
          <w:rFonts w:ascii="Arial" w:hAnsi="Arial" w:cs="Arial"/>
          <w:color w:val="000000" w:themeColor="text1"/>
          <w:sz w:val="22"/>
          <w:szCs w:val="22"/>
        </w:rPr>
        <w:t xml:space="preserve"> Standards. </w:t>
      </w:r>
    </w:p>
    <w:p w:rsidR="00356613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2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1.11</w:t>
      </w:r>
    </w:p>
    <w:p w:rsidR="00356613" w:rsidRPr="00460D85" w:rsidRDefault="00937681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amends the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training and assessment credential requirements</w:t>
      </w:r>
      <w:r w:rsidR="00CE7128" w:rsidRPr="00460D85">
        <w:rPr>
          <w:rFonts w:ascii="Arial" w:hAnsi="Arial" w:cs="Arial"/>
          <w:color w:val="000000" w:themeColor="text1"/>
          <w:sz w:val="22"/>
          <w:szCs w:val="22"/>
        </w:rPr>
        <w:t xml:space="preserve"> specified in standard 1.11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74BC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3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1.14</w:t>
      </w:r>
    </w:p>
    <w:p w:rsidR="00356613" w:rsidRPr="00460D85" w:rsidRDefault="00CE7128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amends the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training and assessment credential requirements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specified in standard 1.14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56613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4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1.15</w:t>
      </w:r>
    </w:p>
    <w:p w:rsidR="00356613" w:rsidRPr="00460D85" w:rsidRDefault="00CE7128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amends the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training and assessment credential requirements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specified in standard 1.15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74BC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5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1.18 a)</w:t>
      </w:r>
    </w:p>
    <w:p w:rsidR="00356613" w:rsidRPr="00460D85" w:rsidRDefault="00CE7128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This item amends the 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training and assessment credential requirements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specified in standard 1.18 a)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74BC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6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1.21</w:t>
      </w:r>
    </w:p>
    <w:p w:rsidR="00356613" w:rsidRPr="00460D85" w:rsidRDefault="00CE7128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removes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transitional requirements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in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the 2015 Standards that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are no longer required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74BC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7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1.22</w:t>
      </w:r>
    </w:p>
    <w:p w:rsidR="00356613" w:rsidRPr="00460D85" w:rsidRDefault="00CE7128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removes the words ‘From 1 January 2016’ from standard 1.22 as this date has passed</w:t>
      </w:r>
      <w:r w:rsidR="00085F4E" w:rsidRPr="00460D85">
        <w:rPr>
          <w:rFonts w:ascii="Arial" w:hAnsi="Arial" w:cs="Arial"/>
          <w:color w:val="000000" w:themeColor="text1"/>
          <w:sz w:val="22"/>
          <w:szCs w:val="22"/>
        </w:rPr>
        <w:t xml:space="preserve"> and is no longer necessary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2874BC" w:rsidRPr="00460D85" w:rsidRDefault="002874BC" w:rsidP="00460D85">
      <w:pPr>
        <w:keepNext/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lastRenderedPageBreak/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8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1.23</w:t>
      </w:r>
    </w:p>
    <w:p w:rsidR="00356613" w:rsidRPr="00460D85" w:rsidRDefault="00AC07E6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amends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training and assessment credential requirements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specified in standard 1.23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74BC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9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1.24</w:t>
      </w:r>
    </w:p>
    <w:p w:rsidR="00356613" w:rsidRPr="00460D85" w:rsidRDefault="00085F4E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amends the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training and assessment credential requirements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specified in standard 1.24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74BC" w:rsidRPr="00460D85" w:rsidRDefault="002874B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10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Standard 1.25</w:t>
      </w:r>
    </w:p>
    <w:p w:rsidR="00356613" w:rsidRPr="00460D85" w:rsidRDefault="00085F4E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This item removes the words ‘From 1 January 2016’ from standard 1.23 as this date has passed and is no longer necessary.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874BC" w:rsidRPr="00460D85" w:rsidRDefault="002874BC" w:rsidP="00356613">
      <w:pPr>
        <w:keepNext/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[1</w:t>
      </w:r>
      <w:r w:rsidR="009729DA" w:rsidRPr="00460D85">
        <w:rPr>
          <w:rFonts w:ascii="Arial" w:hAnsi="Arial" w:cs="Arial"/>
          <w:color w:val="000000" w:themeColor="text1"/>
          <w:sz w:val="22"/>
          <w:szCs w:val="22"/>
        </w:rPr>
        <w:t>1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]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ab/>
        <w:t>Schedule 1</w:t>
      </w:r>
    </w:p>
    <w:p w:rsidR="00FD5ACC" w:rsidRPr="00460D85" w:rsidRDefault="00FD5ACC" w:rsidP="002E1F14">
      <w:pPr>
        <w:rPr>
          <w:rFonts w:ascii="Arial" w:hAnsi="Arial" w:cs="Arial"/>
          <w:color w:val="000000" w:themeColor="text1"/>
          <w:sz w:val="22"/>
          <w:szCs w:val="22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This item replaces the table in Schedule 1 of the 2015 Standards with a new table which specifies the 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training and assessment credential requirements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for certain standards</w:t>
      </w:r>
      <w:r w:rsidR="00EA0EE8" w:rsidRPr="00460D85">
        <w:rPr>
          <w:rFonts w:ascii="Arial" w:hAnsi="Arial" w:cs="Arial"/>
          <w:color w:val="000000" w:themeColor="text1"/>
          <w:sz w:val="22"/>
          <w:szCs w:val="22"/>
        </w:rPr>
        <w:t>.</w:t>
      </w:r>
      <w:r w:rsidR="00360E36" w:rsidRPr="00460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11AA6" w:rsidRPr="00274469" w:rsidRDefault="009729DA" w:rsidP="002E1F14">
      <w:pPr>
        <w:rPr>
          <w:color w:val="000000" w:themeColor="text1"/>
        </w:rPr>
      </w:pPr>
      <w:r w:rsidRPr="00460D85">
        <w:rPr>
          <w:rFonts w:ascii="Arial" w:hAnsi="Arial" w:cs="Arial"/>
          <w:color w:val="000000" w:themeColor="text1"/>
          <w:sz w:val="22"/>
          <w:szCs w:val="22"/>
        </w:rPr>
        <w:t>References to ‘or its successor’ are intended to ensure that whe</w:t>
      </w:r>
      <w:r w:rsidR="00D102DB" w:rsidRPr="00460D85">
        <w:rPr>
          <w:rFonts w:ascii="Arial" w:hAnsi="Arial" w:cs="Arial"/>
          <w:color w:val="000000" w:themeColor="text1"/>
          <w:sz w:val="22"/>
          <w:szCs w:val="22"/>
        </w:rPr>
        <w:t>re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successor qualification</w:t>
      </w:r>
      <w:r w:rsidR="00D102DB" w:rsidRPr="00460D85">
        <w:rPr>
          <w:rFonts w:ascii="Arial" w:hAnsi="Arial" w:cs="Arial"/>
          <w:color w:val="000000" w:themeColor="text1"/>
          <w:sz w:val="22"/>
          <w:szCs w:val="22"/>
        </w:rPr>
        <w:t>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>, skill set</w:t>
      </w:r>
      <w:r w:rsidR="00D102DB" w:rsidRPr="00460D85">
        <w:rPr>
          <w:rFonts w:ascii="Arial" w:hAnsi="Arial" w:cs="Arial"/>
          <w:color w:val="000000" w:themeColor="text1"/>
          <w:sz w:val="22"/>
          <w:szCs w:val="22"/>
        </w:rPr>
        <w:t>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or unit</w:t>
      </w:r>
      <w:r w:rsidR="00D102DB" w:rsidRPr="00460D85">
        <w:rPr>
          <w:rFonts w:ascii="Arial" w:hAnsi="Arial" w:cs="Arial"/>
          <w:color w:val="000000" w:themeColor="text1"/>
          <w:sz w:val="22"/>
          <w:szCs w:val="22"/>
        </w:rPr>
        <w:t>s</w:t>
      </w:r>
      <w:r w:rsidRPr="00460D85">
        <w:rPr>
          <w:rFonts w:ascii="Arial" w:hAnsi="Arial" w:cs="Arial"/>
          <w:color w:val="000000" w:themeColor="text1"/>
          <w:sz w:val="22"/>
          <w:szCs w:val="22"/>
        </w:rPr>
        <w:t xml:space="preserve"> of competency </w:t>
      </w:r>
      <w:r w:rsidR="00D102DB" w:rsidRPr="00460D85">
        <w:rPr>
          <w:rFonts w:ascii="Arial" w:hAnsi="Arial" w:cs="Arial"/>
          <w:color w:val="000000" w:themeColor="text1"/>
          <w:sz w:val="22"/>
          <w:szCs w:val="22"/>
        </w:rPr>
        <w:t xml:space="preserve">exist, those successors are taken to </w:t>
      </w:r>
      <w:r w:rsidR="00DC3C42" w:rsidRPr="00460D85">
        <w:rPr>
          <w:rFonts w:ascii="Arial" w:hAnsi="Arial" w:cs="Arial"/>
          <w:color w:val="000000" w:themeColor="text1"/>
          <w:sz w:val="22"/>
          <w:szCs w:val="22"/>
        </w:rPr>
        <w:t>fulfil the same requirement as the</w:t>
      </w:r>
      <w:r w:rsidR="00D102DB" w:rsidRPr="00460D85">
        <w:rPr>
          <w:rFonts w:ascii="Arial" w:hAnsi="Arial" w:cs="Arial"/>
          <w:color w:val="000000" w:themeColor="text1"/>
          <w:sz w:val="22"/>
          <w:szCs w:val="22"/>
        </w:rPr>
        <w:t xml:space="preserve"> training and assessment credentials</w:t>
      </w:r>
      <w:r w:rsidR="00797480" w:rsidRPr="00460D85">
        <w:rPr>
          <w:rFonts w:ascii="Arial" w:hAnsi="Arial" w:cs="Arial"/>
          <w:color w:val="000000" w:themeColor="text1"/>
          <w:sz w:val="22"/>
          <w:szCs w:val="22"/>
        </w:rPr>
        <w:t xml:space="preserve"> specified in the table under Schedule 1</w:t>
      </w:r>
      <w:r w:rsidR="00D102DB" w:rsidRPr="00460D85">
        <w:rPr>
          <w:rFonts w:ascii="Arial" w:hAnsi="Arial" w:cs="Arial"/>
          <w:color w:val="000000" w:themeColor="text1"/>
          <w:sz w:val="22"/>
          <w:szCs w:val="22"/>
        </w:rPr>
        <w:t>.</w:t>
      </w:r>
      <w:r w:rsidR="00D102DB" w:rsidRPr="002744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C11AA6" w:rsidRPr="00274469" w:rsidSect="004B6B13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945" w:right="2506" w:bottom="899" w:left="1134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70" w:rsidRDefault="00050B70">
      <w:r>
        <w:separator/>
      </w:r>
    </w:p>
  </w:endnote>
  <w:endnote w:type="continuationSeparator" w:id="0">
    <w:p w:rsidR="00050B70" w:rsidRDefault="0005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Bl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9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11"/>
      <w:gridCol w:w="6381"/>
    </w:tblGrid>
    <w:tr w:rsidR="00ED63B3" w:rsidRPr="00915B1C">
      <w:tc>
        <w:tcPr>
          <w:tcW w:w="1311" w:type="dxa"/>
          <w:tcBorders>
            <w:top w:val="single" w:sz="2" w:space="0" w:color="auto"/>
          </w:tcBorders>
          <w:shd w:val="clear" w:color="auto" w:fill="auto"/>
        </w:tcPr>
        <w:p w:rsidR="00ED63B3" w:rsidRPr="00915B1C" w:rsidRDefault="00ED63B3" w:rsidP="00332011">
          <w:pPr>
            <w:pStyle w:val="Footer"/>
            <w:rPr>
              <w:sz w:val="2"/>
              <w:szCs w:val="2"/>
            </w:rPr>
          </w:pPr>
        </w:p>
      </w:tc>
      <w:tc>
        <w:tcPr>
          <w:tcW w:w="6381" w:type="dxa"/>
          <w:shd w:val="clear" w:color="auto" w:fill="auto"/>
        </w:tcPr>
        <w:p w:rsidR="00ED63B3" w:rsidRPr="00915B1C" w:rsidRDefault="00ED63B3" w:rsidP="00332011">
          <w:pPr>
            <w:pStyle w:val="Footer"/>
            <w:rPr>
              <w:sz w:val="2"/>
              <w:szCs w:val="2"/>
            </w:rPr>
          </w:pPr>
        </w:p>
      </w:tc>
    </w:tr>
    <w:tr w:rsidR="00ED63B3">
      <w:tc>
        <w:tcPr>
          <w:tcW w:w="7692" w:type="dxa"/>
          <w:gridSpan w:val="2"/>
          <w:shd w:val="clear" w:color="auto" w:fill="auto"/>
        </w:tcPr>
        <w:p w:rsidR="00ED63B3" w:rsidRPr="00575AC5" w:rsidRDefault="00ED63B3" w:rsidP="00332011">
          <w:pPr>
            <w:pStyle w:val="Footer"/>
            <w:rPr>
              <w:color w:val="505050"/>
            </w:rPr>
          </w:pPr>
          <w:r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>
            <w:rPr>
              <w:noProof/>
              <w:color w:val="505050"/>
            </w:rPr>
            <w:t>26</w:t>
          </w:r>
          <w:r w:rsidRPr="00575AC5">
            <w:rPr>
              <w:color w:val="505050"/>
            </w:rPr>
            <w:fldChar w:fldCharType="end"/>
          </w:r>
          <w:r w:rsidRPr="00575AC5">
            <w:rPr>
              <w:color w:val="505050"/>
            </w:rPr>
            <w:t xml:space="preserve">   |   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  <w:szCs w:val="20"/>
            </w:rPr>
            <w:t>a</w:t>
          </w:r>
          <w:r w:rsidRPr="00AE091D">
            <w:rPr>
              <w:rFonts w:ascii="HelveticaNeueLT Std Med" w:hAnsi="HelveticaNeueLT Std Med"/>
              <w:b/>
              <w:noProof/>
              <w:color w:val="505050"/>
              <w:spacing w:val="-15"/>
              <w:sz w:val="20"/>
              <w:szCs w:val="20"/>
            </w:rPr>
            <w:t>c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  <w:szCs w:val="20"/>
            </w:rPr>
            <w:t>m</w:t>
          </w:r>
          <w:r w:rsidRPr="00FD2C2F">
            <w:rPr>
              <w:rFonts w:ascii="HelveticaNeueLT Std Med" w:hAnsi="HelveticaNeueLT Std Med"/>
              <w:b/>
              <w:noProof/>
              <w:color w:val="505050"/>
              <w:spacing w:val="-14"/>
              <w:sz w:val="20"/>
              <w:szCs w:val="20"/>
            </w:rPr>
            <w:t>a</w:t>
          </w:r>
          <w:r w:rsidRPr="00575AC5">
            <w:rPr>
              <w:color w:val="505050"/>
            </w:rPr>
            <w:t xml:space="preserve">  </w:t>
          </w:r>
        </w:p>
      </w:tc>
    </w:tr>
  </w:tbl>
  <w:p w:rsidR="00ED63B3" w:rsidRDefault="00ED6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8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5"/>
      <w:gridCol w:w="1328"/>
    </w:tblGrid>
    <w:tr w:rsidR="00ED63B3" w:rsidRPr="00915B1C">
      <w:tc>
        <w:tcPr>
          <w:tcW w:w="6355" w:type="dxa"/>
          <w:shd w:val="clear" w:color="auto" w:fill="auto"/>
        </w:tcPr>
        <w:p w:rsidR="00ED63B3" w:rsidRPr="00915B1C" w:rsidRDefault="00ED63B3" w:rsidP="00915B1C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  <w:tc>
        <w:tcPr>
          <w:tcW w:w="1328" w:type="dxa"/>
          <w:tcBorders>
            <w:top w:val="single" w:sz="2" w:space="0" w:color="auto"/>
          </w:tcBorders>
          <w:shd w:val="clear" w:color="auto" w:fill="auto"/>
        </w:tcPr>
        <w:p w:rsidR="00ED63B3" w:rsidRPr="00915B1C" w:rsidRDefault="00ED63B3" w:rsidP="00915B1C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</w:tr>
    <w:tr w:rsidR="00ED63B3">
      <w:tc>
        <w:tcPr>
          <w:tcW w:w="7683" w:type="dxa"/>
          <w:gridSpan w:val="2"/>
          <w:shd w:val="clear" w:color="auto" w:fill="auto"/>
        </w:tcPr>
        <w:p w:rsidR="00ED63B3" w:rsidRPr="00575AC5" w:rsidRDefault="00ED63B3" w:rsidP="006F704A">
          <w:pPr>
            <w:pStyle w:val="Footer"/>
            <w:ind w:right="28"/>
            <w:jc w:val="right"/>
            <w:rPr>
              <w:color w:val="505050"/>
            </w:rPr>
          </w:pPr>
          <w:r w:rsidRPr="00575AC5">
            <w:rPr>
              <w:color w:val="505050"/>
            </w:rPr>
            <w:t xml:space="preserve">     </w:t>
          </w:r>
          <w:r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 w:rsidR="00507A58">
            <w:rPr>
              <w:noProof/>
              <w:color w:val="505050"/>
            </w:rPr>
            <w:t>2</w:t>
          </w:r>
          <w:r w:rsidRPr="00575AC5">
            <w:rPr>
              <w:color w:val="505050"/>
            </w:rPr>
            <w:fldChar w:fldCharType="end"/>
          </w:r>
        </w:p>
      </w:tc>
    </w:tr>
  </w:tbl>
  <w:p w:rsidR="00ED63B3" w:rsidRDefault="00ED63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8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5"/>
      <w:gridCol w:w="1328"/>
    </w:tblGrid>
    <w:tr w:rsidR="00ED63B3" w:rsidRPr="00915B1C">
      <w:tc>
        <w:tcPr>
          <w:tcW w:w="6355" w:type="dxa"/>
          <w:shd w:val="clear" w:color="auto" w:fill="auto"/>
        </w:tcPr>
        <w:p w:rsidR="00ED63B3" w:rsidRPr="00915B1C" w:rsidRDefault="00ED63B3" w:rsidP="00226C0D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  <w:tc>
        <w:tcPr>
          <w:tcW w:w="1328" w:type="dxa"/>
          <w:tcBorders>
            <w:top w:val="single" w:sz="2" w:space="0" w:color="auto"/>
          </w:tcBorders>
          <w:shd w:val="clear" w:color="auto" w:fill="auto"/>
        </w:tcPr>
        <w:p w:rsidR="00ED63B3" w:rsidRPr="00915B1C" w:rsidRDefault="00ED63B3" w:rsidP="00226C0D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</w:tr>
    <w:tr w:rsidR="00ED63B3">
      <w:tc>
        <w:tcPr>
          <w:tcW w:w="7683" w:type="dxa"/>
          <w:gridSpan w:val="2"/>
          <w:shd w:val="clear" w:color="auto" w:fill="auto"/>
        </w:tcPr>
        <w:p w:rsidR="00ED63B3" w:rsidRPr="00575AC5" w:rsidRDefault="00ED63B3" w:rsidP="006F704A">
          <w:pPr>
            <w:pStyle w:val="Footer"/>
            <w:ind w:right="28"/>
            <w:jc w:val="right"/>
            <w:rPr>
              <w:color w:val="505050"/>
            </w:rPr>
          </w:pPr>
          <w:r w:rsidRPr="00575AC5">
            <w:rPr>
              <w:color w:val="505050"/>
            </w:rPr>
            <w:t xml:space="preserve">      </w:t>
          </w:r>
          <w:r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 w:rsidR="00507A58">
            <w:rPr>
              <w:noProof/>
              <w:color w:val="505050"/>
            </w:rPr>
            <w:t>1</w:t>
          </w:r>
          <w:r w:rsidRPr="00575AC5">
            <w:rPr>
              <w:color w:val="505050"/>
            </w:rPr>
            <w:fldChar w:fldCharType="end"/>
          </w:r>
        </w:p>
      </w:tc>
    </w:tr>
  </w:tbl>
  <w:p w:rsidR="00ED63B3" w:rsidRDefault="00ED6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70" w:rsidRDefault="00050B70">
      <w:r>
        <w:separator/>
      </w:r>
    </w:p>
  </w:footnote>
  <w:footnote w:type="continuationSeparator" w:id="0">
    <w:p w:rsidR="00050B70" w:rsidRDefault="00050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3" w:rsidRDefault="00ED63B3">
    <w:pPr>
      <w:pStyle w:val="Header"/>
    </w:pPr>
  </w:p>
  <w:p w:rsidR="00ED63B3" w:rsidRDefault="00ED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58E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D46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AAF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9280FE"/>
    <w:lvl w:ilvl="0">
      <w:start w:val="1"/>
      <w:numFmt w:val="decimal"/>
      <w:pStyle w:val="ListNumber2"/>
      <w:lvlText w:val="%1/"/>
      <w:lvlJc w:val="left"/>
      <w:pPr>
        <w:tabs>
          <w:tab w:val="num" w:pos="295"/>
        </w:tabs>
        <w:ind w:left="295" w:hanging="295"/>
      </w:pPr>
      <w:rPr>
        <w:rFonts w:hint="default"/>
      </w:rPr>
    </w:lvl>
  </w:abstractNum>
  <w:abstractNum w:abstractNumId="4">
    <w:nsid w:val="FFFFFF80"/>
    <w:multiLevelType w:val="singleLevel"/>
    <w:tmpl w:val="48660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F0D8A8"/>
    <w:lvl w:ilvl="0">
      <w:start w:val="1"/>
      <w:numFmt w:val="bullet"/>
      <w:pStyle w:val="ACMABulletLevel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30D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4ED2A8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8">
    <w:nsid w:val="FFFFFF88"/>
    <w:multiLevelType w:val="singleLevel"/>
    <w:tmpl w:val="826A925A"/>
    <w:lvl w:ilvl="0">
      <w:start w:val="1"/>
      <w:numFmt w:val="lowerLetter"/>
      <w:pStyle w:val="ListNumber"/>
      <w:lvlText w:val="%1/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caps/>
        <w:sz w:val="20"/>
      </w:rPr>
    </w:lvl>
  </w:abstractNum>
  <w:abstractNum w:abstractNumId="9">
    <w:nsid w:val="FFFFFF89"/>
    <w:multiLevelType w:val="singleLevel"/>
    <w:tmpl w:val="6EC60FCA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BA3213A"/>
    <w:multiLevelType w:val="hybridMultilevel"/>
    <w:tmpl w:val="E340B3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D6804DA"/>
    <w:multiLevelType w:val="multilevel"/>
    <w:tmpl w:val="7780E848"/>
    <w:lvl w:ilvl="0">
      <w:start w:val="1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ascii="HelveticaNeueLT Std Med" w:hAnsi="HelveticaNeueLT Std Med" w:hint="default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FD5FC5"/>
    <w:multiLevelType w:val="multilevel"/>
    <w:tmpl w:val="951029E0"/>
    <w:lvl w:ilvl="0">
      <w:start w:val="1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ascii="HelveticaNeueLT Std Med" w:hAnsi="HelveticaNeueLT Std Med" w:hint="default"/>
        <w:b/>
        <w:i w:val="0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704120"/>
    <w:multiLevelType w:val="hybridMultilevel"/>
    <w:tmpl w:val="735AC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9E10BE"/>
    <w:multiLevelType w:val="hybridMultilevel"/>
    <w:tmpl w:val="7E2272E4"/>
    <w:lvl w:ilvl="0" w:tplc="AD2AA5C8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ascii="HelveticaNeueLT Std Med" w:hAnsi="HelveticaNeueLT Std Med" w:hint="default"/>
        <w:b/>
        <w:i w:val="0"/>
        <w:color w:val="808285"/>
        <w:sz w:val="2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584D4F"/>
    <w:multiLevelType w:val="hybridMultilevel"/>
    <w:tmpl w:val="186EB24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2B353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D1C367B"/>
    <w:multiLevelType w:val="hybridMultilevel"/>
    <w:tmpl w:val="843C7B00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09C5333"/>
    <w:multiLevelType w:val="multilevel"/>
    <w:tmpl w:val="EF7285AC"/>
    <w:lvl w:ilvl="0">
      <w:start w:val="1"/>
      <w:numFmt w:val="decimalZero"/>
      <w:lvlText w:val="%1"/>
      <w:lvlJc w:val="left"/>
      <w:pPr>
        <w:tabs>
          <w:tab w:val="num" w:pos="228"/>
        </w:tabs>
        <w:ind w:left="228" w:hanging="228"/>
      </w:pPr>
      <w:rPr>
        <w:rFonts w:ascii="HelveticaNeueLT Std Med" w:hAnsi="HelveticaNeueLT Std Med" w:hint="default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7647A1"/>
    <w:multiLevelType w:val="multilevel"/>
    <w:tmpl w:val="7E2272E4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ascii="HelveticaNeueLT Std Med" w:hAnsi="HelveticaNeueLT Std Med" w:hint="default"/>
        <w:b/>
        <w:i w:val="0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424C02"/>
    <w:multiLevelType w:val="hybridMultilevel"/>
    <w:tmpl w:val="72F4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85F45"/>
    <w:multiLevelType w:val="hybridMultilevel"/>
    <w:tmpl w:val="5DDC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23A54"/>
    <w:multiLevelType w:val="hybridMultilevel"/>
    <w:tmpl w:val="C4E8A2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50732"/>
    <w:multiLevelType w:val="hybridMultilevel"/>
    <w:tmpl w:val="8E607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9632C"/>
    <w:multiLevelType w:val="hybridMultilevel"/>
    <w:tmpl w:val="931C3D52"/>
    <w:lvl w:ilvl="0" w:tplc="0C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B0C13B2"/>
    <w:multiLevelType w:val="hybridMultilevel"/>
    <w:tmpl w:val="8514C1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012AF"/>
    <w:multiLevelType w:val="hybridMultilevel"/>
    <w:tmpl w:val="0748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64F3C"/>
    <w:multiLevelType w:val="hybridMultilevel"/>
    <w:tmpl w:val="F28A4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633C24"/>
    <w:multiLevelType w:val="hybridMultilevel"/>
    <w:tmpl w:val="C6AA18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760A34"/>
    <w:multiLevelType w:val="hybridMultilevel"/>
    <w:tmpl w:val="28AC9F1E"/>
    <w:lvl w:ilvl="0" w:tplc="9BE655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ED38E5"/>
    <w:multiLevelType w:val="hybridMultilevel"/>
    <w:tmpl w:val="AB1A7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66F3D"/>
    <w:multiLevelType w:val="hybridMultilevel"/>
    <w:tmpl w:val="9104AF6E"/>
    <w:lvl w:ilvl="0" w:tplc="5DAAC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9">
    <w:nsid w:val="71790B94"/>
    <w:multiLevelType w:val="multilevel"/>
    <w:tmpl w:val="E1C84640"/>
    <w:lvl w:ilvl="0">
      <w:start w:val="1"/>
      <w:numFmt w:val="decimalZero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93C47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21"/>
  </w:num>
  <w:num w:numId="13">
    <w:abstractNumId w:val="25"/>
  </w:num>
  <w:num w:numId="14">
    <w:abstractNumId w:val="18"/>
  </w:num>
  <w:num w:numId="15">
    <w:abstractNumId w:val="19"/>
  </w:num>
  <w:num w:numId="16">
    <w:abstractNumId w:val="40"/>
  </w:num>
  <w:num w:numId="17">
    <w:abstractNumId w:val="26"/>
  </w:num>
  <w:num w:numId="18">
    <w:abstractNumId w:val="23"/>
  </w:num>
  <w:num w:numId="19">
    <w:abstractNumId w:val="36"/>
  </w:num>
  <w:num w:numId="20">
    <w:abstractNumId w:val="17"/>
  </w:num>
  <w:num w:numId="21">
    <w:abstractNumId w:val="32"/>
  </w:num>
  <w:num w:numId="22">
    <w:abstractNumId w:val="28"/>
  </w:num>
  <w:num w:numId="23">
    <w:abstractNumId w:val="27"/>
  </w:num>
  <w:num w:numId="24">
    <w:abstractNumId w:val="20"/>
  </w:num>
  <w:num w:numId="25">
    <w:abstractNumId w:val="34"/>
  </w:num>
  <w:num w:numId="26">
    <w:abstractNumId w:val="2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35"/>
  </w:num>
  <w:num w:numId="35">
    <w:abstractNumId w:val="24"/>
  </w:num>
  <w:num w:numId="36">
    <w:abstractNumId w:val="22"/>
  </w:num>
  <w:num w:numId="37">
    <w:abstractNumId w:val="31"/>
  </w:num>
  <w:num w:numId="38">
    <w:abstractNumId w:val="38"/>
  </w:num>
  <w:num w:numId="39">
    <w:abstractNumId w:val="30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8433">
      <o:colormru v:ext="edit" colors="red,#4d4d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FB"/>
    <w:rsid w:val="00010667"/>
    <w:rsid w:val="00010C7F"/>
    <w:rsid w:val="00015AE7"/>
    <w:rsid w:val="00016CE7"/>
    <w:rsid w:val="00026F91"/>
    <w:rsid w:val="00036DD3"/>
    <w:rsid w:val="000407BE"/>
    <w:rsid w:val="0005045A"/>
    <w:rsid w:val="00050B70"/>
    <w:rsid w:val="00051C1E"/>
    <w:rsid w:val="000539F9"/>
    <w:rsid w:val="00054C27"/>
    <w:rsid w:val="000563CE"/>
    <w:rsid w:val="00073242"/>
    <w:rsid w:val="00073609"/>
    <w:rsid w:val="00076139"/>
    <w:rsid w:val="00085F4E"/>
    <w:rsid w:val="00090CC2"/>
    <w:rsid w:val="0009209D"/>
    <w:rsid w:val="000969BD"/>
    <w:rsid w:val="000969BF"/>
    <w:rsid w:val="000A0C22"/>
    <w:rsid w:val="000A4032"/>
    <w:rsid w:val="000A4168"/>
    <w:rsid w:val="000A4A51"/>
    <w:rsid w:val="000A5D2B"/>
    <w:rsid w:val="000B29D9"/>
    <w:rsid w:val="000B5734"/>
    <w:rsid w:val="000B5DE3"/>
    <w:rsid w:val="000C230C"/>
    <w:rsid w:val="000D21CA"/>
    <w:rsid w:val="000D3CBD"/>
    <w:rsid w:val="000D5EBA"/>
    <w:rsid w:val="000D71D9"/>
    <w:rsid w:val="000D7E8B"/>
    <w:rsid w:val="000E6097"/>
    <w:rsid w:val="000F6BF8"/>
    <w:rsid w:val="000F7697"/>
    <w:rsid w:val="001100AD"/>
    <w:rsid w:val="00111FCE"/>
    <w:rsid w:val="0012489B"/>
    <w:rsid w:val="00130017"/>
    <w:rsid w:val="00137109"/>
    <w:rsid w:val="00141AD9"/>
    <w:rsid w:val="00146F21"/>
    <w:rsid w:val="00152903"/>
    <w:rsid w:val="00154FD7"/>
    <w:rsid w:val="001577C2"/>
    <w:rsid w:val="001633C4"/>
    <w:rsid w:val="00171591"/>
    <w:rsid w:val="00173827"/>
    <w:rsid w:val="0018224F"/>
    <w:rsid w:val="00184711"/>
    <w:rsid w:val="001875B7"/>
    <w:rsid w:val="00187CB3"/>
    <w:rsid w:val="001976E3"/>
    <w:rsid w:val="001B3DF1"/>
    <w:rsid w:val="001B58AA"/>
    <w:rsid w:val="001C3288"/>
    <w:rsid w:val="001C36CA"/>
    <w:rsid w:val="001C3DAE"/>
    <w:rsid w:val="001C44D1"/>
    <w:rsid w:val="001C5B3B"/>
    <w:rsid w:val="001C7630"/>
    <w:rsid w:val="001D2ADF"/>
    <w:rsid w:val="001D3D81"/>
    <w:rsid w:val="001D4C50"/>
    <w:rsid w:val="001D61D7"/>
    <w:rsid w:val="001D6D15"/>
    <w:rsid w:val="001E6C58"/>
    <w:rsid w:val="001F5C35"/>
    <w:rsid w:val="001F607E"/>
    <w:rsid w:val="001F7558"/>
    <w:rsid w:val="00210C9F"/>
    <w:rsid w:val="00213130"/>
    <w:rsid w:val="002157E0"/>
    <w:rsid w:val="0022334F"/>
    <w:rsid w:val="00226819"/>
    <w:rsid w:val="00226C0D"/>
    <w:rsid w:val="00232C40"/>
    <w:rsid w:val="00233817"/>
    <w:rsid w:val="002367FF"/>
    <w:rsid w:val="00236CC9"/>
    <w:rsid w:val="00240610"/>
    <w:rsid w:val="00246089"/>
    <w:rsid w:val="00246702"/>
    <w:rsid w:val="00247F2E"/>
    <w:rsid w:val="00250ADC"/>
    <w:rsid w:val="00262128"/>
    <w:rsid w:val="00273CEB"/>
    <w:rsid w:val="00274469"/>
    <w:rsid w:val="00274AFA"/>
    <w:rsid w:val="0027562E"/>
    <w:rsid w:val="00277B5A"/>
    <w:rsid w:val="00281C89"/>
    <w:rsid w:val="0028282F"/>
    <w:rsid w:val="00282F68"/>
    <w:rsid w:val="0028326B"/>
    <w:rsid w:val="0028485E"/>
    <w:rsid w:val="002874BC"/>
    <w:rsid w:val="00297FC5"/>
    <w:rsid w:val="002A0417"/>
    <w:rsid w:val="002A0A62"/>
    <w:rsid w:val="002A16A8"/>
    <w:rsid w:val="002A1BC8"/>
    <w:rsid w:val="002A3EF2"/>
    <w:rsid w:val="002B2FE0"/>
    <w:rsid w:val="002B381A"/>
    <w:rsid w:val="002B4FCC"/>
    <w:rsid w:val="002C6459"/>
    <w:rsid w:val="002D3600"/>
    <w:rsid w:val="002E11EC"/>
    <w:rsid w:val="002E1F14"/>
    <w:rsid w:val="002E4DDC"/>
    <w:rsid w:val="002E4EA4"/>
    <w:rsid w:val="002F240C"/>
    <w:rsid w:val="002F6529"/>
    <w:rsid w:val="00302480"/>
    <w:rsid w:val="003074D6"/>
    <w:rsid w:val="00315480"/>
    <w:rsid w:val="0031622B"/>
    <w:rsid w:val="003274EA"/>
    <w:rsid w:val="0033000F"/>
    <w:rsid w:val="00332011"/>
    <w:rsid w:val="00332518"/>
    <w:rsid w:val="00335EF3"/>
    <w:rsid w:val="00345927"/>
    <w:rsid w:val="003462D3"/>
    <w:rsid w:val="00350584"/>
    <w:rsid w:val="00351857"/>
    <w:rsid w:val="00351C44"/>
    <w:rsid w:val="00355DF4"/>
    <w:rsid w:val="00356613"/>
    <w:rsid w:val="00360E36"/>
    <w:rsid w:val="003610E1"/>
    <w:rsid w:val="0036507E"/>
    <w:rsid w:val="003671BE"/>
    <w:rsid w:val="0037124F"/>
    <w:rsid w:val="00372485"/>
    <w:rsid w:val="00375EF5"/>
    <w:rsid w:val="003767A5"/>
    <w:rsid w:val="003A5F5B"/>
    <w:rsid w:val="003A789A"/>
    <w:rsid w:val="003C238D"/>
    <w:rsid w:val="003D43BA"/>
    <w:rsid w:val="003D48F3"/>
    <w:rsid w:val="003E045F"/>
    <w:rsid w:val="003F3FEE"/>
    <w:rsid w:val="003F4DC7"/>
    <w:rsid w:val="0041071D"/>
    <w:rsid w:val="00414AFC"/>
    <w:rsid w:val="004151A7"/>
    <w:rsid w:val="004215B9"/>
    <w:rsid w:val="00421709"/>
    <w:rsid w:val="00423763"/>
    <w:rsid w:val="00427DC7"/>
    <w:rsid w:val="00431613"/>
    <w:rsid w:val="0043297A"/>
    <w:rsid w:val="00432EB2"/>
    <w:rsid w:val="0043714F"/>
    <w:rsid w:val="00441CCA"/>
    <w:rsid w:val="004438B5"/>
    <w:rsid w:val="004511BB"/>
    <w:rsid w:val="00454596"/>
    <w:rsid w:val="0045605D"/>
    <w:rsid w:val="00457F04"/>
    <w:rsid w:val="00460D85"/>
    <w:rsid w:val="0046439A"/>
    <w:rsid w:val="004829DB"/>
    <w:rsid w:val="00484A43"/>
    <w:rsid w:val="004850D1"/>
    <w:rsid w:val="004917F6"/>
    <w:rsid w:val="0049210B"/>
    <w:rsid w:val="00496F06"/>
    <w:rsid w:val="004A56BB"/>
    <w:rsid w:val="004B1751"/>
    <w:rsid w:val="004B6B13"/>
    <w:rsid w:val="004C6562"/>
    <w:rsid w:val="004D56FF"/>
    <w:rsid w:val="004E39D3"/>
    <w:rsid w:val="004E508A"/>
    <w:rsid w:val="004E5DFB"/>
    <w:rsid w:val="004F1BDE"/>
    <w:rsid w:val="004F2863"/>
    <w:rsid w:val="004F59E8"/>
    <w:rsid w:val="004F7F44"/>
    <w:rsid w:val="00501A5E"/>
    <w:rsid w:val="005078A7"/>
    <w:rsid w:val="005079BF"/>
    <w:rsid w:val="00507A58"/>
    <w:rsid w:val="00510951"/>
    <w:rsid w:val="005207FB"/>
    <w:rsid w:val="00520A11"/>
    <w:rsid w:val="005239B6"/>
    <w:rsid w:val="00531B9A"/>
    <w:rsid w:val="00531D15"/>
    <w:rsid w:val="00542377"/>
    <w:rsid w:val="00542E84"/>
    <w:rsid w:val="00547745"/>
    <w:rsid w:val="00564826"/>
    <w:rsid w:val="00575AC5"/>
    <w:rsid w:val="0057605D"/>
    <w:rsid w:val="00581347"/>
    <w:rsid w:val="0058305E"/>
    <w:rsid w:val="005849F8"/>
    <w:rsid w:val="00590021"/>
    <w:rsid w:val="005938DF"/>
    <w:rsid w:val="00594CF0"/>
    <w:rsid w:val="0059742F"/>
    <w:rsid w:val="005A099B"/>
    <w:rsid w:val="005A2D9C"/>
    <w:rsid w:val="005D0A20"/>
    <w:rsid w:val="005D2502"/>
    <w:rsid w:val="005D3388"/>
    <w:rsid w:val="005D49BF"/>
    <w:rsid w:val="005E0719"/>
    <w:rsid w:val="005E3489"/>
    <w:rsid w:val="005E3ACD"/>
    <w:rsid w:val="005E51AB"/>
    <w:rsid w:val="005E5FC9"/>
    <w:rsid w:val="005E7A57"/>
    <w:rsid w:val="005F04DE"/>
    <w:rsid w:val="005F0DD9"/>
    <w:rsid w:val="005F24B0"/>
    <w:rsid w:val="006052CF"/>
    <w:rsid w:val="00606D78"/>
    <w:rsid w:val="00607B8D"/>
    <w:rsid w:val="00611F5C"/>
    <w:rsid w:val="00616E09"/>
    <w:rsid w:val="00634478"/>
    <w:rsid w:val="00645915"/>
    <w:rsid w:val="006519C3"/>
    <w:rsid w:val="00652B30"/>
    <w:rsid w:val="006557FE"/>
    <w:rsid w:val="00656345"/>
    <w:rsid w:val="00656DC6"/>
    <w:rsid w:val="00657E04"/>
    <w:rsid w:val="00662C4B"/>
    <w:rsid w:val="00664110"/>
    <w:rsid w:val="00665666"/>
    <w:rsid w:val="00666520"/>
    <w:rsid w:val="00667C5B"/>
    <w:rsid w:val="00670370"/>
    <w:rsid w:val="00673DBD"/>
    <w:rsid w:val="00675B9F"/>
    <w:rsid w:val="00687BE8"/>
    <w:rsid w:val="00692CDE"/>
    <w:rsid w:val="006977FF"/>
    <w:rsid w:val="006A01FA"/>
    <w:rsid w:val="006A0E9E"/>
    <w:rsid w:val="006A25C7"/>
    <w:rsid w:val="006A4AAD"/>
    <w:rsid w:val="006A7AB2"/>
    <w:rsid w:val="006B44B5"/>
    <w:rsid w:val="006B5F69"/>
    <w:rsid w:val="006C0CEB"/>
    <w:rsid w:val="006C3B1E"/>
    <w:rsid w:val="006C47FD"/>
    <w:rsid w:val="006D27CB"/>
    <w:rsid w:val="006D2F08"/>
    <w:rsid w:val="006D5A3D"/>
    <w:rsid w:val="006E156E"/>
    <w:rsid w:val="006E5445"/>
    <w:rsid w:val="006E62A2"/>
    <w:rsid w:val="006E6F7C"/>
    <w:rsid w:val="006E7D93"/>
    <w:rsid w:val="006F09B2"/>
    <w:rsid w:val="006F0E63"/>
    <w:rsid w:val="006F704A"/>
    <w:rsid w:val="007007C3"/>
    <w:rsid w:val="007021BF"/>
    <w:rsid w:val="007029A3"/>
    <w:rsid w:val="007033F8"/>
    <w:rsid w:val="00706E4E"/>
    <w:rsid w:val="0070791C"/>
    <w:rsid w:val="007141A7"/>
    <w:rsid w:val="00721255"/>
    <w:rsid w:val="00721B55"/>
    <w:rsid w:val="007223B6"/>
    <w:rsid w:val="00725A1F"/>
    <w:rsid w:val="0073180D"/>
    <w:rsid w:val="00734143"/>
    <w:rsid w:val="00737AE4"/>
    <w:rsid w:val="007402BD"/>
    <w:rsid w:val="00740EAC"/>
    <w:rsid w:val="00744956"/>
    <w:rsid w:val="00745A5C"/>
    <w:rsid w:val="0074605F"/>
    <w:rsid w:val="007517BA"/>
    <w:rsid w:val="007561B1"/>
    <w:rsid w:val="00767C1B"/>
    <w:rsid w:val="007714A9"/>
    <w:rsid w:val="00773421"/>
    <w:rsid w:val="00774F88"/>
    <w:rsid w:val="00781408"/>
    <w:rsid w:val="00784F7F"/>
    <w:rsid w:val="00785269"/>
    <w:rsid w:val="00790DCE"/>
    <w:rsid w:val="00796F25"/>
    <w:rsid w:val="00797480"/>
    <w:rsid w:val="007975D2"/>
    <w:rsid w:val="007A2E98"/>
    <w:rsid w:val="007A4551"/>
    <w:rsid w:val="007B1499"/>
    <w:rsid w:val="007B1BBF"/>
    <w:rsid w:val="007B2960"/>
    <w:rsid w:val="007B7980"/>
    <w:rsid w:val="007C5D5A"/>
    <w:rsid w:val="007C607F"/>
    <w:rsid w:val="007C79DD"/>
    <w:rsid w:val="007D0A12"/>
    <w:rsid w:val="007D1A97"/>
    <w:rsid w:val="007D62E0"/>
    <w:rsid w:val="007E226E"/>
    <w:rsid w:val="007F2A16"/>
    <w:rsid w:val="007F49FA"/>
    <w:rsid w:val="007F6E9A"/>
    <w:rsid w:val="0080120A"/>
    <w:rsid w:val="00803836"/>
    <w:rsid w:val="008044D4"/>
    <w:rsid w:val="00810AB4"/>
    <w:rsid w:val="0081383A"/>
    <w:rsid w:val="00817B56"/>
    <w:rsid w:val="0082495D"/>
    <w:rsid w:val="00831C4B"/>
    <w:rsid w:val="0084214E"/>
    <w:rsid w:val="00845F7C"/>
    <w:rsid w:val="00846094"/>
    <w:rsid w:val="008463CC"/>
    <w:rsid w:val="00856437"/>
    <w:rsid w:val="00877B37"/>
    <w:rsid w:val="00883628"/>
    <w:rsid w:val="00884808"/>
    <w:rsid w:val="00891216"/>
    <w:rsid w:val="00893AB8"/>
    <w:rsid w:val="00896787"/>
    <w:rsid w:val="008A04C8"/>
    <w:rsid w:val="008A4218"/>
    <w:rsid w:val="008A6516"/>
    <w:rsid w:val="008A7BF6"/>
    <w:rsid w:val="008B6C4C"/>
    <w:rsid w:val="008B70F3"/>
    <w:rsid w:val="008B76DF"/>
    <w:rsid w:val="008C0DE9"/>
    <w:rsid w:val="008E0A5E"/>
    <w:rsid w:val="008E5491"/>
    <w:rsid w:val="00902D76"/>
    <w:rsid w:val="00903285"/>
    <w:rsid w:val="00905EB5"/>
    <w:rsid w:val="0090731E"/>
    <w:rsid w:val="00914F99"/>
    <w:rsid w:val="00915B1C"/>
    <w:rsid w:val="0091797D"/>
    <w:rsid w:val="00923CBA"/>
    <w:rsid w:val="00926703"/>
    <w:rsid w:val="00927A5F"/>
    <w:rsid w:val="00927D92"/>
    <w:rsid w:val="00935AD5"/>
    <w:rsid w:val="00937681"/>
    <w:rsid w:val="00941FB0"/>
    <w:rsid w:val="00943280"/>
    <w:rsid w:val="0095490B"/>
    <w:rsid w:val="0095744A"/>
    <w:rsid w:val="009729DA"/>
    <w:rsid w:val="00974363"/>
    <w:rsid w:val="009B2F49"/>
    <w:rsid w:val="009B499D"/>
    <w:rsid w:val="009B4E9E"/>
    <w:rsid w:val="009C0761"/>
    <w:rsid w:val="009C1690"/>
    <w:rsid w:val="009C220A"/>
    <w:rsid w:val="009C3014"/>
    <w:rsid w:val="009C6881"/>
    <w:rsid w:val="009C7759"/>
    <w:rsid w:val="009C7994"/>
    <w:rsid w:val="009D4281"/>
    <w:rsid w:val="009E038F"/>
    <w:rsid w:val="009E16D0"/>
    <w:rsid w:val="009E38FD"/>
    <w:rsid w:val="009F13D6"/>
    <w:rsid w:val="009F5B7A"/>
    <w:rsid w:val="009F6751"/>
    <w:rsid w:val="009F78A8"/>
    <w:rsid w:val="00A11BD9"/>
    <w:rsid w:val="00A13E54"/>
    <w:rsid w:val="00A224CE"/>
    <w:rsid w:val="00A27186"/>
    <w:rsid w:val="00A32930"/>
    <w:rsid w:val="00A32F33"/>
    <w:rsid w:val="00A34EA9"/>
    <w:rsid w:val="00A34FA1"/>
    <w:rsid w:val="00A40871"/>
    <w:rsid w:val="00A41357"/>
    <w:rsid w:val="00A41634"/>
    <w:rsid w:val="00A440E0"/>
    <w:rsid w:val="00A5259B"/>
    <w:rsid w:val="00A56584"/>
    <w:rsid w:val="00A6692C"/>
    <w:rsid w:val="00A71466"/>
    <w:rsid w:val="00A74B5E"/>
    <w:rsid w:val="00A81BED"/>
    <w:rsid w:val="00A9165B"/>
    <w:rsid w:val="00A92EA5"/>
    <w:rsid w:val="00A93AB5"/>
    <w:rsid w:val="00A95377"/>
    <w:rsid w:val="00AB156C"/>
    <w:rsid w:val="00AC02C4"/>
    <w:rsid w:val="00AC07E6"/>
    <w:rsid w:val="00AC3C48"/>
    <w:rsid w:val="00AC5610"/>
    <w:rsid w:val="00AC5B7E"/>
    <w:rsid w:val="00AD3082"/>
    <w:rsid w:val="00AD4AD0"/>
    <w:rsid w:val="00AD60CD"/>
    <w:rsid w:val="00AD6886"/>
    <w:rsid w:val="00AE53A1"/>
    <w:rsid w:val="00AE74D8"/>
    <w:rsid w:val="00AF2484"/>
    <w:rsid w:val="00AF4086"/>
    <w:rsid w:val="00B0165D"/>
    <w:rsid w:val="00B031F3"/>
    <w:rsid w:val="00B052A4"/>
    <w:rsid w:val="00B05F7C"/>
    <w:rsid w:val="00B125DE"/>
    <w:rsid w:val="00B13FDD"/>
    <w:rsid w:val="00B20962"/>
    <w:rsid w:val="00B27B24"/>
    <w:rsid w:val="00B31167"/>
    <w:rsid w:val="00B329D8"/>
    <w:rsid w:val="00B32BB9"/>
    <w:rsid w:val="00B33AE1"/>
    <w:rsid w:val="00B35119"/>
    <w:rsid w:val="00B371B3"/>
    <w:rsid w:val="00B44100"/>
    <w:rsid w:val="00B44CFF"/>
    <w:rsid w:val="00B46CBA"/>
    <w:rsid w:val="00B46F94"/>
    <w:rsid w:val="00B6026F"/>
    <w:rsid w:val="00B61F03"/>
    <w:rsid w:val="00B72F4A"/>
    <w:rsid w:val="00B76FB7"/>
    <w:rsid w:val="00B774B2"/>
    <w:rsid w:val="00B824EF"/>
    <w:rsid w:val="00B83C27"/>
    <w:rsid w:val="00B875D9"/>
    <w:rsid w:val="00B92812"/>
    <w:rsid w:val="00B93460"/>
    <w:rsid w:val="00B9755F"/>
    <w:rsid w:val="00BA3DF0"/>
    <w:rsid w:val="00BC23F9"/>
    <w:rsid w:val="00BD3FFF"/>
    <w:rsid w:val="00BE266D"/>
    <w:rsid w:val="00BE2DFD"/>
    <w:rsid w:val="00BE3A8D"/>
    <w:rsid w:val="00BE4B6B"/>
    <w:rsid w:val="00BF42AA"/>
    <w:rsid w:val="00C05211"/>
    <w:rsid w:val="00C05C31"/>
    <w:rsid w:val="00C11AA6"/>
    <w:rsid w:val="00C233EF"/>
    <w:rsid w:val="00C342E2"/>
    <w:rsid w:val="00C41F3F"/>
    <w:rsid w:val="00C45155"/>
    <w:rsid w:val="00C5498F"/>
    <w:rsid w:val="00C55F4F"/>
    <w:rsid w:val="00C64CD0"/>
    <w:rsid w:val="00C64E7C"/>
    <w:rsid w:val="00C6684F"/>
    <w:rsid w:val="00C75F8D"/>
    <w:rsid w:val="00C818E7"/>
    <w:rsid w:val="00C86332"/>
    <w:rsid w:val="00C90781"/>
    <w:rsid w:val="00C91DC1"/>
    <w:rsid w:val="00CA257D"/>
    <w:rsid w:val="00CA7EFE"/>
    <w:rsid w:val="00CB1E82"/>
    <w:rsid w:val="00CB3771"/>
    <w:rsid w:val="00CB4BA8"/>
    <w:rsid w:val="00CC1A10"/>
    <w:rsid w:val="00CC481A"/>
    <w:rsid w:val="00CD7BED"/>
    <w:rsid w:val="00CE50CD"/>
    <w:rsid w:val="00CE7128"/>
    <w:rsid w:val="00CE7B9B"/>
    <w:rsid w:val="00CF075A"/>
    <w:rsid w:val="00CF369B"/>
    <w:rsid w:val="00D01508"/>
    <w:rsid w:val="00D04F54"/>
    <w:rsid w:val="00D102DB"/>
    <w:rsid w:val="00D15810"/>
    <w:rsid w:val="00D23F4B"/>
    <w:rsid w:val="00D25FE2"/>
    <w:rsid w:val="00D27F41"/>
    <w:rsid w:val="00D30F72"/>
    <w:rsid w:val="00D31562"/>
    <w:rsid w:val="00D34B4E"/>
    <w:rsid w:val="00D36441"/>
    <w:rsid w:val="00D3689A"/>
    <w:rsid w:val="00D43B8D"/>
    <w:rsid w:val="00D44E9B"/>
    <w:rsid w:val="00D47CDF"/>
    <w:rsid w:val="00D50DB9"/>
    <w:rsid w:val="00D602E8"/>
    <w:rsid w:val="00D7054B"/>
    <w:rsid w:val="00D86496"/>
    <w:rsid w:val="00D87B57"/>
    <w:rsid w:val="00D87B94"/>
    <w:rsid w:val="00D92D49"/>
    <w:rsid w:val="00D940FD"/>
    <w:rsid w:val="00DA4E41"/>
    <w:rsid w:val="00DB117A"/>
    <w:rsid w:val="00DB5173"/>
    <w:rsid w:val="00DB7873"/>
    <w:rsid w:val="00DC15E5"/>
    <w:rsid w:val="00DC187B"/>
    <w:rsid w:val="00DC3C42"/>
    <w:rsid w:val="00DC7CCA"/>
    <w:rsid w:val="00DD73C2"/>
    <w:rsid w:val="00DE319B"/>
    <w:rsid w:val="00E02763"/>
    <w:rsid w:val="00E1404C"/>
    <w:rsid w:val="00E14362"/>
    <w:rsid w:val="00E15371"/>
    <w:rsid w:val="00E24104"/>
    <w:rsid w:val="00E246F0"/>
    <w:rsid w:val="00E308EC"/>
    <w:rsid w:val="00E32BD7"/>
    <w:rsid w:val="00E36F3D"/>
    <w:rsid w:val="00E41ECB"/>
    <w:rsid w:val="00E44557"/>
    <w:rsid w:val="00E46EA6"/>
    <w:rsid w:val="00E54FDB"/>
    <w:rsid w:val="00E563D7"/>
    <w:rsid w:val="00E61D3C"/>
    <w:rsid w:val="00E65D45"/>
    <w:rsid w:val="00E663F4"/>
    <w:rsid w:val="00E666F2"/>
    <w:rsid w:val="00E748CC"/>
    <w:rsid w:val="00E817C4"/>
    <w:rsid w:val="00E87606"/>
    <w:rsid w:val="00E94CEC"/>
    <w:rsid w:val="00E950F2"/>
    <w:rsid w:val="00EA04EF"/>
    <w:rsid w:val="00EA0EE8"/>
    <w:rsid w:val="00EA6F19"/>
    <w:rsid w:val="00EB20EA"/>
    <w:rsid w:val="00EB3F97"/>
    <w:rsid w:val="00EC1DED"/>
    <w:rsid w:val="00EC3267"/>
    <w:rsid w:val="00EC5CD7"/>
    <w:rsid w:val="00ED5223"/>
    <w:rsid w:val="00ED63B3"/>
    <w:rsid w:val="00EE22A4"/>
    <w:rsid w:val="00EE5FB3"/>
    <w:rsid w:val="00EE629A"/>
    <w:rsid w:val="00EF5EB6"/>
    <w:rsid w:val="00F125B2"/>
    <w:rsid w:val="00F17727"/>
    <w:rsid w:val="00F179C0"/>
    <w:rsid w:val="00F179D4"/>
    <w:rsid w:val="00F23AA0"/>
    <w:rsid w:val="00F347C7"/>
    <w:rsid w:val="00F34848"/>
    <w:rsid w:val="00F41D70"/>
    <w:rsid w:val="00F41DFA"/>
    <w:rsid w:val="00F42D46"/>
    <w:rsid w:val="00F511D0"/>
    <w:rsid w:val="00F614C0"/>
    <w:rsid w:val="00F6426B"/>
    <w:rsid w:val="00F6573A"/>
    <w:rsid w:val="00F70134"/>
    <w:rsid w:val="00F83848"/>
    <w:rsid w:val="00F83DB9"/>
    <w:rsid w:val="00FB20F9"/>
    <w:rsid w:val="00FC1A01"/>
    <w:rsid w:val="00FC5F6D"/>
    <w:rsid w:val="00FC7E10"/>
    <w:rsid w:val="00FD16AF"/>
    <w:rsid w:val="00FD1997"/>
    <w:rsid w:val="00FD5ACC"/>
    <w:rsid w:val="00FD5CEE"/>
    <w:rsid w:val="00FE0A47"/>
    <w:rsid w:val="00FE0FA2"/>
    <w:rsid w:val="00FE1823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red,#4d4d4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3689A"/>
    <w:pPr>
      <w:spacing w:after="160" w:line="240" w:lineRule="atLeast"/>
    </w:pPr>
    <w:rPr>
      <w:rFonts w:ascii="HelveticaNeueLT Std Lt" w:hAnsi="HelveticaNeueLT Std Lt"/>
      <w:szCs w:val="24"/>
    </w:rPr>
  </w:style>
  <w:style w:type="paragraph" w:styleId="Heading1">
    <w:name w:val="heading 1"/>
    <w:basedOn w:val="Normal"/>
    <w:next w:val="Normal"/>
    <w:qFormat/>
    <w:rsid w:val="00D3689A"/>
    <w:pPr>
      <w:keepNext/>
      <w:pageBreakBefore/>
      <w:widowControl w:val="0"/>
      <w:spacing w:after="360" w:line="240" w:lineRule="auto"/>
      <w:outlineLvl w:val="0"/>
    </w:pPr>
    <w:rPr>
      <w:rFonts w:ascii="HelveticaNeueLT Std Blk" w:hAnsi="HelveticaNeueLT Std Blk" w:cs="Arial"/>
      <w:bCs/>
      <w:color w:val="4D4D4F"/>
      <w:kern w:val="32"/>
      <w:sz w:val="53"/>
      <w:szCs w:val="32"/>
    </w:rPr>
  </w:style>
  <w:style w:type="paragraph" w:styleId="Heading2">
    <w:name w:val="heading 2"/>
    <w:basedOn w:val="Normal"/>
    <w:next w:val="Normal"/>
    <w:qFormat/>
    <w:rsid w:val="00274AFA"/>
    <w:pPr>
      <w:spacing w:before="120" w:after="120"/>
      <w:outlineLvl w:val="1"/>
    </w:pPr>
    <w:rPr>
      <w:rFonts w:ascii="HelveticaNeueLT Std" w:hAnsi="HelveticaNeueLT Std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E1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2D9C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2D9C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2D9C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2D9C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5A2D9C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5A2D9C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customStyle="1" w:styleId="ReportTitle">
    <w:name w:val="Report Title"/>
    <w:basedOn w:val="Normal"/>
    <w:rsid w:val="00226819"/>
    <w:pPr>
      <w:spacing w:line="560" w:lineRule="exact"/>
    </w:pPr>
    <w:rPr>
      <w:rFonts w:ascii="HelveticaNeueLT Std Med" w:hAnsi="HelveticaNeueLT Std Med"/>
      <w:b/>
      <w:color w:val="4D4D4F"/>
      <w:spacing w:val="-28"/>
      <w:sz w:val="53"/>
    </w:rPr>
  </w:style>
  <w:style w:type="paragraph" w:customStyle="1" w:styleId="ReportSubtitle">
    <w:name w:val="Report Sub title"/>
    <w:basedOn w:val="Normal"/>
    <w:rsid w:val="00226819"/>
    <w:pPr>
      <w:spacing w:line="560" w:lineRule="exact"/>
    </w:pPr>
    <w:rPr>
      <w:color w:val="808285"/>
      <w:spacing w:val="-28"/>
      <w:sz w:val="53"/>
    </w:rPr>
  </w:style>
  <w:style w:type="table" w:styleId="TableGrid">
    <w:name w:val="Table Grid"/>
    <w:basedOn w:val="TableNormal"/>
    <w:semiHidden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Date">
    <w:name w:val="Report Date"/>
    <w:basedOn w:val="ReportSubtitle"/>
    <w:rsid w:val="00226819"/>
    <w:pPr>
      <w:spacing w:line="240" w:lineRule="auto"/>
    </w:pPr>
    <w:rPr>
      <w:caps/>
      <w:spacing w:val="-10"/>
      <w:sz w:val="20"/>
    </w:rPr>
  </w:style>
  <w:style w:type="paragraph" w:customStyle="1" w:styleId="TableHeading">
    <w:name w:val="Table Heading"/>
    <w:basedOn w:val="Normal"/>
    <w:rsid w:val="00721B55"/>
    <w:rPr>
      <w:rFonts w:ascii="HelveticaNeueLT Std" w:hAnsi="HelveticaNeueLT Std"/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rsid w:val="00454596"/>
    <w:pPr>
      <w:spacing w:line="160" w:lineRule="exact"/>
    </w:pPr>
    <w:rPr>
      <w:color w:val="4D4D4F"/>
      <w:sz w:val="13"/>
    </w:rPr>
  </w:style>
  <w:style w:type="paragraph" w:customStyle="1" w:styleId="CorporateAddresses">
    <w:name w:val="Corporate Addresses"/>
    <w:basedOn w:val="Normal"/>
    <w:rsid w:val="00454596"/>
    <w:pPr>
      <w:spacing w:line="140" w:lineRule="exact"/>
    </w:pPr>
    <w:rPr>
      <w:color w:val="4D4D4F"/>
      <w:sz w:val="13"/>
    </w:rPr>
  </w:style>
  <w:style w:type="paragraph" w:styleId="TOCHeading">
    <w:name w:val="TOC Heading"/>
    <w:basedOn w:val="Normal"/>
    <w:qFormat/>
    <w:rsid w:val="000A4A51"/>
    <w:pPr>
      <w:spacing w:line="240" w:lineRule="auto"/>
    </w:pPr>
    <w:rPr>
      <w:rFonts w:ascii="HelveticaNeueLT Std Med" w:hAnsi="HelveticaNeueLT Std Med"/>
      <w:b/>
      <w:color w:val="4D4D4F"/>
      <w:spacing w:val="-28"/>
      <w:sz w:val="53"/>
    </w:rPr>
  </w:style>
  <w:style w:type="paragraph" w:styleId="Caption">
    <w:name w:val="caption"/>
    <w:basedOn w:val="Normal"/>
    <w:next w:val="Normal"/>
    <w:qFormat/>
    <w:rsid w:val="00B052A4"/>
    <w:rPr>
      <w:rFonts w:ascii="HelveticaNeueLT Std" w:hAnsi="HelveticaNeueLT Std"/>
      <w:b/>
      <w:bCs/>
      <w:color w:val="808285"/>
      <w:szCs w:val="20"/>
    </w:rPr>
  </w:style>
  <w:style w:type="paragraph" w:customStyle="1" w:styleId="Bodyheader">
    <w:name w:val="Body header"/>
    <w:basedOn w:val="Normal"/>
    <w:next w:val="Normal"/>
    <w:rsid w:val="00B052A4"/>
    <w:rPr>
      <w:rFonts w:ascii="HelveticaNeueLT Std" w:hAnsi="HelveticaNeueLT Std"/>
      <w:b/>
    </w:rPr>
  </w:style>
  <w:style w:type="paragraph" w:styleId="ListBullet">
    <w:name w:val="List Bullet"/>
    <w:basedOn w:val="Normal"/>
    <w:rsid w:val="000E6097"/>
    <w:pPr>
      <w:numPr>
        <w:numId w:val="1"/>
      </w:numPr>
    </w:pPr>
  </w:style>
  <w:style w:type="paragraph" w:styleId="ListBullet2">
    <w:name w:val="List Bullet 2"/>
    <w:basedOn w:val="Normal"/>
    <w:rsid w:val="000E6097"/>
    <w:pPr>
      <w:numPr>
        <w:numId w:val="2"/>
      </w:numPr>
    </w:pPr>
  </w:style>
  <w:style w:type="paragraph" w:styleId="ListNumber">
    <w:name w:val="List Number"/>
    <w:basedOn w:val="Normal"/>
    <w:rsid w:val="000E6097"/>
    <w:pPr>
      <w:numPr>
        <w:numId w:val="6"/>
      </w:numPr>
    </w:pPr>
  </w:style>
  <w:style w:type="paragraph" w:styleId="ListNumber2">
    <w:name w:val="List Number 2"/>
    <w:basedOn w:val="Normal"/>
    <w:rsid w:val="000E6097"/>
    <w:pPr>
      <w:numPr>
        <w:numId w:val="7"/>
      </w:numPr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paragraph" w:customStyle="1" w:styleId="ExecSummaryHeading">
    <w:name w:val="Exec Summary Heading"/>
    <w:basedOn w:val="Normal"/>
    <w:rsid w:val="000C230C"/>
    <w:pPr>
      <w:spacing w:line="550" w:lineRule="exact"/>
    </w:pPr>
    <w:rPr>
      <w:rFonts w:ascii="HelveticaNeueLT Std Med" w:hAnsi="HelveticaNeueLT Std Med"/>
      <w:b/>
      <w:color w:val="4D4D4F"/>
      <w:spacing w:val="-18"/>
      <w:sz w:val="53"/>
    </w:rPr>
  </w:style>
  <w:style w:type="character" w:styleId="PageNumber0">
    <w:name w:val="page number"/>
    <w:basedOn w:val="DefaultParagraphFont"/>
    <w:semiHidden/>
    <w:rsid w:val="00542377"/>
  </w:style>
  <w:style w:type="paragraph" w:customStyle="1" w:styleId="ChapterHeading">
    <w:name w:val="Chapter Heading"/>
    <w:basedOn w:val="Normal"/>
    <w:rsid w:val="008A7BF6"/>
    <w:pPr>
      <w:pageBreakBefore/>
      <w:spacing w:line="560" w:lineRule="exact"/>
    </w:pPr>
    <w:rPr>
      <w:color w:val="808285"/>
      <w:spacing w:val="-28"/>
      <w:sz w:val="53"/>
    </w:rPr>
  </w:style>
  <w:style w:type="paragraph" w:styleId="TOC1">
    <w:name w:val="toc 1"/>
    <w:basedOn w:val="Normal"/>
    <w:next w:val="Normal"/>
    <w:rsid w:val="008A7BF6"/>
    <w:pPr>
      <w:tabs>
        <w:tab w:val="right" w:pos="7615"/>
      </w:tabs>
      <w:spacing w:before="280" w:line="320" w:lineRule="exact"/>
    </w:pPr>
    <w:rPr>
      <w:rFonts w:ascii="HelveticaNeueLT Std Med" w:hAnsi="HelveticaNeueLT Std Med"/>
      <w:b/>
      <w:color w:val="808285"/>
      <w:spacing w:val="-14"/>
      <w:sz w:val="28"/>
    </w:rPr>
  </w:style>
  <w:style w:type="paragraph" w:styleId="TOC2">
    <w:name w:val="toc 2"/>
    <w:basedOn w:val="Normal"/>
    <w:next w:val="Normal"/>
    <w:autoRedefine/>
    <w:rsid w:val="008A7BF6"/>
    <w:pPr>
      <w:tabs>
        <w:tab w:val="right" w:pos="7615"/>
      </w:tabs>
      <w:spacing w:line="300" w:lineRule="exact"/>
      <w:ind w:right="567"/>
    </w:pPr>
    <w:rPr>
      <w:noProof/>
      <w:color w:val="808285"/>
      <w:spacing w:val="-14"/>
      <w:sz w:val="28"/>
    </w:rPr>
  </w:style>
  <w:style w:type="paragraph" w:styleId="TableofFigures">
    <w:name w:val="table of figures"/>
    <w:basedOn w:val="Normal"/>
    <w:next w:val="Normal"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autoRedefine/>
    <w:rsid w:val="003767A5"/>
    <w:pPr>
      <w:tabs>
        <w:tab w:val="right" w:pos="7661"/>
      </w:tabs>
      <w:spacing w:before="280" w:line="320" w:lineRule="exact"/>
    </w:pPr>
    <w:rPr>
      <w:rFonts w:ascii="HelveticaNeueLT Std Med" w:hAnsi="HelveticaNeueLT Std Med"/>
      <w:b/>
      <w:color w:val="808285"/>
      <w:sz w:val="28"/>
    </w:rPr>
  </w:style>
  <w:style w:type="character" w:styleId="Hyperlink">
    <w:name w:val="Hyperlink"/>
    <w:basedOn w:val="DefaultParagraphFont"/>
    <w:rsid w:val="003A5F5B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E1823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semiHidden/>
    <w:rsid w:val="00FE1823"/>
    <w:rPr>
      <w:sz w:val="16"/>
      <w:szCs w:val="16"/>
      <w:lang w:val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semiHidden/>
    <w:rsid w:val="00D3689A"/>
    <w:rPr>
      <w:rFonts w:ascii="HelveticaNeueLT Std Lt" w:hAnsi="HelveticaNeueLT Std Lt"/>
      <w:sz w:val="16"/>
      <w:szCs w:val="16"/>
      <w:lang w:val="en-US" w:eastAsia="en-AU" w:bidi="ar-SA"/>
    </w:rPr>
  </w:style>
  <w:style w:type="paragraph" w:customStyle="1" w:styleId="TableBody">
    <w:name w:val="Table Body"/>
    <w:basedOn w:val="Normal"/>
    <w:rsid w:val="00D44E9B"/>
    <w:pPr>
      <w:spacing w:line="240" w:lineRule="auto"/>
    </w:pPr>
  </w:style>
  <w:style w:type="paragraph" w:styleId="DocumentMap">
    <w:name w:val="Document Map"/>
    <w:basedOn w:val="Normal"/>
    <w:semiHidden/>
    <w:rsid w:val="00D3689A"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link w:val="CommentTextChar"/>
    <w:semiHidden/>
    <w:rsid w:val="00D3689A"/>
    <w:pPr>
      <w:spacing w:after="200" w:line="276" w:lineRule="auto"/>
    </w:pPr>
    <w:rPr>
      <w:rFonts w:ascii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3689A"/>
    <w:rPr>
      <w:rFonts w:ascii="Calibri" w:hAnsi="Calibri"/>
      <w:lang w:val="en-AU" w:eastAsia="en-US" w:bidi="ar-SA"/>
    </w:rPr>
  </w:style>
  <w:style w:type="paragraph" w:styleId="NormalWeb">
    <w:name w:val="Normal (Web)"/>
    <w:basedOn w:val="Normal"/>
    <w:rsid w:val="00D3689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3689A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3689A"/>
    <w:rPr>
      <w:rFonts w:ascii="Tahoma" w:eastAsia="Calibri" w:hAnsi="Tahoma" w:cs="Tahoma"/>
      <w:sz w:val="16"/>
      <w:szCs w:val="16"/>
      <w:lang w:val="en-AU" w:eastAsia="en-US" w:bidi="ar-SA"/>
    </w:rPr>
  </w:style>
  <w:style w:type="paragraph" w:styleId="ListParagraph">
    <w:name w:val="List Paragraph"/>
    <w:basedOn w:val="Normal"/>
    <w:qFormat/>
    <w:rsid w:val="00D36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89A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89A"/>
    <w:rPr>
      <w:rFonts w:ascii="Calibri" w:eastAsia="Calibri" w:hAnsi="Calibri"/>
      <w:b/>
      <w:bCs/>
      <w:lang w:val="en-AU" w:eastAsia="en-US" w:bidi="ar-SA"/>
    </w:rPr>
  </w:style>
  <w:style w:type="paragraph" w:customStyle="1" w:styleId="ABAHeading2">
    <w:name w:val="ABA Heading 2"/>
    <w:next w:val="Normal"/>
    <w:rsid w:val="00A11BD9"/>
    <w:pPr>
      <w:keepNext/>
      <w:suppressAutoHyphens/>
      <w:spacing w:before="240"/>
    </w:pPr>
    <w:rPr>
      <w:rFonts w:ascii="Arial" w:eastAsia="Arial" w:hAnsi="Arial"/>
      <w:b/>
      <w:sz w:val="28"/>
      <w:lang w:eastAsia="ar-SA"/>
    </w:rPr>
  </w:style>
  <w:style w:type="character" w:customStyle="1" w:styleId="WW8Num1z0">
    <w:name w:val="WW8Num1z0"/>
    <w:rsid w:val="00A11BD9"/>
    <w:rPr>
      <w:rFonts w:ascii="Symbol" w:hAnsi="Symbol"/>
    </w:rPr>
  </w:style>
  <w:style w:type="character" w:customStyle="1" w:styleId="WW8Num2z0">
    <w:name w:val="WW8Num2z0"/>
    <w:rsid w:val="00A11BD9"/>
    <w:rPr>
      <w:rFonts w:ascii="Symbol" w:hAnsi="Symbol"/>
    </w:rPr>
  </w:style>
  <w:style w:type="character" w:customStyle="1" w:styleId="WW8Num3z0">
    <w:name w:val="WW8Num3z0"/>
    <w:rsid w:val="00A11BD9"/>
    <w:rPr>
      <w:rFonts w:ascii="Symbol" w:hAnsi="Symbol"/>
    </w:rPr>
  </w:style>
  <w:style w:type="character" w:customStyle="1" w:styleId="WW8Num4z0">
    <w:name w:val="WW8Num4z0"/>
    <w:rsid w:val="00A11BD9"/>
    <w:rPr>
      <w:rFonts w:ascii="Symbol" w:hAnsi="Symbol"/>
    </w:rPr>
  </w:style>
  <w:style w:type="character" w:customStyle="1" w:styleId="WW8Num5z0">
    <w:name w:val="WW8Num5z0"/>
    <w:rsid w:val="00A11BD9"/>
    <w:rPr>
      <w:rFonts w:ascii="Symbol" w:hAnsi="Symbol"/>
    </w:rPr>
  </w:style>
  <w:style w:type="character" w:customStyle="1" w:styleId="WW8Num6z0">
    <w:name w:val="WW8Num6z0"/>
    <w:rsid w:val="00A11BD9"/>
    <w:rPr>
      <w:rFonts w:ascii="Symbol" w:hAnsi="Symbol"/>
    </w:rPr>
  </w:style>
  <w:style w:type="character" w:customStyle="1" w:styleId="Absatz-Standardschriftart">
    <w:name w:val="Absatz-Standardschriftart"/>
    <w:rsid w:val="00A11BD9"/>
  </w:style>
  <w:style w:type="character" w:customStyle="1" w:styleId="WW8Num1z1">
    <w:name w:val="WW8Num1z1"/>
    <w:rsid w:val="00A11BD9"/>
    <w:rPr>
      <w:rFonts w:ascii="Courier New" w:hAnsi="Courier New" w:cs="Courier New"/>
    </w:rPr>
  </w:style>
  <w:style w:type="character" w:customStyle="1" w:styleId="WW8Num1z2">
    <w:name w:val="WW8Num1z2"/>
    <w:rsid w:val="00A11BD9"/>
    <w:rPr>
      <w:rFonts w:ascii="Wingdings" w:hAnsi="Wingdings"/>
    </w:rPr>
  </w:style>
  <w:style w:type="character" w:customStyle="1" w:styleId="WW8Num2z1">
    <w:name w:val="WW8Num2z1"/>
    <w:rsid w:val="00A11BD9"/>
    <w:rPr>
      <w:rFonts w:ascii="Courier New" w:hAnsi="Courier New" w:cs="Courier New"/>
    </w:rPr>
  </w:style>
  <w:style w:type="character" w:customStyle="1" w:styleId="WW8Num2z2">
    <w:name w:val="WW8Num2z2"/>
    <w:rsid w:val="00A11BD9"/>
    <w:rPr>
      <w:rFonts w:ascii="Wingdings" w:hAnsi="Wingdings"/>
    </w:rPr>
  </w:style>
  <w:style w:type="character" w:customStyle="1" w:styleId="WW8Num3z1">
    <w:name w:val="WW8Num3z1"/>
    <w:rsid w:val="00A11BD9"/>
    <w:rPr>
      <w:rFonts w:ascii="Courier New" w:hAnsi="Courier New" w:cs="Courier New"/>
    </w:rPr>
  </w:style>
  <w:style w:type="character" w:customStyle="1" w:styleId="WW8Num3z2">
    <w:name w:val="WW8Num3z2"/>
    <w:rsid w:val="00A11BD9"/>
    <w:rPr>
      <w:rFonts w:ascii="Wingdings" w:hAnsi="Wingdings"/>
    </w:rPr>
  </w:style>
  <w:style w:type="character" w:customStyle="1" w:styleId="WW8Num4z1">
    <w:name w:val="WW8Num4z1"/>
    <w:rsid w:val="00A11BD9"/>
    <w:rPr>
      <w:rFonts w:ascii="Courier New" w:hAnsi="Courier New" w:cs="Courier New"/>
    </w:rPr>
  </w:style>
  <w:style w:type="character" w:customStyle="1" w:styleId="WW8Num4z2">
    <w:name w:val="WW8Num4z2"/>
    <w:rsid w:val="00A11BD9"/>
    <w:rPr>
      <w:rFonts w:ascii="Wingdings" w:hAnsi="Wingdings"/>
    </w:rPr>
  </w:style>
  <w:style w:type="character" w:customStyle="1" w:styleId="WW8Num5z1">
    <w:name w:val="WW8Num5z1"/>
    <w:rsid w:val="00A11BD9"/>
    <w:rPr>
      <w:rFonts w:ascii="Courier New" w:hAnsi="Courier New"/>
    </w:rPr>
  </w:style>
  <w:style w:type="character" w:customStyle="1" w:styleId="WW8Num5z2">
    <w:name w:val="WW8Num5z2"/>
    <w:rsid w:val="00A11BD9"/>
    <w:rPr>
      <w:rFonts w:ascii="Wingdings" w:hAnsi="Wingdings"/>
    </w:rPr>
  </w:style>
  <w:style w:type="character" w:customStyle="1" w:styleId="WW8Num6z1">
    <w:name w:val="WW8Num6z1"/>
    <w:rsid w:val="00A11BD9"/>
    <w:rPr>
      <w:rFonts w:ascii="Courier New" w:hAnsi="Courier New" w:cs="Courier New"/>
    </w:rPr>
  </w:style>
  <w:style w:type="character" w:customStyle="1" w:styleId="WW8Num6z2">
    <w:name w:val="WW8Num6z2"/>
    <w:rsid w:val="00A11BD9"/>
    <w:rPr>
      <w:rFonts w:ascii="Wingdings" w:hAnsi="Wingdings"/>
    </w:rPr>
  </w:style>
  <w:style w:type="character" w:customStyle="1" w:styleId="WW8Num7z0">
    <w:name w:val="WW8Num7z0"/>
    <w:rsid w:val="00A11BD9"/>
    <w:rPr>
      <w:rFonts w:ascii="Symbol" w:hAnsi="Symbol"/>
    </w:rPr>
  </w:style>
  <w:style w:type="character" w:customStyle="1" w:styleId="WW8Num7z1">
    <w:name w:val="WW8Num7z1"/>
    <w:rsid w:val="00A11BD9"/>
    <w:rPr>
      <w:rFonts w:ascii="Courier New" w:hAnsi="Courier New" w:cs="Courier New"/>
    </w:rPr>
  </w:style>
  <w:style w:type="character" w:customStyle="1" w:styleId="WW8Num7z2">
    <w:name w:val="WW8Num7z2"/>
    <w:rsid w:val="00A11BD9"/>
    <w:rPr>
      <w:rFonts w:ascii="Wingdings" w:hAnsi="Wingdings"/>
    </w:rPr>
  </w:style>
  <w:style w:type="character" w:customStyle="1" w:styleId="WW8Num8z0">
    <w:name w:val="WW8Num8z0"/>
    <w:rsid w:val="00A11BD9"/>
    <w:rPr>
      <w:rFonts w:ascii="Symbol" w:hAnsi="Symbol"/>
    </w:rPr>
  </w:style>
  <w:style w:type="character" w:customStyle="1" w:styleId="WW8Num8z1">
    <w:name w:val="WW8Num8z1"/>
    <w:rsid w:val="00A11BD9"/>
    <w:rPr>
      <w:rFonts w:ascii="Courier New" w:hAnsi="Courier New" w:cs="Courier New"/>
    </w:rPr>
  </w:style>
  <w:style w:type="character" w:customStyle="1" w:styleId="WW8Num8z2">
    <w:name w:val="WW8Num8z2"/>
    <w:rsid w:val="00A11BD9"/>
    <w:rPr>
      <w:rFonts w:ascii="Wingdings" w:hAnsi="Wingdings"/>
    </w:rPr>
  </w:style>
  <w:style w:type="character" w:customStyle="1" w:styleId="ABAHeading3Char">
    <w:name w:val="ABA Heading 3 Char"/>
    <w:basedOn w:val="DefaultParagraphFont"/>
    <w:rsid w:val="00A11BD9"/>
    <w:rPr>
      <w:rFonts w:ascii="Arial" w:hAnsi="Arial"/>
      <w:b/>
      <w:sz w:val="24"/>
      <w:lang w:val="en-AU" w:eastAsia="ar-SA" w:bidi="ar-SA"/>
    </w:rPr>
  </w:style>
  <w:style w:type="character" w:styleId="CommentReference">
    <w:name w:val="annotation reference"/>
    <w:basedOn w:val="DefaultParagraphFont"/>
    <w:rsid w:val="00A11BD9"/>
    <w:rPr>
      <w:sz w:val="16"/>
      <w:szCs w:val="16"/>
    </w:rPr>
  </w:style>
  <w:style w:type="character" w:customStyle="1" w:styleId="FootnoteCharacters">
    <w:name w:val="Footnote Characters"/>
    <w:basedOn w:val="DefaultParagraphFont"/>
    <w:rsid w:val="00A11BD9"/>
    <w:rPr>
      <w:vertAlign w:val="superscript"/>
    </w:rPr>
  </w:style>
  <w:style w:type="character" w:customStyle="1" w:styleId="EndnoteCharacters">
    <w:name w:val="Endnote Characters"/>
    <w:rsid w:val="00A11BD9"/>
    <w:rPr>
      <w:vertAlign w:val="superscript"/>
    </w:rPr>
  </w:style>
  <w:style w:type="character" w:customStyle="1" w:styleId="WW-EndnoteCharacters">
    <w:name w:val="WW-Endnote Characters"/>
    <w:rsid w:val="00A11BD9"/>
  </w:style>
  <w:style w:type="paragraph" w:customStyle="1" w:styleId="Heading">
    <w:name w:val="Heading"/>
    <w:basedOn w:val="Normal"/>
    <w:next w:val="BodyText"/>
    <w:rsid w:val="00A11B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rsid w:val="00A11BD9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paragraph" w:styleId="List">
    <w:name w:val="List"/>
    <w:basedOn w:val="BodyText"/>
    <w:rsid w:val="00A11BD9"/>
    <w:rPr>
      <w:rFonts w:cs="Tahoma"/>
    </w:rPr>
  </w:style>
  <w:style w:type="paragraph" w:customStyle="1" w:styleId="Index">
    <w:name w:val="Index"/>
    <w:basedOn w:val="Normal"/>
    <w:rsid w:val="00A11BD9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lang w:eastAsia="ar-SA"/>
    </w:rPr>
  </w:style>
  <w:style w:type="paragraph" w:customStyle="1" w:styleId="ACMAReportDate">
    <w:name w:val="ACMA Report Date"/>
    <w:rsid w:val="00A11BD9"/>
    <w:pPr>
      <w:suppressAutoHyphens/>
    </w:pPr>
    <w:rPr>
      <w:rFonts w:eastAsia="Arial"/>
      <w:lang w:eastAsia="ar-SA"/>
    </w:rPr>
  </w:style>
  <w:style w:type="paragraph" w:customStyle="1" w:styleId="ABABodyText">
    <w:name w:val="ABA Body Text"/>
    <w:rsid w:val="00A11BD9"/>
    <w:pPr>
      <w:suppressAutoHyphens/>
      <w:spacing w:before="80" w:after="120" w:line="280" w:lineRule="atLeast"/>
    </w:pPr>
    <w:rPr>
      <w:rFonts w:eastAsia="Arial"/>
      <w:sz w:val="24"/>
      <w:lang w:eastAsia="ar-SA"/>
    </w:rPr>
  </w:style>
  <w:style w:type="paragraph" w:customStyle="1" w:styleId="ABAHeading3">
    <w:name w:val="ABA Heading 3"/>
    <w:next w:val="ABABodyText"/>
    <w:rsid w:val="00A11BD9"/>
    <w:pPr>
      <w:keepNext/>
      <w:suppressAutoHyphens/>
      <w:spacing w:before="120"/>
    </w:pPr>
    <w:rPr>
      <w:rFonts w:ascii="Arial" w:eastAsia="Arial" w:hAnsi="Arial"/>
      <w:b/>
      <w:sz w:val="24"/>
      <w:lang w:eastAsia="ar-SA"/>
    </w:rPr>
  </w:style>
  <w:style w:type="paragraph" w:customStyle="1" w:styleId="ACMABulletLevel1">
    <w:name w:val="ACMA Bullet Level 1"/>
    <w:rsid w:val="00A11BD9"/>
    <w:pPr>
      <w:numPr>
        <w:numId w:val="4"/>
      </w:numPr>
      <w:suppressAutoHyphens/>
    </w:pPr>
    <w:rPr>
      <w:rFonts w:eastAsia="Arial"/>
      <w:sz w:val="24"/>
      <w:lang w:eastAsia="ar-SA"/>
    </w:rPr>
  </w:style>
  <w:style w:type="paragraph" w:customStyle="1" w:styleId="ACMABodyText">
    <w:name w:val="ACMA Body Text"/>
    <w:link w:val="ACMABodyTextChar"/>
    <w:rsid w:val="00A11BD9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A11BD9"/>
    <w:rPr>
      <w:snapToGrid w:val="0"/>
      <w:sz w:val="24"/>
      <w:lang w:val="en-AU" w:eastAsia="en-US" w:bidi="ar-SA"/>
    </w:rPr>
  </w:style>
  <w:style w:type="paragraph" w:customStyle="1" w:styleId="Default">
    <w:name w:val="Default"/>
    <w:rsid w:val="00A11B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220A"/>
    <w:rPr>
      <w:rFonts w:ascii="HelveticaNeueLT Std Lt" w:hAnsi="HelveticaNeueLT Std Lt"/>
      <w:szCs w:val="24"/>
    </w:rPr>
  </w:style>
  <w:style w:type="character" w:customStyle="1" w:styleId="st1">
    <w:name w:val="st1"/>
    <w:basedOn w:val="DefaultParagraphFont"/>
    <w:rsid w:val="00520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3689A"/>
    <w:pPr>
      <w:spacing w:after="160" w:line="240" w:lineRule="atLeast"/>
    </w:pPr>
    <w:rPr>
      <w:rFonts w:ascii="HelveticaNeueLT Std Lt" w:hAnsi="HelveticaNeueLT Std Lt"/>
      <w:szCs w:val="24"/>
    </w:rPr>
  </w:style>
  <w:style w:type="paragraph" w:styleId="Heading1">
    <w:name w:val="heading 1"/>
    <w:basedOn w:val="Normal"/>
    <w:next w:val="Normal"/>
    <w:qFormat/>
    <w:rsid w:val="00D3689A"/>
    <w:pPr>
      <w:keepNext/>
      <w:pageBreakBefore/>
      <w:widowControl w:val="0"/>
      <w:spacing w:after="360" w:line="240" w:lineRule="auto"/>
      <w:outlineLvl w:val="0"/>
    </w:pPr>
    <w:rPr>
      <w:rFonts w:ascii="HelveticaNeueLT Std Blk" w:hAnsi="HelveticaNeueLT Std Blk" w:cs="Arial"/>
      <w:bCs/>
      <w:color w:val="4D4D4F"/>
      <w:kern w:val="32"/>
      <w:sz w:val="53"/>
      <w:szCs w:val="32"/>
    </w:rPr>
  </w:style>
  <w:style w:type="paragraph" w:styleId="Heading2">
    <w:name w:val="heading 2"/>
    <w:basedOn w:val="Normal"/>
    <w:next w:val="Normal"/>
    <w:qFormat/>
    <w:rsid w:val="00274AFA"/>
    <w:pPr>
      <w:spacing w:before="120" w:after="120"/>
      <w:outlineLvl w:val="1"/>
    </w:pPr>
    <w:rPr>
      <w:rFonts w:ascii="HelveticaNeueLT Std" w:hAnsi="HelveticaNeueLT Std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E1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2D9C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2D9C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2D9C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2D9C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5A2D9C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5A2D9C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customStyle="1" w:styleId="ReportTitle">
    <w:name w:val="Report Title"/>
    <w:basedOn w:val="Normal"/>
    <w:rsid w:val="00226819"/>
    <w:pPr>
      <w:spacing w:line="560" w:lineRule="exact"/>
    </w:pPr>
    <w:rPr>
      <w:rFonts w:ascii="HelveticaNeueLT Std Med" w:hAnsi="HelveticaNeueLT Std Med"/>
      <w:b/>
      <w:color w:val="4D4D4F"/>
      <w:spacing w:val="-28"/>
      <w:sz w:val="53"/>
    </w:rPr>
  </w:style>
  <w:style w:type="paragraph" w:customStyle="1" w:styleId="ReportSubtitle">
    <w:name w:val="Report Sub title"/>
    <w:basedOn w:val="Normal"/>
    <w:rsid w:val="00226819"/>
    <w:pPr>
      <w:spacing w:line="560" w:lineRule="exact"/>
    </w:pPr>
    <w:rPr>
      <w:color w:val="808285"/>
      <w:spacing w:val="-28"/>
      <w:sz w:val="53"/>
    </w:rPr>
  </w:style>
  <w:style w:type="table" w:styleId="TableGrid">
    <w:name w:val="Table Grid"/>
    <w:basedOn w:val="TableNormal"/>
    <w:semiHidden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Date">
    <w:name w:val="Report Date"/>
    <w:basedOn w:val="ReportSubtitle"/>
    <w:rsid w:val="00226819"/>
    <w:pPr>
      <w:spacing w:line="240" w:lineRule="auto"/>
    </w:pPr>
    <w:rPr>
      <w:caps/>
      <w:spacing w:val="-10"/>
      <w:sz w:val="20"/>
    </w:rPr>
  </w:style>
  <w:style w:type="paragraph" w:customStyle="1" w:styleId="TableHeading">
    <w:name w:val="Table Heading"/>
    <w:basedOn w:val="Normal"/>
    <w:rsid w:val="00721B55"/>
    <w:rPr>
      <w:rFonts w:ascii="HelveticaNeueLT Std" w:hAnsi="HelveticaNeueLT Std"/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rsid w:val="00454596"/>
    <w:pPr>
      <w:spacing w:line="160" w:lineRule="exact"/>
    </w:pPr>
    <w:rPr>
      <w:color w:val="4D4D4F"/>
      <w:sz w:val="13"/>
    </w:rPr>
  </w:style>
  <w:style w:type="paragraph" w:customStyle="1" w:styleId="CorporateAddresses">
    <w:name w:val="Corporate Addresses"/>
    <w:basedOn w:val="Normal"/>
    <w:rsid w:val="00454596"/>
    <w:pPr>
      <w:spacing w:line="140" w:lineRule="exact"/>
    </w:pPr>
    <w:rPr>
      <w:color w:val="4D4D4F"/>
      <w:sz w:val="13"/>
    </w:rPr>
  </w:style>
  <w:style w:type="paragraph" w:styleId="TOCHeading">
    <w:name w:val="TOC Heading"/>
    <w:basedOn w:val="Normal"/>
    <w:qFormat/>
    <w:rsid w:val="000A4A51"/>
    <w:pPr>
      <w:spacing w:line="240" w:lineRule="auto"/>
    </w:pPr>
    <w:rPr>
      <w:rFonts w:ascii="HelveticaNeueLT Std Med" w:hAnsi="HelveticaNeueLT Std Med"/>
      <w:b/>
      <w:color w:val="4D4D4F"/>
      <w:spacing w:val="-28"/>
      <w:sz w:val="53"/>
    </w:rPr>
  </w:style>
  <w:style w:type="paragraph" w:styleId="Caption">
    <w:name w:val="caption"/>
    <w:basedOn w:val="Normal"/>
    <w:next w:val="Normal"/>
    <w:qFormat/>
    <w:rsid w:val="00B052A4"/>
    <w:rPr>
      <w:rFonts w:ascii="HelveticaNeueLT Std" w:hAnsi="HelveticaNeueLT Std"/>
      <w:b/>
      <w:bCs/>
      <w:color w:val="808285"/>
      <w:szCs w:val="20"/>
    </w:rPr>
  </w:style>
  <w:style w:type="paragraph" w:customStyle="1" w:styleId="Bodyheader">
    <w:name w:val="Body header"/>
    <w:basedOn w:val="Normal"/>
    <w:next w:val="Normal"/>
    <w:rsid w:val="00B052A4"/>
    <w:rPr>
      <w:rFonts w:ascii="HelveticaNeueLT Std" w:hAnsi="HelveticaNeueLT Std"/>
      <w:b/>
    </w:rPr>
  </w:style>
  <w:style w:type="paragraph" w:styleId="ListBullet">
    <w:name w:val="List Bullet"/>
    <w:basedOn w:val="Normal"/>
    <w:rsid w:val="000E6097"/>
    <w:pPr>
      <w:numPr>
        <w:numId w:val="1"/>
      </w:numPr>
    </w:pPr>
  </w:style>
  <w:style w:type="paragraph" w:styleId="ListBullet2">
    <w:name w:val="List Bullet 2"/>
    <w:basedOn w:val="Normal"/>
    <w:rsid w:val="000E6097"/>
    <w:pPr>
      <w:numPr>
        <w:numId w:val="2"/>
      </w:numPr>
    </w:pPr>
  </w:style>
  <w:style w:type="paragraph" w:styleId="ListNumber">
    <w:name w:val="List Number"/>
    <w:basedOn w:val="Normal"/>
    <w:rsid w:val="000E6097"/>
    <w:pPr>
      <w:numPr>
        <w:numId w:val="6"/>
      </w:numPr>
    </w:pPr>
  </w:style>
  <w:style w:type="paragraph" w:styleId="ListNumber2">
    <w:name w:val="List Number 2"/>
    <w:basedOn w:val="Normal"/>
    <w:rsid w:val="000E6097"/>
    <w:pPr>
      <w:numPr>
        <w:numId w:val="7"/>
      </w:numPr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paragraph" w:customStyle="1" w:styleId="ExecSummaryHeading">
    <w:name w:val="Exec Summary Heading"/>
    <w:basedOn w:val="Normal"/>
    <w:rsid w:val="000C230C"/>
    <w:pPr>
      <w:spacing w:line="550" w:lineRule="exact"/>
    </w:pPr>
    <w:rPr>
      <w:rFonts w:ascii="HelveticaNeueLT Std Med" w:hAnsi="HelveticaNeueLT Std Med"/>
      <w:b/>
      <w:color w:val="4D4D4F"/>
      <w:spacing w:val="-18"/>
      <w:sz w:val="53"/>
    </w:rPr>
  </w:style>
  <w:style w:type="character" w:styleId="PageNumber0">
    <w:name w:val="page number"/>
    <w:basedOn w:val="DefaultParagraphFont"/>
    <w:semiHidden/>
    <w:rsid w:val="00542377"/>
  </w:style>
  <w:style w:type="paragraph" w:customStyle="1" w:styleId="ChapterHeading">
    <w:name w:val="Chapter Heading"/>
    <w:basedOn w:val="Normal"/>
    <w:rsid w:val="008A7BF6"/>
    <w:pPr>
      <w:pageBreakBefore/>
      <w:spacing w:line="560" w:lineRule="exact"/>
    </w:pPr>
    <w:rPr>
      <w:color w:val="808285"/>
      <w:spacing w:val="-28"/>
      <w:sz w:val="53"/>
    </w:rPr>
  </w:style>
  <w:style w:type="paragraph" w:styleId="TOC1">
    <w:name w:val="toc 1"/>
    <w:basedOn w:val="Normal"/>
    <w:next w:val="Normal"/>
    <w:rsid w:val="008A7BF6"/>
    <w:pPr>
      <w:tabs>
        <w:tab w:val="right" w:pos="7615"/>
      </w:tabs>
      <w:spacing w:before="280" w:line="320" w:lineRule="exact"/>
    </w:pPr>
    <w:rPr>
      <w:rFonts w:ascii="HelveticaNeueLT Std Med" w:hAnsi="HelveticaNeueLT Std Med"/>
      <w:b/>
      <w:color w:val="808285"/>
      <w:spacing w:val="-14"/>
      <w:sz w:val="28"/>
    </w:rPr>
  </w:style>
  <w:style w:type="paragraph" w:styleId="TOC2">
    <w:name w:val="toc 2"/>
    <w:basedOn w:val="Normal"/>
    <w:next w:val="Normal"/>
    <w:autoRedefine/>
    <w:rsid w:val="008A7BF6"/>
    <w:pPr>
      <w:tabs>
        <w:tab w:val="right" w:pos="7615"/>
      </w:tabs>
      <w:spacing w:line="300" w:lineRule="exact"/>
      <w:ind w:right="567"/>
    </w:pPr>
    <w:rPr>
      <w:noProof/>
      <w:color w:val="808285"/>
      <w:spacing w:val="-14"/>
      <w:sz w:val="28"/>
    </w:rPr>
  </w:style>
  <w:style w:type="paragraph" w:styleId="TableofFigures">
    <w:name w:val="table of figures"/>
    <w:basedOn w:val="Normal"/>
    <w:next w:val="Normal"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autoRedefine/>
    <w:rsid w:val="003767A5"/>
    <w:pPr>
      <w:tabs>
        <w:tab w:val="right" w:pos="7661"/>
      </w:tabs>
      <w:spacing w:before="280" w:line="320" w:lineRule="exact"/>
    </w:pPr>
    <w:rPr>
      <w:rFonts w:ascii="HelveticaNeueLT Std Med" w:hAnsi="HelveticaNeueLT Std Med"/>
      <w:b/>
      <w:color w:val="808285"/>
      <w:sz w:val="28"/>
    </w:rPr>
  </w:style>
  <w:style w:type="character" w:styleId="Hyperlink">
    <w:name w:val="Hyperlink"/>
    <w:basedOn w:val="DefaultParagraphFont"/>
    <w:rsid w:val="003A5F5B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E1823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semiHidden/>
    <w:rsid w:val="00FE1823"/>
    <w:rPr>
      <w:sz w:val="16"/>
      <w:szCs w:val="16"/>
      <w:lang w:val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semiHidden/>
    <w:rsid w:val="00D3689A"/>
    <w:rPr>
      <w:rFonts w:ascii="HelveticaNeueLT Std Lt" w:hAnsi="HelveticaNeueLT Std Lt"/>
      <w:sz w:val="16"/>
      <w:szCs w:val="16"/>
      <w:lang w:val="en-US" w:eastAsia="en-AU" w:bidi="ar-SA"/>
    </w:rPr>
  </w:style>
  <w:style w:type="paragraph" w:customStyle="1" w:styleId="TableBody">
    <w:name w:val="Table Body"/>
    <w:basedOn w:val="Normal"/>
    <w:rsid w:val="00D44E9B"/>
    <w:pPr>
      <w:spacing w:line="240" w:lineRule="auto"/>
    </w:pPr>
  </w:style>
  <w:style w:type="paragraph" w:styleId="DocumentMap">
    <w:name w:val="Document Map"/>
    <w:basedOn w:val="Normal"/>
    <w:semiHidden/>
    <w:rsid w:val="00D3689A"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link w:val="CommentTextChar"/>
    <w:semiHidden/>
    <w:rsid w:val="00D3689A"/>
    <w:pPr>
      <w:spacing w:after="200" w:line="276" w:lineRule="auto"/>
    </w:pPr>
    <w:rPr>
      <w:rFonts w:ascii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3689A"/>
    <w:rPr>
      <w:rFonts w:ascii="Calibri" w:hAnsi="Calibri"/>
      <w:lang w:val="en-AU" w:eastAsia="en-US" w:bidi="ar-SA"/>
    </w:rPr>
  </w:style>
  <w:style w:type="paragraph" w:styleId="NormalWeb">
    <w:name w:val="Normal (Web)"/>
    <w:basedOn w:val="Normal"/>
    <w:rsid w:val="00D3689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3689A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3689A"/>
    <w:rPr>
      <w:rFonts w:ascii="Tahoma" w:eastAsia="Calibri" w:hAnsi="Tahoma" w:cs="Tahoma"/>
      <w:sz w:val="16"/>
      <w:szCs w:val="16"/>
      <w:lang w:val="en-AU" w:eastAsia="en-US" w:bidi="ar-SA"/>
    </w:rPr>
  </w:style>
  <w:style w:type="paragraph" w:styleId="ListParagraph">
    <w:name w:val="List Paragraph"/>
    <w:basedOn w:val="Normal"/>
    <w:qFormat/>
    <w:rsid w:val="00D36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89A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89A"/>
    <w:rPr>
      <w:rFonts w:ascii="Calibri" w:eastAsia="Calibri" w:hAnsi="Calibri"/>
      <w:b/>
      <w:bCs/>
      <w:lang w:val="en-AU" w:eastAsia="en-US" w:bidi="ar-SA"/>
    </w:rPr>
  </w:style>
  <w:style w:type="paragraph" w:customStyle="1" w:styleId="ABAHeading2">
    <w:name w:val="ABA Heading 2"/>
    <w:next w:val="Normal"/>
    <w:rsid w:val="00A11BD9"/>
    <w:pPr>
      <w:keepNext/>
      <w:suppressAutoHyphens/>
      <w:spacing w:before="240"/>
    </w:pPr>
    <w:rPr>
      <w:rFonts w:ascii="Arial" w:eastAsia="Arial" w:hAnsi="Arial"/>
      <w:b/>
      <w:sz w:val="28"/>
      <w:lang w:eastAsia="ar-SA"/>
    </w:rPr>
  </w:style>
  <w:style w:type="character" w:customStyle="1" w:styleId="WW8Num1z0">
    <w:name w:val="WW8Num1z0"/>
    <w:rsid w:val="00A11BD9"/>
    <w:rPr>
      <w:rFonts w:ascii="Symbol" w:hAnsi="Symbol"/>
    </w:rPr>
  </w:style>
  <w:style w:type="character" w:customStyle="1" w:styleId="WW8Num2z0">
    <w:name w:val="WW8Num2z0"/>
    <w:rsid w:val="00A11BD9"/>
    <w:rPr>
      <w:rFonts w:ascii="Symbol" w:hAnsi="Symbol"/>
    </w:rPr>
  </w:style>
  <w:style w:type="character" w:customStyle="1" w:styleId="WW8Num3z0">
    <w:name w:val="WW8Num3z0"/>
    <w:rsid w:val="00A11BD9"/>
    <w:rPr>
      <w:rFonts w:ascii="Symbol" w:hAnsi="Symbol"/>
    </w:rPr>
  </w:style>
  <w:style w:type="character" w:customStyle="1" w:styleId="WW8Num4z0">
    <w:name w:val="WW8Num4z0"/>
    <w:rsid w:val="00A11BD9"/>
    <w:rPr>
      <w:rFonts w:ascii="Symbol" w:hAnsi="Symbol"/>
    </w:rPr>
  </w:style>
  <w:style w:type="character" w:customStyle="1" w:styleId="WW8Num5z0">
    <w:name w:val="WW8Num5z0"/>
    <w:rsid w:val="00A11BD9"/>
    <w:rPr>
      <w:rFonts w:ascii="Symbol" w:hAnsi="Symbol"/>
    </w:rPr>
  </w:style>
  <w:style w:type="character" w:customStyle="1" w:styleId="WW8Num6z0">
    <w:name w:val="WW8Num6z0"/>
    <w:rsid w:val="00A11BD9"/>
    <w:rPr>
      <w:rFonts w:ascii="Symbol" w:hAnsi="Symbol"/>
    </w:rPr>
  </w:style>
  <w:style w:type="character" w:customStyle="1" w:styleId="Absatz-Standardschriftart">
    <w:name w:val="Absatz-Standardschriftart"/>
    <w:rsid w:val="00A11BD9"/>
  </w:style>
  <w:style w:type="character" w:customStyle="1" w:styleId="WW8Num1z1">
    <w:name w:val="WW8Num1z1"/>
    <w:rsid w:val="00A11BD9"/>
    <w:rPr>
      <w:rFonts w:ascii="Courier New" w:hAnsi="Courier New" w:cs="Courier New"/>
    </w:rPr>
  </w:style>
  <w:style w:type="character" w:customStyle="1" w:styleId="WW8Num1z2">
    <w:name w:val="WW8Num1z2"/>
    <w:rsid w:val="00A11BD9"/>
    <w:rPr>
      <w:rFonts w:ascii="Wingdings" w:hAnsi="Wingdings"/>
    </w:rPr>
  </w:style>
  <w:style w:type="character" w:customStyle="1" w:styleId="WW8Num2z1">
    <w:name w:val="WW8Num2z1"/>
    <w:rsid w:val="00A11BD9"/>
    <w:rPr>
      <w:rFonts w:ascii="Courier New" w:hAnsi="Courier New" w:cs="Courier New"/>
    </w:rPr>
  </w:style>
  <w:style w:type="character" w:customStyle="1" w:styleId="WW8Num2z2">
    <w:name w:val="WW8Num2z2"/>
    <w:rsid w:val="00A11BD9"/>
    <w:rPr>
      <w:rFonts w:ascii="Wingdings" w:hAnsi="Wingdings"/>
    </w:rPr>
  </w:style>
  <w:style w:type="character" w:customStyle="1" w:styleId="WW8Num3z1">
    <w:name w:val="WW8Num3z1"/>
    <w:rsid w:val="00A11BD9"/>
    <w:rPr>
      <w:rFonts w:ascii="Courier New" w:hAnsi="Courier New" w:cs="Courier New"/>
    </w:rPr>
  </w:style>
  <w:style w:type="character" w:customStyle="1" w:styleId="WW8Num3z2">
    <w:name w:val="WW8Num3z2"/>
    <w:rsid w:val="00A11BD9"/>
    <w:rPr>
      <w:rFonts w:ascii="Wingdings" w:hAnsi="Wingdings"/>
    </w:rPr>
  </w:style>
  <w:style w:type="character" w:customStyle="1" w:styleId="WW8Num4z1">
    <w:name w:val="WW8Num4z1"/>
    <w:rsid w:val="00A11BD9"/>
    <w:rPr>
      <w:rFonts w:ascii="Courier New" w:hAnsi="Courier New" w:cs="Courier New"/>
    </w:rPr>
  </w:style>
  <w:style w:type="character" w:customStyle="1" w:styleId="WW8Num4z2">
    <w:name w:val="WW8Num4z2"/>
    <w:rsid w:val="00A11BD9"/>
    <w:rPr>
      <w:rFonts w:ascii="Wingdings" w:hAnsi="Wingdings"/>
    </w:rPr>
  </w:style>
  <w:style w:type="character" w:customStyle="1" w:styleId="WW8Num5z1">
    <w:name w:val="WW8Num5z1"/>
    <w:rsid w:val="00A11BD9"/>
    <w:rPr>
      <w:rFonts w:ascii="Courier New" w:hAnsi="Courier New"/>
    </w:rPr>
  </w:style>
  <w:style w:type="character" w:customStyle="1" w:styleId="WW8Num5z2">
    <w:name w:val="WW8Num5z2"/>
    <w:rsid w:val="00A11BD9"/>
    <w:rPr>
      <w:rFonts w:ascii="Wingdings" w:hAnsi="Wingdings"/>
    </w:rPr>
  </w:style>
  <w:style w:type="character" w:customStyle="1" w:styleId="WW8Num6z1">
    <w:name w:val="WW8Num6z1"/>
    <w:rsid w:val="00A11BD9"/>
    <w:rPr>
      <w:rFonts w:ascii="Courier New" w:hAnsi="Courier New" w:cs="Courier New"/>
    </w:rPr>
  </w:style>
  <w:style w:type="character" w:customStyle="1" w:styleId="WW8Num6z2">
    <w:name w:val="WW8Num6z2"/>
    <w:rsid w:val="00A11BD9"/>
    <w:rPr>
      <w:rFonts w:ascii="Wingdings" w:hAnsi="Wingdings"/>
    </w:rPr>
  </w:style>
  <w:style w:type="character" w:customStyle="1" w:styleId="WW8Num7z0">
    <w:name w:val="WW8Num7z0"/>
    <w:rsid w:val="00A11BD9"/>
    <w:rPr>
      <w:rFonts w:ascii="Symbol" w:hAnsi="Symbol"/>
    </w:rPr>
  </w:style>
  <w:style w:type="character" w:customStyle="1" w:styleId="WW8Num7z1">
    <w:name w:val="WW8Num7z1"/>
    <w:rsid w:val="00A11BD9"/>
    <w:rPr>
      <w:rFonts w:ascii="Courier New" w:hAnsi="Courier New" w:cs="Courier New"/>
    </w:rPr>
  </w:style>
  <w:style w:type="character" w:customStyle="1" w:styleId="WW8Num7z2">
    <w:name w:val="WW8Num7z2"/>
    <w:rsid w:val="00A11BD9"/>
    <w:rPr>
      <w:rFonts w:ascii="Wingdings" w:hAnsi="Wingdings"/>
    </w:rPr>
  </w:style>
  <w:style w:type="character" w:customStyle="1" w:styleId="WW8Num8z0">
    <w:name w:val="WW8Num8z0"/>
    <w:rsid w:val="00A11BD9"/>
    <w:rPr>
      <w:rFonts w:ascii="Symbol" w:hAnsi="Symbol"/>
    </w:rPr>
  </w:style>
  <w:style w:type="character" w:customStyle="1" w:styleId="WW8Num8z1">
    <w:name w:val="WW8Num8z1"/>
    <w:rsid w:val="00A11BD9"/>
    <w:rPr>
      <w:rFonts w:ascii="Courier New" w:hAnsi="Courier New" w:cs="Courier New"/>
    </w:rPr>
  </w:style>
  <w:style w:type="character" w:customStyle="1" w:styleId="WW8Num8z2">
    <w:name w:val="WW8Num8z2"/>
    <w:rsid w:val="00A11BD9"/>
    <w:rPr>
      <w:rFonts w:ascii="Wingdings" w:hAnsi="Wingdings"/>
    </w:rPr>
  </w:style>
  <w:style w:type="character" w:customStyle="1" w:styleId="ABAHeading3Char">
    <w:name w:val="ABA Heading 3 Char"/>
    <w:basedOn w:val="DefaultParagraphFont"/>
    <w:rsid w:val="00A11BD9"/>
    <w:rPr>
      <w:rFonts w:ascii="Arial" w:hAnsi="Arial"/>
      <w:b/>
      <w:sz w:val="24"/>
      <w:lang w:val="en-AU" w:eastAsia="ar-SA" w:bidi="ar-SA"/>
    </w:rPr>
  </w:style>
  <w:style w:type="character" w:styleId="CommentReference">
    <w:name w:val="annotation reference"/>
    <w:basedOn w:val="DefaultParagraphFont"/>
    <w:rsid w:val="00A11BD9"/>
    <w:rPr>
      <w:sz w:val="16"/>
      <w:szCs w:val="16"/>
    </w:rPr>
  </w:style>
  <w:style w:type="character" w:customStyle="1" w:styleId="FootnoteCharacters">
    <w:name w:val="Footnote Characters"/>
    <w:basedOn w:val="DefaultParagraphFont"/>
    <w:rsid w:val="00A11BD9"/>
    <w:rPr>
      <w:vertAlign w:val="superscript"/>
    </w:rPr>
  </w:style>
  <w:style w:type="character" w:customStyle="1" w:styleId="EndnoteCharacters">
    <w:name w:val="Endnote Characters"/>
    <w:rsid w:val="00A11BD9"/>
    <w:rPr>
      <w:vertAlign w:val="superscript"/>
    </w:rPr>
  </w:style>
  <w:style w:type="character" w:customStyle="1" w:styleId="WW-EndnoteCharacters">
    <w:name w:val="WW-Endnote Characters"/>
    <w:rsid w:val="00A11BD9"/>
  </w:style>
  <w:style w:type="paragraph" w:customStyle="1" w:styleId="Heading">
    <w:name w:val="Heading"/>
    <w:basedOn w:val="Normal"/>
    <w:next w:val="BodyText"/>
    <w:rsid w:val="00A11B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rsid w:val="00A11BD9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paragraph" w:styleId="List">
    <w:name w:val="List"/>
    <w:basedOn w:val="BodyText"/>
    <w:rsid w:val="00A11BD9"/>
    <w:rPr>
      <w:rFonts w:cs="Tahoma"/>
    </w:rPr>
  </w:style>
  <w:style w:type="paragraph" w:customStyle="1" w:styleId="Index">
    <w:name w:val="Index"/>
    <w:basedOn w:val="Normal"/>
    <w:rsid w:val="00A11BD9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lang w:eastAsia="ar-SA"/>
    </w:rPr>
  </w:style>
  <w:style w:type="paragraph" w:customStyle="1" w:styleId="ACMAReportDate">
    <w:name w:val="ACMA Report Date"/>
    <w:rsid w:val="00A11BD9"/>
    <w:pPr>
      <w:suppressAutoHyphens/>
    </w:pPr>
    <w:rPr>
      <w:rFonts w:eastAsia="Arial"/>
      <w:lang w:eastAsia="ar-SA"/>
    </w:rPr>
  </w:style>
  <w:style w:type="paragraph" w:customStyle="1" w:styleId="ABABodyText">
    <w:name w:val="ABA Body Text"/>
    <w:rsid w:val="00A11BD9"/>
    <w:pPr>
      <w:suppressAutoHyphens/>
      <w:spacing w:before="80" w:after="120" w:line="280" w:lineRule="atLeast"/>
    </w:pPr>
    <w:rPr>
      <w:rFonts w:eastAsia="Arial"/>
      <w:sz w:val="24"/>
      <w:lang w:eastAsia="ar-SA"/>
    </w:rPr>
  </w:style>
  <w:style w:type="paragraph" w:customStyle="1" w:styleId="ABAHeading3">
    <w:name w:val="ABA Heading 3"/>
    <w:next w:val="ABABodyText"/>
    <w:rsid w:val="00A11BD9"/>
    <w:pPr>
      <w:keepNext/>
      <w:suppressAutoHyphens/>
      <w:spacing w:before="120"/>
    </w:pPr>
    <w:rPr>
      <w:rFonts w:ascii="Arial" w:eastAsia="Arial" w:hAnsi="Arial"/>
      <w:b/>
      <w:sz w:val="24"/>
      <w:lang w:eastAsia="ar-SA"/>
    </w:rPr>
  </w:style>
  <w:style w:type="paragraph" w:customStyle="1" w:styleId="ACMABulletLevel1">
    <w:name w:val="ACMA Bullet Level 1"/>
    <w:rsid w:val="00A11BD9"/>
    <w:pPr>
      <w:numPr>
        <w:numId w:val="4"/>
      </w:numPr>
      <w:suppressAutoHyphens/>
    </w:pPr>
    <w:rPr>
      <w:rFonts w:eastAsia="Arial"/>
      <w:sz w:val="24"/>
      <w:lang w:eastAsia="ar-SA"/>
    </w:rPr>
  </w:style>
  <w:style w:type="paragraph" w:customStyle="1" w:styleId="ACMABodyText">
    <w:name w:val="ACMA Body Text"/>
    <w:link w:val="ACMABodyTextChar"/>
    <w:rsid w:val="00A11BD9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A11BD9"/>
    <w:rPr>
      <w:snapToGrid w:val="0"/>
      <w:sz w:val="24"/>
      <w:lang w:val="en-AU" w:eastAsia="en-US" w:bidi="ar-SA"/>
    </w:rPr>
  </w:style>
  <w:style w:type="paragraph" w:customStyle="1" w:styleId="Default">
    <w:name w:val="Default"/>
    <w:rsid w:val="00A11B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220A"/>
    <w:rPr>
      <w:rFonts w:ascii="HelveticaNeueLT Std Lt" w:hAnsi="HelveticaNeueLT Std Lt"/>
      <w:szCs w:val="24"/>
    </w:rPr>
  </w:style>
  <w:style w:type="character" w:customStyle="1" w:styleId="st1">
    <w:name w:val="st1"/>
    <w:basedOn w:val="DefaultParagraphFont"/>
    <w:rsid w:val="0052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D087-F035-407B-A764-27CBC7FA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532D665.dotm</Template>
  <TotalTime>0</TotalTime>
  <Pages>4</Pages>
  <Words>779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/>
  <cp:lastModifiedBy/>
  <cp:revision>1</cp:revision>
  <cp:lastPrinted>2009-08-20T03:42:00Z</cp:lastPrinted>
  <dcterms:created xsi:type="dcterms:W3CDTF">2017-06-30T07:31:00Z</dcterms:created>
  <dcterms:modified xsi:type="dcterms:W3CDTF">2017-06-30T07:31:00Z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">
    <vt:lpwstr>09</vt:lpwstr>
  </property>
  <property fmtid="{D5CDD505-2E9C-101B-9397-08002B2CF9AE}" pid="3" name="Word">
    <vt:lpwstr>2003</vt:lpwstr>
  </property>
  <property fmtid="{D5CDD505-2E9C-101B-9397-08002B2CF9AE}" pid="4" name="VersionNumber">
    <vt:i4>0</vt:i4>
  </property>
  <property fmtid="{D5CDD505-2E9C-101B-9397-08002B2CF9AE}" pid="5" name="ClassificationPty">
    <vt:lpwstr/>
  </property>
  <property fmtid="{D5CDD505-2E9C-101B-9397-08002B2CF9AE}" pid="6" name="FileNumberPty">
    <vt:lpwstr/>
  </property>
  <property fmtid="{D5CDD505-2E9C-101B-9397-08002B2CF9AE}" pid="7" name="CorporateTmplBased">
    <vt:lpwstr>No</vt:lpwstr>
  </property>
</Properties>
</file>