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E3A" w:rsidRPr="00CB01FB" w:rsidRDefault="005B0E3A" w:rsidP="005B0E3A">
      <w:pPr>
        <w:spacing w:before="63" w:line="479" w:lineRule="auto"/>
        <w:jc w:val="center"/>
        <w:rPr>
          <w:i/>
          <w:sz w:val="28"/>
          <w:szCs w:val="28"/>
        </w:rPr>
      </w:pPr>
      <w:r>
        <w:rPr>
          <w:b/>
          <w:color w:val="000000"/>
          <w:sz w:val="28"/>
        </w:rPr>
        <w:t>EX</w:t>
      </w:r>
      <w:bookmarkStart w:id="0" w:name="_GoBack"/>
      <w:bookmarkEnd w:id="0"/>
      <w:r>
        <w:rPr>
          <w:b/>
          <w:color w:val="000000"/>
          <w:sz w:val="28"/>
        </w:rPr>
        <w:t>PLANATORY</w:t>
      </w:r>
      <w:r>
        <w:rPr>
          <w:b/>
          <w:color w:val="000000"/>
          <w:spacing w:val="-39"/>
          <w:sz w:val="28"/>
        </w:rPr>
        <w:t xml:space="preserve"> </w:t>
      </w:r>
      <w:r>
        <w:rPr>
          <w:b/>
          <w:color w:val="000000"/>
          <w:spacing w:val="-1"/>
          <w:sz w:val="28"/>
        </w:rPr>
        <w:t xml:space="preserve">STATEMENT for </w:t>
      </w:r>
      <w:r>
        <w:rPr>
          <w:b/>
          <w:color w:val="000000"/>
          <w:spacing w:val="-1"/>
          <w:sz w:val="28"/>
        </w:rPr>
        <w:br/>
      </w:r>
      <w:r w:rsidR="008B291F">
        <w:rPr>
          <w:b/>
          <w:i/>
          <w:color w:val="000000"/>
          <w:spacing w:val="-1"/>
          <w:sz w:val="28"/>
        </w:rPr>
        <w:t>ASIC Corporations (Credit Union Member Shares) Instrument 2017/</w:t>
      </w:r>
      <w:r w:rsidR="001875D0">
        <w:rPr>
          <w:b/>
          <w:i/>
          <w:color w:val="000000"/>
          <w:spacing w:val="-1"/>
          <w:sz w:val="28"/>
        </w:rPr>
        <w:t>616</w:t>
      </w:r>
      <w:r>
        <w:rPr>
          <w:b/>
          <w:color w:val="000000"/>
          <w:spacing w:val="-1"/>
          <w:sz w:val="28"/>
        </w:rPr>
        <w:t xml:space="preserve"> </w:t>
      </w:r>
      <w:r w:rsidR="00CB01FB">
        <w:rPr>
          <w:b/>
          <w:color w:val="000000"/>
          <w:spacing w:val="-1"/>
          <w:sz w:val="28"/>
        </w:rPr>
        <w:t xml:space="preserve">and </w:t>
      </w:r>
      <w:r w:rsidR="00CB01FB">
        <w:rPr>
          <w:b/>
          <w:i/>
          <w:color w:val="000000"/>
          <w:spacing w:val="-1"/>
          <w:sz w:val="28"/>
        </w:rPr>
        <w:t>ASIC Corporations (Repeal) Instrument 2017/621</w:t>
      </w:r>
    </w:p>
    <w:p w:rsidR="005B0E3A" w:rsidRDefault="005B0E3A" w:rsidP="005B0E3A">
      <w:pPr>
        <w:pStyle w:val="BodyText"/>
        <w:jc w:val="center"/>
      </w:pPr>
      <w:r>
        <w:t>Prepared by the Australian Securities and Investments Commission</w:t>
      </w:r>
    </w:p>
    <w:p w:rsidR="005B0E3A" w:rsidRDefault="005B0E3A" w:rsidP="005B0E3A">
      <w:pPr>
        <w:spacing w:before="4" w:line="220" w:lineRule="exact"/>
        <w:jc w:val="center"/>
      </w:pPr>
    </w:p>
    <w:p w:rsidR="005B0E3A" w:rsidRDefault="005B0E3A" w:rsidP="005B0E3A">
      <w:pPr>
        <w:jc w:val="center"/>
        <w:rPr>
          <w:sz w:val="24"/>
          <w:szCs w:val="24"/>
        </w:rPr>
      </w:pPr>
      <w:r>
        <w:rPr>
          <w:i/>
          <w:sz w:val="24"/>
        </w:rPr>
        <w:t>Corporations Act 2001</w:t>
      </w:r>
    </w:p>
    <w:p w:rsidR="005B0E3A" w:rsidRDefault="005B0E3A" w:rsidP="005B0E3A">
      <w:pPr>
        <w:spacing w:before="3" w:line="220" w:lineRule="exact"/>
      </w:pPr>
    </w:p>
    <w:p w:rsidR="009451EA" w:rsidRDefault="005B0E3A" w:rsidP="005B0E3A">
      <w:pPr>
        <w:pStyle w:val="BodyText"/>
        <w:spacing w:line="261" w:lineRule="auto"/>
        <w:rPr>
          <w:color w:val="000000"/>
          <w:spacing w:val="-1"/>
        </w:rPr>
      </w:pPr>
      <w:r>
        <w:t xml:space="preserve">The Australian Securities and </w:t>
      </w:r>
      <w:r>
        <w:rPr>
          <w:spacing w:val="-1"/>
        </w:rPr>
        <w:t>Investments</w:t>
      </w:r>
      <w:r>
        <w:t xml:space="preserve"> </w:t>
      </w:r>
      <w:r>
        <w:rPr>
          <w:spacing w:val="-1"/>
        </w:rPr>
        <w:t>Commission</w:t>
      </w:r>
      <w:r>
        <w:t xml:space="preserve"> (</w:t>
      </w:r>
      <w:r w:rsidRPr="001875D0">
        <w:rPr>
          <w:b/>
        </w:rPr>
        <w:t>ASIC</w:t>
      </w:r>
      <w:r>
        <w:t xml:space="preserve">) </w:t>
      </w:r>
      <w:r>
        <w:rPr>
          <w:spacing w:val="-1"/>
        </w:rPr>
        <w:t>makes</w:t>
      </w:r>
      <w:r w:rsidR="008B291F">
        <w:rPr>
          <w:spacing w:val="-1"/>
        </w:rPr>
        <w:t xml:space="preserve"> </w:t>
      </w:r>
      <w:r w:rsidR="008B291F">
        <w:rPr>
          <w:i/>
          <w:spacing w:val="-1"/>
        </w:rPr>
        <w:t>ASIC Corporations (Credit Union Member Shares) Instrument 2017/</w:t>
      </w:r>
      <w:r w:rsidR="001875D0">
        <w:rPr>
          <w:i/>
          <w:spacing w:val="-1"/>
        </w:rPr>
        <w:t>616</w:t>
      </w:r>
      <w:r>
        <w:rPr>
          <w:color w:val="000000"/>
          <w:spacing w:val="-1"/>
        </w:rPr>
        <w:t xml:space="preserve"> </w:t>
      </w:r>
      <w:r w:rsidR="001875D0">
        <w:rPr>
          <w:color w:val="000000"/>
          <w:spacing w:val="-1"/>
        </w:rPr>
        <w:t>(</w:t>
      </w:r>
      <w:r w:rsidR="002C291C">
        <w:rPr>
          <w:b/>
          <w:color w:val="000000"/>
          <w:spacing w:val="-1"/>
        </w:rPr>
        <w:t>the New Instrument</w:t>
      </w:r>
      <w:r w:rsidR="001875D0">
        <w:rPr>
          <w:color w:val="000000"/>
          <w:spacing w:val="-1"/>
        </w:rPr>
        <w:t xml:space="preserve">) </w:t>
      </w:r>
      <w:r>
        <w:rPr>
          <w:color w:val="000000"/>
          <w:spacing w:val="-1"/>
        </w:rPr>
        <w:t>under</w:t>
      </w:r>
      <w:r w:rsidR="008B291F">
        <w:rPr>
          <w:color w:val="000000"/>
          <w:spacing w:val="-1"/>
        </w:rPr>
        <w:t xml:space="preserve"> paragraphs 926A(2)(a), 951B(1)(a) and 1020F(1)(a) of the </w:t>
      </w:r>
      <w:r w:rsidR="008B291F">
        <w:rPr>
          <w:i/>
          <w:color w:val="000000"/>
          <w:spacing w:val="-1"/>
        </w:rPr>
        <w:t xml:space="preserve">Corporations Act 2001 </w:t>
      </w:r>
      <w:r w:rsidR="001875D0">
        <w:rPr>
          <w:color w:val="000000"/>
          <w:spacing w:val="-1"/>
        </w:rPr>
        <w:t>(</w:t>
      </w:r>
      <w:r w:rsidR="008B291F" w:rsidRPr="001875D0">
        <w:rPr>
          <w:b/>
          <w:color w:val="000000"/>
          <w:spacing w:val="-1"/>
        </w:rPr>
        <w:t>Act</w:t>
      </w:r>
      <w:r w:rsidR="008B291F">
        <w:rPr>
          <w:color w:val="000000"/>
          <w:spacing w:val="-1"/>
        </w:rPr>
        <w:t>).</w:t>
      </w:r>
    </w:p>
    <w:p w:rsidR="009451EA" w:rsidRDefault="008B291F" w:rsidP="005B0E3A">
      <w:pPr>
        <w:pStyle w:val="BodyText"/>
        <w:spacing w:line="261" w:lineRule="auto"/>
        <w:rPr>
          <w:color w:val="000000"/>
        </w:rPr>
      </w:pPr>
      <w:r>
        <w:t>Paragraph 926A(2)(a)</w:t>
      </w:r>
      <w:r w:rsidR="005B0E3A">
        <w:rPr>
          <w:color w:val="0000FF"/>
          <w:spacing w:val="-1"/>
        </w:rPr>
        <w:t xml:space="preserve"> </w:t>
      </w:r>
      <w:r w:rsidR="001875D0" w:rsidRPr="007434F1">
        <w:rPr>
          <w:spacing w:val="-1"/>
        </w:rPr>
        <w:t xml:space="preserve">of the Act </w:t>
      </w:r>
      <w:r w:rsidR="005B0E3A">
        <w:rPr>
          <w:color w:val="000000"/>
        </w:rPr>
        <w:t>provides that ASIC may</w:t>
      </w:r>
      <w:r>
        <w:rPr>
          <w:color w:val="000000"/>
        </w:rPr>
        <w:t xml:space="preserve"> exempt</w:t>
      </w:r>
      <w:r w:rsidR="00E96AD2">
        <w:rPr>
          <w:color w:val="000000"/>
        </w:rPr>
        <w:t xml:space="preserve"> a person or class of persons f</w:t>
      </w:r>
      <w:r>
        <w:rPr>
          <w:color w:val="000000"/>
        </w:rPr>
        <w:t>r</w:t>
      </w:r>
      <w:r w:rsidR="00E96AD2">
        <w:rPr>
          <w:color w:val="000000"/>
        </w:rPr>
        <w:t>om all or</w:t>
      </w:r>
      <w:r>
        <w:rPr>
          <w:color w:val="000000"/>
        </w:rPr>
        <w:t xml:space="preserve"> specified provisions to which s</w:t>
      </w:r>
      <w:r w:rsidR="009451EA">
        <w:rPr>
          <w:color w:val="000000"/>
        </w:rPr>
        <w:t>ection 926A of the Act applies.</w:t>
      </w:r>
    </w:p>
    <w:p w:rsidR="009451EA" w:rsidRDefault="008B291F" w:rsidP="005B0E3A">
      <w:pPr>
        <w:pStyle w:val="BodyText"/>
        <w:spacing w:line="261" w:lineRule="auto"/>
        <w:rPr>
          <w:color w:val="000000"/>
        </w:rPr>
      </w:pPr>
      <w:r>
        <w:rPr>
          <w:color w:val="000000"/>
        </w:rPr>
        <w:t>Paragraph 951B(1)(a) provides that ASIC may exempt a person or a class of persons from all or specified pro</w:t>
      </w:r>
      <w:r w:rsidR="009451EA">
        <w:rPr>
          <w:color w:val="000000"/>
        </w:rPr>
        <w:t>visions of Part 7.7 of the Act.</w:t>
      </w:r>
    </w:p>
    <w:p w:rsidR="001875D0" w:rsidRDefault="008B291F" w:rsidP="001875D0">
      <w:pPr>
        <w:pStyle w:val="BodyText"/>
        <w:spacing w:line="261" w:lineRule="auto"/>
        <w:rPr>
          <w:color w:val="000000"/>
        </w:rPr>
      </w:pPr>
      <w:r>
        <w:rPr>
          <w:color w:val="000000"/>
        </w:rPr>
        <w:t xml:space="preserve">Paragraph 1020F(1)(a) provides that ASIC may </w:t>
      </w:r>
      <w:r w:rsidR="00E96AD2">
        <w:rPr>
          <w:color w:val="000000"/>
        </w:rPr>
        <w:t xml:space="preserve">exempt a person or a </w:t>
      </w:r>
      <w:r w:rsidR="00581105">
        <w:rPr>
          <w:color w:val="000000"/>
        </w:rPr>
        <w:t>class of persons from all or specified provisions of Part 7.9 of the Act.</w:t>
      </w:r>
    </w:p>
    <w:p w:rsidR="005B0E3A" w:rsidRDefault="005B0E3A" w:rsidP="001875D0">
      <w:pPr>
        <w:pStyle w:val="BodyText"/>
        <w:spacing w:line="261" w:lineRule="auto"/>
      </w:pPr>
      <w:r w:rsidRPr="001875D0">
        <w:t xml:space="preserve">Under subsection 33(3) of the </w:t>
      </w:r>
      <w:r w:rsidRPr="00E9363F">
        <w:rPr>
          <w:i/>
        </w:rPr>
        <w:t>Acts Interpretation Act 1901</w:t>
      </w:r>
      <w:r w:rsidRPr="001875D0">
        <w:t xml:space="preserve"> (as in force as at 1 January 2005 and as applicable to the relevant powers because of section 5C of the 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rsidR="00750723" w:rsidRDefault="001464CE" w:rsidP="001875D0">
      <w:pPr>
        <w:pStyle w:val="BodyText"/>
        <w:spacing w:line="261" w:lineRule="auto"/>
      </w:pPr>
      <w:r>
        <w:t xml:space="preserve">ASIC also makes </w:t>
      </w:r>
      <w:r>
        <w:rPr>
          <w:i/>
        </w:rPr>
        <w:t>ASIC Corporations (Repeal) Instrument 2017/621</w:t>
      </w:r>
      <w:r>
        <w:t xml:space="preserve"> </w:t>
      </w:r>
      <w:r w:rsidR="002C291C">
        <w:t>(</w:t>
      </w:r>
      <w:r w:rsidR="002C291C">
        <w:rPr>
          <w:b/>
        </w:rPr>
        <w:t xml:space="preserve">the Repeal </w:t>
      </w:r>
      <w:r w:rsidR="002C291C" w:rsidRPr="002C291C">
        <w:rPr>
          <w:b/>
        </w:rPr>
        <w:t>Instrument</w:t>
      </w:r>
      <w:r w:rsidR="002C291C">
        <w:t xml:space="preserve">) </w:t>
      </w:r>
      <w:r w:rsidRPr="002C291C">
        <w:t>under</w:t>
      </w:r>
      <w:r>
        <w:t xml:space="preserve"> paragraphs 911A(2)(l), </w:t>
      </w:r>
      <w:r w:rsidR="004B087B">
        <w:t>9</w:t>
      </w:r>
      <w:r>
        <w:t xml:space="preserve">51B(1)(a) and 1020F(1)(a) of the Act. </w:t>
      </w:r>
    </w:p>
    <w:p w:rsidR="001464CE" w:rsidRPr="001464CE" w:rsidRDefault="001464CE" w:rsidP="001875D0">
      <w:pPr>
        <w:pStyle w:val="BodyText"/>
        <w:spacing w:line="261" w:lineRule="auto"/>
        <w:rPr>
          <w:color w:val="000000"/>
        </w:rPr>
      </w:pPr>
      <w:r>
        <w:t xml:space="preserve">Paragraph 911A(2)(l) provides </w:t>
      </w:r>
      <w:r w:rsidR="00B21157">
        <w:t>that a person is exempt from the requirement to hold an Australian financial services (AFS) licence for a financial service they provide in circumstances where the provision of the service is covered by an exemption specified by ASIC in writing and published in the Gazette.</w:t>
      </w:r>
    </w:p>
    <w:p w:rsidR="005B0E3A" w:rsidRDefault="005B0E3A" w:rsidP="005B0E3A">
      <w:pPr>
        <w:widowControl w:val="0"/>
        <w:numPr>
          <w:ilvl w:val="0"/>
          <w:numId w:val="7"/>
        </w:numPr>
        <w:tabs>
          <w:tab w:val="left" w:pos="1592"/>
        </w:tabs>
        <w:spacing w:before="145" w:after="0"/>
        <w:ind w:left="0" w:firstLine="0"/>
        <w:rPr>
          <w:rFonts w:ascii="Arial" w:eastAsia="Arial" w:hAnsi="Arial" w:cs="Arial"/>
          <w:sz w:val="24"/>
          <w:szCs w:val="24"/>
        </w:rPr>
      </w:pPr>
      <w:bookmarkStart w:id="1" w:name="1._Background"/>
      <w:bookmarkEnd w:id="1"/>
      <w:r>
        <w:rPr>
          <w:rFonts w:ascii="Arial"/>
          <w:b/>
          <w:spacing w:val="-1"/>
          <w:sz w:val="24"/>
        </w:rPr>
        <w:t>Background</w:t>
      </w:r>
    </w:p>
    <w:p w:rsidR="009451EA" w:rsidRDefault="009451EA" w:rsidP="00E96AD2">
      <w:pPr>
        <w:spacing w:before="4" w:after="0" w:line="220" w:lineRule="exact"/>
        <w:rPr>
          <w:sz w:val="24"/>
          <w:szCs w:val="24"/>
        </w:rPr>
      </w:pPr>
    </w:p>
    <w:p w:rsidR="005F26A7" w:rsidRDefault="005F26A7" w:rsidP="00FA47DB">
      <w:pPr>
        <w:spacing w:before="4" w:line="276" w:lineRule="auto"/>
        <w:rPr>
          <w:sz w:val="24"/>
          <w:szCs w:val="24"/>
          <w:lang w:val="en-US"/>
        </w:rPr>
      </w:pPr>
      <w:r>
        <w:rPr>
          <w:sz w:val="24"/>
          <w:szCs w:val="24"/>
        </w:rPr>
        <w:t xml:space="preserve">Before </w:t>
      </w:r>
      <w:r w:rsidRPr="005F26A7">
        <w:rPr>
          <w:sz w:val="24"/>
          <w:szCs w:val="24"/>
          <w:lang w:val="en-US"/>
        </w:rPr>
        <w:t>1 July 1999 credit unions (and other specific types of financial institutions) were registered and regulated under the Financial Institutions Code</w:t>
      </w:r>
      <w:r w:rsidR="00E96AD2">
        <w:rPr>
          <w:sz w:val="24"/>
          <w:szCs w:val="24"/>
          <w:lang w:val="en-US"/>
        </w:rPr>
        <w:t>s</w:t>
      </w:r>
      <w:r w:rsidRPr="005F26A7">
        <w:rPr>
          <w:sz w:val="24"/>
          <w:szCs w:val="24"/>
          <w:lang w:val="en-US"/>
        </w:rPr>
        <w:t xml:space="preserve"> of each State and Territory.</w:t>
      </w:r>
    </w:p>
    <w:p w:rsidR="005F26A7" w:rsidRDefault="005F26A7" w:rsidP="00FA47DB">
      <w:pPr>
        <w:spacing w:before="4" w:line="276" w:lineRule="auto"/>
        <w:rPr>
          <w:sz w:val="24"/>
          <w:szCs w:val="24"/>
          <w:lang w:val="en-US"/>
        </w:rPr>
      </w:pPr>
      <w:r w:rsidRPr="005F26A7">
        <w:rPr>
          <w:sz w:val="24"/>
          <w:szCs w:val="24"/>
          <w:lang w:val="en-US"/>
        </w:rPr>
        <w:lastRenderedPageBreak/>
        <w:t xml:space="preserve">On 1 July 1999 the </w:t>
      </w:r>
      <w:r w:rsidR="00750723">
        <w:rPr>
          <w:sz w:val="24"/>
          <w:szCs w:val="24"/>
          <w:lang w:val="en-US"/>
        </w:rPr>
        <w:t xml:space="preserve">laws governing the </w:t>
      </w:r>
      <w:r w:rsidRPr="005F26A7">
        <w:rPr>
          <w:sz w:val="24"/>
          <w:szCs w:val="24"/>
          <w:lang w:val="en-US"/>
        </w:rPr>
        <w:t>registration and regulation of credit unions as financial institutions were transferred to the then Corporations Law. These financial institutions are referred to as “transferring financial institutions” in Schedule 4 to the Act.</w:t>
      </w:r>
    </w:p>
    <w:p w:rsidR="005F26A7" w:rsidRDefault="005F26A7" w:rsidP="00FA47DB">
      <w:pPr>
        <w:spacing w:before="4" w:line="276" w:lineRule="auto"/>
        <w:rPr>
          <w:sz w:val="24"/>
          <w:szCs w:val="24"/>
        </w:rPr>
      </w:pPr>
      <w:r>
        <w:rPr>
          <w:sz w:val="24"/>
          <w:szCs w:val="24"/>
          <w:lang w:val="en-US"/>
        </w:rPr>
        <w:t xml:space="preserve">Chapter </w:t>
      </w:r>
      <w:r w:rsidRPr="005F26A7">
        <w:rPr>
          <w:sz w:val="24"/>
          <w:szCs w:val="24"/>
          <w:lang w:val="en-US"/>
        </w:rPr>
        <w:t>7 (“Financial services and markets”) of the Act prescribes a licensing regime for persons who provide financial services and also regimes for financial services and product disclosure. Transferring financial institutions, including credit unions, were subject to these requirements because their issue of “member shares” to successful applicants for membership was considered to amount to the provision of financial services.</w:t>
      </w:r>
    </w:p>
    <w:p w:rsidR="005F26A7" w:rsidRPr="005F26A7" w:rsidRDefault="005F26A7" w:rsidP="00FA47DB">
      <w:pPr>
        <w:spacing w:before="4" w:line="276" w:lineRule="auto"/>
        <w:rPr>
          <w:sz w:val="24"/>
          <w:szCs w:val="24"/>
        </w:rPr>
      </w:pPr>
      <w:r w:rsidRPr="005F26A7">
        <w:rPr>
          <w:sz w:val="24"/>
          <w:szCs w:val="24"/>
          <w:lang w:val="en-US"/>
        </w:rPr>
        <w:t xml:space="preserve">A “member share” for the purposes of the Act has the characteristics set out in subregulation 12.8.03(2) of the </w:t>
      </w:r>
      <w:r w:rsidRPr="005F26A7">
        <w:rPr>
          <w:i/>
          <w:iCs/>
          <w:sz w:val="24"/>
          <w:szCs w:val="24"/>
          <w:lang w:val="en-US"/>
        </w:rPr>
        <w:t xml:space="preserve">Corporations Regulations 2001 </w:t>
      </w:r>
      <w:r w:rsidRPr="005F26A7">
        <w:rPr>
          <w:sz w:val="24"/>
          <w:szCs w:val="24"/>
          <w:lang w:val="en-US"/>
        </w:rPr>
        <w:t>(</w:t>
      </w:r>
      <w:r w:rsidRPr="00FA47DB">
        <w:rPr>
          <w:b/>
          <w:iCs/>
          <w:sz w:val="24"/>
          <w:szCs w:val="24"/>
          <w:lang w:val="en-US"/>
        </w:rPr>
        <w:t>the</w:t>
      </w:r>
      <w:r w:rsidRPr="00750723">
        <w:rPr>
          <w:b/>
          <w:bCs/>
          <w:i/>
          <w:iCs/>
          <w:sz w:val="24"/>
          <w:szCs w:val="24"/>
          <w:lang w:val="en-US"/>
        </w:rPr>
        <w:t xml:space="preserve"> </w:t>
      </w:r>
      <w:r w:rsidRPr="00FA47DB">
        <w:rPr>
          <w:b/>
          <w:bCs/>
          <w:iCs/>
          <w:sz w:val="24"/>
          <w:szCs w:val="24"/>
          <w:lang w:val="en-US"/>
        </w:rPr>
        <w:t>Regulations</w:t>
      </w:r>
      <w:r w:rsidRPr="005F26A7">
        <w:rPr>
          <w:sz w:val="24"/>
          <w:szCs w:val="24"/>
          <w:lang w:val="en-US"/>
        </w:rPr>
        <w:t>), namely:</w:t>
      </w:r>
    </w:p>
    <w:p w:rsidR="005F26A7" w:rsidRPr="005F26A7" w:rsidRDefault="005F26A7" w:rsidP="005F26A7">
      <w:pPr>
        <w:pStyle w:val="ListParagraph"/>
        <w:numPr>
          <w:ilvl w:val="0"/>
          <w:numId w:val="16"/>
        </w:numPr>
        <w:shd w:val="clear" w:color="auto" w:fill="FFFFFF"/>
        <w:spacing w:before="100" w:beforeAutospacing="1" w:line="276" w:lineRule="auto"/>
        <w:rPr>
          <w:sz w:val="24"/>
          <w:szCs w:val="24"/>
        </w:rPr>
      </w:pPr>
      <w:r w:rsidRPr="005F26A7">
        <w:rPr>
          <w:sz w:val="24"/>
          <w:szCs w:val="24"/>
          <w:lang w:val="en-US"/>
        </w:rPr>
        <w:t>it is not an ED (“enhanced disclosure”) security; and</w:t>
      </w:r>
    </w:p>
    <w:p w:rsidR="005F26A7" w:rsidRPr="005F26A7" w:rsidRDefault="005F26A7" w:rsidP="005F26A7">
      <w:pPr>
        <w:pStyle w:val="ListParagraph"/>
        <w:numPr>
          <w:ilvl w:val="0"/>
          <w:numId w:val="16"/>
        </w:numPr>
        <w:shd w:val="clear" w:color="auto" w:fill="FFFFFF"/>
        <w:spacing w:before="100" w:beforeAutospacing="1" w:line="276" w:lineRule="auto"/>
        <w:rPr>
          <w:sz w:val="24"/>
          <w:szCs w:val="24"/>
        </w:rPr>
      </w:pPr>
      <w:r w:rsidRPr="005F26A7">
        <w:rPr>
          <w:sz w:val="24"/>
          <w:szCs w:val="24"/>
          <w:lang w:val="en-US"/>
        </w:rPr>
        <w:t>it has a fixed value; and</w:t>
      </w:r>
    </w:p>
    <w:p w:rsidR="005F26A7" w:rsidRPr="005F26A7" w:rsidRDefault="005F26A7" w:rsidP="005F26A7">
      <w:pPr>
        <w:pStyle w:val="ListParagraph"/>
        <w:numPr>
          <w:ilvl w:val="0"/>
          <w:numId w:val="16"/>
        </w:numPr>
        <w:shd w:val="clear" w:color="auto" w:fill="FFFFFF"/>
        <w:spacing w:before="100" w:beforeAutospacing="1" w:line="276" w:lineRule="auto"/>
        <w:rPr>
          <w:sz w:val="24"/>
          <w:szCs w:val="24"/>
        </w:rPr>
      </w:pPr>
      <w:r w:rsidRPr="005F26A7">
        <w:rPr>
          <w:sz w:val="24"/>
          <w:szCs w:val="24"/>
          <w:lang w:val="en-US"/>
        </w:rPr>
        <w:t>it is held by a single person, or 2 or more persons jointly; and</w:t>
      </w:r>
    </w:p>
    <w:p w:rsidR="005F26A7" w:rsidRPr="005F26A7" w:rsidRDefault="005F26A7" w:rsidP="005F26A7">
      <w:pPr>
        <w:pStyle w:val="ListParagraph"/>
        <w:numPr>
          <w:ilvl w:val="0"/>
          <w:numId w:val="16"/>
        </w:numPr>
        <w:shd w:val="clear" w:color="auto" w:fill="FFFFFF"/>
        <w:spacing w:before="100" w:beforeAutospacing="1" w:line="276" w:lineRule="auto"/>
        <w:rPr>
          <w:sz w:val="24"/>
          <w:szCs w:val="24"/>
        </w:rPr>
      </w:pPr>
      <w:r w:rsidRPr="005F26A7">
        <w:rPr>
          <w:sz w:val="24"/>
          <w:szCs w:val="24"/>
          <w:lang w:val="en-US"/>
        </w:rPr>
        <w:t>it entitles the holder, or joint holders, to use services provided by the financial institution ; and</w:t>
      </w:r>
    </w:p>
    <w:p w:rsidR="005F26A7" w:rsidRPr="005F26A7" w:rsidRDefault="005F26A7" w:rsidP="005F26A7">
      <w:pPr>
        <w:pStyle w:val="ListParagraph"/>
        <w:numPr>
          <w:ilvl w:val="0"/>
          <w:numId w:val="16"/>
        </w:numPr>
        <w:shd w:val="clear" w:color="auto" w:fill="FFFFFF"/>
        <w:spacing w:before="100" w:beforeAutospacing="1" w:after="200" w:line="276" w:lineRule="auto"/>
        <w:rPr>
          <w:sz w:val="24"/>
          <w:szCs w:val="24"/>
        </w:rPr>
      </w:pPr>
      <w:r w:rsidRPr="005F26A7">
        <w:rPr>
          <w:sz w:val="24"/>
          <w:szCs w:val="24"/>
          <w:lang w:val="en-US"/>
        </w:rPr>
        <w:t>it is not transferable or transmissible, or is only transferable or transmissible to a person or body specified in the rules or constitution of the financial institution in circumstances stated in the rules or constitution.</w:t>
      </w:r>
    </w:p>
    <w:p w:rsidR="004B087B" w:rsidRDefault="004B087B" w:rsidP="005F26A7">
      <w:pPr>
        <w:shd w:val="clear" w:color="auto" w:fill="FFFFFF"/>
        <w:spacing w:before="100" w:beforeAutospacing="1" w:after="200" w:line="276" w:lineRule="auto"/>
        <w:jc w:val="both"/>
        <w:rPr>
          <w:sz w:val="24"/>
          <w:szCs w:val="24"/>
          <w:lang w:val="en-US"/>
        </w:rPr>
      </w:pPr>
      <w:r w:rsidRPr="005F26A7">
        <w:rPr>
          <w:sz w:val="24"/>
          <w:szCs w:val="24"/>
          <w:lang w:val="en-US"/>
        </w:rPr>
        <w:t>Under Division 2 of Part 2 of Schedule 4 to the Act, any withdrawable shares of a transferring financial institution on issue immediately before 1 July 1999 were deemed to become a type</w:t>
      </w:r>
      <w:r>
        <w:rPr>
          <w:sz w:val="24"/>
          <w:szCs w:val="24"/>
          <w:lang w:val="en-US"/>
        </w:rPr>
        <w:t xml:space="preserve"> of redeemable preference share</w:t>
      </w:r>
      <w:r w:rsidRPr="005F26A7">
        <w:rPr>
          <w:sz w:val="24"/>
          <w:szCs w:val="24"/>
          <w:lang w:val="en-US"/>
        </w:rPr>
        <w:t xml:space="preserve">, and any provisions in the Act (including relevant provisions in Chapter 7) that apply to redeemable preference shares also apply to member shares that were deemed to be redeemable preference shares. Any member shares issued on or after 1 July 1999 are also classified as such. </w:t>
      </w:r>
      <w:r>
        <w:rPr>
          <w:sz w:val="24"/>
          <w:szCs w:val="24"/>
          <w:lang w:val="en-US"/>
        </w:rPr>
        <w:t xml:space="preserve">As redeemable preference shares are </w:t>
      </w:r>
      <w:r w:rsidRPr="005F26A7">
        <w:rPr>
          <w:sz w:val="24"/>
          <w:szCs w:val="24"/>
          <w:lang w:val="en-US"/>
        </w:rPr>
        <w:t>a type of financial product under Chapter 7 of the Act</w:t>
      </w:r>
      <w:r>
        <w:rPr>
          <w:sz w:val="24"/>
          <w:szCs w:val="24"/>
          <w:lang w:val="en-US"/>
        </w:rPr>
        <w:t>,</w:t>
      </w:r>
      <w:r w:rsidRPr="005F26A7">
        <w:rPr>
          <w:sz w:val="24"/>
          <w:szCs w:val="24"/>
          <w:lang w:val="en-US"/>
        </w:rPr>
        <w:t xml:space="preserve"> the credit union, as issuer of </w:t>
      </w:r>
      <w:r>
        <w:rPr>
          <w:sz w:val="24"/>
          <w:szCs w:val="24"/>
          <w:lang w:val="en-US"/>
        </w:rPr>
        <w:t xml:space="preserve">member </w:t>
      </w:r>
      <w:r w:rsidRPr="005F26A7">
        <w:rPr>
          <w:sz w:val="24"/>
          <w:szCs w:val="24"/>
          <w:lang w:val="en-US"/>
        </w:rPr>
        <w:t>shares, is required to comply with the licensing and disclosure obligations.</w:t>
      </w:r>
    </w:p>
    <w:p w:rsidR="005F26A7" w:rsidRPr="005F26A7" w:rsidRDefault="001875D0" w:rsidP="005F26A7">
      <w:pPr>
        <w:shd w:val="clear" w:color="auto" w:fill="FFFFFF"/>
        <w:spacing w:before="100" w:beforeAutospacing="1" w:after="200" w:line="276" w:lineRule="auto"/>
        <w:jc w:val="both"/>
        <w:rPr>
          <w:sz w:val="24"/>
          <w:szCs w:val="24"/>
        </w:rPr>
      </w:pPr>
      <w:r>
        <w:rPr>
          <w:sz w:val="24"/>
          <w:szCs w:val="24"/>
          <w:lang w:val="en-US"/>
        </w:rPr>
        <w:t>ASIC Class</w:t>
      </w:r>
      <w:r w:rsidR="005F26A7" w:rsidRPr="005F26A7">
        <w:rPr>
          <w:sz w:val="24"/>
          <w:szCs w:val="24"/>
          <w:lang w:val="en-US"/>
        </w:rPr>
        <w:t xml:space="preserve"> Order [CO 02/1176] gives a series of exemptions</w:t>
      </w:r>
      <w:r w:rsidR="00A314ED">
        <w:rPr>
          <w:sz w:val="24"/>
          <w:szCs w:val="24"/>
          <w:lang w:val="en-US"/>
        </w:rPr>
        <w:t xml:space="preserve">, in relation to </w:t>
      </w:r>
      <w:r w:rsidR="004B087B">
        <w:rPr>
          <w:sz w:val="24"/>
          <w:szCs w:val="24"/>
          <w:lang w:val="en-US"/>
        </w:rPr>
        <w:t xml:space="preserve">the offer, issue and redemption of </w:t>
      </w:r>
      <w:r w:rsidR="00A314ED">
        <w:rPr>
          <w:sz w:val="24"/>
          <w:szCs w:val="24"/>
          <w:lang w:val="en-US"/>
        </w:rPr>
        <w:t>member shares,</w:t>
      </w:r>
      <w:r w:rsidR="005F26A7" w:rsidRPr="005F26A7">
        <w:rPr>
          <w:sz w:val="24"/>
          <w:szCs w:val="24"/>
          <w:lang w:val="en-US"/>
        </w:rPr>
        <w:t xml:space="preserve"> to transferring</w:t>
      </w:r>
      <w:r w:rsidR="00E96AD2">
        <w:rPr>
          <w:sz w:val="24"/>
          <w:szCs w:val="24"/>
          <w:lang w:val="en-US"/>
        </w:rPr>
        <w:t xml:space="preserve"> financial institutions that were </w:t>
      </w:r>
      <w:r w:rsidR="005F26A7" w:rsidRPr="005F26A7">
        <w:rPr>
          <w:sz w:val="24"/>
          <w:szCs w:val="24"/>
          <w:lang w:val="en-US"/>
        </w:rPr>
        <w:t>permitted</w:t>
      </w:r>
      <w:r w:rsidR="00E96AD2">
        <w:rPr>
          <w:sz w:val="24"/>
          <w:szCs w:val="24"/>
          <w:lang w:val="en-US"/>
        </w:rPr>
        <w:t xml:space="preserve"> on 1 July 1999</w:t>
      </w:r>
      <w:r w:rsidR="005F26A7" w:rsidRPr="005F26A7">
        <w:rPr>
          <w:sz w:val="24"/>
          <w:szCs w:val="24"/>
          <w:lang w:val="en-US"/>
        </w:rPr>
        <w:t xml:space="preserve"> to use the expression “credit union”, “credit society” or “credit co-operative” under section 66 of the </w:t>
      </w:r>
      <w:r w:rsidR="001B1AE6">
        <w:rPr>
          <w:i/>
          <w:iCs/>
          <w:sz w:val="24"/>
          <w:szCs w:val="24"/>
          <w:lang w:val="en-US"/>
        </w:rPr>
        <w:t>Banking Act 1959</w:t>
      </w:r>
      <w:r w:rsidR="005F26A7" w:rsidRPr="005F26A7">
        <w:rPr>
          <w:sz w:val="24"/>
          <w:szCs w:val="24"/>
          <w:lang w:val="en-US"/>
        </w:rPr>
        <w:t xml:space="preserve">. </w:t>
      </w:r>
    </w:p>
    <w:p w:rsidR="005F26A7" w:rsidRPr="005F26A7" w:rsidRDefault="00487087" w:rsidP="005F26A7">
      <w:pPr>
        <w:shd w:val="clear" w:color="auto" w:fill="FFFFFF"/>
        <w:spacing w:before="100" w:beforeAutospacing="1" w:after="200" w:line="276" w:lineRule="auto"/>
        <w:jc w:val="both"/>
        <w:rPr>
          <w:sz w:val="24"/>
          <w:szCs w:val="24"/>
        </w:rPr>
      </w:pPr>
      <w:r>
        <w:rPr>
          <w:sz w:val="24"/>
          <w:szCs w:val="24"/>
          <w:lang w:val="en-US"/>
        </w:rPr>
        <w:t>ASIC provided t</w:t>
      </w:r>
      <w:r w:rsidR="005F26A7" w:rsidRPr="005F26A7">
        <w:rPr>
          <w:sz w:val="24"/>
          <w:szCs w:val="24"/>
          <w:lang w:val="en-US"/>
        </w:rPr>
        <w:t>he exemptions because of the unique nature of member shares and the circumstances in which they are offered and issued to successful applicants for membership. When a person becomes a member of a credit union, a single member share is issued to that person for a nominal price, and the member share entitles the person to use the services of the credit union and generally to vote on member resolutions. Member shares are withdrawable upon cessation of a person’s membership of a credit union, in which case the nominal price paid for the member share is generally repaid.</w:t>
      </w:r>
      <w:r w:rsidR="004B087B" w:rsidRPr="004B087B">
        <w:rPr>
          <w:sz w:val="24"/>
          <w:szCs w:val="24"/>
          <w:lang w:val="en-US"/>
        </w:rPr>
        <w:t xml:space="preserve"> </w:t>
      </w:r>
      <w:r w:rsidR="004B087B">
        <w:rPr>
          <w:sz w:val="24"/>
          <w:szCs w:val="24"/>
          <w:lang w:val="en-US"/>
        </w:rPr>
        <w:t xml:space="preserve">In these circumstances, </w:t>
      </w:r>
      <w:r w:rsidR="004B087B" w:rsidRPr="005F26A7">
        <w:rPr>
          <w:sz w:val="24"/>
          <w:szCs w:val="24"/>
          <w:lang w:val="en-US"/>
        </w:rPr>
        <w:t xml:space="preserve">ASIC considered that </w:t>
      </w:r>
      <w:r w:rsidR="004B087B" w:rsidRPr="005F26A7">
        <w:rPr>
          <w:sz w:val="24"/>
          <w:szCs w:val="24"/>
          <w:lang w:val="en-US"/>
        </w:rPr>
        <w:lastRenderedPageBreak/>
        <w:t>the application of certain provisions in Chapter 7 of the Act to member shares would be disproportionately burdensome.</w:t>
      </w:r>
    </w:p>
    <w:p w:rsidR="005B0E3A" w:rsidRDefault="005F26A7" w:rsidP="005F26A7">
      <w:pPr>
        <w:shd w:val="clear" w:color="auto" w:fill="FFFFFF"/>
        <w:spacing w:before="100" w:beforeAutospacing="1" w:after="200" w:line="276" w:lineRule="auto"/>
        <w:jc w:val="both"/>
        <w:rPr>
          <w:sz w:val="24"/>
          <w:szCs w:val="24"/>
          <w:lang w:val="en-US"/>
        </w:rPr>
      </w:pPr>
      <w:r w:rsidRPr="005F26A7">
        <w:rPr>
          <w:sz w:val="24"/>
          <w:szCs w:val="24"/>
          <w:lang w:val="en-US"/>
        </w:rPr>
        <w:t xml:space="preserve">The </w:t>
      </w:r>
      <w:r w:rsidR="00487087">
        <w:rPr>
          <w:sz w:val="24"/>
          <w:szCs w:val="24"/>
          <w:lang w:val="en-US"/>
        </w:rPr>
        <w:t xml:space="preserve">exemptions apply also to transferring financial institutions that previously operated as credit unions but have since obtained approval </w:t>
      </w:r>
      <w:r w:rsidR="004B087B">
        <w:rPr>
          <w:sz w:val="24"/>
          <w:szCs w:val="24"/>
          <w:lang w:val="en-US"/>
        </w:rPr>
        <w:t xml:space="preserve">to operate as a mutual bank from the </w:t>
      </w:r>
      <w:r w:rsidR="004B087B" w:rsidRPr="005F26A7">
        <w:rPr>
          <w:sz w:val="24"/>
          <w:szCs w:val="24"/>
          <w:lang w:val="en-US"/>
        </w:rPr>
        <w:t>Australian Prudential Regulation Authority</w:t>
      </w:r>
      <w:r w:rsidR="00487087">
        <w:rPr>
          <w:sz w:val="24"/>
          <w:szCs w:val="24"/>
          <w:lang w:val="en-US"/>
        </w:rPr>
        <w:t>.</w:t>
      </w:r>
    </w:p>
    <w:p w:rsidR="00212239" w:rsidRDefault="00487087" w:rsidP="005F26A7">
      <w:pPr>
        <w:shd w:val="clear" w:color="auto" w:fill="FFFFFF"/>
        <w:spacing w:before="100" w:beforeAutospacing="1" w:after="200" w:line="276" w:lineRule="auto"/>
        <w:jc w:val="both"/>
        <w:rPr>
          <w:sz w:val="24"/>
          <w:szCs w:val="24"/>
          <w:lang w:val="en-US"/>
        </w:rPr>
      </w:pPr>
      <w:r>
        <w:rPr>
          <w:sz w:val="24"/>
          <w:szCs w:val="24"/>
          <w:lang w:val="en-US"/>
        </w:rPr>
        <w:t>[</w:t>
      </w:r>
      <w:r w:rsidR="00212239">
        <w:rPr>
          <w:sz w:val="24"/>
          <w:szCs w:val="24"/>
          <w:lang w:val="en-US"/>
        </w:rPr>
        <w:t xml:space="preserve">CO </w:t>
      </w:r>
      <w:r>
        <w:rPr>
          <w:sz w:val="24"/>
          <w:szCs w:val="24"/>
          <w:lang w:val="en-US"/>
        </w:rPr>
        <w:t xml:space="preserve">02/1176] will </w:t>
      </w:r>
      <w:r w:rsidR="00212239">
        <w:rPr>
          <w:sz w:val="24"/>
          <w:szCs w:val="24"/>
          <w:lang w:val="en-US"/>
        </w:rPr>
        <w:t>sunset on 1 April 2018.</w:t>
      </w:r>
    </w:p>
    <w:p w:rsidR="005B0E3A" w:rsidRPr="0053578B" w:rsidRDefault="005B0E3A" w:rsidP="005B0E3A">
      <w:pPr>
        <w:pStyle w:val="Heading3"/>
        <w:keepNext w:val="0"/>
        <w:widowControl w:val="0"/>
        <w:numPr>
          <w:ilvl w:val="0"/>
          <w:numId w:val="7"/>
        </w:numPr>
        <w:tabs>
          <w:tab w:val="left" w:pos="1592"/>
        </w:tabs>
        <w:spacing w:after="0" w:line="240" w:lineRule="auto"/>
        <w:ind w:left="0" w:firstLine="0"/>
        <w:jc w:val="left"/>
        <w:rPr>
          <w:rFonts w:ascii="Arial" w:eastAsia="Arial" w:hAnsi="Arial" w:cs="Arial"/>
          <w:b/>
          <w:bCs/>
          <w:sz w:val="24"/>
          <w:szCs w:val="24"/>
        </w:rPr>
      </w:pPr>
      <w:bookmarkStart w:id="2" w:name="2._Purpose_of_the_class_order_"/>
      <w:bookmarkEnd w:id="2"/>
      <w:r w:rsidRPr="0053578B">
        <w:rPr>
          <w:rFonts w:ascii="Arial" w:hAnsi="Arial" w:cs="Arial"/>
          <w:b/>
          <w:spacing w:val="-1"/>
          <w:sz w:val="24"/>
          <w:szCs w:val="24"/>
        </w:rPr>
        <w:t>Purpose</w:t>
      </w:r>
      <w:r w:rsidRPr="0053578B">
        <w:rPr>
          <w:rFonts w:ascii="Arial" w:hAnsi="Arial" w:cs="Arial"/>
          <w:b/>
          <w:sz w:val="24"/>
          <w:szCs w:val="24"/>
        </w:rPr>
        <w:t xml:space="preserve"> of </w:t>
      </w:r>
      <w:r w:rsidRPr="0053578B">
        <w:rPr>
          <w:rFonts w:ascii="Arial" w:hAnsi="Arial" w:cs="Arial"/>
          <w:b/>
          <w:spacing w:val="-1"/>
          <w:sz w:val="24"/>
          <w:szCs w:val="24"/>
        </w:rPr>
        <w:t>the</w:t>
      </w:r>
      <w:r w:rsidRPr="0053578B">
        <w:rPr>
          <w:rFonts w:ascii="Arial" w:hAnsi="Arial" w:cs="Arial"/>
          <w:b/>
          <w:sz w:val="24"/>
          <w:szCs w:val="24"/>
        </w:rPr>
        <w:t xml:space="preserve"> </w:t>
      </w:r>
      <w:r w:rsidRPr="0053578B">
        <w:rPr>
          <w:rFonts w:ascii="Arial" w:hAnsi="Arial" w:cs="Arial"/>
          <w:b/>
          <w:spacing w:val="-1"/>
          <w:sz w:val="24"/>
          <w:szCs w:val="24"/>
        </w:rPr>
        <w:t>instrument</w:t>
      </w:r>
      <w:r w:rsidR="002C291C">
        <w:rPr>
          <w:rFonts w:ascii="Arial" w:hAnsi="Arial" w:cs="Arial"/>
          <w:b/>
          <w:spacing w:val="-1"/>
          <w:sz w:val="24"/>
          <w:szCs w:val="24"/>
        </w:rPr>
        <w:t>s</w:t>
      </w:r>
    </w:p>
    <w:p w:rsidR="00487087" w:rsidRDefault="00487087" w:rsidP="00487087">
      <w:pPr>
        <w:spacing w:before="4" w:after="0" w:line="220" w:lineRule="exact"/>
        <w:rPr>
          <w:rFonts w:ascii="Helvetica Neue" w:hAnsi="Helvetica Neue"/>
          <w:sz w:val="19"/>
          <w:szCs w:val="19"/>
          <w:lang w:val="en-US"/>
        </w:rPr>
      </w:pPr>
    </w:p>
    <w:p w:rsidR="00487087" w:rsidRPr="0053578B" w:rsidRDefault="002C291C" w:rsidP="00FA47DB">
      <w:pPr>
        <w:spacing w:before="4" w:line="276" w:lineRule="auto"/>
        <w:rPr>
          <w:sz w:val="24"/>
          <w:szCs w:val="24"/>
          <w:lang w:val="en-US"/>
        </w:rPr>
      </w:pPr>
      <w:r>
        <w:rPr>
          <w:sz w:val="24"/>
          <w:szCs w:val="24"/>
          <w:lang w:val="en-US"/>
        </w:rPr>
        <w:t>The purpose of the Repeal Instrument is to repeal [CO 02/1176].</w:t>
      </w:r>
      <w:r w:rsidRPr="002C291C">
        <w:rPr>
          <w:spacing w:val="-1"/>
          <w:sz w:val="24"/>
          <w:szCs w:val="24"/>
        </w:rPr>
        <w:t xml:space="preserve"> </w:t>
      </w:r>
      <w:r w:rsidRPr="0053578B">
        <w:rPr>
          <w:spacing w:val="-1"/>
          <w:sz w:val="24"/>
          <w:szCs w:val="24"/>
        </w:rPr>
        <w:t xml:space="preserve">The purpose of </w:t>
      </w:r>
      <w:r>
        <w:rPr>
          <w:spacing w:val="-1"/>
          <w:sz w:val="24"/>
          <w:szCs w:val="24"/>
        </w:rPr>
        <w:t>the New Instrument</w:t>
      </w:r>
      <w:r w:rsidRPr="0053578B">
        <w:rPr>
          <w:sz w:val="24"/>
          <w:szCs w:val="24"/>
          <w:lang w:val="en-US"/>
        </w:rPr>
        <w:t xml:space="preserve"> is to preserve the effect of [CO 02/1176].</w:t>
      </w:r>
    </w:p>
    <w:p w:rsidR="005B0E3A" w:rsidRPr="0053578B" w:rsidRDefault="005B0E3A" w:rsidP="005B0E3A">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sz w:val="24"/>
          <w:szCs w:val="24"/>
        </w:rPr>
      </w:pPr>
      <w:bookmarkStart w:id="3" w:name="3._Operation_of_the_class_order_"/>
      <w:bookmarkEnd w:id="3"/>
      <w:r w:rsidRPr="0053578B">
        <w:rPr>
          <w:rFonts w:ascii="Arial" w:hAnsi="Arial" w:cs="Arial"/>
          <w:b/>
          <w:spacing w:val="-1"/>
          <w:sz w:val="24"/>
          <w:szCs w:val="24"/>
        </w:rPr>
        <w:t>Operation</w:t>
      </w:r>
      <w:r w:rsidRPr="0053578B">
        <w:rPr>
          <w:rFonts w:ascii="Arial" w:hAnsi="Arial" w:cs="Arial"/>
          <w:b/>
          <w:sz w:val="24"/>
          <w:szCs w:val="24"/>
        </w:rPr>
        <w:t xml:space="preserve"> </w:t>
      </w:r>
      <w:r w:rsidRPr="0053578B">
        <w:rPr>
          <w:rFonts w:ascii="Arial" w:hAnsi="Arial" w:cs="Arial"/>
          <w:b/>
          <w:spacing w:val="-1"/>
          <w:sz w:val="24"/>
          <w:szCs w:val="24"/>
        </w:rPr>
        <w:t>of</w:t>
      </w:r>
      <w:r w:rsidRPr="0053578B">
        <w:rPr>
          <w:rFonts w:ascii="Arial" w:hAnsi="Arial" w:cs="Arial"/>
          <w:b/>
          <w:sz w:val="24"/>
          <w:szCs w:val="24"/>
        </w:rPr>
        <w:t xml:space="preserve"> </w:t>
      </w:r>
      <w:r w:rsidRPr="0053578B">
        <w:rPr>
          <w:rFonts w:ascii="Arial" w:hAnsi="Arial" w:cs="Arial"/>
          <w:b/>
          <w:spacing w:val="-1"/>
          <w:sz w:val="24"/>
          <w:szCs w:val="24"/>
        </w:rPr>
        <w:t>the</w:t>
      </w:r>
      <w:r w:rsidRPr="0053578B">
        <w:rPr>
          <w:rFonts w:ascii="Arial" w:hAnsi="Arial" w:cs="Arial"/>
          <w:b/>
          <w:sz w:val="24"/>
          <w:szCs w:val="24"/>
        </w:rPr>
        <w:t xml:space="preserve"> </w:t>
      </w:r>
      <w:r w:rsidR="002C291C">
        <w:rPr>
          <w:rFonts w:ascii="Arial" w:hAnsi="Arial" w:cs="Arial"/>
          <w:b/>
          <w:sz w:val="24"/>
          <w:szCs w:val="24"/>
        </w:rPr>
        <w:t>New I</w:t>
      </w:r>
      <w:r w:rsidRPr="0053578B">
        <w:rPr>
          <w:rFonts w:ascii="Arial" w:hAnsi="Arial" w:cs="Arial"/>
          <w:b/>
          <w:sz w:val="24"/>
          <w:szCs w:val="24"/>
        </w:rPr>
        <w:t>nstrument</w:t>
      </w:r>
    </w:p>
    <w:p w:rsidR="007434F1" w:rsidRDefault="000B166C" w:rsidP="00A314ED">
      <w:pPr>
        <w:shd w:val="clear" w:color="auto" w:fill="FFFFFF"/>
        <w:spacing w:before="100" w:beforeAutospacing="1" w:after="200" w:line="276" w:lineRule="auto"/>
        <w:jc w:val="both"/>
        <w:rPr>
          <w:sz w:val="24"/>
          <w:szCs w:val="24"/>
          <w:lang w:val="en-US"/>
        </w:rPr>
      </w:pPr>
      <w:r>
        <w:rPr>
          <w:sz w:val="24"/>
          <w:szCs w:val="24"/>
          <w:lang w:val="en-US"/>
        </w:rPr>
        <w:t xml:space="preserve">A credit union (or </w:t>
      </w:r>
      <w:r w:rsidR="004B087B">
        <w:rPr>
          <w:sz w:val="24"/>
          <w:szCs w:val="24"/>
          <w:lang w:val="en-US"/>
        </w:rPr>
        <w:t xml:space="preserve">a </w:t>
      </w:r>
      <w:r>
        <w:rPr>
          <w:sz w:val="24"/>
          <w:szCs w:val="24"/>
          <w:lang w:val="en-US"/>
        </w:rPr>
        <w:t>mutual bank</w:t>
      </w:r>
      <w:r w:rsidR="004B087B">
        <w:rPr>
          <w:sz w:val="24"/>
          <w:szCs w:val="24"/>
          <w:lang w:val="en-US"/>
        </w:rPr>
        <w:t xml:space="preserve"> that was previously entitled to describe itself as a credit union</w:t>
      </w:r>
      <w:r>
        <w:rPr>
          <w:sz w:val="24"/>
          <w:szCs w:val="24"/>
          <w:lang w:val="en-US"/>
        </w:rPr>
        <w:t>)</w:t>
      </w:r>
      <w:r w:rsidR="007434F1">
        <w:rPr>
          <w:sz w:val="24"/>
          <w:szCs w:val="24"/>
          <w:lang w:val="en-US"/>
        </w:rPr>
        <w:t xml:space="preserve"> (referred to in the Instrument as an ‘Eligible Company’)</w:t>
      </w:r>
      <w:r>
        <w:rPr>
          <w:sz w:val="24"/>
          <w:szCs w:val="24"/>
          <w:lang w:val="en-US"/>
        </w:rPr>
        <w:t xml:space="preserve"> does not have to </w:t>
      </w:r>
      <w:r w:rsidR="007434F1">
        <w:rPr>
          <w:sz w:val="24"/>
          <w:szCs w:val="24"/>
          <w:lang w:val="en-US"/>
        </w:rPr>
        <w:t>comply with the requirements to:</w:t>
      </w:r>
    </w:p>
    <w:p w:rsidR="007434F1" w:rsidRDefault="007434F1" w:rsidP="007434F1">
      <w:pPr>
        <w:pStyle w:val="ListParagraph"/>
        <w:numPr>
          <w:ilvl w:val="0"/>
          <w:numId w:val="17"/>
        </w:numPr>
        <w:shd w:val="clear" w:color="auto" w:fill="FFFFFF"/>
        <w:spacing w:before="100" w:beforeAutospacing="1" w:after="200" w:line="276" w:lineRule="auto"/>
        <w:jc w:val="both"/>
        <w:rPr>
          <w:sz w:val="24"/>
          <w:szCs w:val="24"/>
          <w:lang w:val="en-US"/>
        </w:rPr>
      </w:pPr>
      <w:r>
        <w:rPr>
          <w:sz w:val="24"/>
          <w:szCs w:val="24"/>
          <w:lang w:val="en-US"/>
        </w:rPr>
        <w:t xml:space="preserve">hold an AFS licence for </w:t>
      </w:r>
      <w:r w:rsidR="000B166C" w:rsidRPr="007434F1">
        <w:rPr>
          <w:sz w:val="24"/>
          <w:szCs w:val="24"/>
          <w:lang w:val="en-US"/>
        </w:rPr>
        <w:t xml:space="preserve">the provision of financial product advice to a member or prospective member of the </w:t>
      </w:r>
      <w:r>
        <w:rPr>
          <w:sz w:val="24"/>
          <w:szCs w:val="24"/>
          <w:lang w:val="en-US"/>
        </w:rPr>
        <w:t>Eligible Company</w:t>
      </w:r>
      <w:r w:rsidR="000B166C" w:rsidRPr="007434F1">
        <w:rPr>
          <w:sz w:val="24"/>
          <w:szCs w:val="24"/>
          <w:lang w:val="en-US"/>
        </w:rPr>
        <w:t xml:space="preserve"> </w:t>
      </w:r>
      <w:r w:rsidR="00EA57F8">
        <w:rPr>
          <w:sz w:val="24"/>
          <w:szCs w:val="24"/>
          <w:lang w:val="en-US"/>
        </w:rPr>
        <w:t xml:space="preserve">in relation to </w:t>
      </w:r>
      <w:r w:rsidR="000B166C" w:rsidRPr="007434F1">
        <w:rPr>
          <w:sz w:val="24"/>
          <w:szCs w:val="24"/>
          <w:lang w:val="en-US"/>
        </w:rPr>
        <w:t>th</w:t>
      </w:r>
      <w:r w:rsidR="00490C72" w:rsidRPr="007434F1">
        <w:rPr>
          <w:sz w:val="24"/>
          <w:szCs w:val="24"/>
          <w:lang w:val="en-US"/>
        </w:rPr>
        <w:t xml:space="preserve">e issue </w:t>
      </w:r>
      <w:r w:rsidRPr="007434F1">
        <w:rPr>
          <w:sz w:val="24"/>
          <w:szCs w:val="24"/>
          <w:lang w:val="en-US"/>
        </w:rPr>
        <w:t>of member shares;</w:t>
      </w:r>
      <w:r w:rsidR="00BD105D">
        <w:rPr>
          <w:sz w:val="24"/>
          <w:szCs w:val="24"/>
          <w:lang w:val="en-US"/>
        </w:rPr>
        <w:t xml:space="preserve"> and</w:t>
      </w:r>
    </w:p>
    <w:p w:rsidR="002C291C" w:rsidRPr="007434F1" w:rsidRDefault="002C291C" w:rsidP="002C291C">
      <w:pPr>
        <w:pStyle w:val="ListParagraph"/>
        <w:shd w:val="clear" w:color="auto" w:fill="FFFFFF"/>
        <w:spacing w:before="100" w:beforeAutospacing="1" w:after="200" w:line="276" w:lineRule="auto"/>
        <w:jc w:val="both"/>
        <w:rPr>
          <w:sz w:val="24"/>
          <w:szCs w:val="24"/>
          <w:lang w:val="en-US"/>
        </w:rPr>
      </w:pPr>
    </w:p>
    <w:p w:rsidR="007434F1" w:rsidRDefault="007434F1" w:rsidP="009136B6">
      <w:pPr>
        <w:pStyle w:val="ListParagraph"/>
        <w:numPr>
          <w:ilvl w:val="0"/>
          <w:numId w:val="17"/>
        </w:numPr>
        <w:shd w:val="clear" w:color="auto" w:fill="FFFFFF"/>
        <w:spacing w:before="100" w:beforeAutospacing="1" w:after="200" w:line="276" w:lineRule="auto"/>
        <w:jc w:val="both"/>
        <w:rPr>
          <w:sz w:val="24"/>
          <w:szCs w:val="24"/>
          <w:lang w:val="en-US"/>
        </w:rPr>
      </w:pPr>
      <w:r>
        <w:rPr>
          <w:sz w:val="24"/>
          <w:szCs w:val="24"/>
          <w:lang w:val="en-US"/>
        </w:rPr>
        <w:t>comply with Divisions 2, 3 and 4 of Part 7.7 of the Act for the provision of financial services by providing financial product advice to a member or prospective member of the Eligible Company in relation to the issue of member shares;</w:t>
      </w:r>
    </w:p>
    <w:p w:rsidR="007434F1" w:rsidRDefault="007434F1" w:rsidP="007434F1">
      <w:pPr>
        <w:shd w:val="clear" w:color="auto" w:fill="FFFFFF"/>
        <w:spacing w:before="100" w:beforeAutospacing="1" w:after="200" w:line="276" w:lineRule="auto"/>
        <w:jc w:val="both"/>
        <w:rPr>
          <w:sz w:val="24"/>
          <w:szCs w:val="24"/>
          <w:lang w:val="en-US"/>
        </w:rPr>
      </w:pPr>
      <w:r>
        <w:rPr>
          <w:sz w:val="24"/>
          <w:szCs w:val="24"/>
          <w:lang w:val="en-US"/>
        </w:rPr>
        <w:t>The</w:t>
      </w:r>
      <w:r w:rsidR="00BD105D">
        <w:rPr>
          <w:sz w:val="24"/>
          <w:szCs w:val="24"/>
          <w:lang w:val="en-US"/>
        </w:rPr>
        <w:t xml:space="preserve"> above</w:t>
      </w:r>
      <w:r>
        <w:rPr>
          <w:sz w:val="24"/>
          <w:szCs w:val="24"/>
          <w:lang w:val="en-US"/>
        </w:rPr>
        <w:t xml:space="preserve"> exemptions apply where the aggregate amount paid or to be paid by the member or prospective member for all member shares</w:t>
      </w:r>
      <w:r w:rsidR="002C291C">
        <w:rPr>
          <w:sz w:val="24"/>
          <w:szCs w:val="24"/>
          <w:lang w:val="en-US"/>
        </w:rPr>
        <w:t xml:space="preserve"> </w:t>
      </w:r>
      <w:r w:rsidR="00BF24EC">
        <w:rPr>
          <w:sz w:val="24"/>
          <w:szCs w:val="24"/>
          <w:lang w:val="en-US"/>
        </w:rPr>
        <w:t>then held by the member and all member shares proposed for issue to the member or prospective member does not exceed $50.</w:t>
      </w:r>
    </w:p>
    <w:p w:rsidR="00BD105D" w:rsidRDefault="00BD105D" w:rsidP="007434F1">
      <w:pPr>
        <w:shd w:val="clear" w:color="auto" w:fill="FFFFFF"/>
        <w:spacing w:before="100" w:beforeAutospacing="1" w:after="200" w:line="276" w:lineRule="auto"/>
        <w:jc w:val="both"/>
        <w:rPr>
          <w:sz w:val="24"/>
          <w:szCs w:val="24"/>
          <w:lang w:val="en-US"/>
        </w:rPr>
      </w:pPr>
      <w:r>
        <w:rPr>
          <w:sz w:val="24"/>
          <w:szCs w:val="24"/>
          <w:lang w:val="en-US"/>
        </w:rPr>
        <w:t>An Eligible Company also does not have to comply with section 1017F of the Act for the confirmation of a transaction that is an issue of member shares or the redemption of member shares. This specific exemption is made on the condition that the Eligible Company includes in each periodic statement it gives under section 1017D of the Act</w:t>
      </w:r>
      <w:r w:rsidR="00750723">
        <w:rPr>
          <w:sz w:val="24"/>
          <w:szCs w:val="24"/>
          <w:lang w:val="en-US"/>
        </w:rPr>
        <w:t>,</w:t>
      </w:r>
      <w:r>
        <w:rPr>
          <w:sz w:val="24"/>
          <w:szCs w:val="24"/>
          <w:lang w:val="en-US"/>
        </w:rPr>
        <w:t xml:space="preserve"> to a holder of member shares</w:t>
      </w:r>
      <w:r w:rsidR="00750723">
        <w:rPr>
          <w:sz w:val="24"/>
          <w:szCs w:val="24"/>
          <w:lang w:val="en-US"/>
        </w:rPr>
        <w:t>,</w:t>
      </w:r>
      <w:r>
        <w:rPr>
          <w:sz w:val="24"/>
          <w:szCs w:val="24"/>
          <w:lang w:val="en-US"/>
        </w:rPr>
        <w:t xml:space="preserve"> the following information:</w:t>
      </w:r>
    </w:p>
    <w:p w:rsidR="00BD105D" w:rsidRDefault="00BD105D" w:rsidP="00BD105D">
      <w:pPr>
        <w:pStyle w:val="ListParagraph"/>
        <w:numPr>
          <w:ilvl w:val="0"/>
          <w:numId w:val="19"/>
        </w:numPr>
        <w:shd w:val="clear" w:color="auto" w:fill="FFFFFF"/>
        <w:spacing w:before="100" w:beforeAutospacing="1" w:after="200" w:line="276" w:lineRule="auto"/>
        <w:jc w:val="both"/>
        <w:rPr>
          <w:sz w:val="24"/>
          <w:szCs w:val="24"/>
          <w:lang w:val="en-US"/>
        </w:rPr>
      </w:pPr>
      <w:r>
        <w:rPr>
          <w:sz w:val="24"/>
          <w:szCs w:val="24"/>
          <w:lang w:val="en-US"/>
        </w:rPr>
        <w:t>the number of shares held by the holder; or</w:t>
      </w:r>
    </w:p>
    <w:p w:rsidR="002C291C" w:rsidRDefault="002C291C" w:rsidP="002C291C">
      <w:pPr>
        <w:pStyle w:val="ListParagraph"/>
        <w:shd w:val="clear" w:color="auto" w:fill="FFFFFF"/>
        <w:spacing w:before="100" w:beforeAutospacing="1" w:after="200" w:line="276" w:lineRule="auto"/>
        <w:jc w:val="both"/>
        <w:rPr>
          <w:sz w:val="24"/>
          <w:szCs w:val="24"/>
          <w:lang w:val="en-US"/>
        </w:rPr>
      </w:pPr>
    </w:p>
    <w:p w:rsidR="00BD105D" w:rsidRPr="00BD105D" w:rsidRDefault="00BD105D" w:rsidP="00BD105D">
      <w:pPr>
        <w:pStyle w:val="ListParagraph"/>
        <w:numPr>
          <w:ilvl w:val="0"/>
          <w:numId w:val="19"/>
        </w:numPr>
        <w:shd w:val="clear" w:color="auto" w:fill="FFFFFF"/>
        <w:spacing w:before="100" w:beforeAutospacing="1" w:after="200" w:line="276" w:lineRule="auto"/>
        <w:jc w:val="both"/>
        <w:rPr>
          <w:sz w:val="24"/>
          <w:szCs w:val="24"/>
          <w:lang w:val="en-US"/>
        </w:rPr>
      </w:pPr>
      <w:r>
        <w:rPr>
          <w:sz w:val="24"/>
          <w:szCs w:val="24"/>
          <w:lang w:val="en-US"/>
        </w:rPr>
        <w:t>the amount paid by the holder for member shares.</w:t>
      </w:r>
    </w:p>
    <w:p w:rsidR="00BD105D" w:rsidRDefault="00A574BD" w:rsidP="00BD105D">
      <w:pPr>
        <w:shd w:val="clear" w:color="auto" w:fill="FFFFFF"/>
        <w:spacing w:before="100" w:beforeAutospacing="1" w:after="200" w:line="276" w:lineRule="auto"/>
        <w:jc w:val="both"/>
        <w:rPr>
          <w:sz w:val="24"/>
          <w:szCs w:val="24"/>
          <w:lang w:val="en-US"/>
        </w:rPr>
      </w:pPr>
      <w:r>
        <w:rPr>
          <w:sz w:val="24"/>
          <w:szCs w:val="24"/>
          <w:lang w:val="en-US"/>
        </w:rPr>
        <w:t xml:space="preserve">Following public consultation held between 25 May 2017 and 23 June 2017, we reached the view that [CO 02/1176] is operating effectively and efficiently, and continues to form a useful </w:t>
      </w:r>
      <w:r>
        <w:rPr>
          <w:sz w:val="24"/>
          <w:szCs w:val="24"/>
          <w:lang w:val="en-US"/>
        </w:rPr>
        <w:lastRenderedPageBreak/>
        <w:t xml:space="preserve">part of the legislative framework. </w:t>
      </w:r>
      <w:r w:rsidR="00D71D44">
        <w:rPr>
          <w:sz w:val="24"/>
          <w:szCs w:val="24"/>
          <w:lang w:val="en-US"/>
        </w:rPr>
        <w:t xml:space="preserve">To preserve its effect beyond the sunset date of 1 April 2018, the </w:t>
      </w:r>
      <w:r w:rsidR="002C291C">
        <w:rPr>
          <w:sz w:val="24"/>
          <w:szCs w:val="24"/>
          <w:lang w:val="en-US"/>
        </w:rPr>
        <w:t xml:space="preserve">New </w:t>
      </w:r>
      <w:r w:rsidR="00D71D44">
        <w:rPr>
          <w:sz w:val="24"/>
          <w:szCs w:val="24"/>
          <w:lang w:val="en-US"/>
        </w:rPr>
        <w:t xml:space="preserve">Instrument largely continues the relief given in [CO 02/1176]. </w:t>
      </w:r>
    </w:p>
    <w:p w:rsidR="00BD105D" w:rsidRDefault="00BD105D" w:rsidP="00BD105D">
      <w:pPr>
        <w:shd w:val="clear" w:color="auto" w:fill="FFFFFF"/>
        <w:spacing w:before="100" w:beforeAutospacing="1" w:after="200" w:line="276" w:lineRule="auto"/>
        <w:jc w:val="both"/>
        <w:rPr>
          <w:sz w:val="24"/>
          <w:szCs w:val="24"/>
          <w:lang w:val="en-US"/>
        </w:rPr>
      </w:pPr>
      <w:r>
        <w:rPr>
          <w:sz w:val="24"/>
          <w:szCs w:val="24"/>
          <w:lang w:val="en-US"/>
        </w:rPr>
        <w:t>The only material changes we have made are:</w:t>
      </w:r>
    </w:p>
    <w:p w:rsidR="00BD105D" w:rsidRDefault="00BD105D" w:rsidP="00BD105D">
      <w:pPr>
        <w:pStyle w:val="ListParagraph"/>
        <w:numPr>
          <w:ilvl w:val="0"/>
          <w:numId w:val="20"/>
        </w:numPr>
        <w:shd w:val="clear" w:color="auto" w:fill="FFFFFF"/>
        <w:spacing w:before="100" w:beforeAutospacing="1" w:after="200" w:line="276" w:lineRule="auto"/>
        <w:jc w:val="both"/>
        <w:rPr>
          <w:sz w:val="24"/>
          <w:szCs w:val="24"/>
          <w:lang w:val="en-US"/>
        </w:rPr>
      </w:pPr>
      <w:r w:rsidRPr="00BD105D">
        <w:rPr>
          <w:sz w:val="24"/>
          <w:szCs w:val="24"/>
          <w:lang w:val="en-US"/>
        </w:rPr>
        <w:t xml:space="preserve">to clarify that the periodic statement (in which the company relying on the exemption must include details of the number of shares held by the holder and the amount paid for those shares), referred to in the condition of the </w:t>
      </w:r>
      <w:r w:rsidR="002C291C">
        <w:rPr>
          <w:sz w:val="24"/>
          <w:szCs w:val="24"/>
          <w:lang w:val="en-US"/>
        </w:rPr>
        <w:t>New I</w:t>
      </w:r>
      <w:r w:rsidRPr="00BD105D">
        <w:rPr>
          <w:sz w:val="24"/>
          <w:szCs w:val="24"/>
          <w:lang w:val="en-US"/>
        </w:rPr>
        <w:t>nstrument is the periodic statement required by section 1017D of the Act</w:t>
      </w:r>
      <w:r>
        <w:rPr>
          <w:sz w:val="24"/>
          <w:szCs w:val="24"/>
          <w:lang w:val="en-US"/>
        </w:rPr>
        <w:t>; and</w:t>
      </w:r>
    </w:p>
    <w:p w:rsidR="002C291C" w:rsidRDefault="002C291C" w:rsidP="002C291C">
      <w:pPr>
        <w:pStyle w:val="ListParagraph"/>
        <w:shd w:val="clear" w:color="auto" w:fill="FFFFFF"/>
        <w:spacing w:before="100" w:beforeAutospacing="1" w:after="200" w:line="276" w:lineRule="auto"/>
        <w:ind w:left="785"/>
        <w:jc w:val="both"/>
        <w:rPr>
          <w:sz w:val="24"/>
          <w:szCs w:val="24"/>
          <w:lang w:val="en-US"/>
        </w:rPr>
      </w:pPr>
    </w:p>
    <w:p w:rsidR="00172273" w:rsidRDefault="00BD105D" w:rsidP="00172273">
      <w:pPr>
        <w:pStyle w:val="ListParagraph"/>
        <w:numPr>
          <w:ilvl w:val="0"/>
          <w:numId w:val="20"/>
        </w:numPr>
        <w:shd w:val="clear" w:color="auto" w:fill="FFFFFF"/>
        <w:spacing w:before="100" w:beforeAutospacing="1" w:after="200" w:line="276" w:lineRule="auto"/>
        <w:jc w:val="both"/>
        <w:rPr>
          <w:sz w:val="24"/>
          <w:szCs w:val="24"/>
          <w:lang w:val="en-US"/>
        </w:rPr>
      </w:pPr>
      <w:r w:rsidRPr="00BD105D">
        <w:rPr>
          <w:sz w:val="24"/>
          <w:szCs w:val="24"/>
          <w:lang w:val="en-US"/>
        </w:rPr>
        <w:t xml:space="preserve">remove </w:t>
      </w:r>
      <w:r w:rsidR="00D71D44" w:rsidRPr="00BD105D">
        <w:rPr>
          <w:sz w:val="24"/>
          <w:szCs w:val="24"/>
          <w:lang w:val="en-US"/>
        </w:rPr>
        <w:t xml:space="preserve">a redundant AFS licensing exemption for </w:t>
      </w:r>
      <w:r>
        <w:rPr>
          <w:sz w:val="24"/>
          <w:szCs w:val="24"/>
          <w:lang w:val="en-US"/>
        </w:rPr>
        <w:t>institutions that issue and redeem their own member shares (which we consider is redundant due to the existence of section 766C of the Act).</w:t>
      </w:r>
    </w:p>
    <w:p w:rsidR="00BD105D" w:rsidRPr="00BD105D" w:rsidRDefault="00BD105D" w:rsidP="00BD105D">
      <w:pPr>
        <w:pStyle w:val="ListParagraph"/>
        <w:shd w:val="clear" w:color="auto" w:fill="FFFFFF"/>
        <w:spacing w:before="100" w:beforeAutospacing="1" w:after="200" w:line="276" w:lineRule="auto"/>
        <w:ind w:left="785"/>
        <w:jc w:val="both"/>
        <w:rPr>
          <w:sz w:val="24"/>
          <w:szCs w:val="24"/>
          <w:lang w:val="en-US"/>
        </w:rPr>
      </w:pPr>
    </w:p>
    <w:p w:rsidR="005B0E3A" w:rsidRPr="0053578B" w:rsidRDefault="005B0E3A" w:rsidP="005B0E3A">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sz w:val="24"/>
          <w:szCs w:val="24"/>
        </w:rPr>
      </w:pPr>
      <w:bookmarkStart w:id="4" w:name="5._Consultation"/>
      <w:bookmarkEnd w:id="4"/>
      <w:r w:rsidRPr="0053578B">
        <w:rPr>
          <w:rFonts w:ascii="Arial" w:hAnsi="Arial" w:cs="Arial"/>
          <w:b/>
          <w:sz w:val="24"/>
          <w:szCs w:val="24"/>
        </w:rPr>
        <w:t>Consultation</w:t>
      </w:r>
    </w:p>
    <w:p w:rsidR="0053578B" w:rsidRDefault="0053578B" w:rsidP="0053578B">
      <w:pPr>
        <w:spacing w:before="4" w:after="0" w:line="220" w:lineRule="exact"/>
        <w:rPr>
          <w:rFonts w:ascii="Helvetica Neue" w:hAnsi="Helvetica Neue"/>
          <w:color w:val="000000"/>
        </w:rPr>
      </w:pPr>
    </w:p>
    <w:p w:rsidR="005B0E3A" w:rsidRPr="0053578B" w:rsidRDefault="00834351" w:rsidP="00FA47DB">
      <w:pPr>
        <w:spacing w:before="4" w:line="276" w:lineRule="auto"/>
        <w:rPr>
          <w:sz w:val="24"/>
          <w:szCs w:val="24"/>
        </w:rPr>
        <w:sectPr w:rsidR="005B0E3A" w:rsidRPr="0053578B" w:rsidSect="008B291F">
          <w:headerReference w:type="even" r:id="rId12"/>
          <w:headerReference w:type="default" r:id="rId13"/>
          <w:footerReference w:type="even" r:id="rId14"/>
          <w:footerReference w:type="default" r:id="rId15"/>
          <w:headerReference w:type="first" r:id="rId16"/>
          <w:pgSz w:w="11906" w:h="16838" w:code="9"/>
          <w:pgMar w:top="1644" w:right="1418" w:bottom="1418" w:left="1418" w:header="567" w:footer="567" w:gutter="0"/>
          <w:cols w:space="720"/>
          <w:docGrid w:linePitch="299"/>
        </w:sectPr>
      </w:pPr>
      <w:r w:rsidRPr="0053578B">
        <w:rPr>
          <w:color w:val="000000"/>
          <w:sz w:val="24"/>
          <w:szCs w:val="24"/>
        </w:rPr>
        <w:t xml:space="preserve">ASIC consulted </w:t>
      </w:r>
      <w:r w:rsidR="00BD105D">
        <w:rPr>
          <w:color w:val="000000"/>
          <w:sz w:val="24"/>
          <w:szCs w:val="24"/>
        </w:rPr>
        <w:t xml:space="preserve">publicly </w:t>
      </w:r>
      <w:r w:rsidRPr="0053578B">
        <w:rPr>
          <w:color w:val="000000"/>
          <w:sz w:val="24"/>
          <w:szCs w:val="24"/>
        </w:rPr>
        <w:t xml:space="preserve">on its proposal to remake </w:t>
      </w:r>
      <w:r w:rsidR="0053578B" w:rsidRPr="0053578B">
        <w:rPr>
          <w:color w:val="000000"/>
          <w:sz w:val="24"/>
          <w:szCs w:val="24"/>
        </w:rPr>
        <w:t>the exemptions in [CO 02/1176]</w:t>
      </w:r>
      <w:r w:rsidR="00BD105D">
        <w:rPr>
          <w:color w:val="000000"/>
          <w:sz w:val="24"/>
          <w:szCs w:val="24"/>
        </w:rPr>
        <w:t xml:space="preserve"> via Consultation Paper 283 </w:t>
      </w:r>
      <w:r w:rsidR="00BD105D">
        <w:rPr>
          <w:i/>
          <w:color w:val="000000"/>
          <w:sz w:val="24"/>
          <w:szCs w:val="24"/>
        </w:rPr>
        <w:t>Remaking ASIC class order of credit union member shares: [CO 02/1176]</w:t>
      </w:r>
      <w:r w:rsidR="0053578B" w:rsidRPr="0053578B">
        <w:rPr>
          <w:color w:val="000000"/>
          <w:sz w:val="24"/>
          <w:szCs w:val="24"/>
        </w:rPr>
        <w:t xml:space="preserve">. We received </w:t>
      </w:r>
      <w:r w:rsidR="00DC4C82">
        <w:rPr>
          <w:color w:val="000000"/>
          <w:sz w:val="24"/>
          <w:szCs w:val="24"/>
        </w:rPr>
        <w:t>one response. The submission was supportive.</w:t>
      </w:r>
    </w:p>
    <w:p w:rsidR="000076D6" w:rsidRDefault="000076D6">
      <w:r>
        <w:rPr>
          <w:noProof/>
        </w:rPr>
        <w:lastRenderedPageBreak/>
        <mc:AlternateContent>
          <mc:Choice Requires="wps">
            <w:drawing>
              <wp:anchor distT="0" distB="0" distL="114300" distR="114300" simplePos="0" relativeHeight="251659264" behindDoc="0" locked="0" layoutInCell="1" allowOverlap="1" wp14:anchorId="2447BC16" wp14:editId="6B565940">
                <wp:simplePos x="0" y="0"/>
                <wp:positionH relativeFrom="column">
                  <wp:posOffset>28575</wp:posOffset>
                </wp:positionH>
                <wp:positionV relativeFrom="paragraph">
                  <wp:posOffset>47625</wp:posOffset>
                </wp:positionV>
                <wp:extent cx="5311140" cy="8896350"/>
                <wp:effectExtent l="38100" t="38100" r="41910" b="381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8896350"/>
                        </a:xfrm>
                        <a:prstGeom prst="rect">
                          <a:avLst/>
                        </a:prstGeom>
                        <a:solidFill>
                          <a:srgbClr val="FFFFFF"/>
                        </a:solidFill>
                        <a:ln w="76200" cmpd="tri">
                          <a:solidFill>
                            <a:srgbClr val="000000"/>
                          </a:solidFill>
                          <a:miter lim="800000"/>
                          <a:headEnd/>
                          <a:tailEnd/>
                        </a:ln>
                      </wps:spPr>
                      <wps:txbx>
                        <w:txbxContent>
                          <w:p w:rsidR="009451EA" w:rsidRPr="00834797" w:rsidRDefault="009451EA" w:rsidP="00FA47DB">
                            <w:pPr>
                              <w:spacing w:after="120" w:line="276" w:lineRule="auto"/>
                              <w:jc w:val="center"/>
                              <w:rPr>
                                <w:b/>
                              </w:rPr>
                            </w:pPr>
                            <w:r w:rsidRPr="00834797">
                              <w:rPr>
                                <w:b/>
                              </w:rPr>
                              <w:t>Statement of Compatibility with Human Rights</w:t>
                            </w:r>
                          </w:p>
                          <w:p w:rsidR="009451EA" w:rsidRPr="0053578B" w:rsidRDefault="009451EA" w:rsidP="00FA47DB">
                            <w:pPr>
                              <w:spacing w:before="120" w:after="0" w:line="276" w:lineRule="auto"/>
                              <w:jc w:val="center"/>
                              <w:rPr>
                                <w:szCs w:val="22"/>
                              </w:rPr>
                            </w:pPr>
                            <w:r w:rsidRPr="0053578B">
                              <w:rPr>
                                <w:i/>
                                <w:szCs w:val="22"/>
                              </w:rPr>
                              <w:t>Prepared in accordance with Part 3 of the Human Rights (Parliamentary Scrutiny) Act 2011</w:t>
                            </w:r>
                          </w:p>
                          <w:p w:rsidR="009451EA" w:rsidRPr="0053578B" w:rsidRDefault="009451EA" w:rsidP="00FA47DB">
                            <w:pPr>
                              <w:spacing w:after="0"/>
                              <w:jc w:val="center"/>
                              <w:rPr>
                                <w:szCs w:val="22"/>
                              </w:rPr>
                            </w:pPr>
                          </w:p>
                          <w:p w:rsidR="009451EA" w:rsidRPr="00D759D3" w:rsidRDefault="0053578B" w:rsidP="00FA47DB">
                            <w:pPr>
                              <w:spacing w:after="120" w:line="276" w:lineRule="auto"/>
                              <w:jc w:val="center"/>
                              <w:rPr>
                                <w:b/>
                                <w:i/>
                                <w:spacing w:val="-1"/>
                                <w:szCs w:val="22"/>
                              </w:rPr>
                            </w:pPr>
                            <w:r w:rsidRPr="0053578B">
                              <w:rPr>
                                <w:b/>
                                <w:i/>
                                <w:spacing w:val="-1"/>
                                <w:szCs w:val="22"/>
                              </w:rPr>
                              <w:t>ASIC Corporations (Credit Union Member Shares) Instrument 2017/</w:t>
                            </w:r>
                            <w:r w:rsidR="001B1AE6">
                              <w:rPr>
                                <w:b/>
                                <w:i/>
                                <w:spacing w:val="-1"/>
                                <w:szCs w:val="22"/>
                              </w:rPr>
                              <w:t>616</w:t>
                            </w:r>
                            <w:r w:rsidR="00D759D3">
                              <w:rPr>
                                <w:b/>
                                <w:i/>
                                <w:spacing w:val="-1"/>
                                <w:szCs w:val="22"/>
                              </w:rPr>
                              <w:t xml:space="preserve"> </w:t>
                            </w:r>
                            <w:r w:rsidR="00D759D3">
                              <w:rPr>
                                <w:b/>
                                <w:spacing w:val="-1"/>
                                <w:szCs w:val="22"/>
                              </w:rPr>
                              <w:t xml:space="preserve">and </w:t>
                            </w:r>
                            <w:r w:rsidR="00D759D3" w:rsidRPr="00D759D3">
                              <w:rPr>
                                <w:b/>
                                <w:i/>
                                <w:szCs w:val="22"/>
                                <w:lang w:val="en-US"/>
                              </w:rPr>
                              <w:t>ASIC Corporations (Repeal) Instrument 2017/621</w:t>
                            </w:r>
                          </w:p>
                          <w:p w:rsidR="009451EA" w:rsidRPr="00247F54" w:rsidRDefault="0053578B" w:rsidP="00FA47DB">
                            <w:pPr>
                              <w:spacing w:before="120" w:after="120" w:line="276" w:lineRule="auto"/>
                            </w:pPr>
                            <w:r w:rsidRPr="0053578B">
                              <w:rPr>
                                <w:i/>
                                <w:spacing w:val="-1"/>
                                <w:szCs w:val="22"/>
                              </w:rPr>
                              <w:t>ASIC Corporations (Credit Union Member Shares) Instrument 2017/</w:t>
                            </w:r>
                            <w:r w:rsidR="001B1AE6">
                              <w:rPr>
                                <w:i/>
                                <w:spacing w:val="-1"/>
                                <w:szCs w:val="22"/>
                              </w:rPr>
                              <w:t>616</w:t>
                            </w:r>
                            <w:r w:rsidRPr="0053578B">
                              <w:rPr>
                                <w:szCs w:val="22"/>
                                <w:lang w:val="en-US"/>
                              </w:rPr>
                              <w:t xml:space="preserve"> </w:t>
                            </w:r>
                            <w:r w:rsidR="001B1AE6">
                              <w:rPr>
                                <w:szCs w:val="22"/>
                                <w:lang w:val="en-US"/>
                              </w:rPr>
                              <w:t xml:space="preserve">(the </w:t>
                            </w:r>
                            <w:r w:rsidR="00D759D3">
                              <w:rPr>
                                <w:szCs w:val="22"/>
                                <w:lang w:val="en-US"/>
                              </w:rPr>
                              <w:t xml:space="preserve">New </w:t>
                            </w:r>
                            <w:r w:rsidR="001B1AE6">
                              <w:rPr>
                                <w:szCs w:val="22"/>
                                <w:lang w:val="en-US"/>
                              </w:rPr>
                              <w:t xml:space="preserve">Instrument) </w:t>
                            </w:r>
                            <w:r w:rsidR="00D759D3">
                              <w:rPr>
                                <w:szCs w:val="22"/>
                                <w:lang w:val="en-US"/>
                              </w:rPr>
                              <w:t xml:space="preserve">and </w:t>
                            </w:r>
                            <w:r w:rsidR="00D759D3">
                              <w:rPr>
                                <w:i/>
                                <w:szCs w:val="22"/>
                                <w:lang w:val="en-US"/>
                              </w:rPr>
                              <w:t xml:space="preserve">ASIC Corporations (Repeal) Instrument 2017/621 </w:t>
                            </w:r>
                            <w:r w:rsidR="00D759D3">
                              <w:rPr>
                                <w:szCs w:val="22"/>
                                <w:lang w:val="en-US"/>
                              </w:rPr>
                              <w:t xml:space="preserve">(the  Repeal Instrument) </w:t>
                            </w:r>
                            <w:r w:rsidR="00D759D3">
                              <w:rPr>
                                <w:szCs w:val="22"/>
                              </w:rPr>
                              <w:t>are</w:t>
                            </w:r>
                            <w:r w:rsidR="009451EA" w:rsidRPr="0053578B">
                              <w:rPr>
                                <w:szCs w:val="22"/>
                              </w:rPr>
                              <w:t xml:space="preserve"> compatible with the human rights and freedoms recognised or declared in the international instruments listed in section 3</w:t>
                            </w:r>
                            <w:r w:rsidR="009451EA" w:rsidRPr="00247F54">
                              <w:t xml:space="preserve"> of the </w:t>
                            </w:r>
                            <w:r w:rsidR="009451EA" w:rsidRPr="00247F54">
                              <w:rPr>
                                <w:i/>
                              </w:rPr>
                              <w:t>Human Rights (Parliamentary Scrutiny) Act 2011</w:t>
                            </w:r>
                            <w:r w:rsidR="009451EA" w:rsidRPr="00247F54">
                              <w:t>.</w:t>
                            </w:r>
                          </w:p>
                          <w:p w:rsidR="009451EA" w:rsidRPr="00247F54" w:rsidRDefault="009451EA" w:rsidP="00B85E6F">
                            <w:pPr>
                              <w:spacing w:before="120" w:after="0"/>
                              <w:jc w:val="center"/>
                            </w:pPr>
                          </w:p>
                          <w:p w:rsidR="009451EA" w:rsidRPr="00247F54" w:rsidRDefault="009451EA" w:rsidP="00B85E6F">
                            <w:pPr>
                              <w:spacing w:after="120"/>
                              <w:rPr>
                                <w:b/>
                              </w:rPr>
                            </w:pPr>
                            <w:r w:rsidRPr="00247F54">
                              <w:rPr>
                                <w:b/>
                              </w:rPr>
                              <w:t>Overview</w:t>
                            </w:r>
                          </w:p>
                          <w:p w:rsidR="00B85E6F" w:rsidRPr="00B85E6F" w:rsidRDefault="001B1AE6" w:rsidP="00FA47DB">
                            <w:pPr>
                              <w:shd w:val="clear" w:color="auto" w:fill="FFFFFF"/>
                              <w:spacing w:before="100" w:beforeAutospacing="1" w:after="200" w:line="276" w:lineRule="auto"/>
                              <w:rPr>
                                <w:szCs w:val="22"/>
                                <w:lang w:val="en-US"/>
                              </w:rPr>
                            </w:pPr>
                            <w:r w:rsidRPr="001B1AE6">
                              <w:rPr>
                                <w:spacing w:val="-1"/>
                                <w:szCs w:val="22"/>
                              </w:rPr>
                              <w:t xml:space="preserve">The </w:t>
                            </w:r>
                            <w:r w:rsidR="00D759D3">
                              <w:rPr>
                                <w:spacing w:val="-1"/>
                                <w:szCs w:val="22"/>
                              </w:rPr>
                              <w:t xml:space="preserve">New </w:t>
                            </w:r>
                            <w:r w:rsidRPr="001B1AE6">
                              <w:rPr>
                                <w:spacing w:val="-1"/>
                                <w:szCs w:val="22"/>
                              </w:rPr>
                              <w:t>Instrument</w:t>
                            </w:r>
                            <w:r w:rsidR="00B85E6F" w:rsidRPr="0053578B">
                              <w:rPr>
                                <w:szCs w:val="22"/>
                                <w:lang w:val="en-US"/>
                              </w:rPr>
                              <w:t xml:space="preserve"> </w:t>
                            </w:r>
                            <w:r w:rsidR="0053578B" w:rsidRPr="0053578B">
                              <w:rPr>
                                <w:szCs w:val="22"/>
                                <w:lang w:val="en-US"/>
                              </w:rPr>
                              <w:t xml:space="preserve">gives a series of exemptions, in relation to </w:t>
                            </w:r>
                            <w:r w:rsidR="00EA57F8" w:rsidRPr="00EA57F8">
                              <w:rPr>
                                <w:szCs w:val="22"/>
                                <w:lang w:val="en-US"/>
                              </w:rPr>
                              <w:t xml:space="preserve">the offer, issue and redemption of </w:t>
                            </w:r>
                            <w:r w:rsidR="0053578B" w:rsidRPr="0053578B">
                              <w:rPr>
                                <w:szCs w:val="22"/>
                                <w:lang w:val="en-US"/>
                              </w:rPr>
                              <w:t xml:space="preserve">member shares, to transferring financial </w:t>
                            </w:r>
                            <w:r>
                              <w:rPr>
                                <w:szCs w:val="22"/>
                                <w:lang w:val="en-US"/>
                              </w:rPr>
                              <w:t>institutions that we</w:t>
                            </w:r>
                            <w:r w:rsidR="0053578B" w:rsidRPr="00B85E6F">
                              <w:rPr>
                                <w:szCs w:val="22"/>
                                <w:lang w:val="en-US"/>
                              </w:rPr>
                              <w:t xml:space="preserve">re </w:t>
                            </w:r>
                            <w:r>
                              <w:rPr>
                                <w:szCs w:val="22"/>
                                <w:lang w:val="en-US"/>
                              </w:rPr>
                              <w:t>on 1 Jul</w:t>
                            </w:r>
                            <w:r w:rsidR="00EA57F8">
                              <w:rPr>
                                <w:szCs w:val="22"/>
                                <w:lang w:val="en-US"/>
                              </w:rPr>
                              <w:t>y</w:t>
                            </w:r>
                            <w:r>
                              <w:rPr>
                                <w:szCs w:val="22"/>
                                <w:lang w:val="en-US"/>
                              </w:rPr>
                              <w:t xml:space="preserve"> 1999 </w:t>
                            </w:r>
                            <w:r w:rsidR="0053578B" w:rsidRPr="00B85E6F">
                              <w:rPr>
                                <w:szCs w:val="22"/>
                                <w:lang w:val="en-US"/>
                              </w:rPr>
                              <w:t xml:space="preserve">permitted to use the expression “credit union”, “credit society” or “credit co-operative” under section 66 of the </w:t>
                            </w:r>
                            <w:r w:rsidR="0053578B" w:rsidRPr="00B85E6F">
                              <w:rPr>
                                <w:i/>
                                <w:iCs/>
                                <w:szCs w:val="22"/>
                                <w:lang w:val="en-US"/>
                              </w:rPr>
                              <w:t>Banking Act 1959</w:t>
                            </w:r>
                            <w:r>
                              <w:rPr>
                                <w:iCs/>
                                <w:szCs w:val="22"/>
                                <w:lang w:val="en-US"/>
                              </w:rPr>
                              <w:t>.</w:t>
                            </w:r>
                            <w:r>
                              <w:rPr>
                                <w:i/>
                                <w:iCs/>
                                <w:szCs w:val="22"/>
                                <w:lang w:val="en-US"/>
                              </w:rPr>
                              <w:t xml:space="preserve"> </w:t>
                            </w:r>
                            <w:r w:rsidR="00B85E6F" w:rsidRPr="00B85E6F">
                              <w:rPr>
                                <w:szCs w:val="22"/>
                                <w:lang w:val="en-US"/>
                              </w:rPr>
                              <w:t>It exempts credit unions (and ex-credit unions now operating as mutual banks) that are trans</w:t>
                            </w:r>
                            <w:r w:rsidR="00E9363F">
                              <w:rPr>
                                <w:szCs w:val="22"/>
                                <w:lang w:val="en-US"/>
                              </w:rPr>
                              <w:t>ferring financial institutions,</w:t>
                            </w:r>
                            <w:r w:rsidR="00B85E6F" w:rsidRPr="00B85E6F">
                              <w:rPr>
                                <w:szCs w:val="22"/>
                                <w:lang w:val="en-US"/>
                              </w:rPr>
                              <w:t xml:space="preserve"> from the requirement to hold an Australian financial services (AFS) licence, the financial services disclosure requirements in Part 7.7 of the Act and the requirement to confirm transactions under section 1017F of the Act</w:t>
                            </w:r>
                            <w:r w:rsidR="00614C6D" w:rsidRPr="00614C6D">
                              <w:rPr>
                                <w:szCs w:val="22"/>
                                <w:lang w:val="en-US"/>
                              </w:rPr>
                              <w:t xml:space="preserve"> </w:t>
                            </w:r>
                            <w:r w:rsidR="00614C6D" w:rsidRPr="00B85E6F">
                              <w:rPr>
                                <w:szCs w:val="22"/>
                                <w:lang w:val="en-US"/>
                              </w:rPr>
                              <w:t xml:space="preserve">in relation to </w:t>
                            </w:r>
                            <w:r w:rsidR="00614C6D" w:rsidRPr="00EA57F8">
                              <w:rPr>
                                <w:szCs w:val="22"/>
                                <w:lang w:val="en-US"/>
                              </w:rPr>
                              <w:t>the offer, issue and redemption of</w:t>
                            </w:r>
                            <w:r w:rsidR="00614C6D" w:rsidRPr="00B85E6F">
                              <w:rPr>
                                <w:szCs w:val="22"/>
                                <w:lang w:val="en-US"/>
                              </w:rPr>
                              <w:t xml:space="preserve"> member shares</w:t>
                            </w:r>
                            <w:r w:rsidR="00614C6D">
                              <w:rPr>
                                <w:szCs w:val="22"/>
                                <w:lang w:val="en-US"/>
                              </w:rPr>
                              <w:t xml:space="preserve"> (as defined in regulation 12.8.03 of the </w:t>
                            </w:r>
                            <w:r w:rsidR="00614C6D" w:rsidRPr="00E96AD2">
                              <w:rPr>
                                <w:i/>
                                <w:szCs w:val="22"/>
                                <w:lang w:val="en-US"/>
                              </w:rPr>
                              <w:t>Corporations Regulations 2001</w:t>
                            </w:r>
                            <w:r w:rsidR="00614C6D">
                              <w:rPr>
                                <w:szCs w:val="22"/>
                                <w:lang w:val="en-US"/>
                              </w:rPr>
                              <w:t>)</w:t>
                            </w:r>
                            <w:r w:rsidR="00B85E6F" w:rsidRPr="00B85E6F">
                              <w:rPr>
                                <w:szCs w:val="22"/>
                                <w:lang w:val="en-US"/>
                              </w:rPr>
                              <w:t>.</w:t>
                            </w:r>
                          </w:p>
                          <w:p w:rsidR="00B85E6F" w:rsidRPr="00B85E6F" w:rsidRDefault="00B85E6F" w:rsidP="00FA47DB">
                            <w:pPr>
                              <w:shd w:val="clear" w:color="auto" w:fill="FFFFFF"/>
                              <w:spacing w:before="100" w:beforeAutospacing="1" w:after="200" w:line="276" w:lineRule="auto"/>
                              <w:rPr>
                                <w:szCs w:val="22"/>
                                <w:lang w:val="en-US"/>
                              </w:rPr>
                            </w:pPr>
                            <w:r w:rsidRPr="00B85E6F">
                              <w:rPr>
                                <w:szCs w:val="22"/>
                                <w:lang w:val="en-US"/>
                              </w:rPr>
                              <w:t>‘Transferring financial institutions’ are specified types of financial institutions</w:t>
                            </w:r>
                            <w:r w:rsidR="00614C6D">
                              <w:rPr>
                                <w:szCs w:val="22"/>
                                <w:lang w:val="en-US"/>
                              </w:rPr>
                              <w:t xml:space="preserve"> (</w:t>
                            </w:r>
                            <w:r w:rsidRPr="00B85E6F">
                              <w:rPr>
                                <w:szCs w:val="22"/>
                                <w:lang w:val="en-US"/>
                              </w:rPr>
                              <w:t xml:space="preserve">defined in Schedule 4 to the </w:t>
                            </w:r>
                            <w:r w:rsidR="00E9363F">
                              <w:rPr>
                                <w:i/>
                                <w:szCs w:val="22"/>
                                <w:lang w:val="en-US"/>
                              </w:rPr>
                              <w:t>Corporations Act 2001</w:t>
                            </w:r>
                            <w:r w:rsidR="00614C6D" w:rsidRPr="00E9363F">
                              <w:rPr>
                                <w:szCs w:val="22"/>
                                <w:lang w:val="en-US"/>
                              </w:rPr>
                              <w:t>)</w:t>
                            </w:r>
                            <w:r w:rsidRPr="00B85E6F">
                              <w:rPr>
                                <w:szCs w:val="22"/>
                                <w:lang w:val="en-US"/>
                              </w:rPr>
                              <w:t>, that transferred on 1 July 1999 from State and Territory based regulation to regulation by the Commonwealth under the then Corporations Law.</w:t>
                            </w:r>
                            <w:r w:rsidR="00614C6D">
                              <w:rPr>
                                <w:szCs w:val="22"/>
                                <w:lang w:val="en-US"/>
                              </w:rPr>
                              <w:t xml:space="preserve"> These institutions have previously had the benefit of exemptions in relation to member shares under </w:t>
                            </w:r>
                            <w:r w:rsidR="00614C6D" w:rsidRPr="00B85E6F">
                              <w:rPr>
                                <w:szCs w:val="22"/>
                                <w:lang w:val="en-US"/>
                              </w:rPr>
                              <w:t xml:space="preserve">Class Order [CO 02/1176] </w:t>
                            </w:r>
                            <w:r w:rsidR="00614C6D" w:rsidRPr="00B85E6F">
                              <w:rPr>
                                <w:i/>
                                <w:szCs w:val="22"/>
                                <w:lang w:val="en-US"/>
                              </w:rPr>
                              <w:t>Credit union member shares</w:t>
                            </w:r>
                            <w:r w:rsidR="00614C6D">
                              <w:rPr>
                                <w:i/>
                                <w:szCs w:val="22"/>
                                <w:lang w:val="en-US"/>
                              </w:rPr>
                              <w:t>.</w:t>
                            </w:r>
                          </w:p>
                          <w:p w:rsidR="00D759D3" w:rsidRDefault="00D759D3" w:rsidP="00FA47DB">
                            <w:pPr>
                              <w:spacing w:before="4" w:after="0" w:line="276" w:lineRule="auto"/>
                              <w:rPr>
                                <w:spacing w:val="-1"/>
                                <w:szCs w:val="22"/>
                              </w:rPr>
                            </w:pPr>
                            <w:r>
                              <w:rPr>
                                <w:szCs w:val="22"/>
                                <w:lang w:val="en-US"/>
                              </w:rPr>
                              <w:t xml:space="preserve">The purpose of the Repeal Instrument is to repeal </w:t>
                            </w:r>
                            <w:r w:rsidRPr="00B85E6F">
                              <w:rPr>
                                <w:szCs w:val="22"/>
                                <w:lang w:val="en-US"/>
                              </w:rPr>
                              <w:t xml:space="preserve">Class Order [CO 02/1176] </w:t>
                            </w:r>
                            <w:r w:rsidRPr="00B85E6F">
                              <w:rPr>
                                <w:i/>
                                <w:szCs w:val="22"/>
                                <w:lang w:val="en-US"/>
                              </w:rPr>
                              <w:t>Credit union member shares</w:t>
                            </w:r>
                            <w:r w:rsidRPr="00B85E6F">
                              <w:rPr>
                                <w:szCs w:val="22"/>
                                <w:lang w:val="en-US"/>
                              </w:rPr>
                              <w:t>, which will sunset on 1 April 2018</w:t>
                            </w:r>
                            <w:r>
                              <w:rPr>
                                <w:szCs w:val="22"/>
                                <w:lang w:val="en-US"/>
                              </w:rPr>
                              <w:t xml:space="preserve"> pursuant to the </w:t>
                            </w:r>
                            <w:r>
                              <w:rPr>
                                <w:i/>
                                <w:szCs w:val="22"/>
                                <w:lang w:val="en-US"/>
                              </w:rPr>
                              <w:t>Legislation Act 2003</w:t>
                            </w:r>
                            <w:r w:rsidRPr="00B85E6F">
                              <w:rPr>
                                <w:szCs w:val="22"/>
                                <w:lang w:val="en-US"/>
                              </w:rPr>
                              <w:t>.</w:t>
                            </w:r>
                          </w:p>
                          <w:p w:rsidR="00D759D3" w:rsidRDefault="00D759D3" w:rsidP="00FA47DB">
                            <w:pPr>
                              <w:spacing w:before="4" w:after="0" w:line="276" w:lineRule="auto"/>
                              <w:rPr>
                                <w:spacing w:val="-1"/>
                                <w:szCs w:val="22"/>
                              </w:rPr>
                            </w:pPr>
                          </w:p>
                          <w:p w:rsidR="00D759D3" w:rsidRDefault="00D759D3" w:rsidP="00FA47DB">
                            <w:pPr>
                              <w:spacing w:before="4" w:after="0" w:line="276" w:lineRule="auto"/>
                              <w:rPr>
                                <w:szCs w:val="22"/>
                                <w:lang w:val="en-US"/>
                              </w:rPr>
                            </w:pPr>
                            <w:r w:rsidRPr="00B85E6F">
                              <w:rPr>
                                <w:spacing w:val="-1"/>
                                <w:szCs w:val="22"/>
                              </w:rPr>
                              <w:t>The purpose of</w:t>
                            </w:r>
                            <w:r>
                              <w:rPr>
                                <w:spacing w:val="-1"/>
                                <w:szCs w:val="22"/>
                              </w:rPr>
                              <w:t xml:space="preserve"> the New Instrument i</w:t>
                            </w:r>
                            <w:r w:rsidRPr="00B85E6F">
                              <w:rPr>
                                <w:szCs w:val="22"/>
                                <w:lang w:val="en-US"/>
                              </w:rPr>
                              <w:t>s to preserve the effect of</w:t>
                            </w:r>
                            <w:r>
                              <w:rPr>
                                <w:szCs w:val="22"/>
                                <w:lang w:val="en-US"/>
                              </w:rPr>
                              <w:t xml:space="preserve"> [CO 02/1176].</w:t>
                            </w:r>
                          </w:p>
                          <w:p w:rsidR="00D759D3" w:rsidRPr="00B85E6F" w:rsidRDefault="00D759D3" w:rsidP="00B85E6F">
                            <w:pPr>
                              <w:spacing w:before="4" w:after="0" w:line="220" w:lineRule="exact"/>
                              <w:rPr>
                                <w:szCs w:val="22"/>
                                <w:lang w:val="en-US"/>
                              </w:rPr>
                            </w:pPr>
                          </w:p>
                          <w:p w:rsidR="009451EA" w:rsidRPr="00247F54" w:rsidRDefault="009451EA" w:rsidP="00B85E6F">
                            <w:pPr>
                              <w:spacing w:after="120"/>
                              <w:rPr>
                                <w:b/>
                              </w:rPr>
                            </w:pPr>
                            <w:r w:rsidRPr="00247F54">
                              <w:rPr>
                                <w:b/>
                              </w:rPr>
                              <w:t>Human rights implications</w:t>
                            </w:r>
                          </w:p>
                          <w:p w:rsidR="009451EA" w:rsidRPr="00247F54" w:rsidRDefault="00D759D3" w:rsidP="00FA47DB">
                            <w:pPr>
                              <w:spacing w:before="120" w:after="0" w:line="276" w:lineRule="auto"/>
                            </w:pPr>
                            <w:r>
                              <w:t xml:space="preserve">These </w:t>
                            </w:r>
                            <w:r w:rsidR="009451EA">
                              <w:t>l</w:t>
                            </w:r>
                            <w:r w:rsidR="009451EA" w:rsidRPr="00247F54">
                              <w:t xml:space="preserve">egislative </w:t>
                            </w:r>
                            <w:r w:rsidR="009451EA">
                              <w:t>i</w:t>
                            </w:r>
                            <w:r w:rsidR="009451EA" w:rsidRPr="00247F54">
                              <w:t>nstrument</w:t>
                            </w:r>
                            <w:r>
                              <w:t>s</w:t>
                            </w:r>
                            <w:r w:rsidR="009451EA" w:rsidRPr="00247F54">
                              <w:t xml:space="preserve"> do not engage any of the applicable rights or freedoms.</w:t>
                            </w:r>
                          </w:p>
                          <w:p w:rsidR="009451EA" w:rsidRPr="00247F54" w:rsidRDefault="009451EA" w:rsidP="00777689">
                            <w:pPr>
                              <w:spacing w:after="0"/>
                            </w:pPr>
                          </w:p>
                          <w:p w:rsidR="009451EA" w:rsidRPr="00247F54" w:rsidRDefault="009451EA" w:rsidP="000076D6">
                            <w:pPr>
                              <w:spacing w:before="120" w:after="120"/>
                              <w:rPr>
                                <w:b/>
                              </w:rPr>
                            </w:pPr>
                            <w:r w:rsidRPr="00247F54">
                              <w:rPr>
                                <w:b/>
                              </w:rPr>
                              <w:t>Conclusion</w:t>
                            </w:r>
                          </w:p>
                          <w:p w:rsidR="009451EA" w:rsidRPr="00247F54" w:rsidRDefault="00D759D3" w:rsidP="00FA47DB">
                            <w:pPr>
                              <w:spacing w:before="120" w:after="0" w:line="276" w:lineRule="auto"/>
                            </w:pPr>
                            <w:r>
                              <w:t>These</w:t>
                            </w:r>
                            <w:r w:rsidR="009451EA" w:rsidRPr="00247F54">
                              <w:t xml:space="preserve"> </w:t>
                            </w:r>
                            <w:r w:rsidR="009451EA">
                              <w:t>l</w:t>
                            </w:r>
                            <w:r w:rsidR="009451EA" w:rsidRPr="00247F54">
                              <w:t xml:space="preserve">egislative </w:t>
                            </w:r>
                            <w:r w:rsidR="009451EA">
                              <w:t>i</w:t>
                            </w:r>
                            <w:r w:rsidR="009451EA" w:rsidRPr="00247F54">
                              <w:t>nstrument</w:t>
                            </w:r>
                            <w:r>
                              <w:t>s</w:t>
                            </w:r>
                            <w:r w:rsidR="009451EA" w:rsidRPr="00247F54">
                              <w:t xml:space="preserve"> </w:t>
                            </w:r>
                            <w:r>
                              <w:t>are</w:t>
                            </w:r>
                            <w:r w:rsidR="009451EA" w:rsidRPr="00247F54">
                              <w:t xml:space="preserve"> compatible with human rights as </w:t>
                            </w:r>
                            <w:r>
                              <w:t>they</w:t>
                            </w:r>
                            <w:r w:rsidR="009451EA" w:rsidRPr="00247F54">
                              <w:t xml:space="preserve"> do not raise any human rights issues.</w:t>
                            </w:r>
                          </w:p>
                          <w:p w:rsidR="009451EA" w:rsidRPr="00E4135E" w:rsidRDefault="009451EA" w:rsidP="00FA47DB">
                            <w:pPr>
                              <w:spacing w:after="0"/>
                              <w:jc w:val="center"/>
                            </w:pPr>
                          </w:p>
                          <w:p w:rsidR="009451EA" w:rsidRPr="00E4135E" w:rsidRDefault="009451EA" w:rsidP="00E9363F">
                            <w:pPr>
                              <w:spacing w:after="0"/>
                              <w:jc w:val="center"/>
                            </w:pPr>
                            <w:r>
                              <w:rPr>
                                <w:b/>
                              </w:rPr>
                              <w:t>Australian Securities and Investments Commission</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5pt;margin-top:3.75pt;width:418.2pt;height:7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" strokeweight="6pt">
                <v:stroke linestyle="thickBetweenThin"/>
                <v:textbox inset="5mm,,5mm">
                  <w:txbxContent>
                    <w:p w:rsidR="009451EA" w:rsidRPr="00834797" w:rsidRDefault="009451EA" w:rsidP="00FA47DB">
                      <w:pPr>
                        <w:spacing w:after="120" w:line="276" w:lineRule="auto"/>
                        <w:jc w:val="center"/>
                        <w:rPr>
                          <w:b/>
                        </w:rPr>
                      </w:pPr>
                      <w:r w:rsidRPr="00834797">
                        <w:rPr>
                          <w:b/>
                        </w:rPr>
                        <w:t>Statement of Compatibility with Human Rights</w:t>
                      </w:r>
                    </w:p>
                    <w:p w:rsidR="009451EA" w:rsidRPr="0053578B" w:rsidRDefault="009451EA" w:rsidP="00FA47DB">
                      <w:pPr>
                        <w:spacing w:before="120" w:after="0" w:line="276" w:lineRule="auto"/>
                        <w:jc w:val="center"/>
                        <w:rPr>
                          <w:szCs w:val="22"/>
                        </w:rPr>
                      </w:pPr>
                      <w:r w:rsidRPr="0053578B">
                        <w:rPr>
                          <w:i/>
                          <w:szCs w:val="22"/>
                        </w:rPr>
                        <w:t>Prepared in accordance with Part 3 of the Human Rights (Parliamentary Scrutiny) Act 2011</w:t>
                      </w:r>
                    </w:p>
                    <w:p w:rsidR="009451EA" w:rsidRPr="0053578B" w:rsidRDefault="009451EA" w:rsidP="00FA47DB">
                      <w:pPr>
                        <w:spacing w:after="0"/>
                        <w:jc w:val="center"/>
                        <w:rPr>
                          <w:szCs w:val="22"/>
                        </w:rPr>
                      </w:pPr>
                    </w:p>
                    <w:p w:rsidR="009451EA" w:rsidRPr="00D759D3" w:rsidRDefault="0053578B" w:rsidP="00FA47DB">
                      <w:pPr>
                        <w:spacing w:after="120" w:line="276" w:lineRule="auto"/>
                        <w:jc w:val="center"/>
                        <w:rPr>
                          <w:b/>
                          <w:i/>
                          <w:spacing w:val="-1"/>
                          <w:szCs w:val="22"/>
                        </w:rPr>
                      </w:pPr>
                      <w:r w:rsidRPr="0053578B">
                        <w:rPr>
                          <w:b/>
                          <w:i/>
                          <w:spacing w:val="-1"/>
                          <w:szCs w:val="22"/>
                        </w:rPr>
                        <w:t>ASIC Corporations (Credit Union Member Shares) Instrument 2017/</w:t>
                      </w:r>
                      <w:r w:rsidR="001B1AE6">
                        <w:rPr>
                          <w:b/>
                          <w:i/>
                          <w:spacing w:val="-1"/>
                          <w:szCs w:val="22"/>
                        </w:rPr>
                        <w:t>616</w:t>
                      </w:r>
                      <w:r w:rsidR="00D759D3">
                        <w:rPr>
                          <w:b/>
                          <w:i/>
                          <w:spacing w:val="-1"/>
                          <w:szCs w:val="22"/>
                        </w:rPr>
                        <w:t xml:space="preserve"> </w:t>
                      </w:r>
                      <w:r w:rsidR="00D759D3">
                        <w:rPr>
                          <w:b/>
                          <w:spacing w:val="-1"/>
                          <w:szCs w:val="22"/>
                        </w:rPr>
                        <w:t xml:space="preserve">and </w:t>
                      </w:r>
                      <w:r w:rsidR="00D759D3" w:rsidRPr="00D759D3">
                        <w:rPr>
                          <w:b/>
                          <w:i/>
                          <w:szCs w:val="22"/>
                          <w:lang w:val="en-US"/>
                        </w:rPr>
                        <w:t>ASIC Corporations (Repeal) Instrument 2017/621</w:t>
                      </w:r>
                    </w:p>
                    <w:p w:rsidR="009451EA" w:rsidRPr="00247F54" w:rsidRDefault="0053578B" w:rsidP="00FA47DB">
                      <w:pPr>
                        <w:spacing w:before="120" w:after="120" w:line="276" w:lineRule="auto"/>
                      </w:pPr>
                      <w:r w:rsidRPr="0053578B">
                        <w:rPr>
                          <w:i/>
                          <w:spacing w:val="-1"/>
                          <w:szCs w:val="22"/>
                        </w:rPr>
                        <w:t>ASIC Corporations (Credit Union Member Shares) Instrument 2017/</w:t>
                      </w:r>
                      <w:r w:rsidR="001B1AE6">
                        <w:rPr>
                          <w:i/>
                          <w:spacing w:val="-1"/>
                          <w:szCs w:val="22"/>
                        </w:rPr>
                        <w:t>616</w:t>
                      </w:r>
                      <w:r w:rsidRPr="0053578B">
                        <w:rPr>
                          <w:szCs w:val="22"/>
                          <w:lang w:val="en-US"/>
                        </w:rPr>
                        <w:t xml:space="preserve"> </w:t>
                      </w:r>
                      <w:r w:rsidR="001B1AE6">
                        <w:rPr>
                          <w:szCs w:val="22"/>
                          <w:lang w:val="en-US"/>
                        </w:rPr>
                        <w:t xml:space="preserve">(the </w:t>
                      </w:r>
                      <w:r w:rsidR="00D759D3">
                        <w:rPr>
                          <w:szCs w:val="22"/>
                          <w:lang w:val="en-US"/>
                        </w:rPr>
                        <w:t xml:space="preserve">New </w:t>
                      </w:r>
                      <w:r w:rsidR="001B1AE6">
                        <w:rPr>
                          <w:szCs w:val="22"/>
                          <w:lang w:val="en-US"/>
                        </w:rPr>
                        <w:t xml:space="preserve">Instrument) </w:t>
                      </w:r>
                      <w:r w:rsidR="00D759D3">
                        <w:rPr>
                          <w:szCs w:val="22"/>
                          <w:lang w:val="en-US"/>
                        </w:rPr>
                        <w:t xml:space="preserve">and </w:t>
                      </w:r>
                      <w:r w:rsidR="00D759D3">
                        <w:rPr>
                          <w:i/>
                          <w:szCs w:val="22"/>
                          <w:lang w:val="en-US"/>
                        </w:rPr>
                        <w:t xml:space="preserve">ASIC Corporations (Repeal) Instrument 2017/621 </w:t>
                      </w:r>
                      <w:r w:rsidR="00D759D3">
                        <w:rPr>
                          <w:szCs w:val="22"/>
                          <w:lang w:val="en-US"/>
                        </w:rPr>
                        <w:t xml:space="preserve">(the  Repeal Instrument) </w:t>
                      </w:r>
                      <w:r w:rsidR="00D759D3">
                        <w:rPr>
                          <w:szCs w:val="22"/>
                        </w:rPr>
                        <w:t>are</w:t>
                      </w:r>
                      <w:r w:rsidR="009451EA" w:rsidRPr="0053578B">
                        <w:rPr>
                          <w:szCs w:val="22"/>
                        </w:rPr>
                        <w:t xml:space="preserve"> compatible with the human rights and freedoms recognised or declared in the international instruments listed in section 3</w:t>
                      </w:r>
                      <w:r w:rsidR="009451EA" w:rsidRPr="00247F54">
                        <w:t xml:space="preserve"> of the </w:t>
                      </w:r>
                      <w:r w:rsidR="009451EA" w:rsidRPr="00247F54">
                        <w:rPr>
                          <w:i/>
                        </w:rPr>
                        <w:t>Human Rights (Parliamentary Scrutiny) Act 2011</w:t>
                      </w:r>
                      <w:r w:rsidR="009451EA" w:rsidRPr="00247F54">
                        <w:t>.</w:t>
                      </w:r>
                    </w:p>
                    <w:p w:rsidR="009451EA" w:rsidRPr="00247F54" w:rsidRDefault="009451EA" w:rsidP="00B85E6F">
                      <w:pPr>
                        <w:spacing w:before="120" w:after="0"/>
                        <w:jc w:val="center"/>
                      </w:pPr>
                    </w:p>
                    <w:p w:rsidR="009451EA" w:rsidRPr="00247F54" w:rsidRDefault="009451EA" w:rsidP="00B85E6F">
                      <w:pPr>
                        <w:spacing w:after="120"/>
                        <w:rPr>
                          <w:b/>
                        </w:rPr>
                      </w:pPr>
                      <w:r w:rsidRPr="00247F54">
                        <w:rPr>
                          <w:b/>
                        </w:rPr>
                        <w:t>Overview</w:t>
                      </w:r>
                    </w:p>
                    <w:p w:rsidR="00B85E6F" w:rsidRPr="00B85E6F" w:rsidRDefault="001B1AE6" w:rsidP="00FA47DB">
                      <w:pPr>
                        <w:shd w:val="clear" w:color="auto" w:fill="FFFFFF"/>
                        <w:spacing w:before="100" w:beforeAutospacing="1" w:after="200" w:line="276" w:lineRule="auto"/>
                        <w:rPr>
                          <w:szCs w:val="22"/>
                          <w:lang w:val="en-US"/>
                        </w:rPr>
                      </w:pPr>
                      <w:r w:rsidRPr="001B1AE6">
                        <w:rPr>
                          <w:spacing w:val="-1"/>
                          <w:szCs w:val="22"/>
                        </w:rPr>
                        <w:t xml:space="preserve">The </w:t>
                      </w:r>
                      <w:r w:rsidR="00D759D3">
                        <w:rPr>
                          <w:spacing w:val="-1"/>
                          <w:szCs w:val="22"/>
                        </w:rPr>
                        <w:t xml:space="preserve">New </w:t>
                      </w:r>
                      <w:r w:rsidRPr="001B1AE6">
                        <w:rPr>
                          <w:spacing w:val="-1"/>
                          <w:szCs w:val="22"/>
                        </w:rPr>
                        <w:t>Instrument</w:t>
                      </w:r>
                      <w:r w:rsidR="00B85E6F" w:rsidRPr="0053578B">
                        <w:rPr>
                          <w:szCs w:val="22"/>
                          <w:lang w:val="en-US"/>
                        </w:rPr>
                        <w:t xml:space="preserve"> </w:t>
                      </w:r>
                      <w:r w:rsidR="0053578B" w:rsidRPr="0053578B">
                        <w:rPr>
                          <w:szCs w:val="22"/>
                          <w:lang w:val="en-US"/>
                        </w:rPr>
                        <w:t xml:space="preserve">gives a series of exemptions, in relation to </w:t>
                      </w:r>
                      <w:r w:rsidR="00EA57F8" w:rsidRPr="00EA57F8">
                        <w:rPr>
                          <w:szCs w:val="22"/>
                          <w:lang w:val="en-US"/>
                        </w:rPr>
                        <w:t xml:space="preserve">the offer, issue and redemption of </w:t>
                      </w:r>
                      <w:r w:rsidR="0053578B" w:rsidRPr="0053578B">
                        <w:rPr>
                          <w:szCs w:val="22"/>
                          <w:lang w:val="en-US"/>
                        </w:rPr>
                        <w:t xml:space="preserve">member shares, to transferring financial </w:t>
                      </w:r>
                      <w:r>
                        <w:rPr>
                          <w:szCs w:val="22"/>
                          <w:lang w:val="en-US"/>
                        </w:rPr>
                        <w:t>institutions that we</w:t>
                      </w:r>
                      <w:r w:rsidR="0053578B" w:rsidRPr="00B85E6F">
                        <w:rPr>
                          <w:szCs w:val="22"/>
                          <w:lang w:val="en-US"/>
                        </w:rPr>
                        <w:t xml:space="preserve">re </w:t>
                      </w:r>
                      <w:r>
                        <w:rPr>
                          <w:szCs w:val="22"/>
                          <w:lang w:val="en-US"/>
                        </w:rPr>
                        <w:t>on 1 Jul</w:t>
                      </w:r>
                      <w:r w:rsidR="00EA57F8">
                        <w:rPr>
                          <w:szCs w:val="22"/>
                          <w:lang w:val="en-US"/>
                        </w:rPr>
                        <w:t>y</w:t>
                      </w:r>
                      <w:r>
                        <w:rPr>
                          <w:szCs w:val="22"/>
                          <w:lang w:val="en-US"/>
                        </w:rPr>
                        <w:t xml:space="preserve"> 1999 </w:t>
                      </w:r>
                      <w:r w:rsidR="0053578B" w:rsidRPr="00B85E6F">
                        <w:rPr>
                          <w:szCs w:val="22"/>
                          <w:lang w:val="en-US"/>
                        </w:rPr>
                        <w:t xml:space="preserve">permitted to use the expression “credit union”, “credit society” or “credit co-operative” under section 66 of the </w:t>
                      </w:r>
                      <w:r w:rsidR="0053578B" w:rsidRPr="00B85E6F">
                        <w:rPr>
                          <w:i/>
                          <w:iCs/>
                          <w:szCs w:val="22"/>
                          <w:lang w:val="en-US"/>
                        </w:rPr>
                        <w:t>Banking Act 1959</w:t>
                      </w:r>
                      <w:r>
                        <w:rPr>
                          <w:iCs/>
                          <w:szCs w:val="22"/>
                          <w:lang w:val="en-US"/>
                        </w:rPr>
                        <w:t>.</w:t>
                      </w:r>
                      <w:r>
                        <w:rPr>
                          <w:i/>
                          <w:iCs/>
                          <w:szCs w:val="22"/>
                          <w:lang w:val="en-US"/>
                        </w:rPr>
                        <w:t xml:space="preserve"> </w:t>
                      </w:r>
                      <w:r w:rsidR="00B85E6F" w:rsidRPr="00B85E6F">
                        <w:rPr>
                          <w:szCs w:val="22"/>
                          <w:lang w:val="en-US"/>
                        </w:rPr>
                        <w:t>It exempts credit unions (and ex-credit unions now operating as mutual banks) that are trans</w:t>
                      </w:r>
                      <w:r w:rsidR="00E9363F">
                        <w:rPr>
                          <w:szCs w:val="22"/>
                          <w:lang w:val="en-US"/>
                        </w:rPr>
                        <w:t>ferring financial institutions,</w:t>
                      </w:r>
                      <w:r w:rsidR="00B85E6F" w:rsidRPr="00B85E6F">
                        <w:rPr>
                          <w:szCs w:val="22"/>
                          <w:lang w:val="en-US"/>
                        </w:rPr>
                        <w:t xml:space="preserve"> from the requirement to hold an Australian financial services (AFS) licence, the financial services disclosure requirements in Part 7.7 of the Act and the requirement to confirm transactions under section 1017F of the Act</w:t>
                      </w:r>
                      <w:r w:rsidR="00614C6D" w:rsidRPr="00614C6D">
                        <w:rPr>
                          <w:szCs w:val="22"/>
                          <w:lang w:val="en-US"/>
                        </w:rPr>
                        <w:t xml:space="preserve"> </w:t>
                      </w:r>
                      <w:r w:rsidR="00614C6D" w:rsidRPr="00B85E6F">
                        <w:rPr>
                          <w:szCs w:val="22"/>
                          <w:lang w:val="en-US"/>
                        </w:rPr>
                        <w:t xml:space="preserve">in relation to </w:t>
                      </w:r>
                      <w:r w:rsidR="00614C6D" w:rsidRPr="00EA57F8">
                        <w:rPr>
                          <w:szCs w:val="22"/>
                          <w:lang w:val="en-US"/>
                        </w:rPr>
                        <w:t>the offer, issue and redemption of</w:t>
                      </w:r>
                      <w:r w:rsidR="00614C6D" w:rsidRPr="00B85E6F">
                        <w:rPr>
                          <w:szCs w:val="22"/>
                          <w:lang w:val="en-US"/>
                        </w:rPr>
                        <w:t xml:space="preserve"> member shares</w:t>
                      </w:r>
                      <w:r w:rsidR="00614C6D">
                        <w:rPr>
                          <w:szCs w:val="22"/>
                          <w:lang w:val="en-US"/>
                        </w:rPr>
                        <w:t xml:space="preserve"> (as defined in regulation 12.8.03 of the </w:t>
                      </w:r>
                      <w:r w:rsidR="00614C6D" w:rsidRPr="00E96AD2">
                        <w:rPr>
                          <w:i/>
                          <w:szCs w:val="22"/>
                          <w:lang w:val="en-US"/>
                        </w:rPr>
                        <w:t>Corporations Regulations 2001</w:t>
                      </w:r>
                      <w:r w:rsidR="00614C6D">
                        <w:rPr>
                          <w:szCs w:val="22"/>
                          <w:lang w:val="en-US"/>
                        </w:rPr>
                        <w:t>)</w:t>
                      </w:r>
                      <w:r w:rsidR="00B85E6F" w:rsidRPr="00B85E6F">
                        <w:rPr>
                          <w:szCs w:val="22"/>
                          <w:lang w:val="en-US"/>
                        </w:rPr>
                        <w:t>.</w:t>
                      </w:r>
                    </w:p>
                    <w:p w:rsidR="00B85E6F" w:rsidRPr="00B85E6F" w:rsidRDefault="00B85E6F" w:rsidP="00FA47DB">
                      <w:pPr>
                        <w:shd w:val="clear" w:color="auto" w:fill="FFFFFF"/>
                        <w:spacing w:before="100" w:beforeAutospacing="1" w:after="200" w:line="276" w:lineRule="auto"/>
                        <w:rPr>
                          <w:szCs w:val="22"/>
                          <w:lang w:val="en-US"/>
                        </w:rPr>
                      </w:pPr>
                      <w:r w:rsidRPr="00B85E6F">
                        <w:rPr>
                          <w:szCs w:val="22"/>
                          <w:lang w:val="en-US"/>
                        </w:rPr>
                        <w:t>‘Transferring financial institutions’ are specified types of financial institutions</w:t>
                      </w:r>
                      <w:r w:rsidR="00614C6D">
                        <w:rPr>
                          <w:szCs w:val="22"/>
                          <w:lang w:val="en-US"/>
                        </w:rPr>
                        <w:t xml:space="preserve"> (</w:t>
                      </w:r>
                      <w:r w:rsidRPr="00B85E6F">
                        <w:rPr>
                          <w:szCs w:val="22"/>
                          <w:lang w:val="en-US"/>
                        </w:rPr>
                        <w:t xml:space="preserve">defined in Schedule 4 to the </w:t>
                      </w:r>
                      <w:r w:rsidR="00E9363F">
                        <w:rPr>
                          <w:i/>
                          <w:szCs w:val="22"/>
                          <w:lang w:val="en-US"/>
                        </w:rPr>
                        <w:t>Corporations Act 2001</w:t>
                      </w:r>
                      <w:r w:rsidR="00614C6D" w:rsidRPr="00E9363F">
                        <w:rPr>
                          <w:szCs w:val="22"/>
                          <w:lang w:val="en-US"/>
                        </w:rPr>
                        <w:t>)</w:t>
                      </w:r>
                      <w:r w:rsidRPr="00B85E6F">
                        <w:rPr>
                          <w:szCs w:val="22"/>
                          <w:lang w:val="en-US"/>
                        </w:rPr>
                        <w:t>, that transferred on 1 July 1999 from State and Territory based regulation to regulation by the Commonwealth under the then Corporations Law.</w:t>
                      </w:r>
                      <w:r w:rsidR="00614C6D">
                        <w:rPr>
                          <w:szCs w:val="22"/>
                          <w:lang w:val="en-US"/>
                        </w:rPr>
                        <w:t xml:space="preserve"> These institutions have previously had the benefit of exemptions in relation to member shares under </w:t>
                      </w:r>
                      <w:r w:rsidR="00614C6D" w:rsidRPr="00B85E6F">
                        <w:rPr>
                          <w:szCs w:val="22"/>
                          <w:lang w:val="en-US"/>
                        </w:rPr>
                        <w:t xml:space="preserve">Class Order [CO 02/1176] </w:t>
                      </w:r>
                      <w:r w:rsidR="00614C6D" w:rsidRPr="00B85E6F">
                        <w:rPr>
                          <w:i/>
                          <w:szCs w:val="22"/>
                          <w:lang w:val="en-US"/>
                        </w:rPr>
                        <w:t>Credit union member shares</w:t>
                      </w:r>
                      <w:r w:rsidR="00614C6D">
                        <w:rPr>
                          <w:i/>
                          <w:szCs w:val="22"/>
                          <w:lang w:val="en-US"/>
                        </w:rPr>
                        <w:t>.</w:t>
                      </w:r>
                    </w:p>
                    <w:p w:rsidR="00D759D3" w:rsidRDefault="00D759D3" w:rsidP="00FA47DB">
                      <w:pPr>
                        <w:spacing w:before="4" w:after="0" w:line="276" w:lineRule="auto"/>
                        <w:rPr>
                          <w:spacing w:val="-1"/>
                          <w:szCs w:val="22"/>
                        </w:rPr>
                      </w:pPr>
                      <w:r>
                        <w:rPr>
                          <w:szCs w:val="22"/>
                          <w:lang w:val="en-US"/>
                        </w:rPr>
                        <w:t xml:space="preserve">The purpose of the Repeal Instrument is to repeal </w:t>
                      </w:r>
                      <w:r w:rsidRPr="00B85E6F">
                        <w:rPr>
                          <w:szCs w:val="22"/>
                          <w:lang w:val="en-US"/>
                        </w:rPr>
                        <w:t xml:space="preserve">Class Order [CO 02/1176] </w:t>
                      </w:r>
                      <w:r w:rsidRPr="00B85E6F">
                        <w:rPr>
                          <w:i/>
                          <w:szCs w:val="22"/>
                          <w:lang w:val="en-US"/>
                        </w:rPr>
                        <w:t>Credit union member shares</w:t>
                      </w:r>
                      <w:r w:rsidRPr="00B85E6F">
                        <w:rPr>
                          <w:szCs w:val="22"/>
                          <w:lang w:val="en-US"/>
                        </w:rPr>
                        <w:t>, which will sunset on 1 April 2018</w:t>
                      </w:r>
                      <w:r>
                        <w:rPr>
                          <w:szCs w:val="22"/>
                          <w:lang w:val="en-US"/>
                        </w:rPr>
                        <w:t xml:space="preserve"> pursuant to the </w:t>
                      </w:r>
                      <w:r>
                        <w:rPr>
                          <w:i/>
                          <w:szCs w:val="22"/>
                          <w:lang w:val="en-US"/>
                        </w:rPr>
                        <w:t>Legislation Act 2003</w:t>
                      </w:r>
                      <w:r w:rsidRPr="00B85E6F">
                        <w:rPr>
                          <w:szCs w:val="22"/>
                          <w:lang w:val="en-US"/>
                        </w:rPr>
                        <w:t>.</w:t>
                      </w:r>
                    </w:p>
                    <w:p w:rsidR="00D759D3" w:rsidRDefault="00D759D3" w:rsidP="00FA47DB">
                      <w:pPr>
                        <w:spacing w:before="4" w:after="0" w:line="276" w:lineRule="auto"/>
                        <w:rPr>
                          <w:spacing w:val="-1"/>
                          <w:szCs w:val="22"/>
                        </w:rPr>
                      </w:pPr>
                    </w:p>
                    <w:p w:rsidR="00D759D3" w:rsidRDefault="00D759D3" w:rsidP="00FA47DB">
                      <w:pPr>
                        <w:spacing w:before="4" w:after="0" w:line="276" w:lineRule="auto"/>
                        <w:rPr>
                          <w:szCs w:val="22"/>
                          <w:lang w:val="en-US"/>
                        </w:rPr>
                      </w:pPr>
                      <w:r w:rsidRPr="00B85E6F">
                        <w:rPr>
                          <w:spacing w:val="-1"/>
                          <w:szCs w:val="22"/>
                        </w:rPr>
                        <w:t>The purpose of</w:t>
                      </w:r>
                      <w:r>
                        <w:rPr>
                          <w:spacing w:val="-1"/>
                          <w:szCs w:val="22"/>
                        </w:rPr>
                        <w:t xml:space="preserve"> the New Instrument i</w:t>
                      </w:r>
                      <w:r w:rsidRPr="00B85E6F">
                        <w:rPr>
                          <w:szCs w:val="22"/>
                          <w:lang w:val="en-US"/>
                        </w:rPr>
                        <w:t>s to preserve the effect of</w:t>
                      </w:r>
                      <w:r>
                        <w:rPr>
                          <w:szCs w:val="22"/>
                          <w:lang w:val="en-US"/>
                        </w:rPr>
                        <w:t xml:space="preserve"> [CO 02/1176].</w:t>
                      </w:r>
                    </w:p>
                    <w:p w:rsidR="00D759D3" w:rsidRPr="00B85E6F" w:rsidRDefault="00D759D3" w:rsidP="00B85E6F">
                      <w:pPr>
                        <w:spacing w:before="4" w:after="0" w:line="220" w:lineRule="exact"/>
                        <w:rPr>
                          <w:szCs w:val="22"/>
                          <w:lang w:val="en-US"/>
                        </w:rPr>
                      </w:pPr>
                    </w:p>
                    <w:p w:rsidR="009451EA" w:rsidRPr="00247F54" w:rsidRDefault="009451EA" w:rsidP="00B85E6F">
                      <w:pPr>
                        <w:spacing w:after="120"/>
                        <w:rPr>
                          <w:b/>
                        </w:rPr>
                      </w:pPr>
                      <w:r w:rsidRPr="00247F54">
                        <w:rPr>
                          <w:b/>
                        </w:rPr>
                        <w:t>Human rights implications</w:t>
                      </w:r>
                    </w:p>
                    <w:p w:rsidR="009451EA" w:rsidRPr="00247F54" w:rsidRDefault="00D759D3" w:rsidP="00FA47DB">
                      <w:pPr>
                        <w:spacing w:before="120" w:after="0" w:line="276" w:lineRule="auto"/>
                      </w:pPr>
                      <w:r>
                        <w:t xml:space="preserve">These </w:t>
                      </w:r>
                      <w:r w:rsidR="009451EA">
                        <w:t>l</w:t>
                      </w:r>
                      <w:r w:rsidR="009451EA" w:rsidRPr="00247F54">
                        <w:t xml:space="preserve">egislative </w:t>
                      </w:r>
                      <w:r w:rsidR="009451EA">
                        <w:t>i</w:t>
                      </w:r>
                      <w:r w:rsidR="009451EA" w:rsidRPr="00247F54">
                        <w:t>nstrument</w:t>
                      </w:r>
                      <w:r>
                        <w:t>s</w:t>
                      </w:r>
                      <w:r w:rsidR="009451EA" w:rsidRPr="00247F54">
                        <w:t xml:space="preserve"> do not engage any of the applicable rights or freedoms.</w:t>
                      </w:r>
                    </w:p>
                    <w:p w:rsidR="009451EA" w:rsidRPr="00247F54" w:rsidRDefault="009451EA" w:rsidP="00777689">
                      <w:pPr>
                        <w:spacing w:after="0"/>
                      </w:pPr>
                    </w:p>
                    <w:p w:rsidR="009451EA" w:rsidRPr="00247F54" w:rsidRDefault="009451EA" w:rsidP="000076D6">
                      <w:pPr>
                        <w:spacing w:before="120" w:after="120"/>
                        <w:rPr>
                          <w:b/>
                        </w:rPr>
                      </w:pPr>
                      <w:r w:rsidRPr="00247F54">
                        <w:rPr>
                          <w:b/>
                        </w:rPr>
                        <w:t>Conclusion</w:t>
                      </w:r>
                    </w:p>
                    <w:p w:rsidR="009451EA" w:rsidRPr="00247F54" w:rsidRDefault="00D759D3" w:rsidP="00FA47DB">
                      <w:pPr>
                        <w:spacing w:before="120" w:after="0" w:line="276" w:lineRule="auto"/>
                      </w:pPr>
                      <w:r>
                        <w:t>These</w:t>
                      </w:r>
                      <w:r w:rsidR="009451EA" w:rsidRPr="00247F54">
                        <w:t xml:space="preserve"> </w:t>
                      </w:r>
                      <w:r w:rsidR="009451EA">
                        <w:t>l</w:t>
                      </w:r>
                      <w:r w:rsidR="009451EA" w:rsidRPr="00247F54">
                        <w:t xml:space="preserve">egislative </w:t>
                      </w:r>
                      <w:r w:rsidR="009451EA">
                        <w:t>i</w:t>
                      </w:r>
                      <w:r w:rsidR="009451EA" w:rsidRPr="00247F54">
                        <w:t>nstrument</w:t>
                      </w:r>
                      <w:r>
                        <w:t>s</w:t>
                      </w:r>
                      <w:r w:rsidR="009451EA" w:rsidRPr="00247F54">
                        <w:t xml:space="preserve"> </w:t>
                      </w:r>
                      <w:r>
                        <w:t>are</w:t>
                      </w:r>
                      <w:r w:rsidR="009451EA" w:rsidRPr="00247F54">
                        <w:t xml:space="preserve"> compatible with human rights as </w:t>
                      </w:r>
                      <w:r>
                        <w:t>they</w:t>
                      </w:r>
                      <w:r w:rsidR="009451EA" w:rsidRPr="00247F54">
                        <w:t xml:space="preserve"> do not raise any human rights issues.</w:t>
                      </w:r>
                    </w:p>
                    <w:p w:rsidR="009451EA" w:rsidRPr="00E4135E" w:rsidRDefault="009451EA" w:rsidP="00FA47DB">
                      <w:pPr>
                        <w:spacing w:after="0"/>
                        <w:jc w:val="center"/>
                      </w:pPr>
                    </w:p>
                    <w:p w:rsidR="009451EA" w:rsidRPr="00E4135E" w:rsidRDefault="009451EA" w:rsidP="00E9363F">
                      <w:pPr>
                        <w:spacing w:after="0"/>
                        <w:jc w:val="center"/>
                      </w:pPr>
                      <w:r>
                        <w:rPr>
                          <w:b/>
                        </w:rPr>
                        <w:t>Australian Securities and Investments Commission</w:t>
                      </w: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E16" w:rsidRDefault="003F0E16">
      <w:pPr>
        <w:spacing w:after="0"/>
      </w:pPr>
      <w:r>
        <w:separator/>
      </w:r>
    </w:p>
  </w:endnote>
  <w:endnote w:type="continuationSeparator" w:id="0">
    <w:p w:rsidR="003F0E16" w:rsidRDefault="003F0E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1EA" w:rsidRDefault="009451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9451EA" w:rsidRDefault="009451EA">
    <w:pPr>
      <w:pStyle w:val="Footer"/>
      <w:ind w:right="360"/>
    </w:pPr>
  </w:p>
  <w:p w:rsidR="009451EA" w:rsidRDefault="009451EA"/>
  <w:p w:rsidR="009451EA" w:rsidRDefault="009451EA"/>
  <w:p w:rsidR="009451EA" w:rsidRDefault="009451EA"/>
  <w:p w:rsidR="009451EA" w:rsidRDefault="009451EA"/>
  <w:p w:rsidR="009451EA" w:rsidRDefault="009451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1EA" w:rsidRDefault="009451EA">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78310AE2" wp14:editId="0C7B8627">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1EA" w:rsidRPr="008F541E" w:rsidRDefault="009451EA" w:rsidP="008B291F">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3F0E16">
                            <w:rPr>
                              <w:rStyle w:val="PageNumber"/>
                              <w:rFonts w:ascii="Arial" w:hAnsi="Arial" w:cs="Arial"/>
                              <w:noProof/>
                              <w:color w:val="117DC7"/>
                              <w:sz w:val="16"/>
                              <w:szCs w:val="16"/>
                            </w:rPr>
                            <w:t>2</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rsidR="009451EA" w:rsidRPr="008F541E" w:rsidRDefault="009451EA" w:rsidP="008B291F">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3F0E16">
                      <w:rPr>
                        <w:rStyle w:val="PageNumber"/>
                        <w:rFonts w:ascii="Arial" w:hAnsi="Arial" w:cs="Arial"/>
                        <w:noProof/>
                        <w:color w:val="117DC7"/>
                        <w:sz w:val="16"/>
                        <w:szCs w:val="16"/>
                      </w:rPr>
                      <w:t>2</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Australian Securities and Investments Commission</w:t>
    </w:r>
    <w:r>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E16" w:rsidRDefault="003F0E16">
      <w:pPr>
        <w:spacing w:after="0"/>
      </w:pPr>
      <w:r>
        <w:separator/>
      </w:r>
    </w:p>
  </w:footnote>
  <w:footnote w:type="continuationSeparator" w:id="0">
    <w:p w:rsidR="003F0E16" w:rsidRDefault="003F0E1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1EA" w:rsidRDefault="009451EA"/>
  <w:p w:rsidR="009451EA" w:rsidRDefault="009451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1EA" w:rsidRDefault="009451EA">
    <w:pPr>
      <w:pStyle w:val="Footer"/>
      <w:pBdr>
        <w:bottom w:val="single" w:sz="4" w:space="1" w:color="117DC7"/>
      </w:pBdr>
      <w:jc w:val="right"/>
      <w:rPr>
        <w:color w:val="117DC7"/>
      </w:rPr>
    </w:pPr>
    <w:r>
      <w:tab/>
    </w:r>
  </w:p>
  <w:p w:rsidR="009451EA" w:rsidRDefault="009451E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1EA" w:rsidRDefault="009451EA">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5B35"/>
    <w:multiLevelType w:val="hybridMultilevel"/>
    <w:tmpl w:val="8D8A4BA2"/>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A87209"/>
    <w:multiLevelType w:val="hybridMultilevel"/>
    <w:tmpl w:val="65169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9">
    <w:nsid w:val="26DD38A0"/>
    <w:multiLevelType w:val="hybridMultilevel"/>
    <w:tmpl w:val="2E4EA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BB21098"/>
    <w:multiLevelType w:val="hybridMultilevel"/>
    <w:tmpl w:val="58984BFC"/>
    <w:lvl w:ilvl="0" w:tplc="C2C45728">
      <w:start w:val="1"/>
      <w:numFmt w:val="lowerLetter"/>
      <w:lvlText w:val="(%1)"/>
      <w:lvlJc w:val="left"/>
      <w:pPr>
        <w:ind w:left="1092" w:hanging="372"/>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3">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22A68A3"/>
    <w:multiLevelType w:val="hybridMultilevel"/>
    <w:tmpl w:val="EE64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8">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851813"/>
    <w:multiLevelType w:val="hybridMultilevel"/>
    <w:tmpl w:val="A91C33B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5"/>
  </w:num>
  <w:num w:numId="2">
    <w:abstractNumId w:val="18"/>
  </w:num>
  <w:num w:numId="3">
    <w:abstractNumId w:val="13"/>
  </w:num>
  <w:num w:numId="4">
    <w:abstractNumId w:val="17"/>
  </w:num>
  <w:num w:numId="5">
    <w:abstractNumId w:val="7"/>
  </w:num>
  <w:num w:numId="6">
    <w:abstractNumId w:val="6"/>
  </w:num>
  <w:num w:numId="7">
    <w:abstractNumId w:val="12"/>
  </w:num>
  <w:num w:numId="8">
    <w:abstractNumId w:val="4"/>
  </w:num>
  <w:num w:numId="9">
    <w:abstractNumId w:val="3"/>
  </w:num>
  <w:num w:numId="10">
    <w:abstractNumId w:val="1"/>
  </w:num>
  <w:num w:numId="11">
    <w:abstractNumId w:val="11"/>
  </w:num>
  <w:num w:numId="12">
    <w:abstractNumId w:val="16"/>
  </w:num>
  <w:num w:numId="13">
    <w:abstractNumId w:val="14"/>
  </w:num>
  <w:num w:numId="14">
    <w:abstractNumId w:val="8"/>
  </w:num>
  <w:num w:numId="15">
    <w:abstractNumId w:val="19"/>
  </w:num>
  <w:num w:numId="16">
    <w:abstractNumId w:val="10"/>
  </w:num>
  <w:num w:numId="17">
    <w:abstractNumId w:val="2"/>
  </w:num>
  <w:num w:numId="18">
    <w:abstractNumId w:val="15"/>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E16"/>
    <w:rsid w:val="000076D6"/>
    <w:rsid w:val="000B166C"/>
    <w:rsid w:val="001464CE"/>
    <w:rsid w:val="00167056"/>
    <w:rsid w:val="00172273"/>
    <w:rsid w:val="001875D0"/>
    <w:rsid w:val="001B1AE6"/>
    <w:rsid w:val="001D7700"/>
    <w:rsid w:val="00212239"/>
    <w:rsid w:val="002C291C"/>
    <w:rsid w:val="002F0505"/>
    <w:rsid w:val="00386763"/>
    <w:rsid w:val="003F0E16"/>
    <w:rsid w:val="003F608F"/>
    <w:rsid w:val="0041313B"/>
    <w:rsid w:val="00487087"/>
    <w:rsid w:val="00490C72"/>
    <w:rsid w:val="004B087B"/>
    <w:rsid w:val="0053578B"/>
    <w:rsid w:val="00567824"/>
    <w:rsid w:val="00581105"/>
    <w:rsid w:val="005B0E3A"/>
    <w:rsid w:val="005E1C90"/>
    <w:rsid w:val="005F26A7"/>
    <w:rsid w:val="00614C6D"/>
    <w:rsid w:val="006429C3"/>
    <w:rsid w:val="007434F1"/>
    <w:rsid w:val="00750723"/>
    <w:rsid w:val="00777689"/>
    <w:rsid w:val="007B0959"/>
    <w:rsid w:val="00834351"/>
    <w:rsid w:val="008B291F"/>
    <w:rsid w:val="009136B6"/>
    <w:rsid w:val="009451EA"/>
    <w:rsid w:val="00A02F86"/>
    <w:rsid w:val="00A314ED"/>
    <w:rsid w:val="00A574BD"/>
    <w:rsid w:val="00AC02C2"/>
    <w:rsid w:val="00B21157"/>
    <w:rsid w:val="00B85E6F"/>
    <w:rsid w:val="00BD105D"/>
    <w:rsid w:val="00BF24EC"/>
    <w:rsid w:val="00CB01FB"/>
    <w:rsid w:val="00D26109"/>
    <w:rsid w:val="00D71D44"/>
    <w:rsid w:val="00D759D3"/>
    <w:rsid w:val="00DC4C82"/>
    <w:rsid w:val="00E9363F"/>
    <w:rsid w:val="00E96AD2"/>
    <w:rsid w:val="00EA57F8"/>
    <w:rsid w:val="00FA47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2F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character" w:styleId="CommentReference">
    <w:name w:val="annotation reference"/>
    <w:basedOn w:val="DefaultParagraphFont"/>
    <w:uiPriority w:val="99"/>
    <w:semiHidden/>
    <w:unhideWhenUsed/>
    <w:rsid w:val="005F26A7"/>
    <w:rPr>
      <w:sz w:val="16"/>
      <w:szCs w:val="16"/>
    </w:rPr>
  </w:style>
  <w:style w:type="paragraph" w:styleId="CommentSubject">
    <w:name w:val="annotation subject"/>
    <w:basedOn w:val="CommentText"/>
    <w:next w:val="CommentText"/>
    <w:link w:val="CommentSubjectChar"/>
    <w:uiPriority w:val="99"/>
    <w:semiHidden/>
    <w:unhideWhenUsed/>
    <w:rsid w:val="005F26A7"/>
    <w:rPr>
      <w:b/>
      <w:bCs/>
    </w:rPr>
  </w:style>
  <w:style w:type="character" w:customStyle="1" w:styleId="CommentTextChar">
    <w:name w:val="Comment Text Char"/>
    <w:basedOn w:val="DefaultParagraphFont"/>
    <w:link w:val="CommentText"/>
    <w:semiHidden/>
    <w:rsid w:val="005F26A7"/>
  </w:style>
  <w:style w:type="character" w:customStyle="1" w:styleId="CommentSubjectChar">
    <w:name w:val="Comment Subject Char"/>
    <w:basedOn w:val="CommentTextChar"/>
    <w:link w:val="CommentSubject"/>
    <w:uiPriority w:val="99"/>
    <w:semiHidden/>
    <w:rsid w:val="005F26A7"/>
    <w:rPr>
      <w:b/>
      <w:bCs/>
    </w:rPr>
  </w:style>
  <w:style w:type="paragraph" w:styleId="BalloonText">
    <w:name w:val="Balloon Text"/>
    <w:basedOn w:val="Normal"/>
    <w:link w:val="BalloonTextChar"/>
    <w:uiPriority w:val="99"/>
    <w:semiHidden/>
    <w:unhideWhenUsed/>
    <w:rsid w:val="005F26A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6A7"/>
    <w:rPr>
      <w:rFonts w:ascii="Tahoma" w:hAnsi="Tahoma" w:cs="Tahoma"/>
      <w:sz w:val="16"/>
      <w:szCs w:val="16"/>
    </w:rPr>
  </w:style>
  <w:style w:type="paragraph" w:customStyle="1" w:styleId="lista0">
    <w:name w:val="lista0"/>
    <w:basedOn w:val="Normal"/>
    <w:rsid w:val="00A314ED"/>
    <w:pPr>
      <w:spacing w:before="100" w:beforeAutospacing="1" w:after="100" w:afterAutospacing="1"/>
    </w:pPr>
    <w:rPr>
      <w:sz w:val="24"/>
      <w:szCs w:val="24"/>
    </w:rPr>
  </w:style>
  <w:style w:type="paragraph" w:customStyle="1" w:styleId="listb">
    <w:name w:val="listb"/>
    <w:basedOn w:val="Normal"/>
    <w:rsid w:val="00A314ED"/>
    <w:pPr>
      <w:spacing w:before="100" w:beforeAutospacing="1" w:after="100" w:afterAutospacing="1"/>
    </w:pPr>
    <w:rPr>
      <w:sz w:val="24"/>
      <w:szCs w:val="24"/>
    </w:rPr>
  </w:style>
  <w:style w:type="paragraph" w:customStyle="1" w:styleId="Default">
    <w:name w:val="Default"/>
    <w:rsid w:val="0017227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character" w:styleId="CommentReference">
    <w:name w:val="annotation reference"/>
    <w:basedOn w:val="DefaultParagraphFont"/>
    <w:uiPriority w:val="99"/>
    <w:semiHidden/>
    <w:unhideWhenUsed/>
    <w:rsid w:val="005F26A7"/>
    <w:rPr>
      <w:sz w:val="16"/>
      <w:szCs w:val="16"/>
    </w:rPr>
  </w:style>
  <w:style w:type="paragraph" w:styleId="CommentSubject">
    <w:name w:val="annotation subject"/>
    <w:basedOn w:val="CommentText"/>
    <w:next w:val="CommentText"/>
    <w:link w:val="CommentSubjectChar"/>
    <w:uiPriority w:val="99"/>
    <w:semiHidden/>
    <w:unhideWhenUsed/>
    <w:rsid w:val="005F26A7"/>
    <w:rPr>
      <w:b/>
      <w:bCs/>
    </w:rPr>
  </w:style>
  <w:style w:type="character" w:customStyle="1" w:styleId="CommentTextChar">
    <w:name w:val="Comment Text Char"/>
    <w:basedOn w:val="DefaultParagraphFont"/>
    <w:link w:val="CommentText"/>
    <w:semiHidden/>
    <w:rsid w:val="005F26A7"/>
  </w:style>
  <w:style w:type="character" w:customStyle="1" w:styleId="CommentSubjectChar">
    <w:name w:val="Comment Subject Char"/>
    <w:basedOn w:val="CommentTextChar"/>
    <w:link w:val="CommentSubject"/>
    <w:uiPriority w:val="99"/>
    <w:semiHidden/>
    <w:rsid w:val="005F26A7"/>
    <w:rPr>
      <w:b/>
      <w:bCs/>
    </w:rPr>
  </w:style>
  <w:style w:type="paragraph" w:styleId="BalloonText">
    <w:name w:val="Balloon Text"/>
    <w:basedOn w:val="Normal"/>
    <w:link w:val="BalloonTextChar"/>
    <w:uiPriority w:val="99"/>
    <w:semiHidden/>
    <w:unhideWhenUsed/>
    <w:rsid w:val="005F26A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6A7"/>
    <w:rPr>
      <w:rFonts w:ascii="Tahoma" w:hAnsi="Tahoma" w:cs="Tahoma"/>
      <w:sz w:val="16"/>
      <w:szCs w:val="16"/>
    </w:rPr>
  </w:style>
  <w:style w:type="paragraph" w:customStyle="1" w:styleId="lista0">
    <w:name w:val="lista0"/>
    <w:basedOn w:val="Normal"/>
    <w:rsid w:val="00A314ED"/>
    <w:pPr>
      <w:spacing w:before="100" w:beforeAutospacing="1" w:after="100" w:afterAutospacing="1"/>
    </w:pPr>
    <w:rPr>
      <w:sz w:val="24"/>
      <w:szCs w:val="24"/>
    </w:rPr>
  </w:style>
  <w:style w:type="paragraph" w:customStyle="1" w:styleId="listb">
    <w:name w:val="listb"/>
    <w:basedOn w:val="Normal"/>
    <w:rsid w:val="00A314ED"/>
    <w:pPr>
      <w:spacing w:before="100" w:beforeAutospacing="1" w:after="100" w:afterAutospacing="1"/>
    </w:pPr>
    <w:rPr>
      <w:sz w:val="24"/>
      <w:szCs w:val="24"/>
    </w:rPr>
  </w:style>
  <w:style w:type="paragraph" w:customStyle="1" w:styleId="Default">
    <w:name w:val="Default"/>
    <w:rsid w:val="0017227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60345">
      <w:bodyDiv w:val="1"/>
      <w:marLeft w:val="0"/>
      <w:marRight w:val="0"/>
      <w:marTop w:val="0"/>
      <w:marBottom w:val="0"/>
      <w:divBdr>
        <w:top w:val="none" w:sz="0" w:space="0" w:color="auto"/>
        <w:left w:val="none" w:sz="0" w:space="0" w:color="auto"/>
        <w:bottom w:val="none" w:sz="0" w:space="0" w:color="auto"/>
        <w:right w:val="none" w:sz="0" w:space="0" w:color="auto"/>
      </w:divBdr>
      <w:divsChild>
        <w:div w:id="880048016">
          <w:marLeft w:val="0"/>
          <w:marRight w:val="0"/>
          <w:marTop w:val="0"/>
          <w:marBottom w:val="0"/>
          <w:divBdr>
            <w:top w:val="none" w:sz="0" w:space="0" w:color="auto"/>
            <w:left w:val="none" w:sz="0" w:space="0" w:color="auto"/>
            <w:bottom w:val="none" w:sz="0" w:space="0" w:color="auto"/>
            <w:right w:val="none" w:sz="0" w:space="0" w:color="auto"/>
          </w:divBdr>
          <w:divsChild>
            <w:div w:id="233466262">
              <w:marLeft w:val="0"/>
              <w:marRight w:val="0"/>
              <w:marTop w:val="0"/>
              <w:marBottom w:val="0"/>
              <w:divBdr>
                <w:top w:val="none" w:sz="0" w:space="0" w:color="auto"/>
                <w:left w:val="none" w:sz="0" w:space="0" w:color="auto"/>
                <w:bottom w:val="none" w:sz="0" w:space="0" w:color="auto"/>
                <w:right w:val="none" w:sz="0" w:space="0" w:color="auto"/>
              </w:divBdr>
              <w:divsChild>
                <w:div w:id="751512569">
                  <w:marLeft w:val="0"/>
                  <w:marRight w:val="0"/>
                  <w:marTop w:val="0"/>
                  <w:marBottom w:val="0"/>
                  <w:divBdr>
                    <w:top w:val="none" w:sz="0" w:space="0" w:color="auto"/>
                    <w:left w:val="none" w:sz="0" w:space="0" w:color="auto"/>
                    <w:bottom w:val="none" w:sz="0" w:space="0" w:color="auto"/>
                    <w:right w:val="none" w:sz="0" w:space="0" w:color="auto"/>
                  </w:divBdr>
                  <w:divsChild>
                    <w:div w:id="1312446031">
                      <w:marLeft w:val="0"/>
                      <w:marRight w:val="0"/>
                      <w:marTop w:val="0"/>
                      <w:marBottom w:val="0"/>
                      <w:divBdr>
                        <w:top w:val="none" w:sz="0" w:space="0" w:color="auto"/>
                        <w:left w:val="none" w:sz="0" w:space="0" w:color="auto"/>
                        <w:bottom w:val="none" w:sz="0" w:space="0" w:color="auto"/>
                        <w:right w:val="none" w:sz="0" w:space="0" w:color="auto"/>
                      </w:divBdr>
                      <w:divsChild>
                        <w:div w:id="2059085438">
                          <w:marLeft w:val="0"/>
                          <w:marRight w:val="0"/>
                          <w:marTop w:val="0"/>
                          <w:marBottom w:val="0"/>
                          <w:divBdr>
                            <w:top w:val="none" w:sz="0" w:space="0" w:color="auto"/>
                            <w:left w:val="none" w:sz="0" w:space="0" w:color="auto"/>
                            <w:bottom w:val="none" w:sz="0" w:space="0" w:color="auto"/>
                            <w:right w:val="none" w:sz="0" w:space="0" w:color="auto"/>
                          </w:divBdr>
                          <w:divsChild>
                            <w:div w:id="216939817">
                              <w:marLeft w:val="0"/>
                              <w:marRight w:val="0"/>
                              <w:marTop w:val="0"/>
                              <w:marBottom w:val="0"/>
                              <w:divBdr>
                                <w:top w:val="none" w:sz="0" w:space="0" w:color="auto"/>
                                <w:left w:val="none" w:sz="0" w:space="0" w:color="auto"/>
                                <w:bottom w:val="none" w:sz="0" w:space="0" w:color="auto"/>
                                <w:right w:val="none" w:sz="0" w:space="0" w:color="auto"/>
                              </w:divBdr>
                              <w:divsChild>
                                <w:div w:id="1922375319">
                                  <w:marLeft w:val="0"/>
                                  <w:marRight w:val="0"/>
                                  <w:marTop w:val="0"/>
                                  <w:marBottom w:val="0"/>
                                  <w:divBdr>
                                    <w:top w:val="none" w:sz="0" w:space="0" w:color="auto"/>
                                    <w:left w:val="none" w:sz="0" w:space="0" w:color="auto"/>
                                    <w:bottom w:val="none" w:sz="0" w:space="0" w:color="auto"/>
                                    <w:right w:val="none" w:sz="0" w:space="0" w:color="auto"/>
                                  </w:divBdr>
                                  <w:divsChild>
                                    <w:div w:id="1002707899">
                                      <w:marLeft w:val="0"/>
                                      <w:marRight w:val="0"/>
                                      <w:marTop w:val="0"/>
                                      <w:marBottom w:val="0"/>
                                      <w:divBdr>
                                        <w:top w:val="none" w:sz="0" w:space="0" w:color="auto"/>
                                        <w:left w:val="none" w:sz="0" w:space="0" w:color="auto"/>
                                        <w:bottom w:val="none" w:sz="0" w:space="0" w:color="auto"/>
                                        <w:right w:val="none" w:sz="0" w:space="0" w:color="auto"/>
                                      </w:divBdr>
                                      <w:divsChild>
                                        <w:div w:id="2072724459">
                                          <w:marLeft w:val="0"/>
                                          <w:marRight w:val="0"/>
                                          <w:marTop w:val="0"/>
                                          <w:marBottom w:val="0"/>
                                          <w:divBdr>
                                            <w:top w:val="none" w:sz="0" w:space="0" w:color="auto"/>
                                            <w:left w:val="none" w:sz="0" w:space="0" w:color="auto"/>
                                            <w:bottom w:val="none" w:sz="0" w:space="0" w:color="auto"/>
                                            <w:right w:val="none" w:sz="0" w:space="0" w:color="auto"/>
                                          </w:divBdr>
                                          <w:divsChild>
                                            <w:div w:id="1858809615">
                                              <w:marLeft w:val="0"/>
                                              <w:marRight w:val="0"/>
                                              <w:marTop w:val="0"/>
                                              <w:marBottom w:val="0"/>
                                              <w:divBdr>
                                                <w:top w:val="none" w:sz="0" w:space="0" w:color="auto"/>
                                                <w:left w:val="none" w:sz="0" w:space="0" w:color="auto"/>
                                                <w:bottom w:val="none" w:sz="0" w:space="0" w:color="auto"/>
                                                <w:right w:val="none" w:sz="0" w:space="0" w:color="auto"/>
                                              </w:divBdr>
                                              <w:divsChild>
                                                <w:div w:id="492379978">
                                                  <w:marLeft w:val="0"/>
                                                  <w:marRight w:val="0"/>
                                                  <w:marTop w:val="0"/>
                                                  <w:marBottom w:val="0"/>
                                                  <w:divBdr>
                                                    <w:top w:val="none" w:sz="0" w:space="0" w:color="auto"/>
                                                    <w:left w:val="none" w:sz="0" w:space="0" w:color="auto"/>
                                                    <w:bottom w:val="none" w:sz="0" w:space="0" w:color="auto"/>
                                                    <w:right w:val="none" w:sz="0" w:space="0" w:color="auto"/>
                                                  </w:divBdr>
                                                  <w:divsChild>
                                                    <w:div w:id="87894950">
                                                      <w:marLeft w:val="0"/>
                                                      <w:marRight w:val="0"/>
                                                      <w:marTop w:val="0"/>
                                                      <w:marBottom w:val="0"/>
                                                      <w:divBdr>
                                                        <w:top w:val="none" w:sz="0" w:space="0" w:color="auto"/>
                                                        <w:left w:val="none" w:sz="0" w:space="0" w:color="auto"/>
                                                        <w:bottom w:val="none" w:sz="0" w:space="0" w:color="auto"/>
                                                        <w:right w:val="none" w:sz="0" w:space="0" w:color="auto"/>
                                                      </w:divBdr>
                                                      <w:divsChild>
                                                        <w:div w:id="13603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574494">
      <w:bodyDiv w:val="1"/>
      <w:marLeft w:val="0"/>
      <w:marRight w:val="0"/>
      <w:marTop w:val="0"/>
      <w:marBottom w:val="0"/>
      <w:divBdr>
        <w:top w:val="none" w:sz="0" w:space="0" w:color="auto"/>
        <w:left w:val="none" w:sz="0" w:space="0" w:color="auto"/>
        <w:bottom w:val="none" w:sz="0" w:space="0" w:color="auto"/>
        <w:right w:val="none" w:sz="0" w:space="0" w:color="auto"/>
      </w:divBdr>
      <w:divsChild>
        <w:div w:id="820511117">
          <w:marLeft w:val="0"/>
          <w:marRight w:val="0"/>
          <w:marTop w:val="0"/>
          <w:marBottom w:val="0"/>
          <w:divBdr>
            <w:top w:val="none" w:sz="0" w:space="0" w:color="auto"/>
            <w:left w:val="none" w:sz="0" w:space="0" w:color="auto"/>
            <w:bottom w:val="none" w:sz="0" w:space="0" w:color="auto"/>
            <w:right w:val="none" w:sz="0" w:space="0" w:color="auto"/>
          </w:divBdr>
          <w:divsChild>
            <w:div w:id="895164843">
              <w:marLeft w:val="0"/>
              <w:marRight w:val="0"/>
              <w:marTop w:val="0"/>
              <w:marBottom w:val="0"/>
              <w:divBdr>
                <w:top w:val="none" w:sz="0" w:space="0" w:color="auto"/>
                <w:left w:val="none" w:sz="0" w:space="0" w:color="auto"/>
                <w:bottom w:val="none" w:sz="0" w:space="0" w:color="auto"/>
                <w:right w:val="none" w:sz="0" w:space="0" w:color="auto"/>
              </w:divBdr>
              <w:divsChild>
                <w:div w:id="1738434068">
                  <w:marLeft w:val="0"/>
                  <w:marRight w:val="0"/>
                  <w:marTop w:val="0"/>
                  <w:marBottom w:val="0"/>
                  <w:divBdr>
                    <w:top w:val="none" w:sz="0" w:space="0" w:color="auto"/>
                    <w:left w:val="none" w:sz="0" w:space="0" w:color="auto"/>
                    <w:bottom w:val="none" w:sz="0" w:space="0" w:color="auto"/>
                    <w:right w:val="none" w:sz="0" w:space="0" w:color="auto"/>
                  </w:divBdr>
                  <w:divsChild>
                    <w:div w:id="1582059295">
                      <w:marLeft w:val="0"/>
                      <w:marRight w:val="0"/>
                      <w:marTop w:val="0"/>
                      <w:marBottom w:val="0"/>
                      <w:divBdr>
                        <w:top w:val="none" w:sz="0" w:space="0" w:color="auto"/>
                        <w:left w:val="none" w:sz="0" w:space="0" w:color="auto"/>
                        <w:bottom w:val="none" w:sz="0" w:space="0" w:color="auto"/>
                        <w:right w:val="none" w:sz="0" w:space="0" w:color="auto"/>
                      </w:divBdr>
                      <w:divsChild>
                        <w:div w:id="1331104875">
                          <w:marLeft w:val="0"/>
                          <w:marRight w:val="0"/>
                          <w:marTop w:val="0"/>
                          <w:marBottom w:val="0"/>
                          <w:divBdr>
                            <w:top w:val="none" w:sz="0" w:space="0" w:color="auto"/>
                            <w:left w:val="none" w:sz="0" w:space="0" w:color="auto"/>
                            <w:bottom w:val="none" w:sz="0" w:space="0" w:color="auto"/>
                            <w:right w:val="none" w:sz="0" w:space="0" w:color="auto"/>
                          </w:divBdr>
                          <w:divsChild>
                            <w:div w:id="412120668">
                              <w:marLeft w:val="0"/>
                              <w:marRight w:val="0"/>
                              <w:marTop w:val="0"/>
                              <w:marBottom w:val="0"/>
                              <w:divBdr>
                                <w:top w:val="none" w:sz="0" w:space="0" w:color="auto"/>
                                <w:left w:val="none" w:sz="0" w:space="0" w:color="auto"/>
                                <w:bottom w:val="none" w:sz="0" w:space="0" w:color="auto"/>
                                <w:right w:val="none" w:sz="0" w:space="0" w:color="auto"/>
                              </w:divBdr>
                              <w:divsChild>
                                <w:div w:id="13115842">
                                  <w:marLeft w:val="0"/>
                                  <w:marRight w:val="0"/>
                                  <w:marTop w:val="0"/>
                                  <w:marBottom w:val="0"/>
                                  <w:divBdr>
                                    <w:top w:val="none" w:sz="0" w:space="0" w:color="auto"/>
                                    <w:left w:val="none" w:sz="0" w:space="0" w:color="auto"/>
                                    <w:bottom w:val="none" w:sz="0" w:space="0" w:color="auto"/>
                                    <w:right w:val="none" w:sz="0" w:space="0" w:color="auto"/>
                                  </w:divBdr>
                                  <w:divsChild>
                                    <w:div w:id="1216939252">
                                      <w:marLeft w:val="0"/>
                                      <w:marRight w:val="0"/>
                                      <w:marTop w:val="0"/>
                                      <w:marBottom w:val="0"/>
                                      <w:divBdr>
                                        <w:top w:val="none" w:sz="0" w:space="0" w:color="auto"/>
                                        <w:left w:val="none" w:sz="0" w:space="0" w:color="auto"/>
                                        <w:bottom w:val="none" w:sz="0" w:space="0" w:color="auto"/>
                                        <w:right w:val="none" w:sz="0" w:space="0" w:color="auto"/>
                                      </w:divBdr>
                                      <w:divsChild>
                                        <w:div w:id="1095977858">
                                          <w:marLeft w:val="0"/>
                                          <w:marRight w:val="0"/>
                                          <w:marTop w:val="0"/>
                                          <w:marBottom w:val="0"/>
                                          <w:divBdr>
                                            <w:top w:val="none" w:sz="0" w:space="0" w:color="auto"/>
                                            <w:left w:val="none" w:sz="0" w:space="0" w:color="auto"/>
                                            <w:bottom w:val="none" w:sz="0" w:space="0" w:color="auto"/>
                                            <w:right w:val="none" w:sz="0" w:space="0" w:color="auto"/>
                                          </w:divBdr>
                                          <w:divsChild>
                                            <w:div w:id="68893665">
                                              <w:marLeft w:val="0"/>
                                              <w:marRight w:val="0"/>
                                              <w:marTop w:val="0"/>
                                              <w:marBottom w:val="0"/>
                                              <w:divBdr>
                                                <w:top w:val="none" w:sz="0" w:space="0" w:color="auto"/>
                                                <w:left w:val="none" w:sz="0" w:space="0" w:color="auto"/>
                                                <w:bottom w:val="none" w:sz="0" w:space="0" w:color="auto"/>
                                                <w:right w:val="none" w:sz="0" w:space="0" w:color="auto"/>
                                              </w:divBdr>
                                              <w:divsChild>
                                                <w:div w:id="1214123092">
                                                  <w:marLeft w:val="0"/>
                                                  <w:marRight w:val="0"/>
                                                  <w:marTop w:val="0"/>
                                                  <w:marBottom w:val="0"/>
                                                  <w:divBdr>
                                                    <w:top w:val="none" w:sz="0" w:space="0" w:color="auto"/>
                                                    <w:left w:val="none" w:sz="0" w:space="0" w:color="auto"/>
                                                    <w:bottom w:val="none" w:sz="0" w:space="0" w:color="auto"/>
                                                    <w:right w:val="none" w:sz="0" w:space="0" w:color="auto"/>
                                                  </w:divBdr>
                                                  <w:divsChild>
                                                    <w:div w:id="931088804">
                                                      <w:marLeft w:val="0"/>
                                                      <w:marRight w:val="0"/>
                                                      <w:marTop w:val="0"/>
                                                      <w:marBottom w:val="0"/>
                                                      <w:divBdr>
                                                        <w:top w:val="none" w:sz="0" w:space="0" w:color="auto"/>
                                                        <w:left w:val="none" w:sz="0" w:space="0" w:color="auto"/>
                                                        <w:bottom w:val="none" w:sz="0" w:space="0" w:color="auto"/>
                                                        <w:right w:val="none" w:sz="0" w:space="0" w:color="auto"/>
                                                      </w:divBdr>
                                                      <w:divsChild>
                                                        <w:div w:id="19380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3044699">
      <w:bodyDiv w:val="1"/>
      <w:marLeft w:val="0"/>
      <w:marRight w:val="0"/>
      <w:marTop w:val="0"/>
      <w:marBottom w:val="0"/>
      <w:divBdr>
        <w:top w:val="none" w:sz="0" w:space="0" w:color="auto"/>
        <w:left w:val="none" w:sz="0" w:space="0" w:color="auto"/>
        <w:bottom w:val="none" w:sz="0" w:space="0" w:color="auto"/>
        <w:right w:val="none" w:sz="0" w:space="0" w:color="auto"/>
      </w:divBdr>
      <w:divsChild>
        <w:div w:id="4988827">
          <w:marLeft w:val="0"/>
          <w:marRight w:val="0"/>
          <w:marTop w:val="0"/>
          <w:marBottom w:val="0"/>
          <w:divBdr>
            <w:top w:val="none" w:sz="0" w:space="0" w:color="auto"/>
            <w:left w:val="none" w:sz="0" w:space="0" w:color="auto"/>
            <w:bottom w:val="none" w:sz="0" w:space="0" w:color="auto"/>
            <w:right w:val="none" w:sz="0" w:space="0" w:color="auto"/>
          </w:divBdr>
          <w:divsChild>
            <w:div w:id="962077398">
              <w:marLeft w:val="0"/>
              <w:marRight w:val="0"/>
              <w:marTop w:val="0"/>
              <w:marBottom w:val="0"/>
              <w:divBdr>
                <w:top w:val="none" w:sz="0" w:space="0" w:color="auto"/>
                <w:left w:val="none" w:sz="0" w:space="0" w:color="auto"/>
                <w:bottom w:val="none" w:sz="0" w:space="0" w:color="auto"/>
                <w:right w:val="none" w:sz="0" w:space="0" w:color="auto"/>
              </w:divBdr>
              <w:divsChild>
                <w:div w:id="1256935154">
                  <w:marLeft w:val="0"/>
                  <w:marRight w:val="0"/>
                  <w:marTop w:val="0"/>
                  <w:marBottom w:val="0"/>
                  <w:divBdr>
                    <w:top w:val="none" w:sz="0" w:space="0" w:color="auto"/>
                    <w:left w:val="none" w:sz="0" w:space="0" w:color="auto"/>
                    <w:bottom w:val="none" w:sz="0" w:space="0" w:color="auto"/>
                    <w:right w:val="none" w:sz="0" w:space="0" w:color="auto"/>
                  </w:divBdr>
                  <w:divsChild>
                    <w:div w:id="1258060270">
                      <w:marLeft w:val="0"/>
                      <w:marRight w:val="0"/>
                      <w:marTop w:val="0"/>
                      <w:marBottom w:val="0"/>
                      <w:divBdr>
                        <w:top w:val="none" w:sz="0" w:space="0" w:color="auto"/>
                        <w:left w:val="none" w:sz="0" w:space="0" w:color="auto"/>
                        <w:bottom w:val="none" w:sz="0" w:space="0" w:color="auto"/>
                        <w:right w:val="none" w:sz="0" w:space="0" w:color="auto"/>
                      </w:divBdr>
                      <w:divsChild>
                        <w:div w:id="697780508">
                          <w:marLeft w:val="0"/>
                          <w:marRight w:val="0"/>
                          <w:marTop w:val="0"/>
                          <w:marBottom w:val="0"/>
                          <w:divBdr>
                            <w:top w:val="none" w:sz="0" w:space="0" w:color="auto"/>
                            <w:left w:val="none" w:sz="0" w:space="0" w:color="auto"/>
                            <w:bottom w:val="none" w:sz="0" w:space="0" w:color="auto"/>
                            <w:right w:val="none" w:sz="0" w:space="0" w:color="auto"/>
                          </w:divBdr>
                          <w:divsChild>
                            <w:div w:id="1792896579">
                              <w:marLeft w:val="0"/>
                              <w:marRight w:val="0"/>
                              <w:marTop w:val="0"/>
                              <w:marBottom w:val="0"/>
                              <w:divBdr>
                                <w:top w:val="none" w:sz="0" w:space="0" w:color="auto"/>
                                <w:left w:val="none" w:sz="0" w:space="0" w:color="auto"/>
                                <w:bottom w:val="none" w:sz="0" w:space="0" w:color="auto"/>
                                <w:right w:val="none" w:sz="0" w:space="0" w:color="auto"/>
                              </w:divBdr>
                              <w:divsChild>
                                <w:div w:id="197741156">
                                  <w:marLeft w:val="0"/>
                                  <w:marRight w:val="0"/>
                                  <w:marTop w:val="0"/>
                                  <w:marBottom w:val="0"/>
                                  <w:divBdr>
                                    <w:top w:val="none" w:sz="0" w:space="0" w:color="auto"/>
                                    <w:left w:val="none" w:sz="0" w:space="0" w:color="auto"/>
                                    <w:bottom w:val="none" w:sz="0" w:space="0" w:color="auto"/>
                                    <w:right w:val="none" w:sz="0" w:space="0" w:color="auto"/>
                                  </w:divBdr>
                                  <w:divsChild>
                                    <w:div w:id="366223739">
                                      <w:marLeft w:val="0"/>
                                      <w:marRight w:val="0"/>
                                      <w:marTop w:val="0"/>
                                      <w:marBottom w:val="0"/>
                                      <w:divBdr>
                                        <w:top w:val="none" w:sz="0" w:space="0" w:color="auto"/>
                                        <w:left w:val="none" w:sz="0" w:space="0" w:color="auto"/>
                                        <w:bottom w:val="none" w:sz="0" w:space="0" w:color="auto"/>
                                        <w:right w:val="none" w:sz="0" w:space="0" w:color="auto"/>
                                      </w:divBdr>
                                      <w:divsChild>
                                        <w:div w:id="1840001151">
                                          <w:marLeft w:val="0"/>
                                          <w:marRight w:val="0"/>
                                          <w:marTop w:val="0"/>
                                          <w:marBottom w:val="0"/>
                                          <w:divBdr>
                                            <w:top w:val="none" w:sz="0" w:space="0" w:color="auto"/>
                                            <w:left w:val="none" w:sz="0" w:space="0" w:color="auto"/>
                                            <w:bottom w:val="none" w:sz="0" w:space="0" w:color="auto"/>
                                            <w:right w:val="none" w:sz="0" w:space="0" w:color="auto"/>
                                          </w:divBdr>
                                          <w:divsChild>
                                            <w:div w:id="993608191">
                                              <w:marLeft w:val="0"/>
                                              <w:marRight w:val="0"/>
                                              <w:marTop w:val="0"/>
                                              <w:marBottom w:val="0"/>
                                              <w:divBdr>
                                                <w:top w:val="none" w:sz="0" w:space="0" w:color="auto"/>
                                                <w:left w:val="none" w:sz="0" w:space="0" w:color="auto"/>
                                                <w:bottom w:val="none" w:sz="0" w:space="0" w:color="auto"/>
                                                <w:right w:val="none" w:sz="0" w:space="0" w:color="auto"/>
                                              </w:divBdr>
                                              <w:divsChild>
                                                <w:div w:id="789474480">
                                                  <w:marLeft w:val="0"/>
                                                  <w:marRight w:val="0"/>
                                                  <w:marTop w:val="0"/>
                                                  <w:marBottom w:val="0"/>
                                                  <w:divBdr>
                                                    <w:top w:val="none" w:sz="0" w:space="0" w:color="auto"/>
                                                    <w:left w:val="none" w:sz="0" w:space="0" w:color="auto"/>
                                                    <w:bottom w:val="none" w:sz="0" w:space="0" w:color="auto"/>
                                                    <w:right w:val="none" w:sz="0" w:space="0" w:color="auto"/>
                                                  </w:divBdr>
                                                  <w:divsChild>
                                                    <w:div w:id="677855765">
                                                      <w:marLeft w:val="0"/>
                                                      <w:marRight w:val="0"/>
                                                      <w:marTop w:val="0"/>
                                                      <w:marBottom w:val="0"/>
                                                      <w:divBdr>
                                                        <w:top w:val="none" w:sz="0" w:space="0" w:color="auto"/>
                                                        <w:left w:val="none" w:sz="0" w:space="0" w:color="auto"/>
                                                        <w:bottom w:val="none" w:sz="0" w:space="0" w:color="auto"/>
                                                        <w:right w:val="none" w:sz="0" w:space="0" w:color="auto"/>
                                                      </w:divBdr>
                                                      <w:divsChild>
                                                        <w:div w:id="13083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5239056">
      <w:bodyDiv w:val="1"/>
      <w:marLeft w:val="0"/>
      <w:marRight w:val="0"/>
      <w:marTop w:val="0"/>
      <w:marBottom w:val="0"/>
      <w:divBdr>
        <w:top w:val="none" w:sz="0" w:space="0" w:color="auto"/>
        <w:left w:val="none" w:sz="0" w:space="0" w:color="auto"/>
        <w:bottom w:val="none" w:sz="0" w:space="0" w:color="auto"/>
        <w:right w:val="none" w:sz="0" w:space="0" w:color="auto"/>
      </w:divBdr>
      <w:divsChild>
        <w:div w:id="1214775415">
          <w:marLeft w:val="0"/>
          <w:marRight w:val="0"/>
          <w:marTop w:val="0"/>
          <w:marBottom w:val="0"/>
          <w:divBdr>
            <w:top w:val="none" w:sz="0" w:space="0" w:color="auto"/>
            <w:left w:val="none" w:sz="0" w:space="0" w:color="auto"/>
            <w:bottom w:val="none" w:sz="0" w:space="0" w:color="auto"/>
            <w:right w:val="none" w:sz="0" w:space="0" w:color="auto"/>
          </w:divBdr>
          <w:divsChild>
            <w:div w:id="1814836163">
              <w:marLeft w:val="0"/>
              <w:marRight w:val="0"/>
              <w:marTop w:val="0"/>
              <w:marBottom w:val="0"/>
              <w:divBdr>
                <w:top w:val="none" w:sz="0" w:space="0" w:color="auto"/>
                <w:left w:val="none" w:sz="0" w:space="0" w:color="auto"/>
                <w:bottom w:val="none" w:sz="0" w:space="0" w:color="auto"/>
                <w:right w:val="none" w:sz="0" w:space="0" w:color="auto"/>
              </w:divBdr>
              <w:divsChild>
                <w:div w:id="919296840">
                  <w:marLeft w:val="0"/>
                  <w:marRight w:val="0"/>
                  <w:marTop w:val="0"/>
                  <w:marBottom w:val="0"/>
                  <w:divBdr>
                    <w:top w:val="none" w:sz="0" w:space="0" w:color="auto"/>
                    <w:left w:val="none" w:sz="0" w:space="0" w:color="auto"/>
                    <w:bottom w:val="none" w:sz="0" w:space="0" w:color="auto"/>
                    <w:right w:val="none" w:sz="0" w:space="0" w:color="auto"/>
                  </w:divBdr>
                  <w:divsChild>
                    <w:div w:id="1389109382">
                      <w:marLeft w:val="0"/>
                      <w:marRight w:val="0"/>
                      <w:marTop w:val="0"/>
                      <w:marBottom w:val="0"/>
                      <w:divBdr>
                        <w:top w:val="none" w:sz="0" w:space="0" w:color="auto"/>
                        <w:left w:val="none" w:sz="0" w:space="0" w:color="auto"/>
                        <w:bottom w:val="none" w:sz="0" w:space="0" w:color="auto"/>
                        <w:right w:val="none" w:sz="0" w:space="0" w:color="auto"/>
                      </w:divBdr>
                      <w:divsChild>
                        <w:div w:id="300043215">
                          <w:marLeft w:val="0"/>
                          <w:marRight w:val="0"/>
                          <w:marTop w:val="0"/>
                          <w:marBottom w:val="0"/>
                          <w:divBdr>
                            <w:top w:val="none" w:sz="0" w:space="0" w:color="auto"/>
                            <w:left w:val="none" w:sz="0" w:space="0" w:color="auto"/>
                            <w:bottom w:val="none" w:sz="0" w:space="0" w:color="auto"/>
                            <w:right w:val="none" w:sz="0" w:space="0" w:color="auto"/>
                          </w:divBdr>
                          <w:divsChild>
                            <w:div w:id="501436095">
                              <w:marLeft w:val="0"/>
                              <w:marRight w:val="0"/>
                              <w:marTop w:val="0"/>
                              <w:marBottom w:val="0"/>
                              <w:divBdr>
                                <w:top w:val="none" w:sz="0" w:space="0" w:color="auto"/>
                                <w:left w:val="none" w:sz="0" w:space="0" w:color="auto"/>
                                <w:bottom w:val="none" w:sz="0" w:space="0" w:color="auto"/>
                                <w:right w:val="none" w:sz="0" w:space="0" w:color="auto"/>
                              </w:divBdr>
                              <w:divsChild>
                                <w:div w:id="361054417">
                                  <w:marLeft w:val="0"/>
                                  <w:marRight w:val="0"/>
                                  <w:marTop w:val="0"/>
                                  <w:marBottom w:val="0"/>
                                  <w:divBdr>
                                    <w:top w:val="none" w:sz="0" w:space="0" w:color="auto"/>
                                    <w:left w:val="none" w:sz="0" w:space="0" w:color="auto"/>
                                    <w:bottom w:val="none" w:sz="0" w:space="0" w:color="auto"/>
                                    <w:right w:val="none" w:sz="0" w:space="0" w:color="auto"/>
                                  </w:divBdr>
                                  <w:divsChild>
                                    <w:div w:id="969894259">
                                      <w:marLeft w:val="0"/>
                                      <w:marRight w:val="0"/>
                                      <w:marTop w:val="0"/>
                                      <w:marBottom w:val="0"/>
                                      <w:divBdr>
                                        <w:top w:val="none" w:sz="0" w:space="0" w:color="auto"/>
                                        <w:left w:val="none" w:sz="0" w:space="0" w:color="auto"/>
                                        <w:bottom w:val="none" w:sz="0" w:space="0" w:color="auto"/>
                                        <w:right w:val="none" w:sz="0" w:space="0" w:color="auto"/>
                                      </w:divBdr>
                                      <w:divsChild>
                                        <w:div w:id="1031154425">
                                          <w:marLeft w:val="0"/>
                                          <w:marRight w:val="0"/>
                                          <w:marTop w:val="0"/>
                                          <w:marBottom w:val="0"/>
                                          <w:divBdr>
                                            <w:top w:val="none" w:sz="0" w:space="0" w:color="auto"/>
                                            <w:left w:val="none" w:sz="0" w:space="0" w:color="auto"/>
                                            <w:bottom w:val="none" w:sz="0" w:space="0" w:color="auto"/>
                                            <w:right w:val="none" w:sz="0" w:space="0" w:color="auto"/>
                                          </w:divBdr>
                                          <w:divsChild>
                                            <w:div w:id="508912008">
                                              <w:marLeft w:val="0"/>
                                              <w:marRight w:val="0"/>
                                              <w:marTop w:val="0"/>
                                              <w:marBottom w:val="0"/>
                                              <w:divBdr>
                                                <w:top w:val="none" w:sz="0" w:space="0" w:color="auto"/>
                                                <w:left w:val="none" w:sz="0" w:space="0" w:color="auto"/>
                                                <w:bottom w:val="none" w:sz="0" w:space="0" w:color="auto"/>
                                                <w:right w:val="none" w:sz="0" w:space="0" w:color="auto"/>
                                              </w:divBdr>
                                              <w:divsChild>
                                                <w:div w:id="102922753">
                                                  <w:marLeft w:val="0"/>
                                                  <w:marRight w:val="0"/>
                                                  <w:marTop w:val="0"/>
                                                  <w:marBottom w:val="0"/>
                                                  <w:divBdr>
                                                    <w:top w:val="none" w:sz="0" w:space="0" w:color="auto"/>
                                                    <w:left w:val="none" w:sz="0" w:space="0" w:color="auto"/>
                                                    <w:bottom w:val="none" w:sz="0" w:space="0" w:color="auto"/>
                                                    <w:right w:val="none" w:sz="0" w:space="0" w:color="auto"/>
                                                  </w:divBdr>
                                                  <w:divsChild>
                                                    <w:div w:id="1282152376">
                                                      <w:marLeft w:val="0"/>
                                                      <w:marRight w:val="0"/>
                                                      <w:marTop w:val="0"/>
                                                      <w:marBottom w:val="0"/>
                                                      <w:divBdr>
                                                        <w:top w:val="none" w:sz="0" w:space="0" w:color="auto"/>
                                                        <w:left w:val="none" w:sz="0" w:space="0" w:color="auto"/>
                                                        <w:bottom w:val="none" w:sz="0" w:space="0" w:color="auto"/>
                                                        <w:right w:val="none" w:sz="0" w:space="0" w:color="auto"/>
                                                      </w:divBdr>
                                                      <w:divsChild>
                                                        <w:div w:id="209859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9467371">
      <w:bodyDiv w:val="1"/>
      <w:marLeft w:val="0"/>
      <w:marRight w:val="0"/>
      <w:marTop w:val="0"/>
      <w:marBottom w:val="0"/>
      <w:divBdr>
        <w:top w:val="none" w:sz="0" w:space="0" w:color="auto"/>
        <w:left w:val="none" w:sz="0" w:space="0" w:color="auto"/>
        <w:bottom w:val="none" w:sz="0" w:space="0" w:color="auto"/>
        <w:right w:val="none" w:sz="0" w:space="0" w:color="auto"/>
      </w:divBdr>
      <w:divsChild>
        <w:div w:id="1398045540">
          <w:marLeft w:val="0"/>
          <w:marRight w:val="0"/>
          <w:marTop w:val="0"/>
          <w:marBottom w:val="0"/>
          <w:divBdr>
            <w:top w:val="none" w:sz="0" w:space="0" w:color="auto"/>
            <w:left w:val="none" w:sz="0" w:space="0" w:color="auto"/>
            <w:bottom w:val="none" w:sz="0" w:space="0" w:color="auto"/>
            <w:right w:val="none" w:sz="0" w:space="0" w:color="auto"/>
          </w:divBdr>
          <w:divsChild>
            <w:div w:id="1440293322">
              <w:marLeft w:val="0"/>
              <w:marRight w:val="0"/>
              <w:marTop w:val="0"/>
              <w:marBottom w:val="0"/>
              <w:divBdr>
                <w:top w:val="none" w:sz="0" w:space="0" w:color="auto"/>
                <w:left w:val="none" w:sz="0" w:space="0" w:color="auto"/>
                <w:bottom w:val="none" w:sz="0" w:space="0" w:color="auto"/>
                <w:right w:val="none" w:sz="0" w:space="0" w:color="auto"/>
              </w:divBdr>
              <w:divsChild>
                <w:div w:id="1657220028">
                  <w:marLeft w:val="0"/>
                  <w:marRight w:val="0"/>
                  <w:marTop w:val="0"/>
                  <w:marBottom w:val="0"/>
                  <w:divBdr>
                    <w:top w:val="none" w:sz="0" w:space="0" w:color="auto"/>
                    <w:left w:val="none" w:sz="0" w:space="0" w:color="auto"/>
                    <w:bottom w:val="none" w:sz="0" w:space="0" w:color="auto"/>
                    <w:right w:val="none" w:sz="0" w:space="0" w:color="auto"/>
                  </w:divBdr>
                  <w:divsChild>
                    <w:div w:id="1394818989">
                      <w:marLeft w:val="0"/>
                      <w:marRight w:val="0"/>
                      <w:marTop w:val="0"/>
                      <w:marBottom w:val="0"/>
                      <w:divBdr>
                        <w:top w:val="none" w:sz="0" w:space="0" w:color="auto"/>
                        <w:left w:val="none" w:sz="0" w:space="0" w:color="auto"/>
                        <w:bottom w:val="none" w:sz="0" w:space="0" w:color="auto"/>
                        <w:right w:val="none" w:sz="0" w:space="0" w:color="auto"/>
                      </w:divBdr>
                      <w:divsChild>
                        <w:div w:id="1793354324">
                          <w:marLeft w:val="0"/>
                          <w:marRight w:val="0"/>
                          <w:marTop w:val="0"/>
                          <w:marBottom w:val="0"/>
                          <w:divBdr>
                            <w:top w:val="none" w:sz="0" w:space="0" w:color="auto"/>
                            <w:left w:val="none" w:sz="0" w:space="0" w:color="auto"/>
                            <w:bottom w:val="none" w:sz="0" w:space="0" w:color="auto"/>
                            <w:right w:val="none" w:sz="0" w:space="0" w:color="auto"/>
                          </w:divBdr>
                          <w:divsChild>
                            <w:div w:id="546183896">
                              <w:marLeft w:val="0"/>
                              <w:marRight w:val="0"/>
                              <w:marTop w:val="0"/>
                              <w:marBottom w:val="0"/>
                              <w:divBdr>
                                <w:top w:val="none" w:sz="0" w:space="0" w:color="auto"/>
                                <w:left w:val="none" w:sz="0" w:space="0" w:color="auto"/>
                                <w:bottom w:val="none" w:sz="0" w:space="0" w:color="auto"/>
                                <w:right w:val="none" w:sz="0" w:space="0" w:color="auto"/>
                              </w:divBdr>
                              <w:divsChild>
                                <w:div w:id="1092162252">
                                  <w:marLeft w:val="0"/>
                                  <w:marRight w:val="0"/>
                                  <w:marTop w:val="0"/>
                                  <w:marBottom w:val="0"/>
                                  <w:divBdr>
                                    <w:top w:val="none" w:sz="0" w:space="0" w:color="auto"/>
                                    <w:left w:val="none" w:sz="0" w:space="0" w:color="auto"/>
                                    <w:bottom w:val="none" w:sz="0" w:space="0" w:color="auto"/>
                                    <w:right w:val="none" w:sz="0" w:space="0" w:color="auto"/>
                                  </w:divBdr>
                                  <w:divsChild>
                                    <w:div w:id="1371370763">
                                      <w:marLeft w:val="0"/>
                                      <w:marRight w:val="0"/>
                                      <w:marTop w:val="0"/>
                                      <w:marBottom w:val="0"/>
                                      <w:divBdr>
                                        <w:top w:val="none" w:sz="0" w:space="0" w:color="auto"/>
                                        <w:left w:val="none" w:sz="0" w:space="0" w:color="auto"/>
                                        <w:bottom w:val="none" w:sz="0" w:space="0" w:color="auto"/>
                                        <w:right w:val="none" w:sz="0" w:space="0" w:color="auto"/>
                                      </w:divBdr>
                                      <w:divsChild>
                                        <w:div w:id="15426896">
                                          <w:marLeft w:val="0"/>
                                          <w:marRight w:val="0"/>
                                          <w:marTop w:val="0"/>
                                          <w:marBottom w:val="0"/>
                                          <w:divBdr>
                                            <w:top w:val="none" w:sz="0" w:space="0" w:color="auto"/>
                                            <w:left w:val="none" w:sz="0" w:space="0" w:color="auto"/>
                                            <w:bottom w:val="none" w:sz="0" w:space="0" w:color="auto"/>
                                            <w:right w:val="none" w:sz="0" w:space="0" w:color="auto"/>
                                          </w:divBdr>
                                          <w:divsChild>
                                            <w:div w:id="483667030">
                                              <w:marLeft w:val="0"/>
                                              <w:marRight w:val="0"/>
                                              <w:marTop w:val="0"/>
                                              <w:marBottom w:val="0"/>
                                              <w:divBdr>
                                                <w:top w:val="none" w:sz="0" w:space="0" w:color="auto"/>
                                                <w:left w:val="none" w:sz="0" w:space="0" w:color="auto"/>
                                                <w:bottom w:val="none" w:sz="0" w:space="0" w:color="auto"/>
                                                <w:right w:val="none" w:sz="0" w:space="0" w:color="auto"/>
                                              </w:divBdr>
                                              <w:divsChild>
                                                <w:div w:id="1589579187">
                                                  <w:marLeft w:val="0"/>
                                                  <w:marRight w:val="0"/>
                                                  <w:marTop w:val="0"/>
                                                  <w:marBottom w:val="0"/>
                                                  <w:divBdr>
                                                    <w:top w:val="none" w:sz="0" w:space="0" w:color="auto"/>
                                                    <w:left w:val="none" w:sz="0" w:space="0" w:color="auto"/>
                                                    <w:bottom w:val="none" w:sz="0" w:space="0" w:color="auto"/>
                                                    <w:right w:val="none" w:sz="0" w:space="0" w:color="auto"/>
                                                  </w:divBdr>
                                                  <w:divsChild>
                                                    <w:div w:id="492071082">
                                                      <w:marLeft w:val="0"/>
                                                      <w:marRight w:val="0"/>
                                                      <w:marTop w:val="0"/>
                                                      <w:marBottom w:val="0"/>
                                                      <w:divBdr>
                                                        <w:top w:val="none" w:sz="0" w:space="0" w:color="auto"/>
                                                        <w:left w:val="none" w:sz="0" w:space="0" w:color="auto"/>
                                                        <w:bottom w:val="none" w:sz="0" w:space="0" w:color="auto"/>
                                                        <w:right w:val="none" w:sz="0" w:space="0" w:color="auto"/>
                                                      </w:divBdr>
                                                      <w:divsChild>
                                                        <w:div w:id="7462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2234299">
      <w:bodyDiv w:val="1"/>
      <w:marLeft w:val="0"/>
      <w:marRight w:val="0"/>
      <w:marTop w:val="0"/>
      <w:marBottom w:val="0"/>
      <w:divBdr>
        <w:top w:val="none" w:sz="0" w:space="0" w:color="auto"/>
        <w:left w:val="none" w:sz="0" w:space="0" w:color="auto"/>
        <w:bottom w:val="none" w:sz="0" w:space="0" w:color="auto"/>
        <w:right w:val="none" w:sz="0" w:space="0" w:color="auto"/>
      </w:divBdr>
      <w:divsChild>
        <w:div w:id="329255699">
          <w:marLeft w:val="0"/>
          <w:marRight w:val="0"/>
          <w:marTop w:val="0"/>
          <w:marBottom w:val="0"/>
          <w:divBdr>
            <w:top w:val="none" w:sz="0" w:space="0" w:color="auto"/>
            <w:left w:val="none" w:sz="0" w:space="0" w:color="auto"/>
            <w:bottom w:val="none" w:sz="0" w:space="0" w:color="auto"/>
            <w:right w:val="none" w:sz="0" w:space="0" w:color="auto"/>
          </w:divBdr>
          <w:divsChild>
            <w:div w:id="1193306774">
              <w:marLeft w:val="0"/>
              <w:marRight w:val="0"/>
              <w:marTop w:val="0"/>
              <w:marBottom w:val="0"/>
              <w:divBdr>
                <w:top w:val="none" w:sz="0" w:space="0" w:color="auto"/>
                <w:left w:val="none" w:sz="0" w:space="0" w:color="auto"/>
                <w:bottom w:val="none" w:sz="0" w:space="0" w:color="auto"/>
                <w:right w:val="none" w:sz="0" w:space="0" w:color="auto"/>
              </w:divBdr>
              <w:divsChild>
                <w:div w:id="2042438897">
                  <w:marLeft w:val="0"/>
                  <w:marRight w:val="0"/>
                  <w:marTop w:val="0"/>
                  <w:marBottom w:val="0"/>
                  <w:divBdr>
                    <w:top w:val="none" w:sz="0" w:space="0" w:color="auto"/>
                    <w:left w:val="none" w:sz="0" w:space="0" w:color="auto"/>
                    <w:bottom w:val="none" w:sz="0" w:space="0" w:color="auto"/>
                    <w:right w:val="none" w:sz="0" w:space="0" w:color="auto"/>
                  </w:divBdr>
                  <w:divsChild>
                    <w:div w:id="252251720">
                      <w:marLeft w:val="0"/>
                      <w:marRight w:val="0"/>
                      <w:marTop w:val="0"/>
                      <w:marBottom w:val="0"/>
                      <w:divBdr>
                        <w:top w:val="none" w:sz="0" w:space="0" w:color="auto"/>
                        <w:left w:val="none" w:sz="0" w:space="0" w:color="auto"/>
                        <w:bottom w:val="none" w:sz="0" w:space="0" w:color="auto"/>
                        <w:right w:val="none" w:sz="0" w:space="0" w:color="auto"/>
                      </w:divBdr>
                      <w:divsChild>
                        <w:div w:id="1823428110">
                          <w:marLeft w:val="0"/>
                          <w:marRight w:val="0"/>
                          <w:marTop w:val="0"/>
                          <w:marBottom w:val="0"/>
                          <w:divBdr>
                            <w:top w:val="none" w:sz="0" w:space="0" w:color="auto"/>
                            <w:left w:val="none" w:sz="0" w:space="0" w:color="auto"/>
                            <w:bottom w:val="none" w:sz="0" w:space="0" w:color="auto"/>
                            <w:right w:val="none" w:sz="0" w:space="0" w:color="auto"/>
                          </w:divBdr>
                          <w:divsChild>
                            <w:div w:id="1863473621">
                              <w:marLeft w:val="0"/>
                              <w:marRight w:val="0"/>
                              <w:marTop w:val="0"/>
                              <w:marBottom w:val="0"/>
                              <w:divBdr>
                                <w:top w:val="none" w:sz="0" w:space="0" w:color="auto"/>
                                <w:left w:val="none" w:sz="0" w:space="0" w:color="auto"/>
                                <w:bottom w:val="none" w:sz="0" w:space="0" w:color="auto"/>
                                <w:right w:val="none" w:sz="0" w:space="0" w:color="auto"/>
                              </w:divBdr>
                              <w:divsChild>
                                <w:div w:id="1321882706">
                                  <w:marLeft w:val="0"/>
                                  <w:marRight w:val="0"/>
                                  <w:marTop w:val="0"/>
                                  <w:marBottom w:val="0"/>
                                  <w:divBdr>
                                    <w:top w:val="none" w:sz="0" w:space="0" w:color="auto"/>
                                    <w:left w:val="none" w:sz="0" w:space="0" w:color="auto"/>
                                    <w:bottom w:val="none" w:sz="0" w:space="0" w:color="auto"/>
                                    <w:right w:val="none" w:sz="0" w:space="0" w:color="auto"/>
                                  </w:divBdr>
                                  <w:divsChild>
                                    <w:div w:id="958729115">
                                      <w:marLeft w:val="0"/>
                                      <w:marRight w:val="0"/>
                                      <w:marTop w:val="0"/>
                                      <w:marBottom w:val="0"/>
                                      <w:divBdr>
                                        <w:top w:val="none" w:sz="0" w:space="0" w:color="auto"/>
                                        <w:left w:val="none" w:sz="0" w:space="0" w:color="auto"/>
                                        <w:bottom w:val="none" w:sz="0" w:space="0" w:color="auto"/>
                                        <w:right w:val="none" w:sz="0" w:space="0" w:color="auto"/>
                                      </w:divBdr>
                                      <w:divsChild>
                                        <w:div w:id="2094234184">
                                          <w:marLeft w:val="0"/>
                                          <w:marRight w:val="0"/>
                                          <w:marTop w:val="0"/>
                                          <w:marBottom w:val="0"/>
                                          <w:divBdr>
                                            <w:top w:val="none" w:sz="0" w:space="0" w:color="auto"/>
                                            <w:left w:val="none" w:sz="0" w:space="0" w:color="auto"/>
                                            <w:bottom w:val="none" w:sz="0" w:space="0" w:color="auto"/>
                                            <w:right w:val="none" w:sz="0" w:space="0" w:color="auto"/>
                                          </w:divBdr>
                                          <w:divsChild>
                                            <w:div w:id="1880437350">
                                              <w:marLeft w:val="0"/>
                                              <w:marRight w:val="0"/>
                                              <w:marTop w:val="0"/>
                                              <w:marBottom w:val="0"/>
                                              <w:divBdr>
                                                <w:top w:val="none" w:sz="0" w:space="0" w:color="auto"/>
                                                <w:left w:val="none" w:sz="0" w:space="0" w:color="auto"/>
                                                <w:bottom w:val="none" w:sz="0" w:space="0" w:color="auto"/>
                                                <w:right w:val="none" w:sz="0" w:space="0" w:color="auto"/>
                                              </w:divBdr>
                                              <w:divsChild>
                                                <w:div w:id="1915361007">
                                                  <w:marLeft w:val="0"/>
                                                  <w:marRight w:val="0"/>
                                                  <w:marTop w:val="0"/>
                                                  <w:marBottom w:val="0"/>
                                                  <w:divBdr>
                                                    <w:top w:val="none" w:sz="0" w:space="0" w:color="auto"/>
                                                    <w:left w:val="none" w:sz="0" w:space="0" w:color="auto"/>
                                                    <w:bottom w:val="none" w:sz="0" w:space="0" w:color="auto"/>
                                                    <w:right w:val="none" w:sz="0" w:space="0" w:color="auto"/>
                                                  </w:divBdr>
                                                  <w:divsChild>
                                                    <w:div w:id="1766337902">
                                                      <w:marLeft w:val="0"/>
                                                      <w:marRight w:val="0"/>
                                                      <w:marTop w:val="0"/>
                                                      <w:marBottom w:val="0"/>
                                                      <w:divBdr>
                                                        <w:top w:val="none" w:sz="0" w:space="0" w:color="auto"/>
                                                        <w:left w:val="none" w:sz="0" w:space="0" w:color="auto"/>
                                                        <w:bottom w:val="none" w:sz="0" w:space="0" w:color="auto"/>
                                                        <w:right w:val="none" w:sz="0" w:space="0" w:color="auto"/>
                                                      </w:divBdr>
                                                      <w:divsChild>
                                                        <w:div w:id="193038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6846381">
      <w:bodyDiv w:val="1"/>
      <w:marLeft w:val="0"/>
      <w:marRight w:val="0"/>
      <w:marTop w:val="0"/>
      <w:marBottom w:val="0"/>
      <w:divBdr>
        <w:top w:val="none" w:sz="0" w:space="0" w:color="auto"/>
        <w:left w:val="none" w:sz="0" w:space="0" w:color="auto"/>
        <w:bottom w:val="none" w:sz="0" w:space="0" w:color="auto"/>
        <w:right w:val="none" w:sz="0" w:space="0" w:color="auto"/>
      </w:divBdr>
      <w:divsChild>
        <w:div w:id="287276778">
          <w:marLeft w:val="0"/>
          <w:marRight w:val="0"/>
          <w:marTop w:val="0"/>
          <w:marBottom w:val="0"/>
          <w:divBdr>
            <w:top w:val="none" w:sz="0" w:space="0" w:color="auto"/>
            <w:left w:val="none" w:sz="0" w:space="0" w:color="auto"/>
            <w:bottom w:val="none" w:sz="0" w:space="0" w:color="auto"/>
            <w:right w:val="none" w:sz="0" w:space="0" w:color="auto"/>
          </w:divBdr>
          <w:divsChild>
            <w:div w:id="543105557">
              <w:marLeft w:val="0"/>
              <w:marRight w:val="0"/>
              <w:marTop w:val="0"/>
              <w:marBottom w:val="0"/>
              <w:divBdr>
                <w:top w:val="none" w:sz="0" w:space="0" w:color="auto"/>
                <w:left w:val="none" w:sz="0" w:space="0" w:color="auto"/>
                <w:bottom w:val="none" w:sz="0" w:space="0" w:color="auto"/>
                <w:right w:val="none" w:sz="0" w:space="0" w:color="auto"/>
              </w:divBdr>
              <w:divsChild>
                <w:div w:id="1990019068">
                  <w:marLeft w:val="0"/>
                  <w:marRight w:val="0"/>
                  <w:marTop w:val="0"/>
                  <w:marBottom w:val="0"/>
                  <w:divBdr>
                    <w:top w:val="none" w:sz="0" w:space="0" w:color="auto"/>
                    <w:left w:val="none" w:sz="0" w:space="0" w:color="auto"/>
                    <w:bottom w:val="none" w:sz="0" w:space="0" w:color="auto"/>
                    <w:right w:val="none" w:sz="0" w:space="0" w:color="auto"/>
                  </w:divBdr>
                  <w:divsChild>
                    <w:div w:id="1495147248">
                      <w:marLeft w:val="0"/>
                      <w:marRight w:val="0"/>
                      <w:marTop w:val="0"/>
                      <w:marBottom w:val="0"/>
                      <w:divBdr>
                        <w:top w:val="none" w:sz="0" w:space="0" w:color="auto"/>
                        <w:left w:val="none" w:sz="0" w:space="0" w:color="auto"/>
                        <w:bottom w:val="none" w:sz="0" w:space="0" w:color="auto"/>
                        <w:right w:val="none" w:sz="0" w:space="0" w:color="auto"/>
                      </w:divBdr>
                      <w:divsChild>
                        <w:div w:id="633945341">
                          <w:marLeft w:val="0"/>
                          <w:marRight w:val="0"/>
                          <w:marTop w:val="0"/>
                          <w:marBottom w:val="0"/>
                          <w:divBdr>
                            <w:top w:val="none" w:sz="0" w:space="0" w:color="auto"/>
                            <w:left w:val="none" w:sz="0" w:space="0" w:color="auto"/>
                            <w:bottom w:val="none" w:sz="0" w:space="0" w:color="auto"/>
                            <w:right w:val="none" w:sz="0" w:space="0" w:color="auto"/>
                          </w:divBdr>
                          <w:divsChild>
                            <w:div w:id="716127517">
                              <w:marLeft w:val="0"/>
                              <w:marRight w:val="0"/>
                              <w:marTop w:val="0"/>
                              <w:marBottom w:val="0"/>
                              <w:divBdr>
                                <w:top w:val="none" w:sz="0" w:space="0" w:color="auto"/>
                                <w:left w:val="none" w:sz="0" w:space="0" w:color="auto"/>
                                <w:bottom w:val="none" w:sz="0" w:space="0" w:color="auto"/>
                                <w:right w:val="none" w:sz="0" w:space="0" w:color="auto"/>
                              </w:divBdr>
                              <w:divsChild>
                                <w:div w:id="130249820">
                                  <w:marLeft w:val="0"/>
                                  <w:marRight w:val="0"/>
                                  <w:marTop w:val="0"/>
                                  <w:marBottom w:val="0"/>
                                  <w:divBdr>
                                    <w:top w:val="none" w:sz="0" w:space="0" w:color="auto"/>
                                    <w:left w:val="none" w:sz="0" w:space="0" w:color="auto"/>
                                    <w:bottom w:val="none" w:sz="0" w:space="0" w:color="auto"/>
                                    <w:right w:val="none" w:sz="0" w:space="0" w:color="auto"/>
                                  </w:divBdr>
                                  <w:divsChild>
                                    <w:div w:id="66418580">
                                      <w:marLeft w:val="0"/>
                                      <w:marRight w:val="0"/>
                                      <w:marTop w:val="0"/>
                                      <w:marBottom w:val="0"/>
                                      <w:divBdr>
                                        <w:top w:val="none" w:sz="0" w:space="0" w:color="auto"/>
                                        <w:left w:val="none" w:sz="0" w:space="0" w:color="auto"/>
                                        <w:bottom w:val="none" w:sz="0" w:space="0" w:color="auto"/>
                                        <w:right w:val="none" w:sz="0" w:space="0" w:color="auto"/>
                                      </w:divBdr>
                                      <w:divsChild>
                                        <w:div w:id="954218887">
                                          <w:marLeft w:val="0"/>
                                          <w:marRight w:val="0"/>
                                          <w:marTop w:val="0"/>
                                          <w:marBottom w:val="0"/>
                                          <w:divBdr>
                                            <w:top w:val="none" w:sz="0" w:space="0" w:color="auto"/>
                                            <w:left w:val="none" w:sz="0" w:space="0" w:color="auto"/>
                                            <w:bottom w:val="none" w:sz="0" w:space="0" w:color="auto"/>
                                            <w:right w:val="none" w:sz="0" w:space="0" w:color="auto"/>
                                          </w:divBdr>
                                          <w:divsChild>
                                            <w:div w:id="1684473334">
                                              <w:marLeft w:val="0"/>
                                              <w:marRight w:val="0"/>
                                              <w:marTop w:val="0"/>
                                              <w:marBottom w:val="0"/>
                                              <w:divBdr>
                                                <w:top w:val="none" w:sz="0" w:space="0" w:color="auto"/>
                                                <w:left w:val="none" w:sz="0" w:space="0" w:color="auto"/>
                                                <w:bottom w:val="none" w:sz="0" w:space="0" w:color="auto"/>
                                                <w:right w:val="none" w:sz="0" w:space="0" w:color="auto"/>
                                              </w:divBdr>
                                              <w:divsChild>
                                                <w:div w:id="1226834463">
                                                  <w:marLeft w:val="0"/>
                                                  <w:marRight w:val="0"/>
                                                  <w:marTop w:val="0"/>
                                                  <w:marBottom w:val="0"/>
                                                  <w:divBdr>
                                                    <w:top w:val="none" w:sz="0" w:space="0" w:color="auto"/>
                                                    <w:left w:val="none" w:sz="0" w:space="0" w:color="auto"/>
                                                    <w:bottom w:val="none" w:sz="0" w:space="0" w:color="auto"/>
                                                    <w:right w:val="none" w:sz="0" w:space="0" w:color="auto"/>
                                                  </w:divBdr>
                                                  <w:divsChild>
                                                    <w:div w:id="624582791">
                                                      <w:marLeft w:val="0"/>
                                                      <w:marRight w:val="0"/>
                                                      <w:marTop w:val="0"/>
                                                      <w:marBottom w:val="0"/>
                                                      <w:divBdr>
                                                        <w:top w:val="none" w:sz="0" w:space="0" w:color="auto"/>
                                                        <w:left w:val="none" w:sz="0" w:space="0" w:color="auto"/>
                                                        <w:bottom w:val="none" w:sz="0" w:space="0" w:color="auto"/>
                                                        <w:right w:val="none" w:sz="0" w:space="0" w:color="auto"/>
                                                      </w:divBdr>
                                                      <w:divsChild>
                                                        <w:div w:id="6236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1.asic.gov.au\ds\userHome\jennifer.lyons\Desktop\Explanatory%20Stat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da7a9ac0-bc47-4684-84e6-3a8e9ac80c12">R20170000424824</RecordNumber>
    <ObjectiveID xmlns="da7a9ac0-bc47-4684-84e6-3a8e9ac80c12" xsi:nil="true"/>
    <o6c472fb96af40019494a22da83eaa42 xmlns="dcdb0191-ebbe-44a0-a909-39249128ad69">
      <Terms xmlns="http://schemas.microsoft.com/office/infopath/2007/PartnerControls"/>
    </o6c472fb96af40019494a22da83eaa42>
    <IconOverlay xmlns="http://schemas.microsoft.com/sharepoint/v4" xsi:nil="true"/>
    <db642941e64e41ccb6eff3ea0f6b03cd xmlns="da7a9ac0-bc47-4684-84e6-3a8e9ac80c12" xsi:nil="true"/>
    <TaxCatchAll xmlns="dcdb0191-ebbe-44a0-a909-39249128ad69">
      <Value>6</Value>
    </TaxCatchAll>
    <SignificantFlag xmlns="da7a9ac0-bc47-4684-84e6-3a8e9ac80c12">false</SignificantFlag>
    <a60570851ad04f0eb2fbdabf0a7347d1 xmlns="dcdb0191-ebbe-44a0-a909-39249128ad69">
      <Terms xmlns="http://schemas.microsoft.com/office/infopath/2007/PartnerControls">
        <TermInfo xmlns="http://schemas.microsoft.com/office/infopath/2007/PartnerControls">
          <TermName xmlns="http://schemas.microsoft.com/office/infopath/2007/PartnerControls">Protected</TermName>
          <TermId xmlns="http://schemas.microsoft.com/office/infopath/2007/PartnerControls">0fdd1a11-afcd-482b-8e90-e57051455132</TermId>
        </TermInfo>
      </Terms>
    </a60570851ad04f0eb2fbdabf0a7347d1>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olicy Development Document" ma:contentTypeID="0x010100B5F685A1365F544391EF8C813B164F3A2C00570C11209F52444DBED51CD81C735B9C" ma:contentTypeVersion="30" ma:contentTypeDescription="" ma:contentTypeScope="" ma:versionID="c1a541d893dcd4efb7bddc9f87ab05af">
  <xsd:schema xmlns:xsd="http://www.w3.org/2001/XMLSchema" xmlns:xs="http://www.w3.org/2001/XMLSchema" xmlns:p="http://schemas.microsoft.com/office/2006/metadata/properties" xmlns:ns2="da7a9ac0-bc47-4684-84e6-3a8e9ac80c12" xmlns:ns3="dcdb0191-ebbe-44a0-a909-39249128ad69" xmlns:ns5="http://schemas.microsoft.com/sharepoint/v4" xmlns:ns6="17f478ab-373e-4295-9ff0-9b833ad01319" targetNamespace="http://schemas.microsoft.com/office/2006/metadata/properties" ma:root="true" ma:fieldsID="abe753c95652bb0c6977ed3735941895" ns2:_="" ns3:_="" ns5:_="" ns6:_="">
    <xsd:import namespace="da7a9ac0-bc47-4684-84e6-3a8e9ac80c12"/>
    <xsd:import namespace="dcdb0191-ebbe-44a0-a909-39249128ad69"/>
    <xsd:import namespace="http://schemas.microsoft.com/sharepoint/v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2:db642941e64e41ccb6eff3ea0f6b03cd" minOccurs="0"/>
                <xsd:element ref="ns3:o6c472fb96af40019494a22da83eaa42" minOccurs="0"/>
                <xsd:element ref="ns3:a60570851ad04f0eb2fbdabf0a7347d1" minOccurs="0"/>
                <xsd:element ref="ns5:IconOverlay" minOccurs="0"/>
                <xsd:element ref="ns2:NotesLinks" minOccurs="0"/>
                <xsd:element ref="ns6:Reviewers" minOccurs="0"/>
                <xsd:element ref="ns6: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db642941e64e41ccb6eff3ea0f6b03cd" ma:index="18" nillable="true" ma:displayName="DCIPolicyDevelopmentType_0" ma:hidden="true" ma:internalName="db642941e64e41ccb6eff3ea0f6b03cd" ma:readOnly="false">
      <xsd:simpleType>
        <xsd:restriction base="dms:Note"/>
      </xsd:simpleType>
    </xsd:element>
    <xsd:element name="NotesLinks" ma:index="23"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b0191-ebbe-44a0-a909-39249128ad69"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420c768e-cc51-4d13-9a48-89cdea7db4d1}" ma:internalName="TaxCatchAll" ma:showField="CatchAllData" ma:web="dcdb0191-ebbe-44a0-a909-39249128ad69">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420c768e-cc51-4d13-9a48-89cdea7db4d1}" ma:internalName="TaxCatchAllLabel" ma:readOnly="true" ma:showField="CatchAllDataLabel" ma:web="dcdb0191-ebbe-44a0-a909-39249128ad69">
      <xsd:complexType>
        <xsd:complexContent>
          <xsd:extension base="dms:MultiChoiceLookup">
            <xsd:sequence>
              <xsd:element name="Value" type="dms:Lookup" maxOccurs="unbounded" minOccurs="0" nillable="true"/>
            </xsd:sequence>
          </xsd:extension>
        </xsd:complexContent>
      </xsd:complexType>
    </xsd:element>
    <xsd:element name="o6c472fb96af40019494a22da83eaa42" ma:index="19" nillable="true" ma:taxonomy="true" ma:internalName="o6c472fb96af40019494a22da83eaa42" ma:taxonomyFieldName="DCIPolicyDevelopmentType" ma:displayName="Policy Development Type" ma:fieldId="{86c472fb-96af-4001-9494-a22da83eaa42}" ma:sspId="b38671ba-7d76-46f8-b8a5-5fc3a7d6229d" ma:termSetId="af7c7971-6e65-4399-ab23-9d672681811f" ma:anchorId="00000000-0000-0000-0000-000000000000" ma:open="false" ma:isKeyword="false">
      <xsd:complexType>
        <xsd:sequence>
          <xsd:element ref="pc:Terms" minOccurs="0" maxOccurs="1"/>
        </xsd:sequence>
      </xsd:complexType>
    </xsd:element>
    <xsd:element name="a60570851ad04f0eb2fbdabf0a7347d1" ma:index="20" ma:taxonomy="true" ma:internalName="a60570851ad04f0eb2fbdabf0a7347d1" ma:taxonomyFieldName="SecurityClassification" ma:displayName="Security Classification" ma:default="6;#Protected|0fdd1a11-afcd-482b-8e90-e57051455132" ma:fieldId="{a6057085-1ad0-4f0e-b2fb-dabf0a7347d1}"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4"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5"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9D0AB-B5C0-4C85-9D2E-174FD6A8B641}">
  <ds:schemaRefs>
    <ds:schemaRef ds:uri="http://purl.org/dc/terms/"/>
    <ds:schemaRef ds:uri="dcdb0191-ebbe-44a0-a909-39249128ad69"/>
    <ds:schemaRef ds:uri="http://schemas.openxmlformats.org/package/2006/metadata/core-properties"/>
    <ds:schemaRef ds:uri="http://purl.org/dc/elements/1.1/"/>
    <ds:schemaRef ds:uri="http://schemas.microsoft.com/sharepoint/v4"/>
    <ds:schemaRef ds:uri="http://www.w3.org/XML/1998/namespace"/>
    <ds:schemaRef ds:uri="17f478ab-373e-4295-9ff0-9b833ad01319"/>
    <ds:schemaRef ds:uri="http://schemas.microsoft.com/office/2006/metadata/properties"/>
    <ds:schemaRef ds:uri="da7a9ac0-bc47-4684-84e6-3a8e9ac80c12"/>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68113909-D927-493D-97FB-0FE7EB69398C}">
  <ds:schemaRefs>
    <ds:schemaRef ds:uri="http://schemas.microsoft.com/sharepoint/v3/contenttype/forms"/>
  </ds:schemaRefs>
</ds:datastoreItem>
</file>

<file path=customXml/itemProps3.xml><?xml version="1.0" encoding="utf-8"?>
<ds:datastoreItem xmlns:ds="http://schemas.openxmlformats.org/officeDocument/2006/customXml" ds:itemID="{90EB5416-379F-4582-A5EB-82A8D9EDA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dcdb0191-ebbe-44a0-a909-39249128ad69"/>
    <ds:schemaRef ds:uri="http://schemas.microsoft.com/sharepoint/v4"/>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BB5F31-7C60-4E72-94F7-D2C9AC67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Explanatory Statement.dotx</Template>
  <TotalTime>1</TotalTime>
  <Pages>5</Pages>
  <Words>1322</Words>
  <Characters>6816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jennifer.lyons</dc:creator>
  <cp:lastModifiedBy>jennifer.lyons</cp:lastModifiedBy>
  <cp:revision>1</cp:revision>
  <cp:lastPrinted>2017-07-03T06:14:00Z</cp:lastPrinted>
  <dcterms:created xsi:type="dcterms:W3CDTF">2017-07-06T01:24:00Z</dcterms:created>
  <dcterms:modified xsi:type="dcterms:W3CDTF">2017-07-06T01:25:00Z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0x010100B5F685A1365F544391EF8C813B164F3A2C00570C11209F52444DBED51CD81C735B9C</vt:lpwstr>
  </property>
  <property fmtid="{D5CDD505-2E9C-101B-9397-08002B2CF9AE}" pid="23" name="SecurityClassification">
    <vt:lpwstr>6;#Protected|0fdd1a11-afcd-482b-8e90-e57051455132</vt:lpwstr>
  </property>
  <property fmtid="{D5CDD505-2E9C-101B-9397-08002B2CF9AE}" pid="24" name="RecordPoint_WorkflowType">
    <vt:lpwstr>ActiveSubmitStub</vt:lpwstr>
  </property>
  <property fmtid="{D5CDD505-2E9C-101B-9397-08002B2CF9AE}" pid="25" name="DCIPolicyDevelopmentType">
    <vt:lpwstr/>
  </property>
  <property fmtid="{D5CDD505-2E9C-101B-9397-08002B2CF9AE}" pid="26" name="RecordPoint_SubmissionCompleted">
    <vt:lpwstr>2017-07-05T11:38:53.9152244+10:00</vt:lpwstr>
  </property>
  <property fmtid="{D5CDD505-2E9C-101B-9397-08002B2CF9AE}" pid="27" name="RecordPoint_ActiveItemUniqueId">
    <vt:lpwstr>{369dd446-99d1-4b96-aef8-d57455bfaffb}</vt:lpwstr>
  </property>
  <property fmtid="{D5CDD505-2E9C-101B-9397-08002B2CF9AE}" pid="28" name="RecordPoint_ActiveItemWebId">
    <vt:lpwstr>{dcdb0191-ebbe-44a0-a909-39249128ad69}</vt:lpwstr>
  </property>
  <property fmtid="{D5CDD505-2E9C-101B-9397-08002B2CF9AE}" pid="29" name="RecordPoint_ActiveItemSiteId">
    <vt:lpwstr>{82e14f4f-d8d2-447f-8d6d-ed81dfc09535}</vt:lpwstr>
  </property>
  <property fmtid="{D5CDD505-2E9C-101B-9397-08002B2CF9AE}" pid="30" name="RecordPoint_ActiveItemListId">
    <vt:lpwstr>{85f5a8d7-32a8-46db-b240-7f5f8500a298}</vt:lpwstr>
  </property>
  <property fmtid="{D5CDD505-2E9C-101B-9397-08002B2CF9AE}" pid="31" name="RecordPoint_RecordNumberSubmitted">
    <vt:lpwstr>R20170000424824</vt:lpwstr>
  </property>
  <property fmtid="{D5CDD505-2E9C-101B-9397-08002B2CF9AE}" pid="32" name="RecordPoint_SubmissionDate">
    <vt:lpwstr/>
  </property>
  <property fmtid="{D5CDD505-2E9C-101B-9397-08002B2CF9AE}" pid="33" name="RecordPoint_ActiveItemMoved">
    <vt:lpwstr/>
  </property>
  <property fmtid="{D5CDD505-2E9C-101B-9397-08002B2CF9AE}" pid="34" name="RecordPoint_RecordFormat">
    <vt:lpwstr/>
  </property>
</Properties>
</file>