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5B" w:rsidRPr="00CF4F5B" w:rsidRDefault="00CF4F5B" w:rsidP="00CF4F5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u w:val="single"/>
          <w:lang w:eastAsia="en-AU"/>
        </w:rPr>
        <w:t>EXPLANATORY STATEMENT</w:t>
      </w:r>
    </w:p>
    <w:p w:rsidR="00983C0B" w:rsidRDefault="00983C0B" w:rsidP="00C2699D">
      <w:pPr>
        <w:shd w:val="clear" w:color="auto" w:fill="FFFFFF"/>
        <w:spacing w:before="100" w:beforeAutospacing="1" w:after="100" w:afterAutospacing="1" w:line="240" w:lineRule="auto"/>
        <w:jc w:val="center"/>
        <w:rPr>
          <w:rFonts w:ascii="Times New Roman" w:eastAsia="Times New Roman" w:hAnsi="Times New Roman" w:cs="Times New Roman"/>
          <w:i/>
          <w:iCs/>
          <w:sz w:val="24"/>
          <w:szCs w:val="24"/>
          <w:lang w:eastAsia="en-AU"/>
        </w:rPr>
      </w:pPr>
    </w:p>
    <w:p w:rsidR="00C2699D" w:rsidRPr="00CF4F5B" w:rsidRDefault="00C2699D" w:rsidP="00C2699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i/>
          <w:iCs/>
          <w:sz w:val="24"/>
          <w:szCs w:val="24"/>
          <w:lang w:eastAsia="en-AU"/>
        </w:rPr>
        <w:t>Therapeutic Goods Act 1989</w:t>
      </w:r>
    </w:p>
    <w:p w:rsidR="00CF4F5B" w:rsidRPr="00983C0B" w:rsidRDefault="00CF4F5B" w:rsidP="00CF4F5B">
      <w:pPr>
        <w:shd w:val="clear" w:color="auto" w:fill="FFFFFF"/>
        <w:spacing w:before="100" w:beforeAutospacing="1" w:after="100" w:afterAutospacing="1" w:line="240" w:lineRule="auto"/>
        <w:rPr>
          <w:rFonts w:ascii="Times New Roman" w:eastAsia="Times New Roman" w:hAnsi="Times New Roman" w:cs="Times New Roman"/>
          <w:i/>
          <w:sz w:val="24"/>
          <w:szCs w:val="24"/>
          <w:lang w:val="en-US" w:eastAsia="en-AU"/>
        </w:rPr>
      </w:pPr>
      <w:r w:rsidRPr="00CF4F5B">
        <w:rPr>
          <w:rFonts w:ascii="Times New Roman" w:eastAsia="Times New Roman" w:hAnsi="Times New Roman" w:cs="Times New Roman"/>
          <w:b/>
          <w:bCs/>
          <w:sz w:val="24"/>
          <w:szCs w:val="24"/>
          <w:lang w:eastAsia="en-AU"/>
        </w:rPr>
        <w:t> </w:t>
      </w:r>
      <w:r w:rsidRPr="00983C0B">
        <w:rPr>
          <w:rFonts w:ascii="Times New Roman" w:eastAsia="Times New Roman" w:hAnsi="Times New Roman" w:cs="Times New Roman"/>
          <w:bCs/>
          <w:i/>
          <w:sz w:val="24"/>
          <w:szCs w:val="24"/>
          <w:lang w:eastAsia="en-AU"/>
        </w:rPr>
        <w:t xml:space="preserve">Therapeutic Goods </w:t>
      </w:r>
      <w:r w:rsidR="00021F9A" w:rsidRPr="00983C0B">
        <w:rPr>
          <w:rFonts w:ascii="Times New Roman" w:eastAsia="Times New Roman" w:hAnsi="Times New Roman" w:cs="Times New Roman"/>
          <w:bCs/>
          <w:i/>
          <w:sz w:val="24"/>
          <w:szCs w:val="24"/>
          <w:lang w:eastAsia="en-AU"/>
        </w:rPr>
        <w:t>Information</w:t>
      </w:r>
      <w:r w:rsidR="00C2699D" w:rsidRPr="00983C0B">
        <w:rPr>
          <w:rFonts w:ascii="Times New Roman" w:eastAsia="Times New Roman" w:hAnsi="Times New Roman" w:cs="Times New Roman"/>
          <w:bCs/>
          <w:i/>
          <w:sz w:val="24"/>
          <w:szCs w:val="24"/>
          <w:lang w:eastAsia="en-AU"/>
        </w:rPr>
        <w:t xml:space="preserve"> </w:t>
      </w:r>
      <w:r w:rsidRPr="00983C0B">
        <w:rPr>
          <w:rFonts w:ascii="Times New Roman" w:eastAsia="Times New Roman" w:hAnsi="Times New Roman" w:cs="Times New Roman"/>
          <w:bCs/>
          <w:i/>
          <w:sz w:val="24"/>
          <w:szCs w:val="24"/>
          <w:lang w:eastAsia="en-AU"/>
        </w:rPr>
        <w:t>(</w:t>
      </w:r>
      <w:r w:rsidR="00C2699D" w:rsidRPr="00983C0B">
        <w:rPr>
          <w:rFonts w:ascii="Times New Roman" w:eastAsia="Times New Roman" w:hAnsi="Times New Roman" w:cs="Times New Roman"/>
          <w:bCs/>
          <w:i/>
          <w:sz w:val="24"/>
          <w:szCs w:val="24"/>
          <w:lang w:eastAsia="en-AU"/>
        </w:rPr>
        <w:t xml:space="preserve">Sharing </w:t>
      </w:r>
      <w:r w:rsidR="00311256">
        <w:rPr>
          <w:rFonts w:ascii="Times New Roman" w:eastAsia="Times New Roman" w:hAnsi="Times New Roman" w:cs="Times New Roman"/>
          <w:bCs/>
          <w:i/>
          <w:sz w:val="24"/>
          <w:szCs w:val="24"/>
          <w:lang w:eastAsia="en-AU"/>
        </w:rPr>
        <w:t>information about in-house in vitro diagnostic medical devices</w:t>
      </w:r>
      <w:r w:rsidRPr="00983C0B">
        <w:rPr>
          <w:rFonts w:ascii="Times New Roman" w:eastAsia="Times New Roman" w:hAnsi="Times New Roman" w:cs="Times New Roman"/>
          <w:bCs/>
          <w:i/>
          <w:sz w:val="24"/>
          <w:szCs w:val="24"/>
          <w:lang w:eastAsia="en-AU"/>
        </w:rPr>
        <w:t xml:space="preserve">) </w:t>
      </w:r>
      <w:r w:rsidR="00021F9A" w:rsidRPr="00983C0B">
        <w:rPr>
          <w:rFonts w:ascii="Times New Roman" w:eastAsia="Times New Roman" w:hAnsi="Times New Roman" w:cs="Times New Roman"/>
          <w:bCs/>
          <w:i/>
          <w:sz w:val="24"/>
          <w:szCs w:val="24"/>
          <w:lang w:eastAsia="en-AU"/>
        </w:rPr>
        <w:t xml:space="preserve">Specification </w:t>
      </w:r>
      <w:r w:rsidRPr="00983C0B">
        <w:rPr>
          <w:rFonts w:ascii="Times New Roman" w:eastAsia="Times New Roman" w:hAnsi="Times New Roman" w:cs="Times New Roman"/>
          <w:bCs/>
          <w:i/>
          <w:sz w:val="24"/>
          <w:szCs w:val="24"/>
          <w:lang w:eastAsia="en-AU"/>
        </w:rPr>
        <w:t>2017</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The</w:t>
      </w:r>
      <w:r w:rsidR="00983C0B">
        <w:rPr>
          <w:rFonts w:ascii="Times New Roman" w:eastAsia="Times New Roman" w:hAnsi="Times New Roman"/>
          <w:sz w:val="24"/>
          <w:szCs w:val="24"/>
          <w:lang w:eastAsia="en-AU"/>
        </w:rPr>
        <w:t xml:space="preserve"> object of the </w:t>
      </w:r>
      <w:r w:rsidRPr="00C2699D">
        <w:rPr>
          <w:rFonts w:ascii="Times New Roman" w:eastAsia="Times New Roman" w:hAnsi="Times New Roman"/>
          <w:i/>
          <w:iCs/>
          <w:sz w:val="24"/>
          <w:szCs w:val="24"/>
          <w:lang w:eastAsia="en-AU"/>
        </w:rPr>
        <w:t>Therapeutic Goods Act 1989</w:t>
      </w:r>
      <w:r w:rsidRPr="00C2699D">
        <w:rPr>
          <w:rFonts w:ascii="Times New Roman" w:eastAsia="Times New Roman" w:hAnsi="Times New Roman"/>
          <w:sz w:val="24"/>
          <w:szCs w:val="24"/>
          <w:lang w:eastAsia="en-AU"/>
        </w:rPr>
        <w:t xml:space="preserve"> (the Act) </w:t>
      </w:r>
      <w:r w:rsidR="00983C0B">
        <w:rPr>
          <w:rFonts w:ascii="Times New Roman" w:eastAsia="Times New Roman" w:hAnsi="Times New Roman"/>
          <w:sz w:val="24"/>
          <w:szCs w:val="24"/>
          <w:lang w:eastAsia="en-AU"/>
        </w:rPr>
        <w:t xml:space="preserve">is to </w:t>
      </w:r>
      <w:r w:rsidRPr="00C2699D">
        <w:rPr>
          <w:rFonts w:ascii="Times New Roman" w:eastAsia="Times New Roman" w:hAnsi="Times New Roman"/>
          <w:sz w:val="24"/>
          <w:szCs w:val="24"/>
          <w:lang w:eastAsia="en-AU"/>
        </w:rPr>
        <w:t>establish</w:t>
      </w:r>
      <w:r w:rsidR="00983C0B">
        <w:rPr>
          <w:rFonts w:ascii="Times New Roman" w:eastAsia="Times New Roman" w:hAnsi="Times New Roman"/>
          <w:sz w:val="24"/>
          <w:szCs w:val="24"/>
          <w:lang w:eastAsia="en-AU"/>
        </w:rPr>
        <w:t xml:space="preserve"> and </w:t>
      </w:r>
      <w:r w:rsidRPr="00C2699D">
        <w:rPr>
          <w:rFonts w:ascii="Times New Roman" w:eastAsia="Times New Roman" w:hAnsi="Times New Roman"/>
          <w:sz w:val="24"/>
          <w:szCs w:val="24"/>
          <w:lang w:eastAsia="en-AU"/>
        </w:rPr>
        <w:t>maint</w:t>
      </w:r>
      <w:r w:rsidR="00983C0B">
        <w:rPr>
          <w:rFonts w:ascii="Times New Roman" w:eastAsia="Times New Roman" w:hAnsi="Times New Roman"/>
          <w:sz w:val="24"/>
          <w:szCs w:val="24"/>
          <w:lang w:eastAsia="en-AU"/>
        </w:rPr>
        <w:t>ain</w:t>
      </w:r>
      <w:r w:rsidRPr="00C2699D">
        <w:rPr>
          <w:rFonts w:ascii="Times New Roman" w:eastAsia="Times New Roman" w:hAnsi="Times New Roman"/>
          <w:sz w:val="24"/>
          <w:szCs w:val="24"/>
          <w:lang w:eastAsia="en-AU"/>
        </w:rPr>
        <w:t xml:space="preserve"> a national system of controls for the quality, safety, efficacy</w:t>
      </w:r>
      <w:r w:rsidR="00D66A89">
        <w:rPr>
          <w:rFonts w:ascii="Times New Roman" w:eastAsia="Times New Roman" w:hAnsi="Times New Roman"/>
          <w:sz w:val="24"/>
          <w:szCs w:val="24"/>
          <w:lang w:eastAsia="en-AU"/>
        </w:rPr>
        <w:t>/performance</w:t>
      </w:r>
      <w:r w:rsidRPr="00C2699D">
        <w:rPr>
          <w:rFonts w:ascii="Times New Roman" w:eastAsia="Times New Roman" w:hAnsi="Times New Roman"/>
          <w:sz w:val="24"/>
          <w:szCs w:val="24"/>
          <w:lang w:eastAsia="en-AU"/>
        </w:rPr>
        <w:t xml:space="preserve"> and timely availability of therapeutic goods that are used in or exported from Australia.  The Therapeutic Goods Administration (the TGA), which is part of the Department of Health, is responsible for administering the Act.</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Section 61 of the Act lists a number of persons or organisations, such as the World Health Organisation and State and Territory authorities that have functions relating to therapeutic goods, to which the Secretary of the Department of Health can release specified kinds of therapeutic goods information.  Section 61 also allows the Minister for Health to make a legislative instrument setting out other circumstances in which the Secretary can release therapeutic goods information under that section.</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 xml:space="preserve">The Therapeutic Goods Information (Sharing </w:t>
      </w:r>
      <w:r w:rsidR="00311256">
        <w:rPr>
          <w:rFonts w:ascii="Times New Roman" w:eastAsia="Times New Roman" w:hAnsi="Times New Roman"/>
          <w:sz w:val="24"/>
          <w:szCs w:val="24"/>
          <w:lang w:eastAsia="en-AU"/>
        </w:rPr>
        <w:t>information about in-house in vitro diagnostic medical devices</w:t>
      </w:r>
      <w:r w:rsidRPr="00C2699D">
        <w:rPr>
          <w:rFonts w:ascii="Times New Roman" w:eastAsia="Times New Roman" w:hAnsi="Times New Roman"/>
          <w:sz w:val="24"/>
          <w:szCs w:val="24"/>
          <w:lang w:eastAsia="en-AU"/>
        </w:rPr>
        <w:t>) Specification 201</w:t>
      </w:r>
      <w:r w:rsidR="00D66A89">
        <w:rPr>
          <w:rFonts w:ascii="Times New Roman" w:eastAsia="Times New Roman" w:hAnsi="Times New Roman"/>
          <w:sz w:val="24"/>
          <w:szCs w:val="24"/>
          <w:lang w:eastAsia="en-AU"/>
        </w:rPr>
        <w:t>7</w:t>
      </w:r>
      <w:r w:rsidRPr="00C2699D">
        <w:rPr>
          <w:rFonts w:ascii="Times New Roman" w:eastAsia="Times New Roman" w:hAnsi="Times New Roman"/>
          <w:sz w:val="24"/>
          <w:szCs w:val="24"/>
          <w:lang w:eastAsia="en-AU"/>
        </w:rPr>
        <w:t xml:space="preserve"> (the Specification) is made by the Minister under subsection 61(5AB) of the Act and specifies kinds of therapeutic goods information that can be released, bodies and kinds of persons to whom that information can be released, and the purposes for which it can be released, by the Secretary under subsection 61(5AA) of the Act.</w:t>
      </w:r>
    </w:p>
    <w:p w:rsidR="00021F9A" w:rsidRPr="00C2699D" w:rsidRDefault="001D4BDC"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 xml:space="preserve">The effect of making the Specification is that it will permit the Secretary of the Department of Health to release </w:t>
      </w:r>
      <w:r>
        <w:rPr>
          <w:rFonts w:ascii="Times New Roman" w:eastAsia="Times New Roman" w:hAnsi="Times New Roman"/>
          <w:sz w:val="24"/>
          <w:szCs w:val="24"/>
          <w:lang w:eastAsia="en-AU"/>
        </w:rPr>
        <w:t xml:space="preserve">certain therapeutic goods </w:t>
      </w:r>
      <w:r w:rsidRPr="00C2699D">
        <w:rPr>
          <w:rFonts w:ascii="Times New Roman" w:eastAsia="Times New Roman" w:hAnsi="Times New Roman"/>
          <w:sz w:val="24"/>
          <w:szCs w:val="24"/>
          <w:lang w:eastAsia="en-AU"/>
        </w:rPr>
        <w:t xml:space="preserve">information that relates to </w:t>
      </w:r>
      <w:r>
        <w:rPr>
          <w:rFonts w:ascii="Times New Roman" w:eastAsia="Times New Roman" w:hAnsi="Times New Roman"/>
          <w:sz w:val="24"/>
          <w:szCs w:val="24"/>
          <w:lang w:eastAsia="en-AU"/>
        </w:rPr>
        <w:t>in-house in vitr</w:t>
      </w:r>
      <w:r w:rsidR="00CB2484">
        <w:rPr>
          <w:rFonts w:ascii="Times New Roman" w:eastAsia="Times New Roman" w:hAnsi="Times New Roman"/>
          <w:sz w:val="24"/>
          <w:szCs w:val="24"/>
          <w:lang w:eastAsia="en-AU"/>
        </w:rPr>
        <w:t xml:space="preserve">o diagnostic (IVD) </w:t>
      </w:r>
      <w:r>
        <w:rPr>
          <w:rFonts w:ascii="Times New Roman" w:eastAsia="Times New Roman" w:hAnsi="Times New Roman"/>
          <w:sz w:val="24"/>
          <w:szCs w:val="24"/>
          <w:lang w:eastAsia="en-AU"/>
        </w:rPr>
        <w:t xml:space="preserve">medical devices,  </w:t>
      </w:r>
      <w:r w:rsidRPr="00C2699D">
        <w:rPr>
          <w:rFonts w:ascii="Times New Roman" w:eastAsia="Times New Roman" w:hAnsi="Times New Roman"/>
          <w:sz w:val="24"/>
          <w:szCs w:val="24"/>
          <w:lang w:eastAsia="en-AU"/>
        </w:rPr>
        <w:t xml:space="preserve">to </w:t>
      </w:r>
      <w:r>
        <w:rPr>
          <w:rFonts w:ascii="Times New Roman" w:eastAsia="Times New Roman" w:hAnsi="Times New Roman"/>
          <w:sz w:val="24"/>
          <w:szCs w:val="24"/>
          <w:lang w:eastAsia="en-AU"/>
        </w:rPr>
        <w:t>NATA, the National Association of Testing Authorities, of Australia,</w:t>
      </w:r>
      <w:r w:rsidRPr="00C2699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to facilitate the sharing and considering of information in the interest of </w:t>
      </w:r>
      <w:r w:rsidRPr="00C2699D">
        <w:rPr>
          <w:rFonts w:ascii="Times New Roman" w:eastAsia="Times New Roman" w:hAnsi="Times New Roman"/>
          <w:sz w:val="24"/>
          <w:szCs w:val="24"/>
          <w:lang w:eastAsia="en-AU"/>
        </w:rPr>
        <w:t>public health and safety</w:t>
      </w:r>
      <w:r>
        <w:rPr>
          <w:rFonts w:ascii="Times New Roman" w:eastAsia="Times New Roman" w:hAnsi="Times New Roman"/>
          <w:sz w:val="24"/>
          <w:szCs w:val="24"/>
          <w:lang w:eastAsia="en-AU"/>
        </w:rPr>
        <w:t>, including in particular, the sharing and considering of information relating to the quality, safety or performance of in-house IVDs.</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Therapeutic goods information in this context is defined in subsection 61(1) of the Act as, relevantly, information in relation to therapeutic goods that is held by the Department and which relates to the performance of the Department’s functions.</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The Specification commenced on the day after it was registered on the Federal Register of Legislati</w:t>
      </w:r>
      <w:r w:rsidR="0084067A">
        <w:rPr>
          <w:rFonts w:ascii="Times New Roman" w:eastAsia="Times New Roman" w:hAnsi="Times New Roman"/>
          <w:sz w:val="24"/>
          <w:szCs w:val="24"/>
          <w:lang w:eastAsia="en-AU"/>
        </w:rPr>
        <w:t>on</w:t>
      </w:r>
      <w:r w:rsidRPr="00C2699D">
        <w:rPr>
          <w:rFonts w:ascii="Times New Roman" w:eastAsia="Times New Roman" w:hAnsi="Times New Roman"/>
          <w:sz w:val="24"/>
          <w:szCs w:val="24"/>
          <w:lang w:eastAsia="en-AU"/>
        </w:rPr>
        <w:t>.</w:t>
      </w:r>
    </w:p>
    <w:p w:rsidR="00021F9A" w:rsidRPr="00C2699D" w:rsidRDefault="00021F9A" w:rsidP="00021F9A">
      <w:pPr>
        <w:spacing w:after="120" w:line="240" w:lineRule="auto"/>
        <w:rPr>
          <w:rFonts w:ascii="Times New Roman" w:eastAsia="Times New Roman" w:hAnsi="Times New Roman"/>
          <w:sz w:val="24"/>
          <w:szCs w:val="24"/>
          <w:lang w:eastAsia="en-AU"/>
        </w:rPr>
      </w:pPr>
      <w:r w:rsidRPr="00C2699D">
        <w:rPr>
          <w:rFonts w:ascii="Times New Roman" w:eastAsia="Times New Roman" w:hAnsi="Times New Roman"/>
          <w:b/>
          <w:bCs/>
          <w:sz w:val="24"/>
          <w:szCs w:val="24"/>
          <w:lang w:eastAsia="en-AU"/>
        </w:rPr>
        <w:t>BACKGROUND</w:t>
      </w:r>
    </w:p>
    <w:p w:rsidR="00EF6C17" w:rsidRDefault="00B86F0D" w:rsidP="00EF6C17">
      <w:pPr>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3F54E7">
        <w:rPr>
          <w:rFonts w:ascii="Times New Roman" w:eastAsia="Times New Roman" w:hAnsi="Times New Roman"/>
          <w:sz w:val="24"/>
          <w:szCs w:val="24"/>
          <w:lang w:eastAsia="en-AU"/>
        </w:rPr>
        <w:t>he IVD medical device regulatory framework was introduced on 1 July 2010 and is designed to ensure all IVD medical devices, including in-house IVD medical devices, undergo a level of regulatory scrutiny that is commensurate with the risks associated with their use. The framework has a four-tier classification scheme with Class 4 IVD medical devices representing the highest risk classification.</w:t>
      </w:r>
      <w:r w:rsidR="00525C7B">
        <w:rPr>
          <w:rFonts w:ascii="Times New Roman" w:eastAsia="Times New Roman" w:hAnsi="Times New Roman"/>
          <w:sz w:val="24"/>
          <w:szCs w:val="24"/>
          <w:lang w:eastAsia="en-AU"/>
        </w:rPr>
        <w:t xml:space="preserve"> The relevant conformity assessment procedures for laboratories that manufacture in-house IVD medical devices are set out in </w:t>
      </w:r>
      <w:r w:rsidR="00525C7B">
        <w:rPr>
          <w:rFonts w:ascii="Times New Roman" w:eastAsia="Times New Roman" w:hAnsi="Times New Roman"/>
          <w:sz w:val="24"/>
          <w:szCs w:val="24"/>
          <w:lang w:eastAsia="en-AU"/>
        </w:rPr>
        <w:lastRenderedPageBreak/>
        <w:t xml:space="preserve">Schedule 3 </w:t>
      </w:r>
      <w:r w:rsidR="00E11277">
        <w:rPr>
          <w:rFonts w:ascii="Times New Roman" w:eastAsia="Times New Roman" w:hAnsi="Times New Roman"/>
          <w:sz w:val="24"/>
          <w:szCs w:val="24"/>
          <w:lang w:eastAsia="en-AU"/>
        </w:rPr>
        <w:t>t</w:t>
      </w:r>
      <w:r w:rsidR="00171B64">
        <w:rPr>
          <w:rFonts w:ascii="Times New Roman" w:eastAsia="Times New Roman" w:hAnsi="Times New Roman"/>
          <w:sz w:val="24"/>
          <w:szCs w:val="24"/>
          <w:lang w:eastAsia="en-AU"/>
        </w:rPr>
        <w:t>o</w:t>
      </w:r>
      <w:r w:rsidR="00525C7B">
        <w:rPr>
          <w:rFonts w:ascii="Times New Roman" w:eastAsia="Times New Roman" w:hAnsi="Times New Roman"/>
          <w:sz w:val="24"/>
          <w:szCs w:val="24"/>
          <w:lang w:eastAsia="en-AU"/>
        </w:rPr>
        <w:t xml:space="preserve"> the </w:t>
      </w:r>
      <w:r w:rsidR="00403599" w:rsidRPr="00403599">
        <w:rPr>
          <w:rFonts w:ascii="Times New Roman" w:eastAsia="Times New Roman" w:hAnsi="Times New Roman"/>
          <w:i/>
          <w:sz w:val="24"/>
          <w:szCs w:val="24"/>
          <w:lang w:eastAsia="en-AU"/>
        </w:rPr>
        <w:t>Therapeutic Goods (Medical Devices) Regulations 2002</w:t>
      </w:r>
      <w:r w:rsidR="00403599">
        <w:rPr>
          <w:rFonts w:ascii="Times New Roman" w:eastAsia="Times New Roman" w:hAnsi="Times New Roman"/>
          <w:sz w:val="24"/>
          <w:szCs w:val="24"/>
          <w:lang w:eastAsia="en-AU"/>
        </w:rPr>
        <w:t xml:space="preserve"> (the </w:t>
      </w:r>
      <w:r w:rsidR="00525C7B">
        <w:rPr>
          <w:rFonts w:ascii="Times New Roman" w:eastAsia="Times New Roman" w:hAnsi="Times New Roman"/>
          <w:sz w:val="24"/>
          <w:szCs w:val="24"/>
          <w:lang w:eastAsia="en-AU"/>
        </w:rPr>
        <w:t xml:space="preserve">TG MD </w:t>
      </w:r>
      <w:r w:rsidR="00171B64">
        <w:rPr>
          <w:rFonts w:ascii="Times New Roman" w:eastAsia="Times New Roman" w:hAnsi="Times New Roman"/>
          <w:sz w:val="24"/>
          <w:szCs w:val="24"/>
          <w:lang w:eastAsia="en-AU"/>
        </w:rPr>
        <w:t>R</w:t>
      </w:r>
      <w:r w:rsidR="00525C7B">
        <w:rPr>
          <w:rFonts w:ascii="Times New Roman" w:eastAsia="Times New Roman" w:hAnsi="Times New Roman"/>
          <w:sz w:val="24"/>
          <w:szCs w:val="24"/>
          <w:lang w:eastAsia="en-AU"/>
        </w:rPr>
        <w:t>egulations</w:t>
      </w:r>
      <w:r w:rsidR="00403599">
        <w:rPr>
          <w:rFonts w:ascii="Times New Roman" w:eastAsia="Times New Roman" w:hAnsi="Times New Roman"/>
          <w:sz w:val="24"/>
          <w:szCs w:val="24"/>
          <w:lang w:eastAsia="en-AU"/>
        </w:rPr>
        <w:t>)</w:t>
      </w:r>
      <w:r w:rsidR="00525C7B">
        <w:rPr>
          <w:rFonts w:ascii="Times New Roman" w:eastAsia="Times New Roman" w:hAnsi="Times New Roman"/>
          <w:sz w:val="24"/>
          <w:szCs w:val="24"/>
          <w:lang w:eastAsia="en-AU"/>
        </w:rPr>
        <w:t xml:space="preserve">. </w:t>
      </w:r>
      <w:r w:rsidR="003F54E7">
        <w:rPr>
          <w:rFonts w:ascii="Times New Roman" w:eastAsia="Times New Roman" w:hAnsi="Times New Roman"/>
          <w:sz w:val="24"/>
          <w:szCs w:val="24"/>
          <w:lang w:eastAsia="en-AU"/>
        </w:rPr>
        <w:t xml:space="preserve">The </w:t>
      </w:r>
      <w:r w:rsidR="00525C7B">
        <w:rPr>
          <w:rFonts w:ascii="Times New Roman" w:eastAsia="Times New Roman" w:hAnsi="Times New Roman"/>
          <w:sz w:val="24"/>
          <w:szCs w:val="24"/>
          <w:lang w:eastAsia="en-AU"/>
        </w:rPr>
        <w:t>conformity assessment procedures</w:t>
      </w:r>
      <w:r w:rsidR="003F54E7">
        <w:rPr>
          <w:rFonts w:ascii="Times New Roman" w:eastAsia="Times New Roman" w:hAnsi="Times New Roman"/>
          <w:sz w:val="24"/>
          <w:szCs w:val="24"/>
          <w:lang w:eastAsia="en-AU"/>
        </w:rPr>
        <w:t xml:space="preserve"> for in-house IVD medical devices utilise the existing system of laboratory oversight in Australia provided by NATA. </w:t>
      </w:r>
      <w:r w:rsidR="00EF6C17">
        <w:rPr>
          <w:rFonts w:ascii="Times New Roman" w:eastAsia="Times New Roman" w:hAnsi="Times New Roman"/>
          <w:sz w:val="24"/>
          <w:szCs w:val="24"/>
          <w:lang w:eastAsia="en-AU"/>
        </w:rPr>
        <w:t xml:space="preserve">NATA is Australia’s national authority for accreditation of testing laboratories. </w:t>
      </w:r>
    </w:p>
    <w:p w:rsidR="00F009C3" w:rsidRDefault="00525C7B" w:rsidP="003F54E7">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Laboratories </w:t>
      </w:r>
      <w:r w:rsidR="00B86F0D">
        <w:rPr>
          <w:rFonts w:ascii="Times New Roman" w:eastAsia="Times New Roman" w:hAnsi="Times New Roman"/>
          <w:sz w:val="24"/>
          <w:szCs w:val="24"/>
          <w:lang w:eastAsia="en-AU"/>
        </w:rPr>
        <w:t>engaged in the manufacture of Class 4 in-house IVD</w:t>
      </w:r>
      <w:r w:rsidR="00AE3920">
        <w:rPr>
          <w:rFonts w:ascii="Times New Roman" w:eastAsia="Times New Roman" w:hAnsi="Times New Roman"/>
          <w:sz w:val="24"/>
          <w:szCs w:val="24"/>
          <w:lang w:eastAsia="en-AU"/>
        </w:rPr>
        <w:t xml:space="preserve"> medical device</w:t>
      </w:r>
      <w:r w:rsidR="00B86F0D">
        <w:rPr>
          <w:rFonts w:ascii="Times New Roman" w:eastAsia="Times New Roman" w:hAnsi="Times New Roman"/>
          <w:sz w:val="24"/>
          <w:szCs w:val="24"/>
          <w:lang w:eastAsia="en-AU"/>
        </w:rPr>
        <w:t xml:space="preserve">s </w:t>
      </w:r>
      <w:r w:rsidR="00EF6C17">
        <w:rPr>
          <w:rFonts w:ascii="Times New Roman" w:eastAsia="Times New Roman" w:hAnsi="Times New Roman"/>
          <w:sz w:val="24"/>
          <w:szCs w:val="24"/>
          <w:lang w:eastAsia="en-AU"/>
        </w:rPr>
        <w:t>are required to include these in the A</w:t>
      </w:r>
      <w:r w:rsidR="00403599">
        <w:rPr>
          <w:rFonts w:ascii="Times New Roman" w:eastAsia="Times New Roman" w:hAnsi="Times New Roman"/>
          <w:sz w:val="24"/>
          <w:szCs w:val="24"/>
          <w:lang w:eastAsia="en-AU"/>
        </w:rPr>
        <w:t>ustralian Register of Therapeutic Goods (A</w:t>
      </w:r>
      <w:r w:rsidR="00EF6C17">
        <w:rPr>
          <w:rFonts w:ascii="Times New Roman" w:eastAsia="Times New Roman" w:hAnsi="Times New Roman"/>
          <w:sz w:val="24"/>
          <w:szCs w:val="24"/>
          <w:lang w:eastAsia="en-AU"/>
        </w:rPr>
        <w:t>RTG</w:t>
      </w:r>
      <w:r w:rsidR="00403599">
        <w:rPr>
          <w:rFonts w:ascii="Times New Roman" w:eastAsia="Times New Roman" w:hAnsi="Times New Roman"/>
          <w:sz w:val="24"/>
          <w:szCs w:val="24"/>
          <w:lang w:eastAsia="en-AU"/>
        </w:rPr>
        <w:t>)</w:t>
      </w:r>
      <w:r w:rsidR="00EF6C17">
        <w:rPr>
          <w:rFonts w:ascii="Times New Roman" w:eastAsia="Times New Roman" w:hAnsi="Times New Roman"/>
          <w:sz w:val="24"/>
          <w:szCs w:val="24"/>
          <w:lang w:eastAsia="en-AU"/>
        </w:rPr>
        <w:t xml:space="preserve"> and </w:t>
      </w:r>
      <w:r>
        <w:rPr>
          <w:rFonts w:ascii="Times New Roman" w:eastAsia="Times New Roman" w:hAnsi="Times New Roman"/>
          <w:sz w:val="24"/>
          <w:szCs w:val="24"/>
          <w:lang w:eastAsia="en-AU"/>
        </w:rPr>
        <w:t xml:space="preserve">can apply the conformity assessment procedures set out in Part 6B of Schedule 3 </w:t>
      </w:r>
      <w:r w:rsidR="00171B64">
        <w:rPr>
          <w:rFonts w:ascii="Times New Roman" w:eastAsia="Times New Roman" w:hAnsi="Times New Roman"/>
          <w:sz w:val="24"/>
          <w:szCs w:val="24"/>
          <w:lang w:eastAsia="en-AU"/>
        </w:rPr>
        <w:t>to</w:t>
      </w:r>
      <w:r>
        <w:rPr>
          <w:rFonts w:ascii="Times New Roman" w:eastAsia="Times New Roman" w:hAnsi="Times New Roman"/>
          <w:sz w:val="24"/>
          <w:szCs w:val="24"/>
          <w:lang w:eastAsia="en-AU"/>
        </w:rPr>
        <w:t xml:space="preserve"> the </w:t>
      </w:r>
      <w:r w:rsidR="00403599">
        <w:rPr>
          <w:rFonts w:ascii="Times New Roman" w:eastAsia="Times New Roman" w:hAnsi="Times New Roman"/>
          <w:sz w:val="24"/>
          <w:szCs w:val="24"/>
          <w:lang w:eastAsia="en-AU"/>
        </w:rPr>
        <w:t xml:space="preserve">TG </w:t>
      </w:r>
      <w:r>
        <w:rPr>
          <w:rFonts w:ascii="Times New Roman" w:eastAsia="Times New Roman" w:hAnsi="Times New Roman"/>
          <w:sz w:val="24"/>
          <w:szCs w:val="24"/>
          <w:lang w:eastAsia="en-AU"/>
        </w:rPr>
        <w:t>MD Reg</w:t>
      </w:r>
      <w:r w:rsidR="00171B64">
        <w:rPr>
          <w:rFonts w:ascii="Times New Roman" w:eastAsia="Times New Roman" w:hAnsi="Times New Roman"/>
          <w:sz w:val="24"/>
          <w:szCs w:val="24"/>
          <w:lang w:eastAsia="en-AU"/>
        </w:rPr>
        <w:t>ulation</w:t>
      </w:r>
      <w:r>
        <w:rPr>
          <w:rFonts w:ascii="Times New Roman" w:eastAsia="Times New Roman" w:hAnsi="Times New Roman"/>
          <w:sz w:val="24"/>
          <w:szCs w:val="24"/>
          <w:lang w:eastAsia="en-AU"/>
        </w:rPr>
        <w:t xml:space="preserve">s which allows the use of existing NATA accreditation to support an application for inclusion in the ARTG. </w:t>
      </w:r>
      <w:r w:rsidR="00F009C3">
        <w:rPr>
          <w:rFonts w:ascii="Times New Roman" w:eastAsia="Times New Roman" w:hAnsi="Times New Roman"/>
          <w:sz w:val="24"/>
          <w:szCs w:val="24"/>
          <w:lang w:eastAsia="en-AU"/>
        </w:rPr>
        <w:t xml:space="preserve">Upon application, </w:t>
      </w:r>
      <w:r>
        <w:rPr>
          <w:rFonts w:ascii="Times New Roman" w:eastAsia="Times New Roman" w:hAnsi="Times New Roman"/>
          <w:sz w:val="24"/>
          <w:szCs w:val="24"/>
          <w:lang w:eastAsia="en-AU"/>
        </w:rPr>
        <w:t>the laboratory is requ</w:t>
      </w:r>
      <w:r w:rsidR="00F009C3">
        <w:rPr>
          <w:rFonts w:ascii="Times New Roman" w:eastAsia="Times New Roman" w:hAnsi="Times New Roman"/>
          <w:sz w:val="24"/>
          <w:szCs w:val="24"/>
          <w:lang w:eastAsia="en-AU"/>
        </w:rPr>
        <w:t>ested</w:t>
      </w:r>
      <w:r>
        <w:rPr>
          <w:rFonts w:ascii="Times New Roman" w:eastAsia="Times New Roman" w:hAnsi="Times New Roman"/>
          <w:sz w:val="24"/>
          <w:szCs w:val="24"/>
          <w:lang w:eastAsia="en-AU"/>
        </w:rPr>
        <w:t xml:space="preserve"> to provide information to the TGA </w:t>
      </w:r>
      <w:r w:rsidR="00F009C3">
        <w:rPr>
          <w:rFonts w:ascii="Times New Roman" w:eastAsia="Times New Roman" w:hAnsi="Times New Roman"/>
          <w:sz w:val="24"/>
          <w:szCs w:val="24"/>
          <w:lang w:eastAsia="en-AU"/>
        </w:rPr>
        <w:t>to allow</w:t>
      </w:r>
      <w:r w:rsidR="00B86F0D">
        <w:rPr>
          <w:rFonts w:ascii="Times New Roman" w:eastAsia="Times New Roman" w:hAnsi="Times New Roman"/>
          <w:sz w:val="24"/>
          <w:szCs w:val="24"/>
          <w:lang w:eastAsia="en-AU"/>
        </w:rPr>
        <w:t xml:space="preserve"> assessment of compliance </w:t>
      </w:r>
      <w:r w:rsidR="004C5119">
        <w:rPr>
          <w:rFonts w:ascii="Times New Roman" w:eastAsia="Times New Roman" w:hAnsi="Times New Roman"/>
          <w:sz w:val="24"/>
          <w:szCs w:val="24"/>
          <w:lang w:eastAsia="en-AU"/>
        </w:rPr>
        <w:t xml:space="preserve">of the device </w:t>
      </w:r>
      <w:r w:rsidR="00B86F0D">
        <w:rPr>
          <w:rFonts w:ascii="Times New Roman" w:eastAsia="Times New Roman" w:hAnsi="Times New Roman"/>
          <w:sz w:val="24"/>
          <w:szCs w:val="24"/>
          <w:lang w:eastAsia="en-AU"/>
        </w:rPr>
        <w:t xml:space="preserve">with </w:t>
      </w:r>
      <w:r>
        <w:rPr>
          <w:rFonts w:ascii="Times New Roman" w:eastAsia="Times New Roman" w:hAnsi="Times New Roman"/>
          <w:sz w:val="24"/>
          <w:szCs w:val="24"/>
          <w:lang w:eastAsia="en-AU"/>
        </w:rPr>
        <w:t>the essential principles.</w:t>
      </w:r>
      <w:r w:rsidR="004B340C">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Laboratories engaged in the manufacture of Class 1-3 in-house IVD</w:t>
      </w:r>
      <w:r w:rsidR="00AE3920">
        <w:rPr>
          <w:rFonts w:ascii="Times New Roman" w:eastAsia="Times New Roman" w:hAnsi="Times New Roman"/>
          <w:sz w:val="24"/>
          <w:szCs w:val="24"/>
          <w:lang w:eastAsia="en-AU"/>
        </w:rPr>
        <w:t xml:space="preserve"> medical device</w:t>
      </w:r>
      <w:r>
        <w:rPr>
          <w:rFonts w:ascii="Times New Roman" w:eastAsia="Times New Roman" w:hAnsi="Times New Roman"/>
          <w:sz w:val="24"/>
          <w:szCs w:val="24"/>
          <w:lang w:eastAsia="en-AU"/>
        </w:rPr>
        <w:t>s are exempt from the requirement to include these in the ARTG</w:t>
      </w:r>
      <w:r w:rsidR="00827F4C">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subject to compliance with </w:t>
      </w:r>
      <w:r w:rsidR="003F54E7">
        <w:rPr>
          <w:rFonts w:ascii="Times New Roman" w:eastAsia="Times New Roman" w:hAnsi="Times New Roman"/>
          <w:sz w:val="24"/>
          <w:szCs w:val="24"/>
          <w:lang w:eastAsia="en-AU"/>
        </w:rPr>
        <w:t xml:space="preserve">the conformity assessment procedures set out in Part 6A of Schedule 3 </w:t>
      </w:r>
      <w:r w:rsidR="009E4999">
        <w:rPr>
          <w:rFonts w:ascii="Times New Roman" w:eastAsia="Times New Roman" w:hAnsi="Times New Roman"/>
          <w:sz w:val="24"/>
          <w:szCs w:val="24"/>
          <w:lang w:eastAsia="en-AU"/>
        </w:rPr>
        <w:t>to</w:t>
      </w:r>
      <w:r w:rsidR="003F54E7">
        <w:rPr>
          <w:rFonts w:ascii="Times New Roman" w:eastAsia="Times New Roman" w:hAnsi="Times New Roman"/>
          <w:sz w:val="24"/>
          <w:szCs w:val="24"/>
          <w:lang w:eastAsia="en-AU"/>
        </w:rPr>
        <w:t xml:space="preserve"> the </w:t>
      </w:r>
      <w:r w:rsidR="00403599">
        <w:rPr>
          <w:rFonts w:ascii="Times New Roman" w:eastAsia="Times New Roman" w:hAnsi="Times New Roman"/>
          <w:sz w:val="24"/>
          <w:szCs w:val="24"/>
          <w:lang w:eastAsia="en-AU"/>
        </w:rPr>
        <w:t xml:space="preserve">TG </w:t>
      </w:r>
      <w:r w:rsidR="003F54E7">
        <w:rPr>
          <w:rFonts w:ascii="Times New Roman" w:eastAsia="Times New Roman" w:hAnsi="Times New Roman"/>
          <w:sz w:val="24"/>
          <w:szCs w:val="24"/>
          <w:lang w:eastAsia="en-AU"/>
        </w:rPr>
        <w:t>MD Reg</w:t>
      </w:r>
      <w:r w:rsidR="009E4999">
        <w:rPr>
          <w:rFonts w:ascii="Times New Roman" w:eastAsia="Times New Roman" w:hAnsi="Times New Roman"/>
          <w:sz w:val="24"/>
          <w:szCs w:val="24"/>
          <w:lang w:eastAsia="en-AU"/>
        </w:rPr>
        <w:t>ulation</w:t>
      </w:r>
      <w:r w:rsidR="003F54E7">
        <w:rPr>
          <w:rFonts w:ascii="Times New Roman" w:eastAsia="Times New Roman" w:hAnsi="Times New Roman"/>
          <w:sz w:val="24"/>
          <w:szCs w:val="24"/>
          <w:lang w:eastAsia="en-AU"/>
        </w:rPr>
        <w:t>s</w:t>
      </w:r>
      <w:r w:rsidR="00E37DEA">
        <w:rPr>
          <w:rFonts w:ascii="Times New Roman" w:eastAsia="Times New Roman" w:hAnsi="Times New Roman"/>
          <w:sz w:val="24"/>
          <w:szCs w:val="24"/>
          <w:lang w:eastAsia="en-AU"/>
        </w:rPr>
        <w:t xml:space="preserve">. </w:t>
      </w:r>
      <w:r w:rsidR="00C8302A">
        <w:rPr>
          <w:rFonts w:ascii="Times New Roman" w:eastAsia="Times New Roman" w:hAnsi="Times New Roman"/>
          <w:sz w:val="24"/>
          <w:szCs w:val="24"/>
          <w:lang w:eastAsia="en-AU"/>
        </w:rPr>
        <w:t xml:space="preserve">Laboratories are able to meet these procedures provided they maintain the required NATA accreditation and </w:t>
      </w:r>
      <w:r w:rsidR="00A44453">
        <w:rPr>
          <w:rFonts w:ascii="Times New Roman" w:eastAsia="Times New Roman" w:hAnsi="Times New Roman"/>
          <w:sz w:val="24"/>
          <w:szCs w:val="24"/>
          <w:lang w:eastAsia="en-AU"/>
        </w:rPr>
        <w:t>submit a notification to the TGA of the Class 1-3 in-house IVD medical devices being manufactured</w:t>
      </w:r>
      <w:r w:rsidR="00C8302A">
        <w:rPr>
          <w:rFonts w:ascii="Times New Roman" w:eastAsia="Times New Roman" w:hAnsi="Times New Roman"/>
          <w:sz w:val="24"/>
          <w:szCs w:val="24"/>
          <w:lang w:eastAsia="en-AU"/>
        </w:rPr>
        <w:t>. Regulatory oversight of these laboratories is therefore designated to NATA</w:t>
      </w:r>
      <w:r w:rsidR="00827F4C">
        <w:rPr>
          <w:rFonts w:ascii="Times New Roman" w:eastAsia="Times New Roman" w:hAnsi="Times New Roman"/>
          <w:sz w:val="24"/>
          <w:szCs w:val="24"/>
          <w:lang w:eastAsia="en-AU"/>
        </w:rPr>
        <w:t>,</w:t>
      </w:r>
      <w:r w:rsidR="00C8302A">
        <w:rPr>
          <w:rFonts w:ascii="Times New Roman" w:eastAsia="Times New Roman" w:hAnsi="Times New Roman"/>
          <w:sz w:val="24"/>
          <w:szCs w:val="24"/>
          <w:lang w:eastAsia="en-AU"/>
        </w:rPr>
        <w:t xml:space="preserve"> without the need for additional assessment of these devices by the TGA.</w:t>
      </w:r>
      <w:r w:rsidR="00F009C3">
        <w:rPr>
          <w:rFonts w:ascii="Times New Roman" w:eastAsia="Times New Roman" w:hAnsi="Times New Roman"/>
          <w:sz w:val="24"/>
          <w:szCs w:val="24"/>
          <w:lang w:eastAsia="en-AU"/>
        </w:rPr>
        <w:t xml:space="preserve"> </w:t>
      </w:r>
      <w:r w:rsidR="004B340C">
        <w:rPr>
          <w:rFonts w:ascii="Times New Roman" w:eastAsia="Times New Roman" w:hAnsi="Times New Roman"/>
          <w:sz w:val="24"/>
          <w:szCs w:val="24"/>
          <w:lang w:eastAsia="en-AU"/>
        </w:rPr>
        <w:t>All laboratories engaged in the manufacture of in-house IVD medical devices are required to have procedures in place for post market monitoring and must report adverse events to the TGA.</w:t>
      </w:r>
    </w:p>
    <w:p w:rsidR="00A44453" w:rsidRDefault="00A44453" w:rsidP="003F54E7">
      <w:pPr>
        <w:spacing w:after="0" w:line="240" w:lineRule="auto"/>
        <w:rPr>
          <w:rFonts w:ascii="Times New Roman" w:eastAsia="Times New Roman" w:hAnsi="Times New Roman"/>
          <w:sz w:val="24"/>
          <w:szCs w:val="24"/>
          <w:lang w:eastAsia="en-AU"/>
        </w:rPr>
      </w:pPr>
    </w:p>
    <w:p w:rsidR="00C8302A" w:rsidRDefault="00C8302A" w:rsidP="00C8302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 memorandum of understanding (MOU) has been developed between the TGA and NATA to facilitate the achievement of the regulatory objective of ensuring that only properly manufactured and validated in-house IVD medical devices are used in laboratories. The MoU clarifies the understanding of each party in relation to their roles, responsibilities and undertakings in relation to ensuring laboratories engaged in the manufacture of in-house IVD medical devices comply with the relevant conformity assessment procedures, including post market reporting requirements; and formalises the arrangements for the exchange of information and material between the two parties on matters relating to the accreditation of laboratories engaged in the manufacture of in-house IVD medical devices. </w:t>
      </w:r>
    </w:p>
    <w:p w:rsidR="001A0D46" w:rsidRDefault="001A0D46" w:rsidP="00021F9A">
      <w:pPr>
        <w:keepNext/>
        <w:spacing w:after="120" w:line="240" w:lineRule="auto"/>
        <w:ind w:right="-96"/>
        <w:rPr>
          <w:rFonts w:ascii="Times New Roman" w:eastAsia="Times New Roman" w:hAnsi="Times New Roman"/>
          <w:b/>
          <w:bCs/>
          <w:sz w:val="24"/>
          <w:szCs w:val="24"/>
          <w:lang w:eastAsia="en-AU"/>
        </w:rPr>
      </w:pPr>
    </w:p>
    <w:p w:rsidR="00021F9A" w:rsidRPr="00C2699D" w:rsidRDefault="00021F9A" w:rsidP="00021F9A">
      <w:pPr>
        <w:keepNext/>
        <w:spacing w:after="120" w:line="240" w:lineRule="auto"/>
        <w:ind w:right="-96"/>
        <w:rPr>
          <w:rFonts w:ascii="Times New Roman" w:eastAsia="Times New Roman" w:hAnsi="Times New Roman"/>
          <w:sz w:val="24"/>
          <w:szCs w:val="24"/>
          <w:lang w:eastAsia="en-AU"/>
        </w:rPr>
      </w:pPr>
      <w:r w:rsidRPr="00C2699D">
        <w:rPr>
          <w:rFonts w:ascii="Times New Roman" w:eastAsia="Times New Roman" w:hAnsi="Times New Roman"/>
          <w:b/>
          <w:bCs/>
          <w:sz w:val="24"/>
          <w:szCs w:val="24"/>
          <w:lang w:eastAsia="en-AU"/>
        </w:rPr>
        <w:t>CONSULTATION</w:t>
      </w:r>
    </w:p>
    <w:p w:rsidR="00C8302A" w:rsidRDefault="009936C2" w:rsidP="00021F9A">
      <w:pPr>
        <w:spacing w:before="100" w:beforeAutospacing="1" w:after="100" w:afterAutospacing="1"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w:t>
      </w:r>
      <w:r w:rsidR="00827F4C">
        <w:rPr>
          <w:rFonts w:ascii="Times New Roman" w:eastAsia="Times New Roman" w:hAnsi="Times New Roman"/>
          <w:color w:val="000000"/>
          <w:sz w:val="24"/>
          <w:szCs w:val="24"/>
          <w:lang w:eastAsia="en-AU"/>
        </w:rPr>
        <w:t xml:space="preserve">e Specification </w:t>
      </w:r>
      <w:r>
        <w:rPr>
          <w:rFonts w:ascii="Times New Roman" w:eastAsia="Times New Roman" w:hAnsi="Times New Roman"/>
          <w:color w:val="000000"/>
          <w:sz w:val="24"/>
          <w:szCs w:val="24"/>
          <w:lang w:eastAsia="en-AU"/>
        </w:rPr>
        <w:t xml:space="preserve">is intended to support the operation of the MOU between TGA and NATA (as per Clause 5.7 of the MoU). </w:t>
      </w:r>
      <w:r w:rsidR="00EE682A">
        <w:rPr>
          <w:rFonts w:ascii="Times New Roman" w:eastAsia="Times New Roman" w:hAnsi="Times New Roman"/>
          <w:color w:val="000000"/>
          <w:sz w:val="24"/>
          <w:szCs w:val="24"/>
          <w:lang w:eastAsia="en-AU"/>
        </w:rPr>
        <w:t>The MO</w:t>
      </w:r>
      <w:r w:rsidR="0017341E">
        <w:rPr>
          <w:rFonts w:ascii="Times New Roman" w:eastAsia="Times New Roman" w:hAnsi="Times New Roman"/>
          <w:color w:val="000000"/>
          <w:sz w:val="24"/>
          <w:szCs w:val="24"/>
          <w:lang w:eastAsia="en-AU"/>
        </w:rPr>
        <w:t>U</w:t>
      </w:r>
      <w:r>
        <w:rPr>
          <w:rFonts w:ascii="Times New Roman" w:eastAsia="Times New Roman" w:hAnsi="Times New Roman"/>
          <w:color w:val="000000"/>
          <w:sz w:val="24"/>
          <w:szCs w:val="24"/>
          <w:lang w:eastAsia="en-AU"/>
        </w:rPr>
        <w:t xml:space="preserve"> </w:t>
      </w:r>
      <w:r w:rsidR="0017341E">
        <w:rPr>
          <w:rFonts w:ascii="Times New Roman" w:eastAsia="Times New Roman" w:hAnsi="Times New Roman"/>
          <w:color w:val="000000"/>
          <w:sz w:val="24"/>
          <w:szCs w:val="24"/>
          <w:lang w:eastAsia="en-AU"/>
        </w:rPr>
        <w:t>was dev</w:t>
      </w:r>
      <w:r w:rsidR="00686E80">
        <w:rPr>
          <w:rFonts w:ascii="Times New Roman" w:eastAsia="Times New Roman" w:hAnsi="Times New Roman"/>
          <w:color w:val="000000"/>
          <w:sz w:val="24"/>
          <w:szCs w:val="24"/>
          <w:lang w:eastAsia="en-AU"/>
        </w:rPr>
        <w:t xml:space="preserve">eloped in consultation with </w:t>
      </w:r>
      <w:r w:rsidR="0017341E">
        <w:rPr>
          <w:rFonts w:ascii="Times New Roman" w:eastAsia="Times New Roman" w:hAnsi="Times New Roman"/>
          <w:color w:val="000000"/>
          <w:sz w:val="24"/>
          <w:szCs w:val="24"/>
          <w:lang w:eastAsia="en-AU"/>
        </w:rPr>
        <w:t>NATA</w:t>
      </w:r>
      <w:r w:rsidR="00686E80">
        <w:rPr>
          <w:rFonts w:ascii="Times New Roman" w:eastAsia="Times New Roman" w:hAnsi="Times New Roman"/>
          <w:color w:val="000000"/>
          <w:sz w:val="24"/>
          <w:szCs w:val="24"/>
          <w:lang w:eastAsia="en-AU"/>
        </w:rPr>
        <w:t xml:space="preserve"> and facilitates the exchange of information on matters relating to the compliance of NATA-accredited </w:t>
      </w:r>
      <w:r w:rsidR="00EE682A">
        <w:rPr>
          <w:rFonts w:ascii="Times New Roman" w:eastAsia="Times New Roman" w:hAnsi="Times New Roman"/>
          <w:color w:val="000000"/>
          <w:sz w:val="24"/>
          <w:szCs w:val="24"/>
          <w:lang w:eastAsia="en-AU"/>
        </w:rPr>
        <w:t>l</w:t>
      </w:r>
      <w:r w:rsidR="00686E80">
        <w:rPr>
          <w:rFonts w:ascii="Times New Roman" w:eastAsia="Times New Roman" w:hAnsi="Times New Roman"/>
          <w:color w:val="000000"/>
          <w:sz w:val="24"/>
          <w:szCs w:val="24"/>
          <w:lang w:eastAsia="en-AU"/>
        </w:rPr>
        <w:t xml:space="preserve">aboratories engaged in the manufacture of in-house IVD medical devices with </w:t>
      </w:r>
      <w:r w:rsidR="00EE682A">
        <w:rPr>
          <w:rFonts w:ascii="Times New Roman" w:eastAsia="Times New Roman" w:hAnsi="Times New Roman"/>
          <w:color w:val="000000"/>
          <w:sz w:val="24"/>
          <w:szCs w:val="24"/>
          <w:lang w:eastAsia="en-AU"/>
        </w:rPr>
        <w:t xml:space="preserve">conformity assessment procedures set out in Schedule 3 </w:t>
      </w:r>
      <w:r w:rsidR="006575D2">
        <w:rPr>
          <w:rFonts w:ascii="Times New Roman" w:eastAsia="Times New Roman" w:hAnsi="Times New Roman"/>
          <w:color w:val="000000"/>
          <w:sz w:val="24"/>
          <w:szCs w:val="24"/>
          <w:lang w:eastAsia="en-AU"/>
        </w:rPr>
        <w:t>to</w:t>
      </w:r>
      <w:r w:rsidR="00EE682A">
        <w:rPr>
          <w:rFonts w:ascii="Times New Roman" w:eastAsia="Times New Roman" w:hAnsi="Times New Roman"/>
          <w:color w:val="000000"/>
          <w:sz w:val="24"/>
          <w:szCs w:val="24"/>
          <w:lang w:eastAsia="en-AU"/>
        </w:rPr>
        <w:t xml:space="preserve"> the </w:t>
      </w:r>
      <w:r w:rsidR="00BC5185">
        <w:rPr>
          <w:rFonts w:ascii="Times New Roman" w:eastAsia="Times New Roman" w:hAnsi="Times New Roman"/>
          <w:color w:val="000000"/>
          <w:sz w:val="24"/>
          <w:szCs w:val="24"/>
          <w:lang w:eastAsia="en-AU"/>
        </w:rPr>
        <w:t xml:space="preserve">TG </w:t>
      </w:r>
      <w:r w:rsidR="00EE682A">
        <w:rPr>
          <w:rFonts w:ascii="Times New Roman" w:eastAsia="Times New Roman" w:hAnsi="Times New Roman"/>
          <w:color w:val="000000"/>
          <w:sz w:val="24"/>
          <w:szCs w:val="24"/>
          <w:lang w:eastAsia="en-AU"/>
        </w:rPr>
        <w:t xml:space="preserve">MD </w:t>
      </w:r>
      <w:r w:rsidR="006575D2">
        <w:rPr>
          <w:rFonts w:ascii="Times New Roman" w:eastAsia="Times New Roman" w:hAnsi="Times New Roman"/>
          <w:color w:val="000000"/>
          <w:sz w:val="24"/>
          <w:szCs w:val="24"/>
          <w:lang w:eastAsia="en-AU"/>
        </w:rPr>
        <w:t>R</w:t>
      </w:r>
      <w:r w:rsidR="00EE682A">
        <w:rPr>
          <w:rFonts w:ascii="Times New Roman" w:eastAsia="Times New Roman" w:hAnsi="Times New Roman"/>
          <w:color w:val="000000"/>
          <w:sz w:val="24"/>
          <w:szCs w:val="24"/>
          <w:lang w:eastAsia="en-AU"/>
        </w:rPr>
        <w:t>egulations.</w:t>
      </w:r>
      <w:r w:rsidR="00686E80">
        <w:rPr>
          <w:rFonts w:ascii="Times New Roman" w:eastAsia="Times New Roman" w:hAnsi="Times New Roman"/>
          <w:color w:val="000000"/>
          <w:sz w:val="24"/>
          <w:szCs w:val="24"/>
          <w:lang w:eastAsia="en-AU"/>
        </w:rPr>
        <w:t xml:space="preserve"> </w:t>
      </w:r>
    </w:p>
    <w:p w:rsidR="00C8302A" w:rsidRDefault="00EE682A" w:rsidP="00C8302A">
      <w:pPr>
        <w:spacing w:before="100" w:beforeAutospacing="1" w:after="100" w:afterAutospacing="1"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The MOU is a publicly available document </w:t>
      </w:r>
      <w:r w:rsidR="007913A4">
        <w:rPr>
          <w:rFonts w:ascii="Times New Roman" w:eastAsia="Times New Roman" w:hAnsi="Times New Roman"/>
          <w:color w:val="000000"/>
          <w:sz w:val="24"/>
          <w:szCs w:val="24"/>
          <w:lang w:eastAsia="en-AU"/>
        </w:rPr>
        <w:t xml:space="preserve">that can be viewed without charge </w:t>
      </w:r>
      <w:r>
        <w:rPr>
          <w:rFonts w:ascii="Times New Roman" w:eastAsia="Times New Roman" w:hAnsi="Times New Roman"/>
          <w:color w:val="000000"/>
          <w:sz w:val="24"/>
          <w:szCs w:val="24"/>
          <w:lang w:eastAsia="en-AU"/>
        </w:rPr>
        <w:t>on the NATA website</w:t>
      </w:r>
      <w:r w:rsidR="007913A4">
        <w:rPr>
          <w:rFonts w:ascii="Times New Roman" w:eastAsia="Times New Roman" w:hAnsi="Times New Roman"/>
          <w:color w:val="000000"/>
          <w:sz w:val="24"/>
          <w:szCs w:val="24"/>
          <w:lang w:eastAsia="en-AU"/>
        </w:rPr>
        <w:t xml:space="preserve">, </w:t>
      </w:r>
      <w:hyperlink r:id="rId9" w:history="1">
        <w:r w:rsidR="00CF043B" w:rsidRPr="00DB0D65">
          <w:rPr>
            <w:rStyle w:val="Hyperlink"/>
            <w:rFonts w:ascii="Times New Roman" w:eastAsia="Times New Roman" w:hAnsi="Times New Roman"/>
            <w:sz w:val="24"/>
            <w:szCs w:val="24"/>
            <w:lang w:eastAsia="en-AU"/>
          </w:rPr>
          <w:t>https://www.nata.com.au/nata/about-nata/agreements</w:t>
        </w:r>
      </w:hyperlink>
      <w:r>
        <w:rPr>
          <w:rFonts w:ascii="Times New Roman" w:eastAsia="Times New Roman" w:hAnsi="Times New Roman"/>
          <w:color w:val="000000"/>
          <w:sz w:val="24"/>
          <w:szCs w:val="24"/>
          <w:lang w:eastAsia="en-AU"/>
        </w:rPr>
        <w:t>.</w:t>
      </w:r>
      <w:r w:rsidR="00A36B41">
        <w:rPr>
          <w:rFonts w:ascii="Times New Roman" w:eastAsia="Times New Roman" w:hAnsi="Times New Roman"/>
          <w:color w:val="000000"/>
          <w:sz w:val="24"/>
          <w:szCs w:val="24"/>
          <w:lang w:eastAsia="en-AU"/>
        </w:rPr>
        <w:t xml:space="preserve"> </w:t>
      </w:r>
      <w:r w:rsidR="00C8302A">
        <w:rPr>
          <w:rFonts w:ascii="Times New Roman" w:eastAsia="Times New Roman" w:hAnsi="Times New Roman"/>
          <w:color w:val="000000"/>
          <w:sz w:val="24"/>
          <w:szCs w:val="24"/>
          <w:lang w:eastAsia="en-AU"/>
        </w:rPr>
        <w:t xml:space="preserve">Laboratories engaged in the manufacture of in-house IVD medical devices are aware of the MoU and upon submission of an application for inclusion (for a Class 4 in-house IVD medical device) or a notification (for Class 1-3in-house medical devices) certify that the information provided is current and correct and acknowledge that any information provided to support </w:t>
      </w:r>
      <w:r w:rsidR="00C8302A">
        <w:rPr>
          <w:rFonts w:ascii="Times New Roman" w:eastAsia="Times New Roman" w:hAnsi="Times New Roman"/>
          <w:sz w:val="24"/>
          <w:szCs w:val="24"/>
          <w:lang w:eastAsia="en-AU"/>
        </w:rPr>
        <w:t>an application for inclusion or notification may be shared with NATA.</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color w:val="000000"/>
          <w:sz w:val="24"/>
          <w:szCs w:val="24"/>
          <w:lang w:eastAsia="en-AU"/>
        </w:rPr>
        <w:t xml:space="preserve">The Specification is a legislative instrument for the purposes of the </w:t>
      </w:r>
      <w:r w:rsidRPr="00C2699D">
        <w:rPr>
          <w:rFonts w:ascii="Times New Roman" w:eastAsia="Times New Roman" w:hAnsi="Times New Roman"/>
          <w:i/>
          <w:iCs/>
          <w:color w:val="000000"/>
          <w:sz w:val="24"/>
          <w:szCs w:val="24"/>
          <w:lang w:eastAsia="en-AU"/>
        </w:rPr>
        <w:t>Legislati</w:t>
      </w:r>
      <w:r w:rsidR="00FF7830">
        <w:rPr>
          <w:rFonts w:ascii="Times New Roman" w:eastAsia="Times New Roman" w:hAnsi="Times New Roman"/>
          <w:i/>
          <w:iCs/>
          <w:color w:val="000000"/>
          <w:sz w:val="24"/>
          <w:szCs w:val="24"/>
          <w:lang w:eastAsia="en-AU"/>
        </w:rPr>
        <w:t>on</w:t>
      </w:r>
      <w:r w:rsidRPr="00C2699D">
        <w:rPr>
          <w:rFonts w:ascii="Times New Roman" w:eastAsia="Times New Roman" w:hAnsi="Times New Roman"/>
          <w:i/>
          <w:iCs/>
          <w:color w:val="000000"/>
          <w:sz w:val="24"/>
          <w:szCs w:val="24"/>
          <w:lang w:eastAsia="en-AU"/>
        </w:rPr>
        <w:t xml:space="preserve"> Act 2003</w:t>
      </w:r>
      <w:r w:rsidRPr="00C2699D">
        <w:rPr>
          <w:rFonts w:ascii="Times New Roman" w:eastAsia="Times New Roman" w:hAnsi="Times New Roman"/>
          <w:color w:val="000000"/>
          <w:sz w:val="24"/>
          <w:szCs w:val="24"/>
          <w:lang w:eastAsia="en-AU"/>
        </w:rPr>
        <w:t>.</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lastRenderedPageBreak/>
        <w:t xml:space="preserve">In relation to compatibility with human rights, it is considered that the Specification is compatible with the human rights and freedoms recognised or declared in the international instruments listed in section 3 of the </w:t>
      </w:r>
      <w:r w:rsidRPr="00C2699D">
        <w:rPr>
          <w:rFonts w:ascii="Times New Roman" w:eastAsia="Times New Roman" w:hAnsi="Times New Roman"/>
          <w:i/>
          <w:iCs/>
          <w:sz w:val="24"/>
          <w:szCs w:val="24"/>
          <w:lang w:eastAsia="en-AU"/>
        </w:rPr>
        <w:t>Human Rights (Parliamentary Scrutiny) Act 2011</w:t>
      </w:r>
      <w:r w:rsidRPr="00C2699D">
        <w:rPr>
          <w:rFonts w:ascii="Times New Roman" w:eastAsia="Times New Roman" w:hAnsi="Times New Roman"/>
          <w:sz w:val="24"/>
          <w:szCs w:val="24"/>
          <w:lang w:eastAsia="en-AU"/>
        </w:rPr>
        <w:t>, and a Statement of Compatibility setting that out in further detail is set out below.</w:t>
      </w:r>
    </w:p>
    <w:p w:rsidR="00EF22E9" w:rsidRDefault="00EF22E9">
      <w:pPr>
        <w:rPr>
          <w:rFonts w:ascii="Times New Roman" w:eastAsia="Times New Roman" w:hAnsi="Times New Roman"/>
          <w:b/>
          <w:bCs/>
          <w:sz w:val="28"/>
          <w:szCs w:val="28"/>
          <w:lang w:eastAsia="en-AU"/>
        </w:rPr>
      </w:pPr>
      <w:r>
        <w:rPr>
          <w:rFonts w:ascii="Times New Roman" w:eastAsia="Times New Roman" w:hAnsi="Times New Roman"/>
          <w:b/>
          <w:bCs/>
          <w:sz w:val="28"/>
          <w:szCs w:val="28"/>
          <w:lang w:eastAsia="en-AU"/>
        </w:rPr>
        <w:br w:type="page"/>
      </w:r>
    </w:p>
    <w:p w:rsidR="00021F9A" w:rsidRPr="00F2035F" w:rsidRDefault="00021F9A" w:rsidP="00021F9A">
      <w:pPr>
        <w:spacing w:before="360" w:after="120" w:line="240" w:lineRule="auto"/>
        <w:rPr>
          <w:rFonts w:ascii="Times New Roman" w:eastAsia="Times New Roman" w:hAnsi="Times New Roman"/>
          <w:lang w:eastAsia="en-AU"/>
        </w:rPr>
      </w:pPr>
      <w:r w:rsidRPr="00F2035F">
        <w:rPr>
          <w:rFonts w:ascii="Times New Roman" w:eastAsia="Times New Roman" w:hAnsi="Times New Roman"/>
          <w:b/>
          <w:bCs/>
          <w:sz w:val="28"/>
          <w:szCs w:val="28"/>
          <w:lang w:eastAsia="en-AU"/>
        </w:rPr>
        <w:lastRenderedPageBreak/>
        <w:t>Statement of Compatibility with Human Rights</w:t>
      </w:r>
      <w:r>
        <w:rPr>
          <w:rFonts w:ascii="Times New Roman" w:eastAsia="Times New Roman" w:hAnsi="Times New Roman"/>
          <w:b/>
          <w:bCs/>
          <w:sz w:val="28"/>
          <w:szCs w:val="28"/>
          <w:lang w:eastAsia="en-AU"/>
        </w:rPr>
        <w:t xml:space="preserve"> for a legislative instrument that raises human rights issues</w:t>
      </w:r>
    </w:p>
    <w:p w:rsidR="00021F9A" w:rsidRPr="00C2699D" w:rsidRDefault="00021F9A" w:rsidP="00021F9A">
      <w:pPr>
        <w:spacing w:before="120" w:after="120" w:line="240" w:lineRule="auto"/>
        <w:rPr>
          <w:rFonts w:ascii="Times New Roman" w:eastAsia="Times New Roman" w:hAnsi="Times New Roman"/>
          <w:sz w:val="24"/>
          <w:szCs w:val="24"/>
          <w:lang w:eastAsia="en-AU"/>
        </w:rPr>
      </w:pPr>
      <w:r w:rsidRPr="00C2699D">
        <w:rPr>
          <w:rFonts w:ascii="Times New Roman" w:eastAsia="Times New Roman" w:hAnsi="Times New Roman"/>
          <w:i/>
          <w:iCs/>
          <w:sz w:val="24"/>
          <w:szCs w:val="24"/>
          <w:lang w:eastAsia="en-AU"/>
        </w:rPr>
        <w:t>Prepared in accordance with Part 3 of the Human Rights (Parliamentary Scrutiny) Act 2011</w:t>
      </w:r>
    </w:p>
    <w:p w:rsidR="00021F9A" w:rsidRPr="00C2699D" w:rsidRDefault="00021F9A" w:rsidP="00021F9A">
      <w:pPr>
        <w:spacing w:before="120" w:after="120"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 </w:t>
      </w:r>
    </w:p>
    <w:p w:rsidR="00021F9A" w:rsidRPr="00C2699D" w:rsidRDefault="00021F9A" w:rsidP="00021F9A">
      <w:pPr>
        <w:spacing w:before="120" w:after="120" w:line="240" w:lineRule="auto"/>
        <w:rPr>
          <w:rFonts w:ascii="Times New Roman" w:eastAsia="Times New Roman" w:hAnsi="Times New Roman"/>
          <w:sz w:val="24"/>
          <w:szCs w:val="24"/>
          <w:lang w:eastAsia="en-AU"/>
        </w:rPr>
      </w:pPr>
      <w:r w:rsidRPr="00C2699D">
        <w:rPr>
          <w:rFonts w:ascii="Times New Roman" w:eastAsia="Times New Roman" w:hAnsi="Times New Roman"/>
          <w:b/>
          <w:bCs/>
          <w:sz w:val="24"/>
          <w:szCs w:val="24"/>
          <w:lang w:eastAsia="en-AU"/>
        </w:rPr>
        <w:t xml:space="preserve">Therapeutic Goods Information (Sharing </w:t>
      </w:r>
      <w:r w:rsidR="00553E3B">
        <w:rPr>
          <w:rFonts w:ascii="Times New Roman" w:eastAsia="Times New Roman" w:hAnsi="Times New Roman"/>
          <w:b/>
          <w:bCs/>
          <w:sz w:val="24"/>
          <w:szCs w:val="24"/>
          <w:lang w:eastAsia="en-AU"/>
        </w:rPr>
        <w:t>information about in-house in vitro diagnostic medical devices</w:t>
      </w:r>
      <w:r w:rsidRPr="00C2699D">
        <w:rPr>
          <w:rFonts w:ascii="Times New Roman" w:eastAsia="Times New Roman" w:hAnsi="Times New Roman"/>
          <w:b/>
          <w:bCs/>
          <w:sz w:val="24"/>
          <w:szCs w:val="24"/>
          <w:lang w:eastAsia="en-AU"/>
        </w:rPr>
        <w:t>) Specification 201</w:t>
      </w:r>
      <w:r w:rsidR="00FF7830">
        <w:rPr>
          <w:rFonts w:ascii="Times New Roman" w:eastAsia="Times New Roman" w:hAnsi="Times New Roman"/>
          <w:b/>
          <w:bCs/>
          <w:sz w:val="24"/>
          <w:szCs w:val="24"/>
          <w:lang w:eastAsia="en-AU"/>
        </w:rPr>
        <w:t>7</w:t>
      </w:r>
    </w:p>
    <w:p w:rsidR="00021F9A" w:rsidRPr="00C2699D" w:rsidRDefault="00021F9A" w:rsidP="00021F9A">
      <w:pPr>
        <w:spacing w:before="120" w:after="120"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 xml:space="preserve">This legislative instrument is compatible with the human rights and freedoms recognised or declared in the international instruments listed in section 3 of the </w:t>
      </w:r>
      <w:r w:rsidRPr="00C2699D">
        <w:rPr>
          <w:rFonts w:ascii="Times New Roman" w:eastAsia="Times New Roman" w:hAnsi="Times New Roman"/>
          <w:i/>
          <w:iCs/>
          <w:sz w:val="24"/>
          <w:szCs w:val="24"/>
          <w:lang w:eastAsia="en-AU"/>
        </w:rPr>
        <w:t>Human Rights (Parliamentary Scrutiny) Act 2011</w:t>
      </w:r>
      <w:r w:rsidRPr="00C2699D">
        <w:rPr>
          <w:rFonts w:ascii="Times New Roman" w:eastAsia="Times New Roman" w:hAnsi="Times New Roman"/>
          <w:sz w:val="24"/>
          <w:szCs w:val="24"/>
          <w:lang w:eastAsia="en-AU"/>
        </w:rPr>
        <w:t>.</w:t>
      </w:r>
    </w:p>
    <w:p w:rsidR="00021F9A" w:rsidRPr="00C2699D" w:rsidRDefault="00021F9A" w:rsidP="00021F9A">
      <w:pPr>
        <w:spacing w:before="120" w:after="120"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 </w:t>
      </w:r>
    </w:p>
    <w:p w:rsidR="00021F9A" w:rsidRPr="00C2699D" w:rsidRDefault="00021F9A" w:rsidP="00021F9A">
      <w:pPr>
        <w:spacing w:before="120" w:after="120" w:line="240" w:lineRule="auto"/>
        <w:jc w:val="both"/>
        <w:rPr>
          <w:rFonts w:ascii="Times New Roman" w:eastAsia="Times New Roman" w:hAnsi="Times New Roman"/>
          <w:sz w:val="24"/>
          <w:szCs w:val="24"/>
          <w:lang w:eastAsia="en-AU"/>
        </w:rPr>
      </w:pPr>
      <w:r w:rsidRPr="00C2699D">
        <w:rPr>
          <w:rFonts w:ascii="Times New Roman" w:eastAsia="Times New Roman" w:hAnsi="Times New Roman"/>
          <w:b/>
          <w:bCs/>
          <w:sz w:val="24"/>
          <w:szCs w:val="24"/>
          <w:lang w:eastAsia="en-AU"/>
        </w:rPr>
        <w:t>Overview of the Legislative Instrument</w:t>
      </w:r>
    </w:p>
    <w:p w:rsidR="00110CBB" w:rsidRDefault="00021F9A" w:rsidP="00021F9A">
      <w:pPr>
        <w:spacing w:before="120" w:after="120" w:line="240" w:lineRule="auto"/>
        <w:rPr>
          <w:rFonts w:ascii="Times New Roman" w:eastAsia="Times New Roman" w:hAnsi="Times New Roman"/>
          <w:sz w:val="24"/>
          <w:szCs w:val="24"/>
          <w:lang w:eastAsia="en-AU"/>
        </w:rPr>
      </w:pPr>
      <w:r w:rsidRPr="00C2699D">
        <w:rPr>
          <w:rFonts w:ascii="Times New Roman" w:eastAsia="Times New Roman" w:hAnsi="Times New Roman"/>
          <w:iCs/>
          <w:sz w:val="24"/>
          <w:szCs w:val="24"/>
          <w:lang w:eastAsia="en-AU"/>
        </w:rPr>
        <w:t xml:space="preserve">The </w:t>
      </w:r>
      <w:r w:rsidRPr="00C2699D">
        <w:rPr>
          <w:rFonts w:ascii="Times New Roman" w:eastAsia="Times New Roman" w:hAnsi="Times New Roman"/>
          <w:i/>
          <w:iCs/>
          <w:sz w:val="24"/>
          <w:szCs w:val="24"/>
          <w:lang w:eastAsia="en-AU"/>
        </w:rPr>
        <w:t xml:space="preserve">Therapeutic Goods Information (Sharing </w:t>
      </w:r>
      <w:r w:rsidR="00F12366">
        <w:rPr>
          <w:rFonts w:ascii="Times New Roman" w:eastAsia="Times New Roman" w:hAnsi="Times New Roman"/>
          <w:i/>
          <w:iCs/>
          <w:sz w:val="24"/>
          <w:szCs w:val="24"/>
          <w:lang w:eastAsia="en-AU"/>
        </w:rPr>
        <w:t>information about in-house in vitro diagnostic medical devices</w:t>
      </w:r>
      <w:r w:rsidRPr="00C2699D">
        <w:rPr>
          <w:rFonts w:ascii="Times New Roman" w:eastAsia="Times New Roman" w:hAnsi="Times New Roman"/>
          <w:i/>
          <w:iCs/>
          <w:sz w:val="24"/>
          <w:szCs w:val="24"/>
          <w:lang w:eastAsia="en-AU"/>
        </w:rPr>
        <w:t>) Specification 201</w:t>
      </w:r>
      <w:r w:rsidR="00FF7830">
        <w:rPr>
          <w:rFonts w:ascii="Times New Roman" w:eastAsia="Times New Roman" w:hAnsi="Times New Roman"/>
          <w:i/>
          <w:iCs/>
          <w:sz w:val="24"/>
          <w:szCs w:val="24"/>
          <w:lang w:eastAsia="en-AU"/>
        </w:rPr>
        <w:t>7</w:t>
      </w:r>
      <w:r w:rsidRPr="00C2699D">
        <w:rPr>
          <w:rFonts w:ascii="Times New Roman" w:eastAsia="Times New Roman" w:hAnsi="Times New Roman"/>
          <w:i/>
          <w:iCs/>
          <w:sz w:val="24"/>
          <w:szCs w:val="24"/>
          <w:lang w:eastAsia="en-AU"/>
        </w:rPr>
        <w:t xml:space="preserve"> </w:t>
      </w:r>
      <w:r w:rsidRPr="00C2699D">
        <w:rPr>
          <w:rFonts w:ascii="Times New Roman" w:eastAsia="Times New Roman" w:hAnsi="Times New Roman"/>
          <w:iCs/>
          <w:sz w:val="24"/>
          <w:szCs w:val="24"/>
          <w:lang w:eastAsia="en-AU"/>
        </w:rPr>
        <w:t xml:space="preserve">(the Specification) is made by the Minister for Health under subsection 61(5AB) of </w:t>
      </w:r>
      <w:r w:rsidRPr="00C2699D">
        <w:rPr>
          <w:rFonts w:ascii="Times New Roman" w:eastAsia="Times New Roman" w:hAnsi="Times New Roman"/>
          <w:sz w:val="24"/>
          <w:szCs w:val="24"/>
          <w:lang w:eastAsia="en-AU"/>
        </w:rPr>
        <w:t xml:space="preserve">the </w:t>
      </w:r>
      <w:r w:rsidRPr="00C2699D">
        <w:rPr>
          <w:rFonts w:ascii="Times New Roman" w:eastAsia="Times New Roman" w:hAnsi="Times New Roman"/>
          <w:i/>
          <w:iCs/>
          <w:sz w:val="24"/>
          <w:szCs w:val="24"/>
          <w:lang w:eastAsia="en-AU"/>
        </w:rPr>
        <w:t xml:space="preserve">Therapeutic Goods Act 1989 </w:t>
      </w:r>
      <w:r w:rsidRPr="00C2699D">
        <w:rPr>
          <w:rFonts w:ascii="Times New Roman" w:eastAsia="Times New Roman" w:hAnsi="Times New Roman"/>
          <w:sz w:val="24"/>
          <w:szCs w:val="24"/>
          <w:lang w:eastAsia="en-AU"/>
        </w:rPr>
        <w:t xml:space="preserve">(the Act). The effect of making the Specification is that it will permit the Secretary of the Department of Health to release </w:t>
      </w:r>
      <w:r w:rsidR="00110CBB">
        <w:rPr>
          <w:rFonts w:ascii="Times New Roman" w:eastAsia="Times New Roman" w:hAnsi="Times New Roman"/>
          <w:sz w:val="24"/>
          <w:szCs w:val="24"/>
          <w:lang w:eastAsia="en-AU"/>
        </w:rPr>
        <w:t xml:space="preserve">certain </w:t>
      </w:r>
      <w:r w:rsidRPr="00C2699D">
        <w:rPr>
          <w:rFonts w:ascii="Times New Roman" w:eastAsia="Times New Roman" w:hAnsi="Times New Roman"/>
          <w:sz w:val="24"/>
          <w:szCs w:val="24"/>
          <w:lang w:eastAsia="en-AU"/>
        </w:rPr>
        <w:t xml:space="preserve">information that relates to </w:t>
      </w:r>
      <w:r w:rsidR="00110CBB">
        <w:rPr>
          <w:rFonts w:ascii="Times New Roman" w:eastAsia="Times New Roman" w:hAnsi="Times New Roman"/>
          <w:sz w:val="24"/>
          <w:szCs w:val="24"/>
          <w:lang w:eastAsia="en-AU"/>
        </w:rPr>
        <w:t>in-house in vitro diagnostic (IVD) medical devices</w:t>
      </w:r>
      <w:r w:rsidR="00F37705">
        <w:rPr>
          <w:rFonts w:ascii="Times New Roman" w:eastAsia="Times New Roman" w:hAnsi="Times New Roman"/>
          <w:sz w:val="24"/>
          <w:szCs w:val="24"/>
          <w:lang w:eastAsia="en-AU"/>
        </w:rPr>
        <w:t>,</w:t>
      </w:r>
      <w:r w:rsidR="00D16E57">
        <w:rPr>
          <w:rFonts w:ascii="Times New Roman" w:eastAsia="Times New Roman" w:hAnsi="Times New Roman"/>
          <w:sz w:val="24"/>
          <w:szCs w:val="24"/>
          <w:lang w:eastAsia="en-AU"/>
        </w:rPr>
        <w:t xml:space="preserve"> </w:t>
      </w:r>
      <w:r w:rsidR="00FF7830">
        <w:rPr>
          <w:rFonts w:ascii="Times New Roman" w:eastAsia="Times New Roman" w:hAnsi="Times New Roman"/>
          <w:sz w:val="24"/>
          <w:szCs w:val="24"/>
          <w:lang w:eastAsia="en-AU"/>
        </w:rPr>
        <w:t xml:space="preserve"> </w:t>
      </w:r>
      <w:r w:rsidRPr="00C2699D">
        <w:rPr>
          <w:rFonts w:ascii="Times New Roman" w:eastAsia="Times New Roman" w:hAnsi="Times New Roman"/>
          <w:sz w:val="24"/>
          <w:szCs w:val="24"/>
          <w:lang w:eastAsia="en-AU"/>
        </w:rPr>
        <w:t xml:space="preserve">to </w:t>
      </w:r>
      <w:r w:rsidR="00110CBB">
        <w:rPr>
          <w:rFonts w:ascii="Times New Roman" w:eastAsia="Times New Roman" w:hAnsi="Times New Roman"/>
          <w:sz w:val="24"/>
          <w:szCs w:val="24"/>
          <w:lang w:eastAsia="en-AU"/>
        </w:rPr>
        <w:t>NATA, the National Association of Testing Authorities, of Australia,</w:t>
      </w:r>
      <w:r w:rsidRPr="00C2699D">
        <w:rPr>
          <w:rFonts w:ascii="Times New Roman" w:eastAsia="Times New Roman" w:hAnsi="Times New Roman"/>
          <w:sz w:val="24"/>
          <w:szCs w:val="24"/>
          <w:lang w:eastAsia="en-AU"/>
        </w:rPr>
        <w:t xml:space="preserve"> </w:t>
      </w:r>
      <w:r w:rsidR="00110CBB">
        <w:rPr>
          <w:rFonts w:ascii="Times New Roman" w:eastAsia="Times New Roman" w:hAnsi="Times New Roman"/>
          <w:sz w:val="24"/>
          <w:szCs w:val="24"/>
          <w:lang w:eastAsia="en-AU"/>
        </w:rPr>
        <w:t xml:space="preserve">to facilitate the sharing and considering of information in the interest of </w:t>
      </w:r>
      <w:r w:rsidRPr="00C2699D">
        <w:rPr>
          <w:rFonts w:ascii="Times New Roman" w:eastAsia="Times New Roman" w:hAnsi="Times New Roman"/>
          <w:sz w:val="24"/>
          <w:szCs w:val="24"/>
          <w:lang w:eastAsia="en-AU"/>
        </w:rPr>
        <w:t>public health and safety</w:t>
      </w:r>
      <w:r w:rsidR="00110CBB">
        <w:rPr>
          <w:rFonts w:ascii="Times New Roman" w:eastAsia="Times New Roman" w:hAnsi="Times New Roman"/>
          <w:sz w:val="24"/>
          <w:szCs w:val="24"/>
          <w:lang w:eastAsia="en-AU"/>
        </w:rPr>
        <w:t>, including in particular, the sharing and considering of information relating to the quality, safety or performance of in-house IVDs</w:t>
      </w:r>
      <w:r w:rsidRPr="00C2699D">
        <w:rPr>
          <w:rFonts w:ascii="Times New Roman" w:eastAsia="Times New Roman" w:hAnsi="Times New Roman"/>
          <w:sz w:val="24"/>
          <w:szCs w:val="24"/>
          <w:lang w:eastAsia="en-AU"/>
        </w:rPr>
        <w:t>. For example, the Specification will allow</w:t>
      </w:r>
      <w:r w:rsidR="00C91D45">
        <w:rPr>
          <w:rFonts w:ascii="Times New Roman" w:eastAsia="Times New Roman" w:hAnsi="Times New Roman"/>
          <w:sz w:val="24"/>
          <w:szCs w:val="24"/>
          <w:lang w:eastAsia="en-AU"/>
        </w:rPr>
        <w:t xml:space="preserve"> the </w:t>
      </w:r>
      <w:r w:rsidR="00C91D45" w:rsidRPr="00C91D45">
        <w:rPr>
          <w:rFonts w:ascii="Times New Roman" w:eastAsia="Times New Roman" w:hAnsi="Times New Roman"/>
          <w:sz w:val="24"/>
          <w:szCs w:val="24"/>
          <w:lang w:eastAsia="en-AU"/>
        </w:rPr>
        <w:t>sharing of information, including technical or scientific data, relating to a reported adverse event for a Class 4 in-house IVD that raises safety concerns with respect to the performance or competence of a NATA-accredited laboratory engaged in the manufacture of in-house IVDs</w:t>
      </w:r>
      <w:r w:rsidR="00C91D45">
        <w:rPr>
          <w:rFonts w:ascii="Times New Roman" w:eastAsia="Times New Roman" w:hAnsi="Times New Roman"/>
          <w:sz w:val="24"/>
          <w:szCs w:val="24"/>
          <w:lang w:eastAsia="en-AU"/>
        </w:rPr>
        <w:t>.</w:t>
      </w:r>
    </w:p>
    <w:p w:rsidR="00B34492" w:rsidRDefault="00B34492" w:rsidP="00110CBB">
      <w:pPr>
        <w:spacing w:before="120" w:after="120" w:line="240" w:lineRule="auto"/>
        <w:jc w:val="both"/>
        <w:rPr>
          <w:rFonts w:ascii="Times New Roman" w:eastAsia="Times New Roman" w:hAnsi="Times New Roman"/>
          <w:b/>
          <w:bCs/>
          <w:sz w:val="24"/>
          <w:szCs w:val="24"/>
          <w:lang w:eastAsia="en-AU"/>
        </w:rPr>
      </w:pPr>
    </w:p>
    <w:p w:rsidR="00021F9A" w:rsidRPr="00C2699D" w:rsidRDefault="00021F9A" w:rsidP="00110CBB">
      <w:pPr>
        <w:spacing w:before="120" w:after="120" w:line="240" w:lineRule="auto"/>
        <w:jc w:val="both"/>
        <w:rPr>
          <w:rFonts w:ascii="Times New Roman" w:eastAsia="Times New Roman" w:hAnsi="Times New Roman"/>
          <w:sz w:val="24"/>
          <w:szCs w:val="24"/>
          <w:lang w:eastAsia="en-AU"/>
        </w:rPr>
      </w:pPr>
      <w:r w:rsidRPr="00C2699D">
        <w:rPr>
          <w:rFonts w:ascii="Times New Roman" w:eastAsia="Times New Roman" w:hAnsi="Times New Roman"/>
          <w:b/>
          <w:bCs/>
          <w:sz w:val="24"/>
          <w:szCs w:val="24"/>
          <w:lang w:eastAsia="en-AU"/>
        </w:rPr>
        <w:t>Human rights implications</w:t>
      </w:r>
    </w:p>
    <w:p w:rsidR="004D10DB" w:rsidRPr="00C2699D" w:rsidRDefault="004D10DB" w:rsidP="00021F9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legislative instrument does not engage any of the applicable rights or freedoms. The information to be released does not include personal information within the meaning of the </w:t>
      </w:r>
      <w:r w:rsidRPr="00C34A68">
        <w:rPr>
          <w:rFonts w:ascii="Times New Roman" w:eastAsia="Times New Roman" w:hAnsi="Times New Roman"/>
          <w:i/>
          <w:sz w:val="24"/>
          <w:szCs w:val="24"/>
          <w:lang w:eastAsia="en-AU"/>
        </w:rPr>
        <w:t>Privacy Act 1988</w:t>
      </w:r>
      <w:r>
        <w:rPr>
          <w:rFonts w:ascii="Times New Roman" w:eastAsia="Times New Roman" w:hAnsi="Times New Roman"/>
          <w:sz w:val="24"/>
          <w:szCs w:val="24"/>
          <w:lang w:eastAsia="en-AU"/>
        </w:rPr>
        <w:t>.</w:t>
      </w:r>
    </w:p>
    <w:p w:rsidR="00021F9A" w:rsidRPr="00C2699D" w:rsidRDefault="00021F9A" w:rsidP="004D10DB">
      <w:pPr>
        <w:spacing w:after="0"/>
        <w:ind w:left="360"/>
      </w:pPr>
    </w:p>
    <w:p w:rsidR="00021F9A" w:rsidRPr="00C2699D" w:rsidRDefault="00021F9A" w:rsidP="00021F9A">
      <w:pPr>
        <w:spacing w:after="0" w:line="240" w:lineRule="auto"/>
        <w:rPr>
          <w:rFonts w:ascii="Times New Roman" w:eastAsia="Times New Roman" w:hAnsi="Times New Roman"/>
          <w:sz w:val="24"/>
          <w:szCs w:val="24"/>
          <w:lang w:eastAsia="en-AU"/>
        </w:rPr>
      </w:pPr>
    </w:p>
    <w:p w:rsidR="00021F9A" w:rsidRPr="00C2699D" w:rsidRDefault="00021F9A" w:rsidP="00021F9A">
      <w:pPr>
        <w:spacing w:before="120" w:after="120" w:line="240" w:lineRule="auto"/>
        <w:rPr>
          <w:rFonts w:ascii="Times New Roman" w:eastAsia="Times New Roman" w:hAnsi="Times New Roman"/>
          <w:sz w:val="24"/>
          <w:szCs w:val="24"/>
          <w:lang w:eastAsia="en-AU"/>
        </w:rPr>
      </w:pPr>
      <w:r w:rsidRPr="00C2699D">
        <w:rPr>
          <w:rFonts w:ascii="Times New Roman" w:eastAsia="Times New Roman" w:hAnsi="Times New Roman"/>
          <w:b/>
          <w:bCs/>
          <w:sz w:val="24"/>
          <w:szCs w:val="24"/>
          <w:lang w:eastAsia="en-AU"/>
        </w:rPr>
        <w:t>Conclusion</w:t>
      </w:r>
    </w:p>
    <w:p w:rsidR="00021F9A" w:rsidRPr="00C2699D" w:rsidRDefault="00021F9A" w:rsidP="00021F9A">
      <w:pPr>
        <w:spacing w:after="0"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 xml:space="preserve">This legislative instrument is compatible with human rights </w:t>
      </w:r>
      <w:r w:rsidR="004D10DB">
        <w:rPr>
          <w:rFonts w:ascii="Times New Roman" w:eastAsia="Times New Roman" w:hAnsi="Times New Roman"/>
          <w:sz w:val="24"/>
          <w:szCs w:val="24"/>
          <w:lang w:eastAsia="en-AU"/>
        </w:rPr>
        <w:t>as it does not raise any human rights issues</w:t>
      </w:r>
      <w:r w:rsidRPr="00C2699D">
        <w:rPr>
          <w:rFonts w:ascii="Times New Roman" w:eastAsia="Times New Roman" w:hAnsi="Times New Roman"/>
          <w:sz w:val="24"/>
          <w:szCs w:val="24"/>
          <w:lang w:eastAsia="en-AU"/>
        </w:rPr>
        <w:t>.</w:t>
      </w:r>
    </w:p>
    <w:p w:rsidR="00021F9A" w:rsidRPr="00C2699D" w:rsidRDefault="00021F9A" w:rsidP="00021F9A">
      <w:pPr>
        <w:spacing w:after="0" w:line="240" w:lineRule="auto"/>
        <w:rPr>
          <w:rFonts w:ascii="Times New Roman" w:eastAsia="Times New Roman" w:hAnsi="Times New Roman"/>
          <w:sz w:val="24"/>
          <w:szCs w:val="24"/>
          <w:lang w:eastAsia="en-AU"/>
        </w:rPr>
      </w:pPr>
    </w:p>
    <w:p w:rsidR="00021F9A" w:rsidRPr="00C2699D" w:rsidRDefault="00C91D45" w:rsidP="00021F9A">
      <w:pPr>
        <w:spacing w:before="120" w:after="0" w:line="240" w:lineRule="auto"/>
        <w:rPr>
          <w:rFonts w:ascii="Times New Roman" w:eastAsia="Times New Roman" w:hAnsi="Times New Roman"/>
          <w:sz w:val="24"/>
          <w:szCs w:val="24"/>
          <w:lang w:eastAsia="en-AU"/>
        </w:rPr>
      </w:pPr>
      <w:r>
        <w:rPr>
          <w:rFonts w:ascii="Times New Roman" w:eastAsia="Times New Roman" w:hAnsi="Times New Roman"/>
          <w:b/>
          <w:bCs/>
          <w:sz w:val="24"/>
          <w:szCs w:val="24"/>
          <w:lang w:eastAsia="en-AU"/>
        </w:rPr>
        <w:t>Adriana Platona</w:t>
      </w:r>
      <w:bookmarkStart w:id="0" w:name="_GoBack"/>
      <w:bookmarkEnd w:id="0"/>
      <w:r w:rsidR="00021F9A" w:rsidRPr="00C2699D">
        <w:rPr>
          <w:rFonts w:ascii="Times New Roman" w:eastAsia="Times New Roman" w:hAnsi="Times New Roman"/>
          <w:b/>
          <w:bCs/>
          <w:sz w:val="24"/>
          <w:szCs w:val="24"/>
          <w:lang w:eastAsia="en-AU"/>
        </w:rPr>
        <w:t>, delegate of the Minister for Health</w:t>
      </w:r>
    </w:p>
    <w:p w:rsidR="00021F9A" w:rsidRPr="00C2699D" w:rsidRDefault="00021F9A" w:rsidP="00021F9A">
      <w:pPr>
        <w:rPr>
          <w:sz w:val="24"/>
          <w:szCs w:val="24"/>
        </w:rPr>
      </w:pPr>
    </w:p>
    <w:p w:rsidR="00CF4F5B" w:rsidRPr="00CF4F5B" w:rsidRDefault="00CF4F5B" w:rsidP="00FA511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p>
    <w:p w:rsidR="00D4165E" w:rsidRDefault="00D4165E"/>
    <w:sectPr w:rsidR="00D4165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66B" w:rsidRDefault="0034466B" w:rsidP="00A95CCB">
      <w:pPr>
        <w:spacing w:after="0" w:line="240" w:lineRule="auto"/>
      </w:pPr>
      <w:r>
        <w:separator/>
      </w:r>
    </w:p>
  </w:endnote>
  <w:endnote w:type="continuationSeparator" w:id="0">
    <w:p w:rsidR="0034466B" w:rsidRDefault="0034466B" w:rsidP="00A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CB" w:rsidRPr="00C41C90" w:rsidRDefault="00C41C90" w:rsidP="00C41C90">
    <w:pPr>
      <w:pStyle w:val="Footer"/>
      <w:jc w:val="right"/>
      <w:rPr>
        <w:rFonts w:ascii="Times New Roman" w:hAnsi="Times New Roman" w:cs="Times New Roman"/>
      </w:rPr>
    </w:pPr>
    <w:r w:rsidRPr="00C41C90">
      <w:rPr>
        <w:rFonts w:ascii="Times New Roman" w:hAnsi="Times New Roman" w:cs="Times New Roman"/>
      </w:rPr>
      <w:fldChar w:fldCharType="begin"/>
    </w:r>
    <w:r w:rsidRPr="00C41C90">
      <w:rPr>
        <w:rFonts w:ascii="Times New Roman" w:hAnsi="Times New Roman" w:cs="Times New Roman"/>
      </w:rPr>
      <w:instrText xml:space="preserve"> PAGE   \* MERGEFORMAT </w:instrText>
    </w:r>
    <w:r w:rsidRPr="00C41C90">
      <w:rPr>
        <w:rFonts w:ascii="Times New Roman" w:hAnsi="Times New Roman" w:cs="Times New Roman"/>
      </w:rPr>
      <w:fldChar w:fldCharType="separate"/>
    </w:r>
    <w:r w:rsidR="00EF71AD">
      <w:rPr>
        <w:rFonts w:ascii="Times New Roman" w:hAnsi="Times New Roman" w:cs="Times New Roman"/>
        <w:noProof/>
      </w:rPr>
      <w:t>4</w:t>
    </w:r>
    <w:r w:rsidRPr="00C41C90">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66B" w:rsidRDefault="0034466B" w:rsidP="00A95CCB">
      <w:pPr>
        <w:spacing w:after="0" w:line="240" w:lineRule="auto"/>
      </w:pPr>
      <w:r>
        <w:separator/>
      </w:r>
    </w:p>
  </w:footnote>
  <w:footnote w:type="continuationSeparator" w:id="0">
    <w:p w:rsidR="0034466B" w:rsidRDefault="0034466B" w:rsidP="00A95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D1" w:rsidRDefault="009D15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336"/>
    <w:multiLevelType w:val="hybridMultilevel"/>
    <w:tmpl w:val="AB28A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52A5685"/>
    <w:multiLevelType w:val="hybridMultilevel"/>
    <w:tmpl w:val="C9E01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E397FC3"/>
    <w:multiLevelType w:val="hybridMultilevel"/>
    <w:tmpl w:val="4A00407C"/>
    <w:lvl w:ilvl="0" w:tplc="0C090001">
      <w:start w:val="1"/>
      <w:numFmt w:val="bullet"/>
      <w:lvlText w:val=""/>
      <w:lvlJc w:val="left"/>
      <w:pPr>
        <w:ind w:left="720" w:hanging="360"/>
      </w:pPr>
      <w:rPr>
        <w:rFonts w:ascii="Symbol" w:hAnsi="Symbol" w:hint="default"/>
      </w:rPr>
    </w:lvl>
    <w:lvl w:ilvl="1" w:tplc="5DF88CD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8B5346C"/>
    <w:multiLevelType w:val="hybridMultilevel"/>
    <w:tmpl w:val="71C06652"/>
    <w:lvl w:ilvl="0" w:tplc="0C090001">
      <w:start w:val="1"/>
      <w:numFmt w:val="bullet"/>
      <w:lvlText w:val=""/>
      <w:lvlJc w:val="left"/>
      <w:pPr>
        <w:ind w:left="720" w:hanging="360"/>
      </w:pPr>
      <w:rPr>
        <w:rFonts w:ascii="Symbol" w:hAnsi="Symbol" w:hint="default"/>
      </w:rPr>
    </w:lvl>
    <w:lvl w:ilvl="1" w:tplc="A47486CA">
      <w:numFmt w:val="bullet"/>
      <w:lvlText w:val="·"/>
      <w:lvlJc w:val="left"/>
      <w:pPr>
        <w:ind w:left="1545" w:hanging="465"/>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A9766A9"/>
    <w:multiLevelType w:val="hybridMultilevel"/>
    <w:tmpl w:val="72F2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5B"/>
    <w:rsid w:val="00002FF3"/>
    <w:rsid w:val="00010CE0"/>
    <w:rsid w:val="00013952"/>
    <w:rsid w:val="00021F9A"/>
    <w:rsid w:val="00096E5F"/>
    <w:rsid w:val="00110CBB"/>
    <w:rsid w:val="001313DA"/>
    <w:rsid w:val="00132BAD"/>
    <w:rsid w:val="00140AE9"/>
    <w:rsid w:val="00171B64"/>
    <w:rsid w:val="0017341E"/>
    <w:rsid w:val="001A0D46"/>
    <w:rsid w:val="001D4BDC"/>
    <w:rsid w:val="002148F0"/>
    <w:rsid w:val="0023375F"/>
    <w:rsid w:val="002479A6"/>
    <w:rsid w:val="00260B09"/>
    <w:rsid w:val="002A5E89"/>
    <w:rsid w:val="002D19D0"/>
    <w:rsid w:val="0030062C"/>
    <w:rsid w:val="0030230B"/>
    <w:rsid w:val="00311256"/>
    <w:rsid w:val="003365EA"/>
    <w:rsid w:val="0034466B"/>
    <w:rsid w:val="003A6DFC"/>
    <w:rsid w:val="003B44DE"/>
    <w:rsid w:val="003B72AA"/>
    <w:rsid w:val="003F54E7"/>
    <w:rsid w:val="003F7580"/>
    <w:rsid w:val="00403599"/>
    <w:rsid w:val="00433661"/>
    <w:rsid w:val="0045258A"/>
    <w:rsid w:val="00474C25"/>
    <w:rsid w:val="004764B6"/>
    <w:rsid w:val="004B340C"/>
    <w:rsid w:val="004B7FAA"/>
    <w:rsid w:val="004C5119"/>
    <w:rsid w:val="004D10DB"/>
    <w:rsid w:val="004D1353"/>
    <w:rsid w:val="004D22DC"/>
    <w:rsid w:val="004D2FFB"/>
    <w:rsid w:val="004D78AF"/>
    <w:rsid w:val="004D7C53"/>
    <w:rsid w:val="00503EA6"/>
    <w:rsid w:val="0051721A"/>
    <w:rsid w:val="00525C7B"/>
    <w:rsid w:val="00546E13"/>
    <w:rsid w:val="00553E3B"/>
    <w:rsid w:val="00561802"/>
    <w:rsid w:val="00573774"/>
    <w:rsid w:val="00576674"/>
    <w:rsid w:val="005E0AB4"/>
    <w:rsid w:val="006138ED"/>
    <w:rsid w:val="006172E2"/>
    <w:rsid w:val="00630F04"/>
    <w:rsid w:val="006421CA"/>
    <w:rsid w:val="00655186"/>
    <w:rsid w:val="006575D2"/>
    <w:rsid w:val="00686E80"/>
    <w:rsid w:val="00694EDA"/>
    <w:rsid w:val="00706759"/>
    <w:rsid w:val="00753681"/>
    <w:rsid w:val="00770EFC"/>
    <w:rsid w:val="007878F0"/>
    <w:rsid w:val="007913A4"/>
    <w:rsid w:val="007C1948"/>
    <w:rsid w:val="00802311"/>
    <w:rsid w:val="00827F4C"/>
    <w:rsid w:val="00837194"/>
    <w:rsid w:val="0084067A"/>
    <w:rsid w:val="00885A9D"/>
    <w:rsid w:val="008A1D19"/>
    <w:rsid w:val="009174FA"/>
    <w:rsid w:val="00930DC8"/>
    <w:rsid w:val="009408D1"/>
    <w:rsid w:val="00947A9D"/>
    <w:rsid w:val="00983C0B"/>
    <w:rsid w:val="009936C2"/>
    <w:rsid w:val="009D15D1"/>
    <w:rsid w:val="009D273C"/>
    <w:rsid w:val="009E4999"/>
    <w:rsid w:val="00A0451A"/>
    <w:rsid w:val="00A2081A"/>
    <w:rsid w:val="00A36B41"/>
    <w:rsid w:val="00A44453"/>
    <w:rsid w:val="00A4479D"/>
    <w:rsid w:val="00A501F3"/>
    <w:rsid w:val="00A64CEE"/>
    <w:rsid w:val="00A719B4"/>
    <w:rsid w:val="00A95CCB"/>
    <w:rsid w:val="00A97320"/>
    <w:rsid w:val="00AD2837"/>
    <w:rsid w:val="00AE3920"/>
    <w:rsid w:val="00B00A28"/>
    <w:rsid w:val="00B34492"/>
    <w:rsid w:val="00B83CB9"/>
    <w:rsid w:val="00B86F0D"/>
    <w:rsid w:val="00B95DE3"/>
    <w:rsid w:val="00BB43D6"/>
    <w:rsid w:val="00BB57A9"/>
    <w:rsid w:val="00BC5185"/>
    <w:rsid w:val="00BD329F"/>
    <w:rsid w:val="00BD5C67"/>
    <w:rsid w:val="00BE4EE1"/>
    <w:rsid w:val="00BF54C2"/>
    <w:rsid w:val="00C00599"/>
    <w:rsid w:val="00C2699D"/>
    <w:rsid w:val="00C34A68"/>
    <w:rsid w:val="00C362AD"/>
    <w:rsid w:val="00C41C90"/>
    <w:rsid w:val="00C60C58"/>
    <w:rsid w:val="00C75486"/>
    <w:rsid w:val="00C8302A"/>
    <w:rsid w:val="00C91D45"/>
    <w:rsid w:val="00C962C4"/>
    <w:rsid w:val="00CB2484"/>
    <w:rsid w:val="00CB3D97"/>
    <w:rsid w:val="00CC3CBC"/>
    <w:rsid w:val="00CC6A2F"/>
    <w:rsid w:val="00CF043B"/>
    <w:rsid w:val="00CF4F5B"/>
    <w:rsid w:val="00D16E57"/>
    <w:rsid w:val="00D4165E"/>
    <w:rsid w:val="00D62826"/>
    <w:rsid w:val="00D66A89"/>
    <w:rsid w:val="00D84FA6"/>
    <w:rsid w:val="00DB1AC1"/>
    <w:rsid w:val="00DD1D7E"/>
    <w:rsid w:val="00DD46FB"/>
    <w:rsid w:val="00DD7357"/>
    <w:rsid w:val="00DF01C0"/>
    <w:rsid w:val="00DF741E"/>
    <w:rsid w:val="00E02F15"/>
    <w:rsid w:val="00E05F8F"/>
    <w:rsid w:val="00E11277"/>
    <w:rsid w:val="00E26538"/>
    <w:rsid w:val="00E36EFC"/>
    <w:rsid w:val="00E37DEA"/>
    <w:rsid w:val="00E4221C"/>
    <w:rsid w:val="00E81DCE"/>
    <w:rsid w:val="00E961F3"/>
    <w:rsid w:val="00EA2AED"/>
    <w:rsid w:val="00EB04DA"/>
    <w:rsid w:val="00EC28D3"/>
    <w:rsid w:val="00EC3E91"/>
    <w:rsid w:val="00ED7861"/>
    <w:rsid w:val="00ED7DEE"/>
    <w:rsid w:val="00EE3F9D"/>
    <w:rsid w:val="00EE682A"/>
    <w:rsid w:val="00EF22E9"/>
    <w:rsid w:val="00EF6C17"/>
    <w:rsid w:val="00EF71AD"/>
    <w:rsid w:val="00F009C3"/>
    <w:rsid w:val="00F100A9"/>
    <w:rsid w:val="00F12366"/>
    <w:rsid w:val="00F37705"/>
    <w:rsid w:val="00F53DBB"/>
    <w:rsid w:val="00F55011"/>
    <w:rsid w:val="00F55C96"/>
    <w:rsid w:val="00F8308B"/>
    <w:rsid w:val="00FA27CF"/>
    <w:rsid w:val="00FA5111"/>
    <w:rsid w:val="00FB7FAE"/>
    <w:rsid w:val="00FF7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F4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F5B"/>
    <w:rPr>
      <w:rFonts w:ascii="Tahoma" w:hAnsi="Tahoma" w:cs="Tahoma"/>
      <w:sz w:val="16"/>
      <w:szCs w:val="16"/>
    </w:rPr>
  </w:style>
  <w:style w:type="character" w:styleId="Hyperlink">
    <w:name w:val="Hyperlink"/>
    <w:uiPriority w:val="99"/>
    <w:rsid w:val="00CF4F5B"/>
    <w:rPr>
      <w:color w:val="0D6F8B"/>
      <w:u w:val="single"/>
    </w:rPr>
  </w:style>
  <w:style w:type="character" w:styleId="CommentReference">
    <w:name w:val="annotation reference"/>
    <w:basedOn w:val="DefaultParagraphFont"/>
    <w:uiPriority w:val="99"/>
    <w:semiHidden/>
    <w:unhideWhenUsed/>
    <w:rsid w:val="007878F0"/>
    <w:rPr>
      <w:sz w:val="16"/>
      <w:szCs w:val="16"/>
    </w:rPr>
  </w:style>
  <w:style w:type="paragraph" w:styleId="CommentText">
    <w:name w:val="annotation text"/>
    <w:basedOn w:val="Normal"/>
    <w:link w:val="CommentTextChar"/>
    <w:uiPriority w:val="99"/>
    <w:semiHidden/>
    <w:unhideWhenUsed/>
    <w:rsid w:val="007878F0"/>
    <w:pPr>
      <w:spacing w:line="240" w:lineRule="auto"/>
    </w:pPr>
    <w:rPr>
      <w:sz w:val="20"/>
      <w:szCs w:val="20"/>
    </w:rPr>
  </w:style>
  <w:style w:type="character" w:customStyle="1" w:styleId="CommentTextChar">
    <w:name w:val="Comment Text Char"/>
    <w:basedOn w:val="DefaultParagraphFont"/>
    <w:link w:val="CommentText"/>
    <w:uiPriority w:val="99"/>
    <w:semiHidden/>
    <w:rsid w:val="007878F0"/>
    <w:rPr>
      <w:sz w:val="20"/>
      <w:szCs w:val="20"/>
    </w:rPr>
  </w:style>
  <w:style w:type="paragraph" w:styleId="CommentSubject">
    <w:name w:val="annotation subject"/>
    <w:basedOn w:val="CommentText"/>
    <w:next w:val="CommentText"/>
    <w:link w:val="CommentSubjectChar"/>
    <w:uiPriority w:val="99"/>
    <w:semiHidden/>
    <w:unhideWhenUsed/>
    <w:rsid w:val="007878F0"/>
    <w:rPr>
      <w:b/>
      <w:bCs/>
    </w:rPr>
  </w:style>
  <w:style w:type="character" w:customStyle="1" w:styleId="CommentSubjectChar">
    <w:name w:val="Comment Subject Char"/>
    <w:basedOn w:val="CommentTextChar"/>
    <w:link w:val="CommentSubject"/>
    <w:uiPriority w:val="99"/>
    <w:semiHidden/>
    <w:rsid w:val="007878F0"/>
    <w:rPr>
      <w:b/>
      <w:bCs/>
      <w:sz w:val="20"/>
      <w:szCs w:val="20"/>
    </w:rPr>
  </w:style>
  <w:style w:type="paragraph" w:styleId="Revision">
    <w:name w:val="Revision"/>
    <w:hidden/>
    <w:uiPriority w:val="99"/>
    <w:semiHidden/>
    <w:rsid w:val="00ED7DEE"/>
    <w:pPr>
      <w:spacing w:after="0" w:line="240" w:lineRule="auto"/>
    </w:pPr>
  </w:style>
  <w:style w:type="paragraph" w:styleId="Header">
    <w:name w:val="header"/>
    <w:basedOn w:val="Normal"/>
    <w:link w:val="HeaderChar"/>
    <w:uiPriority w:val="99"/>
    <w:unhideWhenUsed/>
    <w:rsid w:val="00A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CCB"/>
  </w:style>
  <w:style w:type="paragraph" w:styleId="Footer">
    <w:name w:val="footer"/>
    <w:basedOn w:val="Normal"/>
    <w:link w:val="FooterChar"/>
    <w:uiPriority w:val="99"/>
    <w:unhideWhenUsed/>
    <w:rsid w:val="00A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C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F4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F5B"/>
    <w:rPr>
      <w:rFonts w:ascii="Tahoma" w:hAnsi="Tahoma" w:cs="Tahoma"/>
      <w:sz w:val="16"/>
      <w:szCs w:val="16"/>
    </w:rPr>
  </w:style>
  <w:style w:type="character" w:styleId="Hyperlink">
    <w:name w:val="Hyperlink"/>
    <w:uiPriority w:val="99"/>
    <w:rsid w:val="00CF4F5B"/>
    <w:rPr>
      <w:color w:val="0D6F8B"/>
      <w:u w:val="single"/>
    </w:rPr>
  </w:style>
  <w:style w:type="character" w:styleId="CommentReference">
    <w:name w:val="annotation reference"/>
    <w:basedOn w:val="DefaultParagraphFont"/>
    <w:uiPriority w:val="99"/>
    <w:semiHidden/>
    <w:unhideWhenUsed/>
    <w:rsid w:val="007878F0"/>
    <w:rPr>
      <w:sz w:val="16"/>
      <w:szCs w:val="16"/>
    </w:rPr>
  </w:style>
  <w:style w:type="paragraph" w:styleId="CommentText">
    <w:name w:val="annotation text"/>
    <w:basedOn w:val="Normal"/>
    <w:link w:val="CommentTextChar"/>
    <w:uiPriority w:val="99"/>
    <w:semiHidden/>
    <w:unhideWhenUsed/>
    <w:rsid w:val="007878F0"/>
    <w:pPr>
      <w:spacing w:line="240" w:lineRule="auto"/>
    </w:pPr>
    <w:rPr>
      <w:sz w:val="20"/>
      <w:szCs w:val="20"/>
    </w:rPr>
  </w:style>
  <w:style w:type="character" w:customStyle="1" w:styleId="CommentTextChar">
    <w:name w:val="Comment Text Char"/>
    <w:basedOn w:val="DefaultParagraphFont"/>
    <w:link w:val="CommentText"/>
    <w:uiPriority w:val="99"/>
    <w:semiHidden/>
    <w:rsid w:val="007878F0"/>
    <w:rPr>
      <w:sz w:val="20"/>
      <w:szCs w:val="20"/>
    </w:rPr>
  </w:style>
  <w:style w:type="paragraph" w:styleId="CommentSubject">
    <w:name w:val="annotation subject"/>
    <w:basedOn w:val="CommentText"/>
    <w:next w:val="CommentText"/>
    <w:link w:val="CommentSubjectChar"/>
    <w:uiPriority w:val="99"/>
    <w:semiHidden/>
    <w:unhideWhenUsed/>
    <w:rsid w:val="007878F0"/>
    <w:rPr>
      <w:b/>
      <w:bCs/>
    </w:rPr>
  </w:style>
  <w:style w:type="character" w:customStyle="1" w:styleId="CommentSubjectChar">
    <w:name w:val="Comment Subject Char"/>
    <w:basedOn w:val="CommentTextChar"/>
    <w:link w:val="CommentSubject"/>
    <w:uiPriority w:val="99"/>
    <w:semiHidden/>
    <w:rsid w:val="007878F0"/>
    <w:rPr>
      <w:b/>
      <w:bCs/>
      <w:sz w:val="20"/>
      <w:szCs w:val="20"/>
    </w:rPr>
  </w:style>
  <w:style w:type="paragraph" w:styleId="Revision">
    <w:name w:val="Revision"/>
    <w:hidden/>
    <w:uiPriority w:val="99"/>
    <w:semiHidden/>
    <w:rsid w:val="00ED7DEE"/>
    <w:pPr>
      <w:spacing w:after="0" w:line="240" w:lineRule="auto"/>
    </w:pPr>
  </w:style>
  <w:style w:type="paragraph" w:styleId="Header">
    <w:name w:val="header"/>
    <w:basedOn w:val="Normal"/>
    <w:link w:val="HeaderChar"/>
    <w:uiPriority w:val="99"/>
    <w:unhideWhenUsed/>
    <w:rsid w:val="00A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CCB"/>
  </w:style>
  <w:style w:type="paragraph" w:styleId="Footer">
    <w:name w:val="footer"/>
    <w:basedOn w:val="Normal"/>
    <w:link w:val="FooterChar"/>
    <w:uiPriority w:val="99"/>
    <w:unhideWhenUsed/>
    <w:rsid w:val="00A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5130">
      <w:bodyDiv w:val="1"/>
      <w:marLeft w:val="0"/>
      <w:marRight w:val="0"/>
      <w:marTop w:val="0"/>
      <w:marBottom w:val="0"/>
      <w:divBdr>
        <w:top w:val="none" w:sz="0" w:space="0" w:color="auto"/>
        <w:left w:val="none" w:sz="0" w:space="0" w:color="auto"/>
        <w:bottom w:val="none" w:sz="0" w:space="0" w:color="auto"/>
        <w:right w:val="none" w:sz="0" w:space="0" w:color="auto"/>
      </w:divBdr>
      <w:divsChild>
        <w:div w:id="398016618">
          <w:marLeft w:val="0"/>
          <w:marRight w:val="0"/>
          <w:marTop w:val="0"/>
          <w:marBottom w:val="0"/>
          <w:divBdr>
            <w:top w:val="none" w:sz="0" w:space="0" w:color="auto"/>
            <w:left w:val="none" w:sz="0" w:space="0" w:color="auto"/>
            <w:bottom w:val="none" w:sz="0" w:space="0" w:color="auto"/>
            <w:right w:val="none" w:sz="0" w:space="0" w:color="auto"/>
          </w:divBdr>
          <w:divsChild>
            <w:div w:id="157157093">
              <w:marLeft w:val="0"/>
              <w:marRight w:val="0"/>
              <w:marTop w:val="0"/>
              <w:marBottom w:val="0"/>
              <w:divBdr>
                <w:top w:val="none" w:sz="0" w:space="0" w:color="auto"/>
                <w:left w:val="none" w:sz="0" w:space="0" w:color="auto"/>
                <w:bottom w:val="none" w:sz="0" w:space="0" w:color="auto"/>
                <w:right w:val="none" w:sz="0" w:space="0" w:color="auto"/>
              </w:divBdr>
              <w:divsChild>
                <w:div w:id="645475578">
                  <w:marLeft w:val="0"/>
                  <w:marRight w:val="0"/>
                  <w:marTop w:val="0"/>
                  <w:marBottom w:val="0"/>
                  <w:divBdr>
                    <w:top w:val="none" w:sz="0" w:space="0" w:color="auto"/>
                    <w:left w:val="none" w:sz="0" w:space="0" w:color="auto"/>
                    <w:bottom w:val="none" w:sz="0" w:space="0" w:color="auto"/>
                    <w:right w:val="none" w:sz="0" w:space="0" w:color="auto"/>
                  </w:divBdr>
                  <w:divsChild>
                    <w:div w:id="2113012917">
                      <w:marLeft w:val="0"/>
                      <w:marRight w:val="0"/>
                      <w:marTop w:val="0"/>
                      <w:marBottom w:val="0"/>
                      <w:divBdr>
                        <w:top w:val="none" w:sz="0" w:space="0" w:color="auto"/>
                        <w:left w:val="none" w:sz="0" w:space="0" w:color="auto"/>
                        <w:bottom w:val="none" w:sz="0" w:space="0" w:color="auto"/>
                        <w:right w:val="none" w:sz="0" w:space="0" w:color="auto"/>
                      </w:divBdr>
                      <w:divsChild>
                        <w:div w:id="1683363024">
                          <w:marLeft w:val="0"/>
                          <w:marRight w:val="0"/>
                          <w:marTop w:val="0"/>
                          <w:marBottom w:val="0"/>
                          <w:divBdr>
                            <w:top w:val="none" w:sz="0" w:space="0" w:color="auto"/>
                            <w:left w:val="none" w:sz="0" w:space="0" w:color="auto"/>
                            <w:bottom w:val="none" w:sz="0" w:space="0" w:color="auto"/>
                            <w:right w:val="none" w:sz="0" w:space="0" w:color="auto"/>
                          </w:divBdr>
                          <w:divsChild>
                            <w:div w:id="864706643">
                              <w:marLeft w:val="0"/>
                              <w:marRight w:val="0"/>
                              <w:marTop w:val="0"/>
                              <w:marBottom w:val="0"/>
                              <w:divBdr>
                                <w:top w:val="none" w:sz="0" w:space="0" w:color="auto"/>
                                <w:left w:val="none" w:sz="0" w:space="0" w:color="auto"/>
                                <w:bottom w:val="none" w:sz="0" w:space="0" w:color="auto"/>
                                <w:right w:val="none" w:sz="0" w:space="0" w:color="auto"/>
                              </w:divBdr>
                              <w:divsChild>
                                <w:div w:id="1413239078">
                                  <w:marLeft w:val="0"/>
                                  <w:marRight w:val="0"/>
                                  <w:marTop w:val="0"/>
                                  <w:marBottom w:val="0"/>
                                  <w:divBdr>
                                    <w:top w:val="none" w:sz="0" w:space="0" w:color="auto"/>
                                    <w:left w:val="none" w:sz="0" w:space="0" w:color="auto"/>
                                    <w:bottom w:val="none" w:sz="0" w:space="0" w:color="auto"/>
                                    <w:right w:val="none" w:sz="0" w:space="0" w:color="auto"/>
                                  </w:divBdr>
                                  <w:divsChild>
                                    <w:div w:id="130101791">
                                      <w:marLeft w:val="0"/>
                                      <w:marRight w:val="0"/>
                                      <w:marTop w:val="0"/>
                                      <w:marBottom w:val="0"/>
                                      <w:divBdr>
                                        <w:top w:val="none" w:sz="0" w:space="0" w:color="auto"/>
                                        <w:left w:val="none" w:sz="0" w:space="0" w:color="auto"/>
                                        <w:bottom w:val="none" w:sz="0" w:space="0" w:color="auto"/>
                                        <w:right w:val="none" w:sz="0" w:space="0" w:color="auto"/>
                                      </w:divBdr>
                                      <w:divsChild>
                                        <w:div w:id="801073336">
                                          <w:marLeft w:val="0"/>
                                          <w:marRight w:val="0"/>
                                          <w:marTop w:val="0"/>
                                          <w:marBottom w:val="0"/>
                                          <w:divBdr>
                                            <w:top w:val="none" w:sz="0" w:space="0" w:color="auto"/>
                                            <w:left w:val="none" w:sz="0" w:space="0" w:color="auto"/>
                                            <w:bottom w:val="none" w:sz="0" w:space="0" w:color="auto"/>
                                            <w:right w:val="none" w:sz="0" w:space="0" w:color="auto"/>
                                          </w:divBdr>
                                          <w:divsChild>
                                            <w:div w:id="165679133">
                                              <w:marLeft w:val="0"/>
                                              <w:marRight w:val="0"/>
                                              <w:marTop w:val="0"/>
                                              <w:marBottom w:val="0"/>
                                              <w:divBdr>
                                                <w:top w:val="none" w:sz="0" w:space="0" w:color="auto"/>
                                                <w:left w:val="none" w:sz="0" w:space="0" w:color="auto"/>
                                                <w:bottom w:val="none" w:sz="0" w:space="0" w:color="auto"/>
                                                <w:right w:val="none" w:sz="0" w:space="0" w:color="auto"/>
                                              </w:divBdr>
                                              <w:divsChild>
                                                <w:div w:id="1919097111">
                                                  <w:marLeft w:val="0"/>
                                                  <w:marRight w:val="0"/>
                                                  <w:marTop w:val="0"/>
                                                  <w:marBottom w:val="0"/>
                                                  <w:divBdr>
                                                    <w:top w:val="none" w:sz="0" w:space="0" w:color="auto"/>
                                                    <w:left w:val="none" w:sz="0" w:space="0" w:color="auto"/>
                                                    <w:bottom w:val="none" w:sz="0" w:space="0" w:color="auto"/>
                                                    <w:right w:val="none" w:sz="0" w:space="0" w:color="auto"/>
                                                  </w:divBdr>
                                                  <w:divsChild>
                                                    <w:div w:id="1650206342">
                                                      <w:marLeft w:val="0"/>
                                                      <w:marRight w:val="0"/>
                                                      <w:marTop w:val="0"/>
                                                      <w:marBottom w:val="0"/>
                                                      <w:divBdr>
                                                        <w:top w:val="none" w:sz="0" w:space="0" w:color="auto"/>
                                                        <w:left w:val="none" w:sz="0" w:space="0" w:color="auto"/>
                                                        <w:bottom w:val="none" w:sz="0" w:space="0" w:color="auto"/>
                                                        <w:right w:val="none" w:sz="0" w:space="0" w:color="auto"/>
                                                      </w:divBdr>
                                                      <w:divsChild>
                                                        <w:div w:id="1162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1457924">
      <w:bodyDiv w:val="1"/>
      <w:marLeft w:val="0"/>
      <w:marRight w:val="0"/>
      <w:marTop w:val="0"/>
      <w:marBottom w:val="0"/>
      <w:divBdr>
        <w:top w:val="none" w:sz="0" w:space="0" w:color="auto"/>
        <w:left w:val="none" w:sz="0" w:space="0" w:color="auto"/>
        <w:bottom w:val="none" w:sz="0" w:space="0" w:color="auto"/>
        <w:right w:val="none" w:sz="0" w:space="0" w:color="auto"/>
      </w:divBdr>
      <w:divsChild>
        <w:div w:id="1688142980">
          <w:marLeft w:val="0"/>
          <w:marRight w:val="0"/>
          <w:marTop w:val="0"/>
          <w:marBottom w:val="0"/>
          <w:divBdr>
            <w:top w:val="none" w:sz="0" w:space="0" w:color="auto"/>
            <w:left w:val="none" w:sz="0" w:space="0" w:color="auto"/>
            <w:bottom w:val="none" w:sz="0" w:space="0" w:color="auto"/>
            <w:right w:val="none" w:sz="0" w:space="0" w:color="auto"/>
          </w:divBdr>
          <w:divsChild>
            <w:div w:id="1613974796">
              <w:marLeft w:val="0"/>
              <w:marRight w:val="0"/>
              <w:marTop w:val="0"/>
              <w:marBottom w:val="0"/>
              <w:divBdr>
                <w:top w:val="none" w:sz="0" w:space="0" w:color="auto"/>
                <w:left w:val="none" w:sz="0" w:space="0" w:color="auto"/>
                <w:bottom w:val="none" w:sz="0" w:space="0" w:color="auto"/>
                <w:right w:val="none" w:sz="0" w:space="0" w:color="auto"/>
              </w:divBdr>
              <w:divsChild>
                <w:div w:id="1139689089">
                  <w:marLeft w:val="0"/>
                  <w:marRight w:val="0"/>
                  <w:marTop w:val="0"/>
                  <w:marBottom w:val="0"/>
                  <w:divBdr>
                    <w:top w:val="none" w:sz="0" w:space="0" w:color="auto"/>
                    <w:left w:val="none" w:sz="0" w:space="0" w:color="auto"/>
                    <w:bottom w:val="none" w:sz="0" w:space="0" w:color="auto"/>
                    <w:right w:val="none" w:sz="0" w:space="0" w:color="auto"/>
                  </w:divBdr>
                  <w:divsChild>
                    <w:div w:id="1081946974">
                      <w:marLeft w:val="0"/>
                      <w:marRight w:val="0"/>
                      <w:marTop w:val="0"/>
                      <w:marBottom w:val="0"/>
                      <w:divBdr>
                        <w:top w:val="none" w:sz="0" w:space="0" w:color="auto"/>
                        <w:left w:val="none" w:sz="0" w:space="0" w:color="auto"/>
                        <w:bottom w:val="none" w:sz="0" w:space="0" w:color="auto"/>
                        <w:right w:val="none" w:sz="0" w:space="0" w:color="auto"/>
                      </w:divBdr>
                      <w:divsChild>
                        <w:div w:id="1842307778">
                          <w:marLeft w:val="0"/>
                          <w:marRight w:val="0"/>
                          <w:marTop w:val="0"/>
                          <w:marBottom w:val="0"/>
                          <w:divBdr>
                            <w:top w:val="none" w:sz="0" w:space="0" w:color="auto"/>
                            <w:left w:val="none" w:sz="0" w:space="0" w:color="auto"/>
                            <w:bottom w:val="none" w:sz="0" w:space="0" w:color="auto"/>
                            <w:right w:val="none" w:sz="0" w:space="0" w:color="auto"/>
                          </w:divBdr>
                          <w:divsChild>
                            <w:div w:id="1303658640">
                              <w:marLeft w:val="0"/>
                              <w:marRight w:val="0"/>
                              <w:marTop w:val="0"/>
                              <w:marBottom w:val="0"/>
                              <w:divBdr>
                                <w:top w:val="none" w:sz="0" w:space="0" w:color="auto"/>
                                <w:left w:val="none" w:sz="0" w:space="0" w:color="auto"/>
                                <w:bottom w:val="none" w:sz="0" w:space="0" w:color="auto"/>
                                <w:right w:val="none" w:sz="0" w:space="0" w:color="auto"/>
                              </w:divBdr>
                              <w:divsChild>
                                <w:div w:id="498615249">
                                  <w:marLeft w:val="0"/>
                                  <w:marRight w:val="0"/>
                                  <w:marTop w:val="0"/>
                                  <w:marBottom w:val="0"/>
                                  <w:divBdr>
                                    <w:top w:val="none" w:sz="0" w:space="0" w:color="auto"/>
                                    <w:left w:val="none" w:sz="0" w:space="0" w:color="auto"/>
                                    <w:bottom w:val="none" w:sz="0" w:space="0" w:color="auto"/>
                                    <w:right w:val="none" w:sz="0" w:space="0" w:color="auto"/>
                                  </w:divBdr>
                                  <w:divsChild>
                                    <w:div w:id="1152256468">
                                      <w:marLeft w:val="0"/>
                                      <w:marRight w:val="0"/>
                                      <w:marTop w:val="0"/>
                                      <w:marBottom w:val="0"/>
                                      <w:divBdr>
                                        <w:top w:val="none" w:sz="0" w:space="0" w:color="auto"/>
                                        <w:left w:val="none" w:sz="0" w:space="0" w:color="auto"/>
                                        <w:bottom w:val="none" w:sz="0" w:space="0" w:color="auto"/>
                                        <w:right w:val="none" w:sz="0" w:space="0" w:color="auto"/>
                                      </w:divBdr>
                                      <w:divsChild>
                                        <w:div w:id="1838575942">
                                          <w:marLeft w:val="0"/>
                                          <w:marRight w:val="0"/>
                                          <w:marTop w:val="0"/>
                                          <w:marBottom w:val="0"/>
                                          <w:divBdr>
                                            <w:top w:val="none" w:sz="0" w:space="0" w:color="auto"/>
                                            <w:left w:val="none" w:sz="0" w:space="0" w:color="auto"/>
                                            <w:bottom w:val="none" w:sz="0" w:space="0" w:color="auto"/>
                                            <w:right w:val="none" w:sz="0" w:space="0" w:color="auto"/>
                                          </w:divBdr>
                                          <w:divsChild>
                                            <w:div w:id="208684577">
                                              <w:marLeft w:val="0"/>
                                              <w:marRight w:val="0"/>
                                              <w:marTop w:val="0"/>
                                              <w:marBottom w:val="0"/>
                                              <w:divBdr>
                                                <w:top w:val="none" w:sz="0" w:space="0" w:color="auto"/>
                                                <w:left w:val="none" w:sz="0" w:space="0" w:color="auto"/>
                                                <w:bottom w:val="none" w:sz="0" w:space="0" w:color="auto"/>
                                                <w:right w:val="none" w:sz="0" w:space="0" w:color="auto"/>
                                              </w:divBdr>
                                              <w:divsChild>
                                                <w:div w:id="1270510297">
                                                  <w:marLeft w:val="0"/>
                                                  <w:marRight w:val="0"/>
                                                  <w:marTop w:val="0"/>
                                                  <w:marBottom w:val="0"/>
                                                  <w:divBdr>
                                                    <w:top w:val="none" w:sz="0" w:space="0" w:color="auto"/>
                                                    <w:left w:val="none" w:sz="0" w:space="0" w:color="auto"/>
                                                    <w:bottom w:val="none" w:sz="0" w:space="0" w:color="auto"/>
                                                    <w:right w:val="none" w:sz="0" w:space="0" w:color="auto"/>
                                                  </w:divBdr>
                                                  <w:divsChild>
                                                    <w:div w:id="979268491">
                                                      <w:marLeft w:val="0"/>
                                                      <w:marRight w:val="0"/>
                                                      <w:marTop w:val="0"/>
                                                      <w:marBottom w:val="0"/>
                                                      <w:divBdr>
                                                        <w:top w:val="none" w:sz="0" w:space="0" w:color="auto"/>
                                                        <w:left w:val="none" w:sz="0" w:space="0" w:color="auto"/>
                                                        <w:bottom w:val="none" w:sz="0" w:space="0" w:color="auto"/>
                                                        <w:right w:val="none" w:sz="0" w:space="0" w:color="auto"/>
                                                      </w:divBdr>
                                                      <w:divsChild>
                                                        <w:div w:id="10682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ata.com.au/nata/about-nata/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CB93-4966-4042-8E3A-6F03D3B3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Deeble, Susan</dc:creator>
  <cp:lastModifiedBy>CARTER, Bless</cp:lastModifiedBy>
  <cp:revision>2</cp:revision>
  <dcterms:created xsi:type="dcterms:W3CDTF">2017-07-26T05:37:00Z</dcterms:created>
  <dcterms:modified xsi:type="dcterms:W3CDTF">2017-07-26T05:37:00Z</dcterms:modified>
</cp:coreProperties>
</file>