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EE03FE" w:rsidRDefault="00B966D6" w:rsidP="00674B00">
      <w:bookmarkStart w:id="0" w:name="_GoBack"/>
      <w:bookmarkEnd w:id="0"/>
      <w:r>
        <w:t xml:space="preserve"> </w:t>
      </w:r>
      <w:r w:rsidR="00AA07A6">
        <w:rPr>
          <w:noProof/>
        </w:rPr>
        <w:drawing>
          <wp:inline distT="0" distB="0" distL="0" distR="0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44" w:rsidRPr="00EE03FE" w:rsidRDefault="006F0844">
      <w:pPr>
        <w:pStyle w:val="Title"/>
        <w:pBdr>
          <w:bottom w:val="single" w:sz="4" w:space="3" w:color="auto"/>
        </w:pBdr>
      </w:pPr>
      <w:bookmarkStart w:id="1" w:name="Citation"/>
      <w:r w:rsidRPr="00EE03FE">
        <w:t xml:space="preserve">Therapeutic Goods Information </w:t>
      </w:r>
      <w:r w:rsidR="005266E5">
        <w:t>(</w:t>
      </w:r>
      <w:r w:rsidR="00AC266A">
        <w:t>Sharing</w:t>
      </w:r>
      <w:r w:rsidR="004E6D65">
        <w:t xml:space="preserve"> </w:t>
      </w:r>
      <w:r w:rsidR="001E7B2F">
        <w:t>i</w:t>
      </w:r>
      <w:r w:rsidR="009700D8">
        <w:t>nformation</w:t>
      </w:r>
      <w:r w:rsidR="001E7B2F">
        <w:t xml:space="preserve"> about in-house in vitro diagnostic medical devices</w:t>
      </w:r>
      <w:r w:rsidR="005266E5">
        <w:t xml:space="preserve">) </w:t>
      </w:r>
      <w:r w:rsidRPr="00EE03FE">
        <w:t>Specification</w:t>
      </w:r>
      <w:r w:rsidR="00C87EFD">
        <w:t xml:space="preserve"> 201</w:t>
      </w:r>
      <w:bookmarkEnd w:id="1"/>
      <w:r w:rsidR="00F536ED">
        <w:t>7</w:t>
      </w:r>
    </w:p>
    <w:p w:rsidR="006F0844" w:rsidRPr="00EE03FE" w:rsidRDefault="000A5CA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6F0844" w:rsidRPr="00EE03FE" w:rsidRDefault="006F0844">
      <w:pPr>
        <w:spacing w:before="360"/>
        <w:jc w:val="both"/>
      </w:pPr>
      <w:r w:rsidRPr="00EE03FE">
        <w:t xml:space="preserve">I, </w:t>
      </w:r>
      <w:r w:rsidR="00AC266A">
        <w:t>ADRIANA PLATONA</w:t>
      </w:r>
      <w:r w:rsidRPr="00EE03FE">
        <w:t xml:space="preserve">, </w:t>
      </w:r>
      <w:r w:rsidR="009F6DD5" w:rsidRPr="00EE03FE">
        <w:t xml:space="preserve">a delegate of the </w:t>
      </w:r>
      <w:r w:rsidRPr="00EE03FE">
        <w:t xml:space="preserve">Minister for Health, make this Specification under </w:t>
      </w:r>
      <w:r w:rsidR="003C4602" w:rsidRPr="00EE03FE">
        <w:t>subsection 61(5</w:t>
      </w:r>
      <w:r w:rsidR="001E6EEF">
        <w:t>AB</w:t>
      </w:r>
      <w:r w:rsidR="00595779" w:rsidRPr="00EE03FE">
        <w:t>)</w:t>
      </w:r>
      <w:r w:rsidRPr="00EE03FE">
        <w:t xml:space="preserve"> of the </w:t>
      </w:r>
      <w:r w:rsidR="00595779" w:rsidRPr="00EE03FE">
        <w:rPr>
          <w:i/>
        </w:rPr>
        <w:t>Therapeutic Goods Act 1989</w:t>
      </w:r>
      <w:r w:rsidRPr="00EE03FE">
        <w:t>.</w:t>
      </w:r>
    </w:p>
    <w:p w:rsidR="004D6DB7" w:rsidRDefault="004D6DB7" w:rsidP="004D6DB7">
      <w:pPr>
        <w:tabs>
          <w:tab w:val="left" w:pos="3119"/>
        </w:tabs>
        <w:spacing w:before="120" w:after="120" w:line="300" w:lineRule="atLeast"/>
      </w:pPr>
    </w:p>
    <w:p w:rsidR="004D6DB7" w:rsidRDefault="003D44CC" w:rsidP="004D6DB7">
      <w:pPr>
        <w:tabs>
          <w:tab w:val="left" w:pos="3119"/>
        </w:tabs>
        <w:spacing w:before="120" w:after="120" w:line="300" w:lineRule="atLeast"/>
      </w:pPr>
      <w:r>
        <w:t>Dated 25</w:t>
      </w:r>
      <w:r w:rsidR="000740BD">
        <w:rPr>
          <w:vertAlign w:val="superscript"/>
        </w:rPr>
        <w:t xml:space="preserve"> </w:t>
      </w:r>
      <w:r w:rsidR="00F239F5">
        <w:t>July 2017</w:t>
      </w:r>
    </w:p>
    <w:p w:rsidR="004D6DB7" w:rsidRDefault="004D6DB7" w:rsidP="006F0844">
      <w:pPr>
        <w:tabs>
          <w:tab w:val="left" w:pos="3119"/>
        </w:tabs>
        <w:spacing w:before="300" w:after="600" w:line="300" w:lineRule="atLeast"/>
      </w:pPr>
    </w:p>
    <w:p w:rsidR="00B047BC" w:rsidRPr="00EE03FE" w:rsidRDefault="005010C3" w:rsidP="006F0844">
      <w:pPr>
        <w:tabs>
          <w:tab w:val="left" w:pos="3119"/>
        </w:tabs>
        <w:spacing w:before="300" w:after="600" w:line="300" w:lineRule="atLeast"/>
      </w:pPr>
      <w:r>
        <w:t>(Signed by)</w:t>
      </w:r>
    </w:p>
    <w:p w:rsidR="006F0844" w:rsidRPr="00EE03FE" w:rsidRDefault="00AC266A" w:rsidP="006F0844">
      <w:pPr>
        <w:tabs>
          <w:tab w:val="left" w:pos="3969"/>
        </w:tabs>
        <w:spacing w:before="1200" w:line="300" w:lineRule="atLeast"/>
        <w:rPr>
          <w:b/>
        </w:rPr>
      </w:pPr>
      <w:r>
        <w:rPr>
          <w:b/>
        </w:rPr>
        <w:t>ADRIANA PLATONA</w:t>
      </w:r>
    </w:p>
    <w:p w:rsidR="006F0844" w:rsidRPr="00EE03FE" w:rsidRDefault="009F6DD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EE03FE">
        <w:t xml:space="preserve">Delegate of the </w:t>
      </w:r>
      <w:r w:rsidR="006F0844" w:rsidRPr="00EE03FE">
        <w:t>Minister for Health</w:t>
      </w:r>
      <w:bookmarkEnd w:id="2"/>
    </w:p>
    <w:p w:rsidR="006F0844" w:rsidRPr="00EE03FE" w:rsidRDefault="006F0844">
      <w:pPr>
        <w:pStyle w:val="SigningPageBreak"/>
        <w:sectPr w:rsidR="006F0844" w:rsidRPr="00EE03FE" w:rsidSect="009825FA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6F0844" w:rsidRPr="00EE03FE" w:rsidRDefault="006F0844" w:rsidP="00D536A6">
      <w:pPr>
        <w:pStyle w:val="HR"/>
        <w:pageBreakBefore/>
      </w:pPr>
      <w:bookmarkStart w:id="3" w:name="_Toc244919537"/>
      <w:r w:rsidRPr="00EE03FE">
        <w:rPr>
          <w:rStyle w:val="CharSectno"/>
        </w:rPr>
        <w:lastRenderedPageBreak/>
        <w:t>1</w:t>
      </w:r>
      <w:r w:rsidRPr="00EE03FE">
        <w:tab/>
        <w:t>Name of Specification</w:t>
      </w:r>
      <w:bookmarkEnd w:id="3"/>
    </w:p>
    <w:p w:rsidR="006F0844" w:rsidRPr="00E0738C" w:rsidRDefault="006F0844" w:rsidP="00D536A6">
      <w:pPr>
        <w:pStyle w:val="R1"/>
        <w:jc w:val="left"/>
        <w:rPr>
          <w:i/>
        </w:rPr>
      </w:pPr>
      <w:r w:rsidRPr="00EE03FE">
        <w:tab/>
      </w:r>
      <w:r w:rsidRPr="00EE03FE">
        <w:tab/>
        <w:t>This Speci</w:t>
      </w:r>
      <w:r w:rsidR="00E0738C">
        <w:t xml:space="preserve">fication is the </w:t>
      </w:r>
      <w:r w:rsidR="00E0738C">
        <w:rPr>
          <w:i/>
        </w:rPr>
        <w:t>Therapeutic Goods Information (</w:t>
      </w:r>
      <w:r w:rsidR="00AC266A">
        <w:rPr>
          <w:i/>
        </w:rPr>
        <w:t>Sharing</w:t>
      </w:r>
      <w:r w:rsidR="004E6D65">
        <w:rPr>
          <w:i/>
        </w:rPr>
        <w:t xml:space="preserve"> </w:t>
      </w:r>
      <w:r w:rsidR="001E7B2F">
        <w:rPr>
          <w:i/>
        </w:rPr>
        <w:t>i</w:t>
      </w:r>
      <w:r w:rsidR="009700D8">
        <w:rPr>
          <w:i/>
        </w:rPr>
        <w:t>nformation</w:t>
      </w:r>
      <w:r w:rsidR="001E7B2F">
        <w:rPr>
          <w:i/>
        </w:rPr>
        <w:t xml:space="preserve"> about in-house in vitro diagnostic medical devices</w:t>
      </w:r>
      <w:r w:rsidR="00E0738C">
        <w:rPr>
          <w:i/>
        </w:rPr>
        <w:t>) Specification</w:t>
      </w:r>
      <w:r w:rsidR="00E87C52">
        <w:rPr>
          <w:i/>
        </w:rPr>
        <w:t xml:space="preserve"> 201</w:t>
      </w:r>
      <w:r w:rsidR="005B7552">
        <w:rPr>
          <w:i/>
        </w:rPr>
        <w:t>7</w:t>
      </w:r>
      <w:r w:rsidR="006C135A">
        <w:rPr>
          <w:i/>
        </w:rPr>
        <w:t>.</w:t>
      </w:r>
    </w:p>
    <w:p w:rsidR="006F0844" w:rsidRPr="00EE03FE" w:rsidRDefault="006F0844" w:rsidP="00D536A6">
      <w:pPr>
        <w:pStyle w:val="HR"/>
      </w:pPr>
      <w:bookmarkStart w:id="4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4"/>
    </w:p>
    <w:p w:rsidR="006F0844" w:rsidRPr="00EE03FE" w:rsidRDefault="006F0844" w:rsidP="00D536A6">
      <w:pPr>
        <w:pStyle w:val="R1"/>
        <w:jc w:val="left"/>
      </w:pPr>
      <w:r w:rsidRPr="00EE03FE">
        <w:tab/>
      </w:r>
      <w:r w:rsidRPr="00EE03FE">
        <w:tab/>
        <w:t>This Specification commences on the day after it is registered.</w:t>
      </w:r>
    </w:p>
    <w:p w:rsidR="003D4AD8" w:rsidRPr="00EE03FE" w:rsidRDefault="003D4AD8" w:rsidP="00D536A6">
      <w:pPr>
        <w:pStyle w:val="HR"/>
      </w:pPr>
      <w:bookmarkStart w:id="5" w:name="_Toc244919539"/>
      <w:r w:rsidRPr="00EE03FE">
        <w:rPr>
          <w:rStyle w:val="CharSectno"/>
        </w:rPr>
        <w:t>3</w:t>
      </w:r>
      <w:r w:rsidRPr="00EE03FE">
        <w:tab/>
        <w:t>Definition</w:t>
      </w:r>
      <w:r w:rsidR="00D224D0" w:rsidRPr="00EE03FE">
        <w:t>s</w:t>
      </w:r>
      <w:bookmarkEnd w:id="5"/>
    </w:p>
    <w:p w:rsidR="003D4AD8" w:rsidRDefault="003D4AD8" w:rsidP="00D536A6">
      <w:pPr>
        <w:pStyle w:val="ZR1"/>
        <w:jc w:val="left"/>
      </w:pPr>
      <w:r w:rsidRPr="00EE03FE">
        <w:tab/>
      </w:r>
      <w:r w:rsidRPr="00EE03FE">
        <w:tab/>
        <w:t>In this Specification:</w:t>
      </w:r>
    </w:p>
    <w:p w:rsidR="003D4AD8" w:rsidRDefault="003D4AD8" w:rsidP="00D536A6">
      <w:pPr>
        <w:pStyle w:val="definition"/>
        <w:ind w:left="993"/>
        <w:jc w:val="left"/>
      </w:pPr>
      <w:r w:rsidRPr="00EE03FE">
        <w:rPr>
          <w:b/>
          <w:i/>
        </w:rPr>
        <w:t>Act</w:t>
      </w:r>
      <w:r w:rsidRPr="00EE03FE">
        <w:t xml:space="preserve"> means the </w:t>
      </w:r>
      <w:r w:rsidRPr="00EE03FE">
        <w:rPr>
          <w:i/>
        </w:rPr>
        <w:t>Therapeutic Goods Act 1989</w:t>
      </w:r>
      <w:r w:rsidRPr="00EE03FE">
        <w:t>.</w:t>
      </w:r>
    </w:p>
    <w:p w:rsidR="00E066DE" w:rsidRPr="00E066DE" w:rsidRDefault="00E066DE" w:rsidP="00D536A6">
      <w:pPr>
        <w:pStyle w:val="definition"/>
        <w:ind w:left="993"/>
        <w:jc w:val="left"/>
      </w:pPr>
      <w:r>
        <w:rPr>
          <w:b/>
          <w:i/>
        </w:rPr>
        <w:t xml:space="preserve">ARTG </w:t>
      </w:r>
      <w:r>
        <w:t>means the Australian Register of Therapeutic Goods</w:t>
      </w:r>
      <w:r w:rsidR="005B7552">
        <w:t>.</w:t>
      </w:r>
    </w:p>
    <w:p w:rsidR="00D536A6" w:rsidRDefault="00D536A6" w:rsidP="00D536A6">
      <w:pPr>
        <w:pStyle w:val="definition"/>
        <w:ind w:left="993"/>
        <w:jc w:val="left"/>
      </w:pPr>
      <w:r>
        <w:rPr>
          <w:b/>
          <w:i/>
        </w:rPr>
        <w:t xml:space="preserve">IVD medical device </w:t>
      </w:r>
      <w:r>
        <w:t>has the same meaning as in the MD Regulations.</w:t>
      </w:r>
    </w:p>
    <w:p w:rsidR="00D536A6" w:rsidRPr="00D536A6" w:rsidRDefault="00D536A6" w:rsidP="00D536A6">
      <w:pPr>
        <w:pStyle w:val="definition"/>
        <w:ind w:left="993"/>
        <w:jc w:val="left"/>
      </w:pPr>
      <w:r>
        <w:rPr>
          <w:b/>
          <w:i/>
        </w:rPr>
        <w:t>in-house IVD medical device</w:t>
      </w:r>
      <w:r>
        <w:t xml:space="preserve"> (in-house IVD) has the same meaning as in the MD Regulations.</w:t>
      </w:r>
      <w:r>
        <w:rPr>
          <w:b/>
          <w:i/>
        </w:rPr>
        <w:t xml:space="preserve"> </w:t>
      </w:r>
    </w:p>
    <w:p w:rsidR="001F76C9" w:rsidRDefault="00D536A6" w:rsidP="00D536A6">
      <w:pPr>
        <w:pStyle w:val="definition"/>
        <w:ind w:left="993"/>
        <w:jc w:val="left"/>
      </w:pPr>
      <w:r>
        <w:rPr>
          <w:b/>
          <w:i/>
        </w:rPr>
        <w:t xml:space="preserve">MD </w:t>
      </w:r>
      <w:r w:rsidR="001F76C9">
        <w:rPr>
          <w:b/>
          <w:i/>
        </w:rPr>
        <w:t>Regulations</w:t>
      </w:r>
      <w:r w:rsidR="001F76C9">
        <w:t xml:space="preserve"> means the </w:t>
      </w:r>
      <w:r w:rsidR="001F76C9" w:rsidRPr="00B96DCC">
        <w:rPr>
          <w:i/>
        </w:rPr>
        <w:t xml:space="preserve">Therapeutic Goods </w:t>
      </w:r>
      <w:r>
        <w:rPr>
          <w:i/>
        </w:rPr>
        <w:t>(Medical Devices) Regulations 2002</w:t>
      </w:r>
      <w:r w:rsidR="001F76C9">
        <w:t>.</w:t>
      </w:r>
    </w:p>
    <w:p w:rsidR="00CE4304" w:rsidRPr="00CE4304" w:rsidRDefault="00CE4304" w:rsidP="00D536A6">
      <w:pPr>
        <w:pStyle w:val="definition"/>
        <w:ind w:left="993"/>
        <w:jc w:val="left"/>
      </w:pPr>
      <w:r>
        <w:rPr>
          <w:b/>
          <w:i/>
        </w:rPr>
        <w:t xml:space="preserve">NATA </w:t>
      </w:r>
      <w:r>
        <w:t xml:space="preserve">means the National Association of Testing Authorities, of Australia. </w:t>
      </w:r>
    </w:p>
    <w:p w:rsidR="00AF669F" w:rsidRPr="00AF669F" w:rsidRDefault="00AF669F" w:rsidP="00D536A6">
      <w:pPr>
        <w:pStyle w:val="definition"/>
        <w:ind w:left="993"/>
        <w:jc w:val="left"/>
      </w:pPr>
      <w:r>
        <w:rPr>
          <w:b/>
          <w:i/>
        </w:rPr>
        <w:t>TGA</w:t>
      </w:r>
      <w:r>
        <w:t xml:space="preserve"> means the Therapeutic Goods Administration</w:t>
      </w:r>
      <w:r w:rsidR="00C83426">
        <w:t>,</w:t>
      </w:r>
      <w:r w:rsidR="004E6D65">
        <w:t xml:space="preserve"> which is part </w:t>
      </w:r>
      <w:r w:rsidR="000B778E">
        <w:t>of the</w:t>
      </w:r>
      <w:r w:rsidR="00593153">
        <w:t xml:space="preserve"> Department of Health</w:t>
      </w:r>
      <w:r>
        <w:t>.</w:t>
      </w:r>
    </w:p>
    <w:p w:rsidR="006F0844" w:rsidRPr="00EE03FE" w:rsidRDefault="002B1317" w:rsidP="00D536A6">
      <w:pPr>
        <w:pStyle w:val="HR"/>
      </w:pPr>
      <w:bookmarkStart w:id="6" w:name="_Toc244919540"/>
      <w:r>
        <w:t>4</w:t>
      </w:r>
      <w:r>
        <w:tab/>
      </w:r>
      <w:r w:rsidR="00595779" w:rsidRPr="00EE03FE">
        <w:t>Therapeutic goods information</w:t>
      </w:r>
      <w:bookmarkEnd w:id="6"/>
      <w:r w:rsidR="00093E62">
        <w:t>, persons and purposes</w:t>
      </w:r>
    </w:p>
    <w:p w:rsidR="00595779" w:rsidRPr="00EE03FE" w:rsidRDefault="003C4602" w:rsidP="00D536A6">
      <w:pPr>
        <w:pStyle w:val="R1"/>
        <w:jc w:val="left"/>
      </w:pPr>
      <w:r w:rsidRPr="00EE03FE">
        <w:tab/>
      </w:r>
      <w:r w:rsidRPr="00EE03FE">
        <w:tab/>
      </w:r>
      <w:r w:rsidR="00ED7A78">
        <w:t xml:space="preserve">The </w:t>
      </w:r>
      <w:r w:rsidR="00093E62">
        <w:t xml:space="preserve">kinds of </w:t>
      </w:r>
      <w:r w:rsidR="00595779" w:rsidRPr="00EE03FE">
        <w:t>therapeutic goods information</w:t>
      </w:r>
      <w:r w:rsidR="00D975DF">
        <w:t>, persons, bodies</w:t>
      </w:r>
      <w:r w:rsidR="00A201E7">
        <w:t xml:space="preserve"> and </w:t>
      </w:r>
      <w:r w:rsidR="005266E5">
        <w:t>purposes</w:t>
      </w:r>
      <w:r w:rsidR="00A201E7">
        <w:t>,</w:t>
      </w:r>
      <w:r w:rsidR="00595779" w:rsidRPr="00EE03FE">
        <w:t xml:space="preserve"> mentioned in Schedule 1 </w:t>
      </w:r>
      <w:r w:rsidR="005266E5">
        <w:t>are</w:t>
      </w:r>
      <w:r w:rsidR="00595779" w:rsidRPr="00EE03FE">
        <w:t xml:space="preserve"> specified</w:t>
      </w:r>
      <w:r w:rsidR="00D975DF">
        <w:t xml:space="preserve"> under subsection 61(5AB) of the Act</w:t>
      </w:r>
      <w:r w:rsidR="001F76C9">
        <w:t>,</w:t>
      </w:r>
      <w:r w:rsidR="00ED7A78">
        <w:t xml:space="preserve"> for t</w:t>
      </w:r>
      <w:r w:rsidR="00D975DF">
        <w:t>he purposes of subsection 61(5AA</w:t>
      </w:r>
      <w:r w:rsidR="00ED7A78">
        <w:t>) of the Act</w:t>
      </w:r>
      <w:r w:rsidR="00595779" w:rsidRPr="00EE03FE">
        <w:t>.</w:t>
      </w:r>
    </w:p>
    <w:p w:rsidR="002B7A4F" w:rsidRPr="00EE03FE" w:rsidRDefault="002B7A4F" w:rsidP="00BC29CE">
      <w:pPr>
        <w:pStyle w:val="MainBodySectionBreak"/>
        <w:sectPr w:rsidR="002B7A4F" w:rsidRPr="00EE03FE" w:rsidSect="00BC29C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595779" w:rsidRPr="00EE03FE" w:rsidRDefault="00595779" w:rsidP="002B7A4F">
      <w:pPr>
        <w:pStyle w:val="Scheduletitle"/>
        <w:pageBreakBefore/>
      </w:pPr>
      <w:bookmarkStart w:id="7" w:name="_Toc244919541"/>
      <w:r w:rsidRPr="00EE03FE">
        <w:rPr>
          <w:rStyle w:val="CharSchNo"/>
        </w:rPr>
        <w:lastRenderedPageBreak/>
        <w:t>Schedule 1</w:t>
      </w:r>
      <w:r w:rsidRPr="00EE03FE">
        <w:tab/>
      </w:r>
      <w:r w:rsidR="00D55090">
        <w:rPr>
          <w:rStyle w:val="CharSchText"/>
        </w:rPr>
        <w:t>Specified k</w:t>
      </w:r>
      <w:r w:rsidRPr="00EE03FE">
        <w:rPr>
          <w:rStyle w:val="CharSchText"/>
        </w:rPr>
        <w:t xml:space="preserve">inds of </w:t>
      </w:r>
      <w:r w:rsidR="002B1317">
        <w:rPr>
          <w:rStyle w:val="CharSchText"/>
        </w:rPr>
        <w:t xml:space="preserve">therapeutic goods </w:t>
      </w:r>
      <w:r w:rsidRPr="00EE03FE">
        <w:rPr>
          <w:rStyle w:val="CharSchText"/>
        </w:rPr>
        <w:t>information</w:t>
      </w:r>
      <w:bookmarkEnd w:id="7"/>
      <w:r w:rsidR="00001C23">
        <w:rPr>
          <w:rStyle w:val="CharSchText"/>
        </w:rPr>
        <w:t>, persons, bodies</w:t>
      </w:r>
      <w:r w:rsidR="004E094D">
        <w:rPr>
          <w:rStyle w:val="CharSchText"/>
        </w:rPr>
        <w:t xml:space="preserve"> and </w:t>
      </w:r>
      <w:r w:rsidR="002B1317">
        <w:rPr>
          <w:rStyle w:val="CharSchText"/>
        </w:rPr>
        <w:t>purposes</w:t>
      </w:r>
    </w:p>
    <w:p w:rsidR="00595779" w:rsidRDefault="00595779" w:rsidP="00595779">
      <w:pPr>
        <w:pStyle w:val="Schedulereference"/>
      </w:pPr>
      <w:r w:rsidRPr="00EE03FE">
        <w:t>(</w:t>
      </w:r>
      <w:proofErr w:type="gramStart"/>
      <w:r w:rsidRPr="00EE03FE">
        <w:t>section</w:t>
      </w:r>
      <w:proofErr w:type="gramEnd"/>
      <w:r w:rsidRPr="00EE03FE">
        <w:t xml:space="preserve"> </w:t>
      </w:r>
      <w:r w:rsidR="003D4AD8" w:rsidRPr="00EE03FE">
        <w:t>4</w:t>
      </w:r>
      <w:r w:rsidRPr="00EE03FE">
        <w:t>)</w:t>
      </w:r>
    </w:p>
    <w:p w:rsidR="00D94916" w:rsidRDefault="00D94916" w:rsidP="00D94916">
      <w:pPr>
        <w:pStyle w:val="Schedulepara"/>
        <w:spacing w:before="0"/>
        <w:ind w:left="0" w:firstLine="0"/>
      </w:pPr>
    </w:p>
    <w:p w:rsidR="00D94916" w:rsidRDefault="00D94916" w:rsidP="00D94916">
      <w:pPr>
        <w:pStyle w:val="Schedulepara"/>
        <w:spacing w:before="0"/>
        <w:ind w:left="0" w:firstLine="0"/>
      </w:pPr>
    </w:p>
    <w:p w:rsidR="004F6647" w:rsidRDefault="000D65EF">
      <w:pPr>
        <w:pStyle w:val="Schedulepara"/>
        <w:spacing w:before="0" w:after="120"/>
        <w:ind w:left="0" w:firstLine="0"/>
        <w:jc w:val="left"/>
      </w:pPr>
      <w:r>
        <w:t xml:space="preserve">The following </w:t>
      </w:r>
      <w:r w:rsidR="006F17B2">
        <w:t>kinds of therapeutic goods information</w:t>
      </w:r>
      <w:r w:rsidR="00ED7A78">
        <w:t xml:space="preserve">, </w:t>
      </w:r>
      <w:r w:rsidR="00D975DF">
        <w:t>persons, bodies</w:t>
      </w:r>
      <w:r w:rsidR="006F17B2">
        <w:t xml:space="preserve"> and purposes</w:t>
      </w:r>
      <w:r w:rsidR="00165628">
        <w:t>:</w:t>
      </w:r>
    </w:p>
    <w:p w:rsidR="004F6647" w:rsidRDefault="00ED7A78">
      <w:pPr>
        <w:pStyle w:val="Schedulepara"/>
        <w:spacing w:before="0" w:line="240" w:lineRule="exact"/>
        <w:ind w:left="720" w:hanging="720"/>
        <w:jc w:val="left"/>
        <w:rPr>
          <w:sz w:val="20"/>
          <w:szCs w:val="20"/>
        </w:rPr>
      </w:pPr>
      <w:r>
        <w:rPr>
          <w:sz w:val="20"/>
          <w:szCs w:val="20"/>
        </w:rPr>
        <w:t>Note</w:t>
      </w:r>
      <w:r w:rsidR="00F01B27">
        <w:rPr>
          <w:sz w:val="20"/>
          <w:szCs w:val="20"/>
        </w:rPr>
        <w:t xml:space="preserve"> 1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The </w:t>
      </w:r>
      <w:r w:rsidR="00D94916" w:rsidRPr="00D94916">
        <w:rPr>
          <w:sz w:val="20"/>
          <w:szCs w:val="20"/>
        </w:rPr>
        <w:t xml:space="preserve">following specified kinds of therapeutic goods information may be released by the Secretary under subsection 61(5AA) of the Act to the following specified </w:t>
      </w:r>
      <w:r w:rsidR="00603012">
        <w:rPr>
          <w:sz w:val="20"/>
          <w:szCs w:val="20"/>
        </w:rPr>
        <w:t>bodies</w:t>
      </w:r>
      <w:r w:rsidR="001F76C9">
        <w:rPr>
          <w:sz w:val="20"/>
          <w:szCs w:val="20"/>
        </w:rPr>
        <w:t xml:space="preserve"> and kinds of persons,</w:t>
      </w:r>
      <w:r w:rsidR="00F43D83">
        <w:rPr>
          <w:sz w:val="20"/>
          <w:szCs w:val="20"/>
        </w:rPr>
        <w:t xml:space="preserve"> </w:t>
      </w:r>
      <w:r w:rsidR="00D94916" w:rsidRPr="00D94916">
        <w:rPr>
          <w:sz w:val="20"/>
          <w:szCs w:val="20"/>
        </w:rPr>
        <w:t>for the following specified purposes</w:t>
      </w:r>
      <w:r>
        <w:rPr>
          <w:sz w:val="20"/>
          <w:szCs w:val="20"/>
        </w:rPr>
        <w:t>.</w:t>
      </w:r>
    </w:p>
    <w:p w:rsidR="00F01B27" w:rsidRDefault="00F01B27">
      <w:pPr>
        <w:pStyle w:val="Schedulepara"/>
        <w:spacing w:before="0" w:line="240" w:lineRule="exact"/>
        <w:ind w:left="720" w:hanging="720"/>
        <w:jc w:val="left"/>
        <w:rPr>
          <w:sz w:val="20"/>
          <w:szCs w:val="20"/>
        </w:rPr>
      </w:pPr>
      <w:r>
        <w:rPr>
          <w:sz w:val="20"/>
          <w:szCs w:val="20"/>
        </w:rPr>
        <w:t>Note 2:</w:t>
      </w:r>
      <w:r>
        <w:rPr>
          <w:sz w:val="20"/>
          <w:szCs w:val="20"/>
        </w:rPr>
        <w:tab/>
        <w:t xml:space="preserve">References in the Table below to clauses are references to clauses in the </w:t>
      </w:r>
      <w:r w:rsidR="001636D8">
        <w:rPr>
          <w:sz w:val="20"/>
          <w:szCs w:val="20"/>
        </w:rPr>
        <w:t xml:space="preserve">Memorandum of Understanding between the Commonwealth of Australia and NATA, in relation to In-House </w:t>
      </w:r>
      <w:proofErr w:type="gramStart"/>
      <w:r w:rsidR="001636D8">
        <w:rPr>
          <w:sz w:val="20"/>
          <w:szCs w:val="20"/>
        </w:rPr>
        <w:t>In</w:t>
      </w:r>
      <w:proofErr w:type="gramEnd"/>
      <w:r w:rsidR="001636D8">
        <w:rPr>
          <w:sz w:val="20"/>
          <w:szCs w:val="20"/>
        </w:rPr>
        <w:t xml:space="preserve"> Vitro Diagnostic Medical Devices, made on 2 September 2016</w:t>
      </w:r>
      <w:r w:rsidR="00721002">
        <w:rPr>
          <w:sz w:val="20"/>
          <w:szCs w:val="20"/>
        </w:rPr>
        <w:t>.</w:t>
      </w:r>
    </w:p>
    <w:p w:rsidR="004F6647" w:rsidRDefault="004F6647">
      <w:pPr>
        <w:pStyle w:val="Schedulepara"/>
        <w:spacing w:before="0"/>
        <w:ind w:left="0" w:firstLine="0"/>
        <w:jc w:val="left"/>
      </w:pPr>
    </w:p>
    <w:p w:rsidR="004F6647" w:rsidRDefault="00D61A57" w:rsidP="00987EA1">
      <w:pPr>
        <w:pStyle w:val="Schedulepara"/>
        <w:keepLines/>
        <w:spacing w:before="0"/>
        <w:ind w:left="567" w:hanging="567"/>
        <w:jc w:val="left"/>
        <w:rPr>
          <w:b/>
        </w:rPr>
      </w:pPr>
      <w:r w:rsidRPr="00D61A57">
        <w:rPr>
          <w:b/>
        </w:rPr>
        <w:t>1.</w:t>
      </w:r>
      <w:r w:rsidRPr="00D61A57">
        <w:rPr>
          <w:b/>
        </w:rPr>
        <w:tab/>
      </w:r>
      <w:r w:rsidRPr="00D61A57">
        <w:rPr>
          <w:b/>
        </w:rPr>
        <w:tab/>
      </w:r>
      <w:r w:rsidR="005629D6">
        <w:rPr>
          <w:b/>
        </w:rPr>
        <w:t>T</w:t>
      </w:r>
      <w:r w:rsidRPr="00D61A57">
        <w:rPr>
          <w:b/>
        </w:rPr>
        <w:t>herapeutic goods information</w:t>
      </w:r>
      <w:r w:rsidR="005629D6">
        <w:rPr>
          <w:b/>
        </w:rPr>
        <w:t>:</w:t>
      </w:r>
    </w:p>
    <w:p w:rsidR="004F6647" w:rsidRDefault="004F6647" w:rsidP="00987EA1">
      <w:pPr>
        <w:pStyle w:val="Schedulepara"/>
        <w:keepLines/>
        <w:spacing w:before="0"/>
        <w:ind w:left="0" w:firstLine="0"/>
        <w:jc w:val="left"/>
      </w:pPr>
    </w:p>
    <w:p w:rsidR="004F6647" w:rsidRDefault="001F76C9" w:rsidP="00987EA1">
      <w:pPr>
        <w:pStyle w:val="Schedulepara"/>
        <w:keepLines/>
        <w:tabs>
          <w:tab w:val="left" w:pos="567"/>
        </w:tabs>
        <w:spacing w:before="0"/>
        <w:ind w:left="720" w:firstLine="0"/>
        <w:jc w:val="left"/>
      </w:pPr>
      <w:r>
        <w:t>T</w:t>
      </w:r>
      <w:r w:rsidR="003A76F0">
        <w:t>he following kinds of therapeutic goods information</w:t>
      </w:r>
      <w:r>
        <w:t xml:space="preserve">, </w:t>
      </w:r>
      <w:r w:rsidR="0037370A">
        <w:t xml:space="preserve">being information </w:t>
      </w:r>
      <w:r w:rsidR="00AC266A">
        <w:t>that relates to in-house IVDs</w:t>
      </w:r>
      <w:r>
        <w:t xml:space="preserve"> and that is </w:t>
      </w:r>
      <w:r w:rsidR="0037370A">
        <w:t xml:space="preserve">held by the </w:t>
      </w:r>
      <w:r>
        <w:t>TGA</w:t>
      </w:r>
      <w:r w:rsidR="0037370A">
        <w:t>:</w:t>
      </w:r>
    </w:p>
    <w:p w:rsidR="004F6647" w:rsidRDefault="004F6647" w:rsidP="00987EA1">
      <w:pPr>
        <w:pStyle w:val="Schedulepara"/>
        <w:keepLines/>
        <w:tabs>
          <w:tab w:val="left" w:pos="567"/>
        </w:tabs>
        <w:spacing w:before="0"/>
        <w:ind w:left="567" w:hanging="567"/>
        <w:jc w:val="left"/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51"/>
        <w:gridCol w:w="3204"/>
        <w:gridCol w:w="4734"/>
      </w:tblGrid>
      <w:tr w:rsidR="00525291" w:rsidTr="00987EA1">
        <w:trPr>
          <w:tblHeader/>
        </w:trPr>
        <w:tc>
          <w:tcPr>
            <w:tcW w:w="851" w:type="dxa"/>
          </w:tcPr>
          <w:p w:rsidR="001F76C9" w:rsidRPr="003B2FDB" w:rsidRDefault="00525291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3B2FDB">
              <w:rPr>
                <w:b/>
              </w:rPr>
              <w:t>Item</w:t>
            </w:r>
          </w:p>
        </w:tc>
        <w:tc>
          <w:tcPr>
            <w:tcW w:w="3204" w:type="dxa"/>
          </w:tcPr>
          <w:p w:rsidR="001F76C9" w:rsidRPr="003B2FDB" w:rsidRDefault="00525291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3B2FDB">
              <w:rPr>
                <w:b/>
              </w:rPr>
              <w:t>Information</w:t>
            </w:r>
          </w:p>
        </w:tc>
        <w:tc>
          <w:tcPr>
            <w:tcW w:w="4734" w:type="dxa"/>
          </w:tcPr>
          <w:p w:rsidR="001F76C9" w:rsidRPr="003B2FDB" w:rsidRDefault="00525291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  <w:rPr>
                <w:b/>
              </w:rPr>
            </w:pPr>
            <w:r w:rsidRPr="003B2FDB">
              <w:rPr>
                <w:b/>
              </w:rPr>
              <w:t>Description</w:t>
            </w:r>
          </w:p>
        </w:tc>
      </w:tr>
      <w:tr w:rsidR="00525291" w:rsidTr="00CD6C2B">
        <w:tc>
          <w:tcPr>
            <w:tcW w:w="851" w:type="dxa"/>
          </w:tcPr>
          <w:p w:rsidR="001F76C9" w:rsidRDefault="00525291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(a)</w:t>
            </w:r>
          </w:p>
        </w:tc>
        <w:tc>
          <w:tcPr>
            <w:tcW w:w="3204" w:type="dxa"/>
          </w:tcPr>
          <w:p w:rsidR="001F76C9" w:rsidRDefault="00CB7FDD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Information relating to the assessment of laboratories engaged in the manufacture of in-house IVDs [clause 5.1(c)]</w:t>
            </w:r>
          </w:p>
        </w:tc>
        <w:tc>
          <w:tcPr>
            <w:tcW w:w="4734" w:type="dxa"/>
          </w:tcPr>
          <w:p w:rsidR="00CD6C2B" w:rsidRDefault="00AF6B89" w:rsidP="00AF6B89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For example</w:t>
            </w:r>
            <w:r w:rsidR="00D854F5">
              <w:t xml:space="preserve">, sharing of information related to </w:t>
            </w:r>
            <w:r w:rsidR="0046018C">
              <w:t xml:space="preserve">the assessment </w:t>
            </w:r>
            <w:r w:rsidR="00D854F5">
              <w:t xml:space="preserve">of a laboratory </w:t>
            </w:r>
            <w:r w:rsidR="008802E9">
              <w:t>engaged in the manufacture of a Class 4 in-house IVD</w:t>
            </w:r>
            <w:r w:rsidR="008E2BA6">
              <w:t xml:space="preserve"> in relation to an application for inclusion in the ARTG</w:t>
            </w:r>
            <w:r w:rsidR="00CA05D7">
              <w:t>,</w:t>
            </w:r>
            <w:r w:rsidR="0046018C">
              <w:t xml:space="preserve"> where the laboratory is utilising their existing NATA accreditation to support an application for inclusion</w:t>
            </w:r>
            <w:r w:rsidR="008802E9">
              <w:t>.</w:t>
            </w:r>
          </w:p>
        </w:tc>
      </w:tr>
      <w:tr w:rsidR="00525291" w:rsidTr="00CD6C2B">
        <w:tc>
          <w:tcPr>
            <w:tcW w:w="851" w:type="dxa"/>
          </w:tcPr>
          <w:p w:rsidR="001F76C9" w:rsidRDefault="00525291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(b)</w:t>
            </w:r>
          </w:p>
        </w:tc>
        <w:tc>
          <w:tcPr>
            <w:tcW w:w="3204" w:type="dxa"/>
          </w:tcPr>
          <w:p w:rsidR="001F76C9" w:rsidRDefault="00CB7FDD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Information relating to trends in technology and laboratory practice regarding in-house IVDs</w:t>
            </w:r>
            <w:r w:rsidR="00756CAE">
              <w:t>, including in relation to the clinical utility, misuse or performance of in-house IVDs</w:t>
            </w:r>
            <w:r>
              <w:t xml:space="preserve"> [clause 5.5]</w:t>
            </w:r>
          </w:p>
        </w:tc>
        <w:tc>
          <w:tcPr>
            <w:tcW w:w="4734" w:type="dxa"/>
          </w:tcPr>
          <w:p w:rsidR="00CD6C2B" w:rsidRDefault="00AF6B89" w:rsidP="00AF6B89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For example</w:t>
            </w:r>
            <w:r w:rsidR="008802E9">
              <w:t>, sharing of information for the development of guidance for industry in relation to emerging technologies.</w:t>
            </w:r>
          </w:p>
        </w:tc>
      </w:tr>
      <w:tr w:rsidR="00525291" w:rsidTr="00CD6C2B">
        <w:tc>
          <w:tcPr>
            <w:tcW w:w="851" w:type="dxa"/>
          </w:tcPr>
          <w:p w:rsidR="001F76C9" w:rsidRDefault="00525291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(c)</w:t>
            </w:r>
          </w:p>
        </w:tc>
        <w:tc>
          <w:tcPr>
            <w:tcW w:w="3204" w:type="dxa"/>
          </w:tcPr>
          <w:p w:rsidR="001F76C9" w:rsidRDefault="00D30368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Informatio</w:t>
            </w:r>
            <w:r w:rsidR="00303C22">
              <w:t>n relating to concerns of</w:t>
            </w:r>
            <w:r>
              <w:t xml:space="preserve"> the TGA about the performance or competence of NATA-accredited laboratories engaged in the manufacture of in-house IVDs [clause</w:t>
            </w:r>
            <w:r w:rsidR="001A288B">
              <w:t>s</w:t>
            </w:r>
            <w:r>
              <w:t xml:space="preserve"> 6.9</w:t>
            </w:r>
            <w:r w:rsidR="001A288B">
              <w:t xml:space="preserve"> and 7.6</w:t>
            </w:r>
            <w:r>
              <w:t>]</w:t>
            </w:r>
          </w:p>
        </w:tc>
        <w:tc>
          <w:tcPr>
            <w:tcW w:w="4734" w:type="dxa"/>
          </w:tcPr>
          <w:p w:rsidR="00CD6C2B" w:rsidRDefault="00AF6B89" w:rsidP="000E4C87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For example</w:t>
            </w:r>
            <w:r w:rsidR="00CE3BF4">
              <w:t xml:space="preserve">, sharing of information relating to an adverse event for an in-house IVD that raises concerns with respect </w:t>
            </w:r>
            <w:r w:rsidR="00A62F4C">
              <w:t>to the performance of the</w:t>
            </w:r>
            <w:r w:rsidR="00456704">
              <w:t xml:space="preserve"> in-house IVD</w:t>
            </w:r>
            <w:r w:rsidR="00CE3BF4">
              <w:t>.</w:t>
            </w:r>
          </w:p>
          <w:p w:rsidR="00CE3BF4" w:rsidRDefault="00CE3BF4" w:rsidP="000E4C87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CE3BF4" w:rsidRDefault="00CE3BF4" w:rsidP="00CE3BF4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  <w:tr w:rsidR="0039788C" w:rsidTr="00CD6C2B">
        <w:tc>
          <w:tcPr>
            <w:tcW w:w="851" w:type="dxa"/>
          </w:tcPr>
          <w:p w:rsidR="0039788C" w:rsidRDefault="00CE4304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(d)</w:t>
            </w:r>
          </w:p>
        </w:tc>
        <w:tc>
          <w:tcPr>
            <w:tcW w:w="3204" w:type="dxa"/>
          </w:tcPr>
          <w:p w:rsidR="0039788C" w:rsidRDefault="00D17F16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The following information relating to a laboratory engaged in the manufacture of in-house IVDs:</w:t>
            </w:r>
          </w:p>
          <w:p w:rsidR="00D17F16" w:rsidRDefault="00D17F16" w:rsidP="00987EA1">
            <w:pPr>
              <w:pStyle w:val="Schedulepara"/>
              <w:keepLines/>
              <w:numPr>
                <w:ilvl w:val="0"/>
                <w:numId w:val="31"/>
              </w:numPr>
              <w:tabs>
                <w:tab w:val="clear" w:pos="567"/>
                <w:tab w:val="left" w:pos="317"/>
              </w:tabs>
              <w:spacing w:before="0"/>
              <w:ind w:left="317" w:hanging="283"/>
              <w:jc w:val="left"/>
            </w:pPr>
            <w:r>
              <w:lastRenderedPageBreak/>
              <w:t>a list of all Class 1-3 in-house IVDs manufactured by the laboratory, and the date the laboratory last notified the TGA of the details of the Class 1-3 in-house IVDs that it was manufacturing at that time;</w:t>
            </w:r>
            <w:r w:rsidR="00801963">
              <w:t xml:space="preserve"> </w:t>
            </w:r>
          </w:p>
          <w:p w:rsidR="00D17F16" w:rsidRDefault="00D17F16" w:rsidP="00987EA1">
            <w:pPr>
              <w:pStyle w:val="Schedulepara"/>
              <w:keepLines/>
              <w:numPr>
                <w:ilvl w:val="0"/>
                <w:numId w:val="31"/>
              </w:numPr>
              <w:tabs>
                <w:tab w:val="clear" w:pos="567"/>
                <w:tab w:val="left" w:pos="317"/>
              </w:tabs>
              <w:spacing w:before="0"/>
              <w:ind w:left="317" w:hanging="283"/>
              <w:jc w:val="left"/>
            </w:pPr>
            <w:r>
              <w:t>a list of all Class 4 in-house IVDs manufactured by the laboratory</w:t>
            </w:r>
            <w:r w:rsidR="00303C22">
              <w:t>;</w:t>
            </w:r>
          </w:p>
          <w:p w:rsidR="00A62F4C" w:rsidRDefault="00A62F4C" w:rsidP="00A62F4C">
            <w:pPr>
              <w:pStyle w:val="Schedulepara"/>
              <w:keepLines/>
              <w:numPr>
                <w:ilvl w:val="0"/>
                <w:numId w:val="31"/>
              </w:numPr>
              <w:tabs>
                <w:tab w:val="clear" w:pos="567"/>
                <w:tab w:val="left" w:pos="317"/>
              </w:tabs>
              <w:spacing w:before="0"/>
              <w:ind w:left="317" w:hanging="283"/>
              <w:jc w:val="left"/>
            </w:pPr>
            <w:r>
              <w:t>details of any assessments being undertaken in relation to any technical or scientific data that supports the performance of a Class 4 in-house IVD that was   provided by the applicant with their application for inclusion in the A</w:t>
            </w:r>
            <w:r w:rsidR="00830767">
              <w:t>RTG</w:t>
            </w:r>
            <w:r>
              <w:t>; and</w:t>
            </w:r>
          </w:p>
          <w:p w:rsidR="00303C22" w:rsidRDefault="00303C22" w:rsidP="00987EA1">
            <w:pPr>
              <w:pStyle w:val="Schedulepara"/>
              <w:keepLines/>
              <w:numPr>
                <w:ilvl w:val="0"/>
                <w:numId w:val="31"/>
              </w:numPr>
              <w:tabs>
                <w:tab w:val="clear" w:pos="567"/>
                <w:tab w:val="left" w:pos="317"/>
              </w:tabs>
              <w:spacing w:before="0"/>
              <w:ind w:left="317" w:hanging="283"/>
              <w:jc w:val="left"/>
            </w:pPr>
            <w:r>
              <w:t>details of any post-market investigations undertaken by the TGA relati</w:t>
            </w:r>
            <w:r w:rsidR="00A62F4C">
              <w:t xml:space="preserve">ng to aspects of concern, including any technical or scientific data provided by a laboratory, in relation to any </w:t>
            </w:r>
            <w:r>
              <w:t>in-house IVDs manufactured by the laboratory</w:t>
            </w:r>
            <w:r w:rsidR="00871085">
              <w:t>;</w:t>
            </w:r>
            <w:r w:rsidR="007B1393">
              <w:t xml:space="preserve"> [clause 7.2]</w:t>
            </w:r>
          </w:p>
          <w:p w:rsidR="007B1393" w:rsidRDefault="00871085" w:rsidP="00F239F5">
            <w:pPr>
              <w:pStyle w:val="Schedulepara"/>
              <w:keepLines/>
              <w:numPr>
                <w:ilvl w:val="0"/>
                <w:numId w:val="31"/>
              </w:numPr>
              <w:tabs>
                <w:tab w:val="clear" w:pos="567"/>
                <w:tab w:val="left" w:pos="317"/>
              </w:tabs>
              <w:spacing w:before="0"/>
              <w:ind w:left="317" w:hanging="283"/>
              <w:jc w:val="left"/>
            </w:pPr>
            <w:r>
              <w:t>information of a kind which the laboratory is required to notify the Secretary of as part of their post market system requirements in accordance with paragraph 6A.4(2)(c) of Schedule 3 to the MD Regulations (for Class 1, 2 or 3 in-house IVDs) or paragraph 6B.5(2)(c) of Schedule 3 to the MD Regulations (for Class 4 in-house IVDs); [clause 7.3]</w:t>
            </w:r>
          </w:p>
        </w:tc>
        <w:tc>
          <w:tcPr>
            <w:tcW w:w="4734" w:type="dxa"/>
          </w:tcPr>
          <w:p w:rsidR="0039788C" w:rsidRDefault="00DF2E9A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lastRenderedPageBreak/>
              <w:t>For example</w:t>
            </w:r>
            <w:r w:rsidR="00A62F4C">
              <w:t>, sharing of information in relation to a notification provided to the TGA by a laboratory of their Class 1-3 in-house IVDs being manufactured</w:t>
            </w:r>
            <w:r w:rsidR="00C464D6">
              <w:t>,</w:t>
            </w:r>
            <w:r w:rsidR="00A62F4C">
              <w:t xml:space="preserve"> in order to assist </w:t>
            </w:r>
            <w:r w:rsidR="00A62F4C">
              <w:lastRenderedPageBreak/>
              <w:t>NATA prepare for an accreditation assessment activity for that laboratory.</w:t>
            </w:r>
          </w:p>
          <w:p w:rsidR="00E90CD9" w:rsidRDefault="00E90CD9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A62F4C" w:rsidRDefault="007D0F9F" w:rsidP="00A62F4C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For example</w:t>
            </w:r>
            <w:r w:rsidR="00A62F4C">
              <w:t>, sharing of information relating to the number of Class 4 in-house IVDs manufactured by a NATA-accredited laboratory that are included in the ARTG (or are otherwise exempt from inclusion).</w:t>
            </w:r>
          </w:p>
          <w:p w:rsidR="00CE3BF4" w:rsidRDefault="00CE3BF4" w:rsidP="00987EA1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A62F4C" w:rsidRDefault="007D0F9F" w:rsidP="00A62F4C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For example</w:t>
            </w:r>
            <w:r w:rsidR="00A62F4C">
              <w:t>, sharing of information in relation to the assessment of any technical or scientific data provided by a NATA-accredited laboratory to support their application for inclusion of a Class 4 in-house IVD in the ARTG (where the laboratory is utilising their NATA accreditation to support an application for inclusion).</w:t>
            </w:r>
          </w:p>
          <w:p w:rsidR="00A62F4C" w:rsidRDefault="00A62F4C" w:rsidP="00A62F4C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A62F4C" w:rsidRDefault="007D0F9F" w:rsidP="00A62F4C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  <w:r>
              <w:t>For example</w:t>
            </w:r>
            <w:r w:rsidR="00A62F4C" w:rsidRPr="00CE3BF4">
              <w:t>, sharing of information</w:t>
            </w:r>
            <w:r w:rsidR="00A62F4C">
              <w:t xml:space="preserve">, including technical or scientific data, </w:t>
            </w:r>
            <w:r w:rsidR="00A62F4C" w:rsidRPr="00CE3BF4">
              <w:t>relating to a reported adverse event for a</w:t>
            </w:r>
            <w:r w:rsidR="00A62F4C">
              <w:t xml:space="preserve"> Class 4</w:t>
            </w:r>
            <w:r w:rsidR="00A62F4C" w:rsidRPr="00CE3BF4">
              <w:t xml:space="preserve"> in-house IVD that raises </w:t>
            </w:r>
            <w:r w:rsidR="00A62F4C">
              <w:t xml:space="preserve">safety </w:t>
            </w:r>
            <w:r w:rsidR="00A62F4C" w:rsidRPr="00CE3BF4">
              <w:t xml:space="preserve">concerns with respect to </w:t>
            </w:r>
            <w:r w:rsidR="00A62F4C">
              <w:t xml:space="preserve">the </w:t>
            </w:r>
            <w:r w:rsidR="00A62F4C" w:rsidRPr="00CE3BF4">
              <w:t>performance or competence</w:t>
            </w:r>
            <w:r w:rsidR="00A62F4C">
              <w:t xml:space="preserve"> of a NATA-accredited laboratory engaged in the manufacture of in-house IVDs.</w:t>
            </w:r>
          </w:p>
          <w:p w:rsidR="005810C0" w:rsidRDefault="005810C0" w:rsidP="005810C0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5810C0" w:rsidRDefault="005810C0" w:rsidP="005810C0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  <w:p w:rsidR="005810C0" w:rsidRDefault="005810C0" w:rsidP="005810C0">
            <w:pPr>
              <w:pStyle w:val="Schedulepara"/>
              <w:keepLines/>
              <w:tabs>
                <w:tab w:val="left" w:pos="567"/>
              </w:tabs>
              <w:spacing w:before="0"/>
              <w:ind w:left="0" w:firstLine="0"/>
              <w:jc w:val="left"/>
            </w:pPr>
          </w:p>
        </w:tc>
      </w:tr>
    </w:tbl>
    <w:p w:rsidR="004F6647" w:rsidRDefault="004F6647">
      <w:pPr>
        <w:pStyle w:val="Schedulepara"/>
        <w:spacing w:before="0"/>
        <w:ind w:left="0" w:firstLine="0"/>
        <w:jc w:val="left"/>
      </w:pPr>
    </w:p>
    <w:p w:rsidR="00F239F5" w:rsidRDefault="00F239F5">
      <w:pPr>
        <w:pStyle w:val="Schedulepara"/>
        <w:spacing w:before="0"/>
        <w:ind w:left="0" w:firstLine="0"/>
        <w:jc w:val="left"/>
      </w:pPr>
    </w:p>
    <w:p w:rsidR="004F6647" w:rsidRDefault="00D61A57">
      <w:pPr>
        <w:pStyle w:val="Schedulepara"/>
        <w:keepNext/>
        <w:tabs>
          <w:tab w:val="left" w:pos="567"/>
        </w:tabs>
        <w:spacing w:before="0"/>
        <w:jc w:val="left"/>
        <w:rPr>
          <w:b/>
        </w:rPr>
      </w:pPr>
      <w:r w:rsidRPr="00D61A57">
        <w:rPr>
          <w:b/>
        </w:rPr>
        <w:lastRenderedPageBreak/>
        <w:t>2.</w:t>
      </w:r>
      <w:r w:rsidRPr="00D61A57">
        <w:rPr>
          <w:b/>
        </w:rPr>
        <w:tab/>
        <w:t>Persons and bodies:</w:t>
      </w:r>
    </w:p>
    <w:p w:rsidR="004F6647" w:rsidRDefault="004F6647">
      <w:pPr>
        <w:pStyle w:val="Schedulepara"/>
        <w:keepNext/>
        <w:tabs>
          <w:tab w:val="left" w:pos="567"/>
        </w:tabs>
        <w:spacing w:before="0"/>
        <w:ind w:left="567" w:hanging="567"/>
        <w:jc w:val="left"/>
      </w:pPr>
    </w:p>
    <w:p w:rsidR="004F6647" w:rsidRDefault="00CE4304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134" w:hanging="567"/>
        <w:rPr>
          <w:color w:val="000000"/>
        </w:rPr>
      </w:pPr>
      <w:r>
        <w:rPr>
          <w:color w:val="000000"/>
        </w:rPr>
        <w:t>NATA</w:t>
      </w:r>
      <w:r w:rsidR="0039788C">
        <w:rPr>
          <w:color w:val="000000"/>
        </w:rPr>
        <w:t>.</w:t>
      </w:r>
    </w:p>
    <w:p w:rsidR="0039788C" w:rsidRPr="0039788C" w:rsidRDefault="0039788C" w:rsidP="0039788C">
      <w:pPr>
        <w:autoSpaceDE w:val="0"/>
        <w:autoSpaceDN w:val="0"/>
        <w:adjustRightInd w:val="0"/>
        <w:ind w:left="567"/>
        <w:rPr>
          <w:color w:val="000000"/>
        </w:rPr>
      </w:pPr>
    </w:p>
    <w:p w:rsidR="004F6647" w:rsidRDefault="00D61A57">
      <w:pPr>
        <w:pStyle w:val="Schedulepara"/>
        <w:tabs>
          <w:tab w:val="left" w:pos="567"/>
          <w:tab w:val="left" w:pos="993"/>
        </w:tabs>
        <w:spacing w:before="0"/>
        <w:ind w:left="360" w:firstLine="0"/>
        <w:jc w:val="left"/>
        <w:rPr>
          <w:b/>
        </w:rPr>
      </w:pPr>
      <w:r w:rsidRPr="00D61A57">
        <w:rPr>
          <w:b/>
        </w:rPr>
        <w:t>3.</w:t>
      </w:r>
      <w:r w:rsidRPr="00D61A57">
        <w:rPr>
          <w:b/>
        </w:rPr>
        <w:tab/>
      </w:r>
      <w:r w:rsidRPr="00D61A57">
        <w:rPr>
          <w:b/>
        </w:rPr>
        <w:tab/>
        <w:t>Purposes:</w:t>
      </w:r>
    </w:p>
    <w:p w:rsidR="004F6647" w:rsidRDefault="004F6647">
      <w:pPr>
        <w:pStyle w:val="Schedulepara"/>
        <w:tabs>
          <w:tab w:val="left" w:pos="567"/>
        </w:tabs>
        <w:spacing w:before="0"/>
        <w:ind w:left="720" w:firstLine="0"/>
        <w:jc w:val="left"/>
      </w:pPr>
    </w:p>
    <w:p w:rsidR="004F6647" w:rsidRDefault="005629D6">
      <w:pPr>
        <w:autoSpaceDE w:val="0"/>
        <w:autoSpaceDN w:val="0"/>
        <w:adjustRightInd w:val="0"/>
        <w:ind w:left="720"/>
        <w:rPr>
          <w:color w:val="000000"/>
        </w:rPr>
      </w:pPr>
      <w:r>
        <w:t>T</w:t>
      </w:r>
      <w:r w:rsidR="00337D40">
        <w:t>o facilitate</w:t>
      </w:r>
      <w:r w:rsidR="002A2B17">
        <w:t xml:space="preserve"> the sharing </w:t>
      </w:r>
      <w:r w:rsidR="00B723E1">
        <w:t xml:space="preserve">and considering </w:t>
      </w:r>
      <w:r w:rsidR="002A2B17">
        <w:t>of information</w:t>
      </w:r>
      <w:r w:rsidR="00B723E1" w:rsidRPr="00B723E1">
        <w:t xml:space="preserve"> </w:t>
      </w:r>
      <w:r w:rsidR="00B723E1">
        <w:t>in the interest of public health and safety</w:t>
      </w:r>
      <w:r w:rsidR="0065305A">
        <w:t>,</w:t>
      </w:r>
      <w:r w:rsidR="0065305A" w:rsidRPr="0065305A">
        <w:t xml:space="preserve"> </w:t>
      </w:r>
      <w:r w:rsidR="0065305A">
        <w:t xml:space="preserve">including in particular </w:t>
      </w:r>
      <w:r w:rsidR="00B723E1">
        <w:t xml:space="preserve">the sharing and considering of </w:t>
      </w:r>
      <w:r w:rsidR="0065305A">
        <w:t>inf</w:t>
      </w:r>
      <w:r w:rsidR="0039788C">
        <w:t xml:space="preserve">ormation relating to the </w:t>
      </w:r>
      <w:r w:rsidR="004658B6">
        <w:t xml:space="preserve">quality, </w:t>
      </w:r>
      <w:r w:rsidR="0039788C">
        <w:t>safety</w:t>
      </w:r>
      <w:r w:rsidR="004E6D65">
        <w:t xml:space="preserve"> or </w:t>
      </w:r>
      <w:r w:rsidR="0065305A">
        <w:t xml:space="preserve">performance of </w:t>
      </w:r>
      <w:r w:rsidR="0039788C">
        <w:t>in-house IVDs</w:t>
      </w:r>
      <w:r w:rsidR="006C4577">
        <w:t xml:space="preserve"> being manufactured by NATA-</w:t>
      </w:r>
      <w:r w:rsidR="00C83750">
        <w:t>accredited laboratories</w:t>
      </w:r>
      <w:r w:rsidR="002A2B17">
        <w:t>.</w:t>
      </w:r>
    </w:p>
    <w:p w:rsidR="004F6647" w:rsidRDefault="004F6647">
      <w:pPr>
        <w:pStyle w:val="Schedulepara"/>
        <w:spacing w:before="0"/>
        <w:jc w:val="left"/>
      </w:pPr>
    </w:p>
    <w:p w:rsidR="004F6647" w:rsidRPr="005D545E" w:rsidRDefault="004F6647" w:rsidP="005D545E">
      <w:pPr>
        <w:pStyle w:val="NoteEnd"/>
        <w:keepLines w:val="0"/>
        <w:spacing w:before="480"/>
        <w:jc w:val="left"/>
        <w:rPr>
          <w:rFonts w:ascii="Arial" w:hAnsi="Arial"/>
          <w:b/>
          <w:sz w:val="24"/>
          <w:u w:val="single"/>
        </w:rPr>
      </w:pPr>
    </w:p>
    <w:p w:rsidR="004F6647" w:rsidRDefault="00595779">
      <w:pPr>
        <w:pStyle w:val="NoteEnd"/>
        <w:keepLines w:val="0"/>
        <w:pBdr>
          <w:top w:val="single" w:sz="4" w:space="3" w:color="auto"/>
        </w:pBdr>
        <w:spacing w:before="240"/>
        <w:jc w:val="left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595779" w:rsidRPr="00022C17" w:rsidRDefault="00595779" w:rsidP="001F76C9">
      <w:pPr>
        <w:pStyle w:val="NoteEnd"/>
        <w:keepLines w:val="0"/>
        <w:jc w:val="left"/>
        <w:rPr>
          <w:u w:val="single"/>
        </w:rPr>
        <w:sectPr w:rsidR="00595779" w:rsidRPr="00022C17" w:rsidSect="0007536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155" w:right="1797" w:bottom="1440" w:left="1797" w:header="709" w:footer="709" w:gutter="0"/>
          <w:cols w:space="708"/>
          <w:docGrid w:linePitch="360"/>
        </w:sectPr>
      </w:pPr>
      <w:r w:rsidRPr="00EE03FE">
        <w:t>1.</w:t>
      </w:r>
      <w:r w:rsidRPr="00EE03FE">
        <w:tab/>
        <w:t>All legislative instruments and compilations are registered on the Federal Reg</w:t>
      </w:r>
      <w:r w:rsidR="0039788C">
        <w:t>ister of Legislation</w:t>
      </w:r>
      <w:r w:rsidRPr="00EE03FE">
        <w:t xml:space="preserve"> kept under the </w:t>
      </w:r>
      <w:r w:rsidR="0039788C">
        <w:rPr>
          <w:i/>
        </w:rPr>
        <w:t xml:space="preserve">Legislation </w:t>
      </w:r>
      <w:r w:rsidRPr="00EE03FE">
        <w:rPr>
          <w:i/>
        </w:rPr>
        <w:t xml:space="preserve">Act 2003. </w:t>
      </w:r>
      <w:r w:rsidRPr="00EE03FE">
        <w:t xml:space="preserve">See </w:t>
      </w:r>
      <w:r w:rsidR="0039788C">
        <w:rPr>
          <w:u w:val="single"/>
        </w:rPr>
        <w:t>http://www.frl</w:t>
      </w:r>
      <w:r w:rsidRPr="00EE03FE">
        <w:rPr>
          <w:u w:val="single"/>
        </w:rPr>
        <w:t>.gov.a</w:t>
      </w:r>
      <w:r w:rsidR="00022C17">
        <w:rPr>
          <w:u w:val="single"/>
        </w:rPr>
        <w:t>u</w:t>
      </w:r>
    </w:p>
    <w:p w:rsidR="0065305A" w:rsidRDefault="0065305A"/>
    <w:sectPr w:rsidR="0065305A" w:rsidSect="006F0844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D1" w:rsidRDefault="005261D1">
      <w:r>
        <w:separator/>
      </w:r>
    </w:p>
  </w:endnote>
  <w:endnote w:type="continuationSeparator" w:id="0">
    <w:p w:rsidR="005261D1" w:rsidRDefault="0052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 w:rsidRPr="000E1CC4">
      <w:tc>
        <w:tcPr>
          <w:tcW w:w="1134" w:type="dxa"/>
        </w:tcPr>
        <w:p w:rsidR="0065305A" w:rsidRPr="000E1CC4" w:rsidRDefault="00D351BA" w:rsidP="0059577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65305A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65305A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5305A" w:rsidRPr="008F4FDA" w:rsidRDefault="00D351BA" w:rsidP="00595779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8F4FDA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65305A" w:rsidRPr="008F4FDA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D1F6E" w:rsidRPr="00ED1F6E">
            <w:rPr>
              <w:rFonts w:ascii="Times New Roman" w:hAnsi="Times New Roman"/>
              <w:sz w:val="24"/>
              <w:szCs w:val="24"/>
            </w:rPr>
            <w:t>Therapeutic Goods Information (Sharing information about in-house in vitro diagnostic medical devices) Specification 201</w: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65305A" w:rsidRPr="000E1CC4" w:rsidRDefault="0065305A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5305A" w:rsidRDefault="0065305A">
    <w:pPr>
      <w:pStyle w:val="FooterDraft"/>
      <w:ind w:right="360" w:firstLine="360"/>
    </w:pPr>
  </w:p>
  <w:p w:rsidR="0065305A" w:rsidRDefault="0065305A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</w:tcPr>
        <w:p w:rsidR="0065305A" w:rsidRDefault="0065305A" w:rsidP="00BD545A">
          <w:pPr>
            <w:spacing w:line="240" w:lineRule="exact"/>
          </w:pPr>
        </w:p>
      </w:tc>
      <w:tc>
        <w:tcPr>
          <w:tcW w:w="6095" w:type="dxa"/>
        </w:tcPr>
        <w:p w:rsidR="0065305A" w:rsidRPr="004F5D6D" w:rsidRDefault="008F1487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D1F6E" w:rsidRPr="00EE03FE">
            <w:t xml:space="preserve">Therapeutic Goods Information </w:t>
          </w:r>
          <w:r w:rsidR="00ED1F6E">
            <w:t xml:space="preserve">(Sharing information about in-house in vitro diagnostic medical devices) </w:t>
          </w:r>
          <w:r w:rsidR="00ED1F6E" w:rsidRPr="00EE03FE">
            <w:t>Specification</w:t>
          </w:r>
          <w:r w:rsidR="00ED1F6E">
            <w:t xml:space="preserve"> 201</w:t>
          </w:r>
          <w:r>
            <w:fldChar w:fldCharType="end"/>
          </w:r>
        </w:p>
      </w:tc>
      <w:tc>
        <w:tcPr>
          <w:tcW w:w="1134" w:type="dxa"/>
        </w:tcPr>
        <w:p w:rsidR="0065305A" w:rsidRPr="003D7214" w:rsidRDefault="00D351BA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65305A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5305A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5305A" w:rsidRDefault="0065305A" w:rsidP="00BD545A">
    <w:pPr>
      <w:pStyle w:val="FooterDraft"/>
    </w:pPr>
  </w:p>
  <w:p w:rsidR="0065305A" w:rsidRDefault="0065305A" w:rsidP="00BD545A">
    <w:pPr>
      <w:pStyle w:val="FooterInfo"/>
    </w:pPr>
    <w:r w:rsidRPr="00974D8C">
      <w:t xml:space="preserve"> </w:t>
    </w: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pStyle w:val="FooterDraft"/>
    </w:pPr>
  </w:p>
  <w:p w:rsidR="0065305A" w:rsidRPr="00974D8C" w:rsidRDefault="0065305A">
    <w:pPr>
      <w:pStyle w:val="FooterInfo"/>
    </w:pPr>
    <w:r>
      <w:rPr>
        <w:noProof/>
      </w:rPr>
      <w:t>0923757A-091102Z.doc</w:t>
    </w: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 w:rsidRPr="000E1CC4">
      <w:tc>
        <w:tcPr>
          <w:tcW w:w="1134" w:type="dxa"/>
        </w:tcPr>
        <w:p w:rsidR="0065305A" w:rsidRPr="000E1CC4" w:rsidRDefault="0065305A" w:rsidP="00595779">
          <w:pPr>
            <w:spacing w:line="240" w:lineRule="exact"/>
          </w:pPr>
        </w:p>
      </w:tc>
      <w:tc>
        <w:tcPr>
          <w:tcW w:w="6095" w:type="dxa"/>
        </w:tcPr>
        <w:p w:rsidR="0065305A" w:rsidRPr="008F4FDA" w:rsidRDefault="00D351BA" w:rsidP="00595779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 w:rsidRPr="008F4FDA">
            <w:rPr>
              <w:rFonts w:ascii="Times New Roman" w:hAnsi="Times New Roman"/>
              <w:sz w:val="24"/>
            </w:rPr>
            <w:fldChar w:fldCharType="begin"/>
          </w:r>
          <w:r w:rsidR="0065305A">
            <w:rPr>
              <w:rFonts w:ascii="Times New Roman" w:hAnsi="Times New Roman"/>
              <w:sz w:val="24"/>
            </w:rPr>
            <w:instrText>REF Citation</w:instrText>
          </w:r>
          <w:r w:rsidRPr="008F4FDA">
            <w:rPr>
              <w:rFonts w:ascii="Times New Roman" w:hAnsi="Times New Roman"/>
              <w:sz w:val="24"/>
            </w:rPr>
            <w:fldChar w:fldCharType="separate"/>
          </w:r>
          <w:r w:rsidR="00ED1F6E" w:rsidRPr="00EE03FE">
            <w:t xml:space="preserve">Therapeutic Goods Information </w:t>
          </w:r>
          <w:r w:rsidR="00ED1F6E">
            <w:t xml:space="preserve">(Sharing information about in-house in vitro diagnostic medical devices) </w:t>
          </w:r>
          <w:r w:rsidR="00ED1F6E" w:rsidRPr="00EE03FE">
            <w:t>Specification</w:t>
          </w:r>
          <w:r w:rsidR="00ED1F6E">
            <w:t xml:space="preserve"> 201</w:t>
          </w:r>
          <w:r w:rsidRPr="008F4FDA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</w:tcPr>
        <w:p w:rsidR="0065305A" w:rsidRPr="000E1CC4" w:rsidRDefault="00D351BA" w:rsidP="00595779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65305A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9825FA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5305A" w:rsidRDefault="0065305A">
    <w:pPr>
      <w:pStyle w:val="FooterDraft"/>
    </w:pPr>
  </w:p>
  <w:p w:rsidR="0065305A" w:rsidRDefault="0065305A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BC29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  <w:shd w:val="clear" w:color="auto" w:fill="auto"/>
        </w:tcPr>
        <w:p w:rsidR="0065305A" w:rsidRPr="003D7214" w:rsidRDefault="00D351BA" w:rsidP="00BC29C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5305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D141B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5305A" w:rsidRPr="004F5D6D" w:rsidRDefault="0065305A" w:rsidP="00C83426">
          <w:pPr>
            <w:pStyle w:val="FooterCitation"/>
          </w:pPr>
          <w:r>
            <w:t>Therapeutic Goods Information (</w:t>
          </w:r>
          <w:r w:rsidR="002B5339">
            <w:t>Sharing of Committee Information</w:t>
          </w:r>
          <w:r>
            <w:t>) Specification 201</w:t>
          </w:r>
          <w:r w:rsidR="00C83426">
            <w:t>4</w:t>
          </w:r>
        </w:p>
      </w:tc>
      <w:tc>
        <w:tcPr>
          <w:tcW w:w="1134" w:type="dxa"/>
          <w:shd w:val="clear" w:color="auto" w:fill="auto"/>
        </w:tcPr>
        <w:p w:rsidR="0065305A" w:rsidRPr="00451BF5" w:rsidRDefault="0065305A" w:rsidP="00BC29C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5305A" w:rsidRDefault="0065305A" w:rsidP="00BC29CE">
    <w:pPr>
      <w:pStyle w:val="FooterDraft"/>
      <w:ind w:right="360" w:firstLine="360"/>
    </w:pPr>
  </w:p>
  <w:p w:rsidR="0065305A" w:rsidRDefault="0065305A" w:rsidP="00BC29CE">
    <w:pPr>
      <w:pStyle w:val="FooterInfo"/>
    </w:pPr>
    <w:r w:rsidRPr="00974D8C">
      <w:t xml:space="preserve"> </w:t>
    </w:r>
    <w:r>
      <w:t xml:space="preserve"> </w:t>
    </w:r>
  </w:p>
  <w:p w:rsidR="0065305A" w:rsidRPr="0055794B" w:rsidRDefault="0065305A" w:rsidP="00BC29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BC29C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rPr>
        <w:trHeight w:val="70"/>
      </w:trPr>
      <w:tc>
        <w:tcPr>
          <w:tcW w:w="1134" w:type="dxa"/>
          <w:shd w:val="clear" w:color="auto" w:fill="auto"/>
        </w:tcPr>
        <w:p w:rsidR="0065305A" w:rsidRDefault="0065305A" w:rsidP="00BC29C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5305A" w:rsidRPr="004F5D6D" w:rsidRDefault="008F1487" w:rsidP="0046018C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D1F6E" w:rsidRPr="00EE03FE">
            <w:t xml:space="preserve">Therapeutic Goods Information </w:t>
          </w:r>
          <w:r w:rsidR="00ED1F6E">
            <w:t xml:space="preserve">(Sharing information about in-house in vitro diagnostic medical devices) </w:t>
          </w:r>
          <w:r w:rsidR="00ED1F6E" w:rsidRPr="00EE03FE">
            <w:t>Specification</w:t>
          </w:r>
          <w:r w:rsidR="00ED1F6E">
            <w:t xml:space="preserve"> 201</w:t>
          </w:r>
          <w:r>
            <w:fldChar w:fldCharType="end"/>
          </w:r>
          <w:r w:rsidR="0046018C">
            <w:t>7</w:t>
          </w:r>
        </w:p>
      </w:tc>
      <w:tc>
        <w:tcPr>
          <w:tcW w:w="1134" w:type="dxa"/>
          <w:shd w:val="clear" w:color="auto" w:fill="auto"/>
        </w:tcPr>
        <w:p w:rsidR="0065305A" w:rsidRPr="003D7214" w:rsidRDefault="00D351BA" w:rsidP="00BC29C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5305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F1487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5305A" w:rsidRDefault="0065305A" w:rsidP="00BC29CE">
    <w:pPr>
      <w:pStyle w:val="FooterDraft"/>
    </w:pPr>
  </w:p>
  <w:p w:rsidR="0065305A" w:rsidRDefault="0065305A" w:rsidP="00BC29CE">
    <w:pPr>
      <w:pStyle w:val="FooterInfo"/>
    </w:pPr>
    <w:r w:rsidRPr="00974D8C">
      <w:t xml:space="preserve"> </w:t>
    </w:r>
    <w:r>
      <w:t xml:space="preserve"> </w:t>
    </w:r>
  </w:p>
  <w:p w:rsidR="0065305A" w:rsidRPr="00C83A6D" w:rsidRDefault="0065305A" w:rsidP="00BC29C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Pr="00556EB9" w:rsidRDefault="0065305A" w:rsidP="00BC29CE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59577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  <w:shd w:val="clear" w:color="auto" w:fill="auto"/>
        </w:tcPr>
        <w:p w:rsidR="0065305A" w:rsidRPr="003D7214" w:rsidRDefault="00D351BA" w:rsidP="0059577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5305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D141B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5305A" w:rsidRPr="004F5D6D" w:rsidRDefault="008F1487" w:rsidP="00C83426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D1F6E" w:rsidRPr="00EE03FE">
            <w:t xml:space="preserve">Therapeutic Goods Information </w:t>
          </w:r>
          <w:r w:rsidR="00ED1F6E">
            <w:t xml:space="preserve">(Sharing information about in-house in vitro diagnostic medical devices) </w:t>
          </w:r>
          <w:r w:rsidR="00ED1F6E" w:rsidRPr="00EE03FE">
            <w:t>Specification</w:t>
          </w:r>
          <w:r w:rsidR="00ED1F6E">
            <w:t xml:space="preserve"> 201</w:t>
          </w:r>
          <w:r>
            <w:fldChar w:fldCharType="end"/>
          </w:r>
          <w:r w:rsidR="00C83426">
            <w:t>4</w:t>
          </w:r>
        </w:p>
      </w:tc>
      <w:tc>
        <w:tcPr>
          <w:tcW w:w="1134" w:type="dxa"/>
          <w:shd w:val="clear" w:color="auto" w:fill="auto"/>
        </w:tcPr>
        <w:p w:rsidR="0065305A" w:rsidRPr="00451BF5" w:rsidRDefault="0065305A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5305A" w:rsidRDefault="0065305A" w:rsidP="00595779">
    <w:pPr>
      <w:pStyle w:val="FooterDraft"/>
      <w:ind w:right="360" w:firstLine="360"/>
    </w:pPr>
  </w:p>
  <w:p w:rsidR="0065305A" w:rsidRDefault="0065305A" w:rsidP="00595779">
    <w:pPr>
      <w:pStyle w:val="FooterInfo"/>
    </w:pPr>
    <w:r w:rsidRPr="00974D8C">
      <w:t xml:space="preserve"> </w:t>
    </w:r>
    <w:r>
      <w:t xml:space="preserve"> </w:t>
    </w:r>
  </w:p>
  <w:p w:rsidR="0065305A" w:rsidRPr="0055794B" w:rsidRDefault="0065305A" w:rsidP="00595779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59577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  <w:shd w:val="clear" w:color="auto" w:fill="auto"/>
        </w:tcPr>
        <w:p w:rsidR="0065305A" w:rsidRDefault="0065305A" w:rsidP="0059577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5305A" w:rsidRPr="004F5D6D" w:rsidRDefault="009422E3" w:rsidP="00C83426">
          <w:pPr>
            <w:pStyle w:val="FooterCitation"/>
          </w:pPr>
          <w:r w:rsidRPr="00EE03FE">
            <w:t xml:space="preserve">Therapeutic Goods Information </w:t>
          </w:r>
          <w:r w:rsidR="00AC266A">
            <w:t xml:space="preserve">(Sharing </w:t>
          </w:r>
          <w:r w:rsidR="001E7B2F">
            <w:t>information about in-house in vitro diagnostic medical devices</w:t>
          </w:r>
          <w:r>
            <w:t xml:space="preserve">) </w:t>
          </w:r>
          <w:r w:rsidRPr="00EE03FE">
            <w:t>Specification</w:t>
          </w:r>
          <w:r w:rsidR="00A62F4C">
            <w:t xml:space="preserve"> 2017</w:t>
          </w:r>
        </w:p>
      </w:tc>
      <w:tc>
        <w:tcPr>
          <w:tcW w:w="1134" w:type="dxa"/>
          <w:shd w:val="clear" w:color="auto" w:fill="auto"/>
        </w:tcPr>
        <w:p w:rsidR="0065305A" w:rsidRPr="003D7214" w:rsidRDefault="00D351BA" w:rsidP="0059577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5305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F1487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5305A" w:rsidRDefault="0065305A" w:rsidP="00595779">
    <w:pPr>
      <w:pStyle w:val="FooterDraft"/>
    </w:pPr>
  </w:p>
  <w:p w:rsidR="0065305A" w:rsidRDefault="0065305A" w:rsidP="00595779">
    <w:pPr>
      <w:pStyle w:val="FooterInfo"/>
    </w:pPr>
    <w:r w:rsidRPr="00974D8C">
      <w:t xml:space="preserve"> </w:t>
    </w:r>
    <w:r>
      <w:t xml:space="preserve"> </w:t>
    </w:r>
  </w:p>
  <w:p w:rsidR="0065305A" w:rsidRPr="00C83A6D" w:rsidRDefault="0065305A" w:rsidP="00595779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Pr="00556EB9" w:rsidRDefault="0065305A" w:rsidP="00595779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5305A">
      <w:tc>
        <w:tcPr>
          <w:tcW w:w="1134" w:type="dxa"/>
        </w:tcPr>
        <w:p w:rsidR="0065305A" w:rsidRPr="003D7214" w:rsidRDefault="00D351BA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65305A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5305A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5305A" w:rsidRPr="004F5D6D" w:rsidRDefault="008F1487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D1F6E" w:rsidRPr="00EE03FE">
            <w:t xml:space="preserve">Therapeutic Goods Information </w:t>
          </w:r>
          <w:r w:rsidR="00ED1F6E">
            <w:t xml:space="preserve">(Sharing information about in-house in vitro diagnostic medical devices) </w:t>
          </w:r>
          <w:r w:rsidR="00ED1F6E" w:rsidRPr="00EE03FE">
            <w:t>Specification</w:t>
          </w:r>
          <w:r w:rsidR="00ED1F6E">
            <w:t xml:space="preserve"> 201</w:t>
          </w:r>
          <w:r>
            <w:fldChar w:fldCharType="end"/>
          </w:r>
        </w:p>
      </w:tc>
      <w:tc>
        <w:tcPr>
          <w:tcW w:w="1134" w:type="dxa"/>
        </w:tcPr>
        <w:p w:rsidR="0065305A" w:rsidRPr="00451BF5" w:rsidRDefault="0065305A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5305A" w:rsidRDefault="0065305A" w:rsidP="00BD545A">
    <w:pPr>
      <w:pStyle w:val="FooterDraft"/>
      <w:ind w:right="360" w:firstLine="360"/>
    </w:pPr>
  </w:p>
  <w:p w:rsidR="0065305A" w:rsidRDefault="0065305A" w:rsidP="00BD545A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D1" w:rsidRDefault="005261D1">
      <w:r>
        <w:separator/>
      </w:r>
    </w:p>
  </w:footnote>
  <w:footnote w:type="continuationSeparator" w:id="0">
    <w:p w:rsidR="005261D1" w:rsidRDefault="0052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5305A" w:rsidRPr="000E1CC4">
      <w:tc>
        <w:tcPr>
          <w:tcW w:w="8385" w:type="dxa"/>
        </w:tcPr>
        <w:p w:rsidR="0065305A" w:rsidRPr="000E1CC4" w:rsidRDefault="0065305A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5305A" w:rsidRPr="000E1CC4">
      <w:tc>
        <w:tcPr>
          <w:tcW w:w="8385" w:type="dxa"/>
        </w:tcPr>
        <w:p w:rsidR="0065305A" w:rsidRPr="000E1CC4" w:rsidRDefault="0065305A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5305A" w:rsidRPr="000E1CC4">
      <w:tc>
        <w:tcPr>
          <w:tcW w:w="8385" w:type="dxa"/>
        </w:tcPr>
        <w:p w:rsidR="0065305A" w:rsidRPr="008F4FDA" w:rsidRDefault="0065305A" w:rsidP="00595779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65305A" w:rsidRDefault="006530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65305A">
      <w:tc>
        <w:tcPr>
          <w:tcW w:w="6914" w:type="dxa"/>
        </w:tcPr>
        <w:p w:rsidR="0065305A" w:rsidRDefault="0065305A" w:rsidP="00BD545A">
          <w:pPr>
            <w:pStyle w:val="HeaderLiteOdd"/>
          </w:pPr>
        </w:p>
      </w:tc>
      <w:tc>
        <w:tcPr>
          <w:tcW w:w="1471" w:type="dxa"/>
        </w:tcPr>
        <w:p w:rsidR="0065305A" w:rsidRDefault="0065305A" w:rsidP="00BD545A">
          <w:pPr>
            <w:pStyle w:val="HeaderLiteOdd"/>
          </w:pPr>
        </w:p>
      </w:tc>
    </w:tr>
    <w:tr w:rsidR="0065305A">
      <w:tc>
        <w:tcPr>
          <w:tcW w:w="6914" w:type="dxa"/>
        </w:tcPr>
        <w:p w:rsidR="0065305A" w:rsidRDefault="0065305A" w:rsidP="00BD545A">
          <w:pPr>
            <w:pStyle w:val="HeaderLiteOdd"/>
          </w:pPr>
        </w:p>
      </w:tc>
      <w:tc>
        <w:tcPr>
          <w:tcW w:w="1471" w:type="dxa"/>
        </w:tcPr>
        <w:p w:rsidR="0065305A" w:rsidRDefault="0065305A" w:rsidP="00BD545A">
          <w:pPr>
            <w:pStyle w:val="HeaderLiteOdd"/>
          </w:pPr>
        </w:p>
      </w:tc>
    </w:tr>
    <w:tr w:rsidR="0065305A">
      <w:tc>
        <w:tcPr>
          <w:tcW w:w="8385" w:type="dxa"/>
          <w:gridSpan w:val="2"/>
          <w:tcBorders>
            <w:bottom w:val="single" w:sz="4" w:space="0" w:color="auto"/>
          </w:tcBorders>
        </w:tcPr>
        <w:p w:rsidR="0065305A" w:rsidRDefault="0065305A" w:rsidP="00BD545A">
          <w:pPr>
            <w:pStyle w:val="HeaderBoldOdd"/>
          </w:pPr>
        </w:p>
      </w:tc>
    </w:tr>
  </w:tbl>
  <w:p w:rsidR="0065305A" w:rsidRDefault="0065305A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65305A" w:rsidRPr="000E1CC4">
      <w:tc>
        <w:tcPr>
          <w:tcW w:w="8385" w:type="dxa"/>
        </w:tcPr>
        <w:p w:rsidR="0065305A" w:rsidRPr="000E1CC4" w:rsidRDefault="0065305A"/>
      </w:tc>
    </w:tr>
    <w:tr w:rsidR="0065305A" w:rsidRPr="000E1CC4">
      <w:tc>
        <w:tcPr>
          <w:tcW w:w="8385" w:type="dxa"/>
        </w:tcPr>
        <w:p w:rsidR="0065305A" w:rsidRPr="000E1CC4" w:rsidRDefault="0065305A"/>
      </w:tc>
    </w:tr>
    <w:tr w:rsidR="0065305A" w:rsidRPr="000E1CC4">
      <w:tc>
        <w:tcPr>
          <w:tcW w:w="8385" w:type="dxa"/>
        </w:tcPr>
        <w:p w:rsidR="0065305A" w:rsidRPr="000E1CC4" w:rsidRDefault="0065305A"/>
      </w:tc>
    </w:tr>
  </w:tbl>
  <w:p w:rsidR="0065305A" w:rsidRDefault="006530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65305A">
      <w:tc>
        <w:tcPr>
          <w:tcW w:w="1548" w:type="dxa"/>
        </w:tcPr>
        <w:p w:rsidR="0065305A" w:rsidRDefault="0065305A">
          <w:pPr>
            <w:pStyle w:val="HeaderLiteEven"/>
          </w:pPr>
        </w:p>
      </w:tc>
      <w:tc>
        <w:tcPr>
          <w:tcW w:w="6798" w:type="dxa"/>
          <w:vAlign w:val="bottom"/>
        </w:tcPr>
        <w:p w:rsidR="0065305A" w:rsidRDefault="0065305A">
          <w:pPr>
            <w:pStyle w:val="HeaderLiteEven"/>
          </w:pPr>
        </w:p>
      </w:tc>
    </w:tr>
    <w:tr w:rsidR="0065305A">
      <w:tc>
        <w:tcPr>
          <w:tcW w:w="1548" w:type="dxa"/>
        </w:tcPr>
        <w:p w:rsidR="0065305A" w:rsidRDefault="0065305A">
          <w:pPr>
            <w:pStyle w:val="HeaderLiteEven"/>
          </w:pPr>
        </w:p>
      </w:tc>
      <w:tc>
        <w:tcPr>
          <w:tcW w:w="6798" w:type="dxa"/>
          <w:vAlign w:val="bottom"/>
        </w:tcPr>
        <w:p w:rsidR="0065305A" w:rsidRDefault="0065305A">
          <w:pPr>
            <w:pStyle w:val="HeaderLiteEven"/>
          </w:pPr>
        </w:p>
      </w:tc>
    </w:tr>
    <w:tr w:rsidR="0065305A" w:rsidTr="00C9048C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5305A" w:rsidRDefault="0065305A" w:rsidP="00C83426">
          <w:pPr>
            <w:pStyle w:val="HeaderBoldEven"/>
            <w:jc w:val="right"/>
            <w:rPr>
              <w:b w:val="0"/>
            </w:rPr>
          </w:pPr>
          <w:r w:rsidRPr="006A1ECE">
            <w:rPr>
              <w:b w:val="0"/>
            </w:rPr>
            <w:t xml:space="preserve">Section </w:t>
          </w:r>
          <w:r w:rsidR="00D351BA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If </w:instrText>
          </w:r>
          <w:r w:rsidR="00D351BA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STYLEREF CharSectno \*Charformat </w:instrText>
          </w:r>
          <w:r w:rsidR="00D351BA" w:rsidRPr="006A1ECE">
            <w:rPr>
              <w:b w:val="0"/>
            </w:rPr>
            <w:fldChar w:fldCharType="separate"/>
          </w:r>
          <w:r w:rsidR="00ED1F6E">
            <w:rPr>
              <w:b w:val="0"/>
              <w:noProof/>
            </w:rPr>
            <w:instrText>1</w:instrText>
          </w:r>
          <w:r w:rsidR="00D351BA" w:rsidRPr="006A1ECE">
            <w:rPr>
              <w:b w:val="0"/>
            </w:rPr>
            <w:fldChar w:fldCharType="end"/>
          </w:r>
          <w:r w:rsidRPr="006A1ECE">
            <w:rPr>
              <w:b w:val="0"/>
            </w:rPr>
            <w:instrText xml:space="preserve"> &lt;&gt; "Error*" </w:instrText>
          </w:r>
          <w:r w:rsidR="00D351BA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STYLEREF CharSectno \*Charformat </w:instrText>
          </w:r>
          <w:r w:rsidR="00D351BA" w:rsidRPr="006A1ECE">
            <w:rPr>
              <w:b w:val="0"/>
            </w:rPr>
            <w:fldChar w:fldCharType="separate"/>
          </w:r>
          <w:r w:rsidR="00ED1F6E">
            <w:rPr>
              <w:b w:val="0"/>
              <w:noProof/>
            </w:rPr>
            <w:instrText>1</w:instrText>
          </w:r>
          <w:r w:rsidR="00D351BA" w:rsidRPr="006A1ECE">
            <w:rPr>
              <w:b w:val="0"/>
            </w:rPr>
            <w:fldChar w:fldCharType="end"/>
          </w:r>
          <w:r w:rsidRPr="006A1ECE">
            <w:rPr>
              <w:b w:val="0"/>
            </w:rPr>
            <w:instrText xml:space="preserve"> </w:instrText>
          </w:r>
          <w:r w:rsidR="00D351BA" w:rsidRPr="006A1ECE">
            <w:rPr>
              <w:b w:val="0"/>
            </w:rPr>
            <w:fldChar w:fldCharType="separate"/>
          </w:r>
          <w:r w:rsidR="00ED1F6E">
            <w:rPr>
              <w:b w:val="0"/>
              <w:noProof/>
            </w:rPr>
            <w:t>1</w:t>
          </w:r>
          <w:r w:rsidR="00D351BA" w:rsidRPr="006A1ECE">
            <w:rPr>
              <w:b w:val="0"/>
            </w:rPr>
            <w:fldChar w:fldCharType="end"/>
          </w:r>
        </w:p>
      </w:tc>
    </w:tr>
  </w:tbl>
  <w:p w:rsidR="0065305A" w:rsidRDefault="006530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65305A">
      <w:tc>
        <w:tcPr>
          <w:tcW w:w="6798" w:type="dxa"/>
          <w:vAlign w:val="bottom"/>
        </w:tcPr>
        <w:p w:rsidR="0065305A" w:rsidRDefault="0065305A" w:rsidP="00BC29CE">
          <w:pPr>
            <w:pStyle w:val="HeaderLiteOdd"/>
          </w:pPr>
        </w:p>
      </w:tc>
      <w:tc>
        <w:tcPr>
          <w:tcW w:w="1548" w:type="dxa"/>
        </w:tcPr>
        <w:p w:rsidR="0065305A" w:rsidRDefault="0065305A">
          <w:pPr>
            <w:pStyle w:val="HeaderLiteOdd"/>
          </w:pPr>
        </w:p>
      </w:tc>
    </w:tr>
    <w:tr w:rsidR="0065305A">
      <w:tc>
        <w:tcPr>
          <w:tcW w:w="6798" w:type="dxa"/>
          <w:vAlign w:val="bottom"/>
        </w:tcPr>
        <w:p w:rsidR="0065305A" w:rsidRDefault="0065305A">
          <w:pPr>
            <w:pStyle w:val="HeaderLiteOdd"/>
          </w:pPr>
        </w:p>
      </w:tc>
      <w:tc>
        <w:tcPr>
          <w:tcW w:w="1548" w:type="dxa"/>
        </w:tcPr>
        <w:p w:rsidR="0065305A" w:rsidRDefault="0065305A">
          <w:pPr>
            <w:pStyle w:val="HeaderLiteOdd"/>
          </w:pPr>
        </w:p>
      </w:tc>
    </w:tr>
    <w:tr w:rsidR="0065305A" w:rsidRPr="00D325A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5305A" w:rsidRPr="00D325A4" w:rsidRDefault="0065305A" w:rsidP="00D325A4">
          <w:pPr>
            <w:pStyle w:val="HeaderBoldOdd"/>
            <w:rPr>
              <w:b w:val="0"/>
            </w:rPr>
          </w:pPr>
          <w:r w:rsidRPr="00D325A4">
            <w:rPr>
              <w:b w:val="0"/>
            </w:rPr>
            <w:t xml:space="preserve">Section </w:t>
          </w:r>
          <w:r w:rsidR="00D325A4" w:rsidRPr="00D325A4">
            <w:rPr>
              <w:b w:val="0"/>
            </w:rPr>
            <w:t>1</w:t>
          </w:r>
        </w:p>
      </w:tc>
    </w:tr>
  </w:tbl>
  <w:p w:rsidR="0065305A" w:rsidRDefault="006530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65305A" w:rsidRPr="00375ADF" w:rsidTr="005219A5">
      <w:tc>
        <w:tcPr>
          <w:tcW w:w="8357" w:type="dxa"/>
        </w:tcPr>
        <w:p w:rsidR="0065305A" w:rsidRDefault="0065305A">
          <w:pPr>
            <w:pStyle w:val="HeaderLiteEven"/>
            <w:jc w:val="right"/>
            <w:rPr>
              <w:rFonts w:cs="Arial"/>
              <w:b/>
              <w:bCs/>
              <w:kern w:val="32"/>
              <w:szCs w:val="32"/>
            </w:rPr>
          </w:pPr>
          <w:r>
            <w:t>Schedule 1</w:t>
          </w:r>
        </w:p>
      </w:tc>
    </w:tr>
    <w:tr w:rsidR="0065305A">
      <w:tc>
        <w:tcPr>
          <w:tcW w:w="8357" w:type="dxa"/>
        </w:tcPr>
        <w:p w:rsidR="0065305A" w:rsidRDefault="0065305A">
          <w:pPr>
            <w:pStyle w:val="HeaderLiteEven"/>
          </w:pPr>
        </w:p>
      </w:tc>
    </w:tr>
    <w:tr w:rsidR="0065305A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65305A" w:rsidRPr="000D4CDA" w:rsidRDefault="0065305A">
          <w:pPr>
            <w:pStyle w:val="HeaderBoldEven"/>
          </w:pPr>
        </w:p>
      </w:tc>
    </w:tr>
  </w:tbl>
  <w:p w:rsidR="0065305A" w:rsidRDefault="0065305A" w:rsidP="00EC695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65305A" w:rsidRPr="00375ADF" w:rsidTr="007D141B">
      <w:tc>
        <w:tcPr>
          <w:tcW w:w="8357" w:type="dxa"/>
        </w:tcPr>
        <w:p w:rsidR="0065305A" w:rsidRPr="00375ADF" w:rsidRDefault="0065305A">
          <w:pPr>
            <w:pStyle w:val="HeaderLiteOdd"/>
          </w:pPr>
          <w:r>
            <w:t>Schedule 1</w:t>
          </w:r>
        </w:p>
      </w:tc>
    </w:tr>
    <w:tr w:rsidR="0065305A" w:rsidTr="007D141B">
      <w:tc>
        <w:tcPr>
          <w:tcW w:w="8357" w:type="dxa"/>
        </w:tcPr>
        <w:p w:rsidR="0065305A" w:rsidRDefault="0065305A">
          <w:pPr>
            <w:pStyle w:val="HeaderLiteOdd"/>
          </w:pPr>
        </w:p>
      </w:tc>
    </w:tr>
    <w:tr w:rsidR="0065305A" w:rsidTr="007D141B">
      <w:tc>
        <w:tcPr>
          <w:tcW w:w="8357" w:type="dxa"/>
          <w:shd w:val="clear" w:color="auto" w:fill="auto"/>
        </w:tcPr>
        <w:p w:rsidR="0065305A" w:rsidRPr="000D4CDA" w:rsidRDefault="0065305A">
          <w:pPr>
            <w:pStyle w:val="HeaderBoldOdd"/>
          </w:pPr>
        </w:p>
      </w:tc>
    </w:tr>
  </w:tbl>
  <w:p w:rsidR="0065305A" w:rsidRDefault="0065305A" w:rsidP="0007536C">
    <w:pPr>
      <w:pBdr>
        <w:bottom w:val="single" w:sz="4" w:space="0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A" w:rsidRDefault="006530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305A">
      <w:tc>
        <w:tcPr>
          <w:tcW w:w="1494" w:type="dxa"/>
        </w:tcPr>
        <w:p w:rsidR="0065305A" w:rsidRDefault="0065305A" w:rsidP="00BD545A">
          <w:pPr>
            <w:pStyle w:val="HeaderLiteEven"/>
          </w:pPr>
        </w:p>
      </w:tc>
      <w:tc>
        <w:tcPr>
          <w:tcW w:w="6891" w:type="dxa"/>
        </w:tcPr>
        <w:p w:rsidR="0065305A" w:rsidRDefault="0065305A" w:rsidP="00BD545A">
          <w:pPr>
            <w:pStyle w:val="HeaderLiteEven"/>
          </w:pPr>
        </w:p>
      </w:tc>
    </w:tr>
    <w:tr w:rsidR="0065305A">
      <w:tc>
        <w:tcPr>
          <w:tcW w:w="1494" w:type="dxa"/>
        </w:tcPr>
        <w:p w:rsidR="0065305A" w:rsidRDefault="0065305A" w:rsidP="00BD545A">
          <w:pPr>
            <w:pStyle w:val="HeaderLiteEven"/>
          </w:pPr>
        </w:p>
      </w:tc>
      <w:tc>
        <w:tcPr>
          <w:tcW w:w="6891" w:type="dxa"/>
        </w:tcPr>
        <w:p w:rsidR="0065305A" w:rsidRDefault="0065305A" w:rsidP="00BD545A">
          <w:pPr>
            <w:pStyle w:val="HeaderLiteEven"/>
          </w:pPr>
        </w:p>
      </w:tc>
    </w:tr>
    <w:tr w:rsidR="0065305A">
      <w:tc>
        <w:tcPr>
          <w:tcW w:w="8385" w:type="dxa"/>
          <w:gridSpan w:val="2"/>
          <w:tcBorders>
            <w:bottom w:val="single" w:sz="4" w:space="0" w:color="auto"/>
          </w:tcBorders>
        </w:tcPr>
        <w:p w:rsidR="0065305A" w:rsidRDefault="0065305A" w:rsidP="00BD545A">
          <w:pPr>
            <w:pStyle w:val="HeaderBoldEven"/>
          </w:pPr>
        </w:p>
      </w:tc>
    </w:tr>
  </w:tbl>
  <w:p w:rsidR="0065305A" w:rsidRDefault="0065305A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8A44F0"/>
    <w:lvl w:ilvl="0">
      <w:numFmt w:val="bullet"/>
      <w:lvlText w:val="*"/>
      <w:lvlJc w:val="left"/>
    </w:lvl>
  </w:abstractNum>
  <w:abstractNum w:abstractNumId="1">
    <w:nsid w:val="06ED74FF"/>
    <w:multiLevelType w:val="hybridMultilevel"/>
    <w:tmpl w:val="9F680308"/>
    <w:lvl w:ilvl="0" w:tplc="08481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136128C4"/>
    <w:multiLevelType w:val="hybridMultilevel"/>
    <w:tmpl w:val="49CA5276"/>
    <w:lvl w:ilvl="0" w:tplc="8ED29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7942"/>
    <w:multiLevelType w:val="hybridMultilevel"/>
    <w:tmpl w:val="3790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9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87234"/>
    <w:multiLevelType w:val="hybridMultilevel"/>
    <w:tmpl w:val="565C60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82F4A"/>
    <w:multiLevelType w:val="hybridMultilevel"/>
    <w:tmpl w:val="B4CED7DC"/>
    <w:lvl w:ilvl="0" w:tplc="084815F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973729"/>
    <w:multiLevelType w:val="hybridMultilevel"/>
    <w:tmpl w:val="9E0A5B44"/>
    <w:lvl w:ilvl="0" w:tplc="86C01550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3E4504C"/>
    <w:multiLevelType w:val="hybridMultilevel"/>
    <w:tmpl w:val="7D6ABE78"/>
    <w:lvl w:ilvl="0" w:tplc="66FC4408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2929F1"/>
    <w:multiLevelType w:val="hybridMultilevel"/>
    <w:tmpl w:val="7EF28D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20"/>
  </w:num>
  <w:num w:numId="5">
    <w:abstractNumId w:val="10"/>
  </w:num>
  <w:num w:numId="6">
    <w:abstractNumId w:val="22"/>
  </w:num>
  <w:num w:numId="7">
    <w:abstractNumId w:val="30"/>
  </w:num>
  <w:num w:numId="8">
    <w:abstractNumId w:val="18"/>
  </w:num>
  <w:num w:numId="9">
    <w:abstractNumId w:val="14"/>
  </w:num>
  <w:num w:numId="10">
    <w:abstractNumId w:val="5"/>
  </w:num>
  <w:num w:numId="11">
    <w:abstractNumId w:val="17"/>
  </w:num>
  <w:num w:numId="12">
    <w:abstractNumId w:val="8"/>
  </w:num>
  <w:num w:numId="13">
    <w:abstractNumId w:val="3"/>
  </w:num>
  <w:num w:numId="14">
    <w:abstractNumId w:val="7"/>
  </w:num>
  <w:num w:numId="15">
    <w:abstractNumId w:val="4"/>
  </w:num>
  <w:num w:numId="16">
    <w:abstractNumId w:val="11"/>
  </w:num>
  <w:num w:numId="17">
    <w:abstractNumId w:val="23"/>
  </w:num>
  <w:num w:numId="18">
    <w:abstractNumId w:val="13"/>
  </w:num>
  <w:num w:numId="19">
    <w:abstractNumId w:val="27"/>
  </w:num>
  <w:num w:numId="20">
    <w:abstractNumId w:val="19"/>
  </w:num>
  <w:num w:numId="21">
    <w:abstractNumId w:val="26"/>
  </w:num>
  <w:num w:numId="22">
    <w:abstractNumId w:val="16"/>
  </w:num>
  <w:num w:numId="23">
    <w:abstractNumId w:val="1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5">
    <w:abstractNumId w:val="29"/>
  </w:num>
  <w:num w:numId="26">
    <w:abstractNumId w:val="6"/>
  </w:num>
  <w:num w:numId="27">
    <w:abstractNumId w:val="28"/>
  </w:num>
  <w:num w:numId="28">
    <w:abstractNumId w:val="25"/>
  </w:num>
  <w:num w:numId="29">
    <w:abstractNumId w:val="21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9"/>
    <w:rsid w:val="00001C23"/>
    <w:rsid w:val="00002E0E"/>
    <w:rsid w:val="000038A0"/>
    <w:rsid w:val="000055A5"/>
    <w:rsid w:val="00010047"/>
    <w:rsid w:val="00011CC6"/>
    <w:rsid w:val="0001217A"/>
    <w:rsid w:val="0001233C"/>
    <w:rsid w:val="00012F8A"/>
    <w:rsid w:val="00013260"/>
    <w:rsid w:val="00013EF5"/>
    <w:rsid w:val="000143E8"/>
    <w:rsid w:val="0001662A"/>
    <w:rsid w:val="00017056"/>
    <w:rsid w:val="00020108"/>
    <w:rsid w:val="000216AC"/>
    <w:rsid w:val="00022C17"/>
    <w:rsid w:val="00025875"/>
    <w:rsid w:val="00027C60"/>
    <w:rsid w:val="00027F59"/>
    <w:rsid w:val="00031E9B"/>
    <w:rsid w:val="00032551"/>
    <w:rsid w:val="00032F2C"/>
    <w:rsid w:val="0003479E"/>
    <w:rsid w:val="0003487B"/>
    <w:rsid w:val="00040090"/>
    <w:rsid w:val="000403D5"/>
    <w:rsid w:val="00040736"/>
    <w:rsid w:val="0004176E"/>
    <w:rsid w:val="0004225F"/>
    <w:rsid w:val="000427E4"/>
    <w:rsid w:val="0004456C"/>
    <w:rsid w:val="00045BA4"/>
    <w:rsid w:val="00045F1B"/>
    <w:rsid w:val="000514AD"/>
    <w:rsid w:val="00051500"/>
    <w:rsid w:val="000521B7"/>
    <w:rsid w:val="0005339D"/>
    <w:rsid w:val="00054E56"/>
    <w:rsid w:val="00055308"/>
    <w:rsid w:val="00060076"/>
    <w:rsid w:val="0006111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740BD"/>
    <w:rsid w:val="0007536C"/>
    <w:rsid w:val="00082916"/>
    <w:rsid w:val="00083189"/>
    <w:rsid w:val="0008560A"/>
    <w:rsid w:val="00091146"/>
    <w:rsid w:val="000938DC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C18"/>
    <w:rsid w:val="000C041F"/>
    <w:rsid w:val="000C07B6"/>
    <w:rsid w:val="000C0FA5"/>
    <w:rsid w:val="000C3EAC"/>
    <w:rsid w:val="000C56E8"/>
    <w:rsid w:val="000D1916"/>
    <w:rsid w:val="000D364A"/>
    <w:rsid w:val="000D41F2"/>
    <w:rsid w:val="000D54FD"/>
    <w:rsid w:val="000D59D9"/>
    <w:rsid w:val="000D65EF"/>
    <w:rsid w:val="000E1687"/>
    <w:rsid w:val="000E16EC"/>
    <w:rsid w:val="000E27E3"/>
    <w:rsid w:val="000E48BD"/>
    <w:rsid w:val="000E4C87"/>
    <w:rsid w:val="000E7494"/>
    <w:rsid w:val="000F1ADE"/>
    <w:rsid w:val="000F2C0B"/>
    <w:rsid w:val="000F4969"/>
    <w:rsid w:val="001021F2"/>
    <w:rsid w:val="001029D4"/>
    <w:rsid w:val="001038C0"/>
    <w:rsid w:val="00105BB8"/>
    <w:rsid w:val="00111D90"/>
    <w:rsid w:val="00112F03"/>
    <w:rsid w:val="00113BFD"/>
    <w:rsid w:val="00114E43"/>
    <w:rsid w:val="00116989"/>
    <w:rsid w:val="00117283"/>
    <w:rsid w:val="00124EE8"/>
    <w:rsid w:val="00125657"/>
    <w:rsid w:val="001264B4"/>
    <w:rsid w:val="00126566"/>
    <w:rsid w:val="00126E69"/>
    <w:rsid w:val="001278D7"/>
    <w:rsid w:val="001312D8"/>
    <w:rsid w:val="001328CE"/>
    <w:rsid w:val="001334A6"/>
    <w:rsid w:val="00133873"/>
    <w:rsid w:val="00134DDC"/>
    <w:rsid w:val="00140090"/>
    <w:rsid w:val="001409F1"/>
    <w:rsid w:val="0014186A"/>
    <w:rsid w:val="00141CBA"/>
    <w:rsid w:val="00144DE3"/>
    <w:rsid w:val="001502D7"/>
    <w:rsid w:val="00153195"/>
    <w:rsid w:val="00153B59"/>
    <w:rsid w:val="00155FB9"/>
    <w:rsid w:val="00162609"/>
    <w:rsid w:val="001636D8"/>
    <w:rsid w:val="00164935"/>
    <w:rsid w:val="00165628"/>
    <w:rsid w:val="00165D61"/>
    <w:rsid w:val="001703B2"/>
    <w:rsid w:val="00170652"/>
    <w:rsid w:val="00172141"/>
    <w:rsid w:val="001746FB"/>
    <w:rsid w:val="00174E26"/>
    <w:rsid w:val="0017685B"/>
    <w:rsid w:val="0017781B"/>
    <w:rsid w:val="00182F6C"/>
    <w:rsid w:val="001855FF"/>
    <w:rsid w:val="00185C66"/>
    <w:rsid w:val="00185F83"/>
    <w:rsid w:val="00186360"/>
    <w:rsid w:val="00187D63"/>
    <w:rsid w:val="001903DB"/>
    <w:rsid w:val="00191FA5"/>
    <w:rsid w:val="00192C10"/>
    <w:rsid w:val="00193942"/>
    <w:rsid w:val="00193F32"/>
    <w:rsid w:val="001945BF"/>
    <w:rsid w:val="0019722E"/>
    <w:rsid w:val="001A288B"/>
    <w:rsid w:val="001A351B"/>
    <w:rsid w:val="001A3D18"/>
    <w:rsid w:val="001A4DD7"/>
    <w:rsid w:val="001A6C59"/>
    <w:rsid w:val="001B0B09"/>
    <w:rsid w:val="001B128A"/>
    <w:rsid w:val="001B235C"/>
    <w:rsid w:val="001B6061"/>
    <w:rsid w:val="001C0546"/>
    <w:rsid w:val="001C16F4"/>
    <w:rsid w:val="001C22F5"/>
    <w:rsid w:val="001C25FE"/>
    <w:rsid w:val="001C6848"/>
    <w:rsid w:val="001C7118"/>
    <w:rsid w:val="001C769F"/>
    <w:rsid w:val="001D5AF4"/>
    <w:rsid w:val="001D682E"/>
    <w:rsid w:val="001D6860"/>
    <w:rsid w:val="001D6939"/>
    <w:rsid w:val="001D6D71"/>
    <w:rsid w:val="001D7768"/>
    <w:rsid w:val="001E092D"/>
    <w:rsid w:val="001E1749"/>
    <w:rsid w:val="001E334C"/>
    <w:rsid w:val="001E6EEF"/>
    <w:rsid w:val="001E7A2C"/>
    <w:rsid w:val="001E7B2F"/>
    <w:rsid w:val="001F108C"/>
    <w:rsid w:val="001F41C5"/>
    <w:rsid w:val="001F56EE"/>
    <w:rsid w:val="001F6F48"/>
    <w:rsid w:val="001F76C9"/>
    <w:rsid w:val="001F79E6"/>
    <w:rsid w:val="002015B2"/>
    <w:rsid w:val="00203232"/>
    <w:rsid w:val="00205482"/>
    <w:rsid w:val="00205FFA"/>
    <w:rsid w:val="00206656"/>
    <w:rsid w:val="00206D9F"/>
    <w:rsid w:val="00210652"/>
    <w:rsid w:val="002113A3"/>
    <w:rsid w:val="00212B7D"/>
    <w:rsid w:val="00214C3B"/>
    <w:rsid w:val="00221073"/>
    <w:rsid w:val="00222892"/>
    <w:rsid w:val="00222FD0"/>
    <w:rsid w:val="002252C7"/>
    <w:rsid w:val="00226797"/>
    <w:rsid w:val="0022734F"/>
    <w:rsid w:val="0023242A"/>
    <w:rsid w:val="00233C57"/>
    <w:rsid w:val="0023489C"/>
    <w:rsid w:val="00234D53"/>
    <w:rsid w:val="00235A12"/>
    <w:rsid w:val="00236A5F"/>
    <w:rsid w:val="00240184"/>
    <w:rsid w:val="002421E6"/>
    <w:rsid w:val="0024222C"/>
    <w:rsid w:val="00243601"/>
    <w:rsid w:val="002439CA"/>
    <w:rsid w:val="00244C01"/>
    <w:rsid w:val="00246042"/>
    <w:rsid w:val="00246A95"/>
    <w:rsid w:val="00251713"/>
    <w:rsid w:val="00252F17"/>
    <w:rsid w:val="00253DDD"/>
    <w:rsid w:val="002565BA"/>
    <w:rsid w:val="00260912"/>
    <w:rsid w:val="00260A69"/>
    <w:rsid w:val="0026270D"/>
    <w:rsid w:val="0026273C"/>
    <w:rsid w:val="00265158"/>
    <w:rsid w:val="00271CCC"/>
    <w:rsid w:val="002723CE"/>
    <w:rsid w:val="00275245"/>
    <w:rsid w:val="00281E63"/>
    <w:rsid w:val="00284FEB"/>
    <w:rsid w:val="0028609E"/>
    <w:rsid w:val="00286801"/>
    <w:rsid w:val="00286CEA"/>
    <w:rsid w:val="00286D19"/>
    <w:rsid w:val="00293BC3"/>
    <w:rsid w:val="0029698A"/>
    <w:rsid w:val="002A0984"/>
    <w:rsid w:val="002A187F"/>
    <w:rsid w:val="002A19B0"/>
    <w:rsid w:val="002A1A2C"/>
    <w:rsid w:val="002A2B17"/>
    <w:rsid w:val="002A37DA"/>
    <w:rsid w:val="002A4376"/>
    <w:rsid w:val="002A769B"/>
    <w:rsid w:val="002B1317"/>
    <w:rsid w:val="002B1EBA"/>
    <w:rsid w:val="002B265A"/>
    <w:rsid w:val="002B3023"/>
    <w:rsid w:val="002B3196"/>
    <w:rsid w:val="002B32C5"/>
    <w:rsid w:val="002B4171"/>
    <w:rsid w:val="002B519A"/>
    <w:rsid w:val="002B5339"/>
    <w:rsid w:val="002B5A94"/>
    <w:rsid w:val="002B7A4F"/>
    <w:rsid w:val="002B7DCF"/>
    <w:rsid w:val="002C220F"/>
    <w:rsid w:val="002C323E"/>
    <w:rsid w:val="002C48CA"/>
    <w:rsid w:val="002C572E"/>
    <w:rsid w:val="002D4558"/>
    <w:rsid w:val="002D6FBF"/>
    <w:rsid w:val="002D71AC"/>
    <w:rsid w:val="002D7932"/>
    <w:rsid w:val="002E3E63"/>
    <w:rsid w:val="002E4A69"/>
    <w:rsid w:val="002E5130"/>
    <w:rsid w:val="002E5470"/>
    <w:rsid w:val="002E5749"/>
    <w:rsid w:val="002F35FA"/>
    <w:rsid w:val="002F44D8"/>
    <w:rsid w:val="002F5F65"/>
    <w:rsid w:val="002F78D5"/>
    <w:rsid w:val="00300EA2"/>
    <w:rsid w:val="00302BC2"/>
    <w:rsid w:val="003033D6"/>
    <w:rsid w:val="00303C22"/>
    <w:rsid w:val="00304844"/>
    <w:rsid w:val="00306194"/>
    <w:rsid w:val="003072E7"/>
    <w:rsid w:val="00321FC9"/>
    <w:rsid w:val="003231FF"/>
    <w:rsid w:val="0032327F"/>
    <w:rsid w:val="00326EB5"/>
    <w:rsid w:val="0033149A"/>
    <w:rsid w:val="0033573E"/>
    <w:rsid w:val="00336724"/>
    <w:rsid w:val="00337D40"/>
    <w:rsid w:val="00341D73"/>
    <w:rsid w:val="0034398B"/>
    <w:rsid w:val="00343B24"/>
    <w:rsid w:val="003453DB"/>
    <w:rsid w:val="00345EF1"/>
    <w:rsid w:val="003469E3"/>
    <w:rsid w:val="00346B4C"/>
    <w:rsid w:val="0035001E"/>
    <w:rsid w:val="00353F3B"/>
    <w:rsid w:val="00354FBC"/>
    <w:rsid w:val="00356D95"/>
    <w:rsid w:val="00357657"/>
    <w:rsid w:val="00361B8A"/>
    <w:rsid w:val="003623C8"/>
    <w:rsid w:val="00364032"/>
    <w:rsid w:val="0036611E"/>
    <w:rsid w:val="00366A83"/>
    <w:rsid w:val="00367E3F"/>
    <w:rsid w:val="00370DD7"/>
    <w:rsid w:val="00370FF5"/>
    <w:rsid w:val="0037255F"/>
    <w:rsid w:val="0037370A"/>
    <w:rsid w:val="00373C19"/>
    <w:rsid w:val="00381396"/>
    <w:rsid w:val="0038199B"/>
    <w:rsid w:val="003838D0"/>
    <w:rsid w:val="003873FB"/>
    <w:rsid w:val="00387F34"/>
    <w:rsid w:val="00392557"/>
    <w:rsid w:val="0039396B"/>
    <w:rsid w:val="0039788C"/>
    <w:rsid w:val="00397B73"/>
    <w:rsid w:val="003A24E4"/>
    <w:rsid w:val="003A2B96"/>
    <w:rsid w:val="003A5AA7"/>
    <w:rsid w:val="003A5AF1"/>
    <w:rsid w:val="003A6C63"/>
    <w:rsid w:val="003A76F0"/>
    <w:rsid w:val="003A77F7"/>
    <w:rsid w:val="003B0D29"/>
    <w:rsid w:val="003B2FDB"/>
    <w:rsid w:val="003B4447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4CC"/>
    <w:rsid w:val="003D4AD8"/>
    <w:rsid w:val="003D4FA1"/>
    <w:rsid w:val="003D5FC8"/>
    <w:rsid w:val="003D659C"/>
    <w:rsid w:val="003D6606"/>
    <w:rsid w:val="003D6F03"/>
    <w:rsid w:val="003E0E87"/>
    <w:rsid w:val="003E17FE"/>
    <w:rsid w:val="003E4B71"/>
    <w:rsid w:val="003E53E3"/>
    <w:rsid w:val="003E6D06"/>
    <w:rsid w:val="003F4314"/>
    <w:rsid w:val="003F4889"/>
    <w:rsid w:val="003F5D86"/>
    <w:rsid w:val="003F6833"/>
    <w:rsid w:val="003F715E"/>
    <w:rsid w:val="004005D4"/>
    <w:rsid w:val="00400E3B"/>
    <w:rsid w:val="00403F78"/>
    <w:rsid w:val="00404560"/>
    <w:rsid w:val="00410C72"/>
    <w:rsid w:val="00410DEE"/>
    <w:rsid w:val="00410E12"/>
    <w:rsid w:val="004122D2"/>
    <w:rsid w:val="00421964"/>
    <w:rsid w:val="00422522"/>
    <w:rsid w:val="004255DD"/>
    <w:rsid w:val="00427CAD"/>
    <w:rsid w:val="004311E3"/>
    <w:rsid w:val="00431CC5"/>
    <w:rsid w:val="0043216F"/>
    <w:rsid w:val="004338C4"/>
    <w:rsid w:val="00433B06"/>
    <w:rsid w:val="00434877"/>
    <w:rsid w:val="004361A5"/>
    <w:rsid w:val="00440B24"/>
    <w:rsid w:val="00442AA3"/>
    <w:rsid w:val="00443890"/>
    <w:rsid w:val="00443EDA"/>
    <w:rsid w:val="0044430D"/>
    <w:rsid w:val="004447F9"/>
    <w:rsid w:val="00444F77"/>
    <w:rsid w:val="004459DE"/>
    <w:rsid w:val="00450DE1"/>
    <w:rsid w:val="004533FC"/>
    <w:rsid w:val="00456704"/>
    <w:rsid w:val="004569DB"/>
    <w:rsid w:val="004572BC"/>
    <w:rsid w:val="004576FB"/>
    <w:rsid w:val="0046018C"/>
    <w:rsid w:val="004611ED"/>
    <w:rsid w:val="004624D8"/>
    <w:rsid w:val="00464092"/>
    <w:rsid w:val="004640EA"/>
    <w:rsid w:val="00464AD1"/>
    <w:rsid w:val="004658B6"/>
    <w:rsid w:val="00466DBA"/>
    <w:rsid w:val="004812A5"/>
    <w:rsid w:val="004812E3"/>
    <w:rsid w:val="00482055"/>
    <w:rsid w:val="004839A4"/>
    <w:rsid w:val="00483A9B"/>
    <w:rsid w:val="00484ABE"/>
    <w:rsid w:val="004850D6"/>
    <w:rsid w:val="00486634"/>
    <w:rsid w:val="004879CB"/>
    <w:rsid w:val="0049172E"/>
    <w:rsid w:val="0049613D"/>
    <w:rsid w:val="0049664E"/>
    <w:rsid w:val="004968BC"/>
    <w:rsid w:val="004A0BDD"/>
    <w:rsid w:val="004A20E2"/>
    <w:rsid w:val="004A71D2"/>
    <w:rsid w:val="004A7713"/>
    <w:rsid w:val="004A7AA7"/>
    <w:rsid w:val="004B1AC1"/>
    <w:rsid w:val="004B1F68"/>
    <w:rsid w:val="004B2D95"/>
    <w:rsid w:val="004B4F75"/>
    <w:rsid w:val="004B6C4F"/>
    <w:rsid w:val="004C2940"/>
    <w:rsid w:val="004C3987"/>
    <w:rsid w:val="004C3B5C"/>
    <w:rsid w:val="004C58BD"/>
    <w:rsid w:val="004C635C"/>
    <w:rsid w:val="004C7154"/>
    <w:rsid w:val="004D0122"/>
    <w:rsid w:val="004D0C38"/>
    <w:rsid w:val="004D2382"/>
    <w:rsid w:val="004D32C2"/>
    <w:rsid w:val="004D43B8"/>
    <w:rsid w:val="004D4665"/>
    <w:rsid w:val="004D4C86"/>
    <w:rsid w:val="004D5EAB"/>
    <w:rsid w:val="004D6045"/>
    <w:rsid w:val="004D6DB7"/>
    <w:rsid w:val="004E0619"/>
    <w:rsid w:val="004E094D"/>
    <w:rsid w:val="004E1C75"/>
    <w:rsid w:val="004E1DEF"/>
    <w:rsid w:val="004E2FEB"/>
    <w:rsid w:val="004E4723"/>
    <w:rsid w:val="004E5F8D"/>
    <w:rsid w:val="004E6A87"/>
    <w:rsid w:val="004E6D65"/>
    <w:rsid w:val="004E7590"/>
    <w:rsid w:val="004E7B3E"/>
    <w:rsid w:val="004F5D6D"/>
    <w:rsid w:val="004F6647"/>
    <w:rsid w:val="004F7663"/>
    <w:rsid w:val="005010C3"/>
    <w:rsid w:val="00501163"/>
    <w:rsid w:val="00501E0C"/>
    <w:rsid w:val="0050305C"/>
    <w:rsid w:val="00504B22"/>
    <w:rsid w:val="005056C8"/>
    <w:rsid w:val="005079E4"/>
    <w:rsid w:val="0051137B"/>
    <w:rsid w:val="00511776"/>
    <w:rsid w:val="00511924"/>
    <w:rsid w:val="00512026"/>
    <w:rsid w:val="00512974"/>
    <w:rsid w:val="00514060"/>
    <w:rsid w:val="0051511D"/>
    <w:rsid w:val="005202E3"/>
    <w:rsid w:val="005219A5"/>
    <w:rsid w:val="00522118"/>
    <w:rsid w:val="0052220C"/>
    <w:rsid w:val="005234C7"/>
    <w:rsid w:val="005236A7"/>
    <w:rsid w:val="005238E0"/>
    <w:rsid w:val="00523F8E"/>
    <w:rsid w:val="00525291"/>
    <w:rsid w:val="00525DFE"/>
    <w:rsid w:val="005261D1"/>
    <w:rsid w:val="005266E5"/>
    <w:rsid w:val="005277E8"/>
    <w:rsid w:val="00534746"/>
    <w:rsid w:val="00534DBE"/>
    <w:rsid w:val="0053523E"/>
    <w:rsid w:val="00540196"/>
    <w:rsid w:val="00541C57"/>
    <w:rsid w:val="0054351E"/>
    <w:rsid w:val="00543C65"/>
    <w:rsid w:val="0054581D"/>
    <w:rsid w:val="005516CA"/>
    <w:rsid w:val="00553CC0"/>
    <w:rsid w:val="00555934"/>
    <w:rsid w:val="005603C2"/>
    <w:rsid w:val="005629D6"/>
    <w:rsid w:val="00567279"/>
    <w:rsid w:val="005672DE"/>
    <w:rsid w:val="00570B96"/>
    <w:rsid w:val="005715FC"/>
    <w:rsid w:val="0057385D"/>
    <w:rsid w:val="005749F6"/>
    <w:rsid w:val="0057599C"/>
    <w:rsid w:val="00576569"/>
    <w:rsid w:val="00580301"/>
    <w:rsid w:val="005810C0"/>
    <w:rsid w:val="005859FB"/>
    <w:rsid w:val="00585D5D"/>
    <w:rsid w:val="00587619"/>
    <w:rsid w:val="00587EC8"/>
    <w:rsid w:val="00590898"/>
    <w:rsid w:val="005914D2"/>
    <w:rsid w:val="00591EDA"/>
    <w:rsid w:val="005922ED"/>
    <w:rsid w:val="005924C4"/>
    <w:rsid w:val="00593153"/>
    <w:rsid w:val="005943B6"/>
    <w:rsid w:val="00595779"/>
    <w:rsid w:val="0059619B"/>
    <w:rsid w:val="005A056E"/>
    <w:rsid w:val="005A0A12"/>
    <w:rsid w:val="005A14B1"/>
    <w:rsid w:val="005A4031"/>
    <w:rsid w:val="005A4542"/>
    <w:rsid w:val="005B5BAF"/>
    <w:rsid w:val="005B7552"/>
    <w:rsid w:val="005B7B02"/>
    <w:rsid w:val="005C2721"/>
    <w:rsid w:val="005C3D94"/>
    <w:rsid w:val="005C4A85"/>
    <w:rsid w:val="005C71AC"/>
    <w:rsid w:val="005D0D39"/>
    <w:rsid w:val="005D2639"/>
    <w:rsid w:val="005D2F97"/>
    <w:rsid w:val="005D545E"/>
    <w:rsid w:val="005D692B"/>
    <w:rsid w:val="005E43E5"/>
    <w:rsid w:val="005E563D"/>
    <w:rsid w:val="005E78C3"/>
    <w:rsid w:val="005F0DDB"/>
    <w:rsid w:val="005F47D8"/>
    <w:rsid w:val="005F52A1"/>
    <w:rsid w:val="005F5625"/>
    <w:rsid w:val="005F7664"/>
    <w:rsid w:val="00600068"/>
    <w:rsid w:val="00602748"/>
    <w:rsid w:val="00603012"/>
    <w:rsid w:val="0060339B"/>
    <w:rsid w:val="006047C5"/>
    <w:rsid w:val="00606D98"/>
    <w:rsid w:val="00606FBA"/>
    <w:rsid w:val="00607376"/>
    <w:rsid w:val="006129DB"/>
    <w:rsid w:val="00613873"/>
    <w:rsid w:val="00614636"/>
    <w:rsid w:val="00621915"/>
    <w:rsid w:val="00623143"/>
    <w:rsid w:val="00624074"/>
    <w:rsid w:val="0062769F"/>
    <w:rsid w:val="0063128E"/>
    <w:rsid w:val="00632B4F"/>
    <w:rsid w:val="0063519A"/>
    <w:rsid w:val="00635536"/>
    <w:rsid w:val="006364BC"/>
    <w:rsid w:val="00641664"/>
    <w:rsid w:val="0065001E"/>
    <w:rsid w:val="0065305A"/>
    <w:rsid w:val="006533B7"/>
    <w:rsid w:val="00660103"/>
    <w:rsid w:val="0066553D"/>
    <w:rsid w:val="00674435"/>
    <w:rsid w:val="00674B00"/>
    <w:rsid w:val="006759F8"/>
    <w:rsid w:val="00680F7B"/>
    <w:rsid w:val="0068209F"/>
    <w:rsid w:val="00684DB0"/>
    <w:rsid w:val="00685A48"/>
    <w:rsid w:val="006903B7"/>
    <w:rsid w:val="006A101F"/>
    <w:rsid w:val="006A1ECE"/>
    <w:rsid w:val="006A3FDB"/>
    <w:rsid w:val="006B15E2"/>
    <w:rsid w:val="006B1FC5"/>
    <w:rsid w:val="006B4228"/>
    <w:rsid w:val="006B5959"/>
    <w:rsid w:val="006B7600"/>
    <w:rsid w:val="006C135A"/>
    <w:rsid w:val="006C1E5C"/>
    <w:rsid w:val="006C2616"/>
    <w:rsid w:val="006C3F3B"/>
    <w:rsid w:val="006C4577"/>
    <w:rsid w:val="006C5742"/>
    <w:rsid w:val="006C6B30"/>
    <w:rsid w:val="006C7461"/>
    <w:rsid w:val="006D018E"/>
    <w:rsid w:val="006D3078"/>
    <w:rsid w:val="006D4034"/>
    <w:rsid w:val="006D5D04"/>
    <w:rsid w:val="006D61EE"/>
    <w:rsid w:val="006E0A68"/>
    <w:rsid w:val="006E1807"/>
    <w:rsid w:val="006E2530"/>
    <w:rsid w:val="006E31AC"/>
    <w:rsid w:val="006E548F"/>
    <w:rsid w:val="006E5DA0"/>
    <w:rsid w:val="006E6328"/>
    <w:rsid w:val="006E7E7A"/>
    <w:rsid w:val="006F0450"/>
    <w:rsid w:val="006F0844"/>
    <w:rsid w:val="006F0BD8"/>
    <w:rsid w:val="006F17B2"/>
    <w:rsid w:val="006F57AD"/>
    <w:rsid w:val="006F73F0"/>
    <w:rsid w:val="00702998"/>
    <w:rsid w:val="00703256"/>
    <w:rsid w:val="007040D3"/>
    <w:rsid w:val="0071055A"/>
    <w:rsid w:val="00713EA8"/>
    <w:rsid w:val="0071414A"/>
    <w:rsid w:val="0071514F"/>
    <w:rsid w:val="00716F1E"/>
    <w:rsid w:val="007202CC"/>
    <w:rsid w:val="00721002"/>
    <w:rsid w:val="007214EA"/>
    <w:rsid w:val="00727685"/>
    <w:rsid w:val="00730AF8"/>
    <w:rsid w:val="00734F1A"/>
    <w:rsid w:val="00735D7F"/>
    <w:rsid w:val="007375F7"/>
    <w:rsid w:val="00740322"/>
    <w:rsid w:val="00740916"/>
    <w:rsid w:val="00741D0A"/>
    <w:rsid w:val="00742FC6"/>
    <w:rsid w:val="007431FF"/>
    <w:rsid w:val="007468BE"/>
    <w:rsid w:val="007549D1"/>
    <w:rsid w:val="007555DD"/>
    <w:rsid w:val="00756CAE"/>
    <w:rsid w:val="00756F9E"/>
    <w:rsid w:val="00760F8A"/>
    <w:rsid w:val="007715D7"/>
    <w:rsid w:val="00772ADE"/>
    <w:rsid w:val="007804A9"/>
    <w:rsid w:val="00781F02"/>
    <w:rsid w:val="00782DD8"/>
    <w:rsid w:val="0078300B"/>
    <w:rsid w:val="007833A9"/>
    <w:rsid w:val="00783E4C"/>
    <w:rsid w:val="007844E1"/>
    <w:rsid w:val="00784790"/>
    <w:rsid w:val="00784AD7"/>
    <w:rsid w:val="007851E9"/>
    <w:rsid w:val="007910D2"/>
    <w:rsid w:val="00792449"/>
    <w:rsid w:val="00792932"/>
    <w:rsid w:val="00794754"/>
    <w:rsid w:val="007A1CF4"/>
    <w:rsid w:val="007A3064"/>
    <w:rsid w:val="007A46C9"/>
    <w:rsid w:val="007B1393"/>
    <w:rsid w:val="007B5032"/>
    <w:rsid w:val="007C0F54"/>
    <w:rsid w:val="007C1A8A"/>
    <w:rsid w:val="007C2358"/>
    <w:rsid w:val="007C2920"/>
    <w:rsid w:val="007C459B"/>
    <w:rsid w:val="007C68D7"/>
    <w:rsid w:val="007C7959"/>
    <w:rsid w:val="007D0F9F"/>
    <w:rsid w:val="007D141B"/>
    <w:rsid w:val="007D1A1E"/>
    <w:rsid w:val="007D5FFD"/>
    <w:rsid w:val="007E231D"/>
    <w:rsid w:val="007E3AA5"/>
    <w:rsid w:val="007E4562"/>
    <w:rsid w:val="007F0CF4"/>
    <w:rsid w:val="007F1711"/>
    <w:rsid w:val="007F75DF"/>
    <w:rsid w:val="008002E8"/>
    <w:rsid w:val="008006D5"/>
    <w:rsid w:val="00801963"/>
    <w:rsid w:val="008103C5"/>
    <w:rsid w:val="00811B2B"/>
    <w:rsid w:val="008149B7"/>
    <w:rsid w:val="00817AEE"/>
    <w:rsid w:val="00825250"/>
    <w:rsid w:val="00830767"/>
    <w:rsid w:val="00830B7A"/>
    <w:rsid w:val="008322B6"/>
    <w:rsid w:val="00833F49"/>
    <w:rsid w:val="008349F1"/>
    <w:rsid w:val="00836024"/>
    <w:rsid w:val="00836392"/>
    <w:rsid w:val="00836AB9"/>
    <w:rsid w:val="008413D6"/>
    <w:rsid w:val="008416EA"/>
    <w:rsid w:val="00843DD0"/>
    <w:rsid w:val="00844132"/>
    <w:rsid w:val="00845228"/>
    <w:rsid w:val="00846385"/>
    <w:rsid w:val="00847850"/>
    <w:rsid w:val="008515B3"/>
    <w:rsid w:val="0085238C"/>
    <w:rsid w:val="00852920"/>
    <w:rsid w:val="008546A9"/>
    <w:rsid w:val="00854857"/>
    <w:rsid w:val="00854916"/>
    <w:rsid w:val="00855D55"/>
    <w:rsid w:val="00856EB5"/>
    <w:rsid w:val="00861A32"/>
    <w:rsid w:val="00863597"/>
    <w:rsid w:val="0086648B"/>
    <w:rsid w:val="008673F2"/>
    <w:rsid w:val="00867E7D"/>
    <w:rsid w:val="00871085"/>
    <w:rsid w:val="00872EB7"/>
    <w:rsid w:val="008731F9"/>
    <w:rsid w:val="00873589"/>
    <w:rsid w:val="00873699"/>
    <w:rsid w:val="00873E3C"/>
    <w:rsid w:val="008750E2"/>
    <w:rsid w:val="00876486"/>
    <w:rsid w:val="008802E9"/>
    <w:rsid w:val="00880BAE"/>
    <w:rsid w:val="00886003"/>
    <w:rsid w:val="00886054"/>
    <w:rsid w:val="008866E8"/>
    <w:rsid w:val="0088671C"/>
    <w:rsid w:val="00886C7C"/>
    <w:rsid w:val="00890E85"/>
    <w:rsid w:val="0089246F"/>
    <w:rsid w:val="00892749"/>
    <w:rsid w:val="0089507C"/>
    <w:rsid w:val="008A099D"/>
    <w:rsid w:val="008A2CE6"/>
    <w:rsid w:val="008A4808"/>
    <w:rsid w:val="008A656F"/>
    <w:rsid w:val="008A6DFE"/>
    <w:rsid w:val="008A6FBB"/>
    <w:rsid w:val="008B0EFE"/>
    <w:rsid w:val="008B183C"/>
    <w:rsid w:val="008B1E93"/>
    <w:rsid w:val="008B5981"/>
    <w:rsid w:val="008B6C52"/>
    <w:rsid w:val="008C2105"/>
    <w:rsid w:val="008C3068"/>
    <w:rsid w:val="008C43C2"/>
    <w:rsid w:val="008C48D9"/>
    <w:rsid w:val="008C6220"/>
    <w:rsid w:val="008D3FCC"/>
    <w:rsid w:val="008D5B3D"/>
    <w:rsid w:val="008E0503"/>
    <w:rsid w:val="008E2235"/>
    <w:rsid w:val="008E2BA6"/>
    <w:rsid w:val="008E3423"/>
    <w:rsid w:val="008E401D"/>
    <w:rsid w:val="008E63C4"/>
    <w:rsid w:val="008E7ED6"/>
    <w:rsid w:val="008F1487"/>
    <w:rsid w:val="008F16BC"/>
    <w:rsid w:val="008F1724"/>
    <w:rsid w:val="008F1DAB"/>
    <w:rsid w:val="008F21E5"/>
    <w:rsid w:val="008F3C01"/>
    <w:rsid w:val="008F61C5"/>
    <w:rsid w:val="009007F1"/>
    <w:rsid w:val="0090536B"/>
    <w:rsid w:val="009078CC"/>
    <w:rsid w:val="00907906"/>
    <w:rsid w:val="00911F7B"/>
    <w:rsid w:val="00912AA0"/>
    <w:rsid w:val="00913281"/>
    <w:rsid w:val="00913EA5"/>
    <w:rsid w:val="0091443F"/>
    <w:rsid w:val="009146C1"/>
    <w:rsid w:val="00915D96"/>
    <w:rsid w:val="009168D4"/>
    <w:rsid w:val="0091703B"/>
    <w:rsid w:val="009178C2"/>
    <w:rsid w:val="00917E9F"/>
    <w:rsid w:val="0092133F"/>
    <w:rsid w:val="00927849"/>
    <w:rsid w:val="00930919"/>
    <w:rsid w:val="00932C71"/>
    <w:rsid w:val="009357AB"/>
    <w:rsid w:val="00936BE4"/>
    <w:rsid w:val="009422E3"/>
    <w:rsid w:val="00943CEA"/>
    <w:rsid w:val="00945A5E"/>
    <w:rsid w:val="0096122B"/>
    <w:rsid w:val="009612A7"/>
    <w:rsid w:val="00961799"/>
    <w:rsid w:val="0096368C"/>
    <w:rsid w:val="00963ADB"/>
    <w:rsid w:val="00965501"/>
    <w:rsid w:val="00967444"/>
    <w:rsid w:val="009700D8"/>
    <w:rsid w:val="00970EF9"/>
    <w:rsid w:val="00972125"/>
    <w:rsid w:val="00975EBC"/>
    <w:rsid w:val="00976374"/>
    <w:rsid w:val="00980252"/>
    <w:rsid w:val="009825FA"/>
    <w:rsid w:val="00983A1F"/>
    <w:rsid w:val="00983EA8"/>
    <w:rsid w:val="00986E73"/>
    <w:rsid w:val="00987485"/>
    <w:rsid w:val="00987A8C"/>
    <w:rsid w:val="00987EA1"/>
    <w:rsid w:val="0099126D"/>
    <w:rsid w:val="0099167B"/>
    <w:rsid w:val="00993442"/>
    <w:rsid w:val="0099427B"/>
    <w:rsid w:val="00994A85"/>
    <w:rsid w:val="009950F4"/>
    <w:rsid w:val="009A0CC8"/>
    <w:rsid w:val="009A207B"/>
    <w:rsid w:val="009A5A0D"/>
    <w:rsid w:val="009A6647"/>
    <w:rsid w:val="009A679E"/>
    <w:rsid w:val="009A6D1B"/>
    <w:rsid w:val="009B2E79"/>
    <w:rsid w:val="009B303B"/>
    <w:rsid w:val="009B3BDA"/>
    <w:rsid w:val="009B76D8"/>
    <w:rsid w:val="009B785F"/>
    <w:rsid w:val="009C0398"/>
    <w:rsid w:val="009D522E"/>
    <w:rsid w:val="009D6B2A"/>
    <w:rsid w:val="009D7BDF"/>
    <w:rsid w:val="009E0F45"/>
    <w:rsid w:val="009E1C06"/>
    <w:rsid w:val="009E28DB"/>
    <w:rsid w:val="009E2D2F"/>
    <w:rsid w:val="009E56E7"/>
    <w:rsid w:val="009E6023"/>
    <w:rsid w:val="009F2BDD"/>
    <w:rsid w:val="009F3F7B"/>
    <w:rsid w:val="009F6DD5"/>
    <w:rsid w:val="00A00C88"/>
    <w:rsid w:val="00A025D8"/>
    <w:rsid w:val="00A046F7"/>
    <w:rsid w:val="00A10B39"/>
    <w:rsid w:val="00A116A9"/>
    <w:rsid w:val="00A133B8"/>
    <w:rsid w:val="00A13F63"/>
    <w:rsid w:val="00A15843"/>
    <w:rsid w:val="00A15B2B"/>
    <w:rsid w:val="00A17DBE"/>
    <w:rsid w:val="00A201E7"/>
    <w:rsid w:val="00A21D2D"/>
    <w:rsid w:val="00A223AA"/>
    <w:rsid w:val="00A226CB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70F5"/>
    <w:rsid w:val="00A52515"/>
    <w:rsid w:val="00A54B37"/>
    <w:rsid w:val="00A609DD"/>
    <w:rsid w:val="00A60AAB"/>
    <w:rsid w:val="00A60B57"/>
    <w:rsid w:val="00A61815"/>
    <w:rsid w:val="00A62F4C"/>
    <w:rsid w:val="00A636BA"/>
    <w:rsid w:val="00A644DE"/>
    <w:rsid w:val="00A65157"/>
    <w:rsid w:val="00A66C73"/>
    <w:rsid w:val="00A6740F"/>
    <w:rsid w:val="00A6749D"/>
    <w:rsid w:val="00A7131A"/>
    <w:rsid w:val="00A732B8"/>
    <w:rsid w:val="00A8203D"/>
    <w:rsid w:val="00A8444B"/>
    <w:rsid w:val="00A8462D"/>
    <w:rsid w:val="00A87B15"/>
    <w:rsid w:val="00A90C9D"/>
    <w:rsid w:val="00A921BD"/>
    <w:rsid w:val="00A95A88"/>
    <w:rsid w:val="00AA07A6"/>
    <w:rsid w:val="00AA0BFA"/>
    <w:rsid w:val="00AA1B63"/>
    <w:rsid w:val="00AA1E54"/>
    <w:rsid w:val="00AA3188"/>
    <w:rsid w:val="00AA399B"/>
    <w:rsid w:val="00AA3CBC"/>
    <w:rsid w:val="00AA420D"/>
    <w:rsid w:val="00AA4CFB"/>
    <w:rsid w:val="00AA5482"/>
    <w:rsid w:val="00AA7104"/>
    <w:rsid w:val="00AB0C46"/>
    <w:rsid w:val="00AB0DDE"/>
    <w:rsid w:val="00AB2C8C"/>
    <w:rsid w:val="00AB2D4A"/>
    <w:rsid w:val="00AB444A"/>
    <w:rsid w:val="00AB70F7"/>
    <w:rsid w:val="00AB73D8"/>
    <w:rsid w:val="00AB7CAB"/>
    <w:rsid w:val="00AC16FF"/>
    <w:rsid w:val="00AC266A"/>
    <w:rsid w:val="00AC405E"/>
    <w:rsid w:val="00AD1926"/>
    <w:rsid w:val="00AD7B4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5969"/>
    <w:rsid w:val="00AF669F"/>
    <w:rsid w:val="00AF6B89"/>
    <w:rsid w:val="00AF716F"/>
    <w:rsid w:val="00AF7AA9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56E1"/>
    <w:rsid w:val="00B200E9"/>
    <w:rsid w:val="00B21C06"/>
    <w:rsid w:val="00B22C9A"/>
    <w:rsid w:val="00B24E29"/>
    <w:rsid w:val="00B25433"/>
    <w:rsid w:val="00B2626C"/>
    <w:rsid w:val="00B34994"/>
    <w:rsid w:val="00B36738"/>
    <w:rsid w:val="00B3728B"/>
    <w:rsid w:val="00B376A2"/>
    <w:rsid w:val="00B408B6"/>
    <w:rsid w:val="00B423C8"/>
    <w:rsid w:val="00B42A37"/>
    <w:rsid w:val="00B42B80"/>
    <w:rsid w:val="00B44E0E"/>
    <w:rsid w:val="00B50A38"/>
    <w:rsid w:val="00B531ED"/>
    <w:rsid w:val="00B53574"/>
    <w:rsid w:val="00B53F70"/>
    <w:rsid w:val="00B60027"/>
    <w:rsid w:val="00B60F9D"/>
    <w:rsid w:val="00B61712"/>
    <w:rsid w:val="00B62EED"/>
    <w:rsid w:val="00B63815"/>
    <w:rsid w:val="00B63AE9"/>
    <w:rsid w:val="00B645D8"/>
    <w:rsid w:val="00B64B99"/>
    <w:rsid w:val="00B670FF"/>
    <w:rsid w:val="00B70B80"/>
    <w:rsid w:val="00B723E1"/>
    <w:rsid w:val="00B75018"/>
    <w:rsid w:val="00B76BE0"/>
    <w:rsid w:val="00B779D5"/>
    <w:rsid w:val="00B802A8"/>
    <w:rsid w:val="00B80913"/>
    <w:rsid w:val="00B80ADD"/>
    <w:rsid w:val="00B812B4"/>
    <w:rsid w:val="00B819AF"/>
    <w:rsid w:val="00B91A8D"/>
    <w:rsid w:val="00B91EA5"/>
    <w:rsid w:val="00B91EB9"/>
    <w:rsid w:val="00B93ECE"/>
    <w:rsid w:val="00B966D6"/>
    <w:rsid w:val="00B96DCC"/>
    <w:rsid w:val="00B97B5B"/>
    <w:rsid w:val="00BA34AD"/>
    <w:rsid w:val="00BA4B2A"/>
    <w:rsid w:val="00BA5F6E"/>
    <w:rsid w:val="00BA7EC2"/>
    <w:rsid w:val="00BA7FD7"/>
    <w:rsid w:val="00BB4EB0"/>
    <w:rsid w:val="00BB521C"/>
    <w:rsid w:val="00BB58CF"/>
    <w:rsid w:val="00BB69FF"/>
    <w:rsid w:val="00BB7570"/>
    <w:rsid w:val="00BC0971"/>
    <w:rsid w:val="00BC29CE"/>
    <w:rsid w:val="00BC55C3"/>
    <w:rsid w:val="00BD545A"/>
    <w:rsid w:val="00BD6210"/>
    <w:rsid w:val="00BD734B"/>
    <w:rsid w:val="00BE06A0"/>
    <w:rsid w:val="00BE0B48"/>
    <w:rsid w:val="00BE3EC6"/>
    <w:rsid w:val="00BE5D76"/>
    <w:rsid w:val="00BE70BC"/>
    <w:rsid w:val="00BF040A"/>
    <w:rsid w:val="00BF153D"/>
    <w:rsid w:val="00BF1C2D"/>
    <w:rsid w:val="00BF2735"/>
    <w:rsid w:val="00BF29E8"/>
    <w:rsid w:val="00BF738E"/>
    <w:rsid w:val="00C039BE"/>
    <w:rsid w:val="00C0402F"/>
    <w:rsid w:val="00C076FD"/>
    <w:rsid w:val="00C10771"/>
    <w:rsid w:val="00C14CE5"/>
    <w:rsid w:val="00C20E92"/>
    <w:rsid w:val="00C21D21"/>
    <w:rsid w:val="00C24D41"/>
    <w:rsid w:val="00C24E23"/>
    <w:rsid w:val="00C25165"/>
    <w:rsid w:val="00C26C5E"/>
    <w:rsid w:val="00C2728D"/>
    <w:rsid w:val="00C30025"/>
    <w:rsid w:val="00C3254A"/>
    <w:rsid w:val="00C329A2"/>
    <w:rsid w:val="00C35EC8"/>
    <w:rsid w:val="00C372F4"/>
    <w:rsid w:val="00C37937"/>
    <w:rsid w:val="00C4007F"/>
    <w:rsid w:val="00C4065A"/>
    <w:rsid w:val="00C40C90"/>
    <w:rsid w:val="00C412B4"/>
    <w:rsid w:val="00C42FF3"/>
    <w:rsid w:val="00C4350F"/>
    <w:rsid w:val="00C447FD"/>
    <w:rsid w:val="00C44BA2"/>
    <w:rsid w:val="00C451A2"/>
    <w:rsid w:val="00C464D6"/>
    <w:rsid w:val="00C464FB"/>
    <w:rsid w:val="00C46E72"/>
    <w:rsid w:val="00C479EC"/>
    <w:rsid w:val="00C5024F"/>
    <w:rsid w:val="00C51630"/>
    <w:rsid w:val="00C51F5C"/>
    <w:rsid w:val="00C5296C"/>
    <w:rsid w:val="00C52F4B"/>
    <w:rsid w:val="00C53754"/>
    <w:rsid w:val="00C54963"/>
    <w:rsid w:val="00C55430"/>
    <w:rsid w:val="00C562AF"/>
    <w:rsid w:val="00C56E7A"/>
    <w:rsid w:val="00C6035E"/>
    <w:rsid w:val="00C639B5"/>
    <w:rsid w:val="00C651A6"/>
    <w:rsid w:val="00C717A6"/>
    <w:rsid w:val="00C725F3"/>
    <w:rsid w:val="00C72C99"/>
    <w:rsid w:val="00C7438F"/>
    <w:rsid w:val="00C77397"/>
    <w:rsid w:val="00C822F8"/>
    <w:rsid w:val="00C8251B"/>
    <w:rsid w:val="00C825E7"/>
    <w:rsid w:val="00C83426"/>
    <w:rsid w:val="00C83482"/>
    <w:rsid w:val="00C83750"/>
    <w:rsid w:val="00C83A6F"/>
    <w:rsid w:val="00C86751"/>
    <w:rsid w:val="00C87EFD"/>
    <w:rsid w:val="00C901A9"/>
    <w:rsid w:val="00C902DB"/>
    <w:rsid w:val="00C9048C"/>
    <w:rsid w:val="00C92D6F"/>
    <w:rsid w:val="00C93DEA"/>
    <w:rsid w:val="00C97351"/>
    <w:rsid w:val="00C97D8E"/>
    <w:rsid w:val="00CA05D7"/>
    <w:rsid w:val="00CA2A23"/>
    <w:rsid w:val="00CA522B"/>
    <w:rsid w:val="00CA752C"/>
    <w:rsid w:val="00CB009F"/>
    <w:rsid w:val="00CB0EC9"/>
    <w:rsid w:val="00CB14F8"/>
    <w:rsid w:val="00CB221F"/>
    <w:rsid w:val="00CB3065"/>
    <w:rsid w:val="00CB747B"/>
    <w:rsid w:val="00CB7FDD"/>
    <w:rsid w:val="00CC1A42"/>
    <w:rsid w:val="00CC2A45"/>
    <w:rsid w:val="00CC2DE6"/>
    <w:rsid w:val="00CC3524"/>
    <w:rsid w:val="00CC5E12"/>
    <w:rsid w:val="00CC74A9"/>
    <w:rsid w:val="00CD1CDA"/>
    <w:rsid w:val="00CD3C04"/>
    <w:rsid w:val="00CD3C3C"/>
    <w:rsid w:val="00CD3E16"/>
    <w:rsid w:val="00CD5769"/>
    <w:rsid w:val="00CD6C2B"/>
    <w:rsid w:val="00CD6C5B"/>
    <w:rsid w:val="00CE0458"/>
    <w:rsid w:val="00CE1817"/>
    <w:rsid w:val="00CE3BF4"/>
    <w:rsid w:val="00CE3F75"/>
    <w:rsid w:val="00CE4304"/>
    <w:rsid w:val="00CE5D3D"/>
    <w:rsid w:val="00CE662A"/>
    <w:rsid w:val="00CF73A6"/>
    <w:rsid w:val="00D039C0"/>
    <w:rsid w:val="00D05575"/>
    <w:rsid w:val="00D06AE3"/>
    <w:rsid w:val="00D118BD"/>
    <w:rsid w:val="00D13C76"/>
    <w:rsid w:val="00D13C79"/>
    <w:rsid w:val="00D15738"/>
    <w:rsid w:val="00D17F16"/>
    <w:rsid w:val="00D206D1"/>
    <w:rsid w:val="00D2157E"/>
    <w:rsid w:val="00D222B6"/>
    <w:rsid w:val="00D224D0"/>
    <w:rsid w:val="00D22AE7"/>
    <w:rsid w:val="00D24F42"/>
    <w:rsid w:val="00D25311"/>
    <w:rsid w:val="00D2550B"/>
    <w:rsid w:val="00D271FF"/>
    <w:rsid w:val="00D279BD"/>
    <w:rsid w:val="00D27BA6"/>
    <w:rsid w:val="00D30368"/>
    <w:rsid w:val="00D31534"/>
    <w:rsid w:val="00D325A4"/>
    <w:rsid w:val="00D3367E"/>
    <w:rsid w:val="00D33956"/>
    <w:rsid w:val="00D34F1B"/>
    <w:rsid w:val="00D351BA"/>
    <w:rsid w:val="00D357CF"/>
    <w:rsid w:val="00D41229"/>
    <w:rsid w:val="00D42049"/>
    <w:rsid w:val="00D4367A"/>
    <w:rsid w:val="00D43D90"/>
    <w:rsid w:val="00D536A6"/>
    <w:rsid w:val="00D55090"/>
    <w:rsid w:val="00D55221"/>
    <w:rsid w:val="00D571E7"/>
    <w:rsid w:val="00D57D13"/>
    <w:rsid w:val="00D61A57"/>
    <w:rsid w:val="00D6243F"/>
    <w:rsid w:val="00D6403A"/>
    <w:rsid w:val="00D6617A"/>
    <w:rsid w:val="00D70518"/>
    <w:rsid w:val="00D7269A"/>
    <w:rsid w:val="00D774C6"/>
    <w:rsid w:val="00D80163"/>
    <w:rsid w:val="00D82DB5"/>
    <w:rsid w:val="00D84CCB"/>
    <w:rsid w:val="00D84E18"/>
    <w:rsid w:val="00D854F5"/>
    <w:rsid w:val="00D86C73"/>
    <w:rsid w:val="00D8740B"/>
    <w:rsid w:val="00D90DC5"/>
    <w:rsid w:val="00D94916"/>
    <w:rsid w:val="00D94FD9"/>
    <w:rsid w:val="00D95125"/>
    <w:rsid w:val="00D96876"/>
    <w:rsid w:val="00D975DF"/>
    <w:rsid w:val="00DA13DE"/>
    <w:rsid w:val="00DA1B1A"/>
    <w:rsid w:val="00DA1D60"/>
    <w:rsid w:val="00DA20CB"/>
    <w:rsid w:val="00DA3B3D"/>
    <w:rsid w:val="00DB0790"/>
    <w:rsid w:val="00DB2470"/>
    <w:rsid w:val="00DC340E"/>
    <w:rsid w:val="00DC3572"/>
    <w:rsid w:val="00DC7FB4"/>
    <w:rsid w:val="00DD0764"/>
    <w:rsid w:val="00DD29FE"/>
    <w:rsid w:val="00DD3A28"/>
    <w:rsid w:val="00DD7C0C"/>
    <w:rsid w:val="00DE4650"/>
    <w:rsid w:val="00DE5043"/>
    <w:rsid w:val="00DE5613"/>
    <w:rsid w:val="00DE6912"/>
    <w:rsid w:val="00DE7476"/>
    <w:rsid w:val="00DF1004"/>
    <w:rsid w:val="00DF1B76"/>
    <w:rsid w:val="00DF2E9A"/>
    <w:rsid w:val="00DF44BE"/>
    <w:rsid w:val="00DF64FD"/>
    <w:rsid w:val="00DF7C61"/>
    <w:rsid w:val="00DF7E17"/>
    <w:rsid w:val="00E05AF6"/>
    <w:rsid w:val="00E066DE"/>
    <w:rsid w:val="00E0738C"/>
    <w:rsid w:val="00E10958"/>
    <w:rsid w:val="00E11A6D"/>
    <w:rsid w:val="00E12716"/>
    <w:rsid w:val="00E127AC"/>
    <w:rsid w:val="00E12857"/>
    <w:rsid w:val="00E14318"/>
    <w:rsid w:val="00E2100D"/>
    <w:rsid w:val="00E2223A"/>
    <w:rsid w:val="00E235D5"/>
    <w:rsid w:val="00E23EA7"/>
    <w:rsid w:val="00E249DE"/>
    <w:rsid w:val="00E24EF9"/>
    <w:rsid w:val="00E24FB9"/>
    <w:rsid w:val="00E268B2"/>
    <w:rsid w:val="00E26CD1"/>
    <w:rsid w:val="00E26F82"/>
    <w:rsid w:val="00E2782E"/>
    <w:rsid w:val="00E313D7"/>
    <w:rsid w:val="00E3503B"/>
    <w:rsid w:val="00E35189"/>
    <w:rsid w:val="00E44149"/>
    <w:rsid w:val="00E44D80"/>
    <w:rsid w:val="00E44ECA"/>
    <w:rsid w:val="00E4514A"/>
    <w:rsid w:val="00E459C3"/>
    <w:rsid w:val="00E53A61"/>
    <w:rsid w:val="00E56DD2"/>
    <w:rsid w:val="00E57384"/>
    <w:rsid w:val="00E5755C"/>
    <w:rsid w:val="00E60CF5"/>
    <w:rsid w:val="00E6578A"/>
    <w:rsid w:val="00E67682"/>
    <w:rsid w:val="00E678BB"/>
    <w:rsid w:val="00E701D2"/>
    <w:rsid w:val="00E7186F"/>
    <w:rsid w:val="00E71E2E"/>
    <w:rsid w:val="00E726B2"/>
    <w:rsid w:val="00E7293B"/>
    <w:rsid w:val="00E74109"/>
    <w:rsid w:val="00E750F1"/>
    <w:rsid w:val="00E814E3"/>
    <w:rsid w:val="00E83542"/>
    <w:rsid w:val="00E87148"/>
    <w:rsid w:val="00E87C52"/>
    <w:rsid w:val="00E90CD9"/>
    <w:rsid w:val="00E952B0"/>
    <w:rsid w:val="00E95E92"/>
    <w:rsid w:val="00E9650E"/>
    <w:rsid w:val="00E97274"/>
    <w:rsid w:val="00EA0DE3"/>
    <w:rsid w:val="00EA0E4D"/>
    <w:rsid w:val="00EA27F9"/>
    <w:rsid w:val="00EA3276"/>
    <w:rsid w:val="00EA7E81"/>
    <w:rsid w:val="00EB1E0E"/>
    <w:rsid w:val="00EB2BD4"/>
    <w:rsid w:val="00EB429C"/>
    <w:rsid w:val="00EB4FED"/>
    <w:rsid w:val="00EB77D8"/>
    <w:rsid w:val="00EB7CEA"/>
    <w:rsid w:val="00EC09B5"/>
    <w:rsid w:val="00EC100A"/>
    <w:rsid w:val="00EC6954"/>
    <w:rsid w:val="00ED0109"/>
    <w:rsid w:val="00ED1C66"/>
    <w:rsid w:val="00ED1F6E"/>
    <w:rsid w:val="00ED7A78"/>
    <w:rsid w:val="00EE03FE"/>
    <w:rsid w:val="00EE0559"/>
    <w:rsid w:val="00EE4BF8"/>
    <w:rsid w:val="00EE5598"/>
    <w:rsid w:val="00EE6D3C"/>
    <w:rsid w:val="00EE739D"/>
    <w:rsid w:val="00EE741D"/>
    <w:rsid w:val="00EF15F7"/>
    <w:rsid w:val="00EF1EE8"/>
    <w:rsid w:val="00EF4955"/>
    <w:rsid w:val="00EF4E39"/>
    <w:rsid w:val="00EF63BE"/>
    <w:rsid w:val="00EF69B2"/>
    <w:rsid w:val="00F018E1"/>
    <w:rsid w:val="00F01B27"/>
    <w:rsid w:val="00F02711"/>
    <w:rsid w:val="00F02993"/>
    <w:rsid w:val="00F04ADB"/>
    <w:rsid w:val="00F10F95"/>
    <w:rsid w:val="00F11A57"/>
    <w:rsid w:val="00F172D2"/>
    <w:rsid w:val="00F22FBB"/>
    <w:rsid w:val="00F239F5"/>
    <w:rsid w:val="00F23C0D"/>
    <w:rsid w:val="00F24028"/>
    <w:rsid w:val="00F242C4"/>
    <w:rsid w:val="00F24E53"/>
    <w:rsid w:val="00F25B17"/>
    <w:rsid w:val="00F3182C"/>
    <w:rsid w:val="00F31B98"/>
    <w:rsid w:val="00F32444"/>
    <w:rsid w:val="00F336D9"/>
    <w:rsid w:val="00F3538E"/>
    <w:rsid w:val="00F35BA4"/>
    <w:rsid w:val="00F37E63"/>
    <w:rsid w:val="00F41F12"/>
    <w:rsid w:val="00F43D83"/>
    <w:rsid w:val="00F46C16"/>
    <w:rsid w:val="00F501E1"/>
    <w:rsid w:val="00F50685"/>
    <w:rsid w:val="00F511C0"/>
    <w:rsid w:val="00F53577"/>
    <w:rsid w:val="00F535B0"/>
    <w:rsid w:val="00F5369A"/>
    <w:rsid w:val="00F536ED"/>
    <w:rsid w:val="00F54193"/>
    <w:rsid w:val="00F553B8"/>
    <w:rsid w:val="00F61984"/>
    <w:rsid w:val="00F67F1B"/>
    <w:rsid w:val="00F70D8B"/>
    <w:rsid w:val="00F719EC"/>
    <w:rsid w:val="00F73503"/>
    <w:rsid w:val="00F74FD9"/>
    <w:rsid w:val="00F7591B"/>
    <w:rsid w:val="00F76ECD"/>
    <w:rsid w:val="00F86BD5"/>
    <w:rsid w:val="00F92D2D"/>
    <w:rsid w:val="00F93D00"/>
    <w:rsid w:val="00F95868"/>
    <w:rsid w:val="00F9606B"/>
    <w:rsid w:val="00F96711"/>
    <w:rsid w:val="00F96C8D"/>
    <w:rsid w:val="00F97D20"/>
    <w:rsid w:val="00F97E8B"/>
    <w:rsid w:val="00FA302E"/>
    <w:rsid w:val="00FA5B60"/>
    <w:rsid w:val="00FB1906"/>
    <w:rsid w:val="00FB4E24"/>
    <w:rsid w:val="00FD119D"/>
    <w:rsid w:val="00FD23D9"/>
    <w:rsid w:val="00FD6124"/>
    <w:rsid w:val="00FD6632"/>
    <w:rsid w:val="00FE262A"/>
    <w:rsid w:val="00FE36CF"/>
    <w:rsid w:val="00FE3A0D"/>
    <w:rsid w:val="00FF3AA5"/>
    <w:rsid w:val="00FF4830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069F-A92B-48EF-B97F-E3C04197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2017-07-26T05:48:00Z</dcterms:created>
  <dcterms:modified xsi:type="dcterms:W3CDTF">2017-07-26T05:48:00Z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