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54ABD" w14:textId="02C5563C" w:rsidR="00AE5DDB" w:rsidRPr="00A34B1E" w:rsidRDefault="0062571C" w:rsidP="00A34B1E">
      <w:pPr>
        <w:jc w:val="center"/>
        <w:rPr>
          <w:rFonts w:ascii="Times New Roman" w:hAnsi="Times New Roman" w:cs="Times New Roman"/>
          <w:u w:val="single"/>
        </w:rPr>
      </w:pPr>
      <w:bookmarkStart w:id="0" w:name="_GoBack"/>
      <w:bookmarkEnd w:id="0"/>
      <w:r>
        <w:rPr>
          <w:rFonts w:ascii="Times New Roman" w:hAnsi="Times New Roman" w:cs="Times New Roman"/>
          <w:u w:val="single"/>
        </w:rPr>
        <w:t xml:space="preserve"> </w:t>
      </w:r>
      <w:r w:rsidR="00AE5DDB" w:rsidRPr="004F6A22">
        <w:rPr>
          <w:rFonts w:ascii="Times New Roman" w:hAnsi="Times New Roman" w:cs="Times New Roman"/>
          <w:u w:val="single"/>
        </w:rPr>
        <w:t>EXPLANATORY STATEMENT</w:t>
      </w:r>
    </w:p>
    <w:p w14:paraId="07F1E060" w14:textId="561E22BA" w:rsidR="00283FAC" w:rsidRPr="007A7A93" w:rsidRDefault="007A7A93" w:rsidP="00A34B1E">
      <w:pPr>
        <w:jc w:val="center"/>
        <w:rPr>
          <w:rFonts w:ascii="Times New Roman" w:hAnsi="Times New Roman" w:cs="Times New Roman"/>
          <w:b/>
          <w:i/>
          <w:sz w:val="28"/>
          <w:szCs w:val="28"/>
        </w:rPr>
      </w:pPr>
      <w:r w:rsidRPr="007A7A93">
        <w:rPr>
          <w:rFonts w:ascii="Times New Roman" w:hAnsi="Times New Roman" w:cs="Times New Roman"/>
          <w:b/>
          <w:i/>
          <w:sz w:val="28"/>
          <w:szCs w:val="28"/>
        </w:rPr>
        <w:t>Electoral and Referendum Amendment (ASADA) Regulations 2017</w:t>
      </w:r>
    </w:p>
    <w:p w14:paraId="653981E3" w14:textId="7A469CAA"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the </w:t>
      </w:r>
      <w:r w:rsidR="002A1AF8">
        <w:rPr>
          <w:rFonts w:ascii="Times New Roman" w:hAnsi="Times New Roman" w:cs="Times New Roman"/>
          <w:u w:val="single"/>
        </w:rPr>
        <w:t>Minister for Finance</w:t>
      </w:r>
    </w:p>
    <w:p w14:paraId="21D49EB4" w14:textId="047892FD" w:rsidR="00C5409D" w:rsidRPr="00A34B1E" w:rsidRDefault="00C5409D" w:rsidP="00A34B1E">
      <w:pPr>
        <w:jc w:val="center"/>
        <w:rPr>
          <w:rFonts w:ascii="Times New Roman" w:hAnsi="Times New Roman" w:cs="Times New Roman"/>
          <w:i/>
        </w:rPr>
      </w:pPr>
      <w:r w:rsidRPr="004F6A22">
        <w:rPr>
          <w:rFonts w:ascii="Times New Roman" w:hAnsi="Times New Roman" w:cs="Times New Roman"/>
          <w:i/>
        </w:rPr>
        <w:t>Commonwealth Electoral Act 1918</w:t>
      </w:r>
    </w:p>
    <w:p w14:paraId="74D91A95" w14:textId="77777777" w:rsidR="004D4476" w:rsidRPr="003E52C5" w:rsidRDefault="004D4476" w:rsidP="004D4476">
      <w:pPr>
        <w:rPr>
          <w:rFonts w:ascii="Times New Roman" w:hAnsi="Times New Roman" w:cs="Times New Roman"/>
          <w:b/>
          <w:szCs w:val="24"/>
        </w:rPr>
      </w:pPr>
      <w:r w:rsidRPr="003E52C5">
        <w:rPr>
          <w:rFonts w:ascii="Times New Roman" w:hAnsi="Times New Roman" w:cs="Times New Roman"/>
          <w:b/>
          <w:szCs w:val="24"/>
        </w:rPr>
        <w:t>Legislative Authority</w:t>
      </w:r>
    </w:p>
    <w:p w14:paraId="56BDA016" w14:textId="4C986ED3" w:rsidR="008F2AB7" w:rsidRPr="008F2AB7" w:rsidRDefault="008F2AB7" w:rsidP="008F2AB7">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009975AE">
        <w:rPr>
          <w:rFonts w:ascii="Times New Roman" w:hAnsi="Times New Roman" w:cs="Times New Roman"/>
          <w:szCs w:val="24"/>
        </w:rPr>
        <w:t xml:space="preserve"> (the Electoral Act) provides </w:t>
      </w:r>
      <w:r w:rsidRPr="008F2AB7">
        <w:rPr>
          <w:rFonts w:ascii="Times New Roman" w:hAnsi="Times New Roman" w:cs="Times New Roman"/>
          <w:szCs w:val="24"/>
        </w:rPr>
        <w:t xml:space="preserve">that the Governor-General may make regulations, not inconsistent with the Electoral Act, prescribing all matters which by that Act are required or permitted to be prescribed, or </w:t>
      </w:r>
      <w:r w:rsidR="00426540">
        <w:rPr>
          <w:rFonts w:ascii="Times New Roman" w:hAnsi="Times New Roman" w:cs="Times New Roman"/>
          <w:szCs w:val="24"/>
        </w:rPr>
        <w:t xml:space="preserve">when are </w:t>
      </w:r>
      <w:r w:rsidRPr="008F2AB7">
        <w:rPr>
          <w:rFonts w:ascii="Times New Roman" w:hAnsi="Times New Roman" w:cs="Times New Roman"/>
          <w:szCs w:val="24"/>
        </w:rPr>
        <w:t>necessary or convenient to be prescribed for giving effect to the Electoral Act.  </w:t>
      </w:r>
    </w:p>
    <w:p w14:paraId="7DD92EB0" w14:textId="77777777" w:rsidR="004D4476" w:rsidRPr="000103B6" w:rsidRDefault="00D94081" w:rsidP="004D4476">
      <w:pPr>
        <w:rPr>
          <w:rFonts w:ascii="Times New Roman" w:hAnsi="Times New Roman" w:cs="Times New Roman"/>
          <w:b/>
          <w:szCs w:val="24"/>
        </w:rPr>
      </w:pPr>
      <w:r w:rsidRPr="000103B6">
        <w:rPr>
          <w:rFonts w:ascii="Times New Roman" w:hAnsi="Times New Roman" w:cs="Times New Roman"/>
          <w:b/>
          <w:szCs w:val="24"/>
        </w:rPr>
        <w:t xml:space="preserve">Background </w:t>
      </w:r>
    </w:p>
    <w:p w14:paraId="53B1DF55" w14:textId="5E51B73C" w:rsidR="008F2AB7" w:rsidRDefault="008F2AB7" w:rsidP="00E364DE">
      <w:pPr>
        <w:rPr>
          <w:rFonts w:ascii="Times New Roman" w:hAnsi="Times New Roman" w:cs="Times New Roman"/>
          <w:szCs w:val="24"/>
        </w:rPr>
      </w:pPr>
      <w:r w:rsidRPr="008F2AB7">
        <w:rPr>
          <w:rFonts w:ascii="Times New Roman" w:eastAsia="Times New Roman" w:hAnsi="Times New Roman" w:cs="Times New Roman"/>
          <w:szCs w:val="24"/>
          <w:lang w:eastAsia="en-AU"/>
        </w:rPr>
        <w:t xml:space="preserve">The purpose of the </w:t>
      </w:r>
      <w:r w:rsidRPr="008F2AB7">
        <w:rPr>
          <w:rFonts w:ascii="Times New Roman" w:eastAsia="Times New Roman" w:hAnsi="Times New Roman" w:cs="Times New Roman"/>
          <w:i/>
          <w:szCs w:val="24"/>
          <w:lang w:eastAsia="en-AU"/>
        </w:rPr>
        <w:t xml:space="preserve">Electoral and Referendum </w:t>
      </w:r>
      <w:r w:rsidR="007A7A93">
        <w:rPr>
          <w:rFonts w:ascii="Times New Roman" w:eastAsia="Times New Roman" w:hAnsi="Times New Roman" w:cs="Times New Roman"/>
          <w:i/>
          <w:szCs w:val="24"/>
          <w:lang w:eastAsia="en-AU"/>
        </w:rPr>
        <w:t>Amendment (ASADA) Regulations 2017</w:t>
      </w:r>
      <w:r w:rsidRPr="008F2AB7">
        <w:rPr>
          <w:rFonts w:ascii="Times New Roman" w:eastAsia="Times New Roman" w:hAnsi="Times New Roman" w:cs="Times New Roman"/>
          <w:szCs w:val="24"/>
          <w:lang w:eastAsia="en-AU"/>
        </w:rPr>
        <w:t xml:space="preserve"> (the Regulation) is to amend the </w:t>
      </w:r>
      <w:r w:rsidRPr="008F2AB7">
        <w:rPr>
          <w:rFonts w:ascii="Times New Roman" w:eastAsia="Times New Roman" w:hAnsi="Times New Roman" w:cs="Times New Roman"/>
          <w:i/>
          <w:szCs w:val="24"/>
          <w:lang w:eastAsia="en-AU"/>
        </w:rPr>
        <w:t xml:space="preserve">Electoral and Referendum Regulation 2016 </w:t>
      </w:r>
      <w:r w:rsidRPr="008F2AB7">
        <w:rPr>
          <w:rFonts w:ascii="Times New Roman" w:eastAsia="Times New Roman" w:hAnsi="Times New Roman" w:cs="Times New Roman"/>
          <w:szCs w:val="24"/>
          <w:lang w:eastAsia="en-AU"/>
        </w:rPr>
        <w:t xml:space="preserve">to include the </w:t>
      </w:r>
      <w:r w:rsidRPr="008F2AB7">
        <w:rPr>
          <w:rFonts w:ascii="Times New Roman" w:hAnsi="Times New Roman" w:cs="Times New Roman"/>
          <w:szCs w:val="24"/>
        </w:rPr>
        <w:t>Australian Sports Anti-Doping Authority (ASADA) to the list of prescribed authorities</w:t>
      </w:r>
      <w:r w:rsidR="000103B6">
        <w:rPr>
          <w:rFonts w:ascii="Times New Roman" w:hAnsi="Times New Roman" w:cs="Times New Roman"/>
          <w:szCs w:val="24"/>
        </w:rPr>
        <w:t xml:space="preserve"> for the purposes of the Electoral Act. </w:t>
      </w:r>
      <w:r w:rsidR="00B926AF">
        <w:rPr>
          <w:rFonts w:ascii="Times New Roman" w:hAnsi="Times New Roman" w:cs="Times New Roman"/>
          <w:szCs w:val="24"/>
        </w:rPr>
        <w:t xml:space="preserve">As a prescribed authority listed in Schedule 1, the Electoral Commission may give ASADA Commonwealth electoral Roll information </w:t>
      </w:r>
      <w:r w:rsidR="000103B6">
        <w:rPr>
          <w:rFonts w:ascii="Times New Roman" w:hAnsi="Times New Roman" w:cs="Times New Roman"/>
          <w:szCs w:val="24"/>
        </w:rPr>
        <w:t>for the purposes as descri</w:t>
      </w:r>
      <w:r w:rsidR="00B81FE3">
        <w:rPr>
          <w:rFonts w:ascii="Times New Roman" w:hAnsi="Times New Roman" w:cs="Times New Roman"/>
          <w:szCs w:val="24"/>
        </w:rPr>
        <w:t xml:space="preserve">bed in the table in clause 1 to </w:t>
      </w:r>
      <w:r w:rsidR="000103B6">
        <w:rPr>
          <w:rFonts w:ascii="Times New Roman" w:hAnsi="Times New Roman" w:cs="Times New Roman"/>
          <w:szCs w:val="24"/>
        </w:rPr>
        <w:t>Schedule 1 to the Regulation</w:t>
      </w:r>
      <w:r w:rsidR="00A41589">
        <w:rPr>
          <w:rFonts w:ascii="Times New Roman" w:hAnsi="Times New Roman" w:cs="Times New Roman"/>
          <w:szCs w:val="24"/>
        </w:rPr>
        <w:t xml:space="preserve">, namely for the purposes of </w:t>
      </w:r>
      <w:r w:rsidR="007A7A93">
        <w:rPr>
          <w:rFonts w:ascii="Times New Roman" w:hAnsi="Times New Roman" w:cs="Times New Roman"/>
          <w:szCs w:val="24"/>
        </w:rPr>
        <w:t xml:space="preserve">the </w:t>
      </w:r>
      <w:r w:rsidR="00A41589">
        <w:rPr>
          <w:rFonts w:ascii="Times New Roman" w:hAnsi="Times New Roman" w:cs="Times New Roman"/>
          <w:szCs w:val="24"/>
        </w:rPr>
        <w:t xml:space="preserve">administration of the National Anti-Doping Scheme (within the meaning of the </w:t>
      </w:r>
      <w:r w:rsidR="00A41589">
        <w:rPr>
          <w:rFonts w:ascii="Times New Roman" w:hAnsi="Times New Roman" w:cs="Times New Roman"/>
          <w:i/>
          <w:szCs w:val="24"/>
        </w:rPr>
        <w:t>Australian Sports Anti-Doping Authority Act 2006</w:t>
      </w:r>
      <w:r w:rsidR="00A41589">
        <w:rPr>
          <w:rFonts w:ascii="Times New Roman" w:hAnsi="Times New Roman" w:cs="Times New Roman"/>
          <w:szCs w:val="24"/>
        </w:rPr>
        <w:t>)</w:t>
      </w:r>
      <w:r w:rsidR="000103B6">
        <w:rPr>
          <w:rFonts w:ascii="Times New Roman" w:hAnsi="Times New Roman" w:cs="Times New Roman"/>
          <w:szCs w:val="24"/>
        </w:rPr>
        <w:t xml:space="preserve">. </w:t>
      </w:r>
    </w:p>
    <w:p w14:paraId="4982B02B" w14:textId="77777777" w:rsidR="00B8478B" w:rsidRPr="000103B6" w:rsidRDefault="00D94081" w:rsidP="00E364DE">
      <w:pPr>
        <w:rPr>
          <w:rFonts w:ascii="Times New Roman" w:hAnsi="Times New Roman" w:cs="Times New Roman"/>
          <w:b/>
          <w:szCs w:val="24"/>
        </w:rPr>
      </w:pPr>
      <w:r w:rsidRPr="000103B6">
        <w:rPr>
          <w:rFonts w:ascii="Times New Roman" w:hAnsi="Times New Roman" w:cs="Times New Roman"/>
          <w:b/>
          <w:szCs w:val="24"/>
        </w:rPr>
        <w:t>Purpose and o</w:t>
      </w:r>
      <w:r w:rsidR="00B8478B" w:rsidRPr="000103B6">
        <w:rPr>
          <w:rFonts w:ascii="Times New Roman" w:hAnsi="Times New Roman" w:cs="Times New Roman"/>
          <w:b/>
          <w:szCs w:val="24"/>
        </w:rPr>
        <w:t>peration</w:t>
      </w:r>
    </w:p>
    <w:p w14:paraId="12AD8C92" w14:textId="789A42A3" w:rsidR="008F2AB7" w:rsidRPr="000103B6" w:rsidRDefault="008F2AB7" w:rsidP="00437D5A">
      <w:pPr>
        <w:rPr>
          <w:rFonts w:ascii="Times New Roman" w:hAnsi="Times New Roman" w:cs="Times New Roman"/>
        </w:rPr>
      </w:pPr>
      <w:r w:rsidRPr="000103B6">
        <w:rPr>
          <w:rFonts w:ascii="Times New Roman" w:hAnsi="Times New Roman" w:cs="Times New Roman"/>
        </w:rPr>
        <w:t>Specific provisions in the Electoral Act provide that regulations may be made to support particular electoral or enrolment activity.</w:t>
      </w:r>
    </w:p>
    <w:p w14:paraId="587133E1" w14:textId="47C24309" w:rsidR="0048791B" w:rsidRPr="000103B6" w:rsidRDefault="008F2AB7" w:rsidP="00437D5A">
      <w:pPr>
        <w:rPr>
          <w:rFonts w:ascii="Times New Roman" w:hAnsi="Times New Roman" w:cs="Times New Roman"/>
          <w:szCs w:val="24"/>
        </w:rPr>
      </w:pPr>
      <w:r w:rsidRPr="000103B6">
        <w:rPr>
          <w:rFonts w:ascii="Times New Roman" w:hAnsi="Times New Roman" w:cs="Times New Roman"/>
        </w:rPr>
        <w:t>The definition of ‘prescribed authority’ in section 4</w:t>
      </w:r>
      <w:r w:rsidR="00426540">
        <w:rPr>
          <w:rFonts w:ascii="Times New Roman" w:hAnsi="Times New Roman" w:cs="Times New Roman"/>
        </w:rPr>
        <w:t>,</w:t>
      </w:r>
      <w:r w:rsidRPr="000103B6">
        <w:rPr>
          <w:rFonts w:ascii="Times New Roman" w:hAnsi="Times New Roman" w:cs="Times New Roman"/>
        </w:rPr>
        <w:t xml:space="preserve"> and circumstances specified in item 4 of the table in subsection 90B(4) </w:t>
      </w:r>
      <w:r w:rsidR="000103B6" w:rsidRPr="000103B6">
        <w:rPr>
          <w:rFonts w:ascii="Times New Roman" w:hAnsi="Times New Roman" w:cs="Times New Roman"/>
        </w:rPr>
        <w:t xml:space="preserve">of the Electoral Act </w:t>
      </w:r>
      <w:r w:rsidRPr="000103B6">
        <w:rPr>
          <w:rFonts w:ascii="Times New Roman" w:hAnsi="Times New Roman" w:cs="Times New Roman"/>
        </w:rPr>
        <w:t xml:space="preserve">establish a scheme where the Australian Electoral Commission (AEC) can provide </w:t>
      </w:r>
      <w:r w:rsidR="00426540">
        <w:rPr>
          <w:rFonts w:ascii="Times New Roman" w:hAnsi="Times New Roman" w:cs="Times New Roman"/>
        </w:rPr>
        <w:t>R</w:t>
      </w:r>
      <w:r w:rsidRPr="000103B6">
        <w:rPr>
          <w:rFonts w:ascii="Times New Roman" w:hAnsi="Times New Roman" w:cs="Times New Roman"/>
        </w:rPr>
        <w:t xml:space="preserve">oll information to Commonwealth government agencies specified in </w:t>
      </w:r>
      <w:r w:rsidR="00426540">
        <w:rPr>
          <w:rFonts w:ascii="Times New Roman" w:hAnsi="Times New Roman" w:cs="Times New Roman"/>
        </w:rPr>
        <w:t>the regulations. The Regulation</w:t>
      </w:r>
      <w:r w:rsidRPr="000103B6">
        <w:rPr>
          <w:rFonts w:ascii="Times New Roman" w:hAnsi="Times New Roman" w:cs="Times New Roman"/>
        </w:rPr>
        <w:t xml:space="preserve"> will</w:t>
      </w:r>
      <w:r w:rsidR="000103B6" w:rsidRPr="000103B6">
        <w:rPr>
          <w:rFonts w:ascii="Times New Roman" w:hAnsi="Times New Roman" w:cs="Times New Roman"/>
        </w:rPr>
        <w:t xml:space="preserve"> now</w:t>
      </w:r>
      <w:r w:rsidR="00426540">
        <w:rPr>
          <w:rFonts w:ascii="Times New Roman" w:hAnsi="Times New Roman" w:cs="Times New Roman"/>
        </w:rPr>
        <w:t xml:space="preserve"> provide for the provision of R</w:t>
      </w:r>
      <w:r w:rsidRPr="000103B6">
        <w:rPr>
          <w:rFonts w:ascii="Times New Roman" w:hAnsi="Times New Roman" w:cs="Times New Roman"/>
        </w:rPr>
        <w:t xml:space="preserve">oll information to </w:t>
      </w:r>
      <w:r w:rsidR="000103B6" w:rsidRPr="000103B6">
        <w:rPr>
          <w:rFonts w:ascii="Times New Roman" w:hAnsi="Times New Roman" w:cs="Times New Roman"/>
        </w:rPr>
        <w:t>ASADA</w:t>
      </w:r>
      <w:r w:rsidRPr="000103B6">
        <w:rPr>
          <w:rFonts w:ascii="Times New Roman" w:hAnsi="Times New Roman" w:cs="Times New Roman"/>
        </w:rPr>
        <w:t xml:space="preserve"> and specify the purposes for which th</w:t>
      </w:r>
      <w:r w:rsidR="00426540">
        <w:rPr>
          <w:rFonts w:ascii="Times New Roman" w:hAnsi="Times New Roman" w:cs="Times New Roman"/>
        </w:rPr>
        <w:t>e R</w:t>
      </w:r>
      <w:r w:rsidR="000103B6" w:rsidRPr="000103B6">
        <w:rPr>
          <w:rFonts w:ascii="Times New Roman" w:hAnsi="Times New Roman" w:cs="Times New Roman"/>
        </w:rPr>
        <w:t xml:space="preserve">oll information may be used, specifically </w:t>
      </w:r>
      <w:r w:rsidR="000103B6" w:rsidRPr="000103B6">
        <w:rPr>
          <w:rFonts w:ascii="Times New Roman" w:hAnsi="Times New Roman" w:cs="Times New Roman"/>
          <w:szCs w:val="24"/>
        </w:rPr>
        <w:t xml:space="preserve">for </w:t>
      </w:r>
      <w:r w:rsidR="0048791B" w:rsidRPr="000103B6">
        <w:rPr>
          <w:rFonts w:ascii="Times New Roman" w:hAnsi="Times New Roman" w:cs="Times New Roman"/>
          <w:szCs w:val="24"/>
        </w:rPr>
        <w:t xml:space="preserve">the administration of the National Anti-Doping Scheme (within the meaning of the </w:t>
      </w:r>
      <w:r w:rsidR="0048791B" w:rsidRPr="000103B6">
        <w:rPr>
          <w:rFonts w:ascii="Times New Roman" w:hAnsi="Times New Roman" w:cs="Times New Roman"/>
          <w:i/>
          <w:szCs w:val="24"/>
        </w:rPr>
        <w:t>Australian Sports Anti-Doping Authority Act 2006</w:t>
      </w:r>
      <w:r w:rsidR="0048791B" w:rsidRPr="000103B6">
        <w:rPr>
          <w:rFonts w:ascii="Times New Roman" w:hAnsi="Times New Roman" w:cs="Times New Roman"/>
          <w:szCs w:val="24"/>
        </w:rPr>
        <w:t xml:space="preserve">). </w:t>
      </w:r>
    </w:p>
    <w:p w14:paraId="76D8129F" w14:textId="56046C8E" w:rsidR="000103B6" w:rsidRPr="00A34B1E" w:rsidRDefault="00D94081" w:rsidP="00A34B1E">
      <w:pPr>
        <w:spacing w:after="240"/>
        <w:ind w:right="91"/>
        <w:rPr>
          <w:rFonts w:ascii="Times New Roman" w:hAnsi="Times New Roman" w:cs="Times New Roman"/>
          <w:szCs w:val="24"/>
        </w:rPr>
      </w:pPr>
      <w:r w:rsidRPr="0048791B">
        <w:rPr>
          <w:rFonts w:ascii="Times New Roman" w:hAnsi="Times New Roman" w:cs="Times New Roman"/>
          <w:szCs w:val="24"/>
        </w:rPr>
        <w:t xml:space="preserve">Details of the proposed </w:t>
      </w:r>
      <w:r w:rsidR="0048791B">
        <w:rPr>
          <w:rFonts w:ascii="Times New Roman" w:hAnsi="Times New Roman" w:cs="Times New Roman"/>
          <w:szCs w:val="24"/>
        </w:rPr>
        <w:t xml:space="preserve">Regulation </w:t>
      </w:r>
      <w:r w:rsidRPr="0048791B">
        <w:rPr>
          <w:rFonts w:ascii="Times New Roman" w:hAnsi="Times New Roman" w:cs="Times New Roman"/>
          <w:szCs w:val="24"/>
        </w:rPr>
        <w:t xml:space="preserve">are set out in the </w:t>
      </w:r>
      <w:r w:rsidRPr="0048791B">
        <w:rPr>
          <w:rFonts w:ascii="Times New Roman" w:hAnsi="Times New Roman" w:cs="Times New Roman"/>
          <w:b/>
          <w:szCs w:val="24"/>
          <w:u w:val="single"/>
        </w:rPr>
        <w:t>Attachment</w:t>
      </w:r>
      <w:r w:rsidR="00A34B1E">
        <w:rPr>
          <w:rFonts w:ascii="Times New Roman" w:hAnsi="Times New Roman" w:cs="Times New Roman"/>
          <w:b/>
          <w:szCs w:val="24"/>
        </w:rPr>
        <w:t>.</w:t>
      </w:r>
    </w:p>
    <w:p w14:paraId="4F6A7793" w14:textId="77777777" w:rsidR="0062571C" w:rsidRPr="0048791B" w:rsidRDefault="0062571C" w:rsidP="00180B21">
      <w:pPr>
        <w:rPr>
          <w:rFonts w:ascii="Times New Roman" w:hAnsi="Times New Roman" w:cs="Times New Roman"/>
          <w:b/>
          <w:szCs w:val="24"/>
        </w:rPr>
      </w:pPr>
      <w:r w:rsidRPr="0048791B">
        <w:rPr>
          <w:rFonts w:ascii="Times New Roman" w:hAnsi="Times New Roman" w:cs="Times New Roman"/>
          <w:b/>
          <w:szCs w:val="24"/>
        </w:rPr>
        <w:t>Consultation</w:t>
      </w:r>
    </w:p>
    <w:p w14:paraId="62D0BA3A" w14:textId="6275A90B" w:rsidR="00D71EB9" w:rsidRDefault="005F4325" w:rsidP="00180B21">
      <w:pPr>
        <w:rPr>
          <w:rFonts w:ascii="Times New Roman" w:hAnsi="Times New Roman" w:cs="Times New Roman"/>
          <w:szCs w:val="24"/>
        </w:rPr>
      </w:pPr>
      <w:r w:rsidRPr="0048791B">
        <w:rPr>
          <w:rFonts w:ascii="Times New Roman" w:hAnsi="Times New Roman" w:cs="Times New Roman"/>
          <w:szCs w:val="24"/>
        </w:rPr>
        <w:t>Consultation was undertaken for the</w:t>
      </w:r>
      <w:r w:rsidR="0048791B" w:rsidRPr="0048791B">
        <w:rPr>
          <w:rFonts w:ascii="Times New Roman" w:hAnsi="Times New Roman" w:cs="Times New Roman"/>
          <w:szCs w:val="24"/>
        </w:rPr>
        <w:t xml:space="preserve"> amendments to the</w:t>
      </w:r>
      <w:r w:rsidR="007A7A93">
        <w:rPr>
          <w:rFonts w:ascii="Times New Roman" w:hAnsi="Times New Roman" w:cs="Times New Roman"/>
          <w:szCs w:val="24"/>
        </w:rPr>
        <w:t xml:space="preserve"> Regulation </w:t>
      </w:r>
      <w:r w:rsidR="0048791B" w:rsidRPr="0048791B">
        <w:rPr>
          <w:rFonts w:ascii="Times New Roman" w:eastAsia="Times New Roman" w:hAnsi="Times New Roman" w:cs="Times New Roman"/>
          <w:szCs w:val="24"/>
          <w:lang w:eastAsia="en-AU"/>
        </w:rPr>
        <w:t>between the Special Minister</w:t>
      </w:r>
      <w:r w:rsidR="007A7A93">
        <w:rPr>
          <w:rFonts w:ascii="Times New Roman" w:eastAsia="Times New Roman" w:hAnsi="Times New Roman" w:cs="Times New Roman"/>
          <w:szCs w:val="24"/>
          <w:lang w:eastAsia="en-AU"/>
        </w:rPr>
        <w:t xml:space="preserve"> of</w:t>
      </w:r>
      <w:r w:rsidR="0048791B" w:rsidRPr="0048791B">
        <w:rPr>
          <w:rFonts w:ascii="Times New Roman" w:eastAsia="Times New Roman" w:hAnsi="Times New Roman" w:cs="Times New Roman"/>
          <w:szCs w:val="24"/>
          <w:lang w:eastAsia="en-AU"/>
        </w:rPr>
        <w:t xml:space="preserve"> State, the Minister for Health and Sport, </w:t>
      </w:r>
      <w:r w:rsidR="007A7A93">
        <w:rPr>
          <w:rFonts w:ascii="Times New Roman" w:eastAsia="Times New Roman" w:hAnsi="Times New Roman" w:cs="Times New Roman"/>
          <w:szCs w:val="24"/>
          <w:lang w:eastAsia="en-AU"/>
        </w:rPr>
        <w:t xml:space="preserve">the Minister for Finance, </w:t>
      </w:r>
      <w:r w:rsidR="0048791B">
        <w:rPr>
          <w:rFonts w:ascii="Times New Roman" w:eastAsia="Times New Roman" w:hAnsi="Times New Roman" w:cs="Times New Roman"/>
          <w:szCs w:val="24"/>
          <w:lang w:eastAsia="en-AU"/>
        </w:rPr>
        <w:t>ASADA</w:t>
      </w:r>
      <w:r w:rsidR="0048791B" w:rsidRPr="0048791B">
        <w:rPr>
          <w:rFonts w:ascii="Times New Roman" w:eastAsia="Times New Roman" w:hAnsi="Times New Roman" w:cs="Times New Roman"/>
          <w:szCs w:val="24"/>
          <w:lang w:eastAsia="en-AU"/>
        </w:rPr>
        <w:t xml:space="preserve"> and the Australian Electoral Commission. This extensive consultation </w:t>
      </w:r>
      <w:r w:rsidR="00360A41">
        <w:rPr>
          <w:rFonts w:ascii="Times New Roman" w:eastAsia="Times New Roman" w:hAnsi="Times New Roman" w:cs="Times New Roman"/>
          <w:szCs w:val="24"/>
          <w:lang w:eastAsia="en-AU"/>
        </w:rPr>
        <w:t>resulted in agreement on the addit</w:t>
      </w:r>
      <w:r w:rsidR="007A7A93">
        <w:rPr>
          <w:rFonts w:ascii="Times New Roman" w:eastAsia="Times New Roman" w:hAnsi="Times New Roman" w:cs="Times New Roman"/>
          <w:szCs w:val="24"/>
          <w:lang w:eastAsia="en-AU"/>
        </w:rPr>
        <w:t xml:space="preserve">ion of ASADA to the Regulation and </w:t>
      </w:r>
      <w:r w:rsidR="00360A41">
        <w:rPr>
          <w:rFonts w:ascii="Times New Roman" w:eastAsia="Times New Roman" w:hAnsi="Times New Roman" w:cs="Times New Roman"/>
          <w:szCs w:val="24"/>
          <w:lang w:eastAsia="en-AU"/>
        </w:rPr>
        <w:t xml:space="preserve">that </w:t>
      </w:r>
      <w:r w:rsidR="00E60BE5">
        <w:rPr>
          <w:rFonts w:ascii="Times New Roman" w:eastAsia="Times New Roman" w:hAnsi="Times New Roman" w:cs="Times New Roman"/>
          <w:szCs w:val="24"/>
          <w:lang w:eastAsia="en-AU"/>
        </w:rPr>
        <w:t xml:space="preserve">Commonwealth </w:t>
      </w:r>
      <w:r w:rsidR="00360A41">
        <w:rPr>
          <w:rFonts w:ascii="Times New Roman" w:eastAsia="Times New Roman" w:hAnsi="Times New Roman" w:cs="Times New Roman"/>
          <w:szCs w:val="24"/>
          <w:lang w:eastAsia="en-AU"/>
        </w:rPr>
        <w:t xml:space="preserve">electoral Roll information may be provided to ASADA for the prescribed purpose of administration of the National Anti-Doping Scheme (within the meaning of the </w:t>
      </w:r>
      <w:r w:rsidR="00360A41">
        <w:rPr>
          <w:rFonts w:ascii="Times New Roman" w:eastAsia="Times New Roman" w:hAnsi="Times New Roman" w:cs="Times New Roman"/>
          <w:i/>
          <w:szCs w:val="24"/>
          <w:lang w:eastAsia="en-AU"/>
        </w:rPr>
        <w:t>Australian Sports Anti-Doping Authority Act 2006</w:t>
      </w:r>
      <w:r w:rsidR="00360A41">
        <w:rPr>
          <w:rFonts w:ascii="Times New Roman" w:eastAsia="Times New Roman" w:hAnsi="Times New Roman" w:cs="Times New Roman"/>
          <w:szCs w:val="24"/>
          <w:lang w:eastAsia="en-AU"/>
        </w:rPr>
        <w:t xml:space="preserve">). </w:t>
      </w:r>
      <w:r w:rsidRPr="003C337C">
        <w:rPr>
          <w:rFonts w:ascii="Times New Roman" w:hAnsi="Times New Roman" w:cs="Times New Roman"/>
          <w:szCs w:val="24"/>
          <w:highlight w:val="yellow"/>
        </w:rPr>
        <w:t xml:space="preserve">  </w:t>
      </w:r>
    </w:p>
    <w:p w14:paraId="23CDC7F4" w14:textId="3CE410CB" w:rsidR="00A34B1E" w:rsidRDefault="00A34B1E">
      <w:pPr>
        <w:spacing w:line="276" w:lineRule="auto"/>
        <w:rPr>
          <w:rFonts w:ascii="Times New Roman" w:hAnsi="Times New Roman" w:cs="Times New Roman"/>
          <w:szCs w:val="24"/>
        </w:rPr>
      </w:pPr>
      <w:r>
        <w:rPr>
          <w:rFonts w:ascii="Times New Roman" w:hAnsi="Times New Roman" w:cs="Times New Roman"/>
          <w:szCs w:val="24"/>
        </w:rPr>
        <w:br w:type="page"/>
      </w:r>
    </w:p>
    <w:p w14:paraId="14651237" w14:textId="77777777" w:rsidR="00A34B1E" w:rsidRPr="00360A41" w:rsidRDefault="00A34B1E" w:rsidP="00180B21">
      <w:pPr>
        <w:rPr>
          <w:rFonts w:ascii="Times New Roman" w:hAnsi="Times New Roman" w:cs="Times New Roman"/>
          <w:szCs w:val="24"/>
        </w:rPr>
      </w:pPr>
    </w:p>
    <w:p w14:paraId="7C852BBE" w14:textId="77777777" w:rsidR="00180B21" w:rsidRDefault="00180B21" w:rsidP="00A34B1E">
      <w:pPr>
        <w:jc w:val="center"/>
        <w:rPr>
          <w:rFonts w:ascii="Times New Roman" w:hAnsi="Times New Roman" w:cs="Times New Roman"/>
          <w:b/>
          <w:szCs w:val="24"/>
        </w:rPr>
      </w:pPr>
      <w:r w:rsidRPr="00360A41">
        <w:rPr>
          <w:rFonts w:ascii="Times New Roman" w:hAnsi="Times New Roman" w:cs="Times New Roman"/>
          <w:b/>
          <w:szCs w:val="24"/>
        </w:rPr>
        <w:t>S</w:t>
      </w:r>
      <w:r w:rsidR="00AC6209" w:rsidRPr="00360A41">
        <w:rPr>
          <w:rFonts w:ascii="Times New Roman" w:hAnsi="Times New Roman" w:cs="Times New Roman"/>
          <w:b/>
          <w:szCs w:val="24"/>
        </w:rPr>
        <w:t>tatement of compatibility with Human R</w:t>
      </w:r>
      <w:r w:rsidRPr="00360A41">
        <w:rPr>
          <w:rFonts w:ascii="Times New Roman" w:hAnsi="Times New Roman" w:cs="Times New Roman"/>
          <w:b/>
          <w:szCs w:val="24"/>
        </w:rPr>
        <w:t>ights</w:t>
      </w:r>
    </w:p>
    <w:p w14:paraId="287CA6CC" w14:textId="51179AB4" w:rsidR="00A34B1E" w:rsidRDefault="00A34B1E" w:rsidP="00A34B1E">
      <w:pPr>
        <w:jc w:val="center"/>
        <w:rPr>
          <w:rFonts w:ascii="Times New Roman" w:hAnsi="Times New Roman" w:cs="Times New Roman"/>
          <w:szCs w:val="24"/>
        </w:rPr>
      </w:pPr>
      <w:r>
        <w:rPr>
          <w:rFonts w:ascii="Times New Roman" w:hAnsi="Times New Roman" w:cs="Times New Roman"/>
          <w:i/>
          <w:szCs w:val="24"/>
        </w:rPr>
        <w:t>Prepared in accordance with Part 3 of the Human Rights (Parliamentary Scrutiny) Act 2011</w:t>
      </w:r>
    </w:p>
    <w:p w14:paraId="1196C6E2" w14:textId="0F5D934F" w:rsidR="00A34B1E" w:rsidRPr="00A34B1E" w:rsidRDefault="00A34B1E" w:rsidP="00A34B1E">
      <w:pPr>
        <w:jc w:val="center"/>
        <w:rPr>
          <w:rFonts w:ascii="Times New Roman" w:hAnsi="Times New Roman" w:cs="Times New Roman"/>
          <w:szCs w:val="24"/>
        </w:rPr>
      </w:pPr>
      <w:r>
        <w:rPr>
          <w:rFonts w:ascii="Times New Roman" w:hAnsi="Times New Roman" w:cs="Times New Roman"/>
          <w:b/>
          <w:i/>
          <w:szCs w:val="24"/>
        </w:rPr>
        <w:t xml:space="preserve">Electoral and Referendum </w:t>
      </w:r>
      <w:r w:rsidR="003C17B8">
        <w:rPr>
          <w:rFonts w:ascii="Times New Roman" w:hAnsi="Times New Roman" w:cs="Times New Roman"/>
          <w:b/>
          <w:i/>
          <w:szCs w:val="24"/>
        </w:rPr>
        <w:t xml:space="preserve">Amendment (ASADA) </w:t>
      </w:r>
      <w:r>
        <w:rPr>
          <w:rFonts w:ascii="Times New Roman" w:hAnsi="Times New Roman" w:cs="Times New Roman"/>
          <w:b/>
          <w:i/>
          <w:szCs w:val="24"/>
        </w:rPr>
        <w:t>Regulation</w:t>
      </w:r>
      <w:r w:rsidR="003C17B8">
        <w:rPr>
          <w:rFonts w:ascii="Times New Roman" w:hAnsi="Times New Roman" w:cs="Times New Roman"/>
          <w:b/>
          <w:i/>
          <w:szCs w:val="24"/>
        </w:rPr>
        <w:t xml:space="preserve">s </w:t>
      </w:r>
      <w:r>
        <w:rPr>
          <w:rFonts w:ascii="Times New Roman" w:hAnsi="Times New Roman" w:cs="Times New Roman"/>
          <w:b/>
          <w:i/>
          <w:szCs w:val="24"/>
        </w:rPr>
        <w:t>2017</w:t>
      </w:r>
    </w:p>
    <w:p w14:paraId="1BEC0EB6" w14:textId="015372F5" w:rsidR="00995345" w:rsidRDefault="00995345" w:rsidP="00180B21">
      <w:pPr>
        <w:rPr>
          <w:rFonts w:ascii="Times New Roman" w:hAnsi="Times New Roman" w:cs="Times New Roman"/>
          <w:i/>
          <w:szCs w:val="24"/>
        </w:rPr>
      </w:pPr>
      <w:r w:rsidRPr="00360A41">
        <w:rPr>
          <w:rFonts w:ascii="Times New Roman" w:hAnsi="Times New Roman" w:cs="Times New Roman"/>
          <w:szCs w:val="24"/>
        </w:rPr>
        <w:t xml:space="preserve">This </w:t>
      </w:r>
      <w:r w:rsidR="00A34B1E">
        <w:rPr>
          <w:rFonts w:ascii="Times New Roman" w:hAnsi="Times New Roman" w:cs="Times New Roman"/>
          <w:szCs w:val="24"/>
        </w:rPr>
        <w:t>Regulation</w:t>
      </w:r>
      <w:r w:rsidRPr="00360A41">
        <w:rPr>
          <w:rFonts w:ascii="Times New Roman" w:hAnsi="Times New Roman" w:cs="Times New Roman"/>
          <w:szCs w:val="24"/>
        </w:rPr>
        <w:t xml:space="preserve"> is compatible with the human rights and freedoms recognised or declared in the international instruments listed in section 3</w:t>
      </w:r>
      <w:r w:rsidR="00334FAA" w:rsidRPr="00360A41">
        <w:rPr>
          <w:rFonts w:ascii="Times New Roman" w:hAnsi="Times New Roman" w:cs="Times New Roman"/>
          <w:szCs w:val="24"/>
        </w:rPr>
        <w:t xml:space="preserve"> of the</w:t>
      </w:r>
      <w:r w:rsidRPr="00360A41">
        <w:rPr>
          <w:rFonts w:ascii="Times New Roman" w:hAnsi="Times New Roman" w:cs="Times New Roman"/>
          <w:i/>
          <w:szCs w:val="24"/>
        </w:rPr>
        <w:t xml:space="preserve"> Human Rights (Parliamentary Scrutiny) Act 2011. </w:t>
      </w:r>
    </w:p>
    <w:p w14:paraId="7F649720" w14:textId="058E981C" w:rsidR="00A34B1E" w:rsidRDefault="00A34B1E" w:rsidP="00A34B1E">
      <w:pPr>
        <w:rPr>
          <w:rFonts w:ascii="Times New Roman" w:hAnsi="Times New Roman" w:cs="Times New Roman"/>
          <w:b/>
          <w:szCs w:val="24"/>
        </w:rPr>
      </w:pPr>
      <w:r>
        <w:rPr>
          <w:rFonts w:ascii="Times New Roman" w:hAnsi="Times New Roman" w:cs="Times New Roman"/>
          <w:b/>
          <w:szCs w:val="24"/>
        </w:rPr>
        <w:t xml:space="preserve">Overview of the disallowable Legislative Instrument </w:t>
      </w:r>
    </w:p>
    <w:p w14:paraId="7A2608CA" w14:textId="5EC9F9DA" w:rsidR="00A41589" w:rsidRDefault="00A41589" w:rsidP="00A41589">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Pr="008F2AB7">
        <w:rPr>
          <w:rFonts w:ascii="Times New Roman" w:hAnsi="Times New Roman" w:cs="Times New Roman"/>
          <w:szCs w:val="24"/>
        </w:rPr>
        <w:t xml:space="preserve"> (the Electoral Act) provides</w:t>
      </w:r>
      <w:r w:rsidR="009975AE">
        <w:rPr>
          <w:rFonts w:ascii="Times New Roman" w:hAnsi="Times New Roman" w:cs="Times New Roman"/>
          <w:szCs w:val="24"/>
        </w:rPr>
        <w:t xml:space="preserve"> </w:t>
      </w:r>
      <w:r w:rsidRPr="008F2AB7">
        <w:rPr>
          <w:rFonts w:ascii="Times New Roman" w:hAnsi="Times New Roman" w:cs="Times New Roman"/>
          <w:szCs w:val="24"/>
        </w:rPr>
        <w:t>that the Governor-General may make regulations, not inconsistent with the Electoral Act, prescribing all matters which by that Act are required or permitted to be prescribed, or necessary or convenient to be prescribed for giving effect to the Electoral Act.  </w:t>
      </w:r>
    </w:p>
    <w:p w14:paraId="4AEC58ED" w14:textId="1B81460B" w:rsidR="00A41589" w:rsidRDefault="00A41589" w:rsidP="00A41589">
      <w:pPr>
        <w:rPr>
          <w:rFonts w:ascii="Times New Roman" w:hAnsi="Times New Roman" w:cs="Times New Roman"/>
          <w:szCs w:val="24"/>
        </w:rPr>
      </w:pPr>
      <w:r w:rsidRPr="008F2AB7">
        <w:rPr>
          <w:rFonts w:ascii="Times New Roman" w:eastAsia="Times New Roman" w:hAnsi="Times New Roman" w:cs="Times New Roman"/>
          <w:szCs w:val="24"/>
          <w:lang w:eastAsia="en-AU"/>
        </w:rPr>
        <w:t xml:space="preserve">The </w:t>
      </w:r>
      <w:r w:rsidRPr="008F2AB7">
        <w:rPr>
          <w:rFonts w:ascii="Times New Roman" w:eastAsia="Times New Roman" w:hAnsi="Times New Roman" w:cs="Times New Roman"/>
          <w:i/>
          <w:szCs w:val="24"/>
          <w:lang w:eastAsia="en-AU"/>
        </w:rPr>
        <w:t xml:space="preserve">Electoral and </w:t>
      </w:r>
      <w:r w:rsidR="007A7A93">
        <w:rPr>
          <w:rFonts w:ascii="Times New Roman" w:eastAsia="Times New Roman" w:hAnsi="Times New Roman" w:cs="Times New Roman"/>
          <w:i/>
          <w:szCs w:val="24"/>
          <w:lang w:eastAsia="en-AU"/>
        </w:rPr>
        <w:t xml:space="preserve">Referendum Amendment (ASADA) Regulations 2017 </w:t>
      </w:r>
      <w:r w:rsidRPr="008F2AB7">
        <w:rPr>
          <w:rFonts w:ascii="Times New Roman" w:eastAsia="Times New Roman" w:hAnsi="Times New Roman" w:cs="Times New Roman"/>
          <w:szCs w:val="24"/>
          <w:lang w:eastAsia="en-AU"/>
        </w:rPr>
        <w:t xml:space="preserve">(the Regulation) </w:t>
      </w:r>
      <w:r>
        <w:rPr>
          <w:rFonts w:ascii="Times New Roman" w:eastAsia="Times New Roman" w:hAnsi="Times New Roman" w:cs="Times New Roman"/>
          <w:szCs w:val="24"/>
          <w:lang w:eastAsia="en-AU"/>
        </w:rPr>
        <w:t>amends</w:t>
      </w:r>
      <w:r w:rsidRPr="008F2AB7">
        <w:rPr>
          <w:rFonts w:ascii="Times New Roman" w:eastAsia="Times New Roman" w:hAnsi="Times New Roman" w:cs="Times New Roman"/>
          <w:szCs w:val="24"/>
          <w:lang w:eastAsia="en-AU"/>
        </w:rPr>
        <w:t xml:space="preserve"> the </w:t>
      </w:r>
      <w:r w:rsidRPr="008F2AB7">
        <w:rPr>
          <w:rFonts w:ascii="Times New Roman" w:eastAsia="Times New Roman" w:hAnsi="Times New Roman" w:cs="Times New Roman"/>
          <w:i/>
          <w:szCs w:val="24"/>
          <w:lang w:eastAsia="en-AU"/>
        </w:rPr>
        <w:t xml:space="preserve">Electoral and Referendum Regulation 2016 </w:t>
      </w:r>
      <w:r w:rsidRPr="008F2AB7">
        <w:rPr>
          <w:rFonts w:ascii="Times New Roman" w:eastAsia="Times New Roman" w:hAnsi="Times New Roman" w:cs="Times New Roman"/>
          <w:szCs w:val="24"/>
          <w:lang w:eastAsia="en-AU"/>
        </w:rPr>
        <w:t xml:space="preserve">to include the </w:t>
      </w:r>
      <w:r w:rsidRPr="008F2AB7">
        <w:rPr>
          <w:rFonts w:ascii="Times New Roman" w:hAnsi="Times New Roman" w:cs="Times New Roman"/>
          <w:szCs w:val="24"/>
        </w:rPr>
        <w:t>Australian Sports Anti-Doping Authority (ASADA) to the list of prescribed authorities</w:t>
      </w:r>
      <w:r>
        <w:rPr>
          <w:rFonts w:ascii="Times New Roman" w:hAnsi="Times New Roman" w:cs="Times New Roman"/>
          <w:szCs w:val="24"/>
        </w:rPr>
        <w:t xml:space="preserve"> for the purposes of the Electoral Act. </w:t>
      </w:r>
      <w:r w:rsidR="00B926AF">
        <w:rPr>
          <w:rFonts w:ascii="Times New Roman" w:hAnsi="Times New Roman" w:cs="Times New Roman"/>
          <w:szCs w:val="24"/>
        </w:rPr>
        <w:t>As a prescribed authority listed in Schedule 1, the Electoral Commission may give ASADA Commonwealth electoral Roll information</w:t>
      </w:r>
      <w:r>
        <w:rPr>
          <w:rFonts w:ascii="Times New Roman" w:hAnsi="Times New Roman" w:cs="Times New Roman"/>
          <w:szCs w:val="24"/>
        </w:rPr>
        <w:t xml:space="preserve"> for the purposes as descr</w:t>
      </w:r>
      <w:r w:rsidR="00B81FE3">
        <w:rPr>
          <w:rFonts w:ascii="Times New Roman" w:hAnsi="Times New Roman" w:cs="Times New Roman"/>
          <w:szCs w:val="24"/>
        </w:rPr>
        <w:t>ibed in the table in clause 1 to</w:t>
      </w:r>
      <w:r>
        <w:rPr>
          <w:rFonts w:ascii="Times New Roman" w:hAnsi="Times New Roman" w:cs="Times New Roman"/>
          <w:szCs w:val="24"/>
        </w:rPr>
        <w:t xml:space="preserve"> Schedule 1 to the Regulation, namely for the purposes of administration of the National Anti-Doping Scheme (within the meaning of the </w:t>
      </w:r>
      <w:r>
        <w:rPr>
          <w:rFonts w:ascii="Times New Roman" w:hAnsi="Times New Roman" w:cs="Times New Roman"/>
          <w:i/>
          <w:szCs w:val="24"/>
        </w:rPr>
        <w:t>Australian Sports Anti-Doping Authority Act 2006</w:t>
      </w:r>
      <w:r>
        <w:rPr>
          <w:rFonts w:ascii="Times New Roman" w:hAnsi="Times New Roman" w:cs="Times New Roman"/>
          <w:szCs w:val="24"/>
        </w:rPr>
        <w:t xml:space="preserve">). </w:t>
      </w:r>
    </w:p>
    <w:p w14:paraId="7F82434E" w14:textId="435D1434" w:rsidR="00A34B1E" w:rsidRPr="00A34B1E" w:rsidRDefault="00A34B1E" w:rsidP="00A34B1E">
      <w:pPr>
        <w:rPr>
          <w:rFonts w:ascii="Times New Roman" w:hAnsi="Times New Roman" w:cs="Times New Roman"/>
          <w:b/>
          <w:sz w:val="28"/>
          <w:szCs w:val="24"/>
        </w:rPr>
      </w:pPr>
      <w:r w:rsidRPr="00A34B1E">
        <w:rPr>
          <w:rFonts w:ascii="Times New Roman" w:hAnsi="Times New Roman" w:cs="Times New Roman"/>
          <w:b/>
          <w:szCs w:val="23"/>
        </w:rPr>
        <w:t xml:space="preserve">Human rights implications </w:t>
      </w:r>
    </w:p>
    <w:p w14:paraId="49A0FC65" w14:textId="3FFF7E57" w:rsidR="00A34B1E" w:rsidRDefault="00A34B1E" w:rsidP="00180B21">
      <w:pPr>
        <w:rPr>
          <w:rFonts w:ascii="Times New Roman" w:hAnsi="Times New Roman" w:cs="Times New Roman"/>
          <w:szCs w:val="24"/>
        </w:rPr>
      </w:pPr>
      <w:r>
        <w:rPr>
          <w:rFonts w:ascii="Times New Roman" w:hAnsi="Times New Roman" w:cs="Times New Roman"/>
          <w:szCs w:val="24"/>
        </w:rPr>
        <w:t xml:space="preserve">The Regulation engages the following human rights: </w:t>
      </w:r>
    </w:p>
    <w:p w14:paraId="643EE892" w14:textId="77777777" w:rsidR="00A57E45" w:rsidRPr="00A57E45" w:rsidRDefault="00A34B1E" w:rsidP="00A57E45">
      <w:pPr>
        <w:rPr>
          <w:rFonts w:ascii="Times New Roman" w:hAnsi="Times New Roman" w:cs="Times New Roman"/>
          <w:szCs w:val="24"/>
        </w:rPr>
      </w:pPr>
      <w:r w:rsidRPr="00A57E45">
        <w:rPr>
          <w:rFonts w:ascii="Times New Roman" w:hAnsi="Times New Roman" w:cs="Times New Roman"/>
          <w:szCs w:val="24"/>
        </w:rPr>
        <w:t>Article 17 of the</w:t>
      </w:r>
      <w:r w:rsidR="00A57E45" w:rsidRPr="00A57E45">
        <w:rPr>
          <w:rFonts w:ascii="Times New Roman" w:hAnsi="Times New Roman" w:cs="Times New Roman"/>
          <w:szCs w:val="24"/>
        </w:rPr>
        <w:t xml:space="preserve"> International Covenant on Civil and Political Rights (the ICCPR) </w:t>
      </w:r>
      <w:r w:rsidRPr="00A57E45">
        <w:rPr>
          <w:rFonts w:ascii="Times New Roman" w:hAnsi="Times New Roman" w:cs="Times New Roman"/>
          <w:szCs w:val="24"/>
        </w:rPr>
        <w:t xml:space="preserve">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60CD0D6F" w14:textId="2637229D" w:rsidR="00A34B1E" w:rsidRPr="00A57E45" w:rsidRDefault="00A81F85" w:rsidP="00A57E45">
      <w:pPr>
        <w:rPr>
          <w:rFonts w:ascii="Times New Roman" w:hAnsi="Times New Roman" w:cs="Times New Roman"/>
          <w:szCs w:val="24"/>
        </w:rPr>
      </w:pPr>
      <w:r w:rsidRPr="00A57E45">
        <w:rPr>
          <w:rFonts w:ascii="Times New Roman" w:hAnsi="Times New Roman" w:cs="Times New Roman"/>
          <w:szCs w:val="24"/>
        </w:rPr>
        <w:t>Australia accepts the</w:t>
      </w:r>
      <w:r w:rsidR="007E3741">
        <w:rPr>
          <w:rFonts w:ascii="Times New Roman" w:hAnsi="Times New Roman" w:cs="Times New Roman"/>
          <w:szCs w:val="24"/>
        </w:rPr>
        <w:t xml:space="preserve"> principles stated in Article 17,</w:t>
      </w:r>
      <w:r w:rsidRPr="00A57E45">
        <w:rPr>
          <w:rFonts w:ascii="Times New Roman" w:hAnsi="Times New Roman" w:cs="Times New Roman"/>
          <w:szCs w:val="24"/>
        </w:rPr>
        <w:t xml:space="preserve"> to the right to enact and administer laws which, insofar as they authorise action which impinges on a person’s privacy, family, home or correspondence, are necessary in a democratic society in the interests of national security, public </w:t>
      </w:r>
      <w:r w:rsidR="00E60BE5" w:rsidRPr="00A57E45">
        <w:rPr>
          <w:rFonts w:ascii="Times New Roman" w:hAnsi="Times New Roman" w:cs="Times New Roman"/>
          <w:szCs w:val="24"/>
        </w:rPr>
        <w:t xml:space="preserve">safety, the economic </w:t>
      </w:r>
      <w:r w:rsidRPr="00A57E45">
        <w:rPr>
          <w:rFonts w:ascii="Times New Roman" w:hAnsi="Times New Roman" w:cs="Times New Roman"/>
          <w:szCs w:val="24"/>
        </w:rPr>
        <w:t xml:space="preserve">well-being of the country, the protection of public health or morals, or the protection of the rights and freedoms of others. </w:t>
      </w:r>
    </w:p>
    <w:p w14:paraId="7572885B" w14:textId="5751153E" w:rsidR="00A57E45" w:rsidRPr="00A57E45" w:rsidRDefault="009C1DCF" w:rsidP="00A57E45">
      <w:pPr>
        <w:rPr>
          <w:rFonts w:ascii="Times New Roman" w:hAnsi="Times New Roman" w:cs="Times New Roman"/>
          <w:szCs w:val="24"/>
        </w:rPr>
      </w:pPr>
      <w:r w:rsidRPr="00A57E45">
        <w:rPr>
          <w:rFonts w:ascii="Times New Roman" w:hAnsi="Times New Roman" w:cs="Times New Roman"/>
          <w:szCs w:val="24"/>
        </w:rPr>
        <w:t xml:space="preserve">The amendment to the Regulation adds </w:t>
      </w:r>
      <w:r w:rsidR="007E3741">
        <w:rPr>
          <w:rFonts w:ascii="Times New Roman" w:hAnsi="Times New Roman" w:cs="Times New Roman"/>
          <w:szCs w:val="24"/>
        </w:rPr>
        <w:t>ASADA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w:t>
      </w:r>
      <w:r w:rsidR="005023C6">
        <w:rPr>
          <w:rFonts w:ascii="Times New Roman" w:hAnsi="Times New Roman" w:cs="Times New Roman"/>
          <w:szCs w:val="24"/>
        </w:rPr>
        <w:t xml:space="preserve">the Electoral Commission may give </w:t>
      </w:r>
      <w:r>
        <w:rPr>
          <w:rFonts w:ascii="Times New Roman" w:hAnsi="Times New Roman" w:cs="Times New Roman"/>
          <w:szCs w:val="24"/>
        </w:rPr>
        <w:t xml:space="preserve">ASADA </w:t>
      </w:r>
      <w:r w:rsidR="00E60BE5">
        <w:rPr>
          <w:rFonts w:ascii="Times New Roman" w:hAnsi="Times New Roman" w:cs="Times New Roman"/>
          <w:szCs w:val="24"/>
        </w:rPr>
        <w:t xml:space="preserve">Commonwealth </w:t>
      </w:r>
      <w:r>
        <w:rPr>
          <w:rFonts w:ascii="Times New Roman" w:hAnsi="Times New Roman" w:cs="Times New Roman"/>
          <w:szCs w:val="24"/>
        </w:rPr>
        <w:t>electoral Roll information for the purposes as d</w:t>
      </w:r>
      <w:r w:rsidR="00A57E45">
        <w:rPr>
          <w:rFonts w:ascii="Times New Roman" w:hAnsi="Times New Roman" w:cs="Times New Roman"/>
          <w:szCs w:val="24"/>
        </w:rPr>
        <w:t>escribed in the table in clause </w:t>
      </w:r>
      <w:r w:rsidR="00B81FE3">
        <w:rPr>
          <w:rFonts w:ascii="Times New Roman" w:hAnsi="Times New Roman" w:cs="Times New Roman"/>
          <w:szCs w:val="24"/>
        </w:rPr>
        <w:t>1 to</w:t>
      </w:r>
      <w:r>
        <w:rPr>
          <w:rFonts w:ascii="Times New Roman" w:hAnsi="Times New Roman" w:cs="Times New Roman"/>
          <w:szCs w:val="24"/>
        </w:rPr>
        <w:t xml:space="preserve"> Schedule 1 to the Regulation, namely for the purposes of administration of the National Anti-Doping Scheme (within the meaning of the </w:t>
      </w:r>
      <w:r>
        <w:rPr>
          <w:rFonts w:ascii="Times New Roman" w:hAnsi="Times New Roman" w:cs="Times New Roman"/>
          <w:i/>
          <w:szCs w:val="24"/>
        </w:rPr>
        <w:t>Australian Sports Anti-Doping Authority Act 2006</w:t>
      </w:r>
      <w:r>
        <w:rPr>
          <w:rFonts w:ascii="Times New Roman" w:hAnsi="Times New Roman" w:cs="Times New Roman"/>
          <w:szCs w:val="24"/>
        </w:rPr>
        <w:t xml:space="preserve">). </w:t>
      </w:r>
      <w:r w:rsidR="007E3741">
        <w:rPr>
          <w:rFonts w:ascii="Times New Roman" w:hAnsi="Times New Roman" w:cs="Times New Roman"/>
          <w:szCs w:val="24"/>
        </w:rPr>
        <w:br/>
      </w:r>
      <w:r w:rsidR="007E3741">
        <w:rPr>
          <w:rFonts w:ascii="Times New Roman" w:hAnsi="Times New Roman" w:cs="Times New Roman"/>
          <w:szCs w:val="24"/>
        </w:rPr>
        <w:br/>
      </w:r>
      <w:r w:rsidR="00A34B1E" w:rsidRPr="00A57E45">
        <w:rPr>
          <w:rFonts w:ascii="Times New Roman" w:hAnsi="Times New Roman" w:cs="Times New Roman"/>
          <w:szCs w:val="24"/>
        </w:rPr>
        <w:t>Providing an elector’s information</w:t>
      </w:r>
      <w:r w:rsidR="00A41589" w:rsidRPr="00A57E45">
        <w:rPr>
          <w:rFonts w:ascii="Times New Roman" w:hAnsi="Times New Roman" w:cs="Times New Roman"/>
          <w:szCs w:val="24"/>
        </w:rPr>
        <w:t xml:space="preserve"> to</w:t>
      </w:r>
      <w:r w:rsidRPr="00A57E45">
        <w:rPr>
          <w:rFonts w:ascii="Times New Roman" w:hAnsi="Times New Roman" w:cs="Times New Roman"/>
          <w:szCs w:val="24"/>
        </w:rPr>
        <w:t xml:space="preserve"> prescribed authorities in the prescribed circumstances assists with law enforcement and compliance </w:t>
      </w:r>
      <w:r w:rsidR="00E60BE5" w:rsidRPr="00A57E45">
        <w:rPr>
          <w:rFonts w:ascii="Times New Roman" w:hAnsi="Times New Roman" w:cs="Times New Roman"/>
          <w:szCs w:val="24"/>
        </w:rPr>
        <w:t>with</w:t>
      </w:r>
      <w:r w:rsidRPr="00A57E45">
        <w:rPr>
          <w:rFonts w:ascii="Times New Roman" w:hAnsi="Times New Roman" w:cs="Times New Roman"/>
          <w:szCs w:val="24"/>
        </w:rPr>
        <w:t xml:space="preserve"> Commonwealth laws. </w:t>
      </w:r>
      <w:r w:rsidR="00A57E45" w:rsidRPr="00A57E45">
        <w:rPr>
          <w:rFonts w:ascii="Times New Roman" w:hAnsi="Times New Roman" w:cs="Times New Roman"/>
          <w:szCs w:val="24"/>
        </w:rPr>
        <w:t xml:space="preserve">Currently ASADA </w:t>
      </w:r>
      <w:r w:rsidR="00A57E45" w:rsidRPr="00A57E45">
        <w:rPr>
          <w:rFonts w:ascii="Times New Roman" w:hAnsi="Times New Roman" w:cs="Times New Roman"/>
          <w:szCs w:val="24"/>
        </w:rPr>
        <w:lastRenderedPageBreak/>
        <w:t xml:space="preserve">is not a listed prescribed authority for receiving Commonwealth electoral Roll information for the prescribed purpose. </w:t>
      </w:r>
    </w:p>
    <w:p w14:paraId="36029322" w14:textId="0D5F682B" w:rsidR="00A57E45" w:rsidRPr="00A57E45" w:rsidRDefault="00A57E45" w:rsidP="00A57E45">
      <w:pPr>
        <w:rPr>
          <w:rFonts w:ascii="Times New Roman" w:hAnsi="Times New Roman" w:cs="Times New Roman"/>
          <w:szCs w:val="24"/>
        </w:rPr>
      </w:pPr>
      <w:r w:rsidRPr="00A57E45">
        <w:rPr>
          <w:rFonts w:ascii="Times New Roman" w:hAnsi="Times New Roman" w:cs="Times New Roman"/>
          <w:szCs w:val="24"/>
        </w:rPr>
        <w:t>The disclosure of information from the Commonwealth electoral Roll to ASADA is a permissible limitation</w:t>
      </w:r>
      <w:r w:rsidR="007E3741">
        <w:rPr>
          <w:rFonts w:ascii="Times New Roman" w:hAnsi="Times New Roman" w:cs="Times New Roman"/>
          <w:szCs w:val="24"/>
        </w:rPr>
        <w:t>,</w:t>
      </w:r>
      <w:r w:rsidRPr="00A57E45">
        <w:rPr>
          <w:rFonts w:ascii="Times New Roman" w:hAnsi="Times New Roman" w:cs="Times New Roman"/>
          <w:szCs w:val="24"/>
        </w:rPr>
        <w:t xml:space="preserve"> as it is necessary in the interests of public safety and for the protection of public health. </w:t>
      </w:r>
    </w:p>
    <w:p w14:paraId="3AD234DF" w14:textId="5ABBFBFC" w:rsidR="00E60BE5" w:rsidRPr="00A57E45" w:rsidRDefault="009C1DCF" w:rsidP="00A57E45">
      <w:pPr>
        <w:rPr>
          <w:rFonts w:ascii="Times New Roman" w:hAnsi="Times New Roman" w:cs="Times New Roman"/>
          <w:szCs w:val="24"/>
        </w:rPr>
      </w:pPr>
      <w:r w:rsidRPr="00A57E45">
        <w:rPr>
          <w:rFonts w:ascii="Times New Roman" w:hAnsi="Times New Roman" w:cs="Times New Roman"/>
          <w:szCs w:val="24"/>
        </w:rPr>
        <w:t xml:space="preserve">The disclosure of such information is protected in the first instance by the discretion of the Electoral Commission who can decide when and how to give this information, </w:t>
      </w:r>
      <w:r w:rsidR="007E3741">
        <w:rPr>
          <w:rFonts w:ascii="Times New Roman" w:hAnsi="Times New Roman" w:cs="Times New Roman"/>
          <w:szCs w:val="24"/>
        </w:rPr>
        <w:t xml:space="preserve">to </w:t>
      </w:r>
      <w:r w:rsidRPr="00A57E45">
        <w:rPr>
          <w:rFonts w:ascii="Times New Roman" w:hAnsi="Times New Roman" w:cs="Times New Roman"/>
          <w:szCs w:val="24"/>
        </w:rPr>
        <w:t xml:space="preserve">the prescribed authority. </w:t>
      </w:r>
      <w:r w:rsidR="007E3741">
        <w:rPr>
          <w:rFonts w:ascii="Times New Roman" w:hAnsi="Times New Roman" w:cs="Times New Roman"/>
          <w:szCs w:val="24"/>
        </w:rPr>
        <w:t>Information is only given</w:t>
      </w:r>
      <w:r w:rsidR="00E60BE5" w:rsidRPr="00A57E45">
        <w:rPr>
          <w:rFonts w:ascii="Times New Roman" w:hAnsi="Times New Roman" w:cs="Times New Roman"/>
          <w:szCs w:val="24"/>
        </w:rPr>
        <w:t xml:space="preserve"> for a specific purpose. </w:t>
      </w:r>
    </w:p>
    <w:p w14:paraId="2D431825" w14:textId="0FC2E10C" w:rsidR="00E60BE5" w:rsidRDefault="00E60BE5" w:rsidP="00995345">
      <w:p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The prescribed authorities at Schedule 1 to the Regulation are related to law enforcement agencies and compliance work within other government departments. </w:t>
      </w:r>
      <w:r w:rsidR="007E3741">
        <w:rPr>
          <w:rFonts w:ascii="Times New Roman" w:eastAsia="Times New Roman" w:hAnsi="Times New Roman" w:cs="Times New Roman"/>
          <w:szCs w:val="24"/>
          <w:lang w:eastAsia="en-AU"/>
        </w:rPr>
        <w:t>Having</w:t>
      </w:r>
      <w:r>
        <w:rPr>
          <w:rFonts w:ascii="Times New Roman" w:eastAsia="Times New Roman" w:hAnsi="Times New Roman" w:cs="Times New Roman"/>
          <w:szCs w:val="24"/>
          <w:lang w:eastAsia="en-AU"/>
        </w:rPr>
        <w:t xml:space="preserve"> such </w:t>
      </w:r>
      <w:r w:rsidR="007E3741">
        <w:rPr>
          <w:rFonts w:ascii="Times New Roman" w:eastAsia="Times New Roman" w:hAnsi="Times New Roman" w:cs="Times New Roman"/>
          <w:szCs w:val="24"/>
          <w:lang w:eastAsia="en-AU"/>
        </w:rPr>
        <w:t xml:space="preserve">access to </w:t>
      </w:r>
      <w:r>
        <w:rPr>
          <w:rFonts w:ascii="Times New Roman" w:eastAsia="Times New Roman" w:hAnsi="Times New Roman" w:cs="Times New Roman"/>
          <w:szCs w:val="24"/>
          <w:lang w:eastAsia="en-AU"/>
        </w:rPr>
        <w:t xml:space="preserve">Roll information </w:t>
      </w:r>
      <w:r w:rsidR="005023C6">
        <w:rPr>
          <w:rFonts w:ascii="Times New Roman" w:eastAsia="Times New Roman" w:hAnsi="Times New Roman" w:cs="Times New Roman"/>
          <w:szCs w:val="24"/>
          <w:lang w:eastAsia="en-AU"/>
        </w:rPr>
        <w:t>will</w:t>
      </w:r>
      <w:r>
        <w:rPr>
          <w:rFonts w:ascii="Times New Roman" w:eastAsia="Times New Roman" w:hAnsi="Times New Roman" w:cs="Times New Roman"/>
          <w:szCs w:val="24"/>
          <w:lang w:eastAsia="en-AU"/>
        </w:rPr>
        <w:t xml:space="preserve"> assist the work of ASADA in investigating violations under the </w:t>
      </w:r>
      <w:r w:rsidR="00C76D83">
        <w:rPr>
          <w:rFonts w:ascii="Times New Roman" w:eastAsia="Times New Roman" w:hAnsi="Times New Roman" w:cs="Times New Roman"/>
          <w:szCs w:val="24"/>
          <w:lang w:eastAsia="en-AU"/>
        </w:rPr>
        <w:t xml:space="preserve">National Anti-Doping scheme (within the meaning of the </w:t>
      </w:r>
      <w:r>
        <w:rPr>
          <w:rFonts w:ascii="Times New Roman" w:eastAsia="Times New Roman" w:hAnsi="Times New Roman" w:cs="Times New Roman"/>
          <w:i/>
          <w:szCs w:val="24"/>
          <w:lang w:eastAsia="en-AU"/>
        </w:rPr>
        <w:t>Australian Sports Anti-Doping Authority Act 2006</w:t>
      </w:r>
      <w:r w:rsidR="00C76D83">
        <w:rPr>
          <w:rFonts w:ascii="Times New Roman" w:eastAsia="Times New Roman" w:hAnsi="Times New Roman" w:cs="Times New Roman"/>
          <w:szCs w:val="24"/>
          <w:lang w:eastAsia="en-AU"/>
        </w:rPr>
        <w:t>)</w:t>
      </w:r>
      <w:r>
        <w:rPr>
          <w:rFonts w:ascii="Times New Roman" w:eastAsia="Times New Roman" w:hAnsi="Times New Roman" w:cs="Times New Roman"/>
          <w:szCs w:val="24"/>
          <w:lang w:eastAsia="en-AU"/>
        </w:rPr>
        <w:t xml:space="preserve">. ASADA are at the forefront of international efforts to tackle doping in sport. </w:t>
      </w:r>
      <w:r w:rsidR="007E3741">
        <w:rPr>
          <w:rFonts w:ascii="Times New Roman" w:eastAsia="Times New Roman" w:hAnsi="Times New Roman" w:cs="Times New Roman"/>
          <w:szCs w:val="24"/>
          <w:lang w:eastAsia="en-AU"/>
        </w:rPr>
        <w:t>Providing</w:t>
      </w:r>
      <w:r>
        <w:rPr>
          <w:rFonts w:ascii="Times New Roman" w:eastAsia="Times New Roman" w:hAnsi="Times New Roman" w:cs="Times New Roman"/>
          <w:szCs w:val="24"/>
          <w:lang w:eastAsia="en-AU"/>
        </w:rPr>
        <w:t xml:space="preserve"> access to the Commonwealth electoral Roll to ASADA for the purpose of administering the National Anti-Doping scheme, it would be </w:t>
      </w:r>
      <w:r w:rsidR="007A7A93">
        <w:rPr>
          <w:rFonts w:ascii="Times New Roman" w:eastAsia="Times New Roman" w:hAnsi="Times New Roman" w:cs="Times New Roman"/>
          <w:szCs w:val="24"/>
          <w:lang w:eastAsia="en-AU"/>
        </w:rPr>
        <w:t xml:space="preserve">particularly </w:t>
      </w:r>
      <w:r>
        <w:rPr>
          <w:rFonts w:ascii="Times New Roman" w:eastAsia="Times New Roman" w:hAnsi="Times New Roman" w:cs="Times New Roman"/>
          <w:szCs w:val="24"/>
          <w:lang w:eastAsia="en-AU"/>
        </w:rPr>
        <w:t xml:space="preserve">beneficial: </w:t>
      </w:r>
      <w:r w:rsidR="00B81FE3">
        <w:rPr>
          <w:rFonts w:ascii="Times New Roman" w:eastAsia="Times New Roman" w:hAnsi="Times New Roman" w:cs="Times New Roman"/>
          <w:szCs w:val="24"/>
          <w:lang w:eastAsia="en-AU"/>
        </w:rPr>
        <w:br/>
      </w:r>
    </w:p>
    <w:p w14:paraId="1AE59688" w14:textId="2A694CBB"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w:t>
      </w:r>
      <w:r w:rsidR="00E60BE5">
        <w:rPr>
          <w:rFonts w:ascii="Times New Roman" w:eastAsia="Times New Roman" w:hAnsi="Times New Roman" w:cs="Times New Roman"/>
          <w:szCs w:val="24"/>
          <w:lang w:eastAsia="en-AU"/>
        </w:rPr>
        <w:t>or identify</w:t>
      </w:r>
      <w:r>
        <w:rPr>
          <w:rFonts w:ascii="Times New Roman" w:eastAsia="Times New Roman" w:hAnsi="Times New Roman" w:cs="Times New Roman"/>
          <w:szCs w:val="24"/>
          <w:lang w:eastAsia="en-AU"/>
        </w:rPr>
        <w:t>ing</w:t>
      </w:r>
      <w:r w:rsidR="00E60BE5">
        <w:rPr>
          <w:rFonts w:ascii="Times New Roman" w:eastAsia="Times New Roman" w:hAnsi="Times New Roman" w:cs="Times New Roman"/>
          <w:szCs w:val="24"/>
          <w:lang w:eastAsia="en-AU"/>
        </w:rPr>
        <w:t xml:space="preserve"> persons who are subject to tip-offs; </w:t>
      </w:r>
    </w:p>
    <w:p w14:paraId="66612F9F" w14:textId="432C030C"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w:t>
      </w:r>
      <w:r w:rsidR="00E60BE5">
        <w:rPr>
          <w:rFonts w:ascii="Times New Roman" w:eastAsia="Times New Roman" w:hAnsi="Times New Roman" w:cs="Times New Roman"/>
          <w:szCs w:val="24"/>
          <w:lang w:eastAsia="en-AU"/>
        </w:rPr>
        <w:t xml:space="preserve">or locating athletes for testing purposes; </w:t>
      </w:r>
    </w:p>
    <w:p w14:paraId="4F8314BF" w14:textId="1609711B"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for e</w:t>
      </w:r>
      <w:r w:rsidR="00E60BE5">
        <w:rPr>
          <w:rFonts w:ascii="Times New Roman" w:eastAsia="Times New Roman" w:hAnsi="Times New Roman" w:cs="Times New Roman"/>
          <w:szCs w:val="24"/>
          <w:lang w:eastAsia="en-AU"/>
        </w:rPr>
        <w:t xml:space="preserve">stablishing additional information to facilitate additional records checks; </w:t>
      </w:r>
    </w:p>
    <w:p w14:paraId="6734FADC" w14:textId="02F8EBB4"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for e</w:t>
      </w:r>
      <w:r w:rsidR="00E60BE5">
        <w:rPr>
          <w:rFonts w:ascii="Times New Roman" w:eastAsia="Times New Roman" w:hAnsi="Times New Roman" w:cs="Times New Roman"/>
          <w:szCs w:val="24"/>
          <w:lang w:eastAsia="en-AU"/>
        </w:rPr>
        <w:t xml:space="preserve">stablishing the identity of co-habitants and associations of interest; </w:t>
      </w:r>
    </w:p>
    <w:p w14:paraId="65A9B4B9" w14:textId="49EA2505"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for l</w:t>
      </w:r>
      <w:r w:rsidR="00E60BE5">
        <w:rPr>
          <w:rFonts w:ascii="Times New Roman" w:eastAsia="Times New Roman" w:hAnsi="Times New Roman" w:cs="Times New Roman"/>
          <w:szCs w:val="24"/>
          <w:lang w:eastAsia="en-AU"/>
        </w:rPr>
        <w:t xml:space="preserve">inking seizures of Performance and Imaging Enhancing Drugs to the occupants of the intended destination addresses; and </w:t>
      </w:r>
    </w:p>
    <w:p w14:paraId="01049F65" w14:textId="755C1C0B" w:rsidR="00E60BE5" w:rsidRDefault="007A7A93" w:rsidP="00E60BE5">
      <w:pPr>
        <w:pStyle w:val="ListParagraph"/>
        <w:numPr>
          <w:ilvl w:val="0"/>
          <w:numId w:val="63"/>
        </w:num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for m</w:t>
      </w:r>
      <w:r w:rsidR="00E60BE5">
        <w:rPr>
          <w:rFonts w:ascii="Times New Roman" w:eastAsia="Times New Roman" w:hAnsi="Times New Roman" w:cs="Times New Roman"/>
          <w:szCs w:val="24"/>
          <w:lang w:eastAsia="en-AU"/>
        </w:rPr>
        <w:t>aintaining the confidentiality of ASADA enquiries.</w:t>
      </w:r>
    </w:p>
    <w:p w14:paraId="2B81EAB4" w14:textId="77777777" w:rsidR="005023C6" w:rsidRDefault="005023C6" w:rsidP="005023C6">
      <w:pPr>
        <w:autoSpaceDE w:val="0"/>
        <w:autoSpaceDN w:val="0"/>
        <w:adjustRightInd w:val="0"/>
        <w:spacing w:after="0"/>
        <w:rPr>
          <w:rFonts w:ascii="Times New Roman" w:eastAsia="Times New Roman" w:hAnsi="Times New Roman" w:cs="Times New Roman"/>
          <w:szCs w:val="24"/>
          <w:lang w:eastAsia="en-AU"/>
        </w:rPr>
      </w:pPr>
    </w:p>
    <w:p w14:paraId="62938066" w14:textId="13EE8C69" w:rsidR="00A57E45" w:rsidRPr="00A57E45" w:rsidRDefault="005023C6" w:rsidP="00A34B1E">
      <w:p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As such, any use of elector’s information from the Commonwealth electoral Roll, is a permissible limitation </w:t>
      </w:r>
      <w:r w:rsidR="00A57E45">
        <w:rPr>
          <w:rFonts w:ascii="Times New Roman" w:eastAsia="Times New Roman" w:hAnsi="Times New Roman" w:cs="Times New Roman"/>
          <w:szCs w:val="24"/>
          <w:lang w:eastAsia="en-AU"/>
        </w:rPr>
        <w:t xml:space="preserve">as it reasonable, necessary and sufficiently precise to ensure that it addresses only those matters it is intended to capture under the </w:t>
      </w:r>
      <w:r w:rsidR="00A57E45">
        <w:rPr>
          <w:rFonts w:ascii="Times New Roman" w:eastAsia="Times New Roman" w:hAnsi="Times New Roman" w:cs="Times New Roman"/>
          <w:i/>
          <w:szCs w:val="24"/>
          <w:lang w:eastAsia="en-AU"/>
        </w:rPr>
        <w:t>Australian Sports Anti-Doping Authority Act 2006</w:t>
      </w:r>
      <w:r w:rsidR="00A57E45">
        <w:rPr>
          <w:rFonts w:ascii="Times New Roman" w:eastAsia="Times New Roman" w:hAnsi="Times New Roman" w:cs="Times New Roman"/>
          <w:szCs w:val="24"/>
          <w:lang w:eastAsia="en-AU"/>
        </w:rPr>
        <w:t xml:space="preserve">. </w:t>
      </w:r>
    </w:p>
    <w:p w14:paraId="1B24C981" w14:textId="77777777" w:rsidR="00EF40B2" w:rsidRDefault="00EF40B2" w:rsidP="00A34B1E">
      <w:pPr>
        <w:autoSpaceDE w:val="0"/>
        <w:autoSpaceDN w:val="0"/>
        <w:adjustRightInd w:val="0"/>
        <w:spacing w:after="120"/>
        <w:rPr>
          <w:rFonts w:ascii="Times New Roman" w:eastAsia="Times New Roman" w:hAnsi="Times New Roman" w:cs="Times New Roman"/>
          <w:i/>
          <w:iCs/>
          <w:szCs w:val="24"/>
          <w:lang w:eastAsia="en-AU"/>
        </w:rPr>
      </w:pPr>
    </w:p>
    <w:p w14:paraId="01F70FBB" w14:textId="77777777" w:rsidR="00A34B1E" w:rsidRPr="00A81F85" w:rsidRDefault="00A34B1E" w:rsidP="00A34B1E">
      <w:pPr>
        <w:autoSpaceDE w:val="0"/>
        <w:autoSpaceDN w:val="0"/>
        <w:adjustRightInd w:val="0"/>
        <w:spacing w:after="120"/>
        <w:rPr>
          <w:rFonts w:ascii="Times New Roman" w:hAnsi="Times New Roman" w:cs="Times New Roman"/>
          <w:i/>
          <w:color w:val="000000"/>
          <w:szCs w:val="24"/>
        </w:rPr>
      </w:pPr>
      <w:r w:rsidRPr="00A81F85">
        <w:rPr>
          <w:rFonts w:ascii="Times New Roman" w:hAnsi="Times New Roman" w:cs="Times New Roman"/>
          <w:bCs/>
          <w:i/>
          <w:color w:val="000000"/>
          <w:szCs w:val="24"/>
        </w:rPr>
        <w:t xml:space="preserve">Conclusion </w:t>
      </w:r>
    </w:p>
    <w:p w14:paraId="7BACFE18" w14:textId="3497769D" w:rsidR="008F2AB7" w:rsidRPr="003C337C" w:rsidRDefault="00A34B1E" w:rsidP="00F262FE">
      <w:pPr>
        <w:autoSpaceDE w:val="0"/>
        <w:autoSpaceDN w:val="0"/>
        <w:adjustRightInd w:val="0"/>
        <w:spacing w:after="0"/>
        <w:rPr>
          <w:rFonts w:ascii="Times New Roman" w:hAnsi="Times New Roman" w:cs="Times New Roman"/>
          <w:b/>
          <w:szCs w:val="24"/>
          <w:highlight w:val="yellow"/>
          <w:u w:val="single"/>
        </w:rPr>
      </w:pPr>
      <w:r w:rsidRPr="00A81F85">
        <w:rPr>
          <w:rFonts w:ascii="Times New Roman" w:hAnsi="Times New Roman" w:cs="Times New Roman"/>
          <w:color w:val="000000"/>
          <w:szCs w:val="24"/>
        </w:rPr>
        <w:t xml:space="preserve">The Regulation is compatible with human rights as it seeks to enforce the right to take part in public affairs and elections. </w:t>
      </w:r>
      <w:r w:rsidR="00A81F85" w:rsidRPr="00A81F85">
        <w:rPr>
          <w:rFonts w:ascii="Times New Roman" w:hAnsi="Times New Roman" w:cs="Times New Roman"/>
          <w:color w:val="000000"/>
          <w:szCs w:val="24"/>
        </w:rPr>
        <w:t>The Regulation is also c</w:t>
      </w:r>
      <w:r w:rsidR="00A81F85">
        <w:rPr>
          <w:rFonts w:ascii="Times New Roman" w:hAnsi="Times New Roman" w:cs="Times New Roman"/>
          <w:color w:val="000000"/>
          <w:szCs w:val="24"/>
        </w:rPr>
        <w:t>ompatible with human</w:t>
      </w:r>
      <w:r w:rsidR="00A81F85" w:rsidRPr="00A81F85">
        <w:rPr>
          <w:rFonts w:ascii="Times New Roman" w:hAnsi="Times New Roman" w:cs="Times New Roman"/>
          <w:color w:val="000000"/>
          <w:szCs w:val="24"/>
        </w:rPr>
        <w:t xml:space="preserve"> rights because to the extent that it may limit human rights, those limitations are reasonabl</w:t>
      </w:r>
      <w:r w:rsidR="00A57E45">
        <w:rPr>
          <w:rFonts w:ascii="Times New Roman" w:hAnsi="Times New Roman" w:cs="Times New Roman"/>
          <w:color w:val="000000"/>
          <w:szCs w:val="24"/>
        </w:rPr>
        <w:t>e, necessary and proportionate.</w:t>
      </w:r>
    </w:p>
    <w:p w14:paraId="3FB58ABD" w14:textId="77777777" w:rsidR="00F262FE" w:rsidRPr="003C337C" w:rsidRDefault="00F262FE" w:rsidP="00F262FE">
      <w:pPr>
        <w:autoSpaceDE w:val="0"/>
        <w:autoSpaceDN w:val="0"/>
        <w:adjustRightInd w:val="0"/>
        <w:spacing w:after="0"/>
        <w:rPr>
          <w:rFonts w:ascii="Times New Roman" w:hAnsi="Times New Roman" w:cs="Times New Roman"/>
          <w:b/>
          <w:szCs w:val="24"/>
          <w:highlight w:val="yellow"/>
          <w:u w:val="single"/>
        </w:rPr>
      </w:pPr>
      <w:r w:rsidRPr="003C337C">
        <w:rPr>
          <w:rFonts w:ascii="Times New Roman" w:hAnsi="Times New Roman" w:cs="Times New Roman"/>
          <w:b/>
          <w:szCs w:val="24"/>
          <w:highlight w:val="yellow"/>
          <w:u w:val="single"/>
        </w:rPr>
        <w:br w:type="column"/>
      </w:r>
      <w:r w:rsidRPr="007A7A93">
        <w:rPr>
          <w:rFonts w:ascii="Times New Roman" w:hAnsi="Times New Roman" w:cs="Times New Roman"/>
          <w:b/>
          <w:szCs w:val="24"/>
          <w:u w:val="single"/>
        </w:rPr>
        <w:lastRenderedPageBreak/>
        <w:t>Attachment</w:t>
      </w:r>
    </w:p>
    <w:p w14:paraId="32983AA5" w14:textId="77777777" w:rsidR="00F262FE" w:rsidRPr="003C337C" w:rsidRDefault="00F262FE" w:rsidP="00F262FE">
      <w:pPr>
        <w:autoSpaceDE w:val="0"/>
        <w:autoSpaceDN w:val="0"/>
        <w:adjustRightInd w:val="0"/>
        <w:spacing w:after="0"/>
        <w:rPr>
          <w:rFonts w:ascii="Times New Roman" w:hAnsi="Times New Roman" w:cs="Times New Roman"/>
          <w:b/>
          <w:szCs w:val="24"/>
          <w:highlight w:val="yellow"/>
          <w:u w:val="single"/>
        </w:rPr>
      </w:pPr>
    </w:p>
    <w:p w14:paraId="56D82127" w14:textId="351EE87E" w:rsidR="00360A41" w:rsidRPr="007A7A93" w:rsidRDefault="00360A41" w:rsidP="00360A41">
      <w:pPr>
        <w:spacing w:after="0"/>
        <w:ind w:right="91"/>
        <w:rPr>
          <w:rFonts w:ascii="Times New Roman" w:eastAsia="Times New Roman" w:hAnsi="Times New Roman" w:cs="Times New Roman"/>
          <w:szCs w:val="20"/>
          <w:u w:val="single"/>
          <w:lang w:eastAsia="en-AU"/>
        </w:rPr>
      </w:pPr>
      <w:r w:rsidRPr="00360A41">
        <w:rPr>
          <w:rFonts w:ascii="Times New Roman" w:eastAsia="Times New Roman" w:hAnsi="Times New Roman" w:cs="Times New Roman"/>
          <w:b/>
          <w:szCs w:val="20"/>
          <w:u w:val="single"/>
          <w:lang w:eastAsia="en-AU"/>
        </w:rPr>
        <w:t xml:space="preserve">Details of </w:t>
      </w:r>
      <w:r w:rsidRPr="007A7A93">
        <w:rPr>
          <w:rFonts w:ascii="Times New Roman" w:eastAsia="Times New Roman" w:hAnsi="Times New Roman" w:cs="Times New Roman"/>
          <w:b/>
          <w:szCs w:val="20"/>
          <w:u w:val="single"/>
          <w:lang w:eastAsia="en-AU"/>
        </w:rPr>
        <w:t xml:space="preserve">the proposed </w:t>
      </w:r>
      <w:r w:rsidR="007A7A93" w:rsidRPr="007A7A93">
        <w:rPr>
          <w:rFonts w:ascii="Times New Roman" w:eastAsia="Times New Roman" w:hAnsi="Times New Roman" w:cs="Times New Roman"/>
          <w:b/>
          <w:i/>
          <w:szCs w:val="20"/>
          <w:u w:val="single"/>
          <w:lang w:eastAsia="en-AU"/>
        </w:rPr>
        <w:t>Electoral and Referendum Amendment (ASADA) Regulations 2017</w:t>
      </w:r>
    </w:p>
    <w:p w14:paraId="3C7CBA19" w14:textId="77777777" w:rsidR="00360A41" w:rsidRPr="00360A41" w:rsidRDefault="00360A41" w:rsidP="00360A41">
      <w:pPr>
        <w:spacing w:after="0"/>
        <w:ind w:right="91"/>
        <w:rPr>
          <w:rFonts w:ascii="Times New Roman" w:eastAsia="Times New Roman" w:hAnsi="Times New Roman" w:cs="Times New Roman"/>
          <w:szCs w:val="20"/>
          <w:highlight w:val="yellow"/>
          <w:lang w:eastAsia="en-AU"/>
        </w:rPr>
      </w:pPr>
    </w:p>
    <w:p w14:paraId="17FC1E43" w14:textId="77777777" w:rsidR="00360A41" w:rsidRPr="00360A41" w:rsidRDefault="00360A41" w:rsidP="00360A41">
      <w:pPr>
        <w:spacing w:after="0"/>
        <w:ind w:right="91"/>
        <w:rPr>
          <w:rFonts w:ascii="Times New Roman" w:eastAsia="Times New Roman" w:hAnsi="Times New Roman" w:cs="Times New Roman"/>
          <w:b/>
          <w:szCs w:val="20"/>
          <w:lang w:eastAsia="en-AU"/>
        </w:rPr>
      </w:pPr>
      <w:r w:rsidRPr="00360A41">
        <w:rPr>
          <w:rFonts w:ascii="Times New Roman" w:eastAsia="Times New Roman" w:hAnsi="Times New Roman" w:cs="Times New Roman"/>
          <w:b/>
          <w:szCs w:val="20"/>
          <w:lang w:eastAsia="en-AU"/>
        </w:rPr>
        <w:t>Section 1 - Name of Regulation</w:t>
      </w:r>
    </w:p>
    <w:p w14:paraId="3E21A743" w14:textId="77777777" w:rsidR="00360A41" w:rsidRPr="00360A41" w:rsidRDefault="00360A41" w:rsidP="00360A41">
      <w:pPr>
        <w:spacing w:after="0"/>
        <w:ind w:right="91"/>
        <w:rPr>
          <w:rFonts w:ascii="Times New Roman" w:eastAsia="Times New Roman" w:hAnsi="Times New Roman" w:cs="Times New Roman"/>
          <w:szCs w:val="20"/>
          <w:lang w:eastAsia="en-AU"/>
        </w:rPr>
      </w:pPr>
    </w:p>
    <w:p w14:paraId="2C1A94A6" w14:textId="240055F8" w:rsidR="00360A41" w:rsidRPr="007A7A93" w:rsidRDefault="00360A41" w:rsidP="00360A41">
      <w:pPr>
        <w:spacing w:after="0"/>
        <w:ind w:right="91"/>
        <w:rPr>
          <w:rFonts w:ascii="Times New Roman" w:eastAsia="Times New Roman" w:hAnsi="Times New Roman" w:cs="Times New Roman"/>
          <w:i/>
          <w:szCs w:val="20"/>
          <w:highlight w:val="yellow"/>
          <w:lang w:eastAsia="en-AU"/>
        </w:rPr>
      </w:pPr>
      <w:r w:rsidRPr="00360A41">
        <w:rPr>
          <w:rFonts w:ascii="Times New Roman" w:eastAsia="Times New Roman" w:hAnsi="Times New Roman" w:cs="Times New Roman"/>
          <w:szCs w:val="20"/>
          <w:lang w:eastAsia="en-AU"/>
        </w:rPr>
        <w:t>This section would provide that the</w:t>
      </w:r>
      <w:r w:rsidR="007A7A93">
        <w:rPr>
          <w:rFonts w:ascii="Times New Roman" w:eastAsia="Times New Roman" w:hAnsi="Times New Roman" w:cs="Times New Roman"/>
          <w:szCs w:val="20"/>
          <w:lang w:eastAsia="en-AU"/>
        </w:rPr>
        <w:t xml:space="preserve"> title of the Regulation is the </w:t>
      </w:r>
      <w:r w:rsidR="007A7A93">
        <w:rPr>
          <w:rFonts w:ascii="Times New Roman" w:eastAsia="Times New Roman" w:hAnsi="Times New Roman" w:cs="Times New Roman"/>
          <w:i/>
          <w:szCs w:val="20"/>
          <w:lang w:eastAsia="en-AU"/>
        </w:rPr>
        <w:t>Electoral and Referendum Amendment (ASADA) Regulations 2017.</w:t>
      </w:r>
    </w:p>
    <w:p w14:paraId="12C57FF2" w14:textId="77777777" w:rsidR="00360A41" w:rsidRPr="00360A41" w:rsidRDefault="00360A41" w:rsidP="00360A41">
      <w:pPr>
        <w:spacing w:after="0"/>
        <w:ind w:right="91"/>
        <w:rPr>
          <w:rFonts w:ascii="Times New Roman" w:eastAsia="Times New Roman" w:hAnsi="Times New Roman" w:cs="Times New Roman"/>
          <w:szCs w:val="20"/>
          <w:highlight w:val="yellow"/>
          <w:lang w:eastAsia="en-AU"/>
        </w:rPr>
      </w:pPr>
    </w:p>
    <w:p w14:paraId="3DCA2003" w14:textId="77777777" w:rsidR="00360A41" w:rsidRPr="00360A41" w:rsidRDefault="00360A41" w:rsidP="00360A41">
      <w:pPr>
        <w:spacing w:after="0"/>
        <w:ind w:right="91"/>
        <w:rPr>
          <w:rFonts w:ascii="Times New Roman" w:eastAsia="Times New Roman" w:hAnsi="Times New Roman" w:cs="Times New Roman"/>
          <w:b/>
          <w:szCs w:val="20"/>
          <w:lang w:eastAsia="en-AU"/>
        </w:rPr>
      </w:pPr>
      <w:r w:rsidRPr="00360A41">
        <w:rPr>
          <w:rFonts w:ascii="Times New Roman" w:eastAsia="Times New Roman" w:hAnsi="Times New Roman" w:cs="Times New Roman"/>
          <w:b/>
          <w:szCs w:val="20"/>
          <w:lang w:eastAsia="en-AU"/>
        </w:rPr>
        <w:t>Section 2 - Commencement</w:t>
      </w:r>
    </w:p>
    <w:p w14:paraId="0E3AD64E" w14:textId="77777777" w:rsidR="00360A41" w:rsidRPr="00360A41" w:rsidRDefault="00360A41" w:rsidP="00360A41">
      <w:pPr>
        <w:spacing w:after="0"/>
        <w:ind w:right="91"/>
        <w:rPr>
          <w:rFonts w:ascii="Times New Roman" w:eastAsia="Times New Roman" w:hAnsi="Times New Roman" w:cs="Times New Roman"/>
          <w:szCs w:val="20"/>
          <w:highlight w:val="yellow"/>
          <w:lang w:eastAsia="en-AU"/>
        </w:rPr>
      </w:pPr>
    </w:p>
    <w:p w14:paraId="023C1F31" w14:textId="77777777" w:rsidR="00360A41" w:rsidRPr="007A7A93" w:rsidRDefault="00360A41" w:rsidP="00360A41">
      <w:pPr>
        <w:spacing w:after="0"/>
        <w:ind w:right="91"/>
        <w:rPr>
          <w:rFonts w:ascii="Times New Roman" w:eastAsia="Times New Roman" w:hAnsi="Times New Roman" w:cs="Times New Roman"/>
          <w:szCs w:val="20"/>
          <w:lang w:eastAsia="en-AU"/>
        </w:rPr>
      </w:pPr>
      <w:r w:rsidRPr="007A7A93">
        <w:rPr>
          <w:rFonts w:ascii="Times New Roman" w:eastAsia="Times New Roman" w:hAnsi="Times New Roman" w:cs="Times New Roman"/>
          <w:szCs w:val="20"/>
          <w:lang w:eastAsia="en-AU"/>
        </w:rPr>
        <w:t xml:space="preserve">This section would provide for the Regulations to commence the day after registration on the Federal Register of Legislation. </w:t>
      </w:r>
    </w:p>
    <w:p w14:paraId="57855EC2" w14:textId="77777777" w:rsidR="00360A41" w:rsidRPr="00360A41" w:rsidRDefault="00360A41" w:rsidP="00360A41">
      <w:pPr>
        <w:spacing w:after="0"/>
        <w:ind w:right="91"/>
        <w:rPr>
          <w:rFonts w:ascii="Times New Roman" w:eastAsia="Times New Roman" w:hAnsi="Times New Roman" w:cs="Times New Roman"/>
          <w:szCs w:val="20"/>
          <w:highlight w:val="yellow"/>
          <w:lang w:eastAsia="en-AU"/>
        </w:rPr>
      </w:pPr>
    </w:p>
    <w:p w14:paraId="32912F04" w14:textId="77777777" w:rsidR="00360A41" w:rsidRPr="007A7A93" w:rsidRDefault="00360A41" w:rsidP="00360A41">
      <w:pPr>
        <w:spacing w:after="0"/>
        <w:ind w:right="91"/>
        <w:rPr>
          <w:rFonts w:ascii="Times New Roman" w:eastAsia="Times New Roman" w:hAnsi="Times New Roman" w:cs="Times New Roman"/>
          <w:b/>
          <w:szCs w:val="20"/>
          <w:lang w:eastAsia="en-AU"/>
        </w:rPr>
      </w:pPr>
      <w:r w:rsidRPr="007A7A93">
        <w:rPr>
          <w:rFonts w:ascii="Times New Roman" w:eastAsia="Times New Roman" w:hAnsi="Times New Roman" w:cs="Times New Roman"/>
          <w:b/>
          <w:szCs w:val="20"/>
          <w:lang w:eastAsia="en-AU"/>
        </w:rPr>
        <w:t>Section 3 - Authority</w:t>
      </w:r>
    </w:p>
    <w:p w14:paraId="06C58493" w14:textId="77777777" w:rsidR="00360A41" w:rsidRPr="007A7A93" w:rsidRDefault="00360A41" w:rsidP="00360A41">
      <w:pPr>
        <w:spacing w:after="0"/>
        <w:ind w:right="91"/>
        <w:rPr>
          <w:rFonts w:ascii="Times New Roman" w:eastAsia="Times New Roman" w:hAnsi="Times New Roman" w:cs="Times New Roman"/>
          <w:szCs w:val="20"/>
          <w:lang w:eastAsia="en-AU"/>
        </w:rPr>
      </w:pPr>
    </w:p>
    <w:p w14:paraId="627B9FE4" w14:textId="257D965F" w:rsidR="00360A41" w:rsidRPr="007A7A93" w:rsidRDefault="00360A41" w:rsidP="00360A41">
      <w:pPr>
        <w:spacing w:after="0"/>
        <w:ind w:right="91"/>
        <w:rPr>
          <w:rFonts w:ascii="Times New Roman" w:eastAsia="Times New Roman" w:hAnsi="Times New Roman" w:cs="Times New Roman"/>
          <w:szCs w:val="20"/>
          <w:lang w:eastAsia="en-AU"/>
        </w:rPr>
      </w:pPr>
      <w:r w:rsidRPr="007A7A93">
        <w:rPr>
          <w:rFonts w:ascii="Times New Roman" w:eastAsia="Times New Roman" w:hAnsi="Times New Roman" w:cs="Times New Roman"/>
          <w:szCs w:val="20"/>
          <w:lang w:eastAsia="en-AU"/>
        </w:rPr>
        <w:t>This section would provide that the</w:t>
      </w:r>
      <w:r w:rsidR="007A7A93" w:rsidRPr="007A7A93">
        <w:rPr>
          <w:rFonts w:ascii="Times New Roman" w:eastAsia="Times New Roman" w:hAnsi="Times New Roman" w:cs="Times New Roman"/>
          <w:szCs w:val="20"/>
          <w:lang w:eastAsia="en-AU"/>
        </w:rPr>
        <w:t xml:space="preserve"> </w:t>
      </w:r>
      <w:r w:rsidR="007A7A93" w:rsidRPr="007A7A93">
        <w:rPr>
          <w:rFonts w:ascii="Times New Roman" w:eastAsia="Times New Roman" w:hAnsi="Times New Roman" w:cs="Times New Roman"/>
          <w:i/>
          <w:szCs w:val="20"/>
          <w:lang w:eastAsia="en-AU"/>
        </w:rPr>
        <w:t xml:space="preserve">Electoral and Referendum Amendment (ASADA) Regulations 2017 </w:t>
      </w:r>
      <w:r w:rsidRPr="007A7A93">
        <w:rPr>
          <w:rFonts w:ascii="Times New Roman" w:eastAsia="Times New Roman" w:hAnsi="Times New Roman" w:cs="Times New Roman"/>
          <w:szCs w:val="20"/>
          <w:lang w:eastAsia="en-AU"/>
        </w:rPr>
        <w:t xml:space="preserve">is made under the </w:t>
      </w:r>
      <w:r w:rsidRPr="007A7A93">
        <w:rPr>
          <w:rFonts w:ascii="Times New Roman" w:eastAsia="Times New Roman" w:hAnsi="Times New Roman" w:cs="Times New Roman"/>
          <w:i/>
          <w:szCs w:val="20"/>
          <w:lang w:eastAsia="en-AU"/>
        </w:rPr>
        <w:t>Commonwealth Electoral Act 1918</w:t>
      </w:r>
      <w:r w:rsidRPr="007A7A93">
        <w:rPr>
          <w:rFonts w:ascii="Times New Roman" w:eastAsia="Times New Roman" w:hAnsi="Times New Roman" w:cs="Times New Roman"/>
          <w:szCs w:val="20"/>
          <w:lang w:eastAsia="en-AU"/>
        </w:rPr>
        <w:t>.</w:t>
      </w:r>
    </w:p>
    <w:p w14:paraId="6614078D" w14:textId="77777777" w:rsidR="00360A41" w:rsidRDefault="00360A41" w:rsidP="00360A41">
      <w:pPr>
        <w:spacing w:after="0"/>
        <w:ind w:right="91"/>
        <w:rPr>
          <w:rFonts w:ascii="Times New Roman" w:eastAsia="Times New Roman" w:hAnsi="Times New Roman" w:cs="Times New Roman"/>
          <w:szCs w:val="20"/>
          <w:highlight w:val="yellow"/>
          <w:lang w:eastAsia="en-AU"/>
        </w:rPr>
      </w:pPr>
    </w:p>
    <w:p w14:paraId="4B4D6580" w14:textId="42D1E917" w:rsidR="008F2AB7" w:rsidRDefault="008F2AB7" w:rsidP="00360A41">
      <w:pPr>
        <w:spacing w:after="0"/>
        <w:ind w:right="91"/>
        <w:rPr>
          <w:rFonts w:ascii="Times New Roman" w:eastAsia="Times New Roman" w:hAnsi="Times New Roman" w:cs="Times New Roman"/>
          <w:b/>
          <w:szCs w:val="24"/>
          <w:lang w:eastAsia="en-AU"/>
        </w:rPr>
      </w:pPr>
      <w:r w:rsidRPr="007A7A93">
        <w:rPr>
          <w:rFonts w:ascii="Times New Roman" w:eastAsia="Times New Roman" w:hAnsi="Times New Roman" w:cs="Times New Roman"/>
          <w:b/>
          <w:szCs w:val="24"/>
          <w:lang w:eastAsia="en-AU"/>
        </w:rPr>
        <w:t xml:space="preserve">Section 4 – Schedules </w:t>
      </w:r>
    </w:p>
    <w:p w14:paraId="1F09FFB8" w14:textId="77777777" w:rsidR="00454A2C" w:rsidRPr="007A7A93" w:rsidRDefault="00454A2C" w:rsidP="00360A41">
      <w:pPr>
        <w:spacing w:after="0"/>
        <w:ind w:right="91"/>
        <w:rPr>
          <w:rFonts w:ascii="Times New Roman" w:eastAsia="Times New Roman" w:hAnsi="Times New Roman" w:cs="Times New Roman"/>
          <w:b/>
          <w:szCs w:val="24"/>
          <w:lang w:eastAsia="en-AU"/>
        </w:rPr>
      </w:pPr>
    </w:p>
    <w:p w14:paraId="09E8014F" w14:textId="70648BE0" w:rsidR="008F2AB7" w:rsidRDefault="008F2AB7" w:rsidP="00360A41">
      <w:pPr>
        <w:spacing w:after="0"/>
        <w:ind w:right="91"/>
        <w:rPr>
          <w:rFonts w:ascii="Times New Roman" w:hAnsi="Times New Roman" w:cs="Times New Roman"/>
          <w:szCs w:val="24"/>
        </w:rPr>
      </w:pPr>
      <w:r w:rsidRPr="007A7A93">
        <w:rPr>
          <w:rFonts w:ascii="Times New Roman" w:hAnsi="Times New Roman" w:cs="Times New Roman"/>
          <w:szCs w:val="24"/>
        </w:rPr>
        <w:t>This section provides that the items specified in a Schedule to the Regulation is amended, repealed or has effect as specified or</w:t>
      </w:r>
      <w:r w:rsidRPr="008F2AB7">
        <w:rPr>
          <w:rFonts w:ascii="Times New Roman" w:hAnsi="Times New Roman" w:cs="Times New Roman"/>
          <w:szCs w:val="24"/>
        </w:rPr>
        <w:t xml:space="preserve"> set out in the items in the relevant Schedule.</w:t>
      </w:r>
    </w:p>
    <w:p w14:paraId="722C8159" w14:textId="77777777" w:rsidR="007A7A93" w:rsidRDefault="007A7A93" w:rsidP="007A7A93">
      <w:pPr>
        <w:spacing w:after="0"/>
        <w:ind w:right="91"/>
        <w:rPr>
          <w:rFonts w:ascii="Times New Roman" w:eastAsia="Times New Roman" w:hAnsi="Times New Roman" w:cs="Times New Roman"/>
          <w:szCs w:val="20"/>
          <w:u w:val="single"/>
          <w:lang w:eastAsia="en-AU"/>
        </w:rPr>
      </w:pPr>
    </w:p>
    <w:p w14:paraId="697CC207" w14:textId="3DB9B0EC" w:rsidR="007A7A93" w:rsidRDefault="007A7A93" w:rsidP="007A7A93">
      <w:pPr>
        <w:spacing w:after="0"/>
        <w:ind w:right="91"/>
        <w:rPr>
          <w:rFonts w:ascii="Times New Roman" w:eastAsia="Times New Roman" w:hAnsi="Times New Roman" w:cs="Times New Roman"/>
          <w:szCs w:val="20"/>
          <w:u w:val="single"/>
          <w:lang w:eastAsia="en-AU"/>
        </w:rPr>
      </w:pPr>
      <w:r w:rsidRPr="00360A41">
        <w:rPr>
          <w:rFonts w:ascii="Times New Roman" w:eastAsia="Times New Roman" w:hAnsi="Times New Roman" w:cs="Times New Roman"/>
          <w:szCs w:val="20"/>
          <w:u w:val="single"/>
          <w:lang w:eastAsia="en-AU"/>
        </w:rPr>
        <w:t xml:space="preserve">Schedule 1 </w:t>
      </w:r>
      <w:r w:rsidR="00454A2C">
        <w:rPr>
          <w:rFonts w:ascii="Times New Roman" w:eastAsia="Times New Roman" w:hAnsi="Times New Roman" w:cs="Times New Roman"/>
          <w:szCs w:val="20"/>
          <w:u w:val="single"/>
          <w:lang w:eastAsia="en-AU"/>
        </w:rPr>
        <w:t>–</w:t>
      </w:r>
      <w:r w:rsidRPr="00360A41">
        <w:rPr>
          <w:rFonts w:ascii="Times New Roman" w:eastAsia="Times New Roman" w:hAnsi="Times New Roman" w:cs="Times New Roman"/>
          <w:szCs w:val="20"/>
          <w:u w:val="single"/>
          <w:lang w:eastAsia="en-AU"/>
        </w:rPr>
        <w:t xml:space="preserve"> Amendments</w:t>
      </w:r>
    </w:p>
    <w:p w14:paraId="5DA3FC0D" w14:textId="77777777" w:rsidR="00454A2C" w:rsidRPr="00360A41" w:rsidRDefault="00454A2C" w:rsidP="007A7A93">
      <w:pPr>
        <w:spacing w:after="0"/>
        <w:ind w:right="91"/>
        <w:rPr>
          <w:rFonts w:ascii="Times New Roman" w:eastAsia="Times New Roman" w:hAnsi="Times New Roman" w:cs="Times New Roman"/>
          <w:szCs w:val="20"/>
          <w:lang w:eastAsia="en-AU"/>
        </w:rPr>
      </w:pPr>
    </w:p>
    <w:p w14:paraId="2EDCAFD9" w14:textId="4A61AA80" w:rsidR="00A41589" w:rsidRDefault="00454A2C" w:rsidP="00360A41">
      <w:pPr>
        <w:spacing w:after="0"/>
        <w:ind w:right="91"/>
        <w:rPr>
          <w:rFonts w:ascii="Times New Roman" w:hAnsi="Times New Roman" w:cs="Times New Roman"/>
          <w:szCs w:val="24"/>
        </w:rPr>
      </w:pPr>
      <w:r>
        <w:rPr>
          <w:rFonts w:ascii="Times New Roman" w:hAnsi="Times New Roman" w:cs="Times New Roman"/>
          <w:szCs w:val="24"/>
        </w:rPr>
        <w:t>Clause 1 of Schedule 1 sets out all the Commonwealth agencies which the Elector</w:t>
      </w:r>
      <w:r w:rsidR="00426540">
        <w:rPr>
          <w:rFonts w:ascii="Times New Roman" w:hAnsi="Times New Roman" w:cs="Times New Roman"/>
          <w:szCs w:val="24"/>
        </w:rPr>
        <w:t>al Commission may provide with R</w:t>
      </w:r>
      <w:r>
        <w:rPr>
          <w:rFonts w:ascii="Times New Roman" w:hAnsi="Times New Roman" w:cs="Times New Roman"/>
          <w:szCs w:val="24"/>
        </w:rPr>
        <w:t xml:space="preserve">oll information and the purposes for which that information may be used. </w:t>
      </w:r>
    </w:p>
    <w:p w14:paraId="069A4F12" w14:textId="77777777" w:rsidR="00454A2C" w:rsidRDefault="00454A2C" w:rsidP="00360A41">
      <w:pPr>
        <w:spacing w:after="0"/>
        <w:ind w:right="91"/>
        <w:rPr>
          <w:rFonts w:ascii="Times New Roman" w:hAnsi="Times New Roman" w:cs="Times New Roman"/>
          <w:szCs w:val="24"/>
        </w:rPr>
      </w:pPr>
    </w:p>
    <w:p w14:paraId="68D80994" w14:textId="0D489DDB" w:rsidR="00454A2C" w:rsidRDefault="00454A2C" w:rsidP="00360A41">
      <w:pPr>
        <w:spacing w:after="0"/>
        <w:ind w:right="91"/>
        <w:rPr>
          <w:rFonts w:ascii="Times New Roman" w:hAnsi="Times New Roman" w:cs="Times New Roman"/>
          <w:szCs w:val="24"/>
        </w:rPr>
      </w:pPr>
      <w:r>
        <w:rPr>
          <w:rFonts w:ascii="Times New Roman" w:hAnsi="Times New Roman" w:cs="Times New Roman"/>
          <w:szCs w:val="24"/>
        </w:rPr>
        <w:t>This item inserts new item 9A to the table at clause 1 of Schedule 1. New item 9A inserts the Australian Sports Anti-Doping Authority as a prescribed Commonwealth agency which the El</w:t>
      </w:r>
      <w:r w:rsidR="00426540">
        <w:rPr>
          <w:rFonts w:ascii="Times New Roman" w:hAnsi="Times New Roman" w:cs="Times New Roman"/>
          <w:szCs w:val="24"/>
        </w:rPr>
        <w:t>ectoral Commission may provide R</w:t>
      </w:r>
      <w:r>
        <w:rPr>
          <w:rFonts w:ascii="Times New Roman" w:hAnsi="Times New Roman" w:cs="Times New Roman"/>
          <w:szCs w:val="24"/>
        </w:rPr>
        <w:t xml:space="preserve">oll information to. It also inserts the purpose for which the information may be used as for the administration of the National Anti-Doping Scheme (within the meaning of the </w:t>
      </w:r>
      <w:r>
        <w:rPr>
          <w:rFonts w:ascii="Times New Roman" w:hAnsi="Times New Roman" w:cs="Times New Roman"/>
          <w:i/>
          <w:szCs w:val="24"/>
        </w:rPr>
        <w:t>Australian Sports Anti-Doping Authority Act 2006</w:t>
      </w:r>
      <w:r>
        <w:rPr>
          <w:rFonts w:ascii="Times New Roman" w:hAnsi="Times New Roman" w:cs="Times New Roman"/>
          <w:szCs w:val="24"/>
        </w:rPr>
        <w:t xml:space="preserve">).  </w:t>
      </w:r>
    </w:p>
    <w:p w14:paraId="323E71BE" w14:textId="77777777" w:rsidR="008F2AB7" w:rsidRPr="008F2AB7" w:rsidRDefault="008F2AB7" w:rsidP="00360A41">
      <w:pPr>
        <w:spacing w:after="0"/>
        <w:ind w:right="91"/>
        <w:rPr>
          <w:rFonts w:ascii="Times New Roman" w:eastAsia="Times New Roman" w:hAnsi="Times New Roman" w:cs="Times New Roman"/>
          <w:b/>
          <w:szCs w:val="24"/>
          <w:highlight w:val="yellow"/>
          <w:lang w:eastAsia="en-AU"/>
        </w:rPr>
      </w:pPr>
    </w:p>
    <w:p w14:paraId="13DAC893" w14:textId="77777777" w:rsidR="008F2AB7" w:rsidRPr="00360A41" w:rsidRDefault="008F2AB7" w:rsidP="00360A41">
      <w:pPr>
        <w:spacing w:after="0"/>
        <w:ind w:right="91"/>
        <w:rPr>
          <w:rFonts w:ascii="Times New Roman" w:eastAsia="Times New Roman" w:hAnsi="Times New Roman" w:cs="Times New Roman"/>
          <w:szCs w:val="20"/>
          <w:highlight w:val="yellow"/>
          <w:lang w:eastAsia="en-AU"/>
        </w:rPr>
      </w:pPr>
    </w:p>
    <w:p w14:paraId="389DE230" w14:textId="77777777" w:rsidR="00BF1511" w:rsidRPr="002B0E9F" w:rsidRDefault="00BF1511" w:rsidP="00DA4E9C">
      <w:pPr>
        <w:rPr>
          <w:rFonts w:ascii="Times New Roman" w:hAnsi="Times New Roman" w:cs="Times New Roman"/>
          <w:szCs w:val="24"/>
          <w:u w:val="single"/>
        </w:rPr>
      </w:pPr>
    </w:p>
    <w:sectPr w:rsidR="00BF1511" w:rsidRPr="002B0E9F"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B6F6" w14:textId="77777777" w:rsidR="000254C6" w:rsidRDefault="000254C6" w:rsidP="000254C6">
      <w:pPr>
        <w:spacing w:after="0"/>
      </w:pPr>
      <w:r>
        <w:separator/>
      </w:r>
    </w:p>
  </w:endnote>
  <w:endnote w:type="continuationSeparator" w:id="0">
    <w:p w14:paraId="08BA6D8E" w14:textId="77777777" w:rsidR="000254C6" w:rsidRDefault="000254C6"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7997" w14:textId="77777777" w:rsidR="000254C6" w:rsidRDefault="000254C6" w:rsidP="000254C6">
      <w:pPr>
        <w:spacing w:after="0"/>
      </w:pPr>
      <w:r>
        <w:separator/>
      </w:r>
    </w:p>
  </w:footnote>
  <w:footnote w:type="continuationSeparator" w:id="0">
    <w:p w14:paraId="26A36BE4" w14:textId="77777777" w:rsidR="000254C6" w:rsidRDefault="000254C6" w:rsidP="000254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15:restartNumberingAfterBreak="0">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3"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4"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5"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7"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8"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19"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0"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1"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2" w15:restartNumberingAfterBreak="0">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4"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6"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29"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0"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1"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2"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5" w15:restartNumberingAfterBreak="0">
    <w:nsid w:val="4E8504AB"/>
    <w:multiLevelType w:val="multilevel"/>
    <w:tmpl w:val="918AC5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7"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38"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39"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1"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3"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4"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6"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9"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68892110"/>
    <w:multiLevelType w:val="hybridMultilevel"/>
    <w:tmpl w:val="57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4"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6"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57"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59"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0"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61" w15:restartNumberingAfterBreak="0">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18"/>
  </w:num>
  <w:num w:numId="3">
    <w:abstractNumId w:val="24"/>
  </w:num>
  <w:num w:numId="4">
    <w:abstractNumId w:val="3"/>
  </w:num>
  <w:num w:numId="5">
    <w:abstractNumId w:val="12"/>
  </w:num>
  <w:num w:numId="6">
    <w:abstractNumId w:val="58"/>
  </w:num>
  <w:num w:numId="7">
    <w:abstractNumId w:val="8"/>
  </w:num>
  <w:num w:numId="8">
    <w:abstractNumId w:val="41"/>
  </w:num>
  <w:num w:numId="9">
    <w:abstractNumId w:val="48"/>
  </w:num>
  <w:num w:numId="10">
    <w:abstractNumId w:val="29"/>
  </w:num>
  <w:num w:numId="11">
    <w:abstractNumId w:val="34"/>
  </w:num>
  <w:num w:numId="12">
    <w:abstractNumId w:val="52"/>
  </w:num>
  <w:num w:numId="13">
    <w:abstractNumId w:val="32"/>
  </w:num>
  <w:num w:numId="14">
    <w:abstractNumId w:val="10"/>
  </w:num>
  <w:num w:numId="15">
    <w:abstractNumId w:val="45"/>
  </w:num>
  <w:num w:numId="16">
    <w:abstractNumId w:val="28"/>
  </w:num>
  <w:num w:numId="17">
    <w:abstractNumId w:val="55"/>
  </w:num>
  <w:num w:numId="18">
    <w:abstractNumId w:val="44"/>
  </w:num>
  <w:num w:numId="19">
    <w:abstractNumId w:val="21"/>
  </w:num>
  <w:num w:numId="20">
    <w:abstractNumId w:val="56"/>
  </w:num>
  <w:num w:numId="21">
    <w:abstractNumId w:val="59"/>
  </w:num>
  <w:num w:numId="22">
    <w:abstractNumId w:val="16"/>
  </w:num>
  <w:num w:numId="23">
    <w:abstractNumId w:val="9"/>
  </w:num>
  <w:num w:numId="24">
    <w:abstractNumId w:val="47"/>
  </w:num>
  <w:num w:numId="25">
    <w:abstractNumId w:val="1"/>
  </w:num>
  <w:num w:numId="26">
    <w:abstractNumId w:val="36"/>
  </w:num>
  <w:num w:numId="27">
    <w:abstractNumId w:val="17"/>
  </w:num>
  <w:num w:numId="28">
    <w:abstractNumId w:val="51"/>
  </w:num>
  <w:num w:numId="29">
    <w:abstractNumId w:val="30"/>
  </w:num>
  <w:num w:numId="30">
    <w:abstractNumId w:val="54"/>
  </w:num>
  <w:num w:numId="31">
    <w:abstractNumId w:val="20"/>
  </w:num>
  <w:num w:numId="32">
    <w:abstractNumId w:val="0"/>
  </w:num>
  <w:num w:numId="33">
    <w:abstractNumId w:val="31"/>
  </w:num>
  <w:num w:numId="34">
    <w:abstractNumId w:val="57"/>
  </w:num>
  <w:num w:numId="35">
    <w:abstractNumId w:val="6"/>
  </w:num>
  <w:num w:numId="36">
    <w:abstractNumId w:val="49"/>
  </w:num>
  <w:num w:numId="37">
    <w:abstractNumId w:val="42"/>
  </w:num>
  <w:num w:numId="38">
    <w:abstractNumId w:val="4"/>
  </w:num>
  <w:num w:numId="39">
    <w:abstractNumId w:val="46"/>
  </w:num>
  <w:num w:numId="40">
    <w:abstractNumId w:val="19"/>
  </w:num>
  <w:num w:numId="41">
    <w:abstractNumId w:val="25"/>
  </w:num>
  <w:num w:numId="42">
    <w:abstractNumId w:val="53"/>
  </w:num>
  <w:num w:numId="43">
    <w:abstractNumId w:val="43"/>
  </w:num>
  <w:num w:numId="44">
    <w:abstractNumId w:val="38"/>
  </w:num>
  <w:num w:numId="45">
    <w:abstractNumId w:val="15"/>
  </w:num>
  <w:num w:numId="46">
    <w:abstractNumId w:val="37"/>
  </w:num>
  <w:num w:numId="47">
    <w:abstractNumId w:val="2"/>
  </w:num>
  <w:num w:numId="48">
    <w:abstractNumId w:val="27"/>
  </w:num>
  <w:num w:numId="49">
    <w:abstractNumId w:val="39"/>
  </w:num>
  <w:num w:numId="50">
    <w:abstractNumId w:val="40"/>
  </w:num>
  <w:num w:numId="51">
    <w:abstractNumId w:val="26"/>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23"/>
  </w:num>
  <w:num w:numId="55">
    <w:abstractNumId w:val="14"/>
  </w:num>
  <w:num w:numId="56">
    <w:abstractNumId w:val="60"/>
  </w:num>
  <w:num w:numId="57">
    <w:abstractNumId w:val="61"/>
  </w:num>
  <w:num w:numId="58">
    <w:abstractNumId w:val="5"/>
  </w:num>
  <w:num w:numId="59">
    <w:abstractNumId w:val="22"/>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2471"/>
    <w:rsid w:val="000254C6"/>
    <w:rsid w:val="000A5FBF"/>
    <w:rsid w:val="000A7F10"/>
    <w:rsid w:val="000B74FC"/>
    <w:rsid w:val="000C22E8"/>
    <w:rsid w:val="001665FA"/>
    <w:rsid w:val="00176213"/>
    <w:rsid w:val="00177B8C"/>
    <w:rsid w:val="00180B21"/>
    <w:rsid w:val="00191D22"/>
    <w:rsid w:val="001A2AA0"/>
    <w:rsid w:val="001F0000"/>
    <w:rsid w:val="001F211B"/>
    <w:rsid w:val="00231C48"/>
    <w:rsid w:val="00246FF8"/>
    <w:rsid w:val="00264109"/>
    <w:rsid w:val="00275EBF"/>
    <w:rsid w:val="002802FD"/>
    <w:rsid w:val="00283FAC"/>
    <w:rsid w:val="002A1AF8"/>
    <w:rsid w:val="002B0E9F"/>
    <w:rsid w:val="002C2994"/>
    <w:rsid w:val="002D0C95"/>
    <w:rsid w:val="002E3148"/>
    <w:rsid w:val="002F3508"/>
    <w:rsid w:val="002F5099"/>
    <w:rsid w:val="00315817"/>
    <w:rsid w:val="0031746D"/>
    <w:rsid w:val="00334FAA"/>
    <w:rsid w:val="00360A41"/>
    <w:rsid w:val="00375483"/>
    <w:rsid w:val="003779BC"/>
    <w:rsid w:val="003A1879"/>
    <w:rsid w:val="003C17B8"/>
    <w:rsid w:val="003C337C"/>
    <w:rsid w:val="003D6630"/>
    <w:rsid w:val="003E52C5"/>
    <w:rsid w:val="003F0FD1"/>
    <w:rsid w:val="003F1BE8"/>
    <w:rsid w:val="00405C3A"/>
    <w:rsid w:val="004219AC"/>
    <w:rsid w:val="00422F80"/>
    <w:rsid w:val="00426540"/>
    <w:rsid w:val="00427CB0"/>
    <w:rsid w:val="0043492A"/>
    <w:rsid w:val="00437D5A"/>
    <w:rsid w:val="00454A2C"/>
    <w:rsid w:val="0048791B"/>
    <w:rsid w:val="004D4476"/>
    <w:rsid w:val="004E290C"/>
    <w:rsid w:val="004F6A22"/>
    <w:rsid w:val="005007D9"/>
    <w:rsid w:val="005023C6"/>
    <w:rsid w:val="005254D2"/>
    <w:rsid w:val="00573AD0"/>
    <w:rsid w:val="005F4325"/>
    <w:rsid w:val="00613381"/>
    <w:rsid w:val="006144B9"/>
    <w:rsid w:val="0062571C"/>
    <w:rsid w:val="00637C48"/>
    <w:rsid w:val="00667357"/>
    <w:rsid w:val="006A2B53"/>
    <w:rsid w:val="006D0875"/>
    <w:rsid w:val="006D1EAC"/>
    <w:rsid w:val="006D2955"/>
    <w:rsid w:val="006D38BB"/>
    <w:rsid w:val="007A79E5"/>
    <w:rsid w:val="007A7A93"/>
    <w:rsid w:val="007A7CEA"/>
    <w:rsid w:val="007E3741"/>
    <w:rsid w:val="008228CC"/>
    <w:rsid w:val="00844C28"/>
    <w:rsid w:val="00853E84"/>
    <w:rsid w:val="00884DF3"/>
    <w:rsid w:val="008A385A"/>
    <w:rsid w:val="008F2AB7"/>
    <w:rsid w:val="008F6969"/>
    <w:rsid w:val="00900906"/>
    <w:rsid w:val="009769B0"/>
    <w:rsid w:val="00995345"/>
    <w:rsid w:val="009975AE"/>
    <w:rsid w:val="009A37BB"/>
    <w:rsid w:val="009B1168"/>
    <w:rsid w:val="009C1DCF"/>
    <w:rsid w:val="00A34B1E"/>
    <w:rsid w:val="00A41589"/>
    <w:rsid w:val="00A5451B"/>
    <w:rsid w:val="00A57E45"/>
    <w:rsid w:val="00A81F85"/>
    <w:rsid w:val="00A84960"/>
    <w:rsid w:val="00AA4E84"/>
    <w:rsid w:val="00AC6209"/>
    <w:rsid w:val="00AD5045"/>
    <w:rsid w:val="00AD7FA9"/>
    <w:rsid w:val="00AE5254"/>
    <w:rsid w:val="00AE5DDB"/>
    <w:rsid w:val="00AE7CA3"/>
    <w:rsid w:val="00B23F6F"/>
    <w:rsid w:val="00B5248A"/>
    <w:rsid w:val="00B544B9"/>
    <w:rsid w:val="00B666C7"/>
    <w:rsid w:val="00B81FE3"/>
    <w:rsid w:val="00B8478B"/>
    <w:rsid w:val="00B91615"/>
    <w:rsid w:val="00B926AF"/>
    <w:rsid w:val="00B94B4D"/>
    <w:rsid w:val="00BF1511"/>
    <w:rsid w:val="00C028E9"/>
    <w:rsid w:val="00C26F8E"/>
    <w:rsid w:val="00C5409D"/>
    <w:rsid w:val="00C76D83"/>
    <w:rsid w:val="00C8163C"/>
    <w:rsid w:val="00CB03CE"/>
    <w:rsid w:val="00CB1866"/>
    <w:rsid w:val="00CF4F70"/>
    <w:rsid w:val="00D05587"/>
    <w:rsid w:val="00D71EB9"/>
    <w:rsid w:val="00D83DB2"/>
    <w:rsid w:val="00D84954"/>
    <w:rsid w:val="00D94081"/>
    <w:rsid w:val="00DA4E9C"/>
    <w:rsid w:val="00E02196"/>
    <w:rsid w:val="00E364DE"/>
    <w:rsid w:val="00E44D87"/>
    <w:rsid w:val="00E60BE5"/>
    <w:rsid w:val="00ED2C49"/>
    <w:rsid w:val="00ED580E"/>
    <w:rsid w:val="00EE277F"/>
    <w:rsid w:val="00EE6FFD"/>
    <w:rsid w:val="00EF40B2"/>
    <w:rsid w:val="00F262FE"/>
    <w:rsid w:val="00F34FE6"/>
    <w:rsid w:val="00F44B24"/>
    <w:rsid w:val="00F85A47"/>
    <w:rsid w:val="00F90583"/>
    <w:rsid w:val="00F934F9"/>
    <w:rsid w:val="00F93DA9"/>
    <w:rsid w:val="00FE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15:docId w15:val="{B6AF8632-3C90-4E26-A891-5FF34B2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2933-6C01-4FF6-A8E2-4D5344B6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Paul Oglethorpe</cp:lastModifiedBy>
  <cp:revision>2</cp:revision>
  <cp:lastPrinted>2016-10-23T22:28:00Z</cp:lastPrinted>
  <dcterms:created xsi:type="dcterms:W3CDTF">2017-07-14T02:16:00Z</dcterms:created>
  <dcterms:modified xsi:type="dcterms:W3CDTF">2017-07-14T02:16:00Z</dcterms:modified>
</cp:coreProperties>
</file>