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C93D9C" w:rsidRDefault="00193461" w:rsidP="00C63713">
      <w:pPr>
        <w:rPr>
          <w:sz w:val="28"/>
        </w:rPr>
      </w:pPr>
      <w:r w:rsidRPr="00C93D9C">
        <w:rPr>
          <w:noProof/>
          <w:lang w:eastAsia="en-AU"/>
        </w:rPr>
        <w:drawing>
          <wp:inline distT="0" distB="0" distL="0" distR="0" wp14:anchorId="2DF24A8E" wp14:editId="4322F2DE">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C93D9C" w:rsidRDefault="0048364F" w:rsidP="0048364F">
      <w:pPr>
        <w:rPr>
          <w:sz w:val="19"/>
        </w:rPr>
      </w:pPr>
    </w:p>
    <w:p w:rsidR="0048364F" w:rsidRPr="00C93D9C" w:rsidRDefault="008C201B" w:rsidP="0048364F">
      <w:pPr>
        <w:pStyle w:val="ShortT"/>
      </w:pPr>
      <w:r w:rsidRPr="00C93D9C">
        <w:t xml:space="preserve">Great Barrier Reef </w:t>
      </w:r>
      <w:r w:rsidR="00BB4ED3" w:rsidRPr="00C93D9C">
        <w:t xml:space="preserve">Marine Park </w:t>
      </w:r>
      <w:r w:rsidRPr="00C93D9C">
        <w:t>Amendment (Whitsundays Plan of Management) Regulation</w:t>
      </w:r>
      <w:r w:rsidR="00BB4ED3" w:rsidRPr="00C93D9C">
        <w:t>s</w:t>
      </w:r>
      <w:r w:rsidR="00C93D9C" w:rsidRPr="00C93D9C">
        <w:t> </w:t>
      </w:r>
      <w:r w:rsidRPr="00C93D9C">
        <w:t>201</w:t>
      </w:r>
      <w:r w:rsidR="00DD0B9E" w:rsidRPr="00C93D9C">
        <w:t>7</w:t>
      </w:r>
    </w:p>
    <w:p w:rsidR="008C201B" w:rsidRPr="00C93D9C" w:rsidRDefault="008C201B" w:rsidP="00645811">
      <w:pPr>
        <w:pStyle w:val="SignCoverPageStart"/>
        <w:spacing w:before="240"/>
        <w:rPr>
          <w:szCs w:val="22"/>
        </w:rPr>
      </w:pPr>
      <w:r w:rsidRPr="00C93D9C">
        <w:rPr>
          <w:szCs w:val="22"/>
        </w:rPr>
        <w:t>I, General the Honourable Sir Peter Cosgrove AK MC (Ret</w:t>
      </w:r>
      <w:r w:rsidR="00D03F43" w:rsidRPr="00C93D9C">
        <w:rPr>
          <w:szCs w:val="22"/>
        </w:rPr>
        <w:t>’</w:t>
      </w:r>
      <w:r w:rsidRPr="00C93D9C">
        <w:rPr>
          <w:szCs w:val="22"/>
        </w:rPr>
        <w:t xml:space="preserve">d), </w:t>
      </w:r>
      <w:r w:rsidR="00C93D9C" w:rsidRPr="00C93D9C">
        <w:rPr>
          <w:szCs w:val="22"/>
        </w:rPr>
        <w:t>Governor</w:t>
      </w:r>
      <w:r w:rsidR="00C93D9C">
        <w:rPr>
          <w:szCs w:val="22"/>
        </w:rPr>
        <w:noBreakHyphen/>
      </w:r>
      <w:r w:rsidR="00C93D9C" w:rsidRPr="00C93D9C">
        <w:rPr>
          <w:szCs w:val="22"/>
        </w:rPr>
        <w:t>General</w:t>
      </w:r>
      <w:r w:rsidRPr="00C93D9C">
        <w:rPr>
          <w:szCs w:val="22"/>
        </w:rPr>
        <w:t xml:space="preserve"> of the Commonwealth of Australia, acting with the advice of the Federal Executive Council, make the following regulation</w:t>
      </w:r>
      <w:r w:rsidR="00BB4ED3" w:rsidRPr="00C93D9C">
        <w:rPr>
          <w:szCs w:val="22"/>
        </w:rPr>
        <w:t>s</w:t>
      </w:r>
      <w:r w:rsidRPr="00C93D9C">
        <w:rPr>
          <w:szCs w:val="22"/>
        </w:rPr>
        <w:t>.</w:t>
      </w:r>
    </w:p>
    <w:p w:rsidR="008C201B" w:rsidRPr="00C93D9C" w:rsidRDefault="008C201B" w:rsidP="00645811">
      <w:pPr>
        <w:keepNext/>
        <w:spacing w:before="720" w:line="240" w:lineRule="atLeast"/>
        <w:ind w:right="397"/>
        <w:jc w:val="both"/>
        <w:rPr>
          <w:szCs w:val="22"/>
        </w:rPr>
      </w:pPr>
      <w:r w:rsidRPr="00C93D9C">
        <w:rPr>
          <w:szCs w:val="22"/>
        </w:rPr>
        <w:t xml:space="preserve">Dated </w:t>
      </w:r>
      <w:bookmarkStart w:id="0" w:name="BKCheck15B_1"/>
      <w:bookmarkEnd w:id="0"/>
      <w:r w:rsidRPr="00C93D9C">
        <w:rPr>
          <w:szCs w:val="22"/>
        </w:rPr>
        <w:fldChar w:fldCharType="begin"/>
      </w:r>
      <w:r w:rsidRPr="00C93D9C">
        <w:rPr>
          <w:szCs w:val="22"/>
        </w:rPr>
        <w:instrText xml:space="preserve"> DOCPROPERTY  DateMade </w:instrText>
      </w:r>
      <w:r w:rsidRPr="00C93D9C">
        <w:rPr>
          <w:szCs w:val="22"/>
        </w:rPr>
        <w:fldChar w:fldCharType="separate"/>
      </w:r>
      <w:r w:rsidR="005C40E3">
        <w:rPr>
          <w:szCs w:val="22"/>
        </w:rPr>
        <w:t>27 July 2017</w:t>
      </w:r>
      <w:r w:rsidRPr="00C93D9C">
        <w:rPr>
          <w:szCs w:val="22"/>
        </w:rPr>
        <w:fldChar w:fldCharType="end"/>
      </w:r>
    </w:p>
    <w:p w:rsidR="008C201B" w:rsidRPr="00C93D9C" w:rsidRDefault="008C201B" w:rsidP="00645811">
      <w:pPr>
        <w:keepNext/>
        <w:tabs>
          <w:tab w:val="left" w:pos="3402"/>
        </w:tabs>
        <w:spacing w:before="1080" w:line="300" w:lineRule="atLeast"/>
        <w:ind w:left="397" w:right="397"/>
        <w:jc w:val="right"/>
        <w:rPr>
          <w:szCs w:val="22"/>
        </w:rPr>
      </w:pPr>
      <w:r w:rsidRPr="00C93D9C">
        <w:rPr>
          <w:szCs w:val="22"/>
        </w:rPr>
        <w:t>Peter Cosgrove</w:t>
      </w:r>
    </w:p>
    <w:p w:rsidR="008C201B" w:rsidRPr="00C93D9C" w:rsidRDefault="00C93D9C" w:rsidP="00645811">
      <w:pPr>
        <w:keepNext/>
        <w:tabs>
          <w:tab w:val="left" w:pos="3402"/>
        </w:tabs>
        <w:spacing w:line="300" w:lineRule="atLeast"/>
        <w:ind w:left="397" w:right="397"/>
        <w:jc w:val="right"/>
        <w:rPr>
          <w:szCs w:val="22"/>
        </w:rPr>
      </w:pPr>
      <w:r w:rsidRPr="00C93D9C">
        <w:rPr>
          <w:szCs w:val="22"/>
        </w:rPr>
        <w:t>Governor</w:t>
      </w:r>
      <w:r>
        <w:rPr>
          <w:szCs w:val="22"/>
        </w:rPr>
        <w:noBreakHyphen/>
      </w:r>
      <w:r w:rsidRPr="00C93D9C">
        <w:rPr>
          <w:szCs w:val="22"/>
        </w:rPr>
        <w:t>General</w:t>
      </w:r>
    </w:p>
    <w:p w:rsidR="008C201B" w:rsidRPr="00C93D9C" w:rsidRDefault="008C201B" w:rsidP="00645811">
      <w:pPr>
        <w:keepNext/>
        <w:tabs>
          <w:tab w:val="left" w:pos="3402"/>
        </w:tabs>
        <w:spacing w:before="840" w:after="1080" w:line="300" w:lineRule="atLeast"/>
        <w:ind w:right="397"/>
        <w:rPr>
          <w:szCs w:val="22"/>
        </w:rPr>
      </w:pPr>
      <w:r w:rsidRPr="00C93D9C">
        <w:rPr>
          <w:szCs w:val="22"/>
        </w:rPr>
        <w:t>By His Excellency</w:t>
      </w:r>
      <w:r w:rsidR="00D03F43" w:rsidRPr="00C93D9C">
        <w:rPr>
          <w:szCs w:val="22"/>
        </w:rPr>
        <w:t>’</w:t>
      </w:r>
      <w:r w:rsidRPr="00C93D9C">
        <w:rPr>
          <w:szCs w:val="22"/>
        </w:rPr>
        <w:t>s Command</w:t>
      </w:r>
    </w:p>
    <w:p w:rsidR="008C201B" w:rsidRPr="00C93D9C" w:rsidRDefault="008C201B" w:rsidP="00645811">
      <w:pPr>
        <w:keepNext/>
        <w:tabs>
          <w:tab w:val="left" w:pos="3402"/>
        </w:tabs>
        <w:spacing w:before="480" w:line="300" w:lineRule="atLeast"/>
        <w:ind w:right="397"/>
        <w:rPr>
          <w:szCs w:val="22"/>
        </w:rPr>
      </w:pPr>
      <w:r w:rsidRPr="00C93D9C">
        <w:rPr>
          <w:szCs w:val="22"/>
        </w:rPr>
        <w:t>Josh Frydenberg</w:t>
      </w:r>
    </w:p>
    <w:p w:rsidR="008C201B" w:rsidRPr="00C93D9C" w:rsidRDefault="008C201B" w:rsidP="00645811">
      <w:pPr>
        <w:pStyle w:val="SignCoverPageEnd"/>
        <w:rPr>
          <w:szCs w:val="22"/>
        </w:rPr>
      </w:pPr>
      <w:r w:rsidRPr="00C93D9C">
        <w:rPr>
          <w:szCs w:val="22"/>
        </w:rPr>
        <w:t>Minister for the Environment and Energy</w:t>
      </w:r>
    </w:p>
    <w:p w:rsidR="008C201B" w:rsidRPr="00C93D9C" w:rsidRDefault="008C201B" w:rsidP="00645811"/>
    <w:p w:rsidR="0048364F" w:rsidRPr="00C93D9C" w:rsidRDefault="0048364F" w:rsidP="0048364F">
      <w:pPr>
        <w:pStyle w:val="Header"/>
        <w:tabs>
          <w:tab w:val="clear" w:pos="4150"/>
          <w:tab w:val="clear" w:pos="8307"/>
        </w:tabs>
      </w:pPr>
      <w:r w:rsidRPr="00C93D9C">
        <w:rPr>
          <w:rStyle w:val="CharAmSchNo"/>
        </w:rPr>
        <w:t xml:space="preserve"> </w:t>
      </w:r>
      <w:r w:rsidRPr="00C93D9C">
        <w:rPr>
          <w:rStyle w:val="CharAmSchText"/>
        </w:rPr>
        <w:t xml:space="preserve"> </w:t>
      </w:r>
    </w:p>
    <w:p w:rsidR="0048364F" w:rsidRPr="00C93D9C" w:rsidRDefault="0048364F" w:rsidP="0048364F">
      <w:pPr>
        <w:pStyle w:val="Header"/>
        <w:tabs>
          <w:tab w:val="clear" w:pos="4150"/>
          <w:tab w:val="clear" w:pos="8307"/>
        </w:tabs>
      </w:pPr>
      <w:r w:rsidRPr="00C93D9C">
        <w:rPr>
          <w:rStyle w:val="CharAmPartNo"/>
        </w:rPr>
        <w:t xml:space="preserve"> </w:t>
      </w:r>
      <w:r w:rsidRPr="00C93D9C">
        <w:rPr>
          <w:rStyle w:val="CharAmPartText"/>
        </w:rPr>
        <w:t xml:space="preserve"> </w:t>
      </w:r>
    </w:p>
    <w:p w:rsidR="0048364F" w:rsidRPr="00C93D9C" w:rsidRDefault="0048364F" w:rsidP="0048364F">
      <w:pPr>
        <w:sectPr w:rsidR="0048364F" w:rsidRPr="00C93D9C" w:rsidSect="003F77A9">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833416" w:rsidRPr="00C93D9C" w:rsidRDefault="0048364F" w:rsidP="0048364F">
      <w:pPr>
        <w:rPr>
          <w:sz w:val="36"/>
        </w:rPr>
      </w:pPr>
      <w:r w:rsidRPr="00C93D9C">
        <w:rPr>
          <w:sz w:val="36"/>
        </w:rPr>
        <w:lastRenderedPageBreak/>
        <w:t>Contents</w:t>
      </w:r>
    </w:p>
    <w:bookmarkStart w:id="1" w:name="BKCheck15B_2"/>
    <w:bookmarkEnd w:id="1"/>
    <w:p w:rsidR="00215BBE" w:rsidRPr="00C93D9C" w:rsidRDefault="00215BBE">
      <w:pPr>
        <w:pStyle w:val="TOC5"/>
        <w:rPr>
          <w:rFonts w:asciiTheme="minorHAnsi" w:eastAsiaTheme="minorEastAsia" w:hAnsiTheme="minorHAnsi" w:cstheme="minorBidi"/>
          <w:noProof/>
          <w:kern w:val="0"/>
          <w:sz w:val="22"/>
          <w:szCs w:val="22"/>
        </w:rPr>
      </w:pPr>
      <w:r w:rsidRPr="00C93D9C">
        <w:fldChar w:fldCharType="begin"/>
      </w:r>
      <w:r w:rsidRPr="00C93D9C">
        <w:instrText xml:space="preserve"> TOC \o "1-9" </w:instrText>
      </w:r>
      <w:r w:rsidRPr="00C93D9C">
        <w:fldChar w:fldCharType="separate"/>
      </w:r>
      <w:r w:rsidRPr="00C93D9C">
        <w:rPr>
          <w:noProof/>
        </w:rPr>
        <w:t>1</w:t>
      </w:r>
      <w:r w:rsidRPr="00C93D9C">
        <w:rPr>
          <w:noProof/>
        </w:rPr>
        <w:tab/>
        <w:t>Name</w:t>
      </w:r>
      <w:r w:rsidRPr="00C93D9C">
        <w:rPr>
          <w:noProof/>
        </w:rPr>
        <w:tab/>
      </w:r>
      <w:r w:rsidRPr="00C93D9C">
        <w:rPr>
          <w:noProof/>
        </w:rPr>
        <w:fldChar w:fldCharType="begin"/>
      </w:r>
      <w:r w:rsidRPr="00C93D9C">
        <w:rPr>
          <w:noProof/>
        </w:rPr>
        <w:instrText xml:space="preserve"> PAGEREF _Toc488041963 \h </w:instrText>
      </w:r>
      <w:r w:rsidRPr="00C93D9C">
        <w:rPr>
          <w:noProof/>
        </w:rPr>
      </w:r>
      <w:r w:rsidRPr="00C93D9C">
        <w:rPr>
          <w:noProof/>
        </w:rPr>
        <w:fldChar w:fldCharType="separate"/>
      </w:r>
      <w:r w:rsidR="005C40E3">
        <w:rPr>
          <w:noProof/>
        </w:rPr>
        <w:t>1</w:t>
      </w:r>
      <w:r w:rsidRPr="00C93D9C">
        <w:rPr>
          <w:noProof/>
        </w:rPr>
        <w:fldChar w:fldCharType="end"/>
      </w:r>
    </w:p>
    <w:p w:rsidR="00215BBE" w:rsidRPr="00C93D9C" w:rsidRDefault="00215BBE">
      <w:pPr>
        <w:pStyle w:val="TOC5"/>
        <w:rPr>
          <w:rFonts w:asciiTheme="minorHAnsi" w:eastAsiaTheme="minorEastAsia" w:hAnsiTheme="minorHAnsi" w:cstheme="minorBidi"/>
          <w:noProof/>
          <w:kern w:val="0"/>
          <w:sz w:val="22"/>
          <w:szCs w:val="22"/>
        </w:rPr>
      </w:pPr>
      <w:r w:rsidRPr="00C93D9C">
        <w:rPr>
          <w:noProof/>
        </w:rPr>
        <w:t>2</w:t>
      </w:r>
      <w:r w:rsidRPr="00C93D9C">
        <w:rPr>
          <w:noProof/>
        </w:rPr>
        <w:tab/>
        <w:t>Commencement</w:t>
      </w:r>
      <w:r w:rsidRPr="00C93D9C">
        <w:rPr>
          <w:noProof/>
        </w:rPr>
        <w:tab/>
      </w:r>
      <w:r w:rsidRPr="00C93D9C">
        <w:rPr>
          <w:noProof/>
        </w:rPr>
        <w:fldChar w:fldCharType="begin"/>
      </w:r>
      <w:r w:rsidRPr="00C93D9C">
        <w:rPr>
          <w:noProof/>
        </w:rPr>
        <w:instrText xml:space="preserve"> PAGEREF _Toc488041964 \h </w:instrText>
      </w:r>
      <w:r w:rsidRPr="00C93D9C">
        <w:rPr>
          <w:noProof/>
        </w:rPr>
      </w:r>
      <w:r w:rsidRPr="00C93D9C">
        <w:rPr>
          <w:noProof/>
        </w:rPr>
        <w:fldChar w:fldCharType="separate"/>
      </w:r>
      <w:r w:rsidR="005C40E3">
        <w:rPr>
          <w:noProof/>
        </w:rPr>
        <w:t>1</w:t>
      </w:r>
      <w:r w:rsidRPr="00C93D9C">
        <w:rPr>
          <w:noProof/>
        </w:rPr>
        <w:fldChar w:fldCharType="end"/>
      </w:r>
    </w:p>
    <w:p w:rsidR="00215BBE" w:rsidRPr="00C93D9C" w:rsidRDefault="00215BBE">
      <w:pPr>
        <w:pStyle w:val="TOC5"/>
        <w:rPr>
          <w:rFonts w:asciiTheme="minorHAnsi" w:eastAsiaTheme="minorEastAsia" w:hAnsiTheme="minorHAnsi" w:cstheme="minorBidi"/>
          <w:noProof/>
          <w:kern w:val="0"/>
          <w:sz w:val="22"/>
          <w:szCs w:val="22"/>
        </w:rPr>
      </w:pPr>
      <w:r w:rsidRPr="00C93D9C">
        <w:rPr>
          <w:noProof/>
        </w:rPr>
        <w:t>3</w:t>
      </w:r>
      <w:r w:rsidRPr="00C93D9C">
        <w:rPr>
          <w:noProof/>
        </w:rPr>
        <w:tab/>
        <w:t>Authority</w:t>
      </w:r>
      <w:r w:rsidRPr="00C93D9C">
        <w:rPr>
          <w:noProof/>
        </w:rPr>
        <w:tab/>
      </w:r>
      <w:r w:rsidRPr="00C93D9C">
        <w:rPr>
          <w:noProof/>
        </w:rPr>
        <w:fldChar w:fldCharType="begin"/>
      </w:r>
      <w:r w:rsidRPr="00C93D9C">
        <w:rPr>
          <w:noProof/>
        </w:rPr>
        <w:instrText xml:space="preserve"> PAGEREF _Toc488041965 \h </w:instrText>
      </w:r>
      <w:r w:rsidRPr="00C93D9C">
        <w:rPr>
          <w:noProof/>
        </w:rPr>
      </w:r>
      <w:r w:rsidRPr="00C93D9C">
        <w:rPr>
          <w:noProof/>
        </w:rPr>
        <w:fldChar w:fldCharType="separate"/>
      </w:r>
      <w:r w:rsidR="005C40E3">
        <w:rPr>
          <w:noProof/>
        </w:rPr>
        <w:t>1</w:t>
      </w:r>
      <w:r w:rsidRPr="00C93D9C">
        <w:rPr>
          <w:noProof/>
        </w:rPr>
        <w:fldChar w:fldCharType="end"/>
      </w:r>
    </w:p>
    <w:p w:rsidR="00215BBE" w:rsidRPr="00C93D9C" w:rsidRDefault="00215BBE">
      <w:pPr>
        <w:pStyle w:val="TOC5"/>
        <w:rPr>
          <w:rFonts w:asciiTheme="minorHAnsi" w:eastAsiaTheme="minorEastAsia" w:hAnsiTheme="minorHAnsi" w:cstheme="minorBidi"/>
          <w:noProof/>
          <w:kern w:val="0"/>
          <w:sz w:val="22"/>
          <w:szCs w:val="22"/>
        </w:rPr>
      </w:pPr>
      <w:r w:rsidRPr="00C93D9C">
        <w:rPr>
          <w:noProof/>
        </w:rPr>
        <w:t>4</w:t>
      </w:r>
      <w:r w:rsidRPr="00C93D9C">
        <w:rPr>
          <w:noProof/>
        </w:rPr>
        <w:tab/>
        <w:t>Schedules</w:t>
      </w:r>
      <w:r w:rsidRPr="00C93D9C">
        <w:rPr>
          <w:noProof/>
        </w:rPr>
        <w:tab/>
      </w:r>
      <w:r w:rsidRPr="00C93D9C">
        <w:rPr>
          <w:noProof/>
        </w:rPr>
        <w:fldChar w:fldCharType="begin"/>
      </w:r>
      <w:r w:rsidRPr="00C93D9C">
        <w:rPr>
          <w:noProof/>
        </w:rPr>
        <w:instrText xml:space="preserve"> PAGEREF _Toc488041966 \h </w:instrText>
      </w:r>
      <w:r w:rsidRPr="00C93D9C">
        <w:rPr>
          <w:noProof/>
        </w:rPr>
      </w:r>
      <w:r w:rsidRPr="00C93D9C">
        <w:rPr>
          <w:noProof/>
        </w:rPr>
        <w:fldChar w:fldCharType="separate"/>
      </w:r>
      <w:r w:rsidR="005C40E3">
        <w:rPr>
          <w:noProof/>
        </w:rPr>
        <w:t>1</w:t>
      </w:r>
      <w:r w:rsidRPr="00C93D9C">
        <w:rPr>
          <w:noProof/>
        </w:rPr>
        <w:fldChar w:fldCharType="end"/>
      </w:r>
    </w:p>
    <w:p w:rsidR="00215BBE" w:rsidRPr="00C93D9C" w:rsidRDefault="00215BBE">
      <w:pPr>
        <w:pStyle w:val="TOC6"/>
        <w:rPr>
          <w:rFonts w:asciiTheme="minorHAnsi" w:eastAsiaTheme="minorEastAsia" w:hAnsiTheme="minorHAnsi" w:cstheme="minorBidi"/>
          <w:b w:val="0"/>
          <w:noProof/>
          <w:kern w:val="0"/>
          <w:sz w:val="22"/>
          <w:szCs w:val="22"/>
        </w:rPr>
      </w:pPr>
      <w:r w:rsidRPr="00C93D9C">
        <w:rPr>
          <w:noProof/>
        </w:rPr>
        <w:t>Schedule</w:t>
      </w:r>
      <w:r w:rsidR="00C93D9C" w:rsidRPr="00C93D9C">
        <w:rPr>
          <w:noProof/>
        </w:rPr>
        <w:t> </w:t>
      </w:r>
      <w:r w:rsidRPr="00C93D9C">
        <w:rPr>
          <w:noProof/>
        </w:rPr>
        <w:t>1—Amendments</w:t>
      </w:r>
      <w:r w:rsidRPr="00C93D9C">
        <w:rPr>
          <w:b w:val="0"/>
          <w:noProof/>
          <w:sz w:val="18"/>
        </w:rPr>
        <w:tab/>
      </w:r>
      <w:r w:rsidRPr="00C93D9C">
        <w:rPr>
          <w:b w:val="0"/>
          <w:noProof/>
          <w:sz w:val="18"/>
        </w:rPr>
        <w:fldChar w:fldCharType="begin"/>
      </w:r>
      <w:r w:rsidRPr="00C93D9C">
        <w:rPr>
          <w:b w:val="0"/>
          <w:noProof/>
          <w:sz w:val="18"/>
        </w:rPr>
        <w:instrText xml:space="preserve"> PAGEREF _Toc488041967 \h </w:instrText>
      </w:r>
      <w:r w:rsidRPr="00C93D9C">
        <w:rPr>
          <w:b w:val="0"/>
          <w:noProof/>
          <w:sz w:val="18"/>
        </w:rPr>
      </w:r>
      <w:r w:rsidRPr="00C93D9C">
        <w:rPr>
          <w:b w:val="0"/>
          <w:noProof/>
          <w:sz w:val="18"/>
        </w:rPr>
        <w:fldChar w:fldCharType="separate"/>
      </w:r>
      <w:r w:rsidR="005C40E3">
        <w:rPr>
          <w:b w:val="0"/>
          <w:noProof/>
          <w:sz w:val="18"/>
        </w:rPr>
        <w:t>2</w:t>
      </w:r>
      <w:r w:rsidRPr="00C93D9C">
        <w:rPr>
          <w:b w:val="0"/>
          <w:noProof/>
          <w:sz w:val="18"/>
        </w:rPr>
        <w:fldChar w:fldCharType="end"/>
      </w:r>
    </w:p>
    <w:p w:rsidR="00215BBE" w:rsidRPr="00C93D9C" w:rsidRDefault="00215BBE">
      <w:pPr>
        <w:pStyle w:val="TOC9"/>
        <w:rPr>
          <w:rFonts w:asciiTheme="minorHAnsi" w:eastAsiaTheme="minorEastAsia" w:hAnsiTheme="minorHAnsi" w:cstheme="minorBidi"/>
          <w:i w:val="0"/>
          <w:noProof/>
          <w:kern w:val="0"/>
          <w:sz w:val="22"/>
          <w:szCs w:val="22"/>
        </w:rPr>
      </w:pPr>
      <w:r w:rsidRPr="00C93D9C">
        <w:rPr>
          <w:noProof/>
        </w:rPr>
        <w:t>Great Barrier Reef Marine Park Regulations</w:t>
      </w:r>
      <w:r w:rsidR="00C93D9C" w:rsidRPr="00C93D9C">
        <w:rPr>
          <w:noProof/>
        </w:rPr>
        <w:t> </w:t>
      </w:r>
      <w:r w:rsidRPr="00C93D9C">
        <w:rPr>
          <w:noProof/>
        </w:rPr>
        <w:t>1983</w:t>
      </w:r>
      <w:r w:rsidRPr="00C93D9C">
        <w:rPr>
          <w:i w:val="0"/>
          <w:noProof/>
          <w:sz w:val="18"/>
        </w:rPr>
        <w:tab/>
      </w:r>
      <w:r w:rsidRPr="00C93D9C">
        <w:rPr>
          <w:i w:val="0"/>
          <w:noProof/>
          <w:sz w:val="18"/>
        </w:rPr>
        <w:fldChar w:fldCharType="begin"/>
      </w:r>
      <w:r w:rsidRPr="00C93D9C">
        <w:rPr>
          <w:i w:val="0"/>
          <w:noProof/>
          <w:sz w:val="18"/>
        </w:rPr>
        <w:instrText xml:space="preserve"> PAGEREF _Toc488041968 \h </w:instrText>
      </w:r>
      <w:r w:rsidRPr="00C93D9C">
        <w:rPr>
          <w:i w:val="0"/>
          <w:noProof/>
          <w:sz w:val="18"/>
        </w:rPr>
      </w:r>
      <w:r w:rsidRPr="00C93D9C">
        <w:rPr>
          <w:i w:val="0"/>
          <w:noProof/>
          <w:sz w:val="18"/>
        </w:rPr>
        <w:fldChar w:fldCharType="separate"/>
      </w:r>
      <w:r w:rsidR="005C40E3">
        <w:rPr>
          <w:i w:val="0"/>
          <w:noProof/>
          <w:sz w:val="18"/>
        </w:rPr>
        <w:t>2</w:t>
      </w:r>
      <w:r w:rsidRPr="00C93D9C">
        <w:rPr>
          <w:i w:val="0"/>
          <w:noProof/>
          <w:sz w:val="18"/>
        </w:rPr>
        <w:fldChar w:fldCharType="end"/>
      </w:r>
    </w:p>
    <w:p w:rsidR="00533654" w:rsidRPr="00C93D9C" w:rsidRDefault="00215BBE" w:rsidP="00533654">
      <w:pPr>
        <w:sectPr w:rsidR="00533654" w:rsidRPr="00C93D9C" w:rsidSect="003F77A9">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r w:rsidRPr="00C93D9C">
        <w:fldChar w:fldCharType="end"/>
      </w:r>
    </w:p>
    <w:p w:rsidR="0048364F" w:rsidRPr="00C93D9C" w:rsidRDefault="0048364F" w:rsidP="0048364F">
      <w:pPr>
        <w:pStyle w:val="ActHead5"/>
      </w:pPr>
      <w:bookmarkStart w:id="2" w:name="_Toc488041963"/>
      <w:r w:rsidRPr="00C93D9C">
        <w:rPr>
          <w:rStyle w:val="CharSectno"/>
        </w:rPr>
        <w:lastRenderedPageBreak/>
        <w:t>1</w:t>
      </w:r>
      <w:r w:rsidRPr="00C93D9C">
        <w:t xml:space="preserve">  </w:t>
      </w:r>
      <w:r w:rsidR="004F676E" w:rsidRPr="00C93D9C">
        <w:t>Name</w:t>
      </w:r>
      <w:bookmarkEnd w:id="2"/>
    </w:p>
    <w:p w:rsidR="0048364F" w:rsidRPr="00C93D9C" w:rsidRDefault="0048364F" w:rsidP="0048364F">
      <w:pPr>
        <w:pStyle w:val="subsection"/>
      </w:pPr>
      <w:r w:rsidRPr="00C93D9C">
        <w:tab/>
      </w:r>
      <w:r w:rsidRPr="00C93D9C">
        <w:tab/>
        <w:t>Th</w:t>
      </w:r>
      <w:r w:rsidR="00F24C35" w:rsidRPr="00C93D9C">
        <w:t>is</w:t>
      </w:r>
      <w:r w:rsidRPr="00C93D9C">
        <w:t xml:space="preserve"> </w:t>
      </w:r>
      <w:r w:rsidR="00BB4ED3" w:rsidRPr="00C93D9C">
        <w:t xml:space="preserve">instrument </w:t>
      </w:r>
      <w:r w:rsidR="00F24C35" w:rsidRPr="00C93D9C">
        <w:t>is</w:t>
      </w:r>
      <w:r w:rsidR="003801D0" w:rsidRPr="00C93D9C">
        <w:t xml:space="preserve"> the</w:t>
      </w:r>
      <w:r w:rsidRPr="00C93D9C">
        <w:t xml:space="preserve"> </w:t>
      </w:r>
      <w:bookmarkStart w:id="3" w:name="BKCheck15B_3"/>
      <w:bookmarkEnd w:id="3"/>
      <w:r w:rsidR="00CB0180" w:rsidRPr="00C93D9C">
        <w:rPr>
          <w:i/>
        </w:rPr>
        <w:fldChar w:fldCharType="begin"/>
      </w:r>
      <w:r w:rsidR="00CB0180" w:rsidRPr="00C93D9C">
        <w:rPr>
          <w:i/>
        </w:rPr>
        <w:instrText xml:space="preserve"> STYLEREF  ShortT </w:instrText>
      </w:r>
      <w:r w:rsidR="00CB0180" w:rsidRPr="00C93D9C">
        <w:rPr>
          <w:i/>
        </w:rPr>
        <w:fldChar w:fldCharType="separate"/>
      </w:r>
      <w:r w:rsidR="005C40E3">
        <w:rPr>
          <w:i/>
          <w:noProof/>
        </w:rPr>
        <w:t>Great Barrier Reef Marine Park Amendment (Whitsundays Plan of Management) Regulations 2017</w:t>
      </w:r>
      <w:r w:rsidR="00CB0180" w:rsidRPr="00C93D9C">
        <w:rPr>
          <w:i/>
        </w:rPr>
        <w:fldChar w:fldCharType="end"/>
      </w:r>
      <w:r w:rsidRPr="00C93D9C">
        <w:t>.</w:t>
      </w:r>
    </w:p>
    <w:p w:rsidR="0048364F" w:rsidRPr="00C93D9C" w:rsidRDefault="0048364F" w:rsidP="0048364F">
      <w:pPr>
        <w:pStyle w:val="ActHead5"/>
      </w:pPr>
      <w:bookmarkStart w:id="4" w:name="_Toc488041964"/>
      <w:r w:rsidRPr="00C93D9C">
        <w:rPr>
          <w:rStyle w:val="CharSectno"/>
        </w:rPr>
        <w:t>2</w:t>
      </w:r>
      <w:r w:rsidRPr="00C93D9C">
        <w:t xml:space="preserve">  Commencement</w:t>
      </w:r>
      <w:bookmarkEnd w:id="4"/>
    </w:p>
    <w:p w:rsidR="00E10D51" w:rsidRPr="00C93D9C" w:rsidRDefault="00E10D51" w:rsidP="00645811">
      <w:pPr>
        <w:pStyle w:val="subsection"/>
      </w:pPr>
      <w:r w:rsidRPr="00C93D9C">
        <w:tab/>
        <w:t>(1)</w:t>
      </w:r>
      <w:r w:rsidRPr="00C93D9C">
        <w:tab/>
        <w:t>Each provision of this instrument specified in column 1 of the table commences, or is taken to have commenced, in accordance with column 2 of the table. Any other statement in column 2 has effect according to its terms.</w:t>
      </w:r>
    </w:p>
    <w:p w:rsidR="00E10D51" w:rsidRPr="00C93D9C" w:rsidRDefault="00E10D51" w:rsidP="00645811">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E10D51" w:rsidRPr="00C93D9C" w:rsidTr="001A62B6">
        <w:trPr>
          <w:tblHeader/>
        </w:trPr>
        <w:tc>
          <w:tcPr>
            <w:tcW w:w="5000" w:type="pct"/>
            <w:gridSpan w:val="3"/>
            <w:tcBorders>
              <w:top w:val="single" w:sz="12" w:space="0" w:color="auto"/>
              <w:bottom w:val="single" w:sz="6" w:space="0" w:color="auto"/>
            </w:tcBorders>
            <w:shd w:val="clear" w:color="auto" w:fill="auto"/>
            <w:hideMark/>
          </w:tcPr>
          <w:p w:rsidR="00E10D51" w:rsidRPr="00C93D9C" w:rsidRDefault="00E10D51" w:rsidP="00645811">
            <w:pPr>
              <w:pStyle w:val="TableHeading"/>
            </w:pPr>
            <w:r w:rsidRPr="00C93D9C">
              <w:t>Commencement information</w:t>
            </w:r>
          </w:p>
        </w:tc>
      </w:tr>
      <w:tr w:rsidR="00E10D51" w:rsidRPr="00C93D9C" w:rsidTr="001A62B6">
        <w:trPr>
          <w:tblHeader/>
        </w:trPr>
        <w:tc>
          <w:tcPr>
            <w:tcW w:w="1272" w:type="pct"/>
            <w:tcBorders>
              <w:top w:val="single" w:sz="6" w:space="0" w:color="auto"/>
              <w:bottom w:val="single" w:sz="6" w:space="0" w:color="auto"/>
            </w:tcBorders>
            <w:shd w:val="clear" w:color="auto" w:fill="auto"/>
            <w:hideMark/>
          </w:tcPr>
          <w:p w:rsidR="00E10D51" w:rsidRPr="00C93D9C" w:rsidRDefault="00E10D51" w:rsidP="00645811">
            <w:pPr>
              <w:pStyle w:val="TableHeading"/>
            </w:pPr>
            <w:r w:rsidRPr="00C93D9C">
              <w:t>Column 1</w:t>
            </w:r>
          </w:p>
        </w:tc>
        <w:tc>
          <w:tcPr>
            <w:tcW w:w="2627" w:type="pct"/>
            <w:tcBorders>
              <w:top w:val="single" w:sz="6" w:space="0" w:color="auto"/>
              <w:bottom w:val="single" w:sz="6" w:space="0" w:color="auto"/>
            </w:tcBorders>
            <w:shd w:val="clear" w:color="auto" w:fill="auto"/>
            <w:hideMark/>
          </w:tcPr>
          <w:p w:rsidR="00E10D51" w:rsidRPr="00C93D9C" w:rsidRDefault="00E10D51" w:rsidP="00645811">
            <w:pPr>
              <w:pStyle w:val="TableHeading"/>
            </w:pPr>
            <w:r w:rsidRPr="00C93D9C">
              <w:t>Column 2</w:t>
            </w:r>
          </w:p>
        </w:tc>
        <w:tc>
          <w:tcPr>
            <w:tcW w:w="1101" w:type="pct"/>
            <w:tcBorders>
              <w:top w:val="single" w:sz="6" w:space="0" w:color="auto"/>
              <w:bottom w:val="single" w:sz="6" w:space="0" w:color="auto"/>
            </w:tcBorders>
            <w:shd w:val="clear" w:color="auto" w:fill="auto"/>
            <w:hideMark/>
          </w:tcPr>
          <w:p w:rsidR="00E10D51" w:rsidRPr="00C93D9C" w:rsidRDefault="00E10D51" w:rsidP="00645811">
            <w:pPr>
              <w:pStyle w:val="TableHeading"/>
            </w:pPr>
            <w:r w:rsidRPr="00C93D9C">
              <w:t>Column 3</w:t>
            </w:r>
          </w:p>
        </w:tc>
      </w:tr>
      <w:tr w:rsidR="00E10D51" w:rsidRPr="00C93D9C" w:rsidTr="001A62B6">
        <w:trPr>
          <w:tblHeader/>
        </w:trPr>
        <w:tc>
          <w:tcPr>
            <w:tcW w:w="1272" w:type="pct"/>
            <w:tcBorders>
              <w:top w:val="single" w:sz="6" w:space="0" w:color="auto"/>
              <w:bottom w:val="single" w:sz="12" w:space="0" w:color="auto"/>
            </w:tcBorders>
            <w:shd w:val="clear" w:color="auto" w:fill="auto"/>
            <w:hideMark/>
          </w:tcPr>
          <w:p w:rsidR="00E10D51" w:rsidRPr="00C93D9C" w:rsidRDefault="00E10D51" w:rsidP="00645811">
            <w:pPr>
              <w:pStyle w:val="TableHeading"/>
            </w:pPr>
            <w:r w:rsidRPr="00C93D9C">
              <w:t>Provisions</w:t>
            </w:r>
          </w:p>
        </w:tc>
        <w:tc>
          <w:tcPr>
            <w:tcW w:w="2627" w:type="pct"/>
            <w:tcBorders>
              <w:top w:val="single" w:sz="6" w:space="0" w:color="auto"/>
              <w:bottom w:val="single" w:sz="12" w:space="0" w:color="auto"/>
            </w:tcBorders>
            <w:shd w:val="clear" w:color="auto" w:fill="auto"/>
            <w:hideMark/>
          </w:tcPr>
          <w:p w:rsidR="00E10D51" w:rsidRPr="00C93D9C" w:rsidRDefault="00E10D51" w:rsidP="00645811">
            <w:pPr>
              <w:pStyle w:val="TableHeading"/>
            </w:pPr>
            <w:r w:rsidRPr="00C93D9C">
              <w:t>Commencement</w:t>
            </w:r>
          </w:p>
        </w:tc>
        <w:tc>
          <w:tcPr>
            <w:tcW w:w="1101" w:type="pct"/>
            <w:tcBorders>
              <w:top w:val="single" w:sz="6" w:space="0" w:color="auto"/>
              <w:bottom w:val="single" w:sz="12" w:space="0" w:color="auto"/>
            </w:tcBorders>
            <w:shd w:val="clear" w:color="auto" w:fill="auto"/>
            <w:hideMark/>
          </w:tcPr>
          <w:p w:rsidR="00E10D51" w:rsidRPr="00C93D9C" w:rsidRDefault="00E10D51" w:rsidP="00645811">
            <w:pPr>
              <w:pStyle w:val="TableHeading"/>
            </w:pPr>
            <w:r w:rsidRPr="00C93D9C">
              <w:t>Date/Details</w:t>
            </w:r>
          </w:p>
        </w:tc>
      </w:tr>
      <w:tr w:rsidR="00E10D51" w:rsidRPr="00C93D9C" w:rsidTr="001A62B6">
        <w:tc>
          <w:tcPr>
            <w:tcW w:w="1272" w:type="pct"/>
            <w:tcBorders>
              <w:top w:val="single" w:sz="12" w:space="0" w:color="auto"/>
              <w:bottom w:val="single" w:sz="12" w:space="0" w:color="auto"/>
            </w:tcBorders>
            <w:shd w:val="clear" w:color="auto" w:fill="auto"/>
            <w:hideMark/>
          </w:tcPr>
          <w:p w:rsidR="00E10D51" w:rsidRPr="00C93D9C" w:rsidRDefault="00E10D51" w:rsidP="000E5032">
            <w:pPr>
              <w:pStyle w:val="Tabletext"/>
            </w:pPr>
            <w:r w:rsidRPr="00C93D9C">
              <w:t xml:space="preserve">1.  </w:t>
            </w:r>
            <w:r w:rsidR="000E5032" w:rsidRPr="00C93D9C">
              <w:t>The whole of this instrument</w:t>
            </w:r>
          </w:p>
        </w:tc>
        <w:tc>
          <w:tcPr>
            <w:tcW w:w="2627" w:type="pct"/>
            <w:tcBorders>
              <w:top w:val="single" w:sz="12" w:space="0" w:color="auto"/>
              <w:bottom w:val="single" w:sz="12" w:space="0" w:color="auto"/>
            </w:tcBorders>
            <w:shd w:val="clear" w:color="auto" w:fill="auto"/>
            <w:hideMark/>
          </w:tcPr>
          <w:p w:rsidR="00E10D51" w:rsidRPr="00C93D9C" w:rsidRDefault="00FA37AF" w:rsidP="000E5032">
            <w:pPr>
              <w:pStyle w:val="Tabletext"/>
            </w:pPr>
            <w:r w:rsidRPr="00C93D9C">
              <w:t>The day after this instrument is registered.</w:t>
            </w:r>
          </w:p>
        </w:tc>
        <w:tc>
          <w:tcPr>
            <w:tcW w:w="1101" w:type="pct"/>
            <w:tcBorders>
              <w:top w:val="single" w:sz="12" w:space="0" w:color="auto"/>
              <w:bottom w:val="single" w:sz="12" w:space="0" w:color="auto"/>
            </w:tcBorders>
            <w:shd w:val="clear" w:color="auto" w:fill="auto"/>
          </w:tcPr>
          <w:p w:rsidR="00E10D51" w:rsidRPr="00C93D9C" w:rsidRDefault="000D1598">
            <w:pPr>
              <w:pStyle w:val="Tabletext"/>
            </w:pPr>
            <w:r>
              <w:t>2</w:t>
            </w:r>
            <w:r w:rsidR="00167FF7">
              <w:t xml:space="preserve"> August 2017</w:t>
            </w:r>
          </w:p>
        </w:tc>
      </w:tr>
    </w:tbl>
    <w:p w:rsidR="00E10D51" w:rsidRPr="00C93D9C" w:rsidRDefault="00E10D51" w:rsidP="00645811">
      <w:pPr>
        <w:pStyle w:val="notetext"/>
      </w:pPr>
      <w:r w:rsidRPr="00C93D9C">
        <w:rPr>
          <w:snapToGrid w:val="0"/>
          <w:lang w:eastAsia="en-US"/>
        </w:rPr>
        <w:t>Note:</w:t>
      </w:r>
      <w:r w:rsidRPr="00C93D9C">
        <w:rPr>
          <w:snapToGrid w:val="0"/>
          <w:lang w:eastAsia="en-US"/>
        </w:rPr>
        <w:tab/>
        <w:t>This table relates only to the provisi</w:t>
      </w:r>
      <w:bookmarkStart w:id="5" w:name="_GoBack"/>
      <w:bookmarkEnd w:id="5"/>
      <w:r w:rsidRPr="00C93D9C">
        <w:rPr>
          <w:snapToGrid w:val="0"/>
          <w:lang w:eastAsia="en-US"/>
        </w:rPr>
        <w:t xml:space="preserve">ons of this </w:t>
      </w:r>
      <w:r w:rsidRPr="00C93D9C">
        <w:t xml:space="preserve">instrument </w:t>
      </w:r>
      <w:r w:rsidRPr="00C93D9C">
        <w:rPr>
          <w:snapToGrid w:val="0"/>
          <w:lang w:eastAsia="en-US"/>
        </w:rPr>
        <w:t xml:space="preserve">as originally made. It will not be amended to deal with any later amendments of this </w:t>
      </w:r>
      <w:r w:rsidRPr="00C93D9C">
        <w:t>instrument</w:t>
      </w:r>
      <w:r w:rsidRPr="00C93D9C">
        <w:rPr>
          <w:snapToGrid w:val="0"/>
          <w:lang w:eastAsia="en-US"/>
        </w:rPr>
        <w:t>.</w:t>
      </w:r>
    </w:p>
    <w:p w:rsidR="00E10D51" w:rsidRPr="00C93D9C" w:rsidRDefault="00E10D51" w:rsidP="00645811">
      <w:pPr>
        <w:pStyle w:val="subsection"/>
      </w:pPr>
      <w:r w:rsidRPr="00C93D9C">
        <w:tab/>
        <w:t>(2)</w:t>
      </w:r>
      <w:r w:rsidRPr="00C93D9C">
        <w:tab/>
        <w:t>Any information in column 3 of the table is not part of this instrument. Information may be inserted in this column, or information in it may be edited, in any published version of this instrument.</w:t>
      </w:r>
    </w:p>
    <w:p w:rsidR="007769D4" w:rsidRPr="00C93D9C" w:rsidRDefault="007769D4" w:rsidP="007769D4">
      <w:pPr>
        <w:pStyle w:val="ActHead5"/>
      </w:pPr>
      <w:bookmarkStart w:id="6" w:name="_Toc488041965"/>
      <w:r w:rsidRPr="00C93D9C">
        <w:rPr>
          <w:rStyle w:val="CharSectno"/>
        </w:rPr>
        <w:t>3</w:t>
      </w:r>
      <w:r w:rsidRPr="00C93D9C">
        <w:t xml:space="preserve">  Authority</w:t>
      </w:r>
      <w:bookmarkEnd w:id="6"/>
    </w:p>
    <w:p w:rsidR="007769D4" w:rsidRPr="00C93D9C" w:rsidRDefault="007769D4" w:rsidP="007769D4">
      <w:pPr>
        <w:pStyle w:val="subsection"/>
      </w:pPr>
      <w:r w:rsidRPr="00C93D9C">
        <w:tab/>
      </w:r>
      <w:r w:rsidRPr="00C93D9C">
        <w:tab/>
      </w:r>
      <w:r w:rsidR="00AF0336" w:rsidRPr="00C93D9C">
        <w:t xml:space="preserve">This </w:t>
      </w:r>
      <w:r w:rsidR="008C201B" w:rsidRPr="00C93D9C">
        <w:t>instrument</w:t>
      </w:r>
      <w:r w:rsidR="00AF0336" w:rsidRPr="00C93D9C">
        <w:t xml:space="preserve"> is made under the </w:t>
      </w:r>
      <w:r w:rsidR="008C201B" w:rsidRPr="00C93D9C">
        <w:rPr>
          <w:i/>
        </w:rPr>
        <w:t>Great Barrier Reef Marine Park Act 1975</w:t>
      </w:r>
      <w:r w:rsidR="00D83D21" w:rsidRPr="00C93D9C">
        <w:rPr>
          <w:i/>
        </w:rPr>
        <w:t>.</w:t>
      </w:r>
    </w:p>
    <w:p w:rsidR="00557C7A" w:rsidRPr="00C93D9C" w:rsidRDefault="007769D4" w:rsidP="00557C7A">
      <w:pPr>
        <w:pStyle w:val="ActHead5"/>
      </w:pPr>
      <w:bookmarkStart w:id="7" w:name="_Toc488041966"/>
      <w:r w:rsidRPr="00C93D9C">
        <w:rPr>
          <w:rStyle w:val="CharSectno"/>
        </w:rPr>
        <w:t>4</w:t>
      </w:r>
      <w:r w:rsidR="00557C7A" w:rsidRPr="00C93D9C">
        <w:t xml:space="preserve">  </w:t>
      </w:r>
      <w:r w:rsidR="00B332B8" w:rsidRPr="00C93D9C">
        <w:t>Schedules</w:t>
      </w:r>
      <w:bookmarkEnd w:id="7"/>
    </w:p>
    <w:p w:rsidR="000F6B02" w:rsidRPr="00C93D9C" w:rsidRDefault="00557C7A" w:rsidP="000F6B02">
      <w:pPr>
        <w:pStyle w:val="subsection"/>
      </w:pPr>
      <w:r w:rsidRPr="00C93D9C">
        <w:tab/>
      </w:r>
      <w:r w:rsidRPr="00C93D9C">
        <w:tab/>
      </w:r>
      <w:r w:rsidR="000F6B02" w:rsidRPr="00C93D9C">
        <w:t xml:space="preserve">Each instrument that is specified in a Schedule to </w:t>
      </w:r>
      <w:r w:rsidR="008C201B" w:rsidRPr="00C93D9C">
        <w:t>this instrument</w:t>
      </w:r>
      <w:r w:rsidR="000F6B02" w:rsidRPr="00C93D9C">
        <w:t xml:space="preserve"> is amended or repealed as set out in the applicable items in the Schedule concerned, and any other item in a Schedule to </w:t>
      </w:r>
      <w:r w:rsidR="008C201B" w:rsidRPr="00C93D9C">
        <w:t>this instrument</w:t>
      </w:r>
      <w:r w:rsidR="000F6B02" w:rsidRPr="00C93D9C">
        <w:t xml:space="preserve"> has effect according to its terms.</w:t>
      </w:r>
    </w:p>
    <w:p w:rsidR="0048364F" w:rsidRPr="00C93D9C" w:rsidRDefault="0048364F" w:rsidP="00FF3089">
      <w:pPr>
        <w:pStyle w:val="ActHead6"/>
        <w:pageBreakBefore/>
      </w:pPr>
      <w:bookmarkStart w:id="8" w:name="_Toc488041967"/>
      <w:bookmarkStart w:id="9" w:name="opcAmSched"/>
      <w:bookmarkStart w:id="10" w:name="opcCurrentFind"/>
      <w:r w:rsidRPr="00C93D9C">
        <w:rPr>
          <w:rStyle w:val="CharAmSchNo"/>
        </w:rPr>
        <w:t>Schedule</w:t>
      </w:r>
      <w:r w:rsidR="00C93D9C" w:rsidRPr="00C93D9C">
        <w:rPr>
          <w:rStyle w:val="CharAmSchNo"/>
        </w:rPr>
        <w:t> </w:t>
      </w:r>
      <w:r w:rsidRPr="00C93D9C">
        <w:rPr>
          <w:rStyle w:val="CharAmSchNo"/>
        </w:rPr>
        <w:t>1</w:t>
      </w:r>
      <w:r w:rsidRPr="00C93D9C">
        <w:t>—</w:t>
      </w:r>
      <w:r w:rsidR="00460499" w:rsidRPr="00C93D9C">
        <w:rPr>
          <w:rStyle w:val="CharAmSchText"/>
        </w:rPr>
        <w:t>Amendments</w:t>
      </w:r>
      <w:bookmarkEnd w:id="8"/>
    </w:p>
    <w:bookmarkEnd w:id="9"/>
    <w:bookmarkEnd w:id="10"/>
    <w:p w:rsidR="000B493E" w:rsidRPr="00C93D9C" w:rsidRDefault="004169C0" w:rsidP="004169C0">
      <w:pPr>
        <w:pStyle w:val="Header"/>
      </w:pPr>
      <w:r w:rsidRPr="00C93D9C">
        <w:rPr>
          <w:rStyle w:val="CharAmPartNo"/>
        </w:rPr>
        <w:t xml:space="preserve"> </w:t>
      </w:r>
      <w:r w:rsidRPr="00C93D9C">
        <w:rPr>
          <w:rStyle w:val="CharAmPartText"/>
        </w:rPr>
        <w:t xml:space="preserve"> </w:t>
      </w:r>
    </w:p>
    <w:p w:rsidR="001B2432" w:rsidRPr="00C93D9C" w:rsidRDefault="000B493E" w:rsidP="000B493E">
      <w:pPr>
        <w:pStyle w:val="ActHead9"/>
      </w:pPr>
      <w:bookmarkStart w:id="11" w:name="_Toc488041968"/>
      <w:r w:rsidRPr="00C93D9C">
        <w:t>Great Barrier Reef Marine Park Regulations</w:t>
      </w:r>
      <w:r w:rsidR="00C93D9C" w:rsidRPr="00C93D9C">
        <w:t> </w:t>
      </w:r>
      <w:r w:rsidRPr="00C93D9C">
        <w:t>1983</w:t>
      </w:r>
      <w:bookmarkEnd w:id="11"/>
    </w:p>
    <w:p w:rsidR="003E35BE" w:rsidRPr="00C93D9C" w:rsidRDefault="001862C9" w:rsidP="003E35BE">
      <w:pPr>
        <w:pStyle w:val="ItemHead"/>
      </w:pPr>
      <w:r w:rsidRPr="00C93D9C">
        <w:t>1</w:t>
      </w:r>
      <w:r w:rsidR="003E35BE" w:rsidRPr="00C93D9C">
        <w:t xml:space="preserve">  Subregulation</w:t>
      </w:r>
      <w:r w:rsidR="00C93D9C" w:rsidRPr="00C93D9C">
        <w:t> </w:t>
      </w:r>
      <w:r w:rsidR="003E35BE" w:rsidRPr="00C93D9C">
        <w:t>3(1)</w:t>
      </w:r>
    </w:p>
    <w:p w:rsidR="003E35BE" w:rsidRPr="00C93D9C" w:rsidRDefault="003E35BE" w:rsidP="003E35BE">
      <w:pPr>
        <w:pStyle w:val="Item"/>
      </w:pPr>
      <w:r w:rsidRPr="00C93D9C">
        <w:t>Insert:</w:t>
      </w:r>
    </w:p>
    <w:p w:rsidR="004169C0" w:rsidRPr="00C93D9C" w:rsidRDefault="004169C0" w:rsidP="004169C0">
      <w:pPr>
        <w:pStyle w:val="Definition"/>
      </w:pPr>
      <w:r w:rsidRPr="00C93D9C">
        <w:rPr>
          <w:b/>
          <w:i/>
        </w:rPr>
        <w:t>no</w:t>
      </w:r>
      <w:r w:rsidR="00C93D9C">
        <w:rPr>
          <w:b/>
          <w:i/>
        </w:rPr>
        <w:noBreakHyphen/>
      </w:r>
      <w:r w:rsidRPr="00C93D9C">
        <w:rPr>
          <w:b/>
          <w:i/>
        </w:rPr>
        <w:t>anchoring area</w:t>
      </w:r>
      <w:r w:rsidRPr="00C93D9C">
        <w:t xml:space="preserve"> means an area described in Schedule</w:t>
      </w:r>
      <w:r w:rsidR="00C93D9C" w:rsidRPr="00C93D9C">
        <w:t> </w:t>
      </w:r>
      <w:r w:rsidRPr="00C93D9C">
        <w:t>1B.</w:t>
      </w:r>
    </w:p>
    <w:p w:rsidR="003E35BE" w:rsidRPr="00C93D9C" w:rsidRDefault="001862C9" w:rsidP="003E35BE">
      <w:pPr>
        <w:pStyle w:val="ItemHead"/>
      </w:pPr>
      <w:r w:rsidRPr="00C93D9C">
        <w:t>2</w:t>
      </w:r>
      <w:r w:rsidR="003E35BE" w:rsidRPr="00C93D9C">
        <w:t xml:space="preserve">  Sub</w:t>
      </w:r>
      <w:r w:rsidR="00B94527" w:rsidRPr="00C93D9C">
        <w:t>regula</w:t>
      </w:r>
      <w:r w:rsidR="003E35BE" w:rsidRPr="00C93D9C">
        <w:t>tion</w:t>
      </w:r>
      <w:r w:rsidR="00C93D9C" w:rsidRPr="00C93D9C">
        <w:t> </w:t>
      </w:r>
      <w:r w:rsidR="003E35BE" w:rsidRPr="00C93D9C">
        <w:t xml:space="preserve">3(1) (definition of </w:t>
      </w:r>
      <w:r w:rsidR="003E35BE" w:rsidRPr="00C93D9C">
        <w:rPr>
          <w:i/>
        </w:rPr>
        <w:t>personal watercraft</w:t>
      </w:r>
      <w:r w:rsidR="003E35BE" w:rsidRPr="00C93D9C">
        <w:t>)</w:t>
      </w:r>
    </w:p>
    <w:p w:rsidR="003E35BE" w:rsidRPr="00C93D9C" w:rsidRDefault="003E35BE" w:rsidP="003E35BE">
      <w:pPr>
        <w:pStyle w:val="Item"/>
      </w:pPr>
      <w:r w:rsidRPr="00C93D9C">
        <w:t>Repeal the definition, substitute:</w:t>
      </w:r>
    </w:p>
    <w:p w:rsidR="003E35BE" w:rsidRPr="00C93D9C" w:rsidRDefault="003E35BE" w:rsidP="003E35BE">
      <w:pPr>
        <w:pStyle w:val="Definition"/>
      </w:pPr>
      <w:r w:rsidRPr="00C93D9C">
        <w:rPr>
          <w:b/>
          <w:i/>
        </w:rPr>
        <w:t>personal watercraft</w:t>
      </w:r>
      <w:r w:rsidRPr="00C93D9C">
        <w:t xml:space="preserve"> has </w:t>
      </w:r>
      <w:r w:rsidR="00AF3114" w:rsidRPr="00C93D9C">
        <w:t xml:space="preserve">the same meaning as in the </w:t>
      </w:r>
      <w:r w:rsidR="00AF3114" w:rsidRPr="00C93D9C">
        <w:rPr>
          <w:i/>
        </w:rPr>
        <w:t>Transport Operations (Marine Safety) Act 1994</w:t>
      </w:r>
      <w:r w:rsidR="00AF3114" w:rsidRPr="00C93D9C">
        <w:t xml:space="preserve"> (Qld) as in force </w:t>
      </w:r>
      <w:r w:rsidR="00EC471D" w:rsidRPr="00C93D9C">
        <w:t>on</w:t>
      </w:r>
      <w:r w:rsidR="000E5032" w:rsidRPr="00C93D9C">
        <w:t xml:space="preserve"> the commencement of the </w:t>
      </w:r>
      <w:r w:rsidR="000E5032" w:rsidRPr="00C93D9C">
        <w:rPr>
          <w:i/>
        </w:rPr>
        <w:t>Great Barrier Reef Marine Park Amendment (Whitsundays Plan of Management) Regulations</w:t>
      </w:r>
      <w:r w:rsidR="00C93D9C" w:rsidRPr="00C93D9C">
        <w:rPr>
          <w:i/>
        </w:rPr>
        <w:t> </w:t>
      </w:r>
      <w:r w:rsidR="000E5032" w:rsidRPr="00C93D9C">
        <w:rPr>
          <w:i/>
        </w:rPr>
        <w:t>2017</w:t>
      </w:r>
      <w:r w:rsidR="00AF3114" w:rsidRPr="00C93D9C">
        <w:t>.</w:t>
      </w:r>
    </w:p>
    <w:p w:rsidR="003E35BE" w:rsidRPr="00C93D9C" w:rsidRDefault="001862C9" w:rsidP="003E35BE">
      <w:pPr>
        <w:pStyle w:val="ItemHead"/>
      </w:pPr>
      <w:r w:rsidRPr="00C93D9C">
        <w:t>3</w:t>
      </w:r>
      <w:r w:rsidR="003E35BE" w:rsidRPr="00C93D9C">
        <w:t xml:space="preserve">  Subregulation</w:t>
      </w:r>
      <w:r w:rsidR="00C93D9C" w:rsidRPr="00C93D9C">
        <w:t> </w:t>
      </w:r>
      <w:r w:rsidR="003E35BE" w:rsidRPr="00C93D9C">
        <w:t>3(1)</w:t>
      </w:r>
    </w:p>
    <w:p w:rsidR="003E35BE" w:rsidRPr="00C93D9C" w:rsidRDefault="003E35BE" w:rsidP="003E35BE">
      <w:pPr>
        <w:pStyle w:val="Item"/>
      </w:pPr>
      <w:r w:rsidRPr="00C93D9C">
        <w:t>Insert:</w:t>
      </w:r>
    </w:p>
    <w:p w:rsidR="0030171F" w:rsidRPr="00C93D9C" w:rsidRDefault="0030171F" w:rsidP="0030171F">
      <w:pPr>
        <w:pStyle w:val="Definition"/>
      </w:pPr>
      <w:r w:rsidRPr="00C93D9C">
        <w:rPr>
          <w:b/>
          <w:i/>
        </w:rPr>
        <w:t>private mooring</w:t>
      </w:r>
      <w:r w:rsidRPr="00C93D9C">
        <w:t xml:space="preserve"> means a mooring other than a public mooring.</w:t>
      </w:r>
    </w:p>
    <w:p w:rsidR="00D03F43" w:rsidRPr="00C93D9C" w:rsidRDefault="001862C9" w:rsidP="00D03F43">
      <w:pPr>
        <w:pStyle w:val="ItemHead"/>
      </w:pPr>
      <w:r w:rsidRPr="00C93D9C">
        <w:t>4</w:t>
      </w:r>
      <w:r w:rsidR="00D03F43" w:rsidRPr="00C93D9C">
        <w:t xml:space="preserve">  Subregulation</w:t>
      </w:r>
      <w:r w:rsidR="00C93D9C" w:rsidRPr="00C93D9C">
        <w:t> </w:t>
      </w:r>
      <w:r w:rsidR="00D03F43" w:rsidRPr="00C93D9C">
        <w:t xml:space="preserve">3(1) (definition of </w:t>
      </w:r>
      <w:r w:rsidR="00D03F43" w:rsidRPr="00C93D9C">
        <w:rPr>
          <w:i/>
        </w:rPr>
        <w:t>special tourism permission</w:t>
      </w:r>
      <w:r w:rsidR="00D03F43" w:rsidRPr="00C93D9C">
        <w:t>)</w:t>
      </w:r>
    </w:p>
    <w:p w:rsidR="00D03F43" w:rsidRPr="00C93D9C" w:rsidRDefault="00D03F43" w:rsidP="00D03F43">
      <w:pPr>
        <w:pStyle w:val="Item"/>
      </w:pPr>
      <w:r w:rsidRPr="00C93D9C">
        <w:t>Repeal the definition, substitute:</w:t>
      </w:r>
    </w:p>
    <w:p w:rsidR="00D03F43" w:rsidRPr="00C93D9C" w:rsidRDefault="00D03F43" w:rsidP="00D03F43">
      <w:pPr>
        <w:pStyle w:val="Definition"/>
      </w:pPr>
      <w:r w:rsidRPr="00C93D9C">
        <w:rPr>
          <w:b/>
          <w:i/>
        </w:rPr>
        <w:t>special tourism permission</w:t>
      </w:r>
      <w:r w:rsidRPr="00C93D9C">
        <w:t xml:space="preserve"> means a permission to conduct a tourist program, or to conduct an activity under a tourist program, where:</w:t>
      </w:r>
    </w:p>
    <w:p w:rsidR="00D03F43" w:rsidRPr="00C93D9C" w:rsidRDefault="00D03F43" w:rsidP="00D03F43">
      <w:pPr>
        <w:pStyle w:val="paragraph"/>
      </w:pPr>
      <w:r w:rsidRPr="00C93D9C">
        <w:tab/>
        <w:t>(a)</w:t>
      </w:r>
      <w:r w:rsidRPr="00C93D9C">
        <w:tab/>
        <w:t>the Regulations or a plan of management has imposed a limit on the number of such permissions that may be granted; or</w:t>
      </w:r>
    </w:p>
    <w:p w:rsidR="00D03F43" w:rsidRPr="00C93D9C" w:rsidRDefault="00D03F43" w:rsidP="00D03F43">
      <w:pPr>
        <w:pStyle w:val="paragraph"/>
      </w:pPr>
      <w:r w:rsidRPr="00C93D9C">
        <w:tab/>
        <w:t>(b)</w:t>
      </w:r>
      <w:r w:rsidRPr="00C93D9C">
        <w:tab/>
        <w:t>a plan of management declares such permissions to be special tourism permissions for the purposes of the Regulations.</w:t>
      </w:r>
    </w:p>
    <w:p w:rsidR="00D03F43" w:rsidRPr="00C93D9C" w:rsidRDefault="001862C9" w:rsidP="00D03F43">
      <w:pPr>
        <w:pStyle w:val="ItemHead"/>
      </w:pPr>
      <w:r w:rsidRPr="00C93D9C">
        <w:t>5</w:t>
      </w:r>
      <w:r w:rsidR="00D03F43" w:rsidRPr="00C93D9C">
        <w:t xml:space="preserve">  Subregulation</w:t>
      </w:r>
      <w:r w:rsidR="00C93D9C" w:rsidRPr="00C93D9C">
        <w:t> </w:t>
      </w:r>
      <w:r w:rsidR="00D03F43" w:rsidRPr="00C93D9C">
        <w:t>3(1)</w:t>
      </w:r>
    </w:p>
    <w:p w:rsidR="00D03F43" w:rsidRPr="00C93D9C" w:rsidRDefault="00D03F43" w:rsidP="00D03F43">
      <w:pPr>
        <w:pStyle w:val="Item"/>
      </w:pPr>
      <w:r w:rsidRPr="00C93D9C">
        <w:t>Insert:</w:t>
      </w:r>
    </w:p>
    <w:p w:rsidR="009F5F44" w:rsidRPr="00C93D9C" w:rsidRDefault="00683DAE" w:rsidP="00683DAE">
      <w:pPr>
        <w:pStyle w:val="Definition"/>
      </w:pPr>
      <w:r w:rsidRPr="00C93D9C">
        <w:rPr>
          <w:b/>
          <w:i/>
        </w:rPr>
        <w:t>superyacht</w:t>
      </w:r>
      <w:r w:rsidRPr="00C93D9C">
        <w:t xml:space="preserve"> means a </w:t>
      </w:r>
      <w:r w:rsidR="009F5F44" w:rsidRPr="00C93D9C">
        <w:t>high</w:t>
      </w:r>
      <w:r w:rsidR="00C93D9C">
        <w:noBreakHyphen/>
      </w:r>
      <w:r w:rsidR="009F5F44" w:rsidRPr="00C93D9C">
        <w:t xml:space="preserve">value, luxury sailing or motor </w:t>
      </w:r>
      <w:r w:rsidRPr="00C93D9C">
        <w:t xml:space="preserve">vessel </w:t>
      </w:r>
      <w:r w:rsidR="009F5F44" w:rsidRPr="00C93D9C">
        <w:t>in use for sport or pleasure.</w:t>
      </w:r>
    </w:p>
    <w:p w:rsidR="004169C0" w:rsidRPr="00C93D9C" w:rsidRDefault="004169C0" w:rsidP="004169C0">
      <w:pPr>
        <w:pStyle w:val="notetext"/>
      </w:pPr>
      <w:r w:rsidRPr="00C93D9C">
        <w:t>Note:</w:t>
      </w:r>
      <w:r w:rsidRPr="00C93D9C">
        <w:tab/>
        <w:t>It does not matter whether the use of the vessel for sport or pleasure is private or commercial.</w:t>
      </w:r>
    </w:p>
    <w:p w:rsidR="000B493E" w:rsidRPr="00C93D9C" w:rsidRDefault="000B493E" w:rsidP="000B493E">
      <w:pPr>
        <w:pStyle w:val="Definition"/>
      </w:pPr>
      <w:r w:rsidRPr="00C93D9C">
        <w:rPr>
          <w:b/>
          <w:i/>
        </w:rPr>
        <w:t>superyacht anchorage</w:t>
      </w:r>
      <w:r w:rsidRPr="00C93D9C">
        <w:t xml:space="preserve"> means an area described in Schedule</w:t>
      </w:r>
      <w:r w:rsidR="00C93D9C" w:rsidRPr="00C93D9C">
        <w:t> </w:t>
      </w:r>
      <w:r w:rsidRPr="00C93D9C">
        <w:t>1A.</w:t>
      </w:r>
    </w:p>
    <w:p w:rsidR="00227833" w:rsidRPr="00C93D9C" w:rsidRDefault="00227833" w:rsidP="00227833">
      <w:pPr>
        <w:pStyle w:val="Definition"/>
      </w:pPr>
      <w:r w:rsidRPr="00C93D9C">
        <w:rPr>
          <w:b/>
          <w:i/>
        </w:rPr>
        <w:t>transiting</w:t>
      </w:r>
      <w:r w:rsidRPr="00C93D9C">
        <w:t xml:space="preserve">: a vessel or aircraft is </w:t>
      </w:r>
      <w:r w:rsidRPr="00C93D9C">
        <w:rPr>
          <w:b/>
          <w:i/>
        </w:rPr>
        <w:t>transiting</w:t>
      </w:r>
      <w:r w:rsidRPr="00C93D9C">
        <w:t xml:space="preserve"> an area (however described), or from a place (the </w:t>
      </w:r>
      <w:r w:rsidRPr="00C93D9C">
        <w:rPr>
          <w:b/>
          <w:i/>
        </w:rPr>
        <w:t>origin</w:t>
      </w:r>
      <w:r w:rsidRPr="00C93D9C">
        <w:t xml:space="preserve">) to another place (the </w:t>
      </w:r>
      <w:r w:rsidRPr="00C93D9C">
        <w:rPr>
          <w:b/>
          <w:i/>
        </w:rPr>
        <w:t>destination</w:t>
      </w:r>
      <w:r w:rsidRPr="00C93D9C">
        <w:t>), if the vessel or aircraft is travelling:</w:t>
      </w:r>
    </w:p>
    <w:p w:rsidR="00227833" w:rsidRPr="00C93D9C" w:rsidRDefault="00227833" w:rsidP="00227833">
      <w:pPr>
        <w:pStyle w:val="paragraph"/>
      </w:pPr>
      <w:r w:rsidRPr="00C93D9C">
        <w:tab/>
        <w:t>(a)</w:t>
      </w:r>
      <w:r w:rsidRPr="00C93D9C">
        <w:tab/>
        <w:t>through the area, or from the origin to the destination, by the most direct and reasonable route; and</w:t>
      </w:r>
    </w:p>
    <w:p w:rsidR="00227833" w:rsidRPr="00C93D9C" w:rsidRDefault="00227833" w:rsidP="00227833">
      <w:pPr>
        <w:pStyle w:val="paragraph"/>
      </w:pPr>
      <w:r w:rsidRPr="00C93D9C">
        <w:tab/>
        <w:t>(b)</w:t>
      </w:r>
      <w:r w:rsidRPr="00C93D9C">
        <w:tab/>
        <w:t>in the case of a vessel—in such a manner that, at all times when the vessel is on that route, the vessel is being propelled (whether by engine, sail or human power) through the water in a forward direction and is not adrift.</w:t>
      </w:r>
    </w:p>
    <w:p w:rsidR="00227833" w:rsidRPr="00C93D9C" w:rsidRDefault="00227833" w:rsidP="00227833">
      <w:pPr>
        <w:pStyle w:val="subsection2"/>
      </w:pPr>
      <w:r w:rsidRPr="00C93D9C">
        <w:t>For this purpose, it does not matter where the origin or the destination is, whether the origin is a point or an area or whether the destination is a point or an area.</w:t>
      </w:r>
    </w:p>
    <w:p w:rsidR="0030171F" w:rsidRPr="00C93D9C" w:rsidRDefault="001862C9" w:rsidP="0030171F">
      <w:pPr>
        <w:pStyle w:val="ItemHead"/>
      </w:pPr>
      <w:r w:rsidRPr="00C93D9C">
        <w:t>6</w:t>
      </w:r>
      <w:r w:rsidR="0030171F" w:rsidRPr="00C93D9C">
        <w:t xml:space="preserve">  Regulation</w:t>
      </w:r>
      <w:r w:rsidR="00C93D9C" w:rsidRPr="00C93D9C">
        <w:t> </w:t>
      </w:r>
      <w:r w:rsidR="0030171F" w:rsidRPr="00C93D9C">
        <w:t>3A (heading)</w:t>
      </w:r>
    </w:p>
    <w:p w:rsidR="0030171F" w:rsidRPr="00C93D9C" w:rsidRDefault="0030171F" w:rsidP="0030171F">
      <w:pPr>
        <w:pStyle w:val="Item"/>
      </w:pPr>
      <w:r w:rsidRPr="00C93D9C">
        <w:t>Repeal the heading, substitute:</w:t>
      </w:r>
    </w:p>
    <w:p w:rsidR="0030171F" w:rsidRPr="00C93D9C" w:rsidRDefault="0030171F" w:rsidP="0030171F">
      <w:pPr>
        <w:pStyle w:val="ActHead5"/>
      </w:pPr>
      <w:bookmarkStart w:id="12" w:name="_Toc488041969"/>
      <w:r w:rsidRPr="00C93D9C">
        <w:rPr>
          <w:rStyle w:val="CharSectno"/>
        </w:rPr>
        <w:t>3A</w:t>
      </w:r>
      <w:r w:rsidRPr="00C93D9C">
        <w:t xml:space="preserve">  References to laws of Queensland</w:t>
      </w:r>
      <w:bookmarkEnd w:id="12"/>
    </w:p>
    <w:p w:rsidR="0030171F" w:rsidRPr="00C93D9C" w:rsidRDefault="001862C9" w:rsidP="0030171F">
      <w:pPr>
        <w:pStyle w:val="ItemHead"/>
      </w:pPr>
      <w:r w:rsidRPr="00C93D9C">
        <w:t>7</w:t>
      </w:r>
      <w:r w:rsidR="0030171F" w:rsidRPr="00C93D9C">
        <w:t xml:space="preserve">  Subregulation</w:t>
      </w:r>
      <w:r w:rsidR="00C93D9C" w:rsidRPr="00C93D9C">
        <w:t> </w:t>
      </w:r>
      <w:r w:rsidR="0030171F" w:rsidRPr="00C93D9C">
        <w:t>3A(1)</w:t>
      </w:r>
    </w:p>
    <w:p w:rsidR="0030171F" w:rsidRPr="00C93D9C" w:rsidRDefault="0030171F" w:rsidP="0030171F">
      <w:pPr>
        <w:pStyle w:val="Item"/>
      </w:pPr>
      <w:r w:rsidRPr="00C93D9C">
        <w:t>Repeal the subregulation.</w:t>
      </w:r>
    </w:p>
    <w:p w:rsidR="002B7A56" w:rsidRPr="00C93D9C" w:rsidRDefault="001862C9" w:rsidP="002B7A56">
      <w:pPr>
        <w:pStyle w:val="ItemHead"/>
      </w:pPr>
      <w:r w:rsidRPr="00C93D9C">
        <w:t>8</w:t>
      </w:r>
      <w:r w:rsidR="002B7A56" w:rsidRPr="00C93D9C">
        <w:t xml:space="preserve">  Regulation</w:t>
      </w:r>
      <w:r w:rsidR="00C93D9C" w:rsidRPr="00C93D9C">
        <w:t> </w:t>
      </w:r>
      <w:r w:rsidR="002B7A56" w:rsidRPr="00C93D9C">
        <w:t>31 (</w:t>
      </w:r>
      <w:r w:rsidR="00C93D9C" w:rsidRPr="00C93D9C">
        <w:t>paragraph (</w:t>
      </w:r>
      <w:r w:rsidR="002B7A56" w:rsidRPr="00C93D9C">
        <w:t xml:space="preserve">i) of the definition of </w:t>
      </w:r>
      <w:r w:rsidR="002B7A56" w:rsidRPr="00C93D9C">
        <w:rPr>
          <w:i/>
        </w:rPr>
        <w:t>ship</w:t>
      </w:r>
      <w:r w:rsidR="002B7A56" w:rsidRPr="00C93D9C">
        <w:t>)</w:t>
      </w:r>
    </w:p>
    <w:p w:rsidR="002B7A56" w:rsidRPr="00C93D9C" w:rsidRDefault="002B7A56" w:rsidP="002B7A56">
      <w:pPr>
        <w:pStyle w:val="Item"/>
      </w:pPr>
      <w:r w:rsidRPr="00C93D9C">
        <w:t xml:space="preserve">Omit </w:t>
      </w:r>
      <w:r w:rsidR="00D03F43" w:rsidRPr="00C93D9C">
        <w:t>“</w:t>
      </w:r>
      <w:r w:rsidRPr="00C93D9C">
        <w:t>a super</w:t>
      </w:r>
      <w:r w:rsidR="00C93D9C">
        <w:noBreakHyphen/>
      </w:r>
      <w:r w:rsidRPr="00C93D9C">
        <w:t>yacht (that is,</w:t>
      </w:r>
      <w:r w:rsidR="00D03F43" w:rsidRPr="00C93D9C">
        <w:t>”</w:t>
      </w:r>
      <w:r w:rsidRPr="00C93D9C">
        <w:t>.</w:t>
      </w:r>
    </w:p>
    <w:p w:rsidR="002B7A56" w:rsidRPr="00C93D9C" w:rsidRDefault="001862C9" w:rsidP="000B493E">
      <w:pPr>
        <w:pStyle w:val="ItemHead"/>
      </w:pPr>
      <w:r w:rsidRPr="00C93D9C">
        <w:t>9</w:t>
      </w:r>
      <w:r w:rsidR="002B7A56" w:rsidRPr="00C93D9C">
        <w:t xml:space="preserve">  Regulation</w:t>
      </w:r>
      <w:r w:rsidR="00C93D9C" w:rsidRPr="00C93D9C">
        <w:t> </w:t>
      </w:r>
      <w:r w:rsidR="002B7A56" w:rsidRPr="00C93D9C">
        <w:t>31 (</w:t>
      </w:r>
      <w:r w:rsidR="00C93D9C" w:rsidRPr="00C93D9C">
        <w:t>paragraph (</w:t>
      </w:r>
      <w:r w:rsidR="002B7A56" w:rsidRPr="00C93D9C">
        <w:t xml:space="preserve">i) of the definition of </w:t>
      </w:r>
      <w:r w:rsidR="002B7A56" w:rsidRPr="00C93D9C">
        <w:rPr>
          <w:i/>
        </w:rPr>
        <w:t>ship</w:t>
      </w:r>
      <w:r w:rsidR="002B7A56" w:rsidRPr="00C93D9C">
        <w:t>)</w:t>
      </w:r>
    </w:p>
    <w:p w:rsidR="002B7A56" w:rsidRPr="00C93D9C" w:rsidRDefault="002B7A56" w:rsidP="002B7A56">
      <w:pPr>
        <w:pStyle w:val="Item"/>
      </w:pPr>
      <w:r w:rsidRPr="00C93D9C">
        <w:t xml:space="preserve">Omit </w:t>
      </w:r>
      <w:r w:rsidR="00D03F43" w:rsidRPr="00C93D9C">
        <w:t>“</w:t>
      </w:r>
      <w:r w:rsidRPr="00C93D9C">
        <w:t>activities).</w:t>
      </w:r>
      <w:r w:rsidR="00D03F43" w:rsidRPr="00C93D9C">
        <w:t>”</w:t>
      </w:r>
      <w:r w:rsidRPr="00C93D9C">
        <w:t xml:space="preserve">, substitute </w:t>
      </w:r>
      <w:r w:rsidR="00D03F43" w:rsidRPr="00C93D9C">
        <w:t>“</w:t>
      </w:r>
      <w:r w:rsidRPr="00C93D9C">
        <w:t>activities.</w:t>
      </w:r>
      <w:r w:rsidR="00D03F43" w:rsidRPr="00C93D9C">
        <w:t>”</w:t>
      </w:r>
      <w:r w:rsidR="00555205" w:rsidRPr="00C93D9C">
        <w:t>.</w:t>
      </w:r>
    </w:p>
    <w:p w:rsidR="007C373C" w:rsidRPr="00C93D9C" w:rsidRDefault="001862C9" w:rsidP="007C373C">
      <w:pPr>
        <w:pStyle w:val="ItemHead"/>
      </w:pPr>
      <w:r w:rsidRPr="00C93D9C">
        <w:t>10</w:t>
      </w:r>
      <w:r w:rsidR="007C373C" w:rsidRPr="00C93D9C">
        <w:t xml:space="preserve">  Regulation</w:t>
      </w:r>
      <w:r w:rsidR="00C93D9C" w:rsidRPr="00C93D9C">
        <w:t> </w:t>
      </w:r>
      <w:r w:rsidR="007C373C" w:rsidRPr="00C93D9C">
        <w:t>36 (</w:t>
      </w:r>
      <w:r w:rsidR="00C93D9C" w:rsidRPr="00C93D9C">
        <w:t>paragraph (</w:t>
      </w:r>
      <w:r w:rsidR="007C373C" w:rsidRPr="00C93D9C">
        <w:t xml:space="preserve">d) of the definition of </w:t>
      </w:r>
      <w:r w:rsidR="007C373C" w:rsidRPr="00C93D9C">
        <w:rPr>
          <w:i/>
        </w:rPr>
        <w:t>vessel or aircraft charter operation</w:t>
      </w:r>
      <w:r w:rsidR="007C373C" w:rsidRPr="00C93D9C">
        <w:t>)</w:t>
      </w:r>
    </w:p>
    <w:p w:rsidR="007C373C" w:rsidRPr="00C93D9C" w:rsidRDefault="007C373C" w:rsidP="007C373C">
      <w:pPr>
        <w:pStyle w:val="Item"/>
      </w:pPr>
      <w:r w:rsidRPr="00C93D9C">
        <w:t xml:space="preserve">Omit </w:t>
      </w:r>
      <w:r w:rsidR="00D03F43" w:rsidRPr="00C93D9C">
        <w:t>“</w:t>
      </w:r>
      <w:r w:rsidRPr="00C93D9C">
        <w:t>through the Marine Park by the most direct and reasonable route to a place outside</w:t>
      </w:r>
      <w:r w:rsidR="00D03F43" w:rsidRPr="00C93D9C">
        <w:t>”</w:t>
      </w:r>
      <w:r w:rsidRPr="00C93D9C">
        <w:t>.</w:t>
      </w:r>
    </w:p>
    <w:p w:rsidR="00227833" w:rsidRPr="00C93D9C" w:rsidRDefault="001862C9" w:rsidP="00227833">
      <w:pPr>
        <w:pStyle w:val="ItemHead"/>
      </w:pPr>
      <w:r w:rsidRPr="00C93D9C">
        <w:t>11</w:t>
      </w:r>
      <w:r w:rsidR="00227833" w:rsidRPr="00C93D9C">
        <w:t xml:space="preserve">  Subregulation</w:t>
      </w:r>
      <w:r w:rsidR="00C93D9C" w:rsidRPr="00C93D9C">
        <w:t> </w:t>
      </w:r>
      <w:r w:rsidR="00227833" w:rsidRPr="00C93D9C">
        <w:t xml:space="preserve">66A(1) (definition of </w:t>
      </w:r>
      <w:r w:rsidR="00227833" w:rsidRPr="00C93D9C">
        <w:rPr>
          <w:i/>
        </w:rPr>
        <w:t>under way</w:t>
      </w:r>
      <w:r w:rsidR="00227833" w:rsidRPr="00C93D9C">
        <w:t>)</w:t>
      </w:r>
    </w:p>
    <w:p w:rsidR="00227833" w:rsidRPr="00C93D9C" w:rsidRDefault="00227833" w:rsidP="00227833">
      <w:pPr>
        <w:pStyle w:val="Item"/>
      </w:pPr>
      <w:r w:rsidRPr="00C93D9C">
        <w:t>Repeal the definition.</w:t>
      </w:r>
    </w:p>
    <w:p w:rsidR="00227833" w:rsidRPr="00C93D9C" w:rsidRDefault="001862C9" w:rsidP="00227833">
      <w:pPr>
        <w:pStyle w:val="ItemHead"/>
      </w:pPr>
      <w:r w:rsidRPr="00C93D9C">
        <w:t>12</w:t>
      </w:r>
      <w:r w:rsidR="00227833" w:rsidRPr="00C93D9C">
        <w:t xml:space="preserve">  Subregulation</w:t>
      </w:r>
      <w:r w:rsidR="00C93D9C" w:rsidRPr="00C93D9C">
        <w:t> </w:t>
      </w:r>
      <w:r w:rsidR="00227833" w:rsidRPr="00C93D9C">
        <w:t>66A(3)</w:t>
      </w:r>
    </w:p>
    <w:p w:rsidR="00227833" w:rsidRPr="00C93D9C" w:rsidRDefault="00227833" w:rsidP="00227833">
      <w:pPr>
        <w:pStyle w:val="Item"/>
      </w:pPr>
      <w:r w:rsidRPr="00C93D9C">
        <w:t xml:space="preserve">Omit </w:t>
      </w:r>
      <w:r w:rsidR="00D03F43" w:rsidRPr="00C93D9C">
        <w:t>“</w:t>
      </w:r>
      <w:r w:rsidRPr="00C93D9C">
        <w:t>transiting through the SMA to a place outside the SMA:</w:t>
      </w:r>
      <w:r w:rsidR="00D03F43" w:rsidRPr="00C93D9C">
        <w:t>”</w:t>
      </w:r>
      <w:r w:rsidRPr="00C93D9C">
        <w:t xml:space="preserve">, substitute </w:t>
      </w:r>
      <w:r w:rsidR="00D03F43" w:rsidRPr="00C93D9C">
        <w:t>“</w:t>
      </w:r>
      <w:r w:rsidRPr="00C93D9C">
        <w:t>transiting</w:t>
      </w:r>
      <w:r w:rsidR="007C373C" w:rsidRPr="00C93D9C">
        <w:t xml:space="preserve"> the SMA</w:t>
      </w:r>
      <w:r w:rsidRPr="00C93D9C">
        <w:t>.</w:t>
      </w:r>
      <w:r w:rsidR="00D03F43" w:rsidRPr="00C93D9C">
        <w:t>”</w:t>
      </w:r>
      <w:r w:rsidRPr="00C93D9C">
        <w:t>.</w:t>
      </w:r>
    </w:p>
    <w:p w:rsidR="00227833" w:rsidRPr="00C93D9C" w:rsidRDefault="001862C9" w:rsidP="00227833">
      <w:pPr>
        <w:pStyle w:val="ItemHead"/>
      </w:pPr>
      <w:r w:rsidRPr="00C93D9C">
        <w:t>13</w:t>
      </w:r>
      <w:r w:rsidR="00227833" w:rsidRPr="00C93D9C">
        <w:t xml:space="preserve">  Paragraphs 66A(3)(a) and (b)</w:t>
      </w:r>
    </w:p>
    <w:p w:rsidR="00227833" w:rsidRPr="00C93D9C" w:rsidRDefault="00227833" w:rsidP="00227833">
      <w:pPr>
        <w:pStyle w:val="Item"/>
      </w:pPr>
      <w:r w:rsidRPr="00C93D9C">
        <w:t>Repeal the paragraphs.</w:t>
      </w:r>
    </w:p>
    <w:p w:rsidR="00471C01" w:rsidRPr="00C93D9C" w:rsidRDefault="001862C9" w:rsidP="00471C01">
      <w:pPr>
        <w:pStyle w:val="ItemHead"/>
      </w:pPr>
      <w:r w:rsidRPr="00C93D9C">
        <w:t>14</w:t>
      </w:r>
      <w:r w:rsidR="00471C01" w:rsidRPr="00C93D9C">
        <w:t xml:space="preserve">  Subregulation</w:t>
      </w:r>
      <w:r w:rsidR="00C93D9C" w:rsidRPr="00C93D9C">
        <w:t> </w:t>
      </w:r>
      <w:r w:rsidR="00471C01" w:rsidRPr="00C93D9C">
        <w:t xml:space="preserve">88G(1) (definition of </w:t>
      </w:r>
      <w:r w:rsidR="00471C01" w:rsidRPr="00C93D9C">
        <w:rPr>
          <w:i/>
        </w:rPr>
        <w:t>special permission</w:t>
      </w:r>
      <w:r w:rsidR="00471C01" w:rsidRPr="00C93D9C">
        <w:t>)</w:t>
      </w:r>
    </w:p>
    <w:p w:rsidR="00471C01" w:rsidRPr="00C93D9C" w:rsidRDefault="00471C01" w:rsidP="00471C01">
      <w:pPr>
        <w:pStyle w:val="Item"/>
      </w:pPr>
      <w:r w:rsidRPr="00C93D9C">
        <w:t>Omit “and (4)”, substitute “, (4) and (6)”.</w:t>
      </w:r>
    </w:p>
    <w:p w:rsidR="0030171F" w:rsidRPr="00C93D9C" w:rsidRDefault="001862C9" w:rsidP="0030171F">
      <w:pPr>
        <w:pStyle w:val="ItemHead"/>
      </w:pPr>
      <w:r w:rsidRPr="00C93D9C">
        <w:t>15</w:t>
      </w:r>
      <w:r w:rsidR="0030171F" w:rsidRPr="00C93D9C">
        <w:t xml:space="preserve">  Paragraph 88G(5)(f)</w:t>
      </w:r>
    </w:p>
    <w:p w:rsidR="0030171F" w:rsidRPr="00C93D9C" w:rsidRDefault="0030171F" w:rsidP="0030171F">
      <w:pPr>
        <w:pStyle w:val="Item"/>
      </w:pPr>
      <w:r w:rsidRPr="00C93D9C">
        <w:t xml:space="preserve">Omit </w:t>
      </w:r>
      <w:r w:rsidR="00D03F43" w:rsidRPr="00C93D9C">
        <w:t>“</w:t>
      </w:r>
      <w:r w:rsidRPr="00C93D9C">
        <w:t>in a place</w:t>
      </w:r>
      <w:r w:rsidR="00D03F43" w:rsidRPr="00C93D9C">
        <w:t>”</w:t>
      </w:r>
      <w:r w:rsidRPr="00C93D9C">
        <w:t xml:space="preserve">, substitute </w:t>
      </w:r>
      <w:r w:rsidR="00D03F43" w:rsidRPr="00C93D9C">
        <w:t>“</w:t>
      </w:r>
      <w:r w:rsidRPr="00C93D9C">
        <w:t>of a kind</w:t>
      </w:r>
      <w:r w:rsidR="00D03F43" w:rsidRPr="00C93D9C">
        <w:t>”</w:t>
      </w:r>
      <w:r w:rsidRPr="00C93D9C">
        <w:t>.</w:t>
      </w:r>
    </w:p>
    <w:p w:rsidR="0030171F" w:rsidRPr="00C93D9C" w:rsidRDefault="001862C9" w:rsidP="0030171F">
      <w:pPr>
        <w:pStyle w:val="ItemHead"/>
      </w:pPr>
      <w:r w:rsidRPr="00C93D9C">
        <w:t>16</w:t>
      </w:r>
      <w:r w:rsidR="0030171F" w:rsidRPr="00C93D9C">
        <w:t xml:space="preserve">  Paragraph 88G(5)(g)</w:t>
      </w:r>
    </w:p>
    <w:p w:rsidR="0030171F" w:rsidRPr="00C93D9C" w:rsidRDefault="0030171F" w:rsidP="0030171F">
      <w:pPr>
        <w:pStyle w:val="Item"/>
      </w:pPr>
      <w:r w:rsidRPr="00C93D9C">
        <w:t xml:space="preserve">Omit </w:t>
      </w:r>
      <w:r w:rsidR="00D03F43" w:rsidRPr="00C93D9C">
        <w:t>“</w:t>
      </w:r>
      <w:r w:rsidRPr="00C93D9C">
        <w:t>in a place or</w:t>
      </w:r>
      <w:r w:rsidR="00D03F43" w:rsidRPr="00C93D9C">
        <w:t>”</w:t>
      </w:r>
      <w:r w:rsidRPr="00C93D9C">
        <w:t>.</w:t>
      </w:r>
    </w:p>
    <w:p w:rsidR="00471C01" w:rsidRPr="00C93D9C" w:rsidRDefault="001862C9" w:rsidP="00471C01">
      <w:pPr>
        <w:pStyle w:val="ItemHead"/>
      </w:pPr>
      <w:r w:rsidRPr="00C93D9C">
        <w:t>17</w:t>
      </w:r>
      <w:r w:rsidR="00471C01" w:rsidRPr="00C93D9C">
        <w:t xml:space="preserve">  At the end of regulation</w:t>
      </w:r>
      <w:r w:rsidR="00C93D9C" w:rsidRPr="00C93D9C">
        <w:t> </w:t>
      </w:r>
      <w:r w:rsidR="00471C01" w:rsidRPr="00C93D9C">
        <w:t>88G</w:t>
      </w:r>
    </w:p>
    <w:p w:rsidR="00471C01" w:rsidRPr="00C93D9C" w:rsidRDefault="00471C01" w:rsidP="00471C01">
      <w:pPr>
        <w:pStyle w:val="Item"/>
      </w:pPr>
      <w:r w:rsidRPr="00C93D9C">
        <w:t>Add:</w:t>
      </w:r>
    </w:p>
    <w:p w:rsidR="00471C01" w:rsidRPr="00C93D9C" w:rsidRDefault="00471C01" w:rsidP="00471C01">
      <w:pPr>
        <w:pStyle w:val="subsection"/>
      </w:pPr>
      <w:r w:rsidRPr="00C93D9C">
        <w:tab/>
        <w:t>(6)</w:t>
      </w:r>
      <w:r w:rsidRPr="00C93D9C">
        <w:tab/>
        <w:t>A permission of a kind mentioned in subclause</w:t>
      </w:r>
      <w:r w:rsidR="00C93D9C" w:rsidRPr="00C93D9C">
        <w:t> </w:t>
      </w:r>
      <w:r w:rsidRPr="00C93D9C">
        <w:t xml:space="preserve">1.27(3) or (4) of the </w:t>
      </w:r>
      <w:r w:rsidRPr="00C93D9C">
        <w:rPr>
          <w:i/>
        </w:rPr>
        <w:t>Whitsundays Plan of Management 1998</w:t>
      </w:r>
      <w:r w:rsidRPr="00C93D9C">
        <w:t xml:space="preserve"> is a </w:t>
      </w:r>
      <w:r w:rsidRPr="00C93D9C">
        <w:rPr>
          <w:b/>
          <w:i/>
        </w:rPr>
        <w:t>special permission</w:t>
      </w:r>
      <w:r w:rsidRPr="00C93D9C">
        <w:t>.</w:t>
      </w:r>
    </w:p>
    <w:p w:rsidR="0030171F" w:rsidRPr="00C93D9C" w:rsidRDefault="001862C9" w:rsidP="0030171F">
      <w:pPr>
        <w:pStyle w:val="ItemHead"/>
      </w:pPr>
      <w:r w:rsidRPr="00C93D9C">
        <w:t>18</w:t>
      </w:r>
      <w:r w:rsidR="0030171F" w:rsidRPr="00C93D9C">
        <w:t xml:space="preserve">  At the end of Division</w:t>
      </w:r>
      <w:r w:rsidR="00C93D9C" w:rsidRPr="00C93D9C">
        <w:t> </w:t>
      </w:r>
      <w:r w:rsidR="0030171F" w:rsidRPr="00C93D9C">
        <w:t>2A.10 of Part</w:t>
      </w:r>
      <w:r w:rsidR="00C93D9C" w:rsidRPr="00C93D9C">
        <w:t> </w:t>
      </w:r>
      <w:r w:rsidR="0030171F" w:rsidRPr="00C93D9C">
        <w:t>2A</w:t>
      </w:r>
    </w:p>
    <w:p w:rsidR="0030171F" w:rsidRPr="00C93D9C" w:rsidRDefault="0030171F" w:rsidP="0030171F">
      <w:pPr>
        <w:pStyle w:val="Item"/>
      </w:pPr>
      <w:r w:rsidRPr="00C93D9C">
        <w:t>Add:</w:t>
      </w:r>
    </w:p>
    <w:p w:rsidR="0030171F" w:rsidRPr="00C93D9C" w:rsidRDefault="0030171F" w:rsidP="0030171F">
      <w:pPr>
        <w:pStyle w:val="ActHead5"/>
      </w:pPr>
      <w:bookmarkStart w:id="13" w:name="_Toc488041970"/>
      <w:r w:rsidRPr="00C93D9C">
        <w:rPr>
          <w:rStyle w:val="CharSectno"/>
        </w:rPr>
        <w:t>88ZZ</w:t>
      </w:r>
      <w:r w:rsidR="000A64CE" w:rsidRPr="00C93D9C">
        <w:rPr>
          <w:rStyle w:val="CharSectno"/>
        </w:rPr>
        <w:t>A</w:t>
      </w:r>
      <w:r w:rsidRPr="00C93D9C">
        <w:t xml:space="preserve">  No permission for reef walking in Whitsunday Planning Area</w:t>
      </w:r>
      <w:bookmarkEnd w:id="13"/>
    </w:p>
    <w:p w:rsidR="0030171F" w:rsidRPr="00C93D9C" w:rsidRDefault="0030171F" w:rsidP="0030171F">
      <w:pPr>
        <w:pStyle w:val="subsection"/>
      </w:pPr>
      <w:r w:rsidRPr="00C93D9C">
        <w:tab/>
        <w:t>(1)</w:t>
      </w:r>
      <w:r w:rsidRPr="00C93D9C">
        <w:tab/>
        <w:t>On and after the commencement of this regulation, a permission that purports to give permission for the activity of reef walking in the Whitsunday Planning Area does not have the effect of giving permission for the activity of reef walking in the Whitsunday Planning Area.</w:t>
      </w:r>
    </w:p>
    <w:p w:rsidR="0030171F" w:rsidRPr="00C93D9C" w:rsidRDefault="0030171F" w:rsidP="0030171F">
      <w:pPr>
        <w:pStyle w:val="subsection"/>
      </w:pPr>
      <w:r w:rsidRPr="00C93D9C">
        <w:tab/>
        <w:t>(2)</w:t>
      </w:r>
      <w:r w:rsidRPr="00C93D9C">
        <w:tab/>
        <w:t>Subregulation (1) applies whether the permission was granted or issued before, on or after the commencement of this regulation.</w:t>
      </w:r>
    </w:p>
    <w:p w:rsidR="0030171F" w:rsidRPr="00C93D9C" w:rsidRDefault="0030171F" w:rsidP="0030171F">
      <w:pPr>
        <w:pStyle w:val="subsection"/>
      </w:pPr>
      <w:r w:rsidRPr="00C93D9C">
        <w:tab/>
        <w:t>(3)</w:t>
      </w:r>
      <w:r w:rsidRPr="00C93D9C">
        <w:tab/>
        <w:t>Subregulation (1) does not affect a permission described in that subregulation</w:t>
      </w:r>
      <w:r w:rsidR="00C93D9C" w:rsidRPr="00C93D9C">
        <w:t> </w:t>
      </w:r>
      <w:r w:rsidRPr="00C93D9C">
        <w:t>so far as the permission deals with a matter other than the activity of reef walking in the Whitsunday Planning Area.</w:t>
      </w:r>
    </w:p>
    <w:p w:rsidR="003E2E00" w:rsidRPr="00C93D9C" w:rsidRDefault="003E2E00" w:rsidP="0030171F">
      <w:pPr>
        <w:pStyle w:val="subsection"/>
      </w:pPr>
      <w:r w:rsidRPr="00C93D9C">
        <w:tab/>
        <w:t>(4)</w:t>
      </w:r>
      <w:r w:rsidRPr="00C93D9C">
        <w:tab/>
        <w:t xml:space="preserve">Subregulation (1) affects the permission set out in permit G14/36918.1 for Luxury Yachting Pty Ltd </w:t>
      </w:r>
      <w:r w:rsidR="0016737B" w:rsidRPr="00C93D9C">
        <w:t>(ACN 051</w:t>
      </w:r>
      <w:r w:rsidR="00C93D9C" w:rsidRPr="00C93D9C">
        <w:t> </w:t>
      </w:r>
      <w:r w:rsidR="0016737B" w:rsidRPr="00C93D9C">
        <w:t>993</w:t>
      </w:r>
      <w:r w:rsidR="00C93D9C" w:rsidRPr="00C93D9C">
        <w:t> </w:t>
      </w:r>
      <w:r w:rsidR="0016737B" w:rsidRPr="00C93D9C">
        <w:t xml:space="preserve">992) </w:t>
      </w:r>
      <w:r w:rsidRPr="00C93D9C">
        <w:t xml:space="preserve">to </w:t>
      </w:r>
      <w:r w:rsidR="0016737B" w:rsidRPr="00C93D9C">
        <w:t>carry out the activity of</w:t>
      </w:r>
      <w:r w:rsidRPr="00C93D9C">
        <w:t xml:space="preserve"> reef walking at Langford Reef only on and after 1</w:t>
      </w:r>
      <w:r w:rsidR="00C93D9C" w:rsidRPr="00C93D9C">
        <w:t> </w:t>
      </w:r>
      <w:r w:rsidRPr="00C93D9C">
        <w:t>June 2020.</w:t>
      </w:r>
    </w:p>
    <w:p w:rsidR="00E16DA0" w:rsidRPr="00C93D9C" w:rsidRDefault="003E2E00" w:rsidP="003E2E00">
      <w:pPr>
        <w:pStyle w:val="notetext"/>
      </w:pPr>
      <w:r w:rsidRPr="00C93D9C">
        <w:t>Note:</w:t>
      </w:r>
      <w:r w:rsidRPr="00C93D9C">
        <w:tab/>
        <w:t>Subregulation (1) affects</w:t>
      </w:r>
      <w:r w:rsidR="00E16DA0" w:rsidRPr="00C93D9C">
        <w:t>:</w:t>
      </w:r>
    </w:p>
    <w:p w:rsidR="00E16DA0" w:rsidRPr="00C93D9C" w:rsidRDefault="00E16DA0" w:rsidP="00E16DA0">
      <w:pPr>
        <w:pStyle w:val="notepara"/>
      </w:pPr>
      <w:r w:rsidRPr="00C93D9C">
        <w:t>(a)</w:t>
      </w:r>
      <w:r w:rsidRPr="00C93D9C">
        <w:tab/>
      </w:r>
      <w:r w:rsidR="003E2E00" w:rsidRPr="00C93D9C">
        <w:t>the permission set out in that permit for reef walking in other places on and after the commencement of this regulation</w:t>
      </w:r>
      <w:r w:rsidRPr="00C93D9C">
        <w:t>; and</w:t>
      </w:r>
    </w:p>
    <w:p w:rsidR="003E2E00" w:rsidRPr="00C93D9C" w:rsidRDefault="00E16DA0" w:rsidP="00E16DA0">
      <w:pPr>
        <w:pStyle w:val="notepara"/>
      </w:pPr>
      <w:r w:rsidRPr="00C93D9C">
        <w:t>(b)</w:t>
      </w:r>
      <w:r w:rsidRPr="00C93D9C">
        <w:tab/>
        <w:t>any permission arising from transfer or renewal of that permission (whether the transfer or renewal occurs before, on or after 1</w:t>
      </w:r>
      <w:r w:rsidR="00C93D9C" w:rsidRPr="00C93D9C">
        <w:t> </w:t>
      </w:r>
      <w:r w:rsidRPr="00C93D9C">
        <w:t>June 2020</w:t>
      </w:r>
      <w:r w:rsidR="0016737B" w:rsidRPr="00C93D9C">
        <w:t>)</w:t>
      </w:r>
      <w:r w:rsidRPr="00C93D9C">
        <w:t>.</w:t>
      </w:r>
    </w:p>
    <w:p w:rsidR="0030171F" w:rsidRPr="00C93D9C" w:rsidRDefault="0030171F" w:rsidP="0030171F">
      <w:pPr>
        <w:pStyle w:val="SubsectionHead"/>
      </w:pPr>
      <w:r w:rsidRPr="00C93D9C">
        <w:t>Omitting references to reef walking from replacement permissions</w:t>
      </w:r>
    </w:p>
    <w:p w:rsidR="0030171F" w:rsidRPr="00C93D9C" w:rsidRDefault="0016737B" w:rsidP="0030171F">
      <w:pPr>
        <w:pStyle w:val="subsection"/>
      </w:pPr>
      <w:r w:rsidRPr="00C93D9C">
        <w:tab/>
        <w:t>(5</w:t>
      </w:r>
      <w:r w:rsidR="0030171F" w:rsidRPr="00C93D9C">
        <w:t>)</w:t>
      </w:r>
      <w:r w:rsidR="0030171F" w:rsidRPr="00C93D9C">
        <w:tab/>
        <w:t>If, before, on or after the commencement of this regulation, a person:</w:t>
      </w:r>
    </w:p>
    <w:p w:rsidR="0030171F" w:rsidRPr="00C93D9C" w:rsidRDefault="0030171F" w:rsidP="0030171F">
      <w:pPr>
        <w:pStyle w:val="paragraph"/>
      </w:pPr>
      <w:r w:rsidRPr="00C93D9C">
        <w:tab/>
        <w:t>(a)</w:t>
      </w:r>
      <w:r w:rsidRPr="00C93D9C">
        <w:tab/>
        <w:t xml:space="preserve">holds a permission (the </w:t>
      </w:r>
      <w:r w:rsidRPr="00C93D9C">
        <w:rPr>
          <w:b/>
          <w:i/>
        </w:rPr>
        <w:t>old permission</w:t>
      </w:r>
      <w:r w:rsidRPr="00C93D9C">
        <w:t>) described in subregulation</w:t>
      </w:r>
      <w:r w:rsidR="00C93D9C" w:rsidRPr="00C93D9C">
        <w:t> </w:t>
      </w:r>
      <w:r w:rsidRPr="00C93D9C">
        <w:t>(1); and</w:t>
      </w:r>
    </w:p>
    <w:p w:rsidR="0030171F" w:rsidRPr="00C93D9C" w:rsidRDefault="0030171F" w:rsidP="0030171F">
      <w:pPr>
        <w:pStyle w:val="paragraph"/>
      </w:pPr>
      <w:r w:rsidRPr="00C93D9C">
        <w:tab/>
        <w:t>(b)</w:t>
      </w:r>
      <w:r w:rsidRPr="00C93D9C">
        <w:tab/>
        <w:t>applies (before or after the expiry of the old permission):</w:t>
      </w:r>
    </w:p>
    <w:p w:rsidR="0030171F" w:rsidRPr="00C93D9C" w:rsidRDefault="0030171F" w:rsidP="0030171F">
      <w:pPr>
        <w:pStyle w:val="paragraphsub"/>
      </w:pPr>
      <w:r w:rsidRPr="00C93D9C">
        <w:tab/>
        <w:t>(i)</w:t>
      </w:r>
      <w:r w:rsidRPr="00C93D9C">
        <w:tab/>
        <w:t>to replace the old permission with a permission of the same kind; or</w:t>
      </w:r>
    </w:p>
    <w:p w:rsidR="0030171F" w:rsidRPr="00C93D9C" w:rsidRDefault="0030171F" w:rsidP="0030171F">
      <w:pPr>
        <w:pStyle w:val="paragraphsub"/>
      </w:pPr>
      <w:r w:rsidRPr="00C93D9C">
        <w:tab/>
        <w:t>(ii)</w:t>
      </w:r>
      <w:r w:rsidRPr="00C93D9C">
        <w:tab/>
        <w:t>for a further permission of the same kind in relation to the same conduct;</w:t>
      </w:r>
    </w:p>
    <w:p w:rsidR="0030171F" w:rsidRPr="00C93D9C" w:rsidRDefault="0030171F" w:rsidP="0030171F">
      <w:pPr>
        <w:pStyle w:val="subsection2"/>
      </w:pPr>
      <w:r w:rsidRPr="00C93D9C">
        <w:t>subregulation</w:t>
      </w:r>
      <w:r w:rsidR="00C93D9C" w:rsidRPr="00C93D9C">
        <w:t> </w:t>
      </w:r>
      <w:r w:rsidRPr="00C93D9C">
        <w:t>(1) does not prevent subregulation</w:t>
      </w:r>
      <w:r w:rsidR="00C93D9C" w:rsidRPr="00C93D9C">
        <w:t> </w:t>
      </w:r>
      <w:r w:rsidRPr="00C93D9C">
        <w:t>88H(1), 88ZC(1) or 88ZD(3) from operating in relation to the old permission and the replacement permission or further permission, even if the replacement permission or further permission does not purport to give permission for the activity of reef walking in the Whitsunday Planning Area but is otherwise of the same kind as the old permission.</w:t>
      </w:r>
    </w:p>
    <w:p w:rsidR="0030171F" w:rsidRPr="00C93D9C" w:rsidRDefault="0030171F" w:rsidP="0030171F">
      <w:pPr>
        <w:pStyle w:val="notetext"/>
      </w:pPr>
      <w:r w:rsidRPr="00C93D9C">
        <w:t>Note:</w:t>
      </w:r>
      <w:r w:rsidRPr="00C93D9C">
        <w:tab/>
        <w:t>Subregulations</w:t>
      </w:r>
      <w:r w:rsidR="00C93D9C" w:rsidRPr="00C93D9C">
        <w:t> </w:t>
      </w:r>
      <w:r w:rsidRPr="00C93D9C">
        <w:t>88H(1), 88ZC(1) and 88ZD(3) operate if a replacement permission or further permission (applied for or granted) is of the same kind as an earlier permission.</w:t>
      </w:r>
    </w:p>
    <w:p w:rsidR="0030171F" w:rsidRPr="00C93D9C" w:rsidRDefault="0030171F" w:rsidP="0030171F">
      <w:pPr>
        <w:pStyle w:val="SubsectionHead"/>
      </w:pPr>
      <w:r w:rsidRPr="00C93D9C">
        <w:t>Omitting references to reef walking from new permissions resulting from transfers</w:t>
      </w:r>
    </w:p>
    <w:p w:rsidR="0030171F" w:rsidRPr="00C93D9C" w:rsidRDefault="0016737B" w:rsidP="0030171F">
      <w:pPr>
        <w:pStyle w:val="subsection"/>
      </w:pPr>
      <w:r w:rsidRPr="00C93D9C">
        <w:tab/>
        <w:t>(6</w:t>
      </w:r>
      <w:r w:rsidR="0030171F" w:rsidRPr="00C93D9C">
        <w:t>)</w:t>
      </w:r>
      <w:r w:rsidR="0030171F" w:rsidRPr="00C93D9C">
        <w:tab/>
        <w:t>If, before, on or after the commencement of this regulation, a person:</w:t>
      </w:r>
    </w:p>
    <w:p w:rsidR="0030171F" w:rsidRPr="00C93D9C" w:rsidRDefault="0030171F" w:rsidP="0030171F">
      <w:pPr>
        <w:pStyle w:val="paragraph"/>
      </w:pPr>
      <w:r w:rsidRPr="00C93D9C">
        <w:tab/>
        <w:t>(a)</w:t>
      </w:r>
      <w:r w:rsidRPr="00C93D9C">
        <w:tab/>
        <w:t>holds a permission described in subregulation</w:t>
      </w:r>
      <w:r w:rsidR="00C93D9C" w:rsidRPr="00C93D9C">
        <w:t> </w:t>
      </w:r>
      <w:r w:rsidRPr="00C93D9C">
        <w:t>(1); and</w:t>
      </w:r>
    </w:p>
    <w:p w:rsidR="0030171F" w:rsidRPr="00C93D9C" w:rsidRDefault="0030171F" w:rsidP="0030171F">
      <w:pPr>
        <w:pStyle w:val="paragraph"/>
      </w:pPr>
      <w:r w:rsidRPr="00C93D9C">
        <w:tab/>
        <w:t>(b)</w:t>
      </w:r>
      <w:r w:rsidRPr="00C93D9C">
        <w:tab/>
        <w:t>applies to transfer the permission;</w:t>
      </w:r>
    </w:p>
    <w:p w:rsidR="0030171F" w:rsidRPr="00C93D9C" w:rsidRDefault="0030171F" w:rsidP="0030171F">
      <w:pPr>
        <w:pStyle w:val="subsection2"/>
      </w:pPr>
      <w:r w:rsidRPr="00C93D9C">
        <w:t>and the Authority approves the transfer on or after that commencement, subregulation</w:t>
      </w:r>
      <w:r w:rsidR="00C93D9C" w:rsidRPr="00C93D9C">
        <w:t> </w:t>
      </w:r>
      <w:r w:rsidRPr="00C93D9C">
        <w:t>88ZK(3) does not require the new permission to purport to give permission for the activity of reef walking in the Whitsunday Planning Area or to include any conditions relating to that activity in that area.</w:t>
      </w:r>
    </w:p>
    <w:p w:rsidR="0030171F" w:rsidRPr="00C93D9C" w:rsidRDefault="0030171F" w:rsidP="0030171F">
      <w:pPr>
        <w:pStyle w:val="notetext"/>
      </w:pPr>
      <w:r w:rsidRPr="00C93D9C">
        <w:t>Note:</w:t>
      </w:r>
      <w:r w:rsidRPr="00C93D9C">
        <w:tab/>
        <w:t>Subregulation</w:t>
      </w:r>
      <w:r w:rsidR="00C93D9C" w:rsidRPr="00C93D9C">
        <w:t> </w:t>
      </w:r>
      <w:r w:rsidRPr="00C93D9C">
        <w:t>88ZK(3) generally requires the new permission to be of identical effect, and have identical conditions, to the permission held by the transferor.</w:t>
      </w:r>
    </w:p>
    <w:p w:rsidR="0030171F" w:rsidRPr="00C93D9C" w:rsidRDefault="001862C9" w:rsidP="0030171F">
      <w:pPr>
        <w:pStyle w:val="ItemHead"/>
      </w:pPr>
      <w:r w:rsidRPr="00C93D9C">
        <w:t>19</w:t>
      </w:r>
      <w:r w:rsidR="0030171F" w:rsidRPr="00C93D9C">
        <w:t xml:space="preserve">  Regulations</w:t>
      </w:r>
      <w:r w:rsidR="00C93D9C" w:rsidRPr="00C93D9C">
        <w:t> </w:t>
      </w:r>
      <w:r w:rsidR="00F30912" w:rsidRPr="00C93D9C">
        <w:t xml:space="preserve">170, </w:t>
      </w:r>
      <w:r w:rsidR="0030171F" w:rsidRPr="00C93D9C">
        <w:t>172 and 173</w:t>
      </w:r>
    </w:p>
    <w:p w:rsidR="0030171F" w:rsidRPr="00C93D9C" w:rsidRDefault="0030171F" w:rsidP="0030171F">
      <w:pPr>
        <w:pStyle w:val="Item"/>
      </w:pPr>
      <w:r w:rsidRPr="00C93D9C">
        <w:t>Repeal the regulations.</w:t>
      </w:r>
    </w:p>
    <w:p w:rsidR="0030171F" w:rsidRPr="00C93D9C" w:rsidRDefault="001862C9" w:rsidP="0030171F">
      <w:pPr>
        <w:pStyle w:val="ItemHead"/>
      </w:pPr>
      <w:r w:rsidRPr="00C93D9C">
        <w:t>20</w:t>
      </w:r>
      <w:r w:rsidR="0030171F" w:rsidRPr="00C93D9C">
        <w:t xml:space="preserve">  Subregulations</w:t>
      </w:r>
      <w:r w:rsidR="00C93D9C" w:rsidRPr="00C93D9C">
        <w:t> </w:t>
      </w:r>
      <w:r w:rsidR="0030171F" w:rsidRPr="00C93D9C">
        <w:t>174(1) and (2)</w:t>
      </w:r>
    </w:p>
    <w:p w:rsidR="0030171F" w:rsidRPr="00C93D9C" w:rsidRDefault="0030171F" w:rsidP="0030171F">
      <w:pPr>
        <w:pStyle w:val="Item"/>
      </w:pPr>
      <w:r w:rsidRPr="00C93D9C">
        <w:t xml:space="preserve">Omit </w:t>
      </w:r>
      <w:r w:rsidR="00D03F43" w:rsidRPr="00C93D9C">
        <w:t>“</w:t>
      </w:r>
      <w:r w:rsidRPr="00C93D9C">
        <w:t>Plan</w:t>
      </w:r>
      <w:r w:rsidR="00D03F43" w:rsidRPr="00C93D9C">
        <w:t>”</w:t>
      </w:r>
      <w:r w:rsidRPr="00C93D9C">
        <w:t xml:space="preserve">, substitute </w:t>
      </w:r>
      <w:r w:rsidR="00D03F43" w:rsidRPr="00C93D9C">
        <w:t>“</w:t>
      </w:r>
      <w:r w:rsidRPr="00C93D9C">
        <w:rPr>
          <w:i/>
        </w:rPr>
        <w:t>Cairns Area Plan of Management 1998</w:t>
      </w:r>
      <w:r w:rsidR="00D03F43" w:rsidRPr="00C93D9C">
        <w:t>”</w:t>
      </w:r>
      <w:r w:rsidRPr="00C93D9C">
        <w:t>.</w:t>
      </w:r>
    </w:p>
    <w:p w:rsidR="0030171F" w:rsidRPr="00C93D9C" w:rsidRDefault="001862C9" w:rsidP="0030171F">
      <w:pPr>
        <w:pStyle w:val="ItemHead"/>
      </w:pPr>
      <w:r w:rsidRPr="00C93D9C">
        <w:t>21</w:t>
      </w:r>
      <w:r w:rsidR="0030171F" w:rsidRPr="00C93D9C">
        <w:t xml:space="preserve">  Regulations</w:t>
      </w:r>
      <w:r w:rsidR="00C93D9C" w:rsidRPr="00C93D9C">
        <w:t> </w:t>
      </w:r>
      <w:r w:rsidR="0030171F" w:rsidRPr="00C93D9C">
        <w:t>176 and 177</w:t>
      </w:r>
    </w:p>
    <w:p w:rsidR="0030171F" w:rsidRPr="00C93D9C" w:rsidRDefault="0030171F" w:rsidP="0030171F">
      <w:pPr>
        <w:pStyle w:val="Item"/>
      </w:pPr>
      <w:r w:rsidRPr="00C93D9C">
        <w:t>Repeal the regulations.</w:t>
      </w:r>
    </w:p>
    <w:p w:rsidR="0030171F" w:rsidRPr="00C93D9C" w:rsidRDefault="001862C9" w:rsidP="0030171F">
      <w:pPr>
        <w:pStyle w:val="ItemHead"/>
      </w:pPr>
      <w:r w:rsidRPr="00C93D9C">
        <w:t>22</w:t>
      </w:r>
      <w:r w:rsidR="0030171F" w:rsidRPr="00C93D9C">
        <w:t xml:space="preserve">  Subregulations</w:t>
      </w:r>
      <w:r w:rsidR="00C93D9C" w:rsidRPr="00C93D9C">
        <w:t> </w:t>
      </w:r>
      <w:r w:rsidR="0030171F" w:rsidRPr="00C93D9C">
        <w:t>178(1) and (2)</w:t>
      </w:r>
    </w:p>
    <w:p w:rsidR="0030171F" w:rsidRPr="00C93D9C" w:rsidRDefault="0030171F" w:rsidP="0030171F">
      <w:pPr>
        <w:pStyle w:val="Item"/>
      </w:pPr>
      <w:r w:rsidRPr="00C93D9C">
        <w:t xml:space="preserve">Omit </w:t>
      </w:r>
      <w:r w:rsidR="00D03F43" w:rsidRPr="00C93D9C">
        <w:t>“</w:t>
      </w:r>
      <w:r w:rsidRPr="00C93D9C">
        <w:t>Plan</w:t>
      </w:r>
      <w:r w:rsidR="00D03F43" w:rsidRPr="00C93D9C">
        <w:t>”</w:t>
      </w:r>
      <w:r w:rsidRPr="00C93D9C">
        <w:t xml:space="preserve">, substitute </w:t>
      </w:r>
      <w:r w:rsidR="00D03F43" w:rsidRPr="00C93D9C">
        <w:t>“</w:t>
      </w:r>
      <w:r w:rsidRPr="00C93D9C">
        <w:rPr>
          <w:i/>
        </w:rPr>
        <w:t>Whitsundays Plan of Management 1998</w:t>
      </w:r>
      <w:r w:rsidR="00D03F43" w:rsidRPr="00C93D9C">
        <w:t>”</w:t>
      </w:r>
      <w:r w:rsidRPr="00C93D9C">
        <w:t>.</w:t>
      </w:r>
    </w:p>
    <w:p w:rsidR="000A64CE" w:rsidRPr="00C93D9C" w:rsidRDefault="001862C9" w:rsidP="000A64CE">
      <w:pPr>
        <w:pStyle w:val="ItemHead"/>
      </w:pPr>
      <w:r w:rsidRPr="00C93D9C">
        <w:t>23</w:t>
      </w:r>
      <w:r w:rsidR="000A64CE" w:rsidRPr="00C93D9C">
        <w:t xml:space="preserve">  At the end of Part</w:t>
      </w:r>
      <w:r w:rsidR="00C93D9C" w:rsidRPr="00C93D9C">
        <w:t> </w:t>
      </w:r>
      <w:r w:rsidR="000A64CE" w:rsidRPr="00C93D9C">
        <w:t>11</w:t>
      </w:r>
    </w:p>
    <w:p w:rsidR="000A64CE" w:rsidRPr="00C93D9C" w:rsidRDefault="000A64CE" w:rsidP="000A64CE">
      <w:pPr>
        <w:pStyle w:val="Item"/>
      </w:pPr>
      <w:r w:rsidRPr="00C93D9C">
        <w:t>Add:</w:t>
      </w:r>
    </w:p>
    <w:p w:rsidR="000A64CE" w:rsidRPr="00C93D9C" w:rsidRDefault="000A64CE" w:rsidP="00947987">
      <w:pPr>
        <w:pStyle w:val="ActHead5"/>
      </w:pPr>
      <w:bookmarkStart w:id="14" w:name="_Toc488041971"/>
      <w:r w:rsidRPr="00C93D9C">
        <w:rPr>
          <w:rStyle w:val="CharSectno"/>
        </w:rPr>
        <w:t>179</w:t>
      </w:r>
      <w:r w:rsidRPr="00C93D9C">
        <w:t xml:space="preserve">  </w:t>
      </w:r>
      <w:r w:rsidR="00802AC5" w:rsidRPr="00C93D9C">
        <w:t xml:space="preserve">Conditions of </w:t>
      </w:r>
      <w:r w:rsidRPr="00C93D9C">
        <w:t xml:space="preserve">permissions </w:t>
      </w:r>
      <w:r w:rsidR="00802AC5" w:rsidRPr="00C93D9C">
        <w:t xml:space="preserve">cease to prohibit what is no longer prohibited by amendment of the </w:t>
      </w:r>
      <w:r w:rsidRPr="00C93D9C">
        <w:t>Plan</w:t>
      </w:r>
      <w:bookmarkEnd w:id="14"/>
    </w:p>
    <w:p w:rsidR="000A64CE" w:rsidRPr="00C93D9C" w:rsidRDefault="000A64CE" w:rsidP="000A64CE">
      <w:pPr>
        <w:pStyle w:val="subsection"/>
      </w:pPr>
      <w:r w:rsidRPr="00C93D9C">
        <w:tab/>
        <w:t>(1)</w:t>
      </w:r>
      <w:r w:rsidRPr="00C93D9C">
        <w:tab/>
        <w:t>This regulation applies if:</w:t>
      </w:r>
    </w:p>
    <w:p w:rsidR="000A64CE" w:rsidRPr="00C93D9C" w:rsidRDefault="000A64CE" w:rsidP="000A64CE">
      <w:pPr>
        <w:pStyle w:val="paragraph"/>
      </w:pPr>
      <w:r w:rsidRPr="00C93D9C">
        <w:tab/>
        <w:t>(a)</w:t>
      </w:r>
      <w:r w:rsidRPr="00C93D9C">
        <w:tab/>
        <w:t xml:space="preserve">a permission was in force immediately before the commencement of an amendment of the </w:t>
      </w:r>
      <w:r w:rsidR="00B94527" w:rsidRPr="00C93D9C">
        <w:rPr>
          <w:i/>
        </w:rPr>
        <w:t>Whitsundays Plan of Management 1998</w:t>
      </w:r>
      <w:r w:rsidRPr="00C93D9C">
        <w:t xml:space="preserve"> by the </w:t>
      </w:r>
      <w:r w:rsidRPr="00C93D9C">
        <w:rPr>
          <w:i/>
        </w:rPr>
        <w:t>Great Barrier Reef Marine Park Amendment (Whitsundays Plan of Management) Instrument 2017</w:t>
      </w:r>
      <w:r w:rsidRPr="00C93D9C">
        <w:t>; and</w:t>
      </w:r>
    </w:p>
    <w:p w:rsidR="000A64CE" w:rsidRPr="00C93D9C" w:rsidRDefault="000A64CE" w:rsidP="000A64CE">
      <w:pPr>
        <w:pStyle w:val="paragraph"/>
      </w:pPr>
      <w:r w:rsidRPr="00C93D9C">
        <w:tab/>
        <w:t>(b)</w:t>
      </w:r>
      <w:r w:rsidRPr="00C93D9C">
        <w:tab/>
        <w:t xml:space="preserve">immediately before that commencement, the conditions of the permission were such that the holder of the permission could not, consistently with those conditions, engage in a particular activity that was prohibited by the enforcement provisions of the </w:t>
      </w:r>
      <w:r w:rsidR="00B94527" w:rsidRPr="00C93D9C">
        <w:rPr>
          <w:i/>
        </w:rPr>
        <w:t>Whitsundays Plan of Management 1998</w:t>
      </w:r>
      <w:r w:rsidRPr="00C93D9C">
        <w:t>; and</w:t>
      </w:r>
    </w:p>
    <w:p w:rsidR="000A64CE" w:rsidRPr="00C93D9C" w:rsidRDefault="000A64CE" w:rsidP="000A64CE">
      <w:pPr>
        <w:pStyle w:val="paragraph"/>
      </w:pPr>
      <w:r w:rsidRPr="00C93D9C">
        <w:tab/>
        <w:t>(c)</w:t>
      </w:r>
      <w:r w:rsidRPr="00C93D9C">
        <w:tab/>
        <w:t xml:space="preserve">as a result of that commencement, the activity by the holder is no longer prohibited by an enforcement provision of the </w:t>
      </w:r>
      <w:r w:rsidR="00B94527" w:rsidRPr="00C93D9C">
        <w:rPr>
          <w:i/>
        </w:rPr>
        <w:t>Whitsundays Plan of Management 1998</w:t>
      </w:r>
      <w:r w:rsidRPr="00C93D9C">
        <w:t>.</w:t>
      </w:r>
    </w:p>
    <w:p w:rsidR="000A64CE" w:rsidRPr="00C93D9C" w:rsidRDefault="000A64CE" w:rsidP="000A64CE">
      <w:pPr>
        <w:pStyle w:val="subsection"/>
      </w:pPr>
      <w:r w:rsidRPr="00C93D9C">
        <w:tab/>
        <w:t>(2)</w:t>
      </w:r>
      <w:r w:rsidRPr="00C93D9C">
        <w:tab/>
        <w:t>On that commencement, the conditions cease to have effect so far as they would otherwise prevent the holder of the permission from engaging in that activity lawfully.</w:t>
      </w:r>
    </w:p>
    <w:p w:rsidR="0030171F" w:rsidRPr="00C93D9C" w:rsidRDefault="001862C9" w:rsidP="0030171F">
      <w:pPr>
        <w:pStyle w:val="ItemHead"/>
      </w:pPr>
      <w:r w:rsidRPr="00C93D9C">
        <w:t>24</w:t>
      </w:r>
      <w:r w:rsidR="0030171F" w:rsidRPr="00C93D9C">
        <w:t xml:space="preserve">  Regulations</w:t>
      </w:r>
      <w:r w:rsidR="00C93D9C" w:rsidRPr="00C93D9C">
        <w:t> </w:t>
      </w:r>
      <w:r w:rsidR="0030171F" w:rsidRPr="00C93D9C">
        <w:t>180 and 181</w:t>
      </w:r>
    </w:p>
    <w:p w:rsidR="0030171F" w:rsidRPr="00C93D9C" w:rsidRDefault="0030171F" w:rsidP="0030171F">
      <w:pPr>
        <w:pStyle w:val="Item"/>
      </w:pPr>
      <w:r w:rsidRPr="00C93D9C">
        <w:t>Repeal the regulations.</w:t>
      </w:r>
    </w:p>
    <w:p w:rsidR="0030171F" w:rsidRPr="00C93D9C" w:rsidRDefault="001862C9" w:rsidP="0030171F">
      <w:pPr>
        <w:pStyle w:val="ItemHead"/>
      </w:pPr>
      <w:r w:rsidRPr="00C93D9C">
        <w:t>25</w:t>
      </w:r>
      <w:r w:rsidR="0030171F" w:rsidRPr="00C93D9C">
        <w:t xml:space="preserve">  Subregulations</w:t>
      </w:r>
      <w:r w:rsidR="00C93D9C" w:rsidRPr="00C93D9C">
        <w:t> </w:t>
      </w:r>
      <w:r w:rsidR="0030171F" w:rsidRPr="00C93D9C">
        <w:t>182(1), (2) and (4)</w:t>
      </w:r>
    </w:p>
    <w:p w:rsidR="0030171F" w:rsidRPr="00C93D9C" w:rsidRDefault="0030171F" w:rsidP="0030171F">
      <w:pPr>
        <w:pStyle w:val="Item"/>
      </w:pPr>
      <w:r w:rsidRPr="00C93D9C">
        <w:t xml:space="preserve">Omit </w:t>
      </w:r>
      <w:r w:rsidR="00D03F43" w:rsidRPr="00C93D9C">
        <w:t>“</w:t>
      </w:r>
      <w:r w:rsidRPr="00C93D9C">
        <w:t>Plan</w:t>
      </w:r>
      <w:r w:rsidR="00D03F43" w:rsidRPr="00C93D9C">
        <w:t>”</w:t>
      </w:r>
      <w:r w:rsidRPr="00C93D9C">
        <w:t xml:space="preserve">, substitute </w:t>
      </w:r>
      <w:r w:rsidR="00D03F43" w:rsidRPr="00C93D9C">
        <w:t>“</w:t>
      </w:r>
      <w:r w:rsidRPr="00C93D9C">
        <w:rPr>
          <w:i/>
        </w:rPr>
        <w:t>Hinchinbrook Plan of Management 2004</w:t>
      </w:r>
      <w:r w:rsidR="00D03F43" w:rsidRPr="00C93D9C">
        <w:t>”</w:t>
      </w:r>
      <w:r w:rsidRPr="00C93D9C">
        <w:t>.</w:t>
      </w:r>
    </w:p>
    <w:p w:rsidR="0030171F" w:rsidRPr="00C93D9C" w:rsidRDefault="001862C9" w:rsidP="0030171F">
      <w:pPr>
        <w:pStyle w:val="ItemHead"/>
      </w:pPr>
      <w:r w:rsidRPr="00C93D9C">
        <w:t>26</w:t>
      </w:r>
      <w:r w:rsidR="0030171F" w:rsidRPr="00C93D9C">
        <w:t xml:space="preserve">  Division</w:t>
      </w:r>
      <w:r w:rsidR="00C93D9C" w:rsidRPr="00C93D9C">
        <w:t> </w:t>
      </w:r>
      <w:r w:rsidR="0030171F" w:rsidRPr="00C93D9C">
        <w:t>3 of Part</w:t>
      </w:r>
      <w:r w:rsidR="00C93D9C" w:rsidRPr="00C93D9C">
        <w:t> </w:t>
      </w:r>
      <w:r w:rsidR="0030171F" w:rsidRPr="00C93D9C">
        <w:t>3 of Schedule</w:t>
      </w:r>
      <w:r w:rsidR="00C93D9C" w:rsidRPr="00C93D9C">
        <w:t> </w:t>
      </w:r>
      <w:r w:rsidR="0030171F" w:rsidRPr="00C93D9C">
        <w:t>1 (heading)</w:t>
      </w:r>
    </w:p>
    <w:p w:rsidR="0030171F" w:rsidRPr="00C93D9C" w:rsidRDefault="0030171F" w:rsidP="0030171F">
      <w:pPr>
        <w:pStyle w:val="Item"/>
      </w:pPr>
      <w:r w:rsidRPr="00C93D9C">
        <w:t>Repeal the heading, substitute:</w:t>
      </w:r>
    </w:p>
    <w:p w:rsidR="0030171F" w:rsidRPr="00C93D9C" w:rsidRDefault="0030171F" w:rsidP="0030171F">
      <w:pPr>
        <w:pStyle w:val="ActHead3"/>
      </w:pPr>
      <w:bookmarkStart w:id="15" w:name="_Toc488041972"/>
      <w:r w:rsidRPr="00C93D9C">
        <w:rPr>
          <w:rStyle w:val="CharDivNo"/>
        </w:rPr>
        <w:t>Division</w:t>
      </w:r>
      <w:r w:rsidR="00C93D9C" w:rsidRPr="00C93D9C">
        <w:rPr>
          <w:rStyle w:val="CharDivNo"/>
        </w:rPr>
        <w:t> </w:t>
      </w:r>
      <w:r w:rsidRPr="00C93D9C">
        <w:rPr>
          <w:rStyle w:val="CharDivNo"/>
        </w:rPr>
        <w:t>3</w:t>
      </w:r>
      <w:r w:rsidRPr="00C93D9C">
        <w:t>—</w:t>
      </w:r>
      <w:r w:rsidRPr="00C93D9C">
        <w:rPr>
          <w:rStyle w:val="CharDivText"/>
        </w:rPr>
        <w:t>Whitsunday Planning Area</w:t>
      </w:r>
      <w:bookmarkEnd w:id="15"/>
    </w:p>
    <w:p w:rsidR="004169C0" w:rsidRPr="00C93D9C" w:rsidRDefault="001862C9" w:rsidP="004169C0">
      <w:pPr>
        <w:pStyle w:val="ItemHead"/>
      </w:pPr>
      <w:r w:rsidRPr="00C93D9C">
        <w:t>27</w:t>
      </w:r>
      <w:r w:rsidR="004169C0" w:rsidRPr="00C93D9C">
        <w:t xml:space="preserve">  Division</w:t>
      </w:r>
      <w:r w:rsidR="00C93D9C" w:rsidRPr="00C93D9C">
        <w:t> </w:t>
      </w:r>
      <w:r w:rsidR="004169C0" w:rsidRPr="00C93D9C">
        <w:t>3 of Part</w:t>
      </w:r>
      <w:r w:rsidR="00C93D9C" w:rsidRPr="00C93D9C">
        <w:t> </w:t>
      </w:r>
      <w:r w:rsidR="004169C0" w:rsidRPr="00C93D9C">
        <w:t>3 of Schedule</w:t>
      </w:r>
      <w:r w:rsidR="00C93D9C" w:rsidRPr="00C93D9C">
        <w:t> </w:t>
      </w:r>
      <w:r w:rsidR="004169C0" w:rsidRPr="00C93D9C">
        <w:t>1 (table item</w:t>
      </w:r>
      <w:r w:rsidR="00C93D9C" w:rsidRPr="00C93D9C">
        <w:t> </w:t>
      </w:r>
      <w:r w:rsidR="004169C0" w:rsidRPr="00C93D9C">
        <w:t>24)</w:t>
      </w:r>
    </w:p>
    <w:p w:rsidR="004169C0" w:rsidRPr="00C93D9C" w:rsidRDefault="004169C0" w:rsidP="004169C0">
      <w:pPr>
        <w:pStyle w:val="Item"/>
      </w:pPr>
      <w:r w:rsidRPr="00C93D9C">
        <w:t>Repeal the item, substitute:</w:t>
      </w:r>
    </w:p>
    <w:tbl>
      <w:tblPr>
        <w:tblW w:w="5000" w:type="pct"/>
        <w:tblLook w:val="0000" w:firstRow="0" w:lastRow="0" w:firstColumn="0" w:lastColumn="0" w:noHBand="0" w:noVBand="0"/>
      </w:tblPr>
      <w:tblGrid>
        <w:gridCol w:w="827"/>
        <w:gridCol w:w="7702"/>
      </w:tblGrid>
      <w:tr w:rsidR="004169C0" w:rsidRPr="00C93D9C" w:rsidTr="001A62B6">
        <w:tc>
          <w:tcPr>
            <w:tcW w:w="485" w:type="pct"/>
            <w:shd w:val="clear" w:color="auto" w:fill="auto"/>
          </w:tcPr>
          <w:p w:rsidR="004169C0" w:rsidRPr="00C93D9C" w:rsidRDefault="004169C0" w:rsidP="00323590">
            <w:pPr>
              <w:pStyle w:val="TableHeading"/>
            </w:pPr>
            <w:r w:rsidRPr="00C93D9C">
              <w:t>24</w:t>
            </w:r>
          </w:p>
        </w:tc>
        <w:tc>
          <w:tcPr>
            <w:tcW w:w="4515" w:type="pct"/>
            <w:shd w:val="clear" w:color="auto" w:fill="auto"/>
          </w:tcPr>
          <w:p w:rsidR="004169C0" w:rsidRPr="00C93D9C" w:rsidRDefault="004169C0" w:rsidP="00323590">
            <w:pPr>
              <w:pStyle w:val="TableHeading"/>
            </w:pPr>
            <w:r w:rsidRPr="00C93D9C">
              <w:t>Funnel Bay Designated Anchorage</w:t>
            </w:r>
          </w:p>
          <w:p w:rsidR="004169C0" w:rsidRPr="00C93D9C" w:rsidRDefault="004169C0" w:rsidP="00323590">
            <w:pPr>
              <w:pStyle w:val="Tabletext"/>
            </w:pPr>
            <w:r w:rsidRPr="00C93D9C">
              <w:t xml:space="preserve">The area bounded by a notional line beginning at </w:t>
            </w:r>
            <w:r w:rsidR="00F85CBF" w:rsidRPr="00C93D9C">
              <w:t>20°12.080′S 148°42.973′E</w:t>
            </w:r>
            <w:r w:rsidRPr="00C93D9C">
              <w:t xml:space="preserve"> and running progressively:</w:t>
            </w:r>
          </w:p>
        </w:tc>
      </w:tr>
      <w:tr w:rsidR="004169C0" w:rsidRPr="00C93D9C" w:rsidTr="001A62B6">
        <w:tc>
          <w:tcPr>
            <w:tcW w:w="485" w:type="pct"/>
            <w:shd w:val="clear" w:color="auto" w:fill="auto"/>
          </w:tcPr>
          <w:p w:rsidR="004169C0" w:rsidRPr="00C93D9C" w:rsidRDefault="004169C0" w:rsidP="00323590">
            <w:pPr>
              <w:ind w:left="113"/>
            </w:pPr>
          </w:p>
        </w:tc>
        <w:tc>
          <w:tcPr>
            <w:tcW w:w="4515" w:type="pct"/>
            <w:shd w:val="clear" w:color="auto" w:fill="auto"/>
          </w:tcPr>
          <w:p w:rsidR="004169C0" w:rsidRPr="00C93D9C" w:rsidRDefault="00F85CBF" w:rsidP="00323590">
            <w:pPr>
              <w:pStyle w:val="Tabletext"/>
            </w:pPr>
            <w:r w:rsidRPr="00C93D9C">
              <w:t>Easterly along the geodesic to 20°12.878′S 148°44.985′E</w:t>
            </w:r>
          </w:p>
        </w:tc>
      </w:tr>
      <w:tr w:rsidR="004169C0" w:rsidRPr="00C93D9C" w:rsidTr="001A62B6">
        <w:tc>
          <w:tcPr>
            <w:tcW w:w="485" w:type="pct"/>
            <w:shd w:val="clear" w:color="auto" w:fill="auto"/>
          </w:tcPr>
          <w:p w:rsidR="004169C0" w:rsidRPr="00C93D9C" w:rsidRDefault="004169C0" w:rsidP="00323590">
            <w:pPr>
              <w:ind w:left="113"/>
            </w:pPr>
          </w:p>
        </w:tc>
        <w:tc>
          <w:tcPr>
            <w:tcW w:w="4515" w:type="pct"/>
            <w:shd w:val="clear" w:color="auto" w:fill="auto"/>
          </w:tcPr>
          <w:p w:rsidR="004169C0" w:rsidRPr="00C93D9C" w:rsidRDefault="00F85CBF" w:rsidP="00323590">
            <w:pPr>
              <w:pStyle w:val="Tabletext"/>
            </w:pPr>
            <w:r w:rsidRPr="00C93D9C">
              <w:t>Southerly along the geodesic to 20°14.627′S 148°44.207′E</w:t>
            </w:r>
          </w:p>
        </w:tc>
      </w:tr>
      <w:tr w:rsidR="004169C0" w:rsidRPr="00C93D9C" w:rsidTr="001A62B6">
        <w:tc>
          <w:tcPr>
            <w:tcW w:w="485" w:type="pct"/>
            <w:shd w:val="clear" w:color="auto" w:fill="auto"/>
          </w:tcPr>
          <w:p w:rsidR="004169C0" w:rsidRPr="00C93D9C" w:rsidRDefault="004169C0" w:rsidP="00323590">
            <w:pPr>
              <w:ind w:left="113"/>
            </w:pPr>
          </w:p>
        </w:tc>
        <w:tc>
          <w:tcPr>
            <w:tcW w:w="4515" w:type="pct"/>
            <w:shd w:val="clear" w:color="auto" w:fill="auto"/>
          </w:tcPr>
          <w:p w:rsidR="004169C0" w:rsidRPr="00C93D9C" w:rsidRDefault="00F85CBF" w:rsidP="00323590">
            <w:pPr>
              <w:pStyle w:val="Tabletext"/>
            </w:pPr>
            <w:r w:rsidRPr="00C93D9C">
              <w:t>Westerly along the geodesic to 20°13.830′S 148°42.195′E</w:t>
            </w:r>
          </w:p>
        </w:tc>
      </w:tr>
      <w:tr w:rsidR="004169C0" w:rsidRPr="00C93D9C" w:rsidTr="001A62B6">
        <w:tc>
          <w:tcPr>
            <w:tcW w:w="485" w:type="pct"/>
            <w:shd w:val="clear" w:color="auto" w:fill="auto"/>
          </w:tcPr>
          <w:p w:rsidR="004169C0" w:rsidRPr="00C93D9C" w:rsidRDefault="004169C0" w:rsidP="00323590">
            <w:pPr>
              <w:ind w:left="113"/>
            </w:pPr>
          </w:p>
        </w:tc>
        <w:tc>
          <w:tcPr>
            <w:tcW w:w="4515" w:type="pct"/>
            <w:shd w:val="clear" w:color="auto" w:fill="auto"/>
          </w:tcPr>
          <w:p w:rsidR="004169C0" w:rsidRPr="00C93D9C" w:rsidRDefault="00F85CBF" w:rsidP="00F85CBF">
            <w:pPr>
              <w:pStyle w:val="Tabletext"/>
            </w:pPr>
            <w:r w:rsidRPr="00C93D9C">
              <w:t xml:space="preserve">Northerly along the geodesic </w:t>
            </w:r>
            <w:r w:rsidR="004169C0" w:rsidRPr="00C93D9C">
              <w:t>to the point of commencement</w:t>
            </w:r>
          </w:p>
        </w:tc>
      </w:tr>
    </w:tbl>
    <w:p w:rsidR="004169C0" w:rsidRPr="00C93D9C" w:rsidRDefault="001862C9" w:rsidP="004169C0">
      <w:pPr>
        <w:pStyle w:val="ItemHead"/>
      </w:pPr>
      <w:r w:rsidRPr="00C93D9C">
        <w:t>28</w:t>
      </w:r>
      <w:r w:rsidR="004169C0" w:rsidRPr="00C93D9C">
        <w:t xml:space="preserve">  Division</w:t>
      </w:r>
      <w:r w:rsidR="00C93D9C" w:rsidRPr="00C93D9C">
        <w:t> </w:t>
      </w:r>
      <w:r w:rsidR="004169C0" w:rsidRPr="00C93D9C">
        <w:t>3 of Part</w:t>
      </w:r>
      <w:r w:rsidR="00C93D9C" w:rsidRPr="00C93D9C">
        <w:t> </w:t>
      </w:r>
      <w:r w:rsidR="004169C0" w:rsidRPr="00C93D9C">
        <w:t>3 of Schedule</w:t>
      </w:r>
      <w:r w:rsidR="00C93D9C" w:rsidRPr="00C93D9C">
        <w:t> </w:t>
      </w:r>
      <w:r w:rsidR="004169C0" w:rsidRPr="00C93D9C">
        <w:t>1 (at the end of the table)</w:t>
      </w:r>
    </w:p>
    <w:p w:rsidR="004169C0" w:rsidRPr="00C93D9C" w:rsidRDefault="004169C0" w:rsidP="004169C0">
      <w:pPr>
        <w:pStyle w:val="Item"/>
      </w:pPr>
      <w:r w:rsidRPr="00C93D9C">
        <w:t>Add:</w:t>
      </w:r>
    </w:p>
    <w:tbl>
      <w:tblPr>
        <w:tblW w:w="5000" w:type="pct"/>
        <w:tblLook w:val="0000" w:firstRow="0" w:lastRow="0" w:firstColumn="0" w:lastColumn="0" w:noHBand="0" w:noVBand="0"/>
      </w:tblPr>
      <w:tblGrid>
        <w:gridCol w:w="827"/>
        <w:gridCol w:w="7702"/>
      </w:tblGrid>
      <w:tr w:rsidR="004169C0" w:rsidRPr="00C93D9C" w:rsidTr="001A62B6">
        <w:tc>
          <w:tcPr>
            <w:tcW w:w="485" w:type="pct"/>
            <w:tcBorders>
              <w:bottom w:val="single" w:sz="4" w:space="0" w:color="auto"/>
            </w:tcBorders>
            <w:shd w:val="clear" w:color="auto" w:fill="auto"/>
          </w:tcPr>
          <w:p w:rsidR="004169C0" w:rsidRPr="00C93D9C" w:rsidRDefault="004169C0" w:rsidP="00323590">
            <w:pPr>
              <w:pStyle w:val="TableHeading"/>
            </w:pPr>
            <w:r w:rsidRPr="00C93D9C">
              <w:t>29A</w:t>
            </w:r>
          </w:p>
        </w:tc>
        <w:tc>
          <w:tcPr>
            <w:tcW w:w="4515" w:type="pct"/>
            <w:tcBorders>
              <w:bottom w:val="single" w:sz="4" w:space="0" w:color="auto"/>
            </w:tcBorders>
            <w:shd w:val="clear" w:color="auto" w:fill="auto"/>
          </w:tcPr>
          <w:p w:rsidR="004169C0" w:rsidRPr="00C93D9C" w:rsidRDefault="004169C0" w:rsidP="00323590">
            <w:pPr>
              <w:pStyle w:val="TableHeading"/>
            </w:pPr>
            <w:r w:rsidRPr="00C93D9C">
              <w:t>South Hamilton Designated Anchorage</w:t>
            </w:r>
          </w:p>
          <w:p w:rsidR="004169C0" w:rsidRPr="00C93D9C" w:rsidRDefault="004169C0" w:rsidP="00323590">
            <w:pPr>
              <w:pStyle w:val="Tabletext"/>
            </w:pPr>
            <w:r w:rsidRPr="00C93D9C">
              <w:t xml:space="preserve">The area </w:t>
            </w:r>
            <w:r w:rsidR="00F85CBF" w:rsidRPr="00C93D9C">
              <w:t>enclosed within a 200 metre radius of the point 20°22.900′S 148°57.700′E</w:t>
            </w:r>
          </w:p>
        </w:tc>
      </w:tr>
      <w:tr w:rsidR="004169C0" w:rsidRPr="00C93D9C" w:rsidTr="001A62B6">
        <w:tc>
          <w:tcPr>
            <w:tcW w:w="485" w:type="pct"/>
            <w:tcBorders>
              <w:top w:val="single" w:sz="4" w:space="0" w:color="auto"/>
            </w:tcBorders>
            <w:shd w:val="clear" w:color="auto" w:fill="auto"/>
          </w:tcPr>
          <w:p w:rsidR="004169C0" w:rsidRPr="00C93D9C" w:rsidRDefault="004169C0" w:rsidP="00323590">
            <w:pPr>
              <w:pStyle w:val="TableHeading"/>
            </w:pPr>
            <w:r w:rsidRPr="00C93D9C">
              <w:t>29B</w:t>
            </w:r>
          </w:p>
        </w:tc>
        <w:tc>
          <w:tcPr>
            <w:tcW w:w="4515" w:type="pct"/>
            <w:tcBorders>
              <w:top w:val="single" w:sz="4" w:space="0" w:color="auto"/>
            </w:tcBorders>
            <w:shd w:val="clear" w:color="auto" w:fill="auto"/>
          </w:tcPr>
          <w:p w:rsidR="004169C0" w:rsidRPr="00C93D9C" w:rsidRDefault="00F85CBF" w:rsidP="00323590">
            <w:pPr>
              <w:pStyle w:val="TableHeading"/>
            </w:pPr>
            <w:r w:rsidRPr="00C93D9C">
              <w:t xml:space="preserve">North West </w:t>
            </w:r>
            <w:r w:rsidR="004169C0" w:rsidRPr="00C93D9C">
              <w:t xml:space="preserve">Dent </w:t>
            </w:r>
            <w:r w:rsidRPr="00C93D9C">
              <w:t>Island</w:t>
            </w:r>
            <w:r w:rsidR="004169C0" w:rsidRPr="00C93D9C">
              <w:t xml:space="preserve"> Designated Anchorage</w:t>
            </w:r>
          </w:p>
          <w:p w:rsidR="004169C0" w:rsidRPr="00C93D9C" w:rsidRDefault="004169C0" w:rsidP="00323590">
            <w:pPr>
              <w:pStyle w:val="Tabletext"/>
            </w:pPr>
            <w:r w:rsidRPr="00C93D9C">
              <w:t xml:space="preserve">The area </w:t>
            </w:r>
            <w:r w:rsidR="00F85CBF" w:rsidRPr="00C93D9C">
              <w:t>enclosed within a 200 metre radius of the point 20°20.600′S 148°54.900′E</w:t>
            </w:r>
          </w:p>
        </w:tc>
      </w:tr>
    </w:tbl>
    <w:p w:rsidR="00F11EE2" w:rsidRPr="00C93D9C" w:rsidRDefault="00F11EE2" w:rsidP="00F11EE2">
      <w:pPr>
        <w:pStyle w:val="ItemHead"/>
      </w:pPr>
      <w:r w:rsidRPr="00C93D9C">
        <w:t>29  After Schedule</w:t>
      </w:r>
      <w:r w:rsidR="00C93D9C" w:rsidRPr="00C93D9C">
        <w:t> </w:t>
      </w:r>
      <w:r w:rsidRPr="00C93D9C">
        <w:t>1</w:t>
      </w:r>
    </w:p>
    <w:p w:rsidR="00F11EE2" w:rsidRPr="00C93D9C" w:rsidRDefault="00F11EE2" w:rsidP="00F11EE2">
      <w:pPr>
        <w:pStyle w:val="Item"/>
      </w:pPr>
      <w:r w:rsidRPr="00C93D9C">
        <w:t>Insert:</w:t>
      </w:r>
    </w:p>
    <w:p w:rsidR="00F11EE2" w:rsidRPr="00C93D9C" w:rsidRDefault="00F11EE2" w:rsidP="00F11EE2">
      <w:pPr>
        <w:pStyle w:val="ActHead1"/>
      </w:pPr>
      <w:bookmarkStart w:id="16" w:name="_Toc488041973"/>
      <w:r w:rsidRPr="00C93D9C">
        <w:rPr>
          <w:rStyle w:val="CharChapNo"/>
        </w:rPr>
        <w:t>Schedule</w:t>
      </w:r>
      <w:r w:rsidR="00C93D9C" w:rsidRPr="00C93D9C">
        <w:rPr>
          <w:rStyle w:val="CharChapNo"/>
        </w:rPr>
        <w:t> </w:t>
      </w:r>
      <w:r w:rsidRPr="00C93D9C">
        <w:rPr>
          <w:rStyle w:val="CharChapNo"/>
        </w:rPr>
        <w:t>1A</w:t>
      </w:r>
      <w:r w:rsidRPr="00C93D9C">
        <w:t>—</w:t>
      </w:r>
      <w:r w:rsidRPr="00C93D9C">
        <w:rPr>
          <w:rStyle w:val="CharChapText"/>
        </w:rPr>
        <w:t>Superyacht anchorages</w:t>
      </w:r>
      <w:bookmarkEnd w:id="16"/>
    </w:p>
    <w:p w:rsidR="00F11EE2" w:rsidRPr="00C93D9C" w:rsidRDefault="00F11EE2" w:rsidP="00F11EE2">
      <w:pPr>
        <w:pStyle w:val="notemargin"/>
      </w:pPr>
      <w:r w:rsidRPr="00C93D9C">
        <w:t>Note:</w:t>
      </w:r>
      <w:r w:rsidRPr="00C93D9C">
        <w:tab/>
        <w:t xml:space="preserve">See the definition of </w:t>
      </w:r>
      <w:r w:rsidRPr="00C93D9C">
        <w:rPr>
          <w:b/>
          <w:i/>
        </w:rPr>
        <w:t>superyacht anchorage</w:t>
      </w:r>
      <w:r w:rsidRPr="00C93D9C">
        <w:t xml:space="preserve"> in subregulation</w:t>
      </w:r>
      <w:r w:rsidR="00C93D9C" w:rsidRPr="00C93D9C">
        <w:t> </w:t>
      </w:r>
      <w:r w:rsidRPr="00C93D9C">
        <w:t>3(1).</w:t>
      </w:r>
    </w:p>
    <w:p w:rsidR="00F11EE2" w:rsidRPr="00C93D9C" w:rsidRDefault="00F11EE2" w:rsidP="00F11EE2">
      <w:pPr>
        <w:pStyle w:val="Header"/>
      </w:pPr>
      <w:r w:rsidRPr="00C93D9C">
        <w:rPr>
          <w:rStyle w:val="CharPartNo"/>
        </w:rPr>
        <w:t xml:space="preserve"> </w:t>
      </w:r>
      <w:r w:rsidRPr="00C93D9C">
        <w:rPr>
          <w:rStyle w:val="CharPartText"/>
        </w:rPr>
        <w:t xml:space="preserve"> </w:t>
      </w:r>
    </w:p>
    <w:p w:rsidR="00F11EE2" w:rsidRPr="00C93D9C" w:rsidRDefault="00F11EE2" w:rsidP="00F11EE2">
      <w:pPr>
        <w:pStyle w:val="Header"/>
      </w:pPr>
      <w:r w:rsidRPr="00C93D9C">
        <w:rPr>
          <w:rStyle w:val="CharDivNo"/>
        </w:rPr>
        <w:t xml:space="preserve"> </w:t>
      </w:r>
      <w:r w:rsidRPr="00C93D9C">
        <w:rPr>
          <w:rStyle w:val="CharDivText"/>
        </w:rPr>
        <w:t xml:space="preserve"> </w:t>
      </w:r>
    </w:p>
    <w:p w:rsidR="00F11EE2" w:rsidRPr="00C93D9C" w:rsidRDefault="00F11EE2" w:rsidP="00F11EE2">
      <w:pPr>
        <w:pStyle w:val="ActHead5"/>
      </w:pPr>
      <w:bookmarkStart w:id="17" w:name="_Toc488041974"/>
      <w:r w:rsidRPr="00C93D9C">
        <w:rPr>
          <w:rStyle w:val="CharSectno"/>
        </w:rPr>
        <w:t>1</w:t>
      </w:r>
      <w:r w:rsidRPr="00C93D9C">
        <w:t xml:space="preserve">  Blue Pearl Bay, Hayman Island superyacht anchorage</w:t>
      </w:r>
      <w:bookmarkEnd w:id="17"/>
    </w:p>
    <w:p w:rsidR="00F11EE2" w:rsidRPr="00C93D9C" w:rsidRDefault="00F11EE2" w:rsidP="00F11EE2">
      <w:pPr>
        <w:pStyle w:val="subsection"/>
      </w:pPr>
      <w:r w:rsidRPr="00C93D9C">
        <w:tab/>
        <w:t>(1)</w:t>
      </w:r>
      <w:r w:rsidRPr="00C93D9C">
        <w:tab/>
        <w:t>The Blue Pearl Bay, Hayman Island superyacht anchorage is the area within 250 metres of the point 20°02.538′S 148°52.476′E.</w:t>
      </w:r>
    </w:p>
    <w:p w:rsidR="00F11EE2" w:rsidRPr="00C93D9C" w:rsidRDefault="00F11EE2" w:rsidP="00F11EE2">
      <w:pPr>
        <w:pStyle w:val="subsection"/>
      </w:pPr>
      <w:r w:rsidRPr="00C93D9C">
        <w:tab/>
        <w:t>(2)</w:t>
      </w:r>
      <w:r w:rsidRPr="00C93D9C">
        <w:tab/>
        <w:t>The capacity of the Blue Pearl Bay, Hayman Island superyacht anchorage is one superyacht.</w:t>
      </w:r>
    </w:p>
    <w:p w:rsidR="00F11EE2" w:rsidRPr="00C93D9C" w:rsidRDefault="00F11EE2" w:rsidP="00F11EE2">
      <w:pPr>
        <w:pStyle w:val="ActHead5"/>
      </w:pPr>
      <w:bookmarkStart w:id="18" w:name="_Toc488041975"/>
      <w:r w:rsidRPr="00C93D9C">
        <w:rPr>
          <w:rStyle w:val="CharSectno"/>
        </w:rPr>
        <w:t>2</w:t>
      </w:r>
      <w:r w:rsidRPr="00C93D9C">
        <w:t xml:space="preserve">  Bona Bay, Gloucester Island superyacht anchorage</w:t>
      </w:r>
      <w:bookmarkEnd w:id="18"/>
    </w:p>
    <w:p w:rsidR="00F11EE2" w:rsidRPr="00C93D9C" w:rsidRDefault="00F11EE2" w:rsidP="00F11EE2">
      <w:pPr>
        <w:pStyle w:val="subsection"/>
      </w:pPr>
      <w:r w:rsidRPr="00C93D9C">
        <w:tab/>
        <w:t>(1)</w:t>
      </w:r>
      <w:r w:rsidRPr="00C93D9C">
        <w:tab/>
        <w:t>The Bona Bay, Gloucester Island superyacht anchorage is the area within 250 metres of the point 20°02.350′S 148°26.252′E.</w:t>
      </w:r>
    </w:p>
    <w:p w:rsidR="00F11EE2" w:rsidRPr="00C93D9C" w:rsidRDefault="00F11EE2" w:rsidP="00F11EE2">
      <w:pPr>
        <w:pStyle w:val="subsection"/>
      </w:pPr>
      <w:r w:rsidRPr="00C93D9C">
        <w:tab/>
        <w:t>(2)</w:t>
      </w:r>
      <w:r w:rsidRPr="00C93D9C">
        <w:tab/>
        <w:t>The capacity of the Bona Bay, Gloucester Island superyacht anchorage is one superyacht.</w:t>
      </w:r>
    </w:p>
    <w:p w:rsidR="00F11EE2" w:rsidRPr="00C93D9C" w:rsidRDefault="00F11EE2" w:rsidP="00F11EE2">
      <w:pPr>
        <w:pStyle w:val="ActHead5"/>
      </w:pPr>
      <w:bookmarkStart w:id="19" w:name="_Toc488041976"/>
      <w:r w:rsidRPr="00C93D9C">
        <w:rPr>
          <w:rStyle w:val="CharSectno"/>
        </w:rPr>
        <w:t>3</w:t>
      </w:r>
      <w:r w:rsidRPr="00C93D9C">
        <w:t xml:space="preserve">  Border Island East superyacht anchorage</w:t>
      </w:r>
      <w:bookmarkEnd w:id="19"/>
    </w:p>
    <w:p w:rsidR="00F11EE2" w:rsidRPr="00C93D9C" w:rsidRDefault="00F11EE2" w:rsidP="00F11EE2">
      <w:pPr>
        <w:pStyle w:val="subsection"/>
      </w:pPr>
      <w:r w:rsidRPr="00C93D9C">
        <w:tab/>
        <w:t>(1)</w:t>
      </w:r>
      <w:r w:rsidRPr="00C93D9C">
        <w:tab/>
        <w:t>The Border Island East superyacht anchorage is the area within 250 metres of the point 20°09.916′S 149°02.744′E.</w:t>
      </w:r>
    </w:p>
    <w:p w:rsidR="00F11EE2" w:rsidRPr="00C93D9C" w:rsidRDefault="00F11EE2" w:rsidP="00F11EE2">
      <w:pPr>
        <w:pStyle w:val="subsection"/>
      </w:pPr>
      <w:r w:rsidRPr="00C93D9C">
        <w:tab/>
        <w:t>(2)</w:t>
      </w:r>
      <w:r w:rsidRPr="00C93D9C">
        <w:tab/>
        <w:t>The capacity of the Border Island East superyacht anchorage is one superyacht.</w:t>
      </w:r>
    </w:p>
    <w:p w:rsidR="00F11EE2" w:rsidRPr="00C93D9C" w:rsidRDefault="00F11EE2" w:rsidP="00F11EE2">
      <w:pPr>
        <w:pStyle w:val="ActHead5"/>
      </w:pPr>
      <w:bookmarkStart w:id="20" w:name="_Toc488041977"/>
      <w:r w:rsidRPr="00C93D9C">
        <w:rPr>
          <w:rStyle w:val="CharSectno"/>
        </w:rPr>
        <w:t>4</w:t>
      </w:r>
      <w:r w:rsidRPr="00C93D9C">
        <w:t xml:space="preserve">  Burning Point, Shaw Island superyacht anchorage</w:t>
      </w:r>
      <w:bookmarkEnd w:id="20"/>
    </w:p>
    <w:p w:rsidR="00F11EE2" w:rsidRPr="00C93D9C" w:rsidRDefault="00F11EE2" w:rsidP="00F11EE2">
      <w:pPr>
        <w:pStyle w:val="subsection"/>
      </w:pPr>
      <w:r w:rsidRPr="00C93D9C">
        <w:tab/>
        <w:t>(1)</w:t>
      </w:r>
      <w:r w:rsidRPr="00C93D9C">
        <w:tab/>
        <w:t>The Burning Point, Shaw Island superyacht anchorage is the area within 250 metres of the point 20°30.033′S 149°02.845′E.</w:t>
      </w:r>
    </w:p>
    <w:p w:rsidR="00F11EE2" w:rsidRPr="00C93D9C" w:rsidRDefault="00F11EE2" w:rsidP="00F11EE2">
      <w:pPr>
        <w:pStyle w:val="subsection"/>
      </w:pPr>
      <w:r w:rsidRPr="00C93D9C">
        <w:tab/>
        <w:t>(2)</w:t>
      </w:r>
      <w:r w:rsidRPr="00C93D9C">
        <w:tab/>
        <w:t>The capacity of the Burning Point, Shaw Island superyacht anchorage is one superyacht.</w:t>
      </w:r>
    </w:p>
    <w:p w:rsidR="00F11EE2" w:rsidRPr="00C93D9C" w:rsidRDefault="00F11EE2" w:rsidP="00F11EE2">
      <w:pPr>
        <w:pStyle w:val="ActHead5"/>
      </w:pPr>
      <w:bookmarkStart w:id="21" w:name="_Toc488041978"/>
      <w:r w:rsidRPr="00C93D9C">
        <w:rPr>
          <w:rStyle w:val="CharSectno"/>
        </w:rPr>
        <w:t>5</w:t>
      </w:r>
      <w:r w:rsidRPr="00C93D9C">
        <w:t xml:space="preserve">  Cape Conway/Repulse Bay superyacht anchorage</w:t>
      </w:r>
      <w:bookmarkEnd w:id="21"/>
    </w:p>
    <w:p w:rsidR="00F11EE2" w:rsidRPr="00C93D9C" w:rsidRDefault="00F11EE2" w:rsidP="00F11EE2">
      <w:pPr>
        <w:pStyle w:val="subsection"/>
      </w:pPr>
      <w:r w:rsidRPr="00C93D9C">
        <w:tab/>
        <w:t>(1)</w:t>
      </w:r>
      <w:r w:rsidRPr="00C93D9C">
        <w:tab/>
        <w:t>The Cape Conway/Repulse Bay superyacht anchorage is the area within 250 metres of the point 20°31.858′S 148°52.728′E.</w:t>
      </w:r>
    </w:p>
    <w:p w:rsidR="00F11EE2" w:rsidRPr="00C93D9C" w:rsidRDefault="00F11EE2" w:rsidP="00F11EE2">
      <w:pPr>
        <w:pStyle w:val="subsection"/>
      </w:pPr>
      <w:r w:rsidRPr="00C93D9C">
        <w:tab/>
        <w:t>(2)</w:t>
      </w:r>
      <w:r w:rsidRPr="00C93D9C">
        <w:tab/>
        <w:t>The capacity of the Cape Conway/Repulse Bay superyacht anchorage is one superyacht.</w:t>
      </w:r>
    </w:p>
    <w:p w:rsidR="00F11EE2" w:rsidRPr="00C93D9C" w:rsidRDefault="00F11EE2" w:rsidP="00F11EE2">
      <w:pPr>
        <w:pStyle w:val="ActHead5"/>
      </w:pPr>
      <w:bookmarkStart w:id="22" w:name="_Toc488041979"/>
      <w:r w:rsidRPr="00C93D9C">
        <w:rPr>
          <w:rStyle w:val="CharSectno"/>
        </w:rPr>
        <w:t>6</w:t>
      </w:r>
      <w:r w:rsidRPr="00C93D9C">
        <w:t xml:space="preserve">  Cateran Bay, Border Island superyacht anchorage</w:t>
      </w:r>
      <w:bookmarkEnd w:id="22"/>
    </w:p>
    <w:p w:rsidR="00F11EE2" w:rsidRPr="00C93D9C" w:rsidRDefault="00F11EE2" w:rsidP="00F11EE2">
      <w:pPr>
        <w:pStyle w:val="subsection"/>
      </w:pPr>
      <w:r w:rsidRPr="00C93D9C">
        <w:tab/>
        <w:t>(1)</w:t>
      </w:r>
      <w:r w:rsidRPr="00C93D9C">
        <w:tab/>
        <w:t>The Cateran Bay, Border Island superyacht anchorage is the area within 250 metres of the point 20°08.918′S 149°01.806′E.</w:t>
      </w:r>
    </w:p>
    <w:p w:rsidR="00F11EE2" w:rsidRPr="00C93D9C" w:rsidRDefault="00F11EE2" w:rsidP="00F11EE2">
      <w:pPr>
        <w:pStyle w:val="subsection"/>
      </w:pPr>
      <w:r w:rsidRPr="00C93D9C">
        <w:tab/>
        <w:t>(2)</w:t>
      </w:r>
      <w:r w:rsidRPr="00C93D9C">
        <w:tab/>
        <w:t>The capacity of the Cateran Bay, Border Island superyacht anchorage is one superyacht.</w:t>
      </w:r>
    </w:p>
    <w:p w:rsidR="00F11EE2" w:rsidRPr="00C93D9C" w:rsidRDefault="00F11EE2" w:rsidP="00F11EE2">
      <w:pPr>
        <w:pStyle w:val="ActHead5"/>
      </w:pPr>
      <w:bookmarkStart w:id="23" w:name="_Toc488041980"/>
      <w:r w:rsidRPr="00C93D9C">
        <w:rPr>
          <w:rStyle w:val="CharSectno"/>
        </w:rPr>
        <w:t>7</w:t>
      </w:r>
      <w:r w:rsidRPr="00C93D9C">
        <w:t xml:space="preserve">  Chance Bay, Whitsunday Island superyacht anchorage</w:t>
      </w:r>
      <w:bookmarkEnd w:id="23"/>
    </w:p>
    <w:p w:rsidR="00F11EE2" w:rsidRPr="00C93D9C" w:rsidRDefault="00F11EE2" w:rsidP="00F11EE2">
      <w:pPr>
        <w:pStyle w:val="subsection"/>
      </w:pPr>
      <w:r w:rsidRPr="00C93D9C">
        <w:tab/>
        <w:t>(1)</w:t>
      </w:r>
      <w:r w:rsidRPr="00C93D9C">
        <w:tab/>
        <w:t>The Chance Bay, Whitsunday Island superyacht anchorage is the area within 250 metres of the point 20°18.832′S 149°02.349′E.</w:t>
      </w:r>
    </w:p>
    <w:p w:rsidR="00F11EE2" w:rsidRPr="00C93D9C" w:rsidRDefault="00F11EE2" w:rsidP="00F11EE2">
      <w:pPr>
        <w:pStyle w:val="subsection"/>
      </w:pPr>
      <w:r w:rsidRPr="00C93D9C">
        <w:tab/>
        <w:t>(2)</w:t>
      </w:r>
      <w:r w:rsidRPr="00C93D9C">
        <w:tab/>
        <w:t>The capacity of the Chance Bay, Whitsunday Island superyacht anchorage is one superyacht.</w:t>
      </w:r>
    </w:p>
    <w:p w:rsidR="00F11EE2" w:rsidRPr="00C93D9C" w:rsidRDefault="00F11EE2" w:rsidP="00F11EE2">
      <w:pPr>
        <w:pStyle w:val="ActHead5"/>
      </w:pPr>
      <w:bookmarkStart w:id="24" w:name="_Toc488041981"/>
      <w:r w:rsidRPr="00C93D9C">
        <w:rPr>
          <w:rStyle w:val="CharSectno"/>
        </w:rPr>
        <w:t>8</w:t>
      </w:r>
      <w:r w:rsidRPr="00C93D9C">
        <w:t xml:space="preserve">  Gap Beach, Lindeman Islands superyacht anchorage</w:t>
      </w:r>
      <w:bookmarkEnd w:id="24"/>
    </w:p>
    <w:p w:rsidR="00F11EE2" w:rsidRPr="00C93D9C" w:rsidRDefault="00F11EE2" w:rsidP="00F11EE2">
      <w:pPr>
        <w:pStyle w:val="subsection"/>
      </w:pPr>
      <w:r w:rsidRPr="00C93D9C">
        <w:tab/>
        <w:t>(1)</w:t>
      </w:r>
      <w:r w:rsidRPr="00C93D9C">
        <w:tab/>
        <w:t>The Gap Beach, Lindeman Islands superyacht anchorage is the area within 250 metres of the point 20°25.685′S 149°02.692′E.</w:t>
      </w:r>
    </w:p>
    <w:p w:rsidR="00F11EE2" w:rsidRPr="00C93D9C" w:rsidRDefault="00F11EE2" w:rsidP="00F11EE2">
      <w:pPr>
        <w:pStyle w:val="subsection"/>
      </w:pPr>
      <w:r w:rsidRPr="00C93D9C">
        <w:tab/>
        <w:t>(2)</w:t>
      </w:r>
      <w:r w:rsidRPr="00C93D9C">
        <w:tab/>
        <w:t>The capacity of the Gap Beach, Lindeman Islands superyacht anchorage is one superyacht.</w:t>
      </w:r>
    </w:p>
    <w:p w:rsidR="00F11EE2" w:rsidRPr="00C93D9C" w:rsidRDefault="00F11EE2" w:rsidP="00F11EE2">
      <w:pPr>
        <w:pStyle w:val="ActHead5"/>
      </w:pPr>
      <w:bookmarkStart w:id="25" w:name="_Toc488041982"/>
      <w:r w:rsidRPr="00C93D9C">
        <w:rPr>
          <w:rStyle w:val="CharSectno"/>
        </w:rPr>
        <w:t>9</w:t>
      </w:r>
      <w:r w:rsidRPr="00C93D9C">
        <w:t xml:space="preserve">  Grassy Island superyacht anchorage</w:t>
      </w:r>
      <w:bookmarkEnd w:id="25"/>
    </w:p>
    <w:p w:rsidR="00F11EE2" w:rsidRPr="00C93D9C" w:rsidRDefault="00F11EE2" w:rsidP="00F11EE2">
      <w:pPr>
        <w:pStyle w:val="subsection"/>
      </w:pPr>
      <w:r w:rsidRPr="00C93D9C">
        <w:tab/>
        <w:t>(1)</w:t>
      </w:r>
      <w:r w:rsidRPr="00C93D9C">
        <w:tab/>
        <w:t>The Grassy Island superyacht anchorage is the area within 250 metres of the point 20°08.526′S 148°35.807′E.</w:t>
      </w:r>
    </w:p>
    <w:p w:rsidR="00F11EE2" w:rsidRPr="00C93D9C" w:rsidRDefault="00F11EE2" w:rsidP="00F11EE2">
      <w:pPr>
        <w:pStyle w:val="subsection"/>
      </w:pPr>
      <w:r w:rsidRPr="00C93D9C">
        <w:tab/>
        <w:t>(2)</w:t>
      </w:r>
      <w:r w:rsidRPr="00C93D9C">
        <w:tab/>
        <w:t>The capacity of the Grassy Island superyacht anchorage is one superyacht.</w:t>
      </w:r>
    </w:p>
    <w:p w:rsidR="00F11EE2" w:rsidRPr="00C93D9C" w:rsidRDefault="00F11EE2" w:rsidP="00F11EE2">
      <w:pPr>
        <w:pStyle w:val="ActHead5"/>
      </w:pPr>
      <w:bookmarkStart w:id="26" w:name="_Toc488041983"/>
      <w:r w:rsidRPr="00C93D9C">
        <w:rPr>
          <w:rStyle w:val="CharSectno"/>
        </w:rPr>
        <w:t>10</w:t>
      </w:r>
      <w:r w:rsidRPr="00C93D9C">
        <w:t xml:space="preserve">  Henning and Whitsunday Islands passage superyacht anchorage</w:t>
      </w:r>
      <w:bookmarkEnd w:id="26"/>
    </w:p>
    <w:p w:rsidR="00F11EE2" w:rsidRPr="00C93D9C" w:rsidRDefault="00F11EE2" w:rsidP="00F11EE2">
      <w:pPr>
        <w:pStyle w:val="subsection"/>
      </w:pPr>
      <w:r w:rsidRPr="00C93D9C">
        <w:tab/>
        <w:t>(1)</w:t>
      </w:r>
      <w:r w:rsidRPr="00C93D9C">
        <w:tab/>
        <w:t>The Henning and Whitsunday Islands passage superyacht anchorage is the area within 250 metres of the point 20°18.515′S 148°55.754′E.</w:t>
      </w:r>
    </w:p>
    <w:p w:rsidR="00F11EE2" w:rsidRPr="00C93D9C" w:rsidRDefault="00F11EE2" w:rsidP="00F11EE2">
      <w:pPr>
        <w:pStyle w:val="subsection"/>
      </w:pPr>
      <w:r w:rsidRPr="00C93D9C">
        <w:tab/>
        <w:t>(2)</w:t>
      </w:r>
      <w:r w:rsidRPr="00C93D9C">
        <w:tab/>
        <w:t>The capacity of the Henning and Whitsunday Islands passage superyacht anchorage is one superyacht.</w:t>
      </w:r>
    </w:p>
    <w:p w:rsidR="00F11EE2" w:rsidRPr="00C93D9C" w:rsidRDefault="00F11EE2" w:rsidP="00F11EE2">
      <w:pPr>
        <w:pStyle w:val="ActHead5"/>
      </w:pPr>
      <w:bookmarkStart w:id="27" w:name="_Toc488041984"/>
      <w:r w:rsidRPr="00C93D9C">
        <w:rPr>
          <w:rStyle w:val="CharSectno"/>
        </w:rPr>
        <w:t>11</w:t>
      </w:r>
      <w:r w:rsidRPr="00C93D9C">
        <w:t xml:space="preserve">  Luncheon Bay, Hook Island superyacht anchorage</w:t>
      </w:r>
      <w:bookmarkEnd w:id="27"/>
    </w:p>
    <w:p w:rsidR="00F11EE2" w:rsidRPr="00C93D9C" w:rsidRDefault="00F11EE2" w:rsidP="00F11EE2">
      <w:pPr>
        <w:pStyle w:val="subsection"/>
      </w:pPr>
      <w:r w:rsidRPr="00C93D9C">
        <w:tab/>
        <w:t>(1)</w:t>
      </w:r>
      <w:r w:rsidRPr="00C93D9C">
        <w:tab/>
        <w:t>The Luncheon Bay, Hook Island superyacht anchorage is the area within 250 metres of the point 20°03.670′S 148°56.025′E.</w:t>
      </w:r>
    </w:p>
    <w:p w:rsidR="00F11EE2" w:rsidRPr="00C93D9C" w:rsidRDefault="00F11EE2" w:rsidP="00F11EE2">
      <w:pPr>
        <w:pStyle w:val="subsection"/>
      </w:pPr>
      <w:r w:rsidRPr="00C93D9C">
        <w:tab/>
        <w:t>(2)</w:t>
      </w:r>
      <w:r w:rsidRPr="00C93D9C">
        <w:tab/>
        <w:t>The capacity of the Luncheon Bay, Hook Island superyacht anchorage is one superyacht.</w:t>
      </w:r>
    </w:p>
    <w:p w:rsidR="00F11EE2" w:rsidRPr="00C93D9C" w:rsidRDefault="00F11EE2" w:rsidP="00F11EE2">
      <w:pPr>
        <w:pStyle w:val="ActHead5"/>
      </w:pPr>
      <w:bookmarkStart w:id="28" w:name="_Toc488041985"/>
      <w:r w:rsidRPr="00C93D9C">
        <w:rPr>
          <w:rStyle w:val="CharSectno"/>
        </w:rPr>
        <w:t>12</w:t>
      </w:r>
      <w:r w:rsidRPr="00C93D9C">
        <w:t xml:space="preserve">  Macona Inlet, Hook Island superyacht anchorage</w:t>
      </w:r>
      <w:bookmarkEnd w:id="28"/>
    </w:p>
    <w:p w:rsidR="00F11EE2" w:rsidRPr="00C93D9C" w:rsidRDefault="00F11EE2" w:rsidP="00F11EE2">
      <w:pPr>
        <w:pStyle w:val="subsection"/>
      </w:pPr>
      <w:r w:rsidRPr="00C93D9C">
        <w:tab/>
        <w:t>(1)</w:t>
      </w:r>
      <w:r w:rsidRPr="00C93D9C">
        <w:tab/>
        <w:t>The Macona Inlet, Hook Island superyacht anchorage is the area within 150 metres of the point 20°09.323′S 148°55.574′E.</w:t>
      </w:r>
    </w:p>
    <w:p w:rsidR="00F11EE2" w:rsidRPr="00C93D9C" w:rsidRDefault="00F11EE2" w:rsidP="00F11EE2">
      <w:pPr>
        <w:pStyle w:val="subsection"/>
      </w:pPr>
      <w:r w:rsidRPr="00C93D9C">
        <w:tab/>
        <w:t>(2)</w:t>
      </w:r>
      <w:r w:rsidRPr="00C93D9C">
        <w:tab/>
        <w:t>The capacity of the Macona Inlet, Hook Island superyacht anchorage is one superyacht.</w:t>
      </w:r>
    </w:p>
    <w:p w:rsidR="00F11EE2" w:rsidRPr="00C93D9C" w:rsidRDefault="00F11EE2" w:rsidP="00F11EE2">
      <w:pPr>
        <w:pStyle w:val="ActHead5"/>
      </w:pPr>
      <w:bookmarkStart w:id="29" w:name="_Toc488041986"/>
      <w:r w:rsidRPr="00C93D9C">
        <w:rPr>
          <w:rStyle w:val="CharSectno"/>
        </w:rPr>
        <w:t>13</w:t>
      </w:r>
      <w:r w:rsidRPr="00C93D9C">
        <w:t xml:space="preserve">  Neck Bay, Shaw Island superyacht anchorage</w:t>
      </w:r>
      <w:bookmarkEnd w:id="29"/>
    </w:p>
    <w:p w:rsidR="006437D0" w:rsidRPr="00C93D9C" w:rsidRDefault="006437D0" w:rsidP="006437D0">
      <w:pPr>
        <w:pStyle w:val="subsection"/>
      </w:pPr>
      <w:r w:rsidRPr="00C93D9C">
        <w:tab/>
        <w:t>(1)</w:t>
      </w:r>
      <w:r w:rsidRPr="00C93D9C">
        <w:tab/>
        <w:t xml:space="preserve">The Neck Bay, Shaw Island superyacht anchorage is the area within </w:t>
      </w:r>
      <w:r w:rsidR="00355EC9" w:rsidRPr="00C93D9C">
        <w:t>1</w:t>
      </w:r>
      <w:r w:rsidRPr="00C93D9C">
        <w:t>50 metres of the point 20°27.501′S 149°04.529′E.</w:t>
      </w:r>
    </w:p>
    <w:p w:rsidR="00F11EE2" w:rsidRPr="00C93D9C" w:rsidRDefault="00F11EE2" w:rsidP="00F11EE2">
      <w:pPr>
        <w:pStyle w:val="subsection"/>
      </w:pPr>
      <w:r w:rsidRPr="00C93D9C">
        <w:tab/>
        <w:t>(2)</w:t>
      </w:r>
      <w:r w:rsidRPr="00C93D9C">
        <w:tab/>
        <w:t>The capacity of the Neck Bay, Shaw Island superyacht anchorage is one superyacht.</w:t>
      </w:r>
    </w:p>
    <w:p w:rsidR="00F11EE2" w:rsidRPr="00C93D9C" w:rsidRDefault="00F11EE2" w:rsidP="00F11EE2">
      <w:pPr>
        <w:pStyle w:val="ActHead5"/>
      </w:pPr>
      <w:bookmarkStart w:id="30" w:name="_Toc488041987"/>
      <w:r w:rsidRPr="00C93D9C">
        <w:rPr>
          <w:rStyle w:val="CharSectno"/>
        </w:rPr>
        <w:t>14</w:t>
      </w:r>
      <w:r w:rsidRPr="00C93D9C">
        <w:t xml:space="preserve">  Roberta Bay, Shaw Island superyacht anchorage</w:t>
      </w:r>
      <w:bookmarkEnd w:id="30"/>
    </w:p>
    <w:p w:rsidR="00F11EE2" w:rsidRPr="00C93D9C" w:rsidRDefault="00F11EE2" w:rsidP="00F11EE2">
      <w:pPr>
        <w:pStyle w:val="subsection"/>
      </w:pPr>
      <w:r w:rsidRPr="00C93D9C">
        <w:tab/>
        <w:t>(1)</w:t>
      </w:r>
      <w:r w:rsidRPr="00C93D9C">
        <w:tab/>
        <w:t>The Roberta Bay, Shaw Island superyacht anchorage is the area within 250 metres of the point 20°29.507′S 149°05.375′E.</w:t>
      </w:r>
    </w:p>
    <w:p w:rsidR="00F11EE2" w:rsidRPr="00C93D9C" w:rsidRDefault="00F11EE2" w:rsidP="00F11EE2">
      <w:pPr>
        <w:pStyle w:val="subsection"/>
      </w:pPr>
      <w:r w:rsidRPr="00C93D9C">
        <w:tab/>
        <w:t>(2)</w:t>
      </w:r>
      <w:r w:rsidRPr="00C93D9C">
        <w:tab/>
        <w:t>The capacity of the Roberta Bay, Shaw Island superyacht anchorage is one superyacht.</w:t>
      </w:r>
    </w:p>
    <w:p w:rsidR="00F11EE2" w:rsidRPr="00C93D9C" w:rsidRDefault="00F11EE2" w:rsidP="00F11EE2">
      <w:pPr>
        <w:pStyle w:val="ActHead5"/>
      </w:pPr>
      <w:bookmarkStart w:id="31" w:name="_Toc488041988"/>
      <w:r w:rsidRPr="00C93D9C">
        <w:rPr>
          <w:rStyle w:val="CharSectno"/>
        </w:rPr>
        <w:t>15</w:t>
      </w:r>
      <w:r w:rsidRPr="00C93D9C">
        <w:t xml:space="preserve">  Scrub Hen Beach, Whitsunday Island superyacht anchorage</w:t>
      </w:r>
      <w:bookmarkEnd w:id="31"/>
    </w:p>
    <w:p w:rsidR="00F11EE2" w:rsidRPr="00C93D9C" w:rsidRDefault="00F11EE2" w:rsidP="00F11EE2">
      <w:pPr>
        <w:pStyle w:val="subsection"/>
      </w:pPr>
      <w:r w:rsidRPr="00C93D9C">
        <w:tab/>
        <w:t>(1)</w:t>
      </w:r>
      <w:r w:rsidRPr="00C93D9C">
        <w:tab/>
        <w:t>The Scrub Hen Beach, Whitsunday Island superyacht anchorage is the area within 250 metres of the point 20°10.251′S 148°57.066′E.</w:t>
      </w:r>
    </w:p>
    <w:p w:rsidR="00F11EE2" w:rsidRPr="00C93D9C" w:rsidRDefault="00F11EE2" w:rsidP="00F11EE2">
      <w:pPr>
        <w:pStyle w:val="subsection"/>
      </w:pPr>
      <w:r w:rsidRPr="00C93D9C">
        <w:tab/>
        <w:t>(2)</w:t>
      </w:r>
      <w:r w:rsidRPr="00C93D9C">
        <w:tab/>
        <w:t>The capacity of the Scrub Hen Beach, Whitsunday Islands superyacht anchorage is one superyacht.</w:t>
      </w:r>
    </w:p>
    <w:p w:rsidR="00F11EE2" w:rsidRPr="00C93D9C" w:rsidRDefault="00F11EE2" w:rsidP="00F11EE2">
      <w:pPr>
        <w:pStyle w:val="ActHead5"/>
      </w:pPr>
      <w:bookmarkStart w:id="32" w:name="_Toc488041989"/>
      <w:r w:rsidRPr="00C93D9C">
        <w:rPr>
          <w:rStyle w:val="CharSectno"/>
        </w:rPr>
        <w:t>16</w:t>
      </w:r>
      <w:r w:rsidRPr="00C93D9C">
        <w:t xml:space="preserve">  Stonehaven Anchorage, Hook Island superyacht anchorage</w:t>
      </w:r>
      <w:bookmarkEnd w:id="32"/>
    </w:p>
    <w:p w:rsidR="00F11EE2" w:rsidRPr="00C93D9C" w:rsidRDefault="00F11EE2" w:rsidP="00F11EE2">
      <w:pPr>
        <w:pStyle w:val="subsection"/>
        <w:rPr>
          <w:rFonts w:eastAsia="Calibri"/>
          <w:szCs w:val="22"/>
        </w:rPr>
      </w:pPr>
      <w:r w:rsidRPr="00C93D9C">
        <w:tab/>
        <w:t>(1)</w:t>
      </w:r>
      <w:r w:rsidRPr="00C93D9C">
        <w:tab/>
        <w:t xml:space="preserve">The Stonehaven Anchorage, Hook Island superyacht anchorage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7720"/>
      </w:tblGrid>
      <w:tr w:rsidR="004241BE" w:rsidRPr="00C93D9C" w:rsidTr="00661A24">
        <w:trPr>
          <w:tblHeader/>
        </w:trPr>
        <w:tc>
          <w:tcPr>
            <w:tcW w:w="8359" w:type="dxa"/>
            <w:gridSpan w:val="2"/>
            <w:tcBorders>
              <w:top w:val="single" w:sz="12" w:space="0" w:color="auto"/>
              <w:bottom w:val="single" w:sz="6" w:space="0" w:color="auto"/>
            </w:tcBorders>
            <w:shd w:val="clear" w:color="auto" w:fill="auto"/>
          </w:tcPr>
          <w:p w:rsidR="004241BE" w:rsidRPr="00C93D9C" w:rsidRDefault="004241BE" w:rsidP="00EC471D">
            <w:pPr>
              <w:pStyle w:val="TableHeading"/>
            </w:pPr>
            <w:r w:rsidRPr="00C93D9C">
              <w:t>Stonehaven Anchorage, Hook Island superyacht anchorage</w:t>
            </w:r>
          </w:p>
        </w:tc>
      </w:tr>
      <w:tr w:rsidR="004241BE" w:rsidRPr="00C93D9C" w:rsidTr="0040424C">
        <w:trPr>
          <w:tblHeader/>
        </w:trPr>
        <w:tc>
          <w:tcPr>
            <w:tcW w:w="639" w:type="dxa"/>
            <w:tcBorders>
              <w:top w:val="single" w:sz="6" w:space="0" w:color="auto"/>
              <w:bottom w:val="single" w:sz="12" w:space="0" w:color="auto"/>
            </w:tcBorders>
            <w:shd w:val="clear" w:color="auto" w:fill="auto"/>
          </w:tcPr>
          <w:p w:rsidR="004241BE" w:rsidRPr="00C93D9C" w:rsidRDefault="004241BE" w:rsidP="00EC471D">
            <w:pPr>
              <w:pStyle w:val="TableHeading"/>
            </w:pPr>
            <w:r w:rsidRPr="00C93D9C">
              <w:t>Item</w:t>
            </w:r>
          </w:p>
        </w:tc>
        <w:tc>
          <w:tcPr>
            <w:tcW w:w="7720" w:type="dxa"/>
            <w:tcBorders>
              <w:top w:val="single" w:sz="6" w:space="0" w:color="auto"/>
              <w:bottom w:val="single" w:sz="12" w:space="0" w:color="auto"/>
            </w:tcBorders>
            <w:shd w:val="clear" w:color="auto" w:fill="auto"/>
          </w:tcPr>
          <w:p w:rsidR="004241BE" w:rsidRPr="00C93D9C" w:rsidRDefault="004241BE" w:rsidP="00EC471D">
            <w:pPr>
              <w:pStyle w:val="TableHeading"/>
            </w:pPr>
            <w:r w:rsidRPr="00C93D9C">
              <w:t>Description</w:t>
            </w:r>
          </w:p>
        </w:tc>
      </w:tr>
      <w:tr w:rsidR="004241BE" w:rsidRPr="00C93D9C" w:rsidTr="0040424C">
        <w:tc>
          <w:tcPr>
            <w:tcW w:w="639" w:type="dxa"/>
            <w:tcBorders>
              <w:top w:val="single" w:sz="12" w:space="0" w:color="auto"/>
            </w:tcBorders>
            <w:shd w:val="clear" w:color="auto" w:fill="auto"/>
          </w:tcPr>
          <w:p w:rsidR="004241BE" w:rsidRPr="00C93D9C" w:rsidRDefault="004241BE" w:rsidP="00EC471D">
            <w:pPr>
              <w:pStyle w:val="Tabletext"/>
            </w:pPr>
            <w:r w:rsidRPr="00C93D9C">
              <w:t>1</w:t>
            </w:r>
          </w:p>
        </w:tc>
        <w:tc>
          <w:tcPr>
            <w:tcW w:w="7720" w:type="dxa"/>
            <w:tcBorders>
              <w:top w:val="single" w:sz="12" w:space="0" w:color="auto"/>
            </w:tcBorders>
            <w:shd w:val="clear" w:color="auto" w:fill="auto"/>
          </w:tcPr>
          <w:p w:rsidR="004241BE" w:rsidRPr="00C93D9C" w:rsidRDefault="004241BE" w:rsidP="00EC471D">
            <w:pPr>
              <w:pStyle w:val="Tabletext"/>
            </w:pPr>
            <w:r w:rsidRPr="00C93D9C">
              <w:t>The point 20°05.507′S 148°53.644′E</w:t>
            </w:r>
          </w:p>
        </w:tc>
      </w:tr>
      <w:tr w:rsidR="004241BE" w:rsidRPr="00C93D9C" w:rsidTr="0040424C">
        <w:tc>
          <w:tcPr>
            <w:tcW w:w="639" w:type="dxa"/>
            <w:shd w:val="clear" w:color="auto" w:fill="auto"/>
          </w:tcPr>
          <w:p w:rsidR="004241BE" w:rsidRPr="00C93D9C" w:rsidRDefault="004241BE" w:rsidP="00EC471D">
            <w:pPr>
              <w:pStyle w:val="Tabletext"/>
            </w:pPr>
            <w:r w:rsidRPr="00C93D9C">
              <w:t>2</w:t>
            </w:r>
          </w:p>
        </w:tc>
        <w:tc>
          <w:tcPr>
            <w:tcW w:w="7720" w:type="dxa"/>
            <w:shd w:val="clear" w:color="auto" w:fill="auto"/>
          </w:tcPr>
          <w:p w:rsidR="004241BE" w:rsidRPr="00C93D9C" w:rsidRDefault="004241BE" w:rsidP="00EC471D">
            <w:pPr>
              <w:pStyle w:val="Tabletext"/>
            </w:pPr>
            <w:r w:rsidRPr="00C93D9C">
              <w:t>East along the parallel 20°05.507′S to longitude 148°53.916′E</w:t>
            </w:r>
          </w:p>
        </w:tc>
      </w:tr>
      <w:tr w:rsidR="004241BE" w:rsidRPr="00C93D9C" w:rsidTr="0040424C">
        <w:tc>
          <w:tcPr>
            <w:tcW w:w="639" w:type="dxa"/>
            <w:shd w:val="clear" w:color="auto" w:fill="auto"/>
          </w:tcPr>
          <w:p w:rsidR="004241BE" w:rsidRPr="00C93D9C" w:rsidRDefault="004241BE" w:rsidP="00EC471D">
            <w:pPr>
              <w:pStyle w:val="Tabletext"/>
            </w:pPr>
            <w:r w:rsidRPr="00C93D9C">
              <w:t>3</w:t>
            </w:r>
          </w:p>
        </w:tc>
        <w:tc>
          <w:tcPr>
            <w:tcW w:w="7720" w:type="dxa"/>
            <w:shd w:val="clear" w:color="auto" w:fill="auto"/>
          </w:tcPr>
          <w:p w:rsidR="004241BE" w:rsidRPr="00C93D9C" w:rsidRDefault="004241BE" w:rsidP="00EC471D">
            <w:pPr>
              <w:pStyle w:val="Tabletext"/>
            </w:pPr>
            <w:r w:rsidRPr="00C93D9C">
              <w:t>South along the meridian 148°53.916′E to latitude 20°06.073′S</w:t>
            </w:r>
          </w:p>
        </w:tc>
      </w:tr>
      <w:tr w:rsidR="004241BE" w:rsidRPr="00C93D9C" w:rsidTr="0040424C">
        <w:tc>
          <w:tcPr>
            <w:tcW w:w="639" w:type="dxa"/>
            <w:tcBorders>
              <w:bottom w:val="single" w:sz="2" w:space="0" w:color="auto"/>
            </w:tcBorders>
            <w:shd w:val="clear" w:color="auto" w:fill="auto"/>
          </w:tcPr>
          <w:p w:rsidR="004241BE" w:rsidRPr="00C93D9C" w:rsidRDefault="004241BE" w:rsidP="00EC471D">
            <w:pPr>
              <w:pStyle w:val="Tabletext"/>
            </w:pPr>
            <w:r w:rsidRPr="00C93D9C">
              <w:t>4</w:t>
            </w:r>
          </w:p>
        </w:tc>
        <w:tc>
          <w:tcPr>
            <w:tcW w:w="7720" w:type="dxa"/>
            <w:tcBorders>
              <w:bottom w:val="single" w:sz="2" w:space="0" w:color="auto"/>
            </w:tcBorders>
            <w:shd w:val="clear" w:color="auto" w:fill="auto"/>
          </w:tcPr>
          <w:p w:rsidR="004241BE" w:rsidRPr="00C93D9C" w:rsidRDefault="004241BE" w:rsidP="00EC471D">
            <w:pPr>
              <w:pStyle w:val="Tabletext"/>
            </w:pPr>
            <w:r w:rsidRPr="00C93D9C">
              <w:t>West along the parallel 20°06.073′S to longitude 148°53.644′E</w:t>
            </w:r>
          </w:p>
        </w:tc>
      </w:tr>
      <w:tr w:rsidR="004241BE" w:rsidRPr="00C93D9C" w:rsidTr="0040424C">
        <w:tc>
          <w:tcPr>
            <w:tcW w:w="639" w:type="dxa"/>
            <w:tcBorders>
              <w:top w:val="single" w:sz="2" w:space="0" w:color="auto"/>
              <w:bottom w:val="single" w:sz="12" w:space="0" w:color="auto"/>
            </w:tcBorders>
            <w:shd w:val="clear" w:color="auto" w:fill="auto"/>
          </w:tcPr>
          <w:p w:rsidR="004241BE" w:rsidRPr="00C93D9C" w:rsidRDefault="004241BE" w:rsidP="00EC471D">
            <w:pPr>
              <w:pStyle w:val="Tabletext"/>
            </w:pPr>
            <w:r w:rsidRPr="00C93D9C">
              <w:t>5</w:t>
            </w:r>
          </w:p>
        </w:tc>
        <w:tc>
          <w:tcPr>
            <w:tcW w:w="7720" w:type="dxa"/>
            <w:tcBorders>
              <w:top w:val="single" w:sz="2" w:space="0" w:color="auto"/>
              <w:bottom w:val="single" w:sz="12" w:space="0" w:color="auto"/>
            </w:tcBorders>
            <w:shd w:val="clear" w:color="auto" w:fill="auto"/>
          </w:tcPr>
          <w:p w:rsidR="004241BE" w:rsidRPr="00C93D9C" w:rsidRDefault="004241BE" w:rsidP="00EC471D">
            <w:pPr>
              <w:pStyle w:val="Tabletext"/>
            </w:pPr>
            <w:r w:rsidRPr="00C93D9C">
              <w:t>North along the meridian 148°53.644′E to the starting point</w:t>
            </w:r>
          </w:p>
        </w:tc>
      </w:tr>
    </w:tbl>
    <w:p w:rsidR="00F11EE2" w:rsidRPr="00C93D9C" w:rsidRDefault="00F11EE2" w:rsidP="00F11EE2">
      <w:pPr>
        <w:pStyle w:val="subsection"/>
      </w:pPr>
      <w:r w:rsidRPr="00C93D9C">
        <w:tab/>
        <w:t>(2)</w:t>
      </w:r>
      <w:r w:rsidRPr="00C93D9C">
        <w:tab/>
        <w:t>The capacity of the Stonehaven Anchorage, Hook Island superyacht anchorage is 2 superyachts.</w:t>
      </w:r>
    </w:p>
    <w:p w:rsidR="00F11EE2" w:rsidRPr="00C93D9C" w:rsidRDefault="00F11EE2" w:rsidP="00F11EE2">
      <w:pPr>
        <w:pStyle w:val="ActHead5"/>
      </w:pPr>
      <w:bookmarkStart w:id="33" w:name="_Toc488041990"/>
      <w:r w:rsidRPr="00C93D9C">
        <w:rPr>
          <w:rStyle w:val="CharSectno"/>
        </w:rPr>
        <w:t>17</w:t>
      </w:r>
      <w:r w:rsidRPr="00C93D9C">
        <w:t xml:space="preserve">  Thomas Island superyacht anchorage</w:t>
      </w:r>
      <w:bookmarkEnd w:id="33"/>
    </w:p>
    <w:p w:rsidR="00F11EE2" w:rsidRPr="00C93D9C" w:rsidRDefault="00F11EE2" w:rsidP="00F11EE2">
      <w:pPr>
        <w:pStyle w:val="subsection"/>
      </w:pPr>
      <w:r w:rsidRPr="00C93D9C">
        <w:tab/>
        <w:t>(1)</w:t>
      </w:r>
      <w:r w:rsidRPr="00C93D9C">
        <w:tab/>
        <w:t>The Thomas Island superyacht anchorage is the area within 250 metres of the point 20°33.236′S 149°07.446′E.</w:t>
      </w:r>
    </w:p>
    <w:p w:rsidR="00F11EE2" w:rsidRPr="00C93D9C" w:rsidRDefault="00F11EE2" w:rsidP="00F11EE2">
      <w:pPr>
        <w:pStyle w:val="subsection"/>
      </w:pPr>
      <w:r w:rsidRPr="00C93D9C">
        <w:tab/>
        <w:t>(2)</w:t>
      </w:r>
      <w:r w:rsidRPr="00C93D9C">
        <w:tab/>
        <w:t>The capacity of the Thomas Island superyacht anchorage is one superyacht.</w:t>
      </w:r>
    </w:p>
    <w:p w:rsidR="00F11EE2" w:rsidRPr="00C93D9C" w:rsidRDefault="00F11EE2" w:rsidP="00F11EE2">
      <w:pPr>
        <w:pStyle w:val="ActHead5"/>
      </w:pPr>
      <w:bookmarkStart w:id="34" w:name="_Toc488041991"/>
      <w:r w:rsidRPr="00C93D9C">
        <w:rPr>
          <w:rStyle w:val="CharSectno"/>
        </w:rPr>
        <w:t>18</w:t>
      </w:r>
      <w:r w:rsidRPr="00C93D9C">
        <w:t xml:space="preserve">  Tongue Bay, Whitsunday Island superyacht anchorage</w:t>
      </w:r>
      <w:bookmarkEnd w:id="34"/>
    </w:p>
    <w:p w:rsidR="009A1CBD" w:rsidRPr="00C93D9C" w:rsidRDefault="009A1CBD" w:rsidP="009A1CBD">
      <w:pPr>
        <w:pStyle w:val="subsection"/>
      </w:pPr>
      <w:r w:rsidRPr="00C93D9C">
        <w:tab/>
        <w:t>(1)</w:t>
      </w:r>
      <w:r w:rsidRPr="00C93D9C">
        <w:tab/>
        <w:t>The Tongue Bay, Whitsunday Island superyacht anchorage is the area within 100 metres of the point 20°13.916′S 149°01.171′E.</w:t>
      </w:r>
    </w:p>
    <w:p w:rsidR="00F11EE2" w:rsidRPr="00C93D9C" w:rsidRDefault="00F11EE2" w:rsidP="00F11EE2">
      <w:pPr>
        <w:pStyle w:val="subsection"/>
      </w:pPr>
      <w:r w:rsidRPr="00C93D9C">
        <w:tab/>
        <w:t>(2)</w:t>
      </w:r>
      <w:r w:rsidRPr="00C93D9C">
        <w:tab/>
        <w:t>The capacity of the Tongue Bay, Whitsunday Island superyacht anchorage is one superyacht.</w:t>
      </w:r>
    </w:p>
    <w:p w:rsidR="00F11EE2" w:rsidRPr="00C93D9C" w:rsidRDefault="00F11EE2" w:rsidP="00F11EE2">
      <w:pPr>
        <w:pStyle w:val="ActHead5"/>
      </w:pPr>
      <w:bookmarkStart w:id="35" w:name="_Toc488041992"/>
      <w:r w:rsidRPr="00C93D9C">
        <w:rPr>
          <w:rStyle w:val="CharSectno"/>
        </w:rPr>
        <w:t>19</w:t>
      </w:r>
      <w:r w:rsidRPr="00C93D9C">
        <w:t xml:space="preserve">  Turtle Bay, Whitsunday Island superyacht anchorage</w:t>
      </w:r>
      <w:bookmarkEnd w:id="35"/>
    </w:p>
    <w:p w:rsidR="00F11EE2" w:rsidRPr="00C93D9C" w:rsidRDefault="00F11EE2" w:rsidP="00F11EE2">
      <w:pPr>
        <w:pStyle w:val="subsection"/>
      </w:pPr>
      <w:r w:rsidRPr="00C93D9C">
        <w:tab/>
        <w:t>(1)</w:t>
      </w:r>
      <w:r w:rsidRPr="00C93D9C">
        <w:tab/>
        <w:t>The Turtle Bay, Whitsunday Island superyacht anchorage is the area within 250 metres of the point 20°18.933′S 148°59.631′E.</w:t>
      </w:r>
    </w:p>
    <w:p w:rsidR="00F11EE2" w:rsidRPr="00C93D9C" w:rsidRDefault="00F11EE2" w:rsidP="00F11EE2">
      <w:pPr>
        <w:pStyle w:val="subsection"/>
      </w:pPr>
      <w:r w:rsidRPr="00C93D9C">
        <w:tab/>
        <w:t>(2)</w:t>
      </w:r>
      <w:r w:rsidRPr="00C93D9C">
        <w:tab/>
        <w:t>The capacity of the Turtle Bay, Whitsunday Island superyacht anchorage is one superyacht.</w:t>
      </w:r>
    </w:p>
    <w:p w:rsidR="00F11EE2" w:rsidRPr="00C93D9C" w:rsidRDefault="00F11EE2" w:rsidP="00F11EE2">
      <w:pPr>
        <w:pStyle w:val="ActHead5"/>
      </w:pPr>
      <w:bookmarkStart w:id="36" w:name="_Toc488041993"/>
      <w:r w:rsidRPr="00C93D9C">
        <w:rPr>
          <w:rStyle w:val="CharSectno"/>
        </w:rPr>
        <w:t>20</w:t>
      </w:r>
      <w:r w:rsidRPr="00C93D9C">
        <w:t xml:space="preserve">  Whitehaven Beach South, Whitsunday Island superyacht anchorage</w:t>
      </w:r>
      <w:bookmarkEnd w:id="36"/>
    </w:p>
    <w:p w:rsidR="00F11EE2" w:rsidRPr="00C93D9C" w:rsidRDefault="00F11EE2" w:rsidP="00F11EE2">
      <w:pPr>
        <w:pStyle w:val="subsection"/>
        <w:rPr>
          <w:rFonts w:eastAsia="Calibri"/>
          <w:szCs w:val="22"/>
        </w:rPr>
      </w:pPr>
      <w:r w:rsidRPr="00C93D9C">
        <w:tab/>
        <w:t>(1)</w:t>
      </w:r>
      <w:r w:rsidRPr="00C93D9C">
        <w:tab/>
        <w:t xml:space="preserve">The Whitehaven Beach South, Whitsunday Island superyacht anchorage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Whitehaven Beach South, Whitsunday Island superyacht anchorage</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point 20°16.699′S 149°03.195′E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East along the parallel 20°16.699′S to longitude 149°03.516′E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South along the meridian 149°03.516′E to latitude 20°17.279′S</w:t>
            </w:r>
          </w:p>
        </w:tc>
      </w:tr>
      <w:tr w:rsidR="00F11EE2" w:rsidRPr="00C93D9C" w:rsidTr="00EC471D">
        <w:tc>
          <w:tcPr>
            <w:tcW w:w="371" w:type="pct"/>
            <w:shd w:val="clear" w:color="auto" w:fill="auto"/>
          </w:tcPr>
          <w:p w:rsidR="00F11EE2" w:rsidRPr="00C93D9C" w:rsidRDefault="00F11EE2" w:rsidP="00EC471D">
            <w:pPr>
              <w:pStyle w:val="Tabletext"/>
            </w:pPr>
            <w:r w:rsidRPr="00C93D9C">
              <w:t>4</w:t>
            </w:r>
          </w:p>
        </w:tc>
        <w:tc>
          <w:tcPr>
            <w:tcW w:w="4629" w:type="pct"/>
            <w:shd w:val="clear" w:color="auto" w:fill="auto"/>
          </w:tcPr>
          <w:p w:rsidR="00F11EE2" w:rsidRPr="00C93D9C" w:rsidRDefault="00F11EE2" w:rsidP="00EC471D">
            <w:pPr>
              <w:pStyle w:val="Tabletext"/>
            </w:pPr>
            <w:r w:rsidRPr="00C93D9C">
              <w:t>West along the parallel 20°17.279′S to longitude 149°03.075′E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5</w:t>
            </w:r>
          </w:p>
        </w:tc>
        <w:tc>
          <w:tcPr>
            <w:tcW w:w="4629" w:type="pct"/>
            <w:tcBorders>
              <w:bottom w:val="single" w:sz="2" w:space="0" w:color="auto"/>
            </w:tcBorders>
            <w:shd w:val="clear" w:color="auto" w:fill="auto"/>
          </w:tcPr>
          <w:p w:rsidR="00F11EE2" w:rsidRPr="00C93D9C" w:rsidRDefault="00F11EE2" w:rsidP="00EC471D">
            <w:pPr>
              <w:pStyle w:val="Tabletext"/>
            </w:pPr>
            <w:r w:rsidRPr="00C93D9C">
              <w:t>North</w:t>
            </w:r>
            <w:r w:rsidR="00C93D9C">
              <w:noBreakHyphen/>
            </w:r>
            <w:r w:rsidRPr="00C93D9C">
              <w:t>westerly along the geodesic to 20°17.041′S 149°02.789′E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6</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North</w:t>
            </w:r>
            <w:r w:rsidR="00C93D9C">
              <w:noBreakHyphen/>
            </w:r>
            <w:r w:rsidRPr="00C93D9C">
              <w:t>easterly along the geodesic to the starting point</w:t>
            </w:r>
          </w:p>
        </w:tc>
      </w:tr>
    </w:tbl>
    <w:p w:rsidR="00F11EE2" w:rsidRPr="00C93D9C" w:rsidRDefault="00F11EE2" w:rsidP="00F11EE2">
      <w:pPr>
        <w:pStyle w:val="subsection"/>
      </w:pPr>
      <w:r w:rsidRPr="00C93D9C">
        <w:tab/>
        <w:t>(2)</w:t>
      </w:r>
      <w:r w:rsidRPr="00C93D9C">
        <w:tab/>
        <w:t>The capacity of the Whitehaven Beach South, Whitsunday Island superyacht anchorage is 2 superyachts.</w:t>
      </w:r>
    </w:p>
    <w:p w:rsidR="00F11EE2" w:rsidRPr="00C93D9C" w:rsidRDefault="00F11EE2" w:rsidP="00F11EE2">
      <w:pPr>
        <w:pStyle w:val="ActHead5"/>
      </w:pPr>
      <w:bookmarkStart w:id="37" w:name="_Toc488041994"/>
      <w:r w:rsidRPr="00C93D9C">
        <w:rPr>
          <w:rStyle w:val="CharSectno"/>
        </w:rPr>
        <w:t>21</w:t>
      </w:r>
      <w:r w:rsidRPr="00C93D9C">
        <w:t xml:space="preserve">  Woodwark Bay superyacht anchorage</w:t>
      </w:r>
      <w:bookmarkEnd w:id="37"/>
    </w:p>
    <w:p w:rsidR="00F11EE2" w:rsidRPr="00C93D9C" w:rsidRDefault="00F11EE2" w:rsidP="00F11EE2">
      <w:pPr>
        <w:pStyle w:val="subsection"/>
      </w:pPr>
      <w:r w:rsidRPr="00C93D9C">
        <w:tab/>
        <w:t>(1)</w:t>
      </w:r>
      <w:r w:rsidRPr="00C93D9C">
        <w:tab/>
        <w:t>The Woodwark Bay superyacht anchorage is the area within 250 metres of the point 20°11.187′S 148°39.939′E.</w:t>
      </w:r>
    </w:p>
    <w:p w:rsidR="00F11EE2" w:rsidRPr="00C93D9C" w:rsidRDefault="00F11EE2" w:rsidP="00F11EE2">
      <w:pPr>
        <w:pStyle w:val="subsection"/>
      </w:pPr>
      <w:r w:rsidRPr="00C93D9C">
        <w:tab/>
        <w:t>(2)</w:t>
      </w:r>
      <w:r w:rsidRPr="00C93D9C">
        <w:tab/>
        <w:t>The capacity of the Woodwark Bay superyacht anchorage is one superyacht.</w:t>
      </w:r>
    </w:p>
    <w:p w:rsidR="00F11EE2" w:rsidRPr="00C93D9C" w:rsidRDefault="00F11EE2" w:rsidP="00F11EE2">
      <w:pPr>
        <w:pStyle w:val="ActHead1"/>
      </w:pPr>
      <w:bookmarkStart w:id="38" w:name="_Toc488041995"/>
      <w:r w:rsidRPr="00C93D9C">
        <w:rPr>
          <w:rStyle w:val="CharChapNo"/>
        </w:rPr>
        <w:t>Schedule</w:t>
      </w:r>
      <w:r w:rsidR="00C93D9C" w:rsidRPr="00C93D9C">
        <w:rPr>
          <w:rStyle w:val="CharChapNo"/>
        </w:rPr>
        <w:t> </w:t>
      </w:r>
      <w:r w:rsidRPr="00C93D9C">
        <w:rPr>
          <w:rStyle w:val="CharChapNo"/>
        </w:rPr>
        <w:t>1B</w:t>
      </w:r>
      <w:r w:rsidRPr="00C93D9C">
        <w:t>—</w:t>
      </w:r>
      <w:r w:rsidRPr="00C93D9C">
        <w:rPr>
          <w:rStyle w:val="CharChapText"/>
        </w:rPr>
        <w:t>No</w:t>
      </w:r>
      <w:r w:rsidR="00C93D9C" w:rsidRPr="00C93D9C">
        <w:rPr>
          <w:rStyle w:val="CharChapText"/>
        </w:rPr>
        <w:noBreakHyphen/>
      </w:r>
      <w:r w:rsidRPr="00C93D9C">
        <w:rPr>
          <w:rStyle w:val="CharChapText"/>
        </w:rPr>
        <w:t>anchoring areas</w:t>
      </w:r>
      <w:bookmarkEnd w:id="38"/>
    </w:p>
    <w:p w:rsidR="00F11EE2" w:rsidRPr="00C93D9C" w:rsidRDefault="00F11EE2" w:rsidP="00F11EE2">
      <w:pPr>
        <w:pStyle w:val="notemargin"/>
      </w:pPr>
      <w:r w:rsidRPr="00C93D9C">
        <w:t>Note:</w:t>
      </w:r>
      <w:r w:rsidRPr="00C93D9C">
        <w:tab/>
        <w:t xml:space="preserve">See the definition of </w:t>
      </w:r>
      <w:r w:rsidRPr="00C93D9C">
        <w:rPr>
          <w:b/>
          <w:i/>
        </w:rPr>
        <w:t>no</w:t>
      </w:r>
      <w:r w:rsidR="00C93D9C">
        <w:rPr>
          <w:b/>
          <w:i/>
        </w:rPr>
        <w:noBreakHyphen/>
      </w:r>
      <w:r w:rsidRPr="00C93D9C">
        <w:rPr>
          <w:b/>
          <w:i/>
        </w:rPr>
        <w:t>anchoring area</w:t>
      </w:r>
      <w:r w:rsidRPr="00C93D9C">
        <w:t xml:space="preserve"> in subregulation</w:t>
      </w:r>
      <w:r w:rsidR="00C93D9C" w:rsidRPr="00C93D9C">
        <w:t> </w:t>
      </w:r>
      <w:r w:rsidRPr="00C93D9C">
        <w:t>3(1).</w:t>
      </w:r>
    </w:p>
    <w:p w:rsidR="00F11EE2" w:rsidRPr="00C93D9C" w:rsidRDefault="00F11EE2" w:rsidP="00F11EE2">
      <w:pPr>
        <w:pStyle w:val="Header"/>
      </w:pPr>
      <w:bookmarkStart w:id="39" w:name="f_Check_Lines_below"/>
      <w:bookmarkEnd w:id="39"/>
      <w:r w:rsidRPr="00C93D9C">
        <w:rPr>
          <w:rStyle w:val="CharPartNo"/>
        </w:rPr>
        <w:t xml:space="preserve"> </w:t>
      </w:r>
      <w:r w:rsidRPr="00C93D9C">
        <w:rPr>
          <w:rStyle w:val="CharPartText"/>
        </w:rPr>
        <w:t xml:space="preserve"> </w:t>
      </w:r>
    </w:p>
    <w:p w:rsidR="00F11EE2" w:rsidRPr="00C93D9C" w:rsidRDefault="00F11EE2" w:rsidP="00F11EE2">
      <w:pPr>
        <w:pStyle w:val="Header"/>
      </w:pPr>
      <w:r w:rsidRPr="00C93D9C">
        <w:rPr>
          <w:rStyle w:val="CharDivNo"/>
        </w:rPr>
        <w:t xml:space="preserve"> </w:t>
      </w:r>
      <w:r w:rsidRPr="00C93D9C">
        <w:rPr>
          <w:rStyle w:val="CharDivText"/>
        </w:rPr>
        <w:t xml:space="preserve"> </w:t>
      </w:r>
    </w:p>
    <w:p w:rsidR="00F11EE2" w:rsidRPr="00C93D9C" w:rsidRDefault="00F11EE2" w:rsidP="00F11EE2">
      <w:pPr>
        <w:pStyle w:val="ActHead5"/>
      </w:pPr>
      <w:bookmarkStart w:id="40" w:name="_Toc488041996"/>
      <w:r w:rsidRPr="00C93D9C">
        <w:rPr>
          <w:rStyle w:val="CharSectno"/>
        </w:rPr>
        <w:t>1</w:t>
      </w:r>
      <w:r w:rsidRPr="00C93D9C">
        <w:t xml:space="preserve">  Bait Reef no</w:t>
      </w:r>
      <w:r w:rsidR="00C93D9C">
        <w:noBreakHyphen/>
      </w:r>
      <w:r w:rsidRPr="00C93D9C">
        <w:t>anchoring area</w:t>
      </w:r>
      <w:bookmarkEnd w:id="40"/>
    </w:p>
    <w:p w:rsidR="00F11EE2" w:rsidRPr="00C93D9C" w:rsidRDefault="00F11EE2" w:rsidP="00F11EE2">
      <w:pPr>
        <w:pStyle w:val="subsection"/>
        <w:rPr>
          <w:rFonts w:eastAsia="Calibri"/>
          <w:szCs w:val="22"/>
        </w:rPr>
      </w:pPr>
      <w:r w:rsidRPr="00C93D9C">
        <w:tab/>
      </w:r>
      <w:r w:rsidRPr="00C93D9C">
        <w:tab/>
        <w:t>The Bait Reef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Bait Reef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rPr>
                <w:lang w:eastAsia="en-US"/>
              </w:rPr>
              <w:t>1</w:t>
            </w:r>
          </w:p>
        </w:tc>
        <w:tc>
          <w:tcPr>
            <w:tcW w:w="4629" w:type="pct"/>
            <w:tcBorders>
              <w:top w:val="single" w:sz="12" w:space="0" w:color="auto"/>
            </w:tcBorders>
            <w:shd w:val="clear" w:color="auto" w:fill="auto"/>
          </w:tcPr>
          <w:p w:rsidR="00F11EE2" w:rsidRPr="00C93D9C" w:rsidRDefault="00F11EE2" w:rsidP="00EC471D">
            <w:pPr>
              <w:pStyle w:val="Tabletext"/>
            </w:pPr>
            <w:r w:rsidRPr="00C93D9C">
              <w:rPr>
                <w:lang w:eastAsia="en-US"/>
              </w:rPr>
              <w:t>The point 19°48.420′S 149°03.644′E</w:t>
            </w:r>
          </w:p>
        </w:tc>
      </w:tr>
      <w:tr w:rsidR="00F11EE2" w:rsidRPr="00C93D9C" w:rsidTr="00EC471D">
        <w:tc>
          <w:tcPr>
            <w:tcW w:w="371" w:type="pct"/>
            <w:shd w:val="clear" w:color="auto" w:fill="auto"/>
          </w:tcPr>
          <w:p w:rsidR="00F11EE2" w:rsidRPr="00C93D9C" w:rsidRDefault="00F11EE2" w:rsidP="00EC471D">
            <w:pPr>
              <w:pStyle w:val="Tabletext"/>
            </w:pPr>
            <w:r w:rsidRPr="00C93D9C">
              <w:rPr>
                <w:lang w:eastAsia="en-US"/>
              </w:rPr>
              <w:t>2</w:t>
            </w:r>
          </w:p>
        </w:tc>
        <w:tc>
          <w:tcPr>
            <w:tcW w:w="4629" w:type="pct"/>
            <w:shd w:val="clear" w:color="auto" w:fill="auto"/>
          </w:tcPr>
          <w:p w:rsidR="00F11EE2" w:rsidRPr="00C93D9C" w:rsidRDefault="00F11EE2" w:rsidP="00EC471D">
            <w:pPr>
              <w:pStyle w:val="Tabletext"/>
            </w:pPr>
            <w:r w:rsidRPr="00C93D9C">
              <w:rPr>
                <w:lang w:eastAsia="en-US"/>
              </w:rPr>
              <w:t>East along the parallel 19°48.420′S to longitude 149°03.803′E</w:t>
            </w:r>
          </w:p>
        </w:tc>
      </w:tr>
      <w:tr w:rsidR="00F11EE2" w:rsidRPr="00C93D9C" w:rsidTr="00EC471D">
        <w:tc>
          <w:tcPr>
            <w:tcW w:w="371" w:type="pct"/>
            <w:shd w:val="clear" w:color="auto" w:fill="auto"/>
          </w:tcPr>
          <w:p w:rsidR="00F11EE2" w:rsidRPr="00C93D9C" w:rsidRDefault="00F11EE2" w:rsidP="00EC471D">
            <w:pPr>
              <w:pStyle w:val="Tabletext"/>
            </w:pPr>
            <w:r w:rsidRPr="00C93D9C">
              <w:rPr>
                <w:lang w:eastAsia="en-US"/>
              </w:rPr>
              <w:t>3</w:t>
            </w:r>
          </w:p>
        </w:tc>
        <w:tc>
          <w:tcPr>
            <w:tcW w:w="4629" w:type="pct"/>
            <w:shd w:val="clear" w:color="auto" w:fill="auto"/>
          </w:tcPr>
          <w:p w:rsidR="00F11EE2" w:rsidRPr="00C93D9C" w:rsidRDefault="00F11EE2" w:rsidP="00EC471D">
            <w:pPr>
              <w:pStyle w:val="Tabletext"/>
            </w:pPr>
            <w:r w:rsidRPr="00C93D9C">
              <w:rPr>
                <w:lang w:eastAsia="en-US"/>
              </w:rPr>
              <w:t>South</w:t>
            </w:r>
            <w:r w:rsidR="00C93D9C">
              <w:rPr>
                <w:lang w:eastAsia="en-US"/>
              </w:rPr>
              <w:noBreakHyphen/>
            </w:r>
            <w:r w:rsidRPr="00C93D9C">
              <w:rPr>
                <w:lang w:eastAsia="en-US"/>
              </w:rPr>
              <w:t>easterly along the geodesic to 19°49.285′S 149°04.680′E</w:t>
            </w:r>
          </w:p>
        </w:tc>
      </w:tr>
      <w:tr w:rsidR="00F11EE2" w:rsidRPr="00C93D9C" w:rsidTr="00EC471D">
        <w:tc>
          <w:tcPr>
            <w:tcW w:w="371" w:type="pct"/>
            <w:shd w:val="clear" w:color="auto" w:fill="auto"/>
          </w:tcPr>
          <w:p w:rsidR="00F11EE2" w:rsidRPr="00C93D9C" w:rsidRDefault="00F11EE2" w:rsidP="00EC471D">
            <w:pPr>
              <w:pStyle w:val="Tabletext"/>
            </w:pPr>
            <w:r w:rsidRPr="00C93D9C">
              <w:rPr>
                <w:lang w:eastAsia="en-US"/>
              </w:rPr>
              <w:t>4</w:t>
            </w:r>
          </w:p>
        </w:tc>
        <w:tc>
          <w:tcPr>
            <w:tcW w:w="4629" w:type="pct"/>
            <w:shd w:val="clear" w:color="auto" w:fill="auto"/>
          </w:tcPr>
          <w:p w:rsidR="00F11EE2" w:rsidRPr="00C93D9C" w:rsidRDefault="00F11EE2" w:rsidP="00EC471D">
            <w:pPr>
              <w:pStyle w:val="Tabletext"/>
            </w:pPr>
            <w:r w:rsidRPr="00C93D9C">
              <w:rPr>
                <w:lang w:eastAsia="en-US"/>
              </w:rPr>
              <w:t>South along the meridian 149°04.680′E to latitude 19°49.381′S</w:t>
            </w:r>
          </w:p>
        </w:tc>
      </w:tr>
      <w:tr w:rsidR="00F11EE2" w:rsidRPr="00C93D9C" w:rsidTr="00EC471D">
        <w:tc>
          <w:tcPr>
            <w:tcW w:w="371" w:type="pct"/>
            <w:shd w:val="clear" w:color="auto" w:fill="auto"/>
          </w:tcPr>
          <w:p w:rsidR="00F11EE2" w:rsidRPr="00C93D9C" w:rsidRDefault="00F11EE2" w:rsidP="00EC471D">
            <w:pPr>
              <w:pStyle w:val="Tabletext"/>
            </w:pPr>
            <w:r w:rsidRPr="00C93D9C">
              <w:rPr>
                <w:lang w:eastAsia="en-US"/>
              </w:rPr>
              <w:t>5</w:t>
            </w:r>
          </w:p>
        </w:tc>
        <w:tc>
          <w:tcPr>
            <w:tcW w:w="4629" w:type="pct"/>
            <w:shd w:val="clear" w:color="auto" w:fill="auto"/>
          </w:tcPr>
          <w:p w:rsidR="00F11EE2" w:rsidRPr="00C93D9C" w:rsidRDefault="00F11EE2" w:rsidP="00EC471D">
            <w:pPr>
              <w:pStyle w:val="Tabletext"/>
            </w:pPr>
            <w:r w:rsidRPr="00C93D9C">
              <w:rPr>
                <w:lang w:eastAsia="en-US"/>
              </w:rPr>
              <w:t>West along the parallel 19°49.381′S to longitude 149°04.072′E</w:t>
            </w:r>
          </w:p>
        </w:tc>
      </w:tr>
      <w:tr w:rsidR="00F11EE2" w:rsidRPr="00C93D9C" w:rsidTr="00EC471D">
        <w:tc>
          <w:tcPr>
            <w:tcW w:w="371" w:type="pct"/>
            <w:shd w:val="clear" w:color="auto" w:fill="auto"/>
          </w:tcPr>
          <w:p w:rsidR="00F11EE2" w:rsidRPr="00C93D9C" w:rsidRDefault="00F11EE2" w:rsidP="00EC471D">
            <w:pPr>
              <w:pStyle w:val="Tabletext"/>
              <w:rPr>
                <w:lang w:eastAsia="en-US"/>
              </w:rPr>
            </w:pPr>
            <w:r w:rsidRPr="00C93D9C">
              <w:rPr>
                <w:lang w:eastAsia="en-US"/>
              </w:rPr>
              <w:t>6</w:t>
            </w:r>
          </w:p>
        </w:tc>
        <w:tc>
          <w:tcPr>
            <w:tcW w:w="4629" w:type="pct"/>
            <w:shd w:val="clear" w:color="auto" w:fill="auto"/>
          </w:tcPr>
          <w:p w:rsidR="00F11EE2" w:rsidRPr="00C93D9C" w:rsidRDefault="00F11EE2" w:rsidP="00EC471D">
            <w:pPr>
              <w:pStyle w:val="Tabletext"/>
              <w:rPr>
                <w:lang w:eastAsia="en-US"/>
              </w:rPr>
            </w:pPr>
            <w:r w:rsidRPr="00C93D9C">
              <w:rPr>
                <w:lang w:eastAsia="en-US"/>
              </w:rPr>
              <w:t>North</w:t>
            </w:r>
            <w:r w:rsidR="00C93D9C">
              <w:rPr>
                <w:lang w:eastAsia="en-US"/>
              </w:rPr>
              <w:noBreakHyphen/>
            </w:r>
            <w:r w:rsidRPr="00C93D9C">
              <w:rPr>
                <w:lang w:eastAsia="en-US"/>
              </w:rPr>
              <w:t>westerly along the geodesic to 19°49.202′S 149°03.836′E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rPr>
                <w:lang w:eastAsia="en-US"/>
              </w:rPr>
            </w:pPr>
            <w:r w:rsidRPr="00C93D9C">
              <w:rPr>
                <w:lang w:eastAsia="en-US"/>
              </w:rPr>
              <w:t>7</w:t>
            </w:r>
          </w:p>
        </w:tc>
        <w:tc>
          <w:tcPr>
            <w:tcW w:w="4629" w:type="pct"/>
            <w:tcBorders>
              <w:bottom w:val="single" w:sz="2" w:space="0" w:color="auto"/>
            </w:tcBorders>
            <w:shd w:val="clear" w:color="auto" w:fill="auto"/>
          </w:tcPr>
          <w:p w:rsidR="00F11EE2" w:rsidRPr="00C93D9C" w:rsidRDefault="00F11EE2" w:rsidP="00EC471D">
            <w:pPr>
              <w:pStyle w:val="Tabletext"/>
              <w:rPr>
                <w:lang w:eastAsia="en-US"/>
              </w:rPr>
            </w:pPr>
            <w:r w:rsidRPr="00C93D9C">
              <w:rPr>
                <w:lang w:eastAsia="en-US"/>
              </w:rPr>
              <w:t>Northerly along the geodesic to 19°48.592′S 149°03.644′E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rPr>
                <w:lang w:eastAsia="en-US"/>
              </w:rPr>
            </w:pPr>
            <w:r w:rsidRPr="00C93D9C">
              <w:rPr>
                <w:lang w:eastAsia="en-US"/>
              </w:rPr>
              <w:t>8</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rPr>
                <w:lang w:eastAsia="en-US"/>
              </w:rPr>
            </w:pPr>
            <w:r w:rsidRPr="00C93D9C">
              <w:rPr>
                <w:lang w:eastAsia="en-US"/>
              </w:rPr>
              <w:t>North along the meridian 149°03.644′E to the starting point</w:t>
            </w:r>
          </w:p>
        </w:tc>
      </w:tr>
    </w:tbl>
    <w:p w:rsidR="00F11EE2" w:rsidRPr="00C93D9C" w:rsidRDefault="00F11EE2" w:rsidP="00F11EE2">
      <w:pPr>
        <w:pStyle w:val="notetext"/>
      </w:pPr>
      <w:r w:rsidRPr="00C93D9C">
        <w:t>Note:</w:t>
      </w:r>
      <w:r w:rsidRPr="00C93D9C">
        <w:tab/>
        <w:t>The Bait Reef no</w:t>
      </w:r>
      <w:r w:rsidR="00C93D9C">
        <w:noBreakHyphen/>
      </w:r>
      <w:r w:rsidRPr="00C93D9C">
        <w:t>anchoring area is an unmarked no</w:t>
      </w:r>
      <w:r w:rsidR="00C93D9C">
        <w:noBreakHyphen/>
      </w:r>
      <w:r w:rsidRPr="00C93D9C">
        <w:t>anchoring area.</w:t>
      </w:r>
    </w:p>
    <w:p w:rsidR="00F11EE2" w:rsidRPr="00C93D9C" w:rsidRDefault="00F11EE2" w:rsidP="00F11EE2">
      <w:pPr>
        <w:pStyle w:val="ActHead5"/>
      </w:pPr>
      <w:bookmarkStart w:id="41" w:name="_Toc488041997"/>
      <w:r w:rsidRPr="00C93D9C">
        <w:rPr>
          <w:rStyle w:val="CharSectno"/>
        </w:rPr>
        <w:t>2</w:t>
      </w:r>
      <w:r w:rsidRPr="00C93D9C">
        <w:t xml:space="preserve">  Black Island no</w:t>
      </w:r>
      <w:r w:rsidR="00C93D9C">
        <w:noBreakHyphen/>
      </w:r>
      <w:r w:rsidRPr="00C93D9C">
        <w:t>anchoring area</w:t>
      </w:r>
      <w:bookmarkEnd w:id="41"/>
    </w:p>
    <w:p w:rsidR="00F11EE2" w:rsidRPr="00C93D9C" w:rsidRDefault="00F11EE2" w:rsidP="00F11EE2">
      <w:pPr>
        <w:pStyle w:val="subsection"/>
        <w:rPr>
          <w:rFonts w:eastAsia="Calibri"/>
          <w:szCs w:val="22"/>
        </w:rPr>
      </w:pPr>
      <w:r w:rsidRPr="00C93D9C">
        <w:tab/>
      </w:r>
      <w:r w:rsidRPr="00C93D9C">
        <w:tab/>
        <w:t>The Black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Black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point 20°04.809′S 148°53.429′E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South</w:t>
            </w:r>
            <w:r w:rsidR="00C93D9C">
              <w:noBreakHyphen/>
            </w:r>
            <w:r w:rsidRPr="00C93D9C">
              <w:t>easterly along the geodesic to the intersection of the Black Island (20</w:t>
            </w:r>
            <w:r w:rsidR="00C93D9C">
              <w:noBreakHyphen/>
            </w:r>
            <w:r w:rsidRPr="00C93D9C">
              <w:t>017) coastline at mean low water and the parallel 20°04.869′S (at the point closest to 20°04.869′S 148°53.488′E)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Generally southerly along the Black Island (20</w:t>
            </w:r>
            <w:r w:rsidR="00C93D9C">
              <w:noBreakHyphen/>
            </w:r>
            <w:r w:rsidRPr="00C93D9C">
              <w:t>017) coastline at mean low water to the intersection of the Black Island (20</w:t>
            </w:r>
            <w:r w:rsidR="00C93D9C">
              <w:noBreakHyphen/>
            </w:r>
            <w:r w:rsidRPr="00C93D9C">
              <w:t>017) coastline at mean low water and the parallel 20°05.128′S (at the point closest to 20°05.128′S 148°53.493′E)</w:t>
            </w:r>
          </w:p>
        </w:tc>
      </w:tr>
      <w:tr w:rsidR="00F11EE2" w:rsidRPr="00C93D9C" w:rsidTr="00EC471D">
        <w:tc>
          <w:tcPr>
            <w:tcW w:w="371" w:type="pct"/>
            <w:shd w:val="clear" w:color="auto" w:fill="auto"/>
          </w:tcPr>
          <w:p w:rsidR="00F11EE2" w:rsidRPr="00C93D9C" w:rsidRDefault="00F11EE2" w:rsidP="00EC471D">
            <w:pPr>
              <w:pStyle w:val="Tabletext"/>
            </w:pPr>
            <w:r w:rsidRPr="00C93D9C">
              <w:t>4</w:t>
            </w:r>
          </w:p>
        </w:tc>
        <w:tc>
          <w:tcPr>
            <w:tcW w:w="4629" w:type="pct"/>
            <w:shd w:val="clear" w:color="auto" w:fill="auto"/>
          </w:tcPr>
          <w:p w:rsidR="00F11EE2" w:rsidRPr="00C93D9C" w:rsidRDefault="00F11EE2" w:rsidP="00EC471D">
            <w:pPr>
              <w:pStyle w:val="Tabletext"/>
            </w:pPr>
            <w:r w:rsidRPr="00C93D9C">
              <w:t>Westerly along the geodesic to the reef protection marker (at the point closest to 20°05.111′S 148°53.427′E)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5</w:t>
            </w:r>
          </w:p>
        </w:tc>
        <w:tc>
          <w:tcPr>
            <w:tcW w:w="4629" w:type="pct"/>
            <w:tcBorders>
              <w:bottom w:val="single" w:sz="2" w:space="0" w:color="auto"/>
            </w:tcBorders>
            <w:shd w:val="clear" w:color="auto" w:fill="auto"/>
          </w:tcPr>
          <w:p w:rsidR="00F11EE2" w:rsidRPr="00C93D9C" w:rsidRDefault="00F11EE2" w:rsidP="00EC471D">
            <w:pPr>
              <w:pStyle w:val="Tabletext"/>
            </w:pPr>
            <w:r w:rsidRPr="00C93D9C">
              <w:t>Northerly along the geodesic to the reef protection marker (at the point closest to 20°04.975′S 148°53.419′E)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6</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Northerly along the geodesic to the starting point</w:t>
            </w:r>
          </w:p>
        </w:tc>
      </w:tr>
    </w:tbl>
    <w:p w:rsidR="00F11EE2" w:rsidRPr="00C93D9C" w:rsidRDefault="00F11EE2" w:rsidP="00F11EE2">
      <w:pPr>
        <w:pStyle w:val="ActHead5"/>
      </w:pPr>
      <w:bookmarkStart w:id="42" w:name="_Toc488041998"/>
      <w:r w:rsidRPr="00C93D9C">
        <w:rPr>
          <w:rStyle w:val="CharSectno"/>
        </w:rPr>
        <w:t>3</w:t>
      </w:r>
      <w:r w:rsidRPr="00C93D9C">
        <w:t xml:space="preserve">  Blue Pearl Bay, Hayman Island no</w:t>
      </w:r>
      <w:r w:rsidR="00C93D9C">
        <w:noBreakHyphen/>
      </w:r>
      <w:r w:rsidRPr="00C93D9C">
        <w:t>anchoring area</w:t>
      </w:r>
      <w:bookmarkEnd w:id="42"/>
    </w:p>
    <w:p w:rsidR="00F11EE2" w:rsidRPr="00C93D9C" w:rsidRDefault="00F11EE2" w:rsidP="00F11EE2">
      <w:pPr>
        <w:pStyle w:val="subsection"/>
        <w:rPr>
          <w:rFonts w:eastAsia="Calibri"/>
          <w:szCs w:val="22"/>
        </w:rPr>
      </w:pPr>
      <w:r w:rsidRPr="00C93D9C">
        <w:tab/>
      </w:r>
      <w:r w:rsidRPr="00C93D9C">
        <w:tab/>
        <w:t>The Blue Pearl Bay, Hayman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Blue Pearl Bay, Hayman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intersection of the Hayman Island (20</w:t>
            </w:r>
            <w:r w:rsidR="00C93D9C">
              <w:noBreakHyphen/>
            </w:r>
            <w:r w:rsidRPr="00C93D9C">
              <w:t>014) coastline at mean low water and the meridian 148°52.697′E (at the point closest to 20°02.892′S 148°52.697′E)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Northerly along the geodesic to the reef protection marker (at the point closest to 20°02.851′S 148°52.700′E)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North</w:t>
            </w:r>
            <w:r w:rsidR="00C93D9C">
              <w:noBreakHyphen/>
            </w:r>
            <w:r w:rsidRPr="00C93D9C">
              <w:t>easterly along the geodesic to the reef protection marker (at the point closest to 20°02.788′S 148°52.830′E)</w:t>
            </w:r>
          </w:p>
        </w:tc>
      </w:tr>
      <w:tr w:rsidR="00F11EE2" w:rsidRPr="00C93D9C" w:rsidTr="00EC471D">
        <w:tc>
          <w:tcPr>
            <w:tcW w:w="371" w:type="pct"/>
            <w:shd w:val="clear" w:color="auto" w:fill="auto"/>
          </w:tcPr>
          <w:p w:rsidR="00F11EE2" w:rsidRPr="00C93D9C" w:rsidRDefault="00F11EE2" w:rsidP="00EC471D">
            <w:pPr>
              <w:pStyle w:val="Tabletext"/>
            </w:pPr>
            <w:r w:rsidRPr="00C93D9C">
              <w:t>4</w:t>
            </w:r>
          </w:p>
        </w:tc>
        <w:tc>
          <w:tcPr>
            <w:tcW w:w="4629" w:type="pct"/>
            <w:shd w:val="clear" w:color="auto" w:fill="auto"/>
          </w:tcPr>
          <w:p w:rsidR="00F11EE2" w:rsidRPr="00C93D9C" w:rsidRDefault="00F11EE2" w:rsidP="00EC471D">
            <w:pPr>
              <w:pStyle w:val="Tabletext"/>
            </w:pPr>
            <w:r w:rsidRPr="00C93D9C">
              <w:t>Northerly along the geodesic to the reef protection marker (at the point closest to 20°02.625′S 148°52.865′E)</w:t>
            </w:r>
          </w:p>
        </w:tc>
      </w:tr>
      <w:tr w:rsidR="00F11EE2" w:rsidRPr="00C93D9C" w:rsidTr="00EC471D">
        <w:tc>
          <w:tcPr>
            <w:tcW w:w="371" w:type="pct"/>
            <w:shd w:val="clear" w:color="auto" w:fill="auto"/>
          </w:tcPr>
          <w:p w:rsidR="00F11EE2" w:rsidRPr="00C93D9C" w:rsidRDefault="00F11EE2" w:rsidP="00EC471D">
            <w:pPr>
              <w:pStyle w:val="Tabletext"/>
            </w:pPr>
            <w:r w:rsidRPr="00C93D9C">
              <w:t>5</w:t>
            </w:r>
          </w:p>
        </w:tc>
        <w:tc>
          <w:tcPr>
            <w:tcW w:w="4629" w:type="pct"/>
            <w:shd w:val="clear" w:color="auto" w:fill="auto"/>
          </w:tcPr>
          <w:p w:rsidR="00F11EE2" w:rsidRPr="00C93D9C" w:rsidRDefault="00F11EE2" w:rsidP="00EC471D">
            <w:pPr>
              <w:pStyle w:val="Tabletext"/>
            </w:pPr>
            <w:r w:rsidRPr="00C93D9C">
              <w:t>Northerly along the geodesic to the reef protection marker (at the point closest to 20°02.482′S 148°52.872′E)</w:t>
            </w:r>
          </w:p>
        </w:tc>
      </w:tr>
      <w:tr w:rsidR="00F11EE2" w:rsidRPr="00C93D9C" w:rsidTr="00EC471D">
        <w:tc>
          <w:tcPr>
            <w:tcW w:w="371" w:type="pct"/>
            <w:shd w:val="clear" w:color="auto" w:fill="auto"/>
          </w:tcPr>
          <w:p w:rsidR="00F11EE2" w:rsidRPr="00C93D9C" w:rsidRDefault="00F11EE2" w:rsidP="00EC471D">
            <w:pPr>
              <w:pStyle w:val="Tabletext"/>
            </w:pPr>
            <w:r w:rsidRPr="00C93D9C">
              <w:t>6</w:t>
            </w:r>
          </w:p>
        </w:tc>
        <w:tc>
          <w:tcPr>
            <w:tcW w:w="4629" w:type="pct"/>
            <w:shd w:val="clear" w:color="auto" w:fill="auto"/>
          </w:tcPr>
          <w:p w:rsidR="00F11EE2" w:rsidRPr="00C93D9C" w:rsidRDefault="00F11EE2" w:rsidP="00EC471D">
            <w:pPr>
              <w:pStyle w:val="Tabletext"/>
            </w:pPr>
            <w:r w:rsidRPr="00C93D9C">
              <w:t>Northerly along the geodesic to the reef protection marker (at the point closest to 20°02.267′S 148°52.798′E)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7</w:t>
            </w:r>
          </w:p>
        </w:tc>
        <w:tc>
          <w:tcPr>
            <w:tcW w:w="4629" w:type="pct"/>
            <w:tcBorders>
              <w:bottom w:val="single" w:sz="2" w:space="0" w:color="auto"/>
            </w:tcBorders>
            <w:shd w:val="clear" w:color="auto" w:fill="auto"/>
          </w:tcPr>
          <w:p w:rsidR="00F11EE2" w:rsidRPr="00C93D9C" w:rsidRDefault="00F11EE2" w:rsidP="00EC471D">
            <w:pPr>
              <w:pStyle w:val="Tabletext"/>
            </w:pPr>
            <w:r w:rsidRPr="00C93D9C">
              <w:t>North</w:t>
            </w:r>
            <w:r w:rsidR="00C93D9C">
              <w:noBreakHyphen/>
            </w:r>
            <w:r w:rsidRPr="00C93D9C">
              <w:t>easterly along the geodesic to the intersection of the Hayman Island (20</w:t>
            </w:r>
            <w:r w:rsidR="00C93D9C">
              <w:noBreakHyphen/>
            </w:r>
            <w:r w:rsidRPr="00C93D9C">
              <w:t>014) coastline at mean low water and the parallel 20°02.210′ S (at the point closest to 20°02.210′S 148°52.832′E)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8</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Generally southerly then south</w:t>
            </w:r>
            <w:r w:rsidR="00C93D9C">
              <w:noBreakHyphen/>
            </w:r>
            <w:r w:rsidRPr="00C93D9C">
              <w:t>westerly along the Hayman Island (20</w:t>
            </w:r>
            <w:r w:rsidR="00C93D9C">
              <w:noBreakHyphen/>
            </w:r>
            <w:r w:rsidRPr="00C93D9C">
              <w:t>014) coastline at mean low water to the starting point</w:t>
            </w:r>
          </w:p>
        </w:tc>
      </w:tr>
    </w:tbl>
    <w:p w:rsidR="00F11EE2" w:rsidRPr="00C93D9C" w:rsidRDefault="00F11EE2" w:rsidP="00F11EE2">
      <w:pPr>
        <w:pStyle w:val="ActHead5"/>
      </w:pPr>
      <w:bookmarkStart w:id="43" w:name="_Toc488041999"/>
      <w:r w:rsidRPr="00C93D9C">
        <w:rPr>
          <w:rStyle w:val="CharSectno"/>
        </w:rPr>
        <w:t>4</w:t>
      </w:r>
      <w:r w:rsidRPr="00C93D9C">
        <w:t xml:space="preserve">  Butterfly Bay, Hook Island no</w:t>
      </w:r>
      <w:r w:rsidR="00C93D9C">
        <w:noBreakHyphen/>
      </w:r>
      <w:r w:rsidRPr="00C93D9C">
        <w:t>anchoring area</w:t>
      </w:r>
      <w:bookmarkEnd w:id="43"/>
    </w:p>
    <w:p w:rsidR="00F11EE2" w:rsidRPr="00C93D9C" w:rsidRDefault="00F11EE2" w:rsidP="00F11EE2">
      <w:pPr>
        <w:pStyle w:val="subsection"/>
        <w:rPr>
          <w:rFonts w:eastAsia="Calibri"/>
          <w:szCs w:val="22"/>
        </w:rPr>
      </w:pPr>
      <w:r w:rsidRPr="00C93D9C">
        <w:tab/>
      </w:r>
      <w:r w:rsidRPr="00C93D9C">
        <w:tab/>
        <w:t>The Butterfly Bay, Hook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Butterfly Bay, Hook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intersection of the Hook Island (20</w:t>
            </w:r>
            <w:r w:rsidR="00C93D9C">
              <w:noBreakHyphen/>
            </w:r>
            <w:r w:rsidRPr="00C93D9C">
              <w:t>028) coastline at mean low water and the parallel 20°04.317′S (at the point closest to 20°04.317′S 148°55.200′E)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Easterly along the geodesic to the reef protection marker (at the point closest to 20°04.351′S 148°55.435′E)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Easterly along the geodesic to the reef protection marker (at the point closest to 20°04.362′S 148°55.539′E)</w:t>
            </w:r>
          </w:p>
        </w:tc>
      </w:tr>
      <w:tr w:rsidR="00F11EE2" w:rsidRPr="00C93D9C" w:rsidTr="00EC471D">
        <w:tc>
          <w:tcPr>
            <w:tcW w:w="371" w:type="pct"/>
            <w:shd w:val="clear" w:color="auto" w:fill="auto"/>
          </w:tcPr>
          <w:p w:rsidR="00F11EE2" w:rsidRPr="00C93D9C" w:rsidRDefault="00F11EE2" w:rsidP="00EC471D">
            <w:pPr>
              <w:pStyle w:val="Tabletext"/>
            </w:pPr>
            <w:r w:rsidRPr="00C93D9C">
              <w:t>4</w:t>
            </w:r>
          </w:p>
        </w:tc>
        <w:tc>
          <w:tcPr>
            <w:tcW w:w="4629" w:type="pct"/>
            <w:shd w:val="clear" w:color="auto" w:fill="auto"/>
          </w:tcPr>
          <w:p w:rsidR="00F11EE2" w:rsidRPr="00C93D9C" w:rsidRDefault="00F11EE2" w:rsidP="00EC471D">
            <w:pPr>
              <w:pStyle w:val="Tabletext"/>
            </w:pPr>
            <w:r w:rsidRPr="00C93D9C">
              <w:t>North</w:t>
            </w:r>
            <w:r w:rsidR="00C93D9C">
              <w:noBreakHyphen/>
            </w:r>
            <w:r w:rsidRPr="00C93D9C">
              <w:t>easterly along the geodesic to the reef protection marker (at the point closest to 20°04.308′S 148°55.605′E)</w:t>
            </w:r>
          </w:p>
        </w:tc>
      </w:tr>
      <w:tr w:rsidR="00F11EE2" w:rsidRPr="00C93D9C" w:rsidTr="00EC471D">
        <w:tc>
          <w:tcPr>
            <w:tcW w:w="371" w:type="pct"/>
            <w:shd w:val="clear" w:color="auto" w:fill="auto"/>
          </w:tcPr>
          <w:p w:rsidR="00F11EE2" w:rsidRPr="00C93D9C" w:rsidRDefault="00F11EE2" w:rsidP="00EC471D">
            <w:pPr>
              <w:pStyle w:val="Tabletext"/>
            </w:pPr>
            <w:r w:rsidRPr="00C93D9C">
              <w:t>5</w:t>
            </w:r>
          </w:p>
        </w:tc>
        <w:tc>
          <w:tcPr>
            <w:tcW w:w="4629" w:type="pct"/>
            <w:shd w:val="clear" w:color="auto" w:fill="auto"/>
          </w:tcPr>
          <w:p w:rsidR="00F11EE2" w:rsidRPr="00C93D9C" w:rsidRDefault="00F11EE2" w:rsidP="00EC471D">
            <w:pPr>
              <w:pStyle w:val="Tabletext"/>
            </w:pPr>
            <w:r w:rsidRPr="00C93D9C">
              <w:t>South</w:t>
            </w:r>
            <w:r w:rsidR="00C93D9C">
              <w:noBreakHyphen/>
            </w:r>
            <w:r w:rsidRPr="00C93D9C">
              <w:t>easterly along the geodesic to the reef protection marker (at the point closest to 20°04.420′S 148°55.755′E)</w:t>
            </w:r>
          </w:p>
        </w:tc>
      </w:tr>
      <w:tr w:rsidR="00F11EE2" w:rsidRPr="00C93D9C" w:rsidTr="00EC471D">
        <w:tc>
          <w:tcPr>
            <w:tcW w:w="371" w:type="pct"/>
            <w:shd w:val="clear" w:color="auto" w:fill="auto"/>
          </w:tcPr>
          <w:p w:rsidR="00F11EE2" w:rsidRPr="00C93D9C" w:rsidRDefault="00F11EE2" w:rsidP="00EC471D">
            <w:pPr>
              <w:pStyle w:val="Tabletext"/>
            </w:pPr>
            <w:r w:rsidRPr="00C93D9C">
              <w:t>6</w:t>
            </w:r>
          </w:p>
        </w:tc>
        <w:tc>
          <w:tcPr>
            <w:tcW w:w="4629" w:type="pct"/>
            <w:shd w:val="clear" w:color="auto" w:fill="auto"/>
          </w:tcPr>
          <w:p w:rsidR="00F11EE2" w:rsidRPr="00C93D9C" w:rsidRDefault="00F11EE2" w:rsidP="00EC471D">
            <w:pPr>
              <w:pStyle w:val="Tabletext"/>
            </w:pPr>
            <w:r w:rsidRPr="00C93D9C">
              <w:t>North</w:t>
            </w:r>
            <w:r w:rsidR="00C93D9C">
              <w:noBreakHyphen/>
            </w:r>
            <w:r w:rsidRPr="00C93D9C">
              <w:t>easterly along the geodesic to the reef protection marker (at the point closest to 20°04.295′S 148°55.873′E)</w:t>
            </w:r>
          </w:p>
        </w:tc>
      </w:tr>
      <w:tr w:rsidR="00F11EE2" w:rsidRPr="00C93D9C" w:rsidTr="00EC471D">
        <w:tc>
          <w:tcPr>
            <w:tcW w:w="371" w:type="pct"/>
            <w:shd w:val="clear" w:color="auto" w:fill="auto"/>
          </w:tcPr>
          <w:p w:rsidR="00F11EE2" w:rsidRPr="00C93D9C" w:rsidRDefault="00F11EE2" w:rsidP="00EC471D">
            <w:pPr>
              <w:pStyle w:val="Tabletext"/>
            </w:pPr>
            <w:r w:rsidRPr="00C93D9C">
              <w:t>7</w:t>
            </w:r>
          </w:p>
        </w:tc>
        <w:tc>
          <w:tcPr>
            <w:tcW w:w="4629" w:type="pct"/>
            <w:shd w:val="clear" w:color="auto" w:fill="auto"/>
          </w:tcPr>
          <w:p w:rsidR="00F11EE2" w:rsidRPr="00C93D9C" w:rsidRDefault="00F11EE2" w:rsidP="00EC471D">
            <w:pPr>
              <w:pStyle w:val="Tabletext"/>
            </w:pPr>
            <w:r w:rsidRPr="00C93D9C">
              <w:t>Northerly along the geodesic to the reef protection marker (at the point closest to 20°04.141′S 148°55.938′E)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8</w:t>
            </w:r>
          </w:p>
        </w:tc>
        <w:tc>
          <w:tcPr>
            <w:tcW w:w="4629" w:type="pct"/>
            <w:tcBorders>
              <w:bottom w:val="single" w:sz="2" w:space="0" w:color="auto"/>
            </w:tcBorders>
            <w:shd w:val="clear" w:color="auto" w:fill="auto"/>
          </w:tcPr>
          <w:p w:rsidR="00F11EE2" w:rsidRPr="00C93D9C" w:rsidRDefault="00F11EE2" w:rsidP="00EC471D">
            <w:pPr>
              <w:pStyle w:val="Tabletext"/>
            </w:pPr>
            <w:r w:rsidRPr="00C93D9C">
              <w:t>North</w:t>
            </w:r>
            <w:r w:rsidR="00C93D9C">
              <w:noBreakHyphen/>
            </w:r>
            <w:r w:rsidRPr="00C93D9C">
              <w:t>easterly along the geodesic to the intersection of the Hook Island (20</w:t>
            </w:r>
            <w:r w:rsidR="00C93D9C">
              <w:noBreakHyphen/>
            </w:r>
            <w:r w:rsidRPr="00C93D9C">
              <w:t>028) coastline at mean low water and the parallel 20°04.119′S (at the point closest to 20°04.119′S 148°55.977′E)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9</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Generally south</w:t>
            </w:r>
            <w:r w:rsidR="00C93D9C">
              <w:noBreakHyphen/>
            </w:r>
            <w:r w:rsidRPr="00C93D9C">
              <w:t>westerly then northerly then southerly then north</w:t>
            </w:r>
            <w:r w:rsidR="00C93D9C">
              <w:noBreakHyphen/>
            </w:r>
            <w:r w:rsidRPr="00C93D9C">
              <w:t>westerly along the Hook Island (20</w:t>
            </w:r>
            <w:r w:rsidR="00C93D9C">
              <w:noBreakHyphen/>
            </w:r>
            <w:r w:rsidRPr="00C93D9C">
              <w:t>028) coastline at mean low water to the starting point</w:t>
            </w:r>
          </w:p>
        </w:tc>
      </w:tr>
    </w:tbl>
    <w:p w:rsidR="00F11EE2" w:rsidRPr="00C93D9C" w:rsidRDefault="00F11EE2" w:rsidP="00F11EE2">
      <w:pPr>
        <w:pStyle w:val="ActHead5"/>
      </w:pPr>
      <w:bookmarkStart w:id="44" w:name="_Toc488042000"/>
      <w:r w:rsidRPr="00C93D9C">
        <w:rPr>
          <w:rStyle w:val="CharSectno"/>
        </w:rPr>
        <w:t>5</w:t>
      </w:r>
      <w:r w:rsidRPr="00C93D9C">
        <w:t xml:space="preserve">  Cateran Bay, Border Island no</w:t>
      </w:r>
      <w:r w:rsidR="00C93D9C">
        <w:noBreakHyphen/>
      </w:r>
      <w:r w:rsidRPr="00C93D9C">
        <w:t>anchoring area</w:t>
      </w:r>
      <w:bookmarkEnd w:id="44"/>
    </w:p>
    <w:p w:rsidR="00F11EE2" w:rsidRPr="00C93D9C" w:rsidRDefault="00F11EE2" w:rsidP="00F11EE2">
      <w:pPr>
        <w:pStyle w:val="subsection"/>
        <w:rPr>
          <w:rFonts w:eastAsia="Calibri"/>
          <w:szCs w:val="22"/>
        </w:rPr>
      </w:pPr>
      <w:r w:rsidRPr="00C93D9C">
        <w:tab/>
      </w:r>
      <w:r w:rsidRPr="00C93D9C">
        <w:tab/>
        <w:t>The Cateran Bay, Border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Cateran Bay, Border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intersection of the Border Island (20</w:t>
            </w:r>
            <w:r w:rsidR="00C93D9C">
              <w:noBreakHyphen/>
            </w:r>
            <w:r w:rsidRPr="00C93D9C">
              <w:t>067) coastline at mean low water and the meridian 149°01.825′E (at the point closest to 20°09.321′S 149°01.825′E)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North</w:t>
            </w:r>
            <w:r w:rsidR="00C93D9C">
              <w:noBreakHyphen/>
            </w:r>
            <w:r w:rsidRPr="00C93D9C">
              <w:t>easterly along the geodesic to the reef protection marker (at the point closest to 20°09.303′S 149°01.835′E)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South</w:t>
            </w:r>
            <w:r w:rsidR="00C93D9C">
              <w:noBreakHyphen/>
            </w:r>
            <w:r w:rsidRPr="00C93D9C">
              <w:t>easterly along the geodesic to the reef protection marker (at the point closest to 20°09.411′S 149°01.999′E)</w:t>
            </w:r>
          </w:p>
        </w:tc>
      </w:tr>
      <w:tr w:rsidR="00F11EE2" w:rsidRPr="00C93D9C" w:rsidTr="00EC471D">
        <w:tc>
          <w:tcPr>
            <w:tcW w:w="371" w:type="pct"/>
            <w:shd w:val="clear" w:color="auto" w:fill="auto"/>
          </w:tcPr>
          <w:p w:rsidR="00F11EE2" w:rsidRPr="00C93D9C" w:rsidRDefault="00F11EE2" w:rsidP="00EC471D">
            <w:pPr>
              <w:pStyle w:val="Tabletext"/>
            </w:pPr>
            <w:r w:rsidRPr="00C93D9C">
              <w:t>4</w:t>
            </w:r>
          </w:p>
        </w:tc>
        <w:tc>
          <w:tcPr>
            <w:tcW w:w="4629" w:type="pct"/>
            <w:shd w:val="clear" w:color="auto" w:fill="auto"/>
          </w:tcPr>
          <w:p w:rsidR="00F11EE2" w:rsidRPr="00C93D9C" w:rsidRDefault="00F11EE2" w:rsidP="00EC471D">
            <w:pPr>
              <w:pStyle w:val="Tabletext"/>
            </w:pPr>
            <w:r w:rsidRPr="00C93D9C">
              <w:t>North</w:t>
            </w:r>
            <w:r w:rsidR="00C93D9C">
              <w:noBreakHyphen/>
            </w:r>
            <w:r w:rsidRPr="00C93D9C">
              <w:t>easterly along the geodesic to the reef protection marker (at the point closest to 20°09.315′S 149°02.083′E)</w:t>
            </w:r>
          </w:p>
        </w:tc>
      </w:tr>
      <w:tr w:rsidR="00F11EE2" w:rsidRPr="00C93D9C" w:rsidTr="00EC471D">
        <w:tc>
          <w:tcPr>
            <w:tcW w:w="371" w:type="pct"/>
            <w:shd w:val="clear" w:color="auto" w:fill="auto"/>
          </w:tcPr>
          <w:p w:rsidR="00F11EE2" w:rsidRPr="00C93D9C" w:rsidRDefault="00F11EE2" w:rsidP="00EC471D">
            <w:pPr>
              <w:pStyle w:val="Tabletext"/>
            </w:pPr>
            <w:r w:rsidRPr="00C93D9C">
              <w:t>5</w:t>
            </w:r>
          </w:p>
        </w:tc>
        <w:tc>
          <w:tcPr>
            <w:tcW w:w="4629" w:type="pct"/>
            <w:shd w:val="clear" w:color="auto" w:fill="auto"/>
          </w:tcPr>
          <w:p w:rsidR="00F11EE2" w:rsidRPr="00C93D9C" w:rsidRDefault="00F11EE2" w:rsidP="00EC471D">
            <w:pPr>
              <w:pStyle w:val="Tabletext"/>
            </w:pPr>
            <w:r w:rsidRPr="00C93D9C">
              <w:t>Northerly along the geodesic to the reef protection marker (at the point closest to 20°09.135′S 149°02.155′E)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6</w:t>
            </w:r>
          </w:p>
        </w:tc>
        <w:tc>
          <w:tcPr>
            <w:tcW w:w="4629" w:type="pct"/>
            <w:tcBorders>
              <w:bottom w:val="single" w:sz="2" w:space="0" w:color="auto"/>
            </w:tcBorders>
            <w:shd w:val="clear" w:color="auto" w:fill="auto"/>
          </w:tcPr>
          <w:p w:rsidR="00F11EE2" w:rsidRPr="00C93D9C" w:rsidRDefault="00F11EE2" w:rsidP="00EC471D">
            <w:pPr>
              <w:pStyle w:val="Tabletext"/>
            </w:pPr>
            <w:r w:rsidRPr="00C93D9C">
              <w:t>North</w:t>
            </w:r>
            <w:r w:rsidR="00C93D9C">
              <w:noBreakHyphen/>
            </w:r>
            <w:r w:rsidRPr="00C93D9C">
              <w:t>easterly along the geodesic to the intersection of the Border Island (20</w:t>
            </w:r>
            <w:r w:rsidR="00C93D9C">
              <w:noBreakHyphen/>
            </w:r>
            <w:r w:rsidRPr="00C93D9C">
              <w:t>067) coastline at mean low water and the parallel 20°09.124′S (at the point closest to 20°09.124′S 149°02.178′E)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7</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Generally southerly then north</w:t>
            </w:r>
            <w:r w:rsidR="00C93D9C">
              <w:noBreakHyphen/>
            </w:r>
            <w:r w:rsidRPr="00C93D9C">
              <w:t>westerly along the Border Island (20</w:t>
            </w:r>
            <w:r w:rsidR="00C93D9C">
              <w:noBreakHyphen/>
            </w:r>
            <w:r w:rsidRPr="00C93D9C">
              <w:t>067) coastline at mean low water to the starting point</w:t>
            </w:r>
          </w:p>
        </w:tc>
      </w:tr>
    </w:tbl>
    <w:p w:rsidR="00F11EE2" w:rsidRPr="00C93D9C" w:rsidRDefault="00F11EE2" w:rsidP="00F11EE2">
      <w:pPr>
        <w:pStyle w:val="ActHead5"/>
        <w:tabs>
          <w:tab w:val="left" w:pos="4447"/>
        </w:tabs>
      </w:pPr>
      <w:bookmarkStart w:id="45" w:name="_Toc488042001"/>
      <w:r w:rsidRPr="00C93D9C">
        <w:rPr>
          <w:rStyle w:val="CharSectno"/>
        </w:rPr>
        <w:t>6</w:t>
      </w:r>
      <w:r w:rsidRPr="00C93D9C">
        <w:t xml:space="preserve">  Dumbell Island no</w:t>
      </w:r>
      <w:r w:rsidR="00C93D9C">
        <w:noBreakHyphen/>
      </w:r>
      <w:r w:rsidRPr="00C93D9C">
        <w:t>anchoring area</w:t>
      </w:r>
      <w:bookmarkEnd w:id="45"/>
    </w:p>
    <w:p w:rsidR="00F11EE2" w:rsidRPr="00C93D9C" w:rsidRDefault="00F11EE2" w:rsidP="00F11EE2">
      <w:pPr>
        <w:pStyle w:val="subsection"/>
        <w:rPr>
          <w:rFonts w:eastAsia="Calibri"/>
          <w:szCs w:val="22"/>
        </w:rPr>
      </w:pPr>
      <w:r w:rsidRPr="00C93D9C">
        <w:tab/>
      </w:r>
      <w:r w:rsidRPr="00C93D9C">
        <w:tab/>
        <w:t>The Dumbell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Dumbell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point 20°10.268′S 149°00.599′E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South</w:t>
            </w:r>
            <w:r w:rsidR="00C93D9C">
              <w:noBreakHyphen/>
            </w:r>
            <w:r w:rsidRPr="00C93D9C">
              <w:t>easterly along the geodesic to the intersection of the Dumbell Island (20</w:t>
            </w:r>
            <w:r w:rsidR="00C93D9C">
              <w:noBreakHyphen/>
            </w:r>
            <w:r w:rsidRPr="00C93D9C">
              <w:t>068) coastline at mean low water and the meridian 149°00.610′E (at the point closest to 20°10.296′S 149°00.610′E)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Generally south</w:t>
            </w:r>
            <w:r w:rsidR="00C93D9C">
              <w:noBreakHyphen/>
            </w:r>
            <w:r w:rsidRPr="00C93D9C">
              <w:t>westerly along the Dumbell Island (20</w:t>
            </w:r>
            <w:r w:rsidR="00C93D9C">
              <w:noBreakHyphen/>
            </w:r>
            <w:r w:rsidRPr="00C93D9C">
              <w:t>068) coastline at mean low water to the intersection of the Dumbell Island (20</w:t>
            </w:r>
            <w:r w:rsidR="00C93D9C">
              <w:noBreakHyphen/>
            </w:r>
            <w:r w:rsidRPr="00C93D9C">
              <w:t>068) coastline at mean low water and the parallel 20°10.431′S (at the point closest to 20°10.431′S 149°00.320′E)</w:t>
            </w:r>
          </w:p>
        </w:tc>
      </w:tr>
      <w:tr w:rsidR="00F11EE2" w:rsidRPr="00C93D9C" w:rsidTr="00EC471D">
        <w:tc>
          <w:tcPr>
            <w:tcW w:w="371" w:type="pct"/>
            <w:shd w:val="clear" w:color="auto" w:fill="auto"/>
          </w:tcPr>
          <w:p w:rsidR="00F11EE2" w:rsidRPr="00C93D9C" w:rsidRDefault="00F11EE2" w:rsidP="00EC471D">
            <w:pPr>
              <w:pStyle w:val="Tabletext"/>
            </w:pPr>
            <w:r w:rsidRPr="00C93D9C">
              <w:t>4</w:t>
            </w:r>
          </w:p>
        </w:tc>
        <w:tc>
          <w:tcPr>
            <w:tcW w:w="4629" w:type="pct"/>
            <w:shd w:val="clear" w:color="auto" w:fill="auto"/>
          </w:tcPr>
          <w:p w:rsidR="00F11EE2" w:rsidRPr="00C93D9C" w:rsidRDefault="00F11EE2" w:rsidP="00EC471D">
            <w:pPr>
              <w:pStyle w:val="Tabletext"/>
            </w:pPr>
            <w:r w:rsidRPr="00C93D9C">
              <w:t>North</w:t>
            </w:r>
            <w:r w:rsidR="00C93D9C">
              <w:noBreakHyphen/>
            </w:r>
            <w:r w:rsidRPr="00C93D9C">
              <w:t>easterly along the geodesic to the reef protection marker (at the point closest to 20°10.337′S 149°00.339′E)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5</w:t>
            </w:r>
          </w:p>
        </w:tc>
        <w:tc>
          <w:tcPr>
            <w:tcW w:w="4629" w:type="pct"/>
            <w:tcBorders>
              <w:bottom w:val="single" w:sz="2" w:space="0" w:color="auto"/>
            </w:tcBorders>
            <w:shd w:val="clear" w:color="auto" w:fill="auto"/>
          </w:tcPr>
          <w:p w:rsidR="00F11EE2" w:rsidRPr="00C93D9C" w:rsidRDefault="00F11EE2" w:rsidP="00EC471D">
            <w:pPr>
              <w:pStyle w:val="Tabletext"/>
            </w:pPr>
            <w:r w:rsidRPr="00C93D9C">
              <w:t>Easterly along the geodesic to the reef protection marker (at the point closest to 20°10.326′S 149°00.471′E)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6</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North</w:t>
            </w:r>
            <w:r w:rsidR="00C93D9C">
              <w:noBreakHyphen/>
            </w:r>
            <w:r w:rsidRPr="00C93D9C">
              <w:t>easterly along the geodesic to the starting point</w:t>
            </w:r>
          </w:p>
        </w:tc>
      </w:tr>
    </w:tbl>
    <w:p w:rsidR="00F11EE2" w:rsidRPr="00C93D9C" w:rsidRDefault="00F11EE2" w:rsidP="00F11EE2">
      <w:pPr>
        <w:pStyle w:val="ActHead5"/>
      </w:pPr>
      <w:bookmarkStart w:id="46" w:name="_Toc488042002"/>
      <w:r w:rsidRPr="00C93D9C">
        <w:rPr>
          <w:rStyle w:val="CharSectno"/>
        </w:rPr>
        <w:t>7</w:t>
      </w:r>
      <w:r w:rsidRPr="00C93D9C">
        <w:t xml:space="preserve">  False Nara, Hook Island no</w:t>
      </w:r>
      <w:r w:rsidR="00C93D9C">
        <w:noBreakHyphen/>
      </w:r>
      <w:r w:rsidRPr="00C93D9C">
        <w:t>anchoring area</w:t>
      </w:r>
      <w:bookmarkEnd w:id="46"/>
    </w:p>
    <w:p w:rsidR="00F11EE2" w:rsidRPr="00C93D9C" w:rsidRDefault="00F11EE2" w:rsidP="00F11EE2">
      <w:pPr>
        <w:pStyle w:val="subsection"/>
        <w:rPr>
          <w:rFonts w:eastAsia="Calibri"/>
          <w:szCs w:val="22"/>
        </w:rPr>
      </w:pPr>
      <w:r w:rsidRPr="00C93D9C">
        <w:tab/>
      </w:r>
      <w:r w:rsidRPr="00C93D9C">
        <w:tab/>
        <w:t>The False Nara, Hook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False Nara, Hook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intersection of the Hook Island (20</w:t>
            </w:r>
            <w:r w:rsidR="00C93D9C">
              <w:noBreakHyphen/>
            </w:r>
            <w:r w:rsidRPr="00C93D9C">
              <w:t>028) coastline at mean low water and the parallel 20°10.181′S (at the point closest to 20°10.181′S 148°53.272′E)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Northerly along the geodesic to the reef protection marker (at the point closest to 20°10.052′S 148°53.225′E)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North</w:t>
            </w:r>
            <w:r w:rsidR="00C93D9C">
              <w:noBreakHyphen/>
            </w:r>
            <w:r w:rsidRPr="00C93D9C">
              <w:t>westerly along the geodesic to the reef protection marker (at the point closest to 20°09.978′S 148°53.185′E)</w:t>
            </w:r>
          </w:p>
        </w:tc>
      </w:tr>
      <w:tr w:rsidR="00F11EE2" w:rsidRPr="00C93D9C" w:rsidTr="00EC471D">
        <w:tc>
          <w:tcPr>
            <w:tcW w:w="371" w:type="pct"/>
            <w:shd w:val="clear" w:color="auto" w:fill="auto"/>
          </w:tcPr>
          <w:p w:rsidR="00F11EE2" w:rsidRPr="00C93D9C" w:rsidRDefault="00F11EE2" w:rsidP="00EC471D">
            <w:pPr>
              <w:pStyle w:val="Tabletext"/>
            </w:pPr>
            <w:r w:rsidRPr="00C93D9C">
              <w:t>4</w:t>
            </w:r>
          </w:p>
        </w:tc>
        <w:tc>
          <w:tcPr>
            <w:tcW w:w="4629" w:type="pct"/>
            <w:shd w:val="clear" w:color="auto" w:fill="auto"/>
          </w:tcPr>
          <w:p w:rsidR="00F11EE2" w:rsidRPr="00C93D9C" w:rsidRDefault="00F11EE2" w:rsidP="00EC471D">
            <w:pPr>
              <w:pStyle w:val="Tabletext"/>
            </w:pPr>
            <w:r w:rsidRPr="00C93D9C">
              <w:t>Westerly along the geodesic to the reef protection marker (at the point closest to 20°09.945′S 148°53.059′E)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5</w:t>
            </w:r>
          </w:p>
        </w:tc>
        <w:tc>
          <w:tcPr>
            <w:tcW w:w="4629" w:type="pct"/>
            <w:tcBorders>
              <w:bottom w:val="single" w:sz="2" w:space="0" w:color="auto"/>
            </w:tcBorders>
            <w:shd w:val="clear" w:color="auto" w:fill="auto"/>
          </w:tcPr>
          <w:p w:rsidR="00F11EE2" w:rsidRPr="00C93D9C" w:rsidRDefault="00F11EE2" w:rsidP="00EC471D">
            <w:pPr>
              <w:pStyle w:val="Tabletext"/>
            </w:pPr>
            <w:r w:rsidRPr="00C93D9C">
              <w:t>North</w:t>
            </w:r>
            <w:r w:rsidR="00C93D9C">
              <w:noBreakHyphen/>
            </w:r>
            <w:r w:rsidRPr="00C93D9C">
              <w:t>westerly along the geodesic to the intersection of the Hook Island (20</w:t>
            </w:r>
            <w:r w:rsidR="00C93D9C">
              <w:noBreakHyphen/>
            </w:r>
            <w:r w:rsidRPr="00C93D9C">
              <w:t>028) coastline at mean low water and the meridian 148°52.949′E (at the point closest to 20°09.764′S 148°52.949′E)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6</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Generally north</w:t>
            </w:r>
            <w:r w:rsidR="00C93D9C">
              <w:noBreakHyphen/>
            </w:r>
            <w:r w:rsidRPr="00C93D9C">
              <w:t>easterly then southerly along the Hook Island (20</w:t>
            </w:r>
            <w:r w:rsidR="00C93D9C">
              <w:noBreakHyphen/>
            </w:r>
            <w:r w:rsidRPr="00C93D9C">
              <w:t>028) coastline at mean low water to the starting point</w:t>
            </w:r>
          </w:p>
        </w:tc>
      </w:tr>
    </w:tbl>
    <w:p w:rsidR="00F11EE2" w:rsidRPr="00C93D9C" w:rsidRDefault="00F11EE2" w:rsidP="00F11EE2">
      <w:pPr>
        <w:pStyle w:val="ActHead5"/>
      </w:pPr>
      <w:bookmarkStart w:id="47" w:name="_Toc488042003"/>
      <w:r w:rsidRPr="00C93D9C">
        <w:rPr>
          <w:rStyle w:val="CharSectno"/>
        </w:rPr>
        <w:t>8</w:t>
      </w:r>
      <w:r w:rsidRPr="00C93D9C">
        <w:t xml:space="preserve">  Langford Island no</w:t>
      </w:r>
      <w:r w:rsidR="00C93D9C">
        <w:noBreakHyphen/>
      </w:r>
      <w:r w:rsidRPr="00C93D9C">
        <w:t>anchoring area</w:t>
      </w:r>
      <w:bookmarkEnd w:id="47"/>
    </w:p>
    <w:p w:rsidR="00F11EE2" w:rsidRPr="00C93D9C" w:rsidRDefault="00F11EE2" w:rsidP="00F11EE2">
      <w:pPr>
        <w:pStyle w:val="subsection"/>
        <w:rPr>
          <w:rFonts w:eastAsia="Calibri"/>
          <w:szCs w:val="22"/>
        </w:rPr>
      </w:pPr>
      <w:r w:rsidRPr="00C93D9C">
        <w:tab/>
      </w:r>
      <w:r w:rsidRPr="00C93D9C">
        <w:tab/>
        <w:t>The Langford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Langford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intersection of the Langford Island (20</w:t>
            </w:r>
            <w:r w:rsidR="00C93D9C">
              <w:noBreakHyphen/>
            </w:r>
            <w:r w:rsidRPr="00C93D9C">
              <w:t>019b) coastline at mean low water and the meridian 148°52.376′E (at the point closest to 20°04.661′S 148°52.376′E)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Easterly along the geodesic to the reef protection marker (at the point closest to 20°04.667′S 148°52.437′E)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South</w:t>
            </w:r>
            <w:r w:rsidR="00C93D9C">
              <w:noBreakHyphen/>
            </w:r>
            <w:r w:rsidRPr="00C93D9C">
              <w:t>easterly along the geodesic to the reef protection marker (at the point closest to 20°04.788′S 148°52.634′E)</w:t>
            </w:r>
          </w:p>
        </w:tc>
      </w:tr>
      <w:tr w:rsidR="00F11EE2" w:rsidRPr="00C93D9C" w:rsidTr="00EC471D">
        <w:tc>
          <w:tcPr>
            <w:tcW w:w="371" w:type="pct"/>
            <w:shd w:val="clear" w:color="auto" w:fill="auto"/>
          </w:tcPr>
          <w:p w:rsidR="00F11EE2" w:rsidRPr="00C93D9C" w:rsidRDefault="00F11EE2" w:rsidP="00EC471D">
            <w:pPr>
              <w:pStyle w:val="Tabletext"/>
            </w:pPr>
            <w:r w:rsidRPr="00C93D9C">
              <w:t>4</w:t>
            </w:r>
          </w:p>
        </w:tc>
        <w:tc>
          <w:tcPr>
            <w:tcW w:w="4629" w:type="pct"/>
            <w:shd w:val="clear" w:color="auto" w:fill="auto"/>
          </w:tcPr>
          <w:p w:rsidR="00F11EE2" w:rsidRPr="00C93D9C" w:rsidRDefault="00F11EE2" w:rsidP="00EC471D">
            <w:pPr>
              <w:pStyle w:val="Tabletext"/>
            </w:pPr>
            <w:r w:rsidRPr="00C93D9C">
              <w:t>South</w:t>
            </w:r>
            <w:r w:rsidR="00C93D9C">
              <w:noBreakHyphen/>
            </w:r>
            <w:r w:rsidRPr="00C93D9C">
              <w:t>easterly along the geodesic to the reef protection marker (at the point closest to 20°04.917′S 148°52.824′E)</w:t>
            </w:r>
          </w:p>
        </w:tc>
      </w:tr>
      <w:tr w:rsidR="00F11EE2" w:rsidRPr="00C93D9C" w:rsidTr="00EC471D">
        <w:tc>
          <w:tcPr>
            <w:tcW w:w="371" w:type="pct"/>
            <w:shd w:val="clear" w:color="auto" w:fill="auto"/>
          </w:tcPr>
          <w:p w:rsidR="00F11EE2" w:rsidRPr="00C93D9C" w:rsidRDefault="00F11EE2" w:rsidP="00EC471D">
            <w:pPr>
              <w:pStyle w:val="Tabletext"/>
            </w:pPr>
            <w:r w:rsidRPr="00C93D9C">
              <w:t>5</w:t>
            </w:r>
          </w:p>
        </w:tc>
        <w:tc>
          <w:tcPr>
            <w:tcW w:w="4629" w:type="pct"/>
            <w:shd w:val="clear" w:color="auto" w:fill="auto"/>
          </w:tcPr>
          <w:p w:rsidR="00F11EE2" w:rsidRPr="00C93D9C" w:rsidRDefault="00F11EE2" w:rsidP="00EC471D">
            <w:pPr>
              <w:pStyle w:val="Tabletext"/>
            </w:pPr>
            <w:r w:rsidRPr="00C93D9C">
              <w:t>South</w:t>
            </w:r>
            <w:r w:rsidR="00C93D9C">
              <w:noBreakHyphen/>
            </w:r>
            <w:r w:rsidRPr="00C93D9C">
              <w:t>easterly along the geodesic to the reef protection marker (at the point closest to 20°05.032′S 148°53.002′E)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6</w:t>
            </w:r>
          </w:p>
        </w:tc>
        <w:tc>
          <w:tcPr>
            <w:tcW w:w="4629" w:type="pct"/>
            <w:tcBorders>
              <w:bottom w:val="single" w:sz="2" w:space="0" w:color="auto"/>
            </w:tcBorders>
            <w:shd w:val="clear" w:color="auto" w:fill="auto"/>
          </w:tcPr>
          <w:p w:rsidR="00F11EE2" w:rsidRPr="00C93D9C" w:rsidRDefault="00F11EE2" w:rsidP="00EC471D">
            <w:pPr>
              <w:pStyle w:val="Tabletext"/>
            </w:pPr>
            <w:r w:rsidRPr="00C93D9C">
              <w:t>South</w:t>
            </w:r>
            <w:r w:rsidR="00C93D9C">
              <w:noBreakHyphen/>
            </w:r>
            <w:r w:rsidRPr="00C93D9C">
              <w:t>westerly along the geodesic to the intersection of the Langford Island/Spit (20</w:t>
            </w:r>
            <w:r w:rsidR="00C93D9C">
              <w:noBreakHyphen/>
            </w:r>
            <w:r w:rsidRPr="00C93D9C">
              <w:t>019c) coastline at mean low water and the parallel 20°05.090′S (at the point closest to 20°05.090′S 148°52.964′E)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7</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Generally north</w:t>
            </w:r>
            <w:r w:rsidR="00C93D9C">
              <w:noBreakHyphen/>
            </w:r>
            <w:r w:rsidRPr="00C93D9C">
              <w:t>westerly along the Langford Island (20</w:t>
            </w:r>
            <w:r w:rsidR="00C93D9C">
              <w:noBreakHyphen/>
            </w:r>
            <w:r w:rsidRPr="00C93D9C">
              <w:t>019b) and Langford Island/Spit (20</w:t>
            </w:r>
            <w:r w:rsidR="00C93D9C">
              <w:noBreakHyphen/>
            </w:r>
            <w:r w:rsidRPr="00C93D9C">
              <w:t>019c) coastlines at mean low water to the starting point</w:t>
            </w:r>
          </w:p>
        </w:tc>
      </w:tr>
    </w:tbl>
    <w:p w:rsidR="00F11EE2" w:rsidRPr="00C93D9C" w:rsidRDefault="00F11EE2" w:rsidP="00F11EE2">
      <w:pPr>
        <w:pStyle w:val="ActHead5"/>
      </w:pPr>
      <w:bookmarkStart w:id="48" w:name="_Toc488042004"/>
      <w:r w:rsidRPr="00C93D9C">
        <w:rPr>
          <w:rStyle w:val="CharSectno"/>
        </w:rPr>
        <w:t>9</w:t>
      </w:r>
      <w:r w:rsidRPr="00C93D9C">
        <w:t xml:space="preserve">  Luncheon Bay, Hook Island no</w:t>
      </w:r>
      <w:r w:rsidR="00C93D9C">
        <w:noBreakHyphen/>
      </w:r>
      <w:r w:rsidRPr="00C93D9C">
        <w:t>anchoring area</w:t>
      </w:r>
      <w:bookmarkEnd w:id="48"/>
    </w:p>
    <w:p w:rsidR="00F11EE2" w:rsidRPr="00C93D9C" w:rsidRDefault="00F11EE2" w:rsidP="00F11EE2">
      <w:pPr>
        <w:pStyle w:val="subsection"/>
        <w:rPr>
          <w:rFonts w:eastAsia="Calibri"/>
          <w:szCs w:val="22"/>
        </w:rPr>
      </w:pPr>
      <w:r w:rsidRPr="00C93D9C">
        <w:tab/>
      </w:r>
      <w:r w:rsidRPr="00C93D9C">
        <w:tab/>
        <w:t>The Luncheon Bay, Hook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Luncheon Bay, Hook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intersection of the Hook Island (20</w:t>
            </w:r>
            <w:r w:rsidR="00C93D9C">
              <w:noBreakHyphen/>
            </w:r>
            <w:r w:rsidRPr="00C93D9C">
              <w:t>028) coastline at mean low water and the meridian 148°56.645′E (at the point closest to 20°03.800′S 148°56.645′E)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North along the meridian 148°56.645′E to the reef protection marker (at the point closest to 20°03.780′S 148°56.645′E)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Easterly along the geodesic to the reef protection marker (at the point closest to 20°03.787′S 148°56.715′E)</w:t>
            </w:r>
          </w:p>
        </w:tc>
      </w:tr>
      <w:tr w:rsidR="00F11EE2" w:rsidRPr="00C93D9C" w:rsidTr="00EC471D">
        <w:tc>
          <w:tcPr>
            <w:tcW w:w="371" w:type="pct"/>
            <w:shd w:val="clear" w:color="auto" w:fill="auto"/>
          </w:tcPr>
          <w:p w:rsidR="00F11EE2" w:rsidRPr="00C93D9C" w:rsidRDefault="00F11EE2" w:rsidP="00EC471D">
            <w:pPr>
              <w:pStyle w:val="Tabletext"/>
            </w:pPr>
            <w:r w:rsidRPr="00C93D9C">
              <w:t>4</w:t>
            </w:r>
          </w:p>
        </w:tc>
        <w:tc>
          <w:tcPr>
            <w:tcW w:w="4629" w:type="pct"/>
            <w:shd w:val="clear" w:color="auto" w:fill="auto"/>
          </w:tcPr>
          <w:p w:rsidR="00F11EE2" w:rsidRPr="00C93D9C" w:rsidRDefault="00F11EE2" w:rsidP="00EC471D">
            <w:pPr>
              <w:pStyle w:val="Tabletext"/>
            </w:pPr>
            <w:r w:rsidRPr="00C93D9C">
              <w:t>South</w:t>
            </w:r>
            <w:r w:rsidR="00C93D9C">
              <w:noBreakHyphen/>
            </w:r>
            <w:r w:rsidRPr="00C93D9C">
              <w:t>easterly along the geodesic to the reef protection marker (at the point closest to 20°03.868′S 148°56.818′E)</w:t>
            </w:r>
          </w:p>
        </w:tc>
      </w:tr>
      <w:tr w:rsidR="00F11EE2" w:rsidRPr="00C93D9C" w:rsidTr="00EC471D">
        <w:tc>
          <w:tcPr>
            <w:tcW w:w="371" w:type="pct"/>
            <w:shd w:val="clear" w:color="auto" w:fill="auto"/>
          </w:tcPr>
          <w:p w:rsidR="00F11EE2" w:rsidRPr="00C93D9C" w:rsidRDefault="00F11EE2" w:rsidP="00EC471D">
            <w:pPr>
              <w:pStyle w:val="Tabletext"/>
            </w:pPr>
            <w:r w:rsidRPr="00C93D9C">
              <w:t>5</w:t>
            </w:r>
          </w:p>
        </w:tc>
        <w:tc>
          <w:tcPr>
            <w:tcW w:w="4629" w:type="pct"/>
            <w:shd w:val="clear" w:color="auto" w:fill="auto"/>
          </w:tcPr>
          <w:p w:rsidR="00F11EE2" w:rsidRPr="00C93D9C" w:rsidRDefault="00F11EE2" w:rsidP="00EC471D">
            <w:pPr>
              <w:pStyle w:val="Tabletext"/>
            </w:pPr>
            <w:r w:rsidRPr="00C93D9C">
              <w:t>Easterly along the geodesic to the reef protection marker (at the point closest to 20°03.855′S 148°57.059′E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6</w:t>
            </w:r>
          </w:p>
        </w:tc>
        <w:tc>
          <w:tcPr>
            <w:tcW w:w="4629" w:type="pct"/>
            <w:tcBorders>
              <w:bottom w:val="single" w:sz="2" w:space="0" w:color="auto"/>
            </w:tcBorders>
            <w:shd w:val="clear" w:color="auto" w:fill="auto"/>
          </w:tcPr>
          <w:p w:rsidR="00F11EE2" w:rsidRPr="00C93D9C" w:rsidRDefault="00F11EE2" w:rsidP="00EC471D">
            <w:pPr>
              <w:pStyle w:val="Tabletext"/>
            </w:pPr>
            <w:r w:rsidRPr="00C93D9C">
              <w:t>North</w:t>
            </w:r>
            <w:r w:rsidR="00C93D9C">
              <w:noBreakHyphen/>
            </w:r>
            <w:r w:rsidRPr="00C93D9C">
              <w:t>easterly along the geodesic to the intersection of the Hook Island (20</w:t>
            </w:r>
            <w:r w:rsidR="00C93D9C">
              <w:noBreakHyphen/>
            </w:r>
            <w:r w:rsidRPr="00C93D9C">
              <w:t>028) coastline at mean low water and the parallel 20°03.751′S (at the point closest to 20°03.751′S 148°57.181′E)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7</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Generally south</w:t>
            </w:r>
            <w:r w:rsidR="00C93D9C">
              <w:noBreakHyphen/>
            </w:r>
            <w:r w:rsidRPr="00C93D9C">
              <w:t>westerly then north</w:t>
            </w:r>
            <w:r w:rsidR="00C93D9C">
              <w:noBreakHyphen/>
            </w:r>
            <w:r w:rsidRPr="00C93D9C">
              <w:t>westerly along the Hook Island (20</w:t>
            </w:r>
            <w:r w:rsidR="00C93D9C">
              <w:noBreakHyphen/>
            </w:r>
            <w:r w:rsidRPr="00C93D9C">
              <w:t>028) coastline at mean low water to the starting point</w:t>
            </w:r>
          </w:p>
        </w:tc>
      </w:tr>
    </w:tbl>
    <w:p w:rsidR="00F11EE2" w:rsidRPr="00C93D9C" w:rsidRDefault="00F11EE2" w:rsidP="00F11EE2">
      <w:pPr>
        <w:pStyle w:val="ActHead5"/>
      </w:pPr>
      <w:bookmarkStart w:id="49" w:name="_Toc488042005"/>
      <w:r w:rsidRPr="00C93D9C">
        <w:rPr>
          <w:rStyle w:val="CharSectno"/>
        </w:rPr>
        <w:t>10</w:t>
      </w:r>
      <w:r w:rsidRPr="00C93D9C">
        <w:t xml:space="preserve">  Manta Ray Bay, Hook Island no</w:t>
      </w:r>
      <w:r w:rsidR="00C93D9C">
        <w:noBreakHyphen/>
      </w:r>
      <w:r w:rsidRPr="00C93D9C">
        <w:t>anchoring area</w:t>
      </w:r>
      <w:bookmarkEnd w:id="49"/>
    </w:p>
    <w:p w:rsidR="00F11EE2" w:rsidRPr="00C93D9C" w:rsidRDefault="00F11EE2" w:rsidP="00F11EE2">
      <w:pPr>
        <w:pStyle w:val="subsection"/>
        <w:rPr>
          <w:rFonts w:eastAsia="Calibri"/>
          <w:szCs w:val="22"/>
        </w:rPr>
      </w:pPr>
      <w:r w:rsidRPr="00C93D9C">
        <w:tab/>
      </w:r>
      <w:r w:rsidRPr="00C93D9C">
        <w:tab/>
        <w:t>The Manta Ray Bay, Hook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Manta Ray Bay, Hook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point 20°03.559′S 148°57.181′E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East along the parallel 20°03.559′S to the intersection of the Hook Island (20</w:t>
            </w:r>
            <w:r w:rsidR="00C93D9C">
              <w:noBreakHyphen/>
            </w:r>
            <w:r w:rsidRPr="00C93D9C">
              <w:t>028) coastline at mean low water and the meridian 148°57.501′E (at the point closest to 20°03.559′S 148°57.501′E)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3</w:t>
            </w:r>
          </w:p>
        </w:tc>
        <w:tc>
          <w:tcPr>
            <w:tcW w:w="4629" w:type="pct"/>
            <w:tcBorders>
              <w:bottom w:val="single" w:sz="2" w:space="0" w:color="auto"/>
            </w:tcBorders>
            <w:shd w:val="clear" w:color="auto" w:fill="auto"/>
          </w:tcPr>
          <w:p w:rsidR="00F11EE2" w:rsidRPr="00C93D9C" w:rsidRDefault="00F11EE2" w:rsidP="00EC471D">
            <w:pPr>
              <w:pStyle w:val="Tabletext"/>
            </w:pPr>
            <w:r w:rsidRPr="00C93D9C">
              <w:t>Generally southerly then westerly then south</w:t>
            </w:r>
            <w:r w:rsidR="00C93D9C">
              <w:noBreakHyphen/>
            </w:r>
            <w:r w:rsidRPr="00C93D9C">
              <w:t>westerly along the Hook Island (20</w:t>
            </w:r>
            <w:r w:rsidR="00C93D9C">
              <w:noBreakHyphen/>
            </w:r>
            <w:r w:rsidRPr="00C93D9C">
              <w:t>028) coastline at mean low water to the intersection of the Hook Island (20</w:t>
            </w:r>
            <w:r w:rsidR="00C93D9C">
              <w:noBreakHyphen/>
            </w:r>
            <w:r w:rsidRPr="00C93D9C">
              <w:t>028) coastline at mean low water and the parallel 20°03.751′S (at the point closest to 20°03.751′S 148°57.181′E)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4</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North along the meridian 148°57.181′E to the starting point</w:t>
            </w:r>
          </w:p>
        </w:tc>
      </w:tr>
    </w:tbl>
    <w:p w:rsidR="00F11EE2" w:rsidRPr="00C93D9C" w:rsidRDefault="00F11EE2" w:rsidP="00F11EE2">
      <w:pPr>
        <w:pStyle w:val="notetext"/>
      </w:pPr>
      <w:r w:rsidRPr="00C93D9C">
        <w:t>Note:</w:t>
      </w:r>
      <w:r w:rsidRPr="00C93D9C">
        <w:tab/>
        <w:t>The Manta Ray Bay, Hook Island no</w:t>
      </w:r>
      <w:r w:rsidR="00C93D9C">
        <w:noBreakHyphen/>
      </w:r>
      <w:r w:rsidRPr="00C93D9C">
        <w:t>anchoring area is an unmarked no</w:t>
      </w:r>
      <w:r w:rsidR="00C93D9C">
        <w:noBreakHyphen/>
      </w:r>
      <w:r w:rsidRPr="00C93D9C">
        <w:t>anchoring area.</w:t>
      </w:r>
    </w:p>
    <w:p w:rsidR="00F11EE2" w:rsidRPr="00C93D9C" w:rsidRDefault="00F11EE2" w:rsidP="00F11EE2">
      <w:pPr>
        <w:pStyle w:val="ActHead5"/>
      </w:pPr>
      <w:bookmarkStart w:id="50" w:name="_Toc488042006"/>
      <w:r w:rsidRPr="00C93D9C">
        <w:rPr>
          <w:rStyle w:val="CharSectno"/>
        </w:rPr>
        <w:t>11</w:t>
      </w:r>
      <w:r w:rsidRPr="00C93D9C">
        <w:t xml:space="preserve">  Maureen’s Cove, Hook Island no</w:t>
      </w:r>
      <w:r w:rsidR="00C93D9C">
        <w:noBreakHyphen/>
      </w:r>
      <w:r w:rsidRPr="00C93D9C">
        <w:t>anchoring area</w:t>
      </w:r>
      <w:bookmarkEnd w:id="50"/>
    </w:p>
    <w:p w:rsidR="00F11EE2" w:rsidRPr="00C93D9C" w:rsidRDefault="00F11EE2" w:rsidP="00F11EE2">
      <w:pPr>
        <w:pStyle w:val="subsection"/>
        <w:rPr>
          <w:rFonts w:eastAsia="Calibri"/>
          <w:szCs w:val="22"/>
        </w:rPr>
      </w:pPr>
      <w:r w:rsidRPr="00C93D9C">
        <w:tab/>
      </w:r>
      <w:r w:rsidRPr="00C93D9C">
        <w:tab/>
        <w:t>The Maureen’s Cove, Hook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Maureen’s Cove, Hook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intersection of the Hook Island (20</w:t>
            </w:r>
            <w:r w:rsidR="00C93D9C">
              <w:noBreakHyphen/>
            </w:r>
            <w:r w:rsidRPr="00C93D9C">
              <w:t>028) coastline at mean low water and the meridian 148°56.012′E (at the point closest to 20°04.103′S 148°56.012′E)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North</w:t>
            </w:r>
            <w:r w:rsidR="00C93D9C">
              <w:noBreakHyphen/>
            </w:r>
            <w:r w:rsidRPr="00C93D9C">
              <w:t>easterly along the geodesic to the reef protection marker (at the point closest to 20°04.080′S 148°56.045′E)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Easterly along the geodesic to the reef protection marker (at the point closest to 20°04.117′S 148°56.148′E)</w:t>
            </w:r>
          </w:p>
        </w:tc>
      </w:tr>
      <w:tr w:rsidR="00F11EE2" w:rsidRPr="00C93D9C" w:rsidTr="00EC471D">
        <w:tc>
          <w:tcPr>
            <w:tcW w:w="371" w:type="pct"/>
            <w:shd w:val="clear" w:color="auto" w:fill="auto"/>
          </w:tcPr>
          <w:p w:rsidR="00F11EE2" w:rsidRPr="00C93D9C" w:rsidRDefault="00F11EE2" w:rsidP="00EC471D">
            <w:pPr>
              <w:pStyle w:val="Tabletext"/>
            </w:pPr>
            <w:r w:rsidRPr="00C93D9C">
              <w:t>4</w:t>
            </w:r>
          </w:p>
        </w:tc>
        <w:tc>
          <w:tcPr>
            <w:tcW w:w="4629" w:type="pct"/>
            <w:shd w:val="clear" w:color="auto" w:fill="auto"/>
          </w:tcPr>
          <w:p w:rsidR="00F11EE2" w:rsidRPr="00C93D9C" w:rsidRDefault="00F11EE2" w:rsidP="00EC471D">
            <w:pPr>
              <w:pStyle w:val="Tabletext"/>
            </w:pPr>
            <w:r w:rsidRPr="00C93D9C">
              <w:t>Easterly along the geodesic to the reef protection marker (at the point closest to 20°04.081′S 148°56.347′E)</w:t>
            </w:r>
          </w:p>
        </w:tc>
      </w:tr>
      <w:tr w:rsidR="00F11EE2" w:rsidRPr="00C93D9C" w:rsidTr="00EC471D">
        <w:tc>
          <w:tcPr>
            <w:tcW w:w="371" w:type="pct"/>
            <w:shd w:val="clear" w:color="auto" w:fill="auto"/>
          </w:tcPr>
          <w:p w:rsidR="00F11EE2" w:rsidRPr="00C93D9C" w:rsidRDefault="00F11EE2" w:rsidP="00EC471D">
            <w:pPr>
              <w:pStyle w:val="Tabletext"/>
            </w:pPr>
            <w:r w:rsidRPr="00C93D9C">
              <w:t>5</w:t>
            </w:r>
          </w:p>
        </w:tc>
        <w:tc>
          <w:tcPr>
            <w:tcW w:w="4629" w:type="pct"/>
            <w:shd w:val="clear" w:color="auto" w:fill="auto"/>
          </w:tcPr>
          <w:p w:rsidR="00F11EE2" w:rsidRPr="00C93D9C" w:rsidRDefault="00F11EE2" w:rsidP="00EC471D">
            <w:pPr>
              <w:pStyle w:val="Tabletext"/>
            </w:pPr>
            <w:r w:rsidRPr="00C93D9C">
              <w:t>Northerly along the geodesic to the reef protection marker (at the point closest to 20°03.906′S 148°56.372′E)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6</w:t>
            </w:r>
          </w:p>
        </w:tc>
        <w:tc>
          <w:tcPr>
            <w:tcW w:w="4629" w:type="pct"/>
            <w:tcBorders>
              <w:bottom w:val="single" w:sz="2" w:space="0" w:color="auto"/>
            </w:tcBorders>
            <w:shd w:val="clear" w:color="auto" w:fill="auto"/>
          </w:tcPr>
          <w:p w:rsidR="00F11EE2" w:rsidRPr="00C93D9C" w:rsidRDefault="00F11EE2" w:rsidP="00EC471D">
            <w:pPr>
              <w:pStyle w:val="Tabletext"/>
            </w:pPr>
            <w:r w:rsidRPr="00C93D9C">
              <w:t>North</w:t>
            </w:r>
            <w:r w:rsidR="00C93D9C">
              <w:noBreakHyphen/>
            </w:r>
            <w:r w:rsidRPr="00C93D9C">
              <w:t>easterly along the geodesic to the intersection of the Hook Island (20</w:t>
            </w:r>
            <w:r w:rsidR="00C93D9C">
              <w:noBreakHyphen/>
            </w:r>
            <w:r w:rsidRPr="00C93D9C">
              <w:t>028) coastline at mean low water and the parallel 20°03.861′S (at the point closest to 20°03.861′S 148°56.430′E)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7</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Generally southerly then westerly along the Hook Island (20</w:t>
            </w:r>
            <w:r w:rsidR="00C93D9C">
              <w:noBreakHyphen/>
            </w:r>
            <w:r w:rsidRPr="00C93D9C">
              <w:t>028) coastline at mean low water to the starting point</w:t>
            </w:r>
          </w:p>
        </w:tc>
      </w:tr>
    </w:tbl>
    <w:p w:rsidR="00F11EE2" w:rsidRPr="00C93D9C" w:rsidRDefault="00F11EE2" w:rsidP="00F11EE2">
      <w:pPr>
        <w:pStyle w:val="ActHead5"/>
      </w:pPr>
      <w:bookmarkStart w:id="51" w:name="_Toc488042007"/>
      <w:r w:rsidRPr="00C93D9C">
        <w:rPr>
          <w:rStyle w:val="CharSectno"/>
        </w:rPr>
        <w:t>12</w:t>
      </w:r>
      <w:r w:rsidRPr="00C93D9C">
        <w:t xml:space="preserve">  North Stonehaven Bay, Hook Island no</w:t>
      </w:r>
      <w:r w:rsidR="00C93D9C">
        <w:noBreakHyphen/>
      </w:r>
      <w:r w:rsidRPr="00C93D9C">
        <w:t>anchoring area</w:t>
      </w:r>
      <w:bookmarkEnd w:id="51"/>
    </w:p>
    <w:p w:rsidR="00F11EE2" w:rsidRPr="00C93D9C" w:rsidRDefault="00F11EE2" w:rsidP="00F11EE2">
      <w:pPr>
        <w:pStyle w:val="subsection"/>
        <w:rPr>
          <w:rFonts w:eastAsia="Calibri"/>
          <w:szCs w:val="22"/>
        </w:rPr>
      </w:pPr>
      <w:r w:rsidRPr="00C93D9C">
        <w:tab/>
      </w:r>
      <w:r w:rsidRPr="00C93D9C">
        <w:tab/>
        <w:t>The North Stonehaven Bay, Hook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North Stonehaven Bay, Hook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intersection of the Hook Island (20</w:t>
            </w:r>
            <w:r w:rsidR="00C93D9C">
              <w:noBreakHyphen/>
            </w:r>
            <w:r w:rsidRPr="00C93D9C">
              <w:t>028) coastline at mean low water and the parallel 20°05.216′S (at the point closest to 20°05.216′S 148°54.334′E)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Southerly along the geodesic to the reef protection marker (at the point closest to 20°05.253′S 148°54.325′E)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South</w:t>
            </w:r>
            <w:r w:rsidR="00C93D9C">
              <w:noBreakHyphen/>
            </w:r>
            <w:r w:rsidRPr="00C93D9C">
              <w:t>easterly along the geodesic to the reef protection marker (at the point closest to 20°05.340′S 148°54.407′E)</w:t>
            </w:r>
          </w:p>
        </w:tc>
      </w:tr>
      <w:tr w:rsidR="00F11EE2" w:rsidRPr="00C93D9C" w:rsidTr="00EC471D">
        <w:tc>
          <w:tcPr>
            <w:tcW w:w="371" w:type="pct"/>
            <w:shd w:val="clear" w:color="auto" w:fill="auto"/>
          </w:tcPr>
          <w:p w:rsidR="00F11EE2" w:rsidRPr="00C93D9C" w:rsidRDefault="00F11EE2" w:rsidP="00EC471D">
            <w:pPr>
              <w:pStyle w:val="Tabletext"/>
            </w:pPr>
            <w:r w:rsidRPr="00C93D9C">
              <w:t>4</w:t>
            </w:r>
          </w:p>
        </w:tc>
        <w:tc>
          <w:tcPr>
            <w:tcW w:w="4629" w:type="pct"/>
            <w:shd w:val="clear" w:color="auto" w:fill="auto"/>
          </w:tcPr>
          <w:p w:rsidR="00F11EE2" w:rsidRPr="00C93D9C" w:rsidRDefault="00F11EE2" w:rsidP="00EC471D">
            <w:pPr>
              <w:pStyle w:val="Tabletext"/>
            </w:pPr>
            <w:r w:rsidRPr="00C93D9C">
              <w:t>Southerly along the geodesic to the reef protection marker (at the point closest to 20°05.478′S 148°54.410′E)</w:t>
            </w:r>
          </w:p>
        </w:tc>
      </w:tr>
      <w:tr w:rsidR="00F11EE2" w:rsidRPr="00C93D9C" w:rsidTr="00EC471D">
        <w:tc>
          <w:tcPr>
            <w:tcW w:w="371" w:type="pct"/>
            <w:shd w:val="clear" w:color="auto" w:fill="auto"/>
          </w:tcPr>
          <w:p w:rsidR="00F11EE2" w:rsidRPr="00C93D9C" w:rsidRDefault="00F11EE2" w:rsidP="00EC471D">
            <w:pPr>
              <w:pStyle w:val="Tabletext"/>
            </w:pPr>
            <w:r w:rsidRPr="00C93D9C">
              <w:t>5</w:t>
            </w:r>
          </w:p>
        </w:tc>
        <w:tc>
          <w:tcPr>
            <w:tcW w:w="4629" w:type="pct"/>
            <w:shd w:val="clear" w:color="auto" w:fill="auto"/>
          </w:tcPr>
          <w:p w:rsidR="00F11EE2" w:rsidRPr="00C93D9C" w:rsidRDefault="00F11EE2" w:rsidP="00EC471D">
            <w:pPr>
              <w:pStyle w:val="Tabletext"/>
            </w:pPr>
            <w:r w:rsidRPr="00C93D9C">
              <w:t>Southerly along the geodesic to the reef protection marker (at the point closest to 20°05.687′S 148°54.422′E)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6</w:t>
            </w:r>
          </w:p>
        </w:tc>
        <w:tc>
          <w:tcPr>
            <w:tcW w:w="4629" w:type="pct"/>
            <w:tcBorders>
              <w:bottom w:val="single" w:sz="2" w:space="0" w:color="auto"/>
            </w:tcBorders>
            <w:shd w:val="clear" w:color="auto" w:fill="auto"/>
          </w:tcPr>
          <w:p w:rsidR="00F11EE2" w:rsidRPr="00C93D9C" w:rsidRDefault="00F11EE2" w:rsidP="00EC471D">
            <w:pPr>
              <w:pStyle w:val="Tabletext"/>
            </w:pPr>
            <w:r w:rsidRPr="00C93D9C">
              <w:t>Southerly along the geodesic to the intersection of the Hook Island (20</w:t>
            </w:r>
            <w:r w:rsidR="00C93D9C">
              <w:noBreakHyphen/>
            </w:r>
            <w:r w:rsidRPr="00C93D9C">
              <w:t>028) coastline at mean low water and the parallel 20°05.792′S (at the point closest to 20°05.792′S 148°54.379′E)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7</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Generally north</w:t>
            </w:r>
            <w:r w:rsidR="00C93D9C">
              <w:noBreakHyphen/>
            </w:r>
            <w:r w:rsidRPr="00C93D9C">
              <w:t>easterly then northerly then north</w:t>
            </w:r>
            <w:r w:rsidR="00C93D9C">
              <w:noBreakHyphen/>
            </w:r>
            <w:r w:rsidRPr="00C93D9C">
              <w:t>westerly along the Hook Island (20</w:t>
            </w:r>
            <w:r w:rsidR="00C93D9C">
              <w:noBreakHyphen/>
            </w:r>
            <w:r w:rsidRPr="00C93D9C">
              <w:t>028) coastline at mean low water to the starting point</w:t>
            </w:r>
          </w:p>
        </w:tc>
      </w:tr>
    </w:tbl>
    <w:p w:rsidR="00F11EE2" w:rsidRPr="00C93D9C" w:rsidRDefault="00F11EE2" w:rsidP="00F11EE2">
      <w:pPr>
        <w:pStyle w:val="ActHead5"/>
      </w:pPr>
      <w:bookmarkStart w:id="52" w:name="_Toc488042008"/>
      <w:r w:rsidRPr="00C93D9C">
        <w:rPr>
          <w:rStyle w:val="CharSectno"/>
        </w:rPr>
        <w:t>13</w:t>
      </w:r>
      <w:r w:rsidRPr="00C93D9C">
        <w:t xml:space="preserve">  Pinnacle Bay, Hook Island no</w:t>
      </w:r>
      <w:r w:rsidR="00C93D9C">
        <w:noBreakHyphen/>
      </w:r>
      <w:r w:rsidRPr="00C93D9C">
        <w:t>anchoring area</w:t>
      </w:r>
      <w:bookmarkEnd w:id="52"/>
    </w:p>
    <w:p w:rsidR="00F11EE2" w:rsidRPr="00C93D9C" w:rsidRDefault="00F11EE2" w:rsidP="00F11EE2">
      <w:pPr>
        <w:pStyle w:val="subsection"/>
        <w:rPr>
          <w:rFonts w:eastAsia="Calibri"/>
          <w:szCs w:val="22"/>
        </w:rPr>
      </w:pPr>
      <w:r w:rsidRPr="00C93D9C">
        <w:tab/>
      </w:r>
      <w:r w:rsidRPr="00C93D9C">
        <w:tab/>
        <w:t>The Pinnacle Bay, Hook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Pinnacle Bay, Hook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intersection of the Hook Island (20</w:t>
            </w:r>
            <w:r w:rsidR="00C93D9C">
              <w:noBreakHyphen/>
            </w:r>
            <w:r w:rsidRPr="00C93D9C">
              <w:t>028) coastline at mean low water and the meridian 148°57.539′E (at the point closest to 20°03.551′S 148°57.539′E)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Easterly along the geodesic to the reef protection marker (at the point closest to 20°03.548′S 148°57.562′E)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South</w:t>
            </w:r>
            <w:r w:rsidR="00C93D9C">
              <w:noBreakHyphen/>
            </w:r>
            <w:r w:rsidRPr="00C93D9C">
              <w:t>easterly along the geodesic to the reef protection marker (at the point closest to 20°03.620′S 148°57.665′E)</w:t>
            </w:r>
          </w:p>
        </w:tc>
      </w:tr>
      <w:tr w:rsidR="00F11EE2" w:rsidRPr="00C93D9C" w:rsidTr="00EC471D">
        <w:tc>
          <w:tcPr>
            <w:tcW w:w="371" w:type="pct"/>
            <w:shd w:val="clear" w:color="auto" w:fill="auto"/>
          </w:tcPr>
          <w:p w:rsidR="00F11EE2" w:rsidRPr="00C93D9C" w:rsidRDefault="00F11EE2" w:rsidP="00EC471D">
            <w:pPr>
              <w:pStyle w:val="Tabletext"/>
            </w:pPr>
            <w:r w:rsidRPr="00C93D9C">
              <w:t>4</w:t>
            </w:r>
          </w:p>
        </w:tc>
        <w:tc>
          <w:tcPr>
            <w:tcW w:w="4629" w:type="pct"/>
            <w:shd w:val="clear" w:color="auto" w:fill="auto"/>
          </w:tcPr>
          <w:p w:rsidR="00F11EE2" w:rsidRPr="00C93D9C" w:rsidRDefault="00F11EE2" w:rsidP="00EC471D">
            <w:pPr>
              <w:pStyle w:val="Tabletext"/>
            </w:pPr>
            <w:r w:rsidRPr="00C93D9C">
              <w:t>North</w:t>
            </w:r>
            <w:r w:rsidR="00C93D9C">
              <w:noBreakHyphen/>
            </w:r>
            <w:r w:rsidRPr="00C93D9C">
              <w:t>easterly along the geodesic to the reef protection marker (at the point closest to 20°03.565′S 148°57.818′E)</w:t>
            </w:r>
          </w:p>
        </w:tc>
      </w:tr>
      <w:tr w:rsidR="00F11EE2" w:rsidRPr="00C93D9C" w:rsidTr="00EC471D">
        <w:tc>
          <w:tcPr>
            <w:tcW w:w="371" w:type="pct"/>
            <w:shd w:val="clear" w:color="auto" w:fill="auto"/>
          </w:tcPr>
          <w:p w:rsidR="00F11EE2" w:rsidRPr="00C93D9C" w:rsidRDefault="00F11EE2" w:rsidP="00EC471D">
            <w:pPr>
              <w:pStyle w:val="Tabletext"/>
            </w:pPr>
            <w:r w:rsidRPr="00C93D9C">
              <w:t>5</w:t>
            </w:r>
          </w:p>
        </w:tc>
        <w:tc>
          <w:tcPr>
            <w:tcW w:w="4629" w:type="pct"/>
            <w:shd w:val="clear" w:color="auto" w:fill="auto"/>
          </w:tcPr>
          <w:p w:rsidR="00F11EE2" w:rsidRPr="00C93D9C" w:rsidRDefault="00F11EE2" w:rsidP="00EC471D">
            <w:pPr>
              <w:pStyle w:val="Tabletext"/>
            </w:pPr>
            <w:r w:rsidRPr="00C93D9C">
              <w:t>East along the parallel 20°03.565′S to longitude 148°57.897′E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6</w:t>
            </w:r>
          </w:p>
        </w:tc>
        <w:tc>
          <w:tcPr>
            <w:tcW w:w="4629" w:type="pct"/>
            <w:tcBorders>
              <w:bottom w:val="single" w:sz="2" w:space="0" w:color="auto"/>
            </w:tcBorders>
            <w:shd w:val="clear" w:color="auto" w:fill="auto"/>
          </w:tcPr>
          <w:p w:rsidR="00F11EE2" w:rsidRPr="00C93D9C" w:rsidRDefault="00F11EE2" w:rsidP="00EC471D">
            <w:pPr>
              <w:pStyle w:val="Tabletext"/>
            </w:pPr>
            <w:r w:rsidRPr="00C93D9C">
              <w:t>South</w:t>
            </w:r>
            <w:r w:rsidR="00C93D9C">
              <w:noBreakHyphen/>
            </w:r>
            <w:r w:rsidRPr="00C93D9C">
              <w:t>westerly along the geodesic to the intersection of the Hook Island (20</w:t>
            </w:r>
            <w:r w:rsidR="00C93D9C">
              <w:noBreakHyphen/>
            </w:r>
            <w:r w:rsidRPr="00C93D9C">
              <w:t>028) coastline at mean low water and the meridian 148°57.837′E (at the point closest to 20°03.671′S 148°57.837′E)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7</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Generally south</w:t>
            </w:r>
            <w:r w:rsidR="00C93D9C">
              <w:noBreakHyphen/>
            </w:r>
            <w:r w:rsidRPr="00C93D9C">
              <w:t>westerly then westerly then northerly along the Hook Island (20</w:t>
            </w:r>
            <w:r w:rsidR="00C93D9C">
              <w:noBreakHyphen/>
            </w:r>
            <w:r w:rsidRPr="00C93D9C">
              <w:t>028) coastline at mean low water to the starting point</w:t>
            </w:r>
          </w:p>
        </w:tc>
      </w:tr>
    </w:tbl>
    <w:p w:rsidR="00F11EE2" w:rsidRPr="00C93D9C" w:rsidRDefault="00F11EE2" w:rsidP="00F11EE2">
      <w:pPr>
        <w:pStyle w:val="ActHead5"/>
      </w:pPr>
      <w:bookmarkStart w:id="53" w:name="_Toc488042009"/>
      <w:r w:rsidRPr="00C93D9C">
        <w:rPr>
          <w:rStyle w:val="CharSectno"/>
        </w:rPr>
        <w:t>14</w:t>
      </w:r>
      <w:r w:rsidRPr="00C93D9C">
        <w:t xml:space="preserve">  South Stonehaven Bay, Hook Island no</w:t>
      </w:r>
      <w:r w:rsidR="00C93D9C">
        <w:noBreakHyphen/>
      </w:r>
      <w:r w:rsidRPr="00C93D9C">
        <w:t>anchoring area</w:t>
      </w:r>
      <w:bookmarkEnd w:id="53"/>
    </w:p>
    <w:p w:rsidR="00F11EE2" w:rsidRPr="00C93D9C" w:rsidRDefault="00F11EE2" w:rsidP="00F11EE2">
      <w:pPr>
        <w:pStyle w:val="subsection"/>
        <w:rPr>
          <w:rFonts w:eastAsia="Calibri"/>
          <w:szCs w:val="22"/>
        </w:rPr>
      </w:pPr>
      <w:r w:rsidRPr="00C93D9C">
        <w:tab/>
      </w:r>
      <w:r w:rsidRPr="00C93D9C">
        <w:tab/>
        <w:t>The South Stonehaven Bay, Hook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South Stonehaven Bay, Hook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intersection of the Hook Island (20</w:t>
            </w:r>
            <w:r w:rsidR="00C93D9C">
              <w:noBreakHyphen/>
            </w:r>
            <w:r w:rsidRPr="00C93D9C">
              <w:t>028) coastline at mean low water and the parallel 20°05.823′S (at the point closest to 20°05.823′S 148°54.375′E)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Southerly along the geodesic to the reef protection marker (at the point closest to 20°05.903′S 148°54.392′E)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South</w:t>
            </w:r>
            <w:r w:rsidR="00C93D9C">
              <w:noBreakHyphen/>
            </w:r>
            <w:r w:rsidRPr="00C93D9C">
              <w:t>easterly along the geodesic to the reef protection marker (at the point closest to 20°06.035′S 148°54.490′E)</w:t>
            </w:r>
          </w:p>
        </w:tc>
      </w:tr>
      <w:tr w:rsidR="00F11EE2" w:rsidRPr="00C93D9C" w:rsidTr="00EC471D">
        <w:tc>
          <w:tcPr>
            <w:tcW w:w="371" w:type="pct"/>
            <w:shd w:val="clear" w:color="auto" w:fill="auto"/>
          </w:tcPr>
          <w:p w:rsidR="00F11EE2" w:rsidRPr="00C93D9C" w:rsidRDefault="00F11EE2" w:rsidP="00EC471D">
            <w:pPr>
              <w:pStyle w:val="Tabletext"/>
            </w:pPr>
            <w:r w:rsidRPr="00C93D9C">
              <w:t>4</w:t>
            </w:r>
          </w:p>
        </w:tc>
        <w:tc>
          <w:tcPr>
            <w:tcW w:w="4629" w:type="pct"/>
            <w:shd w:val="clear" w:color="auto" w:fill="auto"/>
          </w:tcPr>
          <w:p w:rsidR="00F11EE2" w:rsidRPr="00C93D9C" w:rsidRDefault="00F11EE2" w:rsidP="00EC471D">
            <w:pPr>
              <w:pStyle w:val="Tabletext"/>
            </w:pPr>
            <w:r w:rsidRPr="00C93D9C">
              <w:t>South</w:t>
            </w:r>
            <w:r w:rsidR="00C93D9C">
              <w:noBreakHyphen/>
            </w:r>
            <w:r w:rsidRPr="00C93D9C">
              <w:t>westerly along the geodesic to the reef protection marker (at the point closest to 20°06.178′S 148°54.364′E)</w:t>
            </w:r>
          </w:p>
        </w:tc>
      </w:tr>
      <w:tr w:rsidR="00F11EE2" w:rsidRPr="00C93D9C" w:rsidTr="00EC471D">
        <w:tc>
          <w:tcPr>
            <w:tcW w:w="371" w:type="pct"/>
            <w:shd w:val="clear" w:color="auto" w:fill="auto"/>
          </w:tcPr>
          <w:p w:rsidR="00F11EE2" w:rsidRPr="00C93D9C" w:rsidRDefault="00F11EE2" w:rsidP="00EC471D">
            <w:pPr>
              <w:pStyle w:val="Tabletext"/>
            </w:pPr>
            <w:r w:rsidRPr="00C93D9C">
              <w:t>5</w:t>
            </w:r>
          </w:p>
        </w:tc>
        <w:tc>
          <w:tcPr>
            <w:tcW w:w="4629" w:type="pct"/>
            <w:shd w:val="clear" w:color="auto" w:fill="auto"/>
          </w:tcPr>
          <w:p w:rsidR="00F11EE2" w:rsidRPr="00C93D9C" w:rsidRDefault="00F11EE2" w:rsidP="00EC471D">
            <w:pPr>
              <w:pStyle w:val="Tabletext"/>
            </w:pPr>
            <w:r w:rsidRPr="00C93D9C">
              <w:t>Westerly along the geodesic to the reef protection marker (at the point closest to 20°06.201′S 148°54.185′E)</w:t>
            </w:r>
          </w:p>
        </w:tc>
      </w:tr>
      <w:tr w:rsidR="00F11EE2" w:rsidRPr="00C93D9C" w:rsidTr="00EC471D">
        <w:tc>
          <w:tcPr>
            <w:tcW w:w="371" w:type="pct"/>
            <w:shd w:val="clear" w:color="auto" w:fill="auto"/>
          </w:tcPr>
          <w:p w:rsidR="00F11EE2" w:rsidRPr="00C93D9C" w:rsidRDefault="00F11EE2" w:rsidP="00EC471D">
            <w:pPr>
              <w:pStyle w:val="Tabletext"/>
            </w:pPr>
            <w:r w:rsidRPr="00C93D9C">
              <w:t>6</w:t>
            </w:r>
          </w:p>
        </w:tc>
        <w:tc>
          <w:tcPr>
            <w:tcW w:w="4629" w:type="pct"/>
            <w:shd w:val="clear" w:color="auto" w:fill="auto"/>
          </w:tcPr>
          <w:p w:rsidR="00F11EE2" w:rsidRPr="00C93D9C" w:rsidRDefault="00F11EE2" w:rsidP="00EC471D">
            <w:pPr>
              <w:pStyle w:val="Tabletext"/>
            </w:pPr>
            <w:r w:rsidRPr="00C93D9C">
              <w:t>Westerly along the geodesic to the reef protection marker (at the point closest to 20°06.215′S 148°54.122′E)</w:t>
            </w:r>
          </w:p>
        </w:tc>
      </w:tr>
      <w:tr w:rsidR="00F11EE2" w:rsidRPr="00C93D9C" w:rsidTr="00EC471D">
        <w:tc>
          <w:tcPr>
            <w:tcW w:w="371" w:type="pct"/>
            <w:shd w:val="clear" w:color="auto" w:fill="auto"/>
          </w:tcPr>
          <w:p w:rsidR="00F11EE2" w:rsidRPr="00C93D9C" w:rsidRDefault="00F11EE2" w:rsidP="00EC471D">
            <w:pPr>
              <w:pStyle w:val="Tabletext"/>
            </w:pPr>
            <w:r w:rsidRPr="00C93D9C">
              <w:t>7</w:t>
            </w:r>
          </w:p>
        </w:tc>
        <w:tc>
          <w:tcPr>
            <w:tcW w:w="4629" w:type="pct"/>
            <w:shd w:val="clear" w:color="auto" w:fill="auto"/>
          </w:tcPr>
          <w:p w:rsidR="00F11EE2" w:rsidRPr="00C93D9C" w:rsidRDefault="00F11EE2" w:rsidP="00EC471D">
            <w:pPr>
              <w:pStyle w:val="Tabletext"/>
            </w:pPr>
            <w:r w:rsidRPr="00C93D9C">
              <w:t>South</w:t>
            </w:r>
            <w:r w:rsidR="00C93D9C">
              <w:noBreakHyphen/>
            </w:r>
            <w:r w:rsidRPr="00C93D9C">
              <w:t>westerly along the geodesic to the reef protection marker (at the point closest to 20°06.303′S 148°54.015′E)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8</w:t>
            </w:r>
          </w:p>
        </w:tc>
        <w:tc>
          <w:tcPr>
            <w:tcW w:w="4629" w:type="pct"/>
            <w:tcBorders>
              <w:bottom w:val="single" w:sz="2" w:space="0" w:color="auto"/>
            </w:tcBorders>
            <w:shd w:val="clear" w:color="auto" w:fill="auto"/>
          </w:tcPr>
          <w:p w:rsidR="00F11EE2" w:rsidRPr="00C93D9C" w:rsidRDefault="00F11EE2" w:rsidP="00EC471D">
            <w:pPr>
              <w:pStyle w:val="Tabletext"/>
            </w:pPr>
            <w:r w:rsidRPr="00C93D9C">
              <w:t>South</w:t>
            </w:r>
            <w:r w:rsidR="00C93D9C">
              <w:noBreakHyphen/>
            </w:r>
            <w:r w:rsidRPr="00C93D9C">
              <w:t>westerly along the geodesic to the intersection of the Hook Island (20</w:t>
            </w:r>
            <w:r w:rsidR="00C93D9C">
              <w:noBreakHyphen/>
            </w:r>
            <w:r w:rsidRPr="00C93D9C">
              <w:t>028) coastline at mean low water and the meridian 148°53.968′E (at the point closest to 20°06.356′S 148°53.968′E)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9</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Generally south</w:t>
            </w:r>
            <w:r w:rsidR="00C93D9C">
              <w:noBreakHyphen/>
            </w:r>
            <w:r w:rsidRPr="00C93D9C">
              <w:t>easterly then north</w:t>
            </w:r>
            <w:r w:rsidR="00C93D9C">
              <w:noBreakHyphen/>
            </w:r>
            <w:r w:rsidRPr="00C93D9C">
              <w:t>easterly then north</w:t>
            </w:r>
            <w:r w:rsidR="00C93D9C">
              <w:noBreakHyphen/>
            </w:r>
            <w:r w:rsidRPr="00C93D9C">
              <w:t>westerly along the Hook Island (20</w:t>
            </w:r>
            <w:r w:rsidR="00C93D9C">
              <w:noBreakHyphen/>
            </w:r>
            <w:r w:rsidRPr="00C93D9C">
              <w:t>028) coastline at mean low water to the starting point</w:t>
            </w:r>
          </w:p>
        </w:tc>
      </w:tr>
    </w:tbl>
    <w:p w:rsidR="00F11EE2" w:rsidRPr="00C93D9C" w:rsidRDefault="00F11EE2" w:rsidP="00F11EE2">
      <w:pPr>
        <w:pStyle w:val="ActHead5"/>
      </w:pPr>
      <w:bookmarkStart w:id="54" w:name="_Toc488042010"/>
      <w:r w:rsidRPr="00C93D9C">
        <w:rPr>
          <w:rStyle w:val="CharSectno"/>
        </w:rPr>
        <w:t>15</w:t>
      </w:r>
      <w:r w:rsidRPr="00C93D9C">
        <w:t xml:space="preserve">  Sunlovers Bay, Daydream Island no</w:t>
      </w:r>
      <w:r w:rsidR="00C93D9C">
        <w:noBreakHyphen/>
      </w:r>
      <w:r w:rsidRPr="00C93D9C">
        <w:t>anchoring area</w:t>
      </w:r>
      <w:bookmarkEnd w:id="54"/>
    </w:p>
    <w:p w:rsidR="00F11EE2" w:rsidRPr="00C93D9C" w:rsidRDefault="00F11EE2" w:rsidP="00F11EE2">
      <w:pPr>
        <w:pStyle w:val="subsection"/>
        <w:rPr>
          <w:rFonts w:eastAsia="Calibri"/>
          <w:szCs w:val="22"/>
        </w:rPr>
      </w:pPr>
      <w:r w:rsidRPr="00C93D9C">
        <w:tab/>
      </w:r>
      <w:r w:rsidRPr="00C93D9C">
        <w:tab/>
        <w:t>The Sunlovers Bay, Daydream Island no</w:t>
      </w:r>
      <w:r w:rsidR="00C93D9C">
        <w:noBreakHyphen/>
      </w:r>
      <w:r w:rsidRPr="00C93D9C">
        <w:t xml:space="preserve">anchoring area is the area </w:t>
      </w:r>
      <w:r w:rsidRPr="00C93D9C">
        <w:rPr>
          <w:rFonts w:eastAsia="Calibri"/>
          <w:szCs w:val="22"/>
        </w:rPr>
        <w:t>bounded by the line starting at the point described in item</w:t>
      </w:r>
      <w:r w:rsidR="00C93D9C" w:rsidRPr="00C93D9C">
        <w:rPr>
          <w:rFonts w:eastAsia="Calibri"/>
          <w:szCs w:val="22"/>
        </w:rPr>
        <w:t> </w:t>
      </w:r>
      <w:r w:rsidRPr="00C93D9C">
        <w:rPr>
          <w:rFonts w:eastAsia="Calibri"/>
          <w:szCs w:val="22"/>
        </w:rPr>
        <w:t>1 of the following table and running progressively as described in the table.</w:t>
      </w:r>
    </w:p>
    <w:p w:rsidR="00F11EE2" w:rsidRPr="00C93D9C" w:rsidRDefault="00F11EE2" w:rsidP="00F11EE2">
      <w:pPr>
        <w:pStyle w:val="Tabletext"/>
      </w:pPr>
    </w:p>
    <w:tbl>
      <w:tblPr>
        <w:tblW w:w="4937" w:type="pct"/>
        <w:tblInd w:w="108" w:type="dxa"/>
        <w:tblBorders>
          <w:top w:val="single" w:sz="4" w:space="0" w:color="auto"/>
          <w:bottom w:val="single" w:sz="2" w:space="0" w:color="auto"/>
          <w:insideH w:val="single" w:sz="2" w:space="0" w:color="auto"/>
        </w:tblBorders>
        <w:tblLook w:val="0000" w:firstRow="0" w:lastRow="0" w:firstColumn="0" w:lastColumn="0" w:noHBand="0" w:noVBand="0"/>
      </w:tblPr>
      <w:tblGrid>
        <w:gridCol w:w="625"/>
        <w:gridCol w:w="7797"/>
      </w:tblGrid>
      <w:tr w:rsidR="00F11EE2" w:rsidRPr="00C93D9C" w:rsidTr="00EC471D">
        <w:trPr>
          <w:tblHeader/>
        </w:trPr>
        <w:tc>
          <w:tcPr>
            <w:tcW w:w="5000" w:type="pct"/>
            <w:gridSpan w:val="2"/>
            <w:tcBorders>
              <w:top w:val="single" w:sz="12" w:space="0" w:color="auto"/>
              <w:bottom w:val="single" w:sz="6" w:space="0" w:color="auto"/>
            </w:tcBorders>
            <w:shd w:val="clear" w:color="auto" w:fill="auto"/>
          </w:tcPr>
          <w:p w:rsidR="00F11EE2" w:rsidRPr="00C93D9C" w:rsidRDefault="00F11EE2" w:rsidP="00EC471D">
            <w:pPr>
              <w:pStyle w:val="TableHeading"/>
            </w:pPr>
            <w:r w:rsidRPr="00C93D9C">
              <w:t>Sunlovers Bay, Daydream Island no</w:t>
            </w:r>
            <w:r w:rsidR="00C93D9C">
              <w:noBreakHyphen/>
            </w:r>
            <w:r w:rsidRPr="00C93D9C">
              <w:t>anchoring area</w:t>
            </w:r>
          </w:p>
        </w:tc>
      </w:tr>
      <w:tr w:rsidR="00F11EE2" w:rsidRPr="00C93D9C" w:rsidTr="00EC471D">
        <w:trPr>
          <w:tblHeader/>
        </w:trPr>
        <w:tc>
          <w:tcPr>
            <w:tcW w:w="371"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Item</w:t>
            </w:r>
          </w:p>
        </w:tc>
        <w:tc>
          <w:tcPr>
            <w:tcW w:w="4629" w:type="pct"/>
            <w:tcBorders>
              <w:top w:val="single" w:sz="6" w:space="0" w:color="auto"/>
              <w:bottom w:val="single" w:sz="12" w:space="0" w:color="auto"/>
            </w:tcBorders>
            <w:shd w:val="clear" w:color="auto" w:fill="auto"/>
          </w:tcPr>
          <w:p w:rsidR="00F11EE2" w:rsidRPr="00C93D9C" w:rsidRDefault="00F11EE2" w:rsidP="00EC471D">
            <w:pPr>
              <w:pStyle w:val="TableHeading"/>
            </w:pPr>
            <w:r w:rsidRPr="00C93D9C">
              <w:t>Description</w:t>
            </w:r>
          </w:p>
        </w:tc>
      </w:tr>
      <w:tr w:rsidR="00F11EE2" w:rsidRPr="00C93D9C" w:rsidTr="00EC471D">
        <w:tc>
          <w:tcPr>
            <w:tcW w:w="371" w:type="pct"/>
            <w:tcBorders>
              <w:top w:val="single" w:sz="12" w:space="0" w:color="auto"/>
            </w:tcBorders>
            <w:shd w:val="clear" w:color="auto" w:fill="auto"/>
          </w:tcPr>
          <w:p w:rsidR="00F11EE2" w:rsidRPr="00C93D9C" w:rsidRDefault="00F11EE2" w:rsidP="00EC471D">
            <w:pPr>
              <w:pStyle w:val="Tabletext"/>
            </w:pPr>
            <w:r w:rsidRPr="00C93D9C">
              <w:t>1</w:t>
            </w:r>
          </w:p>
        </w:tc>
        <w:tc>
          <w:tcPr>
            <w:tcW w:w="4629" w:type="pct"/>
            <w:tcBorders>
              <w:top w:val="single" w:sz="12" w:space="0" w:color="auto"/>
            </w:tcBorders>
            <w:shd w:val="clear" w:color="auto" w:fill="auto"/>
          </w:tcPr>
          <w:p w:rsidR="00F11EE2" w:rsidRPr="00C93D9C" w:rsidRDefault="00F11EE2" w:rsidP="00EC471D">
            <w:pPr>
              <w:pStyle w:val="Tabletext"/>
            </w:pPr>
            <w:r w:rsidRPr="00C93D9C">
              <w:t>The intersection of the Daydream Island (20</w:t>
            </w:r>
            <w:r w:rsidR="00C93D9C">
              <w:noBreakHyphen/>
            </w:r>
            <w:r w:rsidRPr="00C93D9C">
              <w:t>035) coastline at mean low water and the parallel 20°15.174′S (at the point closest to 20°15.174′S 148°48.764′E)</w:t>
            </w:r>
          </w:p>
        </w:tc>
      </w:tr>
      <w:tr w:rsidR="00F11EE2" w:rsidRPr="00C93D9C" w:rsidTr="00EC471D">
        <w:tc>
          <w:tcPr>
            <w:tcW w:w="371" w:type="pct"/>
            <w:shd w:val="clear" w:color="auto" w:fill="auto"/>
          </w:tcPr>
          <w:p w:rsidR="00F11EE2" w:rsidRPr="00C93D9C" w:rsidRDefault="00F11EE2" w:rsidP="00EC471D">
            <w:pPr>
              <w:pStyle w:val="Tabletext"/>
            </w:pPr>
            <w:r w:rsidRPr="00C93D9C">
              <w:t>2</w:t>
            </w:r>
          </w:p>
        </w:tc>
        <w:tc>
          <w:tcPr>
            <w:tcW w:w="4629" w:type="pct"/>
            <w:shd w:val="clear" w:color="auto" w:fill="auto"/>
          </w:tcPr>
          <w:p w:rsidR="00F11EE2" w:rsidRPr="00C93D9C" w:rsidRDefault="00F11EE2" w:rsidP="00EC471D">
            <w:pPr>
              <w:pStyle w:val="Tabletext"/>
            </w:pPr>
            <w:r w:rsidRPr="00C93D9C">
              <w:t>North</w:t>
            </w:r>
            <w:r w:rsidR="00C93D9C">
              <w:noBreakHyphen/>
            </w:r>
            <w:r w:rsidRPr="00C93D9C">
              <w:t>westerly along the geodesic to the reef protection marker (at the point closest to 20°15.146′S 148°48.742′E)</w:t>
            </w:r>
          </w:p>
        </w:tc>
      </w:tr>
      <w:tr w:rsidR="00F11EE2" w:rsidRPr="00C93D9C" w:rsidTr="00EC471D">
        <w:tc>
          <w:tcPr>
            <w:tcW w:w="371" w:type="pct"/>
            <w:shd w:val="clear" w:color="auto" w:fill="auto"/>
          </w:tcPr>
          <w:p w:rsidR="00F11EE2" w:rsidRPr="00C93D9C" w:rsidRDefault="00F11EE2" w:rsidP="00EC471D">
            <w:pPr>
              <w:pStyle w:val="Tabletext"/>
            </w:pPr>
            <w:r w:rsidRPr="00C93D9C">
              <w:t>3</w:t>
            </w:r>
          </w:p>
        </w:tc>
        <w:tc>
          <w:tcPr>
            <w:tcW w:w="4629" w:type="pct"/>
            <w:shd w:val="clear" w:color="auto" w:fill="auto"/>
          </w:tcPr>
          <w:p w:rsidR="00F11EE2" w:rsidRPr="00C93D9C" w:rsidRDefault="00F11EE2" w:rsidP="00EC471D">
            <w:pPr>
              <w:pStyle w:val="Tabletext"/>
            </w:pPr>
            <w:r w:rsidRPr="00C93D9C">
              <w:t>North</w:t>
            </w:r>
            <w:r w:rsidR="00C93D9C">
              <w:noBreakHyphen/>
            </w:r>
            <w:r w:rsidRPr="00C93D9C">
              <w:t>easterly along the geodesic to the reef protection marker (at the point closest to 20°15.053′S 148°48.799′E)</w:t>
            </w:r>
          </w:p>
        </w:tc>
      </w:tr>
      <w:tr w:rsidR="00F11EE2" w:rsidRPr="00C93D9C" w:rsidTr="00EC471D">
        <w:tc>
          <w:tcPr>
            <w:tcW w:w="371" w:type="pct"/>
            <w:tcBorders>
              <w:bottom w:val="single" w:sz="2" w:space="0" w:color="auto"/>
            </w:tcBorders>
            <w:shd w:val="clear" w:color="auto" w:fill="auto"/>
          </w:tcPr>
          <w:p w:rsidR="00F11EE2" w:rsidRPr="00C93D9C" w:rsidRDefault="00F11EE2" w:rsidP="00EC471D">
            <w:pPr>
              <w:pStyle w:val="Tabletext"/>
            </w:pPr>
            <w:r w:rsidRPr="00C93D9C">
              <w:t>4</w:t>
            </w:r>
          </w:p>
        </w:tc>
        <w:tc>
          <w:tcPr>
            <w:tcW w:w="4629" w:type="pct"/>
            <w:tcBorders>
              <w:bottom w:val="single" w:sz="2" w:space="0" w:color="auto"/>
            </w:tcBorders>
            <w:shd w:val="clear" w:color="auto" w:fill="auto"/>
          </w:tcPr>
          <w:p w:rsidR="00F11EE2" w:rsidRPr="00C93D9C" w:rsidRDefault="00F11EE2" w:rsidP="00EC471D">
            <w:pPr>
              <w:pStyle w:val="Tabletext"/>
            </w:pPr>
            <w:r w:rsidRPr="00C93D9C">
              <w:t>South</w:t>
            </w:r>
            <w:r w:rsidR="00C93D9C">
              <w:noBreakHyphen/>
            </w:r>
            <w:r w:rsidRPr="00C93D9C">
              <w:t>easterly along the geodesic to the intersection of the Daydream Island (20</w:t>
            </w:r>
            <w:r w:rsidR="00C93D9C">
              <w:noBreakHyphen/>
            </w:r>
            <w:r w:rsidRPr="00C93D9C">
              <w:t>035) coastline at mean low water and the meridian 148°48.817′E (at the point closest to 20°15.066′S 148°48.817′E)</w:t>
            </w:r>
          </w:p>
        </w:tc>
      </w:tr>
      <w:tr w:rsidR="00F11EE2" w:rsidRPr="00C93D9C" w:rsidTr="00EC471D">
        <w:tc>
          <w:tcPr>
            <w:tcW w:w="371"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5</w:t>
            </w:r>
          </w:p>
        </w:tc>
        <w:tc>
          <w:tcPr>
            <w:tcW w:w="4629" w:type="pct"/>
            <w:tcBorders>
              <w:top w:val="single" w:sz="2" w:space="0" w:color="auto"/>
              <w:bottom w:val="single" w:sz="12" w:space="0" w:color="auto"/>
            </w:tcBorders>
            <w:shd w:val="clear" w:color="auto" w:fill="auto"/>
          </w:tcPr>
          <w:p w:rsidR="00F11EE2" w:rsidRPr="00C93D9C" w:rsidRDefault="00F11EE2" w:rsidP="00EC471D">
            <w:pPr>
              <w:pStyle w:val="Tabletext"/>
            </w:pPr>
            <w:r w:rsidRPr="00C93D9C">
              <w:t>Generally south</w:t>
            </w:r>
            <w:r w:rsidR="00C93D9C">
              <w:noBreakHyphen/>
            </w:r>
            <w:r w:rsidRPr="00C93D9C">
              <w:t>westerly along the Daydream Island (20</w:t>
            </w:r>
            <w:r w:rsidR="00C93D9C">
              <w:noBreakHyphen/>
            </w:r>
            <w:r w:rsidRPr="00C93D9C">
              <w:t>035) coastline at mean low water to the starting point</w:t>
            </w:r>
          </w:p>
        </w:tc>
      </w:tr>
    </w:tbl>
    <w:p w:rsidR="00F11EE2" w:rsidRPr="00C93D9C" w:rsidRDefault="00F11EE2" w:rsidP="00F11EE2">
      <w:pPr>
        <w:pStyle w:val="Tabletext"/>
      </w:pPr>
    </w:p>
    <w:sectPr w:rsidR="00F11EE2" w:rsidRPr="00C93D9C" w:rsidSect="003F77A9">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24C" w:rsidRDefault="0040424C" w:rsidP="0048364F">
      <w:pPr>
        <w:spacing w:line="240" w:lineRule="auto"/>
      </w:pPr>
      <w:r>
        <w:separator/>
      </w:r>
    </w:p>
  </w:endnote>
  <w:endnote w:type="continuationSeparator" w:id="0">
    <w:p w:rsidR="0040424C" w:rsidRDefault="0040424C"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3F77A9" w:rsidRDefault="003F77A9" w:rsidP="003F77A9">
    <w:pPr>
      <w:pStyle w:val="Footer"/>
      <w:tabs>
        <w:tab w:val="clear" w:pos="4153"/>
        <w:tab w:val="clear" w:pos="8306"/>
        <w:tab w:val="center" w:pos="4150"/>
        <w:tab w:val="right" w:pos="8307"/>
      </w:tabs>
      <w:spacing w:before="120"/>
      <w:rPr>
        <w:i/>
        <w:sz w:val="18"/>
      </w:rPr>
    </w:pPr>
    <w:r w:rsidRPr="003F77A9">
      <w:rPr>
        <w:i/>
        <w:sz w:val="18"/>
      </w:rPr>
      <w:t>OPC61416 -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Default="0040424C" w:rsidP="005E00AD"/>
  <w:p w:rsidR="0040424C" w:rsidRPr="003F77A9" w:rsidRDefault="003F77A9" w:rsidP="003F77A9">
    <w:pPr>
      <w:rPr>
        <w:rFonts w:cs="Times New Roman"/>
        <w:i/>
        <w:sz w:val="18"/>
      </w:rPr>
    </w:pPr>
    <w:r w:rsidRPr="003F77A9">
      <w:rPr>
        <w:rFonts w:cs="Times New Roman"/>
        <w:i/>
        <w:sz w:val="18"/>
      </w:rPr>
      <w:t>OPC61416 -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3F77A9" w:rsidRDefault="003F77A9" w:rsidP="003F77A9">
    <w:pPr>
      <w:pStyle w:val="Footer"/>
      <w:tabs>
        <w:tab w:val="clear" w:pos="4153"/>
        <w:tab w:val="clear" w:pos="8306"/>
        <w:tab w:val="center" w:pos="4150"/>
        <w:tab w:val="right" w:pos="8307"/>
      </w:tabs>
      <w:spacing w:before="120"/>
      <w:rPr>
        <w:i/>
        <w:sz w:val="18"/>
      </w:rPr>
    </w:pPr>
    <w:r w:rsidRPr="003F77A9">
      <w:rPr>
        <w:i/>
        <w:sz w:val="18"/>
      </w:rPr>
      <w:t>OPC61416 -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E33C1C" w:rsidRDefault="0040424C" w:rsidP="005E00A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40424C" w:rsidTr="001A62B6">
      <w:tc>
        <w:tcPr>
          <w:tcW w:w="418" w:type="pct"/>
          <w:tcBorders>
            <w:top w:val="nil"/>
            <w:left w:val="nil"/>
            <w:bottom w:val="nil"/>
            <w:right w:val="nil"/>
          </w:tcBorders>
        </w:tcPr>
        <w:p w:rsidR="0040424C" w:rsidRDefault="0040424C" w:rsidP="003E2E0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79BF">
            <w:rPr>
              <w:i/>
              <w:noProof/>
              <w:sz w:val="18"/>
            </w:rPr>
            <w:t>ii</w:t>
          </w:r>
          <w:r w:rsidRPr="00ED79B6">
            <w:rPr>
              <w:i/>
              <w:sz w:val="18"/>
            </w:rPr>
            <w:fldChar w:fldCharType="end"/>
          </w:r>
        </w:p>
      </w:tc>
      <w:tc>
        <w:tcPr>
          <w:tcW w:w="3765" w:type="pct"/>
          <w:tcBorders>
            <w:top w:val="nil"/>
            <w:left w:val="nil"/>
            <w:bottom w:val="nil"/>
            <w:right w:val="nil"/>
          </w:tcBorders>
        </w:tcPr>
        <w:p w:rsidR="0040424C" w:rsidRDefault="0040424C" w:rsidP="003E2E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40E3">
            <w:rPr>
              <w:i/>
              <w:sz w:val="18"/>
            </w:rPr>
            <w:t>Great Barrier Reef Marine Park Amendment (Whitsundays Plan of Management) Regulations 2017</w:t>
          </w:r>
          <w:r w:rsidRPr="007A1328">
            <w:rPr>
              <w:i/>
              <w:sz w:val="18"/>
            </w:rPr>
            <w:fldChar w:fldCharType="end"/>
          </w:r>
        </w:p>
      </w:tc>
      <w:tc>
        <w:tcPr>
          <w:tcW w:w="817" w:type="pct"/>
          <w:tcBorders>
            <w:top w:val="nil"/>
            <w:left w:val="nil"/>
            <w:bottom w:val="nil"/>
            <w:right w:val="nil"/>
          </w:tcBorders>
        </w:tcPr>
        <w:p w:rsidR="0040424C" w:rsidRDefault="0040424C" w:rsidP="003E2E00">
          <w:pPr>
            <w:spacing w:line="0" w:lineRule="atLeast"/>
            <w:jc w:val="right"/>
            <w:rPr>
              <w:sz w:val="18"/>
            </w:rPr>
          </w:pPr>
        </w:p>
      </w:tc>
    </w:tr>
  </w:tbl>
  <w:p w:rsidR="0040424C" w:rsidRPr="003F77A9" w:rsidRDefault="003F77A9" w:rsidP="003F77A9">
    <w:pPr>
      <w:rPr>
        <w:rFonts w:cs="Times New Roman"/>
        <w:i/>
        <w:sz w:val="18"/>
      </w:rPr>
    </w:pPr>
    <w:r w:rsidRPr="003F77A9">
      <w:rPr>
        <w:rFonts w:cs="Times New Roman"/>
        <w:i/>
        <w:sz w:val="18"/>
      </w:rPr>
      <w:t>OPC61416 -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E33C1C" w:rsidRDefault="0040424C" w:rsidP="005E00A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2"/>
      <w:gridCol w:w="6422"/>
      <w:gridCol w:w="715"/>
    </w:tblGrid>
    <w:tr w:rsidR="0040424C" w:rsidTr="001A62B6">
      <w:tc>
        <w:tcPr>
          <w:tcW w:w="816" w:type="pct"/>
          <w:tcBorders>
            <w:top w:val="nil"/>
            <w:left w:val="nil"/>
            <w:bottom w:val="nil"/>
            <w:right w:val="nil"/>
          </w:tcBorders>
        </w:tcPr>
        <w:p w:rsidR="0040424C" w:rsidRDefault="0040424C" w:rsidP="003E2E00">
          <w:pPr>
            <w:spacing w:line="0" w:lineRule="atLeast"/>
            <w:rPr>
              <w:sz w:val="18"/>
            </w:rPr>
          </w:pPr>
        </w:p>
      </w:tc>
      <w:tc>
        <w:tcPr>
          <w:tcW w:w="3765" w:type="pct"/>
          <w:tcBorders>
            <w:top w:val="nil"/>
            <w:left w:val="nil"/>
            <w:bottom w:val="nil"/>
            <w:right w:val="nil"/>
          </w:tcBorders>
        </w:tcPr>
        <w:p w:rsidR="0040424C" w:rsidRDefault="0040424C" w:rsidP="003E2E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40E3">
            <w:rPr>
              <w:i/>
              <w:sz w:val="18"/>
            </w:rPr>
            <w:t>Great Barrier Reef Marine Park Amendment (Whitsundays Plan of Management) Regulations 2017</w:t>
          </w:r>
          <w:r w:rsidRPr="007A1328">
            <w:rPr>
              <w:i/>
              <w:sz w:val="18"/>
            </w:rPr>
            <w:fldChar w:fldCharType="end"/>
          </w:r>
        </w:p>
      </w:tc>
      <w:tc>
        <w:tcPr>
          <w:tcW w:w="419" w:type="pct"/>
          <w:tcBorders>
            <w:top w:val="nil"/>
            <w:left w:val="nil"/>
            <w:bottom w:val="nil"/>
            <w:right w:val="nil"/>
          </w:tcBorders>
        </w:tcPr>
        <w:p w:rsidR="0040424C" w:rsidRDefault="0040424C" w:rsidP="003E2E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1598">
            <w:rPr>
              <w:i/>
              <w:noProof/>
              <w:sz w:val="18"/>
            </w:rPr>
            <w:t>i</w:t>
          </w:r>
          <w:r w:rsidRPr="00ED79B6">
            <w:rPr>
              <w:i/>
              <w:sz w:val="18"/>
            </w:rPr>
            <w:fldChar w:fldCharType="end"/>
          </w:r>
        </w:p>
      </w:tc>
    </w:tr>
  </w:tbl>
  <w:p w:rsidR="0040424C" w:rsidRPr="003F77A9" w:rsidRDefault="003F77A9" w:rsidP="003F77A9">
    <w:pPr>
      <w:rPr>
        <w:rFonts w:cs="Times New Roman"/>
        <w:i/>
        <w:sz w:val="18"/>
      </w:rPr>
    </w:pPr>
    <w:r w:rsidRPr="003F77A9">
      <w:rPr>
        <w:rFonts w:cs="Times New Roman"/>
        <w:i/>
        <w:sz w:val="18"/>
      </w:rPr>
      <w:t>OPC61416 -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E33C1C" w:rsidRDefault="0040424C" w:rsidP="005E00A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713"/>
      <w:gridCol w:w="6422"/>
      <w:gridCol w:w="1394"/>
    </w:tblGrid>
    <w:tr w:rsidR="0040424C" w:rsidTr="001A62B6">
      <w:tc>
        <w:tcPr>
          <w:tcW w:w="418" w:type="pct"/>
          <w:tcBorders>
            <w:top w:val="nil"/>
            <w:left w:val="nil"/>
            <w:bottom w:val="nil"/>
            <w:right w:val="nil"/>
          </w:tcBorders>
        </w:tcPr>
        <w:p w:rsidR="0040424C" w:rsidRDefault="0040424C" w:rsidP="003E2E0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1598">
            <w:rPr>
              <w:i/>
              <w:noProof/>
              <w:sz w:val="18"/>
            </w:rPr>
            <w:t>16</w:t>
          </w:r>
          <w:r w:rsidRPr="00ED79B6">
            <w:rPr>
              <w:i/>
              <w:sz w:val="18"/>
            </w:rPr>
            <w:fldChar w:fldCharType="end"/>
          </w:r>
        </w:p>
      </w:tc>
      <w:tc>
        <w:tcPr>
          <w:tcW w:w="3765" w:type="pct"/>
          <w:tcBorders>
            <w:top w:val="nil"/>
            <w:left w:val="nil"/>
            <w:bottom w:val="nil"/>
            <w:right w:val="nil"/>
          </w:tcBorders>
        </w:tcPr>
        <w:p w:rsidR="0040424C" w:rsidRDefault="0040424C" w:rsidP="003E2E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40E3">
            <w:rPr>
              <w:i/>
              <w:sz w:val="18"/>
            </w:rPr>
            <w:t>Great Barrier Reef Marine Park Amendment (Whitsundays Plan of Management) Regulations 2017</w:t>
          </w:r>
          <w:r w:rsidRPr="007A1328">
            <w:rPr>
              <w:i/>
              <w:sz w:val="18"/>
            </w:rPr>
            <w:fldChar w:fldCharType="end"/>
          </w:r>
        </w:p>
      </w:tc>
      <w:tc>
        <w:tcPr>
          <w:tcW w:w="817" w:type="pct"/>
          <w:tcBorders>
            <w:top w:val="nil"/>
            <w:left w:val="nil"/>
            <w:bottom w:val="nil"/>
            <w:right w:val="nil"/>
          </w:tcBorders>
        </w:tcPr>
        <w:p w:rsidR="0040424C" w:rsidRDefault="0040424C" w:rsidP="003E2E00">
          <w:pPr>
            <w:spacing w:line="0" w:lineRule="atLeast"/>
            <w:jc w:val="right"/>
            <w:rPr>
              <w:sz w:val="18"/>
            </w:rPr>
          </w:pPr>
        </w:p>
      </w:tc>
    </w:tr>
  </w:tbl>
  <w:p w:rsidR="0040424C" w:rsidRPr="003F77A9" w:rsidRDefault="003F77A9" w:rsidP="003F77A9">
    <w:pPr>
      <w:rPr>
        <w:rFonts w:cs="Times New Roman"/>
        <w:i/>
        <w:sz w:val="18"/>
      </w:rPr>
    </w:pPr>
    <w:r w:rsidRPr="003F77A9">
      <w:rPr>
        <w:rFonts w:cs="Times New Roman"/>
        <w:i/>
        <w:sz w:val="18"/>
      </w:rPr>
      <w:t>OPC61416 -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E33C1C" w:rsidRDefault="0040424C" w:rsidP="005E00A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40424C" w:rsidTr="001A62B6">
      <w:tc>
        <w:tcPr>
          <w:tcW w:w="817" w:type="pct"/>
          <w:tcBorders>
            <w:top w:val="nil"/>
            <w:left w:val="nil"/>
            <w:bottom w:val="nil"/>
            <w:right w:val="nil"/>
          </w:tcBorders>
        </w:tcPr>
        <w:p w:rsidR="0040424C" w:rsidRDefault="0040424C" w:rsidP="003E2E00">
          <w:pPr>
            <w:spacing w:line="0" w:lineRule="atLeast"/>
            <w:rPr>
              <w:sz w:val="18"/>
            </w:rPr>
          </w:pPr>
        </w:p>
      </w:tc>
      <w:tc>
        <w:tcPr>
          <w:tcW w:w="3765" w:type="pct"/>
          <w:tcBorders>
            <w:top w:val="nil"/>
            <w:left w:val="nil"/>
            <w:bottom w:val="nil"/>
            <w:right w:val="nil"/>
          </w:tcBorders>
        </w:tcPr>
        <w:p w:rsidR="0040424C" w:rsidRDefault="0040424C" w:rsidP="003E2E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40E3">
            <w:rPr>
              <w:i/>
              <w:sz w:val="18"/>
            </w:rPr>
            <w:t>Great Barrier Reef Marine Park Amendment (Whitsundays Plan of Management) Regulations 2017</w:t>
          </w:r>
          <w:r w:rsidRPr="007A1328">
            <w:rPr>
              <w:i/>
              <w:sz w:val="18"/>
            </w:rPr>
            <w:fldChar w:fldCharType="end"/>
          </w:r>
        </w:p>
      </w:tc>
      <w:tc>
        <w:tcPr>
          <w:tcW w:w="418" w:type="pct"/>
          <w:tcBorders>
            <w:top w:val="nil"/>
            <w:left w:val="nil"/>
            <w:bottom w:val="nil"/>
            <w:right w:val="nil"/>
          </w:tcBorders>
        </w:tcPr>
        <w:p w:rsidR="0040424C" w:rsidRDefault="0040424C" w:rsidP="003E2E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1598">
            <w:rPr>
              <w:i/>
              <w:noProof/>
              <w:sz w:val="18"/>
            </w:rPr>
            <w:t>1</w:t>
          </w:r>
          <w:r w:rsidRPr="00ED79B6">
            <w:rPr>
              <w:i/>
              <w:sz w:val="18"/>
            </w:rPr>
            <w:fldChar w:fldCharType="end"/>
          </w:r>
        </w:p>
      </w:tc>
    </w:tr>
  </w:tbl>
  <w:p w:rsidR="0040424C" w:rsidRPr="003F77A9" w:rsidRDefault="003F77A9" w:rsidP="003F77A9">
    <w:pPr>
      <w:rPr>
        <w:rFonts w:cs="Times New Roman"/>
        <w:i/>
        <w:sz w:val="18"/>
      </w:rPr>
    </w:pPr>
    <w:r w:rsidRPr="003F77A9">
      <w:rPr>
        <w:rFonts w:cs="Times New Roman"/>
        <w:i/>
        <w:sz w:val="18"/>
      </w:rPr>
      <w:t>OPC61416 -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E33C1C" w:rsidRDefault="0040424C" w:rsidP="005E00AD">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40424C" w:rsidTr="001A62B6">
      <w:tc>
        <w:tcPr>
          <w:tcW w:w="817" w:type="pct"/>
          <w:tcBorders>
            <w:top w:val="nil"/>
            <w:left w:val="nil"/>
            <w:bottom w:val="nil"/>
            <w:right w:val="nil"/>
          </w:tcBorders>
        </w:tcPr>
        <w:p w:rsidR="0040424C" w:rsidRDefault="0040424C" w:rsidP="003E2E00">
          <w:pPr>
            <w:spacing w:line="0" w:lineRule="atLeast"/>
            <w:rPr>
              <w:sz w:val="18"/>
            </w:rPr>
          </w:pPr>
        </w:p>
      </w:tc>
      <w:tc>
        <w:tcPr>
          <w:tcW w:w="3765" w:type="pct"/>
          <w:tcBorders>
            <w:top w:val="nil"/>
            <w:left w:val="nil"/>
            <w:bottom w:val="nil"/>
            <w:right w:val="nil"/>
          </w:tcBorders>
        </w:tcPr>
        <w:p w:rsidR="0040424C" w:rsidRDefault="0040424C" w:rsidP="003E2E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C40E3">
            <w:rPr>
              <w:i/>
              <w:sz w:val="18"/>
            </w:rPr>
            <w:t>Great Barrier Reef Marine Park Amendment (Whitsundays Plan of Management) Regulations 2017</w:t>
          </w:r>
          <w:r w:rsidRPr="007A1328">
            <w:rPr>
              <w:i/>
              <w:sz w:val="18"/>
            </w:rPr>
            <w:fldChar w:fldCharType="end"/>
          </w:r>
        </w:p>
      </w:tc>
      <w:tc>
        <w:tcPr>
          <w:tcW w:w="418" w:type="pct"/>
          <w:tcBorders>
            <w:top w:val="nil"/>
            <w:left w:val="nil"/>
            <w:bottom w:val="nil"/>
            <w:right w:val="nil"/>
          </w:tcBorders>
        </w:tcPr>
        <w:p w:rsidR="0040424C" w:rsidRDefault="0040424C" w:rsidP="003E2E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C79BF">
            <w:rPr>
              <w:i/>
              <w:noProof/>
              <w:sz w:val="18"/>
            </w:rPr>
            <w:t>2</w:t>
          </w:r>
          <w:r w:rsidRPr="00ED79B6">
            <w:rPr>
              <w:i/>
              <w:sz w:val="18"/>
            </w:rPr>
            <w:fldChar w:fldCharType="end"/>
          </w:r>
        </w:p>
      </w:tc>
    </w:tr>
  </w:tbl>
  <w:p w:rsidR="0040424C" w:rsidRPr="003F77A9" w:rsidRDefault="003F77A9" w:rsidP="003F77A9">
    <w:pPr>
      <w:rPr>
        <w:rFonts w:cs="Times New Roman"/>
        <w:i/>
        <w:sz w:val="18"/>
      </w:rPr>
    </w:pPr>
    <w:r w:rsidRPr="003F77A9">
      <w:rPr>
        <w:rFonts w:cs="Times New Roman"/>
        <w:i/>
        <w:sz w:val="18"/>
      </w:rPr>
      <w:t>OPC61416 -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24C" w:rsidRDefault="0040424C" w:rsidP="0048364F">
      <w:pPr>
        <w:spacing w:line="240" w:lineRule="auto"/>
      </w:pPr>
      <w:r>
        <w:separator/>
      </w:r>
    </w:p>
  </w:footnote>
  <w:footnote w:type="continuationSeparator" w:id="0">
    <w:p w:rsidR="0040424C" w:rsidRDefault="0040424C"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5F1388" w:rsidRDefault="0040424C" w:rsidP="005E00AD">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5F1388" w:rsidRDefault="0040424C" w:rsidP="005E00AD">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5F1388" w:rsidRDefault="0040424C" w:rsidP="005E00A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ED79B6" w:rsidRDefault="0040424C" w:rsidP="005E00AD">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ED79B6" w:rsidRDefault="0040424C" w:rsidP="005E00A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ED79B6" w:rsidRDefault="0040424C" w:rsidP="005E00A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A961C4" w:rsidRDefault="0040424C" w:rsidP="005E00AD">
    <w:pPr>
      <w:rPr>
        <w:b/>
        <w:sz w:val="20"/>
      </w:rPr>
    </w:pPr>
    <w:r>
      <w:rPr>
        <w:b/>
        <w:sz w:val="20"/>
      </w:rPr>
      <w:fldChar w:fldCharType="begin"/>
    </w:r>
    <w:r>
      <w:rPr>
        <w:b/>
        <w:sz w:val="20"/>
      </w:rPr>
      <w:instrText xml:space="preserve"> STYLEREF CharAmSchNo </w:instrText>
    </w:r>
    <w:r>
      <w:rPr>
        <w:b/>
        <w:sz w:val="20"/>
      </w:rPr>
      <w:fldChar w:fldCharType="separate"/>
    </w:r>
    <w:r w:rsidR="000D1598">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0D1598">
      <w:rPr>
        <w:noProof/>
        <w:sz w:val="20"/>
      </w:rPr>
      <w:t>Amendments</w:t>
    </w:r>
    <w:r>
      <w:rPr>
        <w:sz w:val="20"/>
      </w:rPr>
      <w:fldChar w:fldCharType="end"/>
    </w:r>
  </w:p>
  <w:p w:rsidR="0040424C" w:rsidRPr="00A961C4" w:rsidRDefault="0040424C" w:rsidP="005E00AD">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40424C" w:rsidRPr="00A961C4" w:rsidRDefault="0040424C" w:rsidP="005E00A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A961C4" w:rsidRDefault="0040424C" w:rsidP="005E00AD">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40424C" w:rsidRPr="00A961C4" w:rsidRDefault="0040424C" w:rsidP="005E00AD">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40424C" w:rsidRPr="00A961C4" w:rsidRDefault="0040424C" w:rsidP="005E00A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24C" w:rsidRPr="00A961C4" w:rsidRDefault="0040424C" w:rsidP="005E00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1B"/>
    <w:rsid w:val="000041C6"/>
    <w:rsid w:val="000063E4"/>
    <w:rsid w:val="00011222"/>
    <w:rsid w:val="000113BC"/>
    <w:rsid w:val="000136AF"/>
    <w:rsid w:val="0002256C"/>
    <w:rsid w:val="00025060"/>
    <w:rsid w:val="000328BB"/>
    <w:rsid w:val="00033E6C"/>
    <w:rsid w:val="00037326"/>
    <w:rsid w:val="0004044E"/>
    <w:rsid w:val="000452AA"/>
    <w:rsid w:val="00045AB4"/>
    <w:rsid w:val="000511D7"/>
    <w:rsid w:val="000614BF"/>
    <w:rsid w:val="000A358F"/>
    <w:rsid w:val="000A64CE"/>
    <w:rsid w:val="000B40CA"/>
    <w:rsid w:val="000B493E"/>
    <w:rsid w:val="000C1AC3"/>
    <w:rsid w:val="000C4E79"/>
    <w:rsid w:val="000D05EF"/>
    <w:rsid w:val="000D1598"/>
    <w:rsid w:val="000D5668"/>
    <w:rsid w:val="000E1F4C"/>
    <w:rsid w:val="000E5032"/>
    <w:rsid w:val="000E76A0"/>
    <w:rsid w:val="000E7996"/>
    <w:rsid w:val="000F21C1"/>
    <w:rsid w:val="000F6B02"/>
    <w:rsid w:val="000F7427"/>
    <w:rsid w:val="0010745C"/>
    <w:rsid w:val="00110E3D"/>
    <w:rsid w:val="00113564"/>
    <w:rsid w:val="00116975"/>
    <w:rsid w:val="00117C80"/>
    <w:rsid w:val="00126F1A"/>
    <w:rsid w:val="00137FEA"/>
    <w:rsid w:val="001534E3"/>
    <w:rsid w:val="00154EAC"/>
    <w:rsid w:val="00160151"/>
    <w:rsid w:val="001643C9"/>
    <w:rsid w:val="00165568"/>
    <w:rsid w:val="00166C2F"/>
    <w:rsid w:val="0016737B"/>
    <w:rsid w:val="00167FF7"/>
    <w:rsid w:val="001716C9"/>
    <w:rsid w:val="00171EAE"/>
    <w:rsid w:val="00174993"/>
    <w:rsid w:val="001862C9"/>
    <w:rsid w:val="00187A5A"/>
    <w:rsid w:val="00191859"/>
    <w:rsid w:val="00193461"/>
    <w:rsid w:val="001939E1"/>
    <w:rsid w:val="00195382"/>
    <w:rsid w:val="001A62B6"/>
    <w:rsid w:val="001B00C2"/>
    <w:rsid w:val="001B2432"/>
    <w:rsid w:val="001B3097"/>
    <w:rsid w:val="001B7602"/>
    <w:rsid w:val="001B7A5D"/>
    <w:rsid w:val="001C69C4"/>
    <w:rsid w:val="001D4229"/>
    <w:rsid w:val="001D7F83"/>
    <w:rsid w:val="001E04A3"/>
    <w:rsid w:val="001E16D0"/>
    <w:rsid w:val="001E3590"/>
    <w:rsid w:val="001E562E"/>
    <w:rsid w:val="001E7407"/>
    <w:rsid w:val="001F6924"/>
    <w:rsid w:val="00201D27"/>
    <w:rsid w:val="0020561E"/>
    <w:rsid w:val="00214C98"/>
    <w:rsid w:val="00215BBE"/>
    <w:rsid w:val="00227833"/>
    <w:rsid w:val="00231427"/>
    <w:rsid w:val="00240749"/>
    <w:rsid w:val="00247D09"/>
    <w:rsid w:val="00265FBC"/>
    <w:rsid w:val="00266D05"/>
    <w:rsid w:val="00267143"/>
    <w:rsid w:val="00273FA5"/>
    <w:rsid w:val="002847D2"/>
    <w:rsid w:val="002932B1"/>
    <w:rsid w:val="00295408"/>
    <w:rsid w:val="00297ECB"/>
    <w:rsid w:val="002A0FFD"/>
    <w:rsid w:val="002B2731"/>
    <w:rsid w:val="002B5B89"/>
    <w:rsid w:val="002B7A56"/>
    <w:rsid w:val="002B7D96"/>
    <w:rsid w:val="002C55DF"/>
    <w:rsid w:val="002D043A"/>
    <w:rsid w:val="002D1A5B"/>
    <w:rsid w:val="002D54B8"/>
    <w:rsid w:val="0030171F"/>
    <w:rsid w:val="00304E75"/>
    <w:rsid w:val="003072FA"/>
    <w:rsid w:val="003166FB"/>
    <w:rsid w:val="0031713F"/>
    <w:rsid w:val="00323590"/>
    <w:rsid w:val="00327719"/>
    <w:rsid w:val="003415D3"/>
    <w:rsid w:val="00343568"/>
    <w:rsid w:val="0035080E"/>
    <w:rsid w:val="003523FE"/>
    <w:rsid w:val="00352A66"/>
    <w:rsid w:val="00352B0F"/>
    <w:rsid w:val="00355EC9"/>
    <w:rsid w:val="003601B9"/>
    <w:rsid w:val="00361BD9"/>
    <w:rsid w:val="00363549"/>
    <w:rsid w:val="00373E20"/>
    <w:rsid w:val="003801D0"/>
    <w:rsid w:val="003858EB"/>
    <w:rsid w:val="0038629E"/>
    <w:rsid w:val="0039228E"/>
    <w:rsid w:val="003926B5"/>
    <w:rsid w:val="003B04EC"/>
    <w:rsid w:val="003B6220"/>
    <w:rsid w:val="003C5F2B"/>
    <w:rsid w:val="003D0BFE"/>
    <w:rsid w:val="003D1C83"/>
    <w:rsid w:val="003D548E"/>
    <w:rsid w:val="003D5700"/>
    <w:rsid w:val="003E2E00"/>
    <w:rsid w:val="003E35BE"/>
    <w:rsid w:val="003E5FF5"/>
    <w:rsid w:val="003F2B31"/>
    <w:rsid w:val="003F4CA9"/>
    <w:rsid w:val="003F567B"/>
    <w:rsid w:val="003F77A9"/>
    <w:rsid w:val="004010E7"/>
    <w:rsid w:val="00401403"/>
    <w:rsid w:val="00402818"/>
    <w:rsid w:val="0040424C"/>
    <w:rsid w:val="004057AD"/>
    <w:rsid w:val="004116CD"/>
    <w:rsid w:val="00412B83"/>
    <w:rsid w:val="00412CCB"/>
    <w:rsid w:val="004169C0"/>
    <w:rsid w:val="004241BE"/>
    <w:rsid w:val="00424CA9"/>
    <w:rsid w:val="004271E5"/>
    <w:rsid w:val="004275ED"/>
    <w:rsid w:val="00427900"/>
    <w:rsid w:val="0043390A"/>
    <w:rsid w:val="00433910"/>
    <w:rsid w:val="0044291A"/>
    <w:rsid w:val="004541B9"/>
    <w:rsid w:val="00460499"/>
    <w:rsid w:val="004704C1"/>
    <w:rsid w:val="00471C01"/>
    <w:rsid w:val="00480FB9"/>
    <w:rsid w:val="0048364F"/>
    <w:rsid w:val="00484FC4"/>
    <w:rsid w:val="00486382"/>
    <w:rsid w:val="00496F97"/>
    <w:rsid w:val="004A2484"/>
    <w:rsid w:val="004A7B6E"/>
    <w:rsid w:val="004B3A21"/>
    <w:rsid w:val="004B407D"/>
    <w:rsid w:val="004B4592"/>
    <w:rsid w:val="004C0255"/>
    <w:rsid w:val="004C35E7"/>
    <w:rsid w:val="004C5B5A"/>
    <w:rsid w:val="004C6444"/>
    <w:rsid w:val="004C6DE1"/>
    <w:rsid w:val="004C7235"/>
    <w:rsid w:val="004C79BF"/>
    <w:rsid w:val="004D0166"/>
    <w:rsid w:val="004D19DA"/>
    <w:rsid w:val="004E1067"/>
    <w:rsid w:val="004F1FAC"/>
    <w:rsid w:val="004F3A90"/>
    <w:rsid w:val="004F676E"/>
    <w:rsid w:val="00516B8D"/>
    <w:rsid w:val="0051747C"/>
    <w:rsid w:val="00520A1E"/>
    <w:rsid w:val="00533654"/>
    <w:rsid w:val="00537BE1"/>
    <w:rsid w:val="00537FBC"/>
    <w:rsid w:val="00543469"/>
    <w:rsid w:val="005438D6"/>
    <w:rsid w:val="00555205"/>
    <w:rsid w:val="00555A88"/>
    <w:rsid w:val="00557C7A"/>
    <w:rsid w:val="005723A5"/>
    <w:rsid w:val="00584042"/>
    <w:rsid w:val="00584811"/>
    <w:rsid w:val="005851A5"/>
    <w:rsid w:val="0058646E"/>
    <w:rsid w:val="00591E07"/>
    <w:rsid w:val="00593AA6"/>
    <w:rsid w:val="00594161"/>
    <w:rsid w:val="00594749"/>
    <w:rsid w:val="00595F83"/>
    <w:rsid w:val="005A4FA9"/>
    <w:rsid w:val="005B4067"/>
    <w:rsid w:val="005C12DE"/>
    <w:rsid w:val="005C3B69"/>
    <w:rsid w:val="005C3F41"/>
    <w:rsid w:val="005C40E3"/>
    <w:rsid w:val="005C6549"/>
    <w:rsid w:val="005E00AD"/>
    <w:rsid w:val="005E1298"/>
    <w:rsid w:val="005E552A"/>
    <w:rsid w:val="00600219"/>
    <w:rsid w:val="00614F56"/>
    <w:rsid w:val="006249E6"/>
    <w:rsid w:val="0063055D"/>
    <w:rsid w:val="00630733"/>
    <w:rsid w:val="006328A7"/>
    <w:rsid w:val="006437D0"/>
    <w:rsid w:val="00643CDC"/>
    <w:rsid w:val="0064468A"/>
    <w:rsid w:val="00645811"/>
    <w:rsid w:val="006518AE"/>
    <w:rsid w:val="00654CCA"/>
    <w:rsid w:val="00656DE9"/>
    <w:rsid w:val="00661A24"/>
    <w:rsid w:val="00662CD1"/>
    <w:rsid w:val="00663BDD"/>
    <w:rsid w:val="00671A09"/>
    <w:rsid w:val="006725CE"/>
    <w:rsid w:val="00677CC2"/>
    <w:rsid w:val="00680F17"/>
    <w:rsid w:val="006825E0"/>
    <w:rsid w:val="00683DAE"/>
    <w:rsid w:val="00685F42"/>
    <w:rsid w:val="006900D8"/>
    <w:rsid w:val="0069207B"/>
    <w:rsid w:val="006937E2"/>
    <w:rsid w:val="0069392E"/>
    <w:rsid w:val="00695C1F"/>
    <w:rsid w:val="006977FB"/>
    <w:rsid w:val="006B262A"/>
    <w:rsid w:val="006B6D1B"/>
    <w:rsid w:val="006C257F"/>
    <w:rsid w:val="006C2C12"/>
    <w:rsid w:val="006C3FFF"/>
    <w:rsid w:val="006C7F8C"/>
    <w:rsid w:val="006D3667"/>
    <w:rsid w:val="006D4E91"/>
    <w:rsid w:val="006D7E7E"/>
    <w:rsid w:val="006E004B"/>
    <w:rsid w:val="006E6C7B"/>
    <w:rsid w:val="006E7147"/>
    <w:rsid w:val="00700B2C"/>
    <w:rsid w:val="00701E6A"/>
    <w:rsid w:val="00711045"/>
    <w:rsid w:val="00713084"/>
    <w:rsid w:val="007133A3"/>
    <w:rsid w:val="00713B48"/>
    <w:rsid w:val="0071577A"/>
    <w:rsid w:val="00722023"/>
    <w:rsid w:val="00731E00"/>
    <w:rsid w:val="007440B7"/>
    <w:rsid w:val="007634AD"/>
    <w:rsid w:val="00767CAB"/>
    <w:rsid w:val="00770798"/>
    <w:rsid w:val="007715C9"/>
    <w:rsid w:val="00774EDD"/>
    <w:rsid w:val="007757EC"/>
    <w:rsid w:val="007769D4"/>
    <w:rsid w:val="00785AFA"/>
    <w:rsid w:val="007903AC"/>
    <w:rsid w:val="007A7F9F"/>
    <w:rsid w:val="007C373C"/>
    <w:rsid w:val="007C3FBA"/>
    <w:rsid w:val="007E7D4A"/>
    <w:rsid w:val="007F17DE"/>
    <w:rsid w:val="007F4095"/>
    <w:rsid w:val="00802AC5"/>
    <w:rsid w:val="00826DA5"/>
    <w:rsid w:val="00833416"/>
    <w:rsid w:val="0083633E"/>
    <w:rsid w:val="00856A31"/>
    <w:rsid w:val="0086791B"/>
    <w:rsid w:val="00874B69"/>
    <w:rsid w:val="008754D0"/>
    <w:rsid w:val="00875B40"/>
    <w:rsid w:val="00877D48"/>
    <w:rsid w:val="00880795"/>
    <w:rsid w:val="00883959"/>
    <w:rsid w:val="00893679"/>
    <w:rsid w:val="008964D9"/>
    <w:rsid w:val="0089783B"/>
    <w:rsid w:val="008A626F"/>
    <w:rsid w:val="008C201B"/>
    <w:rsid w:val="008D0EE0"/>
    <w:rsid w:val="008D5EA2"/>
    <w:rsid w:val="008E197E"/>
    <w:rsid w:val="008E44EE"/>
    <w:rsid w:val="008E467C"/>
    <w:rsid w:val="008F07E3"/>
    <w:rsid w:val="008F4F1C"/>
    <w:rsid w:val="00906A59"/>
    <w:rsid w:val="00907271"/>
    <w:rsid w:val="009216D3"/>
    <w:rsid w:val="00932377"/>
    <w:rsid w:val="00932A33"/>
    <w:rsid w:val="00947987"/>
    <w:rsid w:val="0098455A"/>
    <w:rsid w:val="009848EC"/>
    <w:rsid w:val="00985011"/>
    <w:rsid w:val="0099211E"/>
    <w:rsid w:val="009A1CBD"/>
    <w:rsid w:val="009A6500"/>
    <w:rsid w:val="009B1E99"/>
    <w:rsid w:val="009B3629"/>
    <w:rsid w:val="009C2B4F"/>
    <w:rsid w:val="009C49D8"/>
    <w:rsid w:val="009C7A28"/>
    <w:rsid w:val="009D739C"/>
    <w:rsid w:val="009E3601"/>
    <w:rsid w:val="009E79AD"/>
    <w:rsid w:val="009F2207"/>
    <w:rsid w:val="009F5F44"/>
    <w:rsid w:val="009F727E"/>
    <w:rsid w:val="00A032E0"/>
    <w:rsid w:val="00A1027A"/>
    <w:rsid w:val="00A1333E"/>
    <w:rsid w:val="00A2057D"/>
    <w:rsid w:val="00A231E2"/>
    <w:rsid w:val="00A2550D"/>
    <w:rsid w:val="00A25A22"/>
    <w:rsid w:val="00A26DBE"/>
    <w:rsid w:val="00A326A4"/>
    <w:rsid w:val="00A4169B"/>
    <w:rsid w:val="00A4361F"/>
    <w:rsid w:val="00A5197F"/>
    <w:rsid w:val="00A554AC"/>
    <w:rsid w:val="00A64912"/>
    <w:rsid w:val="00A70A74"/>
    <w:rsid w:val="00A70C31"/>
    <w:rsid w:val="00A71C4E"/>
    <w:rsid w:val="00A747EF"/>
    <w:rsid w:val="00A87AB9"/>
    <w:rsid w:val="00AB3315"/>
    <w:rsid w:val="00AB7254"/>
    <w:rsid w:val="00AB7B41"/>
    <w:rsid w:val="00AC06B3"/>
    <w:rsid w:val="00AC76EF"/>
    <w:rsid w:val="00AD5641"/>
    <w:rsid w:val="00AE3142"/>
    <w:rsid w:val="00AE50A2"/>
    <w:rsid w:val="00AE5F57"/>
    <w:rsid w:val="00AF0336"/>
    <w:rsid w:val="00AF3114"/>
    <w:rsid w:val="00AF5FE2"/>
    <w:rsid w:val="00AF6613"/>
    <w:rsid w:val="00B00902"/>
    <w:rsid w:val="00B032D8"/>
    <w:rsid w:val="00B045D8"/>
    <w:rsid w:val="00B07AA7"/>
    <w:rsid w:val="00B108E2"/>
    <w:rsid w:val="00B332B8"/>
    <w:rsid w:val="00B33B3C"/>
    <w:rsid w:val="00B44657"/>
    <w:rsid w:val="00B51D08"/>
    <w:rsid w:val="00B5360E"/>
    <w:rsid w:val="00B53908"/>
    <w:rsid w:val="00B61D2C"/>
    <w:rsid w:val="00B630D5"/>
    <w:rsid w:val="00B63BDE"/>
    <w:rsid w:val="00B655DE"/>
    <w:rsid w:val="00B754B0"/>
    <w:rsid w:val="00B826DF"/>
    <w:rsid w:val="00B86E6F"/>
    <w:rsid w:val="00B94527"/>
    <w:rsid w:val="00BA0DAF"/>
    <w:rsid w:val="00BA5026"/>
    <w:rsid w:val="00BB4ED3"/>
    <w:rsid w:val="00BB6E79"/>
    <w:rsid w:val="00BC4F91"/>
    <w:rsid w:val="00BD4955"/>
    <w:rsid w:val="00BD60E6"/>
    <w:rsid w:val="00BD7632"/>
    <w:rsid w:val="00BE253A"/>
    <w:rsid w:val="00BE719A"/>
    <w:rsid w:val="00BE720A"/>
    <w:rsid w:val="00BF4533"/>
    <w:rsid w:val="00BF64DE"/>
    <w:rsid w:val="00C067E5"/>
    <w:rsid w:val="00C15528"/>
    <w:rsid w:val="00C164CA"/>
    <w:rsid w:val="00C21B63"/>
    <w:rsid w:val="00C26481"/>
    <w:rsid w:val="00C42BF8"/>
    <w:rsid w:val="00C42C74"/>
    <w:rsid w:val="00C44C02"/>
    <w:rsid w:val="00C4504C"/>
    <w:rsid w:val="00C460AE"/>
    <w:rsid w:val="00C50043"/>
    <w:rsid w:val="00C63713"/>
    <w:rsid w:val="00C7573B"/>
    <w:rsid w:val="00C75C26"/>
    <w:rsid w:val="00C76CF3"/>
    <w:rsid w:val="00C77E30"/>
    <w:rsid w:val="00C814F5"/>
    <w:rsid w:val="00C818C0"/>
    <w:rsid w:val="00C91BED"/>
    <w:rsid w:val="00C93D9C"/>
    <w:rsid w:val="00CB0180"/>
    <w:rsid w:val="00CB3470"/>
    <w:rsid w:val="00CC224D"/>
    <w:rsid w:val="00CC24B9"/>
    <w:rsid w:val="00CC5A15"/>
    <w:rsid w:val="00CD0457"/>
    <w:rsid w:val="00CD606E"/>
    <w:rsid w:val="00CD7ECB"/>
    <w:rsid w:val="00CF0BB2"/>
    <w:rsid w:val="00D00A10"/>
    <w:rsid w:val="00D0104A"/>
    <w:rsid w:val="00D03949"/>
    <w:rsid w:val="00D03F43"/>
    <w:rsid w:val="00D13441"/>
    <w:rsid w:val="00D14ABD"/>
    <w:rsid w:val="00D17B17"/>
    <w:rsid w:val="00D243A3"/>
    <w:rsid w:val="00D333D9"/>
    <w:rsid w:val="00D33440"/>
    <w:rsid w:val="00D40403"/>
    <w:rsid w:val="00D52EFE"/>
    <w:rsid w:val="00D53020"/>
    <w:rsid w:val="00D564B5"/>
    <w:rsid w:val="00D56A2F"/>
    <w:rsid w:val="00D63EF6"/>
    <w:rsid w:val="00D70DFB"/>
    <w:rsid w:val="00D766DF"/>
    <w:rsid w:val="00D77BBA"/>
    <w:rsid w:val="00D83D21"/>
    <w:rsid w:val="00D84B58"/>
    <w:rsid w:val="00D925D1"/>
    <w:rsid w:val="00D94F4D"/>
    <w:rsid w:val="00DD0B9E"/>
    <w:rsid w:val="00E02539"/>
    <w:rsid w:val="00E04646"/>
    <w:rsid w:val="00E05704"/>
    <w:rsid w:val="00E05C46"/>
    <w:rsid w:val="00E10D51"/>
    <w:rsid w:val="00E16DA0"/>
    <w:rsid w:val="00E21C21"/>
    <w:rsid w:val="00E26B23"/>
    <w:rsid w:val="00E30206"/>
    <w:rsid w:val="00E32FEC"/>
    <w:rsid w:val="00E33C1C"/>
    <w:rsid w:val="00E41749"/>
    <w:rsid w:val="00E42F5C"/>
    <w:rsid w:val="00E43D09"/>
    <w:rsid w:val="00E443FC"/>
    <w:rsid w:val="00E45FE7"/>
    <w:rsid w:val="00E476B8"/>
    <w:rsid w:val="00E54292"/>
    <w:rsid w:val="00E55BCD"/>
    <w:rsid w:val="00E714CB"/>
    <w:rsid w:val="00E73EC4"/>
    <w:rsid w:val="00E74DC7"/>
    <w:rsid w:val="00E7548E"/>
    <w:rsid w:val="00E76FAB"/>
    <w:rsid w:val="00E83E2E"/>
    <w:rsid w:val="00E84B32"/>
    <w:rsid w:val="00E87699"/>
    <w:rsid w:val="00EA476B"/>
    <w:rsid w:val="00EA57B9"/>
    <w:rsid w:val="00EA757D"/>
    <w:rsid w:val="00EB24E1"/>
    <w:rsid w:val="00EB637F"/>
    <w:rsid w:val="00EC471D"/>
    <w:rsid w:val="00ED3A7D"/>
    <w:rsid w:val="00EF2E3A"/>
    <w:rsid w:val="00EF6D35"/>
    <w:rsid w:val="00F047E2"/>
    <w:rsid w:val="00F078DC"/>
    <w:rsid w:val="00F11EE2"/>
    <w:rsid w:val="00F121CA"/>
    <w:rsid w:val="00F13E86"/>
    <w:rsid w:val="00F24C35"/>
    <w:rsid w:val="00F30659"/>
    <w:rsid w:val="00F30912"/>
    <w:rsid w:val="00F51BBE"/>
    <w:rsid w:val="00F56759"/>
    <w:rsid w:val="00F677A9"/>
    <w:rsid w:val="00F84CF5"/>
    <w:rsid w:val="00F85CBF"/>
    <w:rsid w:val="00F96C22"/>
    <w:rsid w:val="00FA37AF"/>
    <w:rsid w:val="00FA420B"/>
    <w:rsid w:val="00FB03B3"/>
    <w:rsid w:val="00FB192C"/>
    <w:rsid w:val="00FB43C2"/>
    <w:rsid w:val="00FD7CFE"/>
    <w:rsid w:val="00FF3089"/>
    <w:rsid w:val="00FF3B04"/>
    <w:rsid w:val="00FF72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3D9C"/>
    <w:pPr>
      <w:spacing w:line="260" w:lineRule="atLeast"/>
    </w:pPr>
    <w:rPr>
      <w:sz w:val="22"/>
    </w:rPr>
  </w:style>
  <w:style w:type="paragraph" w:styleId="Heading1">
    <w:name w:val="heading 1"/>
    <w:basedOn w:val="Normal"/>
    <w:next w:val="Normal"/>
    <w:link w:val="Heading1Char"/>
    <w:uiPriority w:val="9"/>
    <w:qFormat/>
    <w:rsid w:val="00C93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3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3D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3D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3D9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93D9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93D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3D9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93D9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3D9C"/>
  </w:style>
  <w:style w:type="paragraph" w:customStyle="1" w:styleId="OPCParaBase">
    <w:name w:val="OPCParaBase"/>
    <w:qFormat/>
    <w:rsid w:val="00C93D9C"/>
    <w:pPr>
      <w:spacing w:line="260" w:lineRule="atLeast"/>
    </w:pPr>
    <w:rPr>
      <w:rFonts w:eastAsia="Times New Roman" w:cs="Times New Roman"/>
      <w:sz w:val="22"/>
      <w:lang w:eastAsia="en-AU"/>
    </w:rPr>
  </w:style>
  <w:style w:type="paragraph" w:customStyle="1" w:styleId="ShortT">
    <w:name w:val="ShortT"/>
    <w:basedOn w:val="OPCParaBase"/>
    <w:next w:val="Normal"/>
    <w:qFormat/>
    <w:rsid w:val="00C93D9C"/>
    <w:pPr>
      <w:spacing w:line="240" w:lineRule="auto"/>
    </w:pPr>
    <w:rPr>
      <w:b/>
      <w:sz w:val="40"/>
    </w:rPr>
  </w:style>
  <w:style w:type="paragraph" w:customStyle="1" w:styleId="ActHead1">
    <w:name w:val="ActHead 1"/>
    <w:aliases w:val="c"/>
    <w:basedOn w:val="OPCParaBase"/>
    <w:next w:val="Normal"/>
    <w:qFormat/>
    <w:rsid w:val="00C93D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3D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3D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3D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93D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3D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3D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3D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3D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3D9C"/>
  </w:style>
  <w:style w:type="paragraph" w:customStyle="1" w:styleId="Blocks">
    <w:name w:val="Blocks"/>
    <w:aliases w:val="bb"/>
    <w:basedOn w:val="OPCParaBase"/>
    <w:qFormat/>
    <w:rsid w:val="00C93D9C"/>
    <w:pPr>
      <w:spacing w:line="240" w:lineRule="auto"/>
    </w:pPr>
    <w:rPr>
      <w:sz w:val="24"/>
    </w:rPr>
  </w:style>
  <w:style w:type="paragraph" w:customStyle="1" w:styleId="BoxText">
    <w:name w:val="BoxText"/>
    <w:aliases w:val="bt"/>
    <w:basedOn w:val="OPCParaBase"/>
    <w:qFormat/>
    <w:rsid w:val="00C93D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3D9C"/>
    <w:rPr>
      <w:b/>
    </w:rPr>
  </w:style>
  <w:style w:type="paragraph" w:customStyle="1" w:styleId="BoxHeadItalic">
    <w:name w:val="BoxHeadItalic"/>
    <w:aliases w:val="bhi"/>
    <w:basedOn w:val="BoxText"/>
    <w:next w:val="BoxStep"/>
    <w:qFormat/>
    <w:rsid w:val="00C93D9C"/>
    <w:rPr>
      <w:i/>
    </w:rPr>
  </w:style>
  <w:style w:type="paragraph" w:customStyle="1" w:styleId="BoxList">
    <w:name w:val="BoxList"/>
    <w:aliases w:val="bl"/>
    <w:basedOn w:val="BoxText"/>
    <w:qFormat/>
    <w:rsid w:val="00C93D9C"/>
    <w:pPr>
      <w:ind w:left="1559" w:hanging="425"/>
    </w:pPr>
  </w:style>
  <w:style w:type="paragraph" w:customStyle="1" w:styleId="BoxNote">
    <w:name w:val="BoxNote"/>
    <w:aliases w:val="bn"/>
    <w:basedOn w:val="BoxText"/>
    <w:qFormat/>
    <w:rsid w:val="00C93D9C"/>
    <w:pPr>
      <w:tabs>
        <w:tab w:val="left" w:pos="1985"/>
      </w:tabs>
      <w:spacing w:before="122" w:line="198" w:lineRule="exact"/>
      <w:ind w:left="2948" w:hanging="1814"/>
    </w:pPr>
    <w:rPr>
      <w:sz w:val="18"/>
    </w:rPr>
  </w:style>
  <w:style w:type="paragraph" w:customStyle="1" w:styleId="BoxPara">
    <w:name w:val="BoxPara"/>
    <w:aliases w:val="bp"/>
    <w:basedOn w:val="BoxText"/>
    <w:qFormat/>
    <w:rsid w:val="00C93D9C"/>
    <w:pPr>
      <w:tabs>
        <w:tab w:val="right" w:pos="2268"/>
      </w:tabs>
      <w:ind w:left="2552" w:hanging="1418"/>
    </w:pPr>
  </w:style>
  <w:style w:type="paragraph" w:customStyle="1" w:styleId="BoxStep">
    <w:name w:val="BoxStep"/>
    <w:aliases w:val="bs"/>
    <w:basedOn w:val="BoxText"/>
    <w:qFormat/>
    <w:rsid w:val="00C93D9C"/>
    <w:pPr>
      <w:ind w:left="1985" w:hanging="851"/>
    </w:pPr>
  </w:style>
  <w:style w:type="character" w:customStyle="1" w:styleId="CharAmPartNo">
    <w:name w:val="CharAmPartNo"/>
    <w:basedOn w:val="OPCCharBase"/>
    <w:qFormat/>
    <w:rsid w:val="00C93D9C"/>
  </w:style>
  <w:style w:type="character" w:customStyle="1" w:styleId="CharAmPartText">
    <w:name w:val="CharAmPartText"/>
    <w:basedOn w:val="OPCCharBase"/>
    <w:qFormat/>
    <w:rsid w:val="00C93D9C"/>
  </w:style>
  <w:style w:type="character" w:customStyle="1" w:styleId="CharAmSchNo">
    <w:name w:val="CharAmSchNo"/>
    <w:basedOn w:val="OPCCharBase"/>
    <w:qFormat/>
    <w:rsid w:val="00C93D9C"/>
  </w:style>
  <w:style w:type="character" w:customStyle="1" w:styleId="CharAmSchText">
    <w:name w:val="CharAmSchText"/>
    <w:basedOn w:val="OPCCharBase"/>
    <w:qFormat/>
    <w:rsid w:val="00C93D9C"/>
  </w:style>
  <w:style w:type="character" w:customStyle="1" w:styleId="CharBoldItalic">
    <w:name w:val="CharBoldItalic"/>
    <w:basedOn w:val="OPCCharBase"/>
    <w:uiPriority w:val="1"/>
    <w:qFormat/>
    <w:rsid w:val="00C93D9C"/>
    <w:rPr>
      <w:b/>
      <w:i/>
    </w:rPr>
  </w:style>
  <w:style w:type="character" w:customStyle="1" w:styleId="CharChapNo">
    <w:name w:val="CharChapNo"/>
    <w:basedOn w:val="OPCCharBase"/>
    <w:uiPriority w:val="1"/>
    <w:qFormat/>
    <w:rsid w:val="00C93D9C"/>
  </w:style>
  <w:style w:type="character" w:customStyle="1" w:styleId="CharChapText">
    <w:name w:val="CharChapText"/>
    <w:basedOn w:val="OPCCharBase"/>
    <w:uiPriority w:val="1"/>
    <w:qFormat/>
    <w:rsid w:val="00C93D9C"/>
  </w:style>
  <w:style w:type="character" w:customStyle="1" w:styleId="CharDivNo">
    <w:name w:val="CharDivNo"/>
    <w:basedOn w:val="OPCCharBase"/>
    <w:uiPriority w:val="1"/>
    <w:qFormat/>
    <w:rsid w:val="00C93D9C"/>
  </w:style>
  <w:style w:type="character" w:customStyle="1" w:styleId="CharDivText">
    <w:name w:val="CharDivText"/>
    <w:basedOn w:val="OPCCharBase"/>
    <w:uiPriority w:val="1"/>
    <w:qFormat/>
    <w:rsid w:val="00C93D9C"/>
  </w:style>
  <w:style w:type="character" w:customStyle="1" w:styleId="CharItalic">
    <w:name w:val="CharItalic"/>
    <w:basedOn w:val="OPCCharBase"/>
    <w:uiPriority w:val="1"/>
    <w:qFormat/>
    <w:rsid w:val="00C93D9C"/>
    <w:rPr>
      <w:i/>
    </w:rPr>
  </w:style>
  <w:style w:type="character" w:customStyle="1" w:styleId="CharPartNo">
    <w:name w:val="CharPartNo"/>
    <w:basedOn w:val="OPCCharBase"/>
    <w:uiPriority w:val="1"/>
    <w:qFormat/>
    <w:rsid w:val="00C93D9C"/>
  </w:style>
  <w:style w:type="character" w:customStyle="1" w:styleId="CharPartText">
    <w:name w:val="CharPartText"/>
    <w:basedOn w:val="OPCCharBase"/>
    <w:uiPriority w:val="1"/>
    <w:qFormat/>
    <w:rsid w:val="00C93D9C"/>
  </w:style>
  <w:style w:type="character" w:customStyle="1" w:styleId="CharSectno">
    <w:name w:val="CharSectno"/>
    <w:basedOn w:val="OPCCharBase"/>
    <w:qFormat/>
    <w:rsid w:val="00C93D9C"/>
  </w:style>
  <w:style w:type="character" w:customStyle="1" w:styleId="CharSubdNo">
    <w:name w:val="CharSubdNo"/>
    <w:basedOn w:val="OPCCharBase"/>
    <w:uiPriority w:val="1"/>
    <w:qFormat/>
    <w:rsid w:val="00C93D9C"/>
  </w:style>
  <w:style w:type="character" w:customStyle="1" w:styleId="CharSubdText">
    <w:name w:val="CharSubdText"/>
    <w:basedOn w:val="OPCCharBase"/>
    <w:uiPriority w:val="1"/>
    <w:qFormat/>
    <w:rsid w:val="00C93D9C"/>
  </w:style>
  <w:style w:type="paragraph" w:customStyle="1" w:styleId="CTA--">
    <w:name w:val="CTA --"/>
    <w:basedOn w:val="OPCParaBase"/>
    <w:next w:val="Normal"/>
    <w:rsid w:val="00C93D9C"/>
    <w:pPr>
      <w:spacing w:before="60" w:line="240" w:lineRule="atLeast"/>
      <w:ind w:left="142" w:hanging="142"/>
    </w:pPr>
    <w:rPr>
      <w:sz w:val="20"/>
    </w:rPr>
  </w:style>
  <w:style w:type="paragraph" w:customStyle="1" w:styleId="CTA-">
    <w:name w:val="CTA -"/>
    <w:basedOn w:val="OPCParaBase"/>
    <w:rsid w:val="00C93D9C"/>
    <w:pPr>
      <w:spacing w:before="60" w:line="240" w:lineRule="atLeast"/>
      <w:ind w:left="85" w:hanging="85"/>
    </w:pPr>
    <w:rPr>
      <w:sz w:val="20"/>
    </w:rPr>
  </w:style>
  <w:style w:type="paragraph" w:customStyle="1" w:styleId="CTA---">
    <w:name w:val="CTA ---"/>
    <w:basedOn w:val="OPCParaBase"/>
    <w:next w:val="Normal"/>
    <w:rsid w:val="00C93D9C"/>
    <w:pPr>
      <w:spacing w:before="60" w:line="240" w:lineRule="atLeast"/>
      <w:ind w:left="198" w:hanging="198"/>
    </w:pPr>
    <w:rPr>
      <w:sz w:val="20"/>
    </w:rPr>
  </w:style>
  <w:style w:type="paragraph" w:customStyle="1" w:styleId="CTA----">
    <w:name w:val="CTA ----"/>
    <w:basedOn w:val="OPCParaBase"/>
    <w:next w:val="Normal"/>
    <w:rsid w:val="00C93D9C"/>
    <w:pPr>
      <w:spacing w:before="60" w:line="240" w:lineRule="atLeast"/>
      <w:ind w:left="255" w:hanging="255"/>
    </w:pPr>
    <w:rPr>
      <w:sz w:val="20"/>
    </w:rPr>
  </w:style>
  <w:style w:type="paragraph" w:customStyle="1" w:styleId="CTA1a">
    <w:name w:val="CTA 1(a)"/>
    <w:basedOn w:val="OPCParaBase"/>
    <w:rsid w:val="00C93D9C"/>
    <w:pPr>
      <w:tabs>
        <w:tab w:val="right" w:pos="414"/>
      </w:tabs>
      <w:spacing w:before="40" w:line="240" w:lineRule="atLeast"/>
      <w:ind w:left="675" w:hanging="675"/>
    </w:pPr>
    <w:rPr>
      <w:sz w:val="20"/>
    </w:rPr>
  </w:style>
  <w:style w:type="paragraph" w:customStyle="1" w:styleId="CTA1ai">
    <w:name w:val="CTA 1(a)(i)"/>
    <w:basedOn w:val="OPCParaBase"/>
    <w:rsid w:val="00C93D9C"/>
    <w:pPr>
      <w:tabs>
        <w:tab w:val="right" w:pos="1004"/>
      </w:tabs>
      <w:spacing w:before="40" w:line="240" w:lineRule="atLeast"/>
      <w:ind w:left="1253" w:hanging="1253"/>
    </w:pPr>
    <w:rPr>
      <w:sz w:val="20"/>
    </w:rPr>
  </w:style>
  <w:style w:type="paragraph" w:customStyle="1" w:styleId="CTA2a">
    <w:name w:val="CTA 2(a)"/>
    <w:basedOn w:val="OPCParaBase"/>
    <w:rsid w:val="00C93D9C"/>
    <w:pPr>
      <w:tabs>
        <w:tab w:val="right" w:pos="482"/>
      </w:tabs>
      <w:spacing w:before="40" w:line="240" w:lineRule="atLeast"/>
      <w:ind w:left="748" w:hanging="748"/>
    </w:pPr>
    <w:rPr>
      <w:sz w:val="20"/>
    </w:rPr>
  </w:style>
  <w:style w:type="paragraph" w:customStyle="1" w:styleId="CTA2ai">
    <w:name w:val="CTA 2(a)(i)"/>
    <w:basedOn w:val="OPCParaBase"/>
    <w:rsid w:val="00C93D9C"/>
    <w:pPr>
      <w:tabs>
        <w:tab w:val="right" w:pos="1089"/>
      </w:tabs>
      <w:spacing w:before="40" w:line="240" w:lineRule="atLeast"/>
      <w:ind w:left="1327" w:hanging="1327"/>
    </w:pPr>
    <w:rPr>
      <w:sz w:val="20"/>
    </w:rPr>
  </w:style>
  <w:style w:type="paragraph" w:customStyle="1" w:styleId="CTA3a">
    <w:name w:val="CTA 3(a)"/>
    <w:basedOn w:val="OPCParaBase"/>
    <w:rsid w:val="00C93D9C"/>
    <w:pPr>
      <w:tabs>
        <w:tab w:val="right" w:pos="556"/>
      </w:tabs>
      <w:spacing w:before="40" w:line="240" w:lineRule="atLeast"/>
      <w:ind w:left="805" w:hanging="805"/>
    </w:pPr>
    <w:rPr>
      <w:sz w:val="20"/>
    </w:rPr>
  </w:style>
  <w:style w:type="paragraph" w:customStyle="1" w:styleId="CTA3ai">
    <w:name w:val="CTA 3(a)(i)"/>
    <w:basedOn w:val="OPCParaBase"/>
    <w:rsid w:val="00C93D9C"/>
    <w:pPr>
      <w:tabs>
        <w:tab w:val="right" w:pos="1140"/>
      </w:tabs>
      <w:spacing w:before="40" w:line="240" w:lineRule="atLeast"/>
      <w:ind w:left="1361" w:hanging="1361"/>
    </w:pPr>
    <w:rPr>
      <w:sz w:val="20"/>
    </w:rPr>
  </w:style>
  <w:style w:type="paragraph" w:customStyle="1" w:styleId="CTA4a">
    <w:name w:val="CTA 4(a)"/>
    <w:basedOn w:val="OPCParaBase"/>
    <w:rsid w:val="00C93D9C"/>
    <w:pPr>
      <w:tabs>
        <w:tab w:val="right" w:pos="624"/>
      </w:tabs>
      <w:spacing w:before="40" w:line="240" w:lineRule="atLeast"/>
      <w:ind w:left="873" w:hanging="873"/>
    </w:pPr>
    <w:rPr>
      <w:sz w:val="20"/>
    </w:rPr>
  </w:style>
  <w:style w:type="paragraph" w:customStyle="1" w:styleId="CTA4ai">
    <w:name w:val="CTA 4(a)(i)"/>
    <w:basedOn w:val="OPCParaBase"/>
    <w:rsid w:val="00C93D9C"/>
    <w:pPr>
      <w:tabs>
        <w:tab w:val="right" w:pos="1213"/>
      </w:tabs>
      <w:spacing w:before="40" w:line="240" w:lineRule="atLeast"/>
      <w:ind w:left="1452" w:hanging="1452"/>
    </w:pPr>
    <w:rPr>
      <w:sz w:val="20"/>
    </w:rPr>
  </w:style>
  <w:style w:type="paragraph" w:customStyle="1" w:styleId="CTACAPS">
    <w:name w:val="CTA CAPS"/>
    <w:basedOn w:val="OPCParaBase"/>
    <w:rsid w:val="00C93D9C"/>
    <w:pPr>
      <w:spacing w:before="60" w:line="240" w:lineRule="atLeast"/>
    </w:pPr>
    <w:rPr>
      <w:sz w:val="20"/>
    </w:rPr>
  </w:style>
  <w:style w:type="paragraph" w:customStyle="1" w:styleId="CTAright">
    <w:name w:val="CTA right"/>
    <w:basedOn w:val="OPCParaBase"/>
    <w:rsid w:val="00C93D9C"/>
    <w:pPr>
      <w:spacing w:before="60" w:line="240" w:lineRule="auto"/>
      <w:jc w:val="right"/>
    </w:pPr>
    <w:rPr>
      <w:sz w:val="20"/>
    </w:rPr>
  </w:style>
  <w:style w:type="paragraph" w:customStyle="1" w:styleId="subsection">
    <w:name w:val="subsection"/>
    <w:aliases w:val="ss,Subsection"/>
    <w:basedOn w:val="OPCParaBase"/>
    <w:link w:val="subsectionChar"/>
    <w:rsid w:val="00C93D9C"/>
    <w:pPr>
      <w:tabs>
        <w:tab w:val="right" w:pos="1021"/>
      </w:tabs>
      <w:spacing w:before="180" w:line="240" w:lineRule="auto"/>
      <w:ind w:left="1134" w:hanging="1134"/>
    </w:pPr>
  </w:style>
  <w:style w:type="paragraph" w:customStyle="1" w:styleId="Definition">
    <w:name w:val="Definition"/>
    <w:aliases w:val="dd"/>
    <w:basedOn w:val="OPCParaBase"/>
    <w:rsid w:val="00C93D9C"/>
    <w:pPr>
      <w:spacing w:before="180" w:line="240" w:lineRule="auto"/>
      <w:ind w:left="1134"/>
    </w:pPr>
  </w:style>
  <w:style w:type="paragraph" w:customStyle="1" w:styleId="ETAsubitem">
    <w:name w:val="ETA(subitem)"/>
    <w:basedOn w:val="OPCParaBase"/>
    <w:rsid w:val="00C93D9C"/>
    <w:pPr>
      <w:tabs>
        <w:tab w:val="right" w:pos="340"/>
      </w:tabs>
      <w:spacing w:before="60" w:line="240" w:lineRule="auto"/>
      <w:ind w:left="454" w:hanging="454"/>
    </w:pPr>
    <w:rPr>
      <w:sz w:val="20"/>
    </w:rPr>
  </w:style>
  <w:style w:type="paragraph" w:customStyle="1" w:styleId="ETApara">
    <w:name w:val="ETA(para)"/>
    <w:basedOn w:val="OPCParaBase"/>
    <w:rsid w:val="00C93D9C"/>
    <w:pPr>
      <w:tabs>
        <w:tab w:val="right" w:pos="754"/>
      </w:tabs>
      <w:spacing w:before="60" w:line="240" w:lineRule="auto"/>
      <w:ind w:left="828" w:hanging="828"/>
    </w:pPr>
    <w:rPr>
      <w:sz w:val="20"/>
    </w:rPr>
  </w:style>
  <w:style w:type="paragraph" w:customStyle="1" w:styleId="ETAsubpara">
    <w:name w:val="ETA(subpara)"/>
    <w:basedOn w:val="OPCParaBase"/>
    <w:rsid w:val="00C93D9C"/>
    <w:pPr>
      <w:tabs>
        <w:tab w:val="right" w:pos="1083"/>
      </w:tabs>
      <w:spacing w:before="60" w:line="240" w:lineRule="auto"/>
      <w:ind w:left="1191" w:hanging="1191"/>
    </w:pPr>
    <w:rPr>
      <w:sz w:val="20"/>
    </w:rPr>
  </w:style>
  <w:style w:type="paragraph" w:customStyle="1" w:styleId="ETAsub-subpara">
    <w:name w:val="ETA(sub-subpara)"/>
    <w:basedOn w:val="OPCParaBase"/>
    <w:rsid w:val="00C93D9C"/>
    <w:pPr>
      <w:tabs>
        <w:tab w:val="right" w:pos="1412"/>
      </w:tabs>
      <w:spacing w:before="60" w:line="240" w:lineRule="auto"/>
      <w:ind w:left="1525" w:hanging="1525"/>
    </w:pPr>
    <w:rPr>
      <w:sz w:val="20"/>
    </w:rPr>
  </w:style>
  <w:style w:type="paragraph" w:customStyle="1" w:styleId="Formula">
    <w:name w:val="Formula"/>
    <w:basedOn w:val="OPCParaBase"/>
    <w:rsid w:val="00C93D9C"/>
    <w:pPr>
      <w:spacing w:line="240" w:lineRule="auto"/>
      <w:ind w:left="1134"/>
    </w:pPr>
    <w:rPr>
      <w:sz w:val="20"/>
    </w:rPr>
  </w:style>
  <w:style w:type="paragraph" w:styleId="Header">
    <w:name w:val="header"/>
    <w:basedOn w:val="OPCParaBase"/>
    <w:link w:val="HeaderChar"/>
    <w:unhideWhenUsed/>
    <w:rsid w:val="00C93D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3D9C"/>
    <w:rPr>
      <w:rFonts w:eastAsia="Times New Roman" w:cs="Times New Roman"/>
      <w:sz w:val="16"/>
      <w:lang w:eastAsia="en-AU"/>
    </w:rPr>
  </w:style>
  <w:style w:type="paragraph" w:customStyle="1" w:styleId="House">
    <w:name w:val="House"/>
    <w:basedOn w:val="OPCParaBase"/>
    <w:rsid w:val="00C93D9C"/>
    <w:pPr>
      <w:spacing w:line="240" w:lineRule="auto"/>
    </w:pPr>
    <w:rPr>
      <w:sz w:val="28"/>
    </w:rPr>
  </w:style>
  <w:style w:type="paragraph" w:customStyle="1" w:styleId="Item">
    <w:name w:val="Item"/>
    <w:aliases w:val="i"/>
    <w:basedOn w:val="OPCParaBase"/>
    <w:next w:val="ItemHead"/>
    <w:rsid w:val="00C93D9C"/>
    <w:pPr>
      <w:keepLines/>
      <w:spacing w:before="80" w:line="240" w:lineRule="auto"/>
      <w:ind w:left="709"/>
    </w:pPr>
  </w:style>
  <w:style w:type="paragraph" w:customStyle="1" w:styleId="ItemHead">
    <w:name w:val="ItemHead"/>
    <w:aliases w:val="ih"/>
    <w:basedOn w:val="OPCParaBase"/>
    <w:next w:val="Item"/>
    <w:rsid w:val="00C93D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3D9C"/>
    <w:pPr>
      <w:spacing w:line="240" w:lineRule="auto"/>
    </w:pPr>
    <w:rPr>
      <w:b/>
      <w:sz w:val="32"/>
    </w:rPr>
  </w:style>
  <w:style w:type="paragraph" w:customStyle="1" w:styleId="notedraft">
    <w:name w:val="note(draft)"/>
    <w:aliases w:val="nd"/>
    <w:basedOn w:val="OPCParaBase"/>
    <w:rsid w:val="00C93D9C"/>
    <w:pPr>
      <w:spacing w:before="240" w:line="240" w:lineRule="auto"/>
      <w:ind w:left="284" w:hanging="284"/>
    </w:pPr>
    <w:rPr>
      <w:i/>
      <w:sz w:val="24"/>
    </w:rPr>
  </w:style>
  <w:style w:type="paragraph" w:customStyle="1" w:styleId="notemargin">
    <w:name w:val="note(margin)"/>
    <w:aliases w:val="nm"/>
    <w:basedOn w:val="OPCParaBase"/>
    <w:rsid w:val="00C93D9C"/>
    <w:pPr>
      <w:tabs>
        <w:tab w:val="left" w:pos="709"/>
      </w:tabs>
      <w:spacing w:before="122" w:line="198" w:lineRule="exact"/>
      <w:ind w:left="709" w:hanging="709"/>
    </w:pPr>
    <w:rPr>
      <w:sz w:val="18"/>
    </w:rPr>
  </w:style>
  <w:style w:type="paragraph" w:customStyle="1" w:styleId="noteToPara">
    <w:name w:val="noteToPara"/>
    <w:aliases w:val="ntp"/>
    <w:basedOn w:val="OPCParaBase"/>
    <w:rsid w:val="00C93D9C"/>
    <w:pPr>
      <w:spacing w:before="122" w:line="198" w:lineRule="exact"/>
      <w:ind w:left="2353" w:hanging="709"/>
    </w:pPr>
    <w:rPr>
      <w:sz w:val="18"/>
    </w:rPr>
  </w:style>
  <w:style w:type="paragraph" w:customStyle="1" w:styleId="noteParlAmend">
    <w:name w:val="note(ParlAmend)"/>
    <w:aliases w:val="npp"/>
    <w:basedOn w:val="OPCParaBase"/>
    <w:next w:val="ParlAmend"/>
    <w:rsid w:val="00C93D9C"/>
    <w:pPr>
      <w:spacing w:line="240" w:lineRule="auto"/>
      <w:jc w:val="right"/>
    </w:pPr>
    <w:rPr>
      <w:rFonts w:ascii="Arial" w:hAnsi="Arial"/>
      <w:b/>
      <w:i/>
    </w:rPr>
  </w:style>
  <w:style w:type="paragraph" w:customStyle="1" w:styleId="Page1">
    <w:name w:val="Page1"/>
    <w:basedOn w:val="OPCParaBase"/>
    <w:rsid w:val="00C93D9C"/>
    <w:pPr>
      <w:spacing w:before="5600" w:line="240" w:lineRule="auto"/>
    </w:pPr>
    <w:rPr>
      <w:b/>
      <w:sz w:val="32"/>
    </w:rPr>
  </w:style>
  <w:style w:type="paragraph" w:customStyle="1" w:styleId="PageBreak">
    <w:name w:val="PageBreak"/>
    <w:aliases w:val="pb"/>
    <w:basedOn w:val="OPCParaBase"/>
    <w:rsid w:val="00C93D9C"/>
    <w:pPr>
      <w:spacing w:line="240" w:lineRule="auto"/>
    </w:pPr>
    <w:rPr>
      <w:sz w:val="20"/>
    </w:rPr>
  </w:style>
  <w:style w:type="paragraph" w:customStyle="1" w:styleId="paragraphsub">
    <w:name w:val="paragraph(sub)"/>
    <w:aliases w:val="aa"/>
    <w:basedOn w:val="OPCParaBase"/>
    <w:rsid w:val="00C93D9C"/>
    <w:pPr>
      <w:tabs>
        <w:tab w:val="right" w:pos="1985"/>
      </w:tabs>
      <w:spacing w:before="40" w:line="240" w:lineRule="auto"/>
      <w:ind w:left="2098" w:hanging="2098"/>
    </w:pPr>
  </w:style>
  <w:style w:type="paragraph" w:customStyle="1" w:styleId="paragraphsub-sub">
    <w:name w:val="paragraph(sub-sub)"/>
    <w:aliases w:val="aaa"/>
    <w:basedOn w:val="OPCParaBase"/>
    <w:rsid w:val="00C93D9C"/>
    <w:pPr>
      <w:tabs>
        <w:tab w:val="right" w:pos="2722"/>
      </w:tabs>
      <w:spacing w:before="40" w:line="240" w:lineRule="auto"/>
      <w:ind w:left="2835" w:hanging="2835"/>
    </w:pPr>
  </w:style>
  <w:style w:type="paragraph" w:customStyle="1" w:styleId="paragraph">
    <w:name w:val="paragraph"/>
    <w:aliases w:val="a"/>
    <w:basedOn w:val="OPCParaBase"/>
    <w:rsid w:val="00C93D9C"/>
    <w:pPr>
      <w:tabs>
        <w:tab w:val="right" w:pos="1531"/>
      </w:tabs>
      <w:spacing w:before="40" w:line="240" w:lineRule="auto"/>
      <w:ind w:left="1644" w:hanging="1644"/>
    </w:pPr>
  </w:style>
  <w:style w:type="paragraph" w:customStyle="1" w:styleId="ParlAmend">
    <w:name w:val="ParlAmend"/>
    <w:aliases w:val="pp"/>
    <w:basedOn w:val="OPCParaBase"/>
    <w:rsid w:val="00C93D9C"/>
    <w:pPr>
      <w:spacing w:before="240" w:line="240" w:lineRule="atLeast"/>
      <w:ind w:hanging="567"/>
    </w:pPr>
    <w:rPr>
      <w:sz w:val="24"/>
    </w:rPr>
  </w:style>
  <w:style w:type="paragraph" w:customStyle="1" w:styleId="Penalty">
    <w:name w:val="Penalty"/>
    <w:basedOn w:val="OPCParaBase"/>
    <w:rsid w:val="00C93D9C"/>
    <w:pPr>
      <w:tabs>
        <w:tab w:val="left" w:pos="2977"/>
      </w:tabs>
      <w:spacing w:before="180" w:line="240" w:lineRule="auto"/>
      <w:ind w:left="1985" w:hanging="851"/>
    </w:pPr>
  </w:style>
  <w:style w:type="paragraph" w:customStyle="1" w:styleId="Portfolio">
    <w:name w:val="Portfolio"/>
    <w:basedOn w:val="OPCParaBase"/>
    <w:rsid w:val="00C93D9C"/>
    <w:pPr>
      <w:spacing w:line="240" w:lineRule="auto"/>
    </w:pPr>
    <w:rPr>
      <w:i/>
      <w:sz w:val="20"/>
    </w:rPr>
  </w:style>
  <w:style w:type="paragraph" w:customStyle="1" w:styleId="Preamble">
    <w:name w:val="Preamble"/>
    <w:basedOn w:val="OPCParaBase"/>
    <w:next w:val="Normal"/>
    <w:rsid w:val="00C93D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3D9C"/>
    <w:pPr>
      <w:spacing w:line="240" w:lineRule="auto"/>
    </w:pPr>
    <w:rPr>
      <w:i/>
      <w:sz w:val="20"/>
    </w:rPr>
  </w:style>
  <w:style w:type="paragraph" w:customStyle="1" w:styleId="Session">
    <w:name w:val="Session"/>
    <w:basedOn w:val="OPCParaBase"/>
    <w:rsid w:val="00C93D9C"/>
    <w:pPr>
      <w:spacing w:line="240" w:lineRule="auto"/>
    </w:pPr>
    <w:rPr>
      <w:sz w:val="28"/>
    </w:rPr>
  </w:style>
  <w:style w:type="paragraph" w:customStyle="1" w:styleId="Sponsor">
    <w:name w:val="Sponsor"/>
    <w:basedOn w:val="OPCParaBase"/>
    <w:rsid w:val="00C93D9C"/>
    <w:pPr>
      <w:spacing w:line="240" w:lineRule="auto"/>
    </w:pPr>
    <w:rPr>
      <w:i/>
    </w:rPr>
  </w:style>
  <w:style w:type="paragraph" w:customStyle="1" w:styleId="Subitem">
    <w:name w:val="Subitem"/>
    <w:aliases w:val="iss"/>
    <w:basedOn w:val="OPCParaBase"/>
    <w:rsid w:val="00C93D9C"/>
    <w:pPr>
      <w:spacing w:before="180" w:line="240" w:lineRule="auto"/>
      <w:ind w:left="709" w:hanging="709"/>
    </w:pPr>
  </w:style>
  <w:style w:type="paragraph" w:customStyle="1" w:styleId="SubitemHead">
    <w:name w:val="SubitemHead"/>
    <w:aliases w:val="issh"/>
    <w:basedOn w:val="OPCParaBase"/>
    <w:rsid w:val="00C93D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3D9C"/>
    <w:pPr>
      <w:spacing w:before="40" w:line="240" w:lineRule="auto"/>
      <w:ind w:left="1134"/>
    </w:pPr>
  </w:style>
  <w:style w:type="paragraph" w:customStyle="1" w:styleId="SubsectionHead">
    <w:name w:val="SubsectionHead"/>
    <w:aliases w:val="ssh"/>
    <w:basedOn w:val="OPCParaBase"/>
    <w:next w:val="subsection"/>
    <w:rsid w:val="00C93D9C"/>
    <w:pPr>
      <w:keepNext/>
      <w:keepLines/>
      <w:spacing w:before="240" w:line="240" w:lineRule="auto"/>
      <w:ind w:left="1134"/>
    </w:pPr>
    <w:rPr>
      <w:i/>
    </w:rPr>
  </w:style>
  <w:style w:type="paragraph" w:customStyle="1" w:styleId="Tablea">
    <w:name w:val="Table(a)"/>
    <w:aliases w:val="ta"/>
    <w:basedOn w:val="OPCParaBase"/>
    <w:rsid w:val="00C93D9C"/>
    <w:pPr>
      <w:spacing w:before="60" w:line="240" w:lineRule="auto"/>
      <w:ind w:left="284" w:hanging="284"/>
    </w:pPr>
    <w:rPr>
      <w:sz w:val="20"/>
    </w:rPr>
  </w:style>
  <w:style w:type="paragraph" w:customStyle="1" w:styleId="TableAA">
    <w:name w:val="Table(AA)"/>
    <w:aliases w:val="taaa"/>
    <w:basedOn w:val="OPCParaBase"/>
    <w:rsid w:val="00C93D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3D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3D9C"/>
    <w:pPr>
      <w:spacing w:before="60" w:line="240" w:lineRule="atLeast"/>
    </w:pPr>
    <w:rPr>
      <w:sz w:val="20"/>
    </w:rPr>
  </w:style>
  <w:style w:type="paragraph" w:customStyle="1" w:styleId="TLPBoxTextnote">
    <w:name w:val="TLPBoxText(note"/>
    <w:aliases w:val="right)"/>
    <w:basedOn w:val="OPCParaBase"/>
    <w:rsid w:val="00C93D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3D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3D9C"/>
    <w:pPr>
      <w:spacing w:before="122" w:line="198" w:lineRule="exact"/>
      <w:ind w:left="1985" w:hanging="851"/>
      <w:jc w:val="right"/>
    </w:pPr>
    <w:rPr>
      <w:sz w:val="18"/>
    </w:rPr>
  </w:style>
  <w:style w:type="paragraph" w:customStyle="1" w:styleId="TLPTableBullet">
    <w:name w:val="TLPTableBullet"/>
    <w:aliases w:val="ttb"/>
    <w:basedOn w:val="OPCParaBase"/>
    <w:rsid w:val="00C93D9C"/>
    <w:pPr>
      <w:spacing w:line="240" w:lineRule="exact"/>
      <w:ind w:left="284" w:hanging="284"/>
    </w:pPr>
    <w:rPr>
      <w:sz w:val="20"/>
    </w:rPr>
  </w:style>
  <w:style w:type="paragraph" w:styleId="TOC1">
    <w:name w:val="toc 1"/>
    <w:basedOn w:val="OPCParaBase"/>
    <w:next w:val="Normal"/>
    <w:uiPriority w:val="39"/>
    <w:unhideWhenUsed/>
    <w:rsid w:val="00C93D9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3D9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93D9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93D9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93D9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93D9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93D9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3D9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93D9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3D9C"/>
    <w:pPr>
      <w:keepLines/>
      <w:spacing w:before="240" w:after="120" w:line="240" w:lineRule="auto"/>
      <w:ind w:left="794"/>
    </w:pPr>
    <w:rPr>
      <w:b/>
      <w:kern w:val="28"/>
      <w:sz w:val="20"/>
    </w:rPr>
  </w:style>
  <w:style w:type="paragraph" w:customStyle="1" w:styleId="TofSectsHeading">
    <w:name w:val="TofSects(Heading)"/>
    <w:basedOn w:val="OPCParaBase"/>
    <w:rsid w:val="00C93D9C"/>
    <w:pPr>
      <w:spacing w:before="240" w:after="120" w:line="240" w:lineRule="auto"/>
    </w:pPr>
    <w:rPr>
      <w:b/>
      <w:sz w:val="24"/>
    </w:rPr>
  </w:style>
  <w:style w:type="paragraph" w:customStyle="1" w:styleId="TofSectsSection">
    <w:name w:val="TofSects(Section)"/>
    <w:basedOn w:val="OPCParaBase"/>
    <w:rsid w:val="00C93D9C"/>
    <w:pPr>
      <w:keepLines/>
      <w:spacing w:before="40" w:line="240" w:lineRule="auto"/>
      <w:ind w:left="1588" w:hanging="794"/>
    </w:pPr>
    <w:rPr>
      <w:kern w:val="28"/>
      <w:sz w:val="18"/>
    </w:rPr>
  </w:style>
  <w:style w:type="paragraph" w:customStyle="1" w:styleId="TofSectsSubdiv">
    <w:name w:val="TofSects(Subdiv)"/>
    <w:basedOn w:val="OPCParaBase"/>
    <w:rsid w:val="00C93D9C"/>
    <w:pPr>
      <w:keepLines/>
      <w:spacing w:before="80" w:line="240" w:lineRule="auto"/>
      <w:ind w:left="1588" w:hanging="794"/>
    </w:pPr>
    <w:rPr>
      <w:kern w:val="28"/>
    </w:rPr>
  </w:style>
  <w:style w:type="paragraph" w:customStyle="1" w:styleId="WRStyle">
    <w:name w:val="WR Style"/>
    <w:aliases w:val="WR"/>
    <w:basedOn w:val="OPCParaBase"/>
    <w:rsid w:val="00C93D9C"/>
    <w:pPr>
      <w:spacing w:before="240" w:line="240" w:lineRule="auto"/>
      <w:ind w:left="284" w:hanging="284"/>
    </w:pPr>
    <w:rPr>
      <w:b/>
      <w:i/>
      <w:kern w:val="28"/>
      <w:sz w:val="24"/>
    </w:rPr>
  </w:style>
  <w:style w:type="paragraph" w:customStyle="1" w:styleId="notepara">
    <w:name w:val="note(para)"/>
    <w:aliases w:val="na"/>
    <w:basedOn w:val="OPCParaBase"/>
    <w:rsid w:val="00C93D9C"/>
    <w:pPr>
      <w:spacing w:before="40" w:line="198" w:lineRule="exact"/>
      <w:ind w:left="2354" w:hanging="369"/>
    </w:pPr>
    <w:rPr>
      <w:sz w:val="18"/>
    </w:rPr>
  </w:style>
  <w:style w:type="paragraph" w:styleId="Footer">
    <w:name w:val="footer"/>
    <w:link w:val="FooterChar"/>
    <w:rsid w:val="00C93D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3D9C"/>
    <w:rPr>
      <w:rFonts w:eastAsia="Times New Roman" w:cs="Times New Roman"/>
      <w:sz w:val="22"/>
      <w:szCs w:val="24"/>
      <w:lang w:eastAsia="en-AU"/>
    </w:rPr>
  </w:style>
  <w:style w:type="character" w:styleId="LineNumber">
    <w:name w:val="line number"/>
    <w:basedOn w:val="OPCCharBase"/>
    <w:uiPriority w:val="99"/>
    <w:semiHidden/>
    <w:unhideWhenUsed/>
    <w:rsid w:val="00C93D9C"/>
    <w:rPr>
      <w:sz w:val="16"/>
    </w:rPr>
  </w:style>
  <w:style w:type="table" w:customStyle="1" w:styleId="CFlag">
    <w:name w:val="CFlag"/>
    <w:basedOn w:val="TableNormal"/>
    <w:uiPriority w:val="99"/>
    <w:rsid w:val="00C93D9C"/>
    <w:rPr>
      <w:rFonts w:eastAsia="Times New Roman" w:cs="Times New Roman"/>
      <w:lang w:eastAsia="en-AU"/>
    </w:rPr>
    <w:tblPr/>
  </w:style>
  <w:style w:type="paragraph" w:styleId="BalloonText">
    <w:name w:val="Balloon Text"/>
    <w:basedOn w:val="Normal"/>
    <w:link w:val="BalloonTextChar"/>
    <w:uiPriority w:val="99"/>
    <w:semiHidden/>
    <w:unhideWhenUsed/>
    <w:rsid w:val="00C93D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D9C"/>
    <w:rPr>
      <w:rFonts w:ascii="Tahoma" w:hAnsi="Tahoma" w:cs="Tahoma"/>
      <w:sz w:val="16"/>
      <w:szCs w:val="16"/>
    </w:rPr>
  </w:style>
  <w:style w:type="character" w:styleId="Hyperlink">
    <w:name w:val="Hyperlink"/>
    <w:basedOn w:val="DefaultParagraphFont"/>
    <w:rsid w:val="00533654"/>
    <w:rPr>
      <w:color w:val="0000FF"/>
      <w:u w:val="single"/>
    </w:rPr>
  </w:style>
  <w:style w:type="table" w:styleId="TableGrid">
    <w:name w:val="Table Grid"/>
    <w:basedOn w:val="TableNormal"/>
    <w:uiPriority w:val="59"/>
    <w:rsid w:val="00C93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93D9C"/>
    <w:rPr>
      <w:b/>
      <w:sz w:val="28"/>
      <w:szCs w:val="32"/>
    </w:rPr>
  </w:style>
  <w:style w:type="paragraph" w:customStyle="1" w:styleId="LegislationMadeUnder">
    <w:name w:val="LegislationMadeUnder"/>
    <w:basedOn w:val="OPCParaBase"/>
    <w:next w:val="Normal"/>
    <w:rsid w:val="00C93D9C"/>
    <w:rPr>
      <w:i/>
      <w:sz w:val="32"/>
      <w:szCs w:val="32"/>
    </w:rPr>
  </w:style>
  <w:style w:type="paragraph" w:customStyle="1" w:styleId="SignCoverPageEnd">
    <w:name w:val="SignCoverPageEnd"/>
    <w:basedOn w:val="OPCParaBase"/>
    <w:next w:val="Normal"/>
    <w:rsid w:val="00C93D9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93D9C"/>
    <w:pPr>
      <w:pBdr>
        <w:top w:val="single" w:sz="4" w:space="1" w:color="auto"/>
      </w:pBdr>
      <w:spacing w:before="360"/>
      <w:ind w:right="397"/>
      <w:jc w:val="both"/>
    </w:pPr>
  </w:style>
  <w:style w:type="paragraph" w:customStyle="1" w:styleId="NotesHeading1">
    <w:name w:val="NotesHeading 1"/>
    <w:basedOn w:val="OPCParaBase"/>
    <w:next w:val="Normal"/>
    <w:rsid w:val="00C93D9C"/>
    <w:rPr>
      <w:b/>
      <w:sz w:val="28"/>
      <w:szCs w:val="28"/>
    </w:rPr>
  </w:style>
  <w:style w:type="paragraph" w:customStyle="1" w:styleId="NotesHeading2">
    <w:name w:val="NotesHeading 2"/>
    <w:basedOn w:val="OPCParaBase"/>
    <w:next w:val="Normal"/>
    <w:rsid w:val="00C93D9C"/>
    <w:rPr>
      <w:b/>
      <w:sz w:val="28"/>
      <w:szCs w:val="28"/>
    </w:rPr>
  </w:style>
  <w:style w:type="paragraph" w:customStyle="1" w:styleId="CompiledActNo">
    <w:name w:val="CompiledActNo"/>
    <w:basedOn w:val="OPCParaBase"/>
    <w:next w:val="Normal"/>
    <w:rsid w:val="00C93D9C"/>
    <w:rPr>
      <w:b/>
      <w:sz w:val="24"/>
      <w:szCs w:val="24"/>
    </w:rPr>
  </w:style>
  <w:style w:type="paragraph" w:customStyle="1" w:styleId="CompiledMadeUnder">
    <w:name w:val="CompiledMadeUnder"/>
    <w:basedOn w:val="OPCParaBase"/>
    <w:next w:val="Normal"/>
    <w:rsid w:val="00C93D9C"/>
    <w:rPr>
      <w:i/>
      <w:sz w:val="24"/>
      <w:szCs w:val="24"/>
    </w:rPr>
  </w:style>
  <w:style w:type="paragraph" w:customStyle="1" w:styleId="Paragraphsub-sub-sub">
    <w:name w:val="Paragraph(sub-sub-sub)"/>
    <w:aliases w:val="aaaa"/>
    <w:basedOn w:val="OPCParaBase"/>
    <w:rsid w:val="00C93D9C"/>
    <w:pPr>
      <w:tabs>
        <w:tab w:val="right" w:pos="3402"/>
      </w:tabs>
      <w:spacing w:before="40" w:line="240" w:lineRule="auto"/>
      <w:ind w:left="3402" w:hanging="3402"/>
    </w:pPr>
  </w:style>
  <w:style w:type="paragraph" w:customStyle="1" w:styleId="NoteToSubpara">
    <w:name w:val="NoteToSubpara"/>
    <w:aliases w:val="nts"/>
    <w:basedOn w:val="OPCParaBase"/>
    <w:rsid w:val="00C93D9C"/>
    <w:pPr>
      <w:spacing w:before="40" w:line="198" w:lineRule="exact"/>
      <w:ind w:left="2835" w:hanging="709"/>
    </w:pPr>
    <w:rPr>
      <w:sz w:val="18"/>
    </w:rPr>
  </w:style>
  <w:style w:type="paragraph" w:customStyle="1" w:styleId="EndNotespara">
    <w:name w:val="EndNotes(para)"/>
    <w:aliases w:val="eta"/>
    <w:basedOn w:val="OPCParaBase"/>
    <w:next w:val="EndNotessubpara"/>
    <w:rsid w:val="00C93D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3D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3D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3D9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93D9C"/>
    <w:pPr>
      <w:keepNext/>
      <w:spacing w:before="60" w:line="240" w:lineRule="atLeast"/>
    </w:pPr>
    <w:rPr>
      <w:rFonts w:ascii="Arial" w:hAnsi="Arial"/>
      <w:b/>
      <w:sz w:val="16"/>
    </w:rPr>
  </w:style>
  <w:style w:type="paragraph" w:customStyle="1" w:styleId="ENoteTTi">
    <w:name w:val="ENoteTTi"/>
    <w:aliases w:val="entti"/>
    <w:basedOn w:val="OPCParaBase"/>
    <w:rsid w:val="00C93D9C"/>
    <w:pPr>
      <w:keepNext/>
      <w:spacing w:before="60" w:line="240" w:lineRule="atLeast"/>
      <w:ind w:left="170"/>
    </w:pPr>
    <w:rPr>
      <w:sz w:val="16"/>
    </w:rPr>
  </w:style>
  <w:style w:type="paragraph" w:customStyle="1" w:styleId="ENotesHeading1">
    <w:name w:val="ENotesHeading 1"/>
    <w:aliases w:val="Enh1"/>
    <w:basedOn w:val="OPCParaBase"/>
    <w:next w:val="Normal"/>
    <w:rsid w:val="00C93D9C"/>
    <w:pPr>
      <w:spacing w:before="120"/>
      <w:outlineLvl w:val="1"/>
    </w:pPr>
    <w:rPr>
      <w:b/>
      <w:sz w:val="28"/>
      <w:szCs w:val="28"/>
    </w:rPr>
  </w:style>
  <w:style w:type="paragraph" w:customStyle="1" w:styleId="ENotesHeading2">
    <w:name w:val="ENotesHeading 2"/>
    <w:aliases w:val="Enh2"/>
    <w:basedOn w:val="OPCParaBase"/>
    <w:next w:val="Normal"/>
    <w:rsid w:val="00C93D9C"/>
    <w:pPr>
      <w:spacing w:before="120" w:after="120"/>
      <w:outlineLvl w:val="2"/>
    </w:pPr>
    <w:rPr>
      <w:b/>
      <w:sz w:val="24"/>
      <w:szCs w:val="28"/>
    </w:rPr>
  </w:style>
  <w:style w:type="paragraph" w:customStyle="1" w:styleId="ENoteTTIndentHeading">
    <w:name w:val="ENoteTTIndentHeading"/>
    <w:aliases w:val="enTTHi"/>
    <w:basedOn w:val="OPCParaBase"/>
    <w:rsid w:val="00C93D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3D9C"/>
    <w:pPr>
      <w:spacing w:before="60" w:line="240" w:lineRule="atLeast"/>
    </w:pPr>
    <w:rPr>
      <w:sz w:val="16"/>
    </w:rPr>
  </w:style>
  <w:style w:type="paragraph" w:customStyle="1" w:styleId="MadeunderText">
    <w:name w:val="MadeunderText"/>
    <w:basedOn w:val="OPCParaBase"/>
    <w:next w:val="CompiledMadeUnder"/>
    <w:rsid w:val="00C93D9C"/>
    <w:pPr>
      <w:spacing w:before="240"/>
    </w:pPr>
    <w:rPr>
      <w:sz w:val="24"/>
      <w:szCs w:val="24"/>
    </w:rPr>
  </w:style>
  <w:style w:type="paragraph" w:customStyle="1" w:styleId="ENotesHeading3">
    <w:name w:val="ENotesHeading 3"/>
    <w:aliases w:val="Enh3"/>
    <w:basedOn w:val="OPCParaBase"/>
    <w:next w:val="Normal"/>
    <w:rsid w:val="00C93D9C"/>
    <w:pPr>
      <w:keepNext/>
      <w:spacing w:before="120" w:line="240" w:lineRule="auto"/>
      <w:outlineLvl w:val="4"/>
    </w:pPr>
    <w:rPr>
      <w:b/>
      <w:szCs w:val="24"/>
    </w:rPr>
  </w:style>
  <w:style w:type="character" w:customStyle="1" w:styleId="CharSubPartTextCASA">
    <w:name w:val="CharSubPartText(CASA)"/>
    <w:basedOn w:val="OPCCharBase"/>
    <w:uiPriority w:val="1"/>
    <w:rsid w:val="00C93D9C"/>
  </w:style>
  <w:style w:type="character" w:customStyle="1" w:styleId="CharSubPartNoCASA">
    <w:name w:val="CharSubPartNo(CASA)"/>
    <w:basedOn w:val="OPCCharBase"/>
    <w:uiPriority w:val="1"/>
    <w:rsid w:val="00C93D9C"/>
  </w:style>
  <w:style w:type="paragraph" w:customStyle="1" w:styleId="ENoteTTIndentHeadingSub">
    <w:name w:val="ENoteTTIndentHeadingSub"/>
    <w:aliases w:val="enTTHis"/>
    <w:basedOn w:val="OPCParaBase"/>
    <w:rsid w:val="00C93D9C"/>
    <w:pPr>
      <w:keepNext/>
      <w:spacing w:before="60" w:line="240" w:lineRule="atLeast"/>
      <w:ind w:left="340"/>
    </w:pPr>
    <w:rPr>
      <w:b/>
      <w:sz w:val="16"/>
    </w:rPr>
  </w:style>
  <w:style w:type="paragraph" w:customStyle="1" w:styleId="ENoteTTiSub">
    <w:name w:val="ENoteTTiSub"/>
    <w:aliases w:val="enttis"/>
    <w:basedOn w:val="OPCParaBase"/>
    <w:rsid w:val="00C93D9C"/>
    <w:pPr>
      <w:keepNext/>
      <w:spacing w:before="60" w:line="240" w:lineRule="atLeast"/>
      <w:ind w:left="340"/>
    </w:pPr>
    <w:rPr>
      <w:sz w:val="16"/>
    </w:rPr>
  </w:style>
  <w:style w:type="paragraph" w:customStyle="1" w:styleId="SubDivisionMigration">
    <w:name w:val="SubDivisionMigration"/>
    <w:aliases w:val="sdm"/>
    <w:basedOn w:val="OPCParaBase"/>
    <w:rsid w:val="00C93D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3D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93D9C"/>
    <w:pPr>
      <w:spacing w:before="122" w:line="240" w:lineRule="auto"/>
      <w:ind w:left="1985" w:hanging="851"/>
    </w:pPr>
    <w:rPr>
      <w:sz w:val="18"/>
    </w:rPr>
  </w:style>
  <w:style w:type="paragraph" w:customStyle="1" w:styleId="FreeForm">
    <w:name w:val="FreeForm"/>
    <w:rsid w:val="001A62B6"/>
    <w:rPr>
      <w:rFonts w:ascii="Arial" w:hAnsi="Arial"/>
      <w:sz w:val="22"/>
    </w:rPr>
  </w:style>
  <w:style w:type="paragraph" w:customStyle="1" w:styleId="SOText">
    <w:name w:val="SO Text"/>
    <w:aliases w:val="sot"/>
    <w:link w:val="SOTextChar"/>
    <w:rsid w:val="00C93D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3D9C"/>
    <w:rPr>
      <w:sz w:val="22"/>
    </w:rPr>
  </w:style>
  <w:style w:type="paragraph" w:customStyle="1" w:styleId="SOTextNote">
    <w:name w:val="SO TextNote"/>
    <w:aliases w:val="sont"/>
    <w:basedOn w:val="SOText"/>
    <w:qFormat/>
    <w:rsid w:val="00C93D9C"/>
    <w:pPr>
      <w:spacing w:before="122" w:line="198" w:lineRule="exact"/>
      <w:ind w:left="1843" w:hanging="709"/>
    </w:pPr>
    <w:rPr>
      <w:sz w:val="18"/>
    </w:rPr>
  </w:style>
  <w:style w:type="paragraph" w:customStyle="1" w:styleId="SOPara">
    <w:name w:val="SO Para"/>
    <w:aliases w:val="soa"/>
    <w:basedOn w:val="SOText"/>
    <w:link w:val="SOParaChar"/>
    <w:qFormat/>
    <w:rsid w:val="00C93D9C"/>
    <w:pPr>
      <w:tabs>
        <w:tab w:val="right" w:pos="1786"/>
      </w:tabs>
      <w:spacing w:before="40"/>
      <w:ind w:left="2070" w:hanging="936"/>
    </w:pPr>
  </w:style>
  <w:style w:type="character" w:customStyle="1" w:styleId="SOParaChar">
    <w:name w:val="SO Para Char"/>
    <w:aliases w:val="soa Char"/>
    <w:basedOn w:val="DefaultParagraphFont"/>
    <w:link w:val="SOPara"/>
    <w:rsid w:val="00C93D9C"/>
    <w:rPr>
      <w:sz w:val="22"/>
    </w:rPr>
  </w:style>
  <w:style w:type="paragraph" w:customStyle="1" w:styleId="FileName">
    <w:name w:val="FileName"/>
    <w:basedOn w:val="Normal"/>
    <w:rsid w:val="00C93D9C"/>
  </w:style>
  <w:style w:type="paragraph" w:customStyle="1" w:styleId="TableHeading">
    <w:name w:val="TableHeading"/>
    <w:aliases w:val="th"/>
    <w:basedOn w:val="OPCParaBase"/>
    <w:next w:val="Tabletext"/>
    <w:rsid w:val="00C93D9C"/>
    <w:pPr>
      <w:keepNext/>
      <w:spacing w:before="60" w:line="240" w:lineRule="atLeast"/>
    </w:pPr>
    <w:rPr>
      <w:b/>
      <w:sz w:val="20"/>
    </w:rPr>
  </w:style>
  <w:style w:type="paragraph" w:customStyle="1" w:styleId="SOHeadBold">
    <w:name w:val="SO HeadBold"/>
    <w:aliases w:val="sohb"/>
    <w:basedOn w:val="SOText"/>
    <w:next w:val="SOText"/>
    <w:link w:val="SOHeadBoldChar"/>
    <w:qFormat/>
    <w:rsid w:val="00C93D9C"/>
    <w:rPr>
      <w:b/>
    </w:rPr>
  </w:style>
  <w:style w:type="character" w:customStyle="1" w:styleId="SOHeadBoldChar">
    <w:name w:val="SO HeadBold Char"/>
    <w:aliases w:val="sohb Char"/>
    <w:basedOn w:val="DefaultParagraphFont"/>
    <w:link w:val="SOHeadBold"/>
    <w:rsid w:val="00C93D9C"/>
    <w:rPr>
      <w:b/>
      <w:sz w:val="22"/>
    </w:rPr>
  </w:style>
  <w:style w:type="paragraph" w:customStyle="1" w:styleId="SOHeadItalic">
    <w:name w:val="SO HeadItalic"/>
    <w:aliases w:val="sohi"/>
    <w:basedOn w:val="SOText"/>
    <w:next w:val="SOText"/>
    <w:link w:val="SOHeadItalicChar"/>
    <w:qFormat/>
    <w:rsid w:val="00C93D9C"/>
    <w:rPr>
      <w:i/>
    </w:rPr>
  </w:style>
  <w:style w:type="character" w:customStyle="1" w:styleId="SOHeadItalicChar">
    <w:name w:val="SO HeadItalic Char"/>
    <w:aliases w:val="sohi Char"/>
    <w:basedOn w:val="DefaultParagraphFont"/>
    <w:link w:val="SOHeadItalic"/>
    <w:rsid w:val="00C93D9C"/>
    <w:rPr>
      <w:i/>
      <w:sz w:val="22"/>
    </w:rPr>
  </w:style>
  <w:style w:type="paragraph" w:customStyle="1" w:styleId="SOBullet">
    <w:name w:val="SO Bullet"/>
    <w:aliases w:val="sotb"/>
    <w:basedOn w:val="SOText"/>
    <w:link w:val="SOBulletChar"/>
    <w:qFormat/>
    <w:rsid w:val="00C93D9C"/>
    <w:pPr>
      <w:ind w:left="1559" w:hanging="425"/>
    </w:pPr>
  </w:style>
  <w:style w:type="character" w:customStyle="1" w:styleId="SOBulletChar">
    <w:name w:val="SO Bullet Char"/>
    <w:aliases w:val="sotb Char"/>
    <w:basedOn w:val="DefaultParagraphFont"/>
    <w:link w:val="SOBullet"/>
    <w:rsid w:val="00C93D9C"/>
    <w:rPr>
      <w:sz w:val="22"/>
    </w:rPr>
  </w:style>
  <w:style w:type="paragraph" w:customStyle="1" w:styleId="SOBulletNote">
    <w:name w:val="SO BulletNote"/>
    <w:aliases w:val="sonb"/>
    <w:basedOn w:val="SOTextNote"/>
    <w:link w:val="SOBulletNoteChar"/>
    <w:qFormat/>
    <w:rsid w:val="00C93D9C"/>
    <w:pPr>
      <w:tabs>
        <w:tab w:val="left" w:pos="1560"/>
      </w:tabs>
      <w:ind w:left="2268" w:hanging="1134"/>
    </w:pPr>
  </w:style>
  <w:style w:type="character" w:customStyle="1" w:styleId="SOBulletNoteChar">
    <w:name w:val="SO BulletNote Char"/>
    <w:aliases w:val="sonb Char"/>
    <w:basedOn w:val="DefaultParagraphFont"/>
    <w:link w:val="SOBulletNote"/>
    <w:rsid w:val="00C93D9C"/>
    <w:rPr>
      <w:sz w:val="18"/>
    </w:rPr>
  </w:style>
  <w:style w:type="paragraph" w:customStyle="1" w:styleId="SOText2">
    <w:name w:val="SO Text2"/>
    <w:aliases w:val="sot2"/>
    <w:basedOn w:val="Normal"/>
    <w:next w:val="SOText"/>
    <w:link w:val="SOText2Char"/>
    <w:rsid w:val="00C93D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3D9C"/>
    <w:rPr>
      <w:sz w:val="22"/>
    </w:rPr>
  </w:style>
  <w:style w:type="paragraph" w:customStyle="1" w:styleId="SubPartCASA">
    <w:name w:val="SubPart(CASA)"/>
    <w:aliases w:val="csp"/>
    <w:basedOn w:val="OPCParaBase"/>
    <w:next w:val="ActHead3"/>
    <w:rsid w:val="00C93D9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93D9C"/>
    <w:rPr>
      <w:rFonts w:eastAsia="Times New Roman" w:cs="Times New Roman"/>
      <w:sz w:val="22"/>
      <w:lang w:eastAsia="en-AU"/>
    </w:rPr>
  </w:style>
  <w:style w:type="character" w:customStyle="1" w:styleId="notetextChar">
    <w:name w:val="note(text) Char"/>
    <w:aliases w:val="n Char"/>
    <w:basedOn w:val="DefaultParagraphFont"/>
    <w:link w:val="notetext"/>
    <w:rsid w:val="00C93D9C"/>
    <w:rPr>
      <w:rFonts w:eastAsia="Times New Roman" w:cs="Times New Roman"/>
      <w:sz w:val="18"/>
      <w:lang w:eastAsia="en-AU"/>
    </w:rPr>
  </w:style>
  <w:style w:type="character" w:customStyle="1" w:styleId="Heading1Char">
    <w:name w:val="Heading 1 Char"/>
    <w:basedOn w:val="DefaultParagraphFont"/>
    <w:link w:val="Heading1"/>
    <w:uiPriority w:val="9"/>
    <w:rsid w:val="00C93D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93D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93D9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93D9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93D9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93D9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93D9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93D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93D9C"/>
    <w:rPr>
      <w:rFonts w:asciiTheme="majorHAnsi" w:eastAsiaTheme="majorEastAsia" w:hAnsiTheme="majorHAnsi" w:cstheme="majorBidi"/>
      <w:i/>
      <w:iCs/>
      <w:color w:val="404040" w:themeColor="text1" w:themeTint="BF"/>
    </w:rPr>
  </w:style>
  <w:style w:type="character" w:styleId="CommentReference">
    <w:name w:val="annotation reference"/>
    <w:uiPriority w:val="99"/>
    <w:semiHidden/>
    <w:unhideWhenUsed/>
    <w:rsid w:val="00E42F5C"/>
    <w:rPr>
      <w:sz w:val="16"/>
      <w:szCs w:val="16"/>
    </w:rPr>
  </w:style>
  <w:style w:type="paragraph" w:styleId="CommentText">
    <w:name w:val="annotation text"/>
    <w:basedOn w:val="Normal"/>
    <w:link w:val="CommentTextChar"/>
    <w:uiPriority w:val="99"/>
    <w:semiHidden/>
    <w:unhideWhenUsed/>
    <w:rsid w:val="00E42F5C"/>
    <w:rPr>
      <w:rFonts w:eastAsia="Calibri" w:cs="Times New Roman"/>
      <w:sz w:val="20"/>
    </w:rPr>
  </w:style>
  <w:style w:type="character" w:customStyle="1" w:styleId="CommentTextChar">
    <w:name w:val="Comment Text Char"/>
    <w:basedOn w:val="DefaultParagraphFont"/>
    <w:link w:val="CommentText"/>
    <w:uiPriority w:val="99"/>
    <w:semiHidden/>
    <w:rsid w:val="00E42F5C"/>
    <w:rPr>
      <w:rFonts w:eastAsia="Calibri" w:cs="Times New Roman"/>
    </w:rPr>
  </w:style>
  <w:style w:type="paragraph" w:styleId="CommentSubject">
    <w:name w:val="annotation subject"/>
    <w:basedOn w:val="CommentText"/>
    <w:next w:val="CommentText"/>
    <w:link w:val="CommentSubjectChar"/>
    <w:uiPriority w:val="99"/>
    <w:semiHidden/>
    <w:unhideWhenUsed/>
    <w:rsid w:val="00E42F5C"/>
    <w:pPr>
      <w:spacing w:line="240" w:lineRule="auto"/>
    </w:pPr>
    <w:rPr>
      <w:b/>
      <w:bCs/>
    </w:rPr>
  </w:style>
  <w:style w:type="character" w:customStyle="1" w:styleId="CommentSubjectChar">
    <w:name w:val="Comment Subject Char"/>
    <w:basedOn w:val="CommentTextChar"/>
    <w:link w:val="CommentSubject"/>
    <w:uiPriority w:val="99"/>
    <w:semiHidden/>
    <w:rsid w:val="00E42F5C"/>
    <w:rPr>
      <w:rFonts w:eastAsia="Calibri" w:cs="Times New Roman"/>
      <w:b/>
      <w:bCs/>
    </w:rPr>
  </w:style>
  <w:style w:type="paragraph" w:customStyle="1" w:styleId="ENotesText">
    <w:name w:val="ENotesText"/>
    <w:aliases w:val="Ent"/>
    <w:basedOn w:val="OPCParaBase"/>
    <w:next w:val="Normal"/>
    <w:rsid w:val="00C93D9C"/>
    <w:pPr>
      <w:spacing w:before="120"/>
    </w:pPr>
  </w:style>
  <w:style w:type="paragraph" w:customStyle="1" w:styleId="TableTextEndNotes">
    <w:name w:val="TableTextEndNotes"/>
    <w:aliases w:val="Tten"/>
    <w:basedOn w:val="Normal"/>
    <w:rsid w:val="00C93D9C"/>
    <w:pPr>
      <w:spacing w:before="60" w:line="240" w:lineRule="auto"/>
    </w:pPr>
    <w:rPr>
      <w:rFonts w:cs="Arial"/>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3D9C"/>
    <w:pPr>
      <w:spacing w:line="260" w:lineRule="atLeast"/>
    </w:pPr>
    <w:rPr>
      <w:sz w:val="22"/>
    </w:rPr>
  </w:style>
  <w:style w:type="paragraph" w:styleId="Heading1">
    <w:name w:val="heading 1"/>
    <w:basedOn w:val="Normal"/>
    <w:next w:val="Normal"/>
    <w:link w:val="Heading1Char"/>
    <w:uiPriority w:val="9"/>
    <w:qFormat/>
    <w:rsid w:val="00C93D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93D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93D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93D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93D9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93D9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93D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93D9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93D9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93D9C"/>
  </w:style>
  <w:style w:type="paragraph" w:customStyle="1" w:styleId="OPCParaBase">
    <w:name w:val="OPCParaBase"/>
    <w:qFormat/>
    <w:rsid w:val="00C93D9C"/>
    <w:pPr>
      <w:spacing w:line="260" w:lineRule="atLeast"/>
    </w:pPr>
    <w:rPr>
      <w:rFonts w:eastAsia="Times New Roman" w:cs="Times New Roman"/>
      <w:sz w:val="22"/>
      <w:lang w:eastAsia="en-AU"/>
    </w:rPr>
  </w:style>
  <w:style w:type="paragraph" w:customStyle="1" w:styleId="ShortT">
    <w:name w:val="ShortT"/>
    <w:basedOn w:val="OPCParaBase"/>
    <w:next w:val="Normal"/>
    <w:qFormat/>
    <w:rsid w:val="00C93D9C"/>
    <w:pPr>
      <w:spacing w:line="240" w:lineRule="auto"/>
    </w:pPr>
    <w:rPr>
      <w:b/>
      <w:sz w:val="40"/>
    </w:rPr>
  </w:style>
  <w:style w:type="paragraph" w:customStyle="1" w:styleId="ActHead1">
    <w:name w:val="ActHead 1"/>
    <w:aliases w:val="c"/>
    <w:basedOn w:val="OPCParaBase"/>
    <w:next w:val="Normal"/>
    <w:qFormat/>
    <w:rsid w:val="00C93D9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93D9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93D9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93D9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C93D9C"/>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93D9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93D9C"/>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93D9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93D9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93D9C"/>
  </w:style>
  <w:style w:type="paragraph" w:customStyle="1" w:styleId="Blocks">
    <w:name w:val="Blocks"/>
    <w:aliases w:val="bb"/>
    <w:basedOn w:val="OPCParaBase"/>
    <w:qFormat/>
    <w:rsid w:val="00C93D9C"/>
    <w:pPr>
      <w:spacing w:line="240" w:lineRule="auto"/>
    </w:pPr>
    <w:rPr>
      <w:sz w:val="24"/>
    </w:rPr>
  </w:style>
  <w:style w:type="paragraph" w:customStyle="1" w:styleId="BoxText">
    <w:name w:val="BoxText"/>
    <w:aliases w:val="bt"/>
    <w:basedOn w:val="OPCParaBase"/>
    <w:qFormat/>
    <w:rsid w:val="00C93D9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93D9C"/>
    <w:rPr>
      <w:b/>
    </w:rPr>
  </w:style>
  <w:style w:type="paragraph" w:customStyle="1" w:styleId="BoxHeadItalic">
    <w:name w:val="BoxHeadItalic"/>
    <w:aliases w:val="bhi"/>
    <w:basedOn w:val="BoxText"/>
    <w:next w:val="BoxStep"/>
    <w:qFormat/>
    <w:rsid w:val="00C93D9C"/>
    <w:rPr>
      <w:i/>
    </w:rPr>
  </w:style>
  <w:style w:type="paragraph" w:customStyle="1" w:styleId="BoxList">
    <w:name w:val="BoxList"/>
    <w:aliases w:val="bl"/>
    <w:basedOn w:val="BoxText"/>
    <w:qFormat/>
    <w:rsid w:val="00C93D9C"/>
    <w:pPr>
      <w:ind w:left="1559" w:hanging="425"/>
    </w:pPr>
  </w:style>
  <w:style w:type="paragraph" w:customStyle="1" w:styleId="BoxNote">
    <w:name w:val="BoxNote"/>
    <w:aliases w:val="bn"/>
    <w:basedOn w:val="BoxText"/>
    <w:qFormat/>
    <w:rsid w:val="00C93D9C"/>
    <w:pPr>
      <w:tabs>
        <w:tab w:val="left" w:pos="1985"/>
      </w:tabs>
      <w:spacing w:before="122" w:line="198" w:lineRule="exact"/>
      <w:ind w:left="2948" w:hanging="1814"/>
    </w:pPr>
    <w:rPr>
      <w:sz w:val="18"/>
    </w:rPr>
  </w:style>
  <w:style w:type="paragraph" w:customStyle="1" w:styleId="BoxPara">
    <w:name w:val="BoxPara"/>
    <w:aliases w:val="bp"/>
    <w:basedOn w:val="BoxText"/>
    <w:qFormat/>
    <w:rsid w:val="00C93D9C"/>
    <w:pPr>
      <w:tabs>
        <w:tab w:val="right" w:pos="2268"/>
      </w:tabs>
      <w:ind w:left="2552" w:hanging="1418"/>
    </w:pPr>
  </w:style>
  <w:style w:type="paragraph" w:customStyle="1" w:styleId="BoxStep">
    <w:name w:val="BoxStep"/>
    <w:aliases w:val="bs"/>
    <w:basedOn w:val="BoxText"/>
    <w:qFormat/>
    <w:rsid w:val="00C93D9C"/>
    <w:pPr>
      <w:ind w:left="1985" w:hanging="851"/>
    </w:pPr>
  </w:style>
  <w:style w:type="character" w:customStyle="1" w:styleId="CharAmPartNo">
    <w:name w:val="CharAmPartNo"/>
    <w:basedOn w:val="OPCCharBase"/>
    <w:qFormat/>
    <w:rsid w:val="00C93D9C"/>
  </w:style>
  <w:style w:type="character" w:customStyle="1" w:styleId="CharAmPartText">
    <w:name w:val="CharAmPartText"/>
    <w:basedOn w:val="OPCCharBase"/>
    <w:qFormat/>
    <w:rsid w:val="00C93D9C"/>
  </w:style>
  <w:style w:type="character" w:customStyle="1" w:styleId="CharAmSchNo">
    <w:name w:val="CharAmSchNo"/>
    <w:basedOn w:val="OPCCharBase"/>
    <w:qFormat/>
    <w:rsid w:val="00C93D9C"/>
  </w:style>
  <w:style w:type="character" w:customStyle="1" w:styleId="CharAmSchText">
    <w:name w:val="CharAmSchText"/>
    <w:basedOn w:val="OPCCharBase"/>
    <w:qFormat/>
    <w:rsid w:val="00C93D9C"/>
  </w:style>
  <w:style w:type="character" w:customStyle="1" w:styleId="CharBoldItalic">
    <w:name w:val="CharBoldItalic"/>
    <w:basedOn w:val="OPCCharBase"/>
    <w:uiPriority w:val="1"/>
    <w:qFormat/>
    <w:rsid w:val="00C93D9C"/>
    <w:rPr>
      <w:b/>
      <w:i/>
    </w:rPr>
  </w:style>
  <w:style w:type="character" w:customStyle="1" w:styleId="CharChapNo">
    <w:name w:val="CharChapNo"/>
    <w:basedOn w:val="OPCCharBase"/>
    <w:uiPriority w:val="1"/>
    <w:qFormat/>
    <w:rsid w:val="00C93D9C"/>
  </w:style>
  <w:style w:type="character" w:customStyle="1" w:styleId="CharChapText">
    <w:name w:val="CharChapText"/>
    <w:basedOn w:val="OPCCharBase"/>
    <w:uiPriority w:val="1"/>
    <w:qFormat/>
    <w:rsid w:val="00C93D9C"/>
  </w:style>
  <w:style w:type="character" w:customStyle="1" w:styleId="CharDivNo">
    <w:name w:val="CharDivNo"/>
    <w:basedOn w:val="OPCCharBase"/>
    <w:uiPriority w:val="1"/>
    <w:qFormat/>
    <w:rsid w:val="00C93D9C"/>
  </w:style>
  <w:style w:type="character" w:customStyle="1" w:styleId="CharDivText">
    <w:name w:val="CharDivText"/>
    <w:basedOn w:val="OPCCharBase"/>
    <w:uiPriority w:val="1"/>
    <w:qFormat/>
    <w:rsid w:val="00C93D9C"/>
  </w:style>
  <w:style w:type="character" w:customStyle="1" w:styleId="CharItalic">
    <w:name w:val="CharItalic"/>
    <w:basedOn w:val="OPCCharBase"/>
    <w:uiPriority w:val="1"/>
    <w:qFormat/>
    <w:rsid w:val="00C93D9C"/>
    <w:rPr>
      <w:i/>
    </w:rPr>
  </w:style>
  <w:style w:type="character" w:customStyle="1" w:styleId="CharPartNo">
    <w:name w:val="CharPartNo"/>
    <w:basedOn w:val="OPCCharBase"/>
    <w:uiPriority w:val="1"/>
    <w:qFormat/>
    <w:rsid w:val="00C93D9C"/>
  </w:style>
  <w:style w:type="character" w:customStyle="1" w:styleId="CharPartText">
    <w:name w:val="CharPartText"/>
    <w:basedOn w:val="OPCCharBase"/>
    <w:uiPriority w:val="1"/>
    <w:qFormat/>
    <w:rsid w:val="00C93D9C"/>
  </w:style>
  <w:style w:type="character" w:customStyle="1" w:styleId="CharSectno">
    <w:name w:val="CharSectno"/>
    <w:basedOn w:val="OPCCharBase"/>
    <w:qFormat/>
    <w:rsid w:val="00C93D9C"/>
  </w:style>
  <w:style w:type="character" w:customStyle="1" w:styleId="CharSubdNo">
    <w:name w:val="CharSubdNo"/>
    <w:basedOn w:val="OPCCharBase"/>
    <w:uiPriority w:val="1"/>
    <w:qFormat/>
    <w:rsid w:val="00C93D9C"/>
  </w:style>
  <w:style w:type="character" w:customStyle="1" w:styleId="CharSubdText">
    <w:name w:val="CharSubdText"/>
    <w:basedOn w:val="OPCCharBase"/>
    <w:uiPriority w:val="1"/>
    <w:qFormat/>
    <w:rsid w:val="00C93D9C"/>
  </w:style>
  <w:style w:type="paragraph" w:customStyle="1" w:styleId="CTA--">
    <w:name w:val="CTA --"/>
    <w:basedOn w:val="OPCParaBase"/>
    <w:next w:val="Normal"/>
    <w:rsid w:val="00C93D9C"/>
    <w:pPr>
      <w:spacing w:before="60" w:line="240" w:lineRule="atLeast"/>
      <w:ind w:left="142" w:hanging="142"/>
    </w:pPr>
    <w:rPr>
      <w:sz w:val="20"/>
    </w:rPr>
  </w:style>
  <w:style w:type="paragraph" w:customStyle="1" w:styleId="CTA-">
    <w:name w:val="CTA -"/>
    <w:basedOn w:val="OPCParaBase"/>
    <w:rsid w:val="00C93D9C"/>
    <w:pPr>
      <w:spacing w:before="60" w:line="240" w:lineRule="atLeast"/>
      <w:ind w:left="85" w:hanging="85"/>
    </w:pPr>
    <w:rPr>
      <w:sz w:val="20"/>
    </w:rPr>
  </w:style>
  <w:style w:type="paragraph" w:customStyle="1" w:styleId="CTA---">
    <w:name w:val="CTA ---"/>
    <w:basedOn w:val="OPCParaBase"/>
    <w:next w:val="Normal"/>
    <w:rsid w:val="00C93D9C"/>
    <w:pPr>
      <w:spacing w:before="60" w:line="240" w:lineRule="atLeast"/>
      <w:ind w:left="198" w:hanging="198"/>
    </w:pPr>
    <w:rPr>
      <w:sz w:val="20"/>
    </w:rPr>
  </w:style>
  <w:style w:type="paragraph" w:customStyle="1" w:styleId="CTA----">
    <w:name w:val="CTA ----"/>
    <w:basedOn w:val="OPCParaBase"/>
    <w:next w:val="Normal"/>
    <w:rsid w:val="00C93D9C"/>
    <w:pPr>
      <w:spacing w:before="60" w:line="240" w:lineRule="atLeast"/>
      <w:ind w:left="255" w:hanging="255"/>
    </w:pPr>
    <w:rPr>
      <w:sz w:val="20"/>
    </w:rPr>
  </w:style>
  <w:style w:type="paragraph" w:customStyle="1" w:styleId="CTA1a">
    <w:name w:val="CTA 1(a)"/>
    <w:basedOn w:val="OPCParaBase"/>
    <w:rsid w:val="00C93D9C"/>
    <w:pPr>
      <w:tabs>
        <w:tab w:val="right" w:pos="414"/>
      </w:tabs>
      <w:spacing w:before="40" w:line="240" w:lineRule="atLeast"/>
      <w:ind w:left="675" w:hanging="675"/>
    </w:pPr>
    <w:rPr>
      <w:sz w:val="20"/>
    </w:rPr>
  </w:style>
  <w:style w:type="paragraph" w:customStyle="1" w:styleId="CTA1ai">
    <w:name w:val="CTA 1(a)(i)"/>
    <w:basedOn w:val="OPCParaBase"/>
    <w:rsid w:val="00C93D9C"/>
    <w:pPr>
      <w:tabs>
        <w:tab w:val="right" w:pos="1004"/>
      </w:tabs>
      <w:spacing w:before="40" w:line="240" w:lineRule="atLeast"/>
      <w:ind w:left="1253" w:hanging="1253"/>
    </w:pPr>
    <w:rPr>
      <w:sz w:val="20"/>
    </w:rPr>
  </w:style>
  <w:style w:type="paragraph" w:customStyle="1" w:styleId="CTA2a">
    <w:name w:val="CTA 2(a)"/>
    <w:basedOn w:val="OPCParaBase"/>
    <w:rsid w:val="00C93D9C"/>
    <w:pPr>
      <w:tabs>
        <w:tab w:val="right" w:pos="482"/>
      </w:tabs>
      <w:spacing w:before="40" w:line="240" w:lineRule="atLeast"/>
      <w:ind w:left="748" w:hanging="748"/>
    </w:pPr>
    <w:rPr>
      <w:sz w:val="20"/>
    </w:rPr>
  </w:style>
  <w:style w:type="paragraph" w:customStyle="1" w:styleId="CTA2ai">
    <w:name w:val="CTA 2(a)(i)"/>
    <w:basedOn w:val="OPCParaBase"/>
    <w:rsid w:val="00C93D9C"/>
    <w:pPr>
      <w:tabs>
        <w:tab w:val="right" w:pos="1089"/>
      </w:tabs>
      <w:spacing w:before="40" w:line="240" w:lineRule="atLeast"/>
      <w:ind w:left="1327" w:hanging="1327"/>
    </w:pPr>
    <w:rPr>
      <w:sz w:val="20"/>
    </w:rPr>
  </w:style>
  <w:style w:type="paragraph" w:customStyle="1" w:styleId="CTA3a">
    <w:name w:val="CTA 3(a)"/>
    <w:basedOn w:val="OPCParaBase"/>
    <w:rsid w:val="00C93D9C"/>
    <w:pPr>
      <w:tabs>
        <w:tab w:val="right" w:pos="556"/>
      </w:tabs>
      <w:spacing w:before="40" w:line="240" w:lineRule="atLeast"/>
      <w:ind w:left="805" w:hanging="805"/>
    </w:pPr>
    <w:rPr>
      <w:sz w:val="20"/>
    </w:rPr>
  </w:style>
  <w:style w:type="paragraph" w:customStyle="1" w:styleId="CTA3ai">
    <w:name w:val="CTA 3(a)(i)"/>
    <w:basedOn w:val="OPCParaBase"/>
    <w:rsid w:val="00C93D9C"/>
    <w:pPr>
      <w:tabs>
        <w:tab w:val="right" w:pos="1140"/>
      </w:tabs>
      <w:spacing w:before="40" w:line="240" w:lineRule="atLeast"/>
      <w:ind w:left="1361" w:hanging="1361"/>
    </w:pPr>
    <w:rPr>
      <w:sz w:val="20"/>
    </w:rPr>
  </w:style>
  <w:style w:type="paragraph" w:customStyle="1" w:styleId="CTA4a">
    <w:name w:val="CTA 4(a)"/>
    <w:basedOn w:val="OPCParaBase"/>
    <w:rsid w:val="00C93D9C"/>
    <w:pPr>
      <w:tabs>
        <w:tab w:val="right" w:pos="624"/>
      </w:tabs>
      <w:spacing w:before="40" w:line="240" w:lineRule="atLeast"/>
      <w:ind w:left="873" w:hanging="873"/>
    </w:pPr>
    <w:rPr>
      <w:sz w:val="20"/>
    </w:rPr>
  </w:style>
  <w:style w:type="paragraph" w:customStyle="1" w:styleId="CTA4ai">
    <w:name w:val="CTA 4(a)(i)"/>
    <w:basedOn w:val="OPCParaBase"/>
    <w:rsid w:val="00C93D9C"/>
    <w:pPr>
      <w:tabs>
        <w:tab w:val="right" w:pos="1213"/>
      </w:tabs>
      <w:spacing w:before="40" w:line="240" w:lineRule="atLeast"/>
      <w:ind w:left="1452" w:hanging="1452"/>
    </w:pPr>
    <w:rPr>
      <w:sz w:val="20"/>
    </w:rPr>
  </w:style>
  <w:style w:type="paragraph" w:customStyle="1" w:styleId="CTACAPS">
    <w:name w:val="CTA CAPS"/>
    <w:basedOn w:val="OPCParaBase"/>
    <w:rsid w:val="00C93D9C"/>
    <w:pPr>
      <w:spacing w:before="60" w:line="240" w:lineRule="atLeast"/>
    </w:pPr>
    <w:rPr>
      <w:sz w:val="20"/>
    </w:rPr>
  </w:style>
  <w:style w:type="paragraph" w:customStyle="1" w:styleId="CTAright">
    <w:name w:val="CTA right"/>
    <w:basedOn w:val="OPCParaBase"/>
    <w:rsid w:val="00C93D9C"/>
    <w:pPr>
      <w:spacing w:before="60" w:line="240" w:lineRule="auto"/>
      <w:jc w:val="right"/>
    </w:pPr>
    <w:rPr>
      <w:sz w:val="20"/>
    </w:rPr>
  </w:style>
  <w:style w:type="paragraph" w:customStyle="1" w:styleId="subsection">
    <w:name w:val="subsection"/>
    <w:aliases w:val="ss,Subsection"/>
    <w:basedOn w:val="OPCParaBase"/>
    <w:link w:val="subsectionChar"/>
    <w:rsid w:val="00C93D9C"/>
    <w:pPr>
      <w:tabs>
        <w:tab w:val="right" w:pos="1021"/>
      </w:tabs>
      <w:spacing w:before="180" w:line="240" w:lineRule="auto"/>
      <w:ind w:left="1134" w:hanging="1134"/>
    </w:pPr>
  </w:style>
  <w:style w:type="paragraph" w:customStyle="1" w:styleId="Definition">
    <w:name w:val="Definition"/>
    <w:aliases w:val="dd"/>
    <w:basedOn w:val="OPCParaBase"/>
    <w:rsid w:val="00C93D9C"/>
    <w:pPr>
      <w:spacing w:before="180" w:line="240" w:lineRule="auto"/>
      <w:ind w:left="1134"/>
    </w:pPr>
  </w:style>
  <w:style w:type="paragraph" w:customStyle="1" w:styleId="ETAsubitem">
    <w:name w:val="ETA(subitem)"/>
    <w:basedOn w:val="OPCParaBase"/>
    <w:rsid w:val="00C93D9C"/>
    <w:pPr>
      <w:tabs>
        <w:tab w:val="right" w:pos="340"/>
      </w:tabs>
      <w:spacing w:before="60" w:line="240" w:lineRule="auto"/>
      <w:ind w:left="454" w:hanging="454"/>
    </w:pPr>
    <w:rPr>
      <w:sz w:val="20"/>
    </w:rPr>
  </w:style>
  <w:style w:type="paragraph" w:customStyle="1" w:styleId="ETApara">
    <w:name w:val="ETA(para)"/>
    <w:basedOn w:val="OPCParaBase"/>
    <w:rsid w:val="00C93D9C"/>
    <w:pPr>
      <w:tabs>
        <w:tab w:val="right" w:pos="754"/>
      </w:tabs>
      <w:spacing w:before="60" w:line="240" w:lineRule="auto"/>
      <w:ind w:left="828" w:hanging="828"/>
    </w:pPr>
    <w:rPr>
      <w:sz w:val="20"/>
    </w:rPr>
  </w:style>
  <w:style w:type="paragraph" w:customStyle="1" w:styleId="ETAsubpara">
    <w:name w:val="ETA(subpara)"/>
    <w:basedOn w:val="OPCParaBase"/>
    <w:rsid w:val="00C93D9C"/>
    <w:pPr>
      <w:tabs>
        <w:tab w:val="right" w:pos="1083"/>
      </w:tabs>
      <w:spacing w:before="60" w:line="240" w:lineRule="auto"/>
      <w:ind w:left="1191" w:hanging="1191"/>
    </w:pPr>
    <w:rPr>
      <w:sz w:val="20"/>
    </w:rPr>
  </w:style>
  <w:style w:type="paragraph" w:customStyle="1" w:styleId="ETAsub-subpara">
    <w:name w:val="ETA(sub-subpara)"/>
    <w:basedOn w:val="OPCParaBase"/>
    <w:rsid w:val="00C93D9C"/>
    <w:pPr>
      <w:tabs>
        <w:tab w:val="right" w:pos="1412"/>
      </w:tabs>
      <w:spacing w:before="60" w:line="240" w:lineRule="auto"/>
      <w:ind w:left="1525" w:hanging="1525"/>
    </w:pPr>
    <w:rPr>
      <w:sz w:val="20"/>
    </w:rPr>
  </w:style>
  <w:style w:type="paragraph" w:customStyle="1" w:styleId="Formula">
    <w:name w:val="Formula"/>
    <w:basedOn w:val="OPCParaBase"/>
    <w:rsid w:val="00C93D9C"/>
    <w:pPr>
      <w:spacing w:line="240" w:lineRule="auto"/>
      <w:ind w:left="1134"/>
    </w:pPr>
    <w:rPr>
      <w:sz w:val="20"/>
    </w:rPr>
  </w:style>
  <w:style w:type="paragraph" w:styleId="Header">
    <w:name w:val="header"/>
    <w:basedOn w:val="OPCParaBase"/>
    <w:link w:val="HeaderChar"/>
    <w:unhideWhenUsed/>
    <w:rsid w:val="00C93D9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93D9C"/>
    <w:rPr>
      <w:rFonts w:eastAsia="Times New Roman" w:cs="Times New Roman"/>
      <w:sz w:val="16"/>
      <w:lang w:eastAsia="en-AU"/>
    </w:rPr>
  </w:style>
  <w:style w:type="paragraph" w:customStyle="1" w:styleId="House">
    <w:name w:val="House"/>
    <w:basedOn w:val="OPCParaBase"/>
    <w:rsid w:val="00C93D9C"/>
    <w:pPr>
      <w:spacing w:line="240" w:lineRule="auto"/>
    </w:pPr>
    <w:rPr>
      <w:sz w:val="28"/>
    </w:rPr>
  </w:style>
  <w:style w:type="paragraph" w:customStyle="1" w:styleId="Item">
    <w:name w:val="Item"/>
    <w:aliases w:val="i"/>
    <w:basedOn w:val="OPCParaBase"/>
    <w:next w:val="ItemHead"/>
    <w:rsid w:val="00C93D9C"/>
    <w:pPr>
      <w:keepLines/>
      <w:spacing w:before="80" w:line="240" w:lineRule="auto"/>
      <w:ind w:left="709"/>
    </w:pPr>
  </w:style>
  <w:style w:type="paragraph" w:customStyle="1" w:styleId="ItemHead">
    <w:name w:val="ItemHead"/>
    <w:aliases w:val="ih"/>
    <w:basedOn w:val="OPCParaBase"/>
    <w:next w:val="Item"/>
    <w:rsid w:val="00C93D9C"/>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93D9C"/>
    <w:pPr>
      <w:spacing w:line="240" w:lineRule="auto"/>
    </w:pPr>
    <w:rPr>
      <w:b/>
      <w:sz w:val="32"/>
    </w:rPr>
  </w:style>
  <w:style w:type="paragraph" w:customStyle="1" w:styleId="notedraft">
    <w:name w:val="note(draft)"/>
    <w:aliases w:val="nd"/>
    <w:basedOn w:val="OPCParaBase"/>
    <w:rsid w:val="00C93D9C"/>
    <w:pPr>
      <w:spacing w:before="240" w:line="240" w:lineRule="auto"/>
      <w:ind w:left="284" w:hanging="284"/>
    </w:pPr>
    <w:rPr>
      <w:i/>
      <w:sz w:val="24"/>
    </w:rPr>
  </w:style>
  <w:style w:type="paragraph" w:customStyle="1" w:styleId="notemargin">
    <w:name w:val="note(margin)"/>
    <w:aliases w:val="nm"/>
    <w:basedOn w:val="OPCParaBase"/>
    <w:rsid w:val="00C93D9C"/>
    <w:pPr>
      <w:tabs>
        <w:tab w:val="left" w:pos="709"/>
      </w:tabs>
      <w:spacing w:before="122" w:line="198" w:lineRule="exact"/>
      <w:ind w:left="709" w:hanging="709"/>
    </w:pPr>
    <w:rPr>
      <w:sz w:val="18"/>
    </w:rPr>
  </w:style>
  <w:style w:type="paragraph" w:customStyle="1" w:styleId="noteToPara">
    <w:name w:val="noteToPara"/>
    <w:aliases w:val="ntp"/>
    <w:basedOn w:val="OPCParaBase"/>
    <w:rsid w:val="00C93D9C"/>
    <w:pPr>
      <w:spacing w:before="122" w:line="198" w:lineRule="exact"/>
      <w:ind w:left="2353" w:hanging="709"/>
    </w:pPr>
    <w:rPr>
      <w:sz w:val="18"/>
    </w:rPr>
  </w:style>
  <w:style w:type="paragraph" w:customStyle="1" w:styleId="noteParlAmend">
    <w:name w:val="note(ParlAmend)"/>
    <w:aliases w:val="npp"/>
    <w:basedOn w:val="OPCParaBase"/>
    <w:next w:val="ParlAmend"/>
    <w:rsid w:val="00C93D9C"/>
    <w:pPr>
      <w:spacing w:line="240" w:lineRule="auto"/>
      <w:jc w:val="right"/>
    </w:pPr>
    <w:rPr>
      <w:rFonts w:ascii="Arial" w:hAnsi="Arial"/>
      <w:b/>
      <w:i/>
    </w:rPr>
  </w:style>
  <w:style w:type="paragraph" w:customStyle="1" w:styleId="Page1">
    <w:name w:val="Page1"/>
    <w:basedOn w:val="OPCParaBase"/>
    <w:rsid w:val="00C93D9C"/>
    <w:pPr>
      <w:spacing w:before="5600" w:line="240" w:lineRule="auto"/>
    </w:pPr>
    <w:rPr>
      <w:b/>
      <w:sz w:val="32"/>
    </w:rPr>
  </w:style>
  <w:style w:type="paragraph" w:customStyle="1" w:styleId="PageBreak">
    <w:name w:val="PageBreak"/>
    <w:aliases w:val="pb"/>
    <w:basedOn w:val="OPCParaBase"/>
    <w:rsid w:val="00C93D9C"/>
    <w:pPr>
      <w:spacing w:line="240" w:lineRule="auto"/>
    </w:pPr>
    <w:rPr>
      <w:sz w:val="20"/>
    </w:rPr>
  </w:style>
  <w:style w:type="paragraph" w:customStyle="1" w:styleId="paragraphsub">
    <w:name w:val="paragraph(sub)"/>
    <w:aliases w:val="aa"/>
    <w:basedOn w:val="OPCParaBase"/>
    <w:rsid w:val="00C93D9C"/>
    <w:pPr>
      <w:tabs>
        <w:tab w:val="right" w:pos="1985"/>
      </w:tabs>
      <w:spacing w:before="40" w:line="240" w:lineRule="auto"/>
      <w:ind w:left="2098" w:hanging="2098"/>
    </w:pPr>
  </w:style>
  <w:style w:type="paragraph" w:customStyle="1" w:styleId="paragraphsub-sub">
    <w:name w:val="paragraph(sub-sub)"/>
    <w:aliases w:val="aaa"/>
    <w:basedOn w:val="OPCParaBase"/>
    <w:rsid w:val="00C93D9C"/>
    <w:pPr>
      <w:tabs>
        <w:tab w:val="right" w:pos="2722"/>
      </w:tabs>
      <w:spacing w:before="40" w:line="240" w:lineRule="auto"/>
      <w:ind w:left="2835" w:hanging="2835"/>
    </w:pPr>
  </w:style>
  <w:style w:type="paragraph" w:customStyle="1" w:styleId="paragraph">
    <w:name w:val="paragraph"/>
    <w:aliases w:val="a"/>
    <w:basedOn w:val="OPCParaBase"/>
    <w:rsid w:val="00C93D9C"/>
    <w:pPr>
      <w:tabs>
        <w:tab w:val="right" w:pos="1531"/>
      </w:tabs>
      <w:spacing w:before="40" w:line="240" w:lineRule="auto"/>
      <w:ind w:left="1644" w:hanging="1644"/>
    </w:pPr>
  </w:style>
  <w:style w:type="paragraph" w:customStyle="1" w:styleId="ParlAmend">
    <w:name w:val="ParlAmend"/>
    <w:aliases w:val="pp"/>
    <w:basedOn w:val="OPCParaBase"/>
    <w:rsid w:val="00C93D9C"/>
    <w:pPr>
      <w:spacing w:before="240" w:line="240" w:lineRule="atLeast"/>
      <w:ind w:hanging="567"/>
    </w:pPr>
    <w:rPr>
      <w:sz w:val="24"/>
    </w:rPr>
  </w:style>
  <w:style w:type="paragraph" w:customStyle="1" w:styleId="Penalty">
    <w:name w:val="Penalty"/>
    <w:basedOn w:val="OPCParaBase"/>
    <w:rsid w:val="00C93D9C"/>
    <w:pPr>
      <w:tabs>
        <w:tab w:val="left" w:pos="2977"/>
      </w:tabs>
      <w:spacing w:before="180" w:line="240" w:lineRule="auto"/>
      <w:ind w:left="1985" w:hanging="851"/>
    </w:pPr>
  </w:style>
  <w:style w:type="paragraph" w:customStyle="1" w:styleId="Portfolio">
    <w:name w:val="Portfolio"/>
    <w:basedOn w:val="OPCParaBase"/>
    <w:rsid w:val="00C93D9C"/>
    <w:pPr>
      <w:spacing w:line="240" w:lineRule="auto"/>
    </w:pPr>
    <w:rPr>
      <w:i/>
      <w:sz w:val="20"/>
    </w:rPr>
  </w:style>
  <w:style w:type="paragraph" w:customStyle="1" w:styleId="Preamble">
    <w:name w:val="Preamble"/>
    <w:basedOn w:val="OPCParaBase"/>
    <w:next w:val="Normal"/>
    <w:rsid w:val="00C93D9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93D9C"/>
    <w:pPr>
      <w:spacing w:line="240" w:lineRule="auto"/>
    </w:pPr>
    <w:rPr>
      <w:i/>
      <w:sz w:val="20"/>
    </w:rPr>
  </w:style>
  <w:style w:type="paragraph" w:customStyle="1" w:styleId="Session">
    <w:name w:val="Session"/>
    <w:basedOn w:val="OPCParaBase"/>
    <w:rsid w:val="00C93D9C"/>
    <w:pPr>
      <w:spacing w:line="240" w:lineRule="auto"/>
    </w:pPr>
    <w:rPr>
      <w:sz w:val="28"/>
    </w:rPr>
  </w:style>
  <w:style w:type="paragraph" w:customStyle="1" w:styleId="Sponsor">
    <w:name w:val="Sponsor"/>
    <w:basedOn w:val="OPCParaBase"/>
    <w:rsid w:val="00C93D9C"/>
    <w:pPr>
      <w:spacing w:line="240" w:lineRule="auto"/>
    </w:pPr>
    <w:rPr>
      <w:i/>
    </w:rPr>
  </w:style>
  <w:style w:type="paragraph" w:customStyle="1" w:styleId="Subitem">
    <w:name w:val="Subitem"/>
    <w:aliases w:val="iss"/>
    <w:basedOn w:val="OPCParaBase"/>
    <w:rsid w:val="00C93D9C"/>
    <w:pPr>
      <w:spacing w:before="180" w:line="240" w:lineRule="auto"/>
      <w:ind w:left="709" w:hanging="709"/>
    </w:pPr>
  </w:style>
  <w:style w:type="paragraph" w:customStyle="1" w:styleId="SubitemHead">
    <w:name w:val="SubitemHead"/>
    <w:aliases w:val="issh"/>
    <w:basedOn w:val="OPCParaBase"/>
    <w:rsid w:val="00C93D9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93D9C"/>
    <w:pPr>
      <w:spacing w:before="40" w:line="240" w:lineRule="auto"/>
      <w:ind w:left="1134"/>
    </w:pPr>
  </w:style>
  <w:style w:type="paragraph" w:customStyle="1" w:styleId="SubsectionHead">
    <w:name w:val="SubsectionHead"/>
    <w:aliases w:val="ssh"/>
    <w:basedOn w:val="OPCParaBase"/>
    <w:next w:val="subsection"/>
    <w:rsid w:val="00C93D9C"/>
    <w:pPr>
      <w:keepNext/>
      <w:keepLines/>
      <w:spacing w:before="240" w:line="240" w:lineRule="auto"/>
      <w:ind w:left="1134"/>
    </w:pPr>
    <w:rPr>
      <w:i/>
    </w:rPr>
  </w:style>
  <w:style w:type="paragraph" w:customStyle="1" w:styleId="Tablea">
    <w:name w:val="Table(a)"/>
    <w:aliases w:val="ta"/>
    <w:basedOn w:val="OPCParaBase"/>
    <w:rsid w:val="00C93D9C"/>
    <w:pPr>
      <w:spacing w:before="60" w:line="240" w:lineRule="auto"/>
      <w:ind w:left="284" w:hanging="284"/>
    </w:pPr>
    <w:rPr>
      <w:sz w:val="20"/>
    </w:rPr>
  </w:style>
  <w:style w:type="paragraph" w:customStyle="1" w:styleId="TableAA">
    <w:name w:val="Table(AA)"/>
    <w:aliases w:val="taaa"/>
    <w:basedOn w:val="OPCParaBase"/>
    <w:rsid w:val="00C93D9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93D9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93D9C"/>
    <w:pPr>
      <w:spacing w:before="60" w:line="240" w:lineRule="atLeast"/>
    </w:pPr>
    <w:rPr>
      <w:sz w:val="20"/>
    </w:rPr>
  </w:style>
  <w:style w:type="paragraph" w:customStyle="1" w:styleId="TLPBoxTextnote">
    <w:name w:val="TLPBoxText(note"/>
    <w:aliases w:val="right)"/>
    <w:basedOn w:val="OPCParaBase"/>
    <w:rsid w:val="00C93D9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93D9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93D9C"/>
    <w:pPr>
      <w:spacing w:before="122" w:line="198" w:lineRule="exact"/>
      <w:ind w:left="1985" w:hanging="851"/>
      <w:jc w:val="right"/>
    </w:pPr>
    <w:rPr>
      <w:sz w:val="18"/>
    </w:rPr>
  </w:style>
  <w:style w:type="paragraph" w:customStyle="1" w:styleId="TLPTableBullet">
    <w:name w:val="TLPTableBullet"/>
    <w:aliases w:val="ttb"/>
    <w:basedOn w:val="OPCParaBase"/>
    <w:rsid w:val="00C93D9C"/>
    <w:pPr>
      <w:spacing w:line="240" w:lineRule="exact"/>
      <w:ind w:left="284" w:hanging="284"/>
    </w:pPr>
    <w:rPr>
      <w:sz w:val="20"/>
    </w:rPr>
  </w:style>
  <w:style w:type="paragraph" w:styleId="TOC1">
    <w:name w:val="toc 1"/>
    <w:basedOn w:val="OPCParaBase"/>
    <w:next w:val="Normal"/>
    <w:uiPriority w:val="39"/>
    <w:unhideWhenUsed/>
    <w:rsid w:val="00C93D9C"/>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C93D9C"/>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C93D9C"/>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C93D9C"/>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C93D9C"/>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C93D9C"/>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C93D9C"/>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93D9C"/>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C93D9C"/>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93D9C"/>
    <w:pPr>
      <w:keepLines/>
      <w:spacing w:before="240" w:after="120" w:line="240" w:lineRule="auto"/>
      <w:ind w:left="794"/>
    </w:pPr>
    <w:rPr>
      <w:b/>
      <w:kern w:val="28"/>
      <w:sz w:val="20"/>
    </w:rPr>
  </w:style>
  <w:style w:type="paragraph" w:customStyle="1" w:styleId="TofSectsHeading">
    <w:name w:val="TofSects(Heading)"/>
    <w:basedOn w:val="OPCParaBase"/>
    <w:rsid w:val="00C93D9C"/>
    <w:pPr>
      <w:spacing w:before="240" w:after="120" w:line="240" w:lineRule="auto"/>
    </w:pPr>
    <w:rPr>
      <w:b/>
      <w:sz w:val="24"/>
    </w:rPr>
  </w:style>
  <w:style w:type="paragraph" w:customStyle="1" w:styleId="TofSectsSection">
    <w:name w:val="TofSects(Section)"/>
    <w:basedOn w:val="OPCParaBase"/>
    <w:rsid w:val="00C93D9C"/>
    <w:pPr>
      <w:keepLines/>
      <w:spacing w:before="40" w:line="240" w:lineRule="auto"/>
      <w:ind w:left="1588" w:hanging="794"/>
    </w:pPr>
    <w:rPr>
      <w:kern w:val="28"/>
      <w:sz w:val="18"/>
    </w:rPr>
  </w:style>
  <w:style w:type="paragraph" w:customStyle="1" w:styleId="TofSectsSubdiv">
    <w:name w:val="TofSects(Subdiv)"/>
    <w:basedOn w:val="OPCParaBase"/>
    <w:rsid w:val="00C93D9C"/>
    <w:pPr>
      <w:keepLines/>
      <w:spacing w:before="80" w:line="240" w:lineRule="auto"/>
      <w:ind w:left="1588" w:hanging="794"/>
    </w:pPr>
    <w:rPr>
      <w:kern w:val="28"/>
    </w:rPr>
  </w:style>
  <w:style w:type="paragraph" w:customStyle="1" w:styleId="WRStyle">
    <w:name w:val="WR Style"/>
    <w:aliases w:val="WR"/>
    <w:basedOn w:val="OPCParaBase"/>
    <w:rsid w:val="00C93D9C"/>
    <w:pPr>
      <w:spacing w:before="240" w:line="240" w:lineRule="auto"/>
      <w:ind w:left="284" w:hanging="284"/>
    </w:pPr>
    <w:rPr>
      <w:b/>
      <w:i/>
      <w:kern w:val="28"/>
      <w:sz w:val="24"/>
    </w:rPr>
  </w:style>
  <w:style w:type="paragraph" w:customStyle="1" w:styleId="notepara">
    <w:name w:val="note(para)"/>
    <w:aliases w:val="na"/>
    <w:basedOn w:val="OPCParaBase"/>
    <w:rsid w:val="00C93D9C"/>
    <w:pPr>
      <w:spacing w:before="40" w:line="198" w:lineRule="exact"/>
      <w:ind w:left="2354" w:hanging="369"/>
    </w:pPr>
    <w:rPr>
      <w:sz w:val="18"/>
    </w:rPr>
  </w:style>
  <w:style w:type="paragraph" w:styleId="Footer">
    <w:name w:val="footer"/>
    <w:link w:val="FooterChar"/>
    <w:rsid w:val="00C93D9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93D9C"/>
    <w:rPr>
      <w:rFonts w:eastAsia="Times New Roman" w:cs="Times New Roman"/>
      <w:sz w:val="22"/>
      <w:szCs w:val="24"/>
      <w:lang w:eastAsia="en-AU"/>
    </w:rPr>
  </w:style>
  <w:style w:type="character" w:styleId="LineNumber">
    <w:name w:val="line number"/>
    <w:basedOn w:val="OPCCharBase"/>
    <w:uiPriority w:val="99"/>
    <w:semiHidden/>
    <w:unhideWhenUsed/>
    <w:rsid w:val="00C93D9C"/>
    <w:rPr>
      <w:sz w:val="16"/>
    </w:rPr>
  </w:style>
  <w:style w:type="table" w:customStyle="1" w:styleId="CFlag">
    <w:name w:val="CFlag"/>
    <w:basedOn w:val="TableNormal"/>
    <w:uiPriority w:val="99"/>
    <w:rsid w:val="00C93D9C"/>
    <w:rPr>
      <w:rFonts w:eastAsia="Times New Roman" w:cs="Times New Roman"/>
      <w:lang w:eastAsia="en-AU"/>
    </w:rPr>
    <w:tblPr/>
  </w:style>
  <w:style w:type="paragraph" w:styleId="BalloonText">
    <w:name w:val="Balloon Text"/>
    <w:basedOn w:val="Normal"/>
    <w:link w:val="BalloonTextChar"/>
    <w:uiPriority w:val="99"/>
    <w:semiHidden/>
    <w:unhideWhenUsed/>
    <w:rsid w:val="00C93D9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D9C"/>
    <w:rPr>
      <w:rFonts w:ascii="Tahoma" w:hAnsi="Tahoma" w:cs="Tahoma"/>
      <w:sz w:val="16"/>
      <w:szCs w:val="16"/>
    </w:rPr>
  </w:style>
  <w:style w:type="character" w:styleId="Hyperlink">
    <w:name w:val="Hyperlink"/>
    <w:basedOn w:val="DefaultParagraphFont"/>
    <w:rsid w:val="00533654"/>
    <w:rPr>
      <w:color w:val="0000FF"/>
      <w:u w:val="single"/>
    </w:rPr>
  </w:style>
  <w:style w:type="table" w:styleId="TableGrid">
    <w:name w:val="Table Grid"/>
    <w:basedOn w:val="TableNormal"/>
    <w:uiPriority w:val="59"/>
    <w:rsid w:val="00C93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93D9C"/>
    <w:rPr>
      <w:b/>
      <w:sz w:val="28"/>
      <w:szCs w:val="32"/>
    </w:rPr>
  </w:style>
  <w:style w:type="paragraph" w:customStyle="1" w:styleId="LegislationMadeUnder">
    <w:name w:val="LegislationMadeUnder"/>
    <w:basedOn w:val="OPCParaBase"/>
    <w:next w:val="Normal"/>
    <w:rsid w:val="00C93D9C"/>
    <w:rPr>
      <w:i/>
      <w:sz w:val="32"/>
      <w:szCs w:val="32"/>
    </w:rPr>
  </w:style>
  <w:style w:type="paragraph" w:customStyle="1" w:styleId="SignCoverPageEnd">
    <w:name w:val="SignCoverPageEnd"/>
    <w:basedOn w:val="OPCParaBase"/>
    <w:next w:val="Normal"/>
    <w:rsid w:val="00C93D9C"/>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C93D9C"/>
    <w:pPr>
      <w:pBdr>
        <w:top w:val="single" w:sz="4" w:space="1" w:color="auto"/>
      </w:pBdr>
      <w:spacing w:before="360"/>
      <w:ind w:right="397"/>
      <w:jc w:val="both"/>
    </w:pPr>
  </w:style>
  <w:style w:type="paragraph" w:customStyle="1" w:styleId="NotesHeading1">
    <w:name w:val="NotesHeading 1"/>
    <w:basedOn w:val="OPCParaBase"/>
    <w:next w:val="Normal"/>
    <w:rsid w:val="00C93D9C"/>
    <w:rPr>
      <w:b/>
      <w:sz w:val="28"/>
      <w:szCs w:val="28"/>
    </w:rPr>
  </w:style>
  <w:style w:type="paragraph" w:customStyle="1" w:styleId="NotesHeading2">
    <w:name w:val="NotesHeading 2"/>
    <w:basedOn w:val="OPCParaBase"/>
    <w:next w:val="Normal"/>
    <w:rsid w:val="00C93D9C"/>
    <w:rPr>
      <w:b/>
      <w:sz w:val="28"/>
      <w:szCs w:val="28"/>
    </w:rPr>
  </w:style>
  <w:style w:type="paragraph" w:customStyle="1" w:styleId="CompiledActNo">
    <w:name w:val="CompiledActNo"/>
    <w:basedOn w:val="OPCParaBase"/>
    <w:next w:val="Normal"/>
    <w:rsid w:val="00C93D9C"/>
    <w:rPr>
      <w:b/>
      <w:sz w:val="24"/>
      <w:szCs w:val="24"/>
    </w:rPr>
  </w:style>
  <w:style w:type="paragraph" w:customStyle="1" w:styleId="CompiledMadeUnder">
    <w:name w:val="CompiledMadeUnder"/>
    <w:basedOn w:val="OPCParaBase"/>
    <w:next w:val="Normal"/>
    <w:rsid w:val="00C93D9C"/>
    <w:rPr>
      <w:i/>
      <w:sz w:val="24"/>
      <w:szCs w:val="24"/>
    </w:rPr>
  </w:style>
  <w:style w:type="paragraph" w:customStyle="1" w:styleId="Paragraphsub-sub-sub">
    <w:name w:val="Paragraph(sub-sub-sub)"/>
    <w:aliases w:val="aaaa"/>
    <w:basedOn w:val="OPCParaBase"/>
    <w:rsid w:val="00C93D9C"/>
    <w:pPr>
      <w:tabs>
        <w:tab w:val="right" w:pos="3402"/>
      </w:tabs>
      <w:spacing w:before="40" w:line="240" w:lineRule="auto"/>
      <w:ind w:left="3402" w:hanging="3402"/>
    </w:pPr>
  </w:style>
  <w:style w:type="paragraph" w:customStyle="1" w:styleId="NoteToSubpara">
    <w:name w:val="NoteToSubpara"/>
    <w:aliases w:val="nts"/>
    <w:basedOn w:val="OPCParaBase"/>
    <w:rsid w:val="00C93D9C"/>
    <w:pPr>
      <w:spacing w:before="40" w:line="198" w:lineRule="exact"/>
      <w:ind w:left="2835" w:hanging="709"/>
    </w:pPr>
    <w:rPr>
      <w:sz w:val="18"/>
    </w:rPr>
  </w:style>
  <w:style w:type="paragraph" w:customStyle="1" w:styleId="EndNotespara">
    <w:name w:val="EndNotes(para)"/>
    <w:aliases w:val="eta"/>
    <w:basedOn w:val="OPCParaBase"/>
    <w:next w:val="EndNotessubpara"/>
    <w:rsid w:val="00C93D9C"/>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93D9C"/>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93D9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93D9C"/>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C93D9C"/>
    <w:pPr>
      <w:keepNext/>
      <w:spacing w:before="60" w:line="240" w:lineRule="atLeast"/>
    </w:pPr>
    <w:rPr>
      <w:rFonts w:ascii="Arial" w:hAnsi="Arial"/>
      <w:b/>
      <w:sz w:val="16"/>
    </w:rPr>
  </w:style>
  <w:style w:type="paragraph" w:customStyle="1" w:styleId="ENoteTTi">
    <w:name w:val="ENoteTTi"/>
    <w:aliases w:val="entti"/>
    <w:basedOn w:val="OPCParaBase"/>
    <w:rsid w:val="00C93D9C"/>
    <w:pPr>
      <w:keepNext/>
      <w:spacing w:before="60" w:line="240" w:lineRule="atLeast"/>
      <w:ind w:left="170"/>
    </w:pPr>
    <w:rPr>
      <w:sz w:val="16"/>
    </w:rPr>
  </w:style>
  <w:style w:type="paragraph" w:customStyle="1" w:styleId="ENotesHeading1">
    <w:name w:val="ENotesHeading 1"/>
    <w:aliases w:val="Enh1"/>
    <w:basedOn w:val="OPCParaBase"/>
    <w:next w:val="Normal"/>
    <w:rsid w:val="00C93D9C"/>
    <w:pPr>
      <w:spacing w:before="120"/>
      <w:outlineLvl w:val="1"/>
    </w:pPr>
    <w:rPr>
      <w:b/>
      <w:sz w:val="28"/>
      <w:szCs w:val="28"/>
    </w:rPr>
  </w:style>
  <w:style w:type="paragraph" w:customStyle="1" w:styleId="ENotesHeading2">
    <w:name w:val="ENotesHeading 2"/>
    <w:aliases w:val="Enh2"/>
    <w:basedOn w:val="OPCParaBase"/>
    <w:next w:val="Normal"/>
    <w:rsid w:val="00C93D9C"/>
    <w:pPr>
      <w:spacing w:before="120" w:after="120"/>
      <w:outlineLvl w:val="2"/>
    </w:pPr>
    <w:rPr>
      <w:b/>
      <w:sz w:val="24"/>
      <w:szCs w:val="28"/>
    </w:rPr>
  </w:style>
  <w:style w:type="paragraph" w:customStyle="1" w:styleId="ENoteTTIndentHeading">
    <w:name w:val="ENoteTTIndentHeading"/>
    <w:aliases w:val="enTTHi"/>
    <w:basedOn w:val="OPCParaBase"/>
    <w:rsid w:val="00C93D9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93D9C"/>
    <w:pPr>
      <w:spacing w:before="60" w:line="240" w:lineRule="atLeast"/>
    </w:pPr>
    <w:rPr>
      <w:sz w:val="16"/>
    </w:rPr>
  </w:style>
  <w:style w:type="paragraph" w:customStyle="1" w:styleId="MadeunderText">
    <w:name w:val="MadeunderText"/>
    <w:basedOn w:val="OPCParaBase"/>
    <w:next w:val="CompiledMadeUnder"/>
    <w:rsid w:val="00C93D9C"/>
    <w:pPr>
      <w:spacing w:before="240"/>
    </w:pPr>
    <w:rPr>
      <w:sz w:val="24"/>
      <w:szCs w:val="24"/>
    </w:rPr>
  </w:style>
  <w:style w:type="paragraph" w:customStyle="1" w:styleId="ENotesHeading3">
    <w:name w:val="ENotesHeading 3"/>
    <w:aliases w:val="Enh3"/>
    <w:basedOn w:val="OPCParaBase"/>
    <w:next w:val="Normal"/>
    <w:rsid w:val="00C93D9C"/>
    <w:pPr>
      <w:keepNext/>
      <w:spacing w:before="120" w:line="240" w:lineRule="auto"/>
      <w:outlineLvl w:val="4"/>
    </w:pPr>
    <w:rPr>
      <w:b/>
      <w:szCs w:val="24"/>
    </w:rPr>
  </w:style>
  <w:style w:type="character" w:customStyle="1" w:styleId="CharSubPartTextCASA">
    <w:name w:val="CharSubPartText(CASA)"/>
    <w:basedOn w:val="OPCCharBase"/>
    <w:uiPriority w:val="1"/>
    <w:rsid w:val="00C93D9C"/>
  </w:style>
  <w:style w:type="character" w:customStyle="1" w:styleId="CharSubPartNoCASA">
    <w:name w:val="CharSubPartNo(CASA)"/>
    <w:basedOn w:val="OPCCharBase"/>
    <w:uiPriority w:val="1"/>
    <w:rsid w:val="00C93D9C"/>
  </w:style>
  <w:style w:type="paragraph" w:customStyle="1" w:styleId="ENoteTTIndentHeadingSub">
    <w:name w:val="ENoteTTIndentHeadingSub"/>
    <w:aliases w:val="enTTHis"/>
    <w:basedOn w:val="OPCParaBase"/>
    <w:rsid w:val="00C93D9C"/>
    <w:pPr>
      <w:keepNext/>
      <w:spacing w:before="60" w:line="240" w:lineRule="atLeast"/>
      <w:ind w:left="340"/>
    </w:pPr>
    <w:rPr>
      <w:b/>
      <w:sz w:val="16"/>
    </w:rPr>
  </w:style>
  <w:style w:type="paragraph" w:customStyle="1" w:styleId="ENoteTTiSub">
    <w:name w:val="ENoteTTiSub"/>
    <w:aliases w:val="enttis"/>
    <w:basedOn w:val="OPCParaBase"/>
    <w:rsid w:val="00C93D9C"/>
    <w:pPr>
      <w:keepNext/>
      <w:spacing w:before="60" w:line="240" w:lineRule="atLeast"/>
      <w:ind w:left="340"/>
    </w:pPr>
    <w:rPr>
      <w:sz w:val="16"/>
    </w:rPr>
  </w:style>
  <w:style w:type="paragraph" w:customStyle="1" w:styleId="SubDivisionMigration">
    <w:name w:val="SubDivisionMigration"/>
    <w:aliases w:val="sdm"/>
    <w:basedOn w:val="OPCParaBase"/>
    <w:rsid w:val="00C93D9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93D9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93D9C"/>
    <w:pPr>
      <w:spacing w:before="122" w:line="240" w:lineRule="auto"/>
      <w:ind w:left="1985" w:hanging="851"/>
    </w:pPr>
    <w:rPr>
      <w:sz w:val="18"/>
    </w:rPr>
  </w:style>
  <w:style w:type="paragraph" w:customStyle="1" w:styleId="FreeForm">
    <w:name w:val="FreeForm"/>
    <w:rsid w:val="001A62B6"/>
    <w:rPr>
      <w:rFonts w:ascii="Arial" w:hAnsi="Arial"/>
      <w:sz w:val="22"/>
    </w:rPr>
  </w:style>
  <w:style w:type="paragraph" w:customStyle="1" w:styleId="SOText">
    <w:name w:val="SO Text"/>
    <w:aliases w:val="sot"/>
    <w:link w:val="SOTextChar"/>
    <w:rsid w:val="00C93D9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93D9C"/>
    <w:rPr>
      <w:sz w:val="22"/>
    </w:rPr>
  </w:style>
  <w:style w:type="paragraph" w:customStyle="1" w:styleId="SOTextNote">
    <w:name w:val="SO TextNote"/>
    <w:aliases w:val="sont"/>
    <w:basedOn w:val="SOText"/>
    <w:qFormat/>
    <w:rsid w:val="00C93D9C"/>
    <w:pPr>
      <w:spacing w:before="122" w:line="198" w:lineRule="exact"/>
      <w:ind w:left="1843" w:hanging="709"/>
    </w:pPr>
    <w:rPr>
      <w:sz w:val="18"/>
    </w:rPr>
  </w:style>
  <w:style w:type="paragraph" w:customStyle="1" w:styleId="SOPara">
    <w:name w:val="SO Para"/>
    <w:aliases w:val="soa"/>
    <w:basedOn w:val="SOText"/>
    <w:link w:val="SOParaChar"/>
    <w:qFormat/>
    <w:rsid w:val="00C93D9C"/>
    <w:pPr>
      <w:tabs>
        <w:tab w:val="right" w:pos="1786"/>
      </w:tabs>
      <w:spacing w:before="40"/>
      <w:ind w:left="2070" w:hanging="936"/>
    </w:pPr>
  </w:style>
  <w:style w:type="character" w:customStyle="1" w:styleId="SOParaChar">
    <w:name w:val="SO Para Char"/>
    <w:aliases w:val="soa Char"/>
    <w:basedOn w:val="DefaultParagraphFont"/>
    <w:link w:val="SOPara"/>
    <w:rsid w:val="00C93D9C"/>
    <w:rPr>
      <w:sz w:val="22"/>
    </w:rPr>
  </w:style>
  <w:style w:type="paragraph" w:customStyle="1" w:styleId="FileName">
    <w:name w:val="FileName"/>
    <w:basedOn w:val="Normal"/>
    <w:rsid w:val="00C93D9C"/>
  </w:style>
  <w:style w:type="paragraph" w:customStyle="1" w:styleId="TableHeading">
    <w:name w:val="TableHeading"/>
    <w:aliases w:val="th"/>
    <w:basedOn w:val="OPCParaBase"/>
    <w:next w:val="Tabletext"/>
    <w:rsid w:val="00C93D9C"/>
    <w:pPr>
      <w:keepNext/>
      <w:spacing w:before="60" w:line="240" w:lineRule="atLeast"/>
    </w:pPr>
    <w:rPr>
      <w:b/>
      <w:sz w:val="20"/>
    </w:rPr>
  </w:style>
  <w:style w:type="paragraph" w:customStyle="1" w:styleId="SOHeadBold">
    <w:name w:val="SO HeadBold"/>
    <w:aliases w:val="sohb"/>
    <w:basedOn w:val="SOText"/>
    <w:next w:val="SOText"/>
    <w:link w:val="SOHeadBoldChar"/>
    <w:qFormat/>
    <w:rsid w:val="00C93D9C"/>
    <w:rPr>
      <w:b/>
    </w:rPr>
  </w:style>
  <w:style w:type="character" w:customStyle="1" w:styleId="SOHeadBoldChar">
    <w:name w:val="SO HeadBold Char"/>
    <w:aliases w:val="sohb Char"/>
    <w:basedOn w:val="DefaultParagraphFont"/>
    <w:link w:val="SOHeadBold"/>
    <w:rsid w:val="00C93D9C"/>
    <w:rPr>
      <w:b/>
      <w:sz w:val="22"/>
    </w:rPr>
  </w:style>
  <w:style w:type="paragraph" w:customStyle="1" w:styleId="SOHeadItalic">
    <w:name w:val="SO HeadItalic"/>
    <w:aliases w:val="sohi"/>
    <w:basedOn w:val="SOText"/>
    <w:next w:val="SOText"/>
    <w:link w:val="SOHeadItalicChar"/>
    <w:qFormat/>
    <w:rsid w:val="00C93D9C"/>
    <w:rPr>
      <w:i/>
    </w:rPr>
  </w:style>
  <w:style w:type="character" w:customStyle="1" w:styleId="SOHeadItalicChar">
    <w:name w:val="SO HeadItalic Char"/>
    <w:aliases w:val="sohi Char"/>
    <w:basedOn w:val="DefaultParagraphFont"/>
    <w:link w:val="SOHeadItalic"/>
    <w:rsid w:val="00C93D9C"/>
    <w:rPr>
      <w:i/>
      <w:sz w:val="22"/>
    </w:rPr>
  </w:style>
  <w:style w:type="paragraph" w:customStyle="1" w:styleId="SOBullet">
    <w:name w:val="SO Bullet"/>
    <w:aliases w:val="sotb"/>
    <w:basedOn w:val="SOText"/>
    <w:link w:val="SOBulletChar"/>
    <w:qFormat/>
    <w:rsid w:val="00C93D9C"/>
    <w:pPr>
      <w:ind w:left="1559" w:hanging="425"/>
    </w:pPr>
  </w:style>
  <w:style w:type="character" w:customStyle="1" w:styleId="SOBulletChar">
    <w:name w:val="SO Bullet Char"/>
    <w:aliases w:val="sotb Char"/>
    <w:basedOn w:val="DefaultParagraphFont"/>
    <w:link w:val="SOBullet"/>
    <w:rsid w:val="00C93D9C"/>
    <w:rPr>
      <w:sz w:val="22"/>
    </w:rPr>
  </w:style>
  <w:style w:type="paragraph" w:customStyle="1" w:styleId="SOBulletNote">
    <w:name w:val="SO BulletNote"/>
    <w:aliases w:val="sonb"/>
    <w:basedOn w:val="SOTextNote"/>
    <w:link w:val="SOBulletNoteChar"/>
    <w:qFormat/>
    <w:rsid w:val="00C93D9C"/>
    <w:pPr>
      <w:tabs>
        <w:tab w:val="left" w:pos="1560"/>
      </w:tabs>
      <w:ind w:left="2268" w:hanging="1134"/>
    </w:pPr>
  </w:style>
  <w:style w:type="character" w:customStyle="1" w:styleId="SOBulletNoteChar">
    <w:name w:val="SO BulletNote Char"/>
    <w:aliases w:val="sonb Char"/>
    <w:basedOn w:val="DefaultParagraphFont"/>
    <w:link w:val="SOBulletNote"/>
    <w:rsid w:val="00C93D9C"/>
    <w:rPr>
      <w:sz w:val="18"/>
    </w:rPr>
  </w:style>
  <w:style w:type="paragraph" w:customStyle="1" w:styleId="SOText2">
    <w:name w:val="SO Text2"/>
    <w:aliases w:val="sot2"/>
    <w:basedOn w:val="Normal"/>
    <w:next w:val="SOText"/>
    <w:link w:val="SOText2Char"/>
    <w:rsid w:val="00C93D9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93D9C"/>
    <w:rPr>
      <w:sz w:val="22"/>
    </w:rPr>
  </w:style>
  <w:style w:type="paragraph" w:customStyle="1" w:styleId="SubPartCASA">
    <w:name w:val="SubPart(CASA)"/>
    <w:aliases w:val="csp"/>
    <w:basedOn w:val="OPCParaBase"/>
    <w:next w:val="ActHead3"/>
    <w:rsid w:val="00C93D9C"/>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93D9C"/>
    <w:rPr>
      <w:rFonts w:eastAsia="Times New Roman" w:cs="Times New Roman"/>
      <w:sz w:val="22"/>
      <w:lang w:eastAsia="en-AU"/>
    </w:rPr>
  </w:style>
  <w:style w:type="character" w:customStyle="1" w:styleId="notetextChar">
    <w:name w:val="note(text) Char"/>
    <w:aliases w:val="n Char"/>
    <w:basedOn w:val="DefaultParagraphFont"/>
    <w:link w:val="notetext"/>
    <w:rsid w:val="00C93D9C"/>
    <w:rPr>
      <w:rFonts w:eastAsia="Times New Roman" w:cs="Times New Roman"/>
      <w:sz w:val="18"/>
      <w:lang w:eastAsia="en-AU"/>
    </w:rPr>
  </w:style>
  <w:style w:type="character" w:customStyle="1" w:styleId="Heading1Char">
    <w:name w:val="Heading 1 Char"/>
    <w:basedOn w:val="DefaultParagraphFont"/>
    <w:link w:val="Heading1"/>
    <w:uiPriority w:val="9"/>
    <w:rsid w:val="00C93D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93D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93D9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93D9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93D9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93D9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93D9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93D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93D9C"/>
    <w:rPr>
      <w:rFonts w:asciiTheme="majorHAnsi" w:eastAsiaTheme="majorEastAsia" w:hAnsiTheme="majorHAnsi" w:cstheme="majorBidi"/>
      <w:i/>
      <w:iCs/>
      <w:color w:val="404040" w:themeColor="text1" w:themeTint="BF"/>
    </w:rPr>
  </w:style>
  <w:style w:type="character" w:styleId="CommentReference">
    <w:name w:val="annotation reference"/>
    <w:uiPriority w:val="99"/>
    <w:semiHidden/>
    <w:unhideWhenUsed/>
    <w:rsid w:val="00E42F5C"/>
    <w:rPr>
      <w:sz w:val="16"/>
      <w:szCs w:val="16"/>
    </w:rPr>
  </w:style>
  <w:style w:type="paragraph" w:styleId="CommentText">
    <w:name w:val="annotation text"/>
    <w:basedOn w:val="Normal"/>
    <w:link w:val="CommentTextChar"/>
    <w:uiPriority w:val="99"/>
    <w:semiHidden/>
    <w:unhideWhenUsed/>
    <w:rsid w:val="00E42F5C"/>
    <w:rPr>
      <w:rFonts w:eastAsia="Calibri" w:cs="Times New Roman"/>
      <w:sz w:val="20"/>
    </w:rPr>
  </w:style>
  <w:style w:type="character" w:customStyle="1" w:styleId="CommentTextChar">
    <w:name w:val="Comment Text Char"/>
    <w:basedOn w:val="DefaultParagraphFont"/>
    <w:link w:val="CommentText"/>
    <w:uiPriority w:val="99"/>
    <w:semiHidden/>
    <w:rsid w:val="00E42F5C"/>
    <w:rPr>
      <w:rFonts w:eastAsia="Calibri" w:cs="Times New Roman"/>
    </w:rPr>
  </w:style>
  <w:style w:type="paragraph" w:styleId="CommentSubject">
    <w:name w:val="annotation subject"/>
    <w:basedOn w:val="CommentText"/>
    <w:next w:val="CommentText"/>
    <w:link w:val="CommentSubjectChar"/>
    <w:uiPriority w:val="99"/>
    <w:semiHidden/>
    <w:unhideWhenUsed/>
    <w:rsid w:val="00E42F5C"/>
    <w:pPr>
      <w:spacing w:line="240" w:lineRule="auto"/>
    </w:pPr>
    <w:rPr>
      <w:b/>
      <w:bCs/>
    </w:rPr>
  </w:style>
  <w:style w:type="character" w:customStyle="1" w:styleId="CommentSubjectChar">
    <w:name w:val="Comment Subject Char"/>
    <w:basedOn w:val="CommentTextChar"/>
    <w:link w:val="CommentSubject"/>
    <w:uiPriority w:val="99"/>
    <w:semiHidden/>
    <w:rsid w:val="00E42F5C"/>
    <w:rPr>
      <w:rFonts w:eastAsia="Calibri" w:cs="Times New Roman"/>
      <w:b/>
      <w:bCs/>
    </w:rPr>
  </w:style>
  <w:style w:type="paragraph" w:customStyle="1" w:styleId="ENotesText">
    <w:name w:val="ENotesText"/>
    <w:aliases w:val="Ent"/>
    <w:basedOn w:val="OPCParaBase"/>
    <w:next w:val="Normal"/>
    <w:rsid w:val="00C93D9C"/>
    <w:pPr>
      <w:spacing w:before="120"/>
    </w:pPr>
  </w:style>
  <w:style w:type="paragraph" w:customStyle="1" w:styleId="TableTextEndNotes">
    <w:name w:val="TableTextEndNotes"/>
    <w:aliases w:val="Tten"/>
    <w:basedOn w:val="Normal"/>
    <w:rsid w:val="00C93D9C"/>
    <w:pPr>
      <w:spacing w:before="60" w:line="240" w:lineRule="auto"/>
    </w:pPr>
    <w:rPr>
      <w:rFonts w:cs="Aria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21</Pages>
  <Words>5292</Words>
  <Characters>30166</Characters>
  <Application>Microsoft Office Word</Application>
  <DocSecurity>4</DocSecurity>
  <PresentationFormat/>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2017-07-31T03:49:00Z</dcterms:created>
  <dcterms:modified xsi:type="dcterms:W3CDTF">2017-07-31T03:49:00Z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Great Barrier Reef Marine Park Amendment (Whitsundays Plan of Management) Regulations 2017</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27 July 2017</vt:lpwstr>
  </property>
  <property fmtid="{D5CDD505-2E9C-101B-9397-08002B2CF9AE}" pid="10" name="Authority">
    <vt:lpwstr/>
  </property>
  <property fmtid="{D5CDD505-2E9C-101B-9397-08002B2CF9AE}" pid="11" name="ID">
    <vt:lpwstr>OPC61416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Great Barrier Reef Marine Park Act 1975</vt:lpwstr>
  </property>
  <property fmtid="{D5CDD505-2E9C-101B-9397-08002B2CF9AE}" pid="15" name="NonLegInst">
    <vt:lpwstr>0</vt:lpwstr>
  </property>
  <property fmtid="{D5CDD505-2E9C-101B-9397-08002B2CF9AE}" pid="16" name="DoNotAsk">
    <vt:lpwstr>1</vt:lpwstr>
  </property>
  <property fmtid="{D5CDD505-2E9C-101B-9397-08002B2CF9AE}" pid="17" name="ChangedTitle">
    <vt:lpwstr>Great Barrier Reef Marine Park Amendment (Whitsundays Plan of Management) Regulations 2017</vt:lpwstr>
  </property>
  <property fmtid="{D5CDD505-2E9C-101B-9397-08002B2CF9AE}" pid="18" name="Number">
    <vt:lpwstr>A</vt:lpwstr>
  </property>
  <property fmtid="{D5CDD505-2E9C-101B-9397-08002B2CF9AE}" pid="19" name="CounterSign">
    <vt:lpwstr/>
  </property>
  <property fmtid="{D5CDD505-2E9C-101B-9397-08002B2CF9AE}" pid="20" name="ExcoDate">
    <vt:lpwstr>27 July 2017</vt:lpwstr>
  </property>
</Properties>
</file>