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D190A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FEA23C9" wp14:editId="446BA67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66D7F" w14:textId="77777777" w:rsidR="00715914" w:rsidRPr="00E500D4" w:rsidRDefault="00715914" w:rsidP="00715914">
      <w:pPr>
        <w:rPr>
          <w:sz w:val="19"/>
        </w:rPr>
      </w:pPr>
    </w:p>
    <w:p w14:paraId="40B38B4F" w14:textId="77777777" w:rsidR="00EA6B9D" w:rsidRPr="00E500D4" w:rsidRDefault="00EA6B9D" w:rsidP="00EA6B9D">
      <w:pPr>
        <w:pStyle w:val="ShortT"/>
      </w:pPr>
      <w:r>
        <w:t>Primary Industries Levies and Charges Collection</w:t>
      </w:r>
      <w:r w:rsidRPr="00DA182D">
        <w:t xml:space="preserve"> </w:t>
      </w:r>
      <w:r>
        <w:t>(Other Collection Product Details) Determination 2017</w:t>
      </w:r>
    </w:p>
    <w:p w14:paraId="42F43E4D" w14:textId="77777777" w:rsidR="00EA6B9D" w:rsidRPr="00DA182D" w:rsidRDefault="00EA6B9D" w:rsidP="00EA6B9D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 xml:space="preserve">Daryl </w:t>
      </w:r>
      <w:proofErr w:type="spellStart"/>
      <w:r>
        <w:rPr>
          <w:szCs w:val="22"/>
        </w:rPr>
        <w:t>Quinlivan</w:t>
      </w:r>
      <w:proofErr w:type="spellEnd"/>
      <w:r>
        <w:rPr>
          <w:szCs w:val="22"/>
        </w:rPr>
        <w:t>, Secretary of the Department of Agriculture and Water Resources, make the following determination.</w:t>
      </w:r>
    </w:p>
    <w:p w14:paraId="2F06D954" w14:textId="1E7743E6" w:rsidR="00EA6B9D" w:rsidRPr="00001A63" w:rsidRDefault="00EA6B9D" w:rsidP="00EA6B9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24056E">
        <w:rPr>
          <w:szCs w:val="22"/>
        </w:rPr>
        <w:t>28 July 2017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4CC3EB0" w14:textId="5D54F490" w:rsidR="00EA6B9D" w:rsidRDefault="00EA6B9D" w:rsidP="00EA6B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Daryl </w:t>
      </w:r>
      <w:proofErr w:type="spellStart"/>
      <w:r>
        <w:rPr>
          <w:szCs w:val="22"/>
        </w:rPr>
        <w:t>Quinlivan</w:t>
      </w:r>
      <w:proofErr w:type="spellEnd"/>
      <w:r w:rsidRPr="00A75FE9">
        <w:rPr>
          <w:szCs w:val="22"/>
        </w:rPr>
        <w:t xml:space="preserve"> </w:t>
      </w:r>
    </w:p>
    <w:p w14:paraId="1A8DB13E" w14:textId="77777777" w:rsidR="00EA6B9D" w:rsidRPr="008E0027" w:rsidRDefault="00EA6B9D" w:rsidP="00EA6B9D">
      <w:pPr>
        <w:pStyle w:val="SignCoverPageEnd"/>
        <w:ind w:right="91"/>
        <w:rPr>
          <w:sz w:val="22"/>
        </w:rPr>
      </w:pPr>
      <w:r>
        <w:rPr>
          <w:sz w:val="22"/>
        </w:rPr>
        <w:t xml:space="preserve">Secretary </w:t>
      </w:r>
    </w:p>
    <w:p w14:paraId="48D5600E" w14:textId="77777777" w:rsidR="00554826" w:rsidRDefault="00554826" w:rsidP="00554826"/>
    <w:p w14:paraId="3CD2CC55" w14:textId="77777777" w:rsidR="00554826" w:rsidRPr="00ED79B6" w:rsidRDefault="00554826" w:rsidP="00554826"/>
    <w:p w14:paraId="7DF5AB26" w14:textId="77777777" w:rsidR="00F6696E" w:rsidRDefault="00F6696E" w:rsidP="00F6696E"/>
    <w:p w14:paraId="54B3BB94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E2FF07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0CCEC1C" w14:textId="77777777" w:rsidR="005B229C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5B229C">
        <w:rPr>
          <w:noProof/>
        </w:rPr>
        <w:t>1  Name</w:t>
      </w:r>
      <w:r w:rsidR="005B229C">
        <w:rPr>
          <w:noProof/>
        </w:rPr>
        <w:tab/>
      </w:r>
      <w:r w:rsidR="005B229C">
        <w:rPr>
          <w:noProof/>
        </w:rPr>
        <w:fldChar w:fldCharType="begin"/>
      </w:r>
      <w:r w:rsidR="005B229C">
        <w:rPr>
          <w:noProof/>
        </w:rPr>
        <w:instrText xml:space="preserve"> PAGEREF _Toc488395080 \h </w:instrText>
      </w:r>
      <w:r w:rsidR="005B229C">
        <w:rPr>
          <w:noProof/>
        </w:rPr>
      </w:r>
      <w:r w:rsidR="005B229C">
        <w:rPr>
          <w:noProof/>
        </w:rPr>
        <w:fldChar w:fldCharType="separate"/>
      </w:r>
      <w:r w:rsidR="005B229C">
        <w:rPr>
          <w:noProof/>
        </w:rPr>
        <w:t>1</w:t>
      </w:r>
      <w:r w:rsidR="005B229C">
        <w:rPr>
          <w:noProof/>
        </w:rPr>
        <w:fldChar w:fldCharType="end"/>
      </w:r>
    </w:p>
    <w:p w14:paraId="608ACA42" w14:textId="77777777" w:rsidR="005B229C" w:rsidRDefault="005B22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_Toc488395081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7E28E2" w14:textId="77777777" w:rsidR="005B229C" w:rsidRDefault="005B22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_Toc488395082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F336F3" w14:textId="77777777" w:rsidR="005B229C" w:rsidRDefault="005B22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_Toc488395083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68FE1BF" w14:textId="77777777" w:rsidR="005B229C" w:rsidRDefault="005B22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Other details that an authorised person may give to an eligible recipient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_Toc488395084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8D40B37" w14:textId="77777777" w:rsidR="005B229C" w:rsidRDefault="005B22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1—Relevant dairy produce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_Toc488395085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9BF2AF9" w14:textId="77777777" w:rsidR="005B229C" w:rsidRDefault="005B22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_Toc488395086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5E0852D" w14:textId="77777777" w:rsidR="005B229C" w:rsidRDefault="005B22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Definitions for Schedule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_Toc488395087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161C658" w14:textId="77777777" w:rsidR="005B229C" w:rsidRDefault="005B22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Other details that an authorised person may give to an eligible recipient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_Toc488395088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F03043E" w14:textId="77777777" w:rsidR="005B229C" w:rsidRDefault="005B22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2—Wool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_Toc488395089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1C6BC67" w14:textId="77777777" w:rsidR="005B229C" w:rsidRDefault="005B22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_Toc488395090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0369B41" w14:textId="77777777" w:rsidR="005B229C" w:rsidRDefault="005B22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Definitions for Schedule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_Toc488395091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9EECC4E" w14:textId="77777777" w:rsidR="005B229C" w:rsidRDefault="005B22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Other details that an authorised person may give to an eligible recipient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_Toc488395092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56913F3" w14:textId="77777777" w:rsidR="00F6696E" w:rsidRDefault="00B418CB" w:rsidP="00F6696E">
      <w:pPr>
        <w:outlineLvl w:val="0"/>
      </w:pPr>
      <w:r>
        <w:fldChar w:fldCharType="end"/>
      </w:r>
    </w:p>
    <w:p w14:paraId="2B2F1397" w14:textId="77777777" w:rsidR="00F6696E" w:rsidRPr="00A802BC" w:rsidRDefault="00F6696E" w:rsidP="00F6696E">
      <w:pPr>
        <w:outlineLvl w:val="0"/>
        <w:rPr>
          <w:sz w:val="20"/>
        </w:rPr>
      </w:pPr>
    </w:p>
    <w:p w14:paraId="480F582E" w14:textId="77777777" w:rsidR="00F6696E" w:rsidRDefault="00F6696E" w:rsidP="00F6696E">
      <w:pPr>
        <w:sectPr w:rsidR="00F6696E" w:rsidSect="00E0429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FB6ABC3" w14:textId="77777777" w:rsidR="00554826" w:rsidRPr="00554826" w:rsidRDefault="00554826" w:rsidP="00554826">
      <w:pPr>
        <w:pStyle w:val="ActHead5"/>
      </w:pPr>
      <w:bookmarkStart w:id="1" w:name="_Toc488395080"/>
      <w:proofErr w:type="gramStart"/>
      <w:r w:rsidRPr="00554826">
        <w:lastRenderedPageBreak/>
        <w:t>1  Name</w:t>
      </w:r>
      <w:bookmarkEnd w:id="1"/>
      <w:proofErr w:type="gramEnd"/>
    </w:p>
    <w:p w14:paraId="6DE82384" w14:textId="77777777" w:rsidR="00554826" w:rsidRPr="00EA6B9D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EA6B9D">
        <w:rPr>
          <w:i/>
        </w:rPr>
        <w:t>Primary Industries Levies and Charges Collection (Other Collection Product Details) Determination 2017</w:t>
      </w:r>
      <w:r w:rsidR="00EA6B9D">
        <w:t xml:space="preserve">. </w:t>
      </w:r>
    </w:p>
    <w:p w14:paraId="7DA76A52" w14:textId="77777777" w:rsidR="00554826" w:rsidRPr="00554826" w:rsidRDefault="00554826" w:rsidP="00554826">
      <w:pPr>
        <w:pStyle w:val="ActHead5"/>
      </w:pPr>
      <w:bookmarkStart w:id="3" w:name="_Toc488395081"/>
      <w:proofErr w:type="gramStart"/>
      <w:r w:rsidRPr="00554826">
        <w:t>2  Commencement</w:t>
      </w:r>
      <w:bookmarkEnd w:id="3"/>
      <w:proofErr w:type="gramEnd"/>
    </w:p>
    <w:p w14:paraId="1AA6D73C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EA6B9D">
        <w:t xml:space="preserve">on the day after it is registered.   </w:t>
      </w:r>
    </w:p>
    <w:p w14:paraId="0D9BCDA0" w14:textId="77777777" w:rsidR="00554826" w:rsidRPr="00554826" w:rsidRDefault="00554826" w:rsidP="00554826">
      <w:pPr>
        <w:pStyle w:val="ActHead5"/>
      </w:pPr>
      <w:bookmarkStart w:id="4" w:name="_Toc488395082"/>
      <w:proofErr w:type="gramStart"/>
      <w:r w:rsidRPr="00554826">
        <w:t>3  Authority</w:t>
      </w:r>
      <w:bookmarkEnd w:id="4"/>
      <w:proofErr w:type="gramEnd"/>
    </w:p>
    <w:p w14:paraId="2D2C28C6" w14:textId="19208EF3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A6B9D">
        <w:t xml:space="preserve">subsection </w:t>
      </w:r>
      <w:proofErr w:type="gramStart"/>
      <w:r w:rsidR="00EA6B9D">
        <w:t>27A(</w:t>
      </w:r>
      <w:proofErr w:type="gramEnd"/>
      <w:r w:rsidR="00EA6B9D">
        <w:t xml:space="preserve">3) of the </w:t>
      </w:r>
      <w:r w:rsidR="00F50CB5">
        <w:rPr>
          <w:i/>
        </w:rPr>
        <w:t>Act</w:t>
      </w:r>
      <w:r w:rsidR="00EA6B9D">
        <w:t>.</w:t>
      </w:r>
    </w:p>
    <w:p w14:paraId="12250FDF" w14:textId="77777777" w:rsidR="00554826" w:rsidRPr="00554826" w:rsidRDefault="00554826" w:rsidP="00554826">
      <w:pPr>
        <w:pStyle w:val="ActHead5"/>
      </w:pPr>
      <w:bookmarkStart w:id="5" w:name="_Toc488395083"/>
      <w:proofErr w:type="gramStart"/>
      <w:r w:rsidRPr="00554826">
        <w:t>4  Definitions</w:t>
      </w:r>
      <w:bookmarkEnd w:id="5"/>
      <w:proofErr w:type="gramEnd"/>
    </w:p>
    <w:p w14:paraId="32DE8C9E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>A number of expressions used in</w:t>
      </w:r>
      <w:r w:rsidR="00F674DC">
        <w:t xml:space="preserve"> this instrument are defined in</w:t>
      </w:r>
      <w:r>
        <w:t xml:space="preserve"> the Act</w:t>
      </w:r>
      <w:r w:rsidRPr="009C2562">
        <w:t>, including the following:</w:t>
      </w:r>
    </w:p>
    <w:p w14:paraId="1EC5627E" w14:textId="77777777" w:rsidR="00EA6B9D" w:rsidRDefault="00EA6B9D" w:rsidP="00EA6B9D">
      <w:pPr>
        <w:pStyle w:val="notepara"/>
      </w:pPr>
      <w:r w:rsidRPr="009C2562">
        <w:t>(a)</w:t>
      </w:r>
      <w:r w:rsidRPr="009C2562">
        <w:tab/>
      </w:r>
      <w:proofErr w:type="gramStart"/>
      <w:r>
        <w:t>authorised</w:t>
      </w:r>
      <w:proofErr w:type="gramEnd"/>
      <w:r>
        <w:t xml:space="preserve"> person</w:t>
      </w:r>
      <w:r w:rsidRPr="009C2562">
        <w:t>;</w:t>
      </w:r>
    </w:p>
    <w:p w14:paraId="22025141" w14:textId="063CE01A" w:rsidR="002D509F" w:rsidRDefault="002D509F" w:rsidP="00EA6B9D">
      <w:pPr>
        <w:pStyle w:val="notepara"/>
      </w:pPr>
      <w:r>
        <w:t>(b)</w:t>
      </w:r>
      <w:r>
        <w:tab/>
      </w:r>
      <w:proofErr w:type="gramStart"/>
      <w:r>
        <w:t>collection</w:t>
      </w:r>
      <w:proofErr w:type="gramEnd"/>
      <w:r>
        <w:t xml:space="preserve"> product;</w:t>
      </w:r>
    </w:p>
    <w:p w14:paraId="15602E21" w14:textId="4D9DE1C9" w:rsidR="00EA6B9D" w:rsidRDefault="002D509F" w:rsidP="00EA6B9D">
      <w:pPr>
        <w:pStyle w:val="notepara"/>
      </w:pPr>
      <w:r>
        <w:t>(c</w:t>
      </w:r>
      <w:r w:rsidR="00EA6B9D">
        <w:t>)</w:t>
      </w:r>
      <w:r w:rsidR="00EA6B9D">
        <w:tab/>
      </w:r>
      <w:proofErr w:type="gramStart"/>
      <w:r w:rsidR="00EA6B9D">
        <w:t>eligible</w:t>
      </w:r>
      <w:proofErr w:type="gramEnd"/>
      <w:r w:rsidR="00EA6B9D">
        <w:t xml:space="preserve"> recipient. </w:t>
      </w:r>
    </w:p>
    <w:p w14:paraId="25D65DDD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2BDBB1C4" w14:textId="77777777" w:rsidR="00EA6B9D" w:rsidRPr="009C2562" w:rsidRDefault="00EA6B9D" w:rsidP="00EA6B9D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</w:rPr>
        <w:t>Primary Industries Levies and Charges Collection Act 1991.</w:t>
      </w:r>
    </w:p>
    <w:p w14:paraId="263F74CF" w14:textId="77777777" w:rsidR="009A6E1C" w:rsidRPr="009A6E1C" w:rsidRDefault="00EA6B9D" w:rsidP="009A6E1C">
      <w:pPr>
        <w:pStyle w:val="Definition"/>
      </w:pPr>
      <w:bookmarkStart w:id="6" w:name="_Toc454781205"/>
      <w:r>
        <w:rPr>
          <w:b/>
          <w:i/>
        </w:rPr>
        <w:t xml:space="preserve">Regulations </w:t>
      </w:r>
      <w:r w:rsidRPr="009C2562">
        <w:t>means</w:t>
      </w:r>
      <w:r>
        <w:t xml:space="preserve"> the </w:t>
      </w:r>
      <w:r>
        <w:rPr>
          <w:i/>
        </w:rPr>
        <w:t>Primary Industries Levies and Charges Collection Regulations 1991</w:t>
      </w:r>
      <w:r>
        <w:t>.</w:t>
      </w:r>
    </w:p>
    <w:p w14:paraId="699CC7A8" w14:textId="77777777" w:rsidR="009A6E1C" w:rsidRPr="003E0A3D" w:rsidRDefault="009A6E1C" w:rsidP="009A6E1C">
      <w:pPr>
        <w:pStyle w:val="ActHead5"/>
      </w:pPr>
      <w:bookmarkStart w:id="7" w:name="_Toc485806055"/>
      <w:bookmarkStart w:id="8" w:name="_Toc488395084"/>
      <w:bookmarkEnd w:id="6"/>
      <w:proofErr w:type="gramStart"/>
      <w:r>
        <w:t>5</w:t>
      </w:r>
      <w:r w:rsidRPr="003E0A3D">
        <w:t xml:space="preserve">  Other</w:t>
      </w:r>
      <w:proofErr w:type="gramEnd"/>
      <w:r w:rsidRPr="003E0A3D">
        <w:t xml:space="preserve"> details that an authorised person may give to an eligible recipient</w:t>
      </w:r>
      <w:bookmarkEnd w:id="7"/>
      <w:bookmarkEnd w:id="8"/>
    </w:p>
    <w:p w14:paraId="3EA46341" w14:textId="3D0DC3AB" w:rsidR="009A6E1C" w:rsidRPr="000E2878" w:rsidRDefault="009A6E1C" w:rsidP="009A6E1C">
      <w:pPr>
        <w:pStyle w:val="subsection"/>
      </w:pPr>
      <w:r w:rsidRPr="003E0A3D">
        <w:tab/>
      </w:r>
      <w:r w:rsidRPr="000E2878">
        <w:t>(1)</w:t>
      </w:r>
      <w:r w:rsidRPr="000E2878">
        <w:tab/>
        <w:t xml:space="preserve">For the purposes of </w:t>
      </w:r>
      <w:r>
        <w:t>paragraph</w:t>
      </w:r>
      <w:r w:rsidRPr="000E2878">
        <w:t xml:space="preserve"> </w:t>
      </w:r>
      <w:proofErr w:type="gramStart"/>
      <w:r w:rsidRPr="000E2878">
        <w:t>27A(</w:t>
      </w:r>
      <w:proofErr w:type="gramEnd"/>
      <w:r w:rsidRPr="000E2878">
        <w:t xml:space="preserve">1)(c) of the Act, </w:t>
      </w:r>
      <w:r>
        <w:t>details listed in the Schedule</w:t>
      </w:r>
      <w:r w:rsidR="002D509F">
        <w:t>s</w:t>
      </w:r>
      <w:r>
        <w:t xml:space="preserve"> are details relating to the production or processing of a collection product which </w:t>
      </w:r>
      <w:r w:rsidRPr="000E2878">
        <w:t>an authorised person ma</w:t>
      </w:r>
      <w:r>
        <w:t xml:space="preserve">y give to an eligible recipient. </w:t>
      </w:r>
    </w:p>
    <w:p w14:paraId="43808BAE" w14:textId="77777777" w:rsidR="009A6E1C" w:rsidRPr="000E2878" w:rsidRDefault="009A6E1C" w:rsidP="009A6E1C">
      <w:pPr>
        <w:pStyle w:val="paragraph"/>
      </w:pPr>
      <w:r w:rsidRPr="000E2878">
        <w:tab/>
      </w:r>
    </w:p>
    <w:p w14:paraId="357B6E99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B4EBBFF" w14:textId="578F60B5" w:rsidR="00D6537E" w:rsidRPr="004E1307" w:rsidRDefault="004E1307" w:rsidP="00D6537E">
      <w:pPr>
        <w:pStyle w:val="ActHead6"/>
      </w:pPr>
      <w:bookmarkStart w:id="9" w:name="_Toc488395085"/>
      <w:r>
        <w:lastRenderedPageBreak/>
        <w:t xml:space="preserve">Schedule </w:t>
      </w:r>
      <w:r w:rsidR="00D6537E" w:rsidRPr="004E1307">
        <w:t>1—</w:t>
      </w:r>
      <w:r w:rsidR="00AE7EE5">
        <w:t>Relevant d</w:t>
      </w:r>
      <w:r w:rsidR="00883D21">
        <w:t>airy produce</w:t>
      </w:r>
      <w:bookmarkEnd w:id="9"/>
    </w:p>
    <w:p w14:paraId="768F0C5C" w14:textId="77777777" w:rsidR="00883D21" w:rsidRPr="00554826" w:rsidRDefault="00883D21" w:rsidP="00883D21">
      <w:pPr>
        <w:pStyle w:val="ActHead5"/>
      </w:pPr>
      <w:bookmarkStart w:id="10" w:name="_Toc488395086"/>
      <w:proofErr w:type="gramStart"/>
      <w:r>
        <w:t>1  Application</w:t>
      </w:r>
      <w:bookmarkEnd w:id="10"/>
      <w:proofErr w:type="gramEnd"/>
    </w:p>
    <w:p w14:paraId="68DA26BF" w14:textId="43382596" w:rsidR="00883D21" w:rsidRPr="00EA6B9D" w:rsidRDefault="00883D21" w:rsidP="00883D2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Schedule applies </w:t>
      </w:r>
      <w:r w:rsidR="00C810A8">
        <w:t xml:space="preserve">in relation to </w:t>
      </w:r>
      <w:r w:rsidR="00F72565">
        <w:t>relevant dairy produce</w:t>
      </w:r>
      <w:r>
        <w:t xml:space="preserve">. </w:t>
      </w:r>
    </w:p>
    <w:p w14:paraId="140D5B03" w14:textId="77777777" w:rsidR="00883D21" w:rsidRPr="00554826" w:rsidRDefault="00883D21" w:rsidP="00883D21">
      <w:pPr>
        <w:pStyle w:val="ActHead5"/>
      </w:pPr>
      <w:bookmarkStart w:id="11" w:name="_Toc488395087"/>
      <w:proofErr w:type="gramStart"/>
      <w:r w:rsidRPr="00554826">
        <w:t xml:space="preserve">2  </w:t>
      </w:r>
      <w:r>
        <w:t>Definitions</w:t>
      </w:r>
      <w:proofErr w:type="gramEnd"/>
      <w:r>
        <w:t xml:space="preserve"> for Schedule 1</w:t>
      </w:r>
      <w:bookmarkEnd w:id="11"/>
    </w:p>
    <w:p w14:paraId="5F692B99" w14:textId="77777777" w:rsidR="00883D21" w:rsidRPr="009C2562" w:rsidRDefault="00883D21" w:rsidP="00883D21">
      <w:pPr>
        <w:pStyle w:val="subsection"/>
      </w:pPr>
      <w:r w:rsidRPr="009C2562">
        <w:tab/>
      </w:r>
      <w:r w:rsidRPr="009C2562">
        <w:tab/>
      </w:r>
      <w:r>
        <w:t xml:space="preserve">(1) </w:t>
      </w:r>
      <w:r w:rsidRPr="009C2562">
        <w:t xml:space="preserve">In this </w:t>
      </w:r>
      <w:r>
        <w:t>Schedule:</w:t>
      </w:r>
    </w:p>
    <w:p w14:paraId="6EB8E2F9" w14:textId="0EFDD53F" w:rsidR="00D750B8" w:rsidRPr="00D750B8" w:rsidRDefault="00925B6F" w:rsidP="00416AED">
      <w:pPr>
        <w:pStyle w:val="Definition"/>
        <w:rPr>
          <w:sz w:val="18"/>
          <w:szCs w:val="18"/>
        </w:rPr>
      </w:pPr>
      <w:proofErr w:type="gramStart"/>
      <w:r>
        <w:rPr>
          <w:b/>
          <w:i/>
        </w:rPr>
        <w:t>f</w:t>
      </w:r>
      <w:r w:rsidR="00D750B8">
        <w:rPr>
          <w:b/>
          <w:i/>
        </w:rPr>
        <w:t>arm</w:t>
      </w:r>
      <w:proofErr w:type="gramEnd"/>
      <w:r w:rsidR="00D750B8">
        <w:rPr>
          <w:b/>
          <w:i/>
        </w:rPr>
        <w:t xml:space="preserve"> enterprise</w:t>
      </w:r>
      <w:r w:rsidR="00D750B8">
        <w:t xml:space="preserve"> means the </w:t>
      </w:r>
      <w:r>
        <w:t>property</w:t>
      </w:r>
      <w:r w:rsidR="00D750B8">
        <w:t xml:space="preserve"> at which</w:t>
      </w:r>
      <w:r>
        <w:t xml:space="preserve"> relevant dairy produce </w:t>
      </w:r>
      <w:r w:rsidR="00D750B8">
        <w:t>is produced.</w:t>
      </w:r>
    </w:p>
    <w:p w14:paraId="5572A8E7" w14:textId="6ADB8EE8" w:rsidR="00883D21" w:rsidRDefault="00883D21" w:rsidP="00883D21">
      <w:pPr>
        <w:pStyle w:val="Definition"/>
      </w:pPr>
      <w:proofErr w:type="gramStart"/>
      <w:r>
        <w:rPr>
          <w:b/>
          <w:i/>
        </w:rPr>
        <w:t>producer</w:t>
      </w:r>
      <w:proofErr w:type="gramEnd"/>
      <w:r>
        <w:rPr>
          <w:b/>
          <w:i/>
        </w:rPr>
        <w:t xml:space="preserve"> </w:t>
      </w:r>
      <w:r>
        <w:t xml:space="preserve">has </w:t>
      </w:r>
      <w:r w:rsidRPr="007774CE">
        <w:t>the</w:t>
      </w:r>
      <w:r>
        <w:t xml:space="preserve"> meaning given by clause 5 of Schedule 10 to the Regulations. </w:t>
      </w:r>
    </w:p>
    <w:p w14:paraId="3692B37B" w14:textId="7890E6B1" w:rsidR="00925B6F" w:rsidRPr="00925B6F" w:rsidRDefault="00925B6F" w:rsidP="00883D21">
      <w:pPr>
        <w:pStyle w:val="Definition"/>
      </w:pPr>
      <w:proofErr w:type="gramStart"/>
      <w:r>
        <w:rPr>
          <w:b/>
          <w:i/>
        </w:rPr>
        <w:t>relevant</w:t>
      </w:r>
      <w:proofErr w:type="gramEnd"/>
      <w:r>
        <w:rPr>
          <w:b/>
          <w:i/>
        </w:rPr>
        <w:t xml:space="preserve"> dairy produce</w:t>
      </w:r>
      <w:r>
        <w:t xml:space="preserve"> has the meaning given by clause 2 of Schedule 10 to the Regulations. </w:t>
      </w:r>
    </w:p>
    <w:p w14:paraId="2D143C8F" w14:textId="77777777" w:rsidR="00883D21" w:rsidRPr="003E0A3D" w:rsidRDefault="00883D21" w:rsidP="00883D21">
      <w:pPr>
        <w:pStyle w:val="ActHead5"/>
      </w:pPr>
      <w:bookmarkStart w:id="12" w:name="_Toc488395088"/>
      <w:proofErr w:type="gramStart"/>
      <w:r>
        <w:t>3</w:t>
      </w:r>
      <w:r w:rsidRPr="003E0A3D">
        <w:t xml:space="preserve">  Other</w:t>
      </w:r>
      <w:proofErr w:type="gramEnd"/>
      <w:r w:rsidRPr="003E0A3D">
        <w:t xml:space="preserve"> details that an authorised person may give to an eligible recipient</w:t>
      </w:r>
      <w:bookmarkEnd w:id="12"/>
    </w:p>
    <w:p w14:paraId="7C641762" w14:textId="75724C7C" w:rsidR="00883D21" w:rsidRPr="000E2878" w:rsidRDefault="00883D21" w:rsidP="00883D21">
      <w:pPr>
        <w:pStyle w:val="subsection"/>
      </w:pPr>
      <w:r>
        <w:tab/>
        <w:t>(</w:t>
      </w:r>
      <w:r w:rsidRPr="000E2878">
        <w:t>1)</w:t>
      </w:r>
      <w:r w:rsidRPr="000E2878">
        <w:tab/>
        <w:t xml:space="preserve">For the purposes of </w:t>
      </w:r>
      <w:r>
        <w:t>section 5 of this Determination,</w:t>
      </w:r>
      <w:r w:rsidRPr="000E2878">
        <w:t xml:space="preserve"> </w:t>
      </w:r>
      <w:r>
        <w:t xml:space="preserve">the following details relating to the production or processing of </w:t>
      </w:r>
      <w:r w:rsidR="00925B6F">
        <w:t xml:space="preserve">relevant dairy produce </w:t>
      </w:r>
      <w:r w:rsidR="002D509F">
        <w:t>as</w:t>
      </w:r>
      <w:r w:rsidR="00A46914">
        <w:t xml:space="preserve"> a</w:t>
      </w:r>
      <w:r w:rsidR="002D509F">
        <w:t xml:space="preserve"> </w:t>
      </w:r>
      <w:r>
        <w:t xml:space="preserve">collection product are details which </w:t>
      </w:r>
      <w:r w:rsidRPr="000E2878">
        <w:t>an authorised person may give to an eligible recipient:</w:t>
      </w:r>
    </w:p>
    <w:p w14:paraId="26E1F7D9" w14:textId="1B99EEA6" w:rsidR="00883D21" w:rsidRPr="000E2878" w:rsidRDefault="00883D21" w:rsidP="00883D21">
      <w:pPr>
        <w:pStyle w:val="paragraph"/>
      </w:pPr>
      <w:r w:rsidRPr="000E2878">
        <w:tab/>
        <w:t>(a)</w:t>
      </w:r>
      <w:r w:rsidRPr="000E2878">
        <w:tab/>
      </w:r>
      <w:proofErr w:type="gramStart"/>
      <w:r w:rsidR="00D750B8">
        <w:t>the</w:t>
      </w:r>
      <w:proofErr w:type="gramEnd"/>
      <w:r w:rsidR="00D750B8">
        <w:t xml:space="preserve"> number assigned to identify individual producers</w:t>
      </w:r>
      <w:r w:rsidR="000434A0">
        <w:t xml:space="preserve"> </w:t>
      </w:r>
      <w:r w:rsidR="00B642A3">
        <w:t>by</w:t>
      </w:r>
      <w:r w:rsidR="000434A0">
        <w:t xml:space="preserve"> a manufacturer</w:t>
      </w:r>
      <w:r w:rsidR="00D750B8">
        <w:t xml:space="preserve">; </w:t>
      </w:r>
    </w:p>
    <w:p w14:paraId="45EE1361" w14:textId="12C608CB" w:rsidR="00883D21" w:rsidRPr="000E2878" w:rsidRDefault="00883D21" w:rsidP="00883D21">
      <w:pPr>
        <w:pStyle w:val="paragraph"/>
      </w:pPr>
      <w:r w:rsidRPr="000E2878">
        <w:tab/>
        <w:t>(b)</w:t>
      </w:r>
      <w:r w:rsidRPr="000E2878">
        <w:tab/>
      </w:r>
      <w:proofErr w:type="gramStart"/>
      <w:r w:rsidR="00D750B8">
        <w:t>the</w:t>
      </w:r>
      <w:proofErr w:type="gramEnd"/>
      <w:r w:rsidR="00D750B8">
        <w:t xml:space="preserve"> number issued by the relevant State or Territory food safety authority to a farm enterprise; </w:t>
      </w:r>
    </w:p>
    <w:p w14:paraId="596A3805" w14:textId="524C01D4" w:rsidR="00883D21" w:rsidRDefault="00883D21" w:rsidP="00883D21">
      <w:pPr>
        <w:pStyle w:val="paragraph"/>
      </w:pPr>
      <w:r>
        <w:tab/>
        <w:t>(c)</w:t>
      </w:r>
      <w:r>
        <w:tab/>
      </w:r>
      <w:proofErr w:type="gramStart"/>
      <w:r w:rsidR="00D750B8">
        <w:t>the</w:t>
      </w:r>
      <w:proofErr w:type="gramEnd"/>
      <w:r w:rsidR="00D750B8">
        <w:t xml:space="preserve"> name used by a producer to trade under</w:t>
      </w:r>
      <w:r>
        <w:t>;</w:t>
      </w:r>
    </w:p>
    <w:p w14:paraId="5B9BCAED" w14:textId="09D2591E" w:rsidR="00A75FE9" w:rsidRDefault="00883D21" w:rsidP="002D509F">
      <w:pPr>
        <w:pStyle w:val="paragraph"/>
      </w:pPr>
      <w:r>
        <w:tab/>
        <w:t>(d)</w:t>
      </w:r>
      <w:r>
        <w:tab/>
      </w:r>
      <w:proofErr w:type="gramStart"/>
      <w:r w:rsidR="00D750B8">
        <w:t>the</w:t>
      </w:r>
      <w:proofErr w:type="gramEnd"/>
      <w:r w:rsidR="00D750B8">
        <w:t xml:space="preserve"> </w:t>
      </w:r>
      <w:r w:rsidR="00FA7CAB">
        <w:t>proportion</w:t>
      </w:r>
      <w:r w:rsidR="00D750B8">
        <w:t xml:space="preserve"> of the amount a producer paid</w:t>
      </w:r>
      <w:r w:rsidR="00FA7CAB">
        <w:t>, or is liable to pay,</w:t>
      </w:r>
      <w:r w:rsidR="00D750B8">
        <w:t xml:space="preserve"> in levy out of the total amount of levy paid</w:t>
      </w:r>
      <w:r w:rsidR="00FA7CAB">
        <w:t>, or is liable to be paid,</w:t>
      </w:r>
      <w:r w:rsidR="00D750B8">
        <w:t xml:space="preserve"> for a farm enterprise</w:t>
      </w:r>
      <w:r>
        <w:t>.</w:t>
      </w:r>
    </w:p>
    <w:p w14:paraId="347B24F7" w14:textId="037F84EA" w:rsidR="002D509F" w:rsidRPr="00DA3D57" w:rsidRDefault="002D509F" w:rsidP="002D509F">
      <w:pPr>
        <w:pStyle w:val="Definition"/>
        <w:rPr>
          <w:sz w:val="18"/>
          <w:szCs w:val="18"/>
        </w:rPr>
      </w:pPr>
      <w:r>
        <w:rPr>
          <w:sz w:val="18"/>
          <w:szCs w:val="18"/>
        </w:rPr>
        <w:t>Note:</w:t>
      </w:r>
      <w:r>
        <w:rPr>
          <w:sz w:val="18"/>
          <w:szCs w:val="18"/>
        </w:rPr>
        <w:tab/>
      </w:r>
      <w:r w:rsidR="00B642A3">
        <w:rPr>
          <w:sz w:val="18"/>
          <w:szCs w:val="18"/>
        </w:rPr>
        <w:t xml:space="preserve">Relevant dairy produce </w:t>
      </w:r>
      <w:r>
        <w:rPr>
          <w:sz w:val="18"/>
          <w:szCs w:val="18"/>
        </w:rPr>
        <w:t xml:space="preserve">is a ‘collection product as defined in the Act.  Levy is imposed on relevant dairy produce by Schedule 6 to the </w:t>
      </w:r>
      <w:r>
        <w:rPr>
          <w:i/>
          <w:sz w:val="18"/>
          <w:szCs w:val="18"/>
        </w:rPr>
        <w:t>Primary Industries (Excise) Levies Act 1999.</w:t>
      </w:r>
      <w:r>
        <w:rPr>
          <w:sz w:val="18"/>
          <w:szCs w:val="18"/>
        </w:rPr>
        <w:t xml:space="preserve">  </w:t>
      </w:r>
    </w:p>
    <w:p w14:paraId="02C4CD21" w14:textId="77777777" w:rsidR="00E04296" w:rsidRDefault="00E04296" w:rsidP="00E04296">
      <w:pPr>
        <w:pStyle w:val="BodyPara"/>
        <w:numPr>
          <w:ilvl w:val="0"/>
          <w:numId w:val="0"/>
        </w:numPr>
      </w:pPr>
    </w:p>
    <w:p w14:paraId="52FE1519" w14:textId="0180D693" w:rsidR="005B229C" w:rsidRDefault="005B229C">
      <w:pPr>
        <w:spacing w:line="240" w:lineRule="auto"/>
        <w:rPr>
          <w:rFonts w:eastAsia="Times New Roman" w:cs="Times New Roman"/>
          <w:sz w:val="24"/>
          <w:lang w:eastAsia="en-AU"/>
        </w:rPr>
      </w:pPr>
      <w:r>
        <w:br w:type="page"/>
      </w:r>
    </w:p>
    <w:p w14:paraId="46B47C40" w14:textId="77777777" w:rsidR="00E04296" w:rsidRDefault="00E04296" w:rsidP="00E04296">
      <w:pPr>
        <w:pStyle w:val="BodyPara"/>
        <w:numPr>
          <w:ilvl w:val="0"/>
          <w:numId w:val="0"/>
        </w:numPr>
      </w:pPr>
    </w:p>
    <w:p w14:paraId="787C3D11" w14:textId="77777777" w:rsidR="00E04296" w:rsidRPr="004E1307" w:rsidRDefault="00E04296" w:rsidP="00E04296">
      <w:pPr>
        <w:pStyle w:val="ActHead6"/>
      </w:pPr>
      <w:bookmarkStart w:id="13" w:name="_Toc488395089"/>
      <w:r>
        <w:t>Schedule 2</w:t>
      </w:r>
      <w:r w:rsidRPr="004E1307">
        <w:t>—</w:t>
      </w:r>
      <w:r>
        <w:t>Wool</w:t>
      </w:r>
      <w:bookmarkEnd w:id="13"/>
    </w:p>
    <w:p w14:paraId="513FB5FA" w14:textId="77777777" w:rsidR="00E04296" w:rsidRPr="00554826" w:rsidRDefault="00E04296" w:rsidP="00E04296">
      <w:pPr>
        <w:pStyle w:val="ActHead5"/>
      </w:pPr>
      <w:bookmarkStart w:id="14" w:name="_Toc488395090"/>
      <w:proofErr w:type="gramStart"/>
      <w:r>
        <w:t>1  Application</w:t>
      </w:r>
      <w:bookmarkEnd w:id="14"/>
      <w:proofErr w:type="gramEnd"/>
    </w:p>
    <w:p w14:paraId="14351AF4" w14:textId="77777777" w:rsidR="00E04296" w:rsidRPr="00EA6B9D" w:rsidRDefault="00E04296" w:rsidP="00E04296">
      <w:pPr>
        <w:pStyle w:val="subsection"/>
      </w:pPr>
      <w:r w:rsidRPr="009C2562">
        <w:tab/>
      </w:r>
      <w:r w:rsidRPr="009C2562">
        <w:tab/>
        <w:t xml:space="preserve">This </w:t>
      </w:r>
      <w:r>
        <w:t>Schedule applies</w:t>
      </w:r>
      <w:r w:rsidR="00C810A8">
        <w:t xml:space="preserve"> in relation</w:t>
      </w:r>
      <w:r>
        <w:t xml:space="preserve"> to wool. </w:t>
      </w:r>
    </w:p>
    <w:p w14:paraId="5457C207" w14:textId="61358D2D" w:rsidR="00E04296" w:rsidRPr="00554826" w:rsidRDefault="00E04296" w:rsidP="00E04296">
      <w:pPr>
        <w:pStyle w:val="ActHead5"/>
      </w:pPr>
      <w:bookmarkStart w:id="15" w:name="_Toc488395091"/>
      <w:proofErr w:type="gramStart"/>
      <w:r w:rsidRPr="00554826">
        <w:t xml:space="preserve">2  </w:t>
      </w:r>
      <w:r>
        <w:t>Definitions</w:t>
      </w:r>
      <w:proofErr w:type="gramEnd"/>
      <w:r>
        <w:t xml:space="preserve"> for Schedule </w:t>
      </w:r>
      <w:r w:rsidR="002D509F">
        <w:t>2</w:t>
      </w:r>
      <w:bookmarkEnd w:id="15"/>
    </w:p>
    <w:p w14:paraId="45BB7A02" w14:textId="77777777" w:rsidR="00E04296" w:rsidRPr="009C2562" w:rsidRDefault="00C810A8" w:rsidP="00E04296">
      <w:pPr>
        <w:pStyle w:val="subsection"/>
      </w:pPr>
      <w:r>
        <w:tab/>
      </w:r>
      <w:r w:rsidR="00E04296">
        <w:t xml:space="preserve">(1) </w:t>
      </w:r>
      <w:r w:rsidR="00E04296" w:rsidRPr="009C2562">
        <w:t xml:space="preserve">In this </w:t>
      </w:r>
      <w:r w:rsidR="00E04296">
        <w:t>Schedule:</w:t>
      </w:r>
    </w:p>
    <w:p w14:paraId="3A3524E7" w14:textId="1F372C9B" w:rsidR="00C810A8" w:rsidRDefault="00C810A8" w:rsidP="00B72D48">
      <w:pPr>
        <w:pStyle w:val="Definition"/>
      </w:pPr>
      <w:proofErr w:type="gramStart"/>
      <w:r w:rsidRPr="004524E5">
        <w:rPr>
          <w:b/>
          <w:i/>
        </w:rPr>
        <w:t>producer</w:t>
      </w:r>
      <w:proofErr w:type="gramEnd"/>
      <w:r w:rsidRPr="004524E5">
        <w:rPr>
          <w:b/>
          <w:i/>
        </w:rPr>
        <w:t xml:space="preserve"> </w:t>
      </w:r>
      <w:r w:rsidRPr="004524E5">
        <w:t xml:space="preserve">has the meaning given by subsection 4(1) of the Act and clause 2.6 of Schedule 37 to the Regulations. </w:t>
      </w:r>
    </w:p>
    <w:p w14:paraId="23D589BC" w14:textId="77777777" w:rsidR="00C810A8" w:rsidRPr="00A74D80" w:rsidRDefault="00C810A8" w:rsidP="00C810A8">
      <w:pPr>
        <w:pStyle w:val="Definition"/>
      </w:pPr>
      <w:proofErr w:type="gramStart"/>
      <w:r>
        <w:rPr>
          <w:b/>
          <w:i/>
        </w:rPr>
        <w:t>wool</w:t>
      </w:r>
      <w:proofErr w:type="gramEnd"/>
      <w:r>
        <w:t xml:space="preserve"> has the meaning given by clause 2.2 of Schedule 37 to the Regulations. </w:t>
      </w:r>
    </w:p>
    <w:p w14:paraId="5211C6A4" w14:textId="77777777" w:rsidR="00E04296" w:rsidRPr="003E0A3D" w:rsidRDefault="00E04296" w:rsidP="00E04296">
      <w:pPr>
        <w:pStyle w:val="ActHead5"/>
      </w:pPr>
      <w:bookmarkStart w:id="16" w:name="_Toc488395092"/>
      <w:proofErr w:type="gramStart"/>
      <w:r>
        <w:t>3</w:t>
      </w:r>
      <w:r w:rsidRPr="003E0A3D">
        <w:t xml:space="preserve">  Other</w:t>
      </w:r>
      <w:proofErr w:type="gramEnd"/>
      <w:r w:rsidRPr="003E0A3D">
        <w:t xml:space="preserve"> details that an authorised person may give to an eligible recipient</w:t>
      </w:r>
      <w:bookmarkEnd w:id="16"/>
    </w:p>
    <w:p w14:paraId="0EFE5726" w14:textId="6FEEA1B7" w:rsidR="00416AED" w:rsidRPr="000E2878" w:rsidRDefault="00E04296" w:rsidP="00416AED">
      <w:pPr>
        <w:pStyle w:val="subsection"/>
      </w:pPr>
      <w:r>
        <w:tab/>
      </w:r>
      <w:r w:rsidR="00416AED" w:rsidRPr="000E2878">
        <w:t>(1)</w:t>
      </w:r>
      <w:r w:rsidR="00416AED" w:rsidRPr="000E2878">
        <w:tab/>
        <w:t xml:space="preserve">For the purposes of </w:t>
      </w:r>
      <w:r w:rsidR="008A0505">
        <w:t>section 5 of this Determination</w:t>
      </w:r>
      <w:r w:rsidR="00416AED" w:rsidRPr="000E2878">
        <w:t xml:space="preserve">, </w:t>
      </w:r>
      <w:r w:rsidR="00416AED">
        <w:t>the following details relating to the production or processing of wool as a collection product are details which an authorised person may give to an eligible recipient:</w:t>
      </w:r>
    </w:p>
    <w:p w14:paraId="63490834" w14:textId="17A4B35D" w:rsidR="0059323E" w:rsidRDefault="00416AED" w:rsidP="0059323E">
      <w:pPr>
        <w:pStyle w:val="paragraph"/>
      </w:pPr>
      <w:r w:rsidRPr="000E2878">
        <w:tab/>
        <w:t>(a)</w:t>
      </w:r>
      <w:r w:rsidRPr="000E2878">
        <w:tab/>
      </w:r>
      <w:r w:rsidR="00F87B37">
        <w:t xml:space="preserve">for wool in relation to which charge is </w:t>
      </w:r>
      <w:r w:rsidR="00857242">
        <w:t>imposed</w:t>
      </w:r>
      <w:r w:rsidR="00F87B37">
        <w:t xml:space="preserve"> </w:t>
      </w:r>
      <w:r w:rsidR="00B833BE">
        <w:t xml:space="preserve">pursuant to Part 1 of Schedule 14 of the </w:t>
      </w:r>
      <w:r w:rsidR="00B833BE">
        <w:rPr>
          <w:i/>
        </w:rPr>
        <w:t>Primary Industry (Customs) Charges Regulations 2000</w:t>
      </w:r>
      <w:r w:rsidR="00857242">
        <w:t xml:space="preserve"> or levy is imposed pursuant to Part 2 of Schedule 27 to the </w:t>
      </w:r>
      <w:r w:rsidR="00857242">
        <w:rPr>
          <w:i/>
        </w:rPr>
        <w:t>Primary Industry (Excise) Levies Regulations 1999</w:t>
      </w:r>
      <w:r w:rsidR="004A0D32">
        <w:rPr>
          <w:i/>
        </w:rPr>
        <w:t xml:space="preserve"> </w:t>
      </w:r>
      <w:r w:rsidR="004A0D32">
        <w:t>—</w:t>
      </w:r>
      <w:r w:rsidR="0024062B">
        <w:t xml:space="preserve"> </w:t>
      </w:r>
      <w:r w:rsidR="00857242">
        <w:t xml:space="preserve">information about the wool </w:t>
      </w:r>
      <w:r w:rsidR="0059323E">
        <w:t xml:space="preserve">obtained from </w:t>
      </w:r>
      <w:r w:rsidR="00857242">
        <w:t xml:space="preserve">a return </w:t>
      </w:r>
      <w:r w:rsidR="0059323E">
        <w:t>given</w:t>
      </w:r>
      <w:r w:rsidR="00857242">
        <w:t xml:space="preserve"> </w:t>
      </w:r>
      <w:r w:rsidR="00B72D48">
        <w:t xml:space="preserve">to </w:t>
      </w:r>
      <w:r w:rsidR="00857242">
        <w:t>the Department</w:t>
      </w:r>
      <w:r w:rsidR="0059323E">
        <w:t xml:space="preserve"> pursuant to any of the following provisions of </w:t>
      </w:r>
      <w:r w:rsidR="00CB6A66">
        <w:t xml:space="preserve">Part 2 of Schedule 37 to </w:t>
      </w:r>
      <w:r w:rsidR="0059323E">
        <w:t>the Regulations:</w:t>
      </w:r>
    </w:p>
    <w:p w14:paraId="4E6210EA" w14:textId="43CF6614" w:rsidR="00416AED" w:rsidRDefault="0059323E" w:rsidP="0059323E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subparagraph</w:t>
      </w:r>
      <w:proofErr w:type="gramEnd"/>
      <w:r>
        <w:t> 2.14(a)(ii);</w:t>
      </w:r>
    </w:p>
    <w:p w14:paraId="068BF20C" w14:textId="421F2070" w:rsidR="0059323E" w:rsidRDefault="0059323E" w:rsidP="0059323E">
      <w:pPr>
        <w:pStyle w:val="paragraphsub"/>
      </w:pPr>
      <w:r>
        <w:tab/>
        <w:t>(ii)</w:t>
      </w:r>
      <w:r>
        <w:tab/>
      </w:r>
      <w:proofErr w:type="gramStart"/>
      <w:r>
        <w:t>paragraph</w:t>
      </w:r>
      <w:proofErr w:type="gramEnd"/>
      <w:r>
        <w:t> 2.14(b);</w:t>
      </w:r>
    </w:p>
    <w:p w14:paraId="6444E557" w14:textId="68DACEB3" w:rsidR="0059323E" w:rsidRDefault="0059323E" w:rsidP="0059323E">
      <w:pPr>
        <w:pStyle w:val="paragraphsub"/>
      </w:pPr>
      <w:r>
        <w:tab/>
        <w:t>(iii)</w:t>
      </w:r>
      <w:r>
        <w:tab/>
      </w:r>
      <w:proofErr w:type="gramStart"/>
      <w:r>
        <w:t>subparagraph</w:t>
      </w:r>
      <w:proofErr w:type="gramEnd"/>
      <w:r>
        <w:t> 2.15(1)(a)(ii);</w:t>
      </w:r>
    </w:p>
    <w:p w14:paraId="1CD66B30" w14:textId="2A1EB942" w:rsidR="0059323E" w:rsidRDefault="0059323E" w:rsidP="0059323E">
      <w:pPr>
        <w:pStyle w:val="paragraphsub"/>
      </w:pPr>
      <w:r>
        <w:tab/>
        <w:t>(iv)</w:t>
      </w:r>
      <w:r>
        <w:tab/>
      </w:r>
      <w:proofErr w:type="gramStart"/>
      <w:r>
        <w:t>subparagraph</w:t>
      </w:r>
      <w:proofErr w:type="gramEnd"/>
      <w:r>
        <w:t xml:space="preserve"> 2.15(1)(b)(</w:t>
      </w:r>
      <w:proofErr w:type="spellStart"/>
      <w:r>
        <w:t>i</w:t>
      </w:r>
      <w:proofErr w:type="spellEnd"/>
      <w:r>
        <w:t>);</w:t>
      </w:r>
    </w:p>
    <w:p w14:paraId="3DCE3046" w14:textId="2F7E694F" w:rsidR="0059323E" w:rsidRDefault="0059323E" w:rsidP="0059323E">
      <w:pPr>
        <w:pStyle w:val="paragraphsub"/>
      </w:pPr>
      <w:r>
        <w:tab/>
        <w:t>(v)</w:t>
      </w:r>
      <w:r>
        <w:tab/>
      </w:r>
      <w:proofErr w:type="gramStart"/>
      <w:r>
        <w:t>paragraph</w:t>
      </w:r>
      <w:proofErr w:type="gramEnd"/>
      <w:r>
        <w:t> 2.15</w:t>
      </w:r>
      <w:r w:rsidR="003700B1">
        <w:t>(1)</w:t>
      </w:r>
      <w:r>
        <w:t>(c);</w:t>
      </w:r>
    </w:p>
    <w:p w14:paraId="19289980" w14:textId="6C05D181" w:rsidR="0059323E" w:rsidRDefault="0059323E" w:rsidP="0059323E">
      <w:pPr>
        <w:pStyle w:val="paragraphsub"/>
      </w:pPr>
      <w:r>
        <w:tab/>
        <w:t xml:space="preserve">(vi) </w:t>
      </w:r>
      <w:r>
        <w:tab/>
      </w:r>
      <w:proofErr w:type="gramStart"/>
      <w:r>
        <w:t>subparagraph</w:t>
      </w:r>
      <w:proofErr w:type="gramEnd"/>
      <w:r>
        <w:t> 2.16(a)(ii);</w:t>
      </w:r>
    </w:p>
    <w:p w14:paraId="65F11029" w14:textId="2ACB9CA6" w:rsidR="0059323E" w:rsidRDefault="0059323E" w:rsidP="0059323E">
      <w:pPr>
        <w:pStyle w:val="paragraphsub"/>
      </w:pPr>
      <w:r>
        <w:tab/>
        <w:t>(vii)</w:t>
      </w:r>
      <w:r>
        <w:tab/>
      </w:r>
      <w:proofErr w:type="gramStart"/>
      <w:r>
        <w:t>paragraph</w:t>
      </w:r>
      <w:proofErr w:type="gramEnd"/>
      <w:r>
        <w:t> 2.16(b);</w:t>
      </w:r>
    </w:p>
    <w:p w14:paraId="4A75F883" w14:textId="129A2C44" w:rsidR="0059323E" w:rsidRDefault="0059323E" w:rsidP="0059323E">
      <w:pPr>
        <w:pStyle w:val="paragraphsub"/>
      </w:pPr>
      <w:r>
        <w:tab/>
        <w:t>(viii)</w:t>
      </w:r>
      <w:r>
        <w:tab/>
      </w:r>
      <w:proofErr w:type="gramStart"/>
      <w:r>
        <w:t>subparagraph</w:t>
      </w:r>
      <w:proofErr w:type="gramEnd"/>
      <w:r>
        <w:t> 2.17</w:t>
      </w:r>
      <w:r w:rsidR="00D57B28">
        <w:t>(a)</w:t>
      </w:r>
      <w:r>
        <w:t>(ii);</w:t>
      </w:r>
    </w:p>
    <w:p w14:paraId="5C6A64CB" w14:textId="512E5AAF" w:rsidR="0059323E" w:rsidRDefault="0059323E" w:rsidP="0059323E">
      <w:pPr>
        <w:pStyle w:val="paragraphsub"/>
      </w:pPr>
      <w:r>
        <w:tab/>
        <w:t>(ix)</w:t>
      </w:r>
      <w:r>
        <w:tab/>
      </w:r>
      <w:proofErr w:type="gramStart"/>
      <w:r>
        <w:t>paragraph</w:t>
      </w:r>
      <w:proofErr w:type="gramEnd"/>
      <w:r>
        <w:t> 2.17(b)</w:t>
      </w:r>
      <w:r w:rsidR="004A0D32">
        <w:t>;</w:t>
      </w:r>
    </w:p>
    <w:p w14:paraId="232FBF1F" w14:textId="7F6B1D38" w:rsidR="00416AED" w:rsidRDefault="00416AED" w:rsidP="0059323E">
      <w:pPr>
        <w:pStyle w:val="paragraph"/>
      </w:pPr>
      <w:r>
        <w:tab/>
      </w:r>
      <w:r w:rsidRPr="000E2878">
        <w:t>(</w:t>
      </w:r>
      <w:r w:rsidR="0059323E">
        <w:t>b</w:t>
      </w:r>
      <w:r w:rsidRPr="000E2878">
        <w:t>)</w:t>
      </w:r>
      <w:r w:rsidRPr="000E2878">
        <w:tab/>
      </w:r>
      <w:proofErr w:type="gramStart"/>
      <w:r w:rsidR="00CB6A66">
        <w:t>the</w:t>
      </w:r>
      <w:proofErr w:type="gramEnd"/>
      <w:r w:rsidR="00CB6A66">
        <w:t xml:space="preserve"> name</w:t>
      </w:r>
      <w:r w:rsidR="007D7F00">
        <w:t xml:space="preserve"> and ACN</w:t>
      </w:r>
      <w:r w:rsidR="00CB6A66">
        <w:t xml:space="preserve"> of the business operated by the producer for the export, sale or use of that wool</w:t>
      </w:r>
      <w:r>
        <w:t>;</w:t>
      </w:r>
    </w:p>
    <w:p w14:paraId="79C3C121" w14:textId="60397181" w:rsidR="00416AED" w:rsidRDefault="00416AED" w:rsidP="0059323E">
      <w:pPr>
        <w:pStyle w:val="paragraph"/>
      </w:pPr>
      <w:r>
        <w:tab/>
        <w:t>(</w:t>
      </w:r>
      <w:r w:rsidR="0059323E">
        <w:t>c</w:t>
      </w:r>
      <w:r>
        <w:t>)</w:t>
      </w:r>
      <w:r>
        <w:tab/>
      </w:r>
      <w:proofErr w:type="gramStart"/>
      <w:r w:rsidR="00CB6A66">
        <w:t>the</w:t>
      </w:r>
      <w:proofErr w:type="gramEnd"/>
      <w:r w:rsidR="00CB6A66">
        <w:t xml:space="preserve"> name and physical address of each property on which the lambs or sheep were shorn for that wool.</w:t>
      </w:r>
    </w:p>
    <w:p w14:paraId="27EEDCA2" w14:textId="16C43DBA" w:rsidR="00416AED" w:rsidRPr="007D3B42" w:rsidRDefault="00416AED" w:rsidP="00416AED">
      <w:pPr>
        <w:pStyle w:val="Definition"/>
        <w:rPr>
          <w:sz w:val="18"/>
          <w:szCs w:val="18"/>
        </w:rPr>
      </w:pPr>
    </w:p>
    <w:p w14:paraId="1193055A" w14:textId="77777777" w:rsidR="00416AED" w:rsidRPr="00DA3D57" w:rsidRDefault="00416AED" w:rsidP="00416AED">
      <w:pPr>
        <w:pStyle w:val="Definition"/>
        <w:rPr>
          <w:sz w:val="18"/>
          <w:szCs w:val="18"/>
        </w:rPr>
      </w:pPr>
      <w:r>
        <w:rPr>
          <w:sz w:val="18"/>
          <w:szCs w:val="18"/>
        </w:rPr>
        <w:t>Note:</w:t>
      </w:r>
      <w:r>
        <w:rPr>
          <w:sz w:val="18"/>
          <w:szCs w:val="18"/>
        </w:rPr>
        <w:tab/>
        <w:t xml:space="preserve">Wool is a ‘collection product’ as defined in the Act.  Levy is imposed on wool produced in Australia by Part 2 of Schedule 27 to the </w:t>
      </w:r>
      <w:r>
        <w:rPr>
          <w:i/>
          <w:sz w:val="18"/>
          <w:szCs w:val="18"/>
        </w:rPr>
        <w:t>Primary Industries (Excise) Levies Regulations 1999</w:t>
      </w:r>
      <w:r>
        <w:rPr>
          <w:sz w:val="18"/>
          <w:szCs w:val="18"/>
        </w:rPr>
        <w:t xml:space="preserve">.  A charge is imposed on wool produced in Australia by Part 1 of Schedule 14 to the </w:t>
      </w:r>
      <w:r>
        <w:rPr>
          <w:i/>
          <w:sz w:val="18"/>
          <w:szCs w:val="18"/>
        </w:rPr>
        <w:t>Primary Industries (Customs) Charges Regulations 2000</w:t>
      </w:r>
      <w:r>
        <w:rPr>
          <w:sz w:val="18"/>
          <w:szCs w:val="18"/>
        </w:rPr>
        <w:t xml:space="preserve">. </w:t>
      </w:r>
    </w:p>
    <w:p w14:paraId="504100A5" w14:textId="77777777" w:rsidR="00E04296" w:rsidRDefault="00E04296" w:rsidP="00416AED">
      <w:pPr>
        <w:pStyle w:val="subsection"/>
      </w:pPr>
    </w:p>
    <w:sectPr w:rsidR="00E04296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14797" w14:textId="77777777" w:rsidR="00A46914" w:rsidRDefault="00A46914" w:rsidP="00715914">
      <w:pPr>
        <w:spacing w:line="240" w:lineRule="auto"/>
      </w:pPr>
      <w:r>
        <w:separator/>
      </w:r>
    </w:p>
  </w:endnote>
  <w:endnote w:type="continuationSeparator" w:id="0">
    <w:p w14:paraId="62BD66EE" w14:textId="77777777" w:rsidR="00A46914" w:rsidRDefault="00A4691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99AE2" w14:textId="77777777" w:rsidR="00A46914" w:rsidRPr="00E33C1C" w:rsidRDefault="00A4691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46914" w14:paraId="60589CE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978C1F" w14:textId="77777777" w:rsidR="00A46914" w:rsidRDefault="00A46914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E747B2" w14:textId="77777777" w:rsidR="00A46914" w:rsidRPr="004E1307" w:rsidRDefault="00A46914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Primary Industries Levies and Charges Collection (Other Collection Product Details)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B65E9E" w14:textId="77777777" w:rsidR="00A46914" w:rsidRDefault="00A4691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A46914" w14:paraId="7CE76E9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882B06" w14:textId="77777777" w:rsidR="00A46914" w:rsidRDefault="00A46914" w:rsidP="00A369E3">
          <w:pPr>
            <w:jc w:val="right"/>
            <w:rPr>
              <w:sz w:val="18"/>
            </w:rPr>
          </w:pPr>
        </w:p>
      </w:tc>
    </w:tr>
  </w:tbl>
  <w:p w14:paraId="558AF996" w14:textId="77777777" w:rsidR="00A46914" w:rsidRPr="00ED79B6" w:rsidRDefault="00A4691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E89D" w14:textId="77777777" w:rsidR="00A46914" w:rsidRPr="00E33C1C" w:rsidRDefault="00A4691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46914" w14:paraId="5C4689A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CFB550" w14:textId="77777777" w:rsidR="00A46914" w:rsidRDefault="00A4691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6B9595" w14:textId="77777777" w:rsidR="00A46914" w:rsidRDefault="00A46914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Primary Industries Levies and Charges Collection (Other Collection Product Details)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562E99" w14:textId="77777777" w:rsidR="00A46914" w:rsidRDefault="00A46914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46914" w14:paraId="3A2F2ED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1AF4D4" w14:textId="77777777" w:rsidR="00A46914" w:rsidRDefault="00A46914" w:rsidP="00A369E3">
          <w:pPr>
            <w:rPr>
              <w:sz w:val="18"/>
            </w:rPr>
          </w:pPr>
        </w:p>
      </w:tc>
    </w:tr>
  </w:tbl>
  <w:p w14:paraId="3F251FC3" w14:textId="77777777" w:rsidR="00A46914" w:rsidRPr="00ED79B6" w:rsidRDefault="00A4691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DFBBD" w14:textId="77777777" w:rsidR="00A46914" w:rsidRPr="00E33C1C" w:rsidRDefault="00A46914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A46914" w14:paraId="6C98E40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EF60F9" w14:textId="77777777" w:rsidR="00A46914" w:rsidRDefault="00A4691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67E5BA" w14:textId="77777777" w:rsidR="00A46914" w:rsidRDefault="00A46914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51665" w14:textId="77777777" w:rsidR="00A46914" w:rsidRDefault="00A46914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071ABE0" w14:textId="77777777" w:rsidR="00A46914" w:rsidRPr="00ED79B6" w:rsidRDefault="00A4691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0FD57" w14:textId="77777777" w:rsidR="00A46914" w:rsidRPr="002B0EA5" w:rsidRDefault="00A46914" w:rsidP="00E0429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46914" w14:paraId="5188FF22" w14:textId="77777777" w:rsidTr="00E04296">
      <w:tc>
        <w:tcPr>
          <w:tcW w:w="365" w:type="pct"/>
        </w:tcPr>
        <w:p w14:paraId="4B839931" w14:textId="77777777" w:rsidR="00A46914" w:rsidRDefault="00A46914" w:rsidP="00E042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298DB8C" w14:textId="77777777" w:rsidR="00A46914" w:rsidRDefault="00A46914" w:rsidP="00E0429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Primary Industries Levies and Charges Collection (Other Collection Product Details)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D2B4F2C" w14:textId="77777777" w:rsidR="00A46914" w:rsidRDefault="00A46914" w:rsidP="00E04296">
          <w:pPr>
            <w:spacing w:line="0" w:lineRule="atLeast"/>
            <w:jc w:val="right"/>
            <w:rPr>
              <w:sz w:val="18"/>
            </w:rPr>
          </w:pPr>
        </w:p>
      </w:tc>
    </w:tr>
    <w:tr w:rsidR="00A46914" w14:paraId="06C52E8B" w14:textId="77777777" w:rsidTr="00E04296">
      <w:tc>
        <w:tcPr>
          <w:tcW w:w="5000" w:type="pct"/>
          <w:gridSpan w:val="3"/>
        </w:tcPr>
        <w:p w14:paraId="0FB0A561" w14:textId="77777777" w:rsidR="00A46914" w:rsidRDefault="00A46914" w:rsidP="00E04296">
          <w:pPr>
            <w:jc w:val="right"/>
            <w:rPr>
              <w:sz w:val="18"/>
            </w:rPr>
          </w:pPr>
        </w:p>
      </w:tc>
    </w:tr>
  </w:tbl>
  <w:p w14:paraId="559735BB" w14:textId="77777777" w:rsidR="00A46914" w:rsidRPr="00ED79B6" w:rsidRDefault="00A46914" w:rsidP="00E0429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A8A67" w14:textId="77777777" w:rsidR="00A46914" w:rsidRPr="002B0EA5" w:rsidRDefault="00A46914" w:rsidP="00E0429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46914" w14:paraId="2567B472" w14:textId="77777777" w:rsidTr="00E04296">
      <w:tc>
        <w:tcPr>
          <w:tcW w:w="947" w:type="pct"/>
        </w:tcPr>
        <w:p w14:paraId="7FFC8328" w14:textId="77777777" w:rsidR="00A46914" w:rsidRDefault="00A46914" w:rsidP="00E0429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5408B65" w14:textId="77777777" w:rsidR="00A46914" w:rsidRDefault="00A46914" w:rsidP="00E0429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4056E">
            <w:rPr>
              <w:i/>
              <w:noProof/>
              <w:sz w:val="18"/>
            </w:rPr>
            <w:t>Primary Industries Levies and Charges Collection (Other Collection Product Details)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83070E3" w14:textId="77777777" w:rsidR="00A46914" w:rsidRDefault="00A46914" w:rsidP="00E042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056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46914" w14:paraId="1C656877" w14:textId="77777777" w:rsidTr="00E04296">
      <w:tc>
        <w:tcPr>
          <w:tcW w:w="5000" w:type="pct"/>
          <w:gridSpan w:val="3"/>
        </w:tcPr>
        <w:p w14:paraId="1682362F" w14:textId="77777777" w:rsidR="00A46914" w:rsidRDefault="00A46914" w:rsidP="00E04296">
          <w:pPr>
            <w:rPr>
              <w:sz w:val="18"/>
            </w:rPr>
          </w:pPr>
        </w:p>
      </w:tc>
    </w:tr>
  </w:tbl>
  <w:p w14:paraId="79656A54" w14:textId="77777777" w:rsidR="00A46914" w:rsidRPr="00ED79B6" w:rsidRDefault="00A46914" w:rsidP="00E0429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785E" w14:textId="77777777" w:rsidR="00A46914" w:rsidRPr="002B0EA5" w:rsidRDefault="00A46914" w:rsidP="00E0429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46914" w14:paraId="2C117801" w14:textId="77777777" w:rsidTr="00E04296">
      <w:tc>
        <w:tcPr>
          <w:tcW w:w="365" w:type="pct"/>
        </w:tcPr>
        <w:p w14:paraId="1E96691F" w14:textId="77777777" w:rsidR="00A46914" w:rsidRDefault="00A46914" w:rsidP="00E042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056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B4B7BDE" w14:textId="77777777" w:rsidR="00A46914" w:rsidRDefault="00A46914" w:rsidP="00E0429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4056E">
            <w:rPr>
              <w:i/>
              <w:noProof/>
              <w:sz w:val="18"/>
            </w:rPr>
            <w:t>Primary Industries Levies and Charges Collection (Other Collection Product Details)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9DBB090" w14:textId="77777777" w:rsidR="00A46914" w:rsidRDefault="00A46914" w:rsidP="00E04296">
          <w:pPr>
            <w:spacing w:line="0" w:lineRule="atLeast"/>
            <w:jc w:val="right"/>
            <w:rPr>
              <w:sz w:val="18"/>
            </w:rPr>
          </w:pPr>
        </w:p>
      </w:tc>
    </w:tr>
    <w:tr w:rsidR="00A46914" w14:paraId="60F7F8C6" w14:textId="77777777" w:rsidTr="00E04296">
      <w:tc>
        <w:tcPr>
          <w:tcW w:w="5000" w:type="pct"/>
          <w:gridSpan w:val="3"/>
        </w:tcPr>
        <w:p w14:paraId="35358339" w14:textId="77777777" w:rsidR="00A46914" w:rsidRDefault="00A46914" w:rsidP="00E04296">
          <w:pPr>
            <w:jc w:val="right"/>
            <w:rPr>
              <w:sz w:val="18"/>
            </w:rPr>
          </w:pPr>
        </w:p>
      </w:tc>
    </w:tr>
  </w:tbl>
  <w:p w14:paraId="240FA051" w14:textId="77777777" w:rsidR="00A46914" w:rsidRPr="00ED79B6" w:rsidRDefault="00A46914" w:rsidP="00E0429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6EDD5" w14:textId="77777777" w:rsidR="00A46914" w:rsidRPr="002B0EA5" w:rsidRDefault="00A46914" w:rsidP="00E0429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46914" w14:paraId="2DA6E59C" w14:textId="77777777" w:rsidTr="00E04296">
      <w:tc>
        <w:tcPr>
          <w:tcW w:w="947" w:type="pct"/>
        </w:tcPr>
        <w:p w14:paraId="733EDF57" w14:textId="77777777" w:rsidR="00A46914" w:rsidRDefault="00A46914" w:rsidP="00E0429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E0AFA13" w14:textId="77777777" w:rsidR="00A46914" w:rsidRDefault="00A46914" w:rsidP="00E0429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4056E">
            <w:rPr>
              <w:i/>
              <w:noProof/>
              <w:sz w:val="18"/>
            </w:rPr>
            <w:t>Primary Industries Levies and Charges Collection (Other Collection Product Details)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6289348" w14:textId="77777777" w:rsidR="00A46914" w:rsidRDefault="00A46914" w:rsidP="00E042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056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46914" w14:paraId="3D1B0AA6" w14:textId="77777777" w:rsidTr="00E04296">
      <w:tc>
        <w:tcPr>
          <w:tcW w:w="5000" w:type="pct"/>
          <w:gridSpan w:val="3"/>
        </w:tcPr>
        <w:p w14:paraId="76C34AD7" w14:textId="77777777" w:rsidR="00A46914" w:rsidRDefault="00A46914" w:rsidP="00E04296">
          <w:pPr>
            <w:rPr>
              <w:sz w:val="18"/>
            </w:rPr>
          </w:pPr>
        </w:p>
      </w:tc>
    </w:tr>
  </w:tbl>
  <w:p w14:paraId="5174558D" w14:textId="77777777" w:rsidR="00A46914" w:rsidRPr="00ED79B6" w:rsidRDefault="00A46914" w:rsidP="00E0429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6DAA0" w14:textId="77777777" w:rsidR="00A46914" w:rsidRDefault="00A46914" w:rsidP="00715914">
      <w:pPr>
        <w:spacing w:line="240" w:lineRule="auto"/>
      </w:pPr>
      <w:r>
        <w:separator/>
      </w:r>
    </w:p>
  </w:footnote>
  <w:footnote w:type="continuationSeparator" w:id="0">
    <w:p w14:paraId="28D8861B" w14:textId="77777777" w:rsidR="00A46914" w:rsidRDefault="00A4691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C0542" w14:textId="77777777" w:rsidR="00A46914" w:rsidRPr="005F1388" w:rsidRDefault="00A46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2FB7" w14:textId="77777777" w:rsidR="00A46914" w:rsidRPr="005F1388" w:rsidRDefault="00A46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4232A" w14:textId="77777777" w:rsidR="00A46914" w:rsidRPr="00ED79B6" w:rsidRDefault="00A46914" w:rsidP="00E04296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9FD76" w14:textId="77777777" w:rsidR="00A46914" w:rsidRPr="00ED79B6" w:rsidRDefault="00A46914" w:rsidP="00E04296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30299" w14:textId="77777777" w:rsidR="00A46914" w:rsidRPr="00ED79B6" w:rsidRDefault="00A46914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3BDAA" w14:textId="77777777" w:rsidR="00A46914" w:rsidRDefault="00A46914" w:rsidP="00715914">
    <w:pPr>
      <w:rPr>
        <w:sz w:val="20"/>
      </w:rPr>
    </w:pPr>
  </w:p>
  <w:p w14:paraId="300FFA93" w14:textId="77777777" w:rsidR="00A46914" w:rsidRDefault="00A46914" w:rsidP="00715914">
    <w:pPr>
      <w:rPr>
        <w:sz w:val="20"/>
      </w:rPr>
    </w:pPr>
  </w:p>
  <w:p w14:paraId="700CAEBE" w14:textId="77777777" w:rsidR="00A46914" w:rsidRPr="007A1328" w:rsidRDefault="00A46914" w:rsidP="00715914">
    <w:pPr>
      <w:rPr>
        <w:sz w:val="20"/>
      </w:rPr>
    </w:pPr>
  </w:p>
  <w:p w14:paraId="3198AAF5" w14:textId="77777777" w:rsidR="00A46914" w:rsidRPr="007A1328" w:rsidRDefault="00A46914" w:rsidP="00715914">
    <w:pPr>
      <w:rPr>
        <w:b/>
        <w:sz w:val="24"/>
      </w:rPr>
    </w:pPr>
  </w:p>
  <w:p w14:paraId="48E33D43" w14:textId="77777777" w:rsidR="00A46914" w:rsidRPr="007A1328" w:rsidRDefault="00A4691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AEFF5" w14:textId="77777777" w:rsidR="00A46914" w:rsidRPr="007A1328" w:rsidRDefault="00A46914" w:rsidP="00715914">
    <w:pPr>
      <w:jc w:val="right"/>
      <w:rPr>
        <w:sz w:val="20"/>
      </w:rPr>
    </w:pPr>
  </w:p>
  <w:p w14:paraId="0D845F6D" w14:textId="77777777" w:rsidR="00A46914" w:rsidRPr="007A1328" w:rsidRDefault="00A46914" w:rsidP="00715914">
    <w:pPr>
      <w:jc w:val="right"/>
      <w:rPr>
        <w:sz w:val="20"/>
      </w:rPr>
    </w:pPr>
  </w:p>
  <w:p w14:paraId="2A4D8EC6" w14:textId="77777777" w:rsidR="00A46914" w:rsidRPr="007A1328" w:rsidRDefault="00A46914" w:rsidP="00715914">
    <w:pPr>
      <w:jc w:val="right"/>
      <w:rPr>
        <w:sz w:val="20"/>
      </w:rPr>
    </w:pPr>
  </w:p>
  <w:p w14:paraId="7C6B01EA" w14:textId="77777777" w:rsidR="00A46914" w:rsidRPr="007A1328" w:rsidRDefault="00A46914" w:rsidP="00715914">
    <w:pPr>
      <w:jc w:val="right"/>
      <w:rPr>
        <w:b/>
        <w:sz w:val="24"/>
      </w:rPr>
    </w:pPr>
  </w:p>
  <w:p w14:paraId="303572DB" w14:textId="77777777" w:rsidR="00A46914" w:rsidRPr="007A1328" w:rsidRDefault="00A4691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54453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069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925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D41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D00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01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668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228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220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642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1F"/>
    <w:rsid w:val="00004174"/>
    <w:rsid w:val="00004470"/>
    <w:rsid w:val="000136AF"/>
    <w:rsid w:val="000258B1"/>
    <w:rsid w:val="00040A89"/>
    <w:rsid w:val="000434A0"/>
    <w:rsid w:val="000437C1"/>
    <w:rsid w:val="0004455A"/>
    <w:rsid w:val="0005365D"/>
    <w:rsid w:val="000614BF"/>
    <w:rsid w:val="0006709C"/>
    <w:rsid w:val="00071D7A"/>
    <w:rsid w:val="00074376"/>
    <w:rsid w:val="000978F5"/>
    <w:rsid w:val="000B15CD"/>
    <w:rsid w:val="000B35EB"/>
    <w:rsid w:val="000C567A"/>
    <w:rsid w:val="000D05EF"/>
    <w:rsid w:val="000E2261"/>
    <w:rsid w:val="000E78B7"/>
    <w:rsid w:val="000F21C1"/>
    <w:rsid w:val="000F54C8"/>
    <w:rsid w:val="0010745C"/>
    <w:rsid w:val="00132CEB"/>
    <w:rsid w:val="001339B0"/>
    <w:rsid w:val="00142B62"/>
    <w:rsid w:val="001436C1"/>
    <w:rsid w:val="001441B7"/>
    <w:rsid w:val="001516CB"/>
    <w:rsid w:val="00152336"/>
    <w:rsid w:val="00157B8B"/>
    <w:rsid w:val="00166C2F"/>
    <w:rsid w:val="001809D7"/>
    <w:rsid w:val="00192DB1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56E"/>
    <w:rsid w:val="0024062B"/>
    <w:rsid w:val="00240749"/>
    <w:rsid w:val="00243018"/>
    <w:rsid w:val="00252C83"/>
    <w:rsid w:val="002564A4"/>
    <w:rsid w:val="0026003A"/>
    <w:rsid w:val="0026736C"/>
    <w:rsid w:val="00281308"/>
    <w:rsid w:val="0028339F"/>
    <w:rsid w:val="00284719"/>
    <w:rsid w:val="00297ECB"/>
    <w:rsid w:val="002A7BCF"/>
    <w:rsid w:val="002C3FD1"/>
    <w:rsid w:val="002D043A"/>
    <w:rsid w:val="002D266B"/>
    <w:rsid w:val="002D509F"/>
    <w:rsid w:val="002D6224"/>
    <w:rsid w:val="002F56B7"/>
    <w:rsid w:val="00304F8B"/>
    <w:rsid w:val="00335BC6"/>
    <w:rsid w:val="003415D3"/>
    <w:rsid w:val="00344338"/>
    <w:rsid w:val="00344701"/>
    <w:rsid w:val="00352B0F"/>
    <w:rsid w:val="00360459"/>
    <w:rsid w:val="003700B1"/>
    <w:rsid w:val="0038049F"/>
    <w:rsid w:val="003A5BC4"/>
    <w:rsid w:val="003B72DE"/>
    <w:rsid w:val="003C6231"/>
    <w:rsid w:val="003D0BFE"/>
    <w:rsid w:val="003D5700"/>
    <w:rsid w:val="003E341B"/>
    <w:rsid w:val="003E4D00"/>
    <w:rsid w:val="004116CD"/>
    <w:rsid w:val="00416AED"/>
    <w:rsid w:val="00417EB9"/>
    <w:rsid w:val="00424CA9"/>
    <w:rsid w:val="004276DF"/>
    <w:rsid w:val="00431E9B"/>
    <w:rsid w:val="004379E3"/>
    <w:rsid w:val="0044015E"/>
    <w:rsid w:val="0044291A"/>
    <w:rsid w:val="004524E5"/>
    <w:rsid w:val="00467661"/>
    <w:rsid w:val="00472DBE"/>
    <w:rsid w:val="00474A19"/>
    <w:rsid w:val="004752DB"/>
    <w:rsid w:val="00477830"/>
    <w:rsid w:val="00487764"/>
    <w:rsid w:val="00496F97"/>
    <w:rsid w:val="004A0D32"/>
    <w:rsid w:val="004B6C48"/>
    <w:rsid w:val="004C4E59"/>
    <w:rsid w:val="004C6809"/>
    <w:rsid w:val="004E063A"/>
    <w:rsid w:val="004E1307"/>
    <w:rsid w:val="004E7BEC"/>
    <w:rsid w:val="004F4916"/>
    <w:rsid w:val="00505D3D"/>
    <w:rsid w:val="00506AF6"/>
    <w:rsid w:val="005131E5"/>
    <w:rsid w:val="00516B8D"/>
    <w:rsid w:val="005303C8"/>
    <w:rsid w:val="005353A0"/>
    <w:rsid w:val="00537FBC"/>
    <w:rsid w:val="00554826"/>
    <w:rsid w:val="00557419"/>
    <w:rsid w:val="00584811"/>
    <w:rsid w:val="00585784"/>
    <w:rsid w:val="0059323E"/>
    <w:rsid w:val="00593AA6"/>
    <w:rsid w:val="00594161"/>
    <w:rsid w:val="00594749"/>
    <w:rsid w:val="005A65D5"/>
    <w:rsid w:val="005B229C"/>
    <w:rsid w:val="005B4067"/>
    <w:rsid w:val="005C3F41"/>
    <w:rsid w:val="005D1D92"/>
    <w:rsid w:val="005D2D09"/>
    <w:rsid w:val="005F399D"/>
    <w:rsid w:val="00600219"/>
    <w:rsid w:val="00604F2A"/>
    <w:rsid w:val="00620076"/>
    <w:rsid w:val="00627E0A"/>
    <w:rsid w:val="006365EE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774CE"/>
    <w:rsid w:val="00783E89"/>
    <w:rsid w:val="00793915"/>
    <w:rsid w:val="007C2253"/>
    <w:rsid w:val="007D7911"/>
    <w:rsid w:val="007D7F00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57242"/>
    <w:rsid w:val="00860B4E"/>
    <w:rsid w:val="00867B37"/>
    <w:rsid w:val="008754D0"/>
    <w:rsid w:val="00875D13"/>
    <w:rsid w:val="00883D21"/>
    <w:rsid w:val="008855C9"/>
    <w:rsid w:val="00886456"/>
    <w:rsid w:val="00896176"/>
    <w:rsid w:val="008A0505"/>
    <w:rsid w:val="008A46E1"/>
    <w:rsid w:val="008A4F43"/>
    <w:rsid w:val="008B2706"/>
    <w:rsid w:val="008C2EAC"/>
    <w:rsid w:val="008D011D"/>
    <w:rsid w:val="008D0EE0"/>
    <w:rsid w:val="008E0027"/>
    <w:rsid w:val="008E6067"/>
    <w:rsid w:val="008F54E7"/>
    <w:rsid w:val="00903422"/>
    <w:rsid w:val="009254C3"/>
    <w:rsid w:val="00925B6F"/>
    <w:rsid w:val="00931039"/>
    <w:rsid w:val="00932377"/>
    <w:rsid w:val="00941236"/>
    <w:rsid w:val="00943FD5"/>
    <w:rsid w:val="00947D5A"/>
    <w:rsid w:val="00950E85"/>
    <w:rsid w:val="009532A5"/>
    <w:rsid w:val="009545BD"/>
    <w:rsid w:val="00964CF0"/>
    <w:rsid w:val="0097470E"/>
    <w:rsid w:val="00977806"/>
    <w:rsid w:val="00982242"/>
    <w:rsid w:val="009868E9"/>
    <w:rsid w:val="009900A3"/>
    <w:rsid w:val="009A6E1C"/>
    <w:rsid w:val="009B5010"/>
    <w:rsid w:val="009B7F17"/>
    <w:rsid w:val="009C3413"/>
    <w:rsid w:val="009C74D5"/>
    <w:rsid w:val="009D1D3A"/>
    <w:rsid w:val="00A0441E"/>
    <w:rsid w:val="00A12128"/>
    <w:rsid w:val="00A22C98"/>
    <w:rsid w:val="00A231E2"/>
    <w:rsid w:val="00A369E3"/>
    <w:rsid w:val="00A46914"/>
    <w:rsid w:val="00A57600"/>
    <w:rsid w:val="00A64912"/>
    <w:rsid w:val="00A66504"/>
    <w:rsid w:val="00A70A74"/>
    <w:rsid w:val="00A75FE9"/>
    <w:rsid w:val="00AD53CC"/>
    <w:rsid w:val="00AD5641"/>
    <w:rsid w:val="00AE59D8"/>
    <w:rsid w:val="00AE7EE5"/>
    <w:rsid w:val="00AF06CF"/>
    <w:rsid w:val="00B07CDB"/>
    <w:rsid w:val="00B16A31"/>
    <w:rsid w:val="00B17DFD"/>
    <w:rsid w:val="00B24109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42A3"/>
    <w:rsid w:val="00B72D48"/>
    <w:rsid w:val="00B80199"/>
    <w:rsid w:val="00B83204"/>
    <w:rsid w:val="00B833BE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810A8"/>
    <w:rsid w:val="00C97A54"/>
    <w:rsid w:val="00CA1FA3"/>
    <w:rsid w:val="00CA5B23"/>
    <w:rsid w:val="00CB0D1F"/>
    <w:rsid w:val="00CB602E"/>
    <w:rsid w:val="00CB6A66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7853"/>
    <w:rsid w:val="00D42575"/>
    <w:rsid w:val="00D52DC2"/>
    <w:rsid w:val="00D53BCC"/>
    <w:rsid w:val="00D54C9E"/>
    <w:rsid w:val="00D57B28"/>
    <w:rsid w:val="00D6537E"/>
    <w:rsid w:val="00D70DFB"/>
    <w:rsid w:val="00D750B8"/>
    <w:rsid w:val="00D766DF"/>
    <w:rsid w:val="00D8206C"/>
    <w:rsid w:val="00D91F10"/>
    <w:rsid w:val="00DA186E"/>
    <w:rsid w:val="00DA4116"/>
    <w:rsid w:val="00DB104B"/>
    <w:rsid w:val="00DB251C"/>
    <w:rsid w:val="00DB4630"/>
    <w:rsid w:val="00DC4F88"/>
    <w:rsid w:val="00DE107C"/>
    <w:rsid w:val="00DE16E0"/>
    <w:rsid w:val="00DF2388"/>
    <w:rsid w:val="00E04296"/>
    <w:rsid w:val="00E05704"/>
    <w:rsid w:val="00E338EF"/>
    <w:rsid w:val="00E544BB"/>
    <w:rsid w:val="00E74DC7"/>
    <w:rsid w:val="00E8075A"/>
    <w:rsid w:val="00E846F9"/>
    <w:rsid w:val="00E940D8"/>
    <w:rsid w:val="00E94D5E"/>
    <w:rsid w:val="00EA6B9D"/>
    <w:rsid w:val="00EA7100"/>
    <w:rsid w:val="00EA7F9F"/>
    <w:rsid w:val="00EB1274"/>
    <w:rsid w:val="00ED1286"/>
    <w:rsid w:val="00ED2BB6"/>
    <w:rsid w:val="00ED34E1"/>
    <w:rsid w:val="00ED3B8D"/>
    <w:rsid w:val="00EE5E36"/>
    <w:rsid w:val="00EF2E3A"/>
    <w:rsid w:val="00F02C7C"/>
    <w:rsid w:val="00F072A7"/>
    <w:rsid w:val="00F078DC"/>
    <w:rsid w:val="00F12E22"/>
    <w:rsid w:val="00F152EE"/>
    <w:rsid w:val="00F32BA8"/>
    <w:rsid w:val="00F32EE0"/>
    <w:rsid w:val="00F349F1"/>
    <w:rsid w:val="00F4350D"/>
    <w:rsid w:val="00F479C4"/>
    <w:rsid w:val="00F50CB5"/>
    <w:rsid w:val="00F567F7"/>
    <w:rsid w:val="00F6696E"/>
    <w:rsid w:val="00F674DC"/>
    <w:rsid w:val="00F72565"/>
    <w:rsid w:val="00F73BD6"/>
    <w:rsid w:val="00F83989"/>
    <w:rsid w:val="00F85099"/>
    <w:rsid w:val="00F87B37"/>
    <w:rsid w:val="00F91909"/>
    <w:rsid w:val="00F9379C"/>
    <w:rsid w:val="00F9632C"/>
    <w:rsid w:val="00FA1E52"/>
    <w:rsid w:val="00FA7CAB"/>
    <w:rsid w:val="00FB5A08"/>
    <w:rsid w:val="00FB76A4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B049CB5"/>
  <w15:docId w15:val="{7429FD11-79B5-4070-9CAB-271BFB05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A6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B9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B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B9D"/>
    <w:rPr>
      <w:b/>
      <w:bCs/>
    </w:rPr>
  </w:style>
  <w:style w:type="paragraph" w:customStyle="1" w:styleId="definition0">
    <w:name w:val="definition"/>
    <w:basedOn w:val="Normal"/>
    <w:rsid w:val="009747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691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914"/>
  </w:style>
  <w:style w:type="character" w:styleId="FootnoteReference">
    <w:name w:val="footnote reference"/>
    <w:basedOn w:val="DefaultParagraphFont"/>
    <w:uiPriority w:val="99"/>
    <w:semiHidden/>
    <w:unhideWhenUsed/>
    <w:rsid w:val="00A4691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A7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8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0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65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5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1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8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9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54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50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04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8AFC-C866-4121-8380-D64CF07B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792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Madeleine Piochaud</dc:creator>
  <cp:lastModifiedBy>_</cp:lastModifiedBy>
  <cp:revision>2</cp:revision>
  <cp:lastPrinted>2017-07-19T23:24:00Z</cp:lastPrinted>
  <dcterms:created xsi:type="dcterms:W3CDTF">2017-08-02T00:40:00Z</dcterms:created>
  <dcterms:modified xsi:type="dcterms:W3CDTF">2017-08-02T00:40:00Z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Template Filename">
    <vt:lpwstr/>
  </property>
</Properties>
</file>