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F0" w:rsidRPr="00D52C9D" w:rsidRDefault="002533F0" w:rsidP="00B1265B">
      <w:pPr>
        <w:spacing w:before="0"/>
        <w:ind w:right="91"/>
        <w:jc w:val="center"/>
        <w:rPr>
          <w:rFonts w:ascii="Arial" w:hAnsi="Arial" w:cs="Arial"/>
        </w:rPr>
      </w:pPr>
      <w:bookmarkStart w:id="0" w:name="_GoBack"/>
      <w:bookmarkEnd w:id="0"/>
      <w:r w:rsidRPr="00D52C9D">
        <w:rPr>
          <w:rFonts w:ascii="Arial" w:hAnsi="Arial" w:cs="Arial"/>
          <w:b/>
          <w:u w:val="single"/>
        </w:rPr>
        <w:t>EXPLANATORY STATEMENT</w:t>
      </w:r>
    </w:p>
    <w:p w:rsidR="00B52B87" w:rsidRPr="00D52C9D" w:rsidRDefault="00B52B87" w:rsidP="00B1265B">
      <w:pPr>
        <w:spacing w:before="0"/>
        <w:ind w:right="91"/>
        <w:jc w:val="center"/>
        <w:rPr>
          <w:rFonts w:ascii="Arial" w:hAnsi="Arial" w:cs="Arial"/>
          <w:b/>
          <w:u w:val="single"/>
        </w:rPr>
      </w:pPr>
    </w:p>
    <w:p w:rsidR="002533F0" w:rsidRPr="00D52C9D" w:rsidRDefault="002533F0" w:rsidP="00B1265B">
      <w:pPr>
        <w:spacing w:before="0"/>
        <w:ind w:right="91"/>
        <w:jc w:val="center"/>
        <w:rPr>
          <w:rFonts w:ascii="Arial" w:hAnsi="Arial" w:cs="Arial"/>
          <w:b/>
          <w:u w:val="single"/>
        </w:rPr>
      </w:pPr>
    </w:p>
    <w:p w:rsidR="002533F0" w:rsidRPr="00D52C9D" w:rsidRDefault="00333B5D" w:rsidP="00B1265B">
      <w:pPr>
        <w:spacing w:before="0"/>
        <w:ind w:right="91"/>
        <w:jc w:val="center"/>
        <w:rPr>
          <w:rFonts w:ascii="Arial" w:hAnsi="Arial" w:cs="Arial"/>
          <w:i/>
        </w:rPr>
      </w:pPr>
      <w:r w:rsidRPr="00D52C9D">
        <w:rPr>
          <w:rFonts w:ascii="Arial" w:hAnsi="Arial" w:cs="Arial"/>
          <w:i/>
        </w:rPr>
        <w:t>Student Assistance (Education Institutions and Courses) Amendment Determination 201</w:t>
      </w:r>
      <w:r w:rsidR="00823822">
        <w:rPr>
          <w:rFonts w:ascii="Arial" w:hAnsi="Arial" w:cs="Arial"/>
          <w:i/>
        </w:rPr>
        <w:t>7</w:t>
      </w:r>
      <w:r w:rsidRPr="00D52C9D">
        <w:rPr>
          <w:rFonts w:ascii="Arial" w:hAnsi="Arial" w:cs="Arial"/>
          <w:i/>
        </w:rPr>
        <w:t xml:space="preserve"> (No.</w:t>
      </w:r>
      <w:r w:rsidR="003726F3">
        <w:rPr>
          <w:rFonts w:ascii="Arial" w:hAnsi="Arial" w:cs="Arial"/>
          <w:i/>
        </w:rPr>
        <w:t xml:space="preserve"> </w:t>
      </w:r>
      <w:r w:rsidR="00F96026">
        <w:rPr>
          <w:rFonts w:ascii="Arial" w:hAnsi="Arial" w:cs="Arial"/>
          <w:i/>
        </w:rPr>
        <w:t>2</w:t>
      </w:r>
      <w:r w:rsidRPr="00D52C9D">
        <w:rPr>
          <w:rFonts w:ascii="Arial" w:hAnsi="Arial" w:cs="Arial"/>
          <w:i/>
        </w:rPr>
        <w:t>)</w:t>
      </w:r>
    </w:p>
    <w:p w:rsidR="002533F0" w:rsidRPr="00D52C9D" w:rsidRDefault="002533F0" w:rsidP="00B1265B">
      <w:pPr>
        <w:spacing w:before="0"/>
        <w:ind w:right="91"/>
        <w:jc w:val="both"/>
        <w:rPr>
          <w:rFonts w:ascii="Arial" w:hAnsi="Arial" w:cs="Arial"/>
          <w:i/>
        </w:rPr>
      </w:pPr>
    </w:p>
    <w:p w:rsidR="002533F0" w:rsidRPr="00D52C9D" w:rsidRDefault="002533F0" w:rsidP="00B1265B">
      <w:pPr>
        <w:spacing w:before="0"/>
        <w:ind w:right="91"/>
        <w:jc w:val="both"/>
        <w:rPr>
          <w:rFonts w:ascii="Arial" w:hAnsi="Arial" w:cs="Arial"/>
          <w:b/>
        </w:rPr>
      </w:pPr>
      <w:r w:rsidRPr="00D52C9D">
        <w:rPr>
          <w:rFonts w:ascii="Arial" w:hAnsi="Arial" w:cs="Arial"/>
          <w:b/>
        </w:rPr>
        <w:t>General outline</w:t>
      </w:r>
    </w:p>
    <w:p w:rsidR="00852407" w:rsidRPr="00D52C9D" w:rsidRDefault="00852407" w:rsidP="00B1265B">
      <w:pPr>
        <w:jc w:val="both"/>
        <w:rPr>
          <w:rFonts w:ascii="Arial" w:hAnsi="Arial" w:cs="Arial"/>
        </w:rPr>
      </w:pPr>
      <w:r w:rsidRPr="00D52C9D">
        <w:rPr>
          <w:rFonts w:ascii="Arial" w:hAnsi="Arial" w:cs="Arial"/>
        </w:rPr>
        <w:t xml:space="preserve">The </w:t>
      </w:r>
      <w:r w:rsidR="00333B5D" w:rsidRPr="00D52C9D">
        <w:rPr>
          <w:rFonts w:ascii="Arial" w:hAnsi="Arial" w:cs="Arial"/>
          <w:i/>
        </w:rPr>
        <w:t>Student Assistance (Education Institutions and Courses) Amendment Determination 201</w:t>
      </w:r>
      <w:r w:rsidR="00823822">
        <w:rPr>
          <w:rFonts w:ascii="Arial" w:hAnsi="Arial" w:cs="Arial"/>
          <w:i/>
        </w:rPr>
        <w:t>7</w:t>
      </w:r>
      <w:r w:rsidR="00333B5D" w:rsidRPr="00D52C9D">
        <w:rPr>
          <w:rFonts w:ascii="Arial" w:hAnsi="Arial" w:cs="Arial"/>
          <w:i/>
        </w:rPr>
        <w:t xml:space="preserve"> (No. </w:t>
      </w:r>
      <w:r w:rsidR="001C5165">
        <w:rPr>
          <w:rFonts w:ascii="Arial" w:hAnsi="Arial" w:cs="Arial"/>
          <w:i/>
        </w:rPr>
        <w:t>2</w:t>
      </w:r>
      <w:r w:rsidR="00333B5D" w:rsidRPr="00D52C9D">
        <w:rPr>
          <w:rFonts w:ascii="Arial" w:hAnsi="Arial" w:cs="Arial"/>
          <w:i/>
        </w:rPr>
        <w:t>)</w:t>
      </w:r>
      <w:r w:rsidRPr="00D52C9D">
        <w:rPr>
          <w:rFonts w:ascii="Arial" w:hAnsi="Arial" w:cs="Arial"/>
        </w:rPr>
        <w:t xml:space="preserve"> (the Amendment Determination) is made under subsection 5D(1) of the </w:t>
      </w:r>
      <w:r w:rsidRPr="00D52C9D">
        <w:rPr>
          <w:rFonts w:ascii="Arial" w:hAnsi="Arial" w:cs="Arial"/>
          <w:i/>
        </w:rPr>
        <w:t>Student Assistance Act 1973</w:t>
      </w:r>
      <w:r w:rsidRPr="00D52C9D">
        <w:rPr>
          <w:rFonts w:ascii="Arial" w:hAnsi="Arial" w:cs="Arial"/>
        </w:rPr>
        <w:t xml:space="preserve"> (the Act).  Subsection 5D(3) of the Act provides that a determination under subsection 5D(1) is a </w:t>
      </w:r>
      <w:r w:rsidR="00333B5D" w:rsidRPr="00D52C9D">
        <w:rPr>
          <w:rFonts w:ascii="Arial" w:hAnsi="Arial" w:cs="Arial"/>
        </w:rPr>
        <w:t xml:space="preserve">legislative </w:t>
      </w:r>
      <w:r w:rsidRPr="00D52C9D">
        <w:rPr>
          <w:rFonts w:ascii="Arial" w:hAnsi="Arial" w:cs="Arial"/>
        </w:rPr>
        <w:t>instrument</w:t>
      </w:r>
      <w:r w:rsidRPr="00D52C9D">
        <w:rPr>
          <w:rFonts w:ascii="Arial" w:hAnsi="Arial" w:cs="Arial"/>
          <w:i/>
        </w:rPr>
        <w:t>.</w:t>
      </w:r>
    </w:p>
    <w:p w:rsidR="00013F05" w:rsidRDefault="00852407" w:rsidP="00F96026">
      <w:pPr>
        <w:jc w:val="both"/>
        <w:rPr>
          <w:rFonts w:ascii="Arial" w:hAnsi="Arial" w:cs="Arial"/>
        </w:rPr>
      </w:pPr>
      <w:r w:rsidRPr="00D52C9D">
        <w:rPr>
          <w:rFonts w:ascii="Arial" w:hAnsi="Arial" w:cs="Arial"/>
        </w:rPr>
        <w:t xml:space="preserve">The Amendment Determination amends the </w:t>
      </w:r>
      <w:r w:rsidRPr="00D52C9D">
        <w:rPr>
          <w:rFonts w:ascii="Arial" w:hAnsi="Arial" w:cs="Arial"/>
          <w:i/>
        </w:rPr>
        <w:t>Student Assistance (Education Institutions and Courses) Determination 2009 (No. 2)</w:t>
      </w:r>
      <w:r w:rsidRPr="00D52C9D">
        <w:rPr>
          <w:rFonts w:ascii="Arial" w:hAnsi="Arial" w:cs="Arial"/>
        </w:rPr>
        <w:t xml:space="preserve"> (</w:t>
      </w:r>
      <w:r w:rsidR="00CD16FD" w:rsidRPr="00D52C9D">
        <w:rPr>
          <w:rFonts w:ascii="Arial" w:hAnsi="Arial" w:cs="Arial"/>
        </w:rPr>
        <w:t xml:space="preserve">the </w:t>
      </w:r>
      <w:r w:rsidRPr="00D52C9D">
        <w:rPr>
          <w:rFonts w:ascii="Arial" w:hAnsi="Arial" w:cs="Arial"/>
        </w:rPr>
        <w:t xml:space="preserve">Principal Determination).  </w:t>
      </w:r>
    </w:p>
    <w:p w:rsidR="00965D08" w:rsidRPr="00D52C9D" w:rsidRDefault="00852407" w:rsidP="00F96026">
      <w:pPr>
        <w:jc w:val="both"/>
        <w:rPr>
          <w:rFonts w:ascii="Arial" w:hAnsi="Arial" w:cs="Arial"/>
        </w:rPr>
      </w:pPr>
      <w:r w:rsidRPr="00D52C9D">
        <w:rPr>
          <w:rFonts w:ascii="Arial" w:hAnsi="Arial" w:cs="Arial"/>
        </w:rPr>
        <w:t xml:space="preserve">The Amendment Determination </w:t>
      </w:r>
      <w:r w:rsidR="00F96026">
        <w:rPr>
          <w:rFonts w:ascii="Arial" w:hAnsi="Arial" w:cs="Arial"/>
        </w:rPr>
        <w:t>in</w:t>
      </w:r>
      <w:r w:rsidR="00E704FC">
        <w:rPr>
          <w:rFonts w:ascii="Arial" w:hAnsi="Arial" w:cs="Arial"/>
        </w:rPr>
        <w:t>serts a new reference to</w:t>
      </w:r>
      <w:r w:rsidR="00F96026">
        <w:rPr>
          <w:rFonts w:ascii="Arial" w:hAnsi="Arial" w:cs="Arial"/>
        </w:rPr>
        <w:t xml:space="preserve"> the Master of Clinical Psychology offered by RMIT University as a course type eligible for student payments,</w:t>
      </w:r>
      <w:r w:rsidR="000269F7" w:rsidRPr="00D52C9D">
        <w:rPr>
          <w:rFonts w:ascii="Arial" w:hAnsi="Arial" w:cs="Arial"/>
        </w:rPr>
        <w:t xml:space="preserve"> including </w:t>
      </w:r>
      <w:r w:rsidR="00CD16FD" w:rsidRPr="00D52C9D">
        <w:rPr>
          <w:rFonts w:ascii="Arial" w:hAnsi="Arial" w:cs="Arial"/>
        </w:rPr>
        <w:t>y</w:t>
      </w:r>
      <w:r w:rsidR="000269F7" w:rsidRPr="00D52C9D">
        <w:rPr>
          <w:rFonts w:ascii="Arial" w:hAnsi="Arial" w:cs="Arial"/>
        </w:rPr>
        <w:t xml:space="preserve">outh </w:t>
      </w:r>
      <w:r w:rsidR="00CD16FD" w:rsidRPr="00D52C9D">
        <w:rPr>
          <w:rFonts w:ascii="Arial" w:hAnsi="Arial" w:cs="Arial"/>
        </w:rPr>
        <w:t>a</w:t>
      </w:r>
      <w:r w:rsidR="000269F7" w:rsidRPr="00D52C9D">
        <w:rPr>
          <w:rFonts w:ascii="Arial" w:hAnsi="Arial" w:cs="Arial"/>
        </w:rPr>
        <w:t>llowance</w:t>
      </w:r>
      <w:r w:rsidR="00823822">
        <w:rPr>
          <w:rFonts w:ascii="Arial" w:hAnsi="Arial" w:cs="Arial"/>
        </w:rPr>
        <w:t xml:space="preserve"> (student)</w:t>
      </w:r>
      <w:r w:rsidR="000269F7" w:rsidRPr="00D52C9D">
        <w:rPr>
          <w:rFonts w:ascii="Arial" w:hAnsi="Arial" w:cs="Arial"/>
        </w:rPr>
        <w:t xml:space="preserve">, </w:t>
      </w:r>
      <w:r w:rsidR="00CD16FD" w:rsidRPr="00D52C9D">
        <w:rPr>
          <w:rFonts w:ascii="Arial" w:hAnsi="Arial" w:cs="Arial"/>
        </w:rPr>
        <w:t>a</w:t>
      </w:r>
      <w:r w:rsidR="000269F7" w:rsidRPr="00D52C9D">
        <w:rPr>
          <w:rFonts w:ascii="Arial" w:hAnsi="Arial" w:cs="Arial"/>
        </w:rPr>
        <w:t>ustudy</w:t>
      </w:r>
      <w:r w:rsidR="00A11C59">
        <w:rPr>
          <w:rFonts w:ascii="Arial" w:hAnsi="Arial" w:cs="Arial"/>
        </w:rPr>
        <w:t xml:space="preserve"> payment</w:t>
      </w:r>
      <w:r w:rsidR="00AE3BDE">
        <w:rPr>
          <w:rFonts w:ascii="Arial" w:hAnsi="Arial" w:cs="Arial"/>
        </w:rPr>
        <w:t xml:space="preserve"> and</w:t>
      </w:r>
      <w:r w:rsidR="00506787">
        <w:rPr>
          <w:rFonts w:ascii="Arial" w:hAnsi="Arial" w:cs="Arial"/>
        </w:rPr>
        <w:t xml:space="preserve"> </w:t>
      </w:r>
      <w:r w:rsidR="00A11C59">
        <w:rPr>
          <w:rFonts w:ascii="Arial" w:hAnsi="Arial" w:cs="Arial"/>
        </w:rPr>
        <w:t>the</w:t>
      </w:r>
      <w:r w:rsidR="000269F7" w:rsidRPr="00D52C9D">
        <w:rPr>
          <w:rFonts w:ascii="Arial" w:hAnsi="Arial" w:cs="Arial"/>
        </w:rPr>
        <w:t xml:space="preserve"> </w:t>
      </w:r>
      <w:r w:rsidR="00CD16FD" w:rsidRPr="00D52C9D">
        <w:rPr>
          <w:rFonts w:ascii="Arial" w:hAnsi="Arial" w:cs="Arial"/>
        </w:rPr>
        <w:t>p</w:t>
      </w:r>
      <w:r w:rsidR="000269F7" w:rsidRPr="00D52C9D">
        <w:rPr>
          <w:rFonts w:ascii="Arial" w:hAnsi="Arial" w:cs="Arial"/>
        </w:rPr>
        <w:t xml:space="preserve">ensioner </w:t>
      </w:r>
      <w:r w:rsidR="00CD16FD" w:rsidRPr="00D52C9D">
        <w:rPr>
          <w:rFonts w:ascii="Arial" w:hAnsi="Arial" w:cs="Arial"/>
        </w:rPr>
        <w:t>e</w:t>
      </w:r>
      <w:r w:rsidR="000269F7" w:rsidRPr="00D52C9D">
        <w:rPr>
          <w:rFonts w:ascii="Arial" w:hAnsi="Arial" w:cs="Arial"/>
        </w:rPr>
        <w:t xml:space="preserve">ducation </w:t>
      </w:r>
      <w:r w:rsidR="00CD16FD" w:rsidRPr="00D52C9D">
        <w:rPr>
          <w:rFonts w:ascii="Arial" w:hAnsi="Arial" w:cs="Arial"/>
        </w:rPr>
        <w:t>s</w:t>
      </w:r>
      <w:r w:rsidR="000269F7" w:rsidRPr="00D52C9D">
        <w:rPr>
          <w:rFonts w:ascii="Arial" w:hAnsi="Arial" w:cs="Arial"/>
        </w:rPr>
        <w:t>upplement</w:t>
      </w:r>
      <w:r w:rsidR="00A11C59">
        <w:rPr>
          <w:rFonts w:ascii="Arial" w:hAnsi="Arial" w:cs="Arial"/>
        </w:rPr>
        <w:t xml:space="preserve"> </w:t>
      </w:r>
      <w:r w:rsidR="000269F7" w:rsidRPr="00D52C9D">
        <w:rPr>
          <w:rFonts w:ascii="Arial" w:hAnsi="Arial" w:cs="Arial"/>
        </w:rPr>
        <w:t xml:space="preserve">(provided </w:t>
      </w:r>
      <w:r w:rsidR="00675D6E">
        <w:rPr>
          <w:rFonts w:ascii="Arial" w:hAnsi="Arial" w:cs="Arial"/>
        </w:rPr>
        <w:t>that</w:t>
      </w:r>
      <w:r w:rsidR="000269F7" w:rsidRPr="00D52C9D">
        <w:rPr>
          <w:rFonts w:ascii="Arial" w:hAnsi="Arial" w:cs="Arial"/>
        </w:rPr>
        <w:t xml:space="preserve"> other qualification criteria for those payments</w:t>
      </w:r>
      <w:r w:rsidR="00675D6E">
        <w:rPr>
          <w:rFonts w:ascii="Arial" w:hAnsi="Arial" w:cs="Arial"/>
        </w:rPr>
        <w:t xml:space="preserve"> are met</w:t>
      </w:r>
      <w:r w:rsidR="000269F7" w:rsidRPr="00D52C9D">
        <w:rPr>
          <w:rFonts w:ascii="Arial" w:hAnsi="Arial" w:cs="Arial"/>
        </w:rPr>
        <w:t>).</w:t>
      </w:r>
    </w:p>
    <w:p w:rsidR="0015134A" w:rsidRPr="00D52C9D" w:rsidRDefault="0015134A" w:rsidP="00B1265B">
      <w:pPr>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Background</w:t>
      </w:r>
    </w:p>
    <w:p w:rsidR="00221CB6" w:rsidRPr="00D52C9D" w:rsidRDefault="00333B5D" w:rsidP="00B1265B">
      <w:pPr>
        <w:jc w:val="both"/>
        <w:rPr>
          <w:rFonts w:ascii="Arial" w:hAnsi="Arial" w:cs="Arial"/>
        </w:rPr>
      </w:pPr>
      <w:r w:rsidRPr="00D52C9D">
        <w:rPr>
          <w:rFonts w:ascii="Arial" w:hAnsi="Arial" w:cs="Arial"/>
        </w:rPr>
        <w:t>Subsection 5D(1) of the Act provides that the Minister may</w:t>
      </w:r>
      <w:r w:rsidR="00221CB6" w:rsidRPr="00D52C9D">
        <w:rPr>
          <w:rFonts w:ascii="Arial" w:hAnsi="Arial" w:cs="Arial"/>
        </w:rPr>
        <w:t>, for the purposes of the Act, determine in writing that:</w:t>
      </w:r>
    </w:p>
    <w:p w:rsidR="00333B5D" w:rsidRPr="00D52C9D" w:rsidRDefault="00221CB6" w:rsidP="00B1265B">
      <w:pPr>
        <w:pStyle w:val="ListParagraph"/>
        <w:numPr>
          <w:ilvl w:val="0"/>
          <w:numId w:val="9"/>
        </w:numPr>
        <w:jc w:val="both"/>
        <w:rPr>
          <w:rFonts w:ascii="Arial" w:hAnsi="Arial" w:cs="Arial"/>
        </w:rPr>
      </w:pPr>
      <w:r w:rsidRPr="00D52C9D">
        <w:rPr>
          <w:rFonts w:ascii="Arial" w:hAnsi="Arial" w:cs="Arial"/>
        </w:rPr>
        <w:t>a course of study or instruction is a secondary course, or a tertiary course; or</w:t>
      </w:r>
    </w:p>
    <w:p w:rsidR="00221CB6" w:rsidRPr="00D52C9D" w:rsidRDefault="00221CB6" w:rsidP="00B1265B">
      <w:pPr>
        <w:pStyle w:val="ListParagraph"/>
        <w:numPr>
          <w:ilvl w:val="0"/>
          <w:numId w:val="9"/>
        </w:numPr>
        <w:jc w:val="both"/>
        <w:rPr>
          <w:rFonts w:ascii="Arial" w:hAnsi="Arial" w:cs="Arial"/>
        </w:rPr>
      </w:pPr>
      <w:r w:rsidRPr="00D52C9D">
        <w:rPr>
          <w:rFonts w:ascii="Arial" w:hAnsi="Arial" w:cs="Arial"/>
        </w:rPr>
        <w:t>a part of a course of study or instruction is a part of a secondary course or part of a tertiary course.</w:t>
      </w:r>
    </w:p>
    <w:p w:rsidR="00735177" w:rsidRPr="001C5165" w:rsidRDefault="00F92E1F" w:rsidP="00B1265B">
      <w:pPr>
        <w:jc w:val="both"/>
        <w:rPr>
          <w:rFonts w:ascii="Arial" w:hAnsi="Arial" w:cs="Arial"/>
        </w:rPr>
      </w:pPr>
      <w:r w:rsidRPr="00D52C9D">
        <w:rPr>
          <w:rFonts w:ascii="Arial" w:hAnsi="Arial" w:cs="Arial"/>
        </w:rPr>
        <w:t>The Princip</w:t>
      </w:r>
      <w:r w:rsidR="00333B5D" w:rsidRPr="00D52C9D">
        <w:rPr>
          <w:rFonts w:ascii="Arial" w:hAnsi="Arial" w:cs="Arial"/>
        </w:rPr>
        <w:t>a</w:t>
      </w:r>
      <w:r w:rsidRPr="00D52C9D">
        <w:rPr>
          <w:rFonts w:ascii="Arial" w:hAnsi="Arial" w:cs="Arial"/>
        </w:rPr>
        <w:t>l Determination broadly outlines the institutions and courses</w:t>
      </w:r>
      <w:r w:rsidR="00221CB6" w:rsidRPr="00D52C9D">
        <w:rPr>
          <w:rFonts w:ascii="Arial" w:hAnsi="Arial" w:cs="Arial"/>
        </w:rPr>
        <w:t xml:space="preserve"> for the purpose of subsection</w:t>
      </w:r>
      <w:r w:rsidR="006E780B" w:rsidRPr="00D52C9D">
        <w:rPr>
          <w:rFonts w:ascii="Arial" w:hAnsi="Arial" w:cs="Arial"/>
        </w:rPr>
        <w:t>s 3(1) and</w:t>
      </w:r>
      <w:r w:rsidR="00221CB6" w:rsidRPr="00D52C9D">
        <w:rPr>
          <w:rFonts w:ascii="Arial" w:hAnsi="Arial" w:cs="Arial"/>
        </w:rPr>
        <w:t xml:space="preserve"> 5D(1)</w:t>
      </w:r>
      <w:r w:rsidR="006E780B" w:rsidRPr="00D52C9D">
        <w:rPr>
          <w:rFonts w:ascii="Arial" w:hAnsi="Arial" w:cs="Arial"/>
        </w:rPr>
        <w:t xml:space="preserve"> of the Act</w:t>
      </w:r>
      <w:r w:rsidRPr="00D52C9D">
        <w:rPr>
          <w:rFonts w:ascii="Arial" w:hAnsi="Arial" w:cs="Arial"/>
        </w:rPr>
        <w:t>, specifying multiple levels of study at higher education institutions and registered training organisat</w:t>
      </w:r>
      <w:r w:rsidR="00146DD9" w:rsidRPr="00D52C9D">
        <w:rPr>
          <w:rFonts w:ascii="Arial" w:hAnsi="Arial" w:cs="Arial"/>
        </w:rPr>
        <w:t>ions</w:t>
      </w:r>
      <w:r w:rsidR="00221CB6" w:rsidRPr="00D52C9D">
        <w:rPr>
          <w:rFonts w:ascii="Arial" w:hAnsi="Arial" w:cs="Arial"/>
        </w:rPr>
        <w:t xml:space="preserve">. </w:t>
      </w:r>
      <w:r w:rsidR="003B6FFD" w:rsidRPr="00D52C9D">
        <w:rPr>
          <w:rFonts w:ascii="Arial" w:hAnsi="Arial" w:cs="Arial"/>
        </w:rPr>
        <w:t xml:space="preserve"> </w:t>
      </w:r>
      <w:r w:rsidR="00221CB6" w:rsidRPr="00D52C9D">
        <w:rPr>
          <w:rFonts w:ascii="Arial" w:hAnsi="Arial" w:cs="Arial"/>
        </w:rPr>
        <w:t xml:space="preserve">The determination of these courses for the purposes of the Act allows </w:t>
      </w:r>
      <w:r w:rsidRPr="00D52C9D">
        <w:rPr>
          <w:rFonts w:ascii="Arial" w:hAnsi="Arial" w:cs="Arial"/>
        </w:rPr>
        <w:t>for students</w:t>
      </w:r>
      <w:r w:rsidR="00221CB6" w:rsidRPr="00D52C9D">
        <w:rPr>
          <w:rFonts w:ascii="Arial" w:hAnsi="Arial" w:cs="Arial"/>
        </w:rPr>
        <w:t xml:space="preserve"> studying these courses</w:t>
      </w:r>
      <w:r w:rsidRPr="00D52C9D">
        <w:rPr>
          <w:rFonts w:ascii="Arial" w:hAnsi="Arial" w:cs="Arial"/>
        </w:rPr>
        <w:t xml:space="preserve"> to be eligible to receive student payments</w:t>
      </w:r>
      <w:r w:rsidR="00506787">
        <w:rPr>
          <w:rFonts w:ascii="Arial" w:hAnsi="Arial" w:cs="Arial"/>
        </w:rPr>
        <w:t xml:space="preserve">, </w:t>
      </w:r>
      <w:r w:rsidR="00CD16FD" w:rsidRPr="00D52C9D">
        <w:rPr>
          <w:rFonts w:ascii="Arial" w:hAnsi="Arial" w:cs="Arial"/>
        </w:rPr>
        <w:t>subject to other relevant criteria being met</w:t>
      </w:r>
      <w:r w:rsidRPr="00D52C9D">
        <w:rPr>
          <w:rFonts w:ascii="Arial" w:hAnsi="Arial" w:cs="Arial"/>
        </w:rPr>
        <w:t>.</w:t>
      </w:r>
    </w:p>
    <w:p w:rsidR="000B4130" w:rsidRPr="00D52C9D" w:rsidRDefault="000B4130" w:rsidP="00B1265B">
      <w:pPr>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Commencement</w:t>
      </w:r>
    </w:p>
    <w:p w:rsidR="00E12992" w:rsidRPr="00D52C9D" w:rsidRDefault="002A0E63"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The </w:t>
      </w:r>
      <w:r w:rsidR="00333B5D" w:rsidRPr="00D52C9D">
        <w:rPr>
          <w:rStyle w:val="BookTitle"/>
          <w:rFonts w:ascii="Arial" w:hAnsi="Arial" w:cs="Arial"/>
          <w:i w:val="0"/>
          <w:iCs w:val="0"/>
          <w:smallCaps w:val="0"/>
          <w:spacing w:val="0"/>
        </w:rPr>
        <w:t xml:space="preserve">Amendment Determination </w:t>
      </w:r>
      <w:r w:rsidR="000B4130" w:rsidRPr="00D52C9D">
        <w:rPr>
          <w:rStyle w:val="BookTitle"/>
          <w:rFonts w:ascii="Arial" w:hAnsi="Arial" w:cs="Arial"/>
          <w:i w:val="0"/>
          <w:iCs w:val="0"/>
          <w:smallCaps w:val="0"/>
          <w:spacing w:val="0"/>
        </w:rPr>
        <w:t>commences on</w:t>
      </w:r>
      <w:r w:rsidR="000917DA" w:rsidRPr="00D52C9D">
        <w:rPr>
          <w:rStyle w:val="BookTitle"/>
          <w:rFonts w:ascii="Arial" w:hAnsi="Arial" w:cs="Arial"/>
          <w:i w:val="0"/>
          <w:iCs w:val="0"/>
          <w:smallCaps w:val="0"/>
          <w:spacing w:val="0"/>
        </w:rPr>
        <w:t xml:space="preserve"> </w:t>
      </w:r>
      <w:r w:rsidR="007D6079">
        <w:rPr>
          <w:rStyle w:val="BookTitle"/>
          <w:rFonts w:ascii="Arial" w:hAnsi="Arial" w:cs="Arial"/>
          <w:i w:val="0"/>
          <w:iCs w:val="0"/>
          <w:smallCaps w:val="0"/>
          <w:spacing w:val="0"/>
        </w:rPr>
        <w:t>1 May 2017.</w:t>
      </w:r>
    </w:p>
    <w:p w:rsidR="006A6D51" w:rsidRPr="00D52C9D" w:rsidRDefault="006A6D51" w:rsidP="00B1265B">
      <w:pPr>
        <w:keepNext/>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Consultation</w:t>
      </w:r>
    </w:p>
    <w:p w:rsidR="00AE3BDE" w:rsidRDefault="00AE3BDE" w:rsidP="00B1265B">
      <w:pPr>
        <w:spacing w:before="100" w:beforeAutospacing="1" w:after="100" w:afterAutospacing="1"/>
        <w:jc w:val="both"/>
        <w:rPr>
          <w:rFonts w:ascii="Arial" w:hAnsi="Arial" w:cs="Arial"/>
        </w:rPr>
      </w:pPr>
      <w:r>
        <w:rPr>
          <w:rFonts w:ascii="Arial" w:hAnsi="Arial" w:cs="Arial"/>
        </w:rPr>
        <w:t>The Department has consulted with the Department of Human Services on t</w:t>
      </w:r>
      <w:r w:rsidR="00E52B19">
        <w:rPr>
          <w:rFonts w:ascii="Arial" w:hAnsi="Arial" w:cs="Arial"/>
        </w:rPr>
        <w:t>he drafting of this instrument and with RMIT University regarding the course details.</w:t>
      </w:r>
    </w:p>
    <w:p w:rsidR="00E52B19" w:rsidRDefault="00E52B19" w:rsidP="00B1265B">
      <w:pPr>
        <w:spacing w:before="0" w:after="240"/>
        <w:jc w:val="both"/>
        <w:rPr>
          <w:rFonts w:ascii="Arial" w:hAnsi="Arial" w:cs="Arial"/>
          <w:b/>
        </w:rPr>
      </w:pPr>
    </w:p>
    <w:p w:rsidR="00E52B19" w:rsidRDefault="00E52B19" w:rsidP="00B1265B">
      <w:pPr>
        <w:spacing w:before="0" w:after="240"/>
        <w:jc w:val="both"/>
        <w:rPr>
          <w:rFonts w:ascii="Arial" w:hAnsi="Arial" w:cs="Arial"/>
          <w:b/>
        </w:rPr>
      </w:pPr>
    </w:p>
    <w:p w:rsidR="002329E1" w:rsidRPr="001C5165" w:rsidRDefault="002329E1" w:rsidP="00B1265B">
      <w:pPr>
        <w:spacing w:before="0" w:after="240"/>
        <w:jc w:val="both"/>
        <w:rPr>
          <w:rFonts w:ascii="Arial" w:hAnsi="Arial" w:cs="Arial"/>
          <w:b/>
        </w:rPr>
      </w:pPr>
      <w:r w:rsidRPr="001C5165">
        <w:rPr>
          <w:rFonts w:ascii="Arial" w:hAnsi="Arial" w:cs="Arial"/>
          <w:b/>
        </w:rPr>
        <w:lastRenderedPageBreak/>
        <w:t>Regulat</w:t>
      </w:r>
      <w:r w:rsidR="00D459E0" w:rsidRPr="001C5165">
        <w:rPr>
          <w:rFonts w:ascii="Arial" w:hAnsi="Arial" w:cs="Arial"/>
          <w:b/>
        </w:rPr>
        <w:t>ion</w:t>
      </w:r>
      <w:r w:rsidRPr="001C5165">
        <w:rPr>
          <w:rFonts w:ascii="Arial" w:hAnsi="Arial" w:cs="Arial"/>
          <w:b/>
        </w:rPr>
        <w:t xml:space="preserve"> Impact </w:t>
      </w:r>
      <w:r w:rsidR="00D459E0" w:rsidRPr="001C5165">
        <w:rPr>
          <w:rFonts w:ascii="Arial" w:hAnsi="Arial" w:cs="Arial"/>
          <w:b/>
        </w:rPr>
        <w:t>Statement</w:t>
      </w:r>
    </w:p>
    <w:p w:rsidR="00D367AA" w:rsidRPr="00D52C9D" w:rsidRDefault="00F92E1F" w:rsidP="00B1265B">
      <w:pPr>
        <w:jc w:val="both"/>
        <w:rPr>
          <w:rFonts w:ascii="Arial" w:hAnsi="Arial" w:cs="Arial"/>
          <w:szCs w:val="24"/>
        </w:rPr>
      </w:pPr>
      <w:r w:rsidRPr="00D52C9D">
        <w:rPr>
          <w:rFonts w:ascii="Arial" w:hAnsi="Arial" w:cs="Arial"/>
          <w:szCs w:val="24"/>
        </w:rPr>
        <w:t>The Amendment Determination does not require a Regulatory Impact Statement.</w:t>
      </w:r>
      <w:r w:rsidR="003B6FFD" w:rsidRPr="00D52C9D">
        <w:rPr>
          <w:rFonts w:ascii="Arial" w:hAnsi="Arial" w:cs="Arial"/>
          <w:szCs w:val="24"/>
        </w:rPr>
        <w:t xml:space="preserve"> </w:t>
      </w:r>
      <w:r w:rsidRPr="00D52C9D">
        <w:rPr>
          <w:rFonts w:ascii="Arial" w:hAnsi="Arial" w:cs="Arial"/>
          <w:szCs w:val="24"/>
        </w:rPr>
        <w:t xml:space="preserve"> The Amendment Determination is not regulatory in nature, will not impact on business activity and will have no, or minimal, compliance costs or competition impact.</w:t>
      </w:r>
    </w:p>
    <w:p w:rsidR="006A6D51" w:rsidRPr="001C5165" w:rsidRDefault="006A6D51" w:rsidP="00B1265B">
      <w:pPr>
        <w:jc w:val="both"/>
        <w:rPr>
          <w:rStyle w:val="BookTitle"/>
          <w:rFonts w:ascii="Arial" w:hAnsi="Arial" w:cs="Arial"/>
          <w:b/>
          <w:i w:val="0"/>
          <w:iCs w:val="0"/>
          <w:smallCaps w:val="0"/>
          <w:spacing w:val="0"/>
        </w:rPr>
      </w:pPr>
      <w:r w:rsidRPr="001C5165">
        <w:rPr>
          <w:rStyle w:val="BookTitle"/>
          <w:rFonts w:ascii="Arial" w:hAnsi="Arial" w:cs="Arial"/>
          <w:b/>
          <w:i w:val="0"/>
          <w:iCs w:val="0"/>
          <w:smallCaps w:val="0"/>
          <w:spacing w:val="0"/>
        </w:rPr>
        <w:t>Explanation of the provisions</w:t>
      </w:r>
    </w:p>
    <w:p w:rsidR="00446D6C" w:rsidRPr="00D52C9D" w:rsidRDefault="00365424" w:rsidP="00B1265B">
      <w:pPr>
        <w:jc w:val="both"/>
        <w:rPr>
          <w:rStyle w:val="BookTitle"/>
          <w:rFonts w:ascii="Arial" w:hAnsi="Arial" w:cs="Arial"/>
          <w:i w:val="0"/>
          <w:iCs w:val="0"/>
          <w:smallCaps w:val="0"/>
          <w:spacing w:val="0"/>
        </w:rPr>
      </w:pPr>
      <w:r w:rsidRPr="00F96026">
        <w:rPr>
          <w:rStyle w:val="BookTitle"/>
          <w:rFonts w:ascii="Arial" w:hAnsi="Arial" w:cs="Arial"/>
          <w:b/>
          <w:i w:val="0"/>
          <w:iCs w:val="0"/>
          <w:smallCaps w:val="0"/>
          <w:spacing w:val="0"/>
        </w:rPr>
        <w:t>Section</w:t>
      </w:r>
      <w:r w:rsidR="00871F28" w:rsidRPr="00F96026">
        <w:rPr>
          <w:rStyle w:val="BookTitle"/>
          <w:rFonts w:ascii="Arial" w:hAnsi="Arial" w:cs="Arial"/>
          <w:b/>
          <w:i w:val="0"/>
          <w:iCs w:val="0"/>
          <w:smallCaps w:val="0"/>
          <w:spacing w:val="0"/>
        </w:rPr>
        <w:t xml:space="preserve"> 1 </w:t>
      </w:r>
      <w:r w:rsidR="00870311" w:rsidRPr="00D52C9D">
        <w:rPr>
          <w:rStyle w:val="BookTitle"/>
          <w:rFonts w:ascii="Arial" w:hAnsi="Arial" w:cs="Arial"/>
          <w:i w:val="0"/>
          <w:iCs w:val="0"/>
          <w:smallCaps w:val="0"/>
          <w:spacing w:val="0"/>
        </w:rPr>
        <w:t xml:space="preserve">provides that the name of the </w:t>
      </w:r>
      <w:r w:rsidR="00F96026">
        <w:rPr>
          <w:rStyle w:val="BookTitle"/>
          <w:rFonts w:ascii="Arial" w:hAnsi="Arial" w:cs="Arial"/>
          <w:i w:val="0"/>
          <w:iCs w:val="0"/>
          <w:smallCaps w:val="0"/>
          <w:spacing w:val="0"/>
        </w:rPr>
        <w:t xml:space="preserve">Amendment </w:t>
      </w:r>
      <w:r w:rsidR="00870311" w:rsidRPr="00D52C9D">
        <w:rPr>
          <w:rStyle w:val="BookTitle"/>
          <w:rFonts w:ascii="Arial" w:hAnsi="Arial" w:cs="Arial"/>
          <w:i w:val="0"/>
          <w:iCs w:val="0"/>
          <w:smallCaps w:val="0"/>
          <w:spacing w:val="0"/>
        </w:rPr>
        <w:t xml:space="preserve">Determination is the </w:t>
      </w:r>
      <w:r w:rsidR="00870311" w:rsidRPr="00D52C9D">
        <w:rPr>
          <w:rFonts w:ascii="Arial" w:hAnsi="Arial" w:cs="Arial"/>
          <w:i/>
        </w:rPr>
        <w:t>Student Assistance (Education Institutions and Courses) Amendment Determination 201</w:t>
      </w:r>
      <w:r w:rsidR="00823822">
        <w:rPr>
          <w:rFonts w:ascii="Arial" w:hAnsi="Arial" w:cs="Arial"/>
          <w:i/>
        </w:rPr>
        <w:t>7</w:t>
      </w:r>
      <w:r w:rsidR="00870311" w:rsidRPr="00D52C9D">
        <w:rPr>
          <w:rFonts w:ascii="Arial" w:hAnsi="Arial" w:cs="Arial"/>
          <w:i/>
        </w:rPr>
        <w:t xml:space="preserve"> (No.</w:t>
      </w:r>
      <w:r w:rsidR="00F96026">
        <w:rPr>
          <w:rFonts w:ascii="Arial" w:hAnsi="Arial" w:cs="Arial"/>
          <w:i/>
        </w:rPr>
        <w:t xml:space="preserve"> 2</w:t>
      </w:r>
      <w:r w:rsidR="00870311" w:rsidRPr="00D52C9D">
        <w:rPr>
          <w:rFonts w:ascii="Arial" w:hAnsi="Arial" w:cs="Arial"/>
          <w:i/>
        </w:rPr>
        <w:t>)</w:t>
      </w:r>
      <w:r w:rsidR="00870311" w:rsidRPr="00D52C9D">
        <w:rPr>
          <w:rFonts w:ascii="Arial" w:hAnsi="Arial" w:cs="Arial"/>
        </w:rPr>
        <w:t>.</w:t>
      </w:r>
      <w:r w:rsidR="001C5165">
        <w:rPr>
          <w:rFonts w:ascii="Arial" w:hAnsi="Arial" w:cs="Arial"/>
        </w:rPr>
        <w:t xml:space="preserve"> </w:t>
      </w:r>
    </w:p>
    <w:p w:rsidR="00C90E77" w:rsidRDefault="00365424" w:rsidP="00AD2029">
      <w:pPr>
        <w:keepNext/>
        <w:jc w:val="both"/>
        <w:rPr>
          <w:rStyle w:val="BookTitle"/>
          <w:rFonts w:ascii="Arial" w:hAnsi="Arial" w:cs="Arial"/>
          <w:i w:val="0"/>
          <w:iCs w:val="0"/>
          <w:smallCaps w:val="0"/>
          <w:spacing w:val="0"/>
        </w:rPr>
      </w:pPr>
      <w:r w:rsidRPr="00F96026">
        <w:rPr>
          <w:rStyle w:val="BookTitle"/>
          <w:rFonts w:ascii="Arial" w:hAnsi="Arial" w:cs="Arial"/>
          <w:b/>
          <w:i w:val="0"/>
          <w:iCs w:val="0"/>
          <w:smallCaps w:val="0"/>
          <w:spacing w:val="0"/>
        </w:rPr>
        <w:t>Section</w:t>
      </w:r>
      <w:r w:rsidR="00446D6C" w:rsidRPr="00F96026">
        <w:rPr>
          <w:rStyle w:val="BookTitle"/>
          <w:rFonts w:ascii="Arial" w:hAnsi="Arial" w:cs="Arial"/>
          <w:b/>
          <w:i w:val="0"/>
          <w:iCs w:val="0"/>
          <w:smallCaps w:val="0"/>
          <w:spacing w:val="0"/>
        </w:rPr>
        <w:t xml:space="preserve"> 2 </w:t>
      </w:r>
      <w:r w:rsidR="00F96026" w:rsidRPr="00F96026">
        <w:rPr>
          <w:rStyle w:val="BookTitle"/>
          <w:rFonts w:ascii="Arial" w:hAnsi="Arial" w:cs="Arial"/>
          <w:i w:val="0"/>
          <w:iCs w:val="0"/>
          <w:smallCaps w:val="0"/>
          <w:spacing w:val="0"/>
        </w:rPr>
        <w:t>p</w:t>
      </w:r>
      <w:r w:rsidR="00870311" w:rsidRPr="00D52C9D">
        <w:rPr>
          <w:rStyle w:val="BookTitle"/>
          <w:rFonts w:ascii="Arial" w:hAnsi="Arial" w:cs="Arial"/>
          <w:i w:val="0"/>
          <w:iCs w:val="0"/>
          <w:smallCaps w:val="0"/>
          <w:spacing w:val="0"/>
        </w:rPr>
        <w:t xml:space="preserve">rovides that the </w:t>
      </w:r>
      <w:r w:rsidR="00BB4C3D" w:rsidRPr="00D52C9D">
        <w:rPr>
          <w:rStyle w:val="BookTitle"/>
          <w:rFonts w:ascii="Arial" w:hAnsi="Arial" w:cs="Arial"/>
          <w:i w:val="0"/>
          <w:iCs w:val="0"/>
          <w:smallCaps w:val="0"/>
          <w:spacing w:val="0"/>
        </w:rPr>
        <w:t xml:space="preserve">Amendment </w:t>
      </w:r>
      <w:r w:rsidR="00870311" w:rsidRPr="00D52C9D">
        <w:rPr>
          <w:rStyle w:val="BookTitle"/>
          <w:rFonts w:ascii="Arial" w:hAnsi="Arial" w:cs="Arial"/>
          <w:i w:val="0"/>
          <w:iCs w:val="0"/>
          <w:smallCaps w:val="0"/>
          <w:spacing w:val="0"/>
        </w:rPr>
        <w:t>Determination commences on</w:t>
      </w:r>
      <w:r w:rsidR="007D6079">
        <w:rPr>
          <w:rStyle w:val="BookTitle"/>
          <w:rFonts w:ascii="Arial" w:hAnsi="Arial" w:cs="Arial"/>
          <w:i w:val="0"/>
          <w:iCs w:val="0"/>
          <w:smallCaps w:val="0"/>
          <w:spacing w:val="0"/>
        </w:rPr>
        <w:t xml:space="preserve"> 1 May 2017.</w:t>
      </w:r>
    </w:p>
    <w:p w:rsidR="007D6079" w:rsidRPr="007D6079" w:rsidRDefault="007D6079" w:rsidP="00AD2029">
      <w:pPr>
        <w:keepNext/>
        <w:jc w:val="both"/>
        <w:rPr>
          <w:rStyle w:val="BookTitle"/>
          <w:rFonts w:ascii="Arial" w:hAnsi="Arial" w:cs="Arial"/>
          <w:i w:val="0"/>
          <w:iCs w:val="0"/>
          <w:smallCaps w:val="0"/>
          <w:spacing w:val="0"/>
        </w:rPr>
      </w:pPr>
      <w:r>
        <w:rPr>
          <w:rStyle w:val="BookTitle"/>
          <w:rFonts w:ascii="Arial" w:hAnsi="Arial" w:cs="Arial"/>
          <w:i w:val="0"/>
          <w:iCs w:val="0"/>
          <w:smallCaps w:val="0"/>
          <w:spacing w:val="0"/>
        </w:rPr>
        <w:t xml:space="preserve">As the Amendment Determination is beneficial in operation, the </w:t>
      </w:r>
      <w:r>
        <w:rPr>
          <w:rStyle w:val="BookTitle"/>
          <w:rFonts w:ascii="Arial" w:hAnsi="Arial" w:cs="Arial"/>
          <w:iCs w:val="0"/>
          <w:smallCaps w:val="0"/>
          <w:spacing w:val="0"/>
        </w:rPr>
        <w:t>Legislation Act 2003</w:t>
      </w:r>
      <w:r>
        <w:rPr>
          <w:rStyle w:val="BookTitle"/>
          <w:rFonts w:ascii="Arial" w:hAnsi="Arial" w:cs="Arial"/>
          <w:i w:val="0"/>
          <w:iCs w:val="0"/>
          <w:smallCaps w:val="0"/>
          <w:spacing w:val="0"/>
        </w:rPr>
        <w:t xml:space="preserve"> d</w:t>
      </w:r>
      <w:r w:rsidR="0079549B">
        <w:rPr>
          <w:rStyle w:val="BookTitle"/>
          <w:rFonts w:ascii="Arial" w:hAnsi="Arial" w:cs="Arial"/>
          <w:i w:val="0"/>
          <w:iCs w:val="0"/>
          <w:smallCaps w:val="0"/>
          <w:spacing w:val="0"/>
        </w:rPr>
        <w:t>oes not prevent retrospective commencement.</w:t>
      </w:r>
    </w:p>
    <w:p w:rsidR="00870311" w:rsidRPr="00D52C9D" w:rsidRDefault="001C5165" w:rsidP="00AD2029">
      <w:pPr>
        <w:keepNext/>
        <w:jc w:val="both"/>
        <w:rPr>
          <w:rStyle w:val="BookTitle"/>
          <w:rFonts w:ascii="Arial" w:hAnsi="Arial" w:cs="Arial"/>
          <w:i w:val="0"/>
          <w:iCs w:val="0"/>
          <w:smallCaps w:val="0"/>
          <w:spacing w:val="0"/>
        </w:rPr>
      </w:pPr>
      <w:r w:rsidRPr="001C5165">
        <w:rPr>
          <w:rFonts w:ascii="Arial" w:hAnsi="Arial" w:cs="Arial"/>
        </w:rPr>
        <w:t>The instrument will be repealed on the day after its commencement by section 48A of the</w:t>
      </w:r>
      <w:r w:rsidRPr="001C5165">
        <w:rPr>
          <w:rFonts w:ascii="Arial" w:hAnsi="Arial" w:cs="Arial"/>
          <w:i/>
          <w:iCs/>
        </w:rPr>
        <w:t xml:space="preserve"> Legislation Act 2003</w:t>
      </w:r>
      <w:r w:rsidRPr="001C5165">
        <w:rPr>
          <w:rFonts w:ascii="Arial" w:hAnsi="Arial" w:cs="Arial"/>
        </w:rPr>
        <w:t>, as the only effect of the instrument is to amend another legislative instrument.</w:t>
      </w:r>
    </w:p>
    <w:p w:rsidR="00F96026" w:rsidRPr="00F96026" w:rsidRDefault="00F96026" w:rsidP="00F96026">
      <w:pPr>
        <w:jc w:val="both"/>
        <w:rPr>
          <w:rFonts w:ascii="Arial" w:hAnsi="Arial" w:cs="Arial"/>
          <w:lang w:val="en-US"/>
        </w:rPr>
      </w:pPr>
      <w:r w:rsidRPr="00F96026">
        <w:rPr>
          <w:rFonts w:ascii="Arial" w:hAnsi="Arial" w:cs="Arial"/>
          <w:b/>
          <w:bCs/>
        </w:rPr>
        <w:t>Section 3</w:t>
      </w:r>
      <w:r w:rsidRPr="00F96026">
        <w:rPr>
          <w:rFonts w:ascii="Arial" w:hAnsi="Arial" w:cs="Arial"/>
        </w:rPr>
        <w:t xml:space="preserve"> provides that Schedule 1 amends the </w:t>
      </w:r>
      <w:r>
        <w:rPr>
          <w:rFonts w:ascii="Arial" w:hAnsi="Arial" w:cs="Arial"/>
        </w:rPr>
        <w:t>Principal</w:t>
      </w:r>
      <w:r w:rsidRPr="00F96026">
        <w:rPr>
          <w:rFonts w:ascii="Arial" w:hAnsi="Arial" w:cs="Arial"/>
        </w:rPr>
        <w:t xml:space="preserve"> Determination</w:t>
      </w:r>
      <w:r w:rsidRPr="00F96026">
        <w:rPr>
          <w:rFonts w:ascii="Arial" w:hAnsi="Arial" w:cs="Arial"/>
          <w:i/>
          <w:iCs/>
        </w:rPr>
        <w:t xml:space="preserve">. </w:t>
      </w:r>
    </w:p>
    <w:p w:rsidR="00F96026" w:rsidRPr="00F96026" w:rsidRDefault="00F96026" w:rsidP="00F96026">
      <w:pPr>
        <w:jc w:val="both"/>
        <w:rPr>
          <w:rFonts w:ascii="Arial" w:hAnsi="Arial" w:cs="Arial"/>
          <w:lang w:val="en-US"/>
        </w:rPr>
      </w:pPr>
      <w:r w:rsidRPr="00F96026">
        <w:rPr>
          <w:rFonts w:ascii="Arial" w:hAnsi="Arial" w:cs="Arial"/>
        </w:rPr>
        <w:t xml:space="preserve">Subsection 33(3) of the </w:t>
      </w:r>
      <w:r w:rsidRPr="00F96026">
        <w:rPr>
          <w:rFonts w:ascii="Arial" w:hAnsi="Arial" w:cs="Arial"/>
          <w:i/>
          <w:iCs/>
        </w:rPr>
        <w:t>Acts Interpretation Act 1901</w:t>
      </w:r>
      <w:r w:rsidRPr="00F96026">
        <w:rPr>
          <w:rFonts w:ascii="Arial" w:hAnsi="Arial" w:cs="Arial"/>
        </w:rPr>
        <w:t xml:space="preserve"> relevantly provides that where an Act confers a power to make any instrument of a legislative character, the power shall be construed as including a power exercisable in the like manner and subject to the like conditions (if any) to repeal, rescind, revoke, amend or vary any such instrument.</w:t>
      </w:r>
    </w:p>
    <w:p w:rsidR="00F96026" w:rsidRPr="00F96026" w:rsidRDefault="00F96026" w:rsidP="00F96026">
      <w:pPr>
        <w:jc w:val="both"/>
        <w:rPr>
          <w:rFonts w:ascii="Arial" w:hAnsi="Arial" w:cs="Arial"/>
          <w:lang w:val="en-US"/>
        </w:rPr>
      </w:pPr>
      <w:r w:rsidRPr="00F96026">
        <w:rPr>
          <w:rFonts w:ascii="Arial" w:hAnsi="Arial" w:cs="Arial"/>
          <w:b/>
          <w:bCs/>
        </w:rPr>
        <w:t>Schedule 1</w:t>
      </w:r>
      <w:r w:rsidRPr="00F96026">
        <w:rPr>
          <w:rFonts w:ascii="Arial" w:hAnsi="Arial" w:cs="Arial"/>
        </w:rPr>
        <w:t xml:space="preserve"> to the Amendment Determination sets out the amendment to the </w:t>
      </w:r>
      <w:r>
        <w:rPr>
          <w:rFonts w:ascii="Arial" w:hAnsi="Arial" w:cs="Arial"/>
        </w:rPr>
        <w:t>Principal</w:t>
      </w:r>
      <w:r w:rsidRPr="00F96026">
        <w:rPr>
          <w:rFonts w:ascii="Arial" w:hAnsi="Arial" w:cs="Arial"/>
        </w:rPr>
        <w:t xml:space="preserve"> Determination.</w:t>
      </w:r>
    </w:p>
    <w:p w:rsidR="00F96026" w:rsidRPr="00F96026" w:rsidRDefault="00F96026" w:rsidP="00B1265B">
      <w:pPr>
        <w:jc w:val="both"/>
        <w:rPr>
          <w:rStyle w:val="BookTitle"/>
          <w:rFonts w:ascii="Arial" w:hAnsi="Arial" w:cs="Arial"/>
          <w:i w:val="0"/>
          <w:iCs w:val="0"/>
          <w:smallCaps w:val="0"/>
          <w:spacing w:val="0"/>
        </w:rPr>
      </w:pPr>
      <w:r>
        <w:rPr>
          <w:rStyle w:val="BookTitle"/>
          <w:rFonts w:ascii="Arial" w:hAnsi="Arial" w:cs="Arial"/>
          <w:b/>
          <w:i w:val="0"/>
          <w:iCs w:val="0"/>
          <w:smallCaps w:val="0"/>
          <w:spacing w:val="0"/>
        </w:rPr>
        <w:t>Item [1]</w:t>
      </w:r>
      <w:r>
        <w:rPr>
          <w:rStyle w:val="BookTitle"/>
          <w:rFonts w:ascii="Arial" w:hAnsi="Arial" w:cs="Arial"/>
          <w:i w:val="0"/>
          <w:iCs w:val="0"/>
          <w:smallCaps w:val="0"/>
          <w:spacing w:val="0"/>
        </w:rPr>
        <w:t xml:space="preserve"> inserts “Master of Clinical Psychology” after “Master of Clinic</w:t>
      </w:r>
      <w:r w:rsidR="001C5165">
        <w:rPr>
          <w:rStyle w:val="BookTitle"/>
          <w:rFonts w:ascii="Arial" w:hAnsi="Arial" w:cs="Arial"/>
          <w:i w:val="0"/>
          <w:iCs w:val="0"/>
          <w:smallCaps w:val="0"/>
          <w:spacing w:val="0"/>
        </w:rPr>
        <w:t>al Chiropractic” in column 2, in</w:t>
      </w:r>
      <w:r>
        <w:rPr>
          <w:rStyle w:val="BookTitle"/>
          <w:rFonts w:ascii="Arial" w:hAnsi="Arial" w:cs="Arial"/>
          <w:i w:val="0"/>
          <w:iCs w:val="0"/>
          <w:smallCaps w:val="0"/>
          <w:spacing w:val="0"/>
        </w:rPr>
        <w:t xml:space="preserve"> the cell of the table item dealing with RMIT University. This amendment is necessary to </w:t>
      </w:r>
      <w:r w:rsidR="001C5165">
        <w:rPr>
          <w:rStyle w:val="BookTitle"/>
          <w:rFonts w:ascii="Arial" w:hAnsi="Arial" w:cs="Arial"/>
          <w:i w:val="0"/>
          <w:iCs w:val="0"/>
          <w:smallCaps w:val="0"/>
          <w:spacing w:val="0"/>
        </w:rPr>
        <w:t>include</w:t>
      </w:r>
      <w:r>
        <w:rPr>
          <w:rStyle w:val="BookTitle"/>
          <w:rFonts w:ascii="Arial" w:hAnsi="Arial" w:cs="Arial"/>
          <w:i w:val="0"/>
          <w:iCs w:val="0"/>
          <w:smallCaps w:val="0"/>
          <w:spacing w:val="0"/>
        </w:rPr>
        <w:t xml:space="preserve"> the Master of Clinical Psychology offered by RMIT University as a tertiary course for the purpose of the Act.</w:t>
      </w:r>
    </w:p>
    <w:p w:rsidR="00212766" w:rsidRPr="00212766" w:rsidRDefault="00ED5B51" w:rsidP="00735177">
      <w:pPr>
        <w:spacing w:before="100" w:beforeAutospacing="1" w:after="100" w:afterAutospacing="1"/>
        <w:jc w:val="center"/>
        <w:rPr>
          <w:rFonts w:ascii="Arial" w:hAnsi="Arial" w:cs="Arial"/>
          <w:b/>
          <w:szCs w:val="24"/>
        </w:rPr>
      </w:pPr>
      <w:r>
        <w:rPr>
          <w:rFonts w:ascii="Arial" w:hAnsi="Arial" w:cs="Arial"/>
          <w:szCs w:val="24"/>
        </w:rPr>
        <w:br w:type="column"/>
      </w:r>
      <w:r w:rsidR="00212766" w:rsidRPr="00212766">
        <w:rPr>
          <w:rFonts w:ascii="Arial" w:hAnsi="Arial" w:cs="Arial"/>
          <w:b/>
          <w:szCs w:val="24"/>
        </w:rPr>
        <w:lastRenderedPageBreak/>
        <w:t>Statement of Compatibility with Human Rights</w:t>
      </w:r>
    </w:p>
    <w:p w:rsidR="00212766" w:rsidRPr="00212766" w:rsidRDefault="00212766" w:rsidP="00212766">
      <w:pPr>
        <w:spacing w:before="0" w:after="240"/>
        <w:jc w:val="center"/>
        <w:rPr>
          <w:rFonts w:ascii="Arial" w:hAnsi="Arial" w:cs="Arial"/>
          <w:szCs w:val="24"/>
        </w:rPr>
      </w:pPr>
      <w:r w:rsidRPr="00212766">
        <w:rPr>
          <w:rFonts w:ascii="Arial" w:hAnsi="Arial" w:cs="Arial"/>
          <w:i/>
          <w:szCs w:val="24"/>
        </w:rPr>
        <w:t xml:space="preserve">Prepared in accordance with Part 3 of the </w:t>
      </w:r>
      <w:r w:rsidR="00735177">
        <w:rPr>
          <w:rFonts w:ascii="Arial" w:hAnsi="Arial" w:cs="Arial"/>
          <w:i/>
          <w:szCs w:val="24"/>
        </w:rPr>
        <w:br/>
      </w:r>
      <w:r w:rsidRPr="00212766">
        <w:rPr>
          <w:rFonts w:ascii="Arial" w:hAnsi="Arial" w:cs="Arial"/>
          <w:i/>
          <w:szCs w:val="24"/>
        </w:rPr>
        <w:t>Human Rights (Parliamentary Scrutiny) Act 2011</w:t>
      </w:r>
    </w:p>
    <w:p w:rsidR="00212766" w:rsidRPr="00212766" w:rsidRDefault="00212766" w:rsidP="00212766">
      <w:pPr>
        <w:spacing w:before="0" w:after="240"/>
        <w:jc w:val="center"/>
        <w:rPr>
          <w:rFonts w:ascii="Arial" w:hAnsi="Arial" w:cs="Arial"/>
          <w:b/>
          <w:szCs w:val="24"/>
        </w:rPr>
      </w:pPr>
      <w:r w:rsidRPr="00212766">
        <w:rPr>
          <w:rFonts w:ascii="Arial" w:hAnsi="Arial" w:cs="Arial"/>
          <w:i/>
          <w:szCs w:val="24"/>
        </w:rPr>
        <w:t xml:space="preserve">Student Assistance (Education Institutions and Courses) </w:t>
      </w:r>
      <w:r w:rsidR="00735177">
        <w:rPr>
          <w:rFonts w:ascii="Arial" w:hAnsi="Arial" w:cs="Arial"/>
          <w:i/>
          <w:szCs w:val="24"/>
        </w:rPr>
        <w:br/>
      </w:r>
      <w:r w:rsidRPr="00212766">
        <w:rPr>
          <w:rFonts w:ascii="Arial" w:hAnsi="Arial" w:cs="Arial"/>
          <w:i/>
          <w:szCs w:val="24"/>
        </w:rPr>
        <w:t>Amendment Determination 201</w:t>
      </w:r>
      <w:r w:rsidR="00823822">
        <w:rPr>
          <w:rFonts w:ascii="Arial" w:hAnsi="Arial" w:cs="Arial"/>
          <w:i/>
          <w:szCs w:val="24"/>
        </w:rPr>
        <w:t>7</w:t>
      </w:r>
      <w:r w:rsidRPr="00212766">
        <w:rPr>
          <w:rFonts w:ascii="Arial" w:hAnsi="Arial" w:cs="Arial"/>
          <w:i/>
          <w:szCs w:val="24"/>
        </w:rPr>
        <w:t xml:space="preserve"> (No. </w:t>
      </w:r>
      <w:r w:rsidR="00735177">
        <w:rPr>
          <w:rFonts w:ascii="Arial" w:hAnsi="Arial" w:cs="Arial"/>
          <w:i/>
          <w:szCs w:val="24"/>
        </w:rPr>
        <w:t>2</w:t>
      </w:r>
      <w:r w:rsidRPr="00212766">
        <w:rPr>
          <w:rFonts w:ascii="Arial" w:hAnsi="Arial" w:cs="Arial"/>
          <w:i/>
          <w:szCs w:val="24"/>
        </w:rPr>
        <w:t>)</w:t>
      </w:r>
    </w:p>
    <w:p w:rsidR="00212766" w:rsidRPr="00212766" w:rsidRDefault="00212766" w:rsidP="00FC2919">
      <w:pPr>
        <w:spacing w:before="0" w:after="240"/>
        <w:jc w:val="center"/>
        <w:rPr>
          <w:rFonts w:ascii="Arial" w:hAnsi="Arial" w:cs="Arial"/>
          <w:szCs w:val="24"/>
        </w:rPr>
      </w:pPr>
      <w:r w:rsidRPr="00212766">
        <w:rPr>
          <w:rFonts w:ascii="Arial" w:hAnsi="Arial" w:cs="Arial"/>
          <w:szCs w:val="24"/>
        </w:rPr>
        <w:t xml:space="preserve">The </w:t>
      </w:r>
      <w:r w:rsidRPr="00212766">
        <w:rPr>
          <w:rFonts w:ascii="Arial" w:hAnsi="Arial" w:cs="Arial"/>
          <w:i/>
          <w:szCs w:val="24"/>
        </w:rPr>
        <w:t>Student Assistance (Education Institutions and Courses) Amendment Determination 201</w:t>
      </w:r>
      <w:r w:rsidR="00823822">
        <w:rPr>
          <w:rFonts w:ascii="Arial" w:hAnsi="Arial" w:cs="Arial"/>
          <w:i/>
          <w:szCs w:val="24"/>
        </w:rPr>
        <w:t>7</w:t>
      </w:r>
      <w:r w:rsidRPr="00212766">
        <w:rPr>
          <w:rFonts w:ascii="Arial" w:hAnsi="Arial" w:cs="Arial"/>
          <w:i/>
          <w:szCs w:val="24"/>
        </w:rPr>
        <w:t xml:space="preserve"> (No. </w:t>
      </w:r>
      <w:r w:rsidR="00735177">
        <w:rPr>
          <w:rFonts w:ascii="Arial" w:hAnsi="Arial" w:cs="Arial"/>
          <w:i/>
          <w:szCs w:val="24"/>
        </w:rPr>
        <w:t>2</w:t>
      </w:r>
      <w:r w:rsidRPr="00212766">
        <w:rPr>
          <w:rFonts w:ascii="Arial" w:hAnsi="Arial" w:cs="Arial"/>
          <w:i/>
          <w:szCs w:val="24"/>
        </w:rPr>
        <w:t>)</w:t>
      </w:r>
      <w:r w:rsidRPr="00212766">
        <w:rPr>
          <w:rFonts w:ascii="Arial" w:hAnsi="Arial" w:cs="Arial"/>
          <w:szCs w:val="24"/>
        </w:rPr>
        <w:t xml:space="preserve"> is compatible with the human rights and freedoms recognised or declared in the international instruments listed in section 3 of the </w:t>
      </w:r>
      <w:r w:rsidRPr="00212766">
        <w:rPr>
          <w:rFonts w:ascii="Arial" w:hAnsi="Arial" w:cs="Arial"/>
          <w:i/>
          <w:szCs w:val="24"/>
        </w:rPr>
        <w:t>Human Rights (Parliamentary Scrutiny) Act 2011</w:t>
      </w:r>
      <w:r w:rsidRPr="00212766">
        <w:rPr>
          <w:rFonts w:ascii="Arial" w:hAnsi="Arial" w:cs="Arial"/>
          <w:szCs w:val="24"/>
        </w:rPr>
        <w:t>.</w:t>
      </w:r>
    </w:p>
    <w:p w:rsidR="00212766" w:rsidRPr="00212766" w:rsidRDefault="00212766" w:rsidP="00212766">
      <w:pPr>
        <w:spacing w:before="120" w:after="120"/>
        <w:jc w:val="both"/>
        <w:rPr>
          <w:rFonts w:ascii="Arial" w:hAnsi="Arial" w:cs="Arial"/>
          <w:b/>
          <w:szCs w:val="24"/>
        </w:rPr>
      </w:pPr>
      <w:r w:rsidRPr="00212766">
        <w:rPr>
          <w:rFonts w:ascii="Arial" w:hAnsi="Arial" w:cs="Arial"/>
          <w:b/>
          <w:szCs w:val="24"/>
        </w:rPr>
        <w:t>Overview of the Legislative Instrument</w:t>
      </w:r>
    </w:p>
    <w:p w:rsidR="00212766" w:rsidRPr="00212766" w:rsidRDefault="00212766" w:rsidP="00212766">
      <w:pPr>
        <w:jc w:val="both"/>
        <w:rPr>
          <w:rFonts w:ascii="Arial" w:hAnsi="Arial" w:cs="Arial"/>
          <w:szCs w:val="24"/>
        </w:rPr>
      </w:pPr>
      <w:r w:rsidRPr="00212766">
        <w:rPr>
          <w:rFonts w:ascii="Arial" w:hAnsi="Arial" w:cs="Arial"/>
          <w:szCs w:val="24"/>
        </w:rPr>
        <w:t xml:space="preserve">The </w:t>
      </w:r>
      <w:r w:rsidRPr="00212766">
        <w:rPr>
          <w:rFonts w:ascii="Arial" w:hAnsi="Arial" w:cs="Arial"/>
          <w:i/>
          <w:szCs w:val="24"/>
        </w:rPr>
        <w:t>Student Assistance (Education Institutions and Courses) Amendment Determination 201</w:t>
      </w:r>
      <w:r w:rsidR="00823822">
        <w:rPr>
          <w:rFonts w:ascii="Arial" w:hAnsi="Arial" w:cs="Arial"/>
          <w:i/>
          <w:szCs w:val="24"/>
        </w:rPr>
        <w:t>7</w:t>
      </w:r>
      <w:r w:rsidRPr="00212766">
        <w:rPr>
          <w:rFonts w:ascii="Arial" w:hAnsi="Arial" w:cs="Arial"/>
          <w:i/>
          <w:szCs w:val="24"/>
        </w:rPr>
        <w:t xml:space="preserve"> (No. </w:t>
      </w:r>
      <w:r w:rsidR="00735177">
        <w:rPr>
          <w:rFonts w:ascii="Arial" w:hAnsi="Arial" w:cs="Arial"/>
          <w:i/>
          <w:szCs w:val="24"/>
        </w:rPr>
        <w:t>2</w:t>
      </w:r>
      <w:r w:rsidRPr="00212766">
        <w:rPr>
          <w:rFonts w:ascii="Arial" w:hAnsi="Arial" w:cs="Arial"/>
          <w:i/>
          <w:szCs w:val="24"/>
        </w:rPr>
        <w:t>)</w:t>
      </w:r>
      <w:r w:rsidRPr="00212766">
        <w:rPr>
          <w:rFonts w:ascii="Arial" w:hAnsi="Arial" w:cs="Arial"/>
          <w:szCs w:val="24"/>
        </w:rPr>
        <w:t xml:space="preserve"> (the Amendment Determination) is made under subsection 5D(1) of the </w:t>
      </w:r>
      <w:r w:rsidRPr="00212766">
        <w:rPr>
          <w:rFonts w:ascii="Arial" w:hAnsi="Arial" w:cs="Arial"/>
          <w:i/>
          <w:szCs w:val="24"/>
        </w:rPr>
        <w:t>Student Assistance Act 1973</w:t>
      </w:r>
      <w:r w:rsidRPr="00212766">
        <w:rPr>
          <w:rFonts w:ascii="Arial" w:hAnsi="Arial" w:cs="Arial"/>
          <w:szCs w:val="24"/>
        </w:rPr>
        <w:t xml:space="preserve"> (the Act).  Subsection 5D(3) of the Act provides that a determination under subsection 5D(1) is a legislative instrument</w:t>
      </w:r>
      <w:r w:rsidRPr="00212766">
        <w:rPr>
          <w:rFonts w:ascii="Arial" w:hAnsi="Arial" w:cs="Arial"/>
          <w:i/>
          <w:szCs w:val="24"/>
        </w:rPr>
        <w:t>.</w:t>
      </w:r>
    </w:p>
    <w:p w:rsidR="00212766" w:rsidRDefault="00212766" w:rsidP="00212766">
      <w:pPr>
        <w:jc w:val="both"/>
        <w:rPr>
          <w:rFonts w:ascii="Arial" w:hAnsi="Arial" w:cs="Arial"/>
          <w:szCs w:val="24"/>
        </w:rPr>
      </w:pPr>
      <w:r w:rsidRPr="00212766">
        <w:rPr>
          <w:rFonts w:ascii="Arial" w:hAnsi="Arial" w:cs="Arial"/>
          <w:szCs w:val="24"/>
        </w:rPr>
        <w:t>Subsection 5D(1) of the Act provides that the Minister may, for the purposes of the Act, determine in writing that:</w:t>
      </w:r>
    </w:p>
    <w:p w:rsidR="00212766" w:rsidRDefault="00212766" w:rsidP="00212766">
      <w:pPr>
        <w:spacing w:before="0"/>
        <w:jc w:val="both"/>
        <w:rPr>
          <w:rFonts w:ascii="Arial" w:hAnsi="Arial" w:cs="Arial"/>
          <w:szCs w:val="24"/>
        </w:rPr>
      </w:pPr>
    </w:p>
    <w:p w:rsidR="00212766" w:rsidRPr="00212766" w:rsidRDefault="00212766" w:rsidP="00212766">
      <w:pPr>
        <w:numPr>
          <w:ilvl w:val="0"/>
          <w:numId w:val="11"/>
        </w:numPr>
        <w:contextualSpacing/>
        <w:jc w:val="both"/>
        <w:rPr>
          <w:rFonts w:ascii="Arial" w:hAnsi="Arial" w:cs="Arial"/>
          <w:szCs w:val="24"/>
        </w:rPr>
      </w:pPr>
      <w:r w:rsidRPr="00212766">
        <w:rPr>
          <w:rFonts w:ascii="Arial" w:hAnsi="Arial" w:cs="Arial"/>
          <w:szCs w:val="24"/>
        </w:rPr>
        <w:t>a course of study or instruction is a secondary course, or a tertiary course; or</w:t>
      </w:r>
    </w:p>
    <w:p w:rsidR="00212766" w:rsidRPr="00212766" w:rsidRDefault="00212766" w:rsidP="00212766">
      <w:pPr>
        <w:numPr>
          <w:ilvl w:val="0"/>
          <w:numId w:val="11"/>
        </w:numPr>
        <w:contextualSpacing/>
        <w:jc w:val="both"/>
        <w:rPr>
          <w:rFonts w:ascii="Arial" w:hAnsi="Arial" w:cs="Arial"/>
          <w:szCs w:val="24"/>
        </w:rPr>
      </w:pPr>
      <w:r w:rsidRPr="00212766">
        <w:rPr>
          <w:rFonts w:ascii="Arial" w:hAnsi="Arial" w:cs="Arial"/>
          <w:szCs w:val="24"/>
        </w:rPr>
        <w:t>a part of a course of study or instruction is a part of a secondary course or part of a tertiary course.</w:t>
      </w:r>
    </w:p>
    <w:p w:rsidR="00212766" w:rsidRPr="00212766" w:rsidRDefault="00212766" w:rsidP="00212766">
      <w:pPr>
        <w:jc w:val="both"/>
        <w:rPr>
          <w:rFonts w:ascii="Arial" w:hAnsi="Arial" w:cs="Arial"/>
          <w:szCs w:val="24"/>
        </w:rPr>
      </w:pPr>
      <w:r w:rsidRPr="00212766">
        <w:rPr>
          <w:rFonts w:ascii="Arial" w:hAnsi="Arial" w:cs="Arial"/>
          <w:szCs w:val="24"/>
        </w:rPr>
        <w:t xml:space="preserve">The Amendment Determination amends the </w:t>
      </w:r>
      <w:r w:rsidRPr="00212766">
        <w:rPr>
          <w:rFonts w:ascii="Arial" w:hAnsi="Arial" w:cs="Arial"/>
          <w:i/>
          <w:szCs w:val="24"/>
        </w:rPr>
        <w:t>Student Assistance (Education Institutions and Courses) Determination 2009 (No. 2)</w:t>
      </w:r>
      <w:r w:rsidRPr="00212766">
        <w:rPr>
          <w:rFonts w:ascii="Arial" w:hAnsi="Arial" w:cs="Arial"/>
          <w:szCs w:val="24"/>
        </w:rPr>
        <w:t xml:space="preserve"> (Principal Determination).  The Principal Determination broadly outlines the institutions and courses for the purpose of subsections 3(1) and 5D(1) of the Act, specifying multiple levels of study at higher education institutions and registered training organisations.  </w:t>
      </w:r>
    </w:p>
    <w:p w:rsidR="00212766" w:rsidRPr="00212766" w:rsidRDefault="00212766" w:rsidP="00212766">
      <w:pPr>
        <w:jc w:val="both"/>
        <w:rPr>
          <w:rFonts w:ascii="Arial" w:hAnsi="Arial" w:cs="Arial"/>
          <w:szCs w:val="24"/>
        </w:rPr>
      </w:pPr>
      <w:r w:rsidRPr="00212766">
        <w:rPr>
          <w:rFonts w:ascii="Arial" w:hAnsi="Arial" w:cs="Arial"/>
          <w:szCs w:val="24"/>
        </w:rPr>
        <w:t xml:space="preserve">The Amendment Determination amends the list of Masters courses in Schedule 3 to the Principal Determination by </w:t>
      </w:r>
      <w:r w:rsidR="00735177">
        <w:rPr>
          <w:rFonts w:ascii="Arial" w:hAnsi="Arial" w:cs="Arial"/>
          <w:szCs w:val="24"/>
        </w:rPr>
        <w:t>including the Master of Clinical Psychology offered by RMIT University.</w:t>
      </w:r>
    </w:p>
    <w:p w:rsidR="00212766" w:rsidRPr="00212766" w:rsidRDefault="00212766" w:rsidP="00212766">
      <w:pPr>
        <w:spacing w:before="120" w:after="240"/>
        <w:jc w:val="both"/>
        <w:rPr>
          <w:rFonts w:ascii="Arial" w:hAnsi="Arial" w:cs="Arial"/>
          <w:szCs w:val="24"/>
        </w:rPr>
      </w:pPr>
      <w:r w:rsidRPr="00212766">
        <w:rPr>
          <w:rFonts w:ascii="Arial" w:hAnsi="Arial" w:cs="Arial"/>
          <w:szCs w:val="24"/>
        </w:rPr>
        <w:t xml:space="preserve">The courses listed in Schedule 3 are the Masters courses provided by higher education providers that are “tertiary courses” for the purposes of the Act.  In turn, the determination of these courses as tertiary courses for the purposes of the Act allows people studying those courses to qualify for certain </w:t>
      </w:r>
      <w:r w:rsidR="00506787">
        <w:rPr>
          <w:rFonts w:ascii="Arial" w:hAnsi="Arial" w:cs="Arial"/>
          <w:szCs w:val="24"/>
        </w:rPr>
        <w:t xml:space="preserve">student </w:t>
      </w:r>
      <w:r w:rsidRPr="00212766">
        <w:rPr>
          <w:rFonts w:ascii="Arial" w:hAnsi="Arial" w:cs="Arial"/>
          <w:szCs w:val="24"/>
        </w:rPr>
        <w:t xml:space="preserve">payments under social security law, such as </w:t>
      </w:r>
      <w:r w:rsidR="00506787">
        <w:rPr>
          <w:rFonts w:ascii="Arial" w:hAnsi="Arial" w:cs="Arial"/>
          <w:szCs w:val="24"/>
        </w:rPr>
        <w:t>youth allowance, austudy</w:t>
      </w:r>
      <w:r w:rsidR="00A11C59">
        <w:rPr>
          <w:rFonts w:ascii="Arial" w:hAnsi="Arial" w:cs="Arial"/>
          <w:szCs w:val="24"/>
        </w:rPr>
        <w:t xml:space="preserve"> payment</w:t>
      </w:r>
      <w:r w:rsidR="00AE3BDE">
        <w:rPr>
          <w:rFonts w:ascii="Arial" w:hAnsi="Arial" w:cs="Arial"/>
          <w:szCs w:val="24"/>
        </w:rPr>
        <w:t xml:space="preserve"> and</w:t>
      </w:r>
      <w:r w:rsidR="001C5165">
        <w:rPr>
          <w:rFonts w:ascii="Arial" w:hAnsi="Arial" w:cs="Arial"/>
          <w:szCs w:val="24"/>
        </w:rPr>
        <w:t xml:space="preserve"> </w:t>
      </w:r>
      <w:r w:rsidR="00506787">
        <w:rPr>
          <w:rFonts w:ascii="Arial" w:hAnsi="Arial" w:cs="Arial"/>
          <w:szCs w:val="24"/>
        </w:rPr>
        <w:t xml:space="preserve">the pensioner education supplement  </w:t>
      </w:r>
      <w:r w:rsidRPr="00212766">
        <w:rPr>
          <w:rFonts w:ascii="Arial" w:hAnsi="Arial" w:cs="Arial"/>
          <w:szCs w:val="24"/>
        </w:rPr>
        <w:t>(provided they meet the other eligibility criteria for those payments).</w:t>
      </w:r>
    </w:p>
    <w:p w:rsidR="00212766" w:rsidRPr="00212766" w:rsidRDefault="00735177" w:rsidP="00212766">
      <w:pPr>
        <w:spacing w:before="120" w:after="120"/>
        <w:jc w:val="both"/>
        <w:rPr>
          <w:rFonts w:ascii="Arial" w:hAnsi="Arial" w:cs="Arial"/>
          <w:b/>
          <w:szCs w:val="24"/>
        </w:rPr>
      </w:pPr>
      <w:r>
        <w:rPr>
          <w:rFonts w:ascii="Arial" w:hAnsi="Arial" w:cs="Arial"/>
          <w:b/>
          <w:szCs w:val="24"/>
        </w:rPr>
        <w:br w:type="column"/>
      </w:r>
      <w:r w:rsidR="00212766" w:rsidRPr="00212766">
        <w:rPr>
          <w:rFonts w:ascii="Arial" w:hAnsi="Arial" w:cs="Arial"/>
          <w:b/>
          <w:szCs w:val="24"/>
        </w:rPr>
        <w:lastRenderedPageBreak/>
        <w:t>Human rights implications</w:t>
      </w:r>
    </w:p>
    <w:p w:rsidR="00212766" w:rsidRPr="00212766" w:rsidRDefault="00212766" w:rsidP="00212766">
      <w:pPr>
        <w:jc w:val="both"/>
        <w:rPr>
          <w:rFonts w:ascii="Arial" w:hAnsi="Arial" w:cs="Arial"/>
          <w:szCs w:val="24"/>
        </w:rPr>
      </w:pPr>
      <w:r w:rsidRPr="00212766">
        <w:rPr>
          <w:rFonts w:ascii="Arial" w:hAnsi="Arial" w:cs="Arial"/>
          <w:szCs w:val="24"/>
        </w:rPr>
        <w:t>The Amendment Determination engages the following human rights:</w:t>
      </w:r>
    </w:p>
    <w:p w:rsidR="00212766" w:rsidRPr="00212766" w:rsidRDefault="00212766" w:rsidP="00212766">
      <w:pPr>
        <w:keepNext/>
        <w:jc w:val="both"/>
        <w:rPr>
          <w:rFonts w:ascii="Arial" w:hAnsi="Arial" w:cs="Arial"/>
          <w:i/>
          <w:szCs w:val="24"/>
        </w:rPr>
      </w:pPr>
      <w:r w:rsidRPr="00212766">
        <w:rPr>
          <w:rFonts w:ascii="Arial" w:hAnsi="Arial" w:cs="Arial"/>
          <w:i/>
          <w:szCs w:val="24"/>
        </w:rPr>
        <w:t>Right to Education</w:t>
      </w:r>
    </w:p>
    <w:p w:rsidR="00212766" w:rsidRPr="00212766" w:rsidRDefault="00212766" w:rsidP="00212766">
      <w:pPr>
        <w:jc w:val="both"/>
        <w:rPr>
          <w:rFonts w:ascii="Arial" w:hAnsi="Arial" w:cs="Arial"/>
          <w:szCs w:val="24"/>
        </w:rPr>
      </w:pPr>
      <w:r w:rsidRPr="00212766">
        <w:rPr>
          <w:rFonts w:ascii="Arial" w:hAnsi="Arial" w:cs="Arial"/>
          <w:szCs w:val="24"/>
        </w:rPr>
        <w:t>The Amendment Determination engages the right to education contained in Article 13 of the International Covenant on Economic, Social and Cultural Rights (ICESCR).</w:t>
      </w:r>
    </w:p>
    <w:p w:rsidR="00212766" w:rsidRPr="00212766" w:rsidRDefault="00212766" w:rsidP="00212766">
      <w:pPr>
        <w:jc w:val="both"/>
        <w:rPr>
          <w:rFonts w:ascii="Arial" w:hAnsi="Arial" w:cs="Arial"/>
          <w:szCs w:val="24"/>
        </w:rPr>
      </w:pPr>
      <w:r w:rsidRPr="00212766">
        <w:rPr>
          <w:rFonts w:ascii="Arial" w:hAnsi="Arial" w:cs="Arial"/>
          <w:szCs w:val="24"/>
        </w:rPr>
        <w:t xml:space="preserve">By determining that </w:t>
      </w:r>
      <w:r w:rsidR="00735177">
        <w:rPr>
          <w:rFonts w:ascii="Arial" w:hAnsi="Arial" w:cs="Arial"/>
          <w:szCs w:val="24"/>
        </w:rPr>
        <w:t>the Master of Clinical Psychology offered by RMIT University is a</w:t>
      </w:r>
      <w:r w:rsidR="001C5165">
        <w:rPr>
          <w:rFonts w:ascii="Arial" w:hAnsi="Arial" w:cs="Arial"/>
          <w:szCs w:val="24"/>
        </w:rPr>
        <w:t xml:space="preserve"> tertiary course</w:t>
      </w:r>
      <w:r w:rsidRPr="00212766">
        <w:rPr>
          <w:rFonts w:ascii="Arial" w:hAnsi="Arial" w:cs="Arial"/>
          <w:szCs w:val="24"/>
        </w:rPr>
        <w:t>, which in turn a</w:t>
      </w:r>
      <w:r w:rsidR="00735177">
        <w:rPr>
          <w:rFonts w:ascii="Arial" w:hAnsi="Arial" w:cs="Arial"/>
          <w:szCs w:val="24"/>
        </w:rPr>
        <w:t>ssists people studying that course</w:t>
      </w:r>
      <w:r w:rsidRPr="00212766">
        <w:rPr>
          <w:rFonts w:ascii="Arial" w:hAnsi="Arial" w:cs="Arial"/>
          <w:szCs w:val="24"/>
        </w:rPr>
        <w:t xml:space="preserve"> to qualify for certain </w:t>
      </w:r>
      <w:r w:rsidR="00506787">
        <w:rPr>
          <w:rFonts w:ascii="Arial" w:hAnsi="Arial" w:cs="Arial"/>
          <w:szCs w:val="24"/>
        </w:rPr>
        <w:t>student payments</w:t>
      </w:r>
      <w:r w:rsidRPr="00212766">
        <w:rPr>
          <w:rFonts w:ascii="Arial" w:hAnsi="Arial" w:cs="Arial"/>
          <w:szCs w:val="24"/>
        </w:rPr>
        <w:t>, the Amendment Determination may enable</w:t>
      </w:r>
      <w:r w:rsidR="001C5165">
        <w:rPr>
          <w:rFonts w:ascii="Arial" w:hAnsi="Arial" w:cs="Arial"/>
          <w:szCs w:val="24"/>
        </w:rPr>
        <w:t xml:space="preserve"> more</w:t>
      </w:r>
      <w:r w:rsidRPr="00212766">
        <w:rPr>
          <w:rFonts w:ascii="Arial" w:hAnsi="Arial" w:cs="Arial"/>
          <w:szCs w:val="24"/>
        </w:rPr>
        <w:t xml:space="preserve"> students to access education and therefore will be compatible with human rights.</w:t>
      </w:r>
    </w:p>
    <w:p w:rsidR="00212766" w:rsidRPr="00212766" w:rsidRDefault="00212766" w:rsidP="00212766">
      <w:pPr>
        <w:jc w:val="both"/>
        <w:rPr>
          <w:rFonts w:ascii="Arial" w:hAnsi="Arial" w:cs="Arial"/>
          <w:i/>
          <w:szCs w:val="24"/>
        </w:rPr>
      </w:pPr>
      <w:r w:rsidRPr="00212766">
        <w:rPr>
          <w:rFonts w:ascii="Arial" w:hAnsi="Arial" w:cs="Arial"/>
          <w:i/>
          <w:szCs w:val="24"/>
        </w:rPr>
        <w:t>Right to Social Security</w:t>
      </w:r>
    </w:p>
    <w:p w:rsidR="00735177" w:rsidRDefault="00212766" w:rsidP="00735177">
      <w:pPr>
        <w:jc w:val="both"/>
        <w:rPr>
          <w:rFonts w:ascii="Arial" w:hAnsi="Arial" w:cs="Arial"/>
          <w:szCs w:val="24"/>
        </w:rPr>
      </w:pPr>
      <w:r w:rsidRPr="00212766">
        <w:rPr>
          <w:rFonts w:ascii="Arial" w:hAnsi="Arial" w:cs="Arial"/>
          <w:szCs w:val="24"/>
        </w:rPr>
        <w:t xml:space="preserve">The Amendment Determination engages the right to social security contained in Article 9 of the ICESCR.  A student undertaking courses specified in Schedule 3 may qualify for certain </w:t>
      </w:r>
      <w:r w:rsidR="00506787">
        <w:rPr>
          <w:rFonts w:ascii="Arial" w:hAnsi="Arial" w:cs="Arial"/>
          <w:szCs w:val="24"/>
        </w:rPr>
        <w:t>student p</w:t>
      </w:r>
      <w:r w:rsidRPr="00212766">
        <w:rPr>
          <w:rFonts w:ascii="Arial" w:hAnsi="Arial" w:cs="Arial"/>
          <w:szCs w:val="24"/>
        </w:rPr>
        <w:t xml:space="preserve">ayments under social security law, such as </w:t>
      </w:r>
      <w:r w:rsidR="00506787">
        <w:rPr>
          <w:rFonts w:ascii="Arial" w:hAnsi="Arial" w:cs="Arial"/>
          <w:szCs w:val="24"/>
        </w:rPr>
        <w:t xml:space="preserve">youth allowance, </w:t>
      </w:r>
      <w:r w:rsidRPr="00212766">
        <w:rPr>
          <w:rFonts w:ascii="Arial" w:hAnsi="Arial" w:cs="Arial"/>
          <w:szCs w:val="24"/>
        </w:rPr>
        <w:t>austudy payment</w:t>
      </w:r>
      <w:r w:rsidR="00AE3BDE">
        <w:rPr>
          <w:rFonts w:ascii="Arial" w:hAnsi="Arial" w:cs="Arial"/>
          <w:szCs w:val="24"/>
        </w:rPr>
        <w:t xml:space="preserve"> and</w:t>
      </w:r>
      <w:r w:rsidR="00A11C59">
        <w:rPr>
          <w:rFonts w:ascii="Arial" w:hAnsi="Arial" w:cs="Arial"/>
          <w:szCs w:val="24"/>
        </w:rPr>
        <w:t xml:space="preserve"> the pensioner education supplement </w:t>
      </w:r>
      <w:r w:rsidRPr="00212766">
        <w:rPr>
          <w:rFonts w:ascii="Arial" w:hAnsi="Arial" w:cs="Arial"/>
          <w:szCs w:val="24"/>
        </w:rPr>
        <w:t>(provided they meet the other eligibility criteria for those payments).</w:t>
      </w:r>
    </w:p>
    <w:p w:rsidR="001C5165" w:rsidRDefault="001C5165" w:rsidP="00735177">
      <w:pPr>
        <w:jc w:val="both"/>
        <w:rPr>
          <w:rFonts w:ascii="Arial" w:hAnsi="Arial" w:cs="Arial"/>
          <w:szCs w:val="24"/>
        </w:rPr>
      </w:pPr>
      <w:r w:rsidRPr="00212766">
        <w:rPr>
          <w:rFonts w:ascii="Arial" w:hAnsi="Arial" w:cs="Arial"/>
          <w:szCs w:val="24"/>
        </w:rPr>
        <w:t xml:space="preserve">By determining that </w:t>
      </w:r>
      <w:r>
        <w:rPr>
          <w:rFonts w:ascii="Arial" w:hAnsi="Arial" w:cs="Arial"/>
          <w:szCs w:val="24"/>
        </w:rPr>
        <w:t>the Master of Clinical Psychology offered by RMIT University is a tertiary course,</w:t>
      </w:r>
      <w:r w:rsidRPr="00212766">
        <w:rPr>
          <w:rFonts w:ascii="Arial" w:hAnsi="Arial" w:cs="Arial"/>
          <w:szCs w:val="24"/>
        </w:rPr>
        <w:t xml:space="preserve"> which in turn a</w:t>
      </w:r>
      <w:r>
        <w:rPr>
          <w:rFonts w:ascii="Arial" w:hAnsi="Arial" w:cs="Arial"/>
          <w:szCs w:val="24"/>
        </w:rPr>
        <w:t>ssists people studying that course</w:t>
      </w:r>
      <w:r w:rsidRPr="00212766">
        <w:rPr>
          <w:rFonts w:ascii="Arial" w:hAnsi="Arial" w:cs="Arial"/>
          <w:szCs w:val="24"/>
        </w:rPr>
        <w:t xml:space="preserve"> to qualify for certain </w:t>
      </w:r>
      <w:r>
        <w:rPr>
          <w:rFonts w:ascii="Arial" w:hAnsi="Arial" w:cs="Arial"/>
          <w:szCs w:val="24"/>
        </w:rPr>
        <w:t>student payments</w:t>
      </w:r>
      <w:r w:rsidRPr="00212766">
        <w:rPr>
          <w:rFonts w:ascii="Arial" w:hAnsi="Arial" w:cs="Arial"/>
          <w:szCs w:val="24"/>
        </w:rPr>
        <w:t>, the Amendment Determination may enable</w:t>
      </w:r>
      <w:r>
        <w:rPr>
          <w:rFonts w:ascii="Arial" w:hAnsi="Arial" w:cs="Arial"/>
          <w:szCs w:val="24"/>
        </w:rPr>
        <w:t xml:space="preserve"> more</w:t>
      </w:r>
      <w:r w:rsidRPr="00212766">
        <w:rPr>
          <w:rFonts w:ascii="Arial" w:hAnsi="Arial" w:cs="Arial"/>
          <w:szCs w:val="24"/>
        </w:rPr>
        <w:t xml:space="preserve"> students to access </w:t>
      </w:r>
      <w:r>
        <w:rPr>
          <w:rFonts w:ascii="Arial" w:hAnsi="Arial" w:cs="Arial"/>
          <w:szCs w:val="24"/>
        </w:rPr>
        <w:t>social security payments</w:t>
      </w:r>
      <w:r w:rsidRPr="00212766">
        <w:rPr>
          <w:rFonts w:ascii="Arial" w:hAnsi="Arial" w:cs="Arial"/>
          <w:szCs w:val="24"/>
        </w:rPr>
        <w:t xml:space="preserve"> and therefore will be compatible with human rights.</w:t>
      </w:r>
    </w:p>
    <w:p w:rsidR="00212766" w:rsidRPr="00735177" w:rsidRDefault="00212766" w:rsidP="00735177">
      <w:pPr>
        <w:jc w:val="both"/>
        <w:rPr>
          <w:rFonts w:ascii="Arial" w:hAnsi="Arial" w:cs="Arial"/>
          <w:szCs w:val="24"/>
        </w:rPr>
      </w:pPr>
      <w:r w:rsidRPr="00212766">
        <w:rPr>
          <w:rFonts w:ascii="Arial" w:hAnsi="Arial" w:cs="Arial"/>
          <w:b/>
          <w:szCs w:val="24"/>
        </w:rPr>
        <w:t xml:space="preserve">Conclusion </w:t>
      </w:r>
    </w:p>
    <w:p w:rsidR="00AD1645" w:rsidRPr="0034497E" w:rsidRDefault="00212766" w:rsidP="0034497E">
      <w:pPr>
        <w:spacing w:before="120" w:after="120"/>
        <w:jc w:val="both"/>
        <w:rPr>
          <w:rFonts w:ascii="Arial" w:hAnsi="Arial" w:cs="Arial"/>
          <w:szCs w:val="24"/>
        </w:rPr>
      </w:pPr>
      <w:r w:rsidRPr="00212766">
        <w:rPr>
          <w:rFonts w:ascii="Arial" w:hAnsi="Arial" w:cs="Arial"/>
          <w:szCs w:val="24"/>
        </w:rPr>
        <w:t>The Amendment Determination is compatible with human rights as it enables students to access education and social security payments.</w:t>
      </w:r>
    </w:p>
    <w:sectPr w:rsidR="00AD1645" w:rsidRPr="003449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7E" w:rsidRDefault="003449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899"/>
      <w:gridCol w:w="668"/>
    </w:tblGrid>
    <w:tr w:rsidR="0034497E" w:rsidTr="0034497E">
      <w:tc>
        <w:tcPr>
          <w:tcW w:w="675" w:type="dxa"/>
        </w:tcPr>
        <w:p w:rsidR="0034497E" w:rsidRPr="0034497E" w:rsidRDefault="0034497E" w:rsidP="0034497E">
          <w:pPr>
            <w:pStyle w:val="Footer"/>
            <w:rPr>
              <w:rFonts w:ascii="Arial" w:hAnsi="Arial" w:cs="Arial"/>
              <w:i/>
              <w:sz w:val="20"/>
            </w:rPr>
          </w:pPr>
        </w:p>
      </w:tc>
      <w:tc>
        <w:tcPr>
          <w:tcW w:w="7899" w:type="dxa"/>
        </w:tcPr>
        <w:p w:rsidR="0034497E" w:rsidRDefault="0034497E" w:rsidP="0034497E">
          <w:pPr>
            <w:pStyle w:val="Footer"/>
            <w:jc w:val="center"/>
            <w:rPr>
              <w:rFonts w:ascii="Arial" w:hAnsi="Arial" w:cs="Arial"/>
              <w:i/>
              <w:sz w:val="20"/>
            </w:rPr>
          </w:pPr>
          <w:r w:rsidRPr="0034497E">
            <w:rPr>
              <w:rFonts w:ascii="Arial" w:hAnsi="Arial" w:cs="Arial"/>
              <w:i/>
              <w:sz w:val="20"/>
            </w:rPr>
            <w:t xml:space="preserve">Student Assistance (Education Institutions and Courses) </w:t>
          </w:r>
          <w:r>
            <w:rPr>
              <w:rFonts w:ascii="Arial" w:hAnsi="Arial" w:cs="Arial"/>
              <w:i/>
              <w:sz w:val="20"/>
            </w:rPr>
            <w:br/>
          </w:r>
          <w:r w:rsidRPr="0034497E">
            <w:rPr>
              <w:rFonts w:ascii="Arial" w:hAnsi="Arial" w:cs="Arial"/>
              <w:i/>
              <w:sz w:val="20"/>
            </w:rPr>
            <w:t>Amendment Determination 2017 (No. 2)</w:t>
          </w:r>
        </w:p>
      </w:tc>
      <w:tc>
        <w:tcPr>
          <w:tcW w:w="668" w:type="dxa"/>
        </w:tcPr>
        <w:p w:rsidR="0034497E" w:rsidRDefault="0034497E" w:rsidP="0034497E">
          <w:pPr>
            <w:pStyle w:val="Footer"/>
            <w:jc w:val="right"/>
            <w:rPr>
              <w:rFonts w:ascii="Arial" w:hAnsi="Arial" w:cs="Arial"/>
              <w:i/>
              <w:sz w:val="20"/>
            </w:rPr>
          </w:pPr>
          <w:r w:rsidRPr="0034497E">
            <w:rPr>
              <w:rFonts w:ascii="Arial" w:hAnsi="Arial" w:cs="Arial"/>
              <w:i/>
              <w:sz w:val="20"/>
            </w:rPr>
            <w:fldChar w:fldCharType="begin"/>
          </w:r>
          <w:r w:rsidRPr="0034497E">
            <w:rPr>
              <w:rFonts w:ascii="Arial" w:hAnsi="Arial" w:cs="Arial"/>
              <w:i/>
              <w:sz w:val="20"/>
            </w:rPr>
            <w:instrText xml:space="preserve"> PAGE   \* MERGEFORMAT </w:instrText>
          </w:r>
          <w:r w:rsidRPr="0034497E">
            <w:rPr>
              <w:rFonts w:ascii="Arial" w:hAnsi="Arial" w:cs="Arial"/>
              <w:i/>
              <w:sz w:val="20"/>
            </w:rPr>
            <w:fldChar w:fldCharType="separate"/>
          </w:r>
          <w:r w:rsidR="00361F83">
            <w:rPr>
              <w:rFonts w:ascii="Arial" w:hAnsi="Arial" w:cs="Arial"/>
              <w:i/>
              <w:noProof/>
              <w:sz w:val="20"/>
            </w:rPr>
            <w:t>2</w:t>
          </w:r>
          <w:r w:rsidRPr="0034497E">
            <w:rPr>
              <w:rFonts w:ascii="Arial" w:hAnsi="Arial" w:cs="Arial"/>
              <w:i/>
              <w:noProof/>
              <w:sz w:val="20"/>
            </w:rPr>
            <w:fldChar w:fldCharType="end"/>
          </w:r>
        </w:p>
      </w:tc>
    </w:tr>
  </w:tbl>
  <w:p w:rsidR="0034497E" w:rsidRPr="0034497E" w:rsidRDefault="0034497E" w:rsidP="0034497E">
    <w:pPr>
      <w:pStyle w:val="Footer"/>
      <w:rPr>
        <w:rFonts w:ascii="Arial" w:hAnsi="Arial" w:cs="Arial"/>
        <w:i/>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7E" w:rsidRDefault="00344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7E" w:rsidRDefault="003449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7E" w:rsidRDefault="003449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7E" w:rsidRDefault="00344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806"/>
    <w:multiLevelType w:val="hybridMultilevel"/>
    <w:tmpl w:val="04884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303B061A"/>
    <w:multiLevelType w:val="hybridMultilevel"/>
    <w:tmpl w:val="7816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4DF5487"/>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5DA0510"/>
    <w:multiLevelType w:val="hybridMultilevel"/>
    <w:tmpl w:val="AA20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082A6B"/>
    <w:multiLevelType w:val="hybridMultilevel"/>
    <w:tmpl w:val="FAFE925C"/>
    <w:lvl w:ilvl="0" w:tplc="7F3A4E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64A728AC"/>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0"/>
  </w:num>
  <w:num w:numId="5">
    <w:abstractNumId w:val="9"/>
  </w:num>
  <w:num w:numId="6">
    <w:abstractNumId w:val="1"/>
  </w:num>
  <w:num w:numId="7">
    <w:abstractNumId w:val="5"/>
  </w:num>
  <w:num w:numId="8">
    <w:abstractNumId w:val="12"/>
  </w:num>
  <w:num w:numId="9">
    <w:abstractNumId w:val="13"/>
  </w:num>
  <w:num w:numId="10">
    <w:abstractNumId w:val="11"/>
  </w:num>
  <w:num w:numId="11">
    <w:abstractNumId w:val="6"/>
  </w:num>
  <w:num w:numId="12">
    <w:abstractNumId w:val="3"/>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06DA1"/>
    <w:rsid w:val="00013448"/>
    <w:rsid w:val="00013F05"/>
    <w:rsid w:val="00014E57"/>
    <w:rsid w:val="00025DB5"/>
    <w:rsid w:val="000269F7"/>
    <w:rsid w:val="00030B79"/>
    <w:rsid w:val="00043B6D"/>
    <w:rsid w:val="0006373A"/>
    <w:rsid w:val="00084802"/>
    <w:rsid w:val="000851D5"/>
    <w:rsid w:val="00085730"/>
    <w:rsid w:val="00086CA8"/>
    <w:rsid w:val="000917DA"/>
    <w:rsid w:val="000952F6"/>
    <w:rsid w:val="00096B8D"/>
    <w:rsid w:val="000B07A6"/>
    <w:rsid w:val="000B1C12"/>
    <w:rsid w:val="000B21B9"/>
    <w:rsid w:val="000B4130"/>
    <w:rsid w:val="000D365F"/>
    <w:rsid w:val="000E302B"/>
    <w:rsid w:val="000E3915"/>
    <w:rsid w:val="000F17C2"/>
    <w:rsid w:val="001046EC"/>
    <w:rsid w:val="0011719D"/>
    <w:rsid w:val="00130BDF"/>
    <w:rsid w:val="001310C6"/>
    <w:rsid w:val="0013142A"/>
    <w:rsid w:val="00146DD9"/>
    <w:rsid w:val="0015134A"/>
    <w:rsid w:val="00167DE4"/>
    <w:rsid w:val="00191AEC"/>
    <w:rsid w:val="001960EF"/>
    <w:rsid w:val="001A187C"/>
    <w:rsid w:val="001A7D5F"/>
    <w:rsid w:val="001C50FF"/>
    <w:rsid w:val="001C5165"/>
    <w:rsid w:val="001D4AF6"/>
    <w:rsid w:val="001D73F0"/>
    <w:rsid w:val="001E5D12"/>
    <w:rsid w:val="001E630D"/>
    <w:rsid w:val="001E7422"/>
    <w:rsid w:val="001F4E3C"/>
    <w:rsid w:val="001F6321"/>
    <w:rsid w:val="001F7805"/>
    <w:rsid w:val="002032DE"/>
    <w:rsid w:val="00212766"/>
    <w:rsid w:val="00221CB6"/>
    <w:rsid w:val="002317F5"/>
    <w:rsid w:val="002329E1"/>
    <w:rsid w:val="002372C4"/>
    <w:rsid w:val="0024760C"/>
    <w:rsid w:val="002533F0"/>
    <w:rsid w:val="00255F3C"/>
    <w:rsid w:val="00274CAF"/>
    <w:rsid w:val="00276D06"/>
    <w:rsid w:val="00276F09"/>
    <w:rsid w:val="00282280"/>
    <w:rsid w:val="002A0E63"/>
    <w:rsid w:val="002A2A71"/>
    <w:rsid w:val="002B0175"/>
    <w:rsid w:val="002C1938"/>
    <w:rsid w:val="002C4F5E"/>
    <w:rsid w:val="002D01C3"/>
    <w:rsid w:val="002D0F1C"/>
    <w:rsid w:val="002D4522"/>
    <w:rsid w:val="002D54AC"/>
    <w:rsid w:val="002D7AEE"/>
    <w:rsid w:val="00300D8B"/>
    <w:rsid w:val="003025FE"/>
    <w:rsid w:val="00333B5D"/>
    <w:rsid w:val="00340FEE"/>
    <w:rsid w:val="00342ADC"/>
    <w:rsid w:val="0034497E"/>
    <w:rsid w:val="0035378F"/>
    <w:rsid w:val="003551CC"/>
    <w:rsid w:val="003606C5"/>
    <w:rsid w:val="00361F83"/>
    <w:rsid w:val="00365424"/>
    <w:rsid w:val="00370BED"/>
    <w:rsid w:val="003726F3"/>
    <w:rsid w:val="00380666"/>
    <w:rsid w:val="0038093E"/>
    <w:rsid w:val="00393D4E"/>
    <w:rsid w:val="003B2BB8"/>
    <w:rsid w:val="003B6FFD"/>
    <w:rsid w:val="003C3368"/>
    <w:rsid w:val="003C54B6"/>
    <w:rsid w:val="003C6834"/>
    <w:rsid w:val="003D18A1"/>
    <w:rsid w:val="003D2D4E"/>
    <w:rsid w:val="003D34FF"/>
    <w:rsid w:val="003D39BA"/>
    <w:rsid w:val="003E1E18"/>
    <w:rsid w:val="003F5905"/>
    <w:rsid w:val="00400A2D"/>
    <w:rsid w:val="00420387"/>
    <w:rsid w:val="004329F4"/>
    <w:rsid w:val="00436E57"/>
    <w:rsid w:val="004457F8"/>
    <w:rsid w:val="00446D6C"/>
    <w:rsid w:val="00453FC9"/>
    <w:rsid w:val="00454405"/>
    <w:rsid w:val="00456FBD"/>
    <w:rsid w:val="00461D94"/>
    <w:rsid w:val="0047552C"/>
    <w:rsid w:val="004814F1"/>
    <w:rsid w:val="00482411"/>
    <w:rsid w:val="004938CE"/>
    <w:rsid w:val="004956ED"/>
    <w:rsid w:val="00497768"/>
    <w:rsid w:val="00497C23"/>
    <w:rsid w:val="004A0C19"/>
    <w:rsid w:val="004A24AF"/>
    <w:rsid w:val="004B54CA"/>
    <w:rsid w:val="004C163F"/>
    <w:rsid w:val="004C56AA"/>
    <w:rsid w:val="004D336A"/>
    <w:rsid w:val="004D5614"/>
    <w:rsid w:val="004E284E"/>
    <w:rsid w:val="004E3A61"/>
    <w:rsid w:val="004E5471"/>
    <w:rsid w:val="004E5CBF"/>
    <w:rsid w:val="004F1CD0"/>
    <w:rsid w:val="004F264A"/>
    <w:rsid w:val="004F7A4D"/>
    <w:rsid w:val="0050360A"/>
    <w:rsid w:val="00506787"/>
    <w:rsid w:val="00515700"/>
    <w:rsid w:val="00527238"/>
    <w:rsid w:val="00553DF4"/>
    <w:rsid w:val="0055690C"/>
    <w:rsid w:val="00574494"/>
    <w:rsid w:val="00576330"/>
    <w:rsid w:val="0057641C"/>
    <w:rsid w:val="005766D2"/>
    <w:rsid w:val="00576784"/>
    <w:rsid w:val="00577AC8"/>
    <w:rsid w:val="00591D1A"/>
    <w:rsid w:val="005A2260"/>
    <w:rsid w:val="005C390A"/>
    <w:rsid w:val="005C3AA9"/>
    <w:rsid w:val="005C6552"/>
    <w:rsid w:val="005D2DF0"/>
    <w:rsid w:val="005D7B0C"/>
    <w:rsid w:val="005F0A89"/>
    <w:rsid w:val="005F3C02"/>
    <w:rsid w:val="005F41C9"/>
    <w:rsid w:val="00614C63"/>
    <w:rsid w:val="00624E34"/>
    <w:rsid w:val="006402A6"/>
    <w:rsid w:val="006546B7"/>
    <w:rsid w:val="006643AB"/>
    <w:rsid w:val="006672BB"/>
    <w:rsid w:val="0067070B"/>
    <w:rsid w:val="00675D6E"/>
    <w:rsid w:val="00681C7F"/>
    <w:rsid w:val="00683FF5"/>
    <w:rsid w:val="006978C2"/>
    <w:rsid w:val="006A1F70"/>
    <w:rsid w:val="006A4CE7"/>
    <w:rsid w:val="006A6045"/>
    <w:rsid w:val="006A6D51"/>
    <w:rsid w:val="006E1B19"/>
    <w:rsid w:val="006E6BA4"/>
    <w:rsid w:val="006E780B"/>
    <w:rsid w:val="006F0662"/>
    <w:rsid w:val="00735177"/>
    <w:rsid w:val="0073766B"/>
    <w:rsid w:val="00740FF7"/>
    <w:rsid w:val="007563E4"/>
    <w:rsid w:val="00762A05"/>
    <w:rsid w:val="00767130"/>
    <w:rsid w:val="00771003"/>
    <w:rsid w:val="00785261"/>
    <w:rsid w:val="007938F3"/>
    <w:rsid w:val="0079549B"/>
    <w:rsid w:val="007B0256"/>
    <w:rsid w:val="007B610F"/>
    <w:rsid w:val="007C5234"/>
    <w:rsid w:val="007D231F"/>
    <w:rsid w:val="007D6079"/>
    <w:rsid w:val="007D6273"/>
    <w:rsid w:val="007E49BA"/>
    <w:rsid w:val="007F3D5C"/>
    <w:rsid w:val="00807CD7"/>
    <w:rsid w:val="0081205D"/>
    <w:rsid w:val="00823060"/>
    <w:rsid w:val="00823822"/>
    <w:rsid w:val="00830D5C"/>
    <w:rsid w:val="00833895"/>
    <w:rsid w:val="0084623C"/>
    <w:rsid w:val="00851AD9"/>
    <w:rsid w:val="00852407"/>
    <w:rsid w:val="00852435"/>
    <w:rsid w:val="00860BE9"/>
    <w:rsid w:val="00870311"/>
    <w:rsid w:val="008718F4"/>
    <w:rsid w:val="00871F28"/>
    <w:rsid w:val="00875342"/>
    <w:rsid w:val="00876A2F"/>
    <w:rsid w:val="00880E92"/>
    <w:rsid w:val="00896466"/>
    <w:rsid w:val="008B026E"/>
    <w:rsid w:val="008B1AA5"/>
    <w:rsid w:val="008D3EED"/>
    <w:rsid w:val="008D59CA"/>
    <w:rsid w:val="008D7A97"/>
    <w:rsid w:val="008E1D0E"/>
    <w:rsid w:val="008F5702"/>
    <w:rsid w:val="009140F6"/>
    <w:rsid w:val="00915A96"/>
    <w:rsid w:val="00916985"/>
    <w:rsid w:val="009225F0"/>
    <w:rsid w:val="009426E4"/>
    <w:rsid w:val="00950ACB"/>
    <w:rsid w:val="00956519"/>
    <w:rsid w:val="00965D08"/>
    <w:rsid w:val="00966756"/>
    <w:rsid w:val="00966F79"/>
    <w:rsid w:val="00967653"/>
    <w:rsid w:val="00985038"/>
    <w:rsid w:val="00993F68"/>
    <w:rsid w:val="0099649B"/>
    <w:rsid w:val="009A4EAB"/>
    <w:rsid w:val="009A5D3E"/>
    <w:rsid w:val="009B323B"/>
    <w:rsid w:val="009C3B63"/>
    <w:rsid w:val="009C63B6"/>
    <w:rsid w:val="009D1BE5"/>
    <w:rsid w:val="009D2E1C"/>
    <w:rsid w:val="009D56AD"/>
    <w:rsid w:val="009F3C43"/>
    <w:rsid w:val="009F6343"/>
    <w:rsid w:val="00A11C59"/>
    <w:rsid w:val="00A240D9"/>
    <w:rsid w:val="00A24D4C"/>
    <w:rsid w:val="00A27E85"/>
    <w:rsid w:val="00A35D99"/>
    <w:rsid w:val="00A4616D"/>
    <w:rsid w:val="00A670B0"/>
    <w:rsid w:val="00AA45C6"/>
    <w:rsid w:val="00AB5906"/>
    <w:rsid w:val="00AC271F"/>
    <w:rsid w:val="00AC358B"/>
    <w:rsid w:val="00AC5C74"/>
    <w:rsid w:val="00AC635D"/>
    <w:rsid w:val="00AD1645"/>
    <w:rsid w:val="00AD2029"/>
    <w:rsid w:val="00AE11F6"/>
    <w:rsid w:val="00AE3BDE"/>
    <w:rsid w:val="00AF0E6A"/>
    <w:rsid w:val="00AF172F"/>
    <w:rsid w:val="00AF514B"/>
    <w:rsid w:val="00AF5A1B"/>
    <w:rsid w:val="00B01538"/>
    <w:rsid w:val="00B03F8D"/>
    <w:rsid w:val="00B05EC1"/>
    <w:rsid w:val="00B1246B"/>
    <w:rsid w:val="00B1265B"/>
    <w:rsid w:val="00B12C47"/>
    <w:rsid w:val="00B14C23"/>
    <w:rsid w:val="00B205C6"/>
    <w:rsid w:val="00B261D9"/>
    <w:rsid w:val="00B32091"/>
    <w:rsid w:val="00B33E33"/>
    <w:rsid w:val="00B475DE"/>
    <w:rsid w:val="00B52B87"/>
    <w:rsid w:val="00B5399A"/>
    <w:rsid w:val="00B54E62"/>
    <w:rsid w:val="00B56559"/>
    <w:rsid w:val="00B6472A"/>
    <w:rsid w:val="00B739F5"/>
    <w:rsid w:val="00B74531"/>
    <w:rsid w:val="00B97543"/>
    <w:rsid w:val="00BA2DB9"/>
    <w:rsid w:val="00BA4079"/>
    <w:rsid w:val="00BA56CF"/>
    <w:rsid w:val="00BB17CA"/>
    <w:rsid w:val="00BB4C3D"/>
    <w:rsid w:val="00BB597D"/>
    <w:rsid w:val="00BC2B97"/>
    <w:rsid w:val="00BE4489"/>
    <w:rsid w:val="00BE56A0"/>
    <w:rsid w:val="00BE7148"/>
    <w:rsid w:val="00BF2FB3"/>
    <w:rsid w:val="00BF3092"/>
    <w:rsid w:val="00C10E4A"/>
    <w:rsid w:val="00C12EEC"/>
    <w:rsid w:val="00C17182"/>
    <w:rsid w:val="00C2733D"/>
    <w:rsid w:val="00C33F90"/>
    <w:rsid w:val="00C4511C"/>
    <w:rsid w:val="00C559BF"/>
    <w:rsid w:val="00C56D6B"/>
    <w:rsid w:val="00C72FD2"/>
    <w:rsid w:val="00C754DB"/>
    <w:rsid w:val="00C90E77"/>
    <w:rsid w:val="00C91AA8"/>
    <w:rsid w:val="00CA3D78"/>
    <w:rsid w:val="00CC266E"/>
    <w:rsid w:val="00CC3404"/>
    <w:rsid w:val="00CD16FD"/>
    <w:rsid w:val="00CD2C2D"/>
    <w:rsid w:val="00CF0527"/>
    <w:rsid w:val="00D03BC3"/>
    <w:rsid w:val="00D1706F"/>
    <w:rsid w:val="00D2075E"/>
    <w:rsid w:val="00D21D83"/>
    <w:rsid w:val="00D243C5"/>
    <w:rsid w:val="00D367AA"/>
    <w:rsid w:val="00D37492"/>
    <w:rsid w:val="00D4188E"/>
    <w:rsid w:val="00D448F2"/>
    <w:rsid w:val="00D459E0"/>
    <w:rsid w:val="00D52C9D"/>
    <w:rsid w:val="00D564E9"/>
    <w:rsid w:val="00D57068"/>
    <w:rsid w:val="00D61C4B"/>
    <w:rsid w:val="00D61DF1"/>
    <w:rsid w:val="00D708CA"/>
    <w:rsid w:val="00D927CE"/>
    <w:rsid w:val="00DB6E7A"/>
    <w:rsid w:val="00DD2BC5"/>
    <w:rsid w:val="00E01E71"/>
    <w:rsid w:val="00E027AF"/>
    <w:rsid w:val="00E05F4C"/>
    <w:rsid w:val="00E12992"/>
    <w:rsid w:val="00E23C53"/>
    <w:rsid w:val="00E32139"/>
    <w:rsid w:val="00E35292"/>
    <w:rsid w:val="00E52B19"/>
    <w:rsid w:val="00E704FC"/>
    <w:rsid w:val="00E72DC6"/>
    <w:rsid w:val="00E77FD8"/>
    <w:rsid w:val="00E9738E"/>
    <w:rsid w:val="00EA2DDC"/>
    <w:rsid w:val="00EA4B9A"/>
    <w:rsid w:val="00EB51BC"/>
    <w:rsid w:val="00EC0C59"/>
    <w:rsid w:val="00EC25F5"/>
    <w:rsid w:val="00EC47F6"/>
    <w:rsid w:val="00ED1D5E"/>
    <w:rsid w:val="00ED5B51"/>
    <w:rsid w:val="00EF1F57"/>
    <w:rsid w:val="00F0576D"/>
    <w:rsid w:val="00F1167E"/>
    <w:rsid w:val="00F1500C"/>
    <w:rsid w:val="00F227A4"/>
    <w:rsid w:val="00F2374D"/>
    <w:rsid w:val="00F32CBF"/>
    <w:rsid w:val="00F35271"/>
    <w:rsid w:val="00F42D0D"/>
    <w:rsid w:val="00F502A9"/>
    <w:rsid w:val="00F60608"/>
    <w:rsid w:val="00F664A6"/>
    <w:rsid w:val="00F70683"/>
    <w:rsid w:val="00F71D4F"/>
    <w:rsid w:val="00F85E25"/>
    <w:rsid w:val="00F92E1F"/>
    <w:rsid w:val="00F96026"/>
    <w:rsid w:val="00FA1335"/>
    <w:rsid w:val="00FA6457"/>
    <w:rsid w:val="00FA6F53"/>
    <w:rsid w:val="00FB4132"/>
    <w:rsid w:val="00FB6630"/>
    <w:rsid w:val="00FC2823"/>
    <w:rsid w:val="00FC2919"/>
    <w:rsid w:val="00FD368E"/>
    <w:rsid w:val="00FE02B7"/>
    <w:rsid w:val="00FE50ED"/>
    <w:rsid w:val="00FE5C69"/>
    <w:rsid w:val="00FF7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4905">
      <w:bodyDiv w:val="1"/>
      <w:marLeft w:val="0"/>
      <w:marRight w:val="0"/>
      <w:marTop w:val="0"/>
      <w:marBottom w:val="0"/>
      <w:divBdr>
        <w:top w:val="none" w:sz="0" w:space="0" w:color="auto"/>
        <w:left w:val="none" w:sz="0" w:space="0" w:color="auto"/>
        <w:bottom w:val="none" w:sz="0" w:space="0" w:color="auto"/>
        <w:right w:val="none" w:sz="0" w:space="0" w:color="auto"/>
      </w:divBdr>
      <w:divsChild>
        <w:div w:id="221911605">
          <w:marLeft w:val="0"/>
          <w:marRight w:val="0"/>
          <w:marTop w:val="0"/>
          <w:marBottom w:val="0"/>
          <w:divBdr>
            <w:top w:val="none" w:sz="0" w:space="0" w:color="auto"/>
            <w:left w:val="none" w:sz="0" w:space="0" w:color="auto"/>
            <w:bottom w:val="none" w:sz="0" w:space="0" w:color="auto"/>
            <w:right w:val="none" w:sz="0" w:space="0" w:color="auto"/>
          </w:divBdr>
          <w:divsChild>
            <w:div w:id="422336392">
              <w:marLeft w:val="0"/>
              <w:marRight w:val="0"/>
              <w:marTop w:val="0"/>
              <w:marBottom w:val="0"/>
              <w:divBdr>
                <w:top w:val="none" w:sz="0" w:space="0" w:color="auto"/>
                <w:left w:val="none" w:sz="0" w:space="0" w:color="auto"/>
                <w:bottom w:val="none" w:sz="0" w:space="0" w:color="auto"/>
                <w:right w:val="none" w:sz="0" w:space="0" w:color="auto"/>
              </w:divBdr>
              <w:divsChild>
                <w:div w:id="1071268405">
                  <w:marLeft w:val="0"/>
                  <w:marRight w:val="0"/>
                  <w:marTop w:val="0"/>
                  <w:marBottom w:val="0"/>
                  <w:divBdr>
                    <w:top w:val="none" w:sz="0" w:space="0" w:color="auto"/>
                    <w:left w:val="none" w:sz="0" w:space="0" w:color="auto"/>
                    <w:bottom w:val="none" w:sz="0" w:space="0" w:color="auto"/>
                    <w:right w:val="none" w:sz="0" w:space="0" w:color="auto"/>
                  </w:divBdr>
                  <w:divsChild>
                    <w:div w:id="1247378129">
                      <w:marLeft w:val="0"/>
                      <w:marRight w:val="0"/>
                      <w:marTop w:val="0"/>
                      <w:marBottom w:val="0"/>
                      <w:divBdr>
                        <w:top w:val="none" w:sz="0" w:space="0" w:color="auto"/>
                        <w:left w:val="none" w:sz="0" w:space="0" w:color="auto"/>
                        <w:bottom w:val="none" w:sz="0" w:space="0" w:color="auto"/>
                        <w:right w:val="none" w:sz="0" w:space="0" w:color="auto"/>
                      </w:divBdr>
                      <w:divsChild>
                        <w:div w:id="1645545618">
                          <w:marLeft w:val="0"/>
                          <w:marRight w:val="0"/>
                          <w:marTop w:val="0"/>
                          <w:marBottom w:val="0"/>
                          <w:divBdr>
                            <w:top w:val="none" w:sz="0" w:space="0" w:color="auto"/>
                            <w:left w:val="none" w:sz="0" w:space="0" w:color="auto"/>
                            <w:bottom w:val="none" w:sz="0" w:space="0" w:color="auto"/>
                            <w:right w:val="none" w:sz="0" w:space="0" w:color="auto"/>
                          </w:divBdr>
                          <w:divsChild>
                            <w:div w:id="1014218">
                              <w:marLeft w:val="0"/>
                              <w:marRight w:val="0"/>
                              <w:marTop w:val="0"/>
                              <w:marBottom w:val="0"/>
                              <w:divBdr>
                                <w:top w:val="none" w:sz="0" w:space="0" w:color="auto"/>
                                <w:left w:val="none" w:sz="0" w:space="0" w:color="auto"/>
                                <w:bottom w:val="none" w:sz="0" w:space="0" w:color="auto"/>
                                <w:right w:val="none" w:sz="0" w:space="0" w:color="auto"/>
                              </w:divBdr>
                              <w:divsChild>
                                <w:div w:id="975333557">
                                  <w:marLeft w:val="0"/>
                                  <w:marRight w:val="0"/>
                                  <w:marTop w:val="0"/>
                                  <w:marBottom w:val="0"/>
                                  <w:divBdr>
                                    <w:top w:val="none" w:sz="0" w:space="0" w:color="auto"/>
                                    <w:left w:val="none" w:sz="0" w:space="0" w:color="auto"/>
                                    <w:bottom w:val="none" w:sz="0" w:space="0" w:color="auto"/>
                                    <w:right w:val="none" w:sz="0" w:space="0" w:color="auto"/>
                                  </w:divBdr>
                                  <w:divsChild>
                                    <w:div w:id="1007439052">
                                      <w:marLeft w:val="0"/>
                                      <w:marRight w:val="0"/>
                                      <w:marTop w:val="0"/>
                                      <w:marBottom w:val="0"/>
                                      <w:divBdr>
                                        <w:top w:val="none" w:sz="0" w:space="0" w:color="auto"/>
                                        <w:left w:val="none" w:sz="0" w:space="0" w:color="auto"/>
                                        <w:bottom w:val="none" w:sz="0" w:space="0" w:color="auto"/>
                                        <w:right w:val="none" w:sz="0" w:space="0" w:color="auto"/>
                                      </w:divBdr>
                                      <w:divsChild>
                                        <w:div w:id="499127285">
                                          <w:marLeft w:val="0"/>
                                          <w:marRight w:val="0"/>
                                          <w:marTop w:val="0"/>
                                          <w:marBottom w:val="0"/>
                                          <w:divBdr>
                                            <w:top w:val="none" w:sz="0" w:space="0" w:color="auto"/>
                                            <w:left w:val="none" w:sz="0" w:space="0" w:color="auto"/>
                                            <w:bottom w:val="none" w:sz="0" w:space="0" w:color="auto"/>
                                            <w:right w:val="none" w:sz="0" w:space="0" w:color="auto"/>
                                          </w:divBdr>
                                          <w:divsChild>
                                            <w:div w:id="2093820711">
                                              <w:marLeft w:val="0"/>
                                              <w:marRight w:val="0"/>
                                              <w:marTop w:val="0"/>
                                              <w:marBottom w:val="0"/>
                                              <w:divBdr>
                                                <w:top w:val="none" w:sz="0" w:space="0" w:color="auto"/>
                                                <w:left w:val="none" w:sz="0" w:space="0" w:color="auto"/>
                                                <w:bottom w:val="none" w:sz="0" w:space="0" w:color="auto"/>
                                                <w:right w:val="none" w:sz="0" w:space="0" w:color="auto"/>
                                              </w:divBdr>
                                              <w:divsChild>
                                                <w:div w:id="373508481">
                                                  <w:marLeft w:val="0"/>
                                                  <w:marRight w:val="0"/>
                                                  <w:marTop w:val="0"/>
                                                  <w:marBottom w:val="0"/>
                                                  <w:divBdr>
                                                    <w:top w:val="none" w:sz="0" w:space="0" w:color="auto"/>
                                                    <w:left w:val="none" w:sz="0" w:space="0" w:color="auto"/>
                                                    <w:bottom w:val="none" w:sz="0" w:space="0" w:color="auto"/>
                                                    <w:right w:val="none" w:sz="0" w:space="0" w:color="auto"/>
                                                  </w:divBdr>
                                                  <w:divsChild>
                                                    <w:div w:id="1190604343">
                                                      <w:marLeft w:val="0"/>
                                                      <w:marRight w:val="0"/>
                                                      <w:marTop w:val="0"/>
                                                      <w:marBottom w:val="0"/>
                                                      <w:divBdr>
                                                        <w:top w:val="none" w:sz="0" w:space="0" w:color="auto"/>
                                                        <w:left w:val="none" w:sz="0" w:space="0" w:color="auto"/>
                                                        <w:bottom w:val="none" w:sz="0" w:space="0" w:color="auto"/>
                                                        <w:right w:val="none" w:sz="0" w:space="0" w:color="auto"/>
                                                      </w:divBdr>
                                                      <w:divsChild>
                                                        <w:div w:id="4115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29243">
      <w:bodyDiv w:val="1"/>
      <w:marLeft w:val="0"/>
      <w:marRight w:val="0"/>
      <w:marTop w:val="0"/>
      <w:marBottom w:val="0"/>
      <w:divBdr>
        <w:top w:val="none" w:sz="0" w:space="0" w:color="auto"/>
        <w:left w:val="none" w:sz="0" w:space="0" w:color="auto"/>
        <w:bottom w:val="none" w:sz="0" w:space="0" w:color="auto"/>
        <w:right w:val="none" w:sz="0" w:space="0" w:color="auto"/>
      </w:divBdr>
      <w:divsChild>
        <w:div w:id="1076973921">
          <w:marLeft w:val="0"/>
          <w:marRight w:val="0"/>
          <w:marTop w:val="0"/>
          <w:marBottom w:val="0"/>
          <w:divBdr>
            <w:top w:val="none" w:sz="0" w:space="0" w:color="auto"/>
            <w:left w:val="none" w:sz="0" w:space="0" w:color="auto"/>
            <w:bottom w:val="none" w:sz="0" w:space="0" w:color="auto"/>
            <w:right w:val="none" w:sz="0" w:space="0" w:color="auto"/>
          </w:divBdr>
          <w:divsChild>
            <w:div w:id="1291979642">
              <w:marLeft w:val="0"/>
              <w:marRight w:val="0"/>
              <w:marTop w:val="0"/>
              <w:marBottom w:val="0"/>
              <w:divBdr>
                <w:top w:val="none" w:sz="0" w:space="0" w:color="auto"/>
                <w:left w:val="none" w:sz="0" w:space="0" w:color="auto"/>
                <w:bottom w:val="none" w:sz="0" w:space="0" w:color="auto"/>
                <w:right w:val="none" w:sz="0" w:space="0" w:color="auto"/>
              </w:divBdr>
              <w:divsChild>
                <w:div w:id="1736856904">
                  <w:marLeft w:val="0"/>
                  <w:marRight w:val="0"/>
                  <w:marTop w:val="0"/>
                  <w:marBottom w:val="0"/>
                  <w:divBdr>
                    <w:top w:val="none" w:sz="0" w:space="0" w:color="auto"/>
                    <w:left w:val="none" w:sz="0" w:space="0" w:color="auto"/>
                    <w:bottom w:val="none" w:sz="0" w:space="0" w:color="auto"/>
                    <w:right w:val="none" w:sz="0" w:space="0" w:color="auto"/>
                  </w:divBdr>
                  <w:divsChild>
                    <w:div w:id="962153783">
                      <w:marLeft w:val="0"/>
                      <w:marRight w:val="0"/>
                      <w:marTop w:val="0"/>
                      <w:marBottom w:val="0"/>
                      <w:divBdr>
                        <w:top w:val="none" w:sz="0" w:space="0" w:color="auto"/>
                        <w:left w:val="none" w:sz="0" w:space="0" w:color="auto"/>
                        <w:bottom w:val="none" w:sz="0" w:space="0" w:color="auto"/>
                        <w:right w:val="none" w:sz="0" w:space="0" w:color="auto"/>
                      </w:divBdr>
                      <w:divsChild>
                        <w:div w:id="1626429147">
                          <w:marLeft w:val="0"/>
                          <w:marRight w:val="0"/>
                          <w:marTop w:val="0"/>
                          <w:marBottom w:val="0"/>
                          <w:divBdr>
                            <w:top w:val="none" w:sz="0" w:space="0" w:color="auto"/>
                            <w:left w:val="none" w:sz="0" w:space="0" w:color="auto"/>
                            <w:bottom w:val="none" w:sz="0" w:space="0" w:color="auto"/>
                            <w:right w:val="none" w:sz="0" w:space="0" w:color="auto"/>
                          </w:divBdr>
                          <w:divsChild>
                            <w:div w:id="283392750">
                              <w:marLeft w:val="0"/>
                              <w:marRight w:val="0"/>
                              <w:marTop w:val="0"/>
                              <w:marBottom w:val="0"/>
                              <w:divBdr>
                                <w:top w:val="none" w:sz="0" w:space="0" w:color="auto"/>
                                <w:left w:val="none" w:sz="0" w:space="0" w:color="auto"/>
                                <w:bottom w:val="none" w:sz="0" w:space="0" w:color="auto"/>
                                <w:right w:val="none" w:sz="0" w:space="0" w:color="auto"/>
                              </w:divBdr>
                              <w:divsChild>
                                <w:div w:id="1087919013">
                                  <w:marLeft w:val="0"/>
                                  <w:marRight w:val="0"/>
                                  <w:marTop w:val="0"/>
                                  <w:marBottom w:val="0"/>
                                  <w:divBdr>
                                    <w:top w:val="none" w:sz="0" w:space="0" w:color="auto"/>
                                    <w:left w:val="none" w:sz="0" w:space="0" w:color="auto"/>
                                    <w:bottom w:val="none" w:sz="0" w:space="0" w:color="auto"/>
                                    <w:right w:val="none" w:sz="0" w:space="0" w:color="auto"/>
                                  </w:divBdr>
                                  <w:divsChild>
                                    <w:div w:id="252276539">
                                      <w:marLeft w:val="0"/>
                                      <w:marRight w:val="0"/>
                                      <w:marTop w:val="0"/>
                                      <w:marBottom w:val="0"/>
                                      <w:divBdr>
                                        <w:top w:val="none" w:sz="0" w:space="0" w:color="auto"/>
                                        <w:left w:val="none" w:sz="0" w:space="0" w:color="auto"/>
                                        <w:bottom w:val="none" w:sz="0" w:space="0" w:color="auto"/>
                                        <w:right w:val="none" w:sz="0" w:space="0" w:color="auto"/>
                                      </w:divBdr>
                                      <w:divsChild>
                                        <w:div w:id="1533372864">
                                          <w:marLeft w:val="0"/>
                                          <w:marRight w:val="0"/>
                                          <w:marTop w:val="0"/>
                                          <w:marBottom w:val="0"/>
                                          <w:divBdr>
                                            <w:top w:val="none" w:sz="0" w:space="0" w:color="auto"/>
                                            <w:left w:val="none" w:sz="0" w:space="0" w:color="auto"/>
                                            <w:bottom w:val="none" w:sz="0" w:space="0" w:color="auto"/>
                                            <w:right w:val="none" w:sz="0" w:space="0" w:color="auto"/>
                                          </w:divBdr>
                                          <w:divsChild>
                                            <w:div w:id="1520968405">
                                              <w:marLeft w:val="0"/>
                                              <w:marRight w:val="0"/>
                                              <w:marTop w:val="0"/>
                                              <w:marBottom w:val="0"/>
                                              <w:divBdr>
                                                <w:top w:val="none" w:sz="0" w:space="0" w:color="auto"/>
                                                <w:left w:val="none" w:sz="0" w:space="0" w:color="auto"/>
                                                <w:bottom w:val="none" w:sz="0" w:space="0" w:color="auto"/>
                                                <w:right w:val="none" w:sz="0" w:space="0" w:color="auto"/>
                                              </w:divBdr>
                                              <w:divsChild>
                                                <w:div w:id="98113760">
                                                  <w:marLeft w:val="0"/>
                                                  <w:marRight w:val="0"/>
                                                  <w:marTop w:val="0"/>
                                                  <w:marBottom w:val="0"/>
                                                  <w:divBdr>
                                                    <w:top w:val="none" w:sz="0" w:space="0" w:color="auto"/>
                                                    <w:left w:val="none" w:sz="0" w:space="0" w:color="auto"/>
                                                    <w:bottom w:val="none" w:sz="0" w:space="0" w:color="auto"/>
                                                    <w:right w:val="none" w:sz="0" w:space="0" w:color="auto"/>
                                                  </w:divBdr>
                                                  <w:divsChild>
                                                    <w:div w:id="742533403">
                                                      <w:marLeft w:val="0"/>
                                                      <w:marRight w:val="0"/>
                                                      <w:marTop w:val="0"/>
                                                      <w:marBottom w:val="0"/>
                                                      <w:divBdr>
                                                        <w:top w:val="none" w:sz="0" w:space="0" w:color="auto"/>
                                                        <w:left w:val="none" w:sz="0" w:space="0" w:color="auto"/>
                                                        <w:bottom w:val="none" w:sz="0" w:space="0" w:color="auto"/>
                                                        <w:right w:val="none" w:sz="0" w:space="0" w:color="auto"/>
                                                      </w:divBdr>
                                                      <w:divsChild>
                                                        <w:div w:id="8800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7665096">
      <w:bodyDiv w:val="1"/>
      <w:marLeft w:val="0"/>
      <w:marRight w:val="0"/>
      <w:marTop w:val="0"/>
      <w:marBottom w:val="0"/>
      <w:divBdr>
        <w:top w:val="none" w:sz="0" w:space="0" w:color="auto"/>
        <w:left w:val="none" w:sz="0" w:space="0" w:color="auto"/>
        <w:bottom w:val="none" w:sz="0" w:space="0" w:color="auto"/>
        <w:right w:val="none" w:sz="0" w:space="0" w:color="auto"/>
      </w:divBdr>
    </w:div>
    <w:div w:id="950042243">
      <w:bodyDiv w:val="1"/>
      <w:marLeft w:val="0"/>
      <w:marRight w:val="0"/>
      <w:marTop w:val="0"/>
      <w:marBottom w:val="0"/>
      <w:divBdr>
        <w:top w:val="none" w:sz="0" w:space="0" w:color="auto"/>
        <w:left w:val="none" w:sz="0" w:space="0" w:color="auto"/>
        <w:bottom w:val="none" w:sz="0" w:space="0" w:color="auto"/>
        <w:right w:val="none" w:sz="0" w:space="0" w:color="auto"/>
      </w:divBdr>
    </w:div>
    <w:div w:id="1154834382">
      <w:bodyDiv w:val="1"/>
      <w:marLeft w:val="0"/>
      <w:marRight w:val="0"/>
      <w:marTop w:val="0"/>
      <w:marBottom w:val="0"/>
      <w:divBdr>
        <w:top w:val="none" w:sz="0" w:space="0" w:color="auto"/>
        <w:left w:val="none" w:sz="0" w:space="0" w:color="auto"/>
        <w:bottom w:val="none" w:sz="0" w:space="0" w:color="auto"/>
        <w:right w:val="none" w:sz="0" w:space="0" w:color="auto"/>
      </w:divBdr>
    </w:div>
    <w:div w:id="1202788797">
      <w:bodyDiv w:val="1"/>
      <w:marLeft w:val="0"/>
      <w:marRight w:val="0"/>
      <w:marTop w:val="0"/>
      <w:marBottom w:val="0"/>
      <w:divBdr>
        <w:top w:val="none" w:sz="0" w:space="0" w:color="auto"/>
        <w:left w:val="none" w:sz="0" w:space="0" w:color="auto"/>
        <w:bottom w:val="none" w:sz="0" w:space="0" w:color="auto"/>
        <w:right w:val="none" w:sz="0" w:space="0" w:color="auto"/>
      </w:divBdr>
      <w:divsChild>
        <w:div w:id="1934313415">
          <w:marLeft w:val="0"/>
          <w:marRight w:val="0"/>
          <w:marTop w:val="0"/>
          <w:marBottom w:val="0"/>
          <w:divBdr>
            <w:top w:val="none" w:sz="0" w:space="0" w:color="auto"/>
            <w:left w:val="none" w:sz="0" w:space="0" w:color="auto"/>
            <w:bottom w:val="none" w:sz="0" w:space="0" w:color="auto"/>
            <w:right w:val="none" w:sz="0" w:space="0" w:color="auto"/>
          </w:divBdr>
          <w:divsChild>
            <w:div w:id="208760152">
              <w:marLeft w:val="0"/>
              <w:marRight w:val="0"/>
              <w:marTop w:val="0"/>
              <w:marBottom w:val="0"/>
              <w:divBdr>
                <w:top w:val="none" w:sz="0" w:space="0" w:color="auto"/>
                <w:left w:val="none" w:sz="0" w:space="0" w:color="auto"/>
                <w:bottom w:val="none" w:sz="0" w:space="0" w:color="auto"/>
                <w:right w:val="none" w:sz="0" w:space="0" w:color="auto"/>
              </w:divBdr>
              <w:divsChild>
                <w:div w:id="2063208583">
                  <w:marLeft w:val="0"/>
                  <w:marRight w:val="0"/>
                  <w:marTop w:val="0"/>
                  <w:marBottom w:val="0"/>
                  <w:divBdr>
                    <w:top w:val="none" w:sz="0" w:space="0" w:color="auto"/>
                    <w:left w:val="none" w:sz="0" w:space="0" w:color="auto"/>
                    <w:bottom w:val="none" w:sz="0" w:space="0" w:color="auto"/>
                    <w:right w:val="none" w:sz="0" w:space="0" w:color="auto"/>
                  </w:divBdr>
                  <w:divsChild>
                    <w:div w:id="952397575">
                      <w:marLeft w:val="0"/>
                      <w:marRight w:val="0"/>
                      <w:marTop w:val="0"/>
                      <w:marBottom w:val="0"/>
                      <w:divBdr>
                        <w:top w:val="none" w:sz="0" w:space="0" w:color="auto"/>
                        <w:left w:val="none" w:sz="0" w:space="0" w:color="auto"/>
                        <w:bottom w:val="none" w:sz="0" w:space="0" w:color="auto"/>
                        <w:right w:val="none" w:sz="0" w:space="0" w:color="auto"/>
                      </w:divBdr>
                      <w:divsChild>
                        <w:div w:id="936789919">
                          <w:marLeft w:val="0"/>
                          <w:marRight w:val="0"/>
                          <w:marTop w:val="0"/>
                          <w:marBottom w:val="0"/>
                          <w:divBdr>
                            <w:top w:val="none" w:sz="0" w:space="0" w:color="auto"/>
                            <w:left w:val="none" w:sz="0" w:space="0" w:color="auto"/>
                            <w:bottom w:val="none" w:sz="0" w:space="0" w:color="auto"/>
                            <w:right w:val="none" w:sz="0" w:space="0" w:color="auto"/>
                          </w:divBdr>
                          <w:divsChild>
                            <w:div w:id="1357342689">
                              <w:marLeft w:val="0"/>
                              <w:marRight w:val="0"/>
                              <w:marTop w:val="0"/>
                              <w:marBottom w:val="0"/>
                              <w:divBdr>
                                <w:top w:val="none" w:sz="0" w:space="0" w:color="auto"/>
                                <w:left w:val="none" w:sz="0" w:space="0" w:color="auto"/>
                                <w:bottom w:val="none" w:sz="0" w:space="0" w:color="auto"/>
                                <w:right w:val="none" w:sz="0" w:space="0" w:color="auto"/>
                              </w:divBdr>
                              <w:divsChild>
                                <w:div w:id="369694513">
                                  <w:marLeft w:val="0"/>
                                  <w:marRight w:val="0"/>
                                  <w:marTop w:val="0"/>
                                  <w:marBottom w:val="0"/>
                                  <w:divBdr>
                                    <w:top w:val="none" w:sz="0" w:space="0" w:color="auto"/>
                                    <w:left w:val="none" w:sz="0" w:space="0" w:color="auto"/>
                                    <w:bottom w:val="none" w:sz="0" w:space="0" w:color="auto"/>
                                    <w:right w:val="none" w:sz="0" w:space="0" w:color="auto"/>
                                  </w:divBdr>
                                  <w:divsChild>
                                    <w:div w:id="1357927273">
                                      <w:marLeft w:val="0"/>
                                      <w:marRight w:val="0"/>
                                      <w:marTop w:val="0"/>
                                      <w:marBottom w:val="0"/>
                                      <w:divBdr>
                                        <w:top w:val="none" w:sz="0" w:space="0" w:color="auto"/>
                                        <w:left w:val="none" w:sz="0" w:space="0" w:color="auto"/>
                                        <w:bottom w:val="none" w:sz="0" w:space="0" w:color="auto"/>
                                        <w:right w:val="none" w:sz="0" w:space="0" w:color="auto"/>
                                      </w:divBdr>
                                      <w:divsChild>
                                        <w:div w:id="1175268671">
                                          <w:marLeft w:val="0"/>
                                          <w:marRight w:val="0"/>
                                          <w:marTop w:val="0"/>
                                          <w:marBottom w:val="0"/>
                                          <w:divBdr>
                                            <w:top w:val="none" w:sz="0" w:space="0" w:color="auto"/>
                                            <w:left w:val="none" w:sz="0" w:space="0" w:color="auto"/>
                                            <w:bottom w:val="none" w:sz="0" w:space="0" w:color="auto"/>
                                            <w:right w:val="none" w:sz="0" w:space="0" w:color="auto"/>
                                          </w:divBdr>
                                          <w:divsChild>
                                            <w:div w:id="121730812">
                                              <w:marLeft w:val="0"/>
                                              <w:marRight w:val="0"/>
                                              <w:marTop w:val="0"/>
                                              <w:marBottom w:val="0"/>
                                              <w:divBdr>
                                                <w:top w:val="none" w:sz="0" w:space="0" w:color="auto"/>
                                                <w:left w:val="none" w:sz="0" w:space="0" w:color="auto"/>
                                                <w:bottom w:val="none" w:sz="0" w:space="0" w:color="auto"/>
                                                <w:right w:val="none" w:sz="0" w:space="0" w:color="auto"/>
                                              </w:divBdr>
                                              <w:divsChild>
                                                <w:div w:id="108207953">
                                                  <w:marLeft w:val="0"/>
                                                  <w:marRight w:val="0"/>
                                                  <w:marTop w:val="0"/>
                                                  <w:marBottom w:val="0"/>
                                                  <w:divBdr>
                                                    <w:top w:val="none" w:sz="0" w:space="0" w:color="auto"/>
                                                    <w:left w:val="none" w:sz="0" w:space="0" w:color="auto"/>
                                                    <w:bottom w:val="none" w:sz="0" w:space="0" w:color="auto"/>
                                                    <w:right w:val="none" w:sz="0" w:space="0" w:color="auto"/>
                                                  </w:divBdr>
                                                  <w:divsChild>
                                                    <w:div w:id="820461239">
                                                      <w:marLeft w:val="0"/>
                                                      <w:marRight w:val="0"/>
                                                      <w:marTop w:val="0"/>
                                                      <w:marBottom w:val="0"/>
                                                      <w:divBdr>
                                                        <w:top w:val="none" w:sz="0" w:space="0" w:color="auto"/>
                                                        <w:left w:val="none" w:sz="0" w:space="0" w:color="auto"/>
                                                        <w:bottom w:val="none" w:sz="0" w:space="0" w:color="auto"/>
                                                        <w:right w:val="none" w:sz="0" w:space="0" w:color="auto"/>
                                                      </w:divBdr>
                                                      <w:divsChild>
                                                        <w:div w:id="20529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614801">
      <w:bodyDiv w:val="1"/>
      <w:marLeft w:val="0"/>
      <w:marRight w:val="0"/>
      <w:marTop w:val="0"/>
      <w:marBottom w:val="0"/>
      <w:divBdr>
        <w:top w:val="none" w:sz="0" w:space="0" w:color="auto"/>
        <w:left w:val="none" w:sz="0" w:space="0" w:color="auto"/>
        <w:bottom w:val="none" w:sz="0" w:space="0" w:color="auto"/>
        <w:right w:val="none" w:sz="0" w:space="0" w:color="auto"/>
      </w:divBdr>
    </w:div>
    <w:div w:id="173403846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52397817">
      <w:bodyDiv w:val="1"/>
      <w:marLeft w:val="0"/>
      <w:marRight w:val="0"/>
      <w:marTop w:val="0"/>
      <w:marBottom w:val="0"/>
      <w:divBdr>
        <w:top w:val="none" w:sz="0" w:space="0" w:color="auto"/>
        <w:left w:val="none" w:sz="0" w:space="0" w:color="auto"/>
        <w:bottom w:val="none" w:sz="0" w:space="0" w:color="auto"/>
        <w:right w:val="none" w:sz="0" w:space="0" w:color="auto"/>
      </w:divBdr>
    </w:div>
    <w:div w:id="1960799562">
      <w:bodyDiv w:val="1"/>
      <w:marLeft w:val="0"/>
      <w:marRight w:val="0"/>
      <w:marTop w:val="0"/>
      <w:marBottom w:val="0"/>
      <w:divBdr>
        <w:top w:val="none" w:sz="0" w:space="0" w:color="auto"/>
        <w:left w:val="none" w:sz="0" w:space="0" w:color="auto"/>
        <w:bottom w:val="none" w:sz="0" w:space="0" w:color="auto"/>
        <w:right w:val="none" w:sz="0" w:space="0" w:color="auto"/>
      </w:divBdr>
      <w:divsChild>
        <w:div w:id="1337461704">
          <w:marLeft w:val="0"/>
          <w:marRight w:val="0"/>
          <w:marTop w:val="0"/>
          <w:marBottom w:val="0"/>
          <w:divBdr>
            <w:top w:val="none" w:sz="0" w:space="0" w:color="auto"/>
            <w:left w:val="none" w:sz="0" w:space="0" w:color="auto"/>
            <w:bottom w:val="none" w:sz="0" w:space="0" w:color="auto"/>
            <w:right w:val="none" w:sz="0" w:space="0" w:color="auto"/>
          </w:divBdr>
          <w:divsChild>
            <w:div w:id="14579632">
              <w:marLeft w:val="0"/>
              <w:marRight w:val="0"/>
              <w:marTop w:val="0"/>
              <w:marBottom w:val="0"/>
              <w:divBdr>
                <w:top w:val="none" w:sz="0" w:space="0" w:color="auto"/>
                <w:left w:val="none" w:sz="0" w:space="0" w:color="auto"/>
                <w:bottom w:val="none" w:sz="0" w:space="0" w:color="auto"/>
                <w:right w:val="none" w:sz="0" w:space="0" w:color="auto"/>
              </w:divBdr>
              <w:divsChild>
                <w:div w:id="1679457265">
                  <w:marLeft w:val="0"/>
                  <w:marRight w:val="0"/>
                  <w:marTop w:val="0"/>
                  <w:marBottom w:val="0"/>
                  <w:divBdr>
                    <w:top w:val="none" w:sz="0" w:space="0" w:color="auto"/>
                    <w:left w:val="none" w:sz="0" w:space="0" w:color="auto"/>
                    <w:bottom w:val="none" w:sz="0" w:space="0" w:color="auto"/>
                    <w:right w:val="none" w:sz="0" w:space="0" w:color="auto"/>
                  </w:divBdr>
                  <w:divsChild>
                    <w:div w:id="1351445821">
                      <w:marLeft w:val="0"/>
                      <w:marRight w:val="0"/>
                      <w:marTop w:val="0"/>
                      <w:marBottom w:val="0"/>
                      <w:divBdr>
                        <w:top w:val="none" w:sz="0" w:space="0" w:color="auto"/>
                        <w:left w:val="none" w:sz="0" w:space="0" w:color="auto"/>
                        <w:bottom w:val="none" w:sz="0" w:space="0" w:color="auto"/>
                        <w:right w:val="none" w:sz="0" w:space="0" w:color="auto"/>
                      </w:divBdr>
                      <w:divsChild>
                        <w:div w:id="1698501428">
                          <w:marLeft w:val="0"/>
                          <w:marRight w:val="0"/>
                          <w:marTop w:val="0"/>
                          <w:marBottom w:val="0"/>
                          <w:divBdr>
                            <w:top w:val="none" w:sz="0" w:space="0" w:color="auto"/>
                            <w:left w:val="none" w:sz="0" w:space="0" w:color="auto"/>
                            <w:bottom w:val="none" w:sz="0" w:space="0" w:color="auto"/>
                            <w:right w:val="none" w:sz="0" w:space="0" w:color="auto"/>
                          </w:divBdr>
                          <w:divsChild>
                            <w:div w:id="953950036">
                              <w:marLeft w:val="0"/>
                              <w:marRight w:val="0"/>
                              <w:marTop w:val="0"/>
                              <w:marBottom w:val="0"/>
                              <w:divBdr>
                                <w:top w:val="single" w:sz="6" w:space="0" w:color="828282"/>
                                <w:left w:val="single" w:sz="6" w:space="0" w:color="828282"/>
                                <w:bottom w:val="single" w:sz="6" w:space="0" w:color="828282"/>
                                <w:right w:val="single" w:sz="6" w:space="0" w:color="828282"/>
                              </w:divBdr>
                              <w:divsChild>
                                <w:div w:id="1964841547">
                                  <w:marLeft w:val="0"/>
                                  <w:marRight w:val="0"/>
                                  <w:marTop w:val="0"/>
                                  <w:marBottom w:val="0"/>
                                  <w:divBdr>
                                    <w:top w:val="none" w:sz="0" w:space="0" w:color="auto"/>
                                    <w:left w:val="none" w:sz="0" w:space="0" w:color="auto"/>
                                    <w:bottom w:val="none" w:sz="0" w:space="0" w:color="auto"/>
                                    <w:right w:val="none" w:sz="0" w:space="0" w:color="auto"/>
                                  </w:divBdr>
                                  <w:divsChild>
                                    <w:div w:id="343745858">
                                      <w:marLeft w:val="0"/>
                                      <w:marRight w:val="0"/>
                                      <w:marTop w:val="0"/>
                                      <w:marBottom w:val="0"/>
                                      <w:divBdr>
                                        <w:top w:val="none" w:sz="0" w:space="0" w:color="auto"/>
                                        <w:left w:val="none" w:sz="0" w:space="0" w:color="auto"/>
                                        <w:bottom w:val="none" w:sz="0" w:space="0" w:color="auto"/>
                                        <w:right w:val="none" w:sz="0" w:space="0" w:color="auto"/>
                                      </w:divBdr>
                                      <w:divsChild>
                                        <w:div w:id="667901272">
                                          <w:marLeft w:val="0"/>
                                          <w:marRight w:val="0"/>
                                          <w:marTop w:val="0"/>
                                          <w:marBottom w:val="0"/>
                                          <w:divBdr>
                                            <w:top w:val="none" w:sz="0" w:space="0" w:color="auto"/>
                                            <w:left w:val="none" w:sz="0" w:space="0" w:color="auto"/>
                                            <w:bottom w:val="none" w:sz="0" w:space="0" w:color="auto"/>
                                            <w:right w:val="none" w:sz="0" w:space="0" w:color="auto"/>
                                          </w:divBdr>
                                          <w:divsChild>
                                            <w:div w:id="1746876892">
                                              <w:marLeft w:val="0"/>
                                              <w:marRight w:val="0"/>
                                              <w:marTop w:val="0"/>
                                              <w:marBottom w:val="0"/>
                                              <w:divBdr>
                                                <w:top w:val="none" w:sz="0" w:space="0" w:color="auto"/>
                                                <w:left w:val="none" w:sz="0" w:space="0" w:color="auto"/>
                                                <w:bottom w:val="none" w:sz="0" w:space="0" w:color="auto"/>
                                                <w:right w:val="none" w:sz="0" w:space="0" w:color="auto"/>
                                              </w:divBdr>
                                              <w:divsChild>
                                                <w:div w:id="657927043">
                                                  <w:marLeft w:val="0"/>
                                                  <w:marRight w:val="0"/>
                                                  <w:marTop w:val="0"/>
                                                  <w:marBottom w:val="0"/>
                                                  <w:divBdr>
                                                    <w:top w:val="none" w:sz="0" w:space="0" w:color="auto"/>
                                                    <w:left w:val="none" w:sz="0" w:space="0" w:color="auto"/>
                                                    <w:bottom w:val="none" w:sz="0" w:space="0" w:color="auto"/>
                                                    <w:right w:val="none" w:sz="0" w:space="0" w:color="auto"/>
                                                  </w:divBdr>
                                                  <w:divsChild>
                                                    <w:div w:id="1622222952">
                                                      <w:marLeft w:val="0"/>
                                                      <w:marRight w:val="0"/>
                                                      <w:marTop w:val="0"/>
                                                      <w:marBottom w:val="0"/>
                                                      <w:divBdr>
                                                        <w:top w:val="none" w:sz="0" w:space="0" w:color="auto"/>
                                                        <w:left w:val="none" w:sz="0" w:space="0" w:color="auto"/>
                                                        <w:bottom w:val="none" w:sz="0" w:space="0" w:color="auto"/>
                                                        <w:right w:val="none" w:sz="0" w:space="0" w:color="auto"/>
                                                      </w:divBdr>
                                                      <w:divsChild>
                                                        <w:div w:id="1908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Reason xmlns="3FF6AF8A-5DCE-462C-97ED-8555DC138E9E" xsi:nil="true"/>
    <pdms_SecurityClassification xmlns="3FF6AF8A-5DCE-462C-97ED-8555DC138E9E" xsi:nil="true"/>
    <pdms_AttachedBy xmlns="3FF6AF8A-5DCE-462C-97ED-8555DC138E9E" xsi:nil="true"/>
    <SecurityClassification xmlns="3FF6AF8A-5DCE-462C-97ED-8555DC138E9E" xsi:nil="true"/>
    <pdms_DocumentType xmlns="3FF6AF8A-5DCE-462C-97ED-8555DC138E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DFBF6BE230524C4FAC70642BB215B9D2" ma:contentTypeVersion="" ma:contentTypeDescription="PDMS Documentation Content Type" ma:contentTypeScope="" ma:versionID="bb03f1077425e51d00813a0b4d191235">
  <xsd:schema xmlns:xsd="http://www.w3.org/2001/XMLSchema" xmlns:xs="http://www.w3.org/2001/XMLSchema" xmlns:p="http://schemas.microsoft.com/office/2006/metadata/properties" xmlns:ns2="3FF6AF8A-5DCE-462C-97ED-8555DC138E9E" targetNamespace="http://schemas.microsoft.com/office/2006/metadata/properties" ma:root="true" ma:fieldsID="f276c787187b9daa95ce62431fb94483" ns2:_="">
    <xsd:import namespace="3FF6AF8A-5DCE-462C-97ED-8555DC138E9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6AF8A-5DCE-462C-97ED-8555DC138E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245A-C4CB-4341-94A4-5BA341EA29EF}">
  <ds:schemaRefs>
    <ds:schemaRef ds:uri="http://schemas.microsoft.com/sharepoint/v3/contenttype/forms"/>
  </ds:schemaRefs>
</ds:datastoreItem>
</file>

<file path=customXml/itemProps2.xml><?xml version="1.0" encoding="utf-8"?>
<ds:datastoreItem xmlns:ds="http://schemas.openxmlformats.org/officeDocument/2006/customXml" ds:itemID="{277FC86A-E3CE-4C3D-A6CA-A24899F1C6BA}">
  <ds:schemaRefs>
    <ds:schemaRef ds:uri="http://purl.org/dc/elements/1.1/"/>
    <ds:schemaRef ds:uri="http://purl.org/dc/dcmitype/"/>
    <ds:schemaRef ds:uri="3FF6AF8A-5DCE-462C-97ED-8555DC138E9E"/>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B2261BF0-7CCE-40AD-BB73-4C169F729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6AF8A-5DCE-462C-97ED-8555DC138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4F501-6387-43D9-8E2E-A7B48B0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6231</Characters>
  <Application>Microsoft Office Word</Application>
  <DocSecurity>4</DocSecurity>
  <Lines>125</Lines>
  <Paragraphs>48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ADDY, Rachel</cp:lastModifiedBy>
  <cp:revision>2</cp:revision>
  <cp:lastPrinted>2017-06-20T01:05:00Z</cp:lastPrinted>
  <dcterms:created xsi:type="dcterms:W3CDTF">2017-08-03T01:20:00Z</dcterms:created>
  <dcterms:modified xsi:type="dcterms:W3CDTF">2017-08-03T01:20:00Z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0x010100266966F133664895A6EE3632470D45F50100DFBF6BE230524C4FAC70642BB215B9D2</vt:lpwstr>
  </property>
</Properties>
</file>