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0C21" w14:textId="77777777" w:rsidR="003550C1" w:rsidRDefault="003550C1" w:rsidP="003550C1">
      <w:pPr>
        <w:spacing w:after="0"/>
        <w:rPr>
          <w:sz w:val="28"/>
        </w:rPr>
      </w:pPr>
      <w:r>
        <w:rPr>
          <w:noProof/>
        </w:rPr>
        <w:drawing>
          <wp:inline distT="0" distB="0" distL="0" distR="0" wp14:anchorId="70199515" wp14:editId="207941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042B46" w14:textId="77777777" w:rsidR="003550C1" w:rsidRDefault="003550C1" w:rsidP="003550C1">
      <w:pPr>
        <w:spacing w:after="0"/>
        <w:rPr>
          <w:sz w:val="19"/>
        </w:rPr>
      </w:pPr>
    </w:p>
    <w:p w14:paraId="5FFCFBBD" w14:textId="77777777" w:rsidR="003550C1" w:rsidRPr="00E500D4" w:rsidRDefault="003550C1" w:rsidP="003550C1">
      <w:pPr>
        <w:pStyle w:val="ShortT"/>
      </w:pPr>
      <w:r>
        <w:t>Country of Origin Food Labelling Amendment (Legibility) Information Standard 2017</w:t>
      </w:r>
    </w:p>
    <w:p w14:paraId="07525D4D" w14:textId="5BD8B31C" w:rsidR="003550C1" w:rsidRPr="00DA182D" w:rsidRDefault="003550C1" w:rsidP="003550C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Arthur Sinodinos AO, Minister for Industry, Innovation and Science</w:t>
      </w:r>
      <w:r w:rsidRPr="00DA182D">
        <w:rPr>
          <w:szCs w:val="22"/>
        </w:rPr>
        <w:t xml:space="preserve">, </w:t>
      </w:r>
      <w:r w:rsidR="00B7298D" w:rsidRPr="004C2A05">
        <w:rPr>
          <w:szCs w:val="24"/>
        </w:rPr>
        <w:t xml:space="preserve">make the following </w:t>
      </w:r>
      <w:r w:rsidR="00B7298D">
        <w:rPr>
          <w:szCs w:val="24"/>
        </w:rPr>
        <w:t>amendment to an information standard under section 134 of Schedule 2 of the Competition and Consumer Act 2010</w:t>
      </w:r>
      <w:r w:rsidR="00B7298D" w:rsidRPr="004C2A05">
        <w:rPr>
          <w:szCs w:val="24"/>
        </w:rPr>
        <w:t>.</w:t>
      </w:r>
    </w:p>
    <w:p w14:paraId="7DD20C11" w14:textId="5085375D" w:rsidR="003550C1" w:rsidRPr="003550C1" w:rsidRDefault="003550C1" w:rsidP="003550C1">
      <w:pPr>
        <w:keepNext/>
        <w:spacing w:before="300" w:line="240" w:lineRule="atLeast"/>
        <w:ind w:right="397"/>
        <w:jc w:val="both"/>
        <w:rPr>
          <w:sz w:val="22"/>
        </w:rPr>
      </w:pPr>
      <w:r w:rsidRPr="003550C1">
        <w:rPr>
          <w:sz w:val="22"/>
        </w:rPr>
        <w:t>Dated</w:t>
      </w:r>
      <w:r w:rsidRPr="003550C1">
        <w:rPr>
          <w:sz w:val="22"/>
        </w:rPr>
        <w:tab/>
      </w:r>
      <w:r w:rsidR="00D40EA8">
        <w:rPr>
          <w:sz w:val="22"/>
        </w:rPr>
        <w:t>3 August 2017</w:t>
      </w:r>
    </w:p>
    <w:p w14:paraId="3FDB56CC" w14:textId="77777777" w:rsidR="00B7298D" w:rsidRDefault="00B7298D" w:rsidP="003550C1">
      <w:pPr>
        <w:keepNext/>
        <w:tabs>
          <w:tab w:val="left" w:pos="3402"/>
        </w:tabs>
        <w:spacing w:before="1440" w:after="0" w:line="300" w:lineRule="atLeast"/>
        <w:ind w:right="397"/>
        <w:rPr>
          <w:sz w:val="22"/>
        </w:rPr>
      </w:pPr>
    </w:p>
    <w:p w14:paraId="7E25D1BF" w14:textId="5C9DB03E" w:rsidR="003550C1" w:rsidRPr="003550C1" w:rsidRDefault="003550C1" w:rsidP="003550C1">
      <w:pPr>
        <w:keepNext/>
        <w:tabs>
          <w:tab w:val="left" w:pos="3402"/>
        </w:tabs>
        <w:spacing w:before="1440" w:after="0" w:line="300" w:lineRule="atLeast"/>
        <w:ind w:right="397"/>
        <w:rPr>
          <w:b/>
          <w:sz w:val="22"/>
        </w:rPr>
      </w:pPr>
      <w:r w:rsidRPr="003550C1">
        <w:rPr>
          <w:sz w:val="22"/>
        </w:rPr>
        <w:t xml:space="preserve">Arthur Sinodinos AO </w:t>
      </w:r>
    </w:p>
    <w:p w14:paraId="0BEC8A0C" w14:textId="77777777" w:rsidR="003550C1" w:rsidRPr="003550C1" w:rsidRDefault="003550C1" w:rsidP="003550C1">
      <w:pPr>
        <w:pStyle w:val="SignCoverPageEnd"/>
        <w:ind w:right="91"/>
        <w:rPr>
          <w:sz w:val="22"/>
          <w:szCs w:val="22"/>
        </w:rPr>
      </w:pPr>
      <w:r w:rsidRPr="003550C1">
        <w:rPr>
          <w:sz w:val="22"/>
          <w:szCs w:val="22"/>
        </w:rPr>
        <w:t>Minister for Industry, Innovation and Science</w:t>
      </w:r>
    </w:p>
    <w:p w14:paraId="0C789301" w14:textId="77777777" w:rsidR="003550C1" w:rsidRDefault="003550C1" w:rsidP="003550C1"/>
    <w:p w14:paraId="08AC3A06" w14:textId="77777777" w:rsidR="003550C1" w:rsidRDefault="003550C1" w:rsidP="003550C1">
      <w:pPr>
        <w:sectPr w:rsidR="003550C1" w:rsidSect="003550C1"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23AB58C" w14:textId="77777777" w:rsidR="003550C1" w:rsidRDefault="003550C1" w:rsidP="003550C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8A73AEF" w14:textId="77777777" w:rsidR="003550C1" w:rsidRPr="003550C1" w:rsidRDefault="003550C1" w:rsidP="003550C1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kern w:val="28"/>
          <w:sz w:val="18"/>
          <w:szCs w:val="20"/>
        </w:rPr>
        <w:fldChar w:fldCharType="begin"/>
      </w:r>
      <w:r w:rsidRPr="003550C1">
        <w:rPr>
          <w:rFonts w:eastAsia="Times New Roman" w:cs="Times New Roman"/>
          <w:kern w:val="28"/>
          <w:sz w:val="18"/>
          <w:szCs w:val="20"/>
        </w:rPr>
        <w:instrText xml:space="preserve"> TOC \o "1-9" </w:instrText>
      </w:r>
      <w:r w:rsidRPr="003550C1">
        <w:rPr>
          <w:rFonts w:eastAsia="Times New Roman" w:cs="Times New Roman"/>
          <w:kern w:val="28"/>
          <w:sz w:val="18"/>
          <w:szCs w:val="20"/>
        </w:rPr>
        <w:fldChar w:fldCharType="separate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>1  Name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ab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begin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instrText xml:space="preserve"> PAGEREF _Toc487452011 \h </w:instrText>
      </w:r>
      <w:r w:rsidRPr="003550C1">
        <w:rPr>
          <w:rFonts w:eastAsia="Times New Roman" w:cs="Times New Roman"/>
          <w:noProof/>
          <w:kern w:val="28"/>
          <w:sz w:val="18"/>
          <w:szCs w:val="20"/>
        </w:rPr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separate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>1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end"/>
      </w:r>
    </w:p>
    <w:p w14:paraId="728CE1C0" w14:textId="77777777" w:rsidR="003550C1" w:rsidRPr="003550C1" w:rsidRDefault="003550C1" w:rsidP="003550C1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noProof/>
          <w:kern w:val="28"/>
          <w:sz w:val="18"/>
          <w:szCs w:val="20"/>
        </w:rPr>
        <w:t>2  Commencement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ab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begin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instrText xml:space="preserve"> PAGEREF _Toc487452012 \h </w:instrText>
      </w:r>
      <w:r w:rsidRPr="003550C1">
        <w:rPr>
          <w:rFonts w:eastAsia="Times New Roman" w:cs="Times New Roman"/>
          <w:noProof/>
          <w:kern w:val="28"/>
          <w:sz w:val="18"/>
          <w:szCs w:val="20"/>
        </w:rPr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separate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>1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end"/>
      </w:r>
    </w:p>
    <w:p w14:paraId="21BD776A" w14:textId="77777777" w:rsidR="003550C1" w:rsidRPr="003550C1" w:rsidRDefault="003550C1" w:rsidP="003550C1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noProof/>
          <w:kern w:val="28"/>
          <w:sz w:val="18"/>
          <w:szCs w:val="20"/>
        </w:rPr>
        <w:t>3  Authority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ab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begin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instrText xml:space="preserve"> PAGEREF _Toc487452013 \h </w:instrText>
      </w:r>
      <w:r w:rsidRPr="003550C1">
        <w:rPr>
          <w:rFonts w:eastAsia="Times New Roman" w:cs="Times New Roman"/>
          <w:noProof/>
          <w:kern w:val="28"/>
          <w:sz w:val="18"/>
          <w:szCs w:val="20"/>
        </w:rPr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separate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>1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end"/>
      </w:r>
    </w:p>
    <w:p w14:paraId="7C9AF04D" w14:textId="77777777" w:rsidR="003550C1" w:rsidRPr="003550C1" w:rsidRDefault="003550C1" w:rsidP="003550C1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noProof/>
          <w:kern w:val="28"/>
          <w:sz w:val="18"/>
          <w:szCs w:val="20"/>
        </w:rPr>
        <w:t>4  Schedules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ab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begin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instrText xml:space="preserve"> PAGEREF _Toc487452014 \h </w:instrText>
      </w:r>
      <w:r w:rsidRPr="003550C1">
        <w:rPr>
          <w:rFonts w:eastAsia="Times New Roman" w:cs="Times New Roman"/>
          <w:noProof/>
          <w:kern w:val="28"/>
          <w:sz w:val="18"/>
          <w:szCs w:val="20"/>
        </w:rPr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separate"/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t>1</w:t>
      </w:r>
      <w:r w:rsidRPr="003550C1">
        <w:rPr>
          <w:rFonts w:eastAsia="Times New Roman" w:cs="Times New Roman"/>
          <w:noProof/>
          <w:kern w:val="28"/>
          <w:sz w:val="18"/>
          <w:szCs w:val="20"/>
        </w:rPr>
        <w:fldChar w:fldCharType="end"/>
      </w:r>
    </w:p>
    <w:p w14:paraId="5F01AF29" w14:textId="77777777" w:rsidR="003550C1" w:rsidRPr="003550C1" w:rsidRDefault="003550C1" w:rsidP="003550C1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b/>
          <w:noProof/>
          <w:kern w:val="28"/>
          <w:szCs w:val="20"/>
        </w:rPr>
        <w:t>Schedule 1—Amendments</w:t>
      </w:r>
      <w:r w:rsidRPr="003550C1">
        <w:rPr>
          <w:rFonts w:eastAsia="Times New Roman" w:cs="Times New Roman"/>
          <w:b/>
          <w:noProof/>
          <w:kern w:val="28"/>
          <w:szCs w:val="20"/>
        </w:rPr>
        <w:tab/>
      </w:r>
      <w:r w:rsidRPr="003550C1">
        <w:rPr>
          <w:rFonts w:eastAsia="Times New Roman" w:cs="Times New Roman"/>
          <w:b/>
          <w:noProof/>
          <w:kern w:val="28"/>
          <w:szCs w:val="20"/>
        </w:rPr>
        <w:fldChar w:fldCharType="begin"/>
      </w:r>
      <w:r w:rsidRPr="003550C1">
        <w:rPr>
          <w:rFonts w:eastAsia="Times New Roman" w:cs="Times New Roman"/>
          <w:b/>
          <w:noProof/>
          <w:kern w:val="28"/>
          <w:szCs w:val="20"/>
        </w:rPr>
        <w:instrText xml:space="preserve"> PAGEREF _Toc487452015 \h </w:instrText>
      </w:r>
      <w:r w:rsidRPr="003550C1">
        <w:rPr>
          <w:rFonts w:eastAsia="Times New Roman" w:cs="Times New Roman"/>
          <w:b/>
          <w:noProof/>
          <w:kern w:val="28"/>
          <w:szCs w:val="20"/>
        </w:rPr>
      </w:r>
      <w:r w:rsidRPr="003550C1">
        <w:rPr>
          <w:rFonts w:eastAsia="Times New Roman" w:cs="Times New Roman"/>
          <w:b/>
          <w:noProof/>
          <w:kern w:val="28"/>
          <w:szCs w:val="20"/>
        </w:rPr>
        <w:fldChar w:fldCharType="separate"/>
      </w:r>
      <w:r w:rsidRPr="003550C1">
        <w:rPr>
          <w:rFonts w:eastAsia="Times New Roman" w:cs="Times New Roman"/>
          <w:b/>
          <w:noProof/>
          <w:kern w:val="28"/>
          <w:szCs w:val="20"/>
        </w:rPr>
        <w:t>2</w:t>
      </w:r>
      <w:r w:rsidRPr="003550C1">
        <w:rPr>
          <w:rFonts w:eastAsia="Times New Roman" w:cs="Times New Roman"/>
          <w:b/>
          <w:noProof/>
          <w:kern w:val="28"/>
          <w:szCs w:val="20"/>
        </w:rPr>
        <w:fldChar w:fldCharType="end"/>
      </w:r>
    </w:p>
    <w:p w14:paraId="5EA99507" w14:textId="77777777" w:rsidR="003550C1" w:rsidRPr="003550C1" w:rsidRDefault="003550C1" w:rsidP="003550C1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 w:cs="Times New Roman"/>
          <w:noProof/>
          <w:sz w:val="22"/>
        </w:rPr>
      </w:pP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t>Country of Origin Food Labelling Information Standard 2016</w:t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tab/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fldChar w:fldCharType="begin"/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instrText xml:space="preserve"> PAGEREF _Toc487452016 \h </w:instrText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fldChar w:fldCharType="separate"/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t>2</w:t>
      </w:r>
      <w:r w:rsidRPr="003550C1">
        <w:rPr>
          <w:rFonts w:eastAsia="Times New Roman" w:cs="Times New Roman"/>
          <w:i/>
          <w:noProof/>
          <w:kern w:val="28"/>
          <w:sz w:val="20"/>
          <w:szCs w:val="20"/>
        </w:rPr>
        <w:fldChar w:fldCharType="end"/>
      </w:r>
    </w:p>
    <w:p w14:paraId="23CE440A" w14:textId="2AC72548" w:rsidR="003550C1" w:rsidRDefault="003550C1" w:rsidP="003550C1">
      <w:pPr>
        <w:spacing w:after="0"/>
      </w:pPr>
      <w:r w:rsidRPr="003550C1">
        <w:rPr>
          <w:rFonts w:eastAsia="Calibri" w:cs="Times New Roman"/>
          <w:sz w:val="20"/>
          <w:szCs w:val="20"/>
          <w:lang w:eastAsia="en-US"/>
        </w:rPr>
        <w:fldChar w:fldCharType="end"/>
      </w:r>
    </w:p>
    <w:p w14:paraId="3B14F665" w14:textId="77777777" w:rsidR="003550C1" w:rsidRDefault="003550C1" w:rsidP="003550C1">
      <w:pPr>
        <w:spacing w:after="0"/>
      </w:pPr>
    </w:p>
    <w:p w14:paraId="2E3D5476" w14:textId="77777777" w:rsidR="003550C1" w:rsidRDefault="003550C1" w:rsidP="003550C1">
      <w:pPr>
        <w:spacing w:after="0"/>
        <w:sectPr w:rsidR="003550C1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1DE0F8F" w14:textId="77777777" w:rsidR="003550C1" w:rsidRPr="009C2562" w:rsidRDefault="003550C1" w:rsidP="003550C1">
      <w:pPr>
        <w:pStyle w:val="ActHead5"/>
      </w:pPr>
      <w:bookmarkStart w:id="2" w:name="_Toc487452011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3F078883" w14:textId="77777777" w:rsidR="003550C1" w:rsidRDefault="003550C1" w:rsidP="003550C1">
      <w:pPr>
        <w:pStyle w:val="tMai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Country of Origin Food Labelling Amendment (Legibility) Information Standard 2017</w:t>
      </w:r>
      <w:r w:rsidRPr="009C2562">
        <w:t>.</w:t>
      </w:r>
    </w:p>
    <w:p w14:paraId="1F0CDFD6" w14:textId="77777777" w:rsidR="003550C1" w:rsidRDefault="003550C1" w:rsidP="003550C1">
      <w:pPr>
        <w:pStyle w:val="ActHead5"/>
      </w:pPr>
      <w:bookmarkStart w:id="4" w:name="_Toc48745201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BF3E1D8" w14:textId="77777777" w:rsidR="003550C1" w:rsidRPr="00232984" w:rsidRDefault="003550C1" w:rsidP="003550C1">
      <w:pPr>
        <w:pStyle w:val="tMain"/>
      </w:pPr>
      <w:r>
        <w:tab/>
      </w:r>
      <w:r>
        <w:tab/>
        <w:t>This instrument commences the day after it is registered.</w:t>
      </w:r>
    </w:p>
    <w:p w14:paraId="662BF1C9" w14:textId="77777777" w:rsidR="003550C1" w:rsidRPr="009C2562" w:rsidRDefault="003550C1" w:rsidP="003550C1">
      <w:pPr>
        <w:pStyle w:val="ActHead5"/>
      </w:pPr>
      <w:bookmarkStart w:id="5" w:name="_Toc48745201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EE78F73" w14:textId="77777777" w:rsidR="003550C1" w:rsidRPr="009C2562" w:rsidRDefault="003550C1" w:rsidP="003550C1">
      <w:pPr>
        <w:pStyle w:val="tMain"/>
      </w:pPr>
      <w:r w:rsidRPr="009C2562">
        <w:tab/>
      </w:r>
      <w:r w:rsidRPr="009C2562">
        <w:tab/>
        <w:t xml:space="preserve">This instrument is made under </w:t>
      </w:r>
      <w:r>
        <w:t>section 134 of the Australian Consumer Law</w:t>
      </w:r>
      <w:r w:rsidRPr="009C2562">
        <w:t>.</w:t>
      </w:r>
    </w:p>
    <w:p w14:paraId="54770A0A" w14:textId="77777777" w:rsidR="003550C1" w:rsidRPr="006065DA" w:rsidRDefault="003550C1" w:rsidP="003550C1">
      <w:pPr>
        <w:pStyle w:val="ActHead5"/>
      </w:pPr>
      <w:bookmarkStart w:id="6" w:name="_Toc487452014"/>
      <w:proofErr w:type="gramStart"/>
      <w:r w:rsidRPr="006065DA">
        <w:t>4  Schedules</w:t>
      </w:r>
      <w:bookmarkEnd w:id="6"/>
      <w:proofErr w:type="gramEnd"/>
    </w:p>
    <w:p w14:paraId="75C9049C" w14:textId="77777777" w:rsidR="003550C1" w:rsidRDefault="003550C1" w:rsidP="003550C1">
      <w:pPr>
        <w:pStyle w:val="tMai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C2D2DA" w14:textId="77777777" w:rsidR="003550C1" w:rsidRDefault="003550C1" w:rsidP="003550C1">
      <w:pPr>
        <w:pStyle w:val="ActHead6"/>
        <w:pageBreakBefore/>
      </w:pPr>
      <w:bookmarkStart w:id="7" w:name="_Toc487452015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C1FCA8A" w14:textId="77777777" w:rsidR="003550C1" w:rsidRDefault="003550C1" w:rsidP="003550C1">
      <w:pPr>
        <w:pStyle w:val="ActHead9"/>
      </w:pPr>
      <w:bookmarkStart w:id="8" w:name="_Toc487452016"/>
      <w:r>
        <w:t>Country of Origin Food Labelling Information Standard 2016</w:t>
      </w:r>
      <w:bookmarkEnd w:id="8"/>
    </w:p>
    <w:p w14:paraId="2AA9E5B4" w14:textId="77777777" w:rsidR="003550C1" w:rsidRDefault="003550C1" w:rsidP="003550C1">
      <w:pPr>
        <w:pStyle w:val="ItemHead"/>
      </w:pPr>
      <w:proofErr w:type="gramStart"/>
      <w:r>
        <w:t>1  Subsection</w:t>
      </w:r>
      <w:proofErr w:type="gramEnd"/>
      <w:r>
        <w:t xml:space="preserve"> 17(3) (note)</w:t>
      </w:r>
    </w:p>
    <w:p w14:paraId="52DDEE80" w14:textId="77777777" w:rsidR="003550C1" w:rsidRPr="004148FF" w:rsidRDefault="003550C1" w:rsidP="003550C1">
      <w:pPr>
        <w:pStyle w:val="Item"/>
      </w:pPr>
      <w:r>
        <w:t>Omit “size”.</w:t>
      </w:r>
    </w:p>
    <w:p w14:paraId="2713829D" w14:textId="77777777" w:rsidR="003550C1" w:rsidRDefault="003550C1" w:rsidP="003550C1">
      <w:pPr>
        <w:pStyle w:val="ItemHead"/>
      </w:pPr>
      <w:proofErr w:type="gramStart"/>
      <w:r>
        <w:t>2  Subsection</w:t>
      </w:r>
      <w:proofErr w:type="gramEnd"/>
      <w:r>
        <w:t xml:space="preserve"> 28(4)</w:t>
      </w:r>
    </w:p>
    <w:p w14:paraId="328679E8" w14:textId="77777777" w:rsidR="003550C1" w:rsidRDefault="003550C1" w:rsidP="003550C1">
      <w:pPr>
        <w:pStyle w:val="Item"/>
      </w:pPr>
      <w:r>
        <w:t>Repeal the subsection (not including the note), substitute:</w:t>
      </w:r>
    </w:p>
    <w:p w14:paraId="6BFF8DF3" w14:textId="3A668AC4" w:rsidR="003550C1" w:rsidRDefault="003550C1" w:rsidP="003550C1">
      <w:pPr>
        <w:pStyle w:val="tMain"/>
      </w:pPr>
      <w:r>
        <w:tab/>
        <w:t>(4</w:t>
      </w:r>
      <w:r w:rsidR="004C4549">
        <w:t>)</w:t>
      </w:r>
      <w:r w:rsidR="004C4549">
        <w:tab/>
        <w:t>If the information required for</w:t>
      </w:r>
      <w:r w:rsidR="005438B6">
        <w:t xml:space="preserve"> foods</w:t>
      </w:r>
      <w:r w:rsidR="004C4549">
        <w:t xml:space="preserve"> listed in sections 16 or</w:t>
      </w:r>
      <w:r>
        <w:t xml:space="preserve"> 17 is displayed in connection with the food when it is sold, in addition to the requirements at subsection</w:t>
      </w:r>
      <w:r w:rsidR="004C4549">
        <w:t>s</w:t>
      </w:r>
      <w:r>
        <w:t xml:space="preserve"> (2) </w:t>
      </w:r>
      <w:r w:rsidR="004C4549">
        <w:t xml:space="preserve">and (3) </w:t>
      </w:r>
      <w:r>
        <w:t>of this section, the information must be displayed in close proximity to the food.</w:t>
      </w:r>
    </w:p>
    <w:p w14:paraId="45F586DB" w14:textId="77777777" w:rsidR="003550C1" w:rsidRDefault="003550C1" w:rsidP="003550C1">
      <w:pPr>
        <w:pStyle w:val="ItemHead"/>
      </w:pPr>
      <w:proofErr w:type="gramStart"/>
      <w:r>
        <w:t>3  Section</w:t>
      </w:r>
      <w:proofErr w:type="gramEnd"/>
      <w:r>
        <w:t xml:space="preserve"> 1 of the Dictionary (definition of </w:t>
      </w:r>
      <w:r>
        <w:rPr>
          <w:i/>
        </w:rPr>
        <w:t>*size of type</w:t>
      </w:r>
      <w:r>
        <w:t>)</w:t>
      </w:r>
    </w:p>
    <w:p w14:paraId="0A4D0BFF" w14:textId="5BD56426" w:rsidR="00DE3E16" w:rsidRPr="003550C1" w:rsidRDefault="003550C1" w:rsidP="003550C1">
      <w:pPr>
        <w:pStyle w:val="Item"/>
      </w:pPr>
      <w:r>
        <w:t>Repeal the definition.</w:t>
      </w:r>
    </w:p>
    <w:sectPr w:rsidR="00DE3E16" w:rsidRPr="003550C1" w:rsidSect="003550C1">
      <w:headerReference w:type="even" r:id="rId22"/>
      <w:headerReference w:type="default" r:id="rId23"/>
      <w:footerReference w:type="default" r:id="rId24"/>
      <w:pgSz w:w="11906" w:h="16838"/>
      <w:pgMar w:top="2268" w:right="1440" w:bottom="2694" w:left="1440" w:header="1276" w:footer="16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3546" w14:textId="77777777" w:rsidR="00F700AF" w:rsidRDefault="00F700AF" w:rsidP="001C3ABF">
      <w:pPr>
        <w:spacing w:after="0" w:line="240" w:lineRule="auto"/>
      </w:pPr>
      <w:r>
        <w:separator/>
      </w:r>
    </w:p>
  </w:endnote>
  <w:endnote w:type="continuationSeparator" w:id="0">
    <w:p w14:paraId="76A6077A" w14:textId="77777777" w:rsidR="00F700AF" w:rsidRDefault="00F700AF" w:rsidP="001C3ABF">
      <w:pPr>
        <w:spacing w:after="0" w:line="240" w:lineRule="auto"/>
      </w:pPr>
      <w:r>
        <w:continuationSeparator/>
      </w:r>
    </w:p>
  </w:endnote>
  <w:endnote w:type="continuationNotice" w:id="1">
    <w:p w14:paraId="0D449DFC" w14:textId="77777777" w:rsidR="00F700AF" w:rsidRDefault="00F70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550C1" w14:paraId="14713AD6" w14:textId="77777777" w:rsidTr="0001176A">
      <w:tc>
        <w:tcPr>
          <w:tcW w:w="5000" w:type="pct"/>
        </w:tcPr>
        <w:p w14:paraId="614AFA4D" w14:textId="77777777" w:rsidR="003550C1" w:rsidRDefault="003550C1" w:rsidP="0001176A">
          <w:pPr>
            <w:rPr>
              <w:sz w:val="18"/>
            </w:rPr>
          </w:pPr>
        </w:p>
      </w:tc>
    </w:tr>
  </w:tbl>
  <w:p w14:paraId="56EAD592" w14:textId="77777777" w:rsidR="003550C1" w:rsidRPr="005F1388" w:rsidRDefault="003550C1" w:rsidP="00685F42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550C1" w14:paraId="3B804B3C" w14:textId="77777777" w:rsidTr="00C160A1">
      <w:tc>
        <w:tcPr>
          <w:tcW w:w="5000" w:type="pct"/>
        </w:tcPr>
        <w:p w14:paraId="25D6C640" w14:textId="77777777" w:rsidR="003550C1" w:rsidRDefault="003550C1" w:rsidP="007946FE">
          <w:pPr>
            <w:rPr>
              <w:sz w:val="18"/>
            </w:rPr>
          </w:pPr>
        </w:p>
      </w:tc>
    </w:tr>
  </w:tbl>
  <w:p w14:paraId="43D3094C" w14:textId="77777777" w:rsidR="003550C1" w:rsidRPr="006D3667" w:rsidRDefault="003550C1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F9F17" w14:textId="77777777" w:rsidR="003550C1" w:rsidRDefault="003550C1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550C1" w14:paraId="601612AB" w14:textId="77777777" w:rsidTr="00C160A1">
      <w:tc>
        <w:tcPr>
          <w:tcW w:w="5000" w:type="pct"/>
        </w:tcPr>
        <w:p w14:paraId="1B171890" w14:textId="77777777" w:rsidR="003550C1" w:rsidRDefault="003550C1" w:rsidP="00465764">
          <w:pPr>
            <w:rPr>
              <w:sz w:val="18"/>
            </w:rPr>
          </w:pPr>
        </w:p>
      </w:tc>
    </w:tr>
  </w:tbl>
  <w:p w14:paraId="49D71977" w14:textId="77777777" w:rsidR="003550C1" w:rsidRPr="00486382" w:rsidRDefault="003550C1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217E" w14:textId="77777777" w:rsidR="003550C1" w:rsidRPr="00E33C1C" w:rsidRDefault="003550C1" w:rsidP="00EE39D6">
    <w:pPr>
      <w:pBdr>
        <w:top w:val="single" w:sz="6" w:space="1" w:color="auto"/>
      </w:pBdr>
      <w:spacing w:before="120" w:after="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550C1" w14:paraId="639845D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AB97CB" w14:textId="77777777" w:rsidR="003550C1" w:rsidRDefault="003550C1" w:rsidP="00EE39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EB295A" w14:textId="77777777" w:rsidR="003550C1" w:rsidRDefault="003550C1" w:rsidP="003550C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Country of Origin Food Labelling Amendment (Legibility) Information Standard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9E3D09" w14:textId="77777777" w:rsidR="003550C1" w:rsidRDefault="003550C1" w:rsidP="00EE39D6">
          <w:pPr>
            <w:spacing w:line="0" w:lineRule="atLeast"/>
            <w:jc w:val="right"/>
            <w:rPr>
              <w:sz w:val="18"/>
            </w:rPr>
          </w:pPr>
        </w:p>
      </w:tc>
    </w:tr>
    <w:tr w:rsidR="003550C1" w14:paraId="59A8B15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3BCB640" w14:textId="269B20E9" w:rsidR="003550C1" w:rsidRDefault="003550C1" w:rsidP="00EE39D6">
          <w:pPr>
            <w:jc w:val="right"/>
            <w:rPr>
              <w:sz w:val="18"/>
            </w:rPr>
          </w:pPr>
        </w:p>
      </w:tc>
    </w:tr>
  </w:tbl>
  <w:p w14:paraId="37A7DBED" w14:textId="77777777" w:rsidR="003550C1" w:rsidRPr="00ED79B6" w:rsidRDefault="003550C1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2BB7" w14:textId="77777777" w:rsidR="003550C1" w:rsidRPr="00E33C1C" w:rsidRDefault="003550C1" w:rsidP="003550C1">
    <w:pPr>
      <w:pBdr>
        <w:top w:val="single" w:sz="6" w:space="1" w:color="auto"/>
      </w:pBdr>
      <w:spacing w:before="160" w:after="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550C1" w14:paraId="7267B54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03D91C" w14:textId="77777777" w:rsidR="003550C1" w:rsidRDefault="003550C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EACC18A" w14:textId="77777777" w:rsidR="003550C1" w:rsidRPr="00B20990" w:rsidRDefault="003550C1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Country of Origin Food Labelling Amendment (Legibility) Information Standard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89B814" w14:textId="77777777" w:rsidR="003550C1" w:rsidRDefault="003550C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550C1" w14:paraId="008BB41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A3233E" w14:textId="77777777" w:rsidR="003550C1" w:rsidRDefault="003550C1" w:rsidP="007946FE">
          <w:pPr>
            <w:rPr>
              <w:sz w:val="18"/>
            </w:rPr>
          </w:pPr>
        </w:p>
      </w:tc>
    </w:tr>
  </w:tbl>
  <w:p w14:paraId="0A89143A" w14:textId="77777777" w:rsidR="003550C1" w:rsidRPr="00ED79B6" w:rsidRDefault="003550C1" w:rsidP="003550C1">
    <w:pPr>
      <w:spacing w:after="0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9FCD" w14:textId="77777777" w:rsidR="003550C1" w:rsidRPr="00E33C1C" w:rsidRDefault="003550C1" w:rsidP="003550C1">
    <w:pPr>
      <w:pBdr>
        <w:top w:val="single" w:sz="6" w:space="1" w:color="auto"/>
      </w:pBdr>
      <w:spacing w:before="160" w:after="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3550C1" w14:paraId="7F0D7F9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0D504C" w14:textId="0167DDC7" w:rsidR="003550C1" w:rsidRDefault="003550C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3CE1866" w14:textId="77777777" w:rsidR="003550C1" w:rsidRPr="00B20990" w:rsidRDefault="003550C1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Country of Origin Food Labelling Amendment (Legibility) Information Standard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8AE204" w14:textId="08B3BB4B" w:rsidR="003550C1" w:rsidRDefault="003550C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2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550C1" w14:paraId="266829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E43F96" w14:textId="77777777" w:rsidR="003550C1" w:rsidRDefault="003550C1" w:rsidP="007946FE">
          <w:pPr>
            <w:rPr>
              <w:sz w:val="18"/>
            </w:rPr>
          </w:pPr>
        </w:p>
      </w:tc>
    </w:tr>
  </w:tbl>
  <w:p w14:paraId="051A20D5" w14:textId="77777777" w:rsidR="003550C1" w:rsidRPr="00ED79B6" w:rsidRDefault="003550C1" w:rsidP="003550C1">
    <w:pPr>
      <w:spacing w:after="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AF5FB" w14:textId="77777777" w:rsidR="00F700AF" w:rsidRDefault="00F700AF" w:rsidP="001C3ABF">
      <w:pPr>
        <w:spacing w:after="0" w:line="240" w:lineRule="auto"/>
      </w:pPr>
      <w:r>
        <w:separator/>
      </w:r>
    </w:p>
  </w:footnote>
  <w:footnote w:type="continuationSeparator" w:id="0">
    <w:p w14:paraId="48932BD9" w14:textId="77777777" w:rsidR="00F700AF" w:rsidRDefault="00F700AF" w:rsidP="001C3ABF">
      <w:pPr>
        <w:spacing w:after="0" w:line="240" w:lineRule="auto"/>
      </w:pPr>
      <w:r>
        <w:continuationSeparator/>
      </w:r>
    </w:p>
  </w:footnote>
  <w:footnote w:type="continuationNotice" w:id="1">
    <w:p w14:paraId="6C66123A" w14:textId="77777777" w:rsidR="00F700AF" w:rsidRDefault="00F70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0951" w14:textId="77777777" w:rsidR="003550C1" w:rsidRPr="003550C1" w:rsidRDefault="003550C1" w:rsidP="003550C1">
    <w:pPr>
      <w:pStyle w:val="Header"/>
      <w:spacing w:line="16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DFDA4" w14:textId="77777777" w:rsidR="003550C1" w:rsidRPr="00ED79B6" w:rsidRDefault="003550C1" w:rsidP="00833416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DB34" w14:textId="77777777" w:rsidR="003550C1" w:rsidRPr="00ED79B6" w:rsidRDefault="003550C1" w:rsidP="003550C1">
    <w:pPr>
      <w:pBdr>
        <w:bottom w:val="single" w:sz="4" w:space="1" w:color="auto"/>
      </w:pBdr>
      <w:spacing w:before="1000"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0DAC" w14:textId="77777777" w:rsidR="003550C1" w:rsidRPr="00ED79B6" w:rsidRDefault="003550C1" w:rsidP="0048364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4882F" w14:textId="77777777" w:rsidR="00EE39D6" w:rsidRPr="00A961C4" w:rsidRDefault="00EE39D6" w:rsidP="00EE39D6">
    <w:pPr>
      <w:spacing w:after="0"/>
      <w:rPr>
        <w:b/>
        <w:sz w:val="20"/>
      </w:rPr>
    </w:pPr>
  </w:p>
  <w:p w14:paraId="0899571B" w14:textId="77777777" w:rsidR="00EE39D6" w:rsidRPr="00A961C4" w:rsidRDefault="00EE39D6" w:rsidP="00EE39D6">
    <w:pPr>
      <w:spacing w:after="0"/>
      <w:rPr>
        <w:b/>
        <w:sz w:val="20"/>
      </w:rPr>
    </w:pPr>
    <w:r>
      <w:rPr>
        <w:b/>
        <w:sz w:val="20"/>
      </w:rPr>
      <w:t>Schedule 1—Amendments</w:t>
    </w:r>
  </w:p>
  <w:p w14:paraId="7DAF6D17" w14:textId="77777777" w:rsidR="00EE39D6" w:rsidRPr="00A961C4" w:rsidRDefault="00EE39D6" w:rsidP="00EE39D6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56BA" w14:textId="77777777" w:rsidR="00EE39D6" w:rsidRPr="00A961C4" w:rsidRDefault="00EE39D6" w:rsidP="00EE39D6">
    <w:pPr>
      <w:spacing w:after="0"/>
      <w:jc w:val="right"/>
      <w:rPr>
        <w:sz w:val="20"/>
      </w:rPr>
    </w:pPr>
  </w:p>
  <w:p w14:paraId="44CFF1B7" w14:textId="77777777" w:rsidR="00EE39D6" w:rsidRPr="00A961C4" w:rsidRDefault="00EE39D6" w:rsidP="00EE39D6">
    <w:pPr>
      <w:spacing w:after="0"/>
      <w:jc w:val="right"/>
      <w:rPr>
        <w:b/>
        <w:sz w:val="20"/>
      </w:rPr>
    </w:pPr>
  </w:p>
  <w:p w14:paraId="7878D2A4" w14:textId="77777777" w:rsidR="00EE39D6" w:rsidRPr="00A961C4" w:rsidRDefault="00EE39D6" w:rsidP="00EE39D6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07DEF"/>
    <w:multiLevelType w:val="hybridMultilevel"/>
    <w:tmpl w:val="27EE5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06A6"/>
    <w:multiLevelType w:val="hybridMultilevel"/>
    <w:tmpl w:val="75B2C038"/>
    <w:lvl w:ilvl="0" w:tplc="C8D4133C">
      <w:start w:val="1"/>
      <w:numFmt w:val="decimal"/>
      <w:pStyle w:val="SectionHeading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9F5"/>
    <w:multiLevelType w:val="hybridMultilevel"/>
    <w:tmpl w:val="33FA721A"/>
    <w:lvl w:ilvl="0" w:tplc="23FCF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1F9D"/>
    <w:multiLevelType w:val="multilevel"/>
    <w:tmpl w:val="43243D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3B5CDC"/>
    <w:multiLevelType w:val="hybridMultilevel"/>
    <w:tmpl w:val="5CA8299A"/>
    <w:lvl w:ilvl="0" w:tplc="15886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511"/>
    <w:multiLevelType w:val="hybridMultilevel"/>
    <w:tmpl w:val="CACA2158"/>
    <w:lvl w:ilvl="0" w:tplc="F140B268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5380123"/>
    <w:multiLevelType w:val="hybridMultilevel"/>
    <w:tmpl w:val="9782DD12"/>
    <w:lvl w:ilvl="0" w:tplc="0B40E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460E"/>
    <w:multiLevelType w:val="multilevel"/>
    <w:tmpl w:val="ED2655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5B7FAE"/>
    <w:multiLevelType w:val="hybridMultilevel"/>
    <w:tmpl w:val="D130B772"/>
    <w:lvl w:ilvl="0" w:tplc="401E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658D"/>
    <w:multiLevelType w:val="hybridMultilevel"/>
    <w:tmpl w:val="51B87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02D3"/>
    <w:multiLevelType w:val="hybridMultilevel"/>
    <w:tmpl w:val="F4BA4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64541"/>
    <w:multiLevelType w:val="hybridMultilevel"/>
    <w:tmpl w:val="A1D04B06"/>
    <w:lvl w:ilvl="0" w:tplc="02864CB6">
      <w:start w:val="1"/>
      <w:numFmt w:val="decimal"/>
      <w:pStyle w:val="Subsection"/>
      <w:lvlText w:val="(%1)"/>
      <w:lvlJc w:val="left"/>
      <w:pPr>
        <w:ind w:left="1440" w:hanging="360"/>
      </w:pPr>
      <w:rPr>
        <w:rFonts w:hint="default"/>
      </w:rPr>
    </w:lvl>
    <w:lvl w:ilvl="1" w:tplc="7DEC364E">
      <w:start w:val="1"/>
      <w:numFmt w:val="lowerLetter"/>
      <w:pStyle w:val="Paragraph"/>
      <w:lvlText w:val="(%2)"/>
      <w:lvlJc w:val="left"/>
      <w:pPr>
        <w:ind w:left="2160" w:hanging="360"/>
      </w:pPr>
      <w:rPr>
        <w:rFonts w:hint="default"/>
      </w:rPr>
    </w:lvl>
    <w:lvl w:ilvl="2" w:tplc="28661C5A">
      <w:start w:val="1"/>
      <w:numFmt w:val="lowerRoman"/>
      <w:pStyle w:val="Subparagraph"/>
      <w:lvlText w:val="(%3)"/>
      <w:lvlJc w:val="righ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570510"/>
    <w:multiLevelType w:val="hybridMultilevel"/>
    <w:tmpl w:val="D12E6CAC"/>
    <w:lvl w:ilvl="0" w:tplc="4AB8D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45FE"/>
    <w:multiLevelType w:val="hybridMultilevel"/>
    <w:tmpl w:val="CF26960C"/>
    <w:lvl w:ilvl="0" w:tplc="6A1889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360C"/>
    <w:multiLevelType w:val="hybridMultilevel"/>
    <w:tmpl w:val="4186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8342F"/>
    <w:multiLevelType w:val="hybridMultilevel"/>
    <w:tmpl w:val="6BD8B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11C85"/>
    <w:multiLevelType w:val="hybridMultilevel"/>
    <w:tmpl w:val="8904D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19D"/>
    <w:multiLevelType w:val="hybridMultilevel"/>
    <w:tmpl w:val="81BC696E"/>
    <w:lvl w:ilvl="0" w:tplc="EBFE0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919"/>
    <w:multiLevelType w:val="hybridMultilevel"/>
    <w:tmpl w:val="A2203838"/>
    <w:lvl w:ilvl="0" w:tplc="28661C5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F7706"/>
    <w:multiLevelType w:val="hybridMultilevel"/>
    <w:tmpl w:val="C464A1E2"/>
    <w:lvl w:ilvl="0" w:tplc="4B5C66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545D5"/>
    <w:multiLevelType w:val="hybridMultilevel"/>
    <w:tmpl w:val="96801CE2"/>
    <w:lvl w:ilvl="0" w:tplc="FB3CD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5E5B"/>
    <w:multiLevelType w:val="hybridMultilevel"/>
    <w:tmpl w:val="33FA721A"/>
    <w:lvl w:ilvl="0" w:tplc="23FCF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067B"/>
    <w:multiLevelType w:val="hybridMultilevel"/>
    <w:tmpl w:val="B2C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47B1"/>
    <w:multiLevelType w:val="hybridMultilevel"/>
    <w:tmpl w:val="4558C754"/>
    <w:lvl w:ilvl="0" w:tplc="7DEC364E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E32409C"/>
    <w:multiLevelType w:val="multilevel"/>
    <w:tmpl w:val="ED2655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E64BA"/>
    <w:multiLevelType w:val="multilevel"/>
    <w:tmpl w:val="799E2D28"/>
    <w:name w:val="main numbering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1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67001E5"/>
    <w:multiLevelType w:val="hybridMultilevel"/>
    <w:tmpl w:val="0B7CE00C"/>
    <w:lvl w:ilvl="0" w:tplc="7DEC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978EC"/>
    <w:multiLevelType w:val="multilevel"/>
    <w:tmpl w:val="8A9C1EB6"/>
    <w:name w:val="main"/>
    <w:lvl w:ilvl="0">
      <w:start w:val="1"/>
      <w:numFmt w:val="lowerLetter"/>
      <w:lvlText w:val="(%1)"/>
      <w:lvlJc w:val="left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 w15:restartNumberingAfterBreak="0">
    <w:nsid w:val="7B6E0404"/>
    <w:multiLevelType w:val="hybridMultilevel"/>
    <w:tmpl w:val="89260CF0"/>
    <w:lvl w:ilvl="0" w:tplc="5DC6CE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B29A6"/>
    <w:multiLevelType w:val="hybridMultilevel"/>
    <w:tmpl w:val="205E3E08"/>
    <w:lvl w:ilvl="0" w:tplc="AA74A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5"/>
  </w:num>
  <w:num w:numId="5">
    <w:abstractNumId w:val="12"/>
  </w:num>
  <w:num w:numId="6">
    <w:abstractNumId w:val="2"/>
  </w:num>
  <w:num w:numId="7">
    <w:abstractNumId w:val="12"/>
  </w:num>
  <w:num w:numId="8">
    <w:abstractNumId w:val="12"/>
  </w:num>
  <w:num w:numId="9">
    <w:abstractNumId w:val="12"/>
  </w:num>
  <w:num w:numId="10">
    <w:abstractNumId w:val="24"/>
  </w:num>
  <w:num w:numId="11">
    <w:abstractNumId w:val="1"/>
  </w:num>
  <w:num w:numId="12">
    <w:abstractNumId w:val="10"/>
  </w:num>
  <w:num w:numId="13">
    <w:abstractNumId w:val="11"/>
  </w:num>
  <w:num w:numId="14">
    <w:abstractNumId w:val="17"/>
  </w:num>
  <w:num w:numId="15">
    <w:abstractNumId w:val="15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9"/>
  </w:num>
  <w:num w:numId="21">
    <w:abstractNumId w:val="28"/>
  </w:num>
  <w:num w:numId="22">
    <w:abstractNumId w:val="27"/>
  </w:num>
  <w:num w:numId="23">
    <w:abstractNumId w:val="18"/>
  </w:num>
  <w:num w:numId="24">
    <w:abstractNumId w:val="7"/>
  </w:num>
  <w:num w:numId="25">
    <w:abstractNumId w:val="13"/>
  </w:num>
  <w:num w:numId="26">
    <w:abstractNumId w:val="14"/>
  </w:num>
  <w:num w:numId="27">
    <w:abstractNumId w:val="29"/>
  </w:num>
  <w:num w:numId="28">
    <w:abstractNumId w:val="5"/>
  </w:num>
  <w:num w:numId="29">
    <w:abstractNumId w:val="19"/>
  </w:num>
  <w:num w:numId="30">
    <w:abstractNumId w:val="20"/>
  </w:num>
  <w:num w:numId="31">
    <w:abstractNumId w:val="30"/>
  </w:num>
  <w:num w:numId="32">
    <w:abstractNumId w:val="22"/>
  </w:num>
  <w:num w:numId="33">
    <w:abstractNumId w:val="21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99"/>
    <w:rsid w:val="00032BC9"/>
    <w:rsid w:val="000551CA"/>
    <w:rsid w:val="00096085"/>
    <w:rsid w:val="000A342A"/>
    <w:rsid w:val="000A62E1"/>
    <w:rsid w:val="000A70B8"/>
    <w:rsid w:val="000B6410"/>
    <w:rsid w:val="000E6838"/>
    <w:rsid w:val="00104183"/>
    <w:rsid w:val="00110F23"/>
    <w:rsid w:val="00113432"/>
    <w:rsid w:val="00190102"/>
    <w:rsid w:val="001C3ABF"/>
    <w:rsid w:val="001E18BB"/>
    <w:rsid w:val="001E403D"/>
    <w:rsid w:val="001E5352"/>
    <w:rsid w:val="002658A4"/>
    <w:rsid w:val="00280F59"/>
    <w:rsid w:val="002C5B74"/>
    <w:rsid w:val="00302008"/>
    <w:rsid w:val="003550C1"/>
    <w:rsid w:val="003F15AB"/>
    <w:rsid w:val="0040021B"/>
    <w:rsid w:val="004116B6"/>
    <w:rsid w:val="00467F92"/>
    <w:rsid w:val="0047042E"/>
    <w:rsid w:val="004C0BD2"/>
    <w:rsid w:val="004C2A05"/>
    <w:rsid w:val="004C4549"/>
    <w:rsid w:val="004C746A"/>
    <w:rsid w:val="00501561"/>
    <w:rsid w:val="0052201A"/>
    <w:rsid w:val="00523FA6"/>
    <w:rsid w:val="005438B6"/>
    <w:rsid w:val="005646C3"/>
    <w:rsid w:val="005A4FD2"/>
    <w:rsid w:val="005B3ECD"/>
    <w:rsid w:val="005B6402"/>
    <w:rsid w:val="005E691C"/>
    <w:rsid w:val="00627A4F"/>
    <w:rsid w:val="0064694B"/>
    <w:rsid w:val="006852A5"/>
    <w:rsid w:val="00692BF6"/>
    <w:rsid w:val="006A0CDA"/>
    <w:rsid w:val="006B0F18"/>
    <w:rsid w:val="006C6AD8"/>
    <w:rsid w:val="006D26D7"/>
    <w:rsid w:val="006D3161"/>
    <w:rsid w:val="006D44CC"/>
    <w:rsid w:val="006D64F1"/>
    <w:rsid w:val="006F1558"/>
    <w:rsid w:val="00713E87"/>
    <w:rsid w:val="00763C2D"/>
    <w:rsid w:val="00767EA5"/>
    <w:rsid w:val="00784749"/>
    <w:rsid w:val="00804AB6"/>
    <w:rsid w:val="0081187F"/>
    <w:rsid w:val="0081585A"/>
    <w:rsid w:val="00846213"/>
    <w:rsid w:val="00853B1B"/>
    <w:rsid w:val="008A4F95"/>
    <w:rsid w:val="008E11FC"/>
    <w:rsid w:val="009061B5"/>
    <w:rsid w:val="009065FF"/>
    <w:rsid w:val="00924FEF"/>
    <w:rsid w:val="00962D5C"/>
    <w:rsid w:val="00993449"/>
    <w:rsid w:val="00A37A22"/>
    <w:rsid w:val="00A54EFD"/>
    <w:rsid w:val="00A5549D"/>
    <w:rsid w:val="00A82BA5"/>
    <w:rsid w:val="00AB4141"/>
    <w:rsid w:val="00AE391E"/>
    <w:rsid w:val="00B028F2"/>
    <w:rsid w:val="00B219E3"/>
    <w:rsid w:val="00B324C6"/>
    <w:rsid w:val="00B7298D"/>
    <w:rsid w:val="00B82E85"/>
    <w:rsid w:val="00BA7340"/>
    <w:rsid w:val="00BC59F6"/>
    <w:rsid w:val="00BD7A6A"/>
    <w:rsid w:val="00BF5EC1"/>
    <w:rsid w:val="00C131A1"/>
    <w:rsid w:val="00C2583F"/>
    <w:rsid w:val="00C50D4C"/>
    <w:rsid w:val="00C636D5"/>
    <w:rsid w:val="00C926C0"/>
    <w:rsid w:val="00C93215"/>
    <w:rsid w:val="00C97647"/>
    <w:rsid w:val="00CB7865"/>
    <w:rsid w:val="00CE31EF"/>
    <w:rsid w:val="00CF1817"/>
    <w:rsid w:val="00D16937"/>
    <w:rsid w:val="00D40EA8"/>
    <w:rsid w:val="00D9788B"/>
    <w:rsid w:val="00DA1DB5"/>
    <w:rsid w:val="00DC4AEF"/>
    <w:rsid w:val="00DE3E16"/>
    <w:rsid w:val="00E02906"/>
    <w:rsid w:val="00E16EE5"/>
    <w:rsid w:val="00E23533"/>
    <w:rsid w:val="00E32C99"/>
    <w:rsid w:val="00E34225"/>
    <w:rsid w:val="00E34983"/>
    <w:rsid w:val="00E8394F"/>
    <w:rsid w:val="00EA2C87"/>
    <w:rsid w:val="00EA61D4"/>
    <w:rsid w:val="00ED3A9A"/>
    <w:rsid w:val="00EE39D6"/>
    <w:rsid w:val="00EF57C2"/>
    <w:rsid w:val="00F43B2F"/>
    <w:rsid w:val="00F700AF"/>
    <w:rsid w:val="00F813D5"/>
    <w:rsid w:val="00F97A8F"/>
    <w:rsid w:val="00FA16F5"/>
    <w:rsid w:val="00FA1F8E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8C9A9CE"/>
  <w15:docId w15:val="{5CCEC603-B124-4F8A-BAEE-76E3B5C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3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ABF"/>
  </w:style>
  <w:style w:type="paragraph" w:styleId="Footer">
    <w:name w:val="footer"/>
    <w:basedOn w:val="Normal"/>
    <w:link w:val="FooterChar"/>
    <w:unhideWhenUsed/>
    <w:rsid w:val="001C3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3ABF"/>
  </w:style>
  <w:style w:type="paragraph" w:styleId="BalloonText">
    <w:name w:val="Balloon Text"/>
    <w:basedOn w:val="Normal"/>
    <w:link w:val="BalloonTextChar"/>
    <w:uiPriority w:val="99"/>
    <w:semiHidden/>
    <w:unhideWhenUsed/>
    <w:rsid w:val="001C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8"/>
    <w:qFormat/>
    <w:rsid w:val="008E11FC"/>
    <w:pPr>
      <w:ind w:left="720"/>
      <w:contextualSpacing/>
    </w:pPr>
  </w:style>
  <w:style w:type="paragraph" w:customStyle="1" w:styleId="TitlePage-Heading">
    <w:name w:val="Title Page - Heading"/>
    <w:basedOn w:val="Normal"/>
    <w:qFormat/>
    <w:rsid w:val="00627A4F"/>
    <w:rPr>
      <w:rFonts w:ascii="Arial" w:hAnsi="Arial" w:cs="Arial"/>
      <w:sz w:val="40"/>
      <w:szCs w:val="40"/>
    </w:rPr>
  </w:style>
  <w:style w:type="paragraph" w:customStyle="1" w:styleId="TitlePage-PrimaryAct">
    <w:name w:val="Title Page - Primary Act"/>
    <w:basedOn w:val="Normal"/>
    <w:qFormat/>
    <w:rsid w:val="00627A4F"/>
    <w:rPr>
      <w:rFonts w:ascii="Arial" w:hAnsi="Arial" w:cs="Arial"/>
      <w:i/>
      <w:sz w:val="28"/>
      <w:szCs w:val="28"/>
    </w:rPr>
  </w:style>
  <w:style w:type="paragraph" w:customStyle="1" w:styleId="TitlePage-Normal">
    <w:name w:val="Title Page - Normal"/>
    <w:basedOn w:val="Normal"/>
    <w:qFormat/>
    <w:rsid w:val="00627A4F"/>
    <w:rPr>
      <w:rFonts w:ascii="Arial" w:hAnsi="Arial" w:cs="Arial"/>
      <w:szCs w:val="24"/>
    </w:rPr>
  </w:style>
  <w:style w:type="paragraph" w:customStyle="1" w:styleId="PartHeading">
    <w:name w:val="Part Heading"/>
    <w:basedOn w:val="Normal"/>
    <w:qFormat/>
    <w:rsid w:val="00DE3E16"/>
    <w:rPr>
      <w:rFonts w:cs="Times New Roman"/>
      <w:b/>
      <w:sz w:val="32"/>
      <w:szCs w:val="24"/>
    </w:rPr>
  </w:style>
  <w:style w:type="paragraph" w:customStyle="1" w:styleId="SectionHeading">
    <w:name w:val="Section Heading"/>
    <w:basedOn w:val="ListParagraph"/>
    <w:qFormat/>
    <w:rsid w:val="00104183"/>
    <w:pPr>
      <w:numPr>
        <w:numId w:val="6"/>
      </w:numPr>
      <w:spacing w:before="120"/>
      <w:ind w:left="567" w:hanging="567"/>
      <w:contextualSpacing w:val="0"/>
    </w:pPr>
    <w:rPr>
      <w:rFonts w:cs="Times New Roman"/>
      <w:b/>
      <w:szCs w:val="24"/>
    </w:rPr>
  </w:style>
  <w:style w:type="paragraph" w:customStyle="1" w:styleId="Subsection">
    <w:name w:val="Subsection"/>
    <w:basedOn w:val="ListParagraph"/>
    <w:qFormat/>
    <w:rsid w:val="00627A4F"/>
    <w:pPr>
      <w:numPr>
        <w:numId w:val="9"/>
      </w:numPr>
      <w:spacing w:before="120"/>
      <w:contextualSpacing w:val="0"/>
    </w:pPr>
    <w:rPr>
      <w:rFonts w:cs="Times New Roman"/>
      <w:szCs w:val="24"/>
    </w:rPr>
  </w:style>
  <w:style w:type="paragraph" w:customStyle="1" w:styleId="Paragraph">
    <w:name w:val="Paragraph"/>
    <w:basedOn w:val="ListParagraph"/>
    <w:qFormat/>
    <w:rsid w:val="00627A4F"/>
    <w:pPr>
      <w:numPr>
        <w:ilvl w:val="1"/>
        <w:numId w:val="9"/>
      </w:numPr>
      <w:spacing w:before="120"/>
      <w:contextualSpacing w:val="0"/>
    </w:pPr>
    <w:rPr>
      <w:rFonts w:cs="Times New Roman"/>
      <w:szCs w:val="24"/>
    </w:rPr>
  </w:style>
  <w:style w:type="paragraph" w:customStyle="1" w:styleId="Subparagraph">
    <w:name w:val="Subparagraph"/>
    <w:basedOn w:val="ListParagraph"/>
    <w:qFormat/>
    <w:rsid w:val="00627A4F"/>
    <w:pPr>
      <w:numPr>
        <w:ilvl w:val="2"/>
        <w:numId w:val="9"/>
      </w:numPr>
      <w:spacing w:before="120"/>
      <w:contextualSpacing w:val="0"/>
    </w:pPr>
    <w:rPr>
      <w:rFonts w:cs="Times New Roman"/>
      <w:szCs w:val="24"/>
    </w:rPr>
  </w:style>
  <w:style w:type="paragraph" w:customStyle="1" w:styleId="Footertitle">
    <w:name w:val="Footer title"/>
    <w:basedOn w:val="Footer"/>
    <w:qFormat/>
    <w:rsid w:val="00627A4F"/>
    <w:rPr>
      <w:rFonts w:ascii="Arial" w:hAnsi="Arial" w:cs="Arial"/>
      <w:i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E3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1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4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4183"/>
    <w:pPr>
      <w:spacing w:line="259" w:lineRule="auto"/>
      <w:outlineLvl w:val="9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C2A0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C2A05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B4141"/>
    <w:pPr>
      <w:spacing w:after="100"/>
      <w:ind w:left="1134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1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E3E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nMain">
    <w:name w:val="n_Main"/>
    <w:aliases w:val="n,note(text)"/>
    <w:basedOn w:val="Normal"/>
    <w:link w:val="notetextChar"/>
    <w:rsid w:val="004C0BD2"/>
    <w:pPr>
      <w:spacing w:before="120" w:after="0" w:line="240" w:lineRule="auto"/>
      <w:ind w:left="1985" w:hanging="851"/>
    </w:pPr>
    <w:rPr>
      <w:rFonts w:eastAsia="Times New Roman" w:cs="Times New Roman"/>
      <w:sz w:val="18"/>
      <w:szCs w:val="20"/>
    </w:rPr>
  </w:style>
  <w:style w:type="paragraph" w:customStyle="1" w:styleId="tSubpara">
    <w:name w:val="t_Subpara"/>
    <w:aliases w:val="paragraph(sub)"/>
    <w:basedOn w:val="Normal"/>
    <w:rsid w:val="004C0BD2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 w:cs="Times New Roman"/>
      <w:sz w:val="22"/>
      <w:szCs w:val="20"/>
    </w:rPr>
  </w:style>
  <w:style w:type="paragraph" w:customStyle="1" w:styleId="tPara">
    <w:name w:val="t_Para"/>
    <w:aliases w:val="paragraph"/>
    <w:basedOn w:val="Normal"/>
    <w:rsid w:val="004C0BD2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 w:cs="Times New Roman"/>
      <w:sz w:val="22"/>
      <w:szCs w:val="20"/>
    </w:rPr>
  </w:style>
  <w:style w:type="paragraph" w:customStyle="1" w:styleId="tMain">
    <w:name w:val="t_Main"/>
    <w:aliases w:val="subsection,ss"/>
    <w:basedOn w:val="Normal"/>
    <w:link w:val="subsectionChar"/>
    <w:rsid w:val="004C0BD2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</w:rPr>
  </w:style>
  <w:style w:type="paragraph" w:customStyle="1" w:styleId="h6Subsec">
    <w:name w:val="h6_Subsec"/>
    <w:aliases w:val="SubsectionHead"/>
    <w:basedOn w:val="Normal"/>
    <w:next w:val="tMain"/>
    <w:rsid w:val="004C0BD2"/>
    <w:pPr>
      <w:keepNext/>
      <w:keepLines/>
      <w:spacing w:before="240" w:after="0" w:line="240" w:lineRule="auto"/>
      <w:ind w:left="1134"/>
    </w:pPr>
    <w:rPr>
      <w:rFonts w:eastAsia="Times New Roman" w:cs="Times New Roman"/>
      <w:i/>
      <w:sz w:val="22"/>
      <w:szCs w:val="20"/>
    </w:rPr>
  </w:style>
  <w:style w:type="character" w:customStyle="1" w:styleId="notetextChar">
    <w:name w:val="note(text) Char"/>
    <w:aliases w:val="n Char"/>
    <w:link w:val="nMain"/>
    <w:rsid w:val="004C0BD2"/>
    <w:rPr>
      <w:rFonts w:ascii="Times New Roman" w:eastAsia="Times New Roman" w:hAnsi="Times New Roman" w:cs="Times New Roman"/>
      <w:sz w:val="18"/>
      <w:szCs w:val="20"/>
    </w:rPr>
  </w:style>
  <w:style w:type="paragraph" w:customStyle="1" w:styleId="tDefn">
    <w:name w:val="t_Defn"/>
    <w:aliases w:val="Definition"/>
    <w:basedOn w:val="Normal"/>
    <w:rsid w:val="00E8394F"/>
    <w:pPr>
      <w:spacing w:before="180" w:after="0" w:line="240" w:lineRule="auto"/>
      <w:ind w:left="1134"/>
    </w:pPr>
    <w:rPr>
      <w:rFonts w:eastAsia="Times New Roman" w:cs="Times New Roman"/>
      <w:sz w:val="22"/>
      <w:szCs w:val="20"/>
    </w:rPr>
  </w:style>
  <w:style w:type="paragraph" w:styleId="Revision">
    <w:name w:val="Revision"/>
    <w:hidden/>
    <w:uiPriority w:val="99"/>
    <w:semiHidden/>
    <w:rsid w:val="000551CA"/>
    <w:pPr>
      <w:spacing w:after="0" w:line="240" w:lineRule="auto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550C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50C1"/>
    <w:pPr>
      <w:spacing w:after="100"/>
      <w:ind w:left="12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50C1"/>
    <w:pPr>
      <w:spacing w:after="100"/>
      <w:ind w:left="1920"/>
    </w:pPr>
  </w:style>
  <w:style w:type="paragraph" w:customStyle="1" w:styleId="ShortT">
    <w:name w:val="ShortT"/>
    <w:basedOn w:val="Normal"/>
    <w:next w:val="Normal"/>
    <w:qFormat/>
    <w:rsid w:val="003550C1"/>
    <w:pPr>
      <w:spacing w:after="0" w:line="240" w:lineRule="auto"/>
    </w:pPr>
    <w:rPr>
      <w:rFonts w:eastAsia="Times New Roman" w:cs="Times New Roman"/>
      <w:b/>
      <w:sz w:val="40"/>
      <w:szCs w:val="20"/>
    </w:rPr>
  </w:style>
  <w:style w:type="paragraph" w:customStyle="1" w:styleId="ActHead5">
    <w:name w:val="ActHead 5"/>
    <w:aliases w:val="s"/>
    <w:basedOn w:val="Normal"/>
    <w:next w:val="tMain"/>
    <w:qFormat/>
    <w:rsid w:val="003550C1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 w:cs="Times New Roman"/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3550C1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3550C1"/>
    <w:pPr>
      <w:keepNext/>
      <w:keepLines/>
      <w:spacing w:before="280" w:after="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3550C1"/>
  </w:style>
  <w:style w:type="character" w:customStyle="1" w:styleId="CharAmSchText">
    <w:name w:val="CharAmSchText"/>
    <w:basedOn w:val="DefaultParagraphFont"/>
    <w:uiPriority w:val="1"/>
    <w:qFormat/>
    <w:rsid w:val="003550C1"/>
  </w:style>
  <w:style w:type="character" w:customStyle="1" w:styleId="CharSectno">
    <w:name w:val="CharSectno"/>
    <w:basedOn w:val="DefaultParagraphFont"/>
    <w:qFormat/>
    <w:rsid w:val="003550C1"/>
  </w:style>
  <w:style w:type="paragraph" w:customStyle="1" w:styleId="Item">
    <w:name w:val="Item"/>
    <w:aliases w:val="i"/>
    <w:basedOn w:val="Normal"/>
    <w:next w:val="ItemHead"/>
    <w:rsid w:val="003550C1"/>
    <w:pPr>
      <w:keepLines/>
      <w:spacing w:before="80" w:after="0" w:line="240" w:lineRule="auto"/>
      <w:ind w:left="709"/>
    </w:pPr>
    <w:rPr>
      <w:rFonts w:eastAsia="Times New Roman" w:cs="Times New Roman"/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3550C1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Cs w:val="20"/>
    </w:rPr>
  </w:style>
  <w:style w:type="table" w:styleId="TableGrid">
    <w:name w:val="Table Grid"/>
    <w:basedOn w:val="TableNormal"/>
    <w:uiPriority w:val="59"/>
    <w:rsid w:val="003550C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550C1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3550C1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 w:cs="Times New Roman"/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tMain"/>
    <w:locked/>
    <w:rsid w:val="003550C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E319C3659614D9D3A7838998B6215" ma:contentTypeVersion="28" ma:contentTypeDescription="Create a new document." ma:contentTypeScope="" ma:versionID="acb9e8c523942da37b5c268b82ccdf30">
  <xsd:schema xmlns:xsd="http://www.w3.org/2001/XMLSchema" xmlns:xs="http://www.w3.org/2001/XMLSchema" xmlns:p="http://schemas.microsoft.com/office/2006/metadata/properties" xmlns:ns1="http://schemas.microsoft.com/sharepoint/v3" xmlns:ns2="cdd73b99-b600-467d-8b05-41f33179978b" targetNamespace="http://schemas.microsoft.com/office/2006/metadata/properties" ma:root="true" ma:fieldsID="a3df9e3f62f56fcecda03d5644900685" ns1:_="" ns2:_="">
    <xsd:import namespace="http://schemas.microsoft.com/sharepoint/v3"/>
    <xsd:import namespace="cdd73b99-b600-467d-8b05-41f3317997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p898e9e56b7a40628655d7751ee56360" minOccurs="0"/>
                <xsd:element ref="ns2:ob0a415d961d4345a6f140d686bf0e13" minOccurs="0"/>
                <xsd:element ref="ns2:g7cee4c3f49f4a8d957fe196d6fcc5b5" minOccurs="0"/>
                <xsd:element ref="ns2:ff10252cae0c48628d4e46b8f2b8e2eb" minOccurs="0"/>
                <xsd:element ref="ns2:k04be0aca0e44206a6d1057fb760c8f9" minOccurs="0"/>
                <xsd:element ref="ns2:b35e8420b37c40999219b5188df41f0a" minOccurs="0"/>
                <xsd:element ref="ns2:i72d49f021e64a418c6ba91d320c0f81" minOccurs="0"/>
                <xsd:element ref="ns2:DocHub_PDMS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73b99-b600-467d-8b05-41f3317997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48bbdd-aea7-4500-bcec-9d90307b1195}" ma:internalName="TaxCatchAll" ma:showField="CatchAllData" ma:web="cdd73b99-b600-467d-8b05-41f331799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26d3d30-c4fe-4058-8dc3-a710e5fd07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98e9e56b7a40628655d7751ee56360" ma:index="24" nillable="true" ma:taxonomy="true" ma:internalName="p898e9e56b7a40628655d7751ee56360" ma:taxonomyFieldName="DocHub_PortfolioPerspective" ma:displayName="Portfolio Perspective" ma:default="" ma:fieldId="{9898e9e5-6b7a-4062-8655-d7751ee56360}" ma:taxonomyMulti="true" ma:sspId="fb0313f7-9433-48c0-866e-9e0bbee59a50" ma:termSetId="56888205-f02f-4878-8332-d883e44f1d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b0a415d961d4345a6f140d686bf0e13" ma:index="26" nillable="true" ma:taxonomy="true" ma:internalName="ob0a415d961d4345a6f140d686bf0e13" ma:taxonomyFieldName="DocHub_DepartmentalDivisions" ma:displayName="Departmental Divisions" ma:indexed="true" ma:fieldId="{8b0a415d-961d-4345-a6f1-40d686bf0e13}" ma:sspId="fb0313f7-9433-48c0-866e-9e0bbee59a50" ma:termSetId="98748e69-3989-4ecc-b86e-0913e79104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8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10252cae0c48628d4e46b8f2b8e2eb" ma:index="30" nillable="true" ma:taxonomy="true" ma:internalName="ff10252cae0c48628d4e46b8f2b8e2eb" ma:taxonomyFieldName="DocHub_Policy" ma:displayName="Policy" ma:indexed="true" ma:default="" ma:fieldId="{ff10252c-ae0c-4862-8d4e-46b8f2b8e2eb}" ma:sspId="fb0313f7-9433-48c0-866e-9e0bbee59a50" ma:termSetId="16d81eea-d265-4e7a-b88b-b2f1e70d5d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be0aca0e44206a6d1057fb760c8f9" ma:index="32" nillable="true" ma:taxonomy="true" ma:internalName="k04be0aca0e44206a6d1057fb760c8f9" ma:taxonomyFieldName="DocHub_PolicyScope" ma:displayName="Policy Scope" ma:indexed="true" ma:default="" ma:fieldId="{404be0ac-a0e4-4206-a6d1-057fb760c8f9}" ma:sspId="fb0313f7-9433-48c0-866e-9e0bbee59a50" ma:termSetId="fa2379d6-0d0d-4dcd-bb9d-a2184aa977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5e8420b37c40999219b5188df41f0a" ma:index="34" nillable="true" ma:taxonomy="true" ma:internalName="b35e8420b37c40999219b5188df41f0a" ma:taxonomyFieldName="DocHub_Theme" ma:displayName="Theme" ma:indexed="true" ma:default="" ma:fieldId="{b35e8420-b37c-4099-9219-b5188df41f0a}" ma:sspId="fb0313f7-9433-48c0-866e-9e0bbee59a50" ma:termSetId="c8a5f374-b12e-4c4a-80d8-51f175841f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d49f021e64a418c6ba91d320c0f81" ma:index="36" nillable="true" ma:taxonomy="true" ma:internalName="i72d49f021e64a418c6ba91d320c0f81" ma:taxonomyFieldName="DocHub_EconomicTheme" ma:displayName="Economic Theme" ma:indexed="true" ma:default="" ma:fieldId="{272d49f0-21e6-4a41-8c6b-a91d320c0f81}" ma:sspId="fb0313f7-9433-48c0-866e-9e0bbee59a50" ma:termSetId="00a30843-6c47-45d8-b7eb-9fb4be73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37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2d49f021e64a418c6ba91d320c0f81 xmlns="cdd73b99-b600-467d-8b05-41f33179978b">
      <Terms xmlns="http://schemas.microsoft.com/office/infopath/2007/PartnerControls">
        <TermInfo xmlns="http://schemas.microsoft.com/office/infopath/2007/PartnerControls">
          <TermName>Regulation</TermName>
          <TermId>69707e27-e3bc-4ffb-8d5d-16ff3096efa4</TermId>
        </TermInfo>
      </Terms>
    </i72d49f021e64a418c6ba91d320c0f81>
    <ob0a415d961d4345a6f140d686bf0e13 xmlns="cdd73b99-b600-467d-8b05-41f33179978b">
      <Terms xmlns="http://schemas.microsoft.com/office/infopath/2007/PartnerControls">
        <TermInfo xmlns="http://schemas.microsoft.com/office/infopath/2007/PartnerControls">
          <TermName>Industry Growth</TermName>
          <TermId>b7898412-5acb-4366-9c53-49187310ef04</TermId>
        </TermInfo>
      </Terms>
    </ob0a415d961d4345a6f140d686bf0e13>
    <pe2555c81638466f9eb614edb9ecde52 xmlns="cdd73b99-b600-467d-8b05-41f33179978b">
      <Terms xmlns="http://schemas.microsoft.com/office/infopath/2007/PartnerControls">
        <TermInfo xmlns="http://schemas.microsoft.com/office/infopath/2007/PartnerControls">
          <TermName>Legislative Instrument</TermName>
          <TermId>edbe159b-95f5-40e7-bf23-9dfb62f2e7f0</TermId>
        </TermInfo>
      </Terms>
    </pe2555c81638466f9eb614edb9ecde52>
    <n99e4c9942c6404eb103464a00e6097b xmlns="cdd73b99-b600-467d-8b05-41f33179978b">
      <Terms xmlns="http://schemas.microsoft.com/office/infopath/2007/PartnerControls">
        <TermInfo xmlns="http://schemas.microsoft.com/office/infopath/2007/PartnerControls">
          <TermName>2016</TermName>
          <TermId>347bf2b7-de81-4b02-8cb4-592c5983d8a2</TermId>
        </TermInfo>
      </Terms>
    </n99e4c9942c6404eb103464a00e6097b>
    <adb9bed2e36e4a93af574aeb444da63e xmlns="cdd73b99-b600-467d-8b05-41f33179978b">
      <Terms xmlns="http://schemas.microsoft.com/office/infopath/2007/PartnerControls">
        <TermInfo xmlns="http://schemas.microsoft.com/office/infopath/2007/PartnerControls">
          <TermName>Country of Origin Labelling</TermName>
          <TermId>6f4c5414-b29d-4dd5-a51c-42842e0a7d3a</TermId>
        </TermInfo>
      </Terms>
    </adb9bed2e36e4a93af574aeb444da63e>
    <TaxCatchAll xmlns="cdd73b99-b600-467d-8b05-41f33179978b">
      <Value>866</Value>
      <Value>30</Value>
      <Value>641</Value>
      <Value>640</Value>
      <Value>785</Value>
      <Value>7</Value>
      <Value>40</Value>
      <Value>328</Value>
      <Value>41</Value>
      <Value>156</Value>
      <Value>158</Value>
      <Value>442</Value>
    </TaxCatchAll>
    <aa25a1a23adf4c92a153145de6afe324 xmlns="cdd73b99-b600-467d-8b05-41f33179978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898e9e56b7a40628655d7751ee56360 xmlns="cdd73b99-b600-467d-8b05-41f33179978b">
      <Terms xmlns="http://schemas.microsoft.com/office/infopath/2007/PartnerControls">
        <TermInfo xmlns="http://schemas.microsoft.com/office/infopath/2007/PartnerControls">
          <TermName>State and Territory and Local Government Authorities</TermName>
          <TermId>f7a8ebeb-05d2-4950-9f93-80fa21df5ef2</TermId>
        </TermInfo>
      </Terms>
    </p898e9e56b7a40628655d7751ee56360>
    <DocHub_PDMSNumber xmlns="cdd73b99-b600-467d-8b05-41f33179978b" xsi:nil="true"/>
    <ff10252cae0c48628d4e46b8f2b8e2eb xmlns="cdd73b99-b600-467d-8b05-41f33179978b">
      <Terms xmlns="http://schemas.microsoft.com/office/infopath/2007/PartnerControls">
        <TermInfo xmlns="http://schemas.microsoft.com/office/infopath/2007/PartnerControls">
          <TermName>Country of Origin Labelling</TermName>
          <TermId>399921c4-6d0b-44d1-b685-38786a38bdf9</TermId>
        </TermInfo>
      </Terms>
    </ff10252cae0c48628d4e46b8f2b8e2eb>
    <b35e8420b37c40999219b5188df41f0a xmlns="cdd73b99-b600-467d-8b05-41f33179978b">
      <Terms xmlns="http://schemas.microsoft.com/office/infopath/2007/PartnerControls">
        <TermInfo xmlns="http://schemas.microsoft.com/office/infopath/2007/PartnerControls">
          <TermName>Industry</TermName>
          <TermId>6f278d4f-fe23-4267-a643-4c21bb6a5475</TermId>
        </TermInfo>
      </Terms>
    </b35e8420b37c40999219b5188df41f0a>
    <g7bcb40ba23249a78edca7d43a67c1c9 xmlns="cdd73b99-b600-467d-8b05-41f33179978b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Comments xmlns="http://schemas.microsoft.com/sharepoint/v3" xsi:nil="true"/>
    <g7cee4c3f49f4a8d957fe196d6fcc5b5 xmlns="cdd73b99-b600-467d-8b05-41f33179978b">
      <Terms xmlns="http://schemas.microsoft.com/office/infopath/2007/PartnerControls">
        <TermInfo xmlns="http://schemas.microsoft.com/office/infopath/2007/PartnerControls">
          <TermName>Commonwealth Government</TermName>
          <TermId>94311f42-b42f-47e7-a5d3-748f7d0b39ae</TermId>
        </TermInfo>
      </Terms>
    </g7cee4c3f49f4a8d957fe196d6fcc5b5>
    <k04be0aca0e44206a6d1057fb760c8f9 xmlns="cdd73b99-b600-467d-8b05-41f33179978b">
      <Terms xmlns="http://schemas.microsoft.com/office/infopath/2007/PartnerControls">
        <TermInfo xmlns="http://schemas.microsoft.com/office/infopath/2007/PartnerControls">
          <TermName>National</TermName>
          <TermId>34a9da29-54fb-4a31-be49-a439ec0704cd</TermId>
        </TermInfo>
      </Terms>
    </k04be0aca0e44206a6d1057fb760c8f9>
    <_dlc_DocId xmlns="cdd73b99-b600-467d-8b05-41f33179978b">2P6QMCT253UY-1908455618-528</_dlc_DocId>
    <_dlc_DocIdUrl xmlns="cdd73b99-b600-467d-8b05-41f33179978b">
      <Url>http://dochub/div/portfoliostrategicpolicy/businessfunctions/policydevelopimplement/coolpolicy/_layouts/15/DocIdRedir.aspx?ID=2P6QMCT253UY-1908455618-528</Url>
      <Description>2P6QMCT253UY-1908455618-528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5941-65E8-420C-9E03-F581E6C3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d73b99-b600-467d-8b05-41f331799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5920-31CB-4E86-B14C-EF53B0E8C4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403596-4489-4A00-8FBF-BA7E921A5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9C907-FE9B-423A-B65E-9D86262A085D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cdd73b99-b600-467d-8b05-41f33179978b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706A96C-645D-4C81-8291-981792F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Trimboli, Mary</dc:creator>
  <cp:lastModifiedBy>Robinson, Lisa</cp:lastModifiedBy>
  <cp:revision>2</cp:revision>
  <cp:lastPrinted>2017-05-26T04:18:00Z</cp:lastPrinted>
  <dcterms:created xsi:type="dcterms:W3CDTF">2017-08-09T00:08:00Z</dcterms:created>
  <dcterms:modified xsi:type="dcterms:W3CDTF">2017-08-09T00:08:00Z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0x010100C70E319C3659614D9D3A7838998B6215</vt:lpwstr>
  </property>
  <property fmtid="{D5CDD505-2E9C-101B-9397-08002B2CF9AE}" pid="3" name="DocHub_Year">
    <vt:lpwstr>7;#2016|347bf2b7-de81-4b02-8cb4-592c5983d8a2</vt:lpwstr>
  </property>
  <property fmtid="{D5CDD505-2E9C-101B-9397-08002B2CF9AE}" pid="4" name="DocHub_DocumentType">
    <vt:lpwstr>640;#Legislative Instrument|edbe159b-95f5-40e7-bf23-9dfb62f2e7f0</vt:lpwstr>
  </property>
  <property fmtid="{D5CDD505-2E9C-101B-9397-08002B2CF9AE}" pid="5" name="DocHub_DepartmentalDivisions">
    <vt:lpwstr>866;#Industry Growth|b7898412-5acb-4366-9c53-49187310ef04</vt:lpwstr>
  </property>
  <property fmtid="{D5CDD505-2E9C-101B-9397-08002B2CF9AE}" pid="6" name="DocHub_SecurityClassification">
    <vt:lpwstr>30;#UNCLASSIFIED|6106d03b-a1a0-4e30-9d91-d5e9fb4314f9</vt:lpwstr>
  </property>
  <property fmtid="{D5CDD505-2E9C-101B-9397-08002B2CF9AE}" pid="7" name="DocHub_EconomicTheme">
    <vt:lpwstr>442;#Regulation|69707e27-e3bc-4ffb-8d5d-16ff3096efa4</vt:lpwstr>
  </property>
  <property fmtid="{D5CDD505-2E9C-101B-9397-08002B2CF9AE}" pid="8" name="DocHub_GovernmentEntities">
    <vt:lpwstr>641;#Commonwealth Government|94311f42-b42f-47e7-a5d3-748f7d0b39ae</vt:lpwstr>
  </property>
  <property fmtid="{D5CDD505-2E9C-101B-9397-08002B2CF9AE}" pid="9" name="DocHub_PolicyScope">
    <vt:lpwstr>41;#National|34a9da29-54fb-4a31-be49-a439ec0704cd</vt:lpwstr>
  </property>
  <property fmtid="{D5CDD505-2E9C-101B-9397-08002B2CF9AE}" pid="10" name="DocHub_PortfolioPerspective">
    <vt:lpwstr>785;#State and Territory and Local Government Authorities|f7a8ebeb-05d2-4950-9f93-80fa21df5ef2</vt:lpwstr>
  </property>
  <property fmtid="{D5CDD505-2E9C-101B-9397-08002B2CF9AE}" pid="11" name="DocHub_WorkActivity">
    <vt:lpwstr>328;#Legislation and Regulation|6cbc66f5-f4a2-4565-a58b-d5f2d2ac9bd0</vt:lpwstr>
  </property>
  <property fmtid="{D5CDD505-2E9C-101B-9397-08002B2CF9AE}" pid="12" name="DocHub_Policy">
    <vt:lpwstr>40;#Country of Origin Labelling|399921c4-6d0b-44d1-b685-38786a38bdf9</vt:lpwstr>
  </property>
  <property fmtid="{D5CDD505-2E9C-101B-9397-08002B2CF9AE}" pid="13" name="DocHub_Keywords">
    <vt:lpwstr>156;#Country of Origin Labelling|6f4c5414-b29d-4dd5-a51c-42842e0a7d3a</vt:lpwstr>
  </property>
  <property fmtid="{D5CDD505-2E9C-101B-9397-08002B2CF9AE}" pid="14" name="DocHub_Theme">
    <vt:lpwstr>158;#Industry|6f278d4f-fe23-4267-a643-4c21bb6a5475</vt:lpwstr>
  </property>
  <property fmtid="{D5CDD505-2E9C-101B-9397-08002B2CF9AE}" pid="15" name="_dlc_DocIdItemGuid">
    <vt:lpwstr>4d61a5be-6abf-4029-ad96-1b53ec99978c</vt:lpwstr>
  </property>
</Properties>
</file>