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docProps/app.xml" ContentType="application/vnd.openxmlformats-officedocument.extended-properties+xml"/>
  <Override PartName="/customXml/itemProps2.xml" ContentType="application/vnd.openxmlformats-officedocument.customXmlProperties+xml"/>
  <Override PartName="/docProps/custom.xml" ContentType="application/vnd.openxmlformats-officedocument.custom-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44C06D" w14:textId="77777777" w:rsidR="006C4A30" w:rsidRPr="004F5A29" w:rsidRDefault="006C4A30" w:rsidP="006C4A30">
      <w:pPr>
        <w:pStyle w:val="ttCrest"/>
        <w:rPr>
          <w:sz w:val="19"/>
        </w:rPr>
      </w:pPr>
      <w:bookmarkStart w:id="0" w:name="_Ref434580895"/>
      <w:r w:rsidRPr="004F5A29">
        <w:rPr>
          <w:noProof/>
          <w:lang w:eastAsia="en-AU"/>
        </w:rPr>
        <w:drawing>
          <wp:inline distT="0" distB="0" distL="0" distR="0" wp14:anchorId="5344C5A0" wp14:editId="5344C5A1">
            <wp:extent cx="1498600" cy="1101725"/>
            <wp:effectExtent l="1905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cstate="print"/>
                    <a:srcRect/>
                    <a:stretch>
                      <a:fillRect/>
                    </a:stretch>
                  </pic:blipFill>
                  <pic:spPr bwMode="auto">
                    <a:xfrm>
                      <a:off x="0" y="0"/>
                      <a:ext cx="1498600" cy="1101725"/>
                    </a:xfrm>
                    <a:prstGeom prst="rect">
                      <a:avLst/>
                    </a:prstGeom>
                    <a:noFill/>
                    <a:ln w="9525">
                      <a:noFill/>
                      <a:miter lim="800000"/>
                      <a:headEnd/>
                      <a:tailEnd/>
                    </a:ln>
                  </pic:spPr>
                </pic:pic>
              </a:graphicData>
            </a:graphic>
          </wp:inline>
        </w:drawing>
      </w:r>
      <w:bookmarkEnd w:id="0"/>
    </w:p>
    <w:p w14:paraId="5344C06E" w14:textId="77777777" w:rsidR="00F81A21" w:rsidRPr="004F5A29" w:rsidRDefault="00225D68" w:rsidP="00F81A21">
      <w:pPr>
        <w:pStyle w:val="ShortT"/>
      </w:pPr>
      <w:r w:rsidRPr="004F5A29">
        <w:t>Carbon Credits (Carbon Farming Initiative—</w:t>
      </w:r>
      <w:r w:rsidR="002352DA" w:rsidRPr="004F5A29">
        <w:t>Plantation</w:t>
      </w:r>
      <w:r w:rsidR="00A754B2" w:rsidRPr="004F5A29">
        <w:t xml:space="preserve"> </w:t>
      </w:r>
      <w:r w:rsidR="002352DA" w:rsidRPr="004F5A29">
        <w:t>Forestry</w:t>
      </w:r>
      <w:r w:rsidRPr="004F5A29">
        <w:t>)</w:t>
      </w:r>
      <w:r w:rsidR="00AC3981" w:rsidRPr="004F5A29">
        <w:t xml:space="preserve"> Methodology</w:t>
      </w:r>
      <w:r w:rsidRPr="004F5A29">
        <w:t xml:space="preserve"> </w:t>
      </w:r>
      <w:r w:rsidR="005D1FCA" w:rsidRPr="004F5A29">
        <w:t xml:space="preserve">Determination </w:t>
      </w:r>
      <w:r w:rsidR="006276F4" w:rsidRPr="004F5A29">
        <w:t>2017</w:t>
      </w:r>
    </w:p>
    <w:p w14:paraId="3D4360BD" w14:textId="77777777" w:rsidR="001E5A41" w:rsidRDefault="001E5A41" w:rsidP="001E5A41">
      <w:pPr>
        <w:pStyle w:val="SignCoverPageStart"/>
        <w:spacing w:before="0"/>
        <w:rPr>
          <w:szCs w:val="22"/>
        </w:rPr>
      </w:pPr>
    </w:p>
    <w:p w14:paraId="5344C070" w14:textId="77777777" w:rsidR="00F81A21" w:rsidRPr="004F5A29" w:rsidRDefault="00F81A21" w:rsidP="00F81A21">
      <w:pPr>
        <w:pStyle w:val="SignCoverPageStart"/>
        <w:rPr>
          <w:szCs w:val="22"/>
        </w:rPr>
      </w:pPr>
      <w:r w:rsidRPr="004F5A29">
        <w:rPr>
          <w:szCs w:val="22"/>
        </w:rPr>
        <w:t xml:space="preserve">I, </w:t>
      </w:r>
      <w:r w:rsidR="00C97EA4" w:rsidRPr="004F5A29">
        <w:rPr>
          <w:szCs w:val="22"/>
        </w:rPr>
        <w:t>Josh Frydenberg</w:t>
      </w:r>
      <w:r w:rsidRPr="004F5A29">
        <w:rPr>
          <w:szCs w:val="22"/>
        </w:rPr>
        <w:t>, Minister for the Environment</w:t>
      </w:r>
      <w:r w:rsidR="00C97EA4" w:rsidRPr="004F5A29">
        <w:rPr>
          <w:szCs w:val="22"/>
        </w:rPr>
        <w:t xml:space="preserve"> and Energy</w:t>
      </w:r>
      <w:r w:rsidRPr="004F5A29">
        <w:rPr>
          <w:szCs w:val="22"/>
        </w:rPr>
        <w:t>, make the following determination.</w:t>
      </w:r>
    </w:p>
    <w:p w14:paraId="5344C071" w14:textId="00080203" w:rsidR="00F81A21" w:rsidRPr="004F5A29" w:rsidRDefault="00F81A21" w:rsidP="00F81A21">
      <w:pPr>
        <w:keepNext/>
        <w:spacing w:before="300" w:line="240" w:lineRule="atLeast"/>
        <w:ind w:right="397"/>
        <w:jc w:val="both"/>
        <w:rPr>
          <w:szCs w:val="22"/>
        </w:rPr>
      </w:pPr>
      <w:r w:rsidRPr="004F5A29">
        <w:rPr>
          <w:szCs w:val="22"/>
        </w:rPr>
        <w:t>Dated</w:t>
      </w:r>
      <w:bookmarkStart w:id="1" w:name="BKCheck15B_1"/>
      <w:bookmarkEnd w:id="1"/>
      <w:r w:rsidR="001E5A41">
        <w:rPr>
          <w:szCs w:val="22"/>
        </w:rPr>
        <w:t xml:space="preserve"> </w:t>
      </w:r>
      <w:r w:rsidR="00113AB4">
        <w:rPr>
          <w:szCs w:val="22"/>
        </w:rPr>
        <w:t>10 August 2017</w:t>
      </w:r>
      <w:bookmarkStart w:id="2" w:name="_GoBack"/>
      <w:bookmarkEnd w:id="2"/>
    </w:p>
    <w:p w14:paraId="5344C073" w14:textId="77777777" w:rsidR="0084780D" w:rsidRPr="004F5A29" w:rsidRDefault="0084780D" w:rsidP="009121A5">
      <w:pPr>
        <w:keepNext/>
        <w:tabs>
          <w:tab w:val="left" w:pos="3402"/>
        </w:tabs>
        <w:spacing w:before="1440" w:line="300" w:lineRule="atLeast"/>
        <w:ind w:right="397"/>
        <w:rPr>
          <w:b/>
          <w:szCs w:val="22"/>
        </w:rPr>
      </w:pPr>
    </w:p>
    <w:p w14:paraId="5344C074" w14:textId="428F7B46" w:rsidR="00F81A21" w:rsidRPr="004F5A29" w:rsidRDefault="001E5A41" w:rsidP="009121A5">
      <w:pPr>
        <w:keepNext/>
        <w:tabs>
          <w:tab w:val="left" w:pos="3402"/>
        </w:tabs>
        <w:spacing w:before="1440" w:line="300" w:lineRule="atLeast"/>
        <w:ind w:right="397"/>
        <w:rPr>
          <w:b/>
          <w:szCs w:val="22"/>
        </w:rPr>
      </w:pPr>
      <w:r>
        <w:rPr>
          <w:b/>
          <w:szCs w:val="22"/>
        </w:rPr>
        <w:t>Josh Frydenberg</w:t>
      </w:r>
    </w:p>
    <w:p w14:paraId="5344C075" w14:textId="77777777" w:rsidR="00F81A21" w:rsidRPr="004F5A29" w:rsidRDefault="00F81A21" w:rsidP="00F81A21">
      <w:pPr>
        <w:pStyle w:val="SignCoverPageEnd"/>
        <w:rPr>
          <w:szCs w:val="22"/>
        </w:rPr>
      </w:pPr>
      <w:r w:rsidRPr="004F5A29">
        <w:rPr>
          <w:szCs w:val="22"/>
        </w:rPr>
        <w:t>Minister for the Environment</w:t>
      </w:r>
      <w:r w:rsidR="00C97EA4" w:rsidRPr="004F5A29">
        <w:rPr>
          <w:szCs w:val="22"/>
        </w:rPr>
        <w:t xml:space="preserve"> and Energy</w:t>
      </w:r>
    </w:p>
    <w:p w14:paraId="5344C076" w14:textId="77777777" w:rsidR="00F47AAB" w:rsidRPr="004F5A29" w:rsidRDefault="00F47AAB">
      <w:pPr>
        <w:spacing w:line="240" w:lineRule="auto"/>
      </w:pPr>
      <w:r w:rsidRPr="004F5A29">
        <w:br w:type="page"/>
      </w:r>
    </w:p>
    <w:p w14:paraId="5344C077" w14:textId="77777777" w:rsidR="00F81A21" w:rsidRPr="004F5A29" w:rsidRDefault="00F81A21" w:rsidP="00F81A21"/>
    <w:p w14:paraId="5344C078" w14:textId="77777777" w:rsidR="00F81A21" w:rsidRPr="004F5A29" w:rsidRDefault="00F81A21" w:rsidP="00F81A21">
      <w:pPr>
        <w:pStyle w:val="Header"/>
        <w:tabs>
          <w:tab w:val="clear" w:pos="4150"/>
          <w:tab w:val="clear" w:pos="8307"/>
        </w:tabs>
      </w:pPr>
      <w:r w:rsidRPr="004F5A29">
        <w:rPr>
          <w:rStyle w:val="CharChapNo"/>
        </w:rPr>
        <w:t xml:space="preserve"> </w:t>
      </w:r>
      <w:r w:rsidRPr="004F5A29">
        <w:rPr>
          <w:rStyle w:val="CharChapText"/>
        </w:rPr>
        <w:t xml:space="preserve"> </w:t>
      </w:r>
    </w:p>
    <w:p w14:paraId="5344C079" w14:textId="77777777" w:rsidR="00F47AAB" w:rsidRPr="004F5A29" w:rsidRDefault="00F47AAB" w:rsidP="00F47AAB">
      <w:pPr>
        <w:rPr>
          <w:sz w:val="36"/>
        </w:rPr>
      </w:pPr>
      <w:r w:rsidRPr="004F5A29">
        <w:rPr>
          <w:sz w:val="36"/>
        </w:rPr>
        <w:t>Contents</w:t>
      </w:r>
    </w:p>
    <w:bookmarkStart w:id="3" w:name="BKCheck15B_2"/>
    <w:bookmarkEnd w:id="3"/>
    <w:p w14:paraId="5344C07A" w14:textId="77777777" w:rsidR="006967CA" w:rsidRPr="004F5A29" w:rsidRDefault="006E0D77">
      <w:pPr>
        <w:pStyle w:val="TOC2"/>
        <w:rPr>
          <w:rFonts w:asciiTheme="minorHAnsi" w:eastAsiaTheme="minorEastAsia" w:hAnsiTheme="minorHAnsi" w:cstheme="minorBidi"/>
          <w:b w:val="0"/>
          <w:noProof/>
          <w:kern w:val="0"/>
          <w:sz w:val="22"/>
          <w:szCs w:val="22"/>
        </w:rPr>
      </w:pPr>
      <w:r w:rsidRPr="004F5A29">
        <w:fldChar w:fldCharType="begin"/>
      </w:r>
      <w:r w:rsidRPr="004F5A29">
        <w:instrText xml:space="preserve"> TOC \o1-9 </w:instrText>
      </w:r>
      <w:r w:rsidRPr="004F5A29">
        <w:fldChar w:fldCharType="separate"/>
      </w:r>
      <w:r w:rsidR="006967CA" w:rsidRPr="004F5A29">
        <w:rPr>
          <w:noProof/>
        </w:rPr>
        <w:t>Part 1 —Preliminary</w:t>
      </w:r>
      <w:r w:rsidR="006967CA" w:rsidRPr="004F5A29">
        <w:rPr>
          <w:noProof/>
        </w:rPr>
        <w:tab/>
      </w:r>
      <w:r w:rsidR="006967CA" w:rsidRPr="004F5A29">
        <w:rPr>
          <w:noProof/>
        </w:rPr>
        <w:fldChar w:fldCharType="begin"/>
      </w:r>
      <w:r w:rsidR="006967CA" w:rsidRPr="004F5A29">
        <w:rPr>
          <w:noProof/>
        </w:rPr>
        <w:instrText xml:space="preserve"> PAGEREF _Toc480371908 \h </w:instrText>
      </w:r>
      <w:r w:rsidR="006967CA" w:rsidRPr="004F5A29">
        <w:rPr>
          <w:noProof/>
        </w:rPr>
      </w:r>
      <w:r w:rsidR="006967CA" w:rsidRPr="004F5A29">
        <w:rPr>
          <w:noProof/>
        </w:rPr>
        <w:fldChar w:fldCharType="separate"/>
      </w:r>
      <w:r w:rsidR="00797CB1">
        <w:rPr>
          <w:noProof/>
        </w:rPr>
        <w:t>5</w:t>
      </w:r>
      <w:r w:rsidR="006967CA" w:rsidRPr="004F5A29">
        <w:rPr>
          <w:noProof/>
        </w:rPr>
        <w:fldChar w:fldCharType="end"/>
      </w:r>
    </w:p>
    <w:p w14:paraId="5344C07B"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1  Name</w:t>
      </w:r>
      <w:r w:rsidRPr="004F5A29">
        <w:rPr>
          <w:noProof/>
        </w:rPr>
        <w:tab/>
      </w:r>
      <w:r w:rsidRPr="004F5A29">
        <w:rPr>
          <w:noProof/>
        </w:rPr>
        <w:fldChar w:fldCharType="begin"/>
      </w:r>
      <w:r w:rsidRPr="004F5A29">
        <w:rPr>
          <w:noProof/>
        </w:rPr>
        <w:instrText xml:space="preserve"> PAGEREF _Toc480371909 \h </w:instrText>
      </w:r>
      <w:r w:rsidRPr="004F5A29">
        <w:rPr>
          <w:noProof/>
        </w:rPr>
      </w:r>
      <w:r w:rsidRPr="004F5A29">
        <w:rPr>
          <w:noProof/>
        </w:rPr>
        <w:fldChar w:fldCharType="separate"/>
      </w:r>
      <w:r w:rsidR="00797CB1">
        <w:rPr>
          <w:noProof/>
        </w:rPr>
        <w:t>5</w:t>
      </w:r>
      <w:r w:rsidRPr="004F5A29">
        <w:rPr>
          <w:noProof/>
        </w:rPr>
        <w:fldChar w:fldCharType="end"/>
      </w:r>
    </w:p>
    <w:p w14:paraId="5344C07C"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2  Commencement</w:t>
      </w:r>
      <w:r w:rsidRPr="004F5A29">
        <w:rPr>
          <w:noProof/>
        </w:rPr>
        <w:tab/>
      </w:r>
      <w:r w:rsidRPr="004F5A29">
        <w:rPr>
          <w:noProof/>
        </w:rPr>
        <w:fldChar w:fldCharType="begin"/>
      </w:r>
      <w:r w:rsidRPr="004F5A29">
        <w:rPr>
          <w:noProof/>
        </w:rPr>
        <w:instrText xml:space="preserve"> PAGEREF _Toc480371910 \h </w:instrText>
      </w:r>
      <w:r w:rsidRPr="004F5A29">
        <w:rPr>
          <w:noProof/>
        </w:rPr>
      </w:r>
      <w:r w:rsidRPr="004F5A29">
        <w:rPr>
          <w:noProof/>
        </w:rPr>
        <w:fldChar w:fldCharType="separate"/>
      </w:r>
      <w:r w:rsidR="00797CB1">
        <w:rPr>
          <w:noProof/>
        </w:rPr>
        <w:t>5</w:t>
      </w:r>
      <w:r w:rsidRPr="004F5A29">
        <w:rPr>
          <w:noProof/>
        </w:rPr>
        <w:fldChar w:fldCharType="end"/>
      </w:r>
    </w:p>
    <w:p w14:paraId="5344C07D"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3  Authority</w:t>
      </w:r>
      <w:r w:rsidRPr="004F5A29">
        <w:rPr>
          <w:noProof/>
        </w:rPr>
        <w:tab/>
      </w:r>
      <w:r w:rsidRPr="004F5A29">
        <w:rPr>
          <w:noProof/>
        </w:rPr>
        <w:fldChar w:fldCharType="begin"/>
      </w:r>
      <w:r w:rsidRPr="004F5A29">
        <w:rPr>
          <w:noProof/>
        </w:rPr>
        <w:instrText xml:space="preserve"> PAGEREF _Toc480371911 \h </w:instrText>
      </w:r>
      <w:r w:rsidRPr="004F5A29">
        <w:rPr>
          <w:noProof/>
        </w:rPr>
      </w:r>
      <w:r w:rsidRPr="004F5A29">
        <w:rPr>
          <w:noProof/>
        </w:rPr>
        <w:fldChar w:fldCharType="separate"/>
      </w:r>
      <w:r w:rsidR="00797CB1">
        <w:rPr>
          <w:noProof/>
        </w:rPr>
        <w:t>5</w:t>
      </w:r>
      <w:r w:rsidRPr="004F5A29">
        <w:rPr>
          <w:noProof/>
        </w:rPr>
        <w:fldChar w:fldCharType="end"/>
      </w:r>
    </w:p>
    <w:p w14:paraId="5344C07E"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4  Duration</w:t>
      </w:r>
      <w:r w:rsidRPr="004F5A29">
        <w:rPr>
          <w:noProof/>
        </w:rPr>
        <w:tab/>
      </w:r>
      <w:r w:rsidRPr="004F5A29">
        <w:rPr>
          <w:noProof/>
        </w:rPr>
        <w:fldChar w:fldCharType="begin"/>
      </w:r>
      <w:r w:rsidRPr="004F5A29">
        <w:rPr>
          <w:noProof/>
        </w:rPr>
        <w:instrText xml:space="preserve"> PAGEREF _Toc480371912 \h </w:instrText>
      </w:r>
      <w:r w:rsidRPr="004F5A29">
        <w:rPr>
          <w:noProof/>
        </w:rPr>
      </w:r>
      <w:r w:rsidRPr="004F5A29">
        <w:rPr>
          <w:noProof/>
        </w:rPr>
        <w:fldChar w:fldCharType="separate"/>
      </w:r>
      <w:r w:rsidR="00797CB1">
        <w:rPr>
          <w:noProof/>
        </w:rPr>
        <w:t>5</w:t>
      </w:r>
      <w:r w:rsidRPr="004F5A29">
        <w:rPr>
          <w:noProof/>
        </w:rPr>
        <w:fldChar w:fldCharType="end"/>
      </w:r>
    </w:p>
    <w:p w14:paraId="5344C07F"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5  Definitions</w:t>
      </w:r>
      <w:r w:rsidRPr="004F5A29">
        <w:rPr>
          <w:noProof/>
        </w:rPr>
        <w:tab/>
      </w:r>
      <w:r w:rsidRPr="004F5A29">
        <w:rPr>
          <w:noProof/>
        </w:rPr>
        <w:fldChar w:fldCharType="begin"/>
      </w:r>
      <w:r w:rsidRPr="004F5A29">
        <w:rPr>
          <w:noProof/>
        </w:rPr>
        <w:instrText xml:space="preserve"> PAGEREF _Toc480371913 \h </w:instrText>
      </w:r>
      <w:r w:rsidRPr="004F5A29">
        <w:rPr>
          <w:noProof/>
        </w:rPr>
      </w:r>
      <w:r w:rsidRPr="004F5A29">
        <w:rPr>
          <w:noProof/>
        </w:rPr>
        <w:fldChar w:fldCharType="separate"/>
      </w:r>
      <w:r w:rsidR="00797CB1">
        <w:rPr>
          <w:noProof/>
        </w:rPr>
        <w:t>5</w:t>
      </w:r>
      <w:r w:rsidRPr="004F5A29">
        <w:rPr>
          <w:noProof/>
        </w:rPr>
        <w:fldChar w:fldCharType="end"/>
      </w:r>
    </w:p>
    <w:p w14:paraId="5344C080"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6  Factors and parameters from external sources</w:t>
      </w:r>
      <w:r w:rsidRPr="004F5A29">
        <w:rPr>
          <w:noProof/>
        </w:rPr>
        <w:tab/>
      </w:r>
      <w:r w:rsidRPr="004F5A29">
        <w:rPr>
          <w:noProof/>
        </w:rPr>
        <w:fldChar w:fldCharType="begin"/>
      </w:r>
      <w:r w:rsidRPr="004F5A29">
        <w:rPr>
          <w:noProof/>
        </w:rPr>
        <w:instrText xml:space="preserve"> PAGEREF _Toc480371914 \h </w:instrText>
      </w:r>
      <w:r w:rsidRPr="004F5A29">
        <w:rPr>
          <w:noProof/>
        </w:rPr>
      </w:r>
      <w:r w:rsidRPr="004F5A29">
        <w:rPr>
          <w:noProof/>
        </w:rPr>
        <w:fldChar w:fldCharType="separate"/>
      </w:r>
      <w:r w:rsidR="00797CB1">
        <w:rPr>
          <w:noProof/>
        </w:rPr>
        <w:t>9</w:t>
      </w:r>
      <w:r w:rsidRPr="004F5A29">
        <w:rPr>
          <w:noProof/>
        </w:rPr>
        <w:fldChar w:fldCharType="end"/>
      </w:r>
    </w:p>
    <w:p w14:paraId="5344C081" w14:textId="77777777" w:rsidR="006967CA" w:rsidRPr="004F5A29" w:rsidRDefault="006967CA">
      <w:pPr>
        <w:pStyle w:val="TOC2"/>
        <w:rPr>
          <w:rFonts w:asciiTheme="minorHAnsi" w:eastAsiaTheme="minorEastAsia" w:hAnsiTheme="minorHAnsi" w:cstheme="minorBidi"/>
          <w:b w:val="0"/>
          <w:noProof/>
          <w:kern w:val="0"/>
          <w:sz w:val="22"/>
          <w:szCs w:val="22"/>
        </w:rPr>
      </w:pPr>
      <w:r w:rsidRPr="004F5A29">
        <w:rPr>
          <w:noProof/>
        </w:rPr>
        <w:t>Part 2 —Plantation forest projects</w:t>
      </w:r>
      <w:r w:rsidRPr="004F5A29">
        <w:rPr>
          <w:noProof/>
        </w:rPr>
        <w:tab/>
      </w:r>
      <w:r w:rsidRPr="004F5A29">
        <w:rPr>
          <w:noProof/>
        </w:rPr>
        <w:fldChar w:fldCharType="begin"/>
      </w:r>
      <w:r w:rsidRPr="004F5A29">
        <w:rPr>
          <w:noProof/>
        </w:rPr>
        <w:instrText xml:space="preserve"> PAGEREF _Toc480371915 \h </w:instrText>
      </w:r>
      <w:r w:rsidRPr="004F5A29">
        <w:rPr>
          <w:noProof/>
        </w:rPr>
      </w:r>
      <w:r w:rsidRPr="004F5A29">
        <w:rPr>
          <w:noProof/>
        </w:rPr>
        <w:fldChar w:fldCharType="separate"/>
      </w:r>
      <w:r w:rsidR="00797CB1">
        <w:rPr>
          <w:noProof/>
        </w:rPr>
        <w:t>10</w:t>
      </w:r>
      <w:r w:rsidRPr="004F5A29">
        <w:rPr>
          <w:noProof/>
        </w:rPr>
        <w:fldChar w:fldCharType="end"/>
      </w:r>
    </w:p>
    <w:p w14:paraId="5344C082"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7  Plantation forest projects</w:t>
      </w:r>
      <w:r w:rsidRPr="004F5A29">
        <w:rPr>
          <w:noProof/>
        </w:rPr>
        <w:tab/>
      </w:r>
      <w:r w:rsidRPr="004F5A29">
        <w:rPr>
          <w:noProof/>
        </w:rPr>
        <w:fldChar w:fldCharType="begin"/>
      </w:r>
      <w:r w:rsidRPr="004F5A29">
        <w:rPr>
          <w:noProof/>
        </w:rPr>
        <w:instrText xml:space="preserve"> PAGEREF _Toc480371916 \h </w:instrText>
      </w:r>
      <w:r w:rsidRPr="004F5A29">
        <w:rPr>
          <w:noProof/>
        </w:rPr>
      </w:r>
      <w:r w:rsidRPr="004F5A29">
        <w:rPr>
          <w:noProof/>
        </w:rPr>
        <w:fldChar w:fldCharType="separate"/>
      </w:r>
      <w:r w:rsidR="00797CB1">
        <w:rPr>
          <w:noProof/>
        </w:rPr>
        <w:t>10</w:t>
      </w:r>
      <w:r w:rsidRPr="004F5A29">
        <w:rPr>
          <w:noProof/>
        </w:rPr>
        <w:fldChar w:fldCharType="end"/>
      </w:r>
    </w:p>
    <w:p w14:paraId="5344C083" w14:textId="77777777" w:rsidR="006967CA" w:rsidRPr="004F5A29" w:rsidRDefault="006967CA">
      <w:pPr>
        <w:pStyle w:val="TOC2"/>
        <w:rPr>
          <w:rFonts w:asciiTheme="minorHAnsi" w:eastAsiaTheme="minorEastAsia" w:hAnsiTheme="minorHAnsi" w:cstheme="minorBidi"/>
          <w:b w:val="0"/>
          <w:noProof/>
          <w:kern w:val="0"/>
          <w:sz w:val="22"/>
          <w:szCs w:val="22"/>
        </w:rPr>
      </w:pPr>
      <w:r w:rsidRPr="004F5A29">
        <w:rPr>
          <w:noProof/>
        </w:rPr>
        <w:t>Part 3 —Project requirements</w:t>
      </w:r>
      <w:r w:rsidRPr="004F5A29">
        <w:rPr>
          <w:noProof/>
        </w:rPr>
        <w:tab/>
      </w:r>
      <w:r w:rsidRPr="004F5A29">
        <w:rPr>
          <w:noProof/>
        </w:rPr>
        <w:fldChar w:fldCharType="begin"/>
      </w:r>
      <w:r w:rsidRPr="004F5A29">
        <w:rPr>
          <w:noProof/>
        </w:rPr>
        <w:instrText xml:space="preserve"> PAGEREF _Toc480371917 \h </w:instrText>
      </w:r>
      <w:r w:rsidRPr="004F5A29">
        <w:rPr>
          <w:noProof/>
        </w:rPr>
      </w:r>
      <w:r w:rsidRPr="004F5A29">
        <w:rPr>
          <w:noProof/>
        </w:rPr>
        <w:fldChar w:fldCharType="separate"/>
      </w:r>
      <w:r w:rsidR="00797CB1">
        <w:rPr>
          <w:noProof/>
        </w:rPr>
        <w:t>11</w:t>
      </w:r>
      <w:r w:rsidRPr="004F5A29">
        <w:rPr>
          <w:noProof/>
        </w:rPr>
        <w:fldChar w:fldCharType="end"/>
      </w:r>
    </w:p>
    <w:p w14:paraId="5344C084" w14:textId="77777777" w:rsidR="006967CA" w:rsidRPr="004F5A29" w:rsidRDefault="006967CA">
      <w:pPr>
        <w:pStyle w:val="TOC3"/>
        <w:rPr>
          <w:rFonts w:asciiTheme="minorHAnsi" w:eastAsiaTheme="minorEastAsia" w:hAnsiTheme="minorHAnsi" w:cstheme="minorBidi"/>
          <w:b w:val="0"/>
          <w:noProof/>
          <w:kern w:val="0"/>
          <w:szCs w:val="22"/>
        </w:rPr>
      </w:pPr>
      <w:r w:rsidRPr="004F5A29">
        <w:rPr>
          <w:noProof/>
        </w:rPr>
        <w:t>Division 1 —General</w:t>
      </w:r>
      <w:r w:rsidRPr="004F5A29">
        <w:rPr>
          <w:noProof/>
        </w:rPr>
        <w:tab/>
      </w:r>
      <w:r w:rsidRPr="004F5A29">
        <w:rPr>
          <w:noProof/>
        </w:rPr>
        <w:fldChar w:fldCharType="begin"/>
      </w:r>
      <w:r w:rsidRPr="004F5A29">
        <w:rPr>
          <w:noProof/>
        </w:rPr>
        <w:instrText xml:space="preserve"> PAGEREF _Toc480371918 \h </w:instrText>
      </w:r>
      <w:r w:rsidRPr="004F5A29">
        <w:rPr>
          <w:noProof/>
        </w:rPr>
      </w:r>
      <w:r w:rsidRPr="004F5A29">
        <w:rPr>
          <w:noProof/>
        </w:rPr>
        <w:fldChar w:fldCharType="separate"/>
      </w:r>
      <w:r w:rsidR="00797CB1">
        <w:rPr>
          <w:noProof/>
        </w:rPr>
        <w:t>11</w:t>
      </w:r>
      <w:r w:rsidRPr="004F5A29">
        <w:rPr>
          <w:noProof/>
        </w:rPr>
        <w:fldChar w:fldCharType="end"/>
      </w:r>
    </w:p>
    <w:p w14:paraId="5344C085"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8  Operation of this Part</w:t>
      </w:r>
      <w:r w:rsidRPr="004F5A29">
        <w:rPr>
          <w:noProof/>
        </w:rPr>
        <w:tab/>
      </w:r>
      <w:r w:rsidRPr="004F5A29">
        <w:rPr>
          <w:noProof/>
        </w:rPr>
        <w:fldChar w:fldCharType="begin"/>
      </w:r>
      <w:r w:rsidRPr="004F5A29">
        <w:rPr>
          <w:noProof/>
        </w:rPr>
        <w:instrText xml:space="preserve"> PAGEREF _Toc480371919 \h </w:instrText>
      </w:r>
      <w:r w:rsidRPr="004F5A29">
        <w:rPr>
          <w:noProof/>
        </w:rPr>
      </w:r>
      <w:r w:rsidRPr="004F5A29">
        <w:rPr>
          <w:noProof/>
        </w:rPr>
        <w:fldChar w:fldCharType="separate"/>
      </w:r>
      <w:r w:rsidR="00797CB1">
        <w:rPr>
          <w:noProof/>
        </w:rPr>
        <w:t>11</w:t>
      </w:r>
      <w:r w:rsidRPr="004F5A29">
        <w:rPr>
          <w:noProof/>
        </w:rPr>
        <w:fldChar w:fldCharType="end"/>
      </w:r>
    </w:p>
    <w:p w14:paraId="5344C086" w14:textId="77777777" w:rsidR="006967CA" w:rsidRPr="004F5A29" w:rsidRDefault="006967CA">
      <w:pPr>
        <w:pStyle w:val="TOC3"/>
        <w:rPr>
          <w:rFonts w:asciiTheme="minorHAnsi" w:eastAsiaTheme="minorEastAsia" w:hAnsiTheme="minorHAnsi" w:cstheme="minorBidi"/>
          <w:b w:val="0"/>
          <w:noProof/>
          <w:kern w:val="0"/>
          <w:szCs w:val="22"/>
        </w:rPr>
      </w:pPr>
      <w:r w:rsidRPr="004F5A29">
        <w:rPr>
          <w:noProof/>
        </w:rPr>
        <w:t>Division 2 —Information required in application</w:t>
      </w:r>
      <w:r w:rsidRPr="004F5A29">
        <w:rPr>
          <w:noProof/>
        </w:rPr>
        <w:tab/>
      </w:r>
      <w:r w:rsidRPr="004F5A29">
        <w:rPr>
          <w:noProof/>
        </w:rPr>
        <w:fldChar w:fldCharType="begin"/>
      </w:r>
      <w:r w:rsidRPr="004F5A29">
        <w:rPr>
          <w:noProof/>
        </w:rPr>
        <w:instrText xml:space="preserve"> PAGEREF _Toc480371920 \h </w:instrText>
      </w:r>
      <w:r w:rsidRPr="004F5A29">
        <w:rPr>
          <w:noProof/>
        </w:rPr>
      </w:r>
      <w:r w:rsidRPr="004F5A29">
        <w:rPr>
          <w:noProof/>
        </w:rPr>
        <w:fldChar w:fldCharType="separate"/>
      </w:r>
      <w:r w:rsidR="00797CB1">
        <w:rPr>
          <w:noProof/>
        </w:rPr>
        <w:t>11</w:t>
      </w:r>
      <w:r w:rsidRPr="004F5A29">
        <w:rPr>
          <w:noProof/>
        </w:rPr>
        <w:fldChar w:fldCharType="end"/>
      </w:r>
    </w:p>
    <w:p w14:paraId="5344C087"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9  Information required in application</w:t>
      </w:r>
      <w:r w:rsidRPr="004F5A29">
        <w:rPr>
          <w:noProof/>
        </w:rPr>
        <w:tab/>
      </w:r>
      <w:r w:rsidRPr="004F5A29">
        <w:rPr>
          <w:noProof/>
        </w:rPr>
        <w:fldChar w:fldCharType="begin"/>
      </w:r>
      <w:r w:rsidRPr="004F5A29">
        <w:rPr>
          <w:noProof/>
        </w:rPr>
        <w:instrText xml:space="preserve"> PAGEREF _Toc480371921 \h </w:instrText>
      </w:r>
      <w:r w:rsidRPr="004F5A29">
        <w:rPr>
          <w:noProof/>
        </w:rPr>
      </w:r>
      <w:r w:rsidRPr="004F5A29">
        <w:rPr>
          <w:noProof/>
        </w:rPr>
        <w:fldChar w:fldCharType="separate"/>
      </w:r>
      <w:r w:rsidR="00797CB1">
        <w:rPr>
          <w:noProof/>
        </w:rPr>
        <w:t>11</w:t>
      </w:r>
      <w:r w:rsidRPr="004F5A29">
        <w:rPr>
          <w:noProof/>
        </w:rPr>
        <w:fldChar w:fldCharType="end"/>
      </w:r>
    </w:p>
    <w:p w14:paraId="5344C088" w14:textId="77777777" w:rsidR="006967CA" w:rsidRPr="004F5A29" w:rsidRDefault="006967CA">
      <w:pPr>
        <w:pStyle w:val="TOC3"/>
        <w:rPr>
          <w:rFonts w:asciiTheme="minorHAnsi" w:eastAsiaTheme="minorEastAsia" w:hAnsiTheme="minorHAnsi" w:cstheme="minorBidi"/>
          <w:b w:val="0"/>
          <w:noProof/>
          <w:kern w:val="0"/>
          <w:szCs w:val="22"/>
        </w:rPr>
      </w:pPr>
      <w:r w:rsidRPr="004F5A29">
        <w:rPr>
          <w:noProof/>
        </w:rPr>
        <w:t>Division 3 —Eligibility requirements—plantation type and type of management scheme</w:t>
      </w:r>
      <w:r w:rsidRPr="004F5A29">
        <w:rPr>
          <w:noProof/>
        </w:rPr>
        <w:tab/>
      </w:r>
      <w:r w:rsidRPr="004F5A29">
        <w:rPr>
          <w:noProof/>
        </w:rPr>
        <w:fldChar w:fldCharType="begin"/>
      </w:r>
      <w:r w:rsidRPr="004F5A29">
        <w:rPr>
          <w:noProof/>
        </w:rPr>
        <w:instrText xml:space="preserve"> PAGEREF _Toc480371922 \h </w:instrText>
      </w:r>
      <w:r w:rsidRPr="004F5A29">
        <w:rPr>
          <w:noProof/>
        </w:rPr>
      </w:r>
      <w:r w:rsidRPr="004F5A29">
        <w:rPr>
          <w:noProof/>
        </w:rPr>
        <w:fldChar w:fldCharType="separate"/>
      </w:r>
      <w:r w:rsidR="00797CB1">
        <w:rPr>
          <w:noProof/>
        </w:rPr>
        <w:t>11</w:t>
      </w:r>
      <w:r w:rsidRPr="004F5A29">
        <w:rPr>
          <w:noProof/>
        </w:rPr>
        <w:fldChar w:fldCharType="end"/>
      </w:r>
    </w:p>
    <w:p w14:paraId="5344C089"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10</w:t>
      </w:r>
      <w:r w:rsidRPr="004F5A29">
        <w:rPr>
          <w:rFonts w:eastAsiaTheme="minorEastAsia"/>
          <w:noProof/>
        </w:rPr>
        <w:t xml:space="preserve">  Plantation types and regions that are excluded</w:t>
      </w:r>
      <w:r w:rsidRPr="004F5A29">
        <w:rPr>
          <w:noProof/>
        </w:rPr>
        <w:tab/>
      </w:r>
      <w:r w:rsidRPr="004F5A29">
        <w:rPr>
          <w:noProof/>
        </w:rPr>
        <w:fldChar w:fldCharType="begin"/>
      </w:r>
      <w:r w:rsidRPr="004F5A29">
        <w:rPr>
          <w:noProof/>
        </w:rPr>
        <w:instrText xml:space="preserve"> PAGEREF _Toc480371923 \h </w:instrText>
      </w:r>
      <w:r w:rsidRPr="004F5A29">
        <w:rPr>
          <w:noProof/>
        </w:rPr>
      </w:r>
      <w:r w:rsidRPr="004F5A29">
        <w:rPr>
          <w:noProof/>
        </w:rPr>
        <w:fldChar w:fldCharType="separate"/>
      </w:r>
      <w:r w:rsidR="00797CB1">
        <w:rPr>
          <w:noProof/>
        </w:rPr>
        <w:t>11</w:t>
      </w:r>
      <w:r w:rsidRPr="004F5A29">
        <w:rPr>
          <w:noProof/>
        </w:rPr>
        <w:fldChar w:fldCharType="end"/>
      </w:r>
    </w:p>
    <w:p w14:paraId="5344C08A"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11</w:t>
      </w:r>
      <w:r w:rsidRPr="004F5A29">
        <w:rPr>
          <w:rFonts w:eastAsiaTheme="minorEastAsia"/>
          <w:noProof/>
        </w:rPr>
        <w:t xml:space="preserve">  Forestry managed investment schemes that are excluded</w:t>
      </w:r>
      <w:r w:rsidRPr="004F5A29">
        <w:rPr>
          <w:noProof/>
        </w:rPr>
        <w:tab/>
      </w:r>
      <w:r w:rsidRPr="004F5A29">
        <w:rPr>
          <w:noProof/>
        </w:rPr>
        <w:fldChar w:fldCharType="begin"/>
      </w:r>
      <w:r w:rsidRPr="004F5A29">
        <w:rPr>
          <w:noProof/>
        </w:rPr>
        <w:instrText xml:space="preserve"> PAGEREF _Toc480371924 \h </w:instrText>
      </w:r>
      <w:r w:rsidRPr="004F5A29">
        <w:rPr>
          <w:noProof/>
        </w:rPr>
      </w:r>
      <w:r w:rsidRPr="004F5A29">
        <w:rPr>
          <w:noProof/>
        </w:rPr>
        <w:fldChar w:fldCharType="separate"/>
      </w:r>
      <w:r w:rsidR="00797CB1">
        <w:rPr>
          <w:noProof/>
        </w:rPr>
        <w:t>11</w:t>
      </w:r>
      <w:r w:rsidRPr="004F5A29">
        <w:rPr>
          <w:noProof/>
        </w:rPr>
        <w:fldChar w:fldCharType="end"/>
      </w:r>
    </w:p>
    <w:p w14:paraId="5344C08B" w14:textId="77777777" w:rsidR="006967CA" w:rsidRPr="004F5A29" w:rsidRDefault="006967CA">
      <w:pPr>
        <w:pStyle w:val="TOC3"/>
        <w:rPr>
          <w:rFonts w:asciiTheme="minorHAnsi" w:eastAsiaTheme="minorEastAsia" w:hAnsiTheme="minorHAnsi" w:cstheme="minorBidi"/>
          <w:b w:val="0"/>
          <w:noProof/>
          <w:kern w:val="0"/>
          <w:szCs w:val="22"/>
        </w:rPr>
      </w:pPr>
      <w:r w:rsidRPr="004F5A29">
        <w:rPr>
          <w:noProof/>
        </w:rPr>
        <w:t>Division 4 —Eligibility requirements—project activities and types of eligible land</w:t>
      </w:r>
      <w:r w:rsidRPr="004F5A29">
        <w:rPr>
          <w:noProof/>
        </w:rPr>
        <w:tab/>
      </w:r>
      <w:r w:rsidRPr="004F5A29">
        <w:rPr>
          <w:noProof/>
        </w:rPr>
        <w:fldChar w:fldCharType="begin"/>
      </w:r>
      <w:r w:rsidRPr="004F5A29">
        <w:rPr>
          <w:noProof/>
        </w:rPr>
        <w:instrText xml:space="preserve"> PAGEREF _Toc480371925 \h </w:instrText>
      </w:r>
      <w:r w:rsidRPr="004F5A29">
        <w:rPr>
          <w:noProof/>
        </w:rPr>
      </w:r>
      <w:r w:rsidRPr="004F5A29">
        <w:rPr>
          <w:noProof/>
        </w:rPr>
        <w:fldChar w:fldCharType="separate"/>
      </w:r>
      <w:r w:rsidR="00797CB1">
        <w:rPr>
          <w:noProof/>
        </w:rPr>
        <w:t>12</w:t>
      </w:r>
      <w:r w:rsidRPr="004F5A29">
        <w:rPr>
          <w:noProof/>
        </w:rPr>
        <w:fldChar w:fldCharType="end"/>
      </w:r>
    </w:p>
    <w:p w14:paraId="5344C08C"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12  Project must include project activity on eligible land</w:t>
      </w:r>
      <w:r w:rsidRPr="004F5A29">
        <w:rPr>
          <w:noProof/>
        </w:rPr>
        <w:tab/>
      </w:r>
      <w:r w:rsidRPr="004F5A29">
        <w:rPr>
          <w:noProof/>
        </w:rPr>
        <w:fldChar w:fldCharType="begin"/>
      </w:r>
      <w:r w:rsidRPr="004F5A29">
        <w:rPr>
          <w:noProof/>
        </w:rPr>
        <w:instrText xml:space="preserve"> PAGEREF _Toc480371926 \h </w:instrText>
      </w:r>
      <w:r w:rsidRPr="004F5A29">
        <w:rPr>
          <w:noProof/>
        </w:rPr>
      </w:r>
      <w:r w:rsidRPr="004F5A29">
        <w:rPr>
          <w:noProof/>
        </w:rPr>
        <w:fldChar w:fldCharType="separate"/>
      </w:r>
      <w:r w:rsidR="00797CB1">
        <w:rPr>
          <w:noProof/>
        </w:rPr>
        <w:t>12</w:t>
      </w:r>
      <w:r w:rsidRPr="004F5A29">
        <w:rPr>
          <w:noProof/>
        </w:rPr>
        <w:fldChar w:fldCharType="end"/>
      </w:r>
    </w:p>
    <w:p w14:paraId="5344C08D"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13  Eligibility—new plantation</w:t>
      </w:r>
      <w:r w:rsidRPr="004F5A29">
        <w:rPr>
          <w:noProof/>
        </w:rPr>
        <w:tab/>
      </w:r>
      <w:r w:rsidRPr="004F5A29">
        <w:rPr>
          <w:noProof/>
        </w:rPr>
        <w:fldChar w:fldCharType="begin"/>
      </w:r>
      <w:r w:rsidRPr="004F5A29">
        <w:rPr>
          <w:noProof/>
        </w:rPr>
        <w:instrText xml:space="preserve"> PAGEREF _Toc480371927 \h </w:instrText>
      </w:r>
      <w:r w:rsidRPr="004F5A29">
        <w:rPr>
          <w:noProof/>
        </w:rPr>
      </w:r>
      <w:r w:rsidRPr="004F5A29">
        <w:rPr>
          <w:noProof/>
        </w:rPr>
        <w:fldChar w:fldCharType="separate"/>
      </w:r>
      <w:r w:rsidR="00797CB1">
        <w:rPr>
          <w:noProof/>
        </w:rPr>
        <w:t>12</w:t>
      </w:r>
      <w:r w:rsidRPr="004F5A29">
        <w:rPr>
          <w:noProof/>
        </w:rPr>
        <w:fldChar w:fldCharType="end"/>
      </w:r>
    </w:p>
    <w:p w14:paraId="5344C08E"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14  Eligibility—conversion from short to long rotation</w:t>
      </w:r>
      <w:r w:rsidRPr="004F5A29">
        <w:rPr>
          <w:noProof/>
        </w:rPr>
        <w:tab/>
      </w:r>
      <w:r w:rsidRPr="004F5A29">
        <w:rPr>
          <w:noProof/>
        </w:rPr>
        <w:fldChar w:fldCharType="begin"/>
      </w:r>
      <w:r w:rsidRPr="004F5A29">
        <w:rPr>
          <w:noProof/>
        </w:rPr>
        <w:instrText xml:space="preserve"> PAGEREF _Toc480371928 \h </w:instrText>
      </w:r>
      <w:r w:rsidRPr="004F5A29">
        <w:rPr>
          <w:noProof/>
        </w:rPr>
      </w:r>
      <w:r w:rsidRPr="004F5A29">
        <w:rPr>
          <w:noProof/>
        </w:rPr>
        <w:fldChar w:fldCharType="separate"/>
      </w:r>
      <w:r w:rsidR="00797CB1">
        <w:rPr>
          <w:noProof/>
        </w:rPr>
        <w:t>13</w:t>
      </w:r>
      <w:r w:rsidRPr="004F5A29">
        <w:rPr>
          <w:noProof/>
        </w:rPr>
        <w:fldChar w:fldCharType="end"/>
      </w:r>
    </w:p>
    <w:p w14:paraId="5344C08F"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 xml:space="preserve">15  Meaning of </w:t>
      </w:r>
      <w:r w:rsidRPr="004F5A29">
        <w:rPr>
          <w:i/>
          <w:noProof/>
        </w:rPr>
        <w:t>pre</w:t>
      </w:r>
      <w:r w:rsidRPr="004F5A29">
        <w:rPr>
          <w:i/>
          <w:noProof/>
        </w:rPr>
        <w:noBreakHyphen/>
        <w:t xml:space="preserve">existing project </w:t>
      </w:r>
      <w:r w:rsidRPr="004F5A29">
        <w:rPr>
          <w:noProof/>
        </w:rPr>
        <w:t xml:space="preserve">and </w:t>
      </w:r>
      <w:r w:rsidRPr="004F5A29">
        <w:rPr>
          <w:i/>
          <w:noProof/>
        </w:rPr>
        <w:t>former determination</w:t>
      </w:r>
      <w:r w:rsidRPr="004F5A29">
        <w:rPr>
          <w:noProof/>
        </w:rPr>
        <w:tab/>
      </w:r>
      <w:r w:rsidRPr="004F5A29">
        <w:rPr>
          <w:noProof/>
        </w:rPr>
        <w:fldChar w:fldCharType="begin"/>
      </w:r>
      <w:r w:rsidRPr="004F5A29">
        <w:rPr>
          <w:noProof/>
        </w:rPr>
        <w:instrText xml:space="preserve"> PAGEREF _Toc480371929 \h </w:instrText>
      </w:r>
      <w:r w:rsidRPr="004F5A29">
        <w:rPr>
          <w:noProof/>
        </w:rPr>
      </w:r>
      <w:r w:rsidRPr="004F5A29">
        <w:rPr>
          <w:noProof/>
        </w:rPr>
        <w:fldChar w:fldCharType="separate"/>
      </w:r>
      <w:r w:rsidR="00797CB1">
        <w:rPr>
          <w:noProof/>
        </w:rPr>
        <w:t>15</w:t>
      </w:r>
      <w:r w:rsidRPr="004F5A29">
        <w:rPr>
          <w:noProof/>
        </w:rPr>
        <w:fldChar w:fldCharType="end"/>
      </w:r>
    </w:p>
    <w:p w14:paraId="5344C090"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16  Eligibility—maintenance of plantation in a pre-existing project</w:t>
      </w:r>
      <w:r w:rsidRPr="004F5A29">
        <w:rPr>
          <w:noProof/>
        </w:rPr>
        <w:tab/>
      </w:r>
      <w:r w:rsidRPr="004F5A29">
        <w:rPr>
          <w:noProof/>
        </w:rPr>
        <w:fldChar w:fldCharType="begin"/>
      </w:r>
      <w:r w:rsidRPr="004F5A29">
        <w:rPr>
          <w:noProof/>
        </w:rPr>
        <w:instrText xml:space="preserve"> PAGEREF _Toc480371930 \h </w:instrText>
      </w:r>
      <w:r w:rsidRPr="004F5A29">
        <w:rPr>
          <w:noProof/>
        </w:rPr>
      </w:r>
      <w:r w:rsidRPr="004F5A29">
        <w:rPr>
          <w:noProof/>
        </w:rPr>
        <w:fldChar w:fldCharType="separate"/>
      </w:r>
      <w:r w:rsidR="00797CB1">
        <w:rPr>
          <w:noProof/>
        </w:rPr>
        <w:t>15</w:t>
      </w:r>
      <w:r w:rsidRPr="004F5A29">
        <w:rPr>
          <w:noProof/>
        </w:rPr>
        <w:fldChar w:fldCharType="end"/>
      </w:r>
    </w:p>
    <w:p w14:paraId="5344C091" w14:textId="77777777" w:rsidR="006967CA" w:rsidRPr="004F5A29" w:rsidRDefault="006967CA">
      <w:pPr>
        <w:pStyle w:val="TOC3"/>
        <w:rPr>
          <w:rFonts w:asciiTheme="minorHAnsi" w:eastAsiaTheme="minorEastAsia" w:hAnsiTheme="minorHAnsi" w:cstheme="minorBidi"/>
          <w:b w:val="0"/>
          <w:noProof/>
          <w:kern w:val="0"/>
          <w:szCs w:val="22"/>
        </w:rPr>
      </w:pPr>
      <w:r w:rsidRPr="004F5A29">
        <w:rPr>
          <w:noProof/>
        </w:rPr>
        <w:t>Division 5 —Stratification</w:t>
      </w:r>
      <w:r w:rsidRPr="004F5A29">
        <w:rPr>
          <w:noProof/>
        </w:rPr>
        <w:tab/>
      </w:r>
      <w:r w:rsidRPr="004F5A29">
        <w:rPr>
          <w:noProof/>
        </w:rPr>
        <w:fldChar w:fldCharType="begin"/>
      </w:r>
      <w:r w:rsidRPr="004F5A29">
        <w:rPr>
          <w:noProof/>
        </w:rPr>
        <w:instrText xml:space="preserve"> PAGEREF _Toc480371931 \h </w:instrText>
      </w:r>
      <w:r w:rsidRPr="004F5A29">
        <w:rPr>
          <w:noProof/>
        </w:rPr>
      </w:r>
      <w:r w:rsidRPr="004F5A29">
        <w:rPr>
          <w:noProof/>
        </w:rPr>
        <w:fldChar w:fldCharType="separate"/>
      </w:r>
      <w:r w:rsidR="00797CB1">
        <w:rPr>
          <w:noProof/>
        </w:rPr>
        <w:t>16</w:t>
      </w:r>
      <w:r w:rsidRPr="004F5A29">
        <w:rPr>
          <w:noProof/>
        </w:rPr>
        <w:fldChar w:fldCharType="end"/>
      </w:r>
    </w:p>
    <w:p w14:paraId="5344C092"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17  CEAs must be defined</w:t>
      </w:r>
      <w:r w:rsidRPr="004F5A29">
        <w:rPr>
          <w:noProof/>
        </w:rPr>
        <w:tab/>
      </w:r>
      <w:r w:rsidRPr="004F5A29">
        <w:rPr>
          <w:noProof/>
        </w:rPr>
        <w:fldChar w:fldCharType="begin"/>
      </w:r>
      <w:r w:rsidRPr="004F5A29">
        <w:rPr>
          <w:noProof/>
        </w:rPr>
        <w:instrText xml:space="preserve"> PAGEREF _Toc480371932 \h </w:instrText>
      </w:r>
      <w:r w:rsidRPr="004F5A29">
        <w:rPr>
          <w:noProof/>
        </w:rPr>
      </w:r>
      <w:r w:rsidRPr="004F5A29">
        <w:rPr>
          <w:noProof/>
        </w:rPr>
        <w:fldChar w:fldCharType="separate"/>
      </w:r>
      <w:r w:rsidR="00797CB1">
        <w:rPr>
          <w:noProof/>
        </w:rPr>
        <w:t>16</w:t>
      </w:r>
      <w:r w:rsidRPr="004F5A29">
        <w:rPr>
          <w:noProof/>
        </w:rPr>
        <w:fldChar w:fldCharType="end"/>
      </w:r>
    </w:p>
    <w:p w14:paraId="5344C093"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18  Requirements for CEAs</w:t>
      </w:r>
      <w:r w:rsidRPr="004F5A29">
        <w:rPr>
          <w:noProof/>
        </w:rPr>
        <w:tab/>
      </w:r>
      <w:r w:rsidRPr="004F5A29">
        <w:rPr>
          <w:noProof/>
        </w:rPr>
        <w:fldChar w:fldCharType="begin"/>
      </w:r>
      <w:r w:rsidRPr="004F5A29">
        <w:rPr>
          <w:noProof/>
        </w:rPr>
        <w:instrText xml:space="preserve"> PAGEREF _Toc480371933 \h </w:instrText>
      </w:r>
      <w:r w:rsidRPr="004F5A29">
        <w:rPr>
          <w:noProof/>
        </w:rPr>
      </w:r>
      <w:r w:rsidRPr="004F5A29">
        <w:rPr>
          <w:noProof/>
        </w:rPr>
        <w:fldChar w:fldCharType="separate"/>
      </w:r>
      <w:r w:rsidR="00797CB1">
        <w:rPr>
          <w:noProof/>
        </w:rPr>
        <w:t>16</w:t>
      </w:r>
      <w:r w:rsidRPr="004F5A29">
        <w:rPr>
          <w:noProof/>
        </w:rPr>
        <w:fldChar w:fldCharType="end"/>
      </w:r>
    </w:p>
    <w:p w14:paraId="5344C094"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19  Boundaries and mapping</w:t>
      </w:r>
      <w:r w:rsidRPr="004F5A29">
        <w:rPr>
          <w:noProof/>
        </w:rPr>
        <w:tab/>
      </w:r>
      <w:r w:rsidRPr="004F5A29">
        <w:rPr>
          <w:noProof/>
        </w:rPr>
        <w:fldChar w:fldCharType="begin"/>
      </w:r>
      <w:r w:rsidRPr="004F5A29">
        <w:rPr>
          <w:noProof/>
        </w:rPr>
        <w:instrText xml:space="preserve"> PAGEREF _Toc480371934 \h </w:instrText>
      </w:r>
      <w:r w:rsidRPr="004F5A29">
        <w:rPr>
          <w:noProof/>
        </w:rPr>
      </w:r>
      <w:r w:rsidRPr="004F5A29">
        <w:rPr>
          <w:noProof/>
        </w:rPr>
        <w:fldChar w:fldCharType="separate"/>
      </w:r>
      <w:r w:rsidR="00797CB1">
        <w:rPr>
          <w:noProof/>
        </w:rPr>
        <w:t>17</w:t>
      </w:r>
      <w:r w:rsidRPr="004F5A29">
        <w:rPr>
          <w:noProof/>
        </w:rPr>
        <w:fldChar w:fldCharType="end"/>
      </w:r>
    </w:p>
    <w:p w14:paraId="5344C095"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20  No re-stratification unless permitted by this Division</w:t>
      </w:r>
      <w:r w:rsidRPr="004F5A29">
        <w:rPr>
          <w:noProof/>
        </w:rPr>
        <w:tab/>
      </w:r>
      <w:r w:rsidRPr="004F5A29">
        <w:rPr>
          <w:noProof/>
        </w:rPr>
        <w:fldChar w:fldCharType="begin"/>
      </w:r>
      <w:r w:rsidRPr="004F5A29">
        <w:rPr>
          <w:noProof/>
        </w:rPr>
        <w:instrText xml:space="preserve"> PAGEREF _Toc480371935 \h </w:instrText>
      </w:r>
      <w:r w:rsidRPr="004F5A29">
        <w:rPr>
          <w:noProof/>
        </w:rPr>
      </w:r>
      <w:r w:rsidRPr="004F5A29">
        <w:rPr>
          <w:noProof/>
        </w:rPr>
        <w:fldChar w:fldCharType="separate"/>
      </w:r>
      <w:r w:rsidR="00797CB1">
        <w:rPr>
          <w:noProof/>
        </w:rPr>
        <w:t>17</w:t>
      </w:r>
      <w:r w:rsidRPr="004F5A29">
        <w:rPr>
          <w:noProof/>
        </w:rPr>
        <w:fldChar w:fldCharType="end"/>
      </w:r>
    </w:p>
    <w:p w14:paraId="5344C096"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21  Re-stratification following disturbance event</w:t>
      </w:r>
      <w:r w:rsidRPr="004F5A29">
        <w:rPr>
          <w:noProof/>
        </w:rPr>
        <w:tab/>
      </w:r>
      <w:r w:rsidRPr="004F5A29">
        <w:rPr>
          <w:noProof/>
        </w:rPr>
        <w:fldChar w:fldCharType="begin"/>
      </w:r>
      <w:r w:rsidRPr="004F5A29">
        <w:rPr>
          <w:noProof/>
        </w:rPr>
        <w:instrText xml:space="preserve"> PAGEREF _Toc480371936 \h </w:instrText>
      </w:r>
      <w:r w:rsidRPr="004F5A29">
        <w:rPr>
          <w:noProof/>
        </w:rPr>
      </w:r>
      <w:r w:rsidRPr="004F5A29">
        <w:rPr>
          <w:noProof/>
        </w:rPr>
        <w:fldChar w:fldCharType="separate"/>
      </w:r>
      <w:r w:rsidR="00797CB1">
        <w:rPr>
          <w:noProof/>
        </w:rPr>
        <w:t>17</w:t>
      </w:r>
      <w:r w:rsidRPr="004F5A29">
        <w:rPr>
          <w:noProof/>
        </w:rPr>
        <w:fldChar w:fldCharType="end"/>
      </w:r>
    </w:p>
    <w:p w14:paraId="5344C097"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22  Re-stratification due to change in management regime</w:t>
      </w:r>
      <w:r w:rsidRPr="004F5A29">
        <w:rPr>
          <w:noProof/>
        </w:rPr>
        <w:tab/>
      </w:r>
      <w:r w:rsidRPr="004F5A29">
        <w:rPr>
          <w:noProof/>
        </w:rPr>
        <w:fldChar w:fldCharType="begin"/>
      </w:r>
      <w:r w:rsidRPr="004F5A29">
        <w:rPr>
          <w:noProof/>
        </w:rPr>
        <w:instrText xml:space="preserve"> PAGEREF _Toc480371937 \h </w:instrText>
      </w:r>
      <w:r w:rsidRPr="004F5A29">
        <w:rPr>
          <w:noProof/>
        </w:rPr>
      </w:r>
      <w:r w:rsidRPr="004F5A29">
        <w:rPr>
          <w:noProof/>
        </w:rPr>
        <w:fldChar w:fldCharType="separate"/>
      </w:r>
      <w:r w:rsidR="00797CB1">
        <w:rPr>
          <w:noProof/>
        </w:rPr>
        <w:t>17</w:t>
      </w:r>
      <w:r w:rsidRPr="004F5A29">
        <w:rPr>
          <w:noProof/>
        </w:rPr>
        <w:fldChar w:fldCharType="end"/>
      </w:r>
    </w:p>
    <w:p w14:paraId="5344C098"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23  Re</w:t>
      </w:r>
      <w:r w:rsidRPr="004F5A29">
        <w:rPr>
          <w:noProof/>
        </w:rPr>
        <w:noBreakHyphen/>
        <w:t>stratification to remove area that is no longer suitable for plantation</w:t>
      </w:r>
      <w:r w:rsidRPr="004F5A29">
        <w:rPr>
          <w:noProof/>
        </w:rPr>
        <w:tab/>
      </w:r>
      <w:r w:rsidRPr="004F5A29">
        <w:rPr>
          <w:noProof/>
        </w:rPr>
        <w:fldChar w:fldCharType="begin"/>
      </w:r>
      <w:r w:rsidRPr="004F5A29">
        <w:rPr>
          <w:noProof/>
        </w:rPr>
        <w:instrText xml:space="preserve"> PAGEREF _Toc480371938 \h </w:instrText>
      </w:r>
      <w:r w:rsidRPr="004F5A29">
        <w:rPr>
          <w:noProof/>
        </w:rPr>
      </w:r>
      <w:r w:rsidRPr="004F5A29">
        <w:rPr>
          <w:noProof/>
        </w:rPr>
        <w:fldChar w:fldCharType="separate"/>
      </w:r>
      <w:r w:rsidR="00797CB1">
        <w:rPr>
          <w:noProof/>
        </w:rPr>
        <w:t>18</w:t>
      </w:r>
      <w:r w:rsidRPr="004F5A29">
        <w:rPr>
          <w:noProof/>
        </w:rPr>
        <w:fldChar w:fldCharType="end"/>
      </w:r>
    </w:p>
    <w:p w14:paraId="5344C099" w14:textId="77777777" w:rsidR="006967CA" w:rsidRPr="004F5A29" w:rsidRDefault="006967CA">
      <w:pPr>
        <w:pStyle w:val="TOC3"/>
        <w:rPr>
          <w:rFonts w:asciiTheme="minorHAnsi" w:eastAsiaTheme="minorEastAsia" w:hAnsiTheme="minorHAnsi" w:cstheme="minorBidi"/>
          <w:b w:val="0"/>
          <w:noProof/>
          <w:kern w:val="0"/>
          <w:szCs w:val="22"/>
        </w:rPr>
      </w:pPr>
      <w:r w:rsidRPr="004F5A29">
        <w:rPr>
          <w:noProof/>
        </w:rPr>
        <w:t>Division 6 —Management regimes</w:t>
      </w:r>
      <w:r w:rsidRPr="004F5A29">
        <w:rPr>
          <w:noProof/>
        </w:rPr>
        <w:tab/>
      </w:r>
      <w:r w:rsidRPr="004F5A29">
        <w:rPr>
          <w:noProof/>
        </w:rPr>
        <w:fldChar w:fldCharType="begin"/>
      </w:r>
      <w:r w:rsidRPr="004F5A29">
        <w:rPr>
          <w:noProof/>
        </w:rPr>
        <w:instrText xml:space="preserve"> PAGEREF _Toc480371939 \h </w:instrText>
      </w:r>
      <w:r w:rsidRPr="004F5A29">
        <w:rPr>
          <w:noProof/>
        </w:rPr>
      </w:r>
      <w:r w:rsidRPr="004F5A29">
        <w:rPr>
          <w:noProof/>
        </w:rPr>
        <w:fldChar w:fldCharType="separate"/>
      </w:r>
      <w:r w:rsidR="00797CB1">
        <w:rPr>
          <w:noProof/>
        </w:rPr>
        <w:t>18</w:t>
      </w:r>
      <w:r w:rsidRPr="004F5A29">
        <w:rPr>
          <w:noProof/>
        </w:rPr>
        <w:fldChar w:fldCharType="end"/>
      </w:r>
    </w:p>
    <w:p w14:paraId="5344C09A"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24  Management actions and when they occur</w:t>
      </w:r>
      <w:r w:rsidRPr="004F5A29">
        <w:rPr>
          <w:noProof/>
        </w:rPr>
        <w:tab/>
      </w:r>
      <w:r w:rsidRPr="004F5A29">
        <w:rPr>
          <w:noProof/>
        </w:rPr>
        <w:fldChar w:fldCharType="begin"/>
      </w:r>
      <w:r w:rsidRPr="004F5A29">
        <w:rPr>
          <w:noProof/>
        </w:rPr>
        <w:instrText xml:space="preserve"> PAGEREF _Toc480371940 \h </w:instrText>
      </w:r>
      <w:r w:rsidRPr="004F5A29">
        <w:rPr>
          <w:noProof/>
        </w:rPr>
      </w:r>
      <w:r w:rsidRPr="004F5A29">
        <w:rPr>
          <w:noProof/>
        </w:rPr>
        <w:fldChar w:fldCharType="separate"/>
      </w:r>
      <w:r w:rsidR="00797CB1">
        <w:rPr>
          <w:noProof/>
        </w:rPr>
        <w:t>18</w:t>
      </w:r>
      <w:r w:rsidRPr="004F5A29">
        <w:rPr>
          <w:noProof/>
        </w:rPr>
        <w:fldChar w:fldCharType="end"/>
      </w:r>
    </w:p>
    <w:p w14:paraId="5344C09B"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25  Disturbance events and when they occur</w:t>
      </w:r>
      <w:r w:rsidRPr="004F5A29">
        <w:rPr>
          <w:noProof/>
        </w:rPr>
        <w:tab/>
      </w:r>
      <w:r w:rsidRPr="004F5A29">
        <w:rPr>
          <w:noProof/>
        </w:rPr>
        <w:fldChar w:fldCharType="begin"/>
      </w:r>
      <w:r w:rsidRPr="004F5A29">
        <w:rPr>
          <w:noProof/>
        </w:rPr>
        <w:instrText xml:space="preserve"> PAGEREF _Toc480371941 \h </w:instrText>
      </w:r>
      <w:r w:rsidRPr="004F5A29">
        <w:rPr>
          <w:noProof/>
        </w:rPr>
      </w:r>
      <w:r w:rsidRPr="004F5A29">
        <w:rPr>
          <w:noProof/>
        </w:rPr>
        <w:fldChar w:fldCharType="separate"/>
      </w:r>
      <w:r w:rsidR="00797CB1">
        <w:rPr>
          <w:noProof/>
        </w:rPr>
        <w:t>20</w:t>
      </w:r>
      <w:r w:rsidRPr="004F5A29">
        <w:rPr>
          <w:noProof/>
        </w:rPr>
        <w:fldChar w:fldCharType="end"/>
      </w:r>
    </w:p>
    <w:p w14:paraId="5344C09C"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26  Requirement for a management schedule</w:t>
      </w:r>
      <w:r w:rsidRPr="004F5A29">
        <w:rPr>
          <w:noProof/>
        </w:rPr>
        <w:tab/>
      </w:r>
      <w:r w:rsidRPr="004F5A29">
        <w:rPr>
          <w:noProof/>
        </w:rPr>
        <w:fldChar w:fldCharType="begin"/>
      </w:r>
      <w:r w:rsidRPr="004F5A29">
        <w:rPr>
          <w:noProof/>
        </w:rPr>
        <w:instrText xml:space="preserve"> PAGEREF _Toc480371942 \h </w:instrText>
      </w:r>
      <w:r w:rsidRPr="004F5A29">
        <w:rPr>
          <w:noProof/>
        </w:rPr>
      </w:r>
      <w:r w:rsidRPr="004F5A29">
        <w:rPr>
          <w:noProof/>
        </w:rPr>
        <w:fldChar w:fldCharType="separate"/>
      </w:r>
      <w:r w:rsidR="00797CB1">
        <w:rPr>
          <w:noProof/>
        </w:rPr>
        <w:t>21</w:t>
      </w:r>
      <w:r w:rsidRPr="004F5A29">
        <w:rPr>
          <w:noProof/>
        </w:rPr>
        <w:fldChar w:fldCharType="end"/>
      </w:r>
    </w:p>
    <w:p w14:paraId="5344C09D"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27  Updating a management schedule</w:t>
      </w:r>
      <w:r w:rsidRPr="004F5A29">
        <w:rPr>
          <w:noProof/>
        </w:rPr>
        <w:tab/>
      </w:r>
      <w:r w:rsidRPr="004F5A29">
        <w:rPr>
          <w:noProof/>
        </w:rPr>
        <w:fldChar w:fldCharType="begin"/>
      </w:r>
      <w:r w:rsidRPr="004F5A29">
        <w:rPr>
          <w:noProof/>
        </w:rPr>
        <w:instrText xml:space="preserve"> PAGEREF _Toc480371943 \h </w:instrText>
      </w:r>
      <w:r w:rsidRPr="004F5A29">
        <w:rPr>
          <w:noProof/>
        </w:rPr>
      </w:r>
      <w:r w:rsidRPr="004F5A29">
        <w:rPr>
          <w:noProof/>
        </w:rPr>
        <w:fldChar w:fldCharType="separate"/>
      </w:r>
      <w:r w:rsidR="00797CB1">
        <w:rPr>
          <w:noProof/>
        </w:rPr>
        <w:t>22</w:t>
      </w:r>
      <w:r w:rsidRPr="004F5A29">
        <w:rPr>
          <w:noProof/>
        </w:rPr>
        <w:fldChar w:fldCharType="end"/>
      </w:r>
    </w:p>
    <w:p w14:paraId="5344C09E"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 xml:space="preserve">28  The </w:t>
      </w:r>
      <w:r w:rsidRPr="004F5A29">
        <w:rPr>
          <w:i/>
          <w:noProof/>
        </w:rPr>
        <w:t>current management regime</w:t>
      </w:r>
      <w:r w:rsidRPr="004F5A29">
        <w:rPr>
          <w:noProof/>
        </w:rPr>
        <w:t xml:space="preserve"> and the </w:t>
      </w:r>
      <w:r w:rsidRPr="004F5A29">
        <w:rPr>
          <w:i/>
          <w:noProof/>
        </w:rPr>
        <w:t>default management regime</w:t>
      </w:r>
      <w:r w:rsidRPr="004F5A29">
        <w:rPr>
          <w:noProof/>
        </w:rPr>
        <w:tab/>
      </w:r>
      <w:r w:rsidRPr="004F5A29">
        <w:rPr>
          <w:noProof/>
        </w:rPr>
        <w:fldChar w:fldCharType="begin"/>
      </w:r>
      <w:r w:rsidRPr="004F5A29">
        <w:rPr>
          <w:noProof/>
        </w:rPr>
        <w:instrText xml:space="preserve"> PAGEREF _Toc480371944 \h </w:instrText>
      </w:r>
      <w:r w:rsidRPr="004F5A29">
        <w:rPr>
          <w:noProof/>
        </w:rPr>
      </w:r>
      <w:r w:rsidRPr="004F5A29">
        <w:rPr>
          <w:noProof/>
        </w:rPr>
        <w:fldChar w:fldCharType="separate"/>
      </w:r>
      <w:r w:rsidR="00797CB1">
        <w:rPr>
          <w:noProof/>
        </w:rPr>
        <w:t>23</w:t>
      </w:r>
      <w:r w:rsidRPr="004F5A29">
        <w:rPr>
          <w:noProof/>
        </w:rPr>
        <w:fldChar w:fldCharType="end"/>
      </w:r>
    </w:p>
    <w:p w14:paraId="5344C09F"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29  Management schedule for a re-stratified CEA</w:t>
      </w:r>
      <w:r w:rsidRPr="004F5A29">
        <w:rPr>
          <w:noProof/>
        </w:rPr>
        <w:tab/>
      </w:r>
      <w:r w:rsidRPr="004F5A29">
        <w:rPr>
          <w:noProof/>
        </w:rPr>
        <w:fldChar w:fldCharType="begin"/>
      </w:r>
      <w:r w:rsidRPr="004F5A29">
        <w:rPr>
          <w:noProof/>
        </w:rPr>
        <w:instrText xml:space="preserve"> PAGEREF _Toc480371945 \h </w:instrText>
      </w:r>
      <w:r w:rsidRPr="004F5A29">
        <w:rPr>
          <w:noProof/>
        </w:rPr>
      </w:r>
      <w:r w:rsidRPr="004F5A29">
        <w:rPr>
          <w:noProof/>
        </w:rPr>
        <w:fldChar w:fldCharType="separate"/>
      </w:r>
      <w:r w:rsidR="00797CB1">
        <w:rPr>
          <w:noProof/>
        </w:rPr>
        <w:t>23</w:t>
      </w:r>
      <w:r w:rsidRPr="004F5A29">
        <w:rPr>
          <w:noProof/>
        </w:rPr>
        <w:fldChar w:fldCharType="end"/>
      </w:r>
    </w:p>
    <w:p w14:paraId="5344C0A0"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30  The default baseline management regime (conversion CEA)</w:t>
      </w:r>
      <w:r w:rsidRPr="004F5A29">
        <w:rPr>
          <w:noProof/>
        </w:rPr>
        <w:tab/>
      </w:r>
      <w:r w:rsidRPr="004F5A29">
        <w:rPr>
          <w:noProof/>
        </w:rPr>
        <w:fldChar w:fldCharType="begin"/>
      </w:r>
      <w:r w:rsidRPr="004F5A29">
        <w:rPr>
          <w:noProof/>
        </w:rPr>
        <w:instrText xml:space="preserve"> PAGEREF _Toc480371946 \h </w:instrText>
      </w:r>
      <w:r w:rsidRPr="004F5A29">
        <w:rPr>
          <w:noProof/>
        </w:rPr>
      </w:r>
      <w:r w:rsidRPr="004F5A29">
        <w:rPr>
          <w:noProof/>
        </w:rPr>
        <w:fldChar w:fldCharType="separate"/>
      </w:r>
      <w:r w:rsidR="00797CB1">
        <w:rPr>
          <w:noProof/>
        </w:rPr>
        <w:t>23</w:t>
      </w:r>
      <w:r w:rsidRPr="004F5A29">
        <w:rPr>
          <w:noProof/>
        </w:rPr>
        <w:fldChar w:fldCharType="end"/>
      </w:r>
    </w:p>
    <w:p w14:paraId="5344C0A1"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31  Assessing a proposed change to a management regime</w:t>
      </w:r>
      <w:r w:rsidRPr="004F5A29">
        <w:rPr>
          <w:noProof/>
        </w:rPr>
        <w:tab/>
      </w:r>
      <w:r w:rsidRPr="004F5A29">
        <w:rPr>
          <w:noProof/>
        </w:rPr>
        <w:fldChar w:fldCharType="begin"/>
      </w:r>
      <w:r w:rsidRPr="004F5A29">
        <w:rPr>
          <w:noProof/>
        </w:rPr>
        <w:instrText xml:space="preserve"> PAGEREF _Toc480371947 \h </w:instrText>
      </w:r>
      <w:r w:rsidRPr="004F5A29">
        <w:rPr>
          <w:noProof/>
        </w:rPr>
      </w:r>
      <w:r w:rsidRPr="004F5A29">
        <w:rPr>
          <w:noProof/>
        </w:rPr>
        <w:fldChar w:fldCharType="separate"/>
      </w:r>
      <w:r w:rsidR="00797CB1">
        <w:rPr>
          <w:noProof/>
        </w:rPr>
        <w:t>24</w:t>
      </w:r>
      <w:r w:rsidRPr="004F5A29">
        <w:rPr>
          <w:noProof/>
        </w:rPr>
        <w:fldChar w:fldCharType="end"/>
      </w:r>
    </w:p>
    <w:p w14:paraId="5344C0A2" w14:textId="77777777" w:rsidR="006967CA" w:rsidRPr="004F5A29" w:rsidRDefault="006967CA">
      <w:pPr>
        <w:pStyle w:val="TOC3"/>
        <w:rPr>
          <w:rFonts w:asciiTheme="minorHAnsi" w:eastAsiaTheme="minorEastAsia" w:hAnsiTheme="minorHAnsi" w:cstheme="minorBidi"/>
          <w:b w:val="0"/>
          <w:noProof/>
          <w:kern w:val="0"/>
          <w:szCs w:val="22"/>
        </w:rPr>
      </w:pPr>
      <w:r w:rsidRPr="004F5A29">
        <w:rPr>
          <w:noProof/>
        </w:rPr>
        <w:t>Division 7 —Newness and additionality</w:t>
      </w:r>
      <w:r w:rsidRPr="004F5A29">
        <w:rPr>
          <w:noProof/>
        </w:rPr>
        <w:tab/>
      </w:r>
      <w:r w:rsidRPr="004F5A29">
        <w:rPr>
          <w:noProof/>
        </w:rPr>
        <w:fldChar w:fldCharType="begin"/>
      </w:r>
      <w:r w:rsidRPr="004F5A29">
        <w:rPr>
          <w:noProof/>
        </w:rPr>
        <w:instrText xml:space="preserve"> PAGEREF _Toc480371948 \h </w:instrText>
      </w:r>
      <w:r w:rsidRPr="004F5A29">
        <w:rPr>
          <w:noProof/>
        </w:rPr>
      </w:r>
      <w:r w:rsidRPr="004F5A29">
        <w:rPr>
          <w:noProof/>
        </w:rPr>
        <w:fldChar w:fldCharType="separate"/>
      </w:r>
      <w:r w:rsidR="00797CB1">
        <w:rPr>
          <w:noProof/>
        </w:rPr>
        <w:t>26</w:t>
      </w:r>
      <w:r w:rsidRPr="004F5A29">
        <w:rPr>
          <w:noProof/>
        </w:rPr>
        <w:fldChar w:fldCharType="end"/>
      </w:r>
    </w:p>
    <w:p w14:paraId="5344C0A3"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32  Newness requirement</w:t>
      </w:r>
      <w:r w:rsidRPr="004F5A29">
        <w:rPr>
          <w:noProof/>
        </w:rPr>
        <w:tab/>
      </w:r>
      <w:r w:rsidRPr="004F5A29">
        <w:rPr>
          <w:noProof/>
        </w:rPr>
        <w:fldChar w:fldCharType="begin"/>
      </w:r>
      <w:r w:rsidRPr="004F5A29">
        <w:rPr>
          <w:noProof/>
        </w:rPr>
        <w:instrText xml:space="preserve"> PAGEREF _Toc480371949 \h </w:instrText>
      </w:r>
      <w:r w:rsidRPr="004F5A29">
        <w:rPr>
          <w:noProof/>
        </w:rPr>
      </w:r>
      <w:r w:rsidRPr="004F5A29">
        <w:rPr>
          <w:noProof/>
        </w:rPr>
        <w:fldChar w:fldCharType="separate"/>
      </w:r>
      <w:r w:rsidR="00797CB1">
        <w:rPr>
          <w:noProof/>
        </w:rPr>
        <w:t>26</w:t>
      </w:r>
      <w:r w:rsidRPr="004F5A29">
        <w:rPr>
          <w:noProof/>
        </w:rPr>
        <w:fldChar w:fldCharType="end"/>
      </w:r>
    </w:p>
    <w:p w14:paraId="5344C0A4" w14:textId="77777777" w:rsidR="006967CA" w:rsidRPr="004F5A29" w:rsidRDefault="006967CA">
      <w:pPr>
        <w:pStyle w:val="TOC2"/>
        <w:rPr>
          <w:rFonts w:asciiTheme="minorHAnsi" w:eastAsiaTheme="minorEastAsia" w:hAnsiTheme="minorHAnsi" w:cstheme="minorBidi"/>
          <w:b w:val="0"/>
          <w:noProof/>
          <w:kern w:val="0"/>
          <w:sz w:val="22"/>
          <w:szCs w:val="22"/>
        </w:rPr>
      </w:pPr>
      <w:r w:rsidRPr="004F5A29">
        <w:rPr>
          <w:noProof/>
        </w:rPr>
        <w:t>Part 4 —Net abatement amount</w:t>
      </w:r>
      <w:r w:rsidRPr="004F5A29">
        <w:rPr>
          <w:noProof/>
        </w:rPr>
        <w:tab/>
      </w:r>
      <w:r w:rsidRPr="004F5A29">
        <w:rPr>
          <w:noProof/>
        </w:rPr>
        <w:fldChar w:fldCharType="begin"/>
      </w:r>
      <w:r w:rsidRPr="004F5A29">
        <w:rPr>
          <w:noProof/>
        </w:rPr>
        <w:instrText xml:space="preserve"> PAGEREF _Toc480371950 \h </w:instrText>
      </w:r>
      <w:r w:rsidRPr="004F5A29">
        <w:rPr>
          <w:noProof/>
        </w:rPr>
      </w:r>
      <w:r w:rsidRPr="004F5A29">
        <w:rPr>
          <w:noProof/>
        </w:rPr>
        <w:fldChar w:fldCharType="separate"/>
      </w:r>
      <w:r w:rsidR="00797CB1">
        <w:rPr>
          <w:noProof/>
        </w:rPr>
        <w:t>27</w:t>
      </w:r>
      <w:r w:rsidRPr="004F5A29">
        <w:rPr>
          <w:noProof/>
        </w:rPr>
        <w:fldChar w:fldCharType="end"/>
      </w:r>
    </w:p>
    <w:p w14:paraId="5344C0A5" w14:textId="77777777" w:rsidR="006967CA" w:rsidRPr="004F5A29" w:rsidRDefault="006967CA">
      <w:pPr>
        <w:pStyle w:val="TOC3"/>
        <w:rPr>
          <w:rFonts w:asciiTheme="minorHAnsi" w:eastAsiaTheme="minorEastAsia" w:hAnsiTheme="minorHAnsi" w:cstheme="minorBidi"/>
          <w:b w:val="0"/>
          <w:noProof/>
          <w:kern w:val="0"/>
          <w:szCs w:val="22"/>
        </w:rPr>
      </w:pPr>
      <w:r w:rsidRPr="004F5A29">
        <w:rPr>
          <w:noProof/>
        </w:rPr>
        <w:t>Division 1 —Preliminary</w:t>
      </w:r>
      <w:r w:rsidRPr="004F5A29">
        <w:rPr>
          <w:noProof/>
        </w:rPr>
        <w:tab/>
      </w:r>
      <w:r w:rsidRPr="004F5A29">
        <w:rPr>
          <w:noProof/>
        </w:rPr>
        <w:fldChar w:fldCharType="begin"/>
      </w:r>
      <w:r w:rsidRPr="004F5A29">
        <w:rPr>
          <w:noProof/>
        </w:rPr>
        <w:instrText xml:space="preserve"> PAGEREF _Toc480371951 \h </w:instrText>
      </w:r>
      <w:r w:rsidRPr="004F5A29">
        <w:rPr>
          <w:noProof/>
        </w:rPr>
      </w:r>
      <w:r w:rsidRPr="004F5A29">
        <w:rPr>
          <w:noProof/>
        </w:rPr>
        <w:fldChar w:fldCharType="separate"/>
      </w:r>
      <w:r w:rsidR="00797CB1">
        <w:rPr>
          <w:noProof/>
        </w:rPr>
        <w:t>27</w:t>
      </w:r>
      <w:r w:rsidRPr="004F5A29">
        <w:rPr>
          <w:noProof/>
        </w:rPr>
        <w:fldChar w:fldCharType="end"/>
      </w:r>
    </w:p>
    <w:p w14:paraId="5344C0A6"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33  Operation of this Part</w:t>
      </w:r>
      <w:r w:rsidRPr="004F5A29">
        <w:rPr>
          <w:noProof/>
        </w:rPr>
        <w:tab/>
      </w:r>
      <w:r w:rsidRPr="004F5A29">
        <w:rPr>
          <w:noProof/>
        </w:rPr>
        <w:fldChar w:fldCharType="begin"/>
      </w:r>
      <w:r w:rsidRPr="004F5A29">
        <w:rPr>
          <w:noProof/>
        </w:rPr>
        <w:instrText xml:space="preserve"> PAGEREF _Toc480371952 \h </w:instrText>
      </w:r>
      <w:r w:rsidRPr="004F5A29">
        <w:rPr>
          <w:noProof/>
        </w:rPr>
      </w:r>
      <w:r w:rsidRPr="004F5A29">
        <w:rPr>
          <w:noProof/>
        </w:rPr>
        <w:fldChar w:fldCharType="separate"/>
      </w:r>
      <w:r w:rsidR="00797CB1">
        <w:rPr>
          <w:noProof/>
        </w:rPr>
        <w:t>27</w:t>
      </w:r>
      <w:r w:rsidRPr="004F5A29">
        <w:rPr>
          <w:noProof/>
        </w:rPr>
        <w:fldChar w:fldCharType="end"/>
      </w:r>
    </w:p>
    <w:p w14:paraId="5344C0A7"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lastRenderedPageBreak/>
        <w:t>34  Overview of gases accounted for in abatement calculations</w:t>
      </w:r>
      <w:r w:rsidRPr="004F5A29">
        <w:rPr>
          <w:noProof/>
        </w:rPr>
        <w:tab/>
      </w:r>
      <w:r w:rsidRPr="004F5A29">
        <w:rPr>
          <w:noProof/>
        </w:rPr>
        <w:fldChar w:fldCharType="begin"/>
      </w:r>
      <w:r w:rsidRPr="004F5A29">
        <w:rPr>
          <w:noProof/>
        </w:rPr>
        <w:instrText xml:space="preserve"> PAGEREF _Toc480371953 \h </w:instrText>
      </w:r>
      <w:r w:rsidRPr="004F5A29">
        <w:rPr>
          <w:noProof/>
        </w:rPr>
      </w:r>
      <w:r w:rsidRPr="004F5A29">
        <w:rPr>
          <w:noProof/>
        </w:rPr>
        <w:fldChar w:fldCharType="separate"/>
      </w:r>
      <w:r w:rsidR="00797CB1">
        <w:rPr>
          <w:noProof/>
        </w:rPr>
        <w:t>27</w:t>
      </w:r>
      <w:r w:rsidRPr="004F5A29">
        <w:rPr>
          <w:noProof/>
        </w:rPr>
        <w:fldChar w:fldCharType="end"/>
      </w:r>
    </w:p>
    <w:p w14:paraId="5344C0A8" w14:textId="77777777" w:rsidR="006967CA" w:rsidRPr="004F5A29" w:rsidRDefault="006967CA">
      <w:pPr>
        <w:pStyle w:val="TOC3"/>
        <w:rPr>
          <w:rFonts w:asciiTheme="minorHAnsi" w:eastAsiaTheme="minorEastAsia" w:hAnsiTheme="minorHAnsi" w:cstheme="minorBidi"/>
          <w:b w:val="0"/>
          <w:noProof/>
          <w:kern w:val="0"/>
          <w:szCs w:val="22"/>
        </w:rPr>
      </w:pPr>
      <w:r w:rsidRPr="004F5A29">
        <w:rPr>
          <w:noProof/>
        </w:rPr>
        <w:t>Division 2 —FullCAM Modelling</w:t>
      </w:r>
      <w:r w:rsidRPr="004F5A29">
        <w:rPr>
          <w:noProof/>
        </w:rPr>
        <w:tab/>
      </w:r>
      <w:r w:rsidRPr="004F5A29">
        <w:rPr>
          <w:noProof/>
        </w:rPr>
        <w:fldChar w:fldCharType="begin"/>
      </w:r>
      <w:r w:rsidRPr="004F5A29">
        <w:rPr>
          <w:noProof/>
        </w:rPr>
        <w:instrText xml:space="preserve"> PAGEREF _Toc480371954 \h </w:instrText>
      </w:r>
      <w:r w:rsidRPr="004F5A29">
        <w:rPr>
          <w:noProof/>
        </w:rPr>
      </w:r>
      <w:r w:rsidRPr="004F5A29">
        <w:rPr>
          <w:noProof/>
        </w:rPr>
        <w:fldChar w:fldCharType="separate"/>
      </w:r>
      <w:r w:rsidR="00797CB1">
        <w:rPr>
          <w:noProof/>
        </w:rPr>
        <w:t>27</w:t>
      </w:r>
      <w:r w:rsidRPr="004F5A29">
        <w:rPr>
          <w:noProof/>
        </w:rPr>
        <w:fldChar w:fldCharType="end"/>
      </w:r>
    </w:p>
    <w:p w14:paraId="5344C0A9" w14:textId="77777777" w:rsidR="006967CA" w:rsidRPr="004F5A29" w:rsidRDefault="006967CA">
      <w:pPr>
        <w:pStyle w:val="TOC4"/>
        <w:rPr>
          <w:rFonts w:asciiTheme="minorHAnsi" w:eastAsiaTheme="minorEastAsia" w:hAnsiTheme="minorHAnsi" w:cstheme="minorBidi"/>
          <w:b w:val="0"/>
          <w:noProof/>
          <w:kern w:val="0"/>
          <w:sz w:val="22"/>
          <w:szCs w:val="22"/>
        </w:rPr>
      </w:pPr>
      <w:r w:rsidRPr="004F5A29">
        <w:rPr>
          <w:noProof/>
        </w:rPr>
        <w:t>Subdivision 1 —General</w:t>
      </w:r>
      <w:r w:rsidRPr="004F5A29">
        <w:rPr>
          <w:noProof/>
        </w:rPr>
        <w:tab/>
      </w:r>
      <w:r w:rsidRPr="004F5A29">
        <w:rPr>
          <w:noProof/>
        </w:rPr>
        <w:fldChar w:fldCharType="begin"/>
      </w:r>
      <w:r w:rsidRPr="004F5A29">
        <w:rPr>
          <w:noProof/>
        </w:rPr>
        <w:instrText xml:space="preserve"> PAGEREF _Toc480371955 \h </w:instrText>
      </w:r>
      <w:r w:rsidRPr="004F5A29">
        <w:rPr>
          <w:noProof/>
        </w:rPr>
      </w:r>
      <w:r w:rsidRPr="004F5A29">
        <w:rPr>
          <w:noProof/>
        </w:rPr>
        <w:fldChar w:fldCharType="separate"/>
      </w:r>
      <w:r w:rsidR="00797CB1">
        <w:rPr>
          <w:noProof/>
        </w:rPr>
        <w:t>27</w:t>
      </w:r>
      <w:r w:rsidRPr="004F5A29">
        <w:rPr>
          <w:noProof/>
        </w:rPr>
        <w:fldChar w:fldCharType="end"/>
      </w:r>
    </w:p>
    <w:p w14:paraId="5344C0AA"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35  Modelling scenarios in FullCAM</w:t>
      </w:r>
      <w:r w:rsidRPr="004F5A29">
        <w:rPr>
          <w:noProof/>
        </w:rPr>
        <w:tab/>
      </w:r>
      <w:r w:rsidRPr="004F5A29">
        <w:rPr>
          <w:noProof/>
        </w:rPr>
        <w:fldChar w:fldCharType="begin"/>
      </w:r>
      <w:r w:rsidRPr="004F5A29">
        <w:rPr>
          <w:noProof/>
        </w:rPr>
        <w:instrText xml:space="preserve"> PAGEREF _Toc480371956 \h </w:instrText>
      </w:r>
      <w:r w:rsidRPr="004F5A29">
        <w:rPr>
          <w:noProof/>
        </w:rPr>
      </w:r>
      <w:r w:rsidRPr="004F5A29">
        <w:rPr>
          <w:noProof/>
        </w:rPr>
        <w:fldChar w:fldCharType="separate"/>
      </w:r>
      <w:r w:rsidR="00797CB1">
        <w:rPr>
          <w:noProof/>
        </w:rPr>
        <w:t>27</w:t>
      </w:r>
      <w:r w:rsidRPr="004F5A29">
        <w:rPr>
          <w:noProof/>
        </w:rPr>
        <w:fldChar w:fldCharType="end"/>
      </w:r>
    </w:p>
    <w:p w14:paraId="5344C0AB"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 xml:space="preserve">36  Meaning of </w:t>
      </w:r>
      <w:r w:rsidRPr="004F5A29">
        <w:rPr>
          <w:i/>
          <w:noProof/>
        </w:rPr>
        <w:t xml:space="preserve">relevant </w:t>
      </w:r>
      <w:r w:rsidRPr="004F5A29">
        <w:rPr>
          <w:noProof/>
        </w:rPr>
        <w:t>management actions, disturbance events and natural disturbances</w:t>
      </w:r>
      <w:r w:rsidRPr="004F5A29">
        <w:rPr>
          <w:noProof/>
        </w:rPr>
        <w:tab/>
      </w:r>
      <w:r w:rsidRPr="004F5A29">
        <w:rPr>
          <w:noProof/>
        </w:rPr>
        <w:fldChar w:fldCharType="begin"/>
      </w:r>
      <w:r w:rsidRPr="004F5A29">
        <w:rPr>
          <w:noProof/>
        </w:rPr>
        <w:instrText xml:space="preserve"> PAGEREF _Toc480371957 \h </w:instrText>
      </w:r>
      <w:r w:rsidRPr="004F5A29">
        <w:rPr>
          <w:noProof/>
        </w:rPr>
      </w:r>
      <w:r w:rsidRPr="004F5A29">
        <w:rPr>
          <w:noProof/>
        </w:rPr>
        <w:fldChar w:fldCharType="separate"/>
      </w:r>
      <w:r w:rsidR="00797CB1">
        <w:rPr>
          <w:noProof/>
        </w:rPr>
        <w:t>28</w:t>
      </w:r>
      <w:r w:rsidRPr="004F5A29">
        <w:rPr>
          <w:noProof/>
        </w:rPr>
        <w:fldChar w:fldCharType="end"/>
      </w:r>
    </w:p>
    <w:p w14:paraId="5344C0AC" w14:textId="77777777" w:rsidR="006967CA" w:rsidRPr="004F5A29" w:rsidRDefault="006967CA">
      <w:pPr>
        <w:pStyle w:val="TOC4"/>
        <w:rPr>
          <w:rFonts w:asciiTheme="minorHAnsi" w:eastAsiaTheme="minorEastAsia" w:hAnsiTheme="minorHAnsi" w:cstheme="minorBidi"/>
          <w:b w:val="0"/>
          <w:noProof/>
          <w:kern w:val="0"/>
          <w:sz w:val="22"/>
          <w:szCs w:val="22"/>
        </w:rPr>
      </w:pPr>
      <w:r w:rsidRPr="004F5A29">
        <w:rPr>
          <w:noProof/>
        </w:rPr>
        <w:t>Subdivision 2 —Project scenario</w:t>
      </w:r>
      <w:r w:rsidRPr="004F5A29">
        <w:rPr>
          <w:noProof/>
        </w:rPr>
        <w:tab/>
      </w:r>
      <w:r w:rsidRPr="004F5A29">
        <w:rPr>
          <w:noProof/>
        </w:rPr>
        <w:fldChar w:fldCharType="begin"/>
      </w:r>
      <w:r w:rsidRPr="004F5A29">
        <w:rPr>
          <w:noProof/>
        </w:rPr>
        <w:instrText xml:space="preserve"> PAGEREF _Toc480371958 \h </w:instrText>
      </w:r>
      <w:r w:rsidRPr="004F5A29">
        <w:rPr>
          <w:noProof/>
        </w:rPr>
      </w:r>
      <w:r w:rsidRPr="004F5A29">
        <w:rPr>
          <w:noProof/>
        </w:rPr>
        <w:fldChar w:fldCharType="separate"/>
      </w:r>
      <w:r w:rsidR="00797CB1">
        <w:rPr>
          <w:noProof/>
        </w:rPr>
        <w:t>28</w:t>
      </w:r>
      <w:r w:rsidRPr="004F5A29">
        <w:rPr>
          <w:noProof/>
        </w:rPr>
        <w:fldChar w:fldCharType="end"/>
      </w:r>
    </w:p>
    <w:p w14:paraId="5344C0AD"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37  Modelling project scenario</w:t>
      </w:r>
      <w:r w:rsidRPr="004F5A29">
        <w:rPr>
          <w:noProof/>
        </w:rPr>
        <w:tab/>
      </w:r>
      <w:r w:rsidRPr="004F5A29">
        <w:rPr>
          <w:noProof/>
        </w:rPr>
        <w:fldChar w:fldCharType="begin"/>
      </w:r>
      <w:r w:rsidRPr="004F5A29">
        <w:rPr>
          <w:noProof/>
        </w:rPr>
        <w:instrText xml:space="preserve"> PAGEREF _Toc480371959 \h </w:instrText>
      </w:r>
      <w:r w:rsidRPr="004F5A29">
        <w:rPr>
          <w:noProof/>
        </w:rPr>
      </w:r>
      <w:r w:rsidRPr="004F5A29">
        <w:rPr>
          <w:noProof/>
        </w:rPr>
        <w:fldChar w:fldCharType="separate"/>
      </w:r>
      <w:r w:rsidR="00797CB1">
        <w:rPr>
          <w:noProof/>
        </w:rPr>
        <w:t>28</w:t>
      </w:r>
      <w:r w:rsidRPr="004F5A29">
        <w:rPr>
          <w:noProof/>
        </w:rPr>
        <w:fldChar w:fldCharType="end"/>
      </w:r>
    </w:p>
    <w:p w14:paraId="5344C0AE" w14:textId="77777777" w:rsidR="006967CA" w:rsidRPr="004F5A29" w:rsidRDefault="006967CA">
      <w:pPr>
        <w:pStyle w:val="TOC4"/>
        <w:rPr>
          <w:rFonts w:asciiTheme="minorHAnsi" w:eastAsiaTheme="minorEastAsia" w:hAnsiTheme="minorHAnsi" w:cstheme="minorBidi"/>
          <w:b w:val="0"/>
          <w:noProof/>
          <w:kern w:val="0"/>
          <w:sz w:val="22"/>
          <w:szCs w:val="22"/>
        </w:rPr>
      </w:pPr>
      <w:r w:rsidRPr="004F5A29">
        <w:rPr>
          <w:noProof/>
        </w:rPr>
        <w:t>Subdivision 3 —Long-term project scenario</w:t>
      </w:r>
      <w:r w:rsidRPr="004F5A29">
        <w:rPr>
          <w:noProof/>
        </w:rPr>
        <w:tab/>
      </w:r>
      <w:r w:rsidRPr="004F5A29">
        <w:rPr>
          <w:noProof/>
        </w:rPr>
        <w:fldChar w:fldCharType="begin"/>
      </w:r>
      <w:r w:rsidRPr="004F5A29">
        <w:rPr>
          <w:noProof/>
        </w:rPr>
        <w:instrText xml:space="preserve"> PAGEREF _Toc480371960 \h </w:instrText>
      </w:r>
      <w:r w:rsidRPr="004F5A29">
        <w:rPr>
          <w:noProof/>
        </w:rPr>
      </w:r>
      <w:r w:rsidRPr="004F5A29">
        <w:rPr>
          <w:noProof/>
        </w:rPr>
        <w:fldChar w:fldCharType="separate"/>
      </w:r>
      <w:r w:rsidR="00797CB1">
        <w:rPr>
          <w:noProof/>
        </w:rPr>
        <w:t>28</w:t>
      </w:r>
      <w:r w:rsidRPr="004F5A29">
        <w:rPr>
          <w:noProof/>
        </w:rPr>
        <w:fldChar w:fldCharType="end"/>
      </w:r>
    </w:p>
    <w:p w14:paraId="5344C0AF"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38  Modelling long-term project scenario</w:t>
      </w:r>
      <w:r w:rsidRPr="004F5A29">
        <w:rPr>
          <w:noProof/>
        </w:rPr>
        <w:tab/>
      </w:r>
      <w:r w:rsidRPr="004F5A29">
        <w:rPr>
          <w:noProof/>
        </w:rPr>
        <w:fldChar w:fldCharType="begin"/>
      </w:r>
      <w:r w:rsidRPr="004F5A29">
        <w:rPr>
          <w:noProof/>
        </w:rPr>
        <w:instrText xml:space="preserve"> PAGEREF _Toc480371961 \h </w:instrText>
      </w:r>
      <w:r w:rsidRPr="004F5A29">
        <w:rPr>
          <w:noProof/>
        </w:rPr>
      </w:r>
      <w:r w:rsidRPr="004F5A29">
        <w:rPr>
          <w:noProof/>
        </w:rPr>
        <w:fldChar w:fldCharType="separate"/>
      </w:r>
      <w:r w:rsidR="00797CB1">
        <w:rPr>
          <w:noProof/>
        </w:rPr>
        <w:t>28</w:t>
      </w:r>
      <w:r w:rsidRPr="004F5A29">
        <w:rPr>
          <w:noProof/>
        </w:rPr>
        <w:fldChar w:fldCharType="end"/>
      </w:r>
    </w:p>
    <w:p w14:paraId="5344C0B0" w14:textId="77777777" w:rsidR="006967CA" w:rsidRPr="004F5A29" w:rsidRDefault="006967CA">
      <w:pPr>
        <w:pStyle w:val="TOC4"/>
        <w:rPr>
          <w:rFonts w:asciiTheme="minorHAnsi" w:eastAsiaTheme="minorEastAsia" w:hAnsiTheme="minorHAnsi" w:cstheme="minorBidi"/>
          <w:b w:val="0"/>
          <w:noProof/>
          <w:kern w:val="0"/>
          <w:sz w:val="22"/>
          <w:szCs w:val="22"/>
        </w:rPr>
      </w:pPr>
      <w:r w:rsidRPr="004F5A29">
        <w:rPr>
          <w:noProof/>
        </w:rPr>
        <w:t>Subdivision 4 —Baseline scenario</w:t>
      </w:r>
      <w:r w:rsidRPr="004F5A29">
        <w:rPr>
          <w:noProof/>
        </w:rPr>
        <w:tab/>
      </w:r>
      <w:r w:rsidRPr="004F5A29">
        <w:rPr>
          <w:noProof/>
        </w:rPr>
        <w:fldChar w:fldCharType="begin"/>
      </w:r>
      <w:r w:rsidRPr="004F5A29">
        <w:rPr>
          <w:noProof/>
        </w:rPr>
        <w:instrText xml:space="preserve"> PAGEREF _Toc480371962 \h </w:instrText>
      </w:r>
      <w:r w:rsidRPr="004F5A29">
        <w:rPr>
          <w:noProof/>
        </w:rPr>
      </w:r>
      <w:r w:rsidRPr="004F5A29">
        <w:rPr>
          <w:noProof/>
        </w:rPr>
        <w:fldChar w:fldCharType="separate"/>
      </w:r>
      <w:r w:rsidR="00797CB1">
        <w:rPr>
          <w:noProof/>
        </w:rPr>
        <w:t>29</w:t>
      </w:r>
      <w:r w:rsidRPr="004F5A29">
        <w:rPr>
          <w:noProof/>
        </w:rPr>
        <w:fldChar w:fldCharType="end"/>
      </w:r>
    </w:p>
    <w:p w14:paraId="5344C0B1"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39  Modelling baseline scenario</w:t>
      </w:r>
      <w:r w:rsidRPr="004F5A29">
        <w:rPr>
          <w:noProof/>
        </w:rPr>
        <w:tab/>
      </w:r>
      <w:r w:rsidRPr="004F5A29">
        <w:rPr>
          <w:noProof/>
        </w:rPr>
        <w:fldChar w:fldCharType="begin"/>
      </w:r>
      <w:r w:rsidRPr="004F5A29">
        <w:rPr>
          <w:noProof/>
        </w:rPr>
        <w:instrText xml:space="preserve"> PAGEREF _Toc480371963 \h </w:instrText>
      </w:r>
      <w:r w:rsidRPr="004F5A29">
        <w:rPr>
          <w:noProof/>
        </w:rPr>
      </w:r>
      <w:r w:rsidRPr="004F5A29">
        <w:rPr>
          <w:noProof/>
        </w:rPr>
        <w:fldChar w:fldCharType="separate"/>
      </w:r>
      <w:r w:rsidR="00797CB1">
        <w:rPr>
          <w:noProof/>
        </w:rPr>
        <w:t>29</w:t>
      </w:r>
      <w:r w:rsidRPr="004F5A29">
        <w:rPr>
          <w:noProof/>
        </w:rPr>
        <w:fldChar w:fldCharType="end"/>
      </w:r>
    </w:p>
    <w:p w14:paraId="5344C0B2" w14:textId="77777777" w:rsidR="006967CA" w:rsidRPr="004F5A29" w:rsidRDefault="006967CA">
      <w:pPr>
        <w:pStyle w:val="TOC3"/>
        <w:rPr>
          <w:rFonts w:asciiTheme="minorHAnsi" w:eastAsiaTheme="minorEastAsia" w:hAnsiTheme="minorHAnsi" w:cstheme="minorBidi"/>
          <w:b w:val="0"/>
          <w:noProof/>
          <w:kern w:val="0"/>
          <w:szCs w:val="22"/>
        </w:rPr>
      </w:pPr>
      <w:r w:rsidRPr="004F5A29">
        <w:rPr>
          <w:noProof/>
        </w:rPr>
        <w:t>Division 3 —Calculations</w:t>
      </w:r>
      <w:r w:rsidRPr="004F5A29">
        <w:rPr>
          <w:noProof/>
        </w:rPr>
        <w:tab/>
      </w:r>
      <w:r w:rsidRPr="004F5A29">
        <w:rPr>
          <w:noProof/>
        </w:rPr>
        <w:fldChar w:fldCharType="begin"/>
      </w:r>
      <w:r w:rsidRPr="004F5A29">
        <w:rPr>
          <w:noProof/>
        </w:rPr>
        <w:instrText xml:space="preserve"> PAGEREF _Toc480371964 \h </w:instrText>
      </w:r>
      <w:r w:rsidRPr="004F5A29">
        <w:rPr>
          <w:noProof/>
        </w:rPr>
      </w:r>
      <w:r w:rsidRPr="004F5A29">
        <w:rPr>
          <w:noProof/>
        </w:rPr>
        <w:fldChar w:fldCharType="separate"/>
      </w:r>
      <w:r w:rsidR="00797CB1">
        <w:rPr>
          <w:noProof/>
        </w:rPr>
        <w:t>29</w:t>
      </w:r>
      <w:r w:rsidRPr="004F5A29">
        <w:rPr>
          <w:noProof/>
        </w:rPr>
        <w:fldChar w:fldCharType="end"/>
      </w:r>
    </w:p>
    <w:p w14:paraId="5344C0B3" w14:textId="77777777" w:rsidR="006967CA" w:rsidRPr="004F5A29" w:rsidRDefault="006967CA">
      <w:pPr>
        <w:pStyle w:val="TOC4"/>
        <w:rPr>
          <w:rFonts w:asciiTheme="minorHAnsi" w:eastAsiaTheme="minorEastAsia" w:hAnsiTheme="minorHAnsi" w:cstheme="minorBidi"/>
          <w:b w:val="0"/>
          <w:noProof/>
          <w:kern w:val="0"/>
          <w:sz w:val="22"/>
          <w:szCs w:val="22"/>
        </w:rPr>
      </w:pPr>
      <w:r w:rsidRPr="004F5A29">
        <w:rPr>
          <w:noProof/>
        </w:rPr>
        <w:t>Subdivision 1 —Preliminary</w:t>
      </w:r>
      <w:r w:rsidRPr="004F5A29">
        <w:rPr>
          <w:noProof/>
        </w:rPr>
        <w:tab/>
      </w:r>
      <w:r w:rsidRPr="004F5A29">
        <w:rPr>
          <w:noProof/>
        </w:rPr>
        <w:fldChar w:fldCharType="begin"/>
      </w:r>
      <w:r w:rsidRPr="004F5A29">
        <w:rPr>
          <w:noProof/>
        </w:rPr>
        <w:instrText xml:space="preserve"> PAGEREF _Toc480371965 \h </w:instrText>
      </w:r>
      <w:r w:rsidRPr="004F5A29">
        <w:rPr>
          <w:noProof/>
        </w:rPr>
      </w:r>
      <w:r w:rsidRPr="004F5A29">
        <w:rPr>
          <w:noProof/>
        </w:rPr>
        <w:fldChar w:fldCharType="separate"/>
      </w:r>
      <w:r w:rsidR="00797CB1">
        <w:rPr>
          <w:noProof/>
        </w:rPr>
        <w:t>29</w:t>
      </w:r>
      <w:r w:rsidRPr="004F5A29">
        <w:rPr>
          <w:noProof/>
        </w:rPr>
        <w:fldChar w:fldCharType="end"/>
      </w:r>
    </w:p>
    <w:p w14:paraId="5344C0B4"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40  Operation of Division</w:t>
      </w:r>
      <w:r w:rsidRPr="004F5A29">
        <w:rPr>
          <w:noProof/>
        </w:rPr>
        <w:tab/>
      </w:r>
      <w:r w:rsidRPr="004F5A29">
        <w:rPr>
          <w:noProof/>
        </w:rPr>
        <w:fldChar w:fldCharType="begin"/>
      </w:r>
      <w:r w:rsidRPr="004F5A29">
        <w:rPr>
          <w:noProof/>
        </w:rPr>
        <w:instrText xml:space="preserve"> PAGEREF _Toc480371966 \h </w:instrText>
      </w:r>
      <w:r w:rsidRPr="004F5A29">
        <w:rPr>
          <w:noProof/>
        </w:rPr>
      </w:r>
      <w:r w:rsidRPr="004F5A29">
        <w:rPr>
          <w:noProof/>
        </w:rPr>
        <w:fldChar w:fldCharType="separate"/>
      </w:r>
      <w:r w:rsidR="00797CB1">
        <w:rPr>
          <w:noProof/>
        </w:rPr>
        <w:t>29</w:t>
      </w:r>
      <w:r w:rsidRPr="004F5A29">
        <w:rPr>
          <w:noProof/>
        </w:rPr>
        <w:fldChar w:fldCharType="end"/>
      </w:r>
    </w:p>
    <w:p w14:paraId="5344C0B5" w14:textId="77777777" w:rsidR="006967CA" w:rsidRPr="004F5A29" w:rsidRDefault="006967CA">
      <w:pPr>
        <w:pStyle w:val="TOC4"/>
        <w:rPr>
          <w:rFonts w:asciiTheme="minorHAnsi" w:eastAsiaTheme="minorEastAsia" w:hAnsiTheme="minorHAnsi" w:cstheme="minorBidi"/>
          <w:b w:val="0"/>
          <w:noProof/>
          <w:kern w:val="0"/>
          <w:sz w:val="22"/>
          <w:szCs w:val="22"/>
        </w:rPr>
      </w:pPr>
      <w:r w:rsidRPr="004F5A29">
        <w:rPr>
          <w:noProof/>
        </w:rPr>
        <w:t>Subdivision 2 —Baseline net carbon stock—conversion CEAs</w:t>
      </w:r>
      <w:r w:rsidRPr="004F5A29">
        <w:rPr>
          <w:noProof/>
        </w:rPr>
        <w:tab/>
      </w:r>
      <w:r w:rsidRPr="004F5A29">
        <w:rPr>
          <w:noProof/>
        </w:rPr>
        <w:fldChar w:fldCharType="begin"/>
      </w:r>
      <w:r w:rsidRPr="004F5A29">
        <w:rPr>
          <w:noProof/>
        </w:rPr>
        <w:instrText xml:space="preserve"> PAGEREF _Toc480371967 \h </w:instrText>
      </w:r>
      <w:r w:rsidRPr="004F5A29">
        <w:rPr>
          <w:noProof/>
        </w:rPr>
      </w:r>
      <w:r w:rsidRPr="004F5A29">
        <w:rPr>
          <w:noProof/>
        </w:rPr>
        <w:fldChar w:fldCharType="separate"/>
      </w:r>
      <w:r w:rsidR="00797CB1">
        <w:rPr>
          <w:noProof/>
        </w:rPr>
        <w:t>29</w:t>
      </w:r>
      <w:r w:rsidRPr="004F5A29">
        <w:rPr>
          <w:noProof/>
        </w:rPr>
        <w:fldChar w:fldCharType="end"/>
      </w:r>
    </w:p>
    <w:p w14:paraId="5344C0B6"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41  Baseline carbon stock and baseline emissions in a conversion CEA</w:t>
      </w:r>
      <w:r w:rsidRPr="004F5A29">
        <w:rPr>
          <w:noProof/>
        </w:rPr>
        <w:tab/>
      </w:r>
      <w:r w:rsidRPr="004F5A29">
        <w:rPr>
          <w:noProof/>
        </w:rPr>
        <w:fldChar w:fldCharType="begin"/>
      </w:r>
      <w:r w:rsidRPr="004F5A29">
        <w:rPr>
          <w:noProof/>
        </w:rPr>
        <w:instrText xml:space="preserve"> PAGEREF _Toc480371968 \h </w:instrText>
      </w:r>
      <w:r w:rsidRPr="004F5A29">
        <w:rPr>
          <w:noProof/>
        </w:rPr>
      </w:r>
      <w:r w:rsidRPr="004F5A29">
        <w:rPr>
          <w:noProof/>
        </w:rPr>
        <w:fldChar w:fldCharType="separate"/>
      </w:r>
      <w:r w:rsidR="00797CB1">
        <w:rPr>
          <w:noProof/>
        </w:rPr>
        <w:t>29</w:t>
      </w:r>
      <w:r w:rsidRPr="004F5A29">
        <w:rPr>
          <w:noProof/>
        </w:rPr>
        <w:fldChar w:fldCharType="end"/>
      </w:r>
    </w:p>
    <w:p w14:paraId="5344C0B7"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42  Baseline net carbon stock for whole project</w:t>
      </w:r>
      <w:r w:rsidRPr="004F5A29">
        <w:rPr>
          <w:noProof/>
        </w:rPr>
        <w:tab/>
      </w:r>
      <w:r w:rsidRPr="004F5A29">
        <w:rPr>
          <w:noProof/>
        </w:rPr>
        <w:fldChar w:fldCharType="begin"/>
      </w:r>
      <w:r w:rsidRPr="004F5A29">
        <w:rPr>
          <w:noProof/>
        </w:rPr>
        <w:instrText xml:space="preserve"> PAGEREF _Toc480371969 \h </w:instrText>
      </w:r>
      <w:r w:rsidRPr="004F5A29">
        <w:rPr>
          <w:noProof/>
        </w:rPr>
      </w:r>
      <w:r w:rsidRPr="004F5A29">
        <w:rPr>
          <w:noProof/>
        </w:rPr>
        <w:fldChar w:fldCharType="separate"/>
      </w:r>
      <w:r w:rsidR="00797CB1">
        <w:rPr>
          <w:noProof/>
        </w:rPr>
        <w:t>31</w:t>
      </w:r>
      <w:r w:rsidRPr="004F5A29">
        <w:rPr>
          <w:noProof/>
        </w:rPr>
        <w:fldChar w:fldCharType="end"/>
      </w:r>
    </w:p>
    <w:p w14:paraId="5344C0B8" w14:textId="77777777" w:rsidR="006967CA" w:rsidRPr="004F5A29" w:rsidRDefault="006967CA">
      <w:pPr>
        <w:pStyle w:val="TOC4"/>
        <w:rPr>
          <w:rFonts w:asciiTheme="minorHAnsi" w:eastAsiaTheme="minorEastAsia" w:hAnsiTheme="minorHAnsi" w:cstheme="minorBidi"/>
          <w:b w:val="0"/>
          <w:noProof/>
          <w:kern w:val="0"/>
          <w:sz w:val="22"/>
          <w:szCs w:val="22"/>
        </w:rPr>
      </w:pPr>
      <w:r w:rsidRPr="004F5A29">
        <w:rPr>
          <w:noProof/>
        </w:rPr>
        <w:t>Subdivision 3 —Long-term average net carbon stock</w:t>
      </w:r>
      <w:r w:rsidRPr="004F5A29">
        <w:rPr>
          <w:noProof/>
        </w:rPr>
        <w:tab/>
      </w:r>
      <w:r w:rsidRPr="004F5A29">
        <w:rPr>
          <w:noProof/>
        </w:rPr>
        <w:fldChar w:fldCharType="begin"/>
      </w:r>
      <w:r w:rsidRPr="004F5A29">
        <w:rPr>
          <w:noProof/>
        </w:rPr>
        <w:instrText xml:space="preserve"> PAGEREF _Toc480371970 \h </w:instrText>
      </w:r>
      <w:r w:rsidRPr="004F5A29">
        <w:rPr>
          <w:noProof/>
        </w:rPr>
      </w:r>
      <w:r w:rsidRPr="004F5A29">
        <w:rPr>
          <w:noProof/>
        </w:rPr>
        <w:fldChar w:fldCharType="separate"/>
      </w:r>
      <w:r w:rsidR="00797CB1">
        <w:rPr>
          <w:noProof/>
        </w:rPr>
        <w:t>31</w:t>
      </w:r>
      <w:r w:rsidRPr="004F5A29">
        <w:rPr>
          <w:noProof/>
        </w:rPr>
        <w:fldChar w:fldCharType="end"/>
      </w:r>
    </w:p>
    <w:p w14:paraId="5344C0B9"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43  Predicted long-term average carbon stock and project emissions in a CEA</w:t>
      </w:r>
      <w:r w:rsidRPr="004F5A29">
        <w:rPr>
          <w:noProof/>
        </w:rPr>
        <w:tab/>
      </w:r>
      <w:r w:rsidRPr="004F5A29">
        <w:rPr>
          <w:noProof/>
        </w:rPr>
        <w:fldChar w:fldCharType="begin"/>
      </w:r>
      <w:r w:rsidRPr="004F5A29">
        <w:rPr>
          <w:noProof/>
        </w:rPr>
        <w:instrText xml:space="preserve"> PAGEREF _Toc480371971 \h </w:instrText>
      </w:r>
      <w:r w:rsidRPr="004F5A29">
        <w:rPr>
          <w:noProof/>
        </w:rPr>
      </w:r>
      <w:r w:rsidRPr="004F5A29">
        <w:rPr>
          <w:noProof/>
        </w:rPr>
        <w:fldChar w:fldCharType="separate"/>
      </w:r>
      <w:r w:rsidR="00797CB1">
        <w:rPr>
          <w:noProof/>
        </w:rPr>
        <w:t>31</w:t>
      </w:r>
      <w:r w:rsidRPr="004F5A29">
        <w:rPr>
          <w:noProof/>
        </w:rPr>
        <w:fldChar w:fldCharType="end"/>
      </w:r>
    </w:p>
    <w:p w14:paraId="5344C0BA"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44  Predicted long-term average net carbon stock for whole project</w:t>
      </w:r>
      <w:r w:rsidRPr="004F5A29">
        <w:rPr>
          <w:noProof/>
        </w:rPr>
        <w:tab/>
      </w:r>
      <w:r w:rsidRPr="004F5A29">
        <w:rPr>
          <w:noProof/>
        </w:rPr>
        <w:fldChar w:fldCharType="begin"/>
      </w:r>
      <w:r w:rsidRPr="004F5A29">
        <w:rPr>
          <w:noProof/>
        </w:rPr>
        <w:instrText xml:space="preserve"> PAGEREF _Toc480371972 \h </w:instrText>
      </w:r>
      <w:r w:rsidRPr="004F5A29">
        <w:rPr>
          <w:noProof/>
        </w:rPr>
      </w:r>
      <w:r w:rsidRPr="004F5A29">
        <w:rPr>
          <w:noProof/>
        </w:rPr>
        <w:fldChar w:fldCharType="separate"/>
      </w:r>
      <w:r w:rsidR="00797CB1">
        <w:rPr>
          <w:noProof/>
        </w:rPr>
        <w:t>33</w:t>
      </w:r>
      <w:r w:rsidRPr="004F5A29">
        <w:rPr>
          <w:noProof/>
        </w:rPr>
        <w:fldChar w:fldCharType="end"/>
      </w:r>
    </w:p>
    <w:p w14:paraId="5344C0BB" w14:textId="77777777" w:rsidR="006967CA" w:rsidRPr="004F5A29" w:rsidRDefault="006967CA">
      <w:pPr>
        <w:pStyle w:val="TOC4"/>
        <w:rPr>
          <w:rFonts w:asciiTheme="minorHAnsi" w:eastAsiaTheme="minorEastAsia" w:hAnsiTheme="minorHAnsi" w:cstheme="minorBidi"/>
          <w:b w:val="0"/>
          <w:noProof/>
          <w:kern w:val="0"/>
          <w:sz w:val="22"/>
          <w:szCs w:val="22"/>
        </w:rPr>
      </w:pPr>
      <w:r w:rsidRPr="004F5A29">
        <w:rPr>
          <w:noProof/>
        </w:rPr>
        <w:t>Subdivision 4 —Net carbon stock change in a reporting period</w:t>
      </w:r>
      <w:r w:rsidRPr="004F5A29">
        <w:rPr>
          <w:noProof/>
        </w:rPr>
        <w:tab/>
      </w:r>
      <w:r w:rsidRPr="004F5A29">
        <w:rPr>
          <w:noProof/>
        </w:rPr>
        <w:fldChar w:fldCharType="begin"/>
      </w:r>
      <w:r w:rsidRPr="004F5A29">
        <w:rPr>
          <w:noProof/>
        </w:rPr>
        <w:instrText xml:space="preserve"> PAGEREF _Toc480371973 \h </w:instrText>
      </w:r>
      <w:r w:rsidRPr="004F5A29">
        <w:rPr>
          <w:noProof/>
        </w:rPr>
      </w:r>
      <w:r w:rsidRPr="004F5A29">
        <w:rPr>
          <w:noProof/>
        </w:rPr>
        <w:fldChar w:fldCharType="separate"/>
      </w:r>
      <w:r w:rsidR="00797CB1">
        <w:rPr>
          <w:noProof/>
        </w:rPr>
        <w:t>34</w:t>
      </w:r>
      <w:r w:rsidRPr="004F5A29">
        <w:rPr>
          <w:noProof/>
        </w:rPr>
        <w:fldChar w:fldCharType="end"/>
      </w:r>
    </w:p>
    <w:p w14:paraId="5344C0BC"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45  Calculating net carbon stock in CEA the end of reporting period</w:t>
      </w:r>
      <w:r w:rsidRPr="004F5A29">
        <w:rPr>
          <w:noProof/>
        </w:rPr>
        <w:tab/>
      </w:r>
      <w:r w:rsidRPr="004F5A29">
        <w:rPr>
          <w:noProof/>
        </w:rPr>
        <w:fldChar w:fldCharType="begin"/>
      </w:r>
      <w:r w:rsidRPr="004F5A29">
        <w:rPr>
          <w:noProof/>
        </w:rPr>
        <w:instrText xml:space="preserve"> PAGEREF _Toc480371974 \h </w:instrText>
      </w:r>
      <w:r w:rsidRPr="004F5A29">
        <w:rPr>
          <w:noProof/>
        </w:rPr>
      </w:r>
      <w:r w:rsidRPr="004F5A29">
        <w:rPr>
          <w:noProof/>
        </w:rPr>
        <w:fldChar w:fldCharType="separate"/>
      </w:r>
      <w:r w:rsidR="00797CB1">
        <w:rPr>
          <w:noProof/>
        </w:rPr>
        <w:t>34</w:t>
      </w:r>
      <w:r w:rsidRPr="004F5A29">
        <w:rPr>
          <w:noProof/>
        </w:rPr>
        <w:fldChar w:fldCharType="end"/>
      </w:r>
    </w:p>
    <w:p w14:paraId="5344C0BD"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46  Net carbon stock at the end of reporting period for whole project</w:t>
      </w:r>
      <w:r w:rsidRPr="004F5A29">
        <w:rPr>
          <w:noProof/>
        </w:rPr>
        <w:tab/>
      </w:r>
      <w:r w:rsidRPr="004F5A29">
        <w:rPr>
          <w:noProof/>
        </w:rPr>
        <w:fldChar w:fldCharType="begin"/>
      </w:r>
      <w:r w:rsidRPr="004F5A29">
        <w:rPr>
          <w:noProof/>
        </w:rPr>
        <w:instrText xml:space="preserve"> PAGEREF _Toc480371975 \h </w:instrText>
      </w:r>
      <w:r w:rsidRPr="004F5A29">
        <w:rPr>
          <w:noProof/>
        </w:rPr>
      </w:r>
      <w:r w:rsidRPr="004F5A29">
        <w:rPr>
          <w:noProof/>
        </w:rPr>
        <w:fldChar w:fldCharType="separate"/>
      </w:r>
      <w:r w:rsidR="00797CB1">
        <w:rPr>
          <w:noProof/>
        </w:rPr>
        <w:t>36</w:t>
      </w:r>
      <w:r w:rsidRPr="004F5A29">
        <w:rPr>
          <w:noProof/>
        </w:rPr>
        <w:fldChar w:fldCharType="end"/>
      </w:r>
    </w:p>
    <w:p w14:paraId="5344C0BE"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47  Deemed net carbon stock for project at end of reporting period</w:t>
      </w:r>
      <w:r w:rsidRPr="004F5A29">
        <w:rPr>
          <w:noProof/>
        </w:rPr>
        <w:tab/>
      </w:r>
      <w:r w:rsidRPr="004F5A29">
        <w:rPr>
          <w:noProof/>
        </w:rPr>
        <w:fldChar w:fldCharType="begin"/>
      </w:r>
      <w:r w:rsidRPr="004F5A29">
        <w:rPr>
          <w:noProof/>
        </w:rPr>
        <w:instrText xml:space="preserve"> PAGEREF _Toc480371976 \h </w:instrText>
      </w:r>
      <w:r w:rsidRPr="004F5A29">
        <w:rPr>
          <w:noProof/>
        </w:rPr>
      </w:r>
      <w:r w:rsidRPr="004F5A29">
        <w:rPr>
          <w:noProof/>
        </w:rPr>
        <w:fldChar w:fldCharType="separate"/>
      </w:r>
      <w:r w:rsidR="00797CB1">
        <w:rPr>
          <w:noProof/>
        </w:rPr>
        <w:t>36</w:t>
      </w:r>
      <w:r w:rsidRPr="004F5A29">
        <w:rPr>
          <w:noProof/>
        </w:rPr>
        <w:fldChar w:fldCharType="end"/>
      </w:r>
    </w:p>
    <w:p w14:paraId="5344C0BF"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48  Net carbon stock change for project in first reporting period under this determination</w:t>
      </w:r>
      <w:r w:rsidRPr="004F5A29">
        <w:rPr>
          <w:noProof/>
        </w:rPr>
        <w:tab/>
      </w:r>
      <w:r w:rsidRPr="004F5A29">
        <w:rPr>
          <w:noProof/>
        </w:rPr>
        <w:fldChar w:fldCharType="begin"/>
      </w:r>
      <w:r w:rsidRPr="004F5A29">
        <w:rPr>
          <w:noProof/>
        </w:rPr>
        <w:instrText xml:space="preserve"> PAGEREF _Toc480371977 \h </w:instrText>
      </w:r>
      <w:r w:rsidRPr="004F5A29">
        <w:rPr>
          <w:noProof/>
        </w:rPr>
      </w:r>
      <w:r w:rsidRPr="004F5A29">
        <w:rPr>
          <w:noProof/>
        </w:rPr>
        <w:fldChar w:fldCharType="separate"/>
      </w:r>
      <w:r w:rsidR="00797CB1">
        <w:rPr>
          <w:noProof/>
        </w:rPr>
        <w:t>37</w:t>
      </w:r>
      <w:r w:rsidRPr="004F5A29">
        <w:rPr>
          <w:noProof/>
        </w:rPr>
        <w:fldChar w:fldCharType="end"/>
      </w:r>
    </w:p>
    <w:p w14:paraId="5344C0C0"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49  Net carbon stock change for project in later reporting periods</w:t>
      </w:r>
      <w:r w:rsidRPr="004F5A29">
        <w:rPr>
          <w:noProof/>
        </w:rPr>
        <w:tab/>
      </w:r>
      <w:r w:rsidRPr="004F5A29">
        <w:rPr>
          <w:noProof/>
        </w:rPr>
        <w:fldChar w:fldCharType="begin"/>
      </w:r>
      <w:r w:rsidRPr="004F5A29">
        <w:rPr>
          <w:noProof/>
        </w:rPr>
        <w:instrText xml:space="preserve"> PAGEREF _Toc480371978 \h </w:instrText>
      </w:r>
      <w:r w:rsidRPr="004F5A29">
        <w:rPr>
          <w:noProof/>
        </w:rPr>
      </w:r>
      <w:r w:rsidRPr="004F5A29">
        <w:rPr>
          <w:noProof/>
        </w:rPr>
        <w:fldChar w:fldCharType="separate"/>
      </w:r>
      <w:r w:rsidR="00797CB1">
        <w:rPr>
          <w:noProof/>
        </w:rPr>
        <w:t>37</w:t>
      </w:r>
      <w:r w:rsidRPr="004F5A29">
        <w:rPr>
          <w:noProof/>
        </w:rPr>
        <w:fldChar w:fldCharType="end"/>
      </w:r>
    </w:p>
    <w:p w14:paraId="5344C0C1" w14:textId="77777777" w:rsidR="006967CA" w:rsidRPr="004F5A29" w:rsidRDefault="006967CA">
      <w:pPr>
        <w:pStyle w:val="TOC4"/>
        <w:rPr>
          <w:rFonts w:asciiTheme="minorHAnsi" w:eastAsiaTheme="minorEastAsia" w:hAnsiTheme="minorHAnsi" w:cstheme="minorBidi"/>
          <w:b w:val="0"/>
          <w:noProof/>
          <w:kern w:val="0"/>
          <w:sz w:val="22"/>
          <w:szCs w:val="22"/>
        </w:rPr>
      </w:pPr>
      <w:r w:rsidRPr="004F5A29">
        <w:rPr>
          <w:noProof/>
        </w:rPr>
        <w:t>Subdivision 5 —Calculation of the net abatement amount</w:t>
      </w:r>
      <w:r w:rsidRPr="004F5A29">
        <w:rPr>
          <w:noProof/>
        </w:rPr>
        <w:tab/>
      </w:r>
      <w:r w:rsidRPr="004F5A29">
        <w:rPr>
          <w:noProof/>
        </w:rPr>
        <w:fldChar w:fldCharType="begin"/>
      </w:r>
      <w:r w:rsidRPr="004F5A29">
        <w:rPr>
          <w:noProof/>
        </w:rPr>
        <w:instrText xml:space="preserve"> PAGEREF _Toc480371979 \h </w:instrText>
      </w:r>
      <w:r w:rsidRPr="004F5A29">
        <w:rPr>
          <w:noProof/>
        </w:rPr>
      </w:r>
      <w:r w:rsidRPr="004F5A29">
        <w:rPr>
          <w:noProof/>
        </w:rPr>
        <w:fldChar w:fldCharType="separate"/>
      </w:r>
      <w:r w:rsidR="00797CB1">
        <w:rPr>
          <w:noProof/>
        </w:rPr>
        <w:t>38</w:t>
      </w:r>
      <w:r w:rsidRPr="004F5A29">
        <w:rPr>
          <w:noProof/>
        </w:rPr>
        <w:fldChar w:fldCharType="end"/>
      </w:r>
    </w:p>
    <w:p w14:paraId="5344C0C2"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50  Net abatement amount—general rule</w:t>
      </w:r>
      <w:r w:rsidRPr="004F5A29">
        <w:rPr>
          <w:noProof/>
        </w:rPr>
        <w:tab/>
      </w:r>
      <w:r w:rsidRPr="004F5A29">
        <w:rPr>
          <w:noProof/>
        </w:rPr>
        <w:fldChar w:fldCharType="begin"/>
      </w:r>
      <w:r w:rsidRPr="004F5A29">
        <w:rPr>
          <w:noProof/>
        </w:rPr>
        <w:instrText xml:space="preserve"> PAGEREF _Toc480371980 \h </w:instrText>
      </w:r>
      <w:r w:rsidRPr="004F5A29">
        <w:rPr>
          <w:noProof/>
        </w:rPr>
      </w:r>
      <w:r w:rsidRPr="004F5A29">
        <w:rPr>
          <w:noProof/>
        </w:rPr>
        <w:fldChar w:fldCharType="separate"/>
      </w:r>
      <w:r w:rsidR="00797CB1">
        <w:rPr>
          <w:noProof/>
        </w:rPr>
        <w:t>38</w:t>
      </w:r>
      <w:r w:rsidRPr="004F5A29">
        <w:rPr>
          <w:noProof/>
        </w:rPr>
        <w:fldChar w:fldCharType="end"/>
      </w:r>
    </w:p>
    <w:p w14:paraId="5344C0C3"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51  Net abatement amount—where previous net abatement amount negative</w:t>
      </w:r>
      <w:r w:rsidRPr="004F5A29">
        <w:rPr>
          <w:noProof/>
        </w:rPr>
        <w:tab/>
      </w:r>
      <w:r w:rsidRPr="004F5A29">
        <w:rPr>
          <w:noProof/>
        </w:rPr>
        <w:fldChar w:fldCharType="begin"/>
      </w:r>
      <w:r w:rsidRPr="004F5A29">
        <w:rPr>
          <w:noProof/>
        </w:rPr>
        <w:instrText xml:space="preserve"> PAGEREF _Toc480371981 \h </w:instrText>
      </w:r>
      <w:r w:rsidRPr="004F5A29">
        <w:rPr>
          <w:noProof/>
        </w:rPr>
      </w:r>
      <w:r w:rsidRPr="004F5A29">
        <w:rPr>
          <w:noProof/>
        </w:rPr>
        <w:fldChar w:fldCharType="separate"/>
      </w:r>
      <w:r w:rsidR="00797CB1">
        <w:rPr>
          <w:noProof/>
        </w:rPr>
        <w:t>39</w:t>
      </w:r>
      <w:r w:rsidRPr="004F5A29">
        <w:rPr>
          <w:noProof/>
        </w:rPr>
        <w:fldChar w:fldCharType="end"/>
      </w:r>
    </w:p>
    <w:p w14:paraId="5344C0C4" w14:textId="77777777" w:rsidR="006967CA" w:rsidRPr="004F5A29" w:rsidRDefault="006967CA">
      <w:pPr>
        <w:pStyle w:val="TOC2"/>
        <w:rPr>
          <w:rFonts w:asciiTheme="minorHAnsi" w:eastAsiaTheme="minorEastAsia" w:hAnsiTheme="minorHAnsi" w:cstheme="minorBidi"/>
          <w:b w:val="0"/>
          <w:noProof/>
          <w:kern w:val="0"/>
          <w:sz w:val="22"/>
          <w:szCs w:val="22"/>
        </w:rPr>
      </w:pPr>
      <w:r w:rsidRPr="004F5A29">
        <w:rPr>
          <w:noProof/>
        </w:rPr>
        <w:t>Part 5 —Reporting, record</w:t>
      </w:r>
      <w:r w:rsidRPr="004F5A29">
        <w:rPr>
          <w:noProof/>
        </w:rPr>
        <w:noBreakHyphen/>
        <w:t>keeping and monitoring requirements</w:t>
      </w:r>
      <w:r w:rsidRPr="004F5A29">
        <w:rPr>
          <w:noProof/>
        </w:rPr>
        <w:tab/>
      </w:r>
      <w:r w:rsidRPr="004F5A29">
        <w:rPr>
          <w:noProof/>
        </w:rPr>
        <w:fldChar w:fldCharType="begin"/>
      </w:r>
      <w:r w:rsidRPr="004F5A29">
        <w:rPr>
          <w:noProof/>
        </w:rPr>
        <w:instrText xml:space="preserve"> PAGEREF _Toc480371982 \h </w:instrText>
      </w:r>
      <w:r w:rsidRPr="004F5A29">
        <w:rPr>
          <w:noProof/>
        </w:rPr>
      </w:r>
      <w:r w:rsidRPr="004F5A29">
        <w:rPr>
          <w:noProof/>
        </w:rPr>
        <w:fldChar w:fldCharType="separate"/>
      </w:r>
      <w:r w:rsidR="00797CB1">
        <w:rPr>
          <w:noProof/>
        </w:rPr>
        <w:t>40</w:t>
      </w:r>
      <w:r w:rsidRPr="004F5A29">
        <w:rPr>
          <w:noProof/>
        </w:rPr>
        <w:fldChar w:fldCharType="end"/>
      </w:r>
    </w:p>
    <w:p w14:paraId="5344C0C5" w14:textId="77777777" w:rsidR="006967CA" w:rsidRPr="004F5A29" w:rsidRDefault="006967CA">
      <w:pPr>
        <w:pStyle w:val="TOC3"/>
        <w:rPr>
          <w:rFonts w:asciiTheme="minorHAnsi" w:eastAsiaTheme="minorEastAsia" w:hAnsiTheme="minorHAnsi" w:cstheme="minorBidi"/>
          <w:b w:val="0"/>
          <w:noProof/>
          <w:kern w:val="0"/>
          <w:szCs w:val="22"/>
        </w:rPr>
      </w:pPr>
      <w:r w:rsidRPr="004F5A29">
        <w:rPr>
          <w:noProof/>
        </w:rPr>
        <w:t>Division 1 —Reporting requirements</w:t>
      </w:r>
      <w:r w:rsidRPr="004F5A29">
        <w:rPr>
          <w:noProof/>
        </w:rPr>
        <w:tab/>
      </w:r>
      <w:r w:rsidRPr="004F5A29">
        <w:rPr>
          <w:noProof/>
        </w:rPr>
        <w:fldChar w:fldCharType="begin"/>
      </w:r>
      <w:r w:rsidRPr="004F5A29">
        <w:rPr>
          <w:noProof/>
        </w:rPr>
        <w:instrText xml:space="preserve"> PAGEREF _Toc480371983 \h </w:instrText>
      </w:r>
      <w:r w:rsidRPr="004F5A29">
        <w:rPr>
          <w:noProof/>
        </w:rPr>
      </w:r>
      <w:r w:rsidRPr="004F5A29">
        <w:rPr>
          <w:noProof/>
        </w:rPr>
        <w:fldChar w:fldCharType="separate"/>
      </w:r>
      <w:r w:rsidR="00797CB1">
        <w:rPr>
          <w:noProof/>
        </w:rPr>
        <w:t>40</w:t>
      </w:r>
      <w:r w:rsidRPr="004F5A29">
        <w:rPr>
          <w:noProof/>
        </w:rPr>
        <w:fldChar w:fldCharType="end"/>
      </w:r>
    </w:p>
    <w:p w14:paraId="5344C0C6"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52  Operation of this Division</w:t>
      </w:r>
      <w:r w:rsidRPr="004F5A29">
        <w:rPr>
          <w:noProof/>
        </w:rPr>
        <w:tab/>
      </w:r>
      <w:r w:rsidRPr="004F5A29">
        <w:rPr>
          <w:noProof/>
        </w:rPr>
        <w:fldChar w:fldCharType="begin"/>
      </w:r>
      <w:r w:rsidRPr="004F5A29">
        <w:rPr>
          <w:noProof/>
        </w:rPr>
        <w:instrText xml:space="preserve"> PAGEREF _Toc480371984 \h </w:instrText>
      </w:r>
      <w:r w:rsidRPr="004F5A29">
        <w:rPr>
          <w:noProof/>
        </w:rPr>
      </w:r>
      <w:r w:rsidRPr="004F5A29">
        <w:rPr>
          <w:noProof/>
        </w:rPr>
        <w:fldChar w:fldCharType="separate"/>
      </w:r>
      <w:r w:rsidR="00797CB1">
        <w:rPr>
          <w:noProof/>
        </w:rPr>
        <w:t>40</w:t>
      </w:r>
      <w:r w:rsidRPr="004F5A29">
        <w:rPr>
          <w:noProof/>
        </w:rPr>
        <w:fldChar w:fldCharType="end"/>
      </w:r>
    </w:p>
    <w:p w14:paraId="5344C0C7"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53  Information required in offsets reports</w:t>
      </w:r>
      <w:r w:rsidRPr="004F5A29">
        <w:rPr>
          <w:noProof/>
        </w:rPr>
        <w:tab/>
      </w:r>
      <w:r w:rsidRPr="004F5A29">
        <w:rPr>
          <w:noProof/>
        </w:rPr>
        <w:fldChar w:fldCharType="begin"/>
      </w:r>
      <w:r w:rsidRPr="004F5A29">
        <w:rPr>
          <w:noProof/>
        </w:rPr>
        <w:instrText xml:space="preserve"> PAGEREF _Toc480371985 \h </w:instrText>
      </w:r>
      <w:r w:rsidRPr="004F5A29">
        <w:rPr>
          <w:noProof/>
        </w:rPr>
      </w:r>
      <w:r w:rsidRPr="004F5A29">
        <w:rPr>
          <w:noProof/>
        </w:rPr>
        <w:fldChar w:fldCharType="separate"/>
      </w:r>
      <w:r w:rsidR="00797CB1">
        <w:rPr>
          <w:noProof/>
        </w:rPr>
        <w:t>40</w:t>
      </w:r>
      <w:r w:rsidRPr="004F5A29">
        <w:rPr>
          <w:noProof/>
        </w:rPr>
        <w:fldChar w:fldCharType="end"/>
      </w:r>
    </w:p>
    <w:p w14:paraId="5344C0C8" w14:textId="77777777" w:rsidR="006967CA" w:rsidRPr="004F5A29" w:rsidRDefault="006967CA">
      <w:pPr>
        <w:pStyle w:val="TOC3"/>
        <w:rPr>
          <w:rFonts w:asciiTheme="minorHAnsi" w:eastAsiaTheme="minorEastAsia" w:hAnsiTheme="minorHAnsi" w:cstheme="minorBidi"/>
          <w:b w:val="0"/>
          <w:noProof/>
          <w:kern w:val="0"/>
          <w:szCs w:val="22"/>
        </w:rPr>
      </w:pPr>
      <w:r w:rsidRPr="004F5A29">
        <w:rPr>
          <w:noProof/>
        </w:rPr>
        <w:t>Division 2 —Record</w:t>
      </w:r>
      <w:r w:rsidRPr="004F5A29">
        <w:rPr>
          <w:noProof/>
        </w:rPr>
        <w:noBreakHyphen/>
        <w:t>keeping requirements</w:t>
      </w:r>
      <w:r w:rsidRPr="004F5A29">
        <w:rPr>
          <w:noProof/>
        </w:rPr>
        <w:tab/>
      </w:r>
      <w:r w:rsidRPr="004F5A29">
        <w:rPr>
          <w:noProof/>
        </w:rPr>
        <w:fldChar w:fldCharType="begin"/>
      </w:r>
      <w:r w:rsidRPr="004F5A29">
        <w:rPr>
          <w:noProof/>
        </w:rPr>
        <w:instrText xml:space="preserve"> PAGEREF _Toc480371986 \h </w:instrText>
      </w:r>
      <w:r w:rsidRPr="004F5A29">
        <w:rPr>
          <w:noProof/>
        </w:rPr>
      </w:r>
      <w:r w:rsidRPr="004F5A29">
        <w:rPr>
          <w:noProof/>
        </w:rPr>
        <w:fldChar w:fldCharType="separate"/>
      </w:r>
      <w:r w:rsidR="00797CB1">
        <w:rPr>
          <w:noProof/>
        </w:rPr>
        <w:t>40</w:t>
      </w:r>
      <w:r w:rsidRPr="004F5A29">
        <w:rPr>
          <w:noProof/>
        </w:rPr>
        <w:fldChar w:fldCharType="end"/>
      </w:r>
    </w:p>
    <w:p w14:paraId="5344C0C9"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54  Operation of this Division</w:t>
      </w:r>
      <w:r w:rsidRPr="004F5A29">
        <w:rPr>
          <w:noProof/>
        </w:rPr>
        <w:tab/>
      </w:r>
      <w:r w:rsidRPr="004F5A29">
        <w:rPr>
          <w:noProof/>
        </w:rPr>
        <w:fldChar w:fldCharType="begin"/>
      </w:r>
      <w:r w:rsidRPr="004F5A29">
        <w:rPr>
          <w:noProof/>
        </w:rPr>
        <w:instrText xml:space="preserve"> PAGEREF _Toc480371987 \h </w:instrText>
      </w:r>
      <w:r w:rsidRPr="004F5A29">
        <w:rPr>
          <w:noProof/>
        </w:rPr>
      </w:r>
      <w:r w:rsidRPr="004F5A29">
        <w:rPr>
          <w:noProof/>
        </w:rPr>
        <w:fldChar w:fldCharType="separate"/>
      </w:r>
      <w:r w:rsidR="00797CB1">
        <w:rPr>
          <w:noProof/>
        </w:rPr>
        <w:t>40</w:t>
      </w:r>
      <w:r w:rsidRPr="004F5A29">
        <w:rPr>
          <w:noProof/>
        </w:rPr>
        <w:fldChar w:fldCharType="end"/>
      </w:r>
    </w:p>
    <w:p w14:paraId="5344C0CA"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55  Records relating to salvage harvesting</w:t>
      </w:r>
      <w:r w:rsidRPr="004F5A29">
        <w:rPr>
          <w:noProof/>
        </w:rPr>
        <w:tab/>
      </w:r>
      <w:r w:rsidRPr="004F5A29">
        <w:rPr>
          <w:noProof/>
        </w:rPr>
        <w:fldChar w:fldCharType="begin"/>
      </w:r>
      <w:r w:rsidRPr="004F5A29">
        <w:rPr>
          <w:noProof/>
        </w:rPr>
        <w:instrText xml:space="preserve"> PAGEREF _Toc480371988 \h </w:instrText>
      </w:r>
      <w:r w:rsidRPr="004F5A29">
        <w:rPr>
          <w:noProof/>
        </w:rPr>
      </w:r>
      <w:r w:rsidRPr="004F5A29">
        <w:rPr>
          <w:noProof/>
        </w:rPr>
        <w:fldChar w:fldCharType="separate"/>
      </w:r>
      <w:r w:rsidR="00797CB1">
        <w:rPr>
          <w:noProof/>
        </w:rPr>
        <w:t>41</w:t>
      </w:r>
      <w:r w:rsidRPr="004F5A29">
        <w:rPr>
          <w:noProof/>
        </w:rPr>
        <w:fldChar w:fldCharType="end"/>
      </w:r>
    </w:p>
    <w:p w14:paraId="5344C0CB"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56  Records relating to monitoring of management actions, natural disturbances and forest development condition</w:t>
      </w:r>
      <w:r w:rsidRPr="004F5A29">
        <w:rPr>
          <w:noProof/>
        </w:rPr>
        <w:tab/>
      </w:r>
      <w:r w:rsidRPr="004F5A29">
        <w:rPr>
          <w:noProof/>
        </w:rPr>
        <w:fldChar w:fldCharType="begin"/>
      </w:r>
      <w:r w:rsidRPr="004F5A29">
        <w:rPr>
          <w:noProof/>
        </w:rPr>
        <w:instrText xml:space="preserve"> PAGEREF _Toc480371989 \h </w:instrText>
      </w:r>
      <w:r w:rsidRPr="004F5A29">
        <w:rPr>
          <w:noProof/>
        </w:rPr>
      </w:r>
      <w:r w:rsidRPr="004F5A29">
        <w:rPr>
          <w:noProof/>
        </w:rPr>
        <w:fldChar w:fldCharType="separate"/>
      </w:r>
      <w:r w:rsidR="00797CB1">
        <w:rPr>
          <w:noProof/>
        </w:rPr>
        <w:t>41</w:t>
      </w:r>
      <w:r w:rsidRPr="004F5A29">
        <w:rPr>
          <w:noProof/>
        </w:rPr>
        <w:fldChar w:fldCharType="end"/>
      </w:r>
    </w:p>
    <w:p w14:paraId="5344C0CC" w14:textId="77777777" w:rsidR="006967CA" w:rsidRPr="004F5A29" w:rsidRDefault="006967CA">
      <w:pPr>
        <w:pStyle w:val="TOC3"/>
        <w:rPr>
          <w:rFonts w:asciiTheme="minorHAnsi" w:eastAsiaTheme="minorEastAsia" w:hAnsiTheme="minorHAnsi" w:cstheme="minorBidi"/>
          <w:b w:val="0"/>
          <w:noProof/>
          <w:kern w:val="0"/>
          <w:szCs w:val="22"/>
        </w:rPr>
      </w:pPr>
      <w:r w:rsidRPr="004F5A29">
        <w:rPr>
          <w:noProof/>
        </w:rPr>
        <w:t>Division 3 —Monitoring requirements</w:t>
      </w:r>
      <w:r w:rsidRPr="004F5A29">
        <w:rPr>
          <w:noProof/>
        </w:rPr>
        <w:tab/>
      </w:r>
      <w:r w:rsidRPr="004F5A29">
        <w:rPr>
          <w:noProof/>
        </w:rPr>
        <w:fldChar w:fldCharType="begin"/>
      </w:r>
      <w:r w:rsidRPr="004F5A29">
        <w:rPr>
          <w:noProof/>
        </w:rPr>
        <w:instrText xml:space="preserve"> PAGEREF _Toc480371990 \h </w:instrText>
      </w:r>
      <w:r w:rsidRPr="004F5A29">
        <w:rPr>
          <w:noProof/>
        </w:rPr>
      </w:r>
      <w:r w:rsidRPr="004F5A29">
        <w:rPr>
          <w:noProof/>
        </w:rPr>
        <w:fldChar w:fldCharType="separate"/>
      </w:r>
      <w:r w:rsidR="00797CB1">
        <w:rPr>
          <w:noProof/>
        </w:rPr>
        <w:t>41</w:t>
      </w:r>
      <w:r w:rsidRPr="004F5A29">
        <w:rPr>
          <w:noProof/>
        </w:rPr>
        <w:fldChar w:fldCharType="end"/>
      </w:r>
    </w:p>
    <w:p w14:paraId="5344C0CD"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57  Operation of this Division</w:t>
      </w:r>
      <w:r w:rsidRPr="004F5A29">
        <w:rPr>
          <w:noProof/>
        </w:rPr>
        <w:tab/>
      </w:r>
      <w:r w:rsidRPr="004F5A29">
        <w:rPr>
          <w:noProof/>
        </w:rPr>
        <w:fldChar w:fldCharType="begin"/>
      </w:r>
      <w:r w:rsidRPr="004F5A29">
        <w:rPr>
          <w:noProof/>
        </w:rPr>
        <w:instrText xml:space="preserve"> PAGEREF _Toc480371991 \h </w:instrText>
      </w:r>
      <w:r w:rsidRPr="004F5A29">
        <w:rPr>
          <w:noProof/>
        </w:rPr>
      </w:r>
      <w:r w:rsidRPr="004F5A29">
        <w:rPr>
          <w:noProof/>
        </w:rPr>
        <w:fldChar w:fldCharType="separate"/>
      </w:r>
      <w:r w:rsidR="00797CB1">
        <w:rPr>
          <w:noProof/>
        </w:rPr>
        <w:t>41</w:t>
      </w:r>
      <w:r w:rsidRPr="004F5A29">
        <w:rPr>
          <w:noProof/>
        </w:rPr>
        <w:fldChar w:fldCharType="end"/>
      </w:r>
    </w:p>
    <w:p w14:paraId="5344C0CE"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58  Monitoring management actions</w:t>
      </w:r>
      <w:r w:rsidRPr="004F5A29">
        <w:rPr>
          <w:noProof/>
        </w:rPr>
        <w:tab/>
      </w:r>
      <w:r w:rsidRPr="004F5A29">
        <w:rPr>
          <w:noProof/>
        </w:rPr>
        <w:fldChar w:fldCharType="begin"/>
      </w:r>
      <w:r w:rsidRPr="004F5A29">
        <w:rPr>
          <w:noProof/>
        </w:rPr>
        <w:instrText xml:space="preserve"> PAGEREF _Toc480371992 \h </w:instrText>
      </w:r>
      <w:r w:rsidRPr="004F5A29">
        <w:rPr>
          <w:noProof/>
        </w:rPr>
      </w:r>
      <w:r w:rsidRPr="004F5A29">
        <w:rPr>
          <w:noProof/>
        </w:rPr>
        <w:fldChar w:fldCharType="separate"/>
      </w:r>
      <w:r w:rsidR="00797CB1">
        <w:rPr>
          <w:noProof/>
        </w:rPr>
        <w:t>41</w:t>
      </w:r>
      <w:r w:rsidRPr="004F5A29">
        <w:rPr>
          <w:noProof/>
        </w:rPr>
        <w:fldChar w:fldCharType="end"/>
      </w:r>
    </w:p>
    <w:p w14:paraId="5344C0CF"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59  Monitoring natural disturbances</w:t>
      </w:r>
      <w:r w:rsidRPr="004F5A29">
        <w:rPr>
          <w:noProof/>
        </w:rPr>
        <w:tab/>
      </w:r>
      <w:r w:rsidRPr="004F5A29">
        <w:rPr>
          <w:noProof/>
        </w:rPr>
        <w:fldChar w:fldCharType="begin"/>
      </w:r>
      <w:r w:rsidRPr="004F5A29">
        <w:rPr>
          <w:noProof/>
        </w:rPr>
        <w:instrText xml:space="preserve"> PAGEREF _Toc480371993 \h </w:instrText>
      </w:r>
      <w:r w:rsidRPr="004F5A29">
        <w:rPr>
          <w:noProof/>
        </w:rPr>
      </w:r>
      <w:r w:rsidRPr="004F5A29">
        <w:rPr>
          <w:noProof/>
        </w:rPr>
        <w:fldChar w:fldCharType="separate"/>
      </w:r>
      <w:r w:rsidR="00797CB1">
        <w:rPr>
          <w:noProof/>
        </w:rPr>
        <w:t>41</w:t>
      </w:r>
      <w:r w:rsidRPr="004F5A29">
        <w:rPr>
          <w:noProof/>
        </w:rPr>
        <w:fldChar w:fldCharType="end"/>
      </w:r>
    </w:p>
    <w:p w14:paraId="5344C0D0"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60  Monitoring forest development</w:t>
      </w:r>
      <w:r w:rsidRPr="004F5A29">
        <w:rPr>
          <w:noProof/>
        </w:rPr>
        <w:tab/>
      </w:r>
      <w:r w:rsidRPr="004F5A29">
        <w:rPr>
          <w:noProof/>
        </w:rPr>
        <w:fldChar w:fldCharType="begin"/>
      </w:r>
      <w:r w:rsidRPr="004F5A29">
        <w:rPr>
          <w:noProof/>
        </w:rPr>
        <w:instrText xml:space="preserve"> PAGEREF _Toc480371994 \h </w:instrText>
      </w:r>
      <w:r w:rsidRPr="004F5A29">
        <w:rPr>
          <w:noProof/>
        </w:rPr>
      </w:r>
      <w:r w:rsidRPr="004F5A29">
        <w:rPr>
          <w:noProof/>
        </w:rPr>
        <w:fldChar w:fldCharType="separate"/>
      </w:r>
      <w:r w:rsidR="00797CB1">
        <w:rPr>
          <w:noProof/>
        </w:rPr>
        <w:t>41</w:t>
      </w:r>
      <w:r w:rsidRPr="004F5A29">
        <w:rPr>
          <w:noProof/>
        </w:rPr>
        <w:fldChar w:fldCharType="end"/>
      </w:r>
    </w:p>
    <w:p w14:paraId="5344C0D1" w14:textId="77777777" w:rsidR="006967CA" w:rsidRPr="004F5A29" w:rsidRDefault="006967CA">
      <w:pPr>
        <w:pStyle w:val="TOC2"/>
        <w:rPr>
          <w:rFonts w:asciiTheme="minorHAnsi" w:eastAsiaTheme="minorEastAsia" w:hAnsiTheme="minorHAnsi" w:cstheme="minorBidi"/>
          <w:b w:val="0"/>
          <w:noProof/>
          <w:kern w:val="0"/>
          <w:sz w:val="22"/>
          <w:szCs w:val="22"/>
        </w:rPr>
      </w:pPr>
      <w:r w:rsidRPr="004F5A29">
        <w:rPr>
          <w:noProof/>
        </w:rPr>
        <w:t>Part 6 —Dividing a plantation forest project</w:t>
      </w:r>
      <w:r w:rsidRPr="004F5A29">
        <w:rPr>
          <w:noProof/>
        </w:rPr>
        <w:tab/>
      </w:r>
      <w:r w:rsidRPr="004F5A29">
        <w:rPr>
          <w:noProof/>
        </w:rPr>
        <w:fldChar w:fldCharType="begin"/>
      </w:r>
      <w:r w:rsidRPr="004F5A29">
        <w:rPr>
          <w:noProof/>
        </w:rPr>
        <w:instrText xml:space="preserve"> PAGEREF _Toc480371995 \h </w:instrText>
      </w:r>
      <w:r w:rsidRPr="004F5A29">
        <w:rPr>
          <w:noProof/>
        </w:rPr>
      </w:r>
      <w:r w:rsidRPr="004F5A29">
        <w:rPr>
          <w:noProof/>
        </w:rPr>
        <w:fldChar w:fldCharType="separate"/>
      </w:r>
      <w:r w:rsidR="00797CB1">
        <w:rPr>
          <w:noProof/>
        </w:rPr>
        <w:t>42</w:t>
      </w:r>
      <w:r w:rsidRPr="004F5A29">
        <w:rPr>
          <w:noProof/>
        </w:rPr>
        <w:fldChar w:fldCharType="end"/>
      </w:r>
    </w:p>
    <w:p w14:paraId="5344C0D2" w14:textId="77777777" w:rsidR="006967CA" w:rsidRPr="004F5A29" w:rsidRDefault="006967CA">
      <w:pPr>
        <w:pStyle w:val="TOC5"/>
        <w:rPr>
          <w:rFonts w:asciiTheme="minorHAnsi" w:eastAsiaTheme="minorEastAsia" w:hAnsiTheme="minorHAnsi" w:cstheme="minorBidi"/>
          <w:noProof/>
          <w:kern w:val="0"/>
          <w:sz w:val="22"/>
          <w:szCs w:val="22"/>
        </w:rPr>
      </w:pPr>
      <w:r w:rsidRPr="004F5A29">
        <w:rPr>
          <w:noProof/>
        </w:rPr>
        <w:t>61  No division of carbon estimation area</w:t>
      </w:r>
      <w:r w:rsidRPr="004F5A29">
        <w:rPr>
          <w:noProof/>
        </w:rPr>
        <w:tab/>
      </w:r>
      <w:r w:rsidRPr="004F5A29">
        <w:rPr>
          <w:noProof/>
        </w:rPr>
        <w:fldChar w:fldCharType="begin"/>
      </w:r>
      <w:r w:rsidRPr="004F5A29">
        <w:rPr>
          <w:noProof/>
        </w:rPr>
        <w:instrText xml:space="preserve"> PAGEREF _Toc480371996 \h </w:instrText>
      </w:r>
      <w:r w:rsidRPr="004F5A29">
        <w:rPr>
          <w:noProof/>
        </w:rPr>
      </w:r>
      <w:r w:rsidRPr="004F5A29">
        <w:rPr>
          <w:noProof/>
        </w:rPr>
        <w:fldChar w:fldCharType="separate"/>
      </w:r>
      <w:r w:rsidR="00797CB1">
        <w:rPr>
          <w:noProof/>
        </w:rPr>
        <w:t>42</w:t>
      </w:r>
      <w:r w:rsidRPr="004F5A29">
        <w:rPr>
          <w:noProof/>
        </w:rPr>
        <w:fldChar w:fldCharType="end"/>
      </w:r>
    </w:p>
    <w:p w14:paraId="5344C0D3" w14:textId="77777777" w:rsidR="006967CA" w:rsidRPr="004F5A29" w:rsidRDefault="006967CA">
      <w:pPr>
        <w:pStyle w:val="TOC1"/>
        <w:rPr>
          <w:rFonts w:asciiTheme="minorHAnsi" w:eastAsiaTheme="minorEastAsia" w:hAnsiTheme="minorHAnsi" w:cstheme="minorBidi"/>
          <w:b w:val="0"/>
          <w:noProof/>
          <w:kern w:val="0"/>
          <w:sz w:val="22"/>
          <w:szCs w:val="22"/>
        </w:rPr>
      </w:pPr>
      <w:r w:rsidRPr="004F5A29">
        <w:rPr>
          <w:noProof/>
        </w:rPr>
        <w:lastRenderedPageBreak/>
        <w:t>Schedule 1 —Short-rotation plantation forests</w:t>
      </w:r>
      <w:r w:rsidRPr="004F5A29">
        <w:rPr>
          <w:noProof/>
        </w:rPr>
        <w:tab/>
      </w:r>
      <w:r w:rsidRPr="004F5A29">
        <w:rPr>
          <w:noProof/>
        </w:rPr>
        <w:fldChar w:fldCharType="begin"/>
      </w:r>
      <w:r w:rsidRPr="004F5A29">
        <w:rPr>
          <w:noProof/>
        </w:rPr>
        <w:instrText xml:space="preserve"> PAGEREF _Toc480371997 \h </w:instrText>
      </w:r>
      <w:r w:rsidRPr="004F5A29">
        <w:rPr>
          <w:noProof/>
        </w:rPr>
      </w:r>
      <w:r w:rsidRPr="004F5A29">
        <w:rPr>
          <w:noProof/>
        </w:rPr>
        <w:fldChar w:fldCharType="separate"/>
      </w:r>
      <w:r w:rsidR="00797CB1">
        <w:rPr>
          <w:noProof/>
        </w:rPr>
        <w:t>43</w:t>
      </w:r>
      <w:r w:rsidRPr="004F5A29">
        <w:rPr>
          <w:noProof/>
        </w:rPr>
        <w:fldChar w:fldCharType="end"/>
      </w:r>
    </w:p>
    <w:p w14:paraId="5344C0D4" w14:textId="77777777" w:rsidR="006967CA" w:rsidRPr="004F5A29" w:rsidRDefault="006967CA">
      <w:pPr>
        <w:pStyle w:val="TOC2"/>
        <w:rPr>
          <w:rFonts w:asciiTheme="minorHAnsi" w:eastAsiaTheme="minorEastAsia" w:hAnsiTheme="minorHAnsi" w:cstheme="minorBidi"/>
          <w:b w:val="0"/>
          <w:noProof/>
          <w:kern w:val="0"/>
          <w:sz w:val="22"/>
          <w:szCs w:val="22"/>
        </w:rPr>
      </w:pPr>
      <w:r w:rsidRPr="004F5A29">
        <w:rPr>
          <w:noProof/>
        </w:rPr>
        <w:t>Part 1 —Plantations that can be presumed to have a short rotation</w:t>
      </w:r>
      <w:r w:rsidRPr="004F5A29">
        <w:rPr>
          <w:noProof/>
        </w:rPr>
        <w:tab/>
      </w:r>
      <w:r w:rsidRPr="004F5A29">
        <w:rPr>
          <w:noProof/>
        </w:rPr>
        <w:fldChar w:fldCharType="begin"/>
      </w:r>
      <w:r w:rsidRPr="004F5A29">
        <w:rPr>
          <w:noProof/>
        </w:rPr>
        <w:instrText xml:space="preserve"> PAGEREF _Toc480371998 \h </w:instrText>
      </w:r>
      <w:r w:rsidRPr="004F5A29">
        <w:rPr>
          <w:noProof/>
        </w:rPr>
      </w:r>
      <w:r w:rsidRPr="004F5A29">
        <w:rPr>
          <w:noProof/>
        </w:rPr>
        <w:fldChar w:fldCharType="separate"/>
      </w:r>
      <w:r w:rsidR="00797CB1">
        <w:rPr>
          <w:noProof/>
        </w:rPr>
        <w:t>43</w:t>
      </w:r>
      <w:r w:rsidRPr="004F5A29">
        <w:rPr>
          <w:noProof/>
        </w:rPr>
        <w:fldChar w:fldCharType="end"/>
      </w:r>
    </w:p>
    <w:p w14:paraId="5344C0D5" w14:textId="77777777" w:rsidR="006967CA" w:rsidRPr="004F5A29" w:rsidRDefault="006967CA">
      <w:pPr>
        <w:pStyle w:val="TOC2"/>
        <w:rPr>
          <w:rFonts w:asciiTheme="minorHAnsi" w:eastAsiaTheme="minorEastAsia" w:hAnsiTheme="minorHAnsi" w:cstheme="minorBidi"/>
          <w:b w:val="0"/>
          <w:noProof/>
          <w:kern w:val="0"/>
          <w:sz w:val="22"/>
          <w:szCs w:val="22"/>
        </w:rPr>
      </w:pPr>
      <w:r w:rsidRPr="004F5A29">
        <w:rPr>
          <w:noProof/>
        </w:rPr>
        <w:t>Part 2 —Plantations for which additional evidence is required</w:t>
      </w:r>
      <w:r w:rsidRPr="004F5A29">
        <w:rPr>
          <w:noProof/>
        </w:rPr>
        <w:tab/>
      </w:r>
      <w:r w:rsidRPr="004F5A29">
        <w:rPr>
          <w:noProof/>
        </w:rPr>
        <w:fldChar w:fldCharType="begin"/>
      </w:r>
      <w:r w:rsidRPr="004F5A29">
        <w:rPr>
          <w:noProof/>
        </w:rPr>
        <w:instrText xml:space="preserve"> PAGEREF _Toc480371999 \h </w:instrText>
      </w:r>
      <w:r w:rsidRPr="004F5A29">
        <w:rPr>
          <w:noProof/>
        </w:rPr>
      </w:r>
      <w:r w:rsidRPr="004F5A29">
        <w:rPr>
          <w:noProof/>
        </w:rPr>
        <w:fldChar w:fldCharType="separate"/>
      </w:r>
      <w:r w:rsidR="00797CB1">
        <w:rPr>
          <w:noProof/>
        </w:rPr>
        <w:t>43</w:t>
      </w:r>
      <w:r w:rsidRPr="004F5A29">
        <w:rPr>
          <w:noProof/>
        </w:rPr>
        <w:fldChar w:fldCharType="end"/>
      </w:r>
    </w:p>
    <w:p w14:paraId="5344C0D6" w14:textId="77777777" w:rsidR="006967CA" w:rsidRPr="004F5A29" w:rsidRDefault="006967CA">
      <w:pPr>
        <w:pStyle w:val="TOC1"/>
        <w:rPr>
          <w:rFonts w:asciiTheme="minorHAnsi" w:eastAsiaTheme="minorEastAsia" w:hAnsiTheme="minorHAnsi" w:cstheme="minorBidi"/>
          <w:b w:val="0"/>
          <w:noProof/>
          <w:kern w:val="0"/>
          <w:sz w:val="22"/>
          <w:szCs w:val="22"/>
        </w:rPr>
      </w:pPr>
      <w:r w:rsidRPr="004F5A29">
        <w:rPr>
          <w:noProof/>
        </w:rPr>
        <w:t>Schedule 2 —Specified long</w:t>
      </w:r>
      <w:r w:rsidRPr="004F5A29">
        <w:rPr>
          <w:noProof/>
        </w:rPr>
        <w:noBreakHyphen/>
        <w:t>rotation plantation forests</w:t>
      </w:r>
      <w:r w:rsidRPr="004F5A29">
        <w:rPr>
          <w:noProof/>
        </w:rPr>
        <w:tab/>
      </w:r>
      <w:r w:rsidRPr="004F5A29">
        <w:rPr>
          <w:noProof/>
        </w:rPr>
        <w:fldChar w:fldCharType="begin"/>
      </w:r>
      <w:r w:rsidRPr="004F5A29">
        <w:rPr>
          <w:noProof/>
        </w:rPr>
        <w:instrText xml:space="preserve"> PAGEREF _Toc480372000 \h </w:instrText>
      </w:r>
      <w:r w:rsidRPr="004F5A29">
        <w:rPr>
          <w:noProof/>
        </w:rPr>
      </w:r>
      <w:r w:rsidRPr="004F5A29">
        <w:rPr>
          <w:noProof/>
        </w:rPr>
        <w:fldChar w:fldCharType="separate"/>
      </w:r>
      <w:r w:rsidR="00797CB1">
        <w:rPr>
          <w:noProof/>
        </w:rPr>
        <w:t>44</w:t>
      </w:r>
      <w:r w:rsidRPr="004F5A29">
        <w:rPr>
          <w:noProof/>
        </w:rPr>
        <w:fldChar w:fldCharType="end"/>
      </w:r>
    </w:p>
    <w:p w14:paraId="5344C0D7" w14:textId="77777777" w:rsidR="006967CA" w:rsidRPr="004F5A29" w:rsidRDefault="006967CA">
      <w:pPr>
        <w:pStyle w:val="TOC1"/>
        <w:rPr>
          <w:rFonts w:asciiTheme="minorHAnsi" w:eastAsiaTheme="minorEastAsia" w:hAnsiTheme="minorHAnsi" w:cstheme="minorBidi"/>
          <w:b w:val="0"/>
          <w:noProof/>
          <w:kern w:val="0"/>
          <w:sz w:val="22"/>
          <w:szCs w:val="22"/>
        </w:rPr>
      </w:pPr>
      <w:r w:rsidRPr="004F5A29">
        <w:rPr>
          <w:noProof/>
        </w:rPr>
        <w:t>Schedule 3 —Excluded national plantation inventory</w:t>
      </w:r>
      <w:r w:rsidRPr="004F5A29">
        <w:rPr>
          <w:b w:val="0"/>
          <w:i/>
          <w:noProof/>
        </w:rPr>
        <w:t xml:space="preserve"> </w:t>
      </w:r>
      <w:r w:rsidRPr="004F5A29">
        <w:rPr>
          <w:noProof/>
        </w:rPr>
        <w:t>regions for certain plantation types</w:t>
      </w:r>
      <w:r w:rsidRPr="004F5A29">
        <w:rPr>
          <w:noProof/>
        </w:rPr>
        <w:tab/>
      </w:r>
      <w:r w:rsidRPr="004F5A29">
        <w:rPr>
          <w:noProof/>
        </w:rPr>
        <w:fldChar w:fldCharType="begin"/>
      </w:r>
      <w:r w:rsidRPr="004F5A29">
        <w:rPr>
          <w:noProof/>
        </w:rPr>
        <w:instrText xml:space="preserve"> PAGEREF _Toc480372001 \h </w:instrText>
      </w:r>
      <w:r w:rsidRPr="004F5A29">
        <w:rPr>
          <w:noProof/>
        </w:rPr>
      </w:r>
      <w:r w:rsidRPr="004F5A29">
        <w:rPr>
          <w:noProof/>
        </w:rPr>
        <w:fldChar w:fldCharType="separate"/>
      </w:r>
      <w:r w:rsidR="00797CB1">
        <w:rPr>
          <w:noProof/>
        </w:rPr>
        <w:t>46</w:t>
      </w:r>
      <w:r w:rsidRPr="004F5A29">
        <w:rPr>
          <w:noProof/>
        </w:rPr>
        <w:fldChar w:fldCharType="end"/>
      </w:r>
    </w:p>
    <w:p w14:paraId="5344C0D8" w14:textId="77777777" w:rsidR="003E58E2" w:rsidRPr="004F5A29" w:rsidRDefault="006E0D77" w:rsidP="009B6E3B">
      <w:pPr>
        <w:pStyle w:val="h2Part"/>
        <w:tabs>
          <w:tab w:val="left" w:pos="3435"/>
        </w:tabs>
      </w:pPr>
      <w:r w:rsidRPr="004F5A29">
        <w:lastRenderedPageBreak/>
        <w:fldChar w:fldCharType="end"/>
      </w:r>
      <w:r w:rsidR="00BD4404" w:rsidRPr="004F5A29">
        <w:fldChar w:fldCharType="begin"/>
      </w:r>
      <w:bookmarkStart w:id="4" w:name="_Ref412104339"/>
      <w:bookmarkEnd w:id="4"/>
      <w:r w:rsidR="003E58E2" w:rsidRPr="004F5A29">
        <w:instrText xml:space="preserve">  LISTNUM "main numbering" \l 2 \* MERGEFORMAT </w:instrText>
      </w:r>
      <w:bookmarkStart w:id="5" w:name="_Toc423463480"/>
      <w:bookmarkStart w:id="6" w:name="_Toc444766533"/>
      <w:bookmarkStart w:id="7" w:name="_Toc480371908"/>
      <w:r w:rsidR="00BD4404" w:rsidRPr="004F5A29">
        <w:fldChar w:fldCharType="end"/>
      </w:r>
      <w:r w:rsidR="003E58E2" w:rsidRPr="004F5A29">
        <w:t>—</w:t>
      </w:r>
      <w:bookmarkStart w:id="8" w:name="_Toc405889304"/>
      <w:r w:rsidR="003E58E2" w:rsidRPr="004F5A29">
        <w:t>Preliminary</w:t>
      </w:r>
      <w:bookmarkEnd w:id="5"/>
      <w:bookmarkEnd w:id="6"/>
      <w:bookmarkEnd w:id="7"/>
      <w:bookmarkEnd w:id="8"/>
      <w:r w:rsidR="009B6E3B" w:rsidRPr="004F5A29">
        <w:tab/>
      </w:r>
    </w:p>
    <w:p w14:paraId="5344C0D9" w14:textId="77777777" w:rsidR="003E58E2" w:rsidRPr="004F5A29" w:rsidRDefault="00BD4404" w:rsidP="003E58E2">
      <w:pPr>
        <w:pStyle w:val="h5Section"/>
      </w:pPr>
      <w:r w:rsidRPr="004F5A29">
        <w:fldChar w:fldCharType="begin"/>
      </w:r>
      <w:r w:rsidR="003E58E2" w:rsidRPr="004F5A29">
        <w:instrText xml:space="preserve">  LISTNUM "main numbering" \l 5 \* MERGEFORMAT </w:instrText>
      </w:r>
      <w:bookmarkStart w:id="9" w:name="_Toc405889305"/>
      <w:bookmarkStart w:id="10" w:name="_Toc423463481"/>
      <w:bookmarkStart w:id="11" w:name="_Toc444766534"/>
      <w:bookmarkStart w:id="12" w:name="_Toc480371909"/>
      <w:r w:rsidRPr="004F5A29">
        <w:fldChar w:fldCharType="end"/>
      </w:r>
      <w:r w:rsidR="003E58E2" w:rsidRPr="004F5A29">
        <w:t xml:space="preserve">  Name</w:t>
      </w:r>
      <w:bookmarkEnd w:id="9"/>
      <w:bookmarkEnd w:id="10"/>
      <w:bookmarkEnd w:id="11"/>
      <w:bookmarkEnd w:id="12"/>
    </w:p>
    <w:p w14:paraId="5344C0DA" w14:textId="77777777" w:rsidR="003E58E2" w:rsidRPr="004F5A29" w:rsidRDefault="003E58E2" w:rsidP="003E58E2">
      <w:pPr>
        <w:pStyle w:val="tMain"/>
      </w:pPr>
      <w:r w:rsidRPr="004F5A29">
        <w:tab/>
      </w:r>
      <w:r w:rsidRPr="004F5A29">
        <w:tab/>
        <w:t xml:space="preserve">This is the </w:t>
      </w:r>
      <w:bookmarkStart w:id="13" w:name="BKCheck15B_3"/>
      <w:bookmarkEnd w:id="13"/>
      <w:r w:rsidR="00BD4404" w:rsidRPr="004F5A29">
        <w:rPr>
          <w:i/>
        </w:rPr>
        <w:fldChar w:fldCharType="begin"/>
      </w:r>
      <w:r w:rsidRPr="004F5A29">
        <w:rPr>
          <w:i/>
        </w:rPr>
        <w:instrText xml:space="preserve"> STYLEREF  ShortT </w:instrText>
      </w:r>
      <w:r w:rsidR="00BD4404" w:rsidRPr="004F5A29">
        <w:rPr>
          <w:i/>
        </w:rPr>
        <w:fldChar w:fldCharType="separate"/>
      </w:r>
      <w:r w:rsidR="00797CB1">
        <w:rPr>
          <w:i/>
          <w:noProof/>
        </w:rPr>
        <w:t>Carbon Credits (Carbon Farming Initiative—Plantation Forestry) Methodology Determination 2017</w:t>
      </w:r>
      <w:r w:rsidR="00BD4404" w:rsidRPr="004F5A29">
        <w:rPr>
          <w:i/>
        </w:rPr>
        <w:fldChar w:fldCharType="end"/>
      </w:r>
      <w:r w:rsidRPr="004F5A29">
        <w:t>.</w:t>
      </w:r>
      <w:r w:rsidRPr="004F5A29">
        <w:tab/>
      </w:r>
    </w:p>
    <w:p w14:paraId="5344C0DB" w14:textId="77777777" w:rsidR="003E58E2" w:rsidRPr="004F5A29" w:rsidRDefault="00BD4404" w:rsidP="003E58E2">
      <w:pPr>
        <w:pStyle w:val="h5Section"/>
      </w:pPr>
      <w:r w:rsidRPr="004F5A29">
        <w:fldChar w:fldCharType="begin"/>
      </w:r>
      <w:r w:rsidR="003E58E2" w:rsidRPr="004F5A29">
        <w:instrText xml:space="preserve">  LISTNUM "main numbering" \l 5 \* MERGEFORMAT </w:instrText>
      </w:r>
      <w:bookmarkStart w:id="14" w:name="_Toc405889306"/>
      <w:bookmarkStart w:id="15" w:name="_Toc423463482"/>
      <w:bookmarkStart w:id="16" w:name="_Toc444766535"/>
      <w:bookmarkStart w:id="17" w:name="_Toc480371910"/>
      <w:r w:rsidRPr="004F5A29">
        <w:fldChar w:fldCharType="end"/>
      </w:r>
      <w:r w:rsidR="003E58E2" w:rsidRPr="004F5A29">
        <w:t xml:space="preserve">  Commencement</w:t>
      </w:r>
      <w:bookmarkEnd w:id="14"/>
      <w:bookmarkEnd w:id="15"/>
      <w:bookmarkEnd w:id="16"/>
      <w:bookmarkEnd w:id="17"/>
    </w:p>
    <w:p w14:paraId="5344C0DC" w14:textId="77777777" w:rsidR="003E58E2" w:rsidRPr="004F5A29" w:rsidRDefault="003E58E2" w:rsidP="003E58E2">
      <w:pPr>
        <w:pStyle w:val="tMain"/>
      </w:pPr>
      <w:r w:rsidRPr="004F5A29">
        <w:tab/>
      </w:r>
      <w:r w:rsidRPr="004F5A29">
        <w:tab/>
        <w:t>This determination commences on the day after it is registered.</w:t>
      </w:r>
    </w:p>
    <w:p w14:paraId="5344C0DD" w14:textId="77777777" w:rsidR="003E58E2" w:rsidRPr="004F5A29" w:rsidRDefault="00BD4404" w:rsidP="003E58E2">
      <w:pPr>
        <w:pStyle w:val="h5Section"/>
      </w:pPr>
      <w:r w:rsidRPr="004F5A29">
        <w:fldChar w:fldCharType="begin"/>
      </w:r>
      <w:r w:rsidR="003E58E2" w:rsidRPr="004F5A29">
        <w:instrText xml:space="preserve">  LISTNUM "main numbering" \l 5 \* MERGEFORMAT </w:instrText>
      </w:r>
      <w:bookmarkStart w:id="18" w:name="_Toc405889307"/>
      <w:bookmarkStart w:id="19" w:name="_Toc423463483"/>
      <w:bookmarkStart w:id="20" w:name="_Toc444766536"/>
      <w:bookmarkStart w:id="21" w:name="_Toc480371911"/>
      <w:r w:rsidRPr="004F5A29">
        <w:fldChar w:fldCharType="end"/>
      </w:r>
      <w:r w:rsidR="003E58E2" w:rsidRPr="004F5A29">
        <w:t xml:space="preserve">  Authority</w:t>
      </w:r>
      <w:bookmarkEnd w:id="18"/>
      <w:bookmarkEnd w:id="19"/>
      <w:bookmarkEnd w:id="20"/>
      <w:bookmarkEnd w:id="21"/>
    </w:p>
    <w:p w14:paraId="5344C0DE" w14:textId="77777777" w:rsidR="003E58E2" w:rsidRPr="004F5A29" w:rsidRDefault="003E58E2" w:rsidP="003E58E2">
      <w:pPr>
        <w:pStyle w:val="tMain"/>
      </w:pPr>
      <w:r w:rsidRPr="004F5A29">
        <w:tab/>
      </w:r>
      <w:r w:rsidRPr="004F5A29">
        <w:tab/>
        <w:t xml:space="preserve">This determination is made under subsection 106(1) of the </w:t>
      </w:r>
      <w:r w:rsidRPr="004F5A29">
        <w:rPr>
          <w:i/>
        </w:rPr>
        <w:t>Carbon Credits (Carbon Farming Initiative) Act 2011</w:t>
      </w:r>
      <w:r w:rsidRPr="004F5A29">
        <w:t>.</w:t>
      </w:r>
    </w:p>
    <w:p w14:paraId="5344C0DF" w14:textId="77777777" w:rsidR="003E58E2" w:rsidRPr="004F5A29" w:rsidRDefault="00BD4404" w:rsidP="003E58E2">
      <w:pPr>
        <w:pStyle w:val="h5Section"/>
      </w:pPr>
      <w:r w:rsidRPr="004F5A29">
        <w:fldChar w:fldCharType="begin"/>
      </w:r>
      <w:r w:rsidR="003E58E2" w:rsidRPr="004F5A29">
        <w:instrText xml:space="preserve">  LISTNUM "main numbering" \l 5 \* MERGEFORMAT </w:instrText>
      </w:r>
      <w:bookmarkStart w:id="22" w:name="_Toc405889308"/>
      <w:bookmarkStart w:id="23" w:name="_Toc423463484"/>
      <w:bookmarkStart w:id="24" w:name="_Toc444766537"/>
      <w:bookmarkStart w:id="25" w:name="_Toc480371912"/>
      <w:r w:rsidRPr="004F5A29">
        <w:fldChar w:fldCharType="end"/>
      </w:r>
      <w:r w:rsidR="003E58E2" w:rsidRPr="004F5A29">
        <w:t xml:space="preserve">  Duration</w:t>
      </w:r>
      <w:bookmarkEnd w:id="22"/>
      <w:bookmarkEnd w:id="23"/>
      <w:bookmarkEnd w:id="24"/>
      <w:bookmarkEnd w:id="25"/>
    </w:p>
    <w:p w14:paraId="5344C0E0" w14:textId="77777777" w:rsidR="003E58E2" w:rsidRPr="004F5A29" w:rsidRDefault="003E58E2" w:rsidP="003E58E2">
      <w:pPr>
        <w:pStyle w:val="tMain"/>
      </w:pPr>
      <w:r w:rsidRPr="004F5A29">
        <w:tab/>
      </w:r>
      <w:r w:rsidRPr="004F5A29">
        <w:tab/>
        <w:t>This determination remains in force for the period that:</w:t>
      </w:r>
    </w:p>
    <w:p w14:paraId="5344C0E1" w14:textId="77777777" w:rsidR="003E58E2" w:rsidRPr="004F5A29" w:rsidRDefault="003E58E2" w:rsidP="003E58E2">
      <w:pPr>
        <w:pStyle w:val="tPara"/>
      </w:pPr>
      <w:r w:rsidRPr="004F5A29">
        <w:tab/>
      </w:r>
      <w:r w:rsidR="00BD4404" w:rsidRPr="004F5A29">
        <w:fldChar w:fldCharType="begin"/>
      </w:r>
      <w:r w:rsidRPr="004F5A29">
        <w:instrText xml:space="preserve">  LISTNUM "main numbering" \l 7 \* MERGEFORMAT </w:instrText>
      </w:r>
      <w:r w:rsidR="00BD4404" w:rsidRPr="004F5A29">
        <w:fldChar w:fldCharType="end"/>
      </w:r>
      <w:r w:rsidRPr="004F5A29">
        <w:tab/>
        <w:t>begins when this instrument commences; and</w:t>
      </w:r>
    </w:p>
    <w:p w14:paraId="5344C0E2" w14:textId="77777777" w:rsidR="003E58E2" w:rsidRPr="004F5A29" w:rsidRDefault="003E58E2" w:rsidP="003E58E2">
      <w:pPr>
        <w:pStyle w:val="tPara"/>
      </w:pPr>
      <w:r w:rsidRPr="004F5A29">
        <w:tab/>
      </w:r>
      <w:r w:rsidR="00BD4404" w:rsidRPr="004F5A29">
        <w:fldChar w:fldCharType="begin"/>
      </w:r>
      <w:r w:rsidRPr="004F5A29">
        <w:instrText xml:space="preserve">  LISTNUM "main numbering" \l 7 \* MERGEFORMAT </w:instrText>
      </w:r>
      <w:r w:rsidR="00BD4404" w:rsidRPr="004F5A29">
        <w:fldChar w:fldCharType="end"/>
      </w:r>
      <w:r w:rsidRPr="004F5A29">
        <w:tab/>
        <w:t xml:space="preserve">ends on the day before this instrument would otherwise be repealed under subsection 50(1) of the </w:t>
      </w:r>
      <w:r w:rsidRPr="004F5A29">
        <w:rPr>
          <w:i/>
        </w:rPr>
        <w:t>Legislati</w:t>
      </w:r>
      <w:r w:rsidR="00F26F5E" w:rsidRPr="004F5A29">
        <w:rPr>
          <w:i/>
        </w:rPr>
        <w:t>on</w:t>
      </w:r>
      <w:r w:rsidRPr="004F5A29">
        <w:rPr>
          <w:i/>
        </w:rPr>
        <w:t xml:space="preserve"> Act 2003</w:t>
      </w:r>
      <w:r w:rsidRPr="004F5A29">
        <w:t>.</w:t>
      </w:r>
    </w:p>
    <w:p w14:paraId="5344C0E3" w14:textId="77777777" w:rsidR="003E58E2" w:rsidRPr="004F5A29" w:rsidRDefault="00BD4404" w:rsidP="003E58E2">
      <w:pPr>
        <w:pStyle w:val="h5Section"/>
      </w:pPr>
      <w:r w:rsidRPr="004F5A29">
        <w:fldChar w:fldCharType="begin"/>
      </w:r>
      <w:bookmarkStart w:id="26" w:name="_Ref441136682"/>
      <w:bookmarkEnd w:id="26"/>
      <w:r w:rsidR="003E58E2" w:rsidRPr="004F5A29">
        <w:instrText xml:space="preserve">  LISTNUM "main numbering" \l 5 \* MERGEFORMAT </w:instrText>
      </w:r>
      <w:bookmarkStart w:id="27" w:name="_Toc405889309"/>
      <w:bookmarkStart w:id="28" w:name="_Toc423463485"/>
      <w:bookmarkStart w:id="29" w:name="_Toc444766538"/>
      <w:bookmarkStart w:id="30" w:name="_Toc480371913"/>
      <w:r w:rsidRPr="004F5A29">
        <w:fldChar w:fldCharType="end"/>
      </w:r>
      <w:r w:rsidR="003E58E2" w:rsidRPr="004F5A29">
        <w:t xml:space="preserve">  Definitions</w:t>
      </w:r>
      <w:bookmarkEnd w:id="27"/>
      <w:bookmarkEnd w:id="28"/>
      <w:bookmarkEnd w:id="29"/>
      <w:bookmarkEnd w:id="30"/>
    </w:p>
    <w:p w14:paraId="5344C0E4" w14:textId="77777777" w:rsidR="003E58E2" w:rsidRPr="004F5A29" w:rsidRDefault="003E58E2" w:rsidP="003E58E2">
      <w:pPr>
        <w:pStyle w:val="tMain"/>
      </w:pPr>
      <w:r w:rsidRPr="004F5A29">
        <w:tab/>
      </w:r>
      <w:r w:rsidRPr="004F5A29">
        <w:tab/>
        <w:t>In this determination:</w:t>
      </w:r>
    </w:p>
    <w:p w14:paraId="5344C0E5" w14:textId="77777777" w:rsidR="003E58E2" w:rsidRPr="004F5A29" w:rsidRDefault="003E58E2" w:rsidP="003E58E2">
      <w:pPr>
        <w:pStyle w:val="tDefn"/>
        <w:rPr>
          <w:i/>
        </w:rPr>
      </w:pPr>
      <w:r w:rsidRPr="004F5A29">
        <w:rPr>
          <w:b/>
          <w:i/>
        </w:rPr>
        <w:t xml:space="preserve">Act </w:t>
      </w:r>
      <w:r w:rsidRPr="004F5A29">
        <w:t xml:space="preserve">means the </w:t>
      </w:r>
      <w:r w:rsidRPr="004F5A29">
        <w:rPr>
          <w:i/>
        </w:rPr>
        <w:t>Carbon Credits (Carbon Farming Initiative) Act 2011.</w:t>
      </w:r>
    </w:p>
    <w:p w14:paraId="5344C0E6" w14:textId="77777777" w:rsidR="000E7549" w:rsidRPr="004F5A29" w:rsidRDefault="000E7549" w:rsidP="006A3F8A">
      <w:pPr>
        <w:pStyle w:val="tDefn"/>
      </w:pPr>
      <w:r w:rsidRPr="004F5A29">
        <w:rPr>
          <w:b/>
          <w:i/>
        </w:rPr>
        <w:t>baseline rotation period</w:t>
      </w:r>
      <w:r w:rsidR="001940F0" w:rsidRPr="004F5A29">
        <w:t xml:space="preserve">, in relation to </w:t>
      </w:r>
      <w:r w:rsidR="00F37828" w:rsidRPr="004F5A29">
        <w:t>eligible land for</w:t>
      </w:r>
      <w:r w:rsidR="00760E57" w:rsidRPr="004F5A29">
        <w:t xml:space="preserve"> the</w:t>
      </w:r>
      <w:r w:rsidR="00F37828" w:rsidRPr="004F5A29">
        <w:t xml:space="preserve"> conversion project activity</w:t>
      </w:r>
      <w:r w:rsidR="001940F0" w:rsidRPr="004F5A29">
        <w:t>—see subsection </w:t>
      </w:r>
      <w:r w:rsidR="00113AB4">
        <w:fldChar w:fldCharType="begin"/>
      </w:r>
      <w:r w:rsidR="00113AB4">
        <w:instrText xml:space="preserve"> REF _Ref446407639 \n </w:instrText>
      </w:r>
      <w:r w:rsidR="00113AB4">
        <w:fldChar w:fldCharType="separate"/>
      </w:r>
      <w:r w:rsidR="00797CB1">
        <w:t>14</w:t>
      </w:r>
      <w:r w:rsidR="00113AB4">
        <w:fldChar w:fldCharType="end"/>
      </w:r>
      <w:r w:rsidR="00113AB4">
        <w:fldChar w:fldCharType="begin"/>
      </w:r>
      <w:r w:rsidR="00113AB4">
        <w:instrText xml:space="preserve"> REF _Ref447015660 \n </w:instrText>
      </w:r>
      <w:r w:rsidR="00113AB4">
        <w:fldChar w:fldCharType="separate"/>
      </w:r>
      <w:r w:rsidR="00797CB1">
        <w:t>(5)</w:t>
      </w:r>
      <w:r w:rsidR="00113AB4">
        <w:fldChar w:fldCharType="end"/>
      </w:r>
      <w:r w:rsidR="009633EB" w:rsidRPr="004F5A29">
        <w:t>.</w:t>
      </w:r>
    </w:p>
    <w:p w14:paraId="5344C0E7" w14:textId="77777777" w:rsidR="00503858" w:rsidRPr="004F5A29" w:rsidRDefault="00503858" w:rsidP="003E58E2">
      <w:pPr>
        <w:pStyle w:val="tDefn"/>
      </w:pPr>
      <w:r w:rsidRPr="004F5A29">
        <w:rPr>
          <w:b/>
          <w:i/>
        </w:rPr>
        <w:t>baseline scenario simulation</w:t>
      </w:r>
      <w:r w:rsidRPr="004F5A29">
        <w:t xml:space="preserve">—see section </w:t>
      </w:r>
      <w:r w:rsidR="00113AB4">
        <w:fldChar w:fldCharType="begin"/>
      </w:r>
      <w:r w:rsidR="00113AB4">
        <w:instrText xml:space="preserve"> REF _Ref448305233 \n </w:instrText>
      </w:r>
      <w:r w:rsidR="00113AB4">
        <w:fldChar w:fldCharType="separate"/>
      </w:r>
      <w:r w:rsidR="00797CB1">
        <w:t>39</w:t>
      </w:r>
      <w:r w:rsidR="00113AB4">
        <w:fldChar w:fldCharType="end"/>
      </w:r>
      <w:r w:rsidRPr="004F5A29">
        <w:t xml:space="preserve">. </w:t>
      </w:r>
    </w:p>
    <w:p w14:paraId="5344C0E8" w14:textId="77777777" w:rsidR="003E58E2" w:rsidRPr="004F5A29" w:rsidRDefault="003E58E2" w:rsidP="003E58E2">
      <w:pPr>
        <w:pStyle w:val="tDefn"/>
      </w:pPr>
      <w:r w:rsidRPr="004F5A29">
        <w:rPr>
          <w:b/>
          <w:i/>
        </w:rPr>
        <w:t xml:space="preserve">C </w:t>
      </w:r>
      <w:r w:rsidRPr="004F5A29">
        <w:t>means carbon.</w:t>
      </w:r>
    </w:p>
    <w:p w14:paraId="5344C0E9" w14:textId="77777777" w:rsidR="00B30778" w:rsidRPr="004F5A29" w:rsidRDefault="00B30778" w:rsidP="00B30778">
      <w:pPr>
        <w:pStyle w:val="tDefn"/>
      </w:pPr>
      <w:r w:rsidRPr="004F5A29">
        <w:rPr>
          <w:b/>
          <w:i/>
        </w:rPr>
        <w:t>CEA</w:t>
      </w:r>
      <w:r w:rsidRPr="004F5A29">
        <w:t xml:space="preserve"> </w:t>
      </w:r>
      <w:r w:rsidR="00B6461D" w:rsidRPr="004F5A29">
        <w:t xml:space="preserve">(for </w:t>
      </w:r>
      <w:r w:rsidR="00B6461D" w:rsidRPr="004F5A29">
        <w:rPr>
          <w:b/>
          <w:i/>
        </w:rPr>
        <w:t>carbon estimation area</w:t>
      </w:r>
      <w:r w:rsidR="00B6461D" w:rsidRPr="004F5A29">
        <w:t>)</w:t>
      </w:r>
      <w:r w:rsidRPr="004F5A29">
        <w:t xml:space="preserve">—see section </w:t>
      </w:r>
      <w:r w:rsidR="00113AB4">
        <w:fldChar w:fldCharType="begin"/>
      </w:r>
      <w:r w:rsidR="00113AB4">
        <w:instrText xml:space="preserve"> REF _Ref417395600 \n  \* MERGEFORMAT </w:instrText>
      </w:r>
      <w:r w:rsidR="00113AB4">
        <w:fldChar w:fldCharType="separate"/>
      </w:r>
      <w:r w:rsidR="00797CB1">
        <w:t>17</w:t>
      </w:r>
      <w:r w:rsidR="00113AB4">
        <w:fldChar w:fldCharType="end"/>
      </w:r>
      <w:r w:rsidRPr="004F5A29">
        <w:t>.</w:t>
      </w:r>
    </w:p>
    <w:p w14:paraId="5344C0EA" w14:textId="77777777" w:rsidR="009926E1" w:rsidRPr="004F5A29" w:rsidRDefault="009926E1" w:rsidP="009926E1">
      <w:pPr>
        <w:pStyle w:val="tDefn"/>
      </w:pPr>
      <w:r w:rsidRPr="004F5A29">
        <w:rPr>
          <w:b/>
          <w:i/>
        </w:rPr>
        <w:t>conversion CEA</w:t>
      </w:r>
      <w:r w:rsidRPr="004F5A29">
        <w:t xml:space="preserve"> means a CEA whose project activity under paragraph </w:t>
      </w:r>
      <w:r w:rsidR="00113AB4">
        <w:fldChar w:fldCharType="begin"/>
      </w:r>
      <w:r w:rsidR="00113AB4">
        <w:instrText xml:space="preserve"> REF _Ref415469162 \n </w:instrText>
      </w:r>
      <w:r w:rsidR="00113AB4">
        <w:fldChar w:fldCharType="separate"/>
      </w:r>
      <w:r w:rsidR="00797CB1">
        <w:t>18</w:t>
      </w:r>
      <w:r w:rsidR="00113AB4">
        <w:fldChar w:fldCharType="end"/>
      </w:r>
      <w:r w:rsidR="00113AB4">
        <w:fldChar w:fldCharType="begin"/>
      </w:r>
      <w:r w:rsidR="00113AB4">
        <w:instrText xml:space="preserve"> REF _Ref412643804 \n </w:instrText>
      </w:r>
      <w:r w:rsidR="00113AB4">
        <w:fldChar w:fldCharType="separate"/>
      </w:r>
      <w:r w:rsidR="00797CB1">
        <w:t>(1)</w:t>
      </w:r>
      <w:r w:rsidR="00113AB4">
        <w:fldChar w:fldCharType="end"/>
      </w:r>
      <w:r w:rsidR="00113AB4">
        <w:fldChar w:fldCharType="begin"/>
      </w:r>
      <w:r w:rsidR="00113AB4">
        <w:instrText xml:space="preserve"> REF _Ref480192736 \n </w:instrText>
      </w:r>
      <w:r w:rsidR="00113AB4">
        <w:fldChar w:fldCharType="separate"/>
      </w:r>
      <w:r w:rsidR="00797CB1">
        <w:t>(b)</w:t>
      </w:r>
      <w:r w:rsidR="00113AB4">
        <w:fldChar w:fldCharType="end"/>
      </w:r>
      <w:r w:rsidRPr="004F5A29">
        <w:t xml:space="preserve"> is the conversion project activity.</w:t>
      </w:r>
    </w:p>
    <w:p w14:paraId="5344C0EB" w14:textId="77777777" w:rsidR="009926E1" w:rsidRPr="004F5A29" w:rsidRDefault="009926E1" w:rsidP="009926E1">
      <w:pPr>
        <w:pStyle w:val="tDefn"/>
      </w:pPr>
      <w:r w:rsidRPr="004F5A29">
        <w:rPr>
          <w:b/>
          <w:i/>
        </w:rPr>
        <w:t>conversion project activity</w:t>
      </w:r>
      <w:r w:rsidRPr="004F5A29">
        <w:t>—see subsection</w:t>
      </w:r>
      <w:r w:rsidR="00FC482F" w:rsidRPr="004F5A29">
        <w:t xml:space="preserve"> </w:t>
      </w:r>
      <w:r w:rsidR="00113AB4">
        <w:fldChar w:fldCharType="begin"/>
      </w:r>
      <w:r w:rsidR="00113AB4">
        <w:instrText xml:space="preserve"> REF _Ref446407639 \n </w:instrText>
      </w:r>
      <w:r w:rsidR="00113AB4">
        <w:fldChar w:fldCharType="separate"/>
      </w:r>
      <w:r w:rsidR="00797CB1">
        <w:t>14</w:t>
      </w:r>
      <w:r w:rsidR="00113AB4">
        <w:fldChar w:fldCharType="end"/>
      </w:r>
      <w:r w:rsidR="00113AB4">
        <w:fldChar w:fldCharType="begin"/>
      </w:r>
      <w:r w:rsidR="00113AB4">
        <w:instrText xml:space="preserve"> REF _Ref480193120 \n </w:instrText>
      </w:r>
      <w:r w:rsidR="00113AB4">
        <w:fldChar w:fldCharType="separate"/>
      </w:r>
      <w:r w:rsidR="00797CB1">
        <w:t>(1)</w:t>
      </w:r>
      <w:r w:rsidR="00113AB4">
        <w:fldChar w:fldCharType="end"/>
      </w:r>
      <w:r w:rsidRPr="004F5A29">
        <w:t>.</w:t>
      </w:r>
    </w:p>
    <w:p w14:paraId="5344C0EC" w14:textId="77777777" w:rsidR="002E06FC" w:rsidRPr="004F5A29" w:rsidRDefault="002E06FC" w:rsidP="00B30778">
      <w:pPr>
        <w:pStyle w:val="tDefn"/>
      </w:pPr>
      <w:r w:rsidRPr="004F5A29">
        <w:rPr>
          <w:b/>
          <w:i/>
        </w:rPr>
        <w:t xml:space="preserve">CFI mapping guidelines </w:t>
      </w:r>
      <w:r w:rsidRPr="004F5A29">
        <w:t>means the guidelines of that name, as published on the Department’s website, to be used for mapping project areas and CEAs, as in force from time to time.</w:t>
      </w:r>
    </w:p>
    <w:p w14:paraId="5344C0ED" w14:textId="77777777" w:rsidR="002E06FC" w:rsidRPr="004F5A29" w:rsidRDefault="002E06FC" w:rsidP="002E06FC">
      <w:pPr>
        <w:pStyle w:val="nMain"/>
      </w:pPr>
      <w:r w:rsidRPr="004F5A29">
        <w:t>Note:</w:t>
      </w:r>
      <w:r w:rsidRPr="004F5A29">
        <w:tab/>
        <w:t xml:space="preserve">In </w:t>
      </w:r>
      <w:r w:rsidR="006276F4" w:rsidRPr="004F5A29">
        <w:t>2017</w:t>
      </w:r>
      <w:r w:rsidRPr="004F5A29">
        <w:t>, the CFI mapping guidelines could be viewed on the Department’s website (http://www.environment.gov.au).</w:t>
      </w:r>
    </w:p>
    <w:p w14:paraId="5344C0EE" w14:textId="77777777" w:rsidR="00B30778" w:rsidRPr="004F5A29" w:rsidRDefault="00B30778" w:rsidP="00B30778">
      <w:pPr>
        <w:pStyle w:val="tDefn"/>
      </w:pPr>
      <w:r w:rsidRPr="004F5A29">
        <w:rPr>
          <w:b/>
          <w:i/>
        </w:rPr>
        <w:t>clearfell</w:t>
      </w:r>
      <w:r w:rsidRPr="004F5A29">
        <w:t xml:space="preserve"> means the cutting down of all trees in a carbon estimation area</w:t>
      </w:r>
      <w:r w:rsidR="002C6E85" w:rsidRPr="004F5A29">
        <w:t xml:space="preserve"> or other area</w:t>
      </w:r>
      <w:r w:rsidRPr="004F5A29">
        <w:t>.</w:t>
      </w:r>
    </w:p>
    <w:p w14:paraId="5344C0EF" w14:textId="77777777" w:rsidR="003E58E2" w:rsidRPr="004F5A29" w:rsidRDefault="003E58E2" w:rsidP="003E58E2">
      <w:pPr>
        <w:pStyle w:val="tDefn"/>
      </w:pPr>
      <w:r w:rsidRPr="004F5A29">
        <w:rPr>
          <w:b/>
          <w:i/>
        </w:rPr>
        <w:t>CO</w:t>
      </w:r>
      <w:r w:rsidRPr="004F5A29">
        <w:rPr>
          <w:b/>
          <w:i/>
          <w:vertAlign w:val="subscript"/>
        </w:rPr>
        <w:t>2</w:t>
      </w:r>
      <w:r w:rsidRPr="004F5A29">
        <w:rPr>
          <w:b/>
          <w:i/>
        </w:rPr>
        <w:t xml:space="preserve">-e </w:t>
      </w:r>
      <w:r w:rsidRPr="004F5A29">
        <w:t>means carbon dioxide equivalent.</w:t>
      </w:r>
    </w:p>
    <w:p w14:paraId="5344C0F0" w14:textId="77777777" w:rsidR="009B0A98" w:rsidRPr="004F5A29" w:rsidRDefault="009B0A98" w:rsidP="009B0A98">
      <w:pPr>
        <w:pStyle w:val="tDefn"/>
      </w:pPr>
      <w:r w:rsidRPr="004F5A29">
        <w:rPr>
          <w:b/>
          <w:i/>
        </w:rPr>
        <w:t xml:space="preserve">controlled burn </w:t>
      </w:r>
      <w:r w:rsidRPr="004F5A29">
        <w:t>has a meaning affected by subsection </w:t>
      </w:r>
      <w:r w:rsidR="00113AB4">
        <w:fldChar w:fldCharType="begin"/>
      </w:r>
      <w:r w:rsidR="00113AB4">
        <w:instrText xml:space="preserve"> REF _Ref427247523 \n </w:instrText>
      </w:r>
      <w:r w:rsidR="00113AB4">
        <w:fldChar w:fldCharType="separate"/>
      </w:r>
      <w:r w:rsidR="00797CB1">
        <w:t>24</w:t>
      </w:r>
      <w:r w:rsidR="00113AB4">
        <w:fldChar w:fldCharType="end"/>
      </w:r>
      <w:r w:rsidR="00113AB4">
        <w:fldChar w:fldCharType="begin"/>
      </w:r>
      <w:r w:rsidR="00113AB4">
        <w:instrText xml:space="preserve"> REF _Ref447810219 \n </w:instrText>
      </w:r>
      <w:r w:rsidR="00113AB4">
        <w:fldChar w:fldCharType="separate"/>
      </w:r>
      <w:r w:rsidR="00797CB1">
        <w:t>(4)</w:t>
      </w:r>
      <w:r w:rsidR="00113AB4">
        <w:fldChar w:fldCharType="end"/>
      </w:r>
      <w:r w:rsidRPr="004F5A29">
        <w:t>.</w:t>
      </w:r>
    </w:p>
    <w:p w14:paraId="5344C0F1" w14:textId="77777777" w:rsidR="009B0A98" w:rsidRPr="004F5A29" w:rsidRDefault="009B0A98" w:rsidP="009B0A98">
      <w:pPr>
        <w:pStyle w:val="tDefn"/>
      </w:pPr>
      <w:r w:rsidRPr="004F5A29">
        <w:rPr>
          <w:b/>
          <w:i/>
        </w:rPr>
        <w:t xml:space="preserve">coppice </w:t>
      </w:r>
      <w:r w:rsidRPr="004F5A29">
        <w:t>means the epicormic shoots growing from stumps of trees that have been harvested.</w:t>
      </w:r>
    </w:p>
    <w:p w14:paraId="5344C0F2" w14:textId="77777777" w:rsidR="00233A18" w:rsidRPr="004F5A29" w:rsidRDefault="00233A18" w:rsidP="003E58E2">
      <w:pPr>
        <w:pStyle w:val="tDefn"/>
      </w:pPr>
      <w:r w:rsidRPr="004F5A29">
        <w:rPr>
          <w:b/>
          <w:i/>
        </w:rPr>
        <w:lastRenderedPageBreak/>
        <w:t>coppicing</w:t>
      </w:r>
      <w:r w:rsidRPr="004F5A29">
        <w:t xml:space="preserve"> means allowing a plantation to regenerate after clearfelling to end a rotation </w:t>
      </w:r>
      <w:r w:rsidR="00DA4C2D" w:rsidRPr="004F5A29">
        <w:t xml:space="preserve">by </w:t>
      </w:r>
      <w:r w:rsidRPr="004F5A29">
        <w:t xml:space="preserve">relying on </w:t>
      </w:r>
      <w:r w:rsidR="00DA4C2D" w:rsidRPr="004F5A29">
        <w:t>coppice.</w:t>
      </w:r>
    </w:p>
    <w:p w14:paraId="5344C0F3" w14:textId="77777777" w:rsidR="006A3F8A" w:rsidRPr="004F5A29" w:rsidRDefault="005F52A1" w:rsidP="006A3F8A">
      <w:pPr>
        <w:pStyle w:val="tDefn"/>
      </w:pPr>
      <w:r w:rsidRPr="004F5A29">
        <w:rPr>
          <w:b/>
          <w:i/>
        </w:rPr>
        <w:t>current management regime</w:t>
      </w:r>
      <w:r w:rsidR="006A3F8A" w:rsidRPr="004F5A29">
        <w:t>—see section</w:t>
      </w:r>
      <w:r w:rsidR="00581B0B" w:rsidRPr="004F5A29">
        <w:t xml:space="preserve"> </w:t>
      </w:r>
      <w:r w:rsidR="00113AB4">
        <w:fldChar w:fldCharType="begin"/>
      </w:r>
      <w:r w:rsidR="00113AB4">
        <w:instrText xml:space="preserve"> REF _Ref428178799 \n  \* MERGEFORMAT </w:instrText>
      </w:r>
      <w:r w:rsidR="00113AB4">
        <w:fldChar w:fldCharType="separate"/>
      </w:r>
      <w:r w:rsidR="00797CB1">
        <w:t>28</w:t>
      </w:r>
      <w:r w:rsidR="00113AB4">
        <w:fldChar w:fldCharType="end"/>
      </w:r>
      <w:r w:rsidR="008E525C" w:rsidRPr="004F5A29">
        <w:t>.</w:t>
      </w:r>
    </w:p>
    <w:p w14:paraId="5344C0F4" w14:textId="77777777" w:rsidR="00CA3FA2" w:rsidRPr="004F5A29" w:rsidRDefault="00CA3FA2" w:rsidP="00CA3FA2">
      <w:pPr>
        <w:pStyle w:val="tDefn"/>
      </w:pPr>
      <w:r w:rsidRPr="004F5A29">
        <w:rPr>
          <w:b/>
          <w:i/>
        </w:rPr>
        <w:t>default baseline management regime</w:t>
      </w:r>
      <w:r w:rsidRPr="004F5A29">
        <w:t xml:space="preserve">—see section </w:t>
      </w:r>
      <w:r w:rsidR="00113AB4">
        <w:fldChar w:fldCharType="begin"/>
      </w:r>
      <w:r w:rsidR="00113AB4">
        <w:instrText xml:space="preserve"> REF _Ref434507087 \n  \* MERGEFORMAT </w:instrText>
      </w:r>
      <w:r w:rsidR="00113AB4">
        <w:fldChar w:fldCharType="separate"/>
      </w:r>
      <w:r w:rsidR="00797CB1">
        <w:t>30</w:t>
      </w:r>
      <w:r w:rsidR="00113AB4">
        <w:fldChar w:fldCharType="end"/>
      </w:r>
      <w:r w:rsidRPr="004F5A29">
        <w:t>.</w:t>
      </w:r>
    </w:p>
    <w:p w14:paraId="5344C0F5" w14:textId="77777777" w:rsidR="008E525C" w:rsidRPr="004F5A29" w:rsidRDefault="008E525C" w:rsidP="008E525C">
      <w:pPr>
        <w:pStyle w:val="tDefn"/>
      </w:pPr>
      <w:r w:rsidRPr="004F5A29">
        <w:rPr>
          <w:b/>
          <w:i/>
        </w:rPr>
        <w:t>default management regime—</w:t>
      </w:r>
      <w:r w:rsidRPr="004F5A29">
        <w:t xml:space="preserve">see section </w:t>
      </w:r>
      <w:r w:rsidR="00113AB4">
        <w:fldChar w:fldCharType="begin"/>
      </w:r>
      <w:r w:rsidR="00113AB4">
        <w:instrText xml:space="preserve"> REF _Ref428178799 \n  \* MERGEFORMAT </w:instrText>
      </w:r>
      <w:r w:rsidR="00113AB4">
        <w:fldChar w:fldCharType="separate"/>
      </w:r>
      <w:r w:rsidR="00797CB1">
        <w:t>28</w:t>
      </w:r>
      <w:r w:rsidR="00113AB4">
        <w:fldChar w:fldCharType="end"/>
      </w:r>
      <w:r w:rsidRPr="004F5A29">
        <w:t>.</w:t>
      </w:r>
    </w:p>
    <w:p w14:paraId="5344C0F6" w14:textId="77777777" w:rsidR="004F470F" w:rsidRPr="004F5A29" w:rsidRDefault="004F470F" w:rsidP="004F470F">
      <w:pPr>
        <w:pStyle w:val="tDefn"/>
      </w:pPr>
      <w:r w:rsidRPr="004F5A29">
        <w:rPr>
          <w:b/>
          <w:i/>
        </w:rPr>
        <w:t>disturbance event</w:t>
      </w:r>
      <w:r w:rsidR="00E5153D" w:rsidRPr="004F5A29">
        <w:t>—see section </w:t>
      </w:r>
      <w:r w:rsidR="00113AB4">
        <w:fldChar w:fldCharType="begin"/>
      </w:r>
      <w:r w:rsidR="00113AB4">
        <w:instrText xml:space="preserve"> REF _Ref447622613 \n </w:instrText>
      </w:r>
      <w:r w:rsidR="00113AB4">
        <w:fldChar w:fldCharType="separate"/>
      </w:r>
      <w:r w:rsidR="00797CB1">
        <w:t>25</w:t>
      </w:r>
      <w:r w:rsidR="00113AB4">
        <w:fldChar w:fldCharType="end"/>
      </w:r>
      <w:r w:rsidR="00E5153D" w:rsidRPr="004F5A29">
        <w:t>.</w:t>
      </w:r>
    </w:p>
    <w:p w14:paraId="5344C0F7" w14:textId="77777777" w:rsidR="009D2BA6" w:rsidRPr="004F5A29" w:rsidRDefault="00CA2B30" w:rsidP="00CA2B30">
      <w:pPr>
        <w:pStyle w:val="tDefn"/>
      </w:pPr>
      <w:r w:rsidRPr="004F5A29">
        <w:rPr>
          <w:b/>
          <w:i/>
        </w:rPr>
        <w:t>eligibility date</w:t>
      </w:r>
      <w:r w:rsidR="002C30C7" w:rsidRPr="004F5A29">
        <w:rPr>
          <w:b/>
          <w:i/>
        </w:rPr>
        <w:t xml:space="preserve"> </w:t>
      </w:r>
      <w:r w:rsidR="002C30C7" w:rsidRPr="004F5A29">
        <w:t>means</w:t>
      </w:r>
      <w:r w:rsidR="009D2BA6" w:rsidRPr="004F5A29">
        <w:t>:</w:t>
      </w:r>
    </w:p>
    <w:p w14:paraId="5344C0F8" w14:textId="77777777" w:rsidR="009D2BA6" w:rsidRPr="004F5A29" w:rsidRDefault="009D2BA6" w:rsidP="009D2BA6">
      <w:pPr>
        <w:pStyle w:val="tPara"/>
      </w:pPr>
      <w:r w:rsidRPr="004F5A29">
        <w:tab/>
        <w:t>(a)</w:t>
      </w:r>
      <w:r w:rsidRPr="004F5A29">
        <w:tab/>
        <w:t>for</w:t>
      </w:r>
      <w:r w:rsidR="001F1EE9" w:rsidRPr="004F5A29">
        <w:t xml:space="preserve"> eligible</w:t>
      </w:r>
      <w:r w:rsidRPr="004F5A29">
        <w:t xml:space="preserve"> land for </w:t>
      </w:r>
      <w:r w:rsidR="001F1EE9" w:rsidRPr="004F5A29">
        <w:t xml:space="preserve">the </w:t>
      </w:r>
      <w:r w:rsidRPr="004F5A29">
        <w:t>new plantation</w:t>
      </w:r>
      <w:r w:rsidR="001F1EE9" w:rsidRPr="004F5A29">
        <w:t xml:space="preserve"> project activity</w:t>
      </w:r>
      <w:r w:rsidRPr="004F5A29">
        <w:t>—</w:t>
      </w:r>
      <w:r w:rsidR="005B6129" w:rsidRPr="004F5A29">
        <w:t xml:space="preserve">the eligibility date given by </w:t>
      </w:r>
      <w:r w:rsidRPr="004F5A29">
        <w:t>section </w:t>
      </w:r>
      <w:r w:rsidR="00113AB4">
        <w:fldChar w:fldCharType="begin"/>
      </w:r>
      <w:r w:rsidR="00113AB4">
        <w:instrText xml:space="preserve"> REF _Ref446314549 \n </w:instrText>
      </w:r>
      <w:r w:rsidR="00113AB4">
        <w:fldChar w:fldCharType="separate"/>
      </w:r>
      <w:r w:rsidR="00797CB1">
        <w:t>13</w:t>
      </w:r>
      <w:r w:rsidR="00113AB4">
        <w:fldChar w:fldCharType="end"/>
      </w:r>
      <w:r w:rsidRPr="004F5A29">
        <w:t>; and</w:t>
      </w:r>
    </w:p>
    <w:p w14:paraId="5344C0F9" w14:textId="77777777" w:rsidR="009D2BA6" w:rsidRPr="004F5A29" w:rsidRDefault="009D2BA6" w:rsidP="009D2BA6">
      <w:pPr>
        <w:pStyle w:val="tPara"/>
      </w:pPr>
      <w:r w:rsidRPr="004F5A29">
        <w:tab/>
        <w:t>(b)</w:t>
      </w:r>
      <w:r w:rsidRPr="004F5A29">
        <w:tab/>
        <w:t>for</w:t>
      </w:r>
      <w:r w:rsidR="001F1EE9" w:rsidRPr="004F5A29">
        <w:t xml:space="preserve"> eligible</w:t>
      </w:r>
      <w:r w:rsidRPr="004F5A29">
        <w:t xml:space="preserve"> land for </w:t>
      </w:r>
      <w:r w:rsidR="001F1EE9" w:rsidRPr="004F5A29">
        <w:t xml:space="preserve">the </w:t>
      </w:r>
      <w:r w:rsidRPr="004F5A29">
        <w:t>conversion</w:t>
      </w:r>
      <w:r w:rsidR="001F1EE9" w:rsidRPr="004F5A29">
        <w:t xml:space="preserve"> project activity</w:t>
      </w:r>
      <w:r w:rsidRPr="004F5A29">
        <w:t>—</w:t>
      </w:r>
      <w:r w:rsidR="005B6129" w:rsidRPr="004F5A29">
        <w:t>the eligibility date given by</w:t>
      </w:r>
      <w:r w:rsidRPr="004F5A29">
        <w:t xml:space="preserve"> section </w:t>
      </w:r>
      <w:r w:rsidR="00113AB4">
        <w:fldChar w:fldCharType="begin"/>
      </w:r>
      <w:r w:rsidR="00113AB4">
        <w:instrText xml:space="preserve"> REF _Ref446407639 \n </w:instrText>
      </w:r>
      <w:r w:rsidR="00113AB4">
        <w:fldChar w:fldCharType="separate"/>
      </w:r>
      <w:r w:rsidR="00797CB1">
        <w:t>14</w:t>
      </w:r>
      <w:r w:rsidR="00113AB4">
        <w:fldChar w:fldCharType="end"/>
      </w:r>
      <w:r w:rsidRPr="004F5A29">
        <w:t>; and</w:t>
      </w:r>
    </w:p>
    <w:p w14:paraId="5344C0FA" w14:textId="77777777" w:rsidR="009D2BA6" w:rsidRPr="004F5A29" w:rsidRDefault="009D2BA6" w:rsidP="009D2BA6">
      <w:pPr>
        <w:pStyle w:val="tPara"/>
      </w:pPr>
      <w:r w:rsidRPr="004F5A29">
        <w:tab/>
        <w:t>(c)</w:t>
      </w:r>
      <w:r w:rsidRPr="004F5A29">
        <w:tab/>
        <w:t xml:space="preserve">for </w:t>
      </w:r>
      <w:r w:rsidR="001F1EE9" w:rsidRPr="004F5A29">
        <w:t xml:space="preserve">eligible </w:t>
      </w:r>
      <w:r w:rsidRPr="004F5A29">
        <w:t xml:space="preserve">land for </w:t>
      </w:r>
      <w:r w:rsidR="001F1EE9" w:rsidRPr="004F5A29">
        <w:t xml:space="preserve">the </w:t>
      </w:r>
      <w:r w:rsidRPr="004F5A29">
        <w:t>maintenance</w:t>
      </w:r>
      <w:r w:rsidR="001F1EE9" w:rsidRPr="004F5A29">
        <w:t xml:space="preserve"> project activity</w:t>
      </w:r>
      <w:r w:rsidRPr="004F5A29">
        <w:t>—</w:t>
      </w:r>
      <w:r w:rsidR="005B6129" w:rsidRPr="004F5A29">
        <w:t xml:space="preserve">the eligibility date given by </w:t>
      </w:r>
      <w:r w:rsidRPr="004F5A29">
        <w:t>section</w:t>
      </w:r>
      <w:r w:rsidR="00800BBF" w:rsidRPr="004F5A29">
        <w:t xml:space="preserve"> </w:t>
      </w:r>
      <w:r w:rsidR="00113AB4">
        <w:fldChar w:fldCharType="begin"/>
      </w:r>
      <w:r w:rsidR="00113AB4">
        <w:instrText xml:space="preserve"> REF _Ref446413856 \n </w:instrText>
      </w:r>
      <w:r w:rsidR="00113AB4">
        <w:fldChar w:fldCharType="separate"/>
      </w:r>
      <w:r w:rsidR="00797CB1">
        <w:t>16</w:t>
      </w:r>
      <w:r w:rsidR="00113AB4">
        <w:fldChar w:fldCharType="end"/>
      </w:r>
      <w:r w:rsidRPr="004F5A29">
        <w:t>.</w:t>
      </w:r>
    </w:p>
    <w:p w14:paraId="5344C0FB" w14:textId="77777777" w:rsidR="001F1EE9" w:rsidRPr="004F5A29" w:rsidRDefault="003E58E2" w:rsidP="003E58E2">
      <w:pPr>
        <w:pStyle w:val="tDefn"/>
      </w:pPr>
      <w:r w:rsidRPr="004F5A29">
        <w:rPr>
          <w:b/>
          <w:i/>
        </w:rPr>
        <w:t>eligible land</w:t>
      </w:r>
      <w:r w:rsidR="000C6FDF" w:rsidRPr="004F5A29">
        <w:rPr>
          <w:b/>
          <w:i/>
        </w:rPr>
        <w:t xml:space="preserve"> </w:t>
      </w:r>
      <w:r w:rsidR="000C6FDF" w:rsidRPr="004F5A29">
        <w:t>means</w:t>
      </w:r>
      <w:r w:rsidR="001F1EE9" w:rsidRPr="004F5A29">
        <w:t>:</w:t>
      </w:r>
    </w:p>
    <w:p w14:paraId="5344C0FC" w14:textId="77777777" w:rsidR="001F1EE9" w:rsidRPr="004F5A29" w:rsidRDefault="001F1EE9" w:rsidP="001F1EE9">
      <w:pPr>
        <w:pStyle w:val="tPara"/>
      </w:pPr>
      <w:r w:rsidRPr="004F5A29">
        <w:rPr>
          <w:b/>
          <w:i/>
        </w:rPr>
        <w:tab/>
      </w:r>
      <w:r w:rsidRPr="004F5A29">
        <w:t>(a)</w:t>
      </w:r>
      <w:r w:rsidRPr="004F5A29">
        <w:tab/>
      </w:r>
      <w:r w:rsidRPr="004F5A29">
        <w:rPr>
          <w:b/>
          <w:i/>
        </w:rPr>
        <w:t>eligible</w:t>
      </w:r>
      <w:r w:rsidR="006331E9" w:rsidRPr="004F5A29">
        <w:rPr>
          <w:b/>
          <w:i/>
        </w:rPr>
        <w:t xml:space="preserve"> land</w:t>
      </w:r>
      <w:r w:rsidR="006331E9" w:rsidRPr="004F5A29">
        <w:t xml:space="preserve"> </w:t>
      </w:r>
      <w:r w:rsidRPr="004F5A29">
        <w:t xml:space="preserve">for </w:t>
      </w:r>
      <w:r w:rsidR="006331E9" w:rsidRPr="004F5A29">
        <w:t>the</w:t>
      </w:r>
      <w:r w:rsidRPr="004F5A29">
        <w:t xml:space="preserve"> new plantation</w:t>
      </w:r>
      <w:r w:rsidR="006331E9" w:rsidRPr="004F5A29">
        <w:t xml:space="preserve"> project activity</w:t>
      </w:r>
      <w:r w:rsidRPr="004F5A29">
        <w:t>—see section </w:t>
      </w:r>
      <w:r w:rsidRPr="004F5A29">
        <w:fldChar w:fldCharType="begin"/>
      </w:r>
      <w:r w:rsidRPr="004F5A29">
        <w:instrText xml:space="preserve"> REF _Ref446314549 \n </w:instrText>
      </w:r>
      <w:r w:rsidR="006331E9" w:rsidRPr="004F5A29">
        <w:instrText xml:space="preserve"> \* MERGEFORMAT </w:instrText>
      </w:r>
      <w:r w:rsidRPr="004F5A29">
        <w:fldChar w:fldCharType="separate"/>
      </w:r>
      <w:r w:rsidR="00797CB1">
        <w:t>13</w:t>
      </w:r>
      <w:r w:rsidRPr="004F5A29">
        <w:fldChar w:fldCharType="end"/>
      </w:r>
      <w:r w:rsidR="006331E9" w:rsidRPr="004F5A29">
        <w:t>; or</w:t>
      </w:r>
    </w:p>
    <w:p w14:paraId="5344C0FD" w14:textId="77777777" w:rsidR="001F1EE9" w:rsidRPr="004F5A29" w:rsidRDefault="001F1EE9" w:rsidP="001F1EE9">
      <w:pPr>
        <w:pStyle w:val="tPara"/>
      </w:pPr>
      <w:r w:rsidRPr="004F5A29">
        <w:tab/>
        <w:t>(b)</w:t>
      </w:r>
      <w:r w:rsidRPr="004F5A29">
        <w:tab/>
      </w:r>
      <w:r w:rsidRPr="004F5A29">
        <w:rPr>
          <w:b/>
          <w:i/>
        </w:rPr>
        <w:t xml:space="preserve">eligible </w:t>
      </w:r>
      <w:r w:rsidR="006331E9" w:rsidRPr="004F5A29">
        <w:rPr>
          <w:b/>
          <w:i/>
        </w:rPr>
        <w:t>land</w:t>
      </w:r>
      <w:r w:rsidR="006331E9" w:rsidRPr="004F5A29">
        <w:t xml:space="preserve"> </w:t>
      </w:r>
      <w:r w:rsidRPr="004F5A29">
        <w:t xml:space="preserve">for </w:t>
      </w:r>
      <w:r w:rsidR="00760E57" w:rsidRPr="004F5A29">
        <w:t xml:space="preserve">the </w:t>
      </w:r>
      <w:r w:rsidRPr="004F5A29">
        <w:t>conversion</w:t>
      </w:r>
      <w:r w:rsidR="006331E9" w:rsidRPr="004F5A29">
        <w:t xml:space="preserve"> project activity</w:t>
      </w:r>
      <w:r w:rsidRPr="004F5A29">
        <w:t>—see section </w:t>
      </w:r>
      <w:r w:rsidRPr="004F5A29">
        <w:fldChar w:fldCharType="begin"/>
      </w:r>
      <w:r w:rsidRPr="004F5A29">
        <w:instrText xml:space="preserve"> REF _Ref446407639 \n </w:instrText>
      </w:r>
      <w:r w:rsidR="006331E9" w:rsidRPr="004F5A29">
        <w:instrText xml:space="preserve"> \* MERGEFORMAT </w:instrText>
      </w:r>
      <w:r w:rsidRPr="004F5A29">
        <w:fldChar w:fldCharType="separate"/>
      </w:r>
      <w:r w:rsidR="00797CB1">
        <w:t>14</w:t>
      </w:r>
      <w:r w:rsidRPr="004F5A29">
        <w:fldChar w:fldCharType="end"/>
      </w:r>
      <w:r w:rsidR="006331E9" w:rsidRPr="004F5A29">
        <w:t>; or</w:t>
      </w:r>
    </w:p>
    <w:p w14:paraId="5344C0FE" w14:textId="77777777" w:rsidR="001F1EE9" w:rsidRPr="004F5A29" w:rsidRDefault="001F1EE9" w:rsidP="001F1EE9">
      <w:pPr>
        <w:pStyle w:val="tPara"/>
      </w:pPr>
      <w:r w:rsidRPr="004F5A29">
        <w:tab/>
        <w:t>(c)</w:t>
      </w:r>
      <w:r w:rsidRPr="004F5A29">
        <w:tab/>
      </w:r>
      <w:r w:rsidRPr="004F5A29">
        <w:rPr>
          <w:b/>
          <w:i/>
        </w:rPr>
        <w:t xml:space="preserve">eligible </w:t>
      </w:r>
      <w:r w:rsidR="006331E9" w:rsidRPr="004F5A29">
        <w:rPr>
          <w:b/>
          <w:i/>
        </w:rPr>
        <w:t>land</w:t>
      </w:r>
      <w:r w:rsidR="006331E9" w:rsidRPr="004F5A29">
        <w:t xml:space="preserve"> </w:t>
      </w:r>
      <w:r w:rsidRPr="004F5A29">
        <w:t xml:space="preserve">for </w:t>
      </w:r>
      <w:r w:rsidR="00760E57" w:rsidRPr="004F5A29">
        <w:t xml:space="preserve">the </w:t>
      </w:r>
      <w:r w:rsidRPr="004F5A29">
        <w:t>maintenance</w:t>
      </w:r>
      <w:r w:rsidR="006331E9" w:rsidRPr="004F5A29">
        <w:t xml:space="preserve"> project activity</w:t>
      </w:r>
      <w:r w:rsidRPr="004F5A29">
        <w:t>—see section </w:t>
      </w:r>
      <w:r w:rsidRPr="004F5A29">
        <w:fldChar w:fldCharType="begin"/>
      </w:r>
      <w:r w:rsidRPr="004F5A29">
        <w:instrText xml:space="preserve"> REF _Ref446413856 \n </w:instrText>
      </w:r>
      <w:r w:rsidR="006331E9" w:rsidRPr="004F5A29">
        <w:instrText xml:space="preserve"> \* MERGEFORMAT </w:instrText>
      </w:r>
      <w:r w:rsidRPr="004F5A29">
        <w:fldChar w:fldCharType="separate"/>
      </w:r>
      <w:r w:rsidR="00797CB1">
        <w:t>16</w:t>
      </w:r>
      <w:r w:rsidRPr="004F5A29">
        <w:fldChar w:fldCharType="end"/>
      </w:r>
      <w:r w:rsidRPr="004F5A29">
        <w:t>.</w:t>
      </w:r>
    </w:p>
    <w:p w14:paraId="5344C0FF" w14:textId="77777777" w:rsidR="003E58E2" w:rsidRPr="004F5A29" w:rsidRDefault="003E58E2" w:rsidP="003E58E2">
      <w:pPr>
        <w:pStyle w:val="tDefn"/>
        <w:rPr>
          <w:lang w:val="en-US"/>
        </w:rPr>
      </w:pPr>
      <w:r w:rsidRPr="004F5A29">
        <w:rPr>
          <w:b/>
          <w:i/>
        </w:rPr>
        <w:t>forest cover</w:t>
      </w:r>
      <w:r w:rsidRPr="004F5A29">
        <w:t xml:space="preserve">: </w:t>
      </w:r>
      <w:r w:rsidR="00FA4A64" w:rsidRPr="004F5A29">
        <w:t>a</w:t>
      </w:r>
      <w:r w:rsidRPr="004F5A29">
        <w:t xml:space="preserve"> CEA has </w:t>
      </w:r>
      <w:r w:rsidRPr="004F5A29">
        <w:rPr>
          <w:b/>
          <w:i/>
        </w:rPr>
        <w:t>forest cover</w:t>
      </w:r>
      <w:r w:rsidRPr="004F5A29">
        <w:t xml:space="preserve"> if the vegetation on the land includes trees that:</w:t>
      </w:r>
    </w:p>
    <w:p w14:paraId="5344C100" w14:textId="77777777" w:rsidR="003E58E2" w:rsidRPr="004F5A29" w:rsidRDefault="003E58E2" w:rsidP="003E58E2">
      <w:pPr>
        <w:pStyle w:val="tPara"/>
        <w:rPr>
          <w:lang w:val="en-US"/>
        </w:rPr>
      </w:pPr>
      <w:r w:rsidRPr="004F5A29">
        <w:tab/>
        <w:t>(a)</w:t>
      </w:r>
      <w:r w:rsidRPr="004F5A29">
        <w:tab/>
        <w:t>are 2 metres or more in height; and</w:t>
      </w:r>
    </w:p>
    <w:p w14:paraId="5344C101" w14:textId="77777777" w:rsidR="003E58E2" w:rsidRPr="004F5A29" w:rsidRDefault="003E58E2" w:rsidP="003E58E2">
      <w:pPr>
        <w:pStyle w:val="tPara"/>
        <w:rPr>
          <w:lang w:val="en-US"/>
        </w:rPr>
      </w:pPr>
      <w:r w:rsidRPr="004F5A29">
        <w:tab/>
        <w:t>(b)</w:t>
      </w:r>
      <w:r w:rsidRPr="004F5A29">
        <w:tab/>
        <w:t>provide crown cov</w:t>
      </w:r>
      <w:r w:rsidR="00335FEB" w:rsidRPr="004F5A29">
        <w:t>er of at least 20% of the land.</w:t>
      </w:r>
    </w:p>
    <w:p w14:paraId="5344C102" w14:textId="77777777" w:rsidR="00114B5C" w:rsidRPr="004F5A29" w:rsidRDefault="00114B5C" w:rsidP="00B30778">
      <w:pPr>
        <w:pStyle w:val="tDefn"/>
      </w:pPr>
      <w:r w:rsidRPr="004F5A29">
        <w:rPr>
          <w:b/>
          <w:i/>
        </w:rPr>
        <w:t>forest development condition</w:t>
      </w:r>
      <w:r w:rsidRPr="004F5A29">
        <w:t xml:space="preserve">—see </w:t>
      </w:r>
      <w:r w:rsidR="00785C27" w:rsidRPr="004F5A29">
        <w:t>sub</w:t>
      </w:r>
      <w:r w:rsidRPr="004F5A29">
        <w:t>section </w:t>
      </w:r>
      <w:r w:rsidR="00113AB4">
        <w:fldChar w:fldCharType="begin"/>
      </w:r>
      <w:r w:rsidR="00113AB4">
        <w:instrText xml:space="preserve"> REF _Ref447622613 \n </w:instrText>
      </w:r>
      <w:r w:rsidR="00113AB4">
        <w:fldChar w:fldCharType="separate"/>
      </w:r>
      <w:r w:rsidR="00797CB1">
        <w:t>25</w:t>
      </w:r>
      <w:r w:rsidR="00113AB4">
        <w:fldChar w:fldCharType="end"/>
      </w:r>
      <w:r w:rsidR="00113AB4">
        <w:fldChar w:fldCharType="begin"/>
      </w:r>
      <w:r w:rsidR="00113AB4">
        <w:instrText xml:space="preserve"> REF _Ref448310982 \n </w:instrText>
      </w:r>
      <w:r w:rsidR="00113AB4">
        <w:fldChar w:fldCharType="separate"/>
      </w:r>
      <w:r w:rsidR="00797CB1">
        <w:t>(2)</w:t>
      </w:r>
      <w:r w:rsidR="00113AB4">
        <w:fldChar w:fldCharType="end"/>
      </w:r>
      <w:r w:rsidRPr="004F5A29">
        <w:t>.</w:t>
      </w:r>
    </w:p>
    <w:p w14:paraId="5344C103" w14:textId="77777777" w:rsidR="00963361" w:rsidRPr="004F5A29" w:rsidRDefault="00963361" w:rsidP="00963361">
      <w:pPr>
        <w:pStyle w:val="tDefn"/>
      </w:pPr>
      <w:r w:rsidRPr="004F5A29">
        <w:rPr>
          <w:b/>
          <w:i/>
        </w:rPr>
        <w:t>former determination</w:t>
      </w:r>
      <w:r w:rsidRPr="004F5A29">
        <w:t>, for a pre</w:t>
      </w:r>
      <w:r w:rsidRPr="004F5A29">
        <w:noBreakHyphen/>
        <w:t xml:space="preserve">existing project—see </w:t>
      </w:r>
      <w:r w:rsidR="00EB309A" w:rsidRPr="004F5A29">
        <w:t>section </w:t>
      </w:r>
      <w:r w:rsidR="00113AB4">
        <w:fldChar w:fldCharType="begin"/>
      </w:r>
      <w:r w:rsidR="00113AB4">
        <w:instrText xml:space="preserve"> REF _Ref446407645 \n </w:instrText>
      </w:r>
      <w:r w:rsidR="00113AB4">
        <w:fldChar w:fldCharType="separate"/>
      </w:r>
      <w:r w:rsidR="00797CB1">
        <w:t>15</w:t>
      </w:r>
      <w:r w:rsidR="00113AB4">
        <w:fldChar w:fldCharType="end"/>
      </w:r>
      <w:r w:rsidRPr="004F5A29">
        <w:t>.</w:t>
      </w:r>
    </w:p>
    <w:p w14:paraId="5344C104" w14:textId="77777777" w:rsidR="00BF5892" w:rsidRPr="004F5A29" w:rsidRDefault="008E525C" w:rsidP="004F470F">
      <w:pPr>
        <w:pStyle w:val="tDefn"/>
      </w:pPr>
      <w:r w:rsidRPr="004F5A29">
        <w:rPr>
          <w:b/>
          <w:i/>
        </w:rPr>
        <w:t>FullCAM</w:t>
      </w:r>
      <w:r w:rsidRPr="004F5A29">
        <w:t xml:space="preserve"> means the Full Carbon Accounting Model</w:t>
      </w:r>
      <w:r w:rsidR="00BF5892" w:rsidRPr="004F5A29">
        <w:t xml:space="preserve"> as in force from time to time.</w:t>
      </w:r>
    </w:p>
    <w:p w14:paraId="5344C105" w14:textId="77777777" w:rsidR="002E06FC" w:rsidRPr="004F5A29" w:rsidRDefault="002E06FC" w:rsidP="002E06FC">
      <w:pPr>
        <w:pStyle w:val="nMain"/>
      </w:pPr>
      <w:r w:rsidRPr="004F5A29">
        <w:t>Note:</w:t>
      </w:r>
      <w:r w:rsidRPr="004F5A29">
        <w:tab/>
        <w:t xml:space="preserve">In </w:t>
      </w:r>
      <w:r w:rsidR="006276F4" w:rsidRPr="004F5A29">
        <w:t>2017</w:t>
      </w:r>
      <w:r w:rsidRPr="004F5A29">
        <w:t>, FullCAM could be viewed on the Department’s website (http://www.environment.gov.au).</w:t>
      </w:r>
    </w:p>
    <w:p w14:paraId="5344C106" w14:textId="77777777" w:rsidR="009A35C3" w:rsidRPr="004F5A29" w:rsidRDefault="009A35C3" w:rsidP="009A35C3">
      <w:pPr>
        <w:pStyle w:val="tDefn"/>
      </w:pPr>
      <w:r w:rsidRPr="004F5A29">
        <w:rPr>
          <w:b/>
          <w:i/>
        </w:rPr>
        <w:t xml:space="preserve">FullCAM guidelines </w:t>
      </w:r>
      <w:r w:rsidRPr="004F5A29">
        <w:t>means the guidelines for the use of FullCAM for the purposes of this determination that are available on the Department’s website, as in force from time to time.</w:t>
      </w:r>
    </w:p>
    <w:p w14:paraId="5344C107" w14:textId="77777777" w:rsidR="009A35C3" w:rsidRPr="004F5A29" w:rsidRDefault="009A35C3" w:rsidP="009A35C3">
      <w:pPr>
        <w:pStyle w:val="nMain"/>
      </w:pPr>
      <w:r w:rsidRPr="004F5A29">
        <w:t>Note:</w:t>
      </w:r>
      <w:r w:rsidRPr="004F5A29">
        <w:tab/>
        <w:t xml:space="preserve">The FullCAM guidelines could in </w:t>
      </w:r>
      <w:r w:rsidR="006276F4" w:rsidRPr="004F5A29">
        <w:t>2017</w:t>
      </w:r>
      <w:r w:rsidRPr="004F5A29">
        <w:t xml:space="preserve"> be viewed on the Department’s website (http://www.environment.gov.au).</w:t>
      </w:r>
    </w:p>
    <w:p w14:paraId="5344C108" w14:textId="77777777" w:rsidR="0056388A" w:rsidRPr="004F5A29" w:rsidRDefault="0056388A" w:rsidP="0056388A">
      <w:pPr>
        <w:pStyle w:val="tDefn"/>
      </w:pPr>
      <w:r w:rsidRPr="004F5A29">
        <w:rPr>
          <w:b/>
          <w:i/>
        </w:rPr>
        <w:t>i</w:t>
      </w:r>
      <w:r w:rsidRPr="004F5A29">
        <w:rPr>
          <w:b/>
          <w:i/>
          <w:vertAlign w:val="superscript"/>
        </w:rPr>
        <w:t>th</w:t>
      </w:r>
      <w:r w:rsidRPr="004F5A29">
        <w:rPr>
          <w:b/>
          <w:i/>
        </w:rPr>
        <w:t xml:space="preserve"> CEA</w:t>
      </w:r>
      <w:r w:rsidRPr="004F5A29">
        <w:t xml:space="preserve">, for </w:t>
      </w:r>
      <w:r w:rsidR="00113AB4">
        <w:fldChar w:fldCharType="begin"/>
      </w:r>
      <w:r w:rsidR="00113AB4">
        <w:instrText xml:space="preserve"> REF _Ref448237513 \n </w:instrText>
      </w:r>
      <w:r w:rsidR="00113AB4">
        <w:fldChar w:fldCharType="separate"/>
      </w:r>
      <w:r w:rsidR="00797CB1">
        <w:t>Division 3</w:t>
      </w:r>
      <w:r w:rsidR="00113AB4">
        <w:fldChar w:fldCharType="end"/>
      </w:r>
      <w:r w:rsidRPr="004F5A29">
        <w:t xml:space="preserve"> of </w:t>
      </w:r>
      <w:r w:rsidR="00113AB4">
        <w:fldChar w:fldCharType="begin"/>
      </w:r>
      <w:r w:rsidR="00113AB4">
        <w:instrText xml:space="preserve"> REF _Ref421610470 \n </w:instrText>
      </w:r>
      <w:r w:rsidR="00113AB4">
        <w:fldChar w:fldCharType="separate"/>
      </w:r>
      <w:r w:rsidR="00797CB1">
        <w:t>Part 4</w:t>
      </w:r>
      <w:r w:rsidR="00113AB4">
        <w:fldChar w:fldCharType="end"/>
      </w:r>
      <w:r w:rsidRPr="004F5A29">
        <w:t>—see section </w:t>
      </w:r>
      <w:r w:rsidR="00113AB4">
        <w:fldChar w:fldCharType="begin"/>
      </w:r>
      <w:r w:rsidR="00113AB4">
        <w:instrText xml:space="preserve"> REF _Ref448328002 \n </w:instrText>
      </w:r>
      <w:r w:rsidR="00113AB4">
        <w:fldChar w:fldCharType="separate"/>
      </w:r>
      <w:r w:rsidR="00797CB1">
        <w:t>40</w:t>
      </w:r>
      <w:r w:rsidR="00113AB4">
        <w:fldChar w:fldCharType="end"/>
      </w:r>
      <w:r w:rsidRPr="004F5A29">
        <w:t>.</w:t>
      </w:r>
    </w:p>
    <w:p w14:paraId="5344C109" w14:textId="77777777" w:rsidR="003B5948" w:rsidRPr="004F5A29" w:rsidRDefault="003B5948" w:rsidP="0056388A">
      <w:pPr>
        <w:pStyle w:val="tDefn"/>
      </w:pPr>
      <w:r w:rsidRPr="004F5A29">
        <w:rPr>
          <w:b/>
          <w:i/>
        </w:rPr>
        <w:t>long-term project scenario simulation</w:t>
      </w:r>
      <w:r w:rsidR="006D7850" w:rsidRPr="004F5A29">
        <w:t xml:space="preserve">—see </w:t>
      </w:r>
      <w:r w:rsidRPr="004F5A29">
        <w:t xml:space="preserve">section </w:t>
      </w:r>
      <w:r w:rsidR="00113AB4">
        <w:fldChar w:fldCharType="begin"/>
      </w:r>
      <w:r w:rsidR="00113AB4">
        <w:instrText xml:space="preserve"> REF _R</w:instrText>
      </w:r>
      <w:r w:rsidR="00113AB4">
        <w:instrText xml:space="preserve">ef448304109 \n </w:instrText>
      </w:r>
      <w:r w:rsidR="00113AB4">
        <w:fldChar w:fldCharType="separate"/>
      </w:r>
      <w:r w:rsidR="00797CB1">
        <w:t>38</w:t>
      </w:r>
      <w:r w:rsidR="00113AB4">
        <w:fldChar w:fldCharType="end"/>
      </w:r>
      <w:r w:rsidRPr="004F5A29">
        <w:t>.</w:t>
      </w:r>
    </w:p>
    <w:p w14:paraId="5344C10A" w14:textId="77777777" w:rsidR="008A0B08" w:rsidRPr="004F5A29" w:rsidRDefault="008A0B08" w:rsidP="008A0B08">
      <w:pPr>
        <w:pStyle w:val="tDefn"/>
      </w:pPr>
      <w:r w:rsidRPr="004F5A29">
        <w:rPr>
          <w:b/>
          <w:i/>
        </w:rPr>
        <w:t>maintenance CEA</w:t>
      </w:r>
      <w:r w:rsidR="00A01350" w:rsidRPr="004F5A29">
        <w:t xml:space="preserve"> means a CEA whose project activity under paragraph </w:t>
      </w:r>
      <w:r w:rsidR="00113AB4">
        <w:fldChar w:fldCharType="begin"/>
      </w:r>
      <w:r w:rsidR="00113AB4">
        <w:instrText xml:space="preserve"> REF _Ref415469162 \n </w:instrText>
      </w:r>
      <w:r w:rsidR="00113AB4">
        <w:fldChar w:fldCharType="separate"/>
      </w:r>
      <w:r w:rsidR="00797CB1">
        <w:t>18</w:t>
      </w:r>
      <w:r w:rsidR="00113AB4">
        <w:fldChar w:fldCharType="end"/>
      </w:r>
      <w:r w:rsidR="00113AB4">
        <w:fldChar w:fldCharType="begin"/>
      </w:r>
      <w:r w:rsidR="00113AB4">
        <w:instrText xml:space="preserve"> REF _Ref412643804 \n </w:instrText>
      </w:r>
      <w:r w:rsidR="00113AB4">
        <w:fldChar w:fldCharType="separate"/>
      </w:r>
      <w:r w:rsidR="00797CB1">
        <w:t>(1)</w:t>
      </w:r>
      <w:r w:rsidR="00113AB4">
        <w:fldChar w:fldCharType="end"/>
      </w:r>
      <w:r w:rsidR="00113AB4">
        <w:fldChar w:fldCharType="begin"/>
      </w:r>
      <w:r w:rsidR="00113AB4">
        <w:instrText xml:space="preserve"> REF _Ref480192736 \n </w:instrText>
      </w:r>
      <w:r w:rsidR="00113AB4">
        <w:fldChar w:fldCharType="separate"/>
      </w:r>
      <w:r w:rsidR="00797CB1">
        <w:t>(b)</w:t>
      </w:r>
      <w:r w:rsidR="00113AB4">
        <w:fldChar w:fldCharType="end"/>
      </w:r>
      <w:r w:rsidR="00A01350" w:rsidRPr="004F5A29">
        <w:t xml:space="preserve"> is the maintenance project activity</w:t>
      </w:r>
      <w:r w:rsidRPr="004F5A29">
        <w:t>.</w:t>
      </w:r>
    </w:p>
    <w:p w14:paraId="5344C10B" w14:textId="77777777" w:rsidR="00A01350" w:rsidRPr="004F5A29" w:rsidRDefault="00A01350" w:rsidP="008A0B08">
      <w:pPr>
        <w:pStyle w:val="tDefn"/>
      </w:pPr>
      <w:r w:rsidRPr="004F5A29">
        <w:rPr>
          <w:b/>
          <w:i/>
        </w:rPr>
        <w:t>maintenance project activity</w:t>
      </w:r>
      <w:r w:rsidRPr="004F5A29">
        <w:t xml:space="preserve">—see subsection </w:t>
      </w:r>
      <w:r w:rsidR="00113AB4">
        <w:fldChar w:fldCharType="begin"/>
      </w:r>
      <w:r w:rsidR="00113AB4">
        <w:instrText xml:space="preserve"> REF _Ref446413856 \n </w:instrText>
      </w:r>
      <w:r w:rsidR="00113AB4">
        <w:fldChar w:fldCharType="separate"/>
      </w:r>
      <w:r w:rsidR="00797CB1">
        <w:t>16</w:t>
      </w:r>
      <w:r w:rsidR="00113AB4">
        <w:fldChar w:fldCharType="end"/>
      </w:r>
      <w:r w:rsidR="00113AB4">
        <w:fldChar w:fldCharType="begin"/>
      </w:r>
      <w:r w:rsidR="00113AB4">
        <w:instrText xml:space="preserve"> REF _Ref480192953 \n </w:instrText>
      </w:r>
      <w:r w:rsidR="00113AB4">
        <w:fldChar w:fldCharType="separate"/>
      </w:r>
      <w:r w:rsidR="00797CB1">
        <w:t>(1)</w:t>
      </w:r>
      <w:r w:rsidR="00113AB4">
        <w:fldChar w:fldCharType="end"/>
      </w:r>
      <w:r w:rsidR="009926E1" w:rsidRPr="004F5A29">
        <w:t>.</w:t>
      </w:r>
    </w:p>
    <w:p w14:paraId="5344C10C" w14:textId="77777777" w:rsidR="00B30778" w:rsidRPr="004F5A29" w:rsidRDefault="00B30778" w:rsidP="00B30778">
      <w:pPr>
        <w:pStyle w:val="tDefn"/>
      </w:pPr>
      <w:r w:rsidRPr="004F5A29">
        <w:rPr>
          <w:b/>
          <w:i/>
        </w:rPr>
        <w:t>management action</w:t>
      </w:r>
      <w:r w:rsidR="00E5153D" w:rsidRPr="004F5A29">
        <w:t>—see section </w:t>
      </w:r>
      <w:r w:rsidR="00113AB4">
        <w:fldChar w:fldCharType="begin"/>
      </w:r>
      <w:r w:rsidR="00113AB4">
        <w:instrText xml:space="preserve"> REF _Ref427247523 \n </w:instrText>
      </w:r>
      <w:r w:rsidR="00113AB4">
        <w:fldChar w:fldCharType="separate"/>
      </w:r>
      <w:r w:rsidR="00797CB1">
        <w:t>24</w:t>
      </w:r>
      <w:r w:rsidR="00113AB4">
        <w:fldChar w:fldCharType="end"/>
      </w:r>
      <w:r w:rsidR="00E5153D" w:rsidRPr="004F5A29">
        <w:t>.</w:t>
      </w:r>
    </w:p>
    <w:p w14:paraId="5344C10D" w14:textId="77777777" w:rsidR="00BB5FA2" w:rsidRPr="004F5A29" w:rsidRDefault="00BB5FA2" w:rsidP="00BB5FA2">
      <w:pPr>
        <w:pStyle w:val="tDefn"/>
      </w:pPr>
      <w:r w:rsidRPr="004F5A29">
        <w:rPr>
          <w:b/>
          <w:i/>
        </w:rPr>
        <w:t>management record</w:t>
      </w:r>
      <w:r w:rsidRPr="004F5A29">
        <w:t xml:space="preserve">—see section </w:t>
      </w:r>
      <w:r w:rsidR="00113AB4">
        <w:fldChar w:fldCharType="begin"/>
      </w:r>
      <w:r w:rsidR="00113AB4">
        <w:instrText xml:space="preserve"> REF _Ref426560653 \n  \* MERGEFORMAT </w:instrText>
      </w:r>
      <w:r w:rsidR="00113AB4">
        <w:fldChar w:fldCharType="separate"/>
      </w:r>
      <w:r w:rsidR="00797CB1">
        <w:t>26</w:t>
      </w:r>
      <w:r w:rsidR="00113AB4">
        <w:fldChar w:fldCharType="end"/>
      </w:r>
      <w:r w:rsidRPr="004F5A29">
        <w:t>.</w:t>
      </w:r>
    </w:p>
    <w:p w14:paraId="5344C10E" w14:textId="77777777" w:rsidR="001A63E8" w:rsidRPr="004F5A29" w:rsidRDefault="001A63E8" w:rsidP="001A63E8">
      <w:pPr>
        <w:pStyle w:val="tDefn"/>
      </w:pPr>
      <w:r w:rsidRPr="004F5A29">
        <w:rPr>
          <w:b/>
          <w:i/>
        </w:rPr>
        <w:t>management regime</w:t>
      </w:r>
      <w:r w:rsidR="004F6005" w:rsidRPr="004F5A29">
        <w:t>, for a rotation, means the management regime</w:t>
      </w:r>
      <w:r w:rsidRPr="004F5A29">
        <w:t xml:space="preserve"> that is specified by the following:</w:t>
      </w:r>
    </w:p>
    <w:p w14:paraId="5344C10F" w14:textId="77777777" w:rsidR="001A63E8" w:rsidRPr="004F5A29" w:rsidRDefault="001A63E8" w:rsidP="001A63E8">
      <w:pPr>
        <w:pStyle w:val="tPara"/>
      </w:pPr>
      <w:r w:rsidRPr="004F5A29">
        <w:tab/>
        <w:t>(a)</w:t>
      </w:r>
      <w:r w:rsidRPr="004F5A29">
        <w:tab/>
        <w:t>a choice of species to be used for the rotation;</w:t>
      </w:r>
    </w:p>
    <w:p w14:paraId="5344C110" w14:textId="77777777" w:rsidR="001A63E8" w:rsidRPr="004F5A29" w:rsidRDefault="001A63E8" w:rsidP="001A63E8">
      <w:pPr>
        <w:pStyle w:val="tPara"/>
      </w:pPr>
      <w:r w:rsidRPr="004F5A29">
        <w:tab/>
        <w:t>(b)</w:t>
      </w:r>
      <w:r w:rsidRPr="004F5A29">
        <w:tab/>
        <w:t>the rotation period;</w:t>
      </w:r>
    </w:p>
    <w:p w14:paraId="5344C111" w14:textId="77777777" w:rsidR="001A63E8" w:rsidRPr="004F5A29" w:rsidRDefault="001A63E8" w:rsidP="001A63E8">
      <w:pPr>
        <w:pStyle w:val="tPara"/>
      </w:pPr>
      <w:r w:rsidRPr="004F5A29">
        <w:tab/>
        <w:t>(c)</w:t>
      </w:r>
      <w:r w:rsidRPr="004F5A29">
        <w:tab/>
        <w:t>the management actions of:</w:t>
      </w:r>
    </w:p>
    <w:p w14:paraId="5344C112" w14:textId="77777777" w:rsidR="001A63E8" w:rsidRPr="004F5A29" w:rsidRDefault="001A63E8" w:rsidP="001A63E8">
      <w:pPr>
        <w:pStyle w:val="tSubpara"/>
      </w:pPr>
      <w:r w:rsidRPr="004F5A29">
        <w:tab/>
        <w:t>(i)</w:t>
      </w:r>
      <w:r w:rsidRPr="004F5A29">
        <w:tab/>
        <w:t>planting, seeding or coppicing to start the rotation; and</w:t>
      </w:r>
    </w:p>
    <w:p w14:paraId="5344C113" w14:textId="77777777" w:rsidR="001A63E8" w:rsidRPr="004F5A29" w:rsidRDefault="001A63E8" w:rsidP="001A63E8">
      <w:pPr>
        <w:pStyle w:val="tSubpara"/>
      </w:pPr>
      <w:r w:rsidRPr="004F5A29">
        <w:tab/>
        <w:t>(ii)</w:t>
      </w:r>
      <w:r w:rsidRPr="004F5A29">
        <w:tab/>
        <w:t>clearfelling to end the rotation;</w:t>
      </w:r>
    </w:p>
    <w:p w14:paraId="5344C114" w14:textId="77777777" w:rsidR="001A63E8" w:rsidRPr="004F5A29" w:rsidRDefault="001A63E8" w:rsidP="001A63E8">
      <w:pPr>
        <w:pStyle w:val="tPara"/>
      </w:pPr>
      <w:r w:rsidRPr="004F5A29">
        <w:tab/>
        <w:t>(d)</w:t>
      </w:r>
      <w:r w:rsidRPr="004F5A29">
        <w:tab/>
        <w:t>any other management actions or disturbance events that occur during the rotation, with their times of occurrence.</w:t>
      </w:r>
    </w:p>
    <w:p w14:paraId="5344C115" w14:textId="77777777" w:rsidR="00B30778" w:rsidRPr="004F5A29" w:rsidRDefault="00B30778" w:rsidP="00B30778">
      <w:pPr>
        <w:pStyle w:val="tDefn"/>
      </w:pPr>
      <w:r w:rsidRPr="004F5A29">
        <w:rPr>
          <w:b/>
          <w:i/>
        </w:rPr>
        <w:t>management schedule</w:t>
      </w:r>
      <w:r w:rsidRPr="004F5A29">
        <w:t xml:space="preserve">—see section </w:t>
      </w:r>
      <w:r w:rsidR="00113AB4">
        <w:fldChar w:fldCharType="begin"/>
      </w:r>
      <w:r w:rsidR="00113AB4">
        <w:instrText xml:space="preserve"> REF _Ref426560653 \n  \* MERGEFORMAT </w:instrText>
      </w:r>
      <w:r w:rsidR="00113AB4">
        <w:fldChar w:fldCharType="separate"/>
      </w:r>
      <w:r w:rsidR="00797CB1">
        <w:t>26</w:t>
      </w:r>
      <w:r w:rsidR="00113AB4">
        <w:fldChar w:fldCharType="end"/>
      </w:r>
      <w:r w:rsidRPr="004F5A29">
        <w:t>.</w:t>
      </w:r>
    </w:p>
    <w:p w14:paraId="5344C116" w14:textId="77777777" w:rsidR="006B7D8C" w:rsidRPr="004F5A29" w:rsidRDefault="006B7D8C" w:rsidP="006B7D8C">
      <w:pPr>
        <w:pStyle w:val="tDefn"/>
      </w:pPr>
      <w:r w:rsidRPr="004F5A29">
        <w:rPr>
          <w:b/>
          <w:i/>
        </w:rPr>
        <w:t>model point location</w:t>
      </w:r>
      <w:r w:rsidRPr="004F5A29">
        <w:t xml:space="preserve"> means the location of a model point, identified by latitude and longitude, for use in FullCAM.</w:t>
      </w:r>
    </w:p>
    <w:p w14:paraId="5344C117" w14:textId="77777777" w:rsidR="00B30778" w:rsidRPr="004F5A29" w:rsidRDefault="00B30778" w:rsidP="00B30778">
      <w:pPr>
        <w:pStyle w:val="tDefn"/>
      </w:pPr>
      <w:r w:rsidRPr="004F5A29">
        <w:rPr>
          <w:b/>
          <w:i/>
        </w:rPr>
        <w:t xml:space="preserve">modelling period </w:t>
      </w:r>
      <w:r w:rsidRPr="004F5A29">
        <w:t>for a CEA is the 100 year period beginning on the day before the plantation start date.</w:t>
      </w:r>
    </w:p>
    <w:p w14:paraId="5344C118" w14:textId="77777777" w:rsidR="00BA7EF8" w:rsidRPr="004F5A29" w:rsidRDefault="00BA7EF8" w:rsidP="00B30778">
      <w:pPr>
        <w:pStyle w:val="tDefn"/>
      </w:pPr>
      <w:r w:rsidRPr="004F5A29">
        <w:rPr>
          <w:b/>
          <w:i/>
        </w:rPr>
        <w:t xml:space="preserve">National Plantation Inventory </w:t>
      </w:r>
      <w:r w:rsidRPr="004F5A29">
        <w:t>means the inventory of plantations established primarily for timber production in Australia that is managed by the Department</w:t>
      </w:r>
      <w:r w:rsidR="00482C1C" w:rsidRPr="004F5A29">
        <w:t xml:space="preserve"> of </w:t>
      </w:r>
      <w:r w:rsidRPr="004F5A29">
        <w:t>Agriculture</w:t>
      </w:r>
      <w:r w:rsidR="00482C1C" w:rsidRPr="004F5A29">
        <w:t xml:space="preserve"> and Water Resources</w:t>
      </w:r>
      <w:r w:rsidR="003043F0" w:rsidRPr="004F5A29">
        <w:t>,</w:t>
      </w:r>
      <w:r w:rsidR="00A774CF" w:rsidRPr="004F5A29">
        <w:t xml:space="preserve"> </w:t>
      </w:r>
      <w:r w:rsidR="00826B74" w:rsidRPr="004F5A29">
        <w:t xml:space="preserve">as in force </w:t>
      </w:r>
      <w:r w:rsidR="00A774CF" w:rsidRPr="004F5A29">
        <w:t>on the day this determination commences</w:t>
      </w:r>
      <w:r w:rsidR="005227D7" w:rsidRPr="004F5A29">
        <w:t>.</w:t>
      </w:r>
    </w:p>
    <w:p w14:paraId="5344C119" w14:textId="77777777" w:rsidR="00826B74" w:rsidRPr="004F5A29" w:rsidRDefault="00826B74" w:rsidP="00826B74">
      <w:pPr>
        <w:pStyle w:val="nMain"/>
      </w:pPr>
      <w:r w:rsidRPr="004F5A29">
        <w:t>Note:</w:t>
      </w:r>
      <w:r w:rsidRPr="004F5A29">
        <w:tab/>
        <w:t xml:space="preserve">In </w:t>
      </w:r>
      <w:r w:rsidR="006276F4" w:rsidRPr="004F5A29">
        <w:t>2017</w:t>
      </w:r>
      <w:r w:rsidRPr="004F5A29">
        <w:t xml:space="preserve">, the National Plantation Inventory could be viewed at </w:t>
      </w:r>
      <w:r w:rsidR="003043F0" w:rsidRPr="004F5A29">
        <w:t>http://</w:t>
      </w:r>
      <w:r w:rsidR="008C72C7" w:rsidRPr="004F5A29">
        <w:t>www.agriculture.gov.au</w:t>
      </w:r>
      <w:r w:rsidRPr="004F5A29">
        <w:t>.</w:t>
      </w:r>
    </w:p>
    <w:p w14:paraId="5344C11A" w14:textId="77777777" w:rsidR="00CD6CF5" w:rsidRPr="004F5A29" w:rsidRDefault="00C11F0D" w:rsidP="00CD6CF5">
      <w:pPr>
        <w:pStyle w:val="tDefn"/>
      </w:pPr>
      <w:r w:rsidRPr="004F5A29">
        <w:rPr>
          <w:b/>
          <w:i/>
        </w:rPr>
        <w:t xml:space="preserve">national plantation </w:t>
      </w:r>
      <w:r w:rsidR="008C703D" w:rsidRPr="004F5A29">
        <w:rPr>
          <w:b/>
          <w:i/>
        </w:rPr>
        <w:t xml:space="preserve">inventory </w:t>
      </w:r>
      <w:r w:rsidRPr="004F5A29">
        <w:rPr>
          <w:b/>
          <w:i/>
        </w:rPr>
        <w:t xml:space="preserve">region </w:t>
      </w:r>
      <w:r w:rsidRPr="004F5A29">
        <w:t xml:space="preserve">means a region defined in the National </w:t>
      </w:r>
      <w:r w:rsidR="001146A2" w:rsidRPr="004F5A29">
        <w:t>Plantation</w:t>
      </w:r>
      <w:r w:rsidRPr="004F5A29">
        <w:t xml:space="preserve"> Inventory.</w:t>
      </w:r>
    </w:p>
    <w:p w14:paraId="5344C11B" w14:textId="77777777" w:rsidR="003E58E2" w:rsidRPr="004F5A29" w:rsidRDefault="003E58E2" w:rsidP="003E58E2">
      <w:pPr>
        <w:pStyle w:val="tDefn"/>
      </w:pPr>
      <w:r w:rsidRPr="004F5A29">
        <w:rPr>
          <w:b/>
          <w:i/>
        </w:rPr>
        <w:t>net abatement amount</w:t>
      </w:r>
      <w:r w:rsidRPr="004F5A29">
        <w:t xml:space="preserve">, </w:t>
      </w:r>
      <w:r w:rsidR="00CD6CF5" w:rsidRPr="004F5A29">
        <w:t xml:space="preserve">for a </w:t>
      </w:r>
      <w:r w:rsidR="002352DA" w:rsidRPr="004F5A29">
        <w:t>plantation forest</w:t>
      </w:r>
      <w:r w:rsidR="00CD6CF5" w:rsidRPr="004F5A29">
        <w:t xml:space="preserve"> project, means the carbon dioxide equivalent </w:t>
      </w:r>
      <w:r w:rsidRPr="004F5A29">
        <w:t xml:space="preserve">net abatement amount for the project in the reporting period for the purposes of paragraph 106(1)(c) of the Act (see also section </w:t>
      </w:r>
      <w:r w:rsidR="00113AB4">
        <w:fldChar w:fldCharType="begin"/>
      </w:r>
      <w:r w:rsidR="00113AB4">
        <w:instrText xml:space="preserve"> REF _Ref423450374 \n  \* MERGEFORMAT </w:instrText>
      </w:r>
      <w:r w:rsidR="00113AB4">
        <w:fldChar w:fldCharType="separate"/>
      </w:r>
      <w:r w:rsidR="00797CB1">
        <w:t>33</w:t>
      </w:r>
      <w:r w:rsidR="00113AB4">
        <w:fldChar w:fldCharType="end"/>
      </w:r>
      <w:r w:rsidRPr="004F5A29">
        <w:t>).</w:t>
      </w:r>
    </w:p>
    <w:p w14:paraId="5344C11C" w14:textId="77777777" w:rsidR="009926E1" w:rsidRPr="004F5A29" w:rsidRDefault="009926E1" w:rsidP="009926E1">
      <w:pPr>
        <w:pStyle w:val="tDefn"/>
      </w:pPr>
      <w:r w:rsidRPr="004F5A29">
        <w:rPr>
          <w:b/>
          <w:i/>
        </w:rPr>
        <w:t>new plantation CEA</w:t>
      </w:r>
      <w:r w:rsidRPr="004F5A29">
        <w:t xml:space="preserve"> means a CEA whose project activity under paragraph </w:t>
      </w:r>
      <w:r w:rsidR="00113AB4">
        <w:fldChar w:fldCharType="begin"/>
      </w:r>
      <w:r w:rsidR="00113AB4">
        <w:instrText xml:space="preserve"> REF _Ref415469162 \n </w:instrText>
      </w:r>
      <w:r w:rsidR="00113AB4">
        <w:fldChar w:fldCharType="separate"/>
      </w:r>
      <w:r w:rsidR="00797CB1">
        <w:t>18</w:t>
      </w:r>
      <w:r w:rsidR="00113AB4">
        <w:fldChar w:fldCharType="end"/>
      </w:r>
      <w:r w:rsidR="00113AB4">
        <w:fldChar w:fldCharType="begin"/>
      </w:r>
      <w:r w:rsidR="00113AB4">
        <w:instrText xml:space="preserve"> REF _Ref412643804 \n </w:instrText>
      </w:r>
      <w:r w:rsidR="00113AB4">
        <w:fldChar w:fldCharType="separate"/>
      </w:r>
      <w:r w:rsidR="00797CB1">
        <w:t>(1)</w:t>
      </w:r>
      <w:r w:rsidR="00113AB4">
        <w:fldChar w:fldCharType="end"/>
      </w:r>
      <w:r w:rsidR="00113AB4">
        <w:fldChar w:fldCharType="begin"/>
      </w:r>
      <w:r w:rsidR="00113AB4">
        <w:instrText xml:space="preserve"> REF _Ref480192736 \</w:instrText>
      </w:r>
      <w:r w:rsidR="00113AB4">
        <w:instrText xml:space="preserve">n </w:instrText>
      </w:r>
      <w:r w:rsidR="00113AB4">
        <w:fldChar w:fldCharType="separate"/>
      </w:r>
      <w:r w:rsidR="00797CB1">
        <w:t>(b)</w:t>
      </w:r>
      <w:r w:rsidR="00113AB4">
        <w:fldChar w:fldCharType="end"/>
      </w:r>
      <w:r w:rsidRPr="004F5A29">
        <w:t xml:space="preserve"> is the new plantation project activity.</w:t>
      </w:r>
    </w:p>
    <w:p w14:paraId="5344C11D" w14:textId="77777777" w:rsidR="009926E1" w:rsidRPr="004F5A29" w:rsidRDefault="009926E1" w:rsidP="009926E1">
      <w:pPr>
        <w:pStyle w:val="tDefn"/>
      </w:pPr>
      <w:r w:rsidRPr="004F5A29">
        <w:rPr>
          <w:b/>
          <w:i/>
        </w:rPr>
        <w:t>new plantation project activity</w:t>
      </w:r>
      <w:r w:rsidRPr="004F5A29">
        <w:t xml:space="preserve">—see subsection </w:t>
      </w:r>
      <w:r w:rsidR="00113AB4">
        <w:fldChar w:fldCharType="begin"/>
      </w:r>
      <w:r w:rsidR="00113AB4">
        <w:instrText xml:space="preserve"> REF _Ref446314549 \n </w:instrText>
      </w:r>
      <w:r w:rsidR="00113AB4">
        <w:fldChar w:fldCharType="separate"/>
      </w:r>
      <w:r w:rsidR="00797CB1">
        <w:t>13</w:t>
      </w:r>
      <w:r w:rsidR="00113AB4">
        <w:fldChar w:fldCharType="end"/>
      </w:r>
      <w:r w:rsidR="00113AB4">
        <w:fldChar w:fldCharType="begin"/>
      </w:r>
      <w:r w:rsidR="00113AB4">
        <w:instrText xml:space="preserve"> REF _Ref480193040 \n </w:instrText>
      </w:r>
      <w:r w:rsidR="00113AB4">
        <w:fldChar w:fldCharType="separate"/>
      </w:r>
      <w:r w:rsidR="00797CB1">
        <w:t>(1)</w:t>
      </w:r>
      <w:r w:rsidR="00113AB4">
        <w:fldChar w:fldCharType="end"/>
      </w:r>
      <w:r w:rsidRPr="004F5A29">
        <w:t>.</w:t>
      </w:r>
    </w:p>
    <w:p w14:paraId="5344C11E" w14:textId="77777777" w:rsidR="00371B07" w:rsidRPr="004F5A29" w:rsidRDefault="00371B07" w:rsidP="006C4D24">
      <w:pPr>
        <w:pStyle w:val="tDefn"/>
      </w:pPr>
      <w:r w:rsidRPr="004F5A29">
        <w:rPr>
          <w:b/>
          <w:i/>
        </w:rPr>
        <w:t xml:space="preserve">NGER Regulations </w:t>
      </w:r>
      <w:r w:rsidRPr="004F5A29">
        <w:t xml:space="preserve">means the </w:t>
      </w:r>
      <w:r w:rsidRPr="004F5A29">
        <w:rPr>
          <w:i/>
        </w:rPr>
        <w:t>National Greenhouse and Energy Reporting Regulations 2008</w:t>
      </w:r>
      <w:r w:rsidRPr="004F5A29">
        <w:t>.</w:t>
      </w:r>
    </w:p>
    <w:p w14:paraId="5344C11F" w14:textId="77777777" w:rsidR="006C4D24" w:rsidRPr="004F5A29" w:rsidRDefault="006C4D24" w:rsidP="006C4D24">
      <w:pPr>
        <w:pStyle w:val="tDefn"/>
      </w:pPr>
      <w:r w:rsidRPr="004F5A29">
        <w:rPr>
          <w:b/>
          <w:i/>
        </w:rPr>
        <w:t>plantation forest</w:t>
      </w:r>
      <w:r w:rsidRPr="004F5A29">
        <w:t xml:space="preserve"> means a plantation for the harvest of </w:t>
      </w:r>
      <w:r w:rsidR="005B6EA9" w:rsidRPr="004F5A29">
        <w:t>forest</w:t>
      </w:r>
      <w:r w:rsidRPr="004F5A29">
        <w:t xml:space="preserve"> products:</w:t>
      </w:r>
    </w:p>
    <w:p w14:paraId="5344C120" w14:textId="77777777" w:rsidR="006C4D24" w:rsidRPr="004F5A29" w:rsidRDefault="006C4D24" w:rsidP="006C4D24">
      <w:pPr>
        <w:pStyle w:val="tPara"/>
      </w:pPr>
      <w:r w:rsidRPr="004F5A29">
        <w:tab/>
        <w:t>(a)</w:t>
      </w:r>
      <w:r w:rsidRPr="004F5A29">
        <w:tab/>
        <w:t>that is established by planting or seeding; and</w:t>
      </w:r>
    </w:p>
    <w:p w14:paraId="5344C121" w14:textId="77777777" w:rsidR="00DB0B57" w:rsidRPr="004F5A29" w:rsidRDefault="00DB0B57" w:rsidP="00DB0B57">
      <w:pPr>
        <w:pStyle w:val="tPara"/>
      </w:pPr>
      <w:r w:rsidRPr="004F5A29">
        <w:tab/>
        <w:t>(b)</w:t>
      </w:r>
      <w:r w:rsidRPr="004F5A29">
        <w:tab/>
        <w:t>that is harvested by periodic clearfelling of the whole; and</w:t>
      </w:r>
    </w:p>
    <w:p w14:paraId="5344C122" w14:textId="77777777" w:rsidR="00FC482F" w:rsidRPr="004F5A29" w:rsidRDefault="00FC482F" w:rsidP="00FC482F">
      <w:pPr>
        <w:pStyle w:val="tPara"/>
      </w:pPr>
      <w:r w:rsidRPr="004F5A29">
        <w:tab/>
        <w:t>(c)</w:t>
      </w:r>
      <w:r w:rsidRPr="004F5A29">
        <w:tab/>
        <w:t>that can be expected, in the absence of a natural disturbance, to reach forest cover before clearfelling; and</w:t>
      </w:r>
    </w:p>
    <w:p w14:paraId="5344C123" w14:textId="77777777" w:rsidR="00DB0B57" w:rsidRPr="004F5A29" w:rsidRDefault="006C4D24" w:rsidP="006C4D24">
      <w:pPr>
        <w:pStyle w:val="tPara"/>
      </w:pPr>
      <w:r w:rsidRPr="004F5A29">
        <w:tab/>
      </w:r>
      <w:r w:rsidR="00FC482F" w:rsidRPr="004F5A29">
        <w:t>(d</w:t>
      </w:r>
      <w:r w:rsidRPr="004F5A29">
        <w:t>)</w:t>
      </w:r>
      <w:r w:rsidRPr="004F5A29">
        <w:tab/>
        <w:t xml:space="preserve">in which any </w:t>
      </w:r>
      <w:r w:rsidR="00C84E88" w:rsidRPr="004F5A29">
        <w:t xml:space="preserve">management actions involving </w:t>
      </w:r>
      <w:r w:rsidRPr="004F5A29">
        <w:t>replanting, re-seeding or coppicing o</w:t>
      </w:r>
      <w:r w:rsidR="001146A2" w:rsidRPr="004F5A29">
        <w:t>ccur only after such a harvest</w:t>
      </w:r>
      <w:r w:rsidR="00DB0B57" w:rsidRPr="004F5A29">
        <w:t>; and</w:t>
      </w:r>
    </w:p>
    <w:p w14:paraId="5344C124" w14:textId="77777777" w:rsidR="006C4D24" w:rsidRPr="004F5A29" w:rsidRDefault="00DB0B57" w:rsidP="00DB0B57">
      <w:pPr>
        <w:pStyle w:val="tPara"/>
      </w:pPr>
      <w:r w:rsidRPr="004F5A29">
        <w:tab/>
        <w:t>(</w:t>
      </w:r>
      <w:r w:rsidR="00FC482F" w:rsidRPr="004F5A29">
        <w:t>e</w:t>
      </w:r>
      <w:r w:rsidRPr="004F5A29">
        <w:t>)</w:t>
      </w:r>
      <w:r w:rsidRPr="004F5A29">
        <w:tab/>
        <w:t>that is managed in a way consistent with an intention to continue to comply with paragraphs (b)</w:t>
      </w:r>
      <w:r w:rsidR="00143440">
        <w:t>, (c)</w:t>
      </w:r>
      <w:r w:rsidRPr="004F5A29">
        <w:t xml:space="preserve"> and (</w:t>
      </w:r>
      <w:r w:rsidR="00143440">
        <w:t>d</w:t>
      </w:r>
      <w:r w:rsidRPr="004F5A29">
        <w:t>).</w:t>
      </w:r>
    </w:p>
    <w:p w14:paraId="5344C125" w14:textId="77777777" w:rsidR="006C4D24" w:rsidRPr="004F5A29" w:rsidRDefault="006C4D24" w:rsidP="006C4D24">
      <w:pPr>
        <w:pStyle w:val="nMain"/>
      </w:pPr>
      <w:r w:rsidRPr="004F5A29">
        <w:t>Note:</w:t>
      </w:r>
      <w:r w:rsidRPr="004F5A29">
        <w:tab/>
        <w:t>A horticultural plantation is not a plantation forest.</w:t>
      </w:r>
    </w:p>
    <w:p w14:paraId="5344C126" w14:textId="77777777" w:rsidR="006C4D24" w:rsidRPr="004F5A29" w:rsidRDefault="006C4D24" w:rsidP="006C4D24">
      <w:pPr>
        <w:pStyle w:val="tDefn"/>
      </w:pPr>
      <w:r w:rsidRPr="004F5A29">
        <w:rPr>
          <w:b/>
          <w:i/>
        </w:rPr>
        <w:t>plantation forest project</w:t>
      </w:r>
      <w:r w:rsidRPr="004F5A29">
        <w:t xml:space="preserve">—see section </w:t>
      </w:r>
      <w:r w:rsidR="00113AB4">
        <w:fldChar w:fldCharType="begin"/>
      </w:r>
      <w:r w:rsidR="00113AB4">
        <w:instrText xml:space="preserve"> REF _Ref417294204 \n  \* MERGEFORMAT </w:instrText>
      </w:r>
      <w:r w:rsidR="00113AB4">
        <w:fldChar w:fldCharType="separate"/>
      </w:r>
      <w:r w:rsidR="00797CB1">
        <w:t>7</w:t>
      </w:r>
      <w:r w:rsidR="00113AB4">
        <w:fldChar w:fldCharType="end"/>
      </w:r>
      <w:r w:rsidRPr="004F5A29">
        <w:t>.</w:t>
      </w:r>
    </w:p>
    <w:p w14:paraId="5344C127" w14:textId="77777777" w:rsidR="008F5929" w:rsidRPr="004F5A29" w:rsidRDefault="008F5929" w:rsidP="003E58E2">
      <w:pPr>
        <w:pStyle w:val="tDefn"/>
      </w:pPr>
      <w:r w:rsidRPr="004F5A29">
        <w:rPr>
          <w:b/>
          <w:i/>
        </w:rPr>
        <w:t>plantation start date</w:t>
      </w:r>
      <w:r w:rsidR="00F95E93" w:rsidRPr="004F5A29">
        <w:t xml:space="preserve"> </w:t>
      </w:r>
      <w:r w:rsidRPr="004F5A29">
        <w:t>means</w:t>
      </w:r>
      <w:r w:rsidR="00CD21FE" w:rsidRPr="004F5A29">
        <w:t>:</w:t>
      </w:r>
    </w:p>
    <w:p w14:paraId="5344C128" w14:textId="77777777" w:rsidR="008F5929" w:rsidRPr="004F5A29" w:rsidRDefault="008F5929" w:rsidP="008F5929">
      <w:pPr>
        <w:pStyle w:val="tPara"/>
      </w:pPr>
      <w:r w:rsidRPr="004F5A29">
        <w:tab/>
        <w:t>(a)</w:t>
      </w:r>
      <w:r w:rsidRPr="004F5A29">
        <w:tab/>
        <w:t>for</w:t>
      </w:r>
      <w:r w:rsidR="008A0B08" w:rsidRPr="004F5A29">
        <w:t xml:space="preserve"> a</w:t>
      </w:r>
      <w:r w:rsidRPr="004F5A29">
        <w:t xml:space="preserve"> </w:t>
      </w:r>
      <w:r w:rsidR="003D7864" w:rsidRPr="004F5A29">
        <w:t>new p</w:t>
      </w:r>
      <w:r w:rsidR="008A0B08" w:rsidRPr="004F5A29">
        <w:t xml:space="preserve">lantation </w:t>
      </w:r>
      <w:r w:rsidRPr="004F5A29">
        <w:t>CEA—</w:t>
      </w:r>
      <w:r w:rsidR="00CD21FE" w:rsidRPr="004F5A29">
        <w:t xml:space="preserve">the </w:t>
      </w:r>
      <w:r w:rsidR="000E2823" w:rsidRPr="004F5A29">
        <w:t>starting date</w:t>
      </w:r>
      <w:r w:rsidR="00CD21FE" w:rsidRPr="004F5A29">
        <w:t xml:space="preserve"> for </w:t>
      </w:r>
      <w:r w:rsidRPr="004F5A29">
        <w:t>the first rotation; and</w:t>
      </w:r>
    </w:p>
    <w:p w14:paraId="5344C129" w14:textId="77777777" w:rsidR="008F5929" w:rsidRPr="004F5A29" w:rsidRDefault="008F5929" w:rsidP="008F5929">
      <w:pPr>
        <w:pStyle w:val="tPara"/>
      </w:pPr>
      <w:r w:rsidRPr="004F5A29">
        <w:tab/>
        <w:t>(</w:t>
      </w:r>
      <w:r w:rsidR="00F95E93" w:rsidRPr="004F5A29">
        <w:t>b</w:t>
      </w:r>
      <w:r w:rsidRPr="004F5A29">
        <w:t>)</w:t>
      </w:r>
      <w:r w:rsidRPr="004F5A29">
        <w:tab/>
        <w:t>for a</w:t>
      </w:r>
      <w:r w:rsidR="00792A87" w:rsidRPr="004F5A29">
        <w:t xml:space="preserve"> conversion </w:t>
      </w:r>
      <w:r w:rsidRPr="004F5A29">
        <w:t xml:space="preserve">CEA </w:t>
      </w:r>
      <w:r w:rsidR="00F95E93" w:rsidRPr="004F5A29">
        <w:t>on which a</w:t>
      </w:r>
      <w:r w:rsidRPr="004F5A29">
        <w:t xml:space="preserve"> rotation was in progress on</w:t>
      </w:r>
      <w:r w:rsidR="00F95E93" w:rsidRPr="004F5A29">
        <w:t xml:space="preserve"> the eligibility date—</w:t>
      </w:r>
      <w:r w:rsidR="00CD21FE" w:rsidRPr="004F5A29">
        <w:t xml:space="preserve">the </w:t>
      </w:r>
      <w:r w:rsidR="000E2823" w:rsidRPr="004F5A29">
        <w:t>starting date</w:t>
      </w:r>
      <w:r w:rsidR="00CD21FE" w:rsidRPr="004F5A29">
        <w:t xml:space="preserve"> for </w:t>
      </w:r>
      <w:r w:rsidR="00F95E93" w:rsidRPr="004F5A29">
        <w:t>that rotation</w:t>
      </w:r>
      <w:r w:rsidRPr="004F5A29">
        <w:t>; and</w:t>
      </w:r>
    </w:p>
    <w:p w14:paraId="5344C12A" w14:textId="77777777" w:rsidR="00F95E93" w:rsidRPr="004F5A29" w:rsidRDefault="00F95E93" w:rsidP="00F95E93">
      <w:pPr>
        <w:pStyle w:val="tPara"/>
      </w:pPr>
      <w:r w:rsidRPr="004F5A29">
        <w:tab/>
        <w:t>(c)</w:t>
      </w:r>
      <w:r w:rsidRPr="004F5A29">
        <w:tab/>
        <w:t>for a</w:t>
      </w:r>
      <w:r w:rsidR="008A0B08" w:rsidRPr="004F5A29">
        <w:t xml:space="preserve"> conversion </w:t>
      </w:r>
      <w:r w:rsidRPr="004F5A29">
        <w:t xml:space="preserve">CEA on which no </w:t>
      </w:r>
      <w:r w:rsidR="00472219" w:rsidRPr="004F5A29">
        <w:t xml:space="preserve">rotation </w:t>
      </w:r>
      <w:r w:rsidRPr="004F5A29">
        <w:t>was in progress on the eligibility date—</w:t>
      </w:r>
      <w:r w:rsidR="00CD21FE" w:rsidRPr="004F5A29">
        <w:t xml:space="preserve">the </w:t>
      </w:r>
      <w:r w:rsidR="000E2823" w:rsidRPr="004F5A29">
        <w:t>starting date</w:t>
      </w:r>
      <w:r w:rsidR="00F8563A" w:rsidRPr="004F5A29">
        <w:t xml:space="preserve"> </w:t>
      </w:r>
      <w:r w:rsidR="00CD21FE" w:rsidRPr="004F5A29">
        <w:t xml:space="preserve">for </w:t>
      </w:r>
      <w:r w:rsidRPr="004F5A29">
        <w:t xml:space="preserve">the </w:t>
      </w:r>
      <w:r w:rsidR="00A64FD5" w:rsidRPr="004F5A29">
        <w:t>first rotation after the eligibility date</w:t>
      </w:r>
      <w:r w:rsidRPr="004F5A29">
        <w:t>; and</w:t>
      </w:r>
    </w:p>
    <w:p w14:paraId="5344C12B" w14:textId="77777777" w:rsidR="00F95E93" w:rsidRPr="004F5A29" w:rsidRDefault="00F95E93" w:rsidP="00F95E93">
      <w:pPr>
        <w:pStyle w:val="tPara"/>
      </w:pPr>
      <w:r w:rsidRPr="004F5A29">
        <w:tab/>
        <w:t>(d)</w:t>
      </w:r>
      <w:r w:rsidRPr="004F5A29">
        <w:tab/>
        <w:t xml:space="preserve">for a </w:t>
      </w:r>
      <w:r w:rsidR="008A0B08" w:rsidRPr="004F5A29">
        <w:t xml:space="preserve">maintenance </w:t>
      </w:r>
      <w:r w:rsidRPr="004F5A29">
        <w:t>CEA—</w:t>
      </w:r>
      <w:r w:rsidR="00CD21FE" w:rsidRPr="004F5A29">
        <w:t xml:space="preserve">the </w:t>
      </w:r>
      <w:r w:rsidR="000E2823" w:rsidRPr="004F5A29">
        <w:t>starting date</w:t>
      </w:r>
      <w:r w:rsidR="00CD21FE" w:rsidRPr="004F5A29">
        <w:t xml:space="preserve"> for </w:t>
      </w:r>
      <w:r w:rsidRPr="004F5A29">
        <w:t>the first rotation under the former determination.</w:t>
      </w:r>
    </w:p>
    <w:p w14:paraId="5344C12C" w14:textId="77777777" w:rsidR="00B92CC8" w:rsidRPr="004F5A29" w:rsidRDefault="00B92CC8" w:rsidP="00B92CC8">
      <w:pPr>
        <w:pStyle w:val="tDefn"/>
      </w:pPr>
      <w:r w:rsidRPr="004F5A29">
        <w:rPr>
          <w:b/>
          <w:i/>
        </w:rPr>
        <w:t>pre</w:t>
      </w:r>
      <w:r w:rsidRPr="004F5A29">
        <w:rPr>
          <w:b/>
          <w:i/>
        </w:rPr>
        <w:noBreakHyphen/>
        <w:t>existing project</w:t>
      </w:r>
      <w:r w:rsidRPr="004F5A29">
        <w:t xml:space="preserve">—see </w:t>
      </w:r>
      <w:r w:rsidR="00EB309A" w:rsidRPr="004F5A29">
        <w:t>section </w:t>
      </w:r>
      <w:r w:rsidR="00113AB4">
        <w:fldChar w:fldCharType="begin"/>
      </w:r>
      <w:r w:rsidR="00113AB4">
        <w:instrText xml:space="preserve"> REF _Ref446407645 \n </w:instrText>
      </w:r>
      <w:r w:rsidR="00113AB4">
        <w:fldChar w:fldCharType="separate"/>
      </w:r>
      <w:r w:rsidR="00797CB1">
        <w:t>15</w:t>
      </w:r>
      <w:r w:rsidR="00113AB4">
        <w:fldChar w:fldCharType="end"/>
      </w:r>
      <w:r w:rsidRPr="004F5A29">
        <w:t>.</w:t>
      </w:r>
    </w:p>
    <w:p w14:paraId="5344C12D" w14:textId="77777777" w:rsidR="006C4D24" w:rsidRPr="004F5A29" w:rsidRDefault="006C4D24" w:rsidP="006C4D24">
      <w:pPr>
        <w:pStyle w:val="tDefn"/>
      </w:pPr>
      <w:r w:rsidRPr="004F5A29">
        <w:rPr>
          <w:b/>
          <w:i/>
        </w:rPr>
        <w:t>product recovery</w:t>
      </w:r>
      <w:r w:rsidRPr="004F5A29">
        <w:t xml:space="preserve"> means the removal from the project area of any product derived from the plantation.</w:t>
      </w:r>
    </w:p>
    <w:p w14:paraId="5344C12E" w14:textId="77777777" w:rsidR="00EB309A" w:rsidRPr="004F5A29" w:rsidRDefault="003E58E2" w:rsidP="003E58E2">
      <w:pPr>
        <w:pStyle w:val="tDefn"/>
      </w:pPr>
      <w:r w:rsidRPr="004F5A29">
        <w:rPr>
          <w:b/>
          <w:i/>
        </w:rPr>
        <w:t>project activity</w:t>
      </w:r>
      <w:r w:rsidR="006331E9" w:rsidRPr="004F5A29">
        <w:rPr>
          <w:b/>
          <w:i/>
        </w:rPr>
        <w:t xml:space="preserve"> </w:t>
      </w:r>
      <w:r w:rsidR="006331E9" w:rsidRPr="004F5A29">
        <w:t>means</w:t>
      </w:r>
      <w:r w:rsidR="00EB309A" w:rsidRPr="004F5A29">
        <w:t>:</w:t>
      </w:r>
    </w:p>
    <w:p w14:paraId="5344C12F" w14:textId="77777777" w:rsidR="00EB309A" w:rsidRPr="004F5A29" w:rsidRDefault="00EB309A" w:rsidP="00EB309A">
      <w:pPr>
        <w:pStyle w:val="tPara"/>
      </w:pPr>
      <w:r w:rsidRPr="004F5A29">
        <w:tab/>
        <w:t>(a)</w:t>
      </w:r>
      <w:r w:rsidRPr="004F5A29">
        <w:tab/>
      </w:r>
      <w:r w:rsidR="006331E9" w:rsidRPr="004F5A29">
        <w:t xml:space="preserve">the </w:t>
      </w:r>
      <w:r w:rsidRPr="004F5A29">
        <w:rPr>
          <w:b/>
          <w:i/>
        </w:rPr>
        <w:t>new plantation</w:t>
      </w:r>
      <w:r w:rsidR="006331E9" w:rsidRPr="004F5A29">
        <w:t xml:space="preserve"> project activity</w:t>
      </w:r>
      <w:r w:rsidRPr="004F5A29">
        <w:t>—see section </w:t>
      </w:r>
      <w:r w:rsidR="00113AB4">
        <w:fldChar w:fldCharType="begin"/>
      </w:r>
      <w:r w:rsidR="00113AB4">
        <w:instrText xml:space="preserve"> REF _Ref446314549 \n </w:instrText>
      </w:r>
      <w:r w:rsidR="00113AB4">
        <w:fldChar w:fldCharType="separate"/>
      </w:r>
      <w:r w:rsidR="00797CB1">
        <w:t>13</w:t>
      </w:r>
      <w:r w:rsidR="00113AB4">
        <w:fldChar w:fldCharType="end"/>
      </w:r>
      <w:r w:rsidRPr="004F5A29">
        <w:t xml:space="preserve">; </w:t>
      </w:r>
      <w:r w:rsidR="006D7850" w:rsidRPr="004F5A29">
        <w:t>or</w:t>
      </w:r>
    </w:p>
    <w:p w14:paraId="5344C130" w14:textId="77777777" w:rsidR="00EB309A" w:rsidRPr="004F5A29" w:rsidRDefault="00EB309A" w:rsidP="00EB309A">
      <w:pPr>
        <w:pStyle w:val="tPara"/>
      </w:pPr>
      <w:r w:rsidRPr="004F5A29">
        <w:tab/>
        <w:t>(b)</w:t>
      </w:r>
      <w:r w:rsidRPr="004F5A29">
        <w:tab/>
      </w:r>
      <w:r w:rsidR="006331E9" w:rsidRPr="004F5A29">
        <w:t xml:space="preserve">the </w:t>
      </w:r>
      <w:r w:rsidRPr="004F5A29">
        <w:rPr>
          <w:b/>
          <w:i/>
        </w:rPr>
        <w:t>conversion</w:t>
      </w:r>
      <w:r w:rsidR="006331E9" w:rsidRPr="004F5A29">
        <w:t xml:space="preserve"> project activity</w:t>
      </w:r>
      <w:r w:rsidRPr="004F5A29">
        <w:t>—see section </w:t>
      </w:r>
      <w:r w:rsidR="00113AB4">
        <w:fldChar w:fldCharType="begin"/>
      </w:r>
      <w:r w:rsidR="00113AB4">
        <w:instrText xml:space="preserve"> REF _Ref446407639 \n </w:instrText>
      </w:r>
      <w:r w:rsidR="00113AB4">
        <w:fldChar w:fldCharType="separate"/>
      </w:r>
      <w:r w:rsidR="00797CB1">
        <w:t>14</w:t>
      </w:r>
      <w:r w:rsidR="00113AB4">
        <w:fldChar w:fldCharType="end"/>
      </w:r>
      <w:r w:rsidRPr="004F5A29">
        <w:t xml:space="preserve">; </w:t>
      </w:r>
      <w:r w:rsidR="006D7850" w:rsidRPr="004F5A29">
        <w:t>or</w:t>
      </w:r>
    </w:p>
    <w:p w14:paraId="5344C131" w14:textId="77777777" w:rsidR="00EB309A" w:rsidRPr="004F5A29" w:rsidRDefault="00EB309A" w:rsidP="00EB309A">
      <w:pPr>
        <w:pStyle w:val="tPara"/>
      </w:pPr>
      <w:r w:rsidRPr="004F5A29">
        <w:tab/>
        <w:t>(c)</w:t>
      </w:r>
      <w:r w:rsidRPr="004F5A29">
        <w:tab/>
      </w:r>
      <w:r w:rsidR="005E68CA" w:rsidRPr="004F5A29">
        <w:t xml:space="preserve">the </w:t>
      </w:r>
      <w:r w:rsidRPr="004F5A29">
        <w:rPr>
          <w:b/>
          <w:i/>
        </w:rPr>
        <w:t>maintenance</w:t>
      </w:r>
      <w:r w:rsidR="005E68CA" w:rsidRPr="004F5A29">
        <w:rPr>
          <w:b/>
          <w:i/>
        </w:rPr>
        <w:t xml:space="preserve"> </w:t>
      </w:r>
      <w:r w:rsidR="005E68CA" w:rsidRPr="004F5A29">
        <w:t>project activity</w:t>
      </w:r>
      <w:r w:rsidRPr="004F5A29">
        <w:t>—see section </w:t>
      </w:r>
      <w:r w:rsidR="00113AB4">
        <w:fldChar w:fldCharType="begin"/>
      </w:r>
      <w:r w:rsidR="00113AB4">
        <w:instrText xml:space="preserve"> REF _Ref446413856 \n </w:instrText>
      </w:r>
      <w:r w:rsidR="00113AB4">
        <w:fldChar w:fldCharType="separate"/>
      </w:r>
      <w:r w:rsidR="00797CB1">
        <w:t>16</w:t>
      </w:r>
      <w:r w:rsidR="00113AB4">
        <w:fldChar w:fldCharType="end"/>
      </w:r>
      <w:r w:rsidRPr="004F5A29">
        <w:t>.</w:t>
      </w:r>
    </w:p>
    <w:p w14:paraId="5344C132" w14:textId="77777777" w:rsidR="00066B2C" w:rsidRPr="004F5A29" w:rsidRDefault="00066B2C" w:rsidP="001E637E">
      <w:pPr>
        <w:pStyle w:val="tDefn"/>
      </w:pPr>
      <w:r w:rsidRPr="004F5A29">
        <w:rPr>
          <w:b/>
          <w:i/>
        </w:rPr>
        <w:t>project scenario simulation</w:t>
      </w:r>
      <w:r w:rsidRPr="004F5A29">
        <w:t>—see section </w:t>
      </w:r>
      <w:r w:rsidR="00113AB4">
        <w:fldChar w:fldCharType="begin"/>
      </w:r>
      <w:r w:rsidR="00113AB4">
        <w:instrText xml:space="preserve"> REF _Ref448302890 \n </w:instrText>
      </w:r>
      <w:r w:rsidR="00113AB4">
        <w:fldChar w:fldCharType="separate"/>
      </w:r>
      <w:r w:rsidR="00797CB1">
        <w:t>37</w:t>
      </w:r>
      <w:r w:rsidR="00113AB4">
        <w:fldChar w:fldCharType="end"/>
      </w:r>
      <w:r w:rsidRPr="004F5A29">
        <w:t>.</w:t>
      </w:r>
    </w:p>
    <w:p w14:paraId="5344C133" w14:textId="77777777" w:rsidR="00221DC3" w:rsidRPr="004F5A29" w:rsidRDefault="00221DC3" w:rsidP="003E58E2">
      <w:pPr>
        <w:pStyle w:val="tDefn"/>
      </w:pPr>
      <w:r w:rsidRPr="004F5A29">
        <w:rPr>
          <w:b/>
          <w:i/>
        </w:rPr>
        <w:t>relevant</w:t>
      </w:r>
      <w:r w:rsidRPr="004F5A29">
        <w:t xml:space="preserve">, for </w:t>
      </w:r>
      <w:r w:rsidR="00113AB4">
        <w:fldChar w:fldCharType="begin"/>
      </w:r>
      <w:r w:rsidR="00113AB4">
        <w:instrText xml:space="preserve"> REF _Ref448307162 \n </w:instrText>
      </w:r>
      <w:r w:rsidR="00113AB4">
        <w:fldChar w:fldCharType="separate"/>
      </w:r>
      <w:r w:rsidR="00797CB1">
        <w:t>Division 2</w:t>
      </w:r>
      <w:r w:rsidR="00113AB4">
        <w:fldChar w:fldCharType="end"/>
      </w:r>
      <w:r w:rsidRPr="004F5A29">
        <w:t xml:space="preserve"> of </w:t>
      </w:r>
      <w:r w:rsidR="00113AB4">
        <w:fldChar w:fldCharType="begin"/>
      </w:r>
      <w:r w:rsidR="00113AB4">
        <w:instrText xml:space="preserve"> REF _Ref421610470 \n </w:instrText>
      </w:r>
      <w:r w:rsidR="00113AB4">
        <w:fldChar w:fldCharType="separate"/>
      </w:r>
      <w:r w:rsidR="00797CB1">
        <w:t>Part 4</w:t>
      </w:r>
      <w:r w:rsidR="00113AB4">
        <w:fldChar w:fldCharType="end"/>
      </w:r>
      <w:r w:rsidRPr="004F5A29">
        <w:t xml:space="preserve">—see section </w:t>
      </w:r>
      <w:r w:rsidR="00113AB4">
        <w:fldChar w:fldCharType="begin"/>
      </w:r>
      <w:r w:rsidR="00113AB4">
        <w:instrText xml:space="preserve"> REF _Ref448307167 \n </w:instrText>
      </w:r>
      <w:r w:rsidR="00113AB4">
        <w:fldChar w:fldCharType="separate"/>
      </w:r>
      <w:r w:rsidR="00797CB1">
        <w:t>36</w:t>
      </w:r>
      <w:r w:rsidR="00113AB4">
        <w:fldChar w:fldCharType="end"/>
      </w:r>
      <w:r w:rsidRPr="004F5A29">
        <w:t>.</w:t>
      </w:r>
    </w:p>
    <w:p w14:paraId="5344C134" w14:textId="77777777" w:rsidR="003E58E2" w:rsidRPr="004F5A29" w:rsidRDefault="002D3E5C" w:rsidP="003E58E2">
      <w:pPr>
        <w:pStyle w:val="tDefn"/>
      </w:pPr>
      <w:r w:rsidRPr="004F5A29">
        <w:rPr>
          <w:b/>
          <w:i/>
        </w:rPr>
        <w:t>rotation</w:t>
      </w:r>
      <w:r w:rsidR="003E58E2" w:rsidRPr="004F5A29">
        <w:t>¸</w:t>
      </w:r>
      <w:r w:rsidR="00C04103" w:rsidRPr="004F5A29">
        <w:t xml:space="preserve"> </w:t>
      </w:r>
      <w:r w:rsidR="003E58E2" w:rsidRPr="004F5A29">
        <w:t xml:space="preserve">of a </w:t>
      </w:r>
      <w:r w:rsidR="002352DA" w:rsidRPr="004F5A29">
        <w:t>plantation forest</w:t>
      </w:r>
      <w:r w:rsidR="00BD5BBC" w:rsidRPr="004F5A29">
        <w:t>,</w:t>
      </w:r>
      <w:r w:rsidR="003E58E2" w:rsidRPr="004F5A29">
        <w:t xml:space="preserve"> means </w:t>
      </w:r>
      <w:r w:rsidR="00C04103" w:rsidRPr="004F5A29">
        <w:t>a phase that lasts from the planting</w:t>
      </w:r>
      <w:r w:rsidR="0095685D" w:rsidRPr="004F5A29">
        <w:t xml:space="preserve">, </w:t>
      </w:r>
      <w:r w:rsidR="00C04103" w:rsidRPr="004F5A29">
        <w:t>seeding</w:t>
      </w:r>
      <w:r w:rsidR="0095685D" w:rsidRPr="004F5A29">
        <w:t xml:space="preserve"> or coppicing</w:t>
      </w:r>
      <w:r w:rsidR="00C04103" w:rsidRPr="004F5A29">
        <w:t xml:space="preserve"> for the rotation to </w:t>
      </w:r>
      <w:r w:rsidR="00436838" w:rsidRPr="004F5A29">
        <w:t xml:space="preserve">the subsequent </w:t>
      </w:r>
      <w:r w:rsidR="00C04103" w:rsidRPr="004F5A29">
        <w:t>clearfelling.</w:t>
      </w:r>
    </w:p>
    <w:p w14:paraId="5344C135" w14:textId="77777777" w:rsidR="000743C4" w:rsidRPr="004F5A29" w:rsidRDefault="000743C4" w:rsidP="003E58E2">
      <w:pPr>
        <w:pStyle w:val="tDefn"/>
      </w:pPr>
      <w:r w:rsidRPr="004F5A29">
        <w:rPr>
          <w:b/>
          <w:i/>
        </w:rPr>
        <w:t>rotation period</w:t>
      </w:r>
      <w:r w:rsidR="001607C9" w:rsidRPr="004F5A29">
        <w:t xml:space="preserve"> means t</w:t>
      </w:r>
      <w:r w:rsidR="00DE73EF" w:rsidRPr="004F5A29">
        <w:t>he length of time of a rotation.</w:t>
      </w:r>
    </w:p>
    <w:p w14:paraId="5344C136" w14:textId="77777777" w:rsidR="003E58E2" w:rsidRPr="004F5A29" w:rsidRDefault="003E58E2" w:rsidP="003E58E2">
      <w:pPr>
        <w:pStyle w:val="tDefn"/>
      </w:pPr>
      <w:r w:rsidRPr="004F5A29">
        <w:rPr>
          <w:b/>
          <w:i/>
        </w:rPr>
        <w:t>section 22 application</w:t>
      </w:r>
      <w:r w:rsidRPr="004F5A29">
        <w:t xml:space="preserve"> means the relevant application under section 22 of the Act for the declaration of a </w:t>
      </w:r>
      <w:r w:rsidR="002352DA" w:rsidRPr="004F5A29">
        <w:t xml:space="preserve">plantation forest </w:t>
      </w:r>
      <w:r w:rsidRPr="004F5A29">
        <w:t>project as an eligible offsets project.</w:t>
      </w:r>
    </w:p>
    <w:p w14:paraId="5344C137" w14:textId="77777777" w:rsidR="00945D30" w:rsidRPr="004F5A29" w:rsidRDefault="000E2823" w:rsidP="00945D30">
      <w:pPr>
        <w:pStyle w:val="tDefn"/>
      </w:pPr>
      <w:r w:rsidRPr="004F5A29">
        <w:rPr>
          <w:b/>
          <w:i/>
        </w:rPr>
        <w:t>starting date</w:t>
      </w:r>
      <w:r w:rsidRPr="004F5A29">
        <w:t>, for a rotation</w:t>
      </w:r>
      <w:r w:rsidR="00945D30" w:rsidRPr="004F5A29">
        <w:t xml:space="preserve">—see subsection </w:t>
      </w:r>
      <w:r w:rsidR="00113AB4">
        <w:fldChar w:fldCharType="begin"/>
      </w:r>
      <w:r w:rsidR="00113AB4">
        <w:instrText xml:space="preserve"> REF _Ref427247523 \n  \* MERGEFORMAT </w:instrText>
      </w:r>
      <w:r w:rsidR="00113AB4">
        <w:fldChar w:fldCharType="separate"/>
      </w:r>
      <w:r w:rsidR="00797CB1">
        <w:t>24</w:t>
      </w:r>
      <w:r w:rsidR="00113AB4">
        <w:fldChar w:fldCharType="end"/>
      </w:r>
      <w:r w:rsidR="00113AB4">
        <w:fldChar w:fldCharType="begin"/>
      </w:r>
      <w:r w:rsidR="00113AB4">
        <w:instrText xml:space="preserve"> REF _Ref434936905 \n  \* MERGEFORMAT </w:instrText>
      </w:r>
      <w:r w:rsidR="00113AB4">
        <w:fldChar w:fldCharType="separate"/>
      </w:r>
      <w:r w:rsidR="00797CB1">
        <w:t>(6)</w:t>
      </w:r>
      <w:r w:rsidR="00113AB4">
        <w:fldChar w:fldCharType="end"/>
      </w:r>
      <w:r w:rsidR="00D131CF" w:rsidRPr="004F5A29">
        <w:t>.</w:t>
      </w:r>
    </w:p>
    <w:p w14:paraId="5344C138" w14:textId="77777777" w:rsidR="003E58E2" w:rsidRPr="004F5A29" w:rsidRDefault="003E58E2" w:rsidP="003E58E2">
      <w:pPr>
        <w:pStyle w:val="ntoHeading"/>
      </w:pPr>
      <w:r w:rsidRPr="004F5A29">
        <w:t>Note:</w:t>
      </w:r>
      <w:r w:rsidRPr="004F5A29">
        <w:tab/>
        <w:t>Other words and expressions used in this determination have the meaning given by the Act. These terms include:</w:t>
      </w:r>
    </w:p>
    <w:p w14:paraId="5344C139" w14:textId="77777777" w:rsidR="0027198B" w:rsidRPr="004F5A29" w:rsidRDefault="003E58E2" w:rsidP="003E58E2">
      <w:pPr>
        <w:pStyle w:val="nMain"/>
        <w:ind w:left="851"/>
        <w:rPr>
          <w:b/>
          <w:i/>
        </w:rPr>
      </w:pPr>
      <w:r w:rsidRPr="004F5A29">
        <w:tab/>
      </w:r>
      <w:r w:rsidRPr="004F5A29">
        <w:tab/>
      </w:r>
      <w:r w:rsidR="0027198B" w:rsidRPr="004F5A29">
        <w:rPr>
          <w:b/>
          <w:i/>
        </w:rPr>
        <w:t xml:space="preserve">applicable methodology determination </w:t>
      </w:r>
    </w:p>
    <w:p w14:paraId="5344C13A" w14:textId="77777777" w:rsidR="003E58E2" w:rsidRPr="004F5A29" w:rsidRDefault="0027198B" w:rsidP="003E58E2">
      <w:pPr>
        <w:pStyle w:val="nMain"/>
        <w:ind w:left="851"/>
        <w:rPr>
          <w:b/>
          <w:i/>
        </w:rPr>
      </w:pPr>
      <w:r w:rsidRPr="004F5A29">
        <w:rPr>
          <w:b/>
          <w:i/>
        </w:rPr>
        <w:tab/>
      </w:r>
      <w:r w:rsidRPr="004F5A29">
        <w:rPr>
          <w:b/>
          <w:i/>
        </w:rPr>
        <w:tab/>
      </w:r>
      <w:r w:rsidR="003E58E2" w:rsidRPr="004F5A29">
        <w:rPr>
          <w:b/>
          <w:i/>
        </w:rPr>
        <w:t>Australian carbon credit unit</w:t>
      </w:r>
    </w:p>
    <w:p w14:paraId="5344C13B" w14:textId="77777777" w:rsidR="003E58E2" w:rsidRPr="004F5A29" w:rsidRDefault="003E58E2" w:rsidP="003E58E2">
      <w:pPr>
        <w:pStyle w:val="nMain"/>
        <w:ind w:left="851"/>
        <w:rPr>
          <w:b/>
          <w:i/>
        </w:rPr>
      </w:pPr>
      <w:r w:rsidRPr="004F5A29">
        <w:rPr>
          <w:b/>
          <w:i/>
        </w:rPr>
        <w:tab/>
      </w:r>
      <w:r w:rsidRPr="004F5A29">
        <w:rPr>
          <w:b/>
          <w:i/>
        </w:rPr>
        <w:tab/>
        <w:t>crediting period</w:t>
      </w:r>
      <w:r w:rsidRPr="004F5A29">
        <w:rPr>
          <w:b/>
          <w:i/>
        </w:rPr>
        <w:tab/>
      </w:r>
      <w:r w:rsidRPr="004F5A29">
        <w:rPr>
          <w:b/>
          <w:i/>
        </w:rPr>
        <w:tab/>
      </w:r>
    </w:p>
    <w:p w14:paraId="5344C13C" w14:textId="77777777" w:rsidR="003E58E2" w:rsidRPr="004F5A29" w:rsidRDefault="003E58E2" w:rsidP="003E58E2">
      <w:pPr>
        <w:pStyle w:val="nMain"/>
        <w:ind w:left="851"/>
        <w:rPr>
          <w:b/>
          <w:i/>
        </w:rPr>
      </w:pPr>
      <w:r w:rsidRPr="004F5A29">
        <w:rPr>
          <w:b/>
          <w:i/>
        </w:rPr>
        <w:tab/>
      </w:r>
      <w:r w:rsidRPr="004F5A29">
        <w:rPr>
          <w:b/>
          <w:i/>
        </w:rPr>
        <w:tab/>
        <w:t>eligible offsets project</w:t>
      </w:r>
    </w:p>
    <w:p w14:paraId="5344C13D" w14:textId="77777777" w:rsidR="003E58E2" w:rsidRPr="004F5A29" w:rsidRDefault="003E58E2" w:rsidP="003E58E2">
      <w:pPr>
        <w:pStyle w:val="nMain"/>
        <w:ind w:left="851"/>
        <w:rPr>
          <w:b/>
          <w:i/>
        </w:rPr>
      </w:pPr>
      <w:r w:rsidRPr="004F5A29">
        <w:rPr>
          <w:b/>
          <w:i/>
        </w:rPr>
        <w:tab/>
      </w:r>
      <w:r w:rsidRPr="004F5A29">
        <w:rPr>
          <w:b/>
          <w:i/>
        </w:rPr>
        <w:tab/>
        <w:t>emission</w:t>
      </w:r>
    </w:p>
    <w:p w14:paraId="5344C13E" w14:textId="77777777" w:rsidR="003E58E2" w:rsidRPr="004F5A29" w:rsidRDefault="003E58E2" w:rsidP="003E58E2">
      <w:pPr>
        <w:pStyle w:val="nMain"/>
        <w:ind w:left="851"/>
        <w:rPr>
          <w:b/>
          <w:i/>
        </w:rPr>
      </w:pPr>
      <w:r w:rsidRPr="004F5A29">
        <w:rPr>
          <w:b/>
          <w:i/>
        </w:rPr>
        <w:tab/>
      </w:r>
      <w:r w:rsidRPr="004F5A29">
        <w:rPr>
          <w:b/>
          <w:i/>
        </w:rPr>
        <w:tab/>
        <w:t>greenhouse gas</w:t>
      </w:r>
    </w:p>
    <w:p w14:paraId="5344C13F" w14:textId="77777777" w:rsidR="003E58E2" w:rsidRPr="004F5A29" w:rsidRDefault="003E58E2" w:rsidP="003E58E2">
      <w:pPr>
        <w:pStyle w:val="nMain"/>
        <w:ind w:left="851"/>
        <w:rPr>
          <w:b/>
          <w:i/>
        </w:rPr>
      </w:pPr>
      <w:r w:rsidRPr="004F5A29">
        <w:rPr>
          <w:b/>
          <w:i/>
        </w:rPr>
        <w:tab/>
      </w:r>
      <w:r w:rsidRPr="004F5A29">
        <w:rPr>
          <w:b/>
          <w:i/>
        </w:rPr>
        <w:tab/>
        <w:t>natural disturbance</w:t>
      </w:r>
    </w:p>
    <w:p w14:paraId="5344C140" w14:textId="77777777" w:rsidR="003E58E2" w:rsidRPr="004F5A29" w:rsidRDefault="003E58E2" w:rsidP="003E58E2">
      <w:pPr>
        <w:pStyle w:val="nMain"/>
        <w:ind w:left="851"/>
        <w:rPr>
          <w:b/>
          <w:i/>
        </w:rPr>
      </w:pPr>
      <w:r w:rsidRPr="004F5A29">
        <w:rPr>
          <w:b/>
          <w:i/>
        </w:rPr>
        <w:tab/>
      </w:r>
      <w:r w:rsidRPr="004F5A29">
        <w:rPr>
          <w:b/>
          <w:i/>
        </w:rPr>
        <w:tab/>
        <w:t>offsets project</w:t>
      </w:r>
    </w:p>
    <w:p w14:paraId="5344C141" w14:textId="77777777" w:rsidR="003E58E2" w:rsidRPr="004F5A29" w:rsidRDefault="003E58E2" w:rsidP="003E58E2">
      <w:pPr>
        <w:pStyle w:val="nMain"/>
        <w:ind w:left="851"/>
        <w:rPr>
          <w:b/>
          <w:i/>
        </w:rPr>
      </w:pPr>
      <w:r w:rsidRPr="004F5A29">
        <w:rPr>
          <w:b/>
          <w:i/>
        </w:rPr>
        <w:tab/>
      </w:r>
      <w:r w:rsidRPr="004F5A29">
        <w:rPr>
          <w:b/>
          <w:i/>
        </w:rPr>
        <w:tab/>
        <w:t>offsets report</w:t>
      </w:r>
    </w:p>
    <w:p w14:paraId="5344C142" w14:textId="77777777" w:rsidR="003E58E2" w:rsidRPr="004F5A29" w:rsidRDefault="003E58E2" w:rsidP="003E58E2">
      <w:pPr>
        <w:pStyle w:val="nMain"/>
        <w:ind w:left="851"/>
        <w:rPr>
          <w:b/>
          <w:i/>
        </w:rPr>
      </w:pPr>
      <w:r w:rsidRPr="004F5A29">
        <w:rPr>
          <w:b/>
          <w:i/>
        </w:rPr>
        <w:tab/>
      </w:r>
      <w:r w:rsidRPr="004F5A29">
        <w:rPr>
          <w:b/>
          <w:i/>
        </w:rPr>
        <w:tab/>
        <w:t>project</w:t>
      </w:r>
    </w:p>
    <w:p w14:paraId="5344C143" w14:textId="77777777" w:rsidR="003E58E2" w:rsidRPr="004F5A29" w:rsidRDefault="003E58E2" w:rsidP="003E58E2">
      <w:pPr>
        <w:pStyle w:val="nMain"/>
        <w:ind w:left="851"/>
        <w:rPr>
          <w:b/>
          <w:i/>
        </w:rPr>
      </w:pPr>
      <w:r w:rsidRPr="004F5A29">
        <w:rPr>
          <w:b/>
          <w:i/>
        </w:rPr>
        <w:tab/>
      </w:r>
      <w:r w:rsidRPr="004F5A29">
        <w:rPr>
          <w:b/>
          <w:i/>
        </w:rPr>
        <w:tab/>
        <w:t>project area</w:t>
      </w:r>
    </w:p>
    <w:p w14:paraId="5344C144" w14:textId="77777777" w:rsidR="003E58E2" w:rsidRPr="004F5A29" w:rsidRDefault="003E58E2" w:rsidP="003E2728">
      <w:pPr>
        <w:pStyle w:val="nMain"/>
        <w:keepNext/>
        <w:ind w:left="851"/>
        <w:rPr>
          <w:b/>
          <w:i/>
        </w:rPr>
      </w:pPr>
      <w:r w:rsidRPr="004F5A29">
        <w:rPr>
          <w:b/>
          <w:i/>
        </w:rPr>
        <w:tab/>
      </w:r>
      <w:r w:rsidRPr="004F5A29">
        <w:rPr>
          <w:b/>
          <w:i/>
        </w:rPr>
        <w:tab/>
        <w:t>project proponent</w:t>
      </w:r>
    </w:p>
    <w:p w14:paraId="5344C145" w14:textId="77777777" w:rsidR="003E58E2" w:rsidRPr="004F5A29" w:rsidRDefault="003E58E2" w:rsidP="003E2728">
      <w:pPr>
        <w:pStyle w:val="nMain"/>
        <w:keepNext/>
        <w:ind w:left="851"/>
        <w:rPr>
          <w:b/>
          <w:i/>
        </w:rPr>
      </w:pPr>
      <w:r w:rsidRPr="004F5A29">
        <w:rPr>
          <w:b/>
          <w:i/>
        </w:rPr>
        <w:tab/>
      </w:r>
      <w:r w:rsidRPr="004F5A29">
        <w:rPr>
          <w:b/>
          <w:i/>
        </w:rPr>
        <w:tab/>
        <w:t>Regulator</w:t>
      </w:r>
    </w:p>
    <w:p w14:paraId="5344C146" w14:textId="77777777" w:rsidR="003E58E2" w:rsidRPr="004F5A29" w:rsidRDefault="003E58E2" w:rsidP="003E58E2">
      <w:pPr>
        <w:pStyle w:val="nMain"/>
        <w:ind w:left="851"/>
        <w:rPr>
          <w:b/>
          <w:i/>
        </w:rPr>
      </w:pPr>
      <w:r w:rsidRPr="004F5A29">
        <w:rPr>
          <w:b/>
          <w:i/>
        </w:rPr>
        <w:tab/>
      </w:r>
      <w:r w:rsidRPr="004F5A29">
        <w:rPr>
          <w:b/>
          <w:i/>
        </w:rPr>
        <w:tab/>
        <w:t>reporting period</w:t>
      </w:r>
      <w:r w:rsidRPr="004F5A29">
        <w:rPr>
          <w:b/>
          <w:i/>
        </w:rPr>
        <w:tab/>
      </w:r>
    </w:p>
    <w:p w14:paraId="5344C147" w14:textId="77777777" w:rsidR="00ED1679" w:rsidRPr="004F5A29" w:rsidRDefault="00ED1679" w:rsidP="00ED1679">
      <w:pPr>
        <w:pStyle w:val="h5Section"/>
      </w:pPr>
      <w:r w:rsidRPr="004F5A29">
        <w:fldChar w:fldCharType="begin"/>
      </w:r>
      <w:bookmarkStart w:id="31" w:name="_Ref414445674"/>
      <w:bookmarkEnd w:id="31"/>
      <w:r w:rsidRPr="004F5A29">
        <w:instrText xml:space="preserve">  LISTNUM "main numbering" \l 5 \* MERGEFORMAT </w:instrText>
      </w:r>
      <w:bookmarkStart w:id="32" w:name="_Toc408817562"/>
      <w:bookmarkStart w:id="33" w:name="_Toc433795761"/>
      <w:bookmarkStart w:id="34" w:name="_Toc444766539"/>
      <w:bookmarkStart w:id="35" w:name="_Toc480371914"/>
      <w:r w:rsidRPr="004F5A29">
        <w:fldChar w:fldCharType="end"/>
      </w:r>
      <w:r w:rsidRPr="004F5A29">
        <w:t xml:space="preserve">  Factors and parameters from external sources</w:t>
      </w:r>
      <w:bookmarkEnd w:id="32"/>
      <w:bookmarkEnd w:id="33"/>
      <w:bookmarkEnd w:id="34"/>
      <w:bookmarkEnd w:id="35"/>
    </w:p>
    <w:p w14:paraId="5344C148" w14:textId="77777777" w:rsidR="00ED1679" w:rsidRPr="004F5A29" w:rsidRDefault="00ED1679" w:rsidP="00ED1679">
      <w:pPr>
        <w:pStyle w:val="tMain"/>
      </w:pPr>
      <w:r w:rsidRPr="004F5A29">
        <w:tab/>
      </w:r>
      <w:r w:rsidRPr="004F5A29">
        <w:fldChar w:fldCharType="begin"/>
      </w:r>
      <w:bookmarkStart w:id="36" w:name="_Ref416333215"/>
      <w:bookmarkEnd w:id="36"/>
      <w:r w:rsidRPr="004F5A29">
        <w:instrText xml:space="preserve">  LISTNUM "main numbering" \l 6 \* MERGEFORMAT </w:instrText>
      </w:r>
      <w:r w:rsidRPr="004F5A29">
        <w:fldChar w:fldCharType="end"/>
      </w:r>
      <w:r w:rsidRPr="004F5A29">
        <w:tab/>
        <w:t>If a calculation in this determination includes a factor or parameter that is defined or calculated by reference to another instrument or writing, the factor or parameter to be used for a reporting period is the factor or parameter referred to in, or calculated by reference to, the instrument or writing as in force at the end of the reporting period.</w:t>
      </w:r>
    </w:p>
    <w:p w14:paraId="5344C149" w14:textId="77777777" w:rsidR="00ED1679" w:rsidRPr="004F5A29" w:rsidRDefault="00ED1679" w:rsidP="00ED1679">
      <w:pPr>
        <w:pStyle w:val="tMain"/>
      </w:pPr>
      <w:r w:rsidRPr="004F5A29">
        <w:tab/>
      </w:r>
      <w:r w:rsidRPr="004F5A29">
        <w:fldChar w:fldCharType="begin"/>
      </w:r>
      <w:bookmarkStart w:id="37" w:name="_Ref414445693"/>
      <w:bookmarkEnd w:id="37"/>
      <w:r w:rsidRPr="004F5A29">
        <w:instrText xml:space="preserve">  LISTNUM "main numbering" \l 6 \* MERGEFORMAT </w:instrText>
      </w:r>
      <w:r w:rsidRPr="004F5A29">
        <w:fldChar w:fldCharType="end"/>
      </w:r>
      <w:r w:rsidRPr="004F5A29">
        <w:tab/>
        <w:t>Subsection </w:t>
      </w:r>
      <w:r w:rsidR="00113AB4">
        <w:fldChar w:fldCharType="begin"/>
      </w:r>
      <w:r w:rsidR="00113AB4">
        <w:instrText xml:space="preserve"> REF _Ref416333215 \n  \* MERGEFORMAT </w:instrText>
      </w:r>
      <w:r w:rsidR="00113AB4">
        <w:fldChar w:fldCharType="separate"/>
      </w:r>
      <w:r w:rsidR="00797CB1">
        <w:t>(1)</w:t>
      </w:r>
      <w:r w:rsidR="00113AB4">
        <w:fldChar w:fldCharType="end"/>
      </w:r>
      <w:r w:rsidRPr="004F5A29">
        <w:t xml:space="preserve"> does not apply if:</w:t>
      </w:r>
    </w:p>
    <w:p w14:paraId="5344C14A" w14:textId="77777777" w:rsidR="00ED1679" w:rsidRPr="004F5A29" w:rsidRDefault="00ED1679" w:rsidP="00ED1679">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this determination specifies otherwise; or</w:t>
      </w:r>
    </w:p>
    <w:p w14:paraId="5344C14B" w14:textId="77777777" w:rsidR="00ED1679" w:rsidRPr="004F5A29" w:rsidRDefault="00ED1679" w:rsidP="00ED1679">
      <w:pPr>
        <w:pStyle w:val="tPara"/>
      </w:pPr>
      <w:r w:rsidRPr="004F5A29">
        <w:tab/>
      </w:r>
      <w:r w:rsidRPr="004F5A29">
        <w:fldChar w:fldCharType="begin"/>
      </w:r>
      <w:bookmarkStart w:id="38" w:name="_Ref414445697"/>
      <w:bookmarkEnd w:id="38"/>
      <w:r w:rsidRPr="004F5A29">
        <w:instrText xml:space="preserve">  LISTNUM "main numbering" \l 7 \* MERGEFORMAT </w:instrText>
      </w:r>
      <w:r w:rsidRPr="004F5A29">
        <w:fldChar w:fldCharType="end"/>
      </w:r>
      <w:r w:rsidRPr="004F5A29">
        <w:tab/>
        <w:t>it is not possible to define or calculate the factor or parameter by reference to the instrument or writing as in force at the end of the reporting period.</w:t>
      </w:r>
    </w:p>
    <w:p w14:paraId="5344C14C" w14:textId="77777777" w:rsidR="00576F17" w:rsidRPr="004F5A29" w:rsidRDefault="00BD4404" w:rsidP="00576F17">
      <w:pPr>
        <w:pStyle w:val="h2Part"/>
      </w:pPr>
      <w:r w:rsidRPr="004F5A29">
        <w:rPr>
          <w:rStyle w:val="CharPartNo"/>
        </w:rPr>
        <w:fldChar w:fldCharType="begin"/>
      </w:r>
      <w:r w:rsidR="003E58E2" w:rsidRPr="004F5A29">
        <w:rPr>
          <w:rStyle w:val="CharPartNo"/>
        </w:rPr>
        <w:instrText xml:space="preserve">  LISTNUM "main numbering" \l 2 \* MERGEFORMAT </w:instrText>
      </w:r>
      <w:bookmarkStart w:id="39" w:name="_Toc405889310"/>
      <w:bookmarkStart w:id="40" w:name="_Toc423463486"/>
      <w:bookmarkStart w:id="41" w:name="_Toc444766540"/>
      <w:bookmarkStart w:id="42" w:name="_Toc480371915"/>
      <w:r w:rsidRPr="004F5A29">
        <w:rPr>
          <w:rStyle w:val="CharPartNo"/>
        </w:rPr>
        <w:fldChar w:fldCharType="end"/>
      </w:r>
      <w:r w:rsidR="003E58E2" w:rsidRPr="004F5A29">
        <w:rPr>
          <w:rStyle w:val="CharPartNo"/>
        </w:rPr>
        <w:t>—</w:t>
      </w:r>
      <w:bookmarkEnd w:id="39"/>
      <w:r w:rsidR="002352DA" w:rsidRPr="004F5A29">
        <w:t>Plantation forest</w:t>
      </w:r>
      <w:r w:rsidR="002352DA" w:rsidRPr="004F5A29">
        <w:rPr>
          <w:rStyle w:val="CharPartText"/>
        </w:rPr>
        <w:t xml:space="preserve"> </w:t>
      </w:r>
      <w:r w:rsidR="003E58E2" w:rsidRPr="004F5A29">
        <w:rPr>
          <w:rStyle w:val="CharPartText"/>
        </w:rPr>
        <w:t>projects</w:t>
      </w:r>
      <w:bookmarkEnd w:id="40"/>
      <w:bookmarkEnd w:id="41"/>
      <w:bookmarkEnd w:id="42"/>
    </w:p>
    <w:bookmarkStart w:id="43" w:name="OLE_LINK3"/>
    <w:bookmarkStart w:id="44" w:name="OLE_LINK4"/>
    <w:p w14:paraId="5344C14D" w14:textId="77777777" w:rsidR="003E58E2" w:rsidRPr="004F5A29" w:rsidRDefault="00BD4404" w:rsidP="003E58E2">
      <w:pPr>
        <w:pStyle w:val="h5Section"/>
      </w:pPr>
      <w:r w:rsidRPr="004F5A29">
        <w:fldChar w:fldCharType="begin"/>
      </w:r>
      <w:bookmarkStart w:id="45" w:name="_Ref417294204"/>
      <w:bookmarkEnd w:id="45"/>
      <w:r w:rsidR="003E58E2" w:rsidRPr="004F5A29">
        <w:instrText xml:space="preserve">  LISTNUM "main numbering" \l 5 \* MERGEFORMAT </w:instrText>
      </w:r>
      <w:bookmarkStart w:id="46" w:name="_Toc405889311"/>
      <w:bookmarkStart w:id="47" w:name="_Toc423463487"/>
      <w:bookmarkStart w:id="48" w:name="_Toc444766541"/>
      <w:bookmarkStart w:id="49" w:name="_Toc480371916"/>
      <w:r w:rsidRPr="004F5A29">
        <w:fldChar w:fldCharType="end"/>
      </w:r>
      <w:bookmarkEnd w:id="43"/>
      <w:bookmarkEnd w:id="44"/>
      <w:r w:rsidR="003E58E2" w:rsidRPr="004F5A29">
        <w:t xml:space="preserve">  </w:t>
      </w:r>
      <w:bookmarkEnd w:id="46"/>
      <w:r w:rsidR="002352DA" w:rsidRPr="004F5A29">
        <w:t xml:space="preserve">Plantation forest </w:t>
      </w:r>
      <w:r w:rsidR="003E58E2" w:rsidRPr="004F5A29">
        <w:t>projects</w:t>
      </w:r>
      <w:bookmarkEnd w:id="47"/>
      <w:bookmarkEnd w:id="48"/>
      <w:bookmarkEnd w:id="49"/>
    </w:p>
    <w:p w14:paraId="5344C14E" w14:textId="77777777" w:rsidR="00147FED" w:rsidRPr="004F5A29" w:rsidRDefault="00147FED" w:rsidP="00147FED">
      <w:pPr>
        <w:pStyle w:val="tMain"/>
      </w:pPr>
      <w:r w:rsidRPr="004F5A29">
        <w:tab/>
      </w:r>
      <w:r w:rsidR="00BD4404" w:rsidRPr="004F5A29">
        <w:fldChar w:fldCharType="begin"/>
      </w:r>
      <w:bookmarkStart w:id="50" w:name="_Ref432762803"/>
      <w:bookmarkEnd w:id="50"/>
      <w:r w:rsidRPr="004F5A29">
        <w:instrText xml:space="preserve">  LISTNUM "main numbering" \l 6 \s1\* MERGEFORMAT </w:instrText>
      </w:r>
      <w:r w:rsidR="00BD4404" w:rsidRPr="004F5A29">
        <w:fldChar w:fldCharType="end"/>
      </w:r>
      <w:r w:rsidRPr="004F5A29">
        <w:tab/>
        <w:t>For paragraph 106(1)(a) of the Act, this determination applies to an offsets project</w:t>
      </w:r>
      <w:r w:rsidR="00001306" w:rsidRPr="004F5A29">
        <w:t xml:space="preserve"> if</w:t>
      </w:r>
      <w:r w:rsidR="00AB3467" w:rsidRPr="004F5A29">
        <w:t xml:space="preserve"> </w:t>
      </w:r>
      <w:r w:rsidR="0027198B" w:rsidRPr="004F5A29">
        <w:t>the project</w:t>
      </w:r>
      <w:r w:rsidRPr="004F5A29">
        <w:t>:</w:t>
      </w:r>
    </w:p>
    <w:p w14:paraId="5344C14F" w14:textId="77777777" w:rsidR="00147FED" w:rsidRPr="004F5A29" w:rsidRDefault="00147FED" w:rsidP="00147FED">
      <w:pPr>
        <w:pStyle w:val="tPara"/>
      </w:pPr>
      <w:r w:rsidRPr="004F5A29">
        <w:tab/>
      </w:r>
      <w:r w:rsidR="00BD4404" w:rsidRPr="004F5A29">
        <w:fldChar w:fldCharType="begin"/>
      </w:r>
      <w:bookmarkStart w:id="51" w:name="_Ref446317670"/>
      <w:bookmarkEnd w:id="51"/>
      <w:r w:rsidRPr="004F5A29">
        <w:instrText xml:space="preserve">  LISTNUM "main numbering" \l 7 \* MERGEFORMAT </w:instrText>
      </w:r>
      <w:r w:rsidR="00BD4404" w:rsidRPr="004F5A29">
        <w:fldChar w:fldCharType="end"/>
      </w:r>
      <w:r w:rsidRPr="004F5A29">
        <w:tab/>
        <w:t>involves:</w:t>
      </w:r>
    </w:p>
    <w:p w14:paraId="5344C150" w14:textId="77777777" w:rsidR="00147FED" w:rsidRPr="004F5A29" w:rsidRDefault="00147FED" w:rsidP="00147FED">
      <w:pPr>
        <w:pStyle w:val="tSubpara"/>
      </w:pPr>
      <w:r w:rsidRPr="004F5A29">
        <w:tab/>
      </w:r>
      <w:r w:rsidR="00BD4404" w:rsidRPr="004F5A29">
        <w:fldChar w:fldCharType="begin"/>
      </w:r>
      <w:bookmarkStart w:id="52" w:name="_Ref446317671"/>
      <w:bookmarkEnd w:id="52"/>
      <w:r w:rsidRPr="004F5A29">
        <w:instrText xml:space="preserve">  LISTNUM "main numbering" \l 8 \* MERGEFORMAT </w:instrText>
      </w:r>
      <w:r w:rsidR="00BD4404" w:rsidRPr="004F5A29">
        <w:fldChar w:fldCharType="end"/>
      </w:r>
      <w:r w:rsidRPr="004F5A29">
        <w:tab/>
        <w:t xml:space="preserve">the establishment of one or more new </w:t>
      </w:r>
      <w:r w:rsidR="002352DA" w:rsidRPr="004F5A29">
        <w:t>plantation forests</w:t>
      </w:r>
      <w:r w:rsidRPr="004F5A29">
        <w:t>; or</w:t>
      </w:r>
    </w:p>
    <w:p w14:paraId="5344C151" w14:textId="77777777" w:rsidR="00147FED" w:rsidRPr="004F5A29" w:rsidRDefault="00147FED" w:rsidP="00147FED">
      <w:pPr>
        <w:pStyle w:val="tSubpara"/>
      </w:pPr>
      <w:r w:rsidRPr="004F5A29">
        <w:tab/>
      </w:r>
      <w:r w:rsidR="00BD4404" w:rsidRPr="004F5A29">
        <w:fldChar w:fldCharType="begin"/>
      </w:r>
      <w:bookmarkStart w:id="53" w:name="_Ref446317672"/>
      <w:bookmarkEnd w:id="53"/>
      <w:r w:rsidRPr="004F5A29">
        <w:instrText xml:space="preserve">  LISTNUM "main numbering" \l 8 \* MERGEFORMAT </w:instrText>
      </w:r>
      <w:r w:rsidR="00BD4404" w:rsidRPr="004F5A29">
        <w:fldChar w:fldCharType="end"/>
      </w:r>
      <w:r w:rsidRPr="004F5A29">
        <w:tab/>
        <w:t xml:space="preserve">the conversion of one or more short-rotation </w:t>
      </w:r>
      <w:r w:rsidR="002352DA" w:rsidRPr="004F5A29">
        <w:t xml:space="preserve">plantation forests </w:t>
      </w:r>
      <w:r w:rsidRPr="004F5A29">
        <w:t>to long</w:t>
      </w:r>
      <w:r w:rsidR="0027198B" w:rsidRPr="004F5A29">
        <w:noBreakHyphen/>
      </w:r>
      <w:r w:rsidRPr="004F5A29">
        <w:t xml:space="preserve">rotation </w:t>
      </w:r>
      <w:r w:rsidR="002352DA" w:rsidRPr="004F5A29">
        <w:t>plantation forests</w:t>
      </w:r>
      <w:r w:rsidRPr="004F5A29">
        <w:t>;</w:t>
      </w:r>
      <w:r w:rsidR="00AB3467" w:rsidRPr="004F5A29">
        <w:t xml:space="preserve"> </w:t>
      </w:r>
    </w:p>
    <w:p w14:paraId="5344C152" w14:textId="77777777" w:rsidR="00AB3467" w:rsidRPr="004F5A29" w:rsidRDefault="00AB3467" w:rsidP="00AB3467">
      <w:pPr>
        <w:pStyle w:val="tPara"/>
      </w:pPr>
      <w:r w:rsidRPr="004F5A29">
        <w:tab/>
      </w:r>
      <w:r w:rsidRPr="004F5A29">
        <w:tab/>
        <w:t>each of which can reasonabl</w:t>
      </w:r>
      <w:r w:rsidR="00D9094E" w:rsidRPr="004F5A29">
        <w:t>y</w:t>
      </w:r>
      <w:r w:rsidRPr="004F5A29">
        <w:t xml:space="preserve"> b</w:t>
      </w:r>
      <w:r w:rsidR="00D9094E" w:rsidRPr="004F5A29">
        <w:t>e</w:t>
      </w:r>
      <w:r w:rsidRPr="004F5A29">
        <w:t xml:space="preserve"> expected to result in eligible carbon abatement; or</w:t>
      </w:r>
    </w:p>
    <w:p w14:paraId="5344C153" w14:textId="77777777" w:rsidR="00AB3467" w:rsidRPr="004F5A29" w:rsidRDefault="00147FED" w:rsidP="00AB3467">
      <w:pPr>
        <w:pStyle w:val="tPara"/>
      </w:pPr>
      <w:r w:rsidRPr="004F5A29">
        <w:tab/>
      </w:r>
      <w:r w:rsidR="00BD4404" w:rsidRPr="004F5A29">
        <w:fldChar w:fldCharType="begin"/>
      </w:r>
      <w:bookmarkStart w:id="54" w:name="_Ref446317753"/>
      <w:bookmarkEnd w:id="54"/>
      <w:r w:rsidRPr="004F5A29">
        <w:instrText xml:space="preserve">  LISTNUM "main numbering" \l 7 \* MERGEFORMAT </w:instrText>
      </w:r>
      <w:r w:rsidR="00BD4404" w:rsidRPr="004F5A29">
        <w:fldChar w:fldCharType="end"/>
      </w:r>
      <w:r w:rsidRPr="004F5A29">
        <w:tab/>
        <w:t>is a</w:t>
      </w:r>
      <w:r w:rsidR="00D9094E" w:rsidRPr="004F5A29">
        <w:t xml:space="preserve"> </w:t>
      </w:r>
      <w:r w:rsidR="00C34693" w:rsidRPr="004F5A29">
        <w:t>pre</w:t>
      </w:r>
      <w:r w:rsidR="00C34693" w:rsidRPr="004F5A29">
        <w:noBreakHyphen/>
        <w:t>existing</w:t>
      </w:r>
      <w:r w:rsidRPr="004F5A29">
        <w:t xml:space="preserve"> project that</w:t>
      </w:r>
      <w:r w:rsidR="00AB3467" w:rsidRPr="004F5A29">
        <w:t>:</w:t>
      </w:r>
    </w:p>
    <w:p w14:paraId="5344C154" w14:textId="77777777" w:rsidR="00AB3467" w:rsidRPr="004F5A29" w:rsidRDefault="00AB3467" w:rsidP="00AB3467">
      <w:pPr>
        <w:pStyle w:val="tSubpara"/>
      </w:pPr>
      <w:r w:rsidRPr="004F5A29">
        <w:tab/>
      </w:r>
      <w:r w:rsidR="00BD4404" w:rsidRPr="004F5A29">
        <w:fldChar w:fldCharType="begin"/>
      </w:r>
      <w:r w:rsidRPr="004F5A29">
        <w:instrText xml:space="preserve">  LISTNUM "main numbering" \l 8 \* MERGEFORMAT </w:instrText>
      </w:r>
      <w:r w:rsidR="00BD4404" w:rsidRPr="004F5A29">
        <w:fldChar w:fldCharType="end"/>
      </w:r>
      <w:r w:rsidRPr="004F5A29">
        <w:tab/>
      </w:r>
      <w:r w:rsidR="00147FED" w:rsidRPr="004F5A29">
        <w:t xml:space="preserve">involved the establishment of one or more new </w:t>
      </w:r>
      <w:r w:rsidR="002352DA" w:rsidRPr="004F5A29">
        <w:t>plantation forests</w:t>
      </w:r>
      <w:r w:rsidRPr="004F5A29">
        <w:t>;</w:t>
      </w:r>
      <w:r w:rsidR="00147FED" w:rsidRPr="004F5A29">
        <w:t xml:space="preserve"> </w:t>
      </w:r>
      <w:r w:rsidRPr="004F5A29">
        <w:t>and</w:t>
      </w:r>
    </w:p>
    <w:p w14:paraId="5344C155" w14:textId="77777777" w:rsidR="00147FED" w:rsidRPr="004F5A29" w:rsidRDefault="00AB3467" w:rsidP="00AB3467">
      <w:pPr>
        <w:pStyle w:val="tSubpara"/>
      </w:pPr>
      <w:r w:rsidRPr="004F5A29">
        <w:tab/>
      </w:r>
      <w:r w:rsidR="00BD4404" w:rsidRPr="004F5A29">
        <w:fldChar w:fldCharType="begin"/>
      </w:r>
      <w:r w:rsidRPr="004F5A29">
        <w:instrText xml:space="preserve">  LISTNUM "main numbering" \l 8 \* MERGEFORMAT </w:instrText>
      </w:r>
      <w:r w:rsidR="00BD4404" w:rsidRPr="004F5A29">
        <w:fldChar w:fldCharType="end"/>
      </w:r>
      <w:r w:rsidRPr="004F5A29">
        <w:tab/>
        <w:t xml:space="preserve">is an eligible offsets project under another </w:t>
      </w:r>
      <w:r w:rsidR="00192840" w:rsidRPr="004F5A29">
        <w:t xml:space="preserve">applicable </w:t>
      </w:r>
      <w:r w:rsidR="0027198B" w:rsidRPr="004F5A29">
        <w:t xml:space="preserve">methodology </w:t>
      </w:r>
      <w:r w:rsidRPr="004F5A29">
        <w:t>determination.</w:t>
      </w:r>
    </w:p>
    <w:p w14:paraId="5344C156" w14:textId="77777777" w:rsidR="003E58E2" w:rsidRPr="004F5A29" w:rsidRDefault="003E58E2" w:rsidP="003E58E2">
      <w:pPr>
        <w:pStyle w:val="tMain"/>
      </w:pPr>
      <w:r w:rsidRPr="004F5A29">
        <w:tab/>
      </w:r>
      <w:r w:rsidR="00BD4404" w:rsidRPr="004F5A29">
        <w:fldChar w:fldCharType="begin"/>
      </w:r>
      <w:r w:rsidRPr="004F5A29">
        <w:instrText xml:space="preserve">  LISTNUM "main numbering" \l 6 \* MERGEFORMAT </w:instrText>
      </w:r>
      <w:r w:rsidR="00BD4404" w:rsidRPr="004F5A29">
        <w:fldChar w:fldCharType="end"/>
      </w:r>
      <w:r w:rsidRPr="004F5A29">
        <w:tab/>
        <w:t xml:space="preserve">A project covered by subsection </w:t>
      </w:r>
      <w:r w:rsidR="00113AB4">
        <w:fldChar w:fldCharType="begin"/>
      </w:r>
      <w:r w:rsidR="00113AB4">
        <w:instrText xml:space="preserve"> REF _Ref432762803 \n  \* MERGEFORMAT </w:instrText>
      </w:r>
      <w:r w:rsidR="00113AB4">
        <w:fldChar w:fldCharType="separate"/>
      </w:r>
      <w:r w:rsidR="00797CB1">
        <w:t>(1)</w:t>
      </w:r>
      <w:r w:rsidR="00113AB4">
        <w:fldChar w:fldCharType="end"/>
      </w:r>
      <w:r w:rsidR="009C1FAD" w:rsidRPr="004F5A29">
        <w:t xml:space="preserve"> </w:t>
      </w:r>
      <w:r w:rsidRPr="004F5A29">
        <w:t>is a</w:t>
      </w:r>
      <w:r w:rsidRPr="004F5A29">
        <w:rPr>
          <w:b/>
          <w:i/>
        </w:rPr>
        <w:t xml:space="preserve"> </w:t>
      </w:r>
      <w:r w:rsidR="004B1715" w:rsidRPr="004F5A29">
        <w:rPr>
          <w:b/>
          <w:i/>
        </w:rPr>
        <w:t>plantation forest</w:t>
      </w:r>
      <w:r w:rsidR="002352DA" w:rsidRPr="004F5A29">
        <w:rPr>
          <w:b/>
          <w:i/>
        </w:rPr>
        <w:t xml:space="preserve"> </w:t>
      </w:r>
      <w:r w:rsidRPr="004F5A29">
        <w:rPr>
          <w:b/>
          <w:i/>
        </w:rPr>
        <w:t>project</w:t>
      </w:r>
      <w:r w:rsidRPr="004F5A29">
        <w:t>.</w:t>
      </w:r>
    </w:p>
    <w:p w14:paraId="5344C157" w14:textId="77777777" w:rsidR="003E58E2" w:rsidRPr="004F5A29" w:rsidRDefault="00BD4404" w:rsidP="003E58E2">
      <w:pPr>
        <w:pStyle w:val="h2Part"/>
      </w:pPr>
      <w:r w:rsidRPr="004F5A29">
        <w:fldChar w:fldCharType="begin"/>
      </w:r>
      <w:r w:rsidR="003E58E2" w:rsidRPr="004F5A29">
        <w:instrText xml:space="preserve">  LISTNUM "main numbering" \l 2 \* MERGEFORMAT </w:instrText>
      </w:r>
      <w:bookmarkStart w:id="55" w:name="_Toc423463488"/>
      <w:bookmarkStart w:id="56" w:name="_Toc444766543"/>
      <w:bookmarkStart w:id="57" w:name="_Toc480371917"/>
      <w:r w:rsidRPr="004F5A29">
        <w:fldChar w:fldCharType="end"/>
      </w:r>
      <w:r w:rsidR="003E58E2" w:rsidRPr="004F5A29">
        <w:t>—Project requirements</w:t>
      </w:r>
      <w:bookmarkEnd w:id="55"/>
      <w:bookmarkEnd w:id="56"/>
      <w:bookmarkEnd w:id="57"/>
    </w:p>
    <w:p w14:paraId="5344C158" w14:textId="77777777" w:rsidR="003E58E2" w:rsidRPr="004F5A29" w:rsidRDefault="00BD4404" w:rsidP="003E58E2">
      <w:pPr>
        <w:pStyle w:val="h3Div"/>
      </w:pPr>
      <w:r w:rsidRPr="004F5A29">
        <w:fldChar w:fldCharType="begin"/>
      </w:r>
      <w:r w:rsidR="003E58E2" w:rsidRPr="004F5A29">
        <w:instrText xml:space="preserve">  LISTNUM "main numbering" \l 3 \* MERGEFORMAT </w:instrText>
      </w:r>
      <w:bookmarkStart w:id="58" w:name="_Toc423463489"/>
      <w:bookmarkStart w:id="59" w:name="_Toc444766544"/>
      <w:bookmarkStart w:id="60" w:name="_Toc480371918"/>
      <w:r w:rsidRPr="004F5A29">
        <w:fldChar w:fldCharType="end"/>
      </w:r>
      <w:r w:rsidR="003E58E2" w:rsidRPr="004F5A29">
        <w:t>—General</w:t>
      </w:r>
      <w:bookmarkEnd w:id="58"/>
      <w:bookmarkEnd w:id="59"/>
      <w:bookmarkEnd w:id="60"/>
    </w:p>
    <w:p w14:paraId="5344C159" w14:textId="77777777" w:rsidR="003E58E2" w:rsidRPr="004F5A29" w:rsidRDefault="00BD4404" w:rsidP="003E58E2">
      <w:pPr>
        <w:pStyle w:val="h5Section"/>
      </w:pPr>
      <w:r w:rsidRPr="004F5A29">
        <w:fldChar w:fldCharType="begin"/>
      </w:r>
      <w:r w:rsidR="003E58E2" w:rsidRPr="004F5A29">
        <w:instrText xml:space="preserve">  LISTNUM "main numbering" \l 5 \* MERGEFORMAT </w:instrText>
      </w:r>
      <w:bookmarkStart w:id="61" w:name="_Toc423463490"/>
      <w:bookmarkStart w:id="62" w:name="_Toc444766545"/>
      <w:bookmarkStart w:id="63" w:name="_Toc480371919"/>
      <w:r w:rsidRPr="004F5A29">
        <w:fldChar w:fldCharType="end"/>
      </w:r>
      <w:r w:rsidR="003E58E2" w:rsidRPr="004F5A29">
        <w:t xml:space="preserve"> </w:t>
      </w:r>
      <w:r w:rsidR="006E7D78" w:rsidRPr="004F5A29">
        <w:t xml:space="preserve"> </w:t>
      </w:r>
      <w:r w:rsidR="003E58E2" w:rsidRPr="004F5A29">
        <w:t>Operation of this Part</w:t>
      </w:r>
      <w:bookmarkEnd w:id="61"/>
      <w:bookmarkEnd w:id="62"/>
      <w:bookmarkEnd w:id="63"/>
    </w:p>
    <w:p w14:paraId="5344C15A" w14:textId="77777777" w:rsidR="003E58E2" w:rsidRPr="004F5A29" w:rsidRDefault="003E58E2" w:rsidP="003E58E2">
      <w:pPr>
        <w:pStyle w:val="tMain"/>
      </w:pPr>
      <w:r w:rsidRPr="004F5A29">
        <w:tab/>
      </w:r>
      <w:r w:rsidRPr="004F5A29">
        <w:tab/>
        <w:t xml:space="preserve">For paragraph 106(1)(b) of the Act, this Part sets out requirements that must be met for a </w:t>
      </w:r>
      <w:r w:rsidR="004B1715" w:rsidRPr="004F5A29">
        <w:t>plantation forest</w:t>
      </w:r>
      <w:r w:rsidR="002352DA" w:rsidRPr="004F5A29">
        <w:t xml:space="preserve"> </w:t>
      </w:r>
      <w:r w:rsidRPr="004F5A29">
        <w:t>project to be an eligible offsets project.</w:t>
      </w:r>
    </w:p>
    <w:p w14:paraId="5344C15B" w14:textId="77777777" w:rsidR="001968C7" w:rsidRPr="004F5A29" w:rsidRDefault="001968C7" w:rsidP="001968C7">
      <w:pPr>
        <w:pStyle w:val="h3Div"/>
      </w:pPr>
      <w:r w:rsidRPr="004F5A29">
        <w:fldChar w:fldCharType="begin"/>
      </w:r>
      <w:r w:rsidRPr="004F5A29">
        <w:instrText xml:space="preserve">  LISTNUM "main numbering" \l 3 \* MERGEFORMAT </w:instrText>
      </w:r>
      <w:bookmarkStart w:id="64" w:name="_Toc480371920"/>
      <w:r w:rsidRPr="004F5A29">
        <w:fldChar w:fldCharType="end"/>
      </w:r>
      <w:r w:rsidRPr="004F5A29">
        <w:t>—Information required in application</w:t>
      </w:r>
      <w:bookmarkEnd w:id="64"/>
    </w:p>
    <w:bookmarkStart w:id="65" w:name="_Toc423463493"/>
    <w:p w14:paraId="5344C15C" w14:textId="77777777" w:rsidR="001968C7" w:rsidRPr="004F5A29" w:rsidRDefault="001968C7" w:rsidP="001968C7">
      <w:pPr>
        <w:pStyle w:val="h5Section"/>
      </w:pPr>
      <w:r w:rsidRPr="004F5A29">
        <w:fldChar w:fldCharType="begin"/>
      </w:r>
      <w:bookmarkStart w:id="66" w:name="_Ref428366334"/>
      <w:bookmarkEnd w:id="66"/>
      <w:r w:rsidRPr="004F5A29">
        <w:instrText xml:space="preserve">  LISTNUM "main numbering" \l 5 \* MERGEFORMAT </w:instrText>
      </w:r>
      <w:bookmarkStart w:id="67" w:name="_Toc444766548"/>
      <w:bookmarkStart w:id="68" w:name="_Toc480371921"/>
      <w:r w:rsidRPr="004F5A29">
        <w:fldChar w:fldCharType="end"/>
      </w:r>
      <w:r w:rsidRPr="004F5A29">
        <w:t xml:space="preserve">  </w:t>
      </w:r>
      <w:bookmarkEnd w:id="65"/>
      <w:bookmarkEnd w:id="67"/>
      <w:r w:rsidRPr="004F5A29">
        <w:t>Information required in application</w:t>
      </w:r>
      <w:bookmarkEnd w:id="68"/>
    </w:p>
    <w:p w14:paraId="5344C15D" w14:textId="77777777" w:rsidR="001968C7" w:rsidRPr="004F5A29" w:rsidRDefault="001968C7" w:rsidP="001968C7">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This section applies to the following applications:</w:t>
      </w:r>
    </w:p>
    <w:p w14:paraId="5344C15E" w14:textId="77777777" w:rsidR="001968C7" w:rsidRPr="004F5A29" w:rsidRDefault="001968C7" w:rsidP="001968C7">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for a project other than a pre-existing project—the section 22 application;</w:t>
      </w:r>
    </w:p>
    <w:p w14:paraId="5344C15F" w14:textId="77777777" w:rsidR="001968C7" w:rsidRPr="004F5A29" w:rsidRDefault="001968C7" w:rsidP="001968C7">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 xml:space="preserve">for a pre-existing project—the </w:t>
      </w:r>
      <w:r w:rsidR="00770C67" w:rsidRPr="004F5A29">
        <w:t xml:space="preserve">request </w:t>
      </w:r>
      <w:r w:rsidRPr="004F5A29">
        <w:t>under section 128 of the Act;</w:t>
      </w:r>
    </w:p>
    <w:p w14:paraId="5344C160" w14:textId="77777777" w:rsidR="001968C7" w:rsidRPr="004F5A29" w:rsidRDefault="001968C7" w:rsidP="001968C7">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an application for a variation under section 29 of the Act that adds eligible land to the project area.</w:t>
      </w:r>
    </w:p>
    <w:p w14:paraId="5344C161" w14:textId="77777777" w:rsidR="001968C7" w:rsidRPr="004F5A29" w:rsidRDefault="001968C7" w:rsidP="001968C7">
      <w:pPr>
        <w:pStyle w:val="tMain"/>
      </w:pPr>
      <w:r w:rsidRPr="004F5A29">
        <w:tab/>
      </w:r>
      <w:r w:rsidRPr="004F5A29">
        <w:fldChar w:fldCharType="begin"/>
      </w:r>
      <w:bookmarkStart w:id="69" w:name="_Ref428366337"/>
      <w:bookmarkEnd w:id="69"/>
      <w:r w:rsidRPr="004F5A29">
        <w:instrText xml:space="preserve">  LISTNUM "main numbering" \l 6 \* MERGEFORMAT </w:instrText>
      </w:r>
      <w:r w:rsidRPr="004F5A29">
        <w:fldChar w:fldCharType="end"/>
      </w:r>
      <w:r w:rsidRPr="004F5A29">
        <w:tab/>
        <w:t>The application must:</w:t>
      </w:r>
    </w:p>
    <w:p w14:paraId="5344C162" w14:textId="77777777" w:rsidR="001968C7" w:rsidRPr="004F5A29" w:rsidRDefault="001968C7" w:rsidP="001968C7">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 xml:space="preserve">specify </w:t>
      </w:r>
      <w:r w:rsidR="00424751" w:rsidRPr="004F5A29">
        <w:t xml:space="preserve">one or more areas of </w:t>
      </w:r>
      <w:r w:rsidR="001A145D" w:rsidRPr="004F5A29">
        <w:t xml:space="preserve">eligible </w:t>
      </w:r>
      <w:r w:rsidRPr="004F5A29">
        <w:t>land covered by the application on which the project proponent proposes to establish CEAs; and</w:t>
      </w:r>
    </w:p>
    <w:p w14:paraId="5344C163" w14:textId="77777777" w:rsidR="00424751" w:rsidRPr="004F5A29" w:rsidRDefault="001968C7" w:rsidP="001968C7">
      <w:pPr>
        <w:pStyle w:val="tPara"/>
      </w:pPr>
      <w:r w:rsidRPr="004F5A29">
        <w:tab/>
      </w:r>
      <w:r w:rsidRPr="004F5A29">
        <w:fldChar w:fldCharType="begin"/>
      </w:r>
      <w:bookmarkStart w:id="70" w:name="_Ref442773571"/>
      <w:bookmarkEnd w:id="70"/>
      <w:r w:rsidRPr="004F5A29">
        <w:instrText xml:space="preserve">  LISTNUM "main numbering" \l 7 \* MERGEFORMAT </w:instrText>
      </w:r>
      <w:r w:rsidRPr="004F5A29">
        <w:fldChar w:fldCharType="end"/>
      </w:r>
      <w:r w:rsidRPr="004F5A29">
        <w:tab/>
      </w:r>
      <w:r w:rsidR="00424751" w:rsidRPr="004F5A29">
        <w:t>for each area:</w:t>
      </w:r>
    </w:p>
    <w:p w14:paraId="5344C164" w14:textId="77777777" w:rsidR="00854DEC" w:rsidRPr="004F5A29" w:rsidRDefault="00424751" w:rsidP="00424751">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r>
      <w:r w:rsidR="001968C7" w:rsidRPr="004F5A29">
        <w:t>specify</w:t>
      </w:r>
      <w:r w:rsidRPr="004F5A29">
        <w:t xml:space="preserve"> the project activity that will be conducted on it</w:t>
      </w:r>
      <w:r w:rsidR="00854DEC" w:rsidRPr="004F5A29">
        <w:t>; and</w:t>
      </w:r>
    </w:p>
    <w:p w14:paraId="5344C165" w14:textId="77777777" w:rsidR="00854DEC" w:rsidRPr="004F5A29" w:rsidRDefault="00854DEC" w:rsidP="00854DEC">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 xml:space="preserve">provide evidence that the land is eligible </w:t>
      </w:r>
      <w:r w:rsidR="001F1EE9" w:rsidRPr="004F5A29">
        <w:t>land for the project activity</w:t>
      </w:r>
      <w:r w:rsidRPr="004F5A29">
        <w:t>.</w:t>
      </w:r>
    </w:p>
    <w:p w14:paraId="5344C166" w14:textId="77777777" w:rsidR="001968C7" w:rsidRPr="004F5A29" w:rsidRDefault="001968C7" w:rsidP="001968C7">
      <w:pPr>
        <w:pStyle w:val="nMain"/>
      </w:pPr>
      <w:r w:rsidRPr="004F5A29">
        <w:t>Note:</w:t>
      </w:r>
      <w:r w:rsidRPr="004F5A29">
        <w:tab/>
        <w:t>CEAs can be established only on land that is specified in one of these applications.</w:t>
      </w:r>
    </w:p>
    <w:p w14:paraId="5344C167" w14:textId="77777777" w:rsidR="001968C7" w:rsidRPr="004F5A29" w:rsidRDefault="001968C7" w:rsidP="001968C7">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The evidence must include time-stamped and geo-referenced remotely sensed imagery covering the period of 7 years before the eligibility date for the land.</w:t>
      </w:r>
    </w:p>
    <w:p w14:paraId="5344C168" w14:textId="77777777" w:rsidR="009E5A11" w:rsidRPr="004F5A29" w:rsidRDefault="001968C7" w:rsidP="001968C7">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 xml:space="preserve">For </w:t>
      </w:r>
      <w:r w:rsidR="00F37828" w:rsidRPr="004F5A29">
        <w:t xml:space="preserve">eligible </w:t>
      </w:r>
      <w:r w:rsidRPr="004F5A29">
        <w:t>land for</w:t>
      </w:r>
      <w:r w:rsidR="005A04D4" w:rsidRPr="004F5A29">
        <w:t xml:space="preserve"> the</w:t>
      </w:r>
      <w:r w:rsidRPr="004F5A29">
        <w:t xml:space="preserve"> conversion</w:t>
      </w:r>
      <w:r w:rsidR="00F37828" w:rsidRPr="004F5A29">
        <w:t xml:space="preserve"> project activity</w:t>
      </w:r>
      <w:r w:rsidRPr="004F5A29">
        <w:t>, the evidence must include</w:t>
      </w:r>
      <w:r w:rsidR="00EE5887" w:rsidRPr="004F5A29">
        <w:t xml:space="preserve"> management records of any rotation underway on the eligibility </w:t>
      </w:r>
      <w:r w:rsidR="0043018F" w:rsidRPr="004F5A29">
        <w:t>date</w:t>
      </w:r>
      <w:r w:rsidR="00AF16E3" w:rsidRPr="004F5A29">
        <w:t xml:space="preserve">, and any previous rotation relied on under subparagraph </w:t>
      </w:r>
      <w:r w:rsidR="00113AB4">
        <w:fldChar w:fldCharType="begin"/>
      </w:r>
      <w:r w:rsidR="00113AB4">
        <w:instrText xml:space="preserve"> REF _Ref446407639 \n </w:instrText>
      </w:r>
      <w:r w:rsidR="00113AB4">
        <w:fldChar w:fldCharType="separate"/>
      </w:r>
      <w:r w:rsidR="00797CB1">
        <w:t>14</w:t>
      </w:r>
      <w:r w:rsidR="00113AB4">
        <w:fldChar w:fldCharType="end"/>
      </w:r>
      <w:r w:rsidR="00113AB4">
        <w:fldChar w:fldCharType="begin"/>
      </w:r>
      <w:r w:rsidR="00113AB4">
        <w:instrText xml:space="preserve"> REF _Ref447026244 \n </w:instrText>
      </w:r>
      <w:r w:rsidR="00113AB4">
        <w:fldChar w:fldCharType="separate"/>
      </w:r>
      <w:r w:rsidR="00797CB1">
        <w:t>(2)</w:t>
      </w:r>
      <w:r w:rsidR="00113AB4">
        <w:fldChar w:fldCharType="end"/>
      </w:r>
      <w:r w:rsidR="00113AB4">
        <w:fldChar w:fldCharType="begin"/>
      </w:r>
      <w:r w:rsidR="00113AB4">
        <w:instrText xml:space="preserve"> REF _Ref447026245 \n </w:instrText>
      </w:r>
      <w:r w:rsidR="00113AB4">
        <w:fldChar w:fldCharType="separate"/>
      </w:r>
      <w:r w:rsidR="00797CB1">
        <w:t>(b)</w:t>
      </w:r>
      <w:r w:rsidR="00113AB4">
        <w:fldChar w:fldCharType="end"/>
      </w:r>
      <w:r w:rsidR="00113AB4">
        <w:fldChar w:fldCharType="begin"/>
      </w:r>
      <w:r w:rsidR="00113AB4">
        <w:instrText xml:space="preserve"> REF _Ref447119107 \n </w:instrText>
      </w:r>
      <w:r w:rsidR="00113AB4">
        <w:fldChar w:fldCharType="separate"/>
      </w:r>
      <w:r w:rsidR="00797CB1">
        <w:t>(iii)</w:t>
      </w:r>
      <w:r w:rsidR="00113AB4">
        <w:fldChar w:fldCharType="end"/>
      </w:r>
      <w:r w:rsidR="00597444" w:rsidRPr="004F5A29">
        <w:t xml:space="preserve"> </w:t>
      </w:r>
      <w:r w:rsidR="00AF16E3" w:rsidRPr="004F5A29">
        <w:t>or</w:t>
      </w:r>
      <w:r w:rsidR="00EF0F1C" w:rsidRPr="004F5A29">
        <w:t xml:space="preserve"> paragraph</w:t>
      </w:r>
      <w:r w:rsidR="00AF16E3" w:rsidRPr="004F5A29">
        <w:t xml:space="preserve"> </w:t>
      </w:r>
      <w:r w:rsidR="00113AB4">
        <w:fldChar w:fldCharType="begin"/>
      </w:r>
      <w:r w:rsidR="00113AB4">
        <w:instrText xml:space="preserve"> REF _Ref446</w:instrText>
      </w:r>
      <w:r w:rsidR="00113AB4">
        <w:instrText xml:space="preserve">407639 \n </w:instrText>
      </w:r>
      <w:r w:rsidR="00113AB4">
        <w:fldChar w:fldCharType="separate"/>
      </w:r>
      <w:r w:rsidR="00797CB1">
        <w:t>14</w:t>
      </w:r>
      <w:r w:rsidR="00113AB4">
        <w:fldChar w:fldCharType="end"/>
      </w:r>
      <w:r w:rsidR="00113AB4">
        <w:fldChar w:fldCharType="begin"/>
      </w:r>
      <w:r w:rsidR="00113AB4">
        <w:instrText xml:space="preserve"> REF _Ref447026244 \n </w:instrText>
      </w:r>
      <w:r w:rsidR="00113AB4">
        <w:fldChar w:fldCharType="separate"/>
      </w:r>
      <w:r w:rsidR="00797CB1">
        <w:t>(2)</w:t>
      </w:r>
      <w:r w:rsidR="00113AB4">
        <w:fldChar w:fldCharType="end"/>
      </w:r>
      <w:r w:rsidR="00113AB4">
        <w:fldChar w:fldCharType="begin"/>
      </w:r>
      <w:r w:rsidR="00113AB4">
        <w:instrText xml:space="preserve"> REF _Ref447117929 \n </w:instrText>
      </w:r>
      <w:r w:rsidR="00113AB4">
        <w:fldChar w:fldCharType="separate"/>
      </w:r>
      <w:r w:rsidR="00797CB1">
        <w:t>(c)</w:t>
      </w:r>
      <w:r w:rsidR="00113AB4">
        <w:fldChar w:fldCharType="end"/>
      </w:r>
      <w:r w:rsidR="00AF16E3" w:rsidRPr="004F5A29">
        <w:t>.</w:t>
      </w:r>
    </w:p>
    <w:p w14:paraId="5344C169" w14:textId="77777777" w:rsidR="0035155A" w:rsidRPr="004F5A29" w:rsidRDefault="0035155A" w:rsidP="0035155A">
      <w:pPr>
        <w:pStyle w:val="nMain"/>
      </w:pPr>
      <w:r w:rsidRPr="004F5A29">
        <w:t>Note:</w:t>
      </w:r>
      <w:r w:rsidRPr="004F5A29">
        <w:tab/>
      </w:r>
      <w:r w:rsidR="004C19C3" w:rsidRPr="004F5A29">
        <w:t xml:space="preserve">Under those provisions, certain previous rotations </w:t>
      </w:r>
      <w:r w:rsidR="00A507A4" w:rsidRPr="004F5A29">
        <w:t xml:space="preserve">are relied on </w:t>
      </w:r>
      <w:r w:rsidR="0055533D" w:rsidRPr="004F5A29">
        <w:t xml:space="preserve">in some cases </w:t>
      </w:r>
      <w:r w:rsidR="00A507A4" w:rsidRPr="004F5A29">
        <w:t xml:space="preserve">to establish that land is eligible </w:t>
      </w:r>
      <w:r w:rsidR="00F37828" w:rsidRPr="004F5A29">
        <w:t>land.</w:t>
      </w:r>
    </w:p>
    <w:p w14:paraId="5344C16A" w14:textId="77777777" w:rsidR="00F93934" w:rsidRPr="004F5A29" w:rsidRDefault="00F93934" w:rsidP="00F93934">
      <w:pPr>
        <w:pStyle w:val="h3Div"/>
      </w:pPr>
      <w:r w:rsidRPr="004F5A29">
        <w:fldChar w:fldCharType="begin"/>
      </w:r>
      <w:r w:rsidRPr="004F5A29">
        <w:instrText xml:space="preserve">  LISTNUM "main numbering" \l 3 \* MERGEFORMAT </w:instrText>
      </w:r>
      <w:bookmarkStart w:id="71" w:name="_Toc480371922"/>
      <w:r w:rsidRPr="004F5A29">
        <w:fldChar w:fldCharType="end"/>
      </w:r>
      <w:r w:rsidRPr="004F5A29">
        <w:t>—Eligibility requirements—plantation type</w:t>
      </w:r>
      <w:r w:rsidR="0088040F" w:rsidRPr="004F5A29">
        <w:t xml:space="preserve"> </w:t>
      </w:r>
      <w:r w:rsidR="006941F7" w:rsidRPr="004F5A29">
        <w:t>and type of m</w:t>
      </w:r>
      <w:r w:rsidR="0088040F" w:rsidRPr="004F5A29">
        <w:t>anagement sch</w:t>
      </w:r>
      <w:r w:rsidR="00DF3B8D" w:rsidRPr="004F5A29">
        <w:t>e</w:t>
      </w:r>
      <w:r w:rsidR="0088040F" w:rsidRPr="004F5A29">
        <w:t>me</w:t>
      </w:r>
      <w:bookmarkEnd w:id="71"/>
    </w:p>
    <w:p w14:paraId="5344C16B" w14:textId="77777777" w:rsidR="00F93934" w:rsidRPr="004F5A29" w:rsidRDefault="00F93934" w:rsidP="00F93934">
      <w:pPr>
        <w:pStyle w:val="h5Section"/>
        <w:rPr>
          <w:rFonts w:eastAsiaTheme="minorEastAsia"/>
        </w:rPr>
      </w:pPr>
      <w:r w:rsidRPr="004F5A29">
        <w:rPr>
          <w:rFonts w:eastAsiaTheme="minorEastAsia"/>
        </w:rPr>
        <w:fldChar w:fldCharType="begin"/>
      </w:r>
      <w:bookmarkStart w:id="72" w:name="_Ref441138765"/>
      <w:bookmarkEnd w:id="72"/>
      <w:r w:rsidRPr="004F5A29">
        <w:rPr>
          <w:rFonts w:eastAsiaTheme="minorEastAsia"/>
        </w:rPr>
        <w:instrText xml:space="preserve">  LISTNUM "main numbering" \l 5 \* MERGEFORMAT </w:instrText>
      </w:r>
      <w:bookmarkStart w:id="73" w:name="_Toc423463495"/>
      <w:bookmarkStart w:id="74" w:name="_Toc444766542"/>
      <w:bookmarkStart w:id="75" w:name="_Toc480371923"/>
      <w:r w:rsidRPr="004F5A29">
        <w:rPr>
          <w:rFonts w:eastAsiaTheme="minorEastAsia"/>
        </w:rPr>
        <w:fldChar w:fldCharType="end"/>
      </w:r>
      <w:r w:rsidRPr="004F5A29">
        <w:rPr>
          <w:rFonts w:eastAsiaTheme="minorEastAsia"/>
        </w:rPr>
        <w:t xml:space="preserve">  </w:t>
      </w:r>
      <w:r w:rsidR="007B716E" w:rsidRPr="004F5A29">
        <w:rPr>
          <w:rFonts w:eastAsiaTheme="minorEastAsia"/>
        </w:rPr>
        <w:t xml:space="preserve">Plantation types and regions </w:t>
      </w:r>
      <w:r w:rsidRPr="004F5A29">
        <w:rPr>
          <w:rFonts w:eastAsiaTheme="minorEastAsia"/>
        </w:rPr>
        <w:t>that are excluded</w:t>
      </w:r>
      <w:bookmarkEnd w:id="73"/>
      <w:bookmarkEnd w:id="74"/>
      <w:bookmarkEnd w:id="75"/>
    </w:p>
    <w:p w14:paraId="5344C16C" w14:textId="77777777" w:rsidR="00B50EFC" w:rsidRPr="004F5A29" w:rsidRDefault="00F93934" w:rsidP="00F93934">
      <w:pPr>
        <w:pStyle w:val="tMain"/>
      </w:pPr>
      <w:r w:rsidRPr="004F5A29">
        <w:tab/>
      </w:r>
      <w:r w:rsidRPr="004F5A29">
        <w:tab/>
      </w:r>
      <w:r w:rsidR="00B50EFC" w:rsidRPr="004F5A29">
        <w:t xml:space="preserve">A project must be one in which </w:t>
      </w:r>
      <w:r w:rsidR="00913753" w:rsidRPr="004F5A29">
        <w:t xml:space="preserve">a plantation forest of a type listed in </w:t>
      </w:r>
      <w:r w:rsidR="00B50EFC" w:rsidRPr="004F5A29">
        <w:fldChar w:fldCharType="begin"/>
      </w:r>
      <w:r w:rsidR="00B50EFC" w:rsidRPr="004F5A29">
        <w:instrText xml:space="preserve"> REF _Ref421788030 \r \h  \* MERGEFORMAT </w:instrText>
      </w:r>
      <w:r w:rsidR="00B50EFC" w:rsidRPr="004F5A29">
        <w:fldChar w:fldCharType="separate"/>
      </w:r>
      <w:r w:rsidR="00797CB1">
        <w:t>Schedule 3</w:t>
      </w:r>
      <w:r w:rsidR="00B50EFC" w:rsidRPr="004F5A29">
        <w:fldChar w:fldCharType="end"/>
      </w:r>
      <w:r w:rsidR="00913753" w:rsidRPr="004F5A29">
        <w:t xml:space="preserve"> is not established, converted or maintained in a national plantation inventory region excluded for that type. </w:t>
      </w:r>
    </w:p>
    <w:bookmarkStart w:id="76" w:name="_Toc449601018"/>
    <w:p w14:paraId="5344C16D" w14:textId="77777777" w:rsidR="0088040F" w:rsidRPr="004F5A29" w:rsidRDefault="00DF3B8D" w:rsidP="00DF3B8D">
      <w:pPr>
        <w:pStyle w:val="h5Section"/>
        <w:rPr>
          <w:rFonts w:eastAsiaTheme="minorEastAsia"/>
        </w:rPr>
      </w:pPr>
      <w:r w:rsidRPr="004F5A29">
        <w:rPr>
          <w:rFonts w:eastAsiaTheme="minorEastAsia"/>
        </w:rPr>
        <w:fldChar w:fldCharType="begin"/>
      </w:r>
      <w:r w:rsidRPr="004F5A29">
        <w:rPr>
          <w:rFonts w:eastAsiaTheme="minorEastAsia"/>
        </w:rPr>
        <w:instrText xml:space="preserve">  LISTNUM "main numbering" \l 5 \* MERGEFORMAT </w:instrText>
      </w:r>
      <w:bookmarkStart w:id="77" w:name="_Toc480371924"/>
      <w:r w:rsidRPr="004F5A29">
        <w:rPr>
          <w:rFonts w:eastAsiaTheme="minorEastAsia"/>
        </w:rPr>
        <w:fldChar w:fldCharType="end"/>
      </w:r>
      <w:r w:rsidRPr="004F5A29">
        <w:rPr>
          <w:rFonts w:eastAsiaTheme="minorEastAsia"/>
        </w:rPr>
        <w:t xml:space="preserve">  F</w:t>
      </w:r>
      <w:r w:rsidR="0088040F" w:rsidRPr="004F5A29">
        <w:rPr>
          <w:rFonts w:eastAsiaTheme="minorEastAsia"/>
        </w:rPr>
        <w:t xml:space="preserve">orestry managed investment schemes </w:t>
      </w:r>
      <w:r w:rsidRPr="004F5A29">
        <w:rPr>
          <w:rFonts w:eastAsiaTheme="minorEastAsia"/>
        </w:rPr>
        <w:t xml:space="preserve">that are </w:t>
      </w:r>
      <w:r w:rsidR="0088040F" w:rsidRPr="004F5A29">
        <w:rPr>
          <w:rFonts w:eastAsiaTheme="minorEastAsia"/>
        </w:rPr>
        <w:t>excluded</w:t>
      </w:r>
      <w:bookmarkEnd w:id="76"/>
      <w:bookmarkEnd w:id="77"/>
    </w:p>
    <w:p w14:paraId="5344C16E" w14:textId="77777777" w:rsidR="0088040F" w:rsidRPr="004F5A29" w:rsidRDefault="00DF3B8D" w:rsidP="00DF3B8D">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r>
      <w:r w:rsidR="0088040F" w:rsidRPr="004F5A29">
        <w:t xml:space="preserve">A </w:t>
      </w:r>
      <w:r w:rsidR="00900A09" w:rsidRPr="004F5A29">
        <w:t>project must be one in which no plantation forest is managed</w:t>
      </w:r>
      <w:r w:rsidR="0088040F" w:rsidRPr="004F5A29">
        <w:t xml:space="preserve"> under a scheme:</w:t>
      </w:r>
    </w:p>
    <w:p w14:paraId="5344C16F" w14:textId="77777777" w:rsidR="0088040F" w:rsidRPr="004F5A29" w:rsidRDefault="00DF3B8D" w:rsidP="004A45A5">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88040F" w:rsidRPr="004F5A29">
        <w:t>that is a forestry</w:t>
      </w:r>
      <w:r w:rsidR="004A45A5" w:rsidRPr="004F5A29">
        <w:t xml:space="preserve"> managed investment scheme; and</w:t>
      </w:r>
    </w:p>
    <w:p w14:paraId="5344C170" w14:textId="77777777" w:rsidR="004A45A5" w:rsidRPr="004F5A29" w:rsidRDefault="004A45A5" w:rsidP="00231B1B">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 xml:space="preserve">that is designed </w:t>
      </w:r>
      <w:r w:rsidR="00231B1B" w:rsidRPr="004F5A29">
        <w:t xml:space="preserve">in a way that expects, or relies on the possibility of, </w:t>
      </w:r>
      <w:r w:rsidRPr="004F5A29">
        <w:t xml:space="preserve">payments </w:t>
      </w:r>
      <w:r w:rsidR="00231B1B" w:rsidRPr="004F5A29">
        <w:t xml:space="preserve">being </w:t>
      </w:r>
      <w:r w:rsidRPr="004F5A29">
        <w:t>made by participants under the scheme that would be deductible under section 394-10 of the ITAA.</w:t>
      </w:r>
    </w:p>
    <w:p w14:paraId="5344C171" w14:textId="77777777" w:rsidR="0088040F" w:rsidRPr="004F5A29" w:rsidRDefault="00DF3B8D" w:rsidP="00DF3B8D">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r>
      <w:r w:rsidR="0088040F" w:rsidRPr="004F5A29">
        <w:t>In this section:</w:t>
      </w:r>
    </w:p>
    <w:p w14:paraId="5344C172" w14:textId="77777777" w:rsidR="0088040F" w:rsidRPr="004F5A29" w:rsidRDefault="0088040F" w:rsidP="0088040F">
      <w:pPr>
        <w:pStyle w:val="tDefn"/>
      </w:pPr>
      <w:r w:rsidRPr="004F5A29">
        <w:rPr>
          <w:b/>
          <w:i/>
        </w:rPr>
        <w:t>ITA</w:t>
      </w:r>
      <w:r w:rsidR="00F6143D" w:rsidRPr="004F5A29">
        <w:rPr>
          <w:b/>
          <w:i/>
        </w:rPr>
        <w:t>A</w:t>
      </w:r>
      <w:r w:rsidRPr="004F5A29">
        <w:rPr>
          <w:b/>
          <w:i/>
        </w:rPr>
        <w:t xml:space="preserve"> </w:t>
      </w:r>
      <w:r w:rsidRPr="004F5A29">
        <w:t xml:space="preserve">means the </w:t>
      </w:r>
      <w:r w:rsidRPr="004F5A29">
        <w:rPr>
          <w:i/>
        </w:rPr>
        <w:t>Income Tax Assessment Act 1997</w:t>
      </w:r>
      <w:r w:rsidR="006941F7" w:rsidRPr="004F5A29">
        <w:t>.</w:t>
      </w:r>
    </w:p>
    <w:p w14:paraId="5344C173" w14:textId="77777777" w:rsidR="006941F7" w:rsidRPr="004F5A29" w:rsidRDefault="0088040F" w:rsidP="006941F7">
      <w:pPr>
        <w:pStyle w:val="tDefn"/>
      </w:pPr>
      <w:r w:rsidRPr="004F5A29">
        <w:rPr>
          <w:b/>
          <w:i/>
        </w:rPr>
        <w:t>scheme</w:t>
      </w:r>
      <w:r w:rsidRPr="004F5A29">
        <w:t xml:space="preserve">, </w:t>
      </w:r>
      <w:r w:rsidRPr="004F5A29">
        <w:rPr>
          <w:b/>
          <w:i/>
        </w:rPr>
        <w:t>forestry managed investment scheme</w:t>
      </w:r>
      <w:r w:rsidRPr="004F5A29">
        <w:t>,</w:t>
      </w:r>
      <w:r w:rsidR="00EE37C1" w:rsidRPr="004F5A29">
        <w:t xml:space="preserve"> and</w:t>
      </w:r>
      <w:r w:rsidRPr="004F5A29">
        <w:t xml:space="preserve"> </w:t>
      </w:r>
      <w:r w:rsidRPr="004F5A29">
        <w:rPr>
          <w:b/>
          <w:i/>
        </w:rPr>
        <w:t>participant</w:t>
      </w:r>
      <w:r w:rsidRPr="004F5A29">
        <w:t xml:space="preserve"> have the same meanings as in Division 394 of the ITA</w:t>
      </w:r>
      <w:r w:rsidR="00F6143D" w:rsidRPr="004F5A29">
        <w:t>A</w:t>
      </w:r>
      <w:r w:rsidR="00DF3B8D" w:rsidRPr="004F5A29">
        <w:t>.</w:t>
      </w:r>
      <w:r w:rsidR="006941F7" w:rsidRPr="004F5A29">
        <w:t xml:space="preserve"> </w:t>
      </w:r>
    </w:p>
    <w:p w14:paraId="5344C174" w14:textId="77777777" w:rsidR="00576F17" w:rsidRPr="004F5A29" w:rsidRDefault="00576F17" w:rsidP="006941F7">
      <w:pPr>
        <w:pStyle w:val="tDefn"/>
      </w:pPr>
    </w:p>
    <w:p w14:paraId="5344C175" w14:textId="77777777" w:rsidR="009A4FD2" w:rsidRPr="004F5A29" w:rsidRDefault="00B47B02" w:rsidP="00B47B02">
      <w:pPr>
        <w:pStyle w:val="h3Div"/>
      </w:pPr>
      <w:r w:rsidRPr="004F5A29">
        <w:fldChar w:fldCharType="begin"/>
      </w:r>
      <w:r w:rsidRPr="004F5A29">
        <w:instrText xml:space="preserve">  LISTNUM "main numbering" \l 3 \* MERGEFORMAT </w:instrText>
      </w:r>
      <w:bookmarkStart w:id="78" w:name="_Toc480371925"/>
      <w:r w:rsidRPr="004F5A29">
        <w:fldChar w:fldCharType="end"/>
      </w:r>
      <w:r w:rsidRPr="004F5A29">
        <w:t>—Eligibility requirements—</w:t>
      </w:r>
      <w:r w:rsidR="003C2892" w:rsidRPr="004F5A29">
        <w:t>project activities and types of eligible land</w:t>
      </w:r>
      <w:bookmarkEnd w:id="78"/>
    </w:p>
    <w:p w14:paraId="5344C176" w14:textId="77777777" w:rsidR="00BE05B8" w:rsidRPr="004F5A29" w:rsidRDefault="00BE05B8" w:rsidP="00BE05B8">
      <w:pPr>
        <w:pStyle w:val="ntoHeading"/>
      </w:pPr>
      <w:r w:rsidRPr="004F5A29">
        <w:t>Note:</w:t>
      </w:r>
      <w:r w:rsidRPr="004F5A29">
        <w:tab/>
        <w:t>There are three project activities, each with different eligibility requirements for the land on which they are conducted.  They are, in summary:</w:t>
      </w:r>
    </w:p>
    <w:p w14:paraId="5344C177" w14:textId="77777777" w:rsidR="007B6509" w:rsidRPr="004F5A29" w:rsidRDefault="00BE05B8" w:rsidP="007B6509">
      <w:pPr>
        <w:pStyle w:val="nMain"/>
      </w:pPr>
      <w:r w:rsidRPr="004F5A29">
        <w:t>(a)</w:t>
      </w:r>
      <w:r w:rsidRPr="004F5A29">
        <w:tab/>
        <w:t>creating a new plantation on land which has not previously had a plantation on it</w:t>
      </w:r>
      <w:r w:rsidR="007B6509" w:rsidRPr="004F5A29">
        <w:t xml:space="preserve"> (</w:t>
      </w:r>
      <w:r w:rsidR="009B00CE" w:rsidRPr="004F5A29">
        <w:t xml:space="preserve">including </w:t>
      </w:r>
      <w:r w:rsidR="00E85E1B" w:rsidRPr="004F5A29">
        <w:t xml:space="preserve">on </w:t>
      </w:r>
      <w:r w:rsidR="00B83BDC" w:rsidRPr="004F5A29">
        <w:t xml:space="preserve">land that </w:t>
      </w:r>
      <w:r w:rsidR="009B00CE" w:rsidRPr="004F5A29">
        <w:t xml:space="preserve">was </w:t>
      </w:r>
      <w:r w:rsidR="007B6509" w:rsidRPr="004F5A29">
        <w:t xml:space="preserve">part of </w:t>
      </w:r>
      <w:r w:rsidR="005473A6" w:rsidRPr="004F5A29">
        <w:t xml:space="preserve">a pre-existing project before </w:t>
      </w:r>
      <w:r w:rsidR="009B00CE" w:rsidRPr="004F5A29">
        <w:t xml:space="preserve">it came </w:t>
      </w:r>
      <w:r w:rsidR="005473A6" w:rsidRPr="004F5A29">
        <w:t>under this determination</w:t>
      </w:r>
      <w:r w:rsidR="007B6509" w:rsidRPr="004F5A29">
        <w:t>);</w:t>
      </w:r>
    </w:p>
    <w:p w14:paraId="5344C178" w14:textId="77777777" w:rsidR="00BE05B8" w:rsidRPr="004F5A29" w:rsidRDefault="00BE05B8" w:rsidP="00BE05B8">
      <w:pPr>
        <w:pStyle w:val="nMain"/>
      </w:pPr>
      <w:r w:rsidRPr="004F5A29">
        <w:t>(b)</w:t>
      </w:r>
      <w:r w:rsidRPr="004F5A29">
        <w:tab/>
      </w:r>
      <w:r w:rsidR="005473A6" w:rsidRPr="004F5A29">
        <w:t>converting</w:t>
      </w:r>
      <w:r w:rsidR="007B6509" w:rsidRPr="004F5A29">
        <w:t xml:space="preserve"> an existing short-rotation plantation into a long-rotation plantation </w:t>
      </w:r>
      <w:r w:rsidR="00E85E1B" w:rsidRPr="004F5A29">
        <w:t xml:space="preserve">(on land that was </w:t>
      </w:r>
      <w:r w:rsidR="00920DB5" w:rsidRPr="004F5A29">
        <w:t xml:space="preserve">not part of a </w:t>
      </w:r>
      <w:r w:rsidR="00E85E1B" w:rsidRPr="004F5A29">
        <w:t>pre-existing project)</w:t>
      </w:r>
      <w:r w:rsidR="007B6509" w:rsidRPr="004F5A29">
        <w:t>;</w:t>
      </w:r>
    </w:p>
    <w:p w14:paraId="5344C179" w14:textId="77777777" w:rsidR="007B6509" w:rsidRPr="004F5A29" w:rsidRDefault="007B6509" w:rsidP="00BE05B8">
      <w:pPr>
        <w:pStyle w:val="nMain"/>
      </w:pPr>
      <w:r w:rsidRPr="004F5A29">
        <w:t>(c)</w:t>
      </w:r>
      <w:r w:rsidRPr="004F5A29">
        <w:tab/>
        <w:t>maintaining a</w:t>
      </w:r>
      <w:r w:rsidR="009B00CE" w:rsidRPr="004F5A29">
        <w:t>n existing plantation t</w:t>
      </w:r>
      <w:r w:rsidRPr="004F5A29">
        <w:t xml:space="preserve">hat was started as part of </w:t>
      </w:r>
      <w:r w:rsidR="006A7E09" w:rsidRPr="004F5A29">
        <w:t xml:space="preserve">a </w:t>
      </w:r>
      <w:r w:rsidR="009B00CE" w:rsidRPr="004F5A29">
        <w:t xml:space="preserve">pre-existing </w:t>
      </w:r>
      <w:r w:rsidRPr="004F5A29">
        <w:t>project</w:t>
      </w:r>
      <w:r w:rsidR="00E85E1B" w:rsidRPr="004F5A29">
        <w:t xml:space="preserve"> </w:t>
      </w:r>
      <w:r w:rsidR="009B00CE" w:rsidRPr="004F5A29">
        <w:t xml:space="preserve">before </w:t>
      </w:r>
      <w:r w:rsidR="00E85E1B" w:rsidRPr="004F5A29">
        <w:t xml:space="preserve">it </w:t>
      </w:r>
      <w:r w:rsidR="009B00CE" w:rsidRPr="004F5A29">
        <w:t>came under this determination</w:t>
      </w:r>
      <w:r w:rsidRPr="004F5A29">
        <w:t>.</w:t>
      </w:r>
    </w:p>
    <w:p w14:paraId="5344C17A" w14:textId="77777777" w:rsidR="006C2984" w:rsidRPr="004F5A29" w:rsidRDefault="006C2984" w:rsidP="006C2984">
      <w:pPr>
        <w:pStyle w:val="h5Section"/>
      </w:pPr>
      <w:r w:rsidRPr="004F5A29">
        <w:fldChar w:fldCharType="begin"/>
      </w:r>
      <w:bookmarkStart w:id="79" w:name="_Ref448318642"/>
      <w:bookmarkEnd w:id="79"/>
      <w:r w:rsidRPr="004F5A29">
        <w:instrText xml:space="preserve">  LISTNUM "main numbering" \l 5 \* MERGEFORMAT </w:instrText>
      </w:r>
      <w:bookmarkStart w:id="80" w:name="_Toc480371926"/>
      <w:r w:rsidRPr="004F5A29">
        <w:fldChar w:fldCharType="end"/>
      </w:r>
      <w:r w:rsidRPr="004F5A29">
        <w:t xml:space="preserve">  Project must include project activity on eligible land</w:t>
      </w:r>
      <w:bookmarkEnd w:id="80"/>
    </w:p>
    <w:p w14:paraId="5344C17B" w14:textId="77777777" w:rsidR="006C2984" w:rsidRPr="004F5A29" w:rsidRDefault="006C2984" w:rsidP="006C2984">
      <w:pPr>
        <w:pStyle w:val="tMain"/>
      </w:pPr>
      <w:r w:rsidRPr="004F5A29">
        <w:tab/>
      </w:r>
      <w:r w:rsidRPr="004F5A29">
        <w:tab/>
        <w:t xml:space="preserve">A project must be one in which </w:t>
      </w:r>
      <w:r w:rsidR="006B7C6A" w:rsidRPr="004F5A29">
        <w:t xml:space="preserve">one or more </w:t>
      </w:r>
      <w:r w:rsidRPr="004F5A29">
        <w:t xml:space="preserve">project </w:t>
      </w:r>
      <w:r w:rsidR="00854DEC" w:rsidRPr="004F5A29">
        <w:t>a</w:t>
      </w:r>
      <w:r w:rsidR="005A04D4" w:rsidRPr="004F5A29">
        <w:t>ctivities</w:t>
      </w:r>
      <w:r w:rsidRPr="004F5A29">
        <w:t xml:space="preserve"> set out in this Division </w:t>
      </w:r>
      <w:r w:rsidR="00854DEC" w:rsidRPr="004F5A29">
        <w:t xml:space="preserve">are </w:t>
      </w:r>
      <w:r w:rsidRPr="004F5A29">
        <w:t>conducted on the appropriate kind of eligible land.</w:t>
      </w:r>
    </w:p>
    <w:p w14:paraId="5344C17C" w14:textId="77777777" w:rsidR="003C2892" w:rsidRPr="004F5A29" w:rsidRDefault="003C2892" w:rsidP="003C2892">
      <w:pPr>
        <w:pStyle w:val="h5Section"/>
      </w:pPr>
      <w:r w:rsidRPr="004F5A29">
        <w:fldChar w:fldCharType="begin"/>
      </w:r>
      <w:bookmarkStart w:id="81" w:name="_Ref446314549"/>
      <w:bookmarkEnd w:id="81"/>
      <w:r w:rsidRPr="004F5A29">
        <w:instrText xml:space="preserve">  LISTNUM "main numbering" \l 5 \* MERGEFORMAT </w:instrText>
      </w:r>
      <w:bookmarkStart w:id="82" w:name="_Toc480371927"/>
      <w:r w:rsidRPr="004F5A29">
        <w:fldChar w:fldCharType="end"/>
      </w:r>
      <w:r w:rsidRPr="004F5A29">
        <w:t xml:space="preserve">  Eligibility—new plantation</w:t>
      </w:r>
      <w:bookmarkEnd w:id="82"/>
    </w:p>
    <w:p w14:paraId="5344C17D" w14:textId="77777777" w:rsidR="003C2892" w:rsidRPr="004F5A29" w:rsidRDefault="003C2892" w:rsidP="003C2892">
      <w:pPr>
        <w:pStyle w:val="tMain"/>
      </w:pPr>
      <w:r w:rsidRPr="004F5A29">
        <w:tab/>
      </w:r>
      <w:r w:rsidRPr="004F5A29">
        <w:fldChar w:fldCharType="begin"/>
      </w:r>
      <w:bookmarkStart w:id="83" w:name="_Ref480193040"/>
      <w:bookmarkEnd w:id="83"/>
      <w:r w:rsidRPr="004F5A29">
        <w:instrText xml:space="preserve">  LISTNUM "main numbering" \l 6 \* MERGEFORMAT </w:instrText>
      </w:r>
      <w:r w:rsidRPr="004F5A29">
        <w:fldChar w:fldCharType="end"/>
      </w:r>
      <w:r w:rsidRPr="004F5A29">
        <w:tab/>
        <w:t xml:space="preserve">The following </w:t>
      </w:r>
      <w:r w:rsidR="00394B82" w:rsidRPr="004F5A29">
        <w:t xml:space="preserve">constitutes </w:t>
      </w:r>
      <w:r w:rsidR="0080729B" w:rsidRPr="004F5A29">
        <w:t xml:space="preserve">the </w:t>
      </w:r>
      <w:r w:rsidR="00113EAC" w:rsidRPr="004F5A29">
        <w:rPr>
          <w:b/>
          <w:i/>
        </w:rPr>
        <w:t xml:space="preserve">new plantation </w:t>
      </w:r>
      <w:r w:rsidR="0080729B" w:rsidRPr="004F5A29">
        <w:rPr>
          <w:b/>
          <w:i/>
        </w:rPr>
        <w:t>pr</w:t>
      </w:r>
      <w:r w:rsidRPr="004F5A29">
        <w:rPr>
          <w:b/>
          <w:i/>
        </w:rPr>
        <w:t>oject activity</w:t>
      </w:r>
      <w:r w:rsidRPr="004F5A29">
        <w:t xml:space="preserve"> for this determination:</w:t>
      </w:r>
    </w:p>
    <w:p w14:paraId="5344C17E" w14:textId="77777777" w:rsidR="003C2892" w:rsidRPr="004F5A29" w:rsidRDefault="003C2892" w:rsidP="003C2892">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C0245B" w:rsidRPr="004F5A29">
        <w:t xml:space="preserve">planting or seeding </w:t>
      </w:r>
      <w:r w:rsidRPr="004F5A29">
        <w:t xml:space="preserve">to establish and maintain </w:t>
      </w:r>
      <w:r w:rsidR="007F6111" w:rsidRPr="004F5A29">
        <w:t xml:space="preserve">the land </w:t>
      </w:r>
      <w:r w:rsidR="002070DF" w:rsidRPr="004F5A29">
        <w:t>as a new plantation forest;</w:t>
      </w:r>
    </w:p>
    <w:p w14:paraId="5344C17F" w14:textId="77777777" w:rsidR="003C2892" w:rsidRPr="004F5A29" w:rsidRDefault="003C2892" w:rsidP="003C2892">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ensuring that no rotation is longer than 60 years d</w:t>
      </w:r>
      <w:r w:rsidR="002070DF" w:rsidRPr="004F5A29">
        <w:t>uration;</w:t>
      </w:r>
    </w:p>
    <w:p w14:paraId="5344C180" w14:textId="77777777" w:rsidR="003C2892" w:rsidRPr="004F5A29" w:rsidRDefault="003C2892" w:rsidP="003C2892">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as far as reasonably practicable, ensuring that the periods between rotations are not more than 24 months.</w:t>
      </w:r>
    </w:p>
    <w:p w14:paraId="5344C181" w14:textId="77777777" w:rsidR="003C2892" w:rsidRPr="004F5A29" w:rsidRDefault="003C2892" w:rsidP="00F14FB4">
      <w:pPr>
        <w:pStyle w:val="tMain"/>
      </w:pPr>
      <w:r w:rsidRPr="004F5A29">
        <w:tab/>
      </w:r>
      <w:r w:rsidRPr="004F5A29">
        <w:fldChar w:fldCharType="begin"/>
      </w:r>
      <w:bookmarkStart w:id="84" w:name="_Ref417394787"/>
      <w:bookmarkEnd w:id="84"/>
      <w:r w:rsidRPr="004F5A29">
        <w:instrText xml:space="preserve">  LISTNUM "main numbering" \l 6 \* MERGEFORMAT </w:instrText>
      </w:r>
      <w:r w:rsidRPr="004F5A29">
        <w:fldChar w:fldCharType="end"/>
      </w:r>
      <w:r w:rsidRPr="004F5A29">
        <w:tab/>
        <w:t xml:space="preserve">For this determination, land </w:t>
      </w:r>
      <w:r w:rsidR="00F14FB4" w:rsidRPr="004F5A29">
        <w:t xml:space="preserve">in the project area </w:t>
      </w:r>
      <w:r w:rsidRPr="004F5A29">
        <w:t xml:space="preserve">is </w:t>
      </w:r>
      <w:r w:rsidRPr="004F5A29">
        <w:rPr>
          <w:b/>
          <w:i/>
        </w:rPr>
        <w:t>eligible</w:t>
      </w:r>
      <w:r w:rsidR="00113EAC" w:rsidRPr="004F5A29">
        <w:rPr>
          <w:b/>
          <w:i/>
        </w:rPr>
        <w:t xml:space="preserve"> land</w:t>
      </w:r>
      <w:r w:rsidR="00113EAC" w:rsidRPr="004F5A29">
        <w:t xml:space="preserve"> appropriate for the </w:t>
      </w:r>
      <w:r w:rsidRPr="004F5A29">
        <w:t xml:space="preserve">new plantation </w:t>
      </w:r>
      <w:r w:rsidR="00113EAC" w:rsidRPr="004F5A29">
        <w:t xml:space="preserve">project activity </w:t>
      </w:r>
      <w:r w:rsidRPr="004F5A29">
        <w:t>if</w:t>
      </w:r>
      <w:r w:rsidR="00F324F7" w:rsidRPr="004F5A29">
        <w:t>, on the eligibility date:</w:t>
      </w:r>
    </w:p>
    <w:p w14:paraId="5344C182" w14:textId="77777777" w:rsidR="003C2892" w:rsidRPr="004F5A29" w:rsidRDefault="003C2892" w:rsidP="003C2892">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there had been no plantation forest on the land in the previous 7 years; and</w:t>
      </w:r>
    </w:p>
    <w:p w14:paraId="5344C183" w14:textId="77777777" w:rsidR="003C2892" w:rsidRPr="004F5A29" w:rsidRDefault="003C2892" w:rsidP="003C2892">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the land was within a national plantation inventory</w:t>
      </w:r>
      <w:r w:rsidRPr="004F5A29">
        <w:rPr>
          <w:b/>
          <w:i/>
        </w:rPr>
        <w:t xml:space="preserve"> </w:t>
      </w:r>
      <w:r w:rsidRPr="004F5A29">
        <w:t>region.</w:t>
      </w:r>
    </w:p>
    <w:p w14:paraId="5344C184" w14:textId="77777777" w:rsidR="00F14FB4" w:rsidRPr="004F5A29" w:rsidRDefault="00F14FB4" w:rsidP="00F14FB4">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r>
      <w:r w:rsidR="006102ED" w:rsidRPr="004F5A29">
        <w:t>For t</w:t>
      </w:r>
      <w:r w:rsidRPr="004F5A29">
        <w:t xml:space="preserve">his section, the </w:t>
      </w:r>
      <w:r w:rsidRPr="004F5A29">
        <w:rPr>
          <w:b/>
          <w:i/>
        </w:rPr>
        <w:t>eligibility date</w:t>
      </w:r>
      <w:r w:rsidRPr="004F5A29">
        <w:t xml:space="preserve"> for land in </w:t>
      </w:r>
      <w:r w:rsidR="00913DC9" w:rsidRPr="004F5A29">
        <w:t>the project area is</w:t>
      </w:r>
      <w:r w:rsidRPr="004F5A29">
        <w:t>:</w:t>
      </w:r>
    </w:p>
    <w:p w14:paraId="5344C185" w14:textId="77777777" w:rsidR="00F14FB4" w:rsidRPr="004F5A29" w:rsidRDefault="002070DF" w:rsidP="002070DF">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913DC9" w:rsidRPr="004F5A29">
        <w:t xml:space="preserve">for land that is part of the project area at the time </w:t>
      </w:r>
      <w:r w:rsidRPr="004F5A29">
        <w:t>t</w:t>
      </w:r>
      <w:r w:rsidR="00913DC9" w:rsidRPr="004F5A29">
        <w:t xml:space="preserve">his determination first applies to the project—the date of the relevant application under section 22 or </w:t>
      </w:r>
      <w:r w:rsidR="00770C67" w:rsidRPr="004F5A29">
        <w:t xml:space="preserve">request under </w:t>
      </w:r>
      <w:r w:rsidR="00913DC9" w:rsidRPr="004F5A29">
        <w:t>section 128 of the Act; and</w:t>
      </w:r>
    </w:p>
    <w:p w14:paraId="5344C186" w14:textId="77777777" w:rsidR="003C2892" w:rsidRPr="004F5A29" w:rsidRDefault="002070DF" w:rsidP="002070DF">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913DC9" w:rsidRPr="004F5A29">
        <w:t xml:space="preserve">for land that becomes part of the project area at a later date—the date of the relevant application for </w:t>
      </w:r>
      <w:r w:rsidR="00F14FB4" w:rsidRPr="004F5A29">
        <w:t>a variation under section 29 of the Act</w:t>
      </w:r>
      <w:r w:rsidR="00913DC9" w:rsidRPr="004F5A29">
        <w:t>.</w:t>
      </w:r>
    </w:p>
    <w:p w14:paraId="5344C187" w14:textId="77777777" w:rsidR="00394B82" w:rsidRPr="004F5A29" w:rsidRDefault="00394B82" w:rsidP="00394B82">
      <w:pPr>
        <w:pStyle w:val="h5Section"/>
      </w:pPr>
      <w:r w:rsidRPr="004F5A29">
        <w:fldChar w:fldCharType="begin"/>
      </w:r>
      <w:bookmarkStart w:id="85" w:name="_Ref446407639"/>
      <w:bookmarkEnd w:id="85"/>
      <w:r w:rsidRPr="004F5A29">
        <w:instrText xml:space="preserve">  LISTNUM "main numbering" \l 5 \* MERGEFORMAT </w:instrText>
      </w:r>
      <w:bookmarkStart w:id="86" w:name="_Toc480371928"/>
      <w:r w:rsidRPr="004F5A29">
        <w:fldChar w:fldCharType="end"/>
      </w:r>
      <w:r w:rsidRPr="004F5A29">
        <w:t xml:space="preserve">  Eligibility—conversion from short to long rotation</w:t>
      </w:r>
      <w:bookmarkEnd w:id="86"/>
    </w:p>
    <w:p w14:paraId="5344C188" w14:textId="77777777" w:rsidR="00394B82" w:rsidRPr="004F5A29" w:rsidRDefault="00394B82" w:rsidP="00394B82">
      <w:pPr>
        <w:pStyle w:val="tMain"/>
      </w:pPr>
      <w:r w:rsidRPr="004F5A29">
        <w:tab/>
      </w:r>
      <w:r w:rsidRPr="004F5A29">
        <w:fldChar w:fldCharType="begin"/>
      </w:r>
      <w:bookmarkStart w:id="87" w:name="_Ref480193120"/>
      <w:bookmarkEnd w:id="87"/>
      <w:r w:rsidRPr="004F5A29">
        <w:instrText xml:space="preserve">  LISTNUM "main numbering" \l 6 \* MERGEFORMAT </w:instrText>
      </w:r>
      <w:r w:rsidRPr="004F5A29">
        <w:fldChar w:fldCharType="end"/>
      </w:r>
      <w:r w:rsidRPr="004F5A29">
        <w:tab/>
        <w:t xml:space="preserve">The following </w:t>
      </w:r>
      <w:r w:rsidR="007F6111" w:rsidRPr="004F5A29">
        <w:t xml:space="preserve">constitutes </w:t>
      </w:r>
      <w:r w:rsidR="0080729B" w:rsidRPr="004F5A29">
        <w:t>the</w:t>
      </w:r>
      <w:r w:rsidRPr="004F5A29">
        <w:t xml:space="preserve"> </w:t>
      </w:r>
      <w:r w:rsidR="00113EAC" w:rsidRPr="004F5A29">
        <w:rPr>
          <w:b/>
          <w:i/>
        </w:rPr>
        <w:t xml:space="preserve">conversion </w:t>
      </w:r>
      <w:r w:rsidRPr="004F5A29">
        <w:rPr>
          <w:b/>
          <w:i/>
        </w:rPr>
        <w:t>project activity</w:t>
      </w:r>
      <w:r w:rsidRPr="004F5A29">
        <w:t xml:space="preserve"> for this determination:</w:t>
      </w:r>
    </w:p>
    <w:p w14:paraId="5344C189" w14:textId="77777777" w:rsidR="00394B82" w:rsidRPr="004F5A29" w:rsidRDefault="007F6111" w:rsidP="007F6111">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394B82" w:rsidRPr="004F5A29">
        <w:t>doing one of the following:</w:t>
      </w:r>
    </w:p>
    <w:p w14:paraId="5344C18A" w14:textId="77777777" w:rsidR="00394B82" w:rsidRPr="004F5A29" w:rsidRDefault="00394B82" w:rsidP="00394B82">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where no rotation was in progress on the eligibility date—making the first rotation after the eligibility date a long rotation;</w:t>
      </w:r>
    </w:p>
    <w:p w14:paraId="5344C18B" w14:textId="77777777" w:rsidR="009761E8" w:rsidRPr="004F5A29" w:rsidRDefault="009761E8" w:rsidP="009761E8">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 xml:space="preserve">where a </w:t>
      </w:r>
      <w:r w:rsidR="005E0889" w:rsidRPr="004F5A29">
        <w:t xml:space="preserve">short </w:t>
      </w:r>
      <w:r w:rsidRPr="004F5A29">
        <w:t>rotation was underway on the eligibility date:</w:t>
      </w:r>
    </w:p>
    <w:p w14:paraId="5344C18C" w14:textId="77777777" w:rsidR="009761E8" w:rsidRPr="004F5A29" w:rsidRDefault="009761E8" w:rsidP="009761E8">
      <w:pPr>
        <w:pStyle w:val="tSubsub"/>
      </w:pPr>
      <w:r w:rsidRPr="004F5A29">
        <w:tab/>
      </w:r>
      <w:r w:rsidRPr="004F5A29">
        <w:fldChar w:fldCharType="begin"/>
      </w:r>
      <w:r w:rsidRPr="004F5A29">
        <w:instrText xml:space="preserve">  LISTNUM "main numbering" \l 9 \* MERGEFORMAT </w:instrText>
      </w:r>
      <w:r w:rsidRPr="004F5A29">
        <w:fldChar w:fldCharType="end"/>
      </w:r>
      <w:r w:rsidRPr="004F5A29">
        <w:tab/>
        <w:t>completing that rotation, and making the following rotation a long rotation; or</w:t>
      </w:r>
    </w:p>
    <w:p w14:paraId="5344C18D" w14:textId="77777777" w:rsidR="009761E8" w:rsidRPr="004F5A29" w:rsidRDefault="009761E8" w:rsidP="009761E8">
      <w:pPr>
        <w:pStyle w:val="tSubsub"/>
      </w:pPr>
      <w:r w:rsidRPr="004F5A29">
        <w:tab/>
      </w:r>
      <w:r w:rsidRPr="004F5A29">
        <w:fldChar w:fldCharType="begin"/>
      </w:r>
      <w:r w:rsidRPr="004F5A29">
        <w:instrText xml:space="preserve">  LISTNUM "main numbering" \l 9 \* MERGEFORMAT </w:instrText>
      </w:r>
      <w:r w:rsidRPr="004F5A29">
        <w:fldChar w:fldCharType="end"/>
      </w:r>
      <w:r w:rsidRPr="004F5A29">
        <w:tab/>
        <w:t xml:space="preserve">making that rotation </w:t>
      </w:r>
      <w:r w:rsidR="005E0889" w:rsidRPr="004F5A29">
        <w:t xml:space="preserve">instead </w:t>
      </w:r>
      <w:r w:rsidRPr="004F5A29">
        <w:t>into a long rotation;</w:t>
      </w:r>
    </w:p>
    <w:p w14:paraId="5344C18E" w14:textId="77777777" w:rsidR="00394B82" w:rsidRPr="004F5A29" w:rsidRDefault="00394B82" w:rsidP="00394B82">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 xml:space="preserve">thereafter using management actions to </w:t>
      </w:r>
      <w:r w:rsidR="005E0889" w:rsidRPr="004F5A29">
        <w:t>ensure that every subsequent rotation is a long rotation</w:t>
      </w:r>
      <w:r w:rsidR="002070DF" w:rsidRPr="004F5A29">
        <w:t>;</w:t>
      </w:r>
    </w:p>
    <w:p w14:paraId="5344C18F" w14:textId="77777777" w:rsidR="00394B82" w:rsidRPr="004F5A29" w:rsidRDefault="00394B82" w:rsidP="007F6111">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as far as reasonably practicable, ensuring that the periods between rotations are not more than 24 months.</w:t>
      </w:r>
    </w:p>
    <w:p w14:paraId="5344C190" w14:textId="77777777" w:rsidR="007558F0" w:rsidRPr="004F5A29" w:rsidRDefault="007558F0" w:rsidP="007558F0">
      <w:pPr>
        <w:pStyle w:val="tMain"/>
      </w:pPr>
      <w:r w:rsidRPr="004F5A29">
        <w:tab/>
      </w:r>
      <w:r w:rsidRPr="004F5A29">
        <w:fldChar w:fldCharType="begin"/>
      </w:r>
      <w:bookmarkStart w:id="88" w:name="_Ref447026244"/>
      <w:bookmarkEnd w:id="88"/>
      <w:r w:rsidRPr="004F5A29">
        <w:instrText xml:space="preserve">  LISTNUM "main numbering" \l 6 \* MERGEFORMAT </w:instrText>
      </w:r>
      <w:r w:rsidRPr="004F5A29">
        <w:fldChar w:fldCharType="end"/>
      </w:r>
      <w:r w:rsidRPr="004F5A29">
        <w:tab/>
        <w:t xml:space="preserve">For this determination, </w:t>
      </w:r>
      <w:r w:rsidR="00F3099C" w:rsidRPr="004F5A29">
        <w:t xml:space="preserve">an area of </w:t>
      </w:r>
      <w:r w:rsidRPr="004F5A29">
        <w:t xml:space="preserve">land </w:t>
      </w:r>
      <w:r w:rsidR="008C72C7" w:rsidRPr="004F5A29">
        <w:t xml:space="preserve">in the project area </w:t>
      </w:r>
      <w:r w:rsidRPr="004F5A29">
        <w:t xml:space="preserve">is </w:t>
      </w:r>
      <w:r w:rsidRPr="004F5A29">
        <w:rPr>
          <w:b/>
          <w:i/>
        </w:rPr>
        <w:t>eligible</w:t>
      </w:r>
      <w:r w:rsidR="00113EAC" w:rsidRPr="004F5A29">
        <w:rPr>
          <w:b/>
          <w:i/>
        </w:rPr>
        <w:t xml:space="preserve"> land </w:t>
      </w:r>
      <w:r w:rsidR="00113EAC" w:rsidRPr="004F5A29">
        <w:t>appropriate</w:t>
      </w:r>
      <w:r w:rsidRPr="004F5A29">
        <w:t xml:space="preserve"> for</w:t>
      </w:r>
      <w:r w:rsidR="00113EAC" w:rsidRPr="004F5A29">
        <w:t xml:space="preserve"> the</w:t>
      </w:r>
      <w:r w:rsidRPr="004F5A29">
        <w:t xml:space="preserve"> conversion </w:t>
      </w:r>
      <w:r w:rsidR="00113EAC" w:rsidRPr="004F5A29">
        <w:t xml:space="preserve">project activity </w:t>
      </w:r>
      <w:r w:rsidRPr="004F5A29">
        <w:t>if</w:t>
      </w:r>
      <w:r w:rsidR="005D33B5" w:rsidRPr="004F5A29">
        <w:t>,</w:t>
      </w:r>
      <w:r w:rsidRPr="004F5A29">
        <w:t xml:space="preserve"> </w:t>
      </w:r>
      <w:r w:rsidR="005D33B5" w:rsidRPr="004F5A29">
        <w:t>on the eligibility date, the following applied</w:t>
      </w:r>
      <w:r w:rsidRPr="004F5A29">
        <w:t>:</w:t>
      </w:r>
    </w:p>
    <w:p w14:paraId="5344C191" w14:textId="77777777" w:rsidR="00790138" w:rsidRPr="004F5A29" w:rsidRDefault="00920DB5" w:rsidP="00920DB5">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the land was not part of the project area of a</w:t>
      </w:r>
      <w:r w:rsidR="00790138" w:rsidRPr="004F5A29">
        <w:t>n eligible offsets project;</w:t>
      </w:r>
    </w:p>
    <w:p w14:paraId="5344C192" w14:textId="77777777" w:rsidR="00CB52AE" w:rsidRPr="004F5A29" w:rsidRDefault="00CB52AE" w:rsidP="005D33B5">
      <w:pPr>
        <w:pStyle w:val="tPara"/>
      </w:pPr>
      <w:r w:rsidRPr="004F5A29">
        <w:tab/>
      </w:r>
      <w:r w:rsidRPr="004F5A29">
        <w:fldChar w:fldCharType="begin"/>
      </w:r>
      <w:bookmarkStart w:id="89" w:name="_Ref447026245"/>
      <w:bookmarkEnd w:id="89"/>
      <w:r w:rsidRPr="004F5A29">
        <w:instrText xml:space="preserve">  LISTNUM "main numbering" \l 7 \* MERGEFORMAT </w:instrText>
      </w:r>
      <w:r w:rsidRPr="004F5A29">
        <w:fldChar w:fldCharType="end"/>
      </w:r>
      <w:r w:rsidRPr="004F5A29">
        <w:tab/>
      </w:r>
      <w:r w:rsidR="005D33B5" w:rsidRPr="004F5A29">
        <w:t xml:space="preserve">if a </w:t>
      </w:r>
      <w:r w:rsidR="008C726B" w:rsidRPr="004F5A29">
        <w:t xml:space="preserve">rotation </w:t>
      </w:r>
      <w:r w:rsidR="00D82C4E" w:rsidRPr="004F5A29">
        <w:t xml:space="preserve">of a plantation forest </w:t>
      </w:r>
      <w:r w:rsidRPr="004F5A29">
        <w:t>was underway on the land</w:t>
      </w:r>
      <w:r w:rsidR="009761E8" w:rsidRPr="004F5A29">
        <w:t>:</w:t>
      </w:r>
    </w:p>
    <w:p w14:paraId="5344C193" w14:textId="77777777" w:rsidR="008C726B" w:rsidRPr="004F5A29" w:rsidRDefault="005D33B5" w:rsidP="005D33B5">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r>
      <w:r w:rsidR="008C726B" w:rsidRPr="004F5A29">
        <w:t>the rotation was a short rotation; and</w:t>
      </w:r>
    </w:p>
    <w:p w14:paraId="5344C194" w14:textId="77777777" w:rsidR="00CB52AE" w:rsidRPr="004F5A29" w:rsidRDefault="005D33B5" w:rsidP="005D33B5">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r>
      <w:r w:rsidR="00CB52AE" w:rsidRPr="004F5A29">
        <w:t>the plantation</w:t>
      </w:r>
      <w:r w:rsidR="000A5E30" w:rsidRPr="004F5A29">
        <w:t xml:space="preserve"> forest</w:t>
      </w:r>
      <w:r w:rsidR="00CB52AE" w:rsidRPr="004F5A29">
        <w:t xml:space="preserve"> had not been thinned or pruned during the rotation;</w:t>
      </w:r>
      <w:r w:rsidR="00CC1D4C" w:rsidRPr="004F5A29">
        <w:t xml:space="preserve"> and</w:t>
      </w:r>
    </w:p>
    <w:p w14:paraId="5344C195" w14:textId="77777777" w:rsidR="00CB52AE" w:rsidRPr="004F5A29" w:rsidRDefault="005D33B5" w:rsidP="005D33B5">
      <w:pPr>
        <w:pStyle w:val="tSubpara"/>
      </w:pPr>
      <w:r w:rsidRPr="004F5A29">
        <w:tab/>
      </w:r>
      <w:r w:rsidRPr="004F5A29">
        <w:fldChar w:fldCharType="begin"/>
      </w:r>
      <w:bookmarkStart w:id="90" w:name="_Ref447119107"/>
      <w:bookmarkEnd w:id="90"/>
      <w:r w:rsidRPr="004F5A29">
        <w:instrText xml:space="preserve">  LISTNUM "main numbering" \l 8 \* MERGEFORMAT </w:instrText>
      </w:r>
      <w:r w:rsidRPr="004F5A29">
        <w:fldChar w:fldCharType="end"/>
      </w:r>
      <w:r w:rsidRPr="004F5A29">
        <w:tab/>
      </w:r>
      <w:r w:rsidR="00CB52AE" w:rsidRPr="004F5A29">
        <w:t xml:space="preserve">if the species was a species listed in </w:t>
      </w:r>
      <w:r w:rsidR="00113AB4">
        <w:fldChar w:fldCharType="begin"/>
      </w:r>
      <w:r w:rsidR="00113AB4">
        <w:instrText xml:space="preserve"> REF _Ref445192025 \n </w:instrText>
      </w:r>
      <w:r w:rsidR="00113AB4">
        <w:fldChar w:fldCharType="separate"/>
      </w:r>
      <w:r w:rsidR="00797CB1">
        <w:t>Part 2</w:t>
      </w:r>
      <w:r w:rsidR="00113AB4">
        <w:fldChar w:fldCharType="end"/>
      </w:r>
      <w:r w:rsidR="00CB52AE" w:rsidRPr="004F5A29">
        <w:t xml:space="preserve"> of </w:t>
      </w:r>
      <w:r w:rsidR="00113AB4">
        <w:fldChar w:fldCharType="begin"/>
      </w:r>
      <w:r w:rsidR="00113AB4">
        <w:instrText xml:space="preserve"> </w:instrText>
      </w:r>
      <w:r w:rsidR="00113AB4">
        <w:instrText xml:space="preserve">REF _Ref421609239 \n </w:instrText>
      </w:r>
      <w:r w:rsidR="00113AB4">
        <w:fldChar w:fldCharType="separate"/>
      </w:r>
      <w:r w:rsidR="00797CB1">
        <w:t>Schedule 1</w:t>
      </w:r>
      <w:r w:rsidR="00113AB4">
        <w:fldChar w:fldCharType="end"/>
      </w:r>
      <w:r w:rsidR="00CB52AE" w:rsidRPr="004F5A29">
        <w:t>—there had been at least one previous</w:t>
      </w:r>
      <w:r w:rsidR="008C726B" w:rsidRPr="004F5A29">
        <w:t xml:space="preserve"> rotation </w:t>
      </w:r>
      <w:r w:rsidR="00CB52AE" w:rsidRPr="004F5A29">
        <w:t xml:space="preserve">of the plantation </w:t>
      </w:r>
      <w:r w:rsidR="008C726B" w:rsidRPr="004F5A29">
        <w:t xml:space="preserve">forest that was a short rotation </w:t>
      </w:r>
      <w:r w:rsidR="00CB52AE" w:rsidRPr="004F5A29">
        <w:t xml:space="preserve">using the same species; </w:t>
      </w:r>
    </w:p>
    <w:p w14:paraId="5344C196" w14:textId="77777777" w:rsidR="008C726B" w:rsidRPr="004F5A29" w:rsidRDefault="005D33B5" w:rsidP="005D33B5">
      <w:pPr>
        <w:pStyle w:val="tPara"/>
      </w:pPr>
      <w:r w:rsidRPr="004F5A29">
        <w:tab/>
      </w:r>
      <w:r w:rsidRPr="004F5A29">
        <w:fldChar w:fldCharType="begin"/>
      </w:r>
      <w:bookmarkStart w:id="91" w:name="_Ref447117929"/>
      <w:bookmarkEnd w:id="91"/>
      <w:r w:rsidRPr="004F5A29">
        <w:instrText xml:space="preserve">  LISTNUM "main numbering" \l 7 \* MERGEFORMAT </w:instrText>
      </w:r>
      <w:r w:rsidRPr="004F5A29">
        <w:fldChar w:fldCharType="end"/>
      </w:r>
      <w:r w:rsidRPr="004F5A29">
        <w:tab/>
        <w:t xml:space="preserve">if </w:t>
      </w:r>
      <w:r w:rsidR="00491532" w:rsidRPr="004F5A29">
        <w:t xml:space="preserve">no </w:t>
      </w:r>
      <w:r w:rsidR="00CC1D4C" w:rsidRPr="004F5A29">
        <w:t xml:space="preserve">rotation </w:t>
      </w:r>
      <w:r w:rsidR="00D82C4E" w:rsidRPr="004F5A29">
        <w:t xml:space="preserve">of a plantation forest </w:t>
      </w:r>
      <w:r w:rsidR="00CC1D4C" w:rsidRPr="004F5A29">
        <w:t>was underway</w:t>
      </w:r>
      <w:r w:rsidR="009761E8" w:rsidRPr="004F5A29">
        <w:t xml:space="preserve"> on the land</w:t>
      </w:r>
      <w:r w:rsidR="008C726B" w:rsidRPr="004F5A29">
        <w:t>:</w:t>
      </w:r>
    </w:p>
    <w:p w14:paraId="5344C197" w14:textId="77777777" w:rsidR="008C726B" w:rsidRPr="004F5A29" w:rsidRDefault="005D33B5" w:rsidP="005D33B5">
      <w:pPr>
        <w:pStyle w:val="tSubpara"/>
      </w:pPr>
      <w:r w:rsidRPr="004F5A29">
        <w:tab/>
      </w:r>
      <w:r w:rsidRPr="004F5A29">
        <w:fldChar w:fldCharType="begin"/>
      </w:r>
      <w:bookmarkStart w:id="92" w:name="_Ref447119117"/>
      <w:bookmarkEnd w:id="92"/>
      <w:r w:rsidRPr="004F5A29">
        <w:instrText xml:space="preserve">  LISTNUM "main numbering" \l 8 \* MERGEFORMAT </w:instrText>
      </w:r>
      <w:r w:rsidRPr="004F5A29">
        <w:fldChar w:fldCharType="end"/>
      </w:r>
      <w:r w:rsidRPr="004F5A29">
        <w:tab/>
      </w:r>
      <w:r w:rsidR="008C726B" w:rsidRPr="004F5A29">
        <w:t>in the 7 years</w:t>
      </w:r>
      <w:r w:rsidR="00593854" w:rsidRPr="004F5A29">
        <w:t xml:space="preserve"> prior to the eligibility date</w:t>
      </w:r>
      <w:r w:rsidR="008C726B" w:rsidRPr="004F5A29">
        <w:t>, a rotation of a plantation forest had been completed on the land; and</w:t>
      </w:r>
    </w:p>
    <w:p w14:paraId="5344C198" w14:textId="77777777" w:rsidR="00CC1D4C" w:rsidRPr="004F5A29" w:rsidRDefault="005D33B5" w:rsidP="005D33B5">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r>
      <w:r w:rsidR="008C726B" w:rsidRPr="004F5A29">
        <w:t xml:space="preserve">that rotation was a </w:t>
      </w:r>
      <w:r w:rsidR="005E0889" w:rsidRPr="004F5A29">
        <w:t xml:space="preserve">short </w:t>
      </w:r>
      <w:r w:rsidR="009761E8" w:rsidRPr="004F5A29">
        <w:t>rotation</w:t>
      </w:r>
      <w:r w:rsidR="00CC1D4C" w:rsidRPr="004F5A29">
        <w:t>;</w:t>
      </w:r>
    </w:p>
    <w:p w14:paraId="5344C199" w14:textId="77777777" w:rsidR="007558F0" w:rsidRPr="004F5A29" w:rsidRDefault="007558F0" w:rsidP="00CC1D4C">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during the 7 years</w:t>
      </w:r>
      <w:r w:rsidR="00593854" w:rsidRPr="004F5A29">
        <w:t xml:space="preserve"> prior to the eligibility date</w:t>
      </w:r>
      <w:r w:rsidRPr="004F5A29">
        <w:t>, the land had not been used other than as</w:t>
      </w:r>
      <w:r w:rsidR="00CC1D4C" w:rsidRPr="004F5A29">
        <w:t xml:space="preserve"> </w:t>
      </w:r>
      <w:r w:rsidRPr="004F5A29">
        <w:t>a plantation forest</w:t>
      </w:r>
      <w:r w:rsidR="00CB52AE" w:rsidRPr="004F5A29">
        <w:t xml:space="preserve"> </w:t>
      </w:r>
      <w:r w:rsidR="00D82C4E" w:rsidRPr="004F5A29">
        <w:t xml:space="preserve">with a short rotation </w:t>
      </w:r>
      <w:r w:rsidR="00CB52AE" w:rsidRPr="004F5A29">
        <w:t>or</w:t>
      </w:r>
      <w:r w:rsidR="00CC1D4C" w:rsidRPr="004F5A29">
        <w:t xml:space="preserve"> as </w:t>
      </w:r>
      <w:r w:rsidRPr="004F5A29">
        <w:t>land with no plantation forest;</w:t>
      </w:r>
    </w:p>
    <w:p w14:paraId="5344C19A" w14:textId="77777777" w:rsidR="0075451A" w:rsidRPr="004F5A29" w:rsidRDefault="0075451A" w:rsidP="0075451A">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the land was within a national plantation inventory</w:t>
      </w:r>
      <w:r w:rsidRPr="004F5A29">
        <w:rPr>
          <w:b/>
          <w:i/>
        </w:rPr>
        <w:t xml:space="preserve"> </w:t>
      </w:r>
      <w:r w:rsidR="00CC1D4C" w:rsidRPr="004F5A29">
        <w:t>region.</w:t>
      </w:r>
    </w:p>
    <w:p w14:paraId="5344C19B" w14:textId="77777777" w:rsidR="00E473E8" w:rsidRPr="004F5A29" w:rsidRDefault="005B6129" w:rsidP="00E473E8">
      <w:pPr>
        <w:pStyle w:val="tMain"/>
      </w:pPr>
      <w:r w:rsidRPr="004F5A29">
        <w:tab/>
      </w:r>
      <w:r w:rsidRPr="004F5A29">
        <w:fldChar w:fldCharType="begin"/>
      </w:r>
      <w:bookmarkStart w:id="93" w:name="_Ref447879006"/>
      <w:bookmarkEnd w:id="93"/>
      <w:r w:rsidRPr="004F5A29">
        <w:instrText xml:space="preserve">  LISTNUM "main numbering" \l 6 \* MERGEFORMAT </w:instrText>
      </w:r>
      <w:r w:rsidRPr="004F5A29">
        <w:fldChar w:fldCharType="end"/>
      </w:r>
      <w:r w:rsidRPr="004F5A29">
        <w:tab/>
      </w:r>
      <w:r w:rsidR="00E473E8" w:rsidRPr="004F5A29">
        <w:t xml:space="preserve">For this section, the </w:t>
      </w:r>
      <w:r w:rsidR="00E473E8" w:rsidRPr="004F5A29">
        <w:rPr>
          <w:b/>
          <w:i/>
        </w:rPr>
        <w:t>eligibility date</w:t>
      </w:r>
      <w:r w:rsidR="00E473E8" w:rsidRPr="004F5A29">
        <w:t xml:space="preserve"> for land in the project area is:</w:t>
      </w:r>
    </w:p>
    <w:p w14:paraId="5344C19C" w14:textId="77777777" w:rsidR="00E473E8" w:rsidRPr="004F5A29" w:rsidRDefault="00E473E8" w:rsidP="00E473E8">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for land that is part of the project area at the time this determination first applies to the project—the date of the relevant application under section 22 or request under section 128 of the Act; and</w:t>
      </w:r>
    </w:p>
    <w:p w14:paraId="5344C19D" w14:textId="77777777" w:rsidR="00E473E8" w:rsidRPr="004F5A29" w:rsidRDefault="00E473E8" w:rsidP="00E473E8">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for land that becomes part of the project area at a later date—the date of the relevant application for a variation under section 29 of the Act.</w:t>
      </w:r>
    </w:p>
    <w:p w14:paraId="5344C19E" w14:textId="77777777" w:rsidR="00020888" w:rsidRPr="004F5A29" w:rsidRDefault="00020888" w:rsidP="00020888">
      <w:pPr>
        <w:pStyle w:val="tMain"/>
      </w:pPr>
      <w:r w:rsidRPr="004F5A29">
        <w:tab/>
      </w:r>
      <w:r w:rsidRPr="004F5A29">
        <w:fldChar w:fldCharType="begin"/>
      </w:r>
      <w:bookmarkStart w:id="94" w:name="_Ref480551565"/>
      <w:bookmarkEnd w:id="94"/>
      <w:r w:rsidRPr="004F5A29">
        <w:instrText xml:space="preserve">  LISTNUM "main numbering" \l 6 \* MERGEFORMAT </w:instrText>
      </w:r>
      <w:r w:rsidRPr="004F5A29">
        <w:fldChar w:fldCharType="end"/>
      </w:r>
      <w:r w:rsidRPr="004F5A29">
        <w:tab/>
        <w:t>In this section:</w:t>
      </w:r>
    </w:p>
    <w:p w14:paraId="5344C19F" w14:textId="77777777" w:rsidR="00020888" w:rsidRPr="004F5A29" w:rsidRDefault="009D5C04" w:rsidP="00020888">
      <w:pPr>
        <w:pStyle w:val="tDefn"/>
      </w:pPr>
      <w:r w:rsidRPr="004F5A29">
        <w:rPr>
          <w:b/>
          <w:i/>
        </w:rPr>
        <w:t>inner tree</w:t>
      </w:r>
      <w:r w:rsidR="006D001F" w:rsidRPr="004F5A29">
        <w:t xml:space="preserve">, on </w:t>
      </w:r>
      <w:r w:rsidRPr="004F5A29">
        <w:t xml:space="preserve">an area of </w:t>
      </w:r>
      <w:r w:rsidR="006D001F" w:rsidRPr="004F5A29">
        <w:t xml:space="preserve">land </w:t>
      </w:r>
      <w:r w:rsidR="00523773" w:rsidRPr="004F5A29">
        <w:t xml:space="preserve">in </w:t>
      </w:r>
      <w:r w:rsidR="006D001F" w:rsidRPr="004F5A29">
        <w:t>a rotation</w:t>
      </w:r>
      <w:r w:rsidR="00523773" w:rsidRPr="004F5A29">
        <w:t xml:space="preserve"> of a plantation forest</w:t>
      </w:r>
      <w:r w:rsidR="006D001F" w:rsidRPr="004F5A29">
        <w:t xml:space="preserve">, </w:t>
      </w:r>
      <w:r w:rsidR="00020888" w:rsidRPr="004F5A29">
        <w:t xml:space="preserve">means </w:t>
      </w:r>
      <w:r w:rsidR="00523773" w:rsidRPr="004F5A29">
        <w:t xml:space="preserve">a tree that is not at the </w:t>
      </w:r>
      <w:r w:rsidR="00020888" w:rsidRPr="004F5A29">
        <w:t xml:space="preserve">edge of </w:t>
      </w:r>
      <w:r w:rsidR="00523773" w:rsidRPr="004F5A29">
        <w:t xml:space="preserve">the </w:t>
      </w:r>
      <w:r w:rsidR="006D001F" w:rsidRPr="004F5A29">
        <w:t>area that was planted, seeded or coppiced for that rotation.</w:t>
      </w:r>
    </w:p>
    <w:p w14:paraId="5344C1A0" w14:textId="77777777" w:rsidR="00136BA9" w:rsidRPr="004F5A29" w:rsidRDefault="00136BA9" w:rsidP="00773A77">
      <w:pPr>
        <w:pStyle w:val="tDefn"/>
      </w:pPr>
      <w:r w:rsidRPr="004F5A29">
        <w:rPr>
          <w:b/>
          <w:i/>
        </w:rPr>
        <w:t>long rotation</w:t>
      </w:r>
      <w:r w:rsidR="00773A77" w:rsidRPr="004F5A29">
        <w:t>: a rotation in a plantation forest on a particular area of land is a</w:t>
      </w:r>
      <w:r w:rsidRPr="004F5A29">
        <w:t xml:space="preserve"> </w:t>
      </w:r>
      <w:r w:rsidR="00773A77" w:rsidRPr="004F5A29">
        <w:rPr>
          <w:b/>
          <w:i/>
        </w:rPr>
        <w:t xml:space="preserve">long rotation </w:t>
      </w:r>
      <w:r w:rsidRPr="004F5A29">
        <w:t>if:</w:t>
      </w:r>
    </w:p>
    <w:p w14:paraId="5344C1A1" w14:textId="77777777" w:rsidR="00136BA9" w:rsidRPr="004F5A29" w:rsidRDefault="00136BA9" w:rsidP="00136BA9">
      <w:pPr>
        <w:pStyle w:val="tPara"/>
      </w:pPr>
      <w:r w:rsidRPr="004F5A29">
        <w:tab/>
      </w:r>
      <w:r w:rsidR="00773A77" w:rsidRPr="004F5A29">
        <w:t>(a)</w:t>
      </w:r>
      <w:r w:rsidRPr="004F5A29">
        <w:tab/>
        <w:t>the plantation forest is thinned or pruned after the starting date</w:t>
      </w:r>
      <w:r w:rsidR="00B83BDC" w:rsidRPr="004F5A29">
        <w:t xml:space="preserve"> for the rotation</w:t>
      </w:r>
      <w:r w:rsidRPr="004F5A29">
        <w:t>; and</w:t>
      </w:r>
    </w:p>
    <w:p w14:paraId="5344C1A2" w14:textId="77777777" w:rsidR="00136BA9" w:rsidRPr="004F5A29" w:rsidRDefault="00136BA9" w:rsidP="00136BA9">
      <w:pPr>
        <w:pStyle w:val="tPara"/>
      </w:pPr>
      <w:r w:rsidRPr="004F5A29">
        <w:tab/>
      </w:r>
      <w:r w:rsidR="00773A77" w:rsidRPr="004F5A29">
        <w:t>(b)</w:t>
      </w:r>
      <w:r w:rsidRPr="004F5A29">
        <w:tab/>
        <w:t>the rotation period is at least 10 years longer than the baseline rotation period for the area of land.</w:t>
      </w:r>
    </w:p>
    <w:p w14:paraId="5344C1A3" w14:textId="77777777" w:rsidR="00136BA9" w:rsidRPr="004F5A29" w:rsidRDefault="00136BA9" w:rsidP="00136BA9">
      <w:pPr>
        <w:pStyle w:val="nMain"/>
      </w:pPr>
      <w:r w:rsidRPr="004F5A29">
        <w:t>Note:</w:t>
      </w:r>
      <w:r w:rsidRPr="004F5A29">
        <w:tab/>
        <w:t xml:space="preserve">Subsection </w:t>
      </w:r>
      <w:r w:rsidR="00113AB4">
        <w:fldChar w:fldCharType="begin"/>
      </w:r>
      <w:r w:rsidR="00113AB4">
        <w:instrText xml:space="preserve"> REF _Ref302293196 \n </w:instrText>
      </w:r>
      <w:r w:rsidR="00113AB4">
        <w:fldChar w:fldCharType="separate"/>
      </w:r>
      <w:r w:rsidR="00797CB1">
        <w:t>26</w:t>
      </w:r>
      <w:r w:rsidR="00113AB4">
        <w:fldChar w:fldCharType="end"/>
      </w:r>
      <w:r w:rsidR="00113AB4">
        <w:fldChar w:fldCharType="begin"/>
      </w:r>
      <w:r w:rsidR="00113AB4">
        <w:instrText xml:space="preserve"> REF _R</w:instrText>
      </w:r>
      <w:r w:rsidR="00113AB4">
        <w:instrText xml:space="preserve">ef446409507 \n </w:instrText>
      </w:r>
      <w:r w:rsidR="00113AB4">
        <w:fldChar w:fldCharType="separate"/>
      </w:r>
      <w:r w:rsidR="00797CB1">
        <w:t>(4)</w:t>
      </w:r>
      <w:r w:rsidR="00113AB4">
        <w:fldChar w:fldCharType="end"/>
      </w:r>
      <w:r w:rsidRPr="004F5A29">
        <w:t xml:space="preserve"> imposes a maximum rotation period.</w:t>
      </w:r>
    </w:p>
    <w:p w14:paraId="5344C1A4" w14:textId="77777777" w:rsidR="00FF2FDC" w:rsidRPr="004F5A29" w:rsidRDefault="00017823" w:rsidP="005340E2">
      <w:pPr>
        <w:pStyle w:val="tDefn"/>
      </w:pPr>
      <w:r w:rsidRPr="004F5A29">
        <w:rPr>
          <w:b/>
          <w:i/>
        </w:rPr>
        <w:t>pruned</w:t>
      </w:r>
      <w:r w:rsidRPr="004F5A29">
        <w:t xml:space="preserve">: </w:t>
      </w:r>
      <w:r w:rsidR="00FF2FDC" w:rsidRPr="004F5A29">
        <w:t xml:space="preserve">an area of land </w:t>
      </w:r>
      <w:r w:rsidR="00523773" w:rsidRPr="004F5A29">
        <w:t xml:space="preserve">in a </w:t>
      </w:r>
      <w:r w:rsidR="00597444" w:rsidRPr="004F5A29">
        <w:t>rotation of a plantation forest</w:t>
      </w:r>
      <w:r w:rsidR="00523773" w:rsidRPr="004F5A29">
        <w:t xml:space="preserve"> </w:t>
      </w:r>
      <w:r w:rsidR="00FF2FDC" w:rsidRPr="004F5A29">
        <w:t xml:space="preserve">is </w:t>
      </w:r>
      <w:r w:rsidR="00FF2FDC" w:rsidRPr="004F5A29">
        <w:rPr>
          <w:b/>
          <w:i/>
        </w:rPr>
        <w:t xml:space="preserve">pruned </w:t>
      </w:r>
      <w:r w:rsidR="00FF2FDC" w:rsidRPr="004F5A29">
        <w:t>if:</w:t>
      </w:r>
    </w:p>
    <w:p w14:paraId="5344C1A5" w14:textId="77777777" w:rsidR="005340E2" w:rsidRPr="004F5A29" w:rsidRDefault="005340E2" w:rsidP="005340E2">
      <w:pPr>
        <w:pStyle w:val="tPara"/>
      </w:pPr>
      <w:r w:rsidRPr="004F5A29">
        <w:tab/>
        <w:t>(a)</w:t>
      </w:r>
      <w:r w:rsidRPr="004F5A29">
        <w:tab/>
        <w:t>all branches from the tree stem up to a minimum height of 2 metres are removed from a number of inner trees across the area; and</w:t>
      </w:r>
    </w:p>
    <w:p w14:paraId="5344C1A6" w14:textId="77777777" w:rsidR="005340E2" w:rsidRPr="004F5A29" w:rsidRDefault="005340E2" w:rsidP="005340E2">
      <w:pPr>
        <w:pStyle w:val="tPara"/>
      </w:pPr>
      <w:r w:rsidRPr="004F5A29">
        <w:tab/>
        <w:t>(b)</w:t>
      </w:r>
      <w:r w:rsidRPr="004F5A29">
        <w:tab/>
        <w:t xml:space="preserve">that number is more than 15% of the number of inner trees that </w:t>
      </w:r>
      <w:r w:rsidR="00523773" w:rsidRPr="004F5A29">
        <w:t>existed</w:t>
      </w:r>
      <w:r w:rsidR="00DE4F3A" w:rsidRPr="004F5A29">
        <w:t xml:space="preserve"> in</w:t>
      </w:r>
      <w:r w:rsidR="00523773" w:rsidRPr="004F5A29">
        <w:t xml:space="preserve"> </w:t>
      </w:r>
      <w:r w:rsidRPr="004F5A29">
        <w:t>the area</w:t>
      </w:r>
      <w:r w:rsidR="00523773" w:rsidRPr="004F5A29">
        <w:t xml:space="preserve"> </w:t>
      </w:r>
      <w:r w:rsidR="00F06C5F" w:rsidRPr="004F5A29">
        <w:t>after</w:t>
      </w:r>
      <w:r w:rsidR="00482C1C" w:rsidRPr="004F5A29">
        <w:t xml:space="preserve"> the planting, seeding or coppicing that commenced the rotation</w:t>
      </w:r>
      <w:r w:rsidRPr="004F5A29">
        <w:t>.</w:t>
      </w:r>
    </w:p>
    <w:p w14:paraId="5344C1A7" w14:textId="77777777" w:rsidR="00347FC1" w:rsidRPr="004F5A29" w:rsidRDefault="00347FC1" w:rsidP="00347FC1">
      <w:pPr>
        <w:pStyle w:val="nMain"/>
      </w:pPr>
      <w:r w:rsidRPr="004F5A29">
        <w:t>Note</w:t>
      </w:r>
      <w:r w:rsidR="00773A77" w:rsidRPr="004F5A29">
        <w:t xml:space="preserve"> 1</w:t>
      </w:r>
      <w:r w:rsidRPr="004F5A29">
        <w:t>:</w:t>
      </w:r>
      <w:r w:rsidRPr="004F5A29">
        <w:tab/>
        <w:t xml:space="preserve">Branches may be removed from the trees growing around the edge of the area </w:t>
      </w:r>
      <w:r w:rsidR="00DE4F3A" w:rsidRPr="004F5A29">
        <w:t xml:space="preserve">that </w:t>
      </w:r>
      <w:r w:rsidR="00597444" w:rsidRPr="004F5A29">
        <w:t xml:space="preserve">was planted, seeded or coppiced for the </w:t>
      </w:r>
      <w:r w:rsidR="00DE4F3A" w:rsidRPr="004F5A29">
        <w:t xml:space="preserve">rotation </w:t>
      </w:r>
      <w:r w:rsidRPr="004F5A29">
        <w:t xml:space="preserve">without the area being </w:t>
      </w:r>
      <w:r w:rsidRPr="004F5A29">
        <w:rPr>
          <w:b/>
          <w:i/>
        </w:rPr>
        <w:t xml:space="preserve">pruned </w:t>
      </w:r>
      <w:r w:rsidRPr="004F5A29">
        <w:t>within this meaning.</w:t>
      </w:r>
    </w:p>
    <w:p w14:paraId="5344C1A8" w14:textId="77777777" w:rsidR="00773A77" w:rsidRPr="004F5A29" w:rsidRDefault="00773A77" w:rsidP="00347FC1">
      <w:pPr>
        <w:pStyle w:val="nMain"/>
      </w:pPr>
      <w:r w:rsidRPr="004F5A29">
        <w:t>Note 2:</w:t>
      </w:r>
      <w:r w:rsidRPr="004F5A29">
        <w:tab/>
      </w:r>
      <w:r w:rsidR="001A63E8" w:rsidRPr="004F5A29">
        <w:t xml:space="preserve">This is a restrictive definition for the purposes of eligibility for conversion only.  The management action ‘pruning’ includes a wider range of actions — see </w:t>
      </w:r>
      <w:r w:rsidRPr="004F5A29">
        <w:t>paragraph </w:t>
      </w:r>
      <w:r w:rsidR="00113AB4">
        <w:fldChar w:fldCharType="begin"/>
      </w:r>
      <w:r w:rsidR="00113AB4">
        <w:instrText xml:space="preserve"> REF _Ref427247523 \n </w:instrText>
      </w:r>
      <w:r w:rsidR="00113AB4">
        <w:fldChar w:fldCharType="separate"/>
      </w:r>
      <w:r w:rsidR="00797CB1">
        <w:t>24</w:t>
      </w:r>
      <w:r w:rsidR="00113AB4">
        <w:fldChar w:fldCharType="end"/>
      </w:r>
      <w:r w:rsidR="00113AB4">
        <w:fldChar w:fldCharType="begin"/>
      </w:r>
      <w:r w:rsidR="00113AB4">
        <w:instrText xml:space="preserve"> REF _Ref449020239 \n </w:instrText>
      </w:r>
      <w:r w:rsidR="00113AB4">
        <w:fldChar w:fldCharType="separate"/>
      </w:r>
      <w:r w:rsidR="00797CB1">
        <w:t>(1)</w:t>
      </w:r>
      <w:r w:rsidR="00113AB4">
        <w:fldChar w:fldCharType="end"/>
      </w:r>
      <w:r w:rsidR="00113AB4">
        <w:fldChar w:fldCharType="begin"/>
      </w:r>
      <w:r w:rsidR="00113AB4">
        <w:instrText xml:space="preserve"> REF _Ref447805933 \n </w:instrText>
      </w:r>
      <w:r w:rsidR="00113AB4">
        <w:fldChar w:fldCharType="separate"/>
      </w:r>
      <w:r w:rsidR="00797CB1">
        <w:t>(f)</w:t>
      </w:r>
      <w:r w:rsidR="00113AB4">
        <w:fldChar w:fldCharType="end"/>
      </w:r>
      <w:r w:rsidRPr="004F5A29">
        <w:t xml:space="preserve"> and subsection </w:t>
      </w:r>
      <w:r w:rsidR="00113AB4">
        <w:fldChar w:fldCharType="begin"/>
      </w:r>
      <w:r w:rsidR="00113AB4">
        <w:instrText xml:space="preserve"> REF _Ref427247523 \n </w:instrText>
      </w:r>
      <w:r w:rsidR="00113AB4">
        <w:fldChar w:fldCharType="separate"/>
      </w:r>
      <w:r w:rsidR="00797CB1">
        <w:t>24</w:t>
      </w:r>
      <w:r w:rsidR="00113AB4">
        <w:fldChar w:fldCharType="end"/>
      </w:r>
      <w:r w:rsidR="00113AB4">
        <w:fldChar w:fldCharType="begin"/>
      </w:r>
      <w:r w:rsidR="00113AB4">
        <w:instrText xml:space="preserve"> REF _Ref447879237 \n </w:instrText>
      </w:r>
      <w:r w:rsidR="00113AB4">
        <w:fldChar w:fldCharType="separate"/>
      </w:r>
      <w:r w:rsidR="00797CB1">
        <w:t>(3)</w:t>
      </w:r>
      <w:r w:rsidR="00113AB4">
        <w:fldChar w:fldCharType="end"/>
      </w:r>
      <w:r w:rsidRPr="004F5A29">
        <w:t>.</w:t>
      </w:r>
    </w:p>
    <w:p w14:paraId="5344C1A9" w14:textId="77777777" w:rsidR="00773A77" w:rsidRPr="004F5A29" w:rsidRDefault="00773A77" w:rsidP="00773A77">
      <w:pPr>
        <w:pStyle w:val="tDefn"/>
      </w:pPr>
      <w:r w:rsidRPr="004F5A29">
        <w:rPr>
          <w:b/>
          <w:i/>
        </w:rPr>
        <w:t>short rotation</w:t>
      </w:r>
      <w:r w:rsidRPr="004F5A29">
        <w:t xml:space="preserve">: a rotation in a plantation forest </w:t>
      </w:r>
      <w:r w:rsidR="009D5C04" w:rsidRPr="004F5A29">
        <w:t xml:space="preserve">on a particular area of land </w:t>
      </w:r>
      <w:r w:rsidRPr="004F5A29">
        <w:t xml:space="preserve">is a </w:t>
      </w:r>
      <w:r w:rsidRPr="004F5A29">
        <w:rPr>
          <w:b/>
          <w:i/>
        </w:rPr>
        <w:t xml:space="preserve">short rotation </w:t>
      </w:r>
      <w:r w:rsidRPr="004F5A29">
        <w:t>at a particular date if:</w:t>
      </w:r>
    </w:p>
    <w:p w14:paraId="5344C1AA" w14:textId="77777777" w:rsidR="00773A77" w:rsidRPr="004F5A29" w:rsidRDefault="00773A77" w:rsidP="00773A77">
      <w:pPr>
        <w:pStyle w:val="tPara"/>
      </w:pPr>
      <w:r w:rsidRPr="004F5A29">
        <w:tab/>
        <w:t>(a)</w:t>
      </w:r>
      <w:r w:rsidRPr="004F5A29">
        <w:tab/>
        <w:t xml:space="preserve">the rotation used a species listed in </w:t>
      </w:r>
      <w:r w:rsidR="00113AB4">
        <w:fldChar w:fldCharType="begin"/>
      </w:r>
      <w:r w:rsidR="00113AB4">
        <w:instrText xml:space="preserve"> REF _Ref421609239</w:instrText>
      </w:r>
      <w:r w:rsidR="00113AB4">
        <w:instrText xml:space="preserve"> \n </w:instrText>
      </w:r>
      <w:r w:rsidR="00113AB4">
        <w:fldChar w:fldCharType="separate"/>
      </w:r>
      <w:r w:rsidR="00797CB1">
        <w:t>Schedule 1</w:t>
      </w:r>
      <w:r w:rsidR="00113AB4">
        <w:fldChar w:fldCharType="end"/>
      </w:r>
      <w:r w:rsidRPr="004F5A29">
        <w:t>; and</w:t>
      </w:r>
    </w:p>
    <w:p w14:paraId="5344C1AB" w14:textId="77777777" w:rsidR="00773A77" w:rsidRPr="004F5A29" w:rsidRDefault="00773A77" w:rsidP="00773A77">
      <w:pPr>
        <w:pStyle w:val="tPara"/>
      </w:pPr>
      <w:r w:rsidRPr="004F5A29">
        <w:tab/>
        <w:t>(b)</w:t>
      </w:r>
      <w:r w:rsidRPr="004F5A29">
        <w:tab/>
        <w:t xml:space="preserve">neither of the following exceeds the maximum clearfell age for the species given in </w:t>
      </w:r>
      <w:r w:rsidR="00113AB4">
        <w:fldChar w:fldCharType="begin"/>
      </w:r>
      <w:r w:rsidR="00113AB4">
        <w:instrText xml:space="preserve"> REF _Ref421609239 \n </w:instrText>
      </w:r>
      <w:r w:rsidR="00113AB4">
        <w:fldChar w:fldCharType="separate"/>
      </w:r>
      <w:r w:rsidR="00797CB1">
        <w:t>Schedule 1</w:t>
      </w:r>
      <w:r w:rsidR="00113AB4">
        <w:fldChar w:fldCharType="end"/>
      </w:r>
      <w:r w:rsidRPr="004F5A29">
        <w:t>:</w:t>
      </w:r>
    </w:p>
    <w:p w14:paraId="5344C1AC" w14:textId="77777777" w:rsidR="00773A77" w:rsidRPr="004F5A29" w:rsidRDefault="00773A77" w:rsidP="00773A77">
      <w:pPr>
        <w:pStyle w:val="tSubpara"/>
      </w:pPr>
      <w:r w:rsidRPr="004F5A29">
        <w:tab/>
        <w:t>(i)</w:t>
      </w:r>
      <w:r w:rsidRPr="004F5A29">
        <w:tab/>
        <w:t>for a rotation that is underway at that date—the age of the rotation at that date;</w:t>
      </w:r>
    </w:p>
    <w:p w14:paraId="5344C1AD" w14:textId="77777777" w:rsidR="00773A77" w:rsidRPr="004F5A29" w:rsidRDefault="00773A77" w:rsidP="00773A77">
      <w:pPr>
        <w:pStyle w:val="tSubpara"/>
      </w:pPr>
      <w:r w:rsidRPr="004F5A29">
        <w:tab/>
        <w:t>(ii)</w:t>
      </w:r>
      <w:r w:rsidRPr="004F5A29">
        <w:tab/>
        <w:t>for a rotation that has been completed before that date—length of the rotation.</w:t>
      </w:r>
    </w:p>
    <w:p w14:paraId="5344C1AE" w14:textId="77777777" w:rsidR="00AD3227" w:rsidRPr="004F5A29" w:rsidRDefault="00AD3227" w:rsidP="00AD3227">
      <w:pPr>
        <w:pStyle w:val="tDefn"/>
      </w:pPr>
      <w:r w:rsidRPr="004F5A29">
        <w:rPr>
          <w:b/>
          <w:i/>
        </w:rPr>
        <w:t>thinned</w:t>
      </w:r>
      <w:r w:rsidRPr="004F5A29">
        <w:t>:</w:t>
      </w:r>
    </w:p>
    <w:p w14:paraId="5344C1AF" w14:textId="77777777" w:rsidR="00AD3227" w:rsidRPr="004F5A29" w:rsidRDefault="00AD3227" w:rsidP="00AD3227">
      <w:pPr>
        <w:pStyle w:val="tPara"/>
      </w:pPr>
      <w:r w:rsidRPr="004F5A29">
        <w:tab/>
        <w:t>(a)</w:t>
      </w:r>
      <w:r w:rsidRPr="004F5A29">
        <w:tab/>
        <w:t xml:space="preserve">an area of land in a rotation of a plantation forest that was started by planting or seeding is </w:t>
      </w:r>
      <w:r w:rsidRPr="004F5A29">
        <w:rPr>
          <w:b/>
          <w:i/>
        </w:rPr>
        <w:t>thinned</w:t>
      </w:r>
      <w:r w:rsidRPr="004F5A29">
        <w:t xml:space="preserve"> if:</w:t>
      </w:r>
    </w:p>
    <w:p w14:paraId="5344C1B0" w14:textId="77777777" w:rsidR="00AD3227" w:rsidRPr="004F5A29" w:rsidRDefault="00AD3227" w:rsidP="00AD3227">
      <w:pPr>
        <w:pStyle w:val="tSubpara"/>
      </w:pPr>
      <w:r w:rsidRPr="004F5A29">
        <w:tab/>
        <w:t>(i)</w:t>
      </w:r>
      <w:r w:rsidRPr="004F5A29">
        <w:tab/>
        <w:t>a number of trees (whether or not inner trees) have been felled or removed from across the area since the completion of the planting or seeding; and</w:t>
      </w:r>
    </w:p>
    <w:p w14:paraId="5344C1B1" w14:textId="77777777" w:rsidR="00AD3227" w:rsidRPr="004F5A29" w:rsidRDefault="00AD3227" w:rsidP="00AD3227">
      <w:pPr>
        <w:pStyle w:val="tSubpara"/>
      </w:pPr>
      <w:r w:rsidRPr="004F5A29">
        <w:tab/>
        <w:t>(ii)</w:t>
      </w:r>
      <w:r w:rsidRPr="004F5A29">
        <w:tab/>
      </w:r>
      <w:r w:rsidRPr="004F5A29">
        <w:tab/>
        <w:t>that number is more than 15% of the number of trees in the area at the time of that completion; and</w:t>
      </w:r>
    </w:p>
    <w:p w14:paraId="5344C1B2" w14:textId="77777777" w:rsidR="00AD3227" w:rsidRPr="004F5A29" w:rsidRDefault="00AD3227" w:rsidP="00AD3227">
      <w:pPr>
        <w:pStyle w:val="tPara"/>
      </w:pPr>
      <w:r w:rsidRPr="004F5A29">
        <w:tab/>
        <w:t>(b)</w:t>
      </w:r>
      <w:r w:rsidRPr="004F5A29">
        <w:tab/>
        <w:t xml:space="preserve">an area of land in a rotation of a plantation forest that was started by coppicing is </w:t>
      </w:r>
      <w:r w:rsidRPr="004F5A29">
        <w:rPr>
          <w:b/>
          <w:i/>
        </w:rPr>
        <w:t>thinned</w:t>
      </w:r>
      <w:r w:rsidRPr="004F5A29">
        <w:t xml:space="preserve"> if:</w:t>
      </w:r>
    </w:p>
    <w:p w14:paraId="5344C1B3" w14:textId="77777777" w:rsidR="00AD3227" w:rsidRPr="004F5A29" w:rsidRDefault="00AD3227" w:rsidP="00AD3227">
      <w:pPr>
        <w:pStyle w:val="tSubpara"/>
      </w:pPr>
      <w:r w:rsidRPr="004F5A29">
        <w:tab/>
        <w:t>(i)</w:t>
      </w:r>
      <w:r w:rsidRPr="004F5A29">
        <w:tab/>
        <w:t>for a number of coppiced trees across the area (whether or not inner trees), either:</w:t>
      </w:r>
    </w:p>
    <w:p w14:paraId="5344C1B4" w14:textId="77777777" w:rsidR="00AD3227" w:rsidRPr="004F5A29" w:rsidRDefault="00AD3227" w:rsidP="00AD3227">
      <w:pPr>
        <w:pStyle w:val="tSubsub"/>
      </w:pPr>
      <w:r w:rsidRPr="004F5A29">
        <w:tab/>
        <w:t>(A)</w:t>
      </w:r>
      <w:r w:rsidRPr="004F5A29">
        <w:tab/>
        <w:t xml:space="preserve">all stems were removed at a time less than 4 years after the start of the rotation; or </w:t>
      </w:r>
    </w:p>
    <w:p w14:paraId="5344C1B5" w14:textId="77777777" w:rsidR="00AD3227" w:rsidRPr="004F5A29" w:rsidRDefault="00AD3227" w:rsidP="00AD3227">
      <w:pPr>
        <w:pStyle w:val="tSubsub"/>
      </w:pPr>
      <w:r w:rsidRPr="004F5A29">
        <w:tab/>
        <w:t>(B)</w:t>
      </w:r>
      <w:r w:rsidRPr="004F5A29">
        <w:tab/>
        <w:t xml:space="preserve">stems have been removed at a time 4 years or more after the start of the rotation; </w:t>
      </w:r>
      <w:r w:rsidR="00597444" w:rsidRPr="004F5A29">
        <w:t>and</w:t>
      </w:r>
    </w:p>
    <w:p w14:paraId="5344C1B6" w14:textId="77777777" w:rsidR="00AD3227" w:rsidRPr="004F5A29" w:rsidRDefault="00AD3227" w:rsidP="00AD3227">
      <w:pPr>
        <w:pStyle w:val="tSubpara"/>
      </w:pPr>
      <w:r w:rsidRPr="004F5A29">
        <w:tab/>
        <w:t>(ii)</w:t>
      </w:r>
      <w:r w:rsidRPr="004F5A29">
        <w:tab/>
        <w:t>that number is more than 15% of the original number of  coppiced trees in the area.</w:t>
      </w:r>
    </w:p>
    <w:p w14:paraId="5344C1B7" w14:textId="77777777" w:rsidR="00AD3227" w:rsidRPr="004F5A29" w:rsidRDefault="00AD3227" w:rsidP="00AD3227">
      <w:pPr>
        <w:pStyle w:val="nMain"/>
      </w:pPr>
      <w:r w:rsidRPr="004F5A29">
        <w:t>Note:</w:t>
      </w:r>
      <w:r w:rsidRPr="004F5A29">
        <w:tab/>
        <w:t xml:space="preserve">This is a restrictive definition </w:t>
      </w:r>
      <w:r w:rsidR="00597444" w:rsidRPr="004F5A29">
        <w:t xml:space="preserve">for the purposes of eligibility </w:t>
      </w:r>
      <w:r w:rsidRPr="004F5A29">
        <w:t>for conversion only.  The management action ‘thinning’ has the meaning given in the FullCAM guidelines—see subsection </w:t>
      </w:r>
      <w:r w:rsidR="00113AB4">
        <w:fldChar w:fldCharType="begin"/>
      </w:r>
      <w:r w:rsidR="00113AB4">
        <w:instrText xml:space="preserve"> REF _Ref427247523 \n </w:instrText>
      </w:r>
      <w:r w:rsidR="00113AB4">
        <w:fldChar w:fldCharType="separate"/>
      </w:r>
      <w:r w:rsidR="00797CB1">
        <w:t>24</w:t>
      </w:r>
      <w:r w:rsidR="00113AB4">
        <w:fldChar w:fldCharType="end"/>
      </w:r>
      <w:r w:rsidR="00113AB4">
        <w:fldChar w:fldCharType="begin"/>
      </w:r>
      <w:r w:rsidR="00113AB4">
        <w:instrText xml:space="preserve"> REF _Ref447879237 \n </w:instrText>
      </w:r>
      <w:r w:rsidR="00113AB4">
        <w:fldChar w:fldCharType="separate"/>
      </w:r>
      <w:r w:rsidR="00797CB1">
        <w:t>(3)</w:t>
      </w:r>
      <w:r w:rsidR="00113AB4">
        <w:fldChar w:fldCharType="end"/>
      </w:r>
      <w:r w:rsidRPr="004F5A29">
        <w:t xml:space="preserve">. </w:t>
      </w:r>
    </w:p>
    <w:p w14:paraId="5344C1B8" w14:textId="77777777" w:rsidR="001940F0" w:rsidRPr="004F5A29" w:rsidRDefault="001940F0" w:rsidP="001940F0">
      <w:pPr>
        <w:pStyle w:val="tMain"/>
      </w:pPr>
      <w:r w:rsidRPr="004F5A29">
        <w:tab/>
      </w:r>
      <w:r w:rsidRPr="004F5A29">
        <w:fldChar w:fldCharType="begin"/>
      </w:r>
      <w:bookmarkStart w:id="95" w:name="_Ref447015660"/>
      <w:bookmarkEnd w:id="95"/>
      <w:r w:rsidRPr="004F5A29">
        <w:instrText xml:space="preserve">  LISTNUM "main numbering" \l 6 \* MERGEFORMAT </w:instrText>
      </w:r>
      <w:r w:rsidRPr="004F5A29">
        <w:fldChar w:fldCharType="end"/>
      </w:r>
      <w:r w:rsidRPr="004F5A29">
        <w:tab/>
        <w:t xml:space="preserve">For this determination, the </w:t>
      </w:r>
      <w:r w:rsidRPr="004F5A29">
        <w:rPr>
          <w:b/>
          <w:i/>
        </w:rPr>
        <w:t>baseline rotation period</w:t>
      </w:r>
      <w:r w:rsidR="009633EB" w:rsidRPr="004F5A29">
        <w:t>, in relation to an area of land that is eligible</w:t>
      </w:r>
      <w:r w:rsidR="00760E57" w:rsidRPr="004F5A29">
        <w:t xml:space="preserve"> land</w:t>
      </w:r>
      <w:r w:rsidR="009633EB" w:rsidRPr="004F5A29">
        <w:t xml:space="preserve"> for </w:t>
      </w:r>
      <w:r w:rsidR="00760E57" w:rsidRPr="004F5A29">
        <w:t xml:space="preserve">the </w:t>
      </w:r>
      <w:r w:rsidR="009633EB" w:rsidRPr="004F5A29">
        <w:t>conversion</w:t>
      </w:r>
      <w:r w:rsidR="00760E57" w:rsidRPr="004F5A29">
        <w:t xml:space="preserve"> project activity</w:t>
      </w:r>
      <w:r w:rsidR="009633EB" w:rsidRPr="004F5A29">
        <w:t>,</w:t>
      </w:r>
      <w:r w:rsidRPr="004F5A29">
        <w:rPr>
          <w:b/>
          <w:i/>
        </w:rPr>
        <w:t xml:space="preserve"> </w:t>
      </w:r>
      <w:r w:rsidRPr="004F5A29">
        <w:t>is:</w:t>
      </w:r>
    </w:p>
    <w:p w14:paraId="5344C1B9" w14:textId="77777777" w:rsidR="001940F0" w:rsidRPr="004F5A29" w:rsidRDefault="001940F0" w:rsidP="001940F0">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 xml:space="preserve">if </w:t>
      </w:r>
      <w:r w:rsidR="00F41B97" w:rsidRPr="004F5A29">
        <w:t>paragraph </w:t>
      </w:r>
      <w:r w:rsidR="00113AB4">
        <w:fldChar w:fldCharType="begin"/>
      </w:r>
      <w:r w:rsidR="00113AB4">
        <w:instrText xml:space="preserve"> REF _Ref447026244 \n </w:instrText>
      </w:r>
      <w:r w:rsidR="00113AB4">
        <w:fldChar w:fldCharType="separate"/>
      </w:r>
      <w:r w:rsidR="00797CB1">
        <w:t>(2)</w:t>
      </w:r>
      <w:r w:rsidR="00113AB4">
        <w:fldChar w:fldCharType="end"/>
      </w:r>
      <w:r w:rsidR="00113AB4">
        <w:fldChar w:fldCharType="begin"/>
      </w:r>
      <w:r w:rsidR="00113AB4">
        <w:instrText xml:space="preserve"> REF _Ref447026245 \n </w:instrText>
      </w:r>
      <w:r w:rsidR="00113AB4">
        <w:fldChar w:fldCharType="separate"/>
      </w:r>
      <w:r w:rsidR="00797CB1">
        <w:t>(b)</w:t>
      </w:r>
      <w:r w:rsidR="00113AB4">
        <w:fldChar w:fldCharType="end"/>
      </w:r>
      <w:r w:rsidR="00F41B97" w:rsidRPr="004F5A29">
        <w:t xml:space="preserve"> applies</w:t>
      </w:r>
      <w:r w:rsidR="00B73E21" w:rsidRPr="004F5A29">
        <w:t xml:space="preserve"> </w:t>
      </w:r>
      <w:r w:rsidR="000232BF" w:rsidRPr="004F5A29">
        <w:t>(rotation underway</w:t>
      </w:r>
      <w:r w:rsidR="00B73E21" w:rsidRPr="004F5A29">
        <w:t>)</w:t>
      </w:r>
      <w:r w:rsidRPr="004F5A29">
        <w:t>—the longer of:</w:t>
      </w:r>
    </w:p>
    <w:p w14:paraId="5344C1BA" w14:textId="77777777" w:rsidR="001940F0" w:rsidRPr="004F5A29" w:rsidRDefault="001940F0" w:rsidP="001940F0">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r>
      <w:r w:rsidR="00F41B97" w:rsidRPr="004F5A29">
        <w:t xml:space="preserve">the </w:t>
      </w:r>
      <w:r w:rsidRPr="004F5A29">
        <w:t>age of the rotation on the eligibility date; and</w:t>
      </w:r>
    </w:p>
    <w:p w14:paraId="5344C1BB" w14:textId="77777777" w:rsidR="001940F0" w:rsidRPr="004F5A29" w:rsidRDefault="001940F0" w:rsidP="001940F0">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 xml:space="preserve">the </w:t>
      </w:r>
      <w:r w:rsidR="00214DDA" w:rsidRPr="004F5A29">
        <w:t>clearfell age default</w:t>
      </w:r>
      <w:r w:rsidRPr="004F5A29">
        <w:t xml:space="preserve"> listed for the species and region in </w:t>
      </w:r>
      <w:r w:rsidR="00113AB4">
        <w:fldChar w:fldCharType="begin"/>
      </w:r>
      <w:r w:rsidR="00113AB4">
        <w:instrText xml:space="preserve"> REF _Ref421609239 \n  \* MERGEFORMAT </w:instrText>
      </w:r>
      <w:r w:rsidR="00113AB4">
        <w:fldChar w:fldCharType="separate"/>
      </w:r>
      <w:r w:rsidR="00797CB1">
        <w:t>Schedule 1</w:t>
      </w:r>
      <w:r w:rsidR="00113AB4">
        <w:fldChar w:fldCharType="end"/>
      </w:r>
      <w:r w:rsidRPr="004F5A29">
        <w:t>; and</w:t>
      </w:r>
    </w:p>
    <w:p w14:paraId="5344C1BC" w14:textId="77777777" w:rsidR="001940F0" w:rsidRPr="004F5A29" w:rsidRDefault="001940F0" w:rsidP="001940F0">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 xml:space="preserve">if </w:t>
      </w:r>
      <w:r w:rsidR="00F41B97" w:rsidRPr="004F5A29">
        <w:t>paragraph </w:t>
      </w:r>
      <w:r w:rsidR="00113AB4">
        <w:fldChar w:fldCharType="begin"/>
      </w:r>
      <w:r w:rsidR="00113AB4">
        <w:instrText xml:space="preserve"> REF _Ref447026244 \n </w:instrText>
      </w:r>
      <w:r w:rsidR="00113AB4">
        <w:fldChar w:fldCharType="separate"/>
      </w:r>
      <w:r w:rsidR="00797CB1">
        <w:t>(2)</w:t>
      </w:r>
      <w:r w:rsidR="00113AB4">
        <w:fldChar w:fldCharType="end"/>
      </w:r>
      <w:r w:rsidR="00113AB4">
        <w:fldChar w:fldCharType="begin"/>
      </w:r>
      <w:r w:rsidR="00113AB4">
        <w:instrText xml:space="preserve"> REF _Ref447117929 \n </w:instrText>
      </w:r>
      <w:r w:rsidR="00113AB4">
        <w:fldChar w:fldCharType="separate"/>
      </w:r>
      <w:r w:rsidR="00797CB1">
        <w:t>(c)</w:t>
      </w:r>
      <w:r w:rsidR="00113AB4">
        <w:fldChar w:fldCharType="end"/>
      </w:r>
      <w:r w:rsidR="00B73E21" w:rsidRPr="004F5A29">
        <w:t xml:space="preserve"> applies (no rotation </w:t>
      </w:r>
      <w:r w:rsidR="000232BF" w:rsidRPr="004F5A29">
        <w:t>underway</w:t>
      </w:r>
      <w:r w:rsidR="00B73E21" w:rsidRPr="004F5A29">
        <w:t>)</w:t>
      </w:r>
      <w:r w:rsidRPr="004F5A29">
        <w:t>—the longer of:</w:t>
      </w:r>
    </w:p>
    <w:p w14:paraId="5344C1BD" w14:textId="77777777" w:rsidR="001940F0" w:rsidRPr="004F5A29" w:rsidRDefault="001940F0" w:rsidP="001940F0">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the rotation period of the last rotation that was completed before the eligibility date;</w:t>
      </w:r>
      <w:r w:rsidR="00F25B30" w:rsidRPr="004F5A29">
        <w:t xml:space="preserve"> and</w:t>
      </w:r>
    </w:p>
    <w:p w14:paraId="5344C1BE" w14:textId="77777777" w:rsidR="001940F0" w:rsidRPr="004F5A29" w:rsidRDefault="001940F0" w:rsidP="001940F0">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 xml:space="preserve">the </w:t>
      </w:r>
      <w:r w:rsidR="00214DDA" w:rsidRPr="004F5A29">
        <w:t>clearfell age default</w:t>
      </w:r>
      <w:r w:rsidRPr="004F5A29">
        <w:t xml:space="preserve"> listed for the species and region in </w:t>
      </w:r>
      <w:r w:rsidR="00113AB4">
        <w:fldChar w:fldCharType="begin"/>
      </w:r>
      <w:r w:rsidR="00113AB4">
        <w:instrText xml:space="preserve"> REF _Ref421609239 \n  \* MERGEFORMAT </w:instrText>
      </w:r>
      <w:r w:rsidR="00113AB4">
        <w:fldChar w:fldCharType="separate"/>
      </w:r>
      <w:r w:rsidR="00797CB1">
        <w:t>Schedule 1</w:t>
      </w:r>
      <w:r w:rsidR="00113AB4">
        <w:fldChar w:fldCharType="end"/>
      </w:r>
      <w:r w:rsidRPr="004F5A29">
        <w:t>.</w:t>
      </w:r>
    </w:p>
    <w:p w14:paraId="5344C1BF" w14:textId="77777777" w:rsidR="006C2984" w:rsidRPr="004F5A29" w:rsidRDefault="006C2984" w:rsidP="006C2984">
      <w:pPr>
        <w:pStyle w:val="h5Section"/>
        <w:rPr>
          <w:i/>
        </w:rPr>
      </w:pPr>
      <w:r w:rsidRPr="004F5A29">
        <w:fldChar w:fldCharType="begin"/>
      </w:r>
      <w:bookmarkStart w:id="96" w:name="_Ref446407645"/>
      <w:bookmarkEnd w:id="96"/>
      <w:r w:rsidRPr="004F5A29">
        <w:instrText xml:space="preserve">  LISTNUM "main numbering" \l 5 \* MERGEFORMAT </w:instrText>
      </w:r>
      <w:bookmarkStart w:id="97" w:name="_Toc480371929"/>
      <w:r w:rsidRPr="004F5A29">
        <w:fldChar w:fldCharType="end"/>
      </w:r>
      <w:r w:rsidRPr="004F5A29">
        <w:t xml:space="preserve">  Meaning of </w:t>
      </w:r>
      <w:r w:rsidRPr="004F5A29">
        <w:rPr>
          <w:i/>
        </w:rPr>
        <w:t>pre</w:t>
      </w:r>
      <w:r w:rsidRPr="004F5A29">
        <w:rPr>
          <w:i/>
        </w:rPr>
        <w:noBreakHyphen/>
        <w:t xml:space="preserve">existing project </w:t>
      </w:r>
      <w:r w:rsidRPr="004F5A29">
        <w:t xml:space="preserve">and </w:t>
      </w:r>
      <w:r w:rsidRPr="004F5A29">
        <w:rPr>
          <w:i/>
        </w:rPr>
        <w:t>former determination</w:t>
      </w:r>
      <w:bookmarkEnd w:id="97"/>
    </w:p>
    <w:p w14:paraId="5344C1C0" w14:textId="77777777" w:rsidR="006C2984" w:rsidRPr="004F5A29" w:rsidRDefault="006C2984" w:rsidP="006C2984">
      <w:pPr>
        <w:pStyle w:val="tMain"/>
      </w:pPr>
      <w:r w:rsidRPr="004F5A29">
        <w:tab/>
      </w:r>
      <w:r w:rsidRPr="004F5A29">
        <w:tab/>
        <w:t>For this determination:</w:t>
      </w:r>
    </w:p>
    <w:p w14:paraId="5344C1C1" w14:textId="77777777" w:rsidR="006C2984" w:rsidRPr="004F5A29" w:rsidRDefault="006C2984" w:rsidP="006C2984">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 xml:space="preserve">a plantation forest project is a </w:t>
      </w:r>
      <w:r w:rsidRPr="004F5A29">
        <w:rPr>
          <w:b/>
          <w:bCs/>
          <w:i/>
          <w:iCs/>
        </w:rPr>
        <w:t>pre</w:t>
      </w:r>
      <w:r w:rsidRPr="004F5A29">
        <w:rPr>
          <w:b/>
          <w:bCs/>
          <w:i/>
          <w:iCs/>
        </w:rPr>
        <w:noBreakHyphen/>
        <w:t>existing</w:t>
      </w:r>
      <w:r w:rsidRPr="004F5A29">
        <w:rPr>
          <w:b/>
          <w:i/>
        </w:rPr>
        <w:t xml:space="preserve"> project</w:t>
      </w:r>
      <w:r w:rsidRPr="004F5A29">
        <w:t xml:space="preserve"> if this determination applies to it because of an approval under section 130 of the Act; and</w:t>
      </w:r>
    </w:p>
    <w:p w14:paraId="5344C1C2" w14:textId="77777777" w:rsidR="006C2984" w:rsidRPr="004F5A29" w:rsidRDefault="006C2984" w:rsidP="006C2984">
      <w:pPr>
        <w:pStyle w:val="nPara"/>
      </w:pPr>
      <w:r w:rsidRPr="004F5A29">
        <w:t>Note:</w:t>
      </w:r>
      <w:r w:rsidRPr="004F5A29">
        <w:tab/>
        <w:t>This will have required a</w:t>
      </w:r>
      <w:r w:rsidR="00951F5E" w:rsidRPr="004F5A29">
        <w:t xml:space="preserve"> request </w:t>
      </w:r>
      <w:r w:rsidRPr="004F5A29">
        <w:t>under section 128 of the Act.</w:t>
      </w:r>
    </w:p>
    <w:p w14:paraId="5344C1C3" w14:textId="77777777" w:rsidR="006C2984" w:rsidRPr="004F5A29" w:rsidRDefault="006C2984" w:rsidP="006C2984">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 xml:space="preserve">the determination that applied to the project immediately before the application of this determination is the </w:t>
      </w:r>
      <w:r w:rsidRPr="004F5A29">
        <w:rPr>
          <w:b/>
          <w:bCs/>
          <w:i/>
          <w:iCs/>
        </w:rPr>
        <w:t>former determination</w:t>
      </w:r>
      <w:r w:rsidRPr="004F5A29">
        <w:t xml:space="preserve"> for the project. </w:t>
      </w:r>
    </w:p>
    <w:p w14:paraId="5344C1C4" w14:textId="77777777" w:rsidR="006C2984" w:rsidRPr="004F5A29" w:rsidRDefault="006C2984" w:rsidP="006C2984">
      <w:pPr>
        <w:pStyle w:val="h5Section"/>
      </w:pPr>
      <w:r w:rsidRPr="004F5A29">
        <w:fldChar w:fldCharType="begin"/>
      </w:r>
      <w:bookmarkStart w:id="98" w:name="_Ref446413856"/>
      <w:bookmarkEnd w:id="98"/>
      <w:r w:rsidRPr="004F5A29">
        <w:instrText xml:space="preserve">  LISTNUM "main numbering" \l 5 \* MERGEFORMAT </w:instrText>
      </w:r>
      <w:bookmarkStart w:id="99" w:name="_Toc480371930"/>
      <w:r w:rsidRPr="004F5A29">
        <w:fldChar w:fldCharType="end"/>
      </w:r>
      <w:r w:rsidR="001439A1" w:rsidRPr="004F5A29">
        <w:t xml:space="preserve">  Eligibility—maintenance of plantation in a pre-existing p</w:t>
      </w:r>
      <w:r w:rsidRPr="004F5A29">
        <w:t>roject</w:t>
      </w:r>
      <w:bookmarkEnd w:id="99"/>
    </w:p>
    <w:p w14:paraId="5344C1C5" w14:textId="77777777" w:rsidR="0080729B" w:rsidRPr="004F5A29" w:rsidRDefault="0080729B" w:rsidP="0080729B">
      <w:pPr>
        <w:pStyle w:val="tMain"/>
      </w:pPr>
      <w:r w:rsidRPr="004F5A29">
        <w:tab/>
      </w:r>
      <w:r w:rsidRPr="004F5A29">
        <w:fldChar w:fldCharType="begin"/>
      </w:r>
      <w:bookmarkStart w:id="100" w:name="_Ref480192953"/>
      <w:bookmarkEnd w:id="100"/>
      <w:r w:rsidRPr="004F5A29">
        <w:instrText xml:space="preserve">  LISTNUM "main numbering" \l 6 \* MERGEFORMAT </w:instrText>
      </w:r>
      <w:r w:rsidRPr="004F5A29">
        <w:fldChar w:fldCharType="end"/>
      </w:r>
      <w:r w:rsidRPr="004F5A29">
        <w:tab/>
        <w:t xml:space="preserve">The following constitutes the </w:t>
      </w:r>
      <w:r w:rsidR="00113EAC" w:rsidRPr="004F5A29">
        <w:rPr>
          <w:b/>
          <w:i/>
        </w:rPr>
        <w:t xml:space="preserve">maintenance </w:t>
      </w:r>
      <w:r w:rsidRPr="004F5A29">
        <w:rPr>
          <w:b/>
          <w:i/>
        </w:rPr>
        <w:t>project activity</w:t>
      </w:r>
      <w:r w:rsidRPr="004F5A29">
        <w:t xml:space="preserve"> for this determination:</w:t>
      </w:r>
    </w:p>
    <w:p w14:paraId="5344C1C6" w14:textId="77777777" w:rsidR="0080729B" w:rsidRPr="004F5A29" w:rsidRDefault="0080729B" w:rsidP="0080729B">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 xml:space="preserve">using management actions to maintain the </w:t>
      </w:r>
      <w:r w:rsidR="00951F5E" w:rsidRPr="004F5A29">
        <w:t>land as a plantation forest;</w:t>
      </w:r>
    </w:p>
    <w:p w14:paraId="5344C1C7" w14:textId="77777777" w:rsidR="0080729B" w:rsidRPr="004F5A29" w:rsidRDefault="0080729B" w:rsidP="0080729B">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as far as reasonably practicable, ensuring that the periods between rotations are not more than 24 months.</w:t>
      </w:r>
    </w:p>
    <w:p w14:paraId="5344C1C8" w14:textId="77777777" w:rsidR="006C2984" w:rsidRPr="004F5A29" w:rsidRDefault="006C2984" w:rsidP="006C2984">
      <w:pPr>
        <w:pStyle w:val="tMain"/>
      </w:pPr>
      <w:r w:rsidRPr="004F5A29">
        <w:tab/>
      </w:r>
      <w:r w:rsidRPr="004F5A29">
        <w:fldChar w:fldCharType="begin"/>
      </w:r>
      <w:bookmarkStart w:id="101" w:name="_Ref448318677"/>
      <w:bookmarkEnd w:id="101"/>
      <w:r w:rsidRPr="004F5A29">
        <w:instrText xml:space="preserve">  LISTNUM "main numbering" \l 6 \* MERGEFORMAT </w:instrText>
      </w:r>
      <w:r w:rsidRPr="004F5A29">
        <w:fldChar w:fldCharType="end"/>
      </w:r>
      <w:r w:rsidRPr="004F5A29">
        <w:tab/>
        <w:t xml:space="preserve">For this determination, land is </w:t>
      </w:r>
      <w:r w:rsidRPr="004F5A29">
        <w:rPr>
          <w:b/>
          <w:i/>
        </w:rPr>
        <w:t>eligible</w:t>
      </w:r>
      <w:r w:rsidR="00113EAC" w:rsidRPr="004F5A29">
        <w:rPr>
          <w:b/>
          <w:i/>
        </w:rPr>
        <w:t xml:space="preserve"> land</w:t>
      </w:r>
      <w:r w:rsidRPr="004F5A29">
        <w:rPr>
          <w:b/>
          <w:i/>
        </w:rPr>
        <w:t xml:space="preserve"> for </w:t>
      </w:r>
      <w:r w:rsidR="00113EAC" w:rsidRPr="004F5A29">
        <w:t xml:space="preserve">the </w:t>
      </w:r>
      <w:r w:rsidRPr="004F5A29">
        <w:rPr>
          <w:b/>
          <w:i/>
        </w:rPr>
        <w:t>maintenance</w:t>
      </w:r>
      <w:r w:rsidRPr="004F5A29">
        <w:t xml:space="preserve"> </w:t>
      </w:r>
      <w:r w:rsidR="00113EAC" w:rsidRPr="004F5A29">
        <w:t>project activity</w:t>
      </w:r>
      <w:r w:rsidR="00A01350" w:rsidRPr="004F5A29">
        <w:t xml:space="preserve"> </w:t>
      </w:r>
      <w:r w:rsidRPr="004F5A29">
        <w:t>if:</w:t>
      </w:r>
    </w:p>
    <w:p w14:paraId="5344C1C9" w14:textId="77777777" w:rsidR="006102ED" w:rsidRPr="004F5A29" w:rsidRDefault="007C7031" w:rsidP="007C7031">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the project is a pre-existing project</w:t>
      </w:r>
      <w:r w:rsidR="006102ED" w:rsidRPr="004F5A29">
        <w:t>;</w:t>
      </w:r>
      <w:r w:rsidR="00951F5E" w:rsidRPr="004F5A29">
        <w:t xml:space="preserve"> and</w:t>
      </w:r>
    </w:p>
    <w:p w14:paraId="5344C1CA" w14:textId="77777777" w:rsidR="007C7031" w:rsidRPr="004F5A29" w:rsidRDefault="006102ED" w:rsidP="006102ED">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 xml:space="preserve">the land was part of the project </w:t>
      </w:r>
      <w:r w:rsidR="002A27F3" w:rsidRPr="004F5A29">
        <w:t>area</w:t>
      </w:r>
      <w:r w:rsidRPr="004F5A29">
        <w:t xml:space="preserve"> under the former determination;</w:t>
      </w:r>
      <w:r w:rsidR="007C7031" w:rsidRPr="004F5A29">
        <w:t xml:space="preserve"> and</w:t>
      </w:r>
    </w:p>
    <w:p w14:paraId="5344C1CB" w14:textId="77777777" w:rsidR="006C2984" w:rsidRPr="004F5A29" w:rsidRDefault="006C2984" w:rsidP="006C2984">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 xml:space="preserve">on the date of the </w:t>
      </w:r>
      <w:r w:rsidR="00951F5E" w:rsidRPr="004F5A29">
        <w:t xml:space="preserve">request </w:t>
      </w:r>
      <w:r w:rsidRPr="004F5A29">
        <w:t>under section 128 of the Act:</w:t>
      </w:r>
    </w:p>
    <w:p w14:paraId="5344C1CC" w14:textId="77777777" w:rsidR="006C2984" w:rsidRPr="004F5A29" w:rsidRDefault="006C2984" w:rsidP="006C2984">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the land was a plantation forest; and</w:t>
      </w:r>
    </w:p>
    <w:p w14:paraId="5344C1CD" w14:textId="77777777" w:rsidR="006C2984" w:rsidRPr="004F5A29" w:rsidRDefault="006C2984" w:rsidP="006C2984">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the land was within a national plantation inventory</w:t>
      </w:r>
      <w:r w:rsidRPr="004F5A29">
        <w:rPr>
          <w:b/>
          <w:i/>
        </w:rPr>
        <w:t xml:space="preserve"> </w:t>
      </w:r>
      <w:r w:rsidRPr="004F5A29">
        <w:t>region; and</w:t>
      </w:r>
    </w:p>
    <w:p w14:paraId="5344C1CE" w14:textId="77777777" w:rsidR="006C2984" w:rsidRPr="004F5A29" w:rsidRDefault="006C2984" w:rsidP="006C2984">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the land was part of a CEA und</w:t>
      </w:r>
      <w:r w:rsidR="002A27F3" w:rsidRPr="004F5A29">
        <w:t>er the former determination;</w:t>
      </w:r>
      <w:r w:rsidR="00DA041F" w:rsidRPr="004F5A29">
        <w:t xml:space="preserve"> and</w:t>
      </w:r>
    </w:p>
    <w:p w14:paraId="5344C1CF" w14:textId="77777777" w:rsidR="003779F3" w:rsidRPr="004F5A29" w:rsidRDefault="003779F3" w:rsidP="003779F3">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 xml:space="preserve">the reporting requirement in subsection </w:t>
      </w:r>
      <w:r w:rsidR="00113AB4">
        <w:fldChar w:fldCharType="begin"/>
      </w:r>
      <w:r w:rsidR="00113AB4">
        <w:instrText xml:space="preserve"> REF _Ref446343261 \n </w:instrText>
      </w:r>
      <w:r w:rsidR="00113AB4">
        <w:fldChar w:fldCharType="separate"/>
      </w:r>
      <w:r w:rsidR="00797CB1">
        <w:t>(4)</w:t>
      </w:r>
      <w:r w:rsidR="00113AB4">
        <w:fldChar w:fldCharType="end"/>
      </w:r>
      <w:r w:rsidRPr="004F5A29">
        <w:t xml:space="preserve"> is satisfied in relation to that CEA; and</w:t>
      </w:r>
    </w:p>
    <w:p w14:paraId="5344C1D0" w14:textId="77777777" w:rsidR="006C2984" w:rsidRPr="004F5A29" w:rsidRDefault="006C2984" w:rsidP="006C2984">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on the eligibility date, there had been no plantation forest on the land in the previous 7 years.</w:t>
      </w:r>
    </w:p>
    <w:p w14:paraId="5344C1D1" w14:textId="77777777" w:rsidR="006102ED" w:rsidRPr="004F5A29" w:rsidRDefault="006102ED" w:rsidP="006102ED">
      <w:pPr>
        <w:pStyle w:val="tMain"/>
      </w:pPr>
      <w:r w:rsidRPr="004F5A29">
        <w:tab/>
      </w:r>
      <w:r w:rsidRPr="004F5A29">
        <w:fldChar w:fldCharType="begin"/>
      </w:r>
      <w:bookmarkStart w:id="102" w:name="_Ref447612816"/>
      <w:bookmarkEnd w:id="102"/>
      <w:r w:rsidRPr="004F5A29">
        <w:instrText xml:space="preserve">  LISTNUM "main numbering" \l 6 \* MERGEFORMAT </w:instrText>
      </w:r>
      <w:r w:rsidRPr="004F5A29">
        <w:fldChar w:fldCharType="end"/>
      </w:r>
      <w:r w:rsidRPr="004F5A29">
        <w:tab/>
        <w:t xml:space="preserve">For this section, the </w:t>
      </w:r>
      <w:r w:rsidRPr="004F5A29">
        <w:rPr>
          <w:b/>
          <w:i/>
        </w:rPr>
        <w:t>eligibility date</w:t>
      </w:r>
      <w:r w:rsidRPr="004F5A29">
        <w:t xml:space="preserve"> for land in the project area is</w:t>
      </w:r>
      <w:r w:rsidR="00737741" w:rsidRPr="004F5A29">
        <w:t xml:space="preserve"> the date of the relevant application or request that resulted in the land becom</w:t>
      </w:r>
      <w:r w:rsidR="00B57109" w:rsidRPr="004F5A29">
        <w:t xml:space="preserve">ing </w:t>
      </w:r>
      <w:r w:rsidR="00737741" w:rsidRPr="004F5A29">
        <w:t>part of the project area to which a determination under the</w:t>
      </w:r>
      <w:r w:rsidR="00B57109" w:rsidRPr="004F5A29">
        <w:t xml:space="preserve"> </w:t>
      </w:r>
      <w:r w:rsidR="00737741" w:rsidRPr="004F5A29">
        <w:t>Act applied.</w:t>
      </w:r>
    </w:p>
    <w:p w14:paraId="5344C1D2" w14:textId="77777777" w:rsidR="006102ED" w:rsidRPr="004F5A29" w:rsidRDefault="00737741" w:rsidP="00B57109">
      <w:pPr>
        <w:pStyle w:val="nMain"/>
      </w:pPr>
      <w:r w:rsidRPr="004F5A29">
        <w:t>Note:</w:t>
      </w:r>
      <w:r w:rsidRPr="004F5A29">
        <w:tab/>
        <w:t xml:space="preserve">The determination will be </w:t>
      </w:r>
      <w:r w:rsidR="00FE315E" w:rsidRPr="004F5A29">
        <w:t xml:space="preserve">either </w:t>
      </w:r>
      <w:r w:rsidRPr="004F5A29">
        <w:t>the former determination</w:t>
      </w:r>
      <w:r w:rsidR="00B57109" w:rsidRPr="004F5A29">
        <w:t xml:space="preserve">, </w:t>
      </w:r>
      <w:r w:rsidRPr="004F5A29">
        <w:t>or a determination that applied</w:t>
      </w:r>
      <w:r w:rsidR="00B57109" w:rsidRPr="004F5A29">
        <w:t xml:space="preserve"> to the project </w:t>
      </w:r>
      <w:r w:rsidRPr="004F5A29">
        <w:t>before the former determination.</w:t>
      </w:r>
      <w:r w:rsidR="00B57109" w:rsidRPr="004F5A29">
        <w:t xml:space="preserve"> </w:t>
      </w:r>
    </w:p>
    <w:p w14:paraId="5344C1D3" w14:textId="77777777" w:rsidR="006C2984" w:rsidRPr="004F5A29" w:rsidRDefault="006C2984" w:rsidP="001439A1">
      <w:pPr>
        <w:pStyle w:val="h6Subsec"/>
        <w:rPr>
          <w:lang w:val="en-US"/>
        </w:rPr>
      </w:pPr>
      <w:r w:rsidRPr="004F5A29">
        <w:t>Offsets report under former determination required</w:t>
      </w:r>
    </w:p>
    <w:p w14:paraId="5344C1D4" w14:textId="77777777" w:rsidR="00740312" w:rsidRPr="004F5A29" w:rsidRDefault="00740312" w:rsidP="00740312">
      <w:pPr>
        <w:pStyle w:val="tMain"/>
      </w:pPr>
      <w:r w:rsidRPr="004F5A29">
        <w:tab/>
      </w:r>
      <w:r w:rsidRPr="004F5A29">
        <w:fldChar w:fldCharType="begin"/>
      </w:r>
      <w:bookmarkStart w:id="103" w:name="_Ref446343261"/>
      <w:bookmarkEnd w:id="103"/>
      <w:r w:rsidRPr="004F5A29">
        <w:instrText xml:space="preserve">  LISTNUM "main numbering" \l 6 \* MERGEFORMAT </w:instrText>
      </w:r>
      <w:r w:rsidRPr="004F5A29">
        <w:fldChar w:fldCharType="end"/>
      </w:r>
      <w:r w:rsidRPr="004F5A29">
        <w:tab/>
        <w:t xml:space="preserve">The reporting requirement for a </w:t>
      </w:r>
      <w:r w:rsidR="006C2984" w:rsidRPr="004F5A29">
        <w:t>pre</w:t>
      </w:r>
      <w:r w:rsidR="006C2984" w:rsidRPr="004F5A29">
        <w:noBreakHyphen/>
        <w:t>existing project</w:t>
      </w:r>
      <w:r w:rsidRPr="004F5A29">
        <w:t xml:space="preserve"> is satisfied if</w:t>
      </w:r>
      <w:r w:rsidR="006C2984" w:rsidRPr="004F5A29">
        <w:t>:</w:t>
      </w:r>
    </w:p>
    <w:p w14:paraId="5344C1D5" w14:textId="77777777" w:rsidR="00740312" w:rsidRPr="004F5A29" w:rsidRDefault="00740312" w:rsidP="00740312">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the project proponent submitted at least one offsets report under the former determination; and</w:t>
      </w:r>
    </w:p>
    <w:p w14:paraId="5344C1D6" w14:textId="77777777" w:rsidR="00740312" w:rsidRPr="004F5A29" w:rsidRDefault="00740312" w:rsidP="00740312">
      <w:pPr>
        <w:pStyle w:val="tPara"/>
        <w:rPr>
          <w:lang w:val="en-US"/>
        </w:rPr>
      </w:pPr>
      <w:r w:rsidRPr="004F5A29">
        <w:tab/>
      </w:r>
      <w:r w:rsidRPr="004F5A29">
        <w:fldChar w:fldCharType="begin"/>
      </w:r>
      <w:bookmarkStart w:id="104" w:name="_Ref446413857"/>
      <w:bookmarkEnd w:id="104"/>
      <w:r w:rsidRPr="004F5A29">
        <w:instrText xml:space="preserve">  LISTNUM "main numbering" \l 7 \* MERGEFORMAT </w:instrText>
      </w:r>
      <w:r w:rsidRPr="004F5A29">
        <w:fldChar w:fldCharType="end"/>
      </w:r>
      <w:r w:rsidRPr="004F5A29">
        <w:tab/>
        <w:t xml:space="preserve">the Regulator is satisfied that the reported value for the carbon stock for each CEA (however described) in the latest offsets report (the </w:t>
      </w:r>
      <w:r w:rsidRPr="004F5A29">
        <w:rPr>
          <w:b/>
          <w:bCs/>
          <w:i/>
          <w:iCs/>
        </w:rPr>
        <w:t>relevant offsets report</w:t>
      </w:r>
      <w:r w:rsidRPr="004F5A29">
        <w:t>) appropriately reflects the existing carbon stock for the CEA.</w:t>
      </w:r>
    </w:p>
    <w:p w14:paraId="5344C1D7" w14:textId="77777777" w:rsidR="006C2984" w:rsidRPr="004F5A29" w:rsidRDefault="006C2984" w:rsidP="00740312">
      <w:pPr>
        <w:pStyle w:val="tMain"/>
        <w:rPr>
          <w:lang w:val="en-US"/>
        </w:rPr>
      </w:pPr>
      <w:r w:rsidRPr="004F5A29">
        <w:tab/>
      </w:r>
      <w:r w:rsidRPr="004F5A29">
        <w:fldChar w:fldCharType="begin"/>
      </w:r>
      <w:r w:rsidRPr="004F5A29">
        <w:instrText xml:space="preserve">  LISTNUM "main numbering" \l 6 \* MERGEFORMAT </w:instrText>
      </w:r>
      <w:r w:rsidRPr="004F5A29">
        <w:fldChar w:fldCharType="end"/>
      </w:r>
      <w:r w:rsidRPr="004F5A29">
        <w:tab/>
        <w:t>The Regulator is taken to be satisfied for paragraph</w:t>
      </w:r>
      <w:r w:rsidR="00A237BA" w:rsidRPr="004F5A29">
        <w:t xml:space="preserve"> </w:t>
      </w:r>
      <w:r w:rsidR="00113AB4">
        <w:fldChar w:fldCharType="begin"/>
      </w:r>
      <w:r w:rsidR="00113AB4">
        <w:instrText xml:space="preserve"> REF _Ref446343261 \n </w:instrText>
      </w:r>
      <w:r w:rsidR="00113AB4">
        <w:fldChar w:fldCharType="separate"/>
      </w:r>
      <w:r w:rsidR="00797CB1">
        <w:t>(4)</w:t>
      </w:r>
      <w:r w:rsidR="00113AB4">
        <w:fldChar w:fldCharType="end"/>
      </w:r>
      <w:r w:rsidR="00113AB4">
        <w:fldChar w:fldCharType="begin"/>
      </w:r>
      <w:r w:rsidR="00113AB4">
        <w:instrText xml:space="preserve"> REF _Ref446413857 \n </w:instrText>
      </w:r>
      <w:r w:rsidR="00113AB4">
        <w:fldChar w:fldCharType="separate"/>
      </w:r>
      <w:r w:rsidR="00797CB1">
        <w:t>(b)</w:t>
      </w:r>
      <w:r w:rsidR="00113AB4">
        <w:fldChar w:fldCharType="end"/>
      </w:r>
      <w:r w:rsidRPr="004F5A29">
        <w:t>:</w:t>
      </w:r>
    </w:p>
    <w:p w14:paraId="5344C1D8" w14:textId="77777777" w:rsidR="006C2984" w:rsidRPr="004F5A29" w:rsidRDefault="006C2984" w:rsidP="006C2984">
      <w:pPr>
        <w:pStyle w:val="tPara"/>
        <w:rPr>
          <w:lang w:val="en-US"/>
        </w:rPr>
      </w:pPr>
      <w:r w:rsidRPr="004F5A29">
        <w:tab/>
      </w:r>
      <w:r w:rsidRPr="004F5A29">
        <w:fldChar w:fldCharType="begin"/>
      </w:r>
      <w:r w:rsidRPr="004F5A29">
        <w:instrText xml:space="preserve">  LISTNUM "main numbering" \l 7 \* MERGEFORMAT </w:instrText>
      </w:r>
      <w:r w:rsidRPr="004F5A29">
        <w:fldChar w:fldCharType="end"/>
      </w:r>
      <w:r w:rsidRPr="004F5A29">
        <w:tab/>
        <w:t>for closing carbon stock reported as greater than zero—if the Regulator issued Australian carbon credit units on the basis of the relevant offsets report; and</w:t>
      </w:r>
    </w:p>
    <w:p w14:paraId="5344C1D9" w14:textId="77777777" w:rsidR="006C2984" w:rsidRPr="004F5A29" w:rsidRDefault="006C2984" w:rsidP="006C2984">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for closing carbon stock reported as zero—if the Regulator is satisfied that the value of zero was the result of appropriate measurement or modelling (rather than, for example, the application of a default permitted by the former determination).</w:t>
      </w:r>
    </w:p>
    <w:p w14:paraId="5344C1DA" w14:textId="77777777" w:rsidR="006C2984" w:rsidRPr="004F5A29" w:rsidRDefault="006C2984" w:rsidP="005F5861">
      <w:pPr>
        <w:pStyle w:val="nMain"/>
        <w:rPr>
          <w:lang w:val="en-US"/>
        </w:rPr>
      </w:pPr>
      <w:r w:rsidRPr="004F5A29">
        <w:rPr>
          <w:lang w:val="en-US"/>
        </w:rPr>
        <w:t>Note:</w:t>
      </w:r>
      <w:r w:rsidRPr="004F5A29">
        <w:rPr>
          <w:lang w:val="en-US"/>
        </w:rPr>
        <w:tab/>
        <w:t xml:space="preserve">The effect of this section is that a </w:t>
      </w:r>
      <w:r w:rsidRPr="004F5A29">
        <w:t>plantation forest</w:t>
      </w:r>
      <w:r w:rsidRPr="004F5A29">
        <w:rPr>
          <w:lang w:val="en-US"/>
        </w:rPr>
        <w:t xml:space="preserve"> may be transferred from a pre</w:t>
      </w:r>
      <w:r w:rsidRPr="004F5A29">
        <w:rPr>
          <w:lang w:val="en-US"/>
        </w:rPr>
        <w:noBreakHyphen/>
        <w:t xml:space="preserve">existing project and maintained under this determination, with its eligibility depending on land use history as at </w:t>
      </w:r>
      <w:r w:rsidR="00471BA6" w:rsidRPr="004F5A29">
        <w:t>the eligibility date referred to in subsection </w:t>
      </w:r>
      <w:r w:rsidR="00113AB4">
        <w:fldChar w:fldCharType="begin"/>
      </w:r>
      <w:r w:rsidR="00113AB4">
        <w:instrText xml:space="preserve"> REF _Ref447612816 \n </w:instrText>
      </w:r>
      <w:r w:rsidR="00113AB4">
        <w:fldChar w:fldCharType="separate"/>
      </w:r>
      <w:r w:rsidR="00797CB1">
        <w:t>(3)</w:t>
      </w:r>
      <w:r w:rsidR="00113AB4">
        <w:fldChar w:fldCharType="end"/>
      </w:r>
      <w:r w:rsidRPr="004F5A29">
        <w:rPr>
          <w:lang w:val="en-US"/>
        </w:rPr>
        <w:t>. Other parts of the pre</w:t>
      </w:r>
      <w:r w:rsidRPr="004F5A29">
        <w:rPr>
          <w:lang w:val="en-US"/>
        </w:rPr>
        <w:noBreakHyphen/>
        <w:t xml:space="preserve">existing project land may be assessed for eligibility for a new plantation as at the time of the </w:t>
      </w:r>
      <w:r w:rsidR="00E96A5D" w:rsidRPr="004F5A29">
        <w:rPr>
          <w:lang w:val="en-US"/>
        </w:rPr>
        <w:t xml:space="preserve">request under section 128 of the Act for this </w:t>
      </w:r>
      <w:r w:rsidRPr="004F5A29">
        <w:rPr>
          <w:lang w:val="en-US"/>
        </w:rPr>
        <w:t>determination</w:t>
      </w:r>
      <w:r w:rsidR="00E96A5D" w:rsidRPr="004F5A29">
        <w:rPr>
          <w:lang w:val="en-US"/>
        </w:rPr>
        <w:t xml:space="preserve"> to apply to the project</w:t>
      </w:r>
      <w:r w:rsidR="00CA3FA2" w:rsidRPr="004F5A29">
        <w:rPr>
          <w:lang w:val="en-US"/>
        </w:rPr>
        <w:t xml:space="preserve"> (see section 9)</w:t>
      </w:r>
      <w:r w:rsidR="005F5861" w:rsidRPr="004F5A29">
        <w:rPr>
          <w:lang w:val="en-US"/>
        </w:rPr>
        <w:t>.</w:t>
      </w:r>
    </w:p>
    <w:p w14:paraId="5344C1DB" w14:textId="77777777" w:rsidR="003E58E2" w:rsidRPr="004F5A29" w:rsidRDefault="00BD4404" w:rsidP="003E58E2">
      <w:pPr>
        <w:pStyle w:val="h3Div"/>
      </w:pPr>
      <w:r w:rsidRPr="004F5A29">
        <w:fldChar w:fldCharType="begin"/>
      </w:r>
      <w:r w:rsidR="003E58E2" w:rsidRPr="004F5A29">
        <w:instrText xml:space="preserve">  LISTNUM "main numbering" \l 3 \* MERGEFORMAT </w:instrText>
      </w:r>
      <w:bookmarkStart w:id="105" w:name="_Toc423463499"/>
      <w:bookmarkStart w:id="106" w:name="_Toc444766553"/>
      <w:bookmarkStart w:id="107" w:name="_Toc480371931"/>
      <w:r w:rsidRPr="004F5A29">
        <w:fldChar w:fldCharType="end"/>
      </w:r>
      <w:r w:rsidR="003E58E2" w:rsidRPr="004F5A29">
        <w:t>—Stratification</w:t>
      </w:r>
      <w:bookmarkEnd w:id="105"/>
      <w:bookmarkEnd w:id="106"/>
      <w:bookmarkEnd w:id="107"/>
    </w:p>
    <w:p w14:paraId="5344C1DC" w14:textId="77777777" w:rsidR="003E58E2" w:rsidRPr="004F5A29" w:rsidRDefault="00BD4404" w:rsidP="003E58E2">
      <w:pPr>
        <w:pStyle w:val="h5Section"/>
      </w:pPr>
      <w:r w:rsidRPr="004F5A29">
        <w:fldChar w:fldCharType="begin"/>
      </w:r>
      <w:bookmarkStart w:id="108" w:name="_Ref417395600"/>
      <w:bookmarkEnd w:id="108"/>
      <w:r w:rsidR="003E58E2" w:rsidRPr="004F5A29">
        <w:instrText xml:space="preserve">  LISTNUM "main numbering" \l 5 \* MERGEFORMAT </w:instrText>
      </w:r>
      <w:bookmarkStart w:id="109" w:name="_Toc423463500"/>
      <w:bookmarkStart w:id="110" w:name="_Toc444766554"/>
      <w:bookmarkStart w:id="111" w:name="_Toc480371932"/>
      <w:r w:rsidRPr="004F5A29">
        <w:fldChar w:fldCharType="end"/>
      </w:r>
      <w:r w:rsidR="003E58E2" w:rsidRPr="004F5A29">
        <w:t xml:space="preserve">  </w:t>
      </w:r>
      <w:r w:rsidR="001A63E8" w:rsidRPr="004F5A29">
        <w:t xml:space="preserve">CEAs </w:t>
      </w:r>
      <w:r w:rsidR="003E58E2" w:rsidRPr="004F5A29">
        <w:t>must be defined</w:t>
      </w:r>
      <w:bookmarkEnd w:id="109"/>
      <w:bookmarkEnd w:id="110"/>
      <w:bookmarkEnd w:id="111"/>
    </w:p>
    <w:p w14:paraId="5344C1DD" w14:textId="77777777" w:rsidR="00F83A6B" w:rsidRPr="004F5A29" w:rsidRDefault="003E58E2" w:rsidP="00F83A6B">
      <w:pPr>
        <w:pStyle w:val="tMain"/>
      </w:pPr>
      <w:r w:rsidRPr="004F5A29">
        <w:tab/>
      </w:r>
      <w:r w:rsidR="00BD4404" w:rsidRPr="004F5A29">
        <w:fldChar w:fldCharType="begin"/>
      </w:r>
      <w:r w:rsidRPr="004F5A29">
        <w:instrText xml:space="preserve">  LISTNUM "main numbering" \l 6 \* MERGEFORMAT </w:instrText>
      </w:r>
      <w:r w:rsidR="00BD4404" w:rsidRPr="004F5A29">
        <w:fldChar w:fldCharType="end"/>
      </w:r>
      <w:r w:rsidRPr="004F5A29">
        <w:tab/>
        <w:t xml:space="preserve">The project proponent must define one or more </w:t>
      </w:r>
      <w:r w:rsidR="00DA6878" w:rsidRPr="004F5A29">
        <w:t xml:space="preserve">areas </w:t>
      </w:r>
      <w:r w:rsidRPr="004F5A29">
        <w:t>in the project area, in accordance with this Division, as areas for which abatement will be calculated under this determination.</w:t>
      </w:r>
    </w:p>
    <w:p w14:paraId="5344C1DE" w14:textId="77777777" w:rsidR="00DA6878" w:rsidRPr="004F5A29" w:rsidRDefault="00DA6878" w:rsidP="00DA6878">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 xml:space="preserve">Such an area is a </w:t>
      </w:r>
      <w:r w:rsidRPr="004F5A29">
        <w:rPr>
          <w:b/>
          <w:i/>
        </w:rPr>
        <w:t>CEA</w:t>
      </w:r>
      <w:r w:rsidRPr="004F5A29">
        <w:t>.</w:t>
      </w:r>
      <w:r w:rsidR="00F14595" w:rsidRPr="004F5A29">
        <w:t xml:space="preserve"> </w:t>
      </w:r>
    </w:p>
    <w:p w14:paraId="5344C1DF" w14:textId="77777777" w:rsidR="00A01350" w:rsidRPr="004F5A29" w:rsidRDefault="00A01350" w:rsidP="00A01350">
      <w:pPr>
        <w:pStyle w:val="nMain"/>
      </w:pPr>
      <w:r w:rsidRPr="004F5A29">
        <w:t>Note:</w:t>
      </w:r>
      <w:r w:rsidRPr="004F5A29">
        <w:tab/>
        <w:t xml:space="preserve">A CEA will be a </w:t>
      </w:r>
      <w:r w:rsidRPr="004F5A29">
        <w:rPr>
          <w:b/>
          <w:i/>
        </w:rPr>
        <w:t>new plantation CEA</w:t>
      </w:r>
      <w:r w:rsidRPr="004F5A29">
        <w:t xml:space="preserve">, a </w:t>
      </w:r>
      <w:r w:rsidRPr="004F5A29">
        <w:rPr>
          <w:b/>
          <w:i/>
        </w:rPr>
        <w:t>conversion CEA</w:t>
      </w:r>
      <w:r w:rsidRPr="004F5A29">
        <w:t xml:space="preserve">, or a </w:t>
      </w:r>
      <w:r w:rsidRPr="004F5A29">
        <w:rPr>
          <w:b/>
          <w:i/>
        </w:rPr>
        <w:t>maintenance CEA</w:t>
      </w:r>
      <w:r w:rsidRPr="004F5A29">
        <w:t xml:space="preserve"> depending on the project activity conducted on it—see paragraph </w:t>
      </w:r>
      <w:r w:rsidR="00113AB4">
        <w:fldChar w:fldCharType="begin"/>
      </w:r>
      <w:r w:rsidR="00113AB4">
        <w:instrText xml:space="preserve"> REF _Ref415469162 \</w:instrText>
      </w:r>
      <w:r w:rsidR="00113AB4">
        <w:instrText xml:space="preserve">n </w:instrText>
      </w:r>
      <w:r w:rsidR="00113AB4">
        <w:fldChar w:fldCharType="separate"/>
      </w:r>
      <w:r w:rsidR="00797CB1">
        <w:t>18</w:t>
      </w:r>
      <w:r w:rsidR="00113AB4">
        <w:fldChar w:fldCharType="end"/>
      </w:r>
      <w:r w:rsidR="00113AB4">
        <w:fldChar w:fldCharType="begin"/>
      </w:r>
      <w:r w:rsidR="00113AB4">
        <w:instrText xml:space="preserve"> REF _Ref412643804 \n </w:instrText>
      </w:r>
      <w:r w:rsidR="00113AB4">
        <w:fldChar w:fldCharType="separate"/>
      </w:r>
      <w:r w:rsidR="00797CB1">
        <w:t>(1)</w:t>
      </w:r>
      <w:r w:rsidR="00113AB4">
        <w:fldChar w:fldCharType="end"/>
      </w:r>
      <w:r w:rsidR="00113AB4">
        <w:fldChar w:fldCharType="begin"/>
      </w:r>
      <w:r w:rsidR="00113AB4">
        <w:instrText xml:space="preserve"> REF _Ref480192736 \n </w:instrText>
      </w:r>
      <w:r w:rsidR="00113AB4">
        <w:fldChar w:fldCharType="separate"/>
      </w:r>
      <w:r w:rsidR="00797CB1">
        <w:t>(b)</w:t>
      </w:r>
      <w:r w:rsidR="00113AB4">
        <w:fldChar w:fldCharType="end"/>
      </w:r>
      <w:r w:rsidRPr="004F5A29">
        <w:t>.</w:t>
      </w:r>
    </w:p>
    <w:p w14:paraId="5344C1E0" w14:textId="77777777" w:rsidR="00E208DC" w:rsidRPr="004F5A29" w:rsidRDefault="00E208DC" w:rsidP="00E208DC">
      <w:pPr>
        <w:pStyle w:val="tMain"/>
      </w:pPr>
      <w:r w:rsidRPr="004F5A29">
        <w:tab/>
      </w:r>
      <w:r w:rsidRPr="004F5A29">
        <w:fldChar w:fldCharType="begin"/>
      </w:r>
      <w:bookmarkStart w:id="112" w:name="_Ref447203940"/>
      <w:bookmarkEnd w:id="112"/>
      <w:r w:rsidRPr="004F5A29">
        <w:instrText xml:space="preserve">  LISTNUM "main numbering" \l 6 \* MERGEFORMAT </w:instrText>
      </w:r>
      <w:r w:rsidRPr="004F5A29">
        <w:fldChar w:fldCharType="end"/>
      </w:r>
      <w:r w:rsidRPr="004F5A29">
        <w:tab/>
        <w:t xml:space="preserve">A </w:t>
      </w:r>
      <w:r w:rsidR="003D7864" w:rsidRPr="004F5A29">
        <w:t>new p</w:t>
      </w:r>
      <w:r w:rsidR="008A0B08" w:rsidRPr="004F5A29">
        <w:t xml:space="preserve">lantation </w:t>
      </w:r>
      <w:r w:rsidRPr="004F5A29">
        <w:t xml:space="preserve">CEA must be defined for the offsets report </w:t>
      </w:r>
      <w:r w:rsidR="008052D9" w:rsidRPr="004F5A29">
        <w:t xml:space="preserve">relating to </w:t>
      </w:r>
      <w:r w:rsidRPr="004F5A29">
        <w:t>the reporting period in which the planting or seeding for the first rotation occurs.</w:t>
      </w:r>
    </w:p>
    <w:p w14:paraId="5344C1E1" w14:textId="77777777" w:rsidR="00614F77" w:rsidRPr="004F5A29" w:rsidRDefault="00614F77" w:rsidP="00614F77">
      <w:pPr>
        <w:pStyle w:val="nMain"/>
      </w:pPr>
      <w:r w:rsidRPr="004F5A29">
        <w:t>Note:</w:t>
      </w:r>
      <w:r w:rsidRPr="004F5A29">
        <w:tab/>
        <w:t>See subsection </w:t>
      </w:r>
      <w:r w:rsidR="00113AB4">
        <w:fldChar w:fldCharType="begin"/>
      </w:r>
      <w:r w:rsidR="00113AB4">
        <w:instrText xml:space="preserve"> REF _Ref427247523 \n </w:instrText>
      </w:r>
      <w:r w:rsidR="00113AB4">
        <w:fldChar w:fldCharType="separate"/>
      </w:r>
      <w:r w:rsidR="00797CB1">
        <w:t>24</w:t>
      </w:r>
      <w:r w:rsidR="00113AB4">
        <w:fldChar w:fldCharType="end"/>
      </w:r>
      <w:r w:rsidR="00113AB4">
        <w:fldChar w:fldCharType="begin"/>
      </w:r>
      <w:r w:rsidR="00113AB4">
        <w:instrText xml:space="preserve"> REF _Ref427247528 \n </w:instrText>
      </w:r>
      <w:r w:rsidR="00113AB4">
        <w:fldChar w:fldCharType="separate"/>
      </w:r>
      <w:r w:rsidR="00797CB1">
        <w:t>(7)</w:t>
      </w:r>
      <w:r w:rsidR="00113AB4">
        <w:fldChar w:fldCharType="end"/>
      </w:r>
      <w:r w:rsidRPr="004F5A29">
        <w:t xml:space="preserve"> for when planting or seeding occurs.</w:t>
      </w:r>
    </w:p>
    <w:p w14:paraId="5344C1E2" w14:textId="77777777" w:rsidR="00E46871" w:rsidRPr="004F5A29" w:rsidRDefault="004A24B9" w:rsidP="004A24B9">
      <w:pPr>
        <w:pStyle w:val="tMain"/>
      </w:pPr>
      <w:r w:rsidRPr="004F5A29">
        <w:tab/>
      </w:r>
      <w:r w:rsidRPr="004F5A29">
        <w:fldChar w:fldCharType="begin"/>
      </w:r>
      <w:bookmarkStart w:id="113" w:name="_Ref447203960"/>
      <w:bookmarkEnd w:id="113"/>
      <w:r w:rsidRPr="004F5A29">
        <w:instrText xml:space="preserve">  LISTNUM "main numbering" \l 6 \* MERGEFORMAT </w:instrText>
      </w:r>
      <w:r w:rsidRPr="004F5A29">
        <w:fldChar w:fldCharType="end"/>
      </w:r>
      <w:r w:rsidRPr="004F5A29">
        <w:tab/>
        <w:t>A</w:t>
      </w:r>
      <w:r w:rsidR="00E46871" w:rsidRPr="004F5A29">
        <w:t xml:space="preserve"> </w:t>
      </w:r>
      <w:r w:rsidR="008A0B08" w:rsidRPr="004F5A29">
        <w:t xml:space="preserve">conversion </w:t>
      </w:r>
      <w:r w:rsidR="00E46871" w:rsidRPr="004F5A29">
        <w:t xml:space="preserve">CEA </w:t>
      </w:r>
      <w:r w:rsidRPr="004F5A29">
        <w:t>must be defined for the offsets report</w:t>
      </w:r>
      <w:r w:rsidR="008052D9" w:rsidRPr="004F5A29">
        <w:t xml:space="preserve"> relating to the </w:t>
      </w:r>
      <w:r w:rsidR="00D7309F" w:rsidRPr="004F5A29">
        <w:t xml:space="preserve">first </w:t>
      </w:r>
      <w:r w:rsidRPr="004F5A29">
        <w:t xml:space="preserve">reporting period </w:t>
      </w:r>
      <w:r w:rsidR="00E208DC" w:rsidRPr="004F5A29">
        <w:t xml:space="preserve">in which </w:t>
      </w:r>
      <w:r w:rsidR="00D7309F" w:rsidRPr="004F5A29">
        <w:t xml:space="preserve">either of the following </w:t>
      </w:r>
      <w:r w:rsidR="00E208DC" w:rsidRPr="004F5A29">
        <w:t>occurs</w:t>
      </w:r>
      <w:r w:rsidR="00E46871" w:rsidRPr="004F5A29">
        <w:t>:</w:t>
      </w:r>
    </w:p>
    <w:p w14:paraId="5344C1E3" w14:textId="77777777" w:rsidR="00E46871" w:rsidRPr="004F5A29" w:rsidRDefault="00E208DC" w:rsidP="00E208DC">
      <w:pPr>
        <w:pStyle w:val="tPara"/>
      </w:pPr>
      <w:r w:rsidRPr="004F5A29">
        <w:tab/>
      </w:r>
      <w:r w:rsidRPr="004F5A29">
        <w:fldChar w:fldCharType="begin"/>
      </w:r>
      <w:bookmarkStart w:id="114" w:name="_Ref447615734"/>
      <w:bookmarkEnd w:id="114"/>
      <w:r w:rsidRPr="004F5A29">
        <w:instrText xml:space="preserve">  LISTNUM "main numbering" \l 7 \* MERGEFORMAT </w:instrText>
      </w:r>
      <w:r w:rsidRPr="004F5A29">
        <w:fldChar w:fldCharType="end"/>
      </w:r>
      <w:r w:rsidRPr="004F5A29">
        <w:tab/>
      </w:r>
      <w:r w:rsidR="001F2DF3" w:rsidRPr="004F5A29">
        <w:t>planting</w:t>
      </w:r>
      <w:r w:rsidR="009F6859" w:rsidRPr="004F5A29">
        <w:t xml:space="preserve"> or</w:t>
      </w:r>
      <w:r w:rsidR="001F2DF3" w:rsidRPr="004F5A29">
        <w:t xml:space="preserve"> seeding </w:t>
      </w:r>
      <w:r w:rsidR="00D7309F" w:rsidRPr="004F5A29">
        <w:t xml:space="preserve">for a </w:t>
      </w:r>
      <w:r w:rsidR="00110CAC" w:rsidRPr="004F5A29">
        <w:t xml:space="preserve">new </w:t>
      </w:r>
      <w:r w:rsidR="00D7309F" w:rsidRPr="004F5A29">
        <w:t>rotation</w:t>
      </w:r>
      <w:r w:rsidR="001F2DF3" w:rsidRPr="004F5A29">
        <w:t xml:space="preserve"> </w:t>
      </w:r>
      <w:r w:rsidR="00D7309F" w:rsidRPr="004F5A29">
        <w:t xml:space="preserve">using </w:t>
      </w:r>
      <w:r w:rsidR="00E46871" w:rsidRPr="004F5A29">
        <w:t xml:space="preserve">a species listed in </w:t>
      </w:r>
      <w:r w:rsidR="00113AB4">
        <w:fldChar w:fldCharType="begin"/>
      </w:r>
      <w:r w:rsidR="00113AB4">
        <w:instrText xml:space="preserve"> REF _Ref422834848 \n </w:instrText>
      </w:r>
      <w:r w:rsidR="00113AB4">
        <w:fldChar w:fldCharType="separate"/>
      </w:r>
      <w:r w:rsidR="00797CB1">
        <w:t>Schedule 2</w:t>
      </w:r>
      <w:r w:rsidR="00113AB4">
        <w:fldChar w:fldCharType="end"/>
      </w:r>
      <w:r w:rsidR="001F2DF3" w:rsidRPr="004F5A29">
        <w:t xml:space="preserve"> for the</w:t>
      </w:r>
      <w:r w:rsidR="00234F79" w:rsidRPr="004F5A29">
        <w:t xml:space="preserve"> national plantation inventory</w:t>
      </w:r>
      <w:r w:rsidR="00234F79" w:rsidRPr="004F5A29">
        <w:rPr>
          <w:b/>
          <w:i/>
        </w:rPr>
        <w:t xml:space="preserve"> </w:t>
      </w:r>
      <w:r w:rsidR="00234F79" w:rsidRPr="004F5A29">
        <w:t>region</w:t>
      </w:r>
      <w:r w:rsidR="001F2DF3" w:rsidRPr="004F5A29">
        <w:t xml:space="preserve"> of the land</w:t>
      </w:r>
      <w:r w:rsidR="00E46871" w:rsidRPr="004F5A29">
        <w:t>;</w:t>
      </w:r>
    </w:p>
    <w:p w14:paraId="5344C1E4" w14:textId="77777777" w:rsidR="002A16FC" w:rsidRPr="004F5A29" w:rsidRDefault="00E208DC" w:rsidP="00E208DC">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D7309F" w:rsidRPr="004F5A29">
        <w:t xml:space="preserve">a thinning or pruning </w:t>
      </w:r>
      <w:r w:rsidR="00EF562B" w:rsidRPr="004F5A29">
        <w:t>(within the meaning of subsection </w:t>
      </w:r>
      <w:r w:rsidR="00113AB4">
        <w:fldChar w:fldCharType="begin"/>
      </w:r>
      <w:r w:rsidR="00113AB4">
        <w:instrText xml:space="preserve"> REF _Ref446407639 \n </w:instrText>
      </w:r>
      <w:r w:rsidR="00113AB4">
        <w:fldChar w:fldCharType="separate"/>
      </w:r>
      <w:r w:rsidR="00094892">
        <w:t>14</w:t>
      </w:r>
      <w:r w:rsidR="00113AB4">
        <w:fldChar w:fldCharType="end"/>
      </w:r>
      <w:r w:rsidR="00113AB4">
        <w:fldChar w:fldCharType="begin"/>
      </w:r>
      <w:r w:rsidR="00113AB4">
        <w:instrText xml:space="preserve"> REF _Ref480551565 \n </w:instrText>
      </w:r>
      <w:r w:rsidR="00113AB4">
        <w:fldChar w:fldCharType="separate"/>
      </w:r>
      <w:r w:rsidR="00094892">
        <w:t>(4)</w:t>
      </w:r>
      <w:r w:rsidR="00113AB4">
        <w:fldChar w:fldCharType="end"/>
      </w:r>
      <w:r w:rsidR="00EF562B" w:rsidRPr="004F5A29">
        <w:t>) </w:t>
      </w:r>
      <w:r w:rsidR="00D7309F" w:rsidRPr="004F5A29">
        <w:t xml:space="preserve">of </w:t>
      </w:r>
      <w:r w:rsidR="00504D97" w:rsidRPr="004F5A29">
        <w:t xml:space="preserve">the plantation </w:t>
      </w:r>
      <w:r w:rsidR="00D7309F" w:rsidRPr="004F5A29">
        <w:t xml:space="preserve">that occurs </w:t>
      </w:r>
      <w:r w:rsidR="00B4132D" w:rsidRPr="004F5A29">
        <w:t xml:space="preserve">at </w:t>
      </w:r>
      <w:r w:rsidR="002A16FC" w:rsidRPr="004F5A29">
        <w:t>least 4 years after the</w:t>
      </w:r>
      <w:r w:rsidR="00D7309F" w:rsidRPr="004F5A29">
        <w:t xml:space="preserve"> starting date for the rotation.</w:t>
      </w:r>
    </w:p>
    <w:p w14:paraId="5344C1E5" w14:textId="77777777" w:rsidR="002A16FC" w:rsidRPr="004F5A29" w:rsidRDefault="00D7309F" w:rsidP="00D7309F">
      <w:pPr>
        <w:pStyle w:val="tMain"/>
      </w:pPr>
      <w:r w:rsidRPr="004F5A29">
        <w:tab/>
      </w:r>
      <w:r w:rsidRPr="004F5A29">
        <w:fldChar w:fldCharType="begin"/>
      </w:r>
      <w:bookmarkStart w:id="115" w:name="_Ref447203985"/>
      <w:bookmarkEnd w:id="115"/>
      <w:r w:rsidRPr="004F5A29">
        <w:instrText xml:space="preserve">  LISTNUM "main numbering" \l 6 \* MERGEFORMAT </w:instrText>
      </w:r>
      <w:r w:rsidRPr="004F5A29">
        <w:fldChar w:fldCharType="end"/>
      </w:r>
      <w:r w:rsidRPr="004F5A29">
        <w:tab/>
        <w:t>A</w:t>
      </w:r>
      <w:r w:rsidR="002A16FC" w:rsidRPr="004F5A29">
        <w:t xml:space="preserve"> </w:t>
      </w:r>
      <w:r w:rsidR="008A0B08" w:rsidRPr="004F5A29">
        <w:t xml:space="preserve">maintenance </w:t>
      </w:r>
      <w:r w:rsidR="00E46871" w:rsidRPr="004F5A29">
        <w:t xml:space="preserve">CEA </w:t>
      </w:r>
      <w:r w:rsidRPr="004F5A29">
        <w:t>must be defined for the first offsets report.</w:t>
      </w:r>
    </w:p>
    <w:p w14:paraId="5344C1E6" w14:textId="77777777" w:rsidR="00612C29" w:rsidRPr="004F5A29" w:rsidRDefault="00612C29" w:rsidP="00612C29">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 xml:space="preserve">Subsections </w:t>
      </w:r>
      <w:r w:rsidR="00113AB4">
        <w:fldChar w:fldCharType="begin"/>
      </w:r>
      <w:r w:rsidR="00113AB4">
        <w:instrText xml:space="preserve"> REF _Ref447203940 \n </w:instrText>
      </w:r>
      <w:r w:rsidR="00113AB4">
        <w:fldChar w:fldCharType="separate"/>
      </w:r>
      <w:r w:rsidR="00797CB1">
        <w:t>(3)</w:t>
      </w:r>
      <w:r w:rsidR="00113AB4">
        <w:fldChar w:fldCharType="end"/>
      </w:r>
      <w:r w:rsidR="000F66DF" w:rsidRPr="004F5A29">
        <w:t xml:space="preserve"> to </w:t>
      </w:r>
      <w:r w:rsidR="00113AB4">
        <w:fldChar w:fldCharType="begin"/>
      </w:r>
      <w:r w:rsidR="00113AB4">
        <w:instrText xml:space="preserve"> REF _Ref447203985 \n </w:instrText>
      </w:r>
      <w:r w:rsidR="00113AB4">
        <w:fldChar w:fldCharType="separate"/>
      </w:r>
      <w:r w:rsidR="00797CB1">
        <w:t>(5)</w:t>
      </w:r>
      <w:r w:rsidR="00113AB4">
        <w:fldChar w:fldCharType="end"/>
      </w:r>
      <w:r w:rsidR="000F66DF" w:rsidRPr="004F5A29">
        <w:t xml:space="preserve"> do not apply in relation to a CEA created by re-stratification of an existing CEA.</w:t>
      </w:r>
    </w:p>
    <w:p w14:paraId="5344C1E7" w14:textId="77777777" w:rsidR="003E58E2" w:rsidRPr="004F5A29" w:rsidRDefault="00BD4404" w:rsidP="00E46871">
      <w:pPr>
        <w:pStyle w:val="h5Section"/>
      </w:pPr>
      <w:r w:rsidRPr="004F5A29">
        <w:fldChar w:fldCharType="begin"/>
      </w:r>
      <w:bookmarkStart w:id="116" w:name="_Ref415469162"/>
      <w:bookmarkEnd w:id="116"/>
      <w:r w:rsidR="003E58E2" w:rsidRPr="004F5A29">
        <w:instrText xml:space="preserve">  LISTNUM "main numbering" \l 5 \* MERGEFORMAT </w:instrText>
      </w:r>
      <w:bookmarkStart w:id="117" w:name="_Toc480371933"/>
      <w:bookmarkStart w:id="118" w:name="_Toc423463501"/>
      <w:bookmarkStart w:id="119" w:name="_Toc444766555"/>
      <w:r w:rsidRPr="004F5A29">
        <w:fldChar w:fldCharType="end"/>
      </w:r>
      <w:r w:rsidR="006E7D78" w:rsidRPr="004F5A29">
        <w:t xml:space="preserve"> </w:t>
      </w:r>
      <w:r w:rsidR="003E58E2" w:rsidRPr="004F5A29">
        <w:t xml:space="preserve"> Requirements for </w:t>
      </w:r>
      <w:r w:rsidR="00E40FBF" w:rsidRPr="004F5A29">
        <w:t>CEAs</w:t>
      </w:r>
      <w:bookmarkEnd w:id="117"/>
      <w:r w:rsidR="00E40FBF" w:rsidRPr="004F5A29">
        <w:t xml:space="preserve"> </w:t>
      </w:r>
      <w:bookmarkEnd w:id="118"/>
      <w:bookmarkEnd w:id="119"/>
    </w:p>
    <w:p w14:paraId="5344C1E8" w14:textId="77777777" w:rsidR="003E58E2" w:rsidRPr="004F5A29" w:rsidRDefault="003E58E2" w:rsidP="003E58E2">
      <w:pPr>
        <w:pStyle w:val="tMain"/>
      </w:pPr>
      <w:r w:rsidRPr="004F5A29">
        <w:tab/>
      </w:r>
      <w:r w:rsidR="00BD4404" w:rsidRPr="004F5A29">
        <w:fldChar w:fldCharType="begin"/>
      </w:r>
      <w:bookmarkStart w:id="120" w:name="_Ref412643804"/>
      <w:bookmarkEnd w:id="120"/>
      <w:r w:rsidRPr="004F5A29">
        <w:instrText xml:space="preserve">  LISTNUM "main numbering" \l 6 \* MERGEFORMAT </w:instrText>
      </w:r>
      <w:r w:rsidR="00BD4404" w:rsidRPr="004F5A29">
        <w:fldChar w:fldCharType="end"/>
      </w:r>
      <w:r w:rsidRPr="004F5A29">
        <w:tab/>
        <w:t>A CEA must consist only of</w:t>
      </w:r>
      <w:r w:rsidR="009945EC" w:rsidRPr="004F5A29">
        <w:t xml:space="preserve"> land</w:t>
      </w:r>
      <w:r w:rsidRPr="004F5A29">
        <w:t>:</w:t>
      </w:r>
    </w:p>
    <w:p w14:paraId="5344C1E9" w14:textId="77777777" w:rsidR="003E58E2" w:rsidRPr="004F5A29" w:rsidRDefault="003E58E2" w:rsidP="003E58E2">
      <w:pPr>
        <w:pStyle w:val="tPara"/>
      </w:pPr>
      <w:r w:rsidRPr="004F5A29">
        <w:tab/>
      </w:r>
      <w:r w:rsidR="00BD4404" w:rsidRPr="004F5A29">
        <w:fldChar w:fldCharType="begin"/>
      </w:r>
      <w:bookmarkStart w:id="121" w:name="_Ref442774229"/>
      <w:bookmarkEnd w:id="121"/>
      <w:r w:rsidRPr="004F5A29">
        <w:instrText xml:space="preserve">  LISTNUM "main numbering" \l 7 \* MERGEFORMAT </w:instrText>
      </w:r>
      <w:r w:rsidR="00BD4404" w:rsidRPr="004F5A29">
        <w:fldChar w:fldCharType="end"/>
      </w:r>
      <w:r w:rsidRPr="004F5A29">
        <w:tab/>
      </w:r>
      <w:r w:rsidR="006B1C55" w:rsidRPr="004F5A29">
        <w:t xml:space="preserve">that was specified as eligible land on which a CEA was proposed to be established in accordance with subsection </w:t>
      </w:r>
      <w:r w:rsidR="00113AB4">
        <w:fldChar w:fldCharType="begin"/>
      </w:r>
      <w:r w:rsidR="00113AB4">
        <w:instrText xml:space="preserve"> REF _Ref428366334 \n  \* MERGEFORMAT </w:instrText>
      </w:r>
      <w:r w:rsidR="00113AB4">
        <w:fldChar w:fldCharType="separate"/>
      </w:r>
      <w:r w:rsidR="00797CB1">
        <w:t>9</w:t>
      </w:r>
      <w:r w:rsidR="00113AB4">
        <w:fldChar w:fldCharType="end"/>
      </w:r>
      <w:r w:rsidR="00113AB4">
        <w:fldChar w:fldCharType="begin"/>
      </w:r>
      <w:r w:rsidR="00113AB4">
        <w:instrText xml:space="preserve"> REF _Ref428366337 \n  \* MERGEFORMAT </w:instrText>
      </w:r>
      <w:r w:rsidR="00113AB4">
        <w:fldChar w:fldCharType="separate"/>
      </w:r>
      <w:r w:rsidR="00797CB1">
        <w:t>(2)</w:t>
      </w:r>
      <w:r w:rsidR="00113AB4">
        <w:fldChar w:fldCharType="end"/>
      </w:r>
      <w:r w:rsidRPr="004F5A29">
        <w:t>; and</w:t>
      </w:r>
    </w:p>
    <w:p w14:paraId="5344C1EA" w14:textId="77777777" w:rsidR="003E58E2" w:rsidRPr="004F5A29" w:rsidRDefault="003E58E2" w:rsidP="00B30977">
      <w:pPr>
        <w:pStyle w:val="tPara"/>
      </w:pPr>
      <w:r w:rsidRPr="004F5A29">
        <w:tab/>
      </w:r>
      <w:r w:rsidR="00BD4404" w:rsidRPr="004F5A29">
        <w:fldChar w:fldCharType="begin"/>
      </w:r>
      <w:bookmarkStart w:id="122" w:name="_Ref480192736"/>
      <w:bookmarkEnd w:id="122"/>
      <w:r w:rsidRPr="004F5A29">
        <w:instrText xml:space="preserve">  LISTNUM "main numbering" \l 7 \* MERGEFORMAT </w:instrText>
      </w:r>
      <w:r w:rsidR="00BD4404" w:rsidRPr="004F5A29">
        <w:fldChar w:fldCharType="end"/>
      </w:r>
      <w:r w:rsidRPr="004F5A29">
        <w:tab/>
        <w:t>that</w:t>
      </w:r>
      <w:r w:rsidR="00F577EC" w:rsidRPr="004F5A29">
        <w:t xml:space="preserve"> is</w:t>
      </w:r>
      <w:r w:rsidRPr="004F5A29">
        <w:t xml:space="preserve"> subject to a </w:t>
      </w:r>
      <w:r w:rsidR="00B30977" w:rsidRPr="004F5A29">
        <w:t xml:space="preserve">single </w:t>
      </w:r>
      <w:r w:rsidRPr="004F5A29">
        <w:t>project activity</w:t>
      </w:r>
      <w:r w:rsidR="00B30977" w:rsidRPr="004F5A29">
        <w:t>.</w:t>
      </w:r>
    </w:p>
    <w:p w14:paraId="5344C1EB" w14:textId="77777777" w:rsidR="00FA09CB" w:rsidRPr="004F5A29" w:rsidRDefault="00A23719" w:rsidP="00FA09CB">
      <w:pPr>
        <w:pStyle w:val="nMain"/>
      </w:pPr>
      <w:r w:rsidRPr="004F5A29">
        <w:t>Note:</w:t>
      </w:r>
      <w:r w:rsidRPr="004F5A29">
        <w:tab/>
        <w:t xml:space="preserve">A CEA </w:t>
      </w:r>
      <w:r w:rsidR="00FA09CB" w:rsidRPr="004F5A29">
        <w:t xml:space="preserve">is a </w:t>
      </w:r>
      <w:r w:rsidR="003D7864" w:rsidRPr="004F5A29">
        <w:rPr>
          <w:b/>
          <w:i/>
        </w:rPr>
        <w:t>new p</w:t>
      </w:r>
      <w:r w:rsidRPr="004F5A29">
        <w:rPr>
          <w:b/>
          <w:i/>
        </w:rPr>
        <w:t>lantation CEA</w:t>
      </w:r>
      <w:r w:rsidR="00FA09CB" w:rsidRPr="004F5A29">
        <w:t xml:space="preserve">, a </w:t>
      </w:r>
      <w:r w:rsidR="00FA09CB" w:rsidRPr="004F5A29">
        <w:rPr>
          <w:b/>
          <w:i/>
        </w:rPr>
        <w:t>conversion CEA</w:t>
      </w:r>
      <w:r w:rsidR="00FA09CB" w:rsidRPr="004F5A29">
        <w:t xml:space="preserve">, or a </w:t>
      </w:r>
      <w:r w:rsidR="003D7864" w:rsidRPr="004F5A29">
        <w:rPr>
          <w:b/>
          <w:i/>
        </w:rPr>
        <w:t>maintenance</w:t>
      </w:r>
      <w:r w:rsidR="00FA09CB" w:rsidRPr="004F5A29">
        <w:rPr>
          <w:b/>
          <w:i/>
        </w:rPr>
        <w:t xml:space="preserve"> CEA</w:t>
      </w:r>
      <w:r w:rsidR="00FA09CB" w:rsidRPr="004F5A29">
        <w:t xml:space="preserve"> depending on the project activity conducted on it.</w:t>
      </w:r>
    </w:p>
    <w:p w14:paraId="5344C1EC" w14:textId="77777777" w:rsidR="003E58E2" w:rsidRPr="004F5A29" w:rsidRDefault="003E58E2" w:rsidP="003E58E2">
      <w:pPr>
        <w:pStyle w:val="tMain"/>
      </w:pPr>
      <w:r w:rsidRPr="004F5A29">
        <w:tab/>
      </w:r>
      <w:r w:rsidR="00BD4404" w:rsidRPr="004F5A29">
        <w:fldChar w:fldCharType="begin"/>
      </w:r>
      <w:r w:rsidRPr="004F5A29">
        <w:instrText xml:space="preserve">  LISTNUM "main numbering" \l 6 \* MERGEFORMAT </w:instrText>
      </w:r>
      <w:r w:rsidR="00BD4404" w:rsidRPr="004F5A29">
        <w:fldChar w:fldCharType="end"/>
      </w:r>
      <w:r w:rsidR="00B4132D" w:rsidRPr="004F5A29">
        <w:tab/>
        <w:t xml:space="preserve">A CEA must </w:t>
      </w:r>
      <w:r w:rsidR="00D5684B" w:rsidRPr="004F5A29">
        <w:t xml:space="preserve">have an area of </w:t>
      </w:r>
      <w:r w:rsidR="00B4132D" w:rsidRPr="004F5A29">
        <w:t>more than 0.2 hectares.</w:t>
      </w:r>
    </w:p>
    <w:p w14:paraId="5344C1ED" w14:textId="77777777" w:rsidR="00AD0EAE" w:rsidRPr="004F5A29" w:rsidRDefault="003E58E2" w:rsidP="009E7231">
      <w:pPr>
        <w:pStyle w:val="tMain"/>
      </w:pPr>
      <w:r w:rsidRPr="004F5A29">
        <w:tab/>
      </w:r>
      <w:r w:rsidR="00BD4404" w:rsidRPr="004F5A29">
        <w:fldChar w:fldCharType="begin"/>
      </w:r>
      <w:bookmarkStart w:id="123" w:name="_Ref443551679"/>
      <w:bookmarkEnd w:id="123"/>
      <w:r w:rsidRPr="004F5A29">
        <w:instrText xml:space="preserve">  LISTNUM "main numbering" \l 6 \* MERGEFORMAT </w:instrText>
      </w:r>
      <w:r w:rsidR="00BD4404" w:rsidRPr="004F5A29">
        <w:fldChar w:fldCharType="end"/>
      </w:r>
      <w:r w:rsidRPr="004F5A29">
        <w:tab/>
      </w:r>
      <w:r w:rsidR="008C1F3C" w:rsidRPr="004F5A29">
        <w:t>The whole of a CEA must</w:t>
      </w:r>
      <w:r w:rsidR="00233B8E" w:rsidRPr="004F5A29">
        <w:t xml:space="preserve"> consist of a plantation forest </w:t>
      </w:r>
      <w:r w:rsidR="00AD0EAE" w:rsidRPr="004F5A29">
        <w:t>that has a single plantation start date, and has been under the same management regime at all times, with the same starting date for each rotation, since that date.</w:t>
      </w:r>
    </w:p>
    <w:p w14:paraId="5344C1EE" w14:textId="77777777" w:rsidR="003E58E2" w:rsidRPr="004F5A29" w:rsidRDefault="003E58E2" w:rsidP="003E58E2">
      <w:pPr>
        <w:pStyle w:val="tMain"/>
      </w:pPr>
      <w:r w:rsidRPr="004F5A29">
        <w:tab/>
      </w:r>
      <w:r w:rsidR="00BD4404" w:rsidRPr="004F5A29">
        <w:fldChar w:fldCharType="begin"/>
      </w:r>
      <w:r w:rsidRPr="004F5A29">
        <w:instrText xml:space="preserve">  LISTNUM "main numbering" \l 6 \* MERGEFORMAT </w:instrText>
      </w:r>
      <w:r w:rsidR="00BD4404" w:rsidRPr="004F5A29">
        <w:fldChar w:fldCharType="end"/>
      </w:r>
      <w:r w:rsidRPr="004F5A29">
        <w:tab/>
        <w:t xml:space="preserve">A CEA may </w:t>
      </w:r>
      <w:r w:rsidR="00173DC6" w:rsidRPr="004F5A29">
        <w:t>consist of</w:t>
      </w:r>
      <w:r w:rsidRPr="004F5A29">
        <w:t>:</w:t>
      </w:r>
    </w:p>
    <w:p w14:paraId="5344C1EF" w14:textId="77777777" w:rsidR="003E58E2" w:rsidRPr="004F5A29" w:rsidRDefault="003E58E2" w:rsidP="003E58E2">
      <w:pPr>
        <w:pStyle w:val="tPara"/>
      </w:pPr>
      <w:r w:rsidRPr="004F5A29">
        <w:tab/>
      </w:r>
      <w:r w:rsidR="00BD4404" w:rsidRPr="004F5A29">
        <w:fldChar w:fldCharType="begin"/>
      </w:r>
      <w:r w:rsidRPr="004F5A29">
        <w:instrText xml:space="preserve">  LISTNUM "main numbering" \l 7 \* MERGEFORMAT </w:instrText>
      </w:r>
      <w:r w:rsidR="00BD4404" w:rsidRPr="004F5A29">
        <w:fldChar w:fldCharType="end"/>
      </w:r>
      <w:r w:rsidRPr="004F5A29">
        <w:tab/>
        <w:t>a single area of land; or</w:t>
      </w:r>
    </w:p>
    <w:p w14:paraId="5344C1F0" w14:textId="77777777" w:rsidR="003E58E2" w:rsidRPr="004F5A29" w:rsidRDefault="003E58E2" w:rsidP="003E58E2">
      <w:pPr>
        <w:pStyle w:val="tPara"/>
      </w:pPr>
      <w:r w:rsidRPr="004F5A29">
        <w:tab/>
      </w:r>
      <w:r w:rsidR="00BD4404" w:rsidRPr="004F5A29">
        <w:fldChar w:fldCharType="begin"/>
      </w:r>
      <w:r w:rsidRPr="004F5A29">
        <w:instrText xml:space="preserve">  LISTNUM "main numbering" \l 7 \* MERGEFORMAT </w:instrText>
      </w:r>
      <w:r w:rsidR="00BD4404" w:rsidRPr="004F5A29">
        <w:fldChar w:fldCharType="end"/>
      </w:r>
      <w:r w:rsidRPr="004F5A29">
        <w:tab/>
        <w:t>areas of land that are not separated by more than 250 metres.</w:t>
      </w:r>
    </w:p>
    <w:p w14:paraId="5344C1F1" w14:textId="77777777" w:rsidR="003E58E2" w:rsidRPr="004F5A29" w:rsidRDefault="003E58E2" w:rsidP="003E58E2">
      <w:pPr>
        <w:pStyle w:val="tMain"/>
      </w:pPr>
      <w:r w:rsidRPr="004F5A29">
        <w:tab/>
      </w:r>
      <w:r w:rsidR="00BD4404" w:rsidRPr="004F5A29">
        <w:fldChar w:fldCharType="begin"/>
      </w:r>
      <w:r w:rsidRPr="004F5A29">
        <w:instrText xml:space="preserve">  LISTNUM "main numbering" \l 6 \* MERGEFORMAT </w:instrText>
      </w:r>
      <w:r w:rsidR="00BD4404" w:rsidRPr="004F5A29">
        <w:fldChar w:fldCharType="end"/>
      </w:r>
      <w:r w:rsidRPr="004F5A29">
        <w:tab/>
        <w:t>A CEA must contain a model point at the approximate centre of the CEA.</w:t>
      </w:r>
    </w:p>
    <w:p w14:paraId="5344C1F2" w14:textId="77777777" w:rsidR="003E58E2" w:rsidRPr="004F5A29" w:rsidRDefault="003E58E2" w:rsidP="003E58E2">
      <w:pPr>
        <w:pStyle w:val="tMain"/>
      </w:pPr>
      <w:r w:rsidRPr="004F5A29">
        <w:tab/>
      </w:r>
      <w:r w:rsidR="00BD4404" w:rsidRPr="004F5A29">
        <w:fldChar w:fldCharType="begin"/>
      </w:r>
      <w:r w:rsidRPr="004F5A29">
        <w:instrText xml:space="preserve">  LISTNUM "main numbering" \l 6 \* MERGEFORMAT </w:instrText>
      </w:r>
      <w:r w:rsidR="00BD4404" w:rsidRPr="004F5A29">
        <w:fldChar w:fldCharType="end"/>
      </w:r>
      <w:r w:rsidRPr="004F5A29">
        <w:tab/>
        <w:t>The model point location must be wi</w:t>
      </w:r>
      <w:r w:rsidR="00912938" w:rsidRPr="004F5A29">
        <w:t>thin the boundaries of the CEA.</w:t>
      </w:r>
    </w:p>
    <w:p w14:paraId="5344C1F3" w14:textId="77777777" w:rsidR="00EC27D0" w:rsidRPr="004F5A29" w:rsidRDefault="00EC27D0" w:rsidP="00EC27D0">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The model point location must be representative of the CEA.</w:t>
      </w:r>
    </w:p>
    <w:p w14:paraId="5344C1F4" w14:textId="77777777" w:rsidR="003E58E2" w:rsidRPr="004F5A29" w:rsidRDefault="00BD4404" w:rsidP="003E58E2">
      <w:pPr>
        <w:pStyle w:val="h5Section"/>
      </w:pPr>
      <w:r w:rsidRPr="004F5A29">
        <w:fldChar w:fldCharType="begin"/>
      </w:r>
      <w:r w:rsidR="003E58E2" w:rsidRPr="004F5A29">
        <w:instrText xml:space="preserve">  LISTNUM "main numbering" \l 5 \* MERGEFORMAT </w:instrText>
      </w:r>
      <w:bookmarkStart w:id="124" w:name="_Toc423463502"/>
      <w:bookmarkStart w:id="125" w:name="_Toc444766556"/>
      <w:bookmarkStart w:id="126" w:name="_Toc480371934"/>
      <w:r w:rsidRPr="004F5A29">
        <w:fldChar w:fldCharType="end"/>
      </w:r>
      <w:r w:rsidR="003E58E2" w:rsidRPr="004F5A29">
        <w:t xml:space="preserve"> </w:t>
      </w:r>
      <w:r w:rsidR="006E7D78" w:rsidRPr="004F5A29">
        <w:t xml:space="preserve"> </w:t>
      </w:r>
      <w:r w:rsidR="003E58E2" w:rsidRPr="004F5A29">
        <w:t>Boundaries and mapping</w:t>
      </w:r>
      <w:bookmarkEnd w:id="124"/>
      <w:bookmarkEnd w:id="125"/>
      <w:bookmarkEnd w:id="126"/>
    </w:p>
    <w:p w14:paraId="5344C1F5" w14:textId="77777777" w:rsidR="003E58E2" w:rsidRPr="004F5A29" w:rsidRDefault="003E58E2" w:rsidP="003E58E2">
      <w:pPr>
        <w:pStyle w:val="tMain"/>
      </w:pPr>
      <w:r w:rsidRPr="004F5A29">
        <w:tab/>
      </w:r>
      <w:r w:rsidRPr="004F5A29">
        <w:tab/>
        <w:t>The geographic boundaries of each CEA must be defined in accordance with the CFI</w:t>
      </w:r>
      <w:r w:rsidR="00972F7D" w:rsidRPr="004F5A29">
        <w:t> </w:t>
      </w:r>
      <w:r w:rsidRPr="004F5A29">
        <w:t>Mapping Guidelines.</w:t>
      </w:r>
    </w:p>
    <w:p w14:paraId="5344C1F6" w14:textId="77777777" w:rsidR="003E58E2" w:rsidRPr="004F5A29" w:rsidRDefault="00BD4404" w:rsidP="003E58E2">
      <w:pPr>
        <w:pStyle w:val="h5Section"/>
      </w:pPr>
      <w:r w:rsidRPr="004F5A29">
        <w:fldChar w:fldCharType="begin"/>
      </w:r>
      <w:r w:rsidR="003E58E2" w:rsidRPr="004F5A29">
        <w:instrText xml:space="preserve">  LISTNUM "main numbering" \l 5 \* MERGEFORMAT </w:instrText>
      </w:r>
      <w:bookmarkStart w:id="127" w:name="_Toc423463504"/>
      <w:bookmarkStart w:id="128" w:name="_Toc444766557"/>
      <w:bookmarkStart w:id="129" w:name="_Toc480371935"/>
      <w:r w:rsidRPr="004F5A29">
        <w:fldChar w:fldCharType="end"/>
      </w:r>
      <w:r w:rsidR="003E58E2" w:rsidRPr="004F5A29">
        <w:t xml:space="preserve"> </w:t>
      </w:r>
      <w:r w:rsidR="006E7D78" w:rsidRPr="004F5A29">
        <w:t xml:space="preserve"> </w:t>
      </w:r>
      <w:r w:rsidR="00A8595B" w:rsidRPr="004F5A29">
        <w:t>No r</w:t>
      </w:r>
      <w:r w:rsidR="003E58E2" w:rsidRPr="004F5A29">
        <w:t>e-stratification</w:t>
      </w:r>
      <w:bookmarkEnd w:id="127"/>
      <w:r w:rsidR="00A8595B" w:rsidRPr="004F5A29">
        <w:t xml:space="preserve"> unless permitted by this Division</w:t>
      </w:r>
      <w:bookmarkEnd w:id="128"/>
      <w:bookmarkEnd w:id="129"/>
    </w:p>
    <w:p w14:paraId="5344C1F7" w14:textId="77777777" w:rsidR="003E58E2" w:rsidRPr="004F5A29" w:rsidRDefault="003E58E2" w:rsidP="003E58E2">
      <w:pPr>
        <w:pStyle w:val="tMain"/>
      </w:pPr>
      <w:r w:rsidRPr="004F5A29">
        <w:tab/>
      </w:r>
      <w:r w:rsidRPr="004F5A29">
        <w:tab/>
      </w:r>
      <w:r w:rsidR="00A8595B" w:rsidRPr="004F5A29">
        <w:t xml:space="preserve">A CEA must not be changed </w:t>
      </w:r>
      <w:r w:rsidRPr="004F5A29">
        <w:t>except in accordance with this Division.</w:t>
      </w:r>
    </w:p>
    <w:p w14:paraId="5344C1F8" w14:textId="77777777" w:rsidR="003E58E2" w:rsidRPr="004F5A29" w:rsidRDefault="00BD4404" w:rsidP="003E58E2">
      <w:pPr>
        <w:pStyle w:val="h5Section"/>
      </w:pPr>
      <w:r w:rsidRPr="004F5A29">
        <w:fldChar w:fldCharType="begin"/>
      </w:r>
      <w:bookmarkStart w:id="130" w:name="_Ref415469450"/>
      <w:bookmarkEnd w:id="130"/>
      <w:r w:rsidR="003E58E2" w:rsidRPr="004F5A29">
        <w:instrText xml:space="preserve">  LISTNUM "main numbering" \l 5 \* MERGEFORMAT </w:instrText>
      </w:r>
      <w:bookmarkStart w:id="131" w:name="_Toc423463505"/>
      <w:bookmarkStart w:id="132" w:name="_Toc444766558"/>
      <w:bookmarkStart w:id="133" w:name="_Toc480371936"/>
      <w:r w:rsidRPr="004F5A29">
        <w:fldChar w:fldCharType="end"/>
      </w:r>
      <w:r w:rsidR="003E58E2" w:rsidRPr="004F5A29">
        <w:t xml:space="preserve"> </w:t>
      </w:r>
      <w:r w:rsidR="006E7D78" w:rsidRPr="004F5A29">
        <w:t xml:space="preserve"> </w:t>
      </w:r>
      <w:r w:rsidR="003E58E2" w:rsidRPr="004F5A29">
        <w:t xml:space="preserve">Re-stratification following </w:t>
      </w:r>
      <w:r w:rsidR="003236A3" w:rsidRPr="004F5A29">
        <w:t>disturbance event</w:t>
      </w:r>
      <w:bookmarkEnd w:id="131"/>
      <w:bookmarkEnd w:id="132"/>
      <w:bookmarkEnd w:id="133"/>
    </w:p>
    <w:p w14:paraId="5344C1F9" w14:textId="77777777" w:rsidR="00A0253A" w:rsidRPr="004F5A29" w:rsidRDefault="00A0253A" w:rsidP="00A0253A">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r>
      <w:r w:rsidR="003E336E" w:rsidRPr="004F5A29">
        <w:t>This section applies i</w:t>
      </w:r>
      <w:r w:rsidRPr="004F5A29">
        <w:t>f:</w:t>
      </w:r>
    </w:p>
    <w:p w14:paraId="5344C1FA" w14:textId="77777777" w:rsidR="0050656A" w:rsidRPr="004F5A29" w:rsidRDefault="00A0253A" w:rsidP="00A0253A">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50656A" w:rsidRPr="004F5A29">
        <w:t>a disturbance event</w:t>
      </w:r>
      <w:r w:rsidR="00560E41" w:rsidRPr="004F5A29">
        <w:t xml:space="preserve"> </w:t>
      </w:r>
      <w:r w:rsidR="0021026C" w:rsidRPr="004F5A29">
        <w:t xml:space="preserve">has </w:t>
      </w:r>
      <w:r w:rsidRPr="004F5A29">
        <w:t>affected part or the whole of a CEA</w:t>
      </w:r>
      <w:r w:rsidR="0050656A" w:rsidRPr="004F5A29">
        <w:t>; and</w:t>
      </w:r>
    </w:p>
    <w:p w14:paraId="5344C1FB" w14:textId="77777777" w:rsidR="003E336E" w:rsidRPr="004F5A29" w:rsidRDefault="00A0253A" w:rsidP="00A0253A">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as a consequence, the project proponent proposes to take different management actions in different parts of the CEA</w:t>
      </w:r>
      <w:r w:rsidR="003E336E" w:rsidRPr="004F5A29">
        <w:t>.</w:t>
      </w:r>
    </w:p>
    <w:p w14:paraId="5344C1FC" w14:textId="77777777" w:rsidR="00006E3F" w:rsidRPr="004F5A29" w:rsidRDefault="00006E3F" w:rsidP="00006E3F">
      <w:pPr>
        <w:pStyle w:val="nMain"/>
      </w:pPr>
      <w:r w:rsidRPr="004F5A29">
        <w:t>Example:</w:t>
      </w:r>
      <w:r w:rsidRPr="004F5A29">
        <w:tab/>
        <w:t xml:space="preserve">A fire affects </w:t>
      </w:r>
      <w:r w:rsidR="00BC4D5A" w:rsidRPr="004F5A29">
        <w:t xml:space="preserve">a portion </w:t>
      </w:r>
      <w:r w:rsidRPr="004F5A29">
        <w:t>of</w:t>
      </w:r>
      <w:r w:rsidR="00B94D0F" w:rsidRPr="004F5A29">
        <w:t xml:space="preserve"> the area of land covered by</w:t>
      </w:r>
      <w:r w:rsidRPr="004F5A29">
        <w:t xml:space="preserve"> a CEA, and the project proponent proposes to undertake </w:t>
      </w:r>
      <w:r w:rsidR="00B94D0F" w:rsidRPr="004F5A29">
        <w:t xml:space="preserve">the management action </w:t>
      </w:r>
      <w:r w:rsidRPr="004F5A29">
        <w:t>salvage harvesting in the portion</w:t>
      </w:r>
      <w:r w:rsidR="00B94D0F" w:rsidRPr="004F5A29">
        <w:t xml:space="preserve"> of the CEA that was affected by the fire</w:t>
      </w:r>
      <w:r w:rsidRPr="004F5A29">
        <w:t>.</w:t>
      </w:r>
      <w:r w:rsidR="00B94D0F" w:rsidRPr="004F5A29">
        <w:t xml:space="preserve"> As the management action would be taken in part only of the CEA</w:t>
      </w:r>
      <w:r w:rsidR="00BC4D5A" w:rsidRPr="004F5A29">
        <w:t xml:space="preserve">, this section applies. In compliance with this section, the proponent might choose to </w:t>
      </w:r>
      <w:r w:rsidR="00B94D0F" w:rsidRPr="004F5A29">
        <w:t>re</w:t>
      </w:r>
      <w:r w:rsidR="00B94D0F" w:rsidRPr="004F5A29">
        <w:noBreakHyphen/>
        <w:t xml:space="preserve">stratify the </w:t>
      </w:r>
      <w:r w:rsidR="005477EC" w:rsidRPr="004F5A29">
        <w:t xml:space="preserve">original </w:t>
      </w:r>
      <w:r w:rsidR="00B94D0F" w:rsidRPr="004F5A29">
        <w:t>CEA into 2 CEAs</w:t>
      </w:r>
      <w:r w:rsidR="00BC4D5A" w:rsidRPr="004F5A29">
        <w:t>; s</w:t>
      </w:r>
      <w:r w:rsidR="00980215" w:rsidRPr="004F5A29">
        <w:t xml:space="preserve">alvage harvesting </w:t>
      </w:r>
      <w:r w:rsidR="00BC4D5A" w:rsidRPr="004F5A29">
        <w:t xml:space="preserve">would </w:t>
      </w:r>
      <w:r w:rsidR="00980215" w:rsidRPr="004F5A29">
        <w:t xml:space="preserve">be undertaken across one of those </w:t>
      </w:r>
      <w:r w:rsidR="00B94D0F" w:rsidRPr="004F5A29">
        <w:t>re</w:t>
      </w:r>
      <w:r w:rsidR="00B94D0F" w:rsidRPr="004F5A29">
        <w:noBreakHyphen/>
        <w:t>stratified CEAs</w:t>
      </w:r>
      <w:r w:rsidR="00980215" w:rsidRPr="004F5A29">
        <w:t>, but not in the other.</w:t>
      </w:r>
      <w:r w:rsidR="00EB108F" w:rsidRPr="004F5A29">
        <w:br/>
        <w:t xml:space="preserve">Note that a re-stratification under this section must keep all the land in the CEA in one of the new CEAs.  An area of land can be removed from being part of any CEA only under section </w:t>
      </w:r>
      <w:r w:rsidR="00113AB4">
        <w:fldChar w:fldCharType="begin"/>
      </w:r>
      <w:r w:rsidR="00113AB4">
        <w:instrText xml:space="preserve"> REF _Ref461617518 \n </w:instrText>
      </w:r>
      <w:r w:rsidR="00113AB4">
        <w:fldChar w:fldCharType="separate"/>
      </w:r>
      <w:r w:rsidR="00797CB1">
        <w:t>23</w:t>
      </w:r>
      <w:r w:rsidR="00113AB4">
        <w:fldChar w:fldCharType="end"/>
      </w:r>
      <w:r w:rsidR="00EB108F" w:rsidRPr="004F5A29">
        <w:t xml:space="preserve">. </w:t>
      </w:r>
    </w:p>
    <w:p w14:paraId="5344C1FD" w14:textId="77777777" w:rsidR="00A0253A" w:rsidRPr="004F5A29" w:rsidRDefault="003E336E" w:rsidP="003E336E">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T</w:t>
      </w:r>
      <w:r w:rsidR="00A0253A" w:rsidRPr="004F5A29">
        <w:t xml:space="preserve">he </w:t>
      </w:r>
      <w:r w:rsidR="0021026C" w:rsidRPr="004F5A29">
        <w:t xml:space="preserve">project </w:t>
      </w:r>
      <w:r w:rsidR="00A0253A" w:rsidRPr="004F5A29">
        <w:t>proponent must re</w:t>
      </w:r>
      <w:r w:rsidR="00A0253A" w:rsidRPr="004F5A29">
        <w:noBreakHyphen/>
        <w:t xml:space="preserve">stratify the CEA </w:t>
      </w:r>
      <w:r w:rsidR="00612C29" w:rsidRPr="004F5A29">
        <w:t xml:space="preserve">so that each new </w:t>
      </w:r>
      <w:r w:rsidR="007467CE" w:rsidRPr="004F5A29">
        <w:t xml:space="preserve">CEA </w:t>
      </w:r>
      <w:r w:rsidR="00A0253A" w:rsidRPr="004F5A29">
        <w:t xml:space="preserve">meets the requirements of section </w:t>
      </w:r>
      <w:r w:rsidR="00113AB4">
        <w:fldChar w:fldCharType="begin"/>
      </w:r>
      <w:r w:rsidR="00113AB4">
        <w:instrText xml:space="preserve"> REF _Ref415469162 \n  \* MERGEFORMAT </w:instrText>
      </w:r>
      <w:r w:rsidR="00113AB4">
        <w:fldChar w:fldCharType="separate"/>
      </w:r>
      <w:r w:rsidR="00797CB1">
        <w:t>18</w:t>
      </w:r>
      <w:r w:rsidR="00113AB4">
        <w:fldChar w:fldCharType="end"/>
      </w:r>
      <w:r w:rsidR="00A0253A" w:rsidRPr="004F5A29">
        <w:t>.</w:t>
      </w:r>
    </w:p>
    <w:p w14:paraId="5344C1FE" w14:textId="77777777" w:rsidR="00E75A3F" w:rsidRPr="004F5A29" w:rsidRDefault="00E75A3F" w:rsidP="00E75A3F">
      <w:pPr>
        <w:pStyle w:val="nMain"/>
      </w:pPr>
      <w:r w:rsidRPr="004F5A29">
        <w:t>Note:</w:t>
      </w:r>
      <w:r w:rsidRPr="004F5A29">
        <w:tab/>
      </w:r>
      <w:r w:rsidR="00BB79E1" w:rsidRPr="004F5A29">
        <w:t xml:space="preserve">Because </w:t>
      </w:r>
      <w:r w:rsidRPr="004F5A29">
        <w:t>of subsection </w:t>
      </w:r>
      <w:r w:rsidR="00113AB4">
        <w:fldChar w:fldCharType="begin"/>
      </w:r>
      <w:r w:rsidR="00113AB4">
        <w:instrText xml:space="preserve"> REF _Ref415469162 \n </w:instrText>
      </w:r>
      <w:r w:rsidR="00113AB4">
        <w:fldChar w:fldCharType="separate"/>
      </w:r>
      <w:r w:rsidR="00797CB1">
        <w:t>18</w:t>
      </w:r>
      <w:r w:rsidR="00113AB4">
        <w:fldChar w:fldCharType="end"/>
      </w:r>
      <w:r w:rsidR="00113AB4">
        <w:fldChar w:fldCharType="begin"/>
      </w:r>
      <w:r w:rsidR="00113AB4">
        <w:instrText xml:space="preserve"> REF _Ref443551679 \n </w:instrText>
      </w:r>
      <w:r w:rsidR="00113AB4">
        <w:fldChar w:fldCharType="separate"/>
      </w:r>
      <w:r w:rsidR="00797CB1">
        <w:t>(3)</w:t>
      </w:r>
      <w:r w:rsidR="00113AB4">
        <w:fldChar w:fldCharType="end"/>
      </w:r>
      <w:r w:rsidRPr="004F5A29">
        <w:t xml:space="preserve">, </w:t>
      </w:r>
      <w:r w:rsidR="001D2C25" w:rsidRPr="004F5A29">
        <w:t xml:space="preserve">each </w:t>
      </w:r>
      <w:r w:rsidRPr="004F5A29">
        <w:t>such CEA must be one that has been, and is expected to continue to be, subject to a single management regime.</w:t>
      </w:r>
      <w:r w:rsidR="007467CE" w:rsidRPr="004F5A29">
        <w:t xml:space="preserve"> If an area with a single management regime </w:t>
      </w:r>
      <w:r w:rsidR="0020493C" w:rsidRPr="004F5A29">
        <w:t xml:space="preserve">has an area </w:t>
      </w:r>
      <w:r w:rsidR="007467CE" w:rsidRPr="004F5A29">
        <w:t>less than 0.2 hectares, it cannot be part of a CEA.</w:t>
      </w:r>
    </w:p>
    <w:p w14:paraId="5344C1FF" w14:textId="77777777" w:rsidR="00031F2E" w:rsidRPr="004F5A29" w:rsidRDefault="00031F2E" w:rsidP="00031F2E">
      <w:pPr>
        <w:pStyle w:val="tMain"/>
      </w:pPr>
      <w:r w:rsidRPr="004F5A29">
        <w:tab/>
      </w:r>
      <w:r w:rsidR="00BD4404" w:rsidRPr="004F5A29">
        <w:fldChar w:fldCharType="begin"/>
      </w:r>
      <w:bookmarkStart w:id="134" w:name="_Ref445197519"/>
      <w:bookmarkEnd w:id="134"/>
      <w:r w:rsidRPr="004F5A29">
        <w:instrText xml:space="preserve">  LISTNUM "main numbering" \l 6 \* MERGEFORMAT </w:instrText>
      </w:r>
      <w:r w:rsidR="00BD4404" w:rsidRPr="004F5A29">
        <w:fldChar w:fldCharType="end"/>
      </w:r>
      <w:r w:rsidRPr="004F5A29">
        <w:tab/>
        <w:t xml:space="preserve">The new CEAs are taken to have been created immediately before the </w:t>
      </w:r>
      <w:r w:rsidR="0050656A" w:rsidRPr="004F5A29">
        <w:t xml:space="preserve">disturbance event </w:t>
      </w:r>
      <w:r w:rsidR="005E32D7" w:rsidRPr="004F5A29">
        <w:t>began</w:t>
      </w:r>
      <w:r w:rsidRPr="004F5A29">
        <w:t>.</w:t>
      </w:r>
    </w:p>
    <w:p w14:paraId="5344C200" w14:textId="77777777" w:rsidR="003E58E2" w:rsidRPr="004F5A29" w:rsidRDefault="00BD4404" w:rsidP="003E58E2">
      <w:pPr>
        <w:pStyle w:val="h5Section"/>
      </w:pPr>
      <w:r w:rsidRPr="004F5A29">
        <w:fldChar w:fldCharType="begin"/>
      </w:r>
      <w:bookmarkStart w:id="135" w:name="_Ref445197862"/>
      <w:bookmarkEnd w:id="135"/>
      <w:r w:rsidR="003E58E2" w:rsidRPr="004F5A29">
        <w:instrText xml:space="preserve">  LISTNUM "main numbering" \l 5 \* MERGEFORMAT </w:instrText>
      </w:r>
      <w:bookmarkStart w:id="136" w:name="_Toc423463506"/>
      <w:bookmarkStart w:id="137" w:name="_Toc444766559"/>
      <w:bookmarkStart w:id="138" w:name="_Toc480371937"/>
      <w:r w:rsidRPr="004F5A29">
        <w:fldChar w:fldCharType="end"/>
      </w:r>
      <w:r w:rsidR="003E58E2" w:rsidRPr="004F5A29">
        <w:t xml:space="preserve"> </w:t>
      </w:r>
      <w:r w:rsidR="00460902" w:rsidRPr="004F5A29">
        <w:t xml:space="preserve"> </w:t>
      </w:r>
      <w:r w:rsidR="003E58E2" w:rsidRPr="004F5A29">
        <w:t>Re-stratification due to change in management regime</w:t>
      </w:r>
      <w:bookmarkEnd w:id="136"/>
      <w:bookmarkEnd w:id="137"/>
      <w:bookmarkEnd w:id="138"/>
    </w:p>
    <w:p w14:paraId="5344C201" w14:textId="77777777" w:rsidR="00CC321B" w:rsidRPr="004F5A29" w:rsidRDefault="003E58E2" w:rsidP="00514C24">
      <w:pPr>
        <w:pStyle w:val="tMain"/>
      </w:pPr>
      <w:r w:rsidRPr="004F5A29">
        <w:tab/>
      </w:r>
      <w:r w:rsidR="00BD4404" w:rsidRPr="004F5A29">
        <w:fldChar w:fldCharType="begin"/>
      </w:r>
      <w:r w:rsidRPr="004F5A29">
        <w:instrText xml:space="preserve">  LISTNUM "main numbering" \l 6 \* MERGEFORMAT </w:instrText>
      </w:r>
      <w:r w:rsidR="00BD4404" w:rsidRPr="004F5A29">
        <w:fldChar w:fldCharType="end"/>
      </w:r>
      <w:r w:rsidRPr="004F5A29">
        <w:tab/>
        <w:t>This section applies if</w:t>
      </w:r>
      <w:r w:rsidR="00514C24" w:rsidRPr="004F5A29">
        <w:t>:</w:t>
      </w:r>
    </w:p>
    <w:p w14:paraId="5344C202" w14:textId="77777777" w:rsidR="00CC321B" w:rsidRPr="004F5A29" w:rsidRDefault="00514C24" w:rsidP="00514C24">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CC321B" w:rsidRPr="004F5A29">
        <w:t xml:space="preserve">the project proponent proposes to undertake </w:t>
      </w:r>
      <w:r w:rsidR="00E41AC2" w:rsidRPr="004F5A29">
        <w:t xml:space="preserve">one </w:t>
      </w:r>
      <w:r w:rsidR="00CC321B" w:rsidRPr="004F5A29">
        <w:t xml:space="preserve">or more management actions in </w:t>
      </w:r>
      <w:r w:rsidR="00E41AC2" w:rsidRPr="004F5A29">
        <w:t xml:space="preserve">one part </w:t>
      </w:r>
      <w:r w:rsidR="00CC321B" w:rsidRPr="004F5A29">
        <w:t>of a CEA and not in another part; and</w:t>
      </w:r>
    </w:p>
    <w:p w14:paraId="5344C203" w14:textId="77777777" w:rsidR="005B3CC5" w:rsidRPr="004F5A29" w:rsidRDefault="005B3CC5" w:rsidP="004A20BA">
      <w:pPr>
        <w:pStyle w:val="tPara"/>
        <w:tabs>
          <w:tab w:val="left" w:pos="1700"/>
          <w:tab w:val="left" w:pos="2125"/>
          <w:tab w:val="left" w:pos="2550"/>
          <w:tab w:val="left" w:pos="2975"/>
          <w:tab w:val="left" w:pos="3400"/>
          <w:tab w:val="left" w:pos="3825"/>
          <w:tab w:val="left" w:pos="4250"/>
          <w:tab w:val="left" w:pos="4675"/>
          <w:tab w:val="left" w:pos="5100"/>
          <w:tab w:val="left" w:pos="5525"/>
          <w:tab w:val="left" w:pos="5950"/>
          <w:tab w:val="left" w:pos="6375"/>
          <w:tab w:val="left" w:pos="6925"/>
        </w:tabs>
      </w:pPr>
      <w:r w:rsidRPr="004F5A29">
        <w:tab/>
      </w:r>
      <w:r w:rsidRPr="004F5A29">
        <w:fldChar w:fldCharType="begin"/>
      </w:r>
      <w:r w:rsidRPr="004F5A29">
        <w:instrText xml:space="preserve">  LISTNUM "main numbering" \l 7 \* MERGEFORMAT </w:instrText>
      </w:r>
      <w:r w:rsidRPr="004F5A29">
        <w:fldChar w:fldCharType="end"/>
      </w:r>
      <w:r w:rsidRPr="004F5A29">
        <w:tab/>
        <w:t>the CEA has been reported on in an offsets report</w:t>
      </w:r>
      <w:r w:rsidR="004A20BA" w:rsidRPr="004F5A29">
        <w:t>.</w:t>
      </w:r>
    </w:p>
    <w:p w14:paraId="5344C204" w14:textId="77777777" w:rsidR="004A20BA" w:rsidRPr="004F5A29" w:rsidRDefault="004A20BA" w:rsidP="004A20BA">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 xml:space="preserve">However, if the proponent proposes to undertake different management actions in different parts of the CEA as a </w:t>
      </w:r>
      <w:r w:rsidR="00E317E6" w:rsidRPr="004F5A29">
        <w:t>consequence</w:t>
      </w:r>
      <w:r w:rsidRPr="004F5A29">
        <w:t xml:space="preserve"> of a disturbance</w:t>
      </w:r>
      <w:r w:rsidR="00A0636B" w:rsidRPr="004F5A29">
        <w:t xml:space="preserve"> event</w:t>
      </w:r>
      <w:r w:rsidRPr="004F5A29">
        <w:t>, this section does not apply.</w:t>
      </w:r>
    </w:p>
    <w:p w14:paraId="5344C205" w14:textId="77777777" w:rsidR="00371247" w:rsidRPr="004F5A29" w:rsidRDefault="00371247" w:rsidP="00371247">
      <w:pPr>
        <w:pStyle w:val="nMain"/>
      </w:pPr>
      <w:r w:rsidRPr="004F5A29">
        <w:t>Note:</w:t>
      </w:r>
      <w:r w:rsidRPr="004F5A29">
        <w:tab/>
        <w:t>In that case, section </w:t>
      </w:r>
      <w:r w:rsidR="00113AB4">
        <w:fldChar w:fldCharType="begin"/>
      </w:r>
      <w:r w:rsidR="00113AB4">
        <w:instrText xml:space="preserve"> REF _Ref415469450 \n </w:instrText>
      </w:r>
      <w:r w:rsidR="00113AB4">
        <w:fldChar w:fldCharType="separate"/>
      </w:r>
      <w:r w:rsidR="00797CB1">
        <w:t>21</w:t>
      </w:r>
      <w:r w:rsidR="00113AB4">
        <w:fldChar w:fldCharType="end"/>
      </w:r>
      <w:r w:rsidRPr="004F5A29">
        <w:t xml:space="preserve"> applies instead.</w:t>
      </w:r>
    </w:p>
    <w:p w14:paraId="5344C206" w14:textId="77777777" w:rsidR="009A1B7C" w:rsidRPr="004F5A29" w:rsidRDefault="009A1B7C" w:rsidP="009A1B7C">
      <w:pPr>
        <w:pStyle w:val="tMain"/>
      </w:pPr>
      <w:r w:rsidRPr="004F5A29">
        <w:tab/>
      </w:r>
      <w:r w:rsidRPr="004F5A29">
        <w:fldChar w:fldCharType="begin"/>
      </w:r>
      <w:bookmarkStart w:id="139" w:name="_Ref447871300"/>
      <w:bookmarkEnd w:id="139"/>
      <w:r w:rsidRPr="004F5A29">
        <w:instrText xml:space="preserve">  LISTNUM "main numbering" \l 6 \* MERGEFORMAT </w:instrText>
      </w:r>
      <w:r w:rsidRPr="004F5A29">
        <w:fldChar w:fldCharType="end"/>
      </w:r>
      <w:r w:rsidRPr="004F5A29">
        <w:tab/>
        <w:t xml:space="preserve">The project proponent may </w:t>
      </w:r>
      <w:r w:rsidR="0045527C" w:rsidRPr="004F5A29">
        <w:t xml:space="preserve">undertake the actions </w:t>
      </w:r>
      <w:r w:rsidR="00A0636B" w:rsidRPr="004F5A29">
        <w:t xml:space="preserve">as proposed </w:t>
      </w:r>
      <w:r w:rsidRPr="004F5A29">
        <w:t>only if:</w:t>
      </w:r>
    </w:p>
    <w:p w14:paraId="5344C207" w14:textId="77777777" w:rsidR="00EF473A" w:rsidRPr="004F5A29" w:rsidRDefault="0006538D" w:rsidP="00EF473A">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EF473A" w:rsidRPr="004F5A29">
        <w:t>the proponent is permitted</w:t>
      </w:r>
      <w:r w:rsidR="00A0636B" w:rsidRPr="004F5A29">
        <w:t>, under section </w:t>
      </w:r>
      <w:r w:rsidR="00113AB4">
        <w:fldChar w:fldCharType="begin"/>
      </w:r>
      <w:r w:rsidR="00113AB4">
        <w:instrText xml:space="preserve"> REF _Ref415469262 \n </w:instrText>
      </w:r>
      <w:r w:rsidR="00113AB4">
        <w:fldChar w:fldCharType="separate"/>
      </w:r>
      <w:r w:rsidR="00797CB1">
        <w:t>31</w:t>
      </w:r>
      <w:r w:rsidR="00113AB4">
        <w:fldChar w:fldCharType="end"/>
      </w:r>
      <w:r w:rsidR="00A0636B" w:rsidRPr="004F5A29">
        <w:t>,</w:t>
      </w:r>
      <w:r w:rsidR="00EF473A" w:rsidRPr="004F5A29">
        <w:t xml:space="preserve"> to </w:t>
      </w:r>
      <w:r w:rsidR="00A0636B" w:rsidRPr="004F5A29">
        <w:t xml:space="preserve">change the management regime in order to undertake the </w:t>
      </w:r>
      <w:r w:rsidR="00A623DF" w:rsidRPr="004F5A29">
        <w:t xml:space="preserve">proposed </w:t>
      </w:r>
      <w:r w:rsidR="00A0636B" w:rsidRPr="004F5A29">
        <w:t>actions</w:t>
      </w:r>
      <w:r w:rsidR="00EF473A" w:rsidRPr="004F5A29">
        <w:t>; and</w:t>
      </w:r>
    </w:p>
    <w:p w14:paraId="5344C208" w14:textId="77777777" w:rsidR="009A1B7C" w:rsidRPr="004F5A29" w:rsidRDefault="0006538D" w:rsidP="0006538D">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 xml:space="preserve">the proponent first creates new CEAs </w:t>
      </w:r>
      <w:r w:rsidR="00A623DF" w:rsidRPr="004F5A29">
        <w:t xml:space="preserve">as </w:t>
      </w:r>
      <w:r w:rsidRPr="004F5A29">
        <w:t>proposed</w:t>
      </w:r>
      <w:r w:rsidR="00EF473A" w:rsidRPr="004F5A29">
        <w:t xml:space="preserve"> </w:t>
      </w:r>
      <w:r w:rsidR="00A623DF" w:rsidRPr="004F5A29">
        <w:t xml:space="preserve">in accordance with </w:t>
      </w:r>
      <w:r w:rsidR="00EF473A" w:rsidRPr="004F5A29">
        <w:t>paragraph </w:t>
      </w:r>
      <w:r w:rsidR="00113AB4">
        <w:fldChar w:fldCharType="begin"/>
      </w:r>
      <w:r w:rsidR="00113AB4">
        <w:instrText xml:space="preserve"> REF _Ref415469262 \n </w:instrText>
      </w:r>
      <w:r w:rsidR="00113AB4">
        <w:fldChar w:fldCharType="separate"/>
      </w:r>
      <w:r w:rsidR="00797CB1">
        <w:t>31</w:t>
      </w:r>
      <w:r w:rsidR="00113AB4">
        <w:fldChar w:fldCharType="end"/>
      </w:r>
      <w:r w:rsidR="00113AB4">
        <w:fldChar w:fldCharType="begin"/>
      </w:r>
      <w:r w:rsidR="00113AB4">
        <w:instrText xml:space="preserve"> REF _Ref448238042 \n </w:instrText>
      </w:r>
      <w:r w:rsidR="00113AB4">
        <w:fldChar w:fldCharType="separate"/>
      </w:r>
      <w:r w:rsidR="00797CB1">
        <w:t>(4)</w:t>
      </w:r>
      <w:r w:rsidR="00113AB4">
        <w:fldChar w:fldCharType="end"/>
      </w:r>
      <w:r w:rsidR="00113AB4">
        <w:fldChar w:fldCharType="begin"/>
      </w:r>
      <w:r w:rsidR="00113AB4">
        <w:instrText xml:space="preserve"> REF _Ref448238043 \n </w:instrText>
      </w:r>
      <w:r w:rsidR="00113AB4">
        <w:fldChar w:fldCharType="separate"/>
      </w:r>
      <w:r w:rsidR="00797CB1">
        <w:t>(a)</w:t>
      </w:r>
      <w:r w:rsidR="00113AB4">
        <w:fldChar w:fldCharType="end"/>
      </w:r>
      <w:r w:rsidRPr="004F5A29">
        <w:t>.</w:t>
      </w:r>
    </w:p>
    <w:p w14:paraId="5344C209" w14:textId="77777777" w:rsidR="00A623DF" w:rsidRPr="004F5A29" w:rsidRDefault="00A623DF" w:rsidP="00A623DF">
      <w:pPr>
        <w:pStyle w:val="nMain"/>
      </w:pPr>
      <w:r w:rsidRPr="004F5A29">
        <w:t>Note:</w:t>
      </w:r>
      <w:r w:rsidRPr="004F5A29">
        <w:tab/>
        <w:t xml:space="preserve">The proponent is also required to create management schedules for the new CEAs. See </w:t>
      </w:r>
      <w:r w:rsidR="006A63FA" w:rsidRPr="004F5A29">
        <w:t>section </w:t>
      </w:r>
      <w:r w:rsidR="00113AB4">
        <w:fldChar w:fldCharType="begin"/>
      </w:r>
      <w:r w:rsidR="00113AB4">
        <w:instrText xml:space="preserve"> REF _Ref442776079 \n </w:instrText>
      </w:r>
      <w:r w:rsidR="00113AB4">
        <w:fldChar w:fldCharType="separate"/>
      </w:r>
      <w:r w:rsidR="00797CB1">
        <w:t>29</w:t>
      </w:r>
      <w:r w:rsidR="00113AB4">
        <w:fldChar w:fldCharType="end"/>
      </w:r>
      <w:r w:rsidRPr="004F5A29">
        <w:t>.</w:t>
      </w:r>
    </w:p>
    <w:p w14:paraId="5344C20A" w14:textId="77777777" w:rsidR="00031F2E" w:rsidRPr="004F5A29" w:rsidRDefault="00031F2E" w:rsidP="00031F2E">
      <w:pPr>
        <w:pStyle w:val="tMain"/>
      </w:pPr>
      <w:r w:rsidRPr="004F5A29">
        <w:tab/>
      </w:r>
      <w:r w:rsidR="00BD4404" w:rsidRPr="004F5A29">
        <w:fldChar w:fldCharType="begin"/>
      </w:r>
      <w:bookmarkStart w:id="140" w:name="_Ref445197864"/>
      <w:bookmarkEnd w:id="140"/>
      <w:r w:rsidRPr="004F5A29">
        <w:instrText xml:space="preserve">  LISTNUM "main numbering" \l 6 \* MERGEFORMAT </w:instrText>
      </w:r>
      <w:r w:rsidR="00BD4404" w:rsidRPr="004F5A29">
        <w:fldChar w:fldCharType="end"/>
      </w:r>
      <w:r w:rsidRPr="004F5A29">
        <w:tab/>
        <w:t xml:space="preserve">The new CEAs are taken to have been created immediately before </w:t>
      </w:r>
      <w:r w:rsidR="001C631A" w:rsidRPr="004F5A29">
        <w:t xml:space="preserve">a </w:t>
      </w:r>
      <w:r w:rsidRPr="004F5A29">
        <w:t>management action</w:t>
      </w:r>
      <w:r w:rsidR="001C631A" w:rsidRPr="004F5A29">
        <w:t xml:space="preserve"> mentioned in subsection </w:t>
      </w:r>
      <w:r w:rsidR="00113AB4">
        <w:fldChar w:fldCharType="begin"/>
      </w:r>
      <w:r w:rsidR="00113AB4">
        <w:instrText xml:space="preserve"> REF _Ref415468463 \n  \* MERGEFORMAT </w:instrText>
      </w:r>
      <w:r w:rsidR="00113AB4">
        <w:fldChar w:fldCharType="separate"/>
      </w:r>
      <w:r w:rsidR="00797CB1">
        <w:t>(1)</w:t>
      </w:r>
      <w:r w:rsidR="00113AB4">
        <w:fldChar w:fldCharType="end"/>
      </w:r>
      <w:r w:rsidRPr="004F5A29">
        <w:t xml:space="preserve"> is applied in </w:t>
      </w:r>
      <w:r w:rsidR="005D3005" w:rsidRPr="004F5A29">
        <w:t xml:space="preserve">any </w:t>
      </w:r>
      <w:r w:rsidRPr="004F5A29">
        <w:t>part of the CEA.</w:t>
      </w:r>
    </w:p>
    <w:p w14:paraId="5344C20B" w14:textId="77777777" w:rsidR="00A27520" w:rsidRPr="004F5A29" w:rsidRDefault="00A27520" w:rsidP="00A27520">
      <w:pPr>
        <w:pStyle w:val="h5Section"/>
      </w:pPr>
      <w:r w:rsidRPr="004F5A29">
        <w:fldChar w:fldCharType="begin"/>
      </w:r>
      <w:bookmarkStart w:id="141" w:name="_Ref461617518"/>
      <w:bookmarkEnd w:id="141"/>
      <w:r w:rsidRPr="004F5A29">
        <w:instrText xml:space="preserve">  LISTNUM "main numbering" \l 5 \* MERGEFORMAT </w:instrText>
      </w:r>
      <w:bookmarkStart w:id="142" w:name="_Toc480371938"/>
      <w:r w:rsidRPr="004F5A29">
        <w:fldChar w:fldCharType="end"/>
      </w:r>
      <w:r w:rsidRPr="004F5A29">
        <w:t xml:space="preserve">  Re</w:t>
      </w:r>
      <w:r w:rsidRPr="004F5A29">
        <w:noBreakHyphen/>
        <w:t>stratification</w:t>
      </w:r>
      <w:r w:rsidR="00DB7651" w:rsidRPr="004F5A29">
        <w:t xml:space="preserve"> </w:t>
      </w:r>
      <w:r w:rsidR="00E77DAB" w:rsidRPr="004F5A29">
        <w:t>to remove area that is no longer suitable for plantation</w:t>
      </w:r>
      <w:bookmarkEnd w:id="142"/>
    </w:p>
    <w:p w14:paraId="5344C20C" w14:textId="77777777" w:rsidR="00074990" w:rsidRPr="004F5A29" w:rsidRDefault="00A27520" w:rsidP="00B93804">
      <w:pPr>
        <w:pStyle w:val="tMain"/>
      </w:pPr>
      <w:r w:rsidRPr="004F5A29">
        <w:tab/>
      </w:r>
      <w:r w:rsidRPr="004F5A29">
        <w:fldChar w:fldCharType="begin"/>
      </w:r>
      <w:bookmarkStart w:id="143" w:name="_Ref461617570"/>
      <w:bookmarkEnd w:id="143"/>
      <w:r w:rsidRPr="004F5A29">
        <w:instrText xml:space="preserve">  LISTNUM "main numbering" \l 6 \* MERGEFORMAT </w:instrText>
      </w:r>
      <w:r w:rsidRPr="004F5A29">
        <w:fldChar w:fldCharType="end"/>
      </w:r>
      <w:r w:rsidRPr="004F5A29">
        <w:tab/>
        <w:t xml:space="preserve">This </w:t>
      </w:r>
      <w:r w:rsidR="000401F0" w:rsidRPr="004F5A29">
        <w:t xml:space="preserve">section applies if there is </w:t>
      </w:r>
      <w:r w:rsidR="00B93804" w:rsidRPr="004F5A29">
        <w:t xml:space="preserve">evidence that demonstrates that the growth of trees in </w:t>
      </w:r>
      <w:r w:rsidR="002F1FCE" w:rsidRPr="004F5A29">
        <w:t>a</w:t>
      </w:r>
      <w:r w:rsidR="00B93804" w:rsidRPr="004F5A29">
        <w:t xml:space="preserve"> CEA, or in part of the CEA, has been, and is likely to remain, insufficient for the area to be a commercially viable part of the </w:t>
      </w:r>
      <w:r w:rsidR="00074990" w:rsidRPr="004F5A29">
        <w:t>project’s plantations.</w:t>
      </w:r>
    </w:p>
    <w:p w14:paraId="5344C20D" w14:textId="77777777" w:rsidR="002F1FCE" w:rsidRPr="004F5A29" w:rsidRDefault="00A27520" w:rsidP="00A27520">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The project proponent may re</w:t>
      </w:r>
      <w:r w:rsidRPr="004F5A29">
        <w:noBreakHyphen/>
        <w:t>stratify the area of land covered by the CEA so that</w:t>
      </w:r>
      <w:r w:rsidR="002F1FCE" w:rsidRPr="004F5A29">
        <w:t xml:space="preserve"> the land to which subsection (1) applies is no longer part of any CEA.</w:t>
      </w:r>
    </w:p>
    <w:p w14:paraId="5344C20E" w14:textId="77777777" w:rsidR="00EB108F" w:rsidRPr="004F5A29" w:rsidRDefault="002F1FCE" w:rsidP="002F1FCE">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The re-stratification</w:t>
      </w:r>
      <w:r w:rsidR="00267B59" w:rsidRPr="004F5A29">
        <w:t xml:space="preserve"> must occur, or be taken to have occurred</w:t>
      </w:r>
      <w:r w:rsidR="00EB108F" w:rsidRPr="004F5A29">
        <w:t>:</w:t>
      </w:r>
    </w:p>
    <w:p w14:paraId="5344C20F" w14:textId="77777777" w:rsidR="00EB108F" w:rsidRPr="004F5A29" w:rsidRDefault="00EB108F" w:rsidP="00EB108F">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267B59" w:rsidRPr="004F5A29">
        <w:t>at the beginning of a reporting period</w:t>
      </w:r>
      <w:r w:rsidRPr="004F5A29">
        <w:t xml:space="preserve">; </w:t>
      </w:r>
      <w:r w:rsidR="00267B59" w:rsidRPr="004F5A29">
        <w:t>or</w:t>
      </w:r>
    </w:p>
    <w:p w14:paraId="5344C210" w14:textId="77777777" w:rsidR="002F1FCE" w:rsidRPr="004F5A29" w:rsidRDefault="00EB108F" w:rsidP="00EB108F">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between rotations; or</w:t>
      </w:r>
    </w:p>
    <w:p w14:paraId="5344C211" w14:textId="77777777" w:rsidR="00EB108F" w:rsidRPr="004F5A29" w:rsidRDefault="00EB108F" w:rsidP="00EB108F">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immediately before a disturbance event.</w:t>
      </w:r>
    </w:p>
    <w:p w14:paraId="5344C212" w14:textId="77777777" w:rsidR="00A27520" w:rsidRPr="004F5A29" w:rsidRDefault="002F1FCE" w:rsidP="002F1FCE">
      <w:pPr>
        <w:pStyle w:val="nMain"/>
      </w:pPr>
      <w:r w:rsidRPr="004F5A29">
        <w:t>Note:</w:t>
      </w:r>
      <w:r w:rsidRPr="004F5A29">
        <w:tab/>
      </w:r>
      <w:r w:rsidR="00267B59" w:rsidRPr="004F5A29">
        <w:t>Any carbon stored in the area removed from the CEA will no longer contribute to the project.</w:t>
      </w:r>
    </w:p>
    <w:bookmarkStart w:id="144" w:name="_Toc444766560"/>
    <w:p w14:paraId="5344C213" w14:textId="77777777" w:rsidR="003E58E2" w:rsidRPr="004F5A29" w:rsidRDefault="00BD4404" w:rsidP="00CE61C2">
      <w:pPr>
        <w:pStyle w:val="h3Div"/>
      </w:pPr>
      <w:r w:rsidRPr="004F5A29">
        <w:fldChar w:fldCharType="begin"/>
      </w:r>
      <w:bookmarkStart w:id="145" w:name="_Ref448326412"/>
      <w:bookmarkEnd w:id="145"/>
      <w:r w:rsidR="003E58E2" w:rsidRPr="004F5A29">
        <w:instrText xml:space="preserve">  LISTNUM "main numbering" \l 3 \* MERGEFORMAT </w:instrText>
      </w:r>
      <w:bookmarkStart w:id="146" w:name="_Toc423463507"/>
      <w:bookmarkStart w:id="147" w:name="_Toc480371939"/>
      <w:r w:rsidRPr="004F5A29">
        <w:fldChar w:fldCharType="end"/>
      </w:r>
      <w:r w:rsidR="003E58E2" w:rsidRPr="004F5A29">
        <w:t>—Management regimes</w:t>
      </w:r>
      <w:bookmarkEnd w:id="144"/>
      <w:bookmarkEnd w:id="146"/>
      <w:bookmarkEnd w:id="147"/>
    </w:p>
    <w:p w14:paraId="5344C214" w14:textId="77777777" w:rsidR="003E58E2" w:rsidRPr="004F5A29" w:rsidRDefault="00BD4404" w:rsidP="003E58E2">
      <w:pPr>
        <w:pStyle w:val="h5Section"/>
      </w:pPr>
      <w:r w:rsidRPr="004F5A29">
        <w:fldChar w:fldCharType="begin"/>
      </w:r>
      <w:bookmarkStart w:id="148" w:name="_Ref427247523"/>
      <w:bookmarkEnd w:id="148"/>
      <w:r w:rsidR="003E58E2" w:rsidRPr="004F5A29">
        <w:instrText xml:space="preserve">  LISTNUM "main numbering" \l 5 \* MERGEFORMAT </w:instrText>
      </w:r>
      <w:bookmarkStart w:id="149" w:name="_Toc423463508"/>
      <w:bookmarkStart w:id="150" w:name="_Toc444766561"/>
      <w:bookmarkStart w:id="151" w:name="_Toc480371940"/>
      <w:r w:rsidRPr="004F5A29">
        <w:fldChar w:fldCharType="end"/>
      </w:r>
      <w:r w:rsidR="003E58E2" w:rsidRPr="004F5A29">
        <w:t xml:space="preserve">  </w:t>
      </w:r>
      <w:r w:rsidR="00641D4B" w:rsidRPr="004F5A29">
        <w:t>M</w:t>
      </w:r>
      <w:r w:rsidR="003E58E2" w:rsidRPr="004F5A29">
        <w:t>anagement actions</w:t>
      </w:r>
      <w:bookmarkEnd w:id="149"/>
      <w:bookmarkEnd w:id="150"/>
      <w:r w:rsidR="00E5153D" w:rsidRPr="004F5A29">
        <w:t xml:space="preserve"> and when they occur</w:t>
      </w:r>
      <w:bookmarkEnd w:id="151"/>
    </w:p>
    <w:p w14:paraId="5344C215" w14:textId="77777777" w:rsidR="00E5153D" w:rsidRPr="004F5A29" w:rsidRDefault="00E5153D" w:rsidP="00E5153D">
      <w:pPr>
        <w:pStyle w:val="h6Subsec"/>
      </w:pPr>
      <w:r w:rsidRPr="004F5A29">
        <w:t>Management actions</w:t>
      </w:r>
    </w:p>
    <w:p w14:paraId="5344C216" w14:textId="77777777" w:rsidR="00237063" w:rsidRPr="004F5A29" w:rsidRDefault="00237063" w:rsidP="00237063">
      <w:pPr>
        <w:pStyle w:val="tMain"/>
      </w:pPr>
      <w:r w:rsidRPr="004F5A29">
        <w:tab/>
      </w:r>
      <w:r w:rsidRPr="004F5A29">
        <w:fldChar w:fldCharType="begin"/>
      </w:r>
      <w:bookmarkStart w:id="152" w:name="_Ref449020239"/>
      <w:bookmarkEnd w:id="152"/>
      <w:r w:rsidRPr="004F5A29">
        <w:instrText xml:space="preserve">  LISTNUM "main numbering" \l 6 \* MERGEFORMAT </w:instrText>
      </w:r>
      <w:r w:rsidRPr="004F5A29">
        <w:fldChar w:fldCharType="end"/>
      </w:r>
      <w:r w:rsidRPr="004F5A29">
        <w:tab/>
        <w:t xml:space="preserve">For this determination, the following are the </w:t>
      </w:r>
      <w:r w:rsidRPr="004F5A29">
        <w:rPr>
          <w:b/>
          <w:i/>
        </w:rPr>
        <w:t>management actions</w:t>
      </w:r>
      <w:r w:rsidRPr="004F5A29">
        <w:t>:</w:t>
      </w:r>
    </w:p>
    <w:p w14:paraId="5344C217" w14:textId="77777777" w:rsidR="00237063" w:rsidRPr="004F5A29" w:rsidRDefault="00237063" w:rsidP="00237063">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planting;</w:t>
      </w:r>
    </w:p>
    <w:p w14:paraId="5344C218" w14:textId="77777777" w:rsidR="00237063" w:rsidRPr="004F5A29" w:rsidRDefault="00237063" w:rsidP="00237063">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seeding;</w:t>
      </w:r>
    </w:p>
    <w:p w14:paraId="5344C219" w14:textId="77777777" w:rsidR="00237063" w:rsidRPr="004F5A29" w:rsidRDefault="00237063" w:rsidP="00237063">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coppicing;</w:t>
      </w:r>
    </w:p>
    <w:p w14:paraId="5344C21A" w14:textId="77777777" w:rsidR="00237063" w:rsidRPr="004F5A29" w:rsidRDefault="00237063" w:rsidP="00237063">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fertilisation;</w:t>
      </w:r>
    </w:p>
    <w:p w14:paraId="5344C21B" w14:textId="77777777" w:rsidR="00237063" w:rsidRPr="004F5A29" w:rsidRDefault="00237063" w:rsidP="00237063">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weed control;</w:t>
      </w:r>
    </w:p>
    <w:p w14:paraId="5344C21C" w14:textId="77777777" w:rsidR="00237063" w:rsidRPr="004F5A29" w:rsidRDefault="00237063" w:rsidP="00237063">
      <w:pPr>
        <w:pStyle w:val="tPara"/>
      </w:pPr>
      <w:r w:rsidRPr="004F5A29">
        <w:tab/>
      </w:r>
      <w:r w:rsidRPr="004F5A29">
        <w:fldChar w:fldCharType="begin"/>
      </w:r>
      <w:bookmarkStart w:id="153" w:name="_Ref447805933"/>
      <w:bookmarkEnd w:id="153"/>
      <w:r w:rsidRPr="004F5A29">
        <w:instrText xml:space="preserve">  LISTNUM "main numbering" \l 7 \* MERGEFORMAT </w:instrText>
      </w:r>
      <w:r w:rsidRPr="004F5A29">
        <w:fldChar w:fldCharType="end"/>
      </w:r>
      <w:r w:rsidRPr="004F5A29">
        <w:tab/>
        <w:t>pruning;</w:t>
      </w:r>
    </w:p>
    <w:p w14:paraId="5344C21D" w14:textId="77777777" w:rsidR="00237063" w:rsidRPr="004F5A29" w:rsidRDefault="00237063" w:rsidP="00237063">
      <w:pPr>
        <w:pStyle w:val="tPara"/>
      </w:pPr>
      <w:r w:rsidRPr="004F5A29">
        <w:tab/>
      </w:r>
      <w:r w:rsidRPr="004F5A29">
        <w:fldChar w:fldCharType="begin"/>
      </w:r>
      <w:bookmarkStart w:id="154" w:name="_Ref447805279"/>
      <w:bookmarkEnd w:id="154"/>
      <w:r w:rsidRPr="004F5A29">
        <w:instrText xml:space="preserve">  LISTNUM "main numbering" \l 7 \* MERGEFORMAT </w:instrText>
      </w:r>
      <w:r w:rsidRPr="004F5A29">
        <w:fldChar w:fldCharType="end"/>
      </w:r>
      <w:r w:rsidRPr="004F5A29">
        <w:tab/>
        <w:t>thinning without harvest;</w:t>
      </w:r>
    </w:p>
    <w:p w14:paraId="5344C21E" w14:textId="77777777" w:rsidR="00237063" w:rsidRPr="004F5A29" w:rsidRDefault="00237063" w:rsidP="00237063">
      <w:pPr>
        <w:pStyle w:val="tPara"/>
      </w:pPr>
      <w:r w:rsidRPr="004F5A29">
        <w:tab/>
      </w:r>
      <w:r w:rsidRPr="004F5A29">
        <w:fldChar w:fldCharType="begin"/>
      </w:r>
      <w:bookmarkStart w:id="155" w:name="_Ref447805280"/>
      <w:bookmarkEnd w:id="155"/>
      <w:r w:rsidRPr="004F5A29">
        <w:instrText xml:space="preserve">  LISTNUM "main numbering" \l 7 \* MERGEFORMAT </w:instrText>
      </w:r>
      <w:r w:rsidRPr="004F5A29">
        <w:fldChar w:fldCharType="end"/>
      </w:r>
      <w:r w:rsidRPr="004F5A29">
        <w:tab/>
        <w:t>thinning with harvest;</w:t>
      </w:r>
    </w:p>
    <w:p w14:paraId="5344C21F" w14:textId="77777777" w:rsidR="00237063" w:rsidRPr="004F5A29" w:rsidRDefault="00237063" w:rsidP="00237063">
      <w:pPr>
        <w:pStyle w:val="tPara"/>
      </w:pPr>
      <w:r w:rsidRPr="004F5A29">
        <w:tab/>
      </w:r>
      <w:r w:rsidRPr="004F5A29">
        <w:fldChar w:fldCharType="begin"/>
      </w:r>
      <w:bookmarkStart w:id="156" w:name="_Ref447808323"/>
      <w:bookmarkEnd w:id="156"/>
      <w:r w:rsidRPr="004F5A29">
        <w:instrText xml:space="preserve">  LISTNUM "main numbering" \l 7 \* MERGEFORMAT </w:instrText>
      </w:r>
      <w:r w:rsidRPr="004F5A29">
        <w:fldChar w:fldCharType="end"/>
      </w:r>
      <w:r w:rsidRPr="004F5A29">
        <w:tab/>
        <w:t>controlled burn;</w:t>
      </w:r>
    </w:p>
    <w:p w14:paraId="5344C220" w14:textId="77777777" w:rsidR="00237063" w:rsidRPr="004F5A29" w:rsidRDefault="00237063" w:rsidP="00237063">
      <w:pPr>
        <w:pStyle w:val="tPara"/>
      </w:pPr>
      <w:r w:rsidRPr="004F5A29">
        <w:tab/>
      </w:r>
      <w:r w:rsidRPr="004F5A29">
        <w:fldChar w:fldCharType="begin"/>
      </w:r>
      <w:bookmarkStart w:id="157" w:name="_Ref447807759"/>
      <w:bookmarkEnd w:id="157"/>
      <w:r w:rsidRPr="004F5A29">
        <w:instrText xml:space="preserve">  LISTNUM "main numbering" \l 7 \* MERGEFORMAT </w:instrText>
      </w:r>
      <w:r w:rsidRPr="004F5A29">
        <w:fldChar w:fldCharType="end"/>
      </w:r>
      <w:r w:rsidR="00E078E7" w:rsidRPr="004F5A29">
        <w:tab/>
        <w:t>salvage harvesting;</w:t>
      </w:r>
    </w:p>
    <w:p w14:paraId="5344C221" w14:textId="77777777" w:rsidR="00237063" w:rsidRPr="004F5A29" w:rsidRDefault="00237063" w:rsidP="00237063">
      <w:pPr>
        <w:pStyle w:val="tPara"/>
      </w:pPr>
      <w:r w:rsidRPr="004F5A29">
        <w:tab/>
      </w:r>
      <w:r w:rsidRPr="004F5A29">
        <w:fldChar w:fldCharType="begin"/>
      </w:r>
      <w:bookmarkStart w:id="158" w:name="_Ref447805943"/>
      <w:bookmarkEnd w:id="158"/>
      <w:r w:rsidRPr="004F5A29">
        <w:instrText xml:space="preserve">  LISTNUM "main numbering" \l 7 \* MERGEFORMAT </w:instrText>
      </w:r>
      <w:r w:rsidRPr="004F5A29">
        <w:fldChar w:fldCharType="end"/>
      </w:r>
      <w:r w:rsidRPr="004F5A29">
        <w:tab/>
        <w:t>clearfelling without harvest;</w:t>
      </w:r>
    </w:p>
    <w:p w14:paraId="5344C222" w14:textId="77777777" w:rsidR="00237063" w:rsidRPr="004F5A29" w:rsidRDefault="00237063" w:rsidP="00237063">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clearfelling with harvest;</w:t>
      </w:r>
    </w:p>
    <w:p w14:paraId="5344C223" w14:textId="77777777" w:rsidR="00237063" w:rsidRPr="004F5A29" w:rsidRDefault="00237063" w:rsidP="00237063">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 xml:space="preserve">chopper </w:t>
      </w:r>
      <w:r w:rsidR="0088040F" w:rsidRPr="004F5A29">
        <w:t>rolling</w:t>
      </w:r>
      <w:r w:rsidRPr="004F5A29">
        <w:t>;</w:t>
      </w:r>
    </w:p>
    <w:p w14:paraId="5344C224" w14:textId="77777777" w:rsidR="00237063" w:rsidRPr="004F5A29" w:rsidRDefault="00237063" w:rsidP="00237063">
      <w:pPr>
        <w:pStyle w:val="tPara"/>
      </w:pPr>
      <w:r w:rsidRPr="004F5A29">
        <w:tab/>
      </w:r>
      <w:r w:rsidRPr="004F5A29">
        <w:fldChar w:fldCharType="begin"/>
      </w:r>
      <w:r w:rsidRPr="004F5A29">
        <w:instrText xml:space="preserve">  LISTNUM "main numbering" \l 7 \* MERGEFORMAT </w:instrText>
      </w:r>
      <w:r w:rsidRPr="004F5A29">
        <w:fldChar w:fldCharType="end"/>
      </w:r>
      <w:r w:rsidR="00C82810" w:rsidRPr="004F5A29">
        <w:tab/>
        <w:t>windrow and burn.</w:t>
      </w:r>
    </w:p>
    <w:p w14:paraId="5344C225" w14:textId="77777777" w:rsidR="00C82810" w:rsidRPr="004F5A29" w:rsidRDefault="00C82810" w:rsidP="00C82810">
      <w:pPr>
        <w:pStyle w:val="nMain"/>
      </w:pPr>
      <w:r w:rsidRPr="004F5A29">
        <w:t>Note:</w:t>
      </w:r>
      <w:r w:rsidRPr="004F5A29">
        <w:tab/>
        <w:t>The definitions of ‘pruned’ and ‘thinned’ in subsection </w:t>
      </w:r>
      <w:r w:rsidR="00113AB4">
        <w:fldChar w:fldCharType="begin"/>
      </w:r>
      <w:r w:rsidR="00113AB4">
        <w:instrText xml:space="preserve"> REF _Ref446407639 \n </w:instrText>
      </w:r>
      <w:r w:rsidR="00113AB4">
        <w:fldChar w:fldCharType="separate"/>
      </w:r>
      <w:r w:rsidR="00797CB1">
        <w:t>14</w:t>
      </w:r>
      <w:r w:rsidR="00113AB4">
        <w:fldChar w:fldCharType="end"/>
      </w:r>
      <w:r w:rsidR="00113AB4">
        <w:fldChar w:fldCharType="begin"/>
      </w:r>
      <w:r w:rsidR="00113AB4">
        <w:instrText xml:space="preserve"> REF _Ref447879006 \n </w:instrText>
      </w:r>
      <w:r w:rsidR="00113AB4">
        <w:fldChar w:fldCharType="separate"/>
      </w:r>
      <w:r w:rsidR="00797CB1">
        <w:t>(3)</w:t>
      </w:r>
      <w:r w:rsidR="00113AB4">
        <w:fldChar w:fldCharType="end"/>
      </w:r>
      <w:r w:rsidRPr="004F5A29">
        <w:t xml:space="preserve"> do not apply in relation to the actions referred to in paragraphs </w:t>
      </w:r>
      <w:r w:rsidR="00113AB4">
        <w:fldChar w:fldCharType="begin"/>
      </w:r>
      <w:r w:rsidR="00113AB4">
        <w:instrText xml:space="preserve"> R</w:instrText>
      </w:r>
      <w:r w:rsidR="00113AB4">
        <w:instrText xml:space="preserve">EF _Ref447805933 \n </w:instrText>
      </w:r>
      <w:r w:rsidR="00113AB4">
        <w:fldChar w:fldCharType="separate"/>
      </w:r>
      <w:r w:rsidR="00797CB1">
        <w:t>(f)</w:t>
      </w:r>
      <w:r w:rsidR="00113AB4">
        <w:fldChar w:fldCharType="end"/>
      </w:r>
      <w:r w:rsidRPr="004F5A29">
        <w:t xml:space="preserve">, </w:t>
      </w:r>
      <w:r w:rsidR="00113AB4">
        <w:fldChar w:fldCharType="begin"/>
      </w:r>
      <w:r w:rsidR="00113AB4">
        <w:instrText xml:space="preserve"> REF _Ref447805279 \n </w:instrText>
      </w:r>
      <w:r w:rsidR="00113AB4">
        <w:fldChar w:fldCharType="separate"/>
      </w:r>
      <w:r w:rsidR="00797CB1">
        <w:t>(g)</w:t>
      </w:r>
      <w:r w:rsidR="00113AB4">
        <w:fldChar w:fldCharType="end"/>
      </w:r>
      <w:r w:rsidRPr="004F5A29">
        <w:t xml:space="preserve"> and </w:t>
      </w:r>
      <w:r w:rsidR="00113AB4">
        <w:fldChar w:fldCharType="begin"/>
      </w:r>
      <w:r w:rsidR="00113AB4">
        <w:instrText xml:space="preserve"> REF _Ref447805280 \n </w:instrText>
      </w:r>
      <w:r w:rsidR="00113AB4">
        <w:fldChar w:fldCharType="separate"/>
      </w:r>
      <w:r w:rsidR="00797CB1">
        <w:t>(h)</w:t>
      </w:r>
      <w:r w:rsidR="00113AB4">
        <w:fldChar w:fldCharType="end"/>
      </w:r>
      <w:r w:rsidRPr="004F5A29">
        <w:t>. The meanings of these terms, when used to refer to management actions, are set out in the FullCAM guidelines—see subsection </w:t>
      </w:r>
      <w:r w:rsidR="00113AB4">
        <w:fldChar w:fldCharType="begin"/>
      </w:r>
      <w:r w:rsidR="00113AB4">
        <w:instrText xml:space="preserve"> REF _Ref447879237 \n </w:instrText>
      </w:r>
      <w:r w:rsidR="00113AB4">
        <w:fldChar w:fldCharType="separate"/>
      </w:r>
      <w:r w:rsidR="00797CB1">
        <w:t>(3)</w:t>
      </w:r>
      <w:r w:rsidR="00113AB4">
        <w:fldChar w:fldCharType="end"/>
      </w:r>
      <w:r w:rsidRPr="004F5A29">
        <w:t>.</w:t>
      </w:r>
    </w:p>
    <w:p w14:paraId="5344C226" w14:textId="77777777" w:rsidR="00C82810" w:rsidRPr="004F5A29" w:rsidRDefault="00C82810" w:rsidP="00C82810">
      <w:pPr>
        <w:pStyle w:val="nMain"/>
      </w:pPr>
      <w:r w:rsidRPr="004F5A29">
        <w:tab/>
        <w:t>In relation to paragraph </w:t>
      </w:r>
      <w:r w:rsidR="00113AB4">
        <w:fldChar w:fldCharType="begin"/>
      </w:r>
      <w:r w:rsidR="00113AB4">
        <w:instrText xml:space="preserve"> REF _Ref447808323 \n </w:instrText>
      </w:r>
      <w:r w:rsidR="00113AB4">
        <w:fldChar w:fldCharType="separate"/>
      </w:r>
      <w:r w:rsidR="00797CB1">
        <w:t>(i)</w:t>
      </w:r>
      <w:r w:rsidR="00113AB4">
        <w:fldChar w:fldCharType="end"/>
      </w:r>
      <w:r w:rsidRPr="004F5A29">
        <w:t>, a fire that begins as a controlled burn (and so is not intended to kill trees), but has the effect of killing one or more trees, is not a controlled burn, and is not treated as a management action</w:t>
      </w:r>
      <w:r w:rsidR="001D7EBF" w:rsidRPr="004F5A29">
        <w:t>—s</w:t>
      </w:r>
      <w:r w:rsidRPr="004F5A29">
        <w:t>ee subsection </w:t>
      </w:r>
      <w:r w:rsidR="00113AB4">
        <w:fldChar w:fldCharType="begin"/>
      </w:r>
      <w:r w:rsidR="00113AB4">
        <w:instrText xml:space="preserve"> REF _Ref447810219 \n </w:instrText>
      </w:r>
      <w:r w:rsidR="00113AB4">
        <w:fldChar w:fldCharType="separate"/>
      </w:r>
      <w:r w:rsidR="00797CB1">
        <w:t>(4)</w:t>
      </w:r>
      <w:r w:rsidR="00113AB4">
        <w:fldChar w:fldCharType="end"/>
      </w:r>
      <w:r w:rsidRPr="004F5A29">
        <w:t>. If the fire affects more than 5% of the area covered by the CEA, it is treated as a disturbance event</w:t>
      </w:r>
      <w:r w:rsidR="001D7EBF" w:rsidRPr="004F5A29">
        <w:t>—s</w:t>
      </w:r>
      <w:r w:rsidRPr="004F5A29">
        <w:t>ee paragraph </w:t>
      </w:r>
      <w:r w:rsidR="00113AB4">
        <w:fldChar w:fldCharType="begin"/>
      </w:r>
      <w:r w:rsidR="00113AB4">
        <w:instrText xml:space="preserve"> REF _Ref447622613 \n </w:instrText>
      </w:r>
      <w:r w:rsidR="00113AB4">
        <w:fldChar w:fldCharType="separate"/>
      </w:r>
      <w:r w:rsidR="00797CB1">
        <w:t>25</w:t>
      </w:r>
      <w:r w:rsidR="00113AB4">
        <w:fldChar w:fldCharType="end"/>
      </w:r>
      <w:r w:rsidR="00113AB4">
        <w:fldChar w:fldCharType="begin"/>
      </w:r>
      <w:r w:rsidR="00113AB4">
        <w:instrText xml:space="preserve"> REF _Ref447805217 \n </w:instrText>
      </w:r>
      <w:r w:rsidR="00113AB4">
        <w:fldChar w:fldCharType="separate"/>
      </w:r>
      <w:r w:rsidR="00797CB1">
        <w:t>(1)</w:t>
      </w:r>
      <w:r w:rsidR="00113AB4">
        <w:fldChar w:fldCharType="end"/>
      </w:r>
      <w:r w:rsidR="00113AB4">
        <w:fldChar w:fldCharType="begin"/>
      </w:r>
      <w:r w:rsidR="00113AB4">
        <w:instrText xml:space="preserve"> REF _Ref447805218 \n </w:instrText>
      </w:r>
      <w:r w:rsidR="00113AB4">
        <w:fldChar w:fldCharType="separate"/>
      </w:r>
      <w:r w:rsidR="00797CB1">
        <w:t>(a)</w:t>
      </w:r>
      <w:r w:rsidR="00113AB4">
        <w:fldChar w:fldCharType="end"/>
      </w:r>
      <w:r w:rsidRPr="004F5A29">
        <w:t>.</w:t>
      </w:r>
    </w:p>
    <w:p w14:paraId="5344C227" w14:textId="77777777" w:rsidR="001D7EBF" w:rsidRPr="004F5A29" w:rsidRDefault="001D7EBF" w:rsidP="00C82810">
      <w:pPr>
        <w:pStyle w:val="nMain"/>
      </w:pPr>
      <w:r w:rsidRPr="004F5A29">
        <w:tab/>
        <w:t xml:space="preserve">There will normally be a harvest after a clearfelling; however, paragraph </w:t>
      </w:r>
      <w:r w:rsidR="00113AB4">
        <w:fldChar w:fldCharType="begin"/>
      </w:r>
      <w:r w:rsidR="00113AB4">
        <w:instrText xml:space="preserve"> REF _Ref447805943 \n </w:instrText>
      </w:r>
      <w:r w:rsidR="00113AB4">
        <w:fldChar w:fldCharType="separate"/>
      </w:r>
      <w:r w:rsidR="00797CB1">
        <w:t>(k)</w:t>
      </w:r>
      <w:r w:rsidR="00113AB4">
        <w:fldChar w:fldCharType="end"/>
      </w:r>
      <w:r w:rsidRPr="004F5A29">
        <w:t xml:space="preserve"> allows for the case where a rotation is ended early after a natural disturbance that is so severe, or so early in the rotation, as to make harvesting uneconomic. </w:t>
      </w:r>
    </w:p>
    <w:p w14:paraId="5344C228" w14:textId="77777777" w:rsidR="000153F7" w:rsidRPr="004F5A29" w:rsidRDefault="00F31E90" w:rsidP="00F534F5">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r>
      <w:r w:rsidR="00256971" w:rsidRPr="004F5A29">
        <w:t xml:space="preserve">For this determination, </w:t>
      </w:r>
      <w:r w:rsidR="00964B9D" w:rsidRPr="004F5A29">
        <w:t>the application of a management action in</w:t>
      </w:r>
      <w:r w:rsidR="00256971" w:rsidRPr="004F5A29">
        <w:t xml:space="preserve"> </w:t>
      </w:r>
      <w:r w:rsidR="0088040F" w:rsidRPr="004F5A29">
        <w:t xml:space="preserve">a </w:t>
      </w:r>
      <w:r w:rsidR="00256971" w:rsidRPr="004F5A29">
        <w:t xml:space="preserve">CEA or other area </w:t>
      </w:r>
      <w:r w:rsidR="00964B9D" w:rsidRPr="004F5A29">
        <w:t>may be treated as a single management action only if the period of application is</w:t>
      </w:r>
      <w:r w:rsidR="00E078E7" w:rsidRPr="004F5A29">
        <w:t xml:space="preserve"> </w:t>
      </w:r>
      <w:r w:rsidR="000153F7" w:rsidRPr="004F5A29">
        <w:t>no longer than:</w:t>
      </w:r>
    </w:p>
    <w:p w14:paraId="5344C229" w14:textId="77777777" w:rsidR="000153F7" w:rsidRPr="004F5A29" w:rsidRDefault="00F534F5" w:rsidP="00F534F5">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0153F7" w:rsidRPr="004F5A29">
        <w:t>for planting, seeding or coppicing—the period required to establish a rotation; and</w:t>
      </w:r>
    </w:p>
    <w:p w14:paraId="5344C22A" w14:textId="77777777" w:rsidR="00B83DEA" w:rsidRPr="004F5A29" w:rsidRDefault="00F534F5" w:rsidP="00F534F5">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0153F7" w:rsidRPr="004F5A29">
        <w:t xml:space="preserve">for any other management </w:t>
      </w:r>
      <w:r w:rsidR="000D04B3" w:rsidRPr="004F5A29">
        <w:t>action</w:t>
      </w:r>
      <w:r w:rsidR="000153F7" w:rsidRPr="004F5A29">
        <w:t>—12 months.</w:t>
      </w:r>
    </w:p>
    <w:p w14:paraId="5344C22B" w14:textId="77777777" w:rsidR="00324D38" w:rsidRPr="004F5A29" w:rsidRDefault="00324D38" w:rsidP="00324D38">
      <w:pPr>
        <w:pStyle w:val="tMain"/>
      </w:pPr>
      <w:r w:rsidRPr="004F5A29">
        <w:tab/>
      </w:r>
      <w:r w:rsidRPr="004F5A29">
        <w:fldChar w:fldCharType="begin"/>
      </w:r>
      <w:bookmarkStart w:id="159" w:name="_Ref447879237"/>
      <w:bookmarkEnd w:id="159"/>
      <w:r w:rsidRPr="004F5A29">
        <w:instrText xml:space="preserve">  LISTNUM "main numbering" \l 6 \* MERGEFORMAT </w:instrText>
      </w:r>
      <w:r w:rsidRPr="004F5A29">
        <w:fldChar w:fldCharType="end"/>
      </w:r>
      <w:r w:rsidRPr="004F5A29">
        <w:tab/>
        <w:t>Subject to this determination, terms used in subsection </w:t>
      </w:r>
      <w:r w:rsidR="00113AB4">
        <w:fldChar w:fldCharType="begin"/>
      </w:r>
      <w:r w:rsidR="00113AB4">
        <w:instrText xml:space="preserve"> REF _Ref449020239 \n </w:instrText>
      </w:r>
      <w:r w:rsidR="00113AB4">
        <w:fldChar w:fldCharType="separate"/>
      </w:r>
      <w:r w:rsidR="00797CB1">
        <w:t>(1)</w:t>
      </w:r>
      <w:r w:rsidR="00113AB4">
        <w:fldChar w:fldCharType="end"/>
      </w:r>
      <w:r w:rsidRPr="004F5A29">
        <w:t xml:space="preserve"> have the meaning given in the FullCAM guidelines.</w:t>
      </w:r>
    </w:p>
    <w:p w14:paraId="5344C22C" w14:textId="77777777" w:rsidR="00E12867" w:rsidRPr="004F5A29" w:rsidRDefault="00F24EA2" w:rsidP="00E12867">
      <w:pPr>
        <w:pStyle w:val="tMain"/>
      </w:pPr>
      <w:r w:rsidRPr="004F5A29">
        <w:tab/>
      </w:r>
      <w:r w:rsidRPr="004F5A29">
        <w:fldChar w:fldCharType="begin"/>
      </w:r>
      <w:bookmarkStart w:id="160" w:name="_Ref447810219"/>
      <w:bookmarkEnd w:id="160"/>
      <w:r w:rsidRPr="004F5A29">
        <w:instrText xml:space="preserve">  LISTNUM "main numbering" \l 6 \* MERGEFORMAT </w:instrText>
      </w:r>
      <w:r w:rsidRPr="004F5A29">
        <w:fldChar w:fldCharType="end"/>
      </w:r>
      <w:r w:rsidRPr="004F5A29">
        <w:tab/>
      </w:r>
      <w:r w:rsidR="00B675AC" w:rsidRPr="004F5A29">
        <w:t xml:space="preserve">For subsection </w:t>
      </w:r>
      <w:r w:rsidR="00113AB4">
        <w:fldChar w:fldCharType="begin"/>
      </w:r>
      <w:r w:rsidR="00113AB4">
        <w:instrText xml:space="preserve"> REF _Ref449020239 \n </w:instrText>
      </w:r>
      <w:r w:rsidR="00113AB4">
        <w:fldChar w:fldCharType="separate"/>
      </w:r>
      <w:r w:rsidR="00797CB1">
        <w:t>(1)</w:t>
      </w:r>
      <w:r w:rsidR="00113AB4">
        <w:fldChar w:fldCharType="end"/>
      </w:r>
      <w:r w:rsidR="00B675AC" w:rsidRPr="004F5A29">
        <w:t>:</w:t>
      </w:r>
      <w:r w:rsidR="00E12867" w:rsidRPr="004F5A29">
        <w:t xml:space="preserve"> </w:t>
      </w:r>
    </w:p>
    <w:p w14:paraId="5344C22D" w14:textId="77777777" w:rsidR="00706091" w:rsidRPr="004F5A29" w:rsidRDefault="00E12867" w:rsidP="00B675AC">
      <w:pPr>
        <w:pStyle w:val="tPara"/>
      </w:pPr>
      <w:r w:rsidRPr="004F5A29">
        <w:tab/>
      </w:r>
      <w:r w:rsidR="00B675AC" w:rsidRPr="004F5A29">
        <w:fldChar w:fldCharType="begin"/>
      </w:r>
      <w:r w:rsidR="00B675AC" w:rsidRPr="004F5A29">
        <w:instrText xml:space="preserve">  LISTNUM "main numbering" \l 7 \* MERGEFORMAT </w:instrText>
      </w:r>
      <w:r w:rsidR="00B675AC" w:rsidRPr="004F5A29">
        <w:fldChar w:fldCharType="end"/>
      </w:r>
      <w:r w:rsidR="00B675AC" w:rsidRPr="004F5A29">
        <w:tab/>
        <w:t xml:space="preserve">thinning and clearfelling occur </w:t>
      </w:r>
      <w:r w:rsidR="00B675AC" w:rsidRPr="004F5A29">
        <w:rPr>
          <w:b/>
          <w:i/>
        </w:rPr>
        <w:t>with harvest</w:t>
      </w:r>
      <w:r w:rsidR="00B675AC" w:rsidRPr="004F5A29">
        <w:t xml:space="preserve"> </w:t>
      </w:r>
      <w:r w:rsidR="00706091" w:rsidRPr="004F5A29">
        <w:t xml:space="preserve">if there is any significant recovery of </w:t>
      </w:r>
      <w:r w:rsidR="00865859" w:rsidRPr="004F5A29">
        <w:t>forest product</w:t>
      </w:r>
      <w:r w:rsidR="00706091" w:rsidRPr="004F5A29">
        <w:t>; and</w:t>
      </w:r>
    </w:p>
    <w:p w14:paraId="5344C22E" w14:textId="77777777" w:rsidR="00700C4B" w:rsidRPr="004F5A29" w:rsidRDefault="00706091" w:rsidP="00B675AC">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700C4B" w:rsidRPr="004F5A29">
        <w:rPr>
          <w:b/>
          <w:i/>
        </w:rPr>
        <w:t>clearfelling</w:t>
      </w:r>
      <w:r w:rsidR="00700C4B" w:rsidRPr="004F5A29">
        <w:t xml:space="preserve"> means the cutting down of all trees in the relevant area; and</w:t>
      </w:r>
    </w:p>
    <w:p w14:paraId="5344C22F" w14:textId="77777777" w:rsidR="00F24EA2" w:rsidRPr="004F5A29" w:rsidRDefault="00700C4B" w:rsidP="00B675AC">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865859" w:rsidRPr="004F5A29">
        <w:rPr>
          <w:b/>
          <w:i/>
        </w:rPr>
        <w:t>controlled burn</w:t>
      </w:r>
      <w:r w:rsidR="00865859" w:rsidRPr="004F5A29">
        <w:t xml:space="preserve"> does not include </w:t>
      </w:r>
      <w:r w:rsidR="00424345" w:rsidRPr="004F5A29">
        <w:t>a fire that kills one or more trees</w:t>
      </w:r>
      <w:r w:rsidR="00912807" w:rsidRPr="004F5A29">
        <w:t>; and</w:t>
      </w:r>
    </w:p>
    <w:p w14:paraId="5344C230" w14:textId="77777777" w:rsidR="00912807" w:rsidRPr="004F5A29" w:rsidRDefault="00912807" w:rsidP="00912807">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Pr="004F5A29">
        <w:rPr>
          <w:b/>
          <w:i/>
        </w:rPr>
        <w:t xml:space="preserve">salvage harvesting </w:t>
      </w:r>
      <w:r w:rsidRPr="004F5A29">
        <w:t>means harvesting that:</w:t>
      </w:r>
    </w:p>
    <w:p w14:paraId="5344C231" w14:textId="77777777" w:rsidR="00912807" w:rsidRPr="004F5A29" w:rsidRDefault="00912807" w:rsidP="00912807">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is undertaken:</w:t>
      </w:r>
    </w:p>
    <w:p w14:paraId="5344C232" w14:textId="77777777" w:rsidR="00912807" w:rsidRPr="004F5A29" w:rsidRDefault="00912807" w:rsidP="00912807">
      <w:pPr>
        <w:pStyle w:val="tSubsub"/>
      </w:pPr>
      <w:r w:rsidRPr="004F5A29">
        <w:tab/>
      </w:r>
      <w:r w:rsidRPr="004F5A29">
        <w:fldChar w:fldCharType="begin"/>
      </w:r>
      <w:r w:rsidRPr="004F5A29">
        <w:instrText xml:space="preserve">  LISTNUM "main numbering" \l 9 \* MERGEFORMAT </w:instrText>
      </w:r>
      <w:r w:rsidRPr="004F5A29">
        <w:fldChar w:fldCharType="end"/>
      </w:r>
      <w:r w:rsidRPr="004F5A29">
        <w:tab/>
        <w:t>after a disturbance event; and</w:t>
      </w:r>
    </w:p>
    <w:p w14:paraId="5344C233" w14:textId="77777777" w:rsidR="00912807" w:rsidRPr="004F5A29" w:rsidRDefault="00912807" w:rsidP="00912807">
      <w:pPr>
        <w:pStyle w:val="tSubsub"/>
      </w:pPr>
      <w:r w:rsidRPr="004F5A29">
        <w:tab/>
      </w:r>
      <w:r w:rsidRPr="004F5A29">
        <w:fldChar w:fldCharType="begin"/>
      </w:r>
      <w:r w:rsidRPr="004F5A29">
        <w:instrText xml:space="preserve">  LISTNUM "main numbering" \l 9 \* MERGEFORMAT </w:instrText>
      </w:r>
      <w:r w:rsidRPr="004F5A29">
        <w:fldChar w:fldCharType="end"/>
      </w:r>
      <w:r w:rsidRPr="004F5A29">
        <w:tab/>
        <w:t>across the entire area that was affected by the disturbance event; and</w:t>
      </w:r>
    </w:p>
    <w:p w14:paraId="5344C234" w14:textId="77777777" w:rsidR="00912807" w:rsidRPr="004F5A29" w:rsidRDefault="00865859" w:rsidP="00912807">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r>
      <w:r w:rsidR="00912807" w:rsidRPr="004F5A29">
        <w:t>results in</w:t>
      </w:r>
      <w:r w:rsidRPr="004F5A29">
        <w:t xml:space="preserve"> any significant</w:t>
      </w:r>
      <w:r w:rsidR="00912807" w:rsidRPr="004F5A29">
        <w:t xml:space="preserve"> forest product recovery.</w:t>
      </w:r>
    </w:p>
    <w:p w14:paraId="5344C235" w14:textId="77777777" w:rsidR="00324D38" w:rsidRPr="004F5A29" w:rsidRDefault="00324D38" w:rsidP="00324D38">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Salvage harvesting may be undertaken in a CEA only following a fire or natural disturbance that affects the whole of the CEA.</w:t>
      </w:r>
    </w:p>
    <w:p w14:paraId="5344C236" w14:textId="77777777" w:rsidR="00324D38" w:rsidRPr="004F5A29" w:rsidRDefault="00324D38" w:rsidP="00324D38">
      <w:pPr>
        <w:pStyle w:val="nMain"/>
      </w:pPr>
      <w:r w:rsidRPr="004F5A29">
        <w:t>Note:</w:t>
      </w:r>
      <w:r w:rsidRPr="004F5A29">
        <w:tab/>
        <w:t>For a fire or natural disturbance that affects only part of a CEA, it would be necessary first to re</w:t>
      </w:r>
      <w:r w:rsidRPr="004F5A29">
        <w:noBreakHyphen/>
        <w:t xml:space="preserve">stratify the CEA in accordance with section </w:t>
      </w:r>
      <w:r w:rsidR="00113AB4">
        <w:fldChar w:fldCharType="begin"/>
      </w:r>
      <w:r w:rsidR="00113AB4">
        <w:instrText xml:space="preserve"> REF _Ref415469450 \n </w:instrText>
      </w:r>
      <w:r w:rsidR="00113AB4">
        <w:fldChar w:fldCharType="separate"/>
      </w:r>
      <w:r w:rsidR="00797CB1">
        <w:t>21</w:t>
      </w:r>
      <w:r w:rsidR="00113AB4">
        <w:fldChar w:fldCharType="end"/>
      </w:r>
      <w:r w:rsidRPr="004F5A29">
        <w:t xml:space="preserve"> before salvage harvesting could be carried out.</w:t>
      </w:r>
    </w:p>
    <w:p w14:paraId="5344C237" w14:textId="77777777" w:rsidR="00324D38" w:rsidRPr="004F5A29" w:rsidRDefault="00324D38" w:rsidP="00E12867">
      <w:pPr>
        <w:pStyle w:val="nMain"/>
      </w:pPr>
      <w:r w:rsidRPr="004F5A29">
        <w:t xml:space="preserve"> </w:t>
      </w:r>
      <w:r w:rsidRPr="004F5A29">
        <w:tab/>
        <w:t xml:space="preserve">Salvage harvesting is not available in relation to a modelled natural disturbance in </w:t>
      </w:r>
      <w:r w:rsidR="00E12867" w:rsidRPr="004F5A29">
        <w:t>a baseline scenario simulation.</w:t>
      </w:r>
    </w:p>
    <w:p w14:paraId="5344C238" w14:textId="77777777" w:rsidR="00C05606" w:rsidRPr="004F5A29" w:rsidRDefault="00C05606" w:rsidP="00C05606">
      <w:pPr>
        <w:pStyle w:val="h6Subsec"/>
      </w:pPr>
      <w:r w:rsidRPr="004F5A29">
        <w:t>The starting date for a rotation</w:t>
      </w:r>
    </w:p>
    <w:p w14:paraId="5344C239" w14:textId="77777777" w:rsidR="00C05606" w:rsidRPr="004F5A29" w:rsidRDefault="00681BA8" w:rsidP="00681BA8">
      <w:pPr>
        <w:pStyle w:val="tMain"/>
      </w:pPr>
      <w:r w:rsidRPr="004F5A29">
        <w:tab/>
      </w:r>
      <w:r w:rsidR="00BD4404" w:rsidRPr="004F5A29">
        <w:fldChar w:fldCharType="begin"/>
      </w:r>
      <w:bookmarkStart w:id="161" w:name="_Ref434936905"/>
      <w:bookmarkEnd w:id="161"/>
      <w:r w:rsidRPr="004F5A29">
        <w:instrText xml:space="preserve">  LISTNUM "main numbering" \l 6 \* MERGEFORMAT </w:instrText>
      </w:r>
      <w:r w:rsidR="00BD4404" w:rsidRPr="004F5A29">
        <w:fldChar w:fldCharType="end"/>
      </w:r>
      <w:r w:rsidRPr="004F5A29">
        <w:tab/>
        <w:t xml:space="preserve">The </w:t>
      </w:r>
      <w:r w:rsidR="00C05606" w:rsidRPr="004F5A29">
        <w:rPr>
          <w:b/>
          <w:i/>
        </w:rPr>
        <w:t>starting date</w:t>
      </w:r>
      <w:r w:rsidR="00C05606" w:rsidRPr="004F5A29">
        <w:t xml:space="preserve"> for a rotation</w:t>
      </w:r>
      <w:r w:rsidRPr="004F5A29">
        <w:t xml:space="preserve"> </w:t>
      </w:r>
      <w:r w:rsidR="00EC7681" w:rsidRPr="004F5A29">
        <w:t xml:space="preserve">of a plantation forest </w:t>
      </w:r>
      <w:r w:rsidRPr="004F5A29">
        <w:t xml:space="preserve">in a CEA </w:t>
      </w:r>
      <w:r w:rsidR="00641D4B" w:rsidRPr="004F5A29">
        <w:t xml:space="preserve">or other area </w:t>
      </w:r>
      <w:r w:rsidRPr="004F5A29">
        <w:t>is the following</w:t>
      </w:r>
      <w:r w:rsidR="00C05606" w:rsidRPr="004F5A29">
        <w:t>:</w:t>
      </w:r>
    </w:p>
    <w:p w14:paraId="5344C23A" w14:textId="77777777" w:rsidR="00C05606" w:rsidRPr="004F5A29" w:rsidRDefault="00CC321B" w:rsidP="00CC321B">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C05606" w:rsidRPr="004F5A29">
        <w:t xml:space="preserve">if the rotation was begun by planting or seeding—the planting date given by subsection </w:t>
      </w:r>
      <w:r w:rsidR="00113AB4">
        <w:fldChar w:fldCharType="begin"/>
      </w:r>
      <w:r w:rsidR="00113AB4">
        <w:instrText xml:space="preserve"> REF _Ref427247528 \n  \* MERGEFORMAT </w:instrText>
      </w:r>
      <w:r w:rsidR="00113AB4">
        <w:fldChar w:fldCharType="separate"/>
      </w:r>
      <w:r w:rsidR="00797CB1">
        <w:t>(7)</w:t>
      </w:r>
      <w:r w:rsidR="00113AB4">
        <w:fldChar w:fldCharType="end"/>
      </w:r>
      <w:r w:rsidR="00681BA8" w:rsidRPr="004F5A29">
        <w:t>;</w:t>
      </w:r>
    </w:p>
    <w:p w14:paraId="5344C23B" w14:textId="77777777" w:rsidR="00C05606" w:rsidRPr="004F5A29" w:rsidRDefault="00CC321B" w:rsidP="00CC321B">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C05606" w:rsidRPr="004F5A29">
        <w:t xml:space="preserve">if the rotation was begun by coppicing—the date of the coppicing given by subsection </w:t>
      </w:r>
      <w:r w:rsidR="00113AB4">
        <w:fldChar w:fldCharType="begin"/>
      </w:r>
      <w:r w:rsidR="00113AB4">
        <w:instrText xml:space="preserve"> REF _Ref434583987 \n  \* MERGEFORMAT </w:instrText>
      </w:r>
      <w:r w:rsidR="00113AB4">
        <w:fldChar w:fldCharType="separate"/>
      </w:r>
      <w:r w:rsidR="00797CB1">
        <w:t>(8)</w:t>
      </w:r>
      <w:r w:rsidR="00113AB4">
        <w:fldChar w:fldCharType="end"/>
      </w:r>
      <w:r w:rsidR="00C05606" w:rsidRPr="004F5A29">
        <w:t>.</w:t>
      </w:r>
    </w:p>
    <w:p w14:paraId="5344C23C" w14:textId="77777777" w:rsidR="00A42BBE" w:rsidRPr="004F5A29" w:rsidRDefault="00A42BBE" w:rsidP="00A42BBE">
      <w:pPr>
        <w:pStyle w:val="h6Subsec"/>
      </w:pPr>
      <w:r w:rsidRPr="004F5A29">
        <w:t>When planting or seeding occurs</w:t>
      </w:r>
    </w:p>
    <w:p w14:paraId="5344C23D" w14:textId="77777777" w:rsidR="00F60757" w:rsidRPr="004F5A29" w:rsidRDefault="00F60757" w:rsidP="00F60757">
      <w:pPr>
        <w:pStyle w:val="tMain"/>
      </w:pPr>
      <w:r w:rsidRPr="004F5A29">
        <w:tab/>
      </w:r>
      <w:r w:rsidR="00BD4404" w:rsidRPr="004F5A29">
        <w:fldChar w:fldCharType="begin"/>
      </w:r>
      <w:bookmarkStart w:id="162" w:name="_Ref427247528"/>
      <w:bookmarkEnd w:id="162"/>
      <w:r w:rsidRPr="004F5A29">
        <w:instrText xml:space="preserve">  LISTNUM "main numbering" \l 6 \* MERGEFORMAT </w:instrText>
      </w:r>
      <w:r w:rsidR="00BD4404" w:rsidRPr="004F5A29">
        <w:fldChar w:fldCharType="end"/>
      </w:r>
      <w:r w:rsidRPr="004F5A29">
        <w:tab/>
      </w:r>
      <w:r w:rsidR="00F677AC" w:rsidRPr="004F5A29">
        <w:t xml:space="preserve">The </w:t>
      </w:r>
      <w:r w:rsidRPr="004F5A29">
        <w:t xml:space="preserve">action of </w:t>
      </w:r>
      <w:r w:rsidR="005B1AB8" w:rsidRPr="004F5A29">
        <w:t>planting</w:t>
      </w:r>
      <w:r w:rsidR="00F677AC" w:rsidRPr="004F5A29">
        <w:t xml:space="preserve"> </w:t>
      </w:r>
      <w:r w:rsidRPr="004F5A29">
        <w:t>or seeding</w:t>
      </w:r>
      <w:r w:rsidR="00F677AC" w:rsidRPr="004F5A29">
        <w:t xml:space="preserve"> </w:t>
      </w:r>
      <w:r w:rsidR="00E12E7A" w:rsidRPr="004F5A29">
        <w:t>for a rotation</w:t>
      </w:r>
      <w:r w:rsidR="00C675C2" w:rsidRPr="004F5A29">
        <w:t xml:space="preserve"> </w:t>
      </w:r>
      <w:r w:rsidR="00E30AA6" w:rsidRPr="004F5A29">
        <w:t xml:space="preserve">of a plantation forest </w:t>
      </w:r>
      <w:r w:rsidR="00F677AC" w:rsidRPr="004F5A29">
        <w:t>is taken to occur</w:t>
      </w:r>
      <w:r w:rsidR="0013591C" w:rsidRPr="004F5A29">
        <w:t xml:space="preserve"> </w:t>
      </w:r>
      <w:r w:rsidR="008F5929" w:rsidRPr="004F5A29">
        <w:t>on the following date</w:t>
      </w:r>
      <w:r w:rsidR="00C675C2" w:rsidRPr="004F5A29">
        <w:t xml:space="preserve"> (the </w:t>
      </w:r>
      <w:r w:rsidR="00C675C2" w:rsidRPr="004F5A29">
        <w:rPr>
          <w:b/>
          <w:i/>
        </w:rPr>
        <w:t>planting date</w:t>
      </w:r>
      <w:r w:rsidR="00C675C2" w:rsidRPr="004F5A29">
        <w:t>)</w:t>
      </w:r>
      <w:r w:rsidRPr="004F5A29">
        <w:t>:</w:t>
      </w:r>
    </w:p>
    <w:p w14:paraId="5344C23E" w14:textId="77777777" w:rsidR="00E709BF" w:rsidRPr="004F5A29" w:rsidRDefault="00F60757" w:rsidP="00F60757">
      <w:pPr>
        <w:pStyle w:val="tPara"/>
      </w:pPr>
      <w:r w:rsidRPr="004F5A29">
        <w:tab/>
      </w:r>
      <w:r w:rsidR="00BD4404" w:rsidRPr="004F5A29">
        <w:fldChar w:fldCharType="begin"/>
      </w:r>
      <w:bookmarkStart w:id="163" w:name="_Ref443981955"/>
      <w:bookmarkEnd w:id="163"/>
      <w:r w:rsidRPr="004F5A29">
        <w:instrText xml:space="preserve">  LISTNUM "main numbering" \l 7 \* MERGEFORMAT </w:instrText>
      </w:r>
      <w:r w:rsidR="00BD4404" w:rsidRPr="004F5A29">
        <w:fldChar w:fldCharType="end"/>
      </w:r>
      <w:r w:rsidRPr="004F5A29">
        <w:tab/>
      </w:r>
      <w:r w:rsidR="00F677AC" w:rsidRPr="004F5A29">
        <w:t>if</w:t>
      </w:r>
      <w:r w:rsidR="00E709BF" w:rsidRPr="004F5A29">
        <w:t>:</w:t>
      </w:r>
    </w:p>
    <w:p w14:paraId="5344C23F" w14:textId="77777777" w:rsidR="00E709BF" w:rsidRPr="004F5A29" w:rsidRDefault="00E709BF" w:rsidP="00E709BF">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r>
      <w:r w:rsidR="000C07F0" w:rsidRPr="004F5A29">
        <w:t xml:space="preserve">the planting or seeding, for the rotation, of the entire area (the </w:t>
      </w:r>
      <w:r w:rsidR="000C07F0" w:rsidRPr="004F5A29">
        <w:rPr>
          <w:b/>
          <w:i/>
        </w:rPr>
        <w:t>initial planting</w:t>
      </w:r>
      <w:r w:rsidR="000C07F0" w:rsidRPr="004F5A29">
        <w:t xml:space="preserve">) </w:t>
      </w:r>
      <w:r w:rsidRPr="004F5A29">
        <w:t xml:space="preserve">is </w:t>
      </w:r>
      <w:r w:rsidR="000C07F0" w:rsidRPr="004F5A29">
        <w:t xml:space="preserve">completed </w:t>
      </w:r>
      <w:r w:rsidRPr="004F5A29">
        <w:t xml:space="preserve">within </w:t>
      </w:r>
      <w:r w:rsidR="00851CB8" w:rsidRPr="004F5A29">
        <w:t xml:space="preserve">a </w:t>
      </w:r>
      <w:r w:rsidRPr="004F5A29">
        <w:t>6</w:t>
      </w:r>
      <w:r w:rsidR="00851CB8" w:rsidRPr="004F5A29">
        <w:noBreakHyphen/>
      </w:r>
      <w:r w:rsidRPr="004F5A29">
        <w:t>month</w:t>
      </w:r>
      <w:r w:rsidR="00851CB8" w:rsidRPr="004F5A29">
        <w:t xml:space="preserve"> period</w:t>
      </w:r>
      <w:r w:rsidRPr="004F5A29">
        <w:t>; and</w:t>
      </w:r>
    </w:p>
    <w:p w14:paraId="5344C240" w14:textId="77777777" w:rsidR="00E709BF" w:rsidRPr="004F5A29" w:rsidRDefault="00E709BF" w:rsidP="00E709BF">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r>
      <w:r w:rsidR="00FA665B" w:rsidRPr="004F5A29">
        <w:t xml:space="preserve">at least </w:t>
      </w:r>
      <w:r w:rsidR="00F60757" w:rsidRPr="004F5A29">
        <w:t>80</w:t>
      </w:r>
      <w:r w:rsidR="005D3005" w:rsidRPr="004F5A29">
        <w:t>%</w:t>
      </w:r>
      <w:r w:rsidR="00F60757" w:rsidRPr="004F5A29">
        <w:t xml:space="preserve"> of </w:t>
      </w:r>
      <w:r w:rsidR="00FA665B" w:rsidRPr="004F5A29">
        <w:t xml:space="preserve">trees survived </w:t>
      </w:r>
      <w:r w:rsidR="009D0CD0" w:rsidRPr="004F5A29">
        <w:t xml:space="preserve">the initial </w:t>
      </w:r>
      <w:r w:rsidR="0013591C" w:rsidRPr="004F5A29">
        <w:t>planting</w:t>
      </w:r>
      <w:r w:rsidRPr="004F5A29">
        <w:t>;</w:t>
      </w:r>
    </w:p>
    <w:p w14:paraId="5344C241" w14:textId="77777777" w:rsidR="00F60757" w:rsidRPr="004F5A29" w:rsidRDefault="00E709BF" w:rsidP="00E709BF">
      <w:pPr>
        <w:pStyle w:val="tPara"/>
      </w:pPr>
      <w:r w:rsidRPr="004F5A29">
        <w:tab/>
      </w:r>
      <w:r w:rsidRPr="004F5A29">
        <w:tab/>
      </w:r>
      <w:r w:rsidR="0013591C" w:rsidRPr="004F5A29">
        <w:t xml:space="preserve">the </w:t>
      </w:r>
      <w:r w:rsidR="00F60757" w:rsidRPr="004F5A29">
        <w:t xml:space="preserve">date </w:t>
      </w:r>
      <w:r w:rsidR="0013591C" w:rsidRPr="004F5A29">
        <w:t xml:space="preserve">when </w:t>
      </w:r>
      <w:r w:rsidR="00F60757" w:rsidRPr="004F5A29">
        <w:t xml:space="preserve">the initial planting </w:t>
      </w:r>
      <w:r w:rsidR="0013591C" w:rsidRPr="004F5A29">
        <w:t>is completed</w:t>
      </w:r>
      <w:r w:rsidR="009D0CD0" w:rsidRPr="004F5A29">
        <w:t xml:space="preserve"> (even if trees that do not survive the initial planting are replaced after that date</w:t>
      </w:r>
      <w:r w:rsidR="00E766AF" w:rsidRPr="004F5A29">
        <w:t>, or after the end of that 6</w:t>
      </w:r>
      <w:r w:rsidR="00E766AF" w:rsidRPr="004F5A29">
        <w:noBreakHyphen/>
        <w:t>month period</w:t>
      </w:r>
      <w:r w:rsidR="009D0CD0" w:rsidRPr="004F5A29">
        <w:t>)</w:t>
      </w:r>
      <w:r w:rsidR="0013591C" w:rsidRPr="004F5A29">
        <w:t>;</w:t>
      </w:r>
    </w:p>
    <w:p w14:paraId="5344C242" w14:textId="77777777" w:rsidR="00F60757" w:rsidRPr="004F5A29" w:rsidRDefault="0013591C" w:rsidP="0013591C">
      <w:pPr>
        <w:pStyle w:val="tPara"/>
      </w:pPr>
      <w:r w:rsidRPr="004F5A29">
        <w:tab/>
      </w:r>
      <w:r w:rsidR="00BD4404" w:rsidRPr="004F5A29">
        <w:fldChar w:fldCharType="begin"/>
      </w:r>
      <w:r w:rsidRPr="004F5A29">
        <w:instrText xml:space="preserve">  LISTNUM "main numbering" \l 7 \* MERGEFORMAT </w:instrText>
      </w:r>
      <w:r w:rsidR="00BD4404" w:rsidRPr="004F5A29">
        <w:fldChar w:fldCharType="end"/>
      </w:r>
      <w:r w:rsidRPr="004F5A29">
        <w:tab/>
        <w:t>otherwise—</w:t>
      </w:r>
      <w:r w:rsidR="00E12E7A" w:rsidRPr="004F5A29">
        <w:t>the date when all planting or seeding of trees for the rotation, including replacement of those that do not survive, is completed.</w:t>
      </w:r>
    </w:p>
    <w:p w14:paraId="5344C243" w14:textId="77777777" w:rsidR="00EA5749" w:rsidRPr="004F5A29" w:rsidRDefault="00EA5749" w:rsidP="00EA5749">
      <w:pPr>
        <w:pStyle w:val="h6Subsec"/>
      </w:pPr>
      <w:r w:rsidRPr="004F5A29">
        <w:t>When coppicing occu</w:t>
      </w:r>
      <w:r w:rsidR="00405F11" w:rsidRPr="004F5A29">
        <w:t>rs</w:t>
      </w:r>
    </w:p>
    <w:p w14:paraId="5344C244" w14:textId="77777777" w:rsidR="00EA5749" w:rsidRPr="004F5A29" w:rsidRDefault="00EA5749" w:rsidP="00EA5749">
      <w:pPr>
        <w:pStyle w:val="tMain"/>
      </w:pPr>
      <w:r w:rsidRPr="004F5A29">
        <w:tab/>
      </w:r>
      <w:r w:rsidR="00BD4404" w:rsidRPr="004F5A29">
        <w:fldChar w:fldCharType="begin"/>
      </w:r>
      <w:bookmarkStart w:id="164" w:name="_Ref434583987"/>
      <w:bookmarkEnd w:id="164"/>
      <w:r w:rsidRPr="004F5A29">
        <w:instrText xml:space="preserve">  LISTNUM "main numbering" \l 6 \* MERGEFORMAT </w:instrText>
      </w:r>
      <w:r w:rsidR="00BD4404" w:rsidRPr="004F5A29">
        <w:fldChar w:fldCharType="end"/>
      </w:r>
      <w:r w:rsidRPr="004F5A29">
        <w:tab/>
        <w:t xml:space="preserve">The action of coppicing to start a rotation in a CEA or other area is taken to occur </w:t>
      </w:r>
      <w:r w:rsidR="00086957" w:rsidRPr="004F5A29">
        <w:t>6</w:t>
      </w:r>
      <w:r w:rsidRPr="004F5A29">
        <w:t xml:space="preserve"> months after the previous clearfelling.</w:t>
      </w:r>
    </w:p>
    <w:p w14:paraId="5344C245" w14:textId="77777777" w:rsidR="00754549" w:rsidRPr="004F5A29" w:rsidRDefault="00754549" w:rsidP="00754549">
      <w:pPr>
        <w:pStyle w:val="h6Subsec"/>
      </w:pPr>
      <w:r w:rsidRPr="004F5A29">
        <w:t>When salvage harvesting occurs</w:t>
      </w:r>
    </w:p>
    <w:p w14:paraId="5344C246" w14:textId="77777777" w:rsidR="00754549" w:rsidRPr="004F5A29" w:rsidRDefault="00754549" w:rsidP="00754549">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The action of salvage harvesting in a CEA or other area is taken to occur:</w:t>
      </w:r>
    </w:p>
    <w:p w14:paraId="5344C247" w14:textId="77777777" w:rsidR="00754549" w:rsidRPr="004F5A29" w:rsidRDefault="00754549" w:rsidP="00754549">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 xml:space="preserve">if the action follows a fire—30 days after </w:t>
      </w:r>
      <w:r w:rsidR="007F6548" w:rsidRPr="004F5A29">
        <w:t xml:space="preserve">the date the fire </w:t>
      </w:r>
      <w:r w:rsidRPr="004F5A29">
        <w:t>is taken to have occurred; and</w:t>
      </w:r>
    </w:p>
    <w:p w14:paraId="5344C248" w14:textId="77777777" w:rsidR="00754549" w:rsidRPr="004F5A29" w:rsidRDefault="00754549" w:rsidP="00754549">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 xml:space="preserve">if the action follows another disturbance event—on the date </w:t>
      </w:r>
      <w:r w:rsidR="007F6548" w:rsidRPr="004F5A29">
        <w:t xml:space="preserve">the </w:t>
      </w:r>
      <w:r w:rsidRPr="004F5A29">
        <w:t>event is taken to have occurred.</w:t>
      </w:r>
    </w:p>
    <w:p w14:paraId="5344C249" w14:textId="77777777" w:rsidR="00754549" w:rsidRPr="004F5A29" w:rsidRDefault="00754549" w:rsidP="00754549">
      <w:pPr>
        <w:pStyle w:val="nMain"/>
      </w:pPr>
      <w:r w:rsidRPr="004F5A29">
        <w:t>Note:</w:t>
      </w:r>
      <w:r w:rsidRPr="004F5A29">
        <w:tab/>
        <w:t xml:space="preserve">See paragraph </w:t>
      </w:r>
      <w:r w:rsidR="00113AB4">
        <w:fldChar w:fldCharType="begin"/>
      </w:r>
      <w:r w:rsidR="00113AB4">
        <w:instrText xml:space="preserve"> REF _Re</w:instrText>
      </w:r>
      <w:r w:rsidR="00113AB4">
        <w:instrText xml:space="preserve">f447622613 \n </w:instrText>
      </w:r>
      <w:r w:rsidR="00113AB4">
        <w:fldChar w:fldCharType="separate"/>
      </w:r>
      <w:r w:rsidR="00797CB1">
        <w:t>25</w:t>
      </w:r>
      <w:r w:rsidR="00113AB4">
        <w:fldChar w:fldCharType="end"/>
      </w:r>
      <w:r w:rsidR="00113AB4">
        <w:fldChar w:fldCharType="begin"/>
      </w:r>
      <w:r w:rsidR="00113AB4">
        <w:instrText xml:space="preserve"> REF _Ref445902150 \n </w:instrText>
      </w:r>
      <w:r w:rsidR="00113AB4">
        <w:fldChar w:fldCharType="separate"/>
      </w:r>
      <w:r w:rsidR="00797CB1">
        <w:t>(3)</w:t>
      </w:r>
      <w:r w:rsidR="00113AB4">
        <w:fldChar w:fldCharType="end"/>
      </w:r>
      <w:r w:rsidR="00113AB4">
        <w:fldChar w:fldCharType="begin"/>
      </w:r>
      <w:r w:rsidR="00113AB4">
        <w:instrText xml:space="preserve"> REF _Ref447623342 \n </w:instrText>
      </w:r>
      <w:r w:rsidR="00113AB4">
        <w:fldChar w:fldCharType="separate"/>
      </w:r>
      <w:r w:rsidR="00797CB1">
        <w:t>(a)</w:t>
      </w:r>
      <w:r w:rsidR="00113AB4">
        <w:fldChar w:fldCharType="end"/>
      </w:r>
      <w:r w:rsidRPr="004F5A29">
        <w:t xml:space="preserve"> for when fires and other disturbance events are taken to have occurred.</w:t>
      </w:r>
    </w:p>
    <w:p w14:paraId="5344C24A" w14:textId="77777777" w:rsidR="006E1755" w:rsidRPr="004F5A29" w:rsidRDefault="006E1755" w:rsidP="006E1755">
      <w:pPr>
        <w:pStyle w:val="h6Subsec"/>
      </w:pPr>
      <w:r w:rsidRPr="004F5A29">
        <w:t>When other management actions occur</w:t>
      </w:r>
    </w:p>
    <w:p w14:paraId="5344C24B" w14:textId="77777777" w:rsidR="003E58E2" w:rsidRPr="004F5A29" w:rsidRDefault="003E58E2" w:rsidP="003E58E2">
      <w:pPr>
        <w:pStyle w:val="tMain"/>
      </w:pPr>
      <w:r w:rsidRPr="004F5A29">
        <w:tab/>
      </w:r>
      <w:r w:rsidR="00BD4404" w:rsidRPr="004F5A29">
        <w:fldChar w:fldCharType="begin"/>
      </w:r>
      <w:bookmarkStart w:id="165" w:name="_Ref426728451"/>
      <w:bookmarkEnd w:id="165"/>
      <w:r w:rsidRPr="004F5A29">
        <w:instrText xml:space="preserve">  LISTNUM "main numbering" \l 6 \* MERGEFORMAT </w:instrText>
      </w:r>
      <w:r w:rsidR="00BD4404" w:rsidRPr="004F5A29">
        <w:fldChar w:fldCharType="end"/>
      </w:r>
      <w:r w:rsidRPr="004F5A29">
        <w:tab/>
      </w:r>
      <w:r w:rsidR="00F61EFE" w:rsidRPr="004F5A29">
        <w:t xml:space="preserve">A </w:t>
      </w:r>
      <w:r w:rsidRPr="004F5A29">
        <w:t xml:space="preserve">management action </w:t>
      </w:r>
      <w:r w:rsidR="00F61EFE" w:rsidRPr="004F5A29">
        <w:t xml:space="preserve">other than </w:t>
      </w:r>
      <w:r w:rsidR="005B1AB8" w:rsidRPr="004F5A29">
        <w:t>planting</w:t>
      </w:r>
      <w:r w:rsidR="00EA5749" w:rsidRPr="004F5A29">
        <w:t>,</w:t>
      </w:r>
      <w:r w:rsidRPr="004F5A29">
        <w:t xml:space="preserve"> seeding</w:t>
      </w:r>
      <w:r w:rsidR="004B1156" w:rsidRPr="004F5A29">
        <w:t>,</w:t>
      </w:r>
      <w:r w:rsidR="00F61EFE" w:rsidRPr="004F5A29">
        <w:t xml:space="preserve"> </w:t>
      </w:r>
      <w:r w:rsidR="00EA5749" w:rsidRPr="004F5A29">
        <w:t xml:space="preserve">coppicing </w:t>
      </w:r>
      <w:r w:rsidR="004B1156" w:rsidRPr="004F5A29">
        <w:t xml:space="preserve">or salvage harvesting </w:t>
      </w:r>
      <w:r w:rsidR="00F61EFE" w:rsidRPr="004F5A29">
        <w:t>is taken to occur as follows</w:t>
      </w:r>
      <w:r w:rsidRPr="004F5A29">
        <w:t>:</w:t>
      </w:r>
    </w:p>
    <w:p w14:paraId="5344C24C" w14:textId="77777777" w:rsidR="003E58E2" w:rsidRPr="004F5A29" w:rsidRDefault="003E58E2" w:rsidP="003E58E2">
      <w:pPr>
        <w:pStyle w:val="tPara"/>
      </w:pPr>
      <w:r w:rsidRPr="004F5A29">
        <w:tab/>
      </w:r>
      <w:r w:rsidR="00BD4404" w:rsidRPr="004F5A29">
        <w:fldChar w:fldCharType="begin"/>
      </w:r>
      <w:r w:rsidRPr="004F5A29">
        <w:instrText xml:space="preserve">  LISTNUM "main numbering" \l 7 \* MERGEFORMAT </w:instrText>
      </w:r>
      <w:r w:rsidR="00BD4404" w:rsidRPr="004F5A29">
        <w:fldChar w:fldCharType="end"/>
      </w:r>
      <w:r w:rsidRPr="004F5A29">
        <w:tab/>
      </w:r>
      <w:r w:rsidR="00F61EFE" w:rsidRPr="004F5A29">
        <w:t xml:space="preserve">if </w:t>
      </w:r>
      <w:r w:rsidRPr="004F5A29">
        <w:t xml:space="preserve">the management action </w:t>
      </w:r>
      <w:r w:rsidR="0050656A" w:rsidRPr="004F5A29">
        <w:t xml:space="preserve">occurs </w:t>
      </w:r>
      <w:r w:rsidRPr="004F5A29">
        <w:t>on a single date—</w:t>
      </w:r>
      <w:r w:rsidR="00F61EFE" w:rsidRPr="004F5A29">
        <w:t xml:space="preserve">on </w:t>
      </w:r>
      <w:r w:rsidRPr="004F5A29">
        <w:t>that date;</w:t>
      </w:r>
    </w:p>
    <w:p w14:paraId="5344C24D" w14:textId="77777777" w:rsidR="003E58E2" w:rsidRPr="004F5A29" w:rsidRDefault="003E58E2" w:rsidP="003E58E2">
      <w:pPr>
        <w:pStyle w:val="tPara"/>
      </w:pPr>
      <w:r w:rsidRPr="004F5A29">
        <w:tab/>
      </w:r>
      <w:r w:rsidR="00BD4404" w:rsidRPr="004F5A29">
        <w:fldChar w:fldCharType="begin"/>
      </w:r>
      <w:r w:rsidRPr="004F5A29">
        <w:instrText xml:space="preserve">  LISTNUM "main numbering" \l 7 \* MERGEFORMAT </w:instrText>
      </w:r>
      <w:r w:rsidR="00BD4404" w:rsidRPr="004F5A29">
        <w:fldChar w:fldCharType="end"/>
      </w:r>
      <w:r w:rsidRPr="004F5A29">
        <w:tab/>
        <w:t xml:space="preserve">if the management action </w:t>
      </w:r>
      <w:r w:rsidR="0050656A" w:rsidRPr="004F5A29">
        <w:t xml:space="preserve">occurs </w:t>
      </w:r>
      <w:r w:rsidRPr="004F5A29">
        <w:t>over 2 or more dates—the first of those dates.</w:t>
      </w:r>
    </w:p>
    <w:p w14:paraId="5344C24E" w14:textId="77777777" w:rsidR="006E1755" w:rsidRPr="004F5A29" w:rsidRDefault="006E1755" w:rsidP="006E1755">
      <w:pPr>
        <w:pStyle w:val="nMain"/>
      </w:pPr>
      <w:r w:rsidRPr="004F5A29">
        <w:t>Note:</w:t>
      </w:r>
      <w:r w:rsidRPr="004F5A29">
        <w:tab/>
        <w:t xml:space="preserve">See also </w:t>
      </w:r>
      <w:r w:rsidR="00BD4BB9" w:rsidRPr="004F5A29">
        <w:t>s</w:t>
      </w:r>
      <w:r w:rsidRPr="004F5A29">
        <w:t xml:space="preserve">ection </w:t>
      </w:r>
      <w:r w:rsidR="00113AB4">
        <w:fldChar w:fldCharType="begin"/>
      </w:r>
      <w:r w:rsidR="00113AB4">
        <w:instrText xml:space="preserve"> REF _Ref427228531 \n  \* MERGEFORMAT </w:instrText>
      </w:r>
      <w:r w:rsidR="00113AB4">
        <w:fldChar w:fldCharType="separate"/>
      </w:r>
      <w:r w:rsidR="00797CB1">
        <w:t>58</w:t>
      </w:r>
      <w:r w:rsidR="00113AB4">
        <w:fldChar w:fldCharType="end"/>
      </w:r>
      <w:r w:rsidRPr="004F5A29">
        <w:t>.</w:t>
      </w:r>
    </w:p>
    <w:p w14:paraId="5344C24F" w14:textId="77777777" w:rsidR="00641D4B" w:rsidRPr="004F5A29" w:rsidRDefault="00641D4B" w:rsidP="00641D4B">
      <w:pPr>
        <w:pStyle w:val="h5Section"/>
      </w:pPr>
      <w:r w:rsidRPr="004F5A29">
        <w:fldChar w:fldCharType="begin"/>
      </w:r>
      <w:bookmarkStart w:id="166" w:name="_Ref447622613"/>
      <w:bookmarkEnd w:id="166"/>
      <w:r w:rsidRPr="004F5A29">
        <w:instrText xml:space="preserve">  LISTNUM "main numbering" \l 5 \* MERGEFORMAT </w:instrText>
      </w:r>
      <w:bookmarkStart w:id="167" w:name="_Toc480371941"/>
      <w:r w:rsidRPr="004F5A29">
        <w:fldChar w:fldCharType="end"/>
      </w:r>
      <w:r w:rsidRPr="004F5A29">
        <w:t xml:space="preserve">  Disturbance events</w:t>
      </w:r>
      <w:r w:rsidR="000258B9" w:rsidRPr="004F5A29">
        <w:t xml:space="preserve"> and when they occur</w:t>
      </w:r>
      <w:bookmarkEnd w:id="167"/>
    </w:p>
    <w:p w14:paraId="5344C250" w14:textId="77777777" w:rsidR="00E5153D" w:rsidRPr="004F5A29" w:rsidRDefault="00E5153D" w:rsidP="00E5153D">
      <w:pPr>
        <w:pStyle w:val="tMain"/>
      </w:pPr>
      <w:r w:rsidRPr="004F5A29">
        <w:tab/>
      </w:r>
      <w:r w:rsidRPr="004F5A29">
        <w:fldChar w:fldCharType="begin"/>
      </w:r>
      <w:bookmarkStart w:id="168" w:name="_Ref447805217"/>
      <w:bookmarkEnd w:id="168"/>
      <w:r w:rsidRPr="004F5A29">
        <w:instrText xml:space="preserve">  LISTNUM "main numbering" \l 6 \* MERGEFORMAT </w:instrText>
      </w:r>
      <w:r w:rsidRPr="004F5A29">
        <w:fldChar w:fldCharType="end"/>
      </w:r>
      <w:r w:rsidRPr="004F5A29">
        <w:tab/>
      </w:r>
      <w:r w:rsidR="000258B9" w:rsidRPr="004F5A29">
        <w:t xml:space="preserve">For this determination, the following are the </w:t>
      </w:r>
      <w:r w:rsidR="000258B9" w:rsidRPr="004F5A29">
        <w:rPr>
          <w:b/>
          <w:i/>
        </w:rPr>
        <w:t>disturbance events</w:t>
      </w:r>
      <w:r w:rsidR="004206B4" w:rsidRPr="004F5A29">
        <w:t xml:space="preserve"> that apply to an area that is, or is part of, a CEA</w:t>
      </w:r>
      <w:r w:rsidR="000258B9" w:rsidRPr="004F5A29">
        <w:t>:</w:t>
      </w:r>
    </w:p>
    <w:p w14:paraId="5344C251" w14:textId="77777777" w:rsidR="000258B9" w:rsidRPr="004F5A29" w:rsidRDefault="000258B9" w:rsidP="00E21BBF">
      <w:pPr>
        <w:pStyle w:val="tPara"/>
      </w:pPr>
      <w:r w:rsidRPr="004F5A29">
        <w:tab/>
      </w:r>
      <w:r w:rsidRPr="004F5A29">
        <w:fldChar w:fldCharType="begin"/>
      </w:r>
      <w:bookmarkStart w:id="169" w:name="_Ref447805218"/>
      <w:bookmarkEnd w:id="169"/>
      <w:r w:rsidRPr="004F5A29">
        <w:instrText xml:space="preserve">  LISTNUM "main numbering" \l 7 \* MERGEFORMAT </w:instrText>
      </w:r>
      <w:r w:rsidRPr="004F5A29">
        <w:fldChar w:fldCharType="end"/>
      </w:r>
      <w:r w:rsidRPr="004F5A29">
        <w:tab/>
        <w:t>a fire</w:t>
      </w:r>
      <w:r w:rsidR="00F17DBF" w:rsidRPr="004F5A29">
        <w:t>,</w:t>
      </w:r>
      <w:r w:rsidRPr="004F5A29">
        <w:t xml:space="preserve"> </w:t>
      </w:r>
      <w:r w:rsidR="00E21BBF" w:rsidRPr="004F5A29">
        <w:t>other than a controlled burn</w:t>
      </w:r>
      <w:r w:rsidR="00F17DBF" w:rsidRPr="004F5A29">
        <w:t xml:space="preserve">, </w:t>
      </w:r>
      <w:r w:rsidR="00BD39A4" w:rsidRPr="004F5A29">
        <w:t>that</w:t>
      </w:r>
      <w:r w:rsidR="00E21BBF" w:rsidRPr="004F5A29">
        <w:t xml:space="preserve"> </w:t>
      </w:r>
      <w:r w:rsidRPr="004F5A29">
        <w:t>affect</w:t>
      </w:r>
      <w:r w:rsidR="00CD3849" w:rsidRPr="004F5A29">
        <w:t xml:space="preserve">s </w:t>
      </w:r>
      <w:r w:rsidR="00E21BBF" w:rsidRPr="004F5A29">
        <w:t xml:space="preserve">more than 5% of </w:t>
      </w:r>
      <w:r w:rsidRPr="004F5A29">
        <w:t>the CEA</w:t>
      </w:r>
      <w:r w:rsidR="00E21BBF" w:rsidRPr="004F5A29">
        <w:t xml:space="preserve"> (whether or not trees </w:t>
      </w:r>
      <w:r w:rsidR="00CD3849" w:rsidRPr="004F5A29">
        <w:t>are</w:t>
      </w:r>
      <w:r w:rsidR="00E21BBF" w:rsidRPr="004F5A29">
        <w:t xml:space="preserve"> killed)</w:t>
      </w:r>
      <w:r w:rsidRPr="004F5A29">
        <w:t>;</w:t>
      </w:r>
    </w:p>
    <w:p w14:paraId="5344C252" w14:textId="77777777" w:rsidR="000258B9" w:rsidRPr="004F5A29" w:rsidRDefault="000258B9" w:rsidP="000258B9">
      <w:pPr>
        <w:pStyle w:val="tPara"/>
      </w:pPr>
      <w:r w:rsidRPr="004F5A29">
        <w:tab/>
      </w:r>
      <w:r w:rsidRPr="004F5A29">
        <w:fldChar w:fldCharType="begin"/>
      </w:r>
      <w:bookmarkStart w:id="170" w:name="_Ref447805420"/>
      <w:bookmarkEnd w:id="170"/>
      <w:r w:rsidRPr="004F5A29">
        <w:instrText xml:space="preserve">  LISTNUM "main numbering" \l 7 \* MERGEFORMAT </w:instrText>
      </w:r>
      <w:r w:rsidRPr="004F5A29">
        <w:fldChar w:fldCharType="end"/>
      </w:r>
      <w:r w:rsidRPr="004F5A29">
        <w:tab/>
      </w:r>
      <w:r w:rsidR="00F17DBF" w:rsidRPr="004F5A29">
        <w:t>a natural disturbance</w:t>
      </w:r>
      <w:r w:rsidR="009E14F9" w:rsidRPr="004F5A29">
        <w:t>,</w:t>
      </w:r>
      <w:r w:rsidR="00F17DBF" w:rsidRPr="004F5A29">
        <w:t xml:space="preserve"> other than a fire, </w:t>
      </w:r>
      <w:r w:rsidRPr="004F5A29">
        <w:t>that:</w:t>
      </w:r>
    </w:p>
    <w:p w14:paraId="5344C253" w14:textId="77777777" w:rsidR="00BD39A4" w:rsidRPr="004F5A29" w:rsidRDefault="00BD39A4" w:rsidP="00BD39A4">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kill</w:t>
      </w:r>
      <w:r w:rsidR="00CD3849" w:rsidRPr="004F5A29">
        <w:t>s</w:t>
      </w:r>
      <w:r w:rsidRPr="004F5A29">
        <w:t xml:space="preserve"> one or more trees; and</w:t>
      </w:r>
    </w:p>
    <w:p w14:paraId="5344C254" w14:textId="77777777" w:rsidR="000258B9" w:rsidRPr="004F5A29" w:rsidRDefault="000258B9" w:rsidP="00E21BBF">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affect</w:t>
      </w:r>
      <w:r w:rsidR="00CD3849" w:rsidRPr="004F5A29">
        <w:t>s</w:t>
      </w:r>
      <w:r w:rsidRPr="004F5A29">
        <w:t xml:space="preserve"> more than 5% of the CEA;</w:t>
      </w:r>
    </w:p>
    <w:p w14:paraId="5344C255" w14:textId="77777777" w:rsidR="00E5153D" w:rsidRPr="004F5A29" w:rsidRDefault="00726745" w:rsidP="00726745">
      <w:pPr>
        <w:pStyle w:val="tPara"/>
      </w:pPr>
      <w:r w:rsidRPr="004F5A29">
        <w:tab/>
      </w:r>
      <w:r w:rsidRPr="004F5A29">
        <w:fldChar w:fldCharType="begin"/>
      </w:r>
      <w:bookmarkStart w:id="171" w:name="_Ref447805570"/>
      <w:bookmarkEnd w:id="171"/>
      <w:r w:rsidRPr="004F5A29">
        <w:instrText xml:space="preserve">  LISTNUM "main numbering" \l 7 \* MERGEFORMAT </w:instrText>
      </w:r>
      <w:r w:rsidRPr="004F5A29">
        <w:fldChar w:fldCharType="end"/>
      </w:r>
      <w:r w:rsidRPr="004F5A29">
        <w:tab/>
        <w:t>a failure of the CEA to satisfy the forest develop</w:t>
      </w:r>
      <w:r w:rsidR="00986EA7" w:rsidRPr="004F5A29">
        <w:t>ment</w:t>
      </w:r>
      <w:r w:rsidRPr="004F5A29">
        <w:t xml:space="preserve"> condition at the end of a reporting period.</w:t>
      </w:r>
    </w:p>
    <w:p w14:paraId="5344C256" w14:textId="77777777" w:rsidR="00641D4B" w:rsidRPr="004F5A29" w:rsidRDefault="00641D4B" w:rsidP="000D04B3">
      <w:pPr>
        <w:pStyle w:val="h6Subsec"/>
      </w:pPr>
      <w:r w:rsidRPr="004F5A29">
        <w:t xml:space="preserve">The forest development condition </w:t>
      </w:r>
    </w:p>
    <w:p w14:paraId="5344C257" w14:textId="77777777" w:rsidR="00641D4B" w:rsidRPr="004F5A29" w:rsidRDefault="00641D4B" w:rsidP="00641D4B">
      <w:pPr>
        <w:pStyle w:val="tMain"/>
      </w:pPr>
      <w:r w:rsidRPr="004F5A29">
        <w:tab/>
      </w:r>
      <w:r w:rsidRPr="004F5A29">
        <w:fldChar w:fldCharType="begin"/>
      </w:r>
      <w:bookmarkStart w:id="172" w:name="_Ref448310982"/>
      <w:bookmarkEnd w:id="172"/>
      <w:r w:rsidRPr="004F5A29">
        <w:instrText xml:space="preserve">  LISTNUM "main numbering" \l 6 \* MERGEFORMAT </w:instrText>
      </w:r>
      <w:r w:rsidRPr="004F5A29">
        <w:fldChar w:fldCharType="end"/>
      </w:r>
      <w:r w:rsidRPr="004F5A29">
        <w:tab/>
        <w:t xml:space="preserve">For this determination, a CEA satisfies the </w:t>
      </w:r>
      <w:r w:rsidRPr="004F5A29">
        <w:rPr>
          <w:b/>
          <w:i/>
        </w:rPr>
        <w:t>forest development condition</w:t>
      </w:r>
      <w:r w:rsidRPr="004F5A29">
        <w:t xml:space="preserve"> at the end of a reporting period if, at the end of the period:</w:t>
      </w:r>
    </w:p>
    <w:p w14:paraId="5344C258" w14:textId="77777777" w:rsidR="00641D4B" w:rsidRPr="004F5A29" w:rsidRDefault="00641D4B" w:rsidP="00641D4B">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the CEA has forest cover; or</w:t>
      </w:r>
    </w:p>
    <w:p w14:paraId="5344C259" w14:textId="77777777" w:rsidR="00641D4B" w:rsidRPr="004F5A29" w:rsidRDefault="00641D4B" w:rsidP="00641D4B">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the CEA is between rotations; or</w:t>
      </w:r>
    </w:p>
    <w:p w14:paraId="5344C25A" w14:textId="77777777" w:rsidR="00641D4B" w:rsidRPr="004F5A29" w:rsidRDefault="00641D4B" w:rsidP="00641D4B">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for a reporting period that was wholly within a single rotation</w:t>
      </w:r>
      <w:r w:rsidRPr="004F5A29">
        <w:softHyphen/>
      </w:r>
      <w:r w:rsidRPr="004F5A29">
        <w:rPr>
          <w:b/>
          <w:i/>
        </w:rPr>
        <w:t>—</w:t>
      </w:r>
      <w:r w:rsidRPr="004F5A29">
        <w:t>the vegetation in the CEA has progressed towards achieving forest cover since the beginning of the reporting period; or</w:t>
      </w:r>
    </w:p>
    <w:p w14:paraId="5344C25B" w14:textId="77777777" w:rsidR="00641D4B" w:rsidRPr="004F5A29" w:rsidRDefault="00641D4B" w:rsidP="00641D4B">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for a reporting period during which a new rotation started:</w:t>
      </w:r>
    </w:p>
    <w:p w14:paraId="5344C25C" w14:textId="77777777" w:rsidR="00641D4B" w:rsidRPr="004F5A29" w:rsidRDefault="00641D4B" w:rsidP="00641D4B">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it is less than</w:t>
      </w:r>
      <w:r w:rsidR="00560E41" w:rsidRPr="004F5A29">
        <w:t xml:space="preserve"> 6 months </w:t>
      </w:r>
      <w:r w:rsidRPr="004F5A29">
        <w:t xml:space="preserve">since the new rotation started; or </w:t>
      </w:r>
    </w:p>
    <w:p w14:paraId="5344C25D" w14:textId="77777777" w:rsidR="00641D4B" w:rsidRPr="004F5A29" w:rsidRDefault="00641D4B" w:rsidP="00641D4B">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the vegetation in the CEA has progressed towards achieving forest cover during the new rotation; or</w:t>
      </w:r>
    </w:p>
    <w:p w14:paraId="5344C25E" w14:textId="77777777" w:rsidR="00641D4B" w:rsidRPr="004F5A29" w:rsidRDefault="00641D4B" w:rsidP="00641D4B">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 xml:space="preserve">for a reporting period during which a disturbance event mentioned in </w:t>
      </w:r>
      <w:r w:rsidR="004A718D" w:rsidRPr="004F5A29">
        <w:t>paragraphs </w:t>
      </w:r>
      <w:r w:rsidR="00113AB4">
        <w:fldChar w:fldCharType="begin"/>
      </w:r>
      <w:r w:rsidR="00113AB4">
        <w:instrText xml:space="preserve"> REF _Ref447805217 \n </w:instrText>
      </w:r>
      <w:r w:rsidR="00113AB4">
        <w:fldChar w:fldCharType="separate"/>
      </w:r>
      <w:r w:rsidR="00797CB1">
        <w:t>(1)</w:t>
      </w:r>
      <w:r w:rsidR="00113AB4">
        <w:fldChar w:fldCharType="end"/>
      </w:r>
      <w:r w:rsidR="00113AB4">
        <w:fldChar w:fldCharType="begin"/>
      </w:r>
      <w:r w:rsidR="00113AB4">
        <w:instrText xml:space="preserve"> REF _Ref447805218 \n </w:instrText>
      </w:r>
      <w:r w:rsidR="00113AB4">
        <w:fldChar w:fldCharType="separate"/>
      </w:r>
      <w:r w:rsidR="00797CB1">
        <w:t>(a)</w:t>
      </w:r>
      <w:r w:rsidR="00113AB4">
        <w:fldChar w:fldCharType="end"/>
      </w:r>
      <w:r w:rsidR="00F17DBF" w:rsidRPr="004F5A29">
        <w:t xml:space="preserve"> or</w:t>
      </w:r>
      <w:r w:rsidR="004A718D" w:rsidRPr="004F5A29">
        <w:t xml:space="preserve"> </w:t>
      </w:r>
      <w:r w:rsidR="00113AB4">
        <w:fldChar w:fldCharType="begin"/>
      </w:r>
      <w:r w:rsidR="00113AB4">
        <w:instrText xml:space="preserve"> REF _Ref447805420 \n </w:instrText>
      </w:r>
      <w:r w:rsidR="00113AB4">
        <w:fldChar w:fldCharType="separate"/>
      </w:r>
      <w:r w:rsidR="00797CB1">
        <w:t>(b)</w:t>
      </w:r>
      <w:r w:rsidR="00113AB4">
        <w:fldChar w:fldCharType="end"/>
      </w:r>
      <w:r w:rsidR="004A718D" w:rsidRPr="004F5A29">
        <w:t xml:space="preserve"> </w:t>
      </w:r>
      <w:r w:rsidRPr="004F5A29">
        <w:t>occurred:</w:t>
      </w:r>
    </w:p>
    <w:p w14:paraId="5344C25F" w14:textId="77777777" w:rsidR="00641D4B" w:rsidRPr="004F5A29" w:rsidRDefault="00641D4B" w:rsidP="00641D4B">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 xml:space="preserve">it is less than </w:t>
      </w:r>
      <w:r w:rsidR="00560E41" w:rsidRPr="004F5A29">
        <w:t xml:space="preserve">6 months </w:t>
      </w:r>
      <w:r w:rsidRPr="004F5A29">
        <w:t xml:space="preserve">since the disturbance event; or </w:t>
      </w:r>
    </w:p>
    <w:p w14:paraId="5344C260" w14:textId="77777777" w:rsidR="00616AA8" w:rsidRPr="004F5A29" w:rsidRDefault="00641D4B" w:rsidP="004206B4">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the vegetation in the CEA has progressed towards achieving forest cover since the disturbance event.</w:t>
      </w:r>
    </w:p>
    <w:p w14:paraId="5344C261" w14:textId="77777777" w:rsidR="000D04B3" w:rsidRPr="004F5A29" w:rsidRDefault="000D04B3" w:rsidP="000D04B3">
      <w:pPr>
        <w:pStyle w:val="h6Subsec"/>
      </w:pPr>
      <w:r w:rsidRPr="004F5A29">
        <w:t xml:space="preserve">When </w:t>
      </w:r>
      <w:r w:rsidR="0049366E" w:rsidRPr="004F5A29">
        <w:t>disturbance event</w:t>
      </w:r>
      <w:r w:rsidR="00413CFA" w:rsidRPr="004F5A29">
        <w:t xml:space="preserve">s </w:t>
      </w:r>
      <w:r w:rsidRPr="004F5A29">
        <w:t>occur</w:t>
      </w:r>
    </w:p>
    <w:p w14:paraId="5344C262" w14:textId="77777777" w:rsidR="00EA2596" w:rsidRPr="004F5A29" w:rsidRDefault="000D04B3" w:rsidP="00EA2596">
      <w:pPr>
        <w:pStyle w:val="tMain"/>
      </w:pPr>
      <w:r w:rsidRPr="004F5A29">
        <w:tab/>
      </w:r>
      <w:r w:rsidRPr="004F5A29">
        <w:fldChar w:fldCharType="begin"/>
      </w:r>
      <w:bookmarkStart w:id="173" w:name="_Ref445902150"/>
      <w:bookmarkEnd w:id="173"/>
      <w:r w:rsidRPr="004F5A29">
        <w:instrText xml:space="preserve">  LISTNUM "main numbering" \l 6 \* MERGEFORMAT </w:instrText>
      </w:r>
      <w:r w:rsidRPr="004F5A29">
        <w:fldChar w:fldCharType="end"/>
      </w:r>
      <w:r w:rsidRPr="004F5A29">
        <w:tab/>
        <w:t xml:space="preserve">A </w:t>
      </w:r>
      <w:r w:rsidR="0049366E" w:rsidRPr="004F5A29">
        <w:t>disturbance event</w:t>
      </w:r>
      <w:r w:rsidR="00413CFA" w:rsidRPr="004F5A29">
        <w:t xml:space="preserve"> is taken to occur</w:t>
      </w:r>
      <w:r w:rsidR="00291724" w:rsidRPr="004F5A29">
        <w:t xml:space="preserve"> as follows</w:t>
      </w:r>
      <w:r w:rsidR="00413CFA" w:rsidRPr="004F5A29">
        <w:t>:</w:t>
      </w:r>
    </w:p>
    <w:p w14:paraId="5344C263" w14:textId="77777777" w:rsidR="00EA2596" w:rsidRPr="004F5A29" w:rsidRDefault="00EA2596" w:rsidP="00EA2596">
      <w:pPr>
        <w:pStyle w:val="tPara"/>
      </w:pPr>
      <w:r w:rsidRPr="004F5A29">
        <w:tab/>
      </w:r>
      <w:r w:rsidRPr="004F5A29">
        <w:fldChar w:fldCharType="begin"/>
      </w:r>
      <w:bookmarkStart w:id="174" w:name="_Ref447623342"/>
      <w:bookmarkEnd w:id="174"/>
      <w:r w:rsidRPr="004F5A29">
        <w:instrText xml:space="preserve">  LISTNUM "main numbering" \l 7 \* MERGEFORMAT </w:instrText>
      </w:r>
      <w:r w:rsidRPr="004F5A29">
        <w:fldChar w:fldCharType="end"/>
      </w:r>
      <w:r w:rsidRPr="004F5A29">
        <w:tab/>
        <w:t>for a fire</w:t>
      </w:r>
      <w:r w:rsidR="008134C5" w:rsidRPr="004F5A29">
        <w:t>, or a natural disturbance other than a fire</w:t>
      </w:r>
      <w:r w:rsidRPr="004F5A29">
        <w:t>:</w:t>
      </w:r>
    </w:p>
    <w:p w14:paraId="5344C264" w14:textId="77777777" w:rsidR="00EA2596" w:rsidRPr="004F5A29" w:rsidRDefault="00EA2596" w:rsidP="00EA2596">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 xml:space="preserve">the day the fire </w:t>
      </w:r>
      <w:r w:rsidR="008134C5" w:rsidRPr="004F5A29">
        <w:t xml:space="preserve">or natural disturbance </w:t>
      </w:r>
      <w:r w:rsidRPr="004F5A29">
        <w:t>began, if known; or</w:t>
      </w:r>
    </w:p>
    <w:p w14:paraId="5344C265" w14:textId="77777777" w:rsidR="00EA2596" w:rsidRPr="004F5A29" w:rsidRDefault="00EA2596" w:rsidP="00EA2596">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 xml:space="preserve">otherwise—the day the fire </w:t>
      </w:r>
      <w:r w:rsidR="008134C5" w:rsidRPr="004F5A29">
        <w:t xml:space="preserve">or natural disturbance </w:t>
      </w:r>
      <w:r w:rsidRPr="004F5A29">
        <w:t>was identified;</w:t>
      </w:r>
    </w:p>
    <w:p w14:paraId="5344C266" w14:textId="77777777" w:rsidR="00114B5C" w:rsidRPr="004F5A29" w:rsidRDefault="00613C39" w:rsidP="00613C39">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 xml:space="preserve">for </w:t>
      </w:r>
      <w:r w:rsidR="00114B5C" w:rsidRPr="004F5A29">
        <w:t>a failure to satisfy the forest development condition in a reporting period</w:t>
      </w:r>
      <w:r w:rsidRPr="004F5A29">
        <w:t>—</w:t>
      </w:r>
      <w:r w:rsidR="00114B5C" w:rsidRPr="004F5A29">
        <w:t>the latest of the following dates:</w:t>
      </w:r>
    </w:p>
    <w:p w14:paraId="5344C267" w14:textId="77777777" w:rsidR="00291724" w:rsidRPr="004F5A29" w:rsidRDefault="00114B5C" w:rsidP="00114B5C">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r>
      <w:r w:rsidR="00613C39" w:rsidRPr="004F5A29">
        <w:t>the begi</w:t>
      </w:r>
      <w:r w:rsidRPr="004F5A29">
        <w:t>nning of the reporting period;</w:t>
      </w:r>
    </w:p>
    <w:p w14:paraId="5344C268" w14:textId="77777777" w:rsidR="00114B5C" w:rsidRPr="004F5A29" w:rsidRDefault="00114B5C" w:rsidP="00114B5C">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if a new rotation started during the reporting period—the starting date of the rotation;</w:t>
      </w:r>
    </w:p>
    <w:p w14:paraId="5344C269" w14:textId="77777777" w:rsidR="00114B5C" w:rsidRPr="004F5A29" w:rsidRDefault="00114B5C" w:rsidP="00114B5C">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 xml:space="preserve">if another disturbance event occurred during the reporting period—the date  of the </w:t>
      </w:r>
      <w:r w:rsidR="008134C5" w:rsidRPr="004F5A29">
        <w:t>disturbance event</w:t>
      </w:r>
      <w:r w:rsidRPr="004F5A29">
        <w:t>.</w:t>
      </w:r>
    </w:p>
    <w:p w14:paraId="5344C26A" w14:textId="77777777" w:rsidR="003E58E2" w:rsidRPr="004F5A29" w:rsidRDefault="00BD4404" w:rsidP="003E58E2">
      <w:pPr>
        <w:pStyle w:val="h5Section"/>
      </w:pPr>
      <w:r w:rsidRPr="004F5A29">
        <w:fldChar w:fldCharType="begin"/>
      </w:r>
      <w:bookmarkStart w:id="175" w:name="_Ref302293196"/>
      <w:bookmarkStart w:id="176" w:name="_Ref426560653"/>
      <w:bookmarkEnd w:id="175"/>
      <w:bookmarkEnd w:id="176"/>
      <w:r w:rsidR="003E58E2" w:rsidRPr="004F5A29">
        <w:instrText xml:space="preserve">  LISTNUM "main numbering" \l 5 \* MERGEFORMAT </w:instrText>
      </w:r>
      <w:bookmarkStart w:id="177" w:name="_Toc423463509"/>
      <w:bookmarkStart w:id="178" w:name="_Toc444766562"/>
      <w:bookmarkStart w:id="179" w:name="_Toc480371942"/>
      <w:r w:rsidRPr="004F5A29">
        <w:fldChar w:fldCharType="end"/>
      </w:r>
      <w:r w:rsidR="003E58E2" w:rsidRPr="004F5A29">
        <w:t xml:space="preserve">  </w:t>
      </w:r>
      <w:r w:rsidR="002E7868" w:rsidRPr="004F5A29">
        <w:t xml:space="preserve">Requirement for </w:t>
      </w:r>
      <w:r w:rsidR="00016E41" w:rsidRPr="004F5A29">
        <w:t xml:space="preserve">a </w:t>
      </w:r>
      <w:r w:rsidR="003E58E2" w:rsidRPr="004F5A29">
        <w:t xml:space="preserve">management </w:t>
      </w:r>
      <w:bookmarkEnd w:id="177"/>
      <w:r w:rsidR="00BD4BB9" w:rsidRPr="004F5A29">
        <w:t>schedule</w:t>
      </w:r>
      <w:bookmarkEnd w:id="178"/>
      <w:bookmarkEnd w:id="179"/>
    </w:p>
    <w:p w14:paraId="5344C26B" w14:textId="77777777" w:rsidR="000507D1" w:rsidRPr="004F5A29" w:rsidRDefault="003E58E2" w:rsidP="003E58E2">
      <w:pPr>
        <w:pStyle w:val="tMain"/>
      </w:pPr>
      <w:r w:rsidRPr="004F5A29">
        <w:tab/>
      </w:r>
      <w:r w:rsidR="00BD4404" w:rsidRPr="004F5A29">
        <w:fldChar w:fldCharType="begin"/>
      </w:r>
      <w:bookmarkStart w:id="180" w:name="_Ref302293200"/>
      <w:bookmarkStart w:id="181" w:name="_Ref426728641"/>
      <w:bookmarkEnd w:id="180"/>
      <w:bookmarkEnd w:id="181"/>
      <w:r w:rsidRPr="004F5A29">
        <w:instrText xml:space="preserve">  LISTNUM "main numbering" \l 6 \* MERGEFORMAT </w:instrText>
      </w:r>
      <w:r w:rsidR="00BD4404" w:rsidRPr="004F5A29">
        <w:fldChar w:fldCharType="end"/>
      </w:r>
      <w:r w:rsidRPr="004F5A29">
        <w:tab/>
      </w:r>
      <w:r w:rsidR="001A4A33" w:rsidRPr="004F5A29">
        <w:t>For each CEA</w:t>
      </w:r>
      <w:r w:rsidR="00A04E51" w:rsidRPr="004F5A29">
        <w:t>,</w:t>
      </w:r>
      <w:r w:rsidR="001A4A33" w:rsidRPr="004F5A29">
        <w:t xml:space="preserve"> the project proponent must </w:t>
      </w:r>
      <w:r w:rsidR="00400B8D" w:rsidRPr="004F5A29">
        <w:t xml:space="preserve">create and </w:t>
      </w:r>
      <w:r w:rsidR="001A4A33" w:rsidRPr="004F5A29">
        <w:t xml:space="preserve">maintain a management </w:t>
      </w:r>
      <w:r w:rsidR="00BD4BB9" w:rsidRPr="004F5A29">
        <w:t>schedule</w:t>
      </w:r>
      <w:r w:rsidR="008F571F" w:rsidRPr="004F5A29">
        <w:t>.</w:t>
      </w:r>
    </w:p>
    <w:p w14:paraId="5344C26C" w14:textId="77777777" w:rsidR="003E58E2" w:rsidRPr="004F5A29" w:rsidRDefault="000507D1" w:rsidP="000507D1">
      <w:pPr>
        <w:pStyle w:val="tMain"/>
      </w:pPr>
      <w:r w:rsidRPr="004F5A29">
        <w:tab/>
      </w:r>
      <w:r w:rsidR="00BD4404" w:rsidRPr="004F5A29">
        <w:fldChar w:fldCharType="begin"/>
      </w:r>
      <w:bookmarkStart w:id="182" w:name="_Ref434506879"/>
      <w:bookmarkEnd w:id="182"/>
      <w:r w:rsidRPr="004F5A29">
        <w:instrText xml:space="preserve">  LISTNUM "main numbering" \l 6 \* MERGEFORMAT </w:instrText>
      </w:r>
      <w:r w:rsidR="00BD4404" w:rsidRPr="004F5A29">
        <w:fldChar w:fldCharType="end"/>
      </w:r>
      <w:r w:rsidRPr="004F5A29">
        <w:tab/>
        <w:t xml:space="preserve">The </w:t>
      </w:r>
      <w:r w:rsidR="00F86D9C" w:rsidRPr="004F5A29">
        <w:rPr>
          <w:b/>
          <w:i/>
        </w:rPr>
        <w:t>m</w:t>
      </w:r>
      <w:r w:rsidR="003E58E2" w:rsidRPr="004F5A29">
        <w:rPr>
          <w:b/>
          <w:i/>
        </w:rPr>
        <w:t xml:space="preserve">anagement </w:t>
      </w:r>
      <w:r w:rsidR="00BD4BB9" w:rsidRPr="004F5A29">
        <w:rPr>
          <w:b/>
          <w:i/>
        </w:rPr>
        <w:t>schedule</w:t>
      </w:r>
      <w:r w:rsidR="00546E88" w:rsidRPr="004F5A29">
        <w:t xml:space="preserve"> is a document that sets out</w:t>
      </w:r>
      <w:r w:rsidR="000F7351" w:rsidRPr="004F5A29">
        <w:t xml:space="preserve"> the following</w:t>
      </w:r>
      <w:r w:rsidR="00546E88" w:rsidRPr="004F5A29">
        <w:t>, as at a specified date</w:t>
      </w:r>
      <w:r w:rsidR="00683622" w:rsidRPr="004F5A29">
        <w:t>:</w:t>
      </w:r>
    </w:p>
    <w:p w14:paraId="5344C26D" w14:textId="77777777" w:rsidR="00AE38CA" w:rsidRPr="004F5A29" w:rsidRDefault="009F1A3D" w:rsidP="000F7351">
      <w:pPr>
        <w:pStyle w:val="tPara"/>
      </w:pPr>
      <w:r w:rsidRPr="004F5A29">
        <w:tab/>
      </w:r>
      <w:r w:rsidRPr="004F5A29">
        <w:fldChar w:fldCharType="begin"/>
      </w:r>
      <w:bookmarkStart w:id="183" w:name="_Ref445811750"/>
      <w:bookmarkEnd w:id="183"/>
      <w:r w:rsidRPr="004F5A29">
        <w:instrText xml:space="preserve">  LISTNUM "main numbering" \l 7 \* MERGEFORMAT </w:instrText>
      </w:r>
      <w:r w:rsidRPr="004F5A29">
        <w:fldChar w:fldCharType="end"/>
      </w:r>
      <w:r w:rsidRPr="004F5A29">
        <w:tab/>
      </w:r>
      <w:r w:rsidR="00AE38CA" w:rsidRPr="004F5A29">
        <w:t xml:space="preserve">the </w:t>
      </w:r>
      <w:r w:rsidR="00AE38CA" w:rsidRPr="004F5A29">
        <w:rPr>
          <w:b/>
          <w:i/>
        </w:rPr>
        <w:t>management record</w:t>
      </w:r>
      <w:r w:rsidR="00AE38CA" w:rsidRPr="004F5A29">
        <w:t xml:space="preserve">, consisting of a </w:t>
      </w:r>
      <w:r w:rsidRPr="004F5A29">
        <w:t>record of</w:t>
      </w:r>
      <w:r w:rsidR="000F7351" w:rsidRPr="004F5A29">
        <w:t xml:space="preserve"> </w:t>
      </w:r>
      <w:r w:rsidR="00AE38CA" w:rsidRPr="004F5A29">
        <w:t>each management action</w:t>
      </w:r>
      <w:r w:rsidRPr="004F5A29">
        <w:t xml:space="preserve"> and disturbance event</w:t>
      </w:r>
      <w:r w:rsidR="00AE38CA" w:rsidRPr="004F5A29">
        <w:t xml:space="preserve"> </w:t>
      </w:r>
      <w:r w:rsidR="00970390" w:rsidRPr="004F5A29">
        <w:t xml:space="preserve">in the CEA </w:t>
      </w:r>
      <w:r w:rsidRPr="004F5A29">
        <w:t xml:space="preserve">since the </w:t>
      </w:r>
      <w:r w:rsidR="00BB35EA" w:rsidRPr="004F5A29">
        <w:t>plantation start date</w:t>
      </w:r>
      <w:r w:rsidR="005F3166" w:rsidRPr="004F5A29">
        <w:t xml:space="preserve"> </w:t>
      </w:r>
      <w:r w:rsidR="00CD3849" w:rsidRPr="004F5A29">
        <w:t>(including actions and events occurring between rotations)</w:t>
      </w:r>
      <w:r w:rsidR="00BB35EA" w:rsidRPr="004F5A29">
        <w:t>;</w:t>
      </w:r>
    </w:p>
    <w:p w14:paraId="5344C26E" w14:textId="77777777" w:rsidR="00DD2078" w:rsidRPr="004F5A29" w:rsidRDefault="00AE38CA" w:rsidP="00DD2078">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DD2078" w:rsidRPr="004F5A29">
        <w:t xml:space="preserve">the </w:t>
      </w:r>
      <w:r w:rsidRPr="004F5A29">
        <w:t>current management regime</w:t>
      </w:r>
      <w:r w:rsidR="00DD2078" w:rsidRPr="004F5A29">
        <w:t xml:space="preserve"> (see section </w:t>
      </w:r>
      <w:r w:rsidR="00113AB4">
        <w:fldChar w:fldCharType="begin"/>
      </w:r>
      <w:r w:rsidR="00113AB4">
        <w:instrText xml:space="preserve"> REF _Ref428178799 \n  \* MERGEFORMAT </w:instrText>
      </w:r>
      <w:r w:rsidR="00113AB4">
        <w:fldChar w:fldCharType="separate"/>
      </w:r>
      <w:r w:rsidR="00797CB1">
        <w:t>28</w:t>
      </w:r>
      <w:r w:rsidR="00113AB4">
        <w:fldChar w:fldCharType="end"/>
      </w:r>
      <w:r w:rsidR="00DD2078" w:rsidRPr="004F5A29">
        <w:t>);</w:t>
      </w:r>
    </w:p>
    <w:p w14:paraId="5344C26F" w14:textId="77777777" w:rsidR="00DD2078" w:rsidRPr="004F5A29" w:rsidRDefault="000F7351" w:rsidP="000F7351">
      <w:pPr>
        <w:pStyle w:val="nPara"/>
      </w:pPr>
      <w:r w:rsidRPr="004F5A29">
        <w:t>Note:</w:t>
      </w:r>
      <w:r w:rsidRPr="004F5A29">
        <w:tab/>
        <w:t xml:space="preserve">This can be set out by referring to the management record entries for </w:t>
      </w:r>
      <w:r w:rsidR="00970390" w:rsidRPr="004F5A29">
        <w:t xml:space="preserve">actions and events that have already occurred, and specifying </w:t>
      </w:r>
      <w:r w:rsidR="00DD2078" w:rsidRPr="004F5A29">
        <w:t>the set of management actions and times, and the rotation period, that the project proponent proposes to apply in the remainder of the rotation.</w:t>
      </w:r>
    </w:p>
    <w:p w14:paraId="5344C270" w14:textId="77777777" w:rsidR="00AE38CA" w:rsidRPr="004F5A29" w:rsidRDefault="000F7351" w:rsidP="000F7351">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 xml:space="preserve">the </w:t>
      </w:r>
      <w:r w:rsidR="00AE38CA" w:rsidRPr="004F5A29">
        <w:t xml:space="preserve">default management regime (see section </w:t>
      </w:r>
      <w:r w:rsidR="00113AB4">
        <w:fldChar w:fldCharType="begin"/>
      </w:r>
      <w:r w:rsidR="00113AB4">
        <w:instrText xml:space="preserve"> REF _Ref428178799 \n  \* MERGEFORMAT </w:instrText>
      </w:r>
      <w:r w:rsidR="00113AB4">
        <w:fldChar w:fldCharType="separate"/>
      </w:r>
      <w:r w:rsidR="00797CB1">
        <w:t>28</w:t>
      </w:r>
      <w:r w:rsidR="00113AB4">
        <w:fldChar w:fldCharType="end"/>
      </w:r>
      <w:r w:rsidR="00AE38CA" w:rsidRPr="004F5A29">
        <w:t xml:space="preserve">); </w:t>
      </w:r>
    </w:p>
    <w:p w14:paraId="5344C271" w14:textId="77777777" w:rsidR="000F7351" w:rsidRPr="004F5A29" w:rsidRDefault="000F7351" w:rsidP="000F7351">
      <w:pPr>
        <w:pStyle w:val="nPara"/>
      </w:pPr>
      <w:r w:rsidRPr="004F5A29">
        <w:t>Note:</w:t>
      </w:r>
      <w:r w:rsidRPr="004F5A29">
        <w:tab/>
        <w:t>This will be the same as the current management regime unless there has been a disturbance event</w:t>
      </w:r>
      <w:r w:rsidR="008D2083" w:rsidRPr="004F5A29">
        <w:t xml:space="preserve"> during the rotation</w:t>
      </w:r>
      <w:r w:rsidRPr="004F5A29">
        <w:t>.</w:t>
      </w:r>
    </w:p>
    <w:p w14:paraId="5344C272" w14:textId="77777777" w:rsidR="00AE38CA" w:rsidRPr="004F5A29" w:rsidRDefault="00AE38CA" w:rsidP="00AE38CA">
      <w:pPr>
        <w:pStyle w:val="tPara"/>
      </w:pPr>
      <w:r w:rsidRPr="004F5A29">
        <w:tab/>
      </w:r>
      <w:r w:rsidRPr="004F5A29">
        <w:fldChar w:fldCharType="begin"/>
      </w:r>
      <w:bookmarkStart w:id="184" w:name="_Ref444767022"/>
      <w:bookmarkEnd w:id="184"/>
      <w:r w:rsidRPr="004F5A29">
        <w:instrText xml:space="preserve">  LISTNUM "main numbering" \l 7 \* MERGEFORMAT </w:instrText>
      </w:r>
      <w:r w:rsidRPr="004F5A29">
        <w:fldChar w:fldCharType="end"/>
      </w:r>
      <w:r w:rsidRPr="004F5A29">
        <w:tab/>
        <w:t>if the default management regime is different from the default management regime in the management schedule as at the end of the previous reporting per</w:t>
      </w:r>
      <w:r w:rsidR="00970390" w:rsidRPr="004F5A29">
        <w:t>iod—the reasons for the change;</w:t>
      </w:r>
    </w:p>
    <w:p w14:paraId="5344C273" w14:textId="77777777" w:rsidR="00970390" w:rsidRPr="004F5A29" w:rsidRDefault="00970390" w:rsidP="00970390">
      <w:pPr>
        <w:pStyle w:val="nPara"/>
      </w:pPr>
      <w:r w:rsidRPr="004F5A29">
        <w:t>Note:</w:t>
      </w:r>
      <w:r w:rsidRPr="004F5A29">
        <w:tab/>
        <w:t>This will reflect a change in the way it is planned to manage a rotation.</w:t>
      </w:r>
    </w:p>
    <w:p w14:paraId="5344C274" w14:textId="77777777" w:rsidR="00CD3849" w:rsidRPr="004F5A29" w:rsidRDefault="00AE38CA" w:rsidP="00CD3849">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if the CEA is</w:t>
      </w:r>
      <w:r w:rsidR="00760E57" w:rsidRPr="004F5A29">
        <w:t xml:space="preserve"> a conversion CEA</w:t>
      </w:r>
      <w:r w:rsidR="00B400DA" w:rsidRPr="004F5A29">
        <w:t>—</w:t>
      </w:r>
      <w:r w:rsidR="00192712" w:rsidRPr="004F5A29">
        <w:t xml:space="preserve">the </w:t>
      </w:r>
      <w:r w:rsidR="00CA3FA2" w:rsidRPr="004F5A29">
        <w:t>default baseline management regime</w:t>
      </w:r>
      <w:r w:rsidRPr="004F5A29">
        <w:t xml:space="preserve"> </w:t>
      </w:r>
      <w:r w:rsidR="00B902CA" w:rsidRPr="004F5A29">
        <w:t xml:space="preserve">for the CEA </w:t>
      </w:r>
      <w:r w:rsidRPr="004F5A29">
        <w:t>(see section</w:t>
      </w:r>
      <w:r w:rsidR="00630005" w:rsidRPr="004F5A29">
        <w:t> </w:t>
      </w:r>
      <w:r w:rsidR="00113AB4">
        <w:fldChar w:fldCharType="begin"/>
      </w:r>
      <w:r w:rsidR="00113AB4">
        <w:instrText xml:space="preserve"> REF _Ref434507087 \n  \* MERGEFORMAT </w:instrText>
      </w:r>
      <w:r w:rsidR="00113AB4">
        <w:fldChar w:fldCharType="separate"/>
      </w:r>
      <w:r w:rsidR="00797CB1">
        <w:t>30</w:t>
      </w:r>
      <w:r w:rsidR="00113AB4">
        <w:fldChar w:fldCharType="end"/>
      </w:r>
      <w:r w:rsidRPr="004F5A29">
        <w:t>)</w:t>
      </w:r>
      <w:r w:rsidR="00C04943" w:rsidRPr="004F5A29">
        <w:t>;</w:t>
      </w:r>
    </w:p>
    <w:p w14:paraId="5344C275" w14:textId="77777777" w:rsidR="00DA4052" w:rsidRPr="004F5A29" w:rsidRDefault="00C04943" w:rsidP="00C04943">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 xml:space="preserve">for each management action and disturbance event listed in the management </w:t>
      </w:r>
      <w:r w:rsidR="00970390" w:rsidRPr="004F5A29">
        <w:t>record</w:t>
      </w:r>
      <w:r w:rsidRPr="004F5A29">
        <w:t xml:space="preserve"> or in a management regime</w:t>
      </w:r>
      <w:r w:rsidR="00DA4052" w:rsidRPr="004F5A29">
        <w:t>:</w:t>
      </w:r>
    </w:p>
    <w:p w14:paraId="5344C276" w14:textId="77777777" w:rsidR="00DB628E" w:rsidRPr="004F5A29" w:rsidRDefault="00DB628E" w:rsidP="00DB628E">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 xml:space="preserve">the time of the action or event in relation to the starting date for the rotation; </w:t>
      </w:r>
      <w:r w:rsidR="00BB35EA" w:rsidRPr="004F5A29">
        <w:t>and</w:t>
      </w:r>
    </w:p>
    <w:p w14:paraId="5344C277" w14:textId="77777777" w:rsidR="00DA4052" w:rsidRPr="004F5A29" w:rsidRDefault="00DA4052" w:rsidP="00DA4052">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r>
      <w:r w:rsidR="000F7351" w:rsidRPr="004F5A29">
        <w:t xml:space="preserve">the appropriate FullCAM event type and FullCAM standard event as listed in </w:t>
      </w:r>
      <w:r w:rsidR="004D6CC3" w:rsidRPr="004F5A29">
        <w:t>the FullCAM guidelines</w:t>
      </w:r>
      <w:r w:rsidRPr="004F5A29">
        <w:t>; and</w:t>
      </w:r>
    </w:p>
    <w:p w14:paraId="5344C278" w14:textId="77777777" w:rsidR="000F7351" w:rsidRPr="004F5A29" w:rsidRDefault="00DA4052" w:rsidP="00DA4052">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 xml:space="preserve">the </w:t>
      </w:r>
      <w:r w:rsidR="000F7351" w:rsidRPr="004F5A29">
        <w:t xml:space="preserve">parameter values </w:t>
      </w:r>
      <w:r w:rsidR="00DB628E" w:rsidRPr="004F5A29">
        <w:t xml:space="preserve">entered, or expected to be entered, into FullCAM, </w:t>
      </w:r>
      <w:r w:rsidR="000F7351" w:rsidRPr="004F5A29">
        <w:t>wh</w:t>
      </w:r>
      <w:r w:rsidR="00BB35EA" w:rsidRPr="004F5A29">
        <w:t>ere these are not the defaults;</w:t>
      </w:r>
    </w:p>
    <w:p w14:paraId="5344C279" w14:textId="77777777" w:rsidR="00AE38CA" w:rsidRPr="004F5A29" w:rsidRDefault="00C04943" w:rsidP="009F1A3D">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for each disturbance event listed in the management re</w:t>
      </w:r>
      <w:r w:rsidR="00970390" w:rsidRPr="004F5A29">
        <w:t>cord</w:t>
      </w:r>
      <w:r w:rsidRPr="004F5A29">
        <w:t>—a description of the underlying natural disturbance or growth interruption.</w:t>
      </w:r>
    </w:p>
    <w:p w14:paraId="5344C27A" w14:textId="77777777" w:rsidR="00983604" w:rsidRPr="004F5A29" w:rsidRDefault="00983604" w:rsidP="00983604">
      <w:pPr>
        <w:pStyle w:val="nMain"/>
      </w:pPr>
      <w:r w:rsidRPr="004F5A29">
        <w:t>Note:</w:t>
      </w:r>
      <w:r w:rsidRPr="004F5A29">
        <w:tab/>
        <w:t xml:space="preserve">The </w:t>
      </w:r>
      <w:r w:rsidR="009F0CB2" w:rsidRPr="004F5A29">
        <w:t xml:space="preserve">management record and the </w:t>
      </w:r>
      <w:r w:rsidR="00A04E51" w:rsidRPr="004F5A29">
        <w:t>default</w:t>
      </w:r>
      <w:r w:rsidRPr="004F5A29">
        <w:t xml:space="preserve">, current and </w:t>
      </w:r>
      <w:r w:rsidR="00CA3FA2" w:rsidRPr="004F5A29">
        <w:t>default baseline management regime</w:t>
      </w:r>
      <w:r w:rsidRPr="004F5A29">
        <w:t>s are used to model rotati</w:t>
      </w:r>
      <w:r w:rsidR="001C4FCD" w:rsidRPr="004F5A29">
        <w:t xml:space="preserve">ons in scenarios under </w:t>
      </w:r>
      <w:r w:rsidR="00113AB4">
        <w:fldChar w:fldCharType="begin"/>
      </w:r>
      <w:r w:rsidR="00113AB4">
        <w:instrText xml:space="preserve"> REF _Ref421610470 \n </w:instrText>
      </w:r>
      <w:r w:rsidR="00113AB4">
        <w:fldChar w:fldCharType="separate"/>
      </w:r>
      <w:r w:rsidR="00797CB1">
        <w:t>Part 4</w:t>
      </w:r>
      <w:r w:rsidR="00113AB4">
        <w:fldChar w:fldCharType="end"/>
      </w:r>
      <w:r w:rsidR="001C4FCD" w:rsidRPr="004F5A29">
        <w:t xml:space="preserve">. </w:t>
      </w:r>
      <w:r w:rsidRPr="004F5A29">
        <w:t>In the modelling, a period of 12 months is assumed between future rotations.</w:t>
      </w:r>
    </w:p>
    <w:p w14:paraId="5344C27B" w14:textId="77777777" w:rsidR="001336F3" w:rsidRPr="004F5A29" w:rsidRDefault="00EC2E05" w:rsidP="00EC2E05">
      <w:pPr>
        <w:pStyle w:val="tMain"/>
      </w:pPr>
      <w:r w:rsidRPr="004F5A29">
        <w:tab/>
      </w:r>
      <w:r w:rsidR="00BD4404" w:rsidRPr="004F5A29">
        <w:fldChar w:fldCharType="begin"/>
      </w:r>
      <w:r w:rsidRPr="004F5A29">
        <w:instrText xml:space="preserve">  LISTNUM "main numbering" \l 6 \* MERGEFORMAT </w:instrText>
      </w:r>
      <w:r w:rsidR="00BD4404" w:rsidRPr="004F5A29">
        <w:fldChar w:fldCharType="end"/>
      </w:r>
      <w:r w:rsidRPr="004F5A29">
        <w:tab/>
      </w:r>
      <w:r w:rsidR="001336F3" w:rsidRPr="004F5A29">
        <w:t xml:space="preserve">The first management schedule for a project must be created before the first scenario </w:t>
      </w:r>
      <w:r w:rsidR="00781533" w:rsidRPr="004F5A29">
        <w:t xml:space="preserve">simulation </w:t>
      </w:r>
      <w:r w:rsidR="001336F3" w:rsidRPr="004F5A29">
        <w:t xml:space="preserve">is created in accordance with section </w:t>
      </w:r>
      <w:r w:rsidR="00113AB4">
        <w:fldChar w:fldCharType="begin"/>
      </w:r>
      <w:r w:rsidR="00113AB4">
        <w:instrText xml:space="preserve"> REF _Ref445201882 \n </w:instrText>
      </w:r>
      <w:r w:rsidR="00113AB4">
        <w:fldChar w:fldCharType="separate"/>
      </w:r>
      <w:r w:rsidR="00797CB1">
        <w:t>35</w:t>
      </w:r>
      <w:r w:rsidR="00113AB4">
        <w:fldChar w:fldCharType="end"/>
      </w:r>
      <w:r w:rsidR="001336F3" w:rsidRPr="004F5A29">
        <w:t>.</w:t>
      </w:r>
    </w:p>
    <w:p w14:paraId="5344C27C" w14:textId="77777777" w:rsidR="00EC2E05" w:rsidRPr="004F5A29" w:rsidRDefault="00EC2E05" w:rsidP="00EC2E05">
      <w:pPr>
        <w:pStyle w:val="tMain"/>
      </w:pPr>
      <w:r w:rsidRPr="004F5A29">
        <w:tab/>
      </w:r>
      <w:r w:rsidR="00BD4404" w:rsidRPr="004F5A29">
        <w:fldChar w:fldCharType="begin"/>
      </w:r>
      <w:bookmarkStart w:id="185" w:name="_Ref446409507"/>
      <w:bookmarkEnd w:id="185"/>
      <w:r w:rsidRPr="004F5A29">
        <w:instrText xml:space="preserve">  LISTNUM "main numbering" \l 6 \* MERGEFORMAT </w:instrText>
      </w:r>
      <w:r w:rsidR="00BD4404" w:rsidRPr="004F5A29">
        <w:fldChar w:fldCharType="end"/>
      </w:r>
      <w:r w:rsidRPr="004F5A29">
        <w:tab/>
        <w:t xml:space="preserve">The rotation period under the </w:t>
      </w:r>
      <w:r w:rsidR="00FE6AC6" w:rsidRPr="004F5A29">
        <w:t xml:space="preserve">current management regime and the default </w:t>
      </w:r>
      <w:r w:rsidR="008E73AA" w:rsidRPr="004F5A29">
        <w:t xml:space="preserve">management </w:t>
      </w:r>
      <w:r w:rsidR="00FE6AC6" w:rsidRPr="004F5A29">
        <w:t xml:space="preserve">regime </w:t>
      </w:r>
      <w:r w:rsidR="00D8431D" w:rsidRPr="004F5A29">
        <w:t>must be:</w:t>
      </w:r>
    </w:p>
    <w:p w14:paraId="5344C27D" w14:textId="77777777" w:rsidR="00EC2E05" w:rsidRPr="004F5A29" w:rsidRDefault="00EC2E05" w:rsidP="00EC2E05">
      <w:pPr>
        <w:pStyle w:val="tPara"/>
      </w:pPr>
      <w:r w:rsidRPr="004F5A29">
        <w:tab/>
      </w:r>
      <w:r w:rsidR="00BD4404" w:rsidRPr="004F5A29">
        <w:fldChar w:fldCharType="begin"/>
      </w:r>
      <w:bookmarkStart w:id="186" w:name="_Ref447616159"/>
      <w:bookmarkEnd w:id="186"/>
      <w:r w:rsidRPr="004F5A29">
        <w:instrText xml:space="preserve">  LISTNUM "main numbering" \l 7 \* MERGEFORMAT </w:instrText>
      </w:r>
      <w:r w:rsidR="00BD4404" w:rsidRPr="004F5A29">
        <w:fldChar w:fldCharType="end"/>
      </w:r>
      <w:r w:rsidRPr="004F5A29">
        <w:tab/>
        <w:t xml:space="preserve">for a species listed in </w:t>
      </w:r>
      <w:r w:rsidR="00113AB4">
        <w:fldChar w:fldCharType="begin"/>
      </w:r>
      <w:r w:rsidR="00113AB4">
        <w:instrText xml:space="preserve"> REF _Ref422834848 \n  \* MERG</w:instrText>
      </w:r>
      <w:r w:rsidR="00113AB4">
        <w:instrText xml:space="preserve">EFORMAT </w:instrText>
      </w:r>
      <w:r w:rsidR="00113AB4">
        <w:fldChar w:fldCharType="separate"/>
      </w:r>
      <w:r w:rsidR="00797CB1">
        <w:t>Schedule 2</w:t>
      </w:r>
      <w:r w:rsidR="00113AB4">
        <w:fldChar w:fldCharType="end"/>
      </w:r>
      <w:r w:rsidRPr="004F5A29">
        <w:t xml:space="preserve">—not greater than the maximum </w:t>
      </w:r>
      <w:r w:rsidR="00F66209" w:rsidRPr="004F5A29">
        <w:t xml:space="preserve">clearfell age </w:t>
      </w:r>
      <w:r w:rsidRPr="004F5A29">
        <w:t>listed for the species; and</w:t>
      </w:r>
    </w:p>
    <w:p w14:paraId="5344C27E" w14:textId="77777777" w:rsidR="00EC2E05" w:rsidRPr="004F5A29" w:rsidRDefault="00EC2E05" w:rsidP="00EC2E05">
      <w:pPr>
        <w:pStyle w:val="tPara"/>
      </w:pPr>
      <w:r w:rsidRPr="004F5A29">
        <w:tab/>
      </w:r>
      <w:r w:rsidR="00BD4404" w:rsidRPr="004F5A29">
        <w:fldChar w:fldCharType="begin"/>
      </w:r>
      <w:bookmarkStart w:id="187" w:name="_Ref447616158"/>
      <w:bookmarkEnd w:id="187"/>
      <w:r w:rsidRPr="004F5A29">
        <w:instrText xml:space="preserve">  LISTNUM "main numbering" \l 7 \* MERGEFORMAT </w:instrText>
      </w:r>
      <w:r w:rsidR="00BD4404" w:rsidRPr="004F5A29">
        <w:fldChar w:fldCharType="end"/>
      </w:r>
      <w:r w:rsidRPr="004F5A29">
        <w:tab/>
        <w:t>for any other species—not greater than</w:t>
      </w:r>
      <w:r w:rsidR="00BB35EA" w:rsidRPr="004F5A29">
        <w:t xml:space="preserve"> 60 years.</w:t>
      </w:r>
    </w:p>
    <w:p w14:paraId="5344C27F" w14:textId="77777777" w:rsidR="00EC2E05" w:rsidRPr="004F5A29" w:rsidRDefault="00EC2E05" w:rsidP="00EC2E05">
      <w:pPr>
        <w:pStyle w:val="nMain"/>
      </w:pPr>
      <w:r w:rsidRPr="004F5A29">
        <w:t>Note 1:</w:t>
      </w:r>
      <w:r w:rsidRPr="004F5A29">
        <w:tab/>
        <w:t>For the purposes of modelling, a period of 12 months between rotations is assumed—see section</w:t>
      </w:r>
      <w:r w:rsidR="000842BC" w:rsidRPr="004F5A29">
        <w:t xml:space="preserve">s </w:t>
      </w:r>
      <w:r w:rsidR="00113AB4">
        <w:fldChar w:fldCharType="begin"/>
      </w:r>
      <w:r w:rsidR="00113AB4">
        <w:instrText xml:space="preserve"> REF _Ref448304109 \n </w:instrText>
      </w:r>
      <w:r w:rsidR="00113AB4">
        <w:fldChar w:fldCharType="separate"/>
      </w:r>
      <w:r w:rsidR="00797CB1">
        <w:t>38</w:t>
      </w:r>
      <w:r w:rsidR="00113AB4">
        <w:fldChar w:fldCharType="end"/>
      </w:r>
      <w:r w:rsidR="000842BC" w:rsidRPr="004F5A29">
        <w:t xml:space="preserve"> and </w:t>
      </w:r>
      <w:r w:rsidR="00113AB4">
        <w:fldChar w:fldCharType="begin"/>
      </w:r>
      <w:r w:rsidR="00113AB4">
        <w:instrText xml:space="preserve"> REF _Ref448305233 \n </w:instrText>
      </w:r>
      <w:r w:rsidR="00113AB4">
        <w:fldChar w:fldCharType="separate"/>
      </w:r>
      <w:r w:rsidR="00797CB1">
        <w:t>39</w:t>
      </w:r>
      <w:r w:rsidR="00113AB4">
        <w:fldChar w:fldCharType="end"/>
      </w:r>
      <w:r w:rsidR="00E85FA0" w:rsidRPr="004F5A29">
        <w:t>.</w:t>
      </w:r>
    </w:p>
    <w:p w14:paraId="5344C280" w14:textId="77777777" w:rsidR="00EC2E05" w:rsidRPr="004F5A29" w:rsidRDefault="00EC2E05" w:rsidP="00983604">
      <w:pPr>
        <w:pStyle w:val="nMain"/>
      </w:pPr>
      <w:r w:rsidRPr="004F5A29">
        <w:t>Note 2:</w:t>
      </w:r>
      <w:r w:rsidRPr="004F5A29">
        <w:tab/>
        <w:t xml:space="preserve">For a conversion </w:t>
      </w:r>
      <w:r w:rsidR="00C426FB">
        <w:t>CEA</w:t>
      </w:r>
      <w:r w:rsidRPr="004F5A29">
        <w:t>,</w:t>
      </w:r>
      <w:r w:rsidR="005D1AB3" w:rsidRPr="004F5A29">
        <w:t xml:space="preserve"> </w:t>
      </w:r>
      <w:r w:rsidRPr="004F5A29">
        <w:t>there is also a minimum rotation period—see section</w:t>
      </w:r>
      <w:r w:rsidR="003824E4" w:rsidRPr="004F5A29">
        <w:t xml:space="preserve"> </w:t>
      </w:r>
      <w:r w:rsidR="00113AB4">
        <w:fldChar w:fldCharType="begin"/>
      </w:r>
      <w:r w:rsidR="00113AB4">
        <w:instrText xml:space="preserve"> REF _Ref446407639 \n </w:instrText>
      </w:r>
      <w:r w:rsidR="00113AB4">
        <w:fldChar w:fldCharType="separate"/>
      </w:r>
      <w:r w:rsidR="00797CB1">
        <w:t>14</w:t>
      </w:r>
      <w:r w:rsidR="00113AB4">
        <w:fldChar w:fldCharType="end"/>
      </w:r>
      <w:r w:rsidRPr="004F5A29">
        <w:t>.</w:t>
      </w:r>
    </w:p>
    <w:p w14:paraId="5344C281" w14:textId="77777777" w:rsidR="00AD2A73" w:rsidRPr="004F5A29" w:rsidRDefault="00BD4404" w:rsidP="00AD2A73">
      <w:pPr>
        <w:pStyle w:val="h5Section"/>
      </w:pPr>
      <w:r w:rsidRPr="004F5A29">
        <w:fldChar w:fldCharType="begin"/>
      </w:r>
      <w:bookmarkStart w:id="188" w:name="_Ref444690702"/>
      <w:bookmarkEnd w:id="188"/>
      <w:r w:rsidR="00AD2A73" w:rsidRPr="004F5A29">
        <w:instrText xml:space="preserve">  LISTNUM "main numbering" \l 5 \* MERGEFORMAT </w:instrText>
      </w:r>
      <w:bookmarkStart w:id="189" w:name="_Toc444766563"/>
      <w:bookmarkStart w:id="190" w:name="_Toc480371943"/>
      <w:r w:rsidRPr="004F5A29">
        <w:fldChar w:fldCharType="end"/>
      </w:r>
      <w:r w:rsidR="00AD2A73" w:rsidRPr="004F5A29">
        <w:t xml:space="preserve">  </w:t>
      </w:r>
      <w:r w:rsidR="0001034B" w:rsidRPr="004F5A29">
        <w:t xml:space="preserve">Updating a </w:t>
      </w:r>
      <w:r w:rsidR="00AD2A73" w:rsidRPr="004F5A29">
        <w:t xml:space="preserve">management </w:t>
      </w:r>
      <w:r w:rsidR="00BD536E" w:rsidRPr="004F5A29">
        <w:t>schedule</w:t>
      </w:r>
      <w:bookmarkEnd w:id="189"/>
      <w:bookmarkEnd w:id="190"/>
    </w:p>
    <w:p w14:paraId="5344C282" w14:textId="77777777" w:rsidR="00AD2A73" w:rsidRPr="004F5A29" w:rsidRDefault="00AD2A73" w:rsidP="00AD2A73">
      <w:pPr>
        <w:pStyle w:val="tMain"/>
      </w:pPr>
      <w:r w:rsidRPr="004F5A29">
        <w:tab/>
      </w:r>
      <w:r w:rsidR="00BD4404" w:rsidRPr="004F5A29">
        <w:fldChar w:fldCharType="begin"/>
      </w:r>
      <w:bookmarkStart w:id="191" w:name="_Ref415468463"/>
      <w:bookmarkEnd w:id="191"/>
      <w:r w:rsidRPr="004F5A29">
        <w:instrText xml:space="preserve">  LISTNUM "main numbering" \l 6 \* MERGEFORMAT </w:instrText>
      </w:r>
      <w:r w:rsidR="00BD4404" w:rsidRPr="004F5A29">
        <w:fldChar w:fldCharType="end"/>
      </w:r>
      <w:r w:rsidRPr="004F5A29">
        <w:tab/>
        <w:t xml:space="preserve">Before modelling is undertaken in accordance with </w:t>
      </w:r>
      <w:r w:rsidR="00B05243" w:rsidRPr="004F5A29">
        <w:fldChar w:fldCharType="begin"/>
      </w:r>
      <w:r w:rsidR="00B05243" w:rsidRPr="004F5A29">
        <w:instrText xml:space="preserve"> REF _Ref421610470 \r \h  \* MERGEFORMAT </w:instrText>
      </w:r>
      <w:r w:rsidR="00B05243" w:rsidRPr="004F5A29">
        <w:fldChar w:fldCharType="separate"/>
      </w:r>
      <w:r w:rsidR="00797CB1">
        <w:t>Part 4</w:t>
      </w:r>
      <w:r w:rsidR="00B05243" w:rsidRPr="004F5A29">
        <w:fldChar w:fldCharType="end"/>
      </w:r>
      <w:r w:rsidRPr="004F5A29">
        <w:t xml:space="preserve"> for an offsets report, the project proponent must prepare or update the management </w:t>
      </w:r>
      <w:r w:rsidR="00BD536E" w:rsidRPr="004F5A29">
        <w:t>schedule</w:t>
      </w:r>
      <w:r w:rsidRPr="004F5A29">
        <w:t xml:space="preserve"> for each CEA as at the end of the reporting period, in accordance with this Division.</w:t>
      </w:r>
    </w:p>
    <w:p w14:paraId="5344C283" w14:textId="77777777" w:rsidR="00AD2A73" w:rsidRPr="004F5A29" w:rsidRDefault="00AD2A73" w:rsidP="00AD2A73">
      <w:pPr>
        <w:pStyle w:val="tMain"/>
      </w:pPr>
      <w:r w:rsidRPr="004F5A29">
        <w:tab/>
      </w:r>
      <w:r w:rsidR="00BD4404" w:rsidRPr="004F5A29">
        <w:fldChar w:fldCharType="begin"/>
      </w:r>
      <w:r w:rsidRPr="004F5A29">
        <w:instrText xml:space="preserve">  LISTNUM "main numbering" \l 6 \* MERGEFORMAT </w:instrText>
      </w:r>
      <w:r w:rsidR="00BD4404" w:rsidRPr="004F5A29">
        <w:fldChar w:fldCharType="end"/>
      </w:r>
      <w:r w:rsidRPr="004F5A29">
        <w:tab/>
        <w:t xml:space="preserve">If the project proponent proposes to </w:t>
      </w:r>
      <w:r w:rsidR="00E92754" w:rsidRPr="004F5A29">
        <w:t xml:space="preserve">undertake an action that is inconsistent </w:t>
      </w:r>
      <w:r w:rsidRPr="004F5A29">
        <w:t>with the current management regime</w:t>
      </w:r>
      <w:r w:rsidR="0001034B" w:rsidRPr="004F5A29">
        <w:t xml:space="preserve"> in</w:t>
      </w:r>
      <w:r w:rsidRPr="004F5A29">
        <w:t xml:space="preserve"> </w:t>
      </w:r>
      <w:r w:rsidR="0001034B" w:rsidRPr="004F5A29">
        <w:t xml:space="preserve">the management </w:t>
      </w:r>
      <w:r w:rsidR="00BD536E" w:rsidRPr="004F5A29">
        <w:t>schedule</w:t>
      </w:r>
      <w:r w:rsidR="0001034B" w:rsidRPr="004F5A29">
        <w:t xml:space="preserve"> for </w:t>
      </w:r>
      <w:r w:rsidRPr="004F5A29">
        <w:t xml:space="preserve">a CEA, the </w:t>
      </w:r>
      <w:r w:rsidR="00A32A71" w:rsidRPr="004F5A29">
        <w:t>schedule</w:t>
      </w:r>
      <w:r w:rsidRPr="004F5A29">
        <w:t xml:space="preserve"> must be updated before the inconsistent action, in </w:t>
      </w:r>
      <w:r w:rsidR="00093C51" w:rsidRPr="004F5A29">
        <w:t>accordance with this Division.</w:t>
      </w:r>
    </w:p>
    <w:p w14:paraId="5344C284" w14:textId="77777777" w:rsidR="00AD2A73" w:rsidRPr="004F5A29" w:rsidRDefault="00AD2A73" w:rsidP="00AD2A73">
      <w:pPr>
        <w:pStyle w:val="tMain"/>
      </w:pPr>
      <w:r w:rsidRPr="004F5A29">
        <w:tab/>
      </w:r>
      <w:r w:rsidR="00BD4404" w:rsidRPr="004F5A29">
        <w:fldChar w:fldCharType="begin"/>
      </w:r>
      <w:r w:rsidRPr="004F5A29">
        <w:instrText xml:space="preserve">  LISTNUM "main numbering" \l 6 \* MERGEFORMAT </w:instrText>
      </w:r>
      <w:r w:rsidR="00BD4404" w:rsidRPr="004F5A29">
        <w:fldChar w:fldCharType="end"/>
      </w:r>
      <w:r w:rsidRPr="004F5A29">
        <w:tab/>
        <w:t>If a management action is applied</w:t>
      </w:r>
      <w:r w:rsidR="006F1F74" w:rsidRPr="004F5A29">
        <w:t xml:space="preserve"> or a disturbance event occurs</w:t>
      </w:r>
      <w:r w:rsidRPr="004F5A29">
        <w:t xml:space="preserve"> in a CEA, the </w:t>
      </w:r>
      <w:r w:rsidR="00A32A71" w:rsidRPr="004F5A29">
        <w:t>management</w:t>
      </w:r>
      <w:r w:rsidR="00022090" w:rsidRPr="004F5A29">
        <w:t xml:space="preserve"> record</w:t>
      </w:r>
      <w:r w:rsidR="00A32A71" w:rsidRPr="004F5A29">
        <w:t xml:space="preserve"> </w:t>
      </w:r>
      <w:r w:rsidRPr="004F5A29">
        <w:t>must be updated as soon as practicable</w:t>
      </w:r>
      <w:r w:rsidR="006F1F74" w:rsidRPr="004F5A29">
        <w:t>.</w:t>
      </w:r>
    </w:p>
    <w:p w14:paraId="5344C285" w14:textId="77777777" w:rsidR="00E92754" w:rsidRPr="004F5A29" w:rsidRDefault="00E92754" w:rsidP="00E92754">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 xml:space="preserve">For </w:t>
      </w:r>
      <w:r w:rsidR="00366933" w:rsidRPr="004F5A29">
        <w:t xml:space="preserve">subsection (2), </w:t>
      </w:r>
      <w:r w:rsidRPr="004F5A29">
        <w:rPr>
          <w:b/>
          <w:i/>
        </w:rPr>
        <w:t xml:space="preserve">action </w:t>
      </w:r>
      <w:r w:rsidRPr="004F5A29">
        <w:t>includes the following:</w:t>
      </w:r>
    </w:p>
    <w:p w14:paraId="5344C286" w14:textId="77777777" w:rsidR="00E92754" w:rsidRPr="004F5A29" w:rsidRDefault="00E92754" w:rsidP="00E92754">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022090" w:rsidRPr="004F5A29">
        <w:t xml:space="preserve">undertaking </w:t>
      </w:r>
      <w:r w:rsidRPr="004F5A29">
        <w:t>a scheduled management action (such as thinning or harvest)</w:t>
      </w:r>
      <w:r w:rsidR="00022090" w:rsidRPr="004F5A29">
        <w:t xml:space="preserve"> at a different time to the time scheduled</w:t>
      </w:r>
      <w:r w:rsidRPr="004F5A29">
        <w:t>;</w:t>
      </w:r>
    </w:p>
    <w:p w14:paraId="5344C287" w14:textId="77777777" w:rsidR="00E92754" w:rsidRPr="004F5A29" w:rsidRDefault="00E92754" w:rsidP="00E92754">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022090" w:rsidRPr="004F5A29">
        <w:t>undertaking</w:t>
      </w:r>
      <w:r w:rsidRPr="004F5A29">
        <w:t xml:space="preserve"> a management action not scheduled in the current management regime;</w:t>
      </w:r>
    </w:p>
    <w:p w14:paraId="5344C288" w14:textId="77777777" w:rsidR="00E92754" w:rsidRPr="004F5A29" w:rsidRDefault="00E92754" w:rsidP="00E92754">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 xml:space="preserve">not </w:t>
      </w:r>
      <w:r w:rsidR="00022090" w:rsidRPr="004F5A29">
        <w:t>undertaking a management a</w:t>
      </w:r>
      <w:r w:rsidRPr="004F5A29">
        <w:t>ction that is scheduled in the current management regime;</w:t>
      </w:r>
    </w:p>
    <w:p w14:paraId="5344C289" w14:textId="77777777" w:rsidR="00E92754" w:rsidRPr="004F5A29" w:rsidRDefault="00E92754" w:rsidP="00E92754">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undertaking one or more management actions in one part of a CEA and not in another part.</w:t>
      </w:r>
    </w:p>
    <w:p w14:paraId="5344C28A" w14:textId="77777777" w:rsidR="00CD4887" w:rsidRPr="004F5A29" w:rsidRDefault="00BD4404" w:rsidP="00CD4887">
      <w:pPr>
        <w:pStyle w:val="h5Section"/>
        <w:rPr>
          <w:i/>
        </w:rPr>
      </w:pPr>
      <w:r w:rsidRPr="004F5A29">
        <w:fldChar w:fldCharType="begin"/>
      </w:r>
      <w:bookmarkStart w:id="192" w:name="_Ref428178799"/>
      <w:bookmarkEnd w:id="192"/>
      <w:r w:rsidR="00CD4887" w:rsidRPr="004F5A29">
        <w:instrText xml:space="preserve">  LISTNUM "main numbering" \l 5 \* MERGEFORMAT </w:instrText>
      </w:r>
      <w:bookmarkStart w:id="193" w:name="_Toc444766564"/>
      <w:bookmarkStart w:id="194" w:name="_Toc480371944"/>
      <w:r w:rsidRPr="004F5A29">
        <w:fldChar w:fldCharType="end"/>
      </w:r>
      <w:r w:rsidR="00CD4887" w:rsidRPr="004F5A29">
        <w:t xml:space="preserve">  The </w:t>
      </w:r>
      <w:r w:rsidR="00CD4887" w:rsidRPr="004F5A29">
        <w:rPr>
          <w:i/>
        </w:rPr>
        <w:t>current management regime</w:t>
      </w:r>
      <w:r w:rsidR="00CD4887" w:rsidRPr="004F5A29">
        <w:rPr>
          <w:b w:val="0"/>
        </w:rPr>
        <w:t xml:space="preserve"> </w:t>
      </w:r>
      <w:r w:rsidR="00CD4887" w:rsidRPr="004F5A29">
        <w:t>and the</w:t>
      </w:r>
      <w:r w:rsidR="00CD4887" w:rsidRPr="004F5A29">
        <w:rPr>
          <w:b w:val="0"/>
        </w:rPr>
        <w:t xml:space="preserve"> </w:t>
      </w:r>
      <w:r w:rsidR="00CD4887" w:rsidRPr="004F5A29">
        <w:rPr>
          <w:i/>
        </w:rPr>
        <w:t>default management regime</w:t>
      </w:r>
      <w:bookmarkEnd w:id="193"/>
      <w:bookmarkEnd w:id="194"/>
    </w:p>
    <w:p w14:paraId="5344C28B" w14:textId="77777777" w:rsidR="00A82A10" w:rsidRPr="004F5A29" w:rsidRDefault="00A82A10" w:rsidP="00694AC3">
      <w:pPr>
        <w:pStyle w:val="tMain"/>
      </w:pPr>
      <w:r w:rsidRPr="004F5A29">
        <w:tab/>
      </w:r>
      <w:r w:rsidR="00BD4404" w:rsidRPr="004F5A29">
        <w:fldChar w:fldCharType="begin"/>
      </w:r>
      <w:bookmarkStart w:id="195" w:name="_Ref448232399"/>
      <w:bookmarkEnd w:id="195"/>
      <w:r w:rsidRPr="004F5A29">
        <w:instrText xml:space="preserve">  LISTNUM "main numbering" \l 6 \* MERGEFORMAT </w:instrText>
      </w:r>
      <w:r w:rsidR="00BD4404" w:rsidRPr="004F5A29">
        <w:fldChar w:fldCharType="end"/>
      </w:r>
      <w:r w:rsidRPr="004F5A29">
        <w:tab/>
        <w:t xml:space="preserve">At </w:t>
      </w:r>
      <w:r w:rsidR="002E7868" w:rsidRPr="004F5A29">
        <w:t xml:space="preserve">a </w:t>
      </w:r>
      <w:r w:rsidRPr="004F5A29">
        <w:t>time during a rotation for a CEA</w:t>
      </w:r>
      <w:r w:rsidR="00694AC3" w:rsidRPr="004F5A29">
        <w:t xml:space="preserve">, </w:t>
      </w:r>
      <w:r w:rsidRPr="004F5A29">
        <w:t xml:space="preserve">the </w:t>
      </w:r>
      <w:r w:rsidRPr="004F5A29">
        <w:rPr>
          <w:b/>
          <w:i/>
        </w:rPr>
        <w:t>current management regime</w:t>
      </w:r>
      <w:r w:rsidRPr="004F5A29">
        <w:t xml:space="preserve"> is the management regime consisting of:</w:t>
      </w:r>
    </w:p>
    <w:p w14:paraId="5344C28C" w14:textId="77777777" w:rsidR="00A82A10" w:rsidRPr="004F5A29" w:rsidRDefault="00694AC3" w:rsidP="00694AC3">
      <w:pPr>
        <w:pStyle w:val="tPara"/>
      </w:pPr>
      <w:r w:rsidRPr="004F5A29">
        <w:tab/>
      </w:r>
      <w:r w:rsidR="00BD4404" w:rsidRPr="004F5A29">
        <w:fldChar w:fldCharType="begin"/>
      </w:r>
      <w:bookmarkStart w:id="196" w:name="_Ref448232401"/>
      <w:bookmarkEnd w:id="196"/>
      <w:r w:rsidRPr="004F5A29">
        <w:instrText xml:space="preserve">  LISTNUM "main numbering" \l 7 \* MERGEFORMAT </w:instrText>
      </w:r>
      <w:r w:rsidR="00BD4404" w:rsidRPr="004F5A29">
        <w:fldChar w:fldCharType="end"/>
      </w:r>
      <w:r w:rsidRPr="004F5A29">
        <w:tab/>
      </w:r>
      <w:r w:rsidR="00A82A10" w:rsidRPr="004F5A29">
        <w:t>the choice of species and the set of management actions already applied</w:t>
      </w:r>
      <w:r w:rsidR="008E63C5" w:rsidRPr="004F5A29">
        <w:t xml:space="preserve"> and disturbance events that have already occurred</w:t>
      </w:r>
      <w:r w:rsidR="009F1A3D" w:rsidRPr="004F5A29">
        <w:t xml:space="preserve"> during the rotation</w:t>
      </w:r>
      <w:r w:rsidR="00A82A10" w:rsidRPr="004F5A29">
        <w:t>; and</w:t>
      </w:r>
    </w:p>
    <w:p w14:paraId="5344C28D" w14:textId="77777777" w:rsidR="00694AC3" w:rsidRPr="004F5A29" w:rsidRDefault="00694AC3" w:rsidP="00694AC3">
      <w:pPr>
        <w:pStyle w:val="tPara"/>
      </w:pPr>
      <w:r w:rsidRPr="004F5A29">
        <w:tab/>
      </w:r>
      <w:r w:rsidR="00BD4404" w:rsidRPr="004F5A29">
        <w:fldChar w:fldCharType="begin"/>
      </w:r>
      <w:r w:rsidRPr="004F5A29">
        <w:instrText xml:space="preserve">  LISTNUM "main numbering" \l 7 \* MERGEFORMAT </w:instrText>
      </w:r>
      <w:r w:rsidR="00BD4404" w:rsidRPr="004F5A29">
        <w:fldChar w:fldCharType="end"/>
      </w:r>
      <w:r w:rsidRPr="004F5A29">
        <w:tab/>
      </w:r>
      <w:r w:rsidR="00A82A10" w:rsidRPr="004F5A29">
        <w:t>the set of management actions and their times, and the rotation period, that the project proponent proposes to apply in the remainder of the rotation</w:t>
      </w:r>
      <w:r w:rsidRPr="004F5A29">
        <w:t>.</w:t>
      </w:r>
    </w:p>
    <w:p w14:paraId="5344C28E" w14:textId="77777777" w:rsidR="00694AC3" w:rsidRPr="004F5A29" w:rsidRDefault="00694AC3" w:rsidP="00694AC3">
      <w:pPr>
        <w:pStyle w:val="tMain"/>
      </w:pPr>
      <w:r w:rsidRPr="004F5A29">
        <w:tab/>
      </w:r>
      <w:r w:rsidR="00BD4404" w:rsidRPr="004F5A29">
        <w:fldChar w:fldCharType="begin"/>
      </w:r>
      <w:r w:rsidRPr="004F5A29">
        <w:instrText xml:space="preserve">  LISTNUM "main numbering" \l 6 \* MERGEFORMAT </w:instrText>
      </w:r>
      <w:r w:rsidR="00BD4404" w:rsidRPr="004F5A29">
        <w:fldChar w:fldCharType="end"/>
      </w:r>
      <w:r w:rsidRPr="004F5A29">
        <w:tab/>
        <w:t xml:space="preserve">At </w:t>
      </w:r>
      <w:r w:rsidR="002E7868" w:rsidRPr="004F5A29">
        <w:t xml:space="preserve">a </w:t>
      </w:r>
      <w:r w:rsidRPr="004F5A29">
        <w:t xml:space="preserve">time during a rotation for a CEA, the </w:t>
      </w:r>
      <w:r w:rsidRPr="004F5A29">
        <w:rPr>
          <w:b/>
          <w:i/>
        </w:rPr>
        <w:t>default management regime</w:t>
      </w:r>
      <w:r w:rsidRPr="004F5A29">
        <w:t xml:space="preserve"> is:</w:t>
      </w:r>
    </w:p>
    <w:p w14:paraId="5344C28F" w14:textId="77777777" w:rsidR="00A82A10" w:rsidRPr="004F5A29" w:rsidRDefault="00694AC3" w:rsidP="00694AC3">
      <w:pPr>
        <w:pStyle w:val="tPara"/>
      </w:pPr>
      <w:r w:rsidRPr="004F5A29">
        <w:tab/>
      </w:r>
      <w:r w:rsidR="00BD4404" w:rsidRPr="004F5A29">
        <w:fldChar w:fldCharType="begin"/>
      </w:r>
      <w:r w:rsidRPr="004F5A29">
        <w:instrText xml:space="preserve">  LISTNUM "main numbering" \l 7 \* MERGEFORMAT </w:instrText>
      </w:r>
      <w:r w:rsidR="00BD4404" w:rsidRPr="004F5A29">
        <w:fldChar w:fldCharType="end"/>
      </w:r>
      <w:r w:rsidRPr="004F5A29">
        <w:tab/>
      </w:r>
      <w:r w:rsidR="00A82A10" w:rsidRPr="004F5A29">
        <w:t xml:space="preserve">unless paragraph </w:t>
      </w:r>
      <w:r w:rsidR="00113AB4">
        <w:fldChar w:fldCharType="begin"/>
      </w:r>
      <w:r w:rsidR="00113AB4">
        <w:instrText xml:space="preserve"> REF _Ref4</w:instrText>
      </w:r>
      <w:r w:rsidR="00113AB4">
        <w:instrText xml:space="preserve">34580894 \n  \* MERGEFORMAT </w:instrText>
      </w:r>
      <w:r w:rsidR="00113AB4">
        <w:fldChar w:fldCharType="separate"/>
      </w:r>
      <w:r w:rsidR="00797CB1">
        <w:t>(b)</w:t>
      </w:r>
      <w:r w:rsidR="00113AB4">
        <w:fldChar w:fldCharType="end"/>
      </w:r>
      <w:r w:rsidR="002E7868" w:rsidRPr="004F5A29">
        <w:t xml:space="preserve"> </w:t>
      </w:r>
      <w:r w:rsidR="00A82A10" w:rsidRPr="004F5A29">
        <w:t>applies—the same as the current management regime; and</w:t>
      </w:r>
    </w:p>
    <w:p w14:paraId="5344C290" w14:textId="77777777" w:rsidR="00A82A10" w:rsidRPr="004F5A29" w:rsidRDefault="00694AC3" w:rsidP="00694AC3">
      <w:pPr>
        <w:pStyle w:val="tPara"/>
      </w:pPr>
      <w:r w:rsidRPr="004F5A29">
        <w:tab/>
      </w:r>
      <w:r w:rsidR="00BD4404" w:rsidRPr="004F5A29">
        <w:fldChar w:fldCharType="begin"/>
      </w:r>
      <w:bookmarkStart w:id="197" w:name="_Ref434580894"/>
      <w:bookmarkEnd w:id="197"/>
      <w:r w:rsidRPr="004F5A29">
        <w:instrText xml:space="preserve">  LISTNUM "main numbering" \l 7 \* MERGEFORMAT </w:instrText>
      </w:r>
      <w:r w:rsidR="00BD4404" w:rsidRPr="004F5A29">
        <w:fldChar w:fldCharType="end"/>
      </w:r>
      <w:r w:rsidRPr="004F5A29">
        <w:tab/>
      </w:r>
      <w:r w:rsidR="00A82A10" w:rsidRPr="004F5A29">
        <w:t>if the CEA has been subject to a disturbance</w:t>
      </w:r>
      <w:r w:rsidR="00C15EDE" w:rsidRPr="004F5A29">
        <w:t xml:space="preserve"> event</w:t>
      </w:r>
      <w:r w:rsidR="00A82A10" w:rsidRPr="004F5A29">
        <w:t xml:space="preserve"> during the rotation—the same as the current management regime as it stood immediately before the first disturbance </w:t>
      </w:r>
      <w:r w:rsidR="00C15EDE" w:rsidRPr="004F5A29">
        <w:t xml:space="preserve">event </w:t>
      </w:r>
      <w:r w:rsidR="00A82A10" w:rsidRPr="004F5A29">
        <w:t>of the rotation.</w:t>
      </w:r>
    </w:p>
    <w:p w14:paraId="5344C291" w14:textId="77777777" w:rsidR="00CD4887" w:rsidRPr="004F5A29" w:rsidRDefault="00A82A10" w:rsidP="00CD4887">
      <w:pPr>
        <w:pStyle w:val="tMain"/>
      </w:pPr>
      <w:r w:rsidRPr="004F5A29">
        <w:tab/>
      </w:r>
      <w:r w:rsidR="00BD4404" w:rsidRPr="004F5A29">
        <w:fldChar w:fldCharType="begin"/>
      </w:r>
      <w:r w:rsidRPr="004F5A29">
        <w:instrText xml:space="preserve">  LISTNUM "main numbering" \l 6 \* MERGEFORMAT </w:instrText>
      </w:r>
      <w:r w:rsidR="00BD4404" w:rsidRPr="004F5A29">
        <w:fldChar w:fldCharType="end"/>
      </w:r>
      <w:r w:rsidRPr="004F5A29">
        <w:tab/>
        <w:t xml:space="preserve">At </w:t>
      </w:r>
      <w:r w:rsidR="002E7868" w:rsidRPr="004F5A29">
        <w:t xml:space="preserve">a </w:t>
      </w:r>
      <w:r w:rsidRPr="004F5A29">
        <w:t xml:space="preserve">time between rotations for a CEA, the </w:t>
      </w:r>
      <w:r w:rsidRPr="004F5A29">
        <w:rPr>
          <w:b/>
          <w:i/>
        </w:rPr>
        <w:t>current management regime</w:t>
      </w:r>
      <w:r w:rsidRPr="004F5A29">
        <w:t xml:space="preserve"> and the </w:t>
      </w:r>
      <w:r w:rsidRPr="004F5A29">
        <w:rPr>
          <w:b/>
          <w:i/>
        </w:rPr>
        <w:t>default management regime</w:t>
      </w:r>
      <w:r w:rsidRPr="004F5A29">
        <w:t xml:space="preserve"> are both the same as the default management regime as it stood at the end of the previous rotation.</w:t>
      </w:r>
    </w:p>
    <w:p w14:paraId="5344C292" w14:textId="77777777" w:rsidR="00A97B98" w:rsidRPr="004F5A29" w:rsidRDefault="00BD4404" w:rsidP="00A97B98">
      <w:pPr>
        <w:pStyle w:val="h5Section"/>
      </w:pPr>
      <w:r w:rsidRPr="004F5A29">
        <w:fldChar w:fldCharType="begin"/>
      </w:r>
      <w:bookmarkStart w:id="198" w:name="_Ref442776079"/>
      <w:bookmarkEnd w:id="198"/>
      <w:r w:rsidR="00A97B98" w:rsidRPr="004F5A29">
        <w:instrText xml:space="preserve">  LISTNUM "main numbering" \l 5 \* MERGEFORMAT </w:instrText>
      </w:r>
      <w:bookmarkStart w:id="199" w:name="_Toc444766565"/>
      <w:bookmarkStart w:id="200" w:name="_Toc480371945"/>
      <w:r w:rsidRPr="004F5A29">
        <w:fldChar w:fldCharType="end"/>
      </w:r>
      <w:r w:rsidR="00A97B98" w:rsidRPr="004F5A29">
        <w:t xml:space="preserve">  </w:t>
      </w:r>
      <w:r w:rsidR="00A32A71" w:rsidRPr="004F5A29">
        <w:t>M</w:t>
      </w:r>
      <w:r w:rsidR="00A97B98" w:rsidRPr="004F5A29">
        <w:t xml:space="preserve">anagement </w:t>
      </w:r>
      <w:r w:rsidR="00A32A71" w:rsidRPr="004F5A29">
        <w:t>schedule</w:t>
      </w:r>
      <w:r w:rsidR="00A97B98" w:rsidRPr="004F5A29">
        <w:t xml:space="preserve"> for </w:t>
      </w:r>
      <w:r w:rsidR="007B4FBD" w:rsidRPr="004F5A29">
        <w:t xml:space="preserve">a </w:t>
      </w:r>
      <w:r w:rsidR="00A97B98" w:rsidRPr="004F5A29">
        <w:t>re-stratified CEA</w:t>
      </w:r>
      <w:bookmarkEnd w:id="199"/>
      <w:bookmarkEnd w:id="200"/>
    </w:p>
    <w:p w14:paraId="5344C293" w14:textId="77777777" w:rsidR="0081523E" w:rsidRPr="004F5A29" w:rsidRDefault="0081523E" w:rsidP="0081523E">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r>
      <w:r w:rsidR="008E73AA" w:rsidRPr="004F5A29">
        <w:t>If a CEA is re-stratified</w:t>
      </w:r>
      <w:r w:rsidR="004502E0" w:rsidRPr="004F5A29">
        <w:t>, a new management schedule must be prepared for each new CEA as soon as practicable, in accordance with this Division</w:t>
      </w:r>
      <w:r w:rsidRPr="004F5A29">
        <w:t>.</w:t>
      </w:r>
    </w:p>
    <w:p w14:paraId="5344C294" w14:textId="77777777" w:rsidR="005C7EC2" w:rsidRPr="004F5A29" w:rsidRDefault="0081523E" w:rsidP="0081523E">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 xml:space="preserve">The new management schedule must </w:t>
      </w:r>
      <w:r w:rsidR="00AF2AD2" w:rsidRPr="004F5A29">
        <w:t xml:space="preserve">set out </w:t>
      </w:r>
      <w:r w:rsidR="005C7EC2" w:rsidRPr="004F5A29">
        <w:t xml:space="preserve">the same </w:t>
      </w:r>
      <w:r w:rsidR="00442831" w:rsidRPr="004F5A29">
        <w:t>details of management actions already undertaken</w:t>
      </w:r>
      <w:r w:rsidR="00C15EDE" w:rsidRPr="004F5A29">
        <w:t xml:space="preserve"> and disturbance events that have occurred</w:t>
      </w:r>
      <w:r w:rsidR="00442831" w:rsidRPr="004F5A29">
        <w:t xml:space="preserve">, up to </w:t>
      </w:r>
      <w:r w:rsidR="008E73AA" w:rsidRPr="004F5A29">
        <w:t xml:space="preserve">the </w:t>
      </w:r>
      <w:r w:rsidR="00AF2AD2" w:rsidRPr="004F5A29">
        <w:t>date of creation of the CEA</w:t>
      </w:r>
      <w:r w:rsidRPr="004F5A29">
        <w:t>.</w:t>
      </w:r>
    </w:p>
    <w:p w14:paraId="5344C295" w14:textId="77777777" w:rsidR="002B500D" w:rsidRPr="004F5A29" w:rsidRDefault="0081523E" w:rsidP="0081523E">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 xml:space="preserve">The </w:t>
      </w:r>
      <w:r w:rsidR="002B500D" w:rsidRPr="004F5A29">
        <w:t xml:space="preserve">default management </w:t>
      </w:r>
      <w:r w:rsidR="00C93499" w:rsidRPr="004F5A29">
        <w:t xml:space="preserve">regime </w:t>
      </w:r>
      <w:r w:rsidR="002B500D" w:rsidRPr="004F5A29">
        <w:t xml:space="preserve">for the CEA </w:t>
      </w:r>
      <w:r w:rsidRPr="004F5A29">
        <w:t xml:space="preserve">in the new management schedule must be </w:t>
      </w:r>
      <w:r w:rsidR="002B500D" w:rsidRPr="004F5A29">
        <w:t xml:space="preserve">the same as the default management </w:t>
      </w:r>
      <w:r w:rsidR="00C93499" w:rsidRPr="004F5A29">
        <w:t xml:space="preserve">regime </w:t>
      </w:r>
      <w:r w:rsidR="002B500D" w:rsidRPr="004F5A29">
        <w:t>for the original CEA i</w:t>
      </w:r>
      <w:r w:rsidRPr="004F5A29">
        <w:t xml:space="preserve">mmediately before </w:t>
      </w:r>
      <w:r w:rsidR="00DC32B6" w:rsidRPr="004F5A29">
        <w:t>the re-stratification</w:t>
      </w:r>
      <w:r w:rsidRPr="004F5A29">
        <w:t>.</w:t>
      </w:r>
    </w:p>
    <w:p w14:paraId="5344C296" w14:textId="77777777" w:rsidR="00DC32B6" w:rsidRPr="004F5A29" w:rsidRDefault="00DC32B6" w:rsidP="00DC32B6">
      <w:pPr>
        <w:pStyle w:val="nMain"/>
      </w:pPr>
      <w:r w:rsidRPr="004F5A29">
        <w:t>Note:</w:t>
      </w:r>
      <w:r w:rsidRPr="004F5A29">
        <w:tab/>
        <w:t xml:space="preserve">If the project proponent wishes to change the default management regime, </w:t>
      </w:r>
      <w:r w:rsidR="00414169" w:rsidRPr="004F5A29">
        <w:t xml:space="preserve">the proponent </w:t>
      </w:r>
      <w:r w:rsidRPr="004F5A29">
        <w:t xml:space="preserve">must first create the new management schedule that complies with this section, and then vary it in accordance with section </w:t>
      </w:r>
      <w:r w:rsidR="00113AB4">
        <w:fldChar w:fldCharType="begin"/>
      </w:r>
      <w:r w:rsidR="00113AB4">
        <w:instrText xml:space="preserve"> REF _Ref444690702 \n </w:instrText>
      </w:r>
      <w:r w:rsidR="00113AB4">
        <w:fldChar w:fldCharType="separate"/>
      </w:r>
      <w:r w:rsidR="00797CB1">
        <w:t>27</w:t>
      </w:r>
      <w:r w:rsidR="00113AB4">
        <w:fldChar w:fldCharType="end"/>
      </w:r>
      <w:r w:rsidRPr="004F5A29">
        <w:t>.</w:t>
      </w:r>
    </w:p>
    <w:p w14:paraId="5344C297" w14:textId="77777777" w:rsidR="00AF2AD2" w:rsidRPr="004F5A29" w:rsidRDefault="0081523E" w:rsidP="0081523E">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r>
      <w:r w:rsidR="00414169" w:rsidRPr="004F5A29">
        <w:t>I</w:t>
      </w:r>
      <w:r w:rsidR="002B500D" w:rsidRPr="004F5A29">
        <w:t xml:space="preserve">n applying paragraph </w:t>
      </w:r>
      <w:r w:rsidR="00113AB4">
        <w:fldChar w:fldCharType="begin"/>
      </w:r>
      <w:r w:rsidR="00113AB4">
        <w:instrText xml:space="preserve"> REF _Ref302293196 \n  \* MERGEFORMAT </w:instrText>
      </w:r>
      <w:r w:rsidR="00113AB4">
        <w:fldChar w:fldCharType="separate"/>
      </w:r>
      <w:r w:rsidR="00797CB1">
        <w:t>26</w:t>
      </w:r>
      <w:r w:rsidR="00113AB4">
        <w:fldChar w:fldCharType="end"/>
      </w:r>
      <w:r w:rsidR="00113AB4">
        <w:fldChar w:fldCharType="begin"/>
      </w:r>
      <w:r w:rsidR="00113AB4">
        <w:instrText xml:space="preserve"> REF </w:instrText>
      </w:r>
      <w:r w:rsidR="00113AB4">
        <w:instrText xml:space="preserve">_Ref434506879 \n  \* MERGEFORMAT </w:instrText>
      </w:r>
      <w:r w:rsidR="00113AB4">
        <w:fldChar w:fldCharType="separate"/>
      </w:r>
      <w:r w:rsidR="00797CB1">
        <w:t>(2)</w:t>
      </w:r>
      <w:r w:rsidR="00113AB4">
        <w:fldChar w:fldCharType="end"/>
      </w:r>
      <w:r w:rsidR="00113AB4">
        <w:fldChar w:fldCharType="begin"/>
      </w:r>
      <w:r w:rsidR="00113AB4">
        <w:instrText xml:space="preserve"> REF _Ref444767022 \n </w:instrText>
      </w:r>
      <w:r w:rsidR="00113AB4">
        <w:fldChar w:fldCharType="separate"/>
      </w:r>
      <w:r w:rsidR="00797CB1">
        <w:t>(d)</w:t>
      </w:r>
      <w:r w:rsidR="00113AB4">
        <w:fldChar w:fldCharType="end"/>
      </w:r>
      <w:r w:rsidR="002B500D" w:rsidRPr="004F5A29">
        <w:t xml:space="preserve">, </w:t>
      </w:r>
      <w:r w:rsidR="006258DA" w:rsidRPr="004F5A29">
        <w:t xml:space="preserve">the </w:t>
      </w:r>
      <w:r w:rsidR="00C93499" w:rsidRPr="004F5A29">
        <w:t xml:space="preserve">comparison is to be made with the default management regime in the </w:t>
      </w:r>
      <w:r w:rsidR="00A32A71" w:rsidRPr="004F5A29">
        <w:t xml:space="preserve">management schedule </w:t>
      </w:r>
      <w:r w:rsidR="00C93499" w:rsidRPr="004F5A29">
        <w:t>made for the original CEA for the end of the previous reporting period.</w:t>
      </w:r>
    </w:p>
    <w:p w14:paraId="5344C298" w14:textId="77777777" w:rsidR="00AF2AD2" w:rsidRPr="004F5A29" w:rsidRDefault="005C7EC2" w:rsidP="005C7EC2">
      <w:pPr>
        <w:pStyle w:val="nMain"/>
      </w:pPr>
      <w:r w:rsidRPr="004F5A29">
        <w:t>Note:</w:t>
      </w:r>
      <w:r w:rsidRPr="004F5A29">
        <w:tab/>
      </w:r>
      <w:r w:rsidR="00792A87" w:rsidRPr="004F5A29">
        <w:t>For a conversion CEA</w:t>
      </w:r>
      <w:r w:rsidR="006A63FA" w:rsidRPr="004F5A29">
        <w:t xml:space="preserve">, the </w:t>
      </w:r>
      <w:r w:rsidR="00CA3FA2" w:rsidRPr="004F5A29">
        <w:t>default baseline management regime</w:t>
      </w:r>
      <w:r w:rsidR="00AF2AD2" w:rsidRPr="004F5A29">
        <w:t xml:space="preserve"> depends only on </w:t>
      </w:r>
      <w:r w:rsidR="00B4132D" w:rsidRPr="004F5A29">
        <w:t xml:space="preserve">the </w:t>
      </w:r>
      <w:r w:rsidR="00AF2AD2" w:rsidRPr="004F5A29">
        <w:t>situation at the eligibility date for the CEA, and so will be the same for the new CEA.</w:t>
      </w:r>
    </w:p>
    <w:p w14:paraId="5344C299" w14:textId="77777777" w:rsidR="00F13A0B" w:rsidRPr="004F5A29" w:rsidRDefault="00BD4404" w:rsidP="006E63E2">
      <w:pPr>
        <w:pStyle w:val="h5Section"/>
      </w:pPr>
      <w:r w:rsidRPr="004F5A29">
        <w:fldChar w:fldCharType="begin"/>
      </w:r>
      <w:bookmarkStart w:id="201" w:name="_Ref434507087"/>
      <w:bookmarkEnd w:id="201"/>
      <w:r w:rsidR="006E63E2" w:rsidRPr="004F5A29">
        <w:instrText xml:space="preserve">  LISTNUM "main numbering" \l 5 \* MERGEFORMAT </w:instrText>
      </w:r>
      <w:bookmarkStart w:id="202" w:name="_Toc480371946"/>
      <w:bookmarkStart w:id="203" w:name="_Toc444766566"/>
      <w:r w:rsidRPr="004F5A29">
        <w:fldChar w:fldCharType="end"/>
      </w:r>
      <w:r w:rsidR="006E63E2" w:rsidRPr="004F5A29">
        <w:t xml:space="preserve">  </w:t>
      </w:r>
      <w:r w:rsidR="00F13A0B" w:rsidRPr="004F5A29">
        <w:t>The</w:t>
      </w:r>
      <w:r w:rsidR="00CA3FA2" w:rsidRPr="004F5A29">
        <w:t xml:space="preserve"> default baseline management regime</w:t>
      </w:r>
      <w:r w:rsidR="00A03DC8" w:rsidRPr="004F5A29">
        <w:t xml:space="preserve"> </w:t>
      </w:r>
      <w:r w:rsidR="00043949" w:rsidRPr="004F5A29">
        <w:t>(</w:t>
      </w:r>
      <w:r w:rsidR="00760E57" w:rsidRPr="004F5A29">
        <w:t>conversion CEA)</w:t>
      </w:r>
      <w:bookmarkEnd w:id="202"/>
      <w:r w:rsidR="00760E57" w:rsidRPr="004F5A29">
        <w:t xml:space="preserve"> </w:t>
      </w:r>
      <w:bookmarkEnd w:id="203"/>
    </w:p>
    <w:p w14:paraId="5344C29A" w14:textId="77777777" w:rsidR="0082456C" w:rsidRPr="004F5A29" w:rsidRDefault="0082456C" w:rsidP="0082456C">
      <w:pPr>
        <w:pStyle w:val="tMain"/>
      </w:pPr>
      <w:r w:rsidRPr="004F5A29">
        <w:tab/>
      </w:r>
      <w:r w:rsidR="00BD4404" w:rsidRPr="004F5A29">
        <w:fldChar w:fldCharType="begin"/>
      </w:r>
      <w:bookmarkStart w:id="204" w:name="_Ref302293609"/>
      <w:bookmarkEnd w:id="204"/>
      <w:r w:rsidRPr="004F5A29">
        <w:instrText xml:space="preserve">  LISTNUM "main numbering" \l 6 \* MERGEFORMAT </w:instrText>
      </w:r>
      <w:r w:rsidR="00BD4404" w:rsidRPr="004F5A29">
        <w:fldChar w:fldCharType="end"/>
      </w:r>
      <w:r w:rsidRPr="004F5A29">
        <w:tab/>
        <w:t xml:space="preserve">This section applies to a </w:t>
      </w:r>
      <w:r w:rsidR="00792A87" w:rsidRPr="004F5A29">
        <w:t xml:space="preserve">conversion </w:t>
      </w:r>
      <w:r w:rsidRPr="004F5A29">
        <w:t>CEA.</w:t>
      </w:r>
    </w:p>
    <w:p w14:paraId="5344C29B" w14:textId="77777777" w:rsidR="00AD6E1C" w:rsidRPr="004F5A29" w:rsidRDefault="00AD6E1C" w:rsidP="00AD6E1C">
      <w:pPr>
        <w:pStyle w:val="tMain"/>
      </w:pPr>
      <w:r w:rsidRPr="004F5A29">
        <w:tab/>
      </w:r>
      <w:r w:rsidRPr="004F5A29">
        <w:fldChar w:fldCharType="begin"/>
      </w:r>
      <w:bookmarkStart w:id="205" w:name="_Ref445908337"/>
      <w:bookmarkEnd w:id="205"/>
      <w:r w:rsidRPr="004F5A29">
        <w:instrText xml:space="preserve">  LISTNUM "main numbering" \l 6 \* MERGEFORMAT </w:instrText>
      </w:r>
      <w:r w:rsidRPr="004F5A29">
        <w:fldChar w:fldCharType="end"/>
      </w:r>
      <w:r w:rsidRPr="004F5A29">
        <w:tab/>
        <w:t xml:space="preserve">For this determination, the </w:t>
      </w:r>
      <w:r w:rsidR="00CA3FA2" w:rsidRPr="004F5A29">
        <w:rPr>
          <w:b/>
          <w:i/>
        </w:rPr>
        <w:t>default baseline management regime</w:t>
      </w:r>
      <w:r w:rsidRPr="004F5A29">
        <w:rPr>
          <w:b/>
          <w:i/>
        </w:rPr>
        <w:t xml:space="preserve"> </w:t>
      </w:r>
      <w:r w:rsidRPr="004F5A29">
        <w:t>for the CEA is the management regime for the CEA that is specified by the elements indicated in the following table:</w:t>
      </w:r>
    </w:p>
    <w:p w14:paraId="5344C29C" w14:textId="77777777" w:rsidR="00AD6E1C" w:rsidRPr="004F5A29" w:rsidRDefault="00AD6E1C" w:rsidP="00AD6E1C">
      <w:pPr>
        <w:pStyle w:val="tPara"/>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6"/>
        <w:gridCol w:w="1794"/>
        <w:gridCol w:w="3305"/>
        <w:gridCol w:w="3306"/>
      </w:tblGrid>
      <w:tr w:rsidR="004F5A29" w:rsidRPr="004F5A29" w14:paraId="5344C29E" w14:textId="77777777" w:rsidTr="0079346C">
        <w:trPr>
          <w:tblHeader/>
        </w:trPr>
        <w:tc>
          <w:tcPr>
            <w:tcW w:w="9021" w:type="dxa"/>
            <w:gridSpan w:val="4"/>
            <w:tcBorders>
              <w:top w:val="single" w:sz="12" w:space="0" w:color="auto"/>
              <w:bottom w:val="single" w:sz="2" w:space="0" w:color="auto"/>
            </w:tcBorders>
          </w:tcPr>
          <w:p w14:paraId="5344C29D" w14:textId="77777777" w:rsidR="00AD6E1C" w:rsidRPr="004F5A29" w:rsidRDefault="00CA3FA2" w:rsidP="001615BB">
            <w:pPr>
              <w:pStyle w:val="TableHeading"/>
              <w:jc w:val="center"/>
            </w:pPr>
            <w:r w:rsidRPr="004F5A29">
              <w:t>Default baseline management regime</w:t>
            </w:r>
          </w:p>
        </w:tc>
      </w:tr>
      <w:tr w:rsidR="004F5A29" w:rsidRPr="004F5A29" w14:paraId="5344C2A3" w14:textId="77777777" w:rsidTr="0079346C">
        <w:trPr>
          <w:tblHeader/>
        </w:trPr>
        <w:tc>
          <w:tcPr>
            <w:tcW w:w="616" w:type="dxa"/>
            <w:tcBorders>
              <w:top w:val="single" w:sz="2" w:space="0" w:color="auto"/>
              <w:bottom w:val="single" w:sz="12" w:space="0" w:color="auto"/>
            </w:tcBorders>
          </w:tcPr>
          <w:p w14:paraId="5344C29F" w14:textId="77777777" w:rsidR="00AD6E1C" w:rsidRPr="004F5A29" w:rsidRDefault="00AD6E1C" w:rsidP="0079346C">
            <w:pPr>
              <w:pStyle w:val="TableHeading"/>
            </w:pPr>
            <w:r w:rsidRPr="004F5A29">
              <w:t>Item</w:t>
            </w:r>
          </w:p>
        </w:tc>
        <w:tc>
          <w:tcPr>
            <w:tcW w:w="1794" w:type="dxa"/>
            <w:tcBorders>
              <w:top w:val="single" w:sz="2" w:space="0" w:color="auto"/>
              <w:bottom w:val="single" w:sz="12" w:space="0" w:color="auto"/>
            </w:tcBorders>
          </w:tcPr>
          <w:p w14:paraId="5344C2A0" w14:textId="77777777" w:rsidR="00AD6E1C" w:rsidRPr="004F5A29" w:rsidRDefault="00AD6E1C" w:rsidP="0079346C">
            <w:pPr>
              <w:pStyle w:val="TableHeading"/>
            </w:pPr>
            <w:r w:rsidRPr="004F5A29">
              <w:t>Element of management regime</w:t>
            </w:r>
          </w:p>
        </w:tc>
        <w:tc>
          <w:tcPr>
            <w:tcW w:w="3305" w:type="dxa"/>
            <w:tcBorders>
              <w:top w:val="single" w:sz="2" w:space="0" w:color="auto"/>
              <w:bottom w:val="single" w:sz="12" w:space="0" w:color="auto"/>
            </w:tcBorders>
          </w:tcPr>
          <w:p w14:paraId="5344C2A1" w14:textId="77777777" w:rsidR="00AD6E1C" w:rsidRPr="004F5A29" w:rsidRDefault="00AD6E1C" w:rsidP="0079346C">
            <w:pPr>
              <w:pStyle w:val="TableHeading"/>
            </w:pPr>
            <w:r w:rsidRPr="004F5A29">
              <w:t>If a rotation was not in progress on</w:t>
            </w:r>
            <w:r w:rsidR="00516B5F" w:rsidRPr="004F5A29">
              <w:t xml:space="preserve"> the</w:t>
            </w:r>
            <w:r w:rsidRPr="004F5A29">
              <w:t xml:space="preserve"> eligibility date:</w:t>
            </w:r>
          </w:p>
        </w:tc>
        <w:tc>
          <w:tcPr>
            <w:tcW w:w="3306" w:type="dxa"/>
            <w:tcBorders>
              <w:top w:val="single" w:sz="2" w:space="0" w:color="auto"/>
              <w:bottom w:val="single" w:sz="12" w:space="0" w:color="auto"/>
            </w:tcBorders>
          </w:tcPr>
          <w:p w14:paraId="5344C2A2" w14:textId="77777777" w:rsidR="00AD6E1C" w:rsidRPr="004F5A29" w:rsidRDefault="00AD6E1C" w:rsidP="00516B5F">
            <w:pPr>
              <w:pStyle w:val="TableHeading"/>
            </w:pPr>
            <w:r w:rsidRPr="004F5A29">
              <w:t xml:space="preserve">If a rotation was in progress on </w:t>
            </w:r>
            <w:r w:rsidR="00516B5F" w:rsidRPr="004F5A29">
              <w:t xml:space="preserve">the </w:t>
            </w:r>
            <w:r w:rsidRPr="004F5A29">
              <w:t>eligibility date:</w:t>
            </w:r>
          </w:p>
        </w:tc>
      </w:tr>
      <w:tr w:rsidR="004F5A29" w:rsidRPr="004F5A29" w14:paraId="5344C2A8" w14:textId="77777777" w:rsidTr="0079346C">
        <w:tc>
          <w:tcPr>
            <w:tcW w:w="616" w:type="dxa"/>
            <w:tcBorders>
              <w:top w:val="single" w:sz="2" w:space="0" w:color="auto"/>
              <w:bottom w:val="single" w:sz="2" w:space="0" w:color="auto"/>
            </w:tcBorders>
          </w:tcPr>
          <w:p w14:paraId="5344C2A4" w14:textId="77777777" w:rsidR="00AD6E1C" w:rsidRPr="004F5A29" w:rsidRDefault="00AD6E1C" w:rsidP="0079346C">
            <w:pPr>
              <w:pStyle w:val="Tabletext"/>
            </w:pPr>
            <w:r w:rsidRPr="004F5A29">
              <w:t>1</w:t>
            </w:r>
          </w:p>
        </w:tc>
        <w:tc>
          <w:tcPr>
            <w:tcW w:w="1794" w:type="dxa"/>
            <w:tcBorders>
              <w:top w:val="single" w:sz="2" w:space="0" w:color="auto"/>
              <w:bottom w:val="single" w:sz="2" w:space="0" w:color="auto"/>
            </w:tcBorders>
          </w:tcPr>
          <w:p w14:paraId="5344C2A5" w14:textId="77777777" w:rsidR="00AD6E1C" w:rsidRPr="004F5A29" w:rsidRDefault="00AD6E1C" w:rsidP="0079346C">
            <w:pPr>
              <w:pStyle w:val="Tabletext"/>
            </w:pPr>
            <w:r w:rsidRPr="004F5A29">
              <w:t>Choice of species</w:t>
            </w:r>
          </w:p>
        </w:tc>
        <w:tc>
          <w:tcPr>
            <w:tcW w:w="3305" w:type="dxa"/>
            <w:tcBorders>
              <w:top w:val="single" w:sz="2" w:space="0" w:color="auto"/>
              <w:bottom w:val="single" w:sz="2" w:space="0" w:color="auto"/>
            </w:tcBorders>
          </w:tcPr>
          <w:p w14:paraId="5344C2A6" w14:textId="77777777" w:rsidR="00AD6E1C" w:rsidRPr="004F5A29" w:rsidRDefault="00AD6E1C" w:rsidP="0079346C">
            <w:pPr>
              <w:pStyle w:val="Tabletext"/>
            </w:pPr>
            <w:r w:rsidRPr="004F5A29">
              <w:t xml:space="preserve">The choice of species that was applied in the last rotation that was completed before the eligibility date (the </w:t>
            </w:r>
            <w:r w:rsidRPr="004F5A29">
              <w:rPr>
                <w:b/>
                <w:i/>
              </w:rPr>
              <w:t xml:space="preserve">completed </w:t>
            </w:r>
            <w:r w:rsidRPr="004F5A29">
              <w:t>rotation)</w:t>
            </w:r>
          </w:p>
        </w:tc>
        <w:tc>
          <w:tcPr>
            <w:tcW w:w="3306" w:type="dxa"/>
            <w:tcBorders>
              <w:top w:val="single" w:sz="2" w:space="0" w:color="auto"/>
              <w:bottom w:val="single" w:sz="2" w:space="0" w:color="auto"/>
            </w:tcBorders>
          </w:tcPr>
          <w:p w14:paraId="5344C2A7" w14:textId="77777777" w:rsidR="00AD6E1C" w:rsidRPr="004F5A29" w:rsidRDefault="00AD6E1C" w:rsidP="001615BB">
            <w:pPr>
              <w:pStyle w:val="Tabletext"/>
            </w:pPr>
            <w:r w:rsidRPr="004F5A29">
              <w:t>The choice of species that was applied</w:t>
            </w:r>
            <w:r w:rsidR="001615BB" w:rsidRPr="004F5A29">
              <w:t xml:space="preserve">, prior to the eligibility date, in the rotation that was in progress on the eligibility date </w:t>
            </w:r>
            <w:r w:rsidRPr="004F5A29">
              <w:t xml:space="preserve">(the </w:t>
            </w:r>
            <w:r w:rsidRPr="004F5A29">
              <w:rPr>
                <w:b/>
                <w:i/>
              </w:rPr>
              <w:t xml:space="preserve">ongoing </w:t>
            </w:r>
            <w:r w:rsidRPr="004F5A29">
              <w:t>rotation)</w:t>
            </w:r>
          </w:p>
        </w:tc>
      </w:tr>
      <w:tr w:rsidR="004F5A29" w:rsidRPr="004F5A29" w14:paraId="5344C2AD" w14:textId="77777777" w:rsidTr="0079346C">
        <w:tc>
          <w:tcPr>
            <w:tcW w:w="616" w:type="dxa"/>
            <w:tcBorders>
              <w:top w:val="single" w:sz="2" w:space="0" w:color="auto"/>
              <w:bottom w:val="single" w:sz="2" w:space="0" w:color="auto"/>
            </w:tcBorders>
          </w:tcPr>
          <w:p w14:paraId="5344C2A9" w14:textId="77777777" w:rsidR="00AD6E1C" w:rsidRPr="004F5A29" w:rsidRDefault="00AD6E1C" w:rsidP="0079346C">
            <w:pPr>
              <w:pStyle w:val="Tabletext"/>
            </w:pPr>
            <w:r w:rsidRPr="004F5A29">
              <w:t>2</w:t>
            </w:r>
          </w:p>
        </w:tc>
        <w:tc>
          <w:tcPr>
            <w:tcW w:w="1794" w:type="dxa"/>
            <w:tcBorders>
              <w:top w:val="single" w:sz="2" w:space="0" w:color="auto"/>
              <w:bottom w:val="single" w:sz="2" w:space="0" w:color="auto"/>
            </w:tcBorders>
          </w:tcPr>
          <w:p w14:paraId="5344C2AA" w14:textId="77777777" w:rsidR="00AD6E1C" w:rsidRPr="004F5A29" w:rsidRDefault="00AD6E1C" w:rsidP="0079346C">
            <w:pPr>
              <w:pStyle w:val="Tabletext"/>
            </w:pPr>
            <w:r w:rsidRPr="004F5A29">
              <w:t>Rotation period</w:t>
            </w:r>
          </w:p>
        </w:tc>
        <w:tc>
          <w:tcPr>
            <w:tcW w:w="3305" w:type="dxa"/>
            <w:tcBorders>
              <w:top w:val="single" w:sz="2" w:space="0" w:color="auto"/>
              <w:bottom w:val="single" w:sz="2" w:space="0" w:color="auto"/>
            </w:tcBorders>
          </w:tcPr>
          <w:p w14:paraId="5344C2AB" w14:textId="77777777" w:rsidR="00AD6E1C" w:rsidRPr="004F5A29" w:rsidRDefault="00F41B97" w:rsidP="005B1B77">
            <w:pPr>
              <w:pStyle w:val="Tabletext"/>
            </w:pPr>
            <w:r w:rsidRPr="004F5A29">
              <w:t xml:space="preserve">The baseline </w:t>
            </w:r>
            <w:r w:rsidR="005B1B77" w:rsidRPr="004F5A29">
              <w:t xml:space="preserve">rotation </w:t>
            </w:r>
            <w:r w:rsidRPr="004F5A29">
              <w:t>period</w:t>
            </w:r>
          </w:p>
        </w:tc>
        <w:tc>
          <w:tcPr>
            <w:tcW w:w="3306" w:type="dxa"/>
            <w:tcBorders>
              <w:top w:val="single" w:sz="2" w:space="0" w:color="auto"/>
              <w:bottom w:val="single" w:sz="2" w:space="0" w:color="auto"/>
            </w:tcBorders>
          </w:tcPr>
          <w:p w14:paraId="5344C2AC" w14:textId="77777777" w:rsidR="00AD6E1C" w:rsidRPr="004F5A29" w:rsidRDefault="00F41B97" w:rsidP="005B1B77">
            <w:pPr>
              <w:pStyle w:val="Tabletext"/>
            </w:pPr>
            <w:r w:rsidRPr="004F5A29">
              <w:t xml:space="preserve">The baseline </w:t>
            </w:r>
            <w:r w:rsidR="005B1B77" w:rsidRPr="004F5A29">
              <w:t xml:space="preserve">rotation </w:t>
            </w:r>
            <w:r w:rsidRPr="004F5A29">
              <w:t>period</w:t>
            </w:r>
          </w:p>
        </w:tc>
      </w:tr>
      <w:tr w:rsidR="004F5A29" w:rsidRPr="004F5A29" w14:paraId="5344C2B8" w14:textId="77777777" w:rsidTr="009C062A">
        <w:tc>
          <w:tcPr>
            <w:tcW w:w="616" w:type="dxa"/>
            <w:tcBorders>
              <w:top w:val="single" w:sz="2" w:space="0" w:color="auto"/>
              <w:bottom w:val="single" w:sz="2" w:space="0" w:color="auto"/>
            </w:tcBorders>
          </w:tcPr>
          <w:p w14:paraId="5344C2AE" w14:textId="77777777" w:rsidR="00AD6E1C" w:rsidRPr="004F5A29" w:rsidRDefault="00AD6E1C" w:rsidP="0079346C">
            <w:pPr>
              <w:pStyle w:val="Tabletext"/>
            </w:pPr>
            <w:r w:rsidRPr="004F5A29">
              <w:t>3</w:t>
            </w:r>
          </w:p>
        </w:tc>
        <w:tc>
          <w:tcPr>
            <w:tcW w:w="1794" w:type="dxa"/>
            <w:tcBorders>
              <w:top w:val="single" w:sz="2" w:space="0" w:color="auto"/>
              <w:bottom w:val="single" w:sz="2" w:space="0" w:color="auto"/>
            </w:tcBorders>
          </w:tcPr>
          <w:p w14:paraId="5344C2AF" w14:textId="77777777" w:rsidR="00AD6E1C" w:rsidRPr="004F5A29" w:rsidRDefault="00AD6E1C" w:rsidP="0079346C">
            <w:pPr>
              <w:pStyle w:val="Tabletext"/>
            </w:pPr>
            <w:r w:rsidRPr="004F5A29">
              <w:t>Management actions</w:t>
            </w:r>
          </w:p>
        </w:tc>
        <w:tc>
          <w:tcPr>
            <w:tcW w:w="3305" w:type="dxa"/>
            <w:tcBorders>
              <w:top w:val="single" w:sz="2" w:space="0" w:color="auto"/>
              <w:bottom w:val="single" w:sz="2" w:space="0" w:color="auto"/>
            </w:tcBorders>
          </w:tcPr>
          <w:p w14:paraId="5344C2B0" w14:textId="77777777" w:rsidR="00AD6E1C" w:rsidRPr="004F5A29" w:rsidRDefault="00891395" w:rsidP="0079346C">
            <w:pPr>
              <w:pStyle w:val="Tabletext"/>
            </w:pPr>
            <w:r w:rsidRPr="004F5A29">
              <w:t>Whichever of the following applies</w:t>
            </w:r>
            <w:r w:rsidR="00AD6E1C" w:rsidRPr="004F5A29">
              <w:t>:</w:t>
            </w:r>
          </w:p>
          <w:p w14:paraId="5344C2B1" w14:textId="77777777" w:rsidR="00AD6E1C" w:rsidRPr="004F5A29" w:rsidRDefault="00AD6E1C" w:rsidP="0079346C">
            <w:pPr>
              <w:pStyle w:val="Tablea"/>
            </w:pPr>
            <w:r w:rsidRPr="004F5A29">
              <w:t>(a)</w:t>
            </w:r>
            <w:r w:rsidRPr="004F5A29">
              <w:tab/>
              <w:t>if there were no disturbance events in the completed rotation—</w:t>
            </w:r>
            <w:r w:rsidR="00891395" w:rsidRPr="004F5A29">
              <w:t xml:space="preserve">the management actions that </w:t>
            </w:r>
            <w:r w:rsidRPr="004F5A29">
              <w:t>were app</w:t>
            </w:r>
            <w:r w:rsidR="0050089A" w:rsidRPr="004F5A29">
              <w:t>lied in the completed rotation;</w:t>
            </w:r>
          </w:p>
          <w:p w14:paraId="5344C2B2" w14:textId="77777777" w:rsidR="00AD6E1C" w:rsidRPr="004F5A29" w:rsidRDefault="00AD6E1C" w:rsidP="00516B5F">
            <w:pPr>
              <w:pStyle w:val="Tablea"/>
            </w:pPr>
            <w:r w:rsidRPr="004F5A29">
              <w:t>(b)</w:t>
            </w:r>
            <w:r w:rsidRPr="004F5A29">
              <w:tab/>
            </w:r>
            <w:r w:rsidR="00516B5F" w:rsidRPr="004F5A29">
              <w:t>if there were one or more disturbance events in the completed rotation</w:t>
            </w:r>
            <w:r w:rsidRPr="004F5A29">
              <w:t>—</w:t>
            </w:r>
            <w:r w:rsidR="00891395" w:rsidRPr="004F5A29">
              <w:t xml:space="preserve">the management actions that </w:t>
            </w:r>
            <w:r w:rsidRPr="004F5A29">
              <w:t>would have been applied in the normal course of the completed rotation</w:t>
            </w:r>
          </w:p>
        </w:tc>
        <w:tc>
          <w:tcPr>
            <w:tcW w:w="3306" w:type="dxa"/>
            <w:tcBorders>
              <w:top w:val="single" w:sz="2" w:space="0" w:color="auto"/>
              <w:bottom w:val="single" w:sz="2" w:space="0" w:color="auto"/>
            </w:tcBorders>
          </w:tcPr>
          <w:p w14:paraId="5344C2B3" w14:textId="77777777" w:rsidR="00891395" w:rsidRPr="004F5A29" w:rsidRDefault="00891395" w:rsidP="0079346C">
            <w:pPr>
              <w:pStyle w:val="Tablea"/>
            </w:pPr>
            <w:r w:rsidRPr="004F5A29">
              <w:t>Whichever of the following applies:</w:t>
            </w:r>
          </w:p>
          <w:p w14:paraId="5344C2B4" w14:textId="77777777" w:rsidR="00B4661B" w:rsidRPr="004F5A29" w:rsidRDefault="0079346C" w:rsidP="0079346C">
            <w:pPr>
              <w:pStyle w:val="Tablea"/>
            </w:pPr>
            <w:r w:rsidRPr="004F5A29">
              <w:t>(a)</w:t>
            </w:r>
            <w:r w:rsidRPr="004F5A29">
              <w:tab/>
            </w:r>
            <w:r w:rsidR="00891395" w:rsidRPr="004F5A29">
              <w:t>i</w:t>
            </w:r>
            <w:r w:rsidRPr="004F5A29">
              <w:t>f</w:t>
            </w:r>
            <w:r w:rsidR="00891395" w:rsidRPr="004F5A29">
              <w:t>, before the eligibility date,</w:t>
            </w:r>
            <w:r w:rsidRPr="004F5A29">
              <w:t xml:space="preserve"> there were no disturbance events in the </w:t>
            </w:r>
            <w:r w:rsidR="00843606" w:rsidRPr="004F5A29">
              <w:t xml:space="preserve">ongoing </w:t>
            </w:r>
            <w:r w:rsidRPr="004F5A29">
              <w:t>rotation</w:t>
            </w:r>
            <w:r w:rsidR="001615BB" w:rsidRPr="004F5A29">
              <w:t>—the following</w:t>
            </w:r>
            <w:r w:rsidR="00B4661B" w:rsidRPr="004F5A29">
              <w:t>:</w:t>
            </w:r>
          </w:p>
          <w:p w14:paraId="5344C2B5" w14:textId="77777777" w:rsidR="0079346C" w:rsidRPr="004F5A29" w:rsidRDefault="00B4661B" w:rsidP="00B4661B">
            <w:pPr>
              <w:pStyle w:val="tabletext0"/>
            </w:pPr>
            <w:r w:rsidRPr="004F5A29">
              <w:tab/>
              <w:t>(i)</w:t>
            </w:r>
            <w:r w:rsidRPr="004F5A29">
              <w:tab/>
            </w:r>
            <w:r w:rsidR="00843606" w:rsidRPr="004F5A29">
              <w:t xml:space="preserve">the management actions that </w:t>
            </w:r>
            <w:r w:rsidR="0079346C" w:rsidRPr="004F5A29">
              <w:t>were applied in the rotation</w:t>
            </w:r>
            <w:r w:rsidRPr="004F5A29">
              <w:t xml:space="preserve"> before </w:t>
            </w:r>
            <w:r w:rsidR="00843606" w:rsidRPr="004F5A29">
              <w:t xml:space="preserve">the eligibility </w:t>
            </w:r>
            <w:r w:rsidRPr="004F5A29">
              <w:t>date</w:t>
            </w:r>
            <w:r w:rsidR="00843606" w:rsidRPr="004F5A29">
              <w:t>;</w:t>
            </w:r>
          </w:p>
          <w:p w14:paraId="5344C2B6" w14:textId="77777777" w:rsidR="00843606" w:rsidRPr="004F5A29" w:rsidRDefault="00843606" w:rsidP="00B4661B">
            <w:pPr>
              <w:pStyle w:val="tabletext0"/>
            </w:pPr>
            <w:r w:rsidRPr="004F5A29">
              <w:tab/>
              <w:t>(ii)</w:t>
            </w:r>
            <w:r w:rsidRPr="004F5A29">
              <w:tab/>
              <w:t xml:space="preserve">the management actions that would have been applied in the normal course of the rotation after the eligibility </w:t>
            </w:r>
            <w:r w:rsidR="0050089A" w:rsidRPr="004F5A29">
              <w:t>date;</w:t>
            </w:r>
          </w:p>
          <w:p w14:paraId="5344C2B7" w14:textId="77777777" w:rsidR="00AD6E1C" w:rsidRPr="004F5A29" w:rsidRDefault="0079346C" w:rsidP="002B540E">
            <w:pPr>
              <w:pStyle w:val="Tablea"/>
            </w:pPr>
            <w:r w:rsidRPr="004F5A29">
              <w:t>(b)</w:t>
            </w:r>
            <w:r w:rsidRPr="004F5A29">
              <w:tab/>
            </w:r>
            <w:r w:rsidR="002B540E" w:rsidRPr="004F5A29">
              <w:t>if, before the eligibility date, there were one or more disturbance events  in the ongoing rotation</w:t>
            </w:r>
            <w:r w:rsidRPr="004F5A29">
              <w:t>—</w:t>
            </w:r>
            <w:r w:rsidR="00843606" w:rsidRPr="004F5A29">
              <w:t xml:space="preserve">the management actions </w:t>
            </w:r>
            <w:r w:rsidR="001615BB" w:rsidRPr="004F5A29">
              <w:t xml:space="preserve">that </w:t>
            </w:r>
            <w:r w:rsidRPr="004F5A29">
              <w:t xml:space="preserve">would have been applied in the normal course of the </w:t>
            </w:r>
            <w:r w:rsidR="001615BB" w:rsidRPr="004F5A29">
              <w:t xml:space="preserve">ongoing </w:t>
            </w:r>
            <w:r w:rsidRPr="004F5A29">
              <w:t>rotation</w:t>
            </w:r>
          </w:p>
        </w:tc>
      </w:tr>
      <w:tr w:rsidR="004F5A29" w:rsidRPr="004F5A29" w14:paraId="5344C2BD" w14:textId="77777777" w:rsidTr="0079346C">
        <w:tc>
          <w:tcPr>
            <w:tcW w:w="616" w:type="dxa"/>
            <w:tcBorders>
              <w:top w:val="single" w:sz="2" w:space="0" w:color="auto"/>
              <w:bottom w:val="single" w:sz="12" w:space="0" w:color="auto"/>
            </w:tcBorders>
          </w:tcPr>
          <w:p w14:paraId="5344C2B9" w14:textId="77777777" w:rsidR="009C062A" w:rsidRPr="004F5A29" w:rsidRDefault="009C062A" w:rsidP="0079346C">
            <w:pPr>
              <w:pStyle w:val="Tabletext"/>
            </w:pPr>
            <w:r w:rsidRPr="004F5A29">
              <w:t>4</w:t>
            </w:r>
          </w:p>
        </w:tc>
        <w:tc>
          <w:tcPr>
            <w:tcW w:w="1794" w:type="dxa"/>
            <w:tcBorders>
              <w:top w:val="single" w:sz="2" w:space="0" w:color="auto"/>
              <w:bottom w:val="single" w:sz="12" w:space="0" w:color="auto"/>
            </w:tcBorders>
          </w:tcPr>
          <w:p w14:paraId="5344C2BA" w14:textId="77777777" w:rsidR="009C062A" w:rsidRPr="004F5A29" w:rsidRDefault="009C062A" w:rsidP="0079346C">
            <w:pPr>
              <w:pStyle w:val="Tabletext"/>
            </w:pPr>
            <w:r w:rsidRPr="004F5A29">
              <w:t>Disturbance events</w:t>
            </w:r>
          </w:p>
        </w:tc>
        <w:tc>
          <w:tcPr>
            <w:tcW w:w="3305" w:type="dxa"/>
            <w:tcBorders>
              <w:top w:val="single" w:sz="2" w:space="0" w:color="auto"/>
              <w:bottom w:val="single" w:sz="12" w:space="0" w:color="auto"/>
            </w:tcBorders>
          </w:tcPr>
          <w:p w14:paraId="5344C2BB" w14:textId="77777777" w:rsidR="009C062A" w:rsidRPr="004F5A29" w:rsidRDefault="009C062A" w:rsidP="0079346C">
            <w:pPr>
              <w:pStyle w:val="Tabletext"/>
            </w:pPr>
            <w:r w:rsidRPr="004F5A29">
              <w:t>None</w:t>
            </w:r>
          </w:p>
        </w:tc>
        <w:tc>
          <w:tcPr>
            <w:tcW w:w="3306" w:type="dxa"/>
            <w:tcBorders>
              <w:top w:val="single" w:sz="2" w:space="0" w:color="auto"/>
              <w:bottom w:val="single" w:sz="12" w:space="0" w:color="auto"/>
            </w:tcBorders>
          </w:tcPr>
          <w:p w14:paraId="5344C2BC" w14:textId="77777777" w:rsidR="009C062A" w:rsidRPr="004F5A29" w:rsidRDefault="009C062A" w:rsidP="00794E0A">
            <w:pPr>
              <w:pStyle w:val="Tabletext"/>
            </w:pPr>
            <w:r w:rsidRPr="004F5A29">
              <w:t>None</w:t>
            </w:r>
          </w:p>
        </w:tc>
      </w:tr>
    </w:tbl>
    <w:p w14:paraId="5344C2BE" w14:textId="77777777" w:rsidR="00AD6E1C" w:rsidRPr="004F5A29" w:rsidRDefault="00AD6E1C" w:rsidP="00AD6E1C">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For this section, a set of management actions is taken to be one that would have been applied in the normal course of a rotation if it can be demonstrated that:</w:t>
      </w:r>
    </w:p>
    <w:p w14:paraId="5344C2BF" w14:textId="77777777" w:rsidR="00AD6E1C" w:rsidRPr="004F5A29" w:rsidRDefault="00AD6E1C" w:rsidP="00AD6E1C">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the actions were taken at the corresponding stages of previous rotations of the plantation, in circumstances that were not unusual; or</w:t>
      </w:r>
    </w:p>
    <w:p w14:paraId="5344C2C0" w14:textId="77777777" w:rsidR="00AD6E1C" w:rsidRPr="004F5A29" w:rsidRDefault="00AD6E1C" w:rsidP="00AD6E1C">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they are commonly taken in such plantations in the region at those stages of the rotation.</w:t>
      </w:r>
    </w:p>
    <w:p w14:paraId="5344C2C1" w14:textId="77777777" w:rsidR="003E58E2" w:rsidRPr="004F5A29" w:rsidRDefault="00BD4404" w:rsidP="00FB45CF">
      <w:pPr>
        <w:pStyle w:val="h5Section"/>
        <w:outlineLvl w:val="7"/>
      </w:pPr>
      <w:r w:rsidRPr="004F5A29">
        <w:fldChar w:fldCharType="begin"/>
      </w:r>
      <w:bookmarkStart w:id="206" w:name="_Ref415469262"/>
      <w:bookmarkEnd w:id="206"/>
      <w:r w:rsidR="003E58E2" w:rsidRPr="004F5A29">
        <w:instrText xml:space="preserve">  LISTNUM "main numbering" \l 5 \* MERGEFORMAT </w:instrText>
      </w:r>
      <w:bookmarkStart w:id="207" w:name="_Toc423463510"/>
      <w:bookmarkStart w:id="208" w:name="_Toc444766567"/>
      <w:bookmarkStart w:id="209" w:name="_Toc480371947"/>
      <w:r w:rsidRPr="004F5A29">
        <w:fldChar w:fldCharType="end"/>
      </w:r>
      <w:r w:rsidR="003E58E2" w:rsidRPr="004F5A29">
        <w:t xml:space="preserve">  </w:t>
      </w:r>
      <w:r w:rsidR="00F93455" w:rsidRPr="004F5A29">
        <w:t>Assessing</w:t>
      </w:r>
      <w:r w:rsidR="00400B8D" w:rsidRPr="004F5A29">
        <w:t xml:space="preserve"> </w:t>
      </w:r>
      <w:r w:rsidR="00FB45CF" w:rsidRPr="004F5A29">
        <w:t xml:space="preserve">a </w:t>
      </w:r>
      <w:r w:rsidR="00D15AF6" w:rsidRPr="004F5A29">
        <w:t xml:space="preserve">proposed change to a </w:t>
      </w:r>
      <w:r w:rsidR="003E58E2" w:rsidRPr="004F5A29">
        <w:t>management regime</w:t>
      </w:r>
      <w:bookmarkEnd w:id="207"/>
      <w:bookmarkEnd w:id="208"/>
      <w:bookmarkEnd w:id="209"/>
    </w:p>
    <w:p w14:paraId="5344C2C2" w14:textId="77777777" w:rsidR="004A20BA" w:rsidRPr="004F5A29" w:rsidRDefault="006A5032" w:rsidP="006D44FC">
      <w:pPr>
        <w:pStyle w:val="tMain"/>
      </w:pPr>
      <w:r w:rsidRPr="004F5A29">
        <w:tab/>
      </w:r>
      <w:r w:rsidR="00BD4404" w:rsidRPr="004F5A29">
        <w:fldChar w:fldCharType="begin"/>
      </w:r>
      <w:r w:rsidRPr="004F5A29">
        <w:instrText xml:space="preserve">  LISTNUM "main numbering" \l 6 \* MERGEFORMAT </w:instrText>
      </w:r>
      <w:r w:rsidR="00BD4404" w:rsidRPr="004F5A29">
        <w:fldChar w:fldCharType="end"/>
      </w:r>
      <w:r w:rsidRPr="004F5A29">
        <w:tab/>
        <w:t>Th</w:t>
      </w:r>
      <w:r w:rsidR="00673F2A" w:rsidRPr="004F5A29">
        <w:t xml:space="preserve">is section applies </w:t>
      </w:r>
      <w:r w:rsidR="004A20BA" w:rsidRPr="004F5A29">
        <w:t>if:</w:t>
      </w:r>
    </w:p>
    <w:p w14:paraId="5344C2C3" w14:textId="77777777" w:rsidR="004A20BA" w:rsidRPr="004F5A29" w:rsidRDefault="004A20BA" w:rsidP="004A20BA">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673F2A" w:rsidRPr="004F5A29">
        <w:t xml:space="preserve">the </w:t>
      </w:r>
      <w:r w:rsidR="006A5032" w:rsidRPr="004F5A29">
        <w:t>project proponent</w:t>
      </w:r>
      <w:r w:rsidR="006D44FC" w:rsidRPr="004F5A29">
        <w:t xml:space="preserve"> </w:t>
      </w:r>
      <w:r w:rsidR="00F93455" w:rsidRPr="004F5A29">
        <w:t>proposes</w:t>
      </w:r>
      <w:r w:rsidRPr="004F5A29">
        <w:t>, during a rotation in a CEA, to undertake</w:t>
      </w:r>
      <w:r w:rsidR="00F93455" w:rsidRPr="004F5A29">
        <w:t xml:space="preserve"> </w:t>
      </w:r>
      <w:r w:rsidR="00372474" w:rsidRPr="004F5A29">
        <w:t xml:space="preserve">an action </w:t>
      </w:r>
      <w:r w:rsidR="006D44FC" w:rsidRPr="004F5A29">
        <w:t xml:space="preserve">that is inconsistent </w:t>
      </w:r>
      <w:r w:rsidR="00372474" w:rsidRPr="004F5A29">
        <w:t>with</w:t>
      </w:r>
      <w:r w:rsidR="000D0868" w:rsidRPr="004F5A29">
        <w:t xml:space="preserve"> the</w:t>
      </w:r>
      <w:r w:rsidR="00372474" w:rsidRPr="004F5A29">
        <w:t xml:space="preserve"> </w:t>
      </w:r>
      <w:r w:rsidR="00F93455" w:rsidRPr="004F5A29">
        <w:t xml:space="preserve">current management regime in the </w:t>
      </w:r>
      <w:r w:rsidR="00205B2F" w:rsidRPr="004F5A29">
        <w:t>management schedule</w:t>
      </w:r>
      <w:r w:rsidRPr="004F5A29">
        <w:t>; and</w:t>
      </w:r>
    </w:p>
    <w:p w14:paraId="5344C2C4" w14:textId="77777777" w:rsidR="00F93455" w:rsidRPr="004F5A29" w:rsidRDefault="004A20BA" w:rsidP="004A20BA">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the CEA has been reported on in an offsets report.</w:t>
      </w:r>
    </w:p>
    <w:p w14:paraId="5344C2C5" w14:textId="77777777" w:rsidR="00AC3146" w:rsidRPr="004F5A29" w:rsidRDefault="00AC3146" w:rsidP="00AC3146">
      <w:pPr>
        <w:pStyle w:val="tMain"/>
      </w:pPr>
      <w:r w:rsidRPr="004F5A29">
        <w:tab/>
      </w:r>
      <w:r w:rsidR="00BD4404" w:rsidRPr="004F5A29">
        <w:fldChar w:fldCharType="begin"/>
      </w:r>
      <w:bookmarkStart w:id="210" w:name="_Ref448237112"/>
      <w:bookmarkEnd w:id="210"/>
      <w:r w:rsidRPr="004F5A29">
        <w:instrText xml:space="preserve">  LISTNUM "main numbering" \l 6 \* MERGEFORMAT </w:instrText>
      </w:r>
      <w:r w:rsidR="00BD4404" w:rsidRPr="004F5A29">
        <w:fldChar w:fldCharType="end"/>
      </w:r>
      <w:r w:rsidRPr="004F5A29">
        <w:tab/>
        <w:t xml:space="preserve">For this section, </w:t>
      </w:r>
      <w:r w:rsidR="00022090" w:rsidRPr="004F5A29">
        <w:rPr>
          <w:b/>
          <w:i/>
        </w:rPr>
        <w:t xml:space="preserve">action </w:t>
      </w:r>
      <w:r w:rsidRPr="004F5A29">
        <w:t>includes the following:</w:t>
      </w:r>
    </w:p>
    <w:p w14:paraId="5344C2C6" w14:textId="77777777" w:rsidR="000F4666" w:rsidRPr="004F5A29" w:rsidRDefault="000F4666" w:rsidP="000F4666">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undertaking a scheduled management action (such as thinning or harvest) at a different time to the time scheduled;</w:t>
      </w:r>
    </w:p>
    <w:p w14:paraId="5344C2C7" w14:textId="77777777" w:rsidR="000F4666" w:rsidRPr="004F5A29" w:rsidRDefault="000F4666" w:rsidP="000F4666">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undertaking a management action not scheduled in the current management regime;</w:t>
      </w:r>
    </w:p>
    <w:p w14:paraId="5344C2C8" w14:textId="77777777" w:rsidR="000F4666" w:rsidRPr="004F5A29" w:rsidRDefault="000F4666" w:rsidP="000F4666">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not undertaking a management action that is scheduled in the current management regime;</w:t>
      </w:r>
    </w:p>
    <w:p w14:paraId="5344C2C9" w14:textId="77777777" w:rsidR="000F4666" w:rsidRPr="004F5A29" w:rsidRDefault="000F4666" w:rsidP="000F4666">
      <w:pPr>
        <w:pStyle w:val="tPara"/>
      </w:pPr>
      <w:r w:rsidRPr="004F5A29">
        <w:tab/>
      </w:r>
      <w:r w:rsidRPr="004F5A29">
        <w:fldChar w:fldCharType="begin"/>
      </w:r>
      <w:bookmarkStart w:id="211" w:name="_Ref476670283"/>
      <w:bookmarkEnd w:id="211"/>
      <w:r w:rsidRPr="004F5A29">
        <w:instrText xml:space="preserve">  LISTNUM "main numbering" \l 7 \* MERGEFORMAT </w:instrText>
      </w:r>
      <w:r w:rsidRPr="004F5A29">
        <w:fldChar w:fldCharType="end"/>
      </w:r>
      <w:r w:rsidRPr="004F5A29">
        <w:tab/>
        <w:t>undertaking one or more management actions in one part of a CEA and not in another part.</w:t>
      </w:r>
    </w:p>
    <w:p w14:paraId="5344C2CA" w14:textId="77777777" w:rsidR="00AF72CD" w:rsidRPr="004F5A29" w:rsidRDefault="00FB45CF" w:rsidP="00AB32F5">
      <w:pPr>
        <w:pStyle w:val="tMain"/>
      </w:pPr>
      <w:r w:rsidRPr="004F5A29">
        <w:tab/>
      </w:r>
      <w:r w:rsidR="00BD4404" w:rsidRPr="004F5A29">
        <w:fldChar w:fldCharType="begin"/>
      </w:r>
      <w:r w:rsidRPr="004F5A29">
        <w:instrText xml:space="preserve">  LISTNUM "main numbering" \l 6 \* MERGEFORMAT </w:instrText>
      </w:r>
      <w:r w:rsidR="00BD4404" w:rsidRPr="004F5A29">
        <w:fldChar w:fldCharType="end"/>
      </w:r>
      <w:r w:rsidRPr="004F5A29">
        <w:tab/>
      </w:r>
      <w:r w:rsidR="00214D04" w:rsidRPr="004F5A29">
        <w:t xml:space="preserve">However, </w:t>
      </w:r>
      <w:r w:rsidR="00E14430" w:rsidRPr="004F5A29">
        <w:t>if the CEA is affected by a disturbance</w:t>
      </w:r>
      <w:r w:rsidR="00DC32B6" w:rsidRPr="004F5A29">
        <w:t xml:space="preserve"> event</w:t>
      </w:r>
      <w:r w:rsidR="00E14430" w:rsidRPr="004F5A29">
        <w:t xml:space="preserve">, </w:t>
      </w:r>
      <w:r w:rsidR="00214D04" w:rsidRPr="004F5A29">
        <w:t>t</w:t>
      </w:r>
      <w:r w:rsidRPr="004F5A29">
        <w:t xml:space="preserve">his </w:t>
      </w:r>
      <w:r w:rsidR="008E5D78" w:rsidRPr="004F5A29">
        <w:t xml:space="preserve">section does not apply </w:t>
      </w:r>
      <w:r w:rsidR="00E14430" w:rsidRPr="004F5A29">
        <w:t>for the remainder of the rotation</w:t>
      </w:r>
      <w:r w:rsidR="00AB32F5" w:rsidRPr="004F5A29">
        <w:t>.</w:t>
      </w:r>
    </w:p>
    <w:p w14:paraId="5344C2CB" w14:textId="77777777" w:rsidR="00E04215" w:rsidRPr="004F5A29" w:rsidRDefault="003E58E2" w:rsidP="009C1638">
      <w:pPr>
        <w:pStyle w:val="tMain"/>
      </w:pPr>
      <w:r w:rsidRPr="004F5A29">
        <w:tab/>
      </w:r>
      <w:r w:rsidR="00BD4404" w:rsidRPr="004F5A29">
        <w:fldChar w:fldCharType="begin"/>
      </w:r>
      <w:bookmarkStart w:id="212" w:name="_Ref448238042"/>
      <w:bookmarkEnd w:id="212"/>
      <w:r w:rsidRPr="004F5A29">
        <w:instrText xml:space="preserve">  LISTNUM "main numbering" \l 6 \* MERGEFORMAT </w:instrText>
      </w:r>
      <w:r w:rsidR="00BD4404" w:rsidRPr="004F5A29">
        <w:fldChar w:fldCharType="end"/>
      </w:r>
      <w:r w:rsidRPr="004F5A29">
        <w:tab/>
      </w:r>
      <w:r w:rsidR="00AC3146" w:rsidRPr="004F5A29">
        <w:t xml:space="preserve">Before taking the action, the </w:t>
      </w:r>
      <w:r w:rsidR="00372474" w:rsidRPr="004F5A29">
        <w:t>project proponent must</w:t>
      </w:r>
      <w:r w:rsidR="00E04215" w:rsidRPr="004F5A29">
        <w:t>:</w:t>
      </w:r>
    </w:p>
    <w:p w14:paraId="5344C2CC" w14:textId="77777777" w:rsidR="00E04215" w:rsidRPr="004F5A29" w:rsidRDefault="00E04215" w:rsidP="00E04215">
      <w:pPr>
        <w:pStyle w:val="tPara"/>
      </w:pPr>
      <w:r w:rsidRPr="004F5A29">
        <w:tab/>
      </w:r>
      <w:r w:rsidRPr="004F5A29">
        <w:fldChar w:fldCharType="begin"/>
      </w:r>
      <w:bookmarkStart w:id="213" w:name="_Ref448238043"/>
      <w:bookmarkEnd w:id="213"/>
      <w:r w:rsidRPr="004F5A29">
        <w:instrText xml:space="preserve">  LISTNUM "main numbering" \l 7 \* MERGEFORMAT </w:instrText>
      </w:r>
      <w:r w:rsidRPr="004F5A29">
        <w:fldChar w:fldCharType="end"/>
      </w:r>
      <w:r w:rsidRPr="004F5A29">
        <w:tab/>
        <w:t>if the action is of a kind referred to in paragraph </w:t>
      </w:r>
      <w:r w:rsidR="00113AB4">
        <w:fldChar w:fldCharType="begin"/>
      </w:r>
      <w:r w:rsidR="00113AB4">
        <w:instrText xml:space="preserve"> REF _Ref448237112 \n </w:instrText>
      </w:r>
      <w:r w:rsidR="00113AB4">
        <w:fldChar w:fldCharType="separate"/>
      </w:r>
      <w:r w:rsidR="00797CB1">
        <w:t>(2)</w:t>
      </w:r>
      <w:r w:rsidR="00113AB4">
        <w:fldChar w:fldCharType="end"/>
      </w:r>
      <w:r w:rsidR="00113AB4">
        <w:fldChar w:fldCharType="begin"/>
      </w:r>
      <w:r w:rsidR="00113AB4">
        <w:instrText xml:space="preserve"> REF _Ref476670283 </w:instrText>
      </w:r>
      <w:r w:rsidR="00113AB4">
        <w:instrText xml:space="preserve">\n </w:instrText>
      </w:r>
      <w:r w:rsidR="00113AB4">
        <w:fldChar w:fldCharType="separate"/>
      </w:r>
      <w:r w:rsidR="00797CB1">
        <w:t>(d)</w:t>
      </w:r>
      <w:r w:rsidR="00113AB4">
        <w:fldChar w:fldCharType="end"/>
      </w:r>
      <w:r w:rsidRPr="004F5A29">
        <w:t xml:space="preserve">—propose a division of the CEA into 2 or more CEAs, each of which meets the requirements of </w:t>
      </w:r>
      <w:r w:rsidR="00E96F0A" w:rsidRPr="004F5A29">
        <w:t>section </w:t>
      </w:r>
      <w:r w:rsidR="00113AB4">
        <w:fldChar w:fldCharType="begin"/>
      </w:r>
      <w:r w:rsidR="00113AB4">
        <w:instrText xml:space="preserve"> REF _Ref415469162 \n </w:instrText>
      </w:r>
      <w:r w:rsidR="00113AB4">
        <w:fldChar w:fldCharType="separate"/>
      </w:r>
      <w:r w:rsidR="00797CB1">
        <w:t>18</w:t>
      </w:r>
      <w:r w:rsidR="00113AB4">
        <w:fldChar w:fldCharType="end"/>
      </w:r>
      <w:r w:rsidR="00E96F0A" w:rsidRPr="004F5A29">
        <w:t>; and</w:t>
      </w:r>
    </w:p>
    <w:p w14:paraId="5344C2CD" w14:textId="77777777" w:rsidR="009C1638" w:rsidRPr="004F5A29" w:rsidRDefault="00E96F0A" w:rsidP="00E96F0A">
      <w:pPr>
        <w:pStyle w:val="tPara"/>
      </w:pPr>
      <w:r w:rsidRPr="004F5A29">
        <w:tab/>
      </w:r>
      <w:r w:rsidRPr="004F5A29">
        <w:fldChar w:fldCharType="begin"/>
      </w:r>
      <w:bookmarkStart w:id="214" w:name="_Ref448238899"/>
      <w:bookmarkEnd w:id="214"/>
      <w:r w:rsidRPr="004F5A29">
        <w:instrText xml:space="preserve">  LISTNUM "main numbering" \l 7 \* MERGEFORMAT </w:instrText>
      </w:r>
      <w:r w:rsidRPr="004F5A29">
        <w:fldChar w:fldCharType="end"/>
      </w:r>
      <w:r w:rsidRPr="004F5A29">
        <w:tab/>
      </w:r>
      <w:r w:rsidR="009C1638" w:rsidRPr="004F5A29">
        <w:t>assess:</w:t>
      </w:r>
    </w:p>
    <w:p w14:paraId="5344C2CE" w14:textId="77777777" w:rsidR="00AC3146" w:rsidRPr="004F5A29" w:rsidRDefault="00E96F0A" w:rsidP="00E96F0A">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r>
      <w:r w:rsidR="00C92A81" w:rsidRPr="004F5A29">
        <w:t xml:space="preserve">the net abatement amount for the project </w:t>
      </w:r>
      <w:r w:rsidR="00AC3146" w:rsidRPr="004F5A29">
        <w:t xml:space="preserve">for the current reporting period that would be produced if the action were taken, as calculated under </w:t>
      </w:r>
      <w:r w:rsidR="00113AB4">
        <w:fldChar w:fldCharType="begin"/>
      </w:r>
      <w:r w:rsidR="00113AB4">
        <w:instrText xml:space="preserve"> REF _Ref421610470 \n </w:instrText>
      </w:r>
      <w:r w:rsidR="00113AB4">
        <w:fldChar w:fldCharType="separate"/>
      </w:r>
      <w:r w:rsidR="00797CB1">
        <w:t>Part 4</w:t>
      </w:r>
      <w:r w:rsidR="00113AB4">
        <w:fldChar w:fldCharType="end"/>
      </w:r>
      <w:r w:rsidR="000546C6" w:rsidRPr="004F5A29">
        <w:t xml:space="preserve"> </w:t>
      </w:r>
      <w:r w:rsidR="00AC3146" w:rsidRPr="004F5A29">
        <w:t xml:space="preserve">(the </w:t>
      </w:r>
      <w:r w:rsidR="00AC3146" w:rsidRPr="004F5A29">
        <w:rPr>
          <w:b/>
          <w:i/>
        </w:rPr>
        <w:t>proposed abatement</w:t>
      </w:r>
      <w:r w:rsidR="00AC3146" w:rsidRPr="004F5A29">
        <w:t>); and</w:t>
      </w:r>
    </w:p>
    <w:p w14:paraId="5344C2CF" w14:textId="77777777" w:rsidR="009C1638" w:rsidRPr="004F5A29" w:rsidRDefault="00E96F0A" w:rsidP="0025708A">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r>
      <w:r w:rsidR="00C0669F" w:rsidRPr="004F5A29">
        <w:t xml:space="preserve">if the proposed abatement </w:t>
      </w:r>
      <w:r w:rsidR="000D7BEF" w:rsidRPr="004F5A29">
        <w:t xml:space="preserve">is </w:t>
      </w:r>
      <w:r w:rsidR="008117DC" w:rsidRPr="004F5A29">
        <w:t>less than zero</w:t>
      </w:r>
      <w:r w:rsidR="00C0669F" w:rsidRPr="004F5A29">
        <w:t>—</w:t>
      </w:r>
      <w:r w:rsidR="009C1638" w:rsidRPr="004F5A29">
        <w:t>the net abatement amount</w:t>
      </w:r>
      <w:r w:rsidR="00C92A81" w:rsidRPr="004F5A29">
        <w:t xml:space="preserve"> for the project</w:t>
      </w:r>
      <w:r w:rsidR="009C1638" w:rsidRPr="004F5A29">
        <w:t xml:space="preserve"> for the current reporting period that would be produced if the action were not taken</w:t>
      </w:r>
      <w:r w:rsidR="000D0868" w:rsidRPr="004F5A29">
        <w:t xml:space="preserve">, as calculated </w:t>
      </w:r>
      <w:r w:rsidR="009C1638" w:rsidRPr="004F5A29">
        <w:t xml:space="preserve">under </w:t>
      </w:r>
      <w:r w:rsidR="00113AB4">
        <w:fldChar w:fldCharType="begin"/>
      </w:r>
      <w:r w:rsidR="00113AB4">
        <w:instrText xml:space="preserve"> REF _Ref421610470 \n </w:instrText>
      </w:r>
      <w:r w:rsidR="00113AB4">
        <w:fldChar w:fldCharType="separate"/>
      </w:r>
      <w:r w:rsidR="00797CB1">
        <w:t>Part 4</w:t>
      </w:r>
      <w:r w:rsidR="00113AB4">
        <w:fldChar w:fldCharType="end"/>
      </w:r>
      <w:r w:rsidR="009C1638" w:rsidRPr="004F5A29">
        <w:t xml:space="preserve"> (the </w:t>
      </w:r>
      <w:r w:rsidR="009C1638" w:rsidRPr="004F5A29">
        <w:rPr>
          <w:b/>
          <w:i/>
        </w:rPr>
        <w:t>default abatement</w:t>
      </w:r>
      <w:r w:rsidR="00C0669F" w:rsidRPr="004F5A29">
        <w:t>)</w:t>
      </w:r>
      <w:r w:rsidR="0025708A" w:rsidRPr="004F5A29">
        <w:t>.</w:t>
      </w:r>
      <w:r w:rsidRPr="004F5A29">
        <w:t xml:space="preserve"> </w:t>
      </w:r>
    </w:p>
    <w:p w14:paraId="5344C2D0" w14:textId="77777777" w:rsidR="00705548" w:rsidRPr="004F5A29" w:rsidRDefault="00705548" w:rsidP="000103AE">
      <w:pPr>
        <w:pStyle w:val="nMain"/>
      </w:pPr>
      <w:r w:rsidRPr="004F5A29">
        <w:t>Note</w:t>
      </w:r>
      <w:r w:rsidR="00EF473A" w:rsidRPr="004F5A29">
        <w:t xml:space="preserve"> 1</w:t>
      </w:r>
      <w:r w:rsidRPr="004F5A29">
        <w:t>:</w:t>
      </w:r>
      <w:r w:rsidRPr="004F5A29">
        <w:tab/>
        <w:t>In relation to paragraph </w:t>
      </w:r>
      <w:r w:rsidR="00113AB4">
        <w:fldChar w:fldCharType="begin"/>
      </w:r>
      <w:r w:rsidR="00113AB4">
        <w:instrText xml:space="preserve"> REF _Ref448238042 \n </w:instrText>
      </w:r>
      <w:r w:rsidR="00113AB4">
        <w:fldChar w:fldCharType="separate"/>
      </w:r>
      <w:r w:rsidR="00797CB1">
        <w:t>(4)</w:t>
      </w:r>
      <w:r w:rsidR="00113AB4">
        <w:fldChar w:fldCharType="end"/>
      </w:r>
      <w:r w:rsidR="00113AB4">
        <w:fldChar w:fldCharType="begin"/>
      </w:r>
      <w:r w:rsidR="00113AB4">
        <w:instrText xml:space="preserve"> REF _Ref448238043 \n </w:instrText>
      </w:r>
      <w:r w:rsidR="00113AB4">
        <w:fldChar w:fldCharType="separate"/>
      </w:r>
      <w:r w:rsidR="00797CB1">
        <w:t>(a)</w:t>
      </w:r>
      <w:r w:rsidR="00113AB4">
        <w:fldChar w:fldCharType="end"/>
      </w:r>
      <w:r w:rsidRPr="004F5A29">
        <w:t>, because of subsection </w:t>
      </w:r>
      <w:r w:rsidR="00113AB4">
        <w:fldChar w:fldCharType="begin"/>
      </w:r>
      <w:r w:rsidR="00113AB4">
        <w:instrText xml:space="preserve"> REF _Ref415469162 \n </w:instrText>
      </w:r>
      <w:r w:rsidR="00113AB4">
        <w:fldChar w:fldCharType="separate"/>
      </w:r>
      <w:r w:rsidR="00797CB1">
        <w:t>18</w:t>
      </w:r>
      <w:r w:rsidR="00113AB4">
        <w:fldChar w:fldCharType="end"/>
      </w:r>
      <w:r w:rsidR="00113AB4">
        <w:fldChar w:fldCharType="begin"/>
      </w:r>
      <w:r w:rsidR="00113AB4">
        <w:instrText xml:space="preserve"> REF _Ref443551679 \n </w:instrText>
      </w:r>
      <w:r w:rsidR="00113AB4">
        <w:fldChar w:fldCharType="separate"/>
      </w:r>
      <w:r w:rsidR="00797CB1">
        <w:t>(3)</w:t>
      </w:r>
      <w:r w:rsidR="00113AB4">
        <w:fldChar w:fldCharType="end"/>
      </w:r>
      <w:r w:rsidRPr="004F5A29">
        <w:t>, each such CEA must be one that has been, and is expected to continue to be, subject to a single management regime. If an area with a single management regime has an area less than 0.2 hectares, it cannot be part of a CEA.</w:t>
      </w:r>
    </w:p>
    <w:p w14:paraId="5344C2D1" w14:textId="77777777" w:rsidR="00EF473A" w:rsidRPr="004F5A29" w:rsidRDefault="00EF473A" w:rsidP="000103AE">
      <w:pPr>
        <w:pStyle w:val="nMain"/>
      </w:pPr>
      <w:r w:rsidRPr="004F5A29">
        <w:t>Note 2:</w:t>
      </w:r>
      <w:r w:rsidRPr="004F5A29">
        <w:tab/>
        <w:t xml:space="preserve">In assessing the proposed abatement, the calculation under </w:t>
      </w:r>
      <w:r w:rsidR="00113AB4">
        <w:fldChar w:fldCharType="begin"/>
      </w:r>
      <w:r w:rsidR="00113AB4">
        <w:instrText xml:space="preserve"> REF _Ref421610470 \n </w:instrText>
      </w:r>
      <w:r w:rsidR="00113AB4">
        <w:fldChar w:fldCharType="separate"/>
      </w:r>
      <w:r w:rsidR="00797CB1">
        <w:t>Part 4</w:t>
      </w:r>
      <w:r w:rsidR="00113AB4">
        <w:fldChar w:fldCharType="end"/>
      </w:r>
      <w:r w:rsidRPr="004F5A29">
        <w:t xml:space="preserve"> would model the project and long-term project scenarios on the basis of a current regime and a default regime that both included the proposed CEAs and the proposed actions.</w:t>
      </w:r>
    </w:p>
    <w:p w14:paraId="5344C2D2" w14:textId="77777777" w:rsidR="000D7BEF" w:rsidRPr="004F5A29" w:rsidRDefault="000D7BEF" w:rsidP="000D7BEF">
      <w:pPr>
        <w:pStyle w:val="tMain"/>
      </w:pPr>
      <w:r w:rsidRPr="004F5A29">
        <w:tab/>
      </w:r>
      <w:r w:rsidRPr="004F5A29">
        <w:fldChar w:fldCharType="begin"/>
      </w:r>
      <w:bookmarkStart w:id="215" w:name="_Ref447870918"/>
      <w:bookmarkEnd w:id="215"/>
      <w:r w:rsidRPr="004F5A29">
        <w:instrText xml:space="preserve">  LISTNUM "main numbering" \l 6 \* MERGEFORMAT </w:instrText>
      </w:r>
      <w:r w:rsidRPr="004F5A29">
        <w:fldChar w:fldCharType="end"/>
      </w:r>
      <w:r w:rsidRPr="004F5A29">
        <w:tab/>
        <w:t>The project proponent may take the action only if:</w:t>
      </w:r>
    </w:p>
    <w:p w14:paraId="5344C2D3" w14:textId="77777777" w:rsidR="000D7BEF" w:rsidRPr="004F5A29" w:rsidRDefault="000D7BEF" w:rsidP="000D7BEF">
      <w:pPr>
        <w:pStyle w:val="tPara"/>
      </w:pPr>
      <w:r w:rsidRPr="004F5A29">
        <w:tab/>
      </w:r>
      <w:r w:rsidRPr="004F5A29">
        <w:fldChar w:fldCharType="begin"/>
      </w:r>
      <w:bookmarkStart w:id="216" w:name="_Ref447870919"/>
      <w:bookmarkEnd w:id="216"/>
      <w:r w:rsidRPr="004F5A29">
        <w:instrText xml:space="preserve">  LISTNUM "main numbering" \l 7 \* MERGEFORMAT </w:instrText>
      </w:r>
      <w:r w:rsidRPr="004F5A29">
        <w:fldChar w:fldCharType="end"/>
      </w:r>
      <w:r w:rsidRPr="004F5A29">
        <w:tab/>
        <w:t>the proposed abatement is g</w:t>
      </w:r>
      <w:r w:rsidR="006335E3" w:rsidRPr="004F5A29">
        <w:t>reater than, or equal to, zero;</w:t>
      </w:r>
      <w:r w:rsidR="00692417" w:rsidRPr="004F5A29">
        <w:t xml:space="preserve"> or</w:t>
      </w:r>
    </w:p>
    <w:p w14:paraId="5344C2D4" w14:textId="77777777" w:rsidR="00E91979" w:rsidRPr="004F5A29" w:rsidRDefault="000D7BEF" w:rsidP="000D7BEF">
      <w:pPr>
        <w:pStyle w:val="tPara"/>
      </w:pPr>
      <w:r w:rsidRPr="004F5A29">
        <w:tab/>
      </w:r>
      <w:r w:rsidRPr="004F5A29">
        <w:fldChar w:fldCharType="begin"/>
      </w:r>
      <w:bookmarkStart w:id="217" w:name="_Ref448238166"/>
      <w:bookmarkEnd w:id="217"/>
      <w:r w:rsidRPr="004F5A29">
        <w:instrText xml:space="preserve">  LISTNUM "main numbering" \l 7 \* MERGEFORMAT </w:instrText>
      </w:r>
      <w:r w:rsidRPr="004F5A29">
        <w:fldChar w:fldCharType="end"/>
      </w:r>
      <w:r w:rsidRPr="004F5A29">
        <w:tab/>
      </w:r>
      <w:r w:rsidR="00692417" w:rsidRPr="004F5A29">
        <w:t>if paragraph </w:t>
      </w:r>
      <w:r w:rsidR="00113AB4">
        <w:fldChar w:fldCharType="begin"/>
      </w:r>
      <w:r w:rsidR="00113AB4">
        <w:instrText xml:space="preserve"> REF _Ref447870919 \n </w:instrText>
      </w:r>
      <w:r w:rsidR="00113AB4">
        <w:fldChar w:fldCharType="separate"/>
      </w:r>
      <w:r w:rsidR="00797CB1">
        <w:t>(a)</w:t>
      </w:r>
      <w:r w:rsidR="00113AB4">
        <w:fldChar w:fldCharType="end"/>
      </w:r>
      <w:r w:rsidR="00692417" w:rsidRPr="004F5A29">
        <w:t xml:space="preserve"> is not satisfied—</w:t>
      </w:r>
      <w:r w:rsidRPr="004F5A29">
        <w:t>the proposed abatement is greater than, or equal to, the default abatement</w:t>
      </w:r>
      <w:r w:rsidR="006335E3" w:rsidRPr="004F5A29">
        <w:t>;</w:t>
      </w:r>
      <w:r w:rsidR="00692417" w:rsidRPr="004F5A29">
        <w:t xml:space="preserve"> or</w:t>
      </w:r>
    </w:p>
    <w:p w14:paraId="5344C2D5" w14:textId="77777777" w:rsidR="007933D7" w:rsidRPr="004F5A29" w:rsidRDefault="00E91979" w:rsidP="00E91979">
      <w:pPr>
        <w:pStyle w:val="tPara"/>
      </w:pPr>
      <w:r w:rsidRPr="004F5A29">
        <w:tab/>
      </w:r>
      <w:r w:rsidRPr="004F5A29">
        <w:fldChar w:fldCharType="begin"/>
      </w:r>
      <w:bookmarkStart w:id="218" w:name="_Ref448239217"/>
      <w:bookmarkEnd w:id="218"/>
      <w:r w:rsidRPr="004F5A29">
        <w:instrText xml:space="preserve">  LISTNUM "main numbering" \l 7 \* MERGEFORMAT </w:instrText>
      </w:r>
      <w:r w:rsidRPr="004F5A29">
        <w:fldChar w:fldCharType="end"/>
      </w:r>
      <w:r w:rsidRPr="004F5A29">
        <w:tab/>
      </w:r>
      <w:r w:rsidR="00692417" w:rsidRPr="004F5A29">
        <w:t xml:space="preserve">if neither paragraph </w:t>
      </w:r>
      <w:r w:rsidR="00113AB4">
        <w:fldChar w:fldCharType="begin"/>
      </w:r>
      <w:r w:rsidR="00113AB4">
        <w:instrText xml:space="preserve"> REF _Ref447870919 \n </w:instrText>
      </w:r>
      <w:r w:rsidR="00113AB4">
        <w:fldChar w:fldCharType="separate"/>
      </w:r>
      <w:r w:rsidR="00797CB1">
        <w:t>(a)</w:t>
      </w:r>
      <w:r w:rsidR="00113AB4">
        <w:fldChar w:fldCharType="end"/>
      </w:r>
      <w:r w:rsidR="00692417" w:rsidRPr="004F5A29">
        <w:t xml:space="preserve"> nor</w:t>
      </w:r>
      <w:r w:rsidR="007F0F4D" w:rsidRPr="004F5A29">
        <w:t xml:space="preserve"> paragraph</w:t>
      </w:r>
      <w:r w:rsidR="00692417" w:rsidRPr="004F5A29">
        <w:t xml:space="preserve"> </w:t>
      </w:r>
      <w:r w:rsidR="00113AB4">
        <w:fldChar w:fldCharType="begin"/>
      </w:r>
      <w:r w:rsidR="00113AB4">
        <w:instrText xml:space="preserve"> REF _Ref448238166 \n </w:instrText>
      </w:r>
      <w:r w:rsidR="00113AB4">
        <w:fldChar w:fldCharType="separate"/>
      </w:r>
      <w:r w:rsidR="00797CB1">
        <w:t>(b)</w:t>
      </w:r>
      <w:r w:rsidR="00113AB4">
        <w:fldChar w:fldCharType="end"/>
      </w:r>
      <w:r w:rsidR="00692417" w:rsidRPr="004F5A29">
        <w:t xml:space="preserve"> is satisfied—</w:t>
      </w:r>
      <w:r w:rsidR="007933D7" w:rsidRPr="004F5A29">
        <w:t>the long</w:t>
      </w:r>
      <w:r w:rsidR="007933D7" w:rsidRPr="004F5A29">
        <w:noBreakHyphen/>
        <w:t>term net average carbon stock as calculated when calculating the proposed abatement is greater than</w:t>
      </w:r>
      <w:r w:rsidR="0075697C" w:rsidRPr="004F5A29">
        <w:t>, or equal to,</w:t>
      </w:r>
      <w:r w:rsidR="007933D7" w:rsidRPr="004F5A29">
        <w:t xml:space="preserve"> the long</w:t>
      </w:r>
      <w:r w:rsidR="007933D7" w:rsidRPr="004F5A29">
        <w:noBreakHyphen/>
        <w:t>term net average carbon stock as calculated when calculating the default abatement.</w:t>
      </w:r>
    </w:p>
    <w:p w14:paraId="5344C2D6" w14:textId="77777777" w:rsidR="00C0669F" w:rsidRPr="004F5A29" w:rsidRDefault="00C0669F" w:rsidP="009221F5">
      <w:pPr>
        <w:pStyle w:val="nMain"/>
      </w:pPr>
      <w:r w:rsidRPr="004F5A29">
        <w:t>Note:</w:t>
      </w:r>
      <w:r w:rsidRPr="004F5A29">
        <w:tab/>
        <w:t xml:space="preserve">In assessing the proposed abatement, the calculation under </w:t>
      </w:r>
      <w:r w:rsidR="00113AB4">
        <w:fldChar w:fldCharType="begin"/>
      </w:r>
      <w:r w:rsidR="00113AB4">
        <w:instrText xml:space="preserve"> REF _Ref421610470 \n </w:instrText>
      </w:r>
      <w:r w:rsidR="00113AB4">
        <w:fldChar w:fldCharType="separate"/>
      </w:r>
      <w:r w:rsidR="00797CB1">
        <w:t>Part 4</w:t>
      </w:r>
      <w:r w:rsidR="00113AB4">
        <w:fldChar w:fldCharType="end"/>
      </w:r>
      <w:r w:rsidRPr="004F5A29">
        <w:t xml:space="preserve"> would model </w:t>
      </w:r>
      <w:r w:rsidR="008859B8" w:rsidRPr="004F5A29">
        <w:t xml:space="preserve">the project and long-term project scenarios on the basis of a current </w:t>
      </w:r>
      <w:r w:rsidR="001A75E3" w:rsidRPr="004F5A29">
        <w:t xml:space="preserve">management </w:t>
      </w:r>
      <w:r w:rsidR="008859B8" w:rsidRPr="004F5A29">
        <w:t xml:space="preserve">regime and a default </w:t>
      </w:r>
      <w:r w:rsidR="001A75E3" w:rsidRPr="004F5A29">
        <w:t xml:space="preserve">management </w:t>
      </w:r>
      <w:r w:rsidR="008859B8" w:rsidRPr="004F5A29">
        <w:t>regime that both included the proposed action.</w:t>
      </w:r>
    </w:p>
    <w:p w14:paraId="5344C2D7" w14:textId="77777777" w:rsidR="0025708A" w:rsidRPr="004F5A29" w:rsidRDefault="0025708A" w:rsidP="007933D7">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For paragraph </w:t>
      </w:r>
      <w:r w:rsidR="00113AB4">
        <w:fldChar w:fldCharType="begin"/>
      </w:r>
      <w:r w:rsidR="00113AB4">
        <w:instrText xml:space="preserve"> REF _Ref447870918 \n </w:instrText>
      </w:r>
      <w:r w:rsidR="00113AB4">
        <w:fldChar w:fldCharType="separate"/>
      </w:r>
      <w:r w:rsidR="00797CB1">
        <w:t>(5)</w:t>
      </w:r>
      <w:r w:rsidR="00113AB4">
        <w:fldChar w:fldCharType="end"/>
      </w:r>
      <w:r w:rsidR="00113AB4">
        <w:fldChar w:fldCharType="begin"/>
      </w:r>
      <w:r w:rsidR="00113AB4">
        <w:instrText xml:space="preserve"> REF _Ref448239217 \n </w:instrText>
      </w:r>
      <w:r w:rsidR="00113AB4">
        <w:fldChar w:fldCharType="separate"/>
      </w:r>
      <w:r w:rsidR="00797CB1">
        <w:t>(c)</w:t>
      </w:r>
      <w:r w:rsidR="00113AB4">
        <w:fldChar w:fldCharType="end"/>
      </w:r>
      <w:r w:rsidR="007933D7" w:rsidRPr="004F5A29">
        <w:t xml:space="preserve">, the </w:t>
      </w:r>
      <w:r w:rsidRPr="004F5A29">
        <w:rPr>
          <w:b/>
          <w:i/>
        </w:rPr>
        <w:t>long</w:t>
      </w:r>
      <w:r w:rsidRPr="004F5A29">
        <w:rPr>
          <w:b/>
          <w:i/>
        </w:rPr>
        <w:noBreakHyphen/>
        <w:t xml:space="preserve">term </w:t>
      </w:r>
      <w:r w:rsidR="007933D7" w:rsidRPr="004F5A29">
        <w:rPr>
          <w:b/>
          <w:i/>
        </w:rPr>
        <w:t xml:space="preserve">net </w:t>
      </w:r>
      <w:r w:rsidRPr="004F5A29">
        <w:rPr>
          <w:b/>
          <w:i/>
        </w:rPr>
        <w:t>average</w:t>
      </w:r>
      <w:r w:rsidR="007933D7" w:rsidRPr="004F5A29">
        <w:rPr>
          <w:b/>
          <w:i/>
        </w:rPr>
        <w:t xml:space="preserve"> carbon stock</w:t>
      </w:r>
      <w:r w:rsidRPr="004F5A29">
        <w:t xml:space="preserve"> is the </w:t>
      </w:r>
      <w:r w:rsidR="007933D7" w:rsidRPr="004F5A29">
        <w:t xml:space="preserve">amount </w:t>
      </w:r>
      <w:r w:rsidRPr="004F5A29">
        <w:t xml:space="preserve">given by </w:t>
      </w:r>
      <w:r w:rsidR="00113AB4">
        <w:fldChar w:fldCharType="begin"/>
      </w:r>
      <w:r w:rsidR="00113AB4">
        <w:instrText xml:space="preserve"> REF  _Ref440979105 \* Lower  \* MERGEFORMAT </w:instrText>
      </w:r>
      <w:r w:rsidR="00113AB4">
        <w:fldChar w:fldCharType="separate"/>
      </w:r>
      <w:r w:rsidR="00797CB1" w:rsidRPr="00797CB1">
        <w:t xml:space="preserve">equation </w:t>
      </w:r>
      <w:r w:rsidR="00797CB1" w:rsidRPr="00797CB1">
        <w:rPr>
          <w:noProof/>
        </w:rPr>
        <w:t>8</w:t>
      </w:r>
      <w:r w:rsidR="00113AB4">
        <w:rPr>
          <w:noProof/>
        </w:rPr>
        <w:fldChar w:fldCharType="end"/>
      </w:r>
      <w:r w:rsidRPr="004F5A29">
        <w:t xml:space="preserve"> </w:t>
      </w:r>
      <w:r w:rsidR="007933D7" w:rsidRPr="004F5A29">
        <w:t xml:space="preserve">in </w:t>
      </w:r>
      <w:r w:rsidR="00113AB4">
        <w:fldChar w:fldCharType="begin"/>
      </w:r>
      <w:r w:rsidR="00113AB4">
        <w:instrText xml:space="preserve"> REF _Ref448237516 \n </w:instrText>
      </w:r>
      <w:r w:rsidR="00113AB4">
        <w:fldChar w:fldCharType="separate"/>
      </w:r>
      <w:r w:rsidR="00797CB1">
        <w:t>Subdivision 3</w:t>
      </w:r>
      <w:r w:rsidR="00113AB4">
        <w:fldChar w:fldCharType="end"/>
      </w:r>
      <w:r w:rsidR="007933D7" w:rsidRPr="004F5A29">
        <w:t xml:space="preserve"> of </w:t>
      </w:r>
      <w:r w:rsidR="00113AB4">
        <w:fldChar w:fldCharType="begin"/>
      </w:r>
      <w:r w:rsidR="00113AB4">
        <w:instrText xml:space="preserve"> REF _Ref448237513 \n </w:instrText>
      </w:r>
      <w:r w:rsidR="00113AB4">
        <w:fldChar w:fldCharType="separate"/>
      </w:r>
      <w:r w:rsidR="00797CB1">
        <w:t>Division 3</w:t>
      </w:r>
      <w:r w:rsidR="00113AB4">
        <w:fldChar w:fldCharType="end"/>
      </w:r>
      <w:r w:rsidR="007933D7" w:rsidRPr="004F5A29">
        <w:t xml:space="preserve"> of </w:t>
      </w:r>
      <w:r w:rsidR="00113AB4">
        <w:fldChar w:fldCharType="begin"/>
      </w:r>
      <w:r w:rsidR="00113AB4">
        <w:instrText xml:space="preserve"> REF _Ref421610470 \n </w:instrText>
      </w:r>
      <w:r w:rsidR="00113AB4">
        <w:fldChar w:fldCharType="separate"/>
      </w:r>
      <w:r w:rsidR="00797CB1">
        <w:t>Part 4</w:t>
      </w:r>
      <w:r w:rsidR="00113AB4">
        <w:fldChar w:fldCharType="end"/>
      </w:r>
      <w:r w:rsidR="007933D7" w:rsidRPr="004F5A29">
        <w:t>.</w:t>
      </w:r>
    </w:p>
    <w:p w14:paraId="5344C2D8" w14:textId="77777777" w:rsidR="00474C3E" w:rsidRPr="004F5A29" w:rsidRDefault="00474C3E" w:rsidP="00474C3E">
      <w:pPr>
        <w:pStyle w:val="nMain"/>
      </w:pPr>
      <w:r w:rsidRPr="004F5A29">
        <w:t>Note:</w:t>
      </w:r>
      <w:r w:rsidRPr="004F5A29">
        <w:tab/>
        <w:t>The project proponent will have calculated the</w:t>
      </w:r>
      <w:r w:rsidR="001A75E3" w:rsidRPr="004F5A29">
        <w:t xml:space="preserve"> relevant long</w:t>
      </w:r>
      <w:r w:rsidR="001A75E3" w:rsidRPr="004F5A29">
        <w:noBreakHyphen/>
        <w:t>term net average carbon stocks</w:t>
      </w:r>
      <w:r w:rsidRPr="004F5A29">
        <w:t xml:space="preserve"> when calculating the proposed abatement and the default abatement.</w:t>
      </w:r>
    </w:p>
    <w:p w14:paraId="5344C2D9" w14:textId="77777777" w:rsidR="00FE4232" w:rsidRPr="004F5A29" w:rsidRDefault="00BD4404" w:rsidP="00FE4232">
      <w:pPr>
        <w:pStyle w:val="h3Div"/>
        <w:rPr>
          <w:noProof/>
        </w:rPr>
      </w:pPr>
      <w:r w:rsidRPr="004F5A29">
        <w:rPr>
          <w:noProof/>
        </w:rPr>
        <w:fldChar w:fldCharType="begin"/>
      </w:r>
      <w:r w:rsidR="00FE4232" w:rsidRPr="004F5A29">
        <w:rPr>
          <w:noProof/>
        </w:rPr>
        <w:instrText xml:space="preserve">  LISTNUM "main numbering" \l 3 \* MERGEFORMAT </w:instrText>
      </w:r>
      <w:bookmarkStart w:id="219" w:name="_Toc444766568"/>
      <w:bookmarkStart w:id="220" w:name="_Toc480371948"/>
      <w:r w:rsidRPr="004F5A29">
        <w:rPr>
          <w:noProof/>
        </w:rPr>
        <w:fldChar w:fldCharType="end"/>
      </w:r>
      <w:r w:rsidR="00FE4232" w:rsidRPr="004F5A29">
        <w:rPr>
          <w:noProof/>
        </w:rPr>
        <w:t>—Newness and additionality</w:t>
      </w:r>
      <w:bookmarkEnd w:id="219"/>
      <w:bookmarkEnd w:id="220"/>
    </w:p>
    <w:p w14:paraId="5344C2DA" w14:textId="77777777" w:rsidR="00D670E8" w:rsidRPr="004F5A29" w:rsidRDefault="00BD4404" w:rsidP="00D670E8">
      <w:pPr>
        <w:pStyle w:val="h5Section"/>
      </w:pPr>
      <w:r w:rsidRPr="004F5A29">
        <w:fldChar w:fldCharType="begin"/>
      </w:r>
      <w:r w:rsidR="00D670E8" w:rsidRPr="004F5A29">
        <w:instrText xml:space="preserve">  LISTNUM "main numbering" \l 5 \* MERGEFORMAT </w:instrText>
      </w:r>
      <w:bookmarkStart w:id="221" w:name="_Toc444766569"/>
      <w:bookmarkStart w:id="222" w:name="_Toc480371949"/>
      <w:r w:rsidRPr="004F5A29">
        <w:fldChar w:fldCharType="end"/>
      </w:r>
      <w:r w:rsidR="00D670E8" w:rsidRPr="004F5A29">
        <w:t xml:space="preserve">  Newness requirement</w:t>
      </w:r>
      <w:bookmarkEnd w:id="221"/>
      <w:bookmarkEnd w:id="222"/>
      <w:r w:rsidR="00D670E8" w:rsidRPr="004F5A29">
        <w:t xml:space="preserve"> </w:t>
      </w:r>
    </w:p>
    <w:p w14:paraId="5344C2DB" w14:textId="77777777" w:rsidR="00D670E8" w:rsidRPr="004F5A29" w:rsidRDefault="00D670E8" w:rsidP="00D670E8">
      <w:pPr>
        <w:pStyle w:val="tMain"/>
      </w:pPr>
      <w:r w:rsidRPr="004F5A29">
        <w:tab/>
      </w:r>
      <w:r w:rsidRPr="004F5A29">
        <w:tab/>
        <w:t xml:space="preserve">For subparagraph 27(4A)(a)(ii) of the Act, a requirement in lieu of the newness requirement for a </w:t>
      </w:r>
      <w:r w:rsidR="004B1715" w:rsidRPr="004F5A29">
        <w:t>plantation forest</w:t>
      </w:r>
      <w:r w:rsidR="002352DA" w:rsidRPr="004F5A29">
        <w:t xml:space="preserve"> </w:t>
      </w:r>
      <w:r w:rsidRPr="004F5A29">
        <w:t>project is that the project complies with subparagraph</w:t>
      </w:r>
      <w:r w:rsidR="00C70431" w:rsidRPr="004F5A29">
        <w:t> </w:t>
      </w:r>
      <w:r w:rsidRPr="004F5A29">
        <w:t xml:space="preserve">27(4A)(a)(i) of the Act, disregarding the preparation of any management schedule before </w:t>
      </w:r>
      <w:r w:rsidR="00F968BB" w:rsidRPr="004F5A29">
        <w:t>a management action</w:t>
      </w:r>
      <w:r w:rsidRPr="004F5A29">
        <w:t xml:space="preserve"> commences.</w:t>
      </w:r>
    </w:p>
    <w:p w14:paraId="5344C2DC" w14:textId="77777777" w:rsidR="003A270F" w:rsidRPr="004F5A29" w:rsidRDefault="003A270F" w:rsidP="00D670E8">
      <w:pPr>
        <w:pStyle w:val="tMain"/>
      </w:pPr>
    </w:p>
    <w:p w14:paraId="5344C2DD" w14:textId="77777777" w:rsidR="003E58E2" w:rsidRPr="004F5A29" w:rsidRDefault="00BD4404" w:rsidP="003E58E2">
      <w:pPr>
        <w:pStyle w:val="h2Part"/>
      </w:pPr>
      <w:r w:rsidRPr="004F5A29">
        <w:fldChar w:fldCharType="begin"/>
      </w:r>
      <w:bookmarkStart w:id="223" w:name="_Ref421610470"/>
      <w:bookmarkEnd w:id="223"/>
      <w:r w:rsidR="003E58E2" w:rsidRPr="004F5A29">
        <w:instrText xml:space="preserve">  LISTNUM "main numbering" \l 2 \* MERGEFORMAT </w:instrText>
      </w:r>
      <w:bookmarkStart w:id="224" w:name="_Toc423463511"/>
      <w:bookmarkStart w:id="225" w:name="_Toc444766570"/>
      <w:bookmarkStart w:id="226" w:name="_Toc480371950"/>
      <w:r w:rsidRPr="004F5A29">
        <w:fldChar w:fldCharType="end"/>
      </w:r>
      <w:r w:rsidR="003E58E2" w:rsidRPr="004F5A29">
        <w:t>—Net abatement amount</w:t>
      </w:r>
      <w:bookmarkEnd w:id="224"/>
      <w:bookmarkEnd w:id="225"/>
      <w:bookmarkEnd w:id="226"/>
    </w:p>
    <w:bookmarkStart w:id="227" w:name="_Toc405821474"/>
    <w:bookmarkStart w:id="228" w:name="_Toc422311309"/>
    <w:bookmarkStart w:id="229" w:name="_Toc423463512"/>
    <w:p w14:paraId="5344C2DE" w14:textId="77777777" w:rsidR="003E58E2" w:rsidRPr="004F5A29" w:rsidRDefault="00620CD8" w:rsidP="003E58E2">
      <w:pPr>
        <w:pStyle w:val="h3Div"/>
      </w:pPr>
      <w:r w:rsidRPr="004F5A29">
        <w:fldChar w:fldCharType="begin"/>
      </w:r>
      <w:r w:rsidRPr="004F5A29">
        <w:instrText xml:space="preserve">  LISTNUM "main numbering" \l 3 \* MERGEFORMAT </w:instrText>
      </w:r>
      <w:bookmarkStart w:id="230" w:name="_Toc444766571"/>
      <w:bookmarkStart w:id="231" w:name="_Toc480371951"/>
      <w:r w:rsidRPr="004F5A29">
        <w:fldChar w:fldCharType="end"/>
      </w:r>
      <w:r w:rsidR="003E58E2" w:rsidRPr="004F5A29">
        <w:t>—Preliminary</w:t>
      </w:r>
      <w:bookmarkEnd w:id="227"/>
      <w:bookmarkEnd w:id="228"/>
      <w:bookmarkEnd w:id="229"/>
      <w:bookmarkEnd w:id="230"/>
      <w:bookmarkEnd w:id="231"/>
    </w:p>
    <w:bookmarkStart w:id="232" w:name="_Toc405821475"/>
    <w:bookmarkStart w:id="233" w:name="_Toc422311310"/>
    <w:p w14:paraId="5344C2DF" w14:textId="77777777" w:rsidR="003E58E2" w:rsidRPr="004F5A29" w:rsidRDefault="00BD4404" w:rsidP="003E58E2">
      <w:pPr>
        <w:pStyle w:val="h5Section"/>
      </w:pPr>
      <w:r w:rsidRPr="004F5A29">
        <w:fldChar w:fldCharType="begin"/>
      </w:r>
      <w:bookmarkStart w:id="234" w:name="_Ref423450374"/>
      <w:bookmarkEnd w:id="234"/>
      <w:r w:rsidR="003E58E2" w:rsidRPr="004F5A29">
        <w:instrText xml:space="preserve">  LISTNUM "main numbering" \l 5 \* MERGEFORMAT </w:instrText>
      </w:r>
      <w:bookmarkStart w:id="235" w:name="_Toc423463513"/>
      <w:bookmarkStart w:id="236" w:name="_Toc444766572"/>
      <w:bookmarkStart w:id="237" w:name="_Toc480371952"/>
      <w:r w:rsidRPr="004F5A29">
        <w:fldChar w:fldCharType="end"/>
      </w:r>
      <w:r w:rsidR="003E58E2" w:rsidRPr="004F5A29">
        <w:t xml:space="preserve">  Operation of this Part</w:t>
      </w:r>
      <w:bookmarkEnd w:id="232"/>
      <w:bookmarkEnd w:id="233"/>
      <w:bookmarkEnd w:id="235"/>
      <w:bookmarkEnd w:id="236"/>
      <w:bookmarkEnd w:id="237"/>
    </w:p>
    <w:p w14:paraId="5344C2E0" w14:textId="77777777" w:rsidR="003E58E2" w:rsidRPr="004F5A29" w:rsidRDefault="003E58E2" w:rsidP="003E58E2">
      <w:pPr>
        <w:pStyle w:val="tMain"/>
      </w:pPr>
      <w:r w:rsidRPr="004F5A29">
        <w:tab/>
      </w:r>
      <w:r w:rsidRPr="004F5A29">
        <w:tab/>
        <w:t xml:space="preserve">For paragraph 106(1)(c) of the Act, this Part specifies the method for working out the carbon dioxide equivalent net abatement amount for a reporting period for a </w:t>
      </w:r>
      <w:r w:rsidR="004B1715" w:rsidRPr="004F5A29">
        <w:t>plantation forest</w:t>
      </w:r>
      <w:r w:rsidR="002352DA" w:rsidRPr="004F5A29">
        <w:t xml:space="preserve"> </w:t>
      </w:r>
      <w:r w:rsidRPr="004F5A29">
        <w:t>project that is an eligible offsets project.</w:t>
      </w:r>
    </w:p>
    <w:p w14:paraId="5344C2E1" w14:textId="77777777" w:rsidR="003E58E2" w:rsidRPr="004F5A29" w:rsidRDefault="003E58E2" w:rsidP="003E58E2">
      <w:pPr>
        <w:pStyle w:val="nMain"/>
      </w:pPr>
      <w:r w:rsidRPr="004F5A29">
        <w:t>Note:</w:t>
      </w:r>
      <w:r w:rsidRPr="004F5A29">
        <w:tab/>
        <w:t xml:space="preserve">In this determination, this is called the </w:t>
      </w:r>
      <w:r w:rsidRPr="004F5A29">
        <w:rPr>
          <w:b/>
          <w:i/>
        </w:rPr>
        <w:t xml:space="preserve">net abatement amount </w:t>
      </w:r>
      <w:r w:rsidRPr="004F5A29">
        <w:t>for the project for the reporting period (see section 5).</w:t>
      </w:r>
    </w:p>
    <w:bookmarkStart w:id="238" w:name="_Toc405821476"/>
    <w:bookmarkStart w:id="239" w:name="_Toc422311311"/>
    <w:p w14:paraId="5344C2E2" w14:textId="77777777" w:rsidR="003E58E2" w:rsidRPr="004F5A29" w:rsidRDefault="00BD4404" w:rsidP="003E58E2">
      <w:pPr>
        <w:pStyle w:val="h5Section"/>
      </w:pPr>
      <w:r w:rsidRPr="004F5A29">
        <w:fldChar w:fldCharType="begin"/>
      </w:r>
      <w:r w:rsidR="003E58E2" w:rsidRPr="004F5A29">
        <w:instrText xml:space="preserve">  LISTNUM "main numbering" \l 5 \* MERGEFORMAT </w:instrText>
      </w:r>
      <w:bookmarkStart w:id="240" w:name="_Toc423463514"/>
      <w:bookmarkStart w:id="241" w:name="_Toc444766573"/>
      <w:bookmarkStart w:id="242" w:name="_Toc480371953"/>
      <w:r w:rsidRPr="004F5A29">
        <w:fldChar w:fldCharType="end"/>
      </w:r>
      <w:r w:rsidR="003E58E2" w:rsidRPr="004F5A29">
        <w:t xml:space="preserve">  Overview of gases accounted for in abatement calculations</w:t>
      </w:r>
      <w:bookmarkEnd w:id="238"/>
      <w:bookmarkEnd w:id="239"/>
      <w:bookmarkEnd w:id="240"/>
      <w:bookmarkEnd w:id="241"/>
      <w:bookmarkEnd w:id="242"/>
    </w:p>
    <w:p w14:paraId="5344C2E3" w14:textId="77777777" w:rsidR="003E58E2" w:rsidRPr="004F5A29" w:rsidRDefault="003E58E2" w:rsidP="003E58E2">
      <w:pPr>
        <w:pStyle w:val="tMain"/>
      </w:pPr>
      <w:r w:rsidRPr="004F5A29">
        <w:tab/>
      </w:r>
      <w:r w:rsidRPr="004F5A29">
        <w:tab/>
        <w:t xml:space="preserve">The following table provides an overview of the greenhouse gases and emissions sources that are relevant to working out the net abatement amount for a </w:t>
      </w:r>
      <w:r w:rsidR="004B1715" w:rsidRPr="004F5A29">
        <w:t>plantation forest</w:t>
      </w:r>
      <w:r w:rsidR="002352DA" w:rsidRPr="004F5A29">
        <w:t xml:space="preserve"> </w:t>
      </w:r>
      <w:r w:rsidRPr="004F5A29">
        <w:t>project in a reporting period.</w:t>
      </w:r>
      <w:r w:rsidR="00A44F3D" w:rsidRPr="004F5A29">
        <w:t xml:space="preserve"> </w:t>
      </w:r>
    </w:p>
    <w:p w14:paraId="5344C2E4" w14:textId="77777777" w:rsidR="003E58E2" w:rsidRPr="004F5A29" w:rsidRDefault="003E58E2" w:rsidP="003E58E2">
      <w:pPr>
        <w:pStyle w:val="Tabletext"/>
      </w:pPr>
    </w:p>
    <w:tbl>
      <w:tblPr>
        <w:tblW w:w="7604" w:type="dxa"/>
        <w:tblInd w:w="108"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2537"/>
        <w:gridCol w:w="2532"/>
        <w:gridCol w:w="2535"/>
      </w:tblGrid>
      <w:tr w:rsidR="004F5A29" w:rsidRPr="004F5A29" w14:paraId="5344C2E6" w14:textId="77777777" w:rsidTr="00772033">
        <w:trPr>
          <w:tblHeader/>
        </w:trPr>
        <w:tc>
          <w:tcPr>
            <w:tcW w:w="7604" w:type="dxa"/>
            <w:gridSpan w:val="3"/>
            <w:tcBorders>
              <w:top w:val="single" w:sz="12" w:space="0" w:color="auto"/>
              <w:bottom w:val="single" w:sz="2" w:space="0" w:color="auto"/>
            </w:tcBorders>
            <w:shd w:val="clear" w:color="auto" w:fill="auto"/>
          </w:tcPr>
          <w:p w14:paraId="5344C2E5" w14:textId="77777777" w:rsidR="00AF7E95" w:rsidRPr="004F5A29" w:rsidRDefault="00AF7E95" w:rsidP="00AF7E95">
            <w:pPr>
              <w:pStyle w:val="TableHeading"/>
            </w:pPr>
            <w:r w:rsidRPr="004F5A29">
              <w:t>Greenhouse gases and emissions sources</w:t>
            </w:r>
          </w:p>
        </w:tc>
      </w:tr>
      <w:tr w:rsidR="004F5A29" w:rsidRPr="004F5A29" w14:paraId="5344C2EA" w14:textId="77777777" w:rsidTr="007579E3">
        <w:tc>
          <w:tcPr>
            <w:tcW w:w="2537" w:type="dxa"/>
            <w:tcBorders>
              <w:top w:val="single" w:sz="2" w:space="0" w:color="auto"/>
              <w:bottom w:val="single" w:sz="12" w:space="0" w:color="auto"/>
              <w:right w:val="single" w:sz="4" w:space="0" w:color="auto"/>
            </w:tcBorders>
            <w:shd w:val="clear" w:color="auto" w:fill="auto"/>
          </w:tcPr>
          <w:p w14:paraId="5344C2E7" w14:textId="77777777" w:rsidR="00AF7E95" w:rsidRPr="004F5A29" w:rsidRDefault="00AF7E95" w:rsidP="00486527">
            <w:pPr>
              <w:pStyle w:val="Tabletext"/>
            </w:pPr>
          </w:p>
        </w:tc>
        <w:tc>
          <w:tcPr>
            <w:tcW w:w="2532" w:type="dxa"/>
            <w:tcBorders>
              <w:top w:val="single" w:sz="2" w:space="0" w:color="auto"/>
              <w:bottom w:val="single" w:sz="12" w:space="0" w:color="auto"/>
              <w:right w:val="single" w:sz="4" w:space="0" w:color="auto"/>
            </w:tcBorders>
            <w:shd w:val="clear" w:color="auto" w:fill="auto"/>
          </w:tcPr>
          <w:p w14:paraId="5344C2E8" w14:textId="77777777" w:rsidR="00AF7E95" w:rsidRPr="004F5A29" w:rsidRDefault="00AF7E95" w:rsidP="00772033">
            <w:pPr>
              <w:pStyle w:val="TableHeading"/>
            </w:pPr>
            <w:r w:rsidRPr="004F5A29">
              <w:t>Emissions source</w:t>
            </w:r>
          </w:p>
        </w:tc>
        <w:tc>
          <w:tcPr>
            <w:tcW w:w="2535" w:type="dxa"/>
            <w:tcBorders>
              <w:top w:val="single" w:sz="2" w:space="0" w:color="auto"/>
              <w:bottom w:val="single" w:sz="12" w:space="0" w:color="auto"/>
            </w:tcBorders>
            <w:shd w:val="clear" w:color="auto" w:fill="auto"/>
          </w:tcPr>
          <w:p w14:paraId="5344C2E9" w14:textId="77777777" w:rsidR="00AF7E95" w:rsidRPr="004F5A29" w:rsidRDefault="00AF7E95" w:rsidP="00772033">
            <w:pPr>
              <w:pStyle w:val="TableHeading"/>
            </w:pPr>
            <w:r w:rsidRPr="004F5A29">
              <w:t>Greenhouse gas</w:t>
            </w:r>
          </w:p>
        </w:tc>
      </w:tr>
      <w:tr w:rsidR="004F5A29" w:rsidRPr="004F5A29" w14:paraId="5344C2EE" w14:textId="77777777" w:rsidTr="007579E3">
        <w:tc>
          <w:tcPr>
            <w:tcW w:w="2537" w:type="dxa"/>
            <w:vMerge w:val="restart"/>
            <w:tcBorders>
              <w:top w:val="single" w:sz="12" w:space="0" w:color="auto"/>
              <w:right w:val="single" w:sz="4" w:space="0" w:color="auto"/>
            </w:tcBorders>
            <w:shd w:val="clear" w:color="auto" w:fill="auto"/>
          </w:tcPr>
          <w:p w14:paraId="5344C2EB" w14:textId="77777777" w:rsidR="007564D5" w:rsidRPr="004F5A29" w:rsidRDefault="007564D5" w:rsidP="0001129A">
            <w:pPr>
              <w:pStyle w:val="TableHeading"/>
            </w:pPr>
            <w:r w:rsidRPr="004F5A29">
              <w:t xml:space="preserve">Carbon </w:t>
            </w:r>
            <w:r w:rsidR="0001129A" w:rsidRPr="004F5A29">
              <w:t>p</w:t>
            </w:r>
            <w:r w:rsidRPr="004F5A29">
              <w:t>ool or emissions source</w:t>
            </w:r>
          </w:p>
        </w:tc>
        <w:tc>
          <w:tcPr>
            <w:tcW w:w="2532" w:type="dxa"/>
            <w:tcBorders>
              <w:top w:val="single" w:sz="12" w:space="0" w:color="auto"/>
              <w:bottom w:val="single" w:sz="4" w:space="0" w:color="auto"/>
              <w:right w:val="single" w:sz="4" w:space="0" w:color="auto"/>
            </w:tcBorders>
            <w:shd w:val="clear" w:color="auto" w:fill="auto"/>
          </w:tcPr>
          <w:p w14:paraId="5344C2EC" w14:textId="77777777" w:rsidR="007564D5" w:rsidRPr="004F5A29" w:rsidRDefault="007564D5" w:rsidP="0044426A">
            <w:pPr>
              <w:pStyle w:val="Tabletext"/>
              <w:rPr>
                <w:rFonts w:eastAsia="Calibri"/>
              </w:rPr>
            </w:pPr>
            <w:r w:rsidRPr="004F5A29">
              <w:rPr>
                <w:rFonts w:eastAsia="Calibri"/>
              </w:rPr>
              <w:t>Live above ground biomass</w:t>
            </w:r>
          </w:p>
        </w:tc>
        <w:tc>
          <w:tcPr>
            <w:tcW w:w="2535" w:type="dxa"/>
            <w:tcBorders>
              <w:top w:val="single" w:sz="12" w:space="0" w:color="auto"/>
              <w:bottom w:val="single" w:sz="4" w:space="0" w:color="auto"/>
            </w:tcBorders>
            <w:shd w:val="clear" w:color="auto" w:fill="auto"/>
          </w:tcPr>
          <w:p w14:paraId="5344C2ED" w14:textId="77777777" w:rsidR="007564D5" w:rsidRPr="004F5A29" w:rsidRDefault="007564D5" w:rsidP="0044426A">
            <w:pPr>
              <w:pStyle w:val="Tabletext"/>
              <w:rPr>
                <w:rFonts w:eastAsia="Calibri"/>
              </w:rPr>
            </w:pPr>
            <w:r w:rsidRPr="004F5A29">
              <w:rPr>
                <w:rFonts w:eastAsia="Calibri"/>
              </w:rPr>
              <w:t>Carbon dioxide (CO</w:t>
            </w:r>
            <w:r w:rsidRPr="004F5A29">
              <w:rPr>
                <w:rFonts w:eastAsia="Calibri"/>
                <w:vertAlign w:val="subscript"/>
              </w:rPr>
              <w:t>2</w:t>
            </w:r>
            <w:r w:rsidRPr="004F5A29">
              <w:rPr>
                <w:rFonts w:eastAsia="Calibri"/>
              </w:rPr>
              <w:t xml:space="preserve">) </w:t>
            </w:r>
          </w:p>
        </w:tc>
      </w:tr>
      <w:tr w:rsidR="004F5A29" w:rsidRPr="004F5A29" w14:paraId="5344C2F2" w14:textId="77777777" w:rsidTr="007579E3">
        <w:tc>
          <w:tcPr>
            <w:tcW w:w="2537" w:type="dxa"/>
            <w:vMerge/>
            <w:tcBorders>
              <w:right w:val="single" w:sz="4" w:space="0" w:color="auto"/>
            </w:tcBorders>
            <w:shd w:val="clear" w:color="auto" w:fill="auto"/>
          </w:tcPr>
          <w:p w14:paraId="5344C2EF" w14:textId="77777777" w:rsidR="007564D5" w:rsidRPr="004F5A29" w:rsidRDefault="007564D5" w:rsidP="00772033">
            <w:pPr>
              <w:pStyle w:val="TableHeading"/>
            </w:pPr>
          </w:p>
        </w:tc>
        <w:tc>
          <w:tcPr>
            <w:tcW w:w="2532" w:type="dxa"/>
            <w:tcBorders>
              <w:top w:val="single" w:sz="4" w:space="0" w:color="auto"/>
              <w:bottom w:val="single" w:sz="4" w:space="0" w:color="auto"/>
              <w:right w:val="single" w:sz="4" w:space="0" w:color="auto"/>
            </w:tcBorders>
            <w:shd w:val="clear" w:color="auto" w:fill="auto"/>
          </w:tcPr>
          <w:p w14:paraId="5344C2F0" w14:textId="77777777" w:rsidR="007564D5" w:rsidRPr="004F5A29" w:rsidRDefault="007564D5" w:rsidP="0044426A">
            <w:pPr>
              <w:pStyle w:val="Tabletext"/>
              <w:rPr>
                <w:rFonts w:eastAsia="Calibri"/>
              </w:rPr>
            </w:pPr>
            <w:r w:rsidRPr="004F5A29">
              <w:rPr>
                <w:rFonts w:eastAsia="Calibri"/>
              </w:rPr>
              <w:t>Live below ground biomass</w:t>
            </w:r>
          </w:p>
        </w:tc>
        <w:tc>
          <w:tcPr>
            <w:tcW w:w="2535" w:type="dxa"/>
            <w:tcBorders>
              <w:top w:val="single" w:sz="4" w:space="0" w:color="auto"/>
              <w:bottom w:val="single" w:sz="4" w:space="0" w:color="auto"/>
            </w:tcBorders>
            <w:shd w:val="clear" w:color="auto" w:fill="auto"/>
          </w:tcPr>
          <w:p w14:paraId="5344C2F1" w14:textId="77777777" w:rsidR="007564D5" w:rsidRPr="004F5A29" w:rsidRDefault="007564D5" w:rsidP="0044426A">
            <w:pPr>
              <w:pStyle w:val="Tabletext"/>
              <w:rPr>
                <w:rFonts w:eastAsia="Calibri"/>
              </w:rPr>
            </w:pPr>
            <w:r w:rsidRPr="004F5A29">
              <w:rPr>
                <w:rFonts w:eastAsia="Calibri"/>
              </w:rPr>
              <w:t>Carbon dioxide (CO</w:t>
            </w:r>
            <w:r w:rsidR="0044426A" w:rsidRPr="004F5A29">
              <w:rPr>
                <w:rFonts w:eastAsia="Calibri"/>
                <w:vertAlign w:val="subscript"/>
              </w:rPr>
              <w:t>2</w:t>
            </w:r>
            <w:r w:rsidRPr="004F5A29">
              <w:rPr>
                <w:rFonts w:eastAsia="Calibri"/>
              </w:rPr>
              <w:t>)</w:t>
            </w:r>
          </w:p>
        </w:tc>
      </w:tr>
      <w:tr w:rsidR="004F5A29" w:rsidRPr="004F5A29" w14:paraId="5344C2F6" w14:textId="77777777" w:rsidTr="007579E3">
        <w:tc>
          <w:tcPr>
            <w:tcW w:w="2537" w:type="dxa"/>
            <w:vMerge/>
            <w:tcBorders>
              <w:right w:val="single" w:sz="4" w:space="0" w:color="auto"/>
            </w:tcBorders>
            <w:shd w:val="clear" w:color="auto" w:fill="auto"/>
          </w:tcPr>
          <w:p w14:paraId="5344C2F3" w14:textId="77777777" w:rsidR="007564D5" w:rsidRPr="004F5A29" w:rsidRDefault="007564D5" w:rsidP="00772033">
            <w:pPr>
              <w:pStyle w:val="TableHeading"/>
            </w:pPr>
          </w:p>
        </w:tc>
        <w:tc>
          <w:tcPr>
            <w:tcW w:w="2532" w:type="dxa"/>
            <w:tcBorders>
              <w:top w:val="single" w:sz="4" w:space="0" w:color="auto"/>
              <w:bottom w:val="single" w:sz="4" w:space="0" w:color="auto"/>
              <w:right w:val="single" w:sz="4" w:space="0" w:color="auto"/>
            </w:tcBorders>
            <w:shd w:val="clear" w:color="auto" w:fill="auto"/>
          </w:tcPr>
          <w:p w14:paraId="5344C2F4" w14:textId="77777777" w:rsidR="007564D5" w:rsidRPr="004F5A29" w:rsidRDefault="007564D5" w:rsidP="0044426A">
            <w:pPr>
              <w:pStyle w:val="Tabletext"/>
              <w:rPr>
                <w:rFonts w:eastAsia="Calibri"/>
              </w:rPr>
            </w:pPr>
            <w:r w:rsidRPr="004F5A29">
              <w:rPr>
                <w:rFonts w:eastAsia="Calibri"/>
              </w:rPr>
              <w:t>Debris</w:t>
            </w:r>
          </w:p>
        </w:tc>
        <w:tc>
          <w:tcPr>
            <w:tcW w:w="2535" w:type="dxa"/>
            <w:tcBorders>
              <w:top w:val="single" w:sz="4" w:space="0" w:color="auto"/>
              <w:bottom w:val="single" w:sz="4" w:space="0" w:color="auto"/>
            </w:tcBorders>
            <w:shd w:val="clear" w:color="auto" w:fill="auto"/>
          </w:tcPr>
          <w:p w14:paraId="5344C2F5" w14:textId="77777777" w:rsidR="007564D5" w:rsidRPr="004F5A29" w:rsidRDefault="007564D5" w:rsidP="0044426A">
            <w:pPr>
              <w:pStyle w:val="Tabletext"/>
              <w:rPr>
                <w:rFonts w:eastAsia="Calibri"/>
              </w:rPr>
            </w:pPr>
            <w:r w:rsidRPr="004F5A29">
              <w:rPr>
                <w:rFonts w:eastAsia="Calibri"/>
              </w:rPr>
              <w:t>Carbon dioxide (CO</w:t>
            </w:r>
            <w:r w:rsidRPr="004F5A29">
              <w:rPr>
                <w:rFonts w:eastAsia="Calibri"/>
                <w:vertAlign w:val="subscript"/>
              </w:rPr>
              <w:t>2</w:t>
            </w:r>
            <w:r w:rsidRPr="004F5A29">
              <w:rPr>
                <w:rFonts w:eastAsia="Calibri"/>
              </w:rPr>
              <w:t>)</w:t>
            </w:r>
          </w:p>
        </w:tc>
      </w:tr>
      <w:tr w:rsidR="004F5A29" w:rsidRPr="004F5A29" w14:paraId="5344C2FA" w14:textId="77777777" w:rsidTr="007579E3">
        <w:trPr>
          <w:trHeight w:val="317"/>
        </w:trPr>
        <w:tc>
          <w:tcPr>
            <w:tcW w:w="2537" w:type="dxa"/>
            <w:vMerge/>
            <w:tcBorders>
              <w:right w:val="single" w:sz="4" w:space="0" w:color="auto"/>
            </w:tcBorders>
            <w:shd w:val="clear" w:color="auto" w:fill="auto"/>
          </w:tcPr>
          <w:p w14:paraId="5344C2F7" w14:textId="77777777" w:rsidR="007564D5" w:rsidRPr="004F5A29" w:rsidRDefault="007564D5" w:rsidP="00772033">
            <w:pPr>
              <w:pStyle w:val="TableHeading"/>
            </w:pPr>
          </w:p>
        </w:tc>
        <w:tc>
          <w:tcPr>
            <w:tcW w:w="2532" w:type="dxa"/>
            <w:tcBorders>
              <w:top w:val="single" w:sz="4" w:space="0" w:color="auto"/>
              <w:bottom w:val="single" w:sz="4" w:space="0" w:color="auto"/>
              <w:right w:val="single" w:sz="4" w:space="0" w:color="auto"/>
            </w:tcBorders>
            <w:shd w:val="clear" w:color="auto" w:fill="auto"/>
          </w:tcPr>
          <w:p w14:paraId="5344C2F8" w14:textId="77777777" w:rsidR="007564D5" w:rsidRPr="004F5A29" w:rsidRDefault="009F67AD" w:rsidP="00B96212">
            <w:pPr>
              <w:pStyle w:val="Tabletext"/>
              <w:rPr>
                <w:rFonts w:eastAsia="Calibri"/>
              </w:rPr>
            </w:pPr>
            <w:r w:rsidRPr="004F5A29">
              <w:rPr>
                <w:rFonts w:eastAsia="Calibri"/>
              </w:rPr>
              <w:t>Forest</w:t>
            </w:r>
            <w:r w:rsidR="007564D5" w:rsidRPr="004F5A29">
              <w:rPr>
                <w:rFonts w:eastAsia="Calibri"/>
              </w:rPr>
              <w:t xml:space="preserve"> products</w:t>
            </w:r>
          </w:p>
        </w:tc>
        <w:tc>
          <w:tcPr>
            <w:tcW w:w="2535" w:type="dxa"/>
            <w:tcBorders>
              <w:top w:val="single" w:sz="4" w:space="0" w:color="auto"/>
              <w:left w:val="single" w:sz="4" w:space="0" w:color="auto"/>
              <w:bottom w:val="single" w:sz="4" w:space="0" w:color="auto"/>
            </w:tcBorders>
            <w:shd w:val="clear" w:color="auto" w:fill="auto"/>
          </w:tcPr>
          <w:p w14:paraId="5344C2F9" w14:textId="77777777" w:rsidR="007564D5" w:rsidRPr="004F5A29" w:rsidRDefault="007564D5" w:rsidP="0044426A">
            <w:pPr>
              <w:pStyle w:val="Tabletext"/>
              <w:rPr>
                <w:rFonts w:eastAsia="Calibri"/>
              </w:rPr>
            </w:pPr>
            <w:r w:rsidRPr="004F5A29">
              <w:rPr>
                <w:rFonts w:eastAsia="Calibri"/>
              </w:rPr>
              <w:t>Carbon dioxide (CO</w:t>
            </w:r>
            <w:r w:rsidRPr="004F5A29">
              <w:rPr>
                <w:rFonts w:eastAsia="Calibri"/>
                <w:vertAlign w:val="subscript"/>
              </w:rPr>
              <w:t>2</w:t>
            </w:r>
            <w:r w:rsidRPr="004F5A29">
              <w:rPr>
                <w:rFonts w:eastAsia="Calibri"/>
              </w:rPr>
              <w:t>)</w:t>
            </w:r>
          </w:p>
        </w:tc>
      </w:tr>
      <w:tr w:rsidR="004F5A29" w:rsidRPr="004F5A29" w14:paraId="5344C300" w14:textId="77777777" w:rsidTr="007579E3">
        <w:trPr>
          <w:trHeight w:val="317"/>
        </w:trPr>
        <w:tc>
          <w:tcPr>
            <w:tcW w:w="2537" w:type="dxa"/>
            <w:vMerge/>
            <w:tcBorders>
              <w:bottom w:val="single" w:sz="4" w:space="0" w:color="auto"/>
              <w:right w:val="single" w:sz="4" w:space="0" w:color="auto"/>
            </w:tcBorders>
            <w:shd w:val="clear" w:color="auto" w:fill="auto"/>
          </w:tcPr>
          <w:p w14:paraId="5344C2FB" w14:textId="77777777" w:rsidR="007564D5" w:rsidRPr="004F5A29" w:rsidRDefault="007564D5" w:rsidP="00772033">
            <w:pPr>
              <w:pStyle w:val="TableHeading"/>
            </w:pPr>
          </w:p>
        </w:tc>
        <w:tc>
          <w:tcPr>
            <w:tcW w:w="2532" w:type="dxa"/>
            <w:tcBorders>
              <w:top w:val="single" w:sz="4" w:space="0" w:color="auto"/>
              <w:bottom w:val="single" w:sz="12" w:space="0" w:color="auto"/>
              <w:right w:val="single" w:sz="4" w:space="0" w:color="auto"/>
            </w:tcBorders>
            <w:shd w:val="clear" w:color="auto" w:fill="auto"/>
          </w:tcPr>
          <w:p w14:paraId="5344C2FC" w14:textId="77777777" w:rsidR="007564D5" w:rsidRPr="004F5A29" w:rsidRDefault="007564D5" w:rsidP="0044426A">
            <w:pPr>
              <w:pStyle w:val="Tabletext"/>
              <w:rPr>
                <w:rFonts w:eastAsia="Calibri"/>
              </w:rPr>
            </w:pPr>
            <w:r w:rsidRPr="004F5A29">
              <w:rPr>
                <w:rFonts w:eastAsia="Calibri"/>
              </w:rPr>
              <w:t>Fuel use</w:t>
            </w:r>
            <w:r w:rsidR="00AF40E3" w:rsidRPr="004F5A29">
              <w:rPr>
                <w:rFonts w:eastAsia="Calibri"/>
              </w:rPr>
              <w:t xml:space="preserve"> </w:t>
            </w:r>
          </w:p>
        </w:tc>
        <w:tc>
          <w:tcPr>
            <w:tcW w:w="2535" w:type="dxa"/>
            <w:tcBorders>
              <w:top w:val="single" w:sz="4" w:space="0" w:color="auto"/>
              <w:left w:val="single" w:sz="4" w:space="0" w:color="auto"/>
              <w:bottom w:val="single" w:sz="12" w:space="0" w:color="auto"/>
            </w:tcBorders>
            <w:shd w:val="clear" w:color="auto" w:fill="auto"/>
          </w:tcPr>
          <w:p w14:paraId="5344C2FD" w14:textId="77777777" w:rsidR="007564D5" w:rsidRPr="004F5A29" w:rsidRDefault="007564D5" w:rsidP="0044426A">
            <w:pPr>
              <w:pStyle w:val="Tabletext"/>
              <w:rPr>
                <w:rFonts w:eastAsia="Calibri"/>
              </w:rPr>
            </w:pPr>
            <w:r w:rsidRPr="004F5A29">
              <w:rPr>
                <w:rFonts w:eastAsia="Calibri"/>
              </w:rPr>
              <w:t>Carbon dioxide (CO</w:t>
            </w:r>
            <w:r w:rsidRPr="004F5A29">
              <w:rPr>
                <w:rFonts w:eastAsia="Calibri"/>
                <w:vertAlign w:val="subscript"/>
              </w:rPr>
              <w:t>2</w:t>
            </w:r>
            <w:r w:rsidRPr="004F5A29">
              <w:rPr>
                <w:rFonts w:eastAsia="Calibri"/>
              </w:rPr>
              <w:t>)</w:t>
            </w:r>
          </w:p>
          <w:p w14:paraId="5344C2FE" w14:textId="77777777" w:rsidR="00C72D0A" w:rsidRPr="004F5A29" w:rsidRDefault="00C72D0A" w:rsidP="00C72D0A">
            <w:pPr>
              <w:pStyle w:val="Tabletext"/>
              <w:rPr>
                <w:rFonts w:eastAsia="Calibri"/>
              </w:rPr>
            </w:pPr>
            <w:r w:rsidRPr="004F5A29">
              <w:rPr>
                <w:rFonts w:eastAsia="Calibri"/>
              </w:rPr>
              <w:t>Methane (CH</w:t>
            </w:r>
            <w:r w:rsidRPr="004F5A29">
              <w:rPr>
                <w:rFonts w:eastAsia="Calibri"/>
                <w:vertAlign w:val="subscript"/>
              </w:rPr>
              <w:t>4</w:t>
            </w:r>
            <w:r w:rsidRPr="004F5A29">
              <w:rPr>
                <w:rFonts w:eastAsia="Calibri"/>
              </w:rPr>
              <w:t>)</w:t>
            </w:r>
          </w:p>
          <w:p w14:paraId="5344C2FF" w14:textId="77777777" w:rsidR="00C72D0A" w:rsidRPr="004F5A29" w:rsidRDefault="00C72D0A" w:rsidP="00C72D0A">
            <w:pPr>
              <w:pStyle w:val="Tabletext"/>
              <w:rPr>
                <w:rFonts w:eastAsia="Calibri"/>
              </w:rPr>
            </w:pPr>
            <w:r w:rsidRPr="004F5A29">
              <w:rPr>
                <w:rFonts w:eastAsia="Calibri"/>
              </w:rPr>
              <w:t>Nitrous oxide (N</w:t>
            </w:r>
            <w:r w:rsidRPr="004F5A29">
              <w:rPr>
                <w:rFonts w:eastAsia="Calibri"/>
                <w:vertAlign w:val="subscript"/>
              </w:rPr>
              <w:t>2</w:t>
            </w:r>
            <w:r w:rsidRPr="004F5A29">
              <w:rPr>
                <w:rFonts w:eastAsia="Calibri"/>
              </w:rPr>
              <w:t>O)</w:t>
            </w:r>
          </w:p>
        </w:tc>
      </w:tr>
      <w:tr w:rsidR="004F5A29" w:rsidRPr="004F5A29" w14:paraId="5344C305" w14:textId="77777777" w:rsidTr="007579E3">
        <w:tc>
          <w:tcPr>
            <w:tcW w:w="2537" w:type="dxa"/>
            <w:vMerge w:val="restart"/>
            <w:tcBorders>
              <w:top w:val="single" w:sz="12" w:space="0" w:color="auto"/>
              <w:right w:val="single" w:sz="4" w:space="0" w:color="auto"/>
            </w:tcBorders>
            <w:shd w:val="clear" w:color="auto" w:fill="auto"/>
          </w:tcPr>
          <w:p w14:paraId="5344C301" w14:textId="77777777" w:rsidR="00D21B9B" w:rsidRPr="004F5A29" w:rsidRDefault="00700C4B" w:rsidP="00700C4B">
            <w:pPr>
              <w:pStyle w:val="TableHeading"/>
            </w:pPr>
            <w:r w:rsidRPr="004F5A29">
              <w:t>Action or e</w:t>
            </w:r>
            <w:r w:rsidR="00D21B9B" w:rsidRPr="004F5A29">
              <w:t>vent</w:t>
            </w:r>
          </w:p>
        </w:tc>
        <w:tc>
          <w:tcPr>
            <w:tcW w:w="2532" w:type="dxa"/>
            <w:tcBorders>
              <w:top w:val="single" w:sz="12" w:space="0" w:color="auto"/>
              <w:bottom w:val="single" w:sz="4" w:space="0" w:color="auto"/>
              <w:right w:val="single" w:sz="4" w:space="0" w:color="auto"/>
            </w:tcBorders>
            <w:shd w:val="clear" w:color="auto" w:fill="auto"/>
          </w:tcPr>
          <w:p w14:paraId="5344C302" w14:textId="77777777" w:rsidR="00D21B9B" w:rsidRPr="004F5A29" w:rsidRDefault="00D21B9B" w:rsidP="00495907">
            <w:pPr>
              <w:pStyle w:val="Tabletext"/>
              <w:rPr>
                <w:rFonts w:eastAsia="Calibri"/>
              </w:rPr>
            </w:pPr>
            <w:r w:rsidRPr="004F5A29">
              <w:rPr>
                <w:rFonts w:eastAsia="Calibri"/>
              </w:rPr>
              <w:t>Fire—</w:t>
            </w:r>
            <w:r w:rsidR="00700C4B" w:rsidRPr="004F5A29">
              <w:rPr>
                <w:rFonts w:eastAsia="Calibri"/>
              </w:rPr>
              <w:t>controlled burn and natural disturbance</w:t>
            </w:r>
          </w:p>
        </w:tc>
        <w:tc>
          <w:tcPr>
            <w:tcW w:w="2535" w:type="dxa"/>
            <w:tcBorders>
              <w:top w:val="single" w:sz="12" w:space="0" w:color="auto"/>
              <w:bottom w:val="single" w:sz="4" w:space="0" w:color="auto"/>
            </w:tcBorders>
            <w:shd w:val="clear" w:color="auto" w:fill="auto"/>
          </w:tcPr>
          <w:p w14:paraId="5344C303" w14:textId="77777777" w:rsidR="00D21B9B" w:rsidRPr="004F5A29" w:rsidRDefault="00D21B9B" w:rsidP="0044426A">
            <w:pPr>
              <w:pStyle w:val="Tabletext"/>
              <w:rPr>
                <w:rFonts w:eastAsia="Calibri"/>
              </w:rPr>
            </w:pPr>
            <w:r w:rsidRPr="004F5A29">
              <w:rPr>
                <w:rFonts w:eastAsia="Calibri"/>
              </w:rPr>
              <w:t>Methane (CH</w:t>
            </w:r>
            <w:r w:rsidRPr="004F5A29">
              <w:rPr>
                <w:rFonts w:eastAsia="Calibri"/>
                <w:vertAlign w:val="subscript"/>
              </w:rPr>
              <w:t>4</w:t>
            </w:r>
            <w:r w:rsidRPr="004F5A29">
              <w:rPr>
                <w:rFonts w:eastAsia="Calibri"/>
              </w:rPr>
              <w:t>)</w:t>
            </w:r>
          </w:p>
          <w:p w14:paraId="5344C304" w14:textId="77777777" w:rsidR="00D21B9B" w:rsidRPr="004F5A29" w:rsidRDefault="00D21B9B" w:rsidP="0044426A">
            <w:pPr>
              <w:pStyle w:val="Tabletext"/>
              <w:rPr>
                <w:rFonts w:eastAsia="Calibri"/>
              </w:rPr>
            </w:pPr>
            <w:r w:rsidRPr="004F5A29">
              <w:rPr>
                <w:rFonts w:eastAsia="Calibri"/>
              </w:rPr>
              <w:t>Nitrous oxide (N</w:t>
            </w:r>
            <w:r w:rsidRPr="004F5A29">
              <w:rPr>
                <w:rFonts w:eastAsia="Calibri"/>
                <w:vertAlign w:val="subscript"/>
              </w:rPr>
              <w:t>2</w:t>
            </w:r>
            <w:r w:rsidRPr="004F5A29">
              <w:rPr>
                <w:rFonts w:eastAsia="Calibri"/>
              </w:rPr>
              <w:t>O)</w:t>
            </w:r>
          </w:p>
        </w:tc>
      </w:tr>
      <w:tr w:rsidR="004F5A29" w:rsidRPr="004F5A29" w14:paraId="5344C309" w14:textId="77777777" w:rsidTr="00C275EC">
        <w:tc>
          <w:tcPr>
            <w:tcW w:w="2537" w:type="dxa"/>
            <w:vMerge/>
            <w:tcBorders>
              <w:right w:val="single" w:sz="4" w:space="0" w:color="auto"/>
            </w:tcBorders>
            <w:shd w:val="clear" w:color="auto" w:fill="auto"/>
          </w:tcPr>
          <w:p w14:paraId="5344C306" w14:textId="77777777" w:rsidR="007579E3" w:rsidRPr="004F5A29" w:rsidRDefault="007579E3" w:rsidP="00D21B9B">
            <w:pPr>
              <w:pStyle w:val="Tabletext"/>
            </w:pPr>
          </w:p>
        </w:tc>
        <w:tc>
          <w:tcPr>
            <w:tcW w:w="2532" w:type="dxa"/>
            <w:tcBorders>
              <w:top w:val="single" w:sz="4" w:space="0" w:color="auto"/>
              <w:bottom w:val="single" w:sz="4" w:space="0" w:color="auto"/>
              <w:right w:val="single" w:sz="4" w:space="0" w:color="auto"/>
            </w:tcBorders>
            <w:shd w:val="clear" w:color="auto" w:fill="auto"/>
          </w:tcPr>
          <w:p w14:paraId="5344C307" w14:textId="77777777" w:rsidR="007579E3" w:rsidRPr="004F5A29" w:rsidRDefault="007579E3" w:rsidP="0044426A">
            <w:pPr>
              <w:pStyle w:val="Tabletext"/>
              <w:rPr>
                <w:rFonts w:eastAsia="Calibri"/>
              </w:rPr>
            </w:pPr>
            <w:r w:rsidRPr="004F5A29">
              <w:rPr>
                <w:rFonts w:eastAsia="Calibri"/>
              </w:rPr>
              <w:t>Fertilisation</w:t>
            </w:r>
          </w:p>
        </w:tc>
        <w:tc>
          <w:tcPr>
            <w:tcW w:w="2535" w:type="dxa"/>
            <w:tcBorders>
              <w:top w:val="single" w:sz="4" w:space="0" w:color="auto"/>
              <w:bottom w:val="single" w:sz="4" w:space="0" w:color="auto"/>
            </w:tcBorders>
            <w:shd w:val="clear" w:color="auto" w:fill="auto"/>
          </w:tcPr>
          <w:p w14:paraId="5344C308" w14:textId="77777777" w:rsidR="007579E3" w:rsidRPr="004F5A29" w:rsidRDefault="007579E3" w:rsidP="0044426A">
            <w:pPr>
              <w:pStyle w:val="Tabletext"/>
              <w:rPr>
                <w:rFonts w:eastAsia="Calibri"/>
              </w:rPr>
            </w:pPr>
            <w:r w:rsidRPr="004F5A29">
              <w:rPr>
                <w:rFonts w:eastAsia="Calibri"/>
              </w:rPr>
              <w:t>Nitrous oxide (N</w:t>
            </w:r>
            <w:r w:rsidRPr="004F5A29">
              <w:rPr>
                <w:rFonts w:eastAsia="Calibri"/>
                <w:vertAlign w:val="subscript"/>
              </w:rPr>
              <w:t>2</w:t>
            </w:r>
            <w:r w:rsidRPr="004F5A29">
              <w:rPr>
                <w:rFonts w:eastAsia="Calibri"/>
              </w:rPr>
              <w:t>O)</w:t>
            </w:r>
          </w:p>
        </w:tc>
      </w:tr>
      <w:tr w:rsidR="004F5A29" w:rsidRPr="004F5A29" w14:paraId="5344C30D" w14:textId="77777777" w:rsidTr="00C275EC">
        <w:tc>
          <w:tcPr>
            <w:tcW w:w="2537" w:type="dxa"/>
            <w:vMerge/>
            <w:tcBorders>
              <w:bottom w:val="single" w:sz="12" w:space="0" w:color="auto"/>
              <w:right w:val="single" w:sz="4" w:space="0" w:color="auto"/>
            </w:tcBorders>
            <w:shd w:val="clear" w:color="auto" w:fill="auto"/>
          </w:tcPr>
          <w:p w14:paraId="5344C30A" w14:textId="77777777" w:rsidR="007579E3" w:rsidRPr="004F5A29" w:rsidRDefault="007579E3" w:rsidP="00D21B9B">
            <w:pPr>
              <w:pStyle w:val="Tabletext"/>
            </w:pPr>
          </w:p>
        </w:tc>
        <w:tc>
          <w:tcPr>
            <w:tcW w:w="2532" w:type="dxa"/>
            <w:tcBorders>
              <w:top w:val="single" w:sz="4" w:space="0" w:color="auto"/>
              <w:bottom w:val="single" w:sz="4" w:space="0" w:color="auto"/>
              <w:right w:val="single" w:sz="4" w:space="0" w:color="auto"/>
            </w:tcBorders>
            <w:shd w:val="clear" w:color="auto" w:fill="auto"/>
          </w:tcPr>
          <w:p w14:paraId="5344C30B" w14:textId="77777777" w:rsidR="007579E3" w:rsidRPr="004F5A29" w:rsidRDefault="007579E3" w:rsidP="00495907">
            <w:pPr>
              <w:pStyle w:val="Tabletext"/>
              <w:rPr>
                <w:rFonts w:eastAsia="Calibri"/>
              </w:rPr>
            </w:pPr>
            <w:r w:rsidRPr="004F5A29">
              <w:rPr>
                <w:rFonts w:eastAsia="Calibri"/>
              </w:rPr>
              <w:t>Non-fire disturbances</w:t>
            </w:r>
          </w:p>
        </w:tc>
        <w:tc>
          <w:tcPr>
            <w:tcW w:w="2535" w:type="dxa"/>
            <w:tcBorders>
              <w:top w:val="single" w:sz="4" w:space="0" w:color="auto"/>
              <w:bottom w:val="single" w:sz="4" w:space="0" w:color="auto"/>
            </w:tcBorders>
            <w:shd w:val="clear" w:color="auto" w:fill="auto"/>
          </w:tcPr>
          <w:p w14:paraId="5344C30C" w14:textId="77777777" w:rsidR="007579E3" w:rsidRPr="004F5A29" w:rsidRDefault="007579E3" w:rsidP="0044426A">
            <w:pPr>
              <w:pStyle w:val="Tabletext"/>
              <w:rPr>
                <w:rFonts w:eastAsia="Calibri"/>
              </w:rPr>
            </w:pPr>
            <w:r w:rsidRPr="004F5A29">
              <w:rPr>
                <w:rFonts w:eastAsia="Calibri"/>
              </w:rPr>
              <w:t>Carbon dioxide (CO</w:t>
            </w:r>
            <w:r w:rsidRPr="004F5A29">
              <w:rPr>
                <w:rFonts w:eastAsia="Calibri"/>
                <w:vertAlign w:val="subscript"/>
              </w:rPr>
              <w:t>2</w:t>
            </w:r>
            <w:r w:rsidRPr="004F5A29">
              <w:rPr>
                <w:rFonts w:eastAsia="Calibri"/>
              </w:rPr>
              <w:t>)</w:t>
            </w:r>
          </w:p>
        </w:tc>
      </w:tr>
      <w:tr w:rsidR="007579E3" w:rsidRPr="004F5A29" w14:paraId="5344C311" w14:textId="77777777" w:rsidTr="00C275EC">
        <w:tc>
          <w:tcPr>
            <w:tcW w:w="2537" w:type="dxa"/>
            <w:tcBorders>
              <w:bottom w:val="single" w:sz="12" w:space="0" w:color="auto"/>
              <w:right w:val="single" w:sz="4" w:space="0" w:color="auto"/>
            </w:tcBorders>
            <w:shd w:val="clear" w:color="auto" w:fill="auto"/>
          </w:tcPr>
          <w:p w14:paraId="5344C30E" w14:textId="77777777" w:rsidR="007579E3" w:rsidRPr="004F5A29" w:rsidRDefault="007579E3" w:rsidP="00D21B9B">
            <w:pPr>
              <w:pStyle w:val="Tabletext"/>
            </w:pPr>
          </w:p>
        </w:tc>
        <w:tc>
          <w:tcPr>
            <w:tcW w:w="2532" w:type="dxa"/>
            <w:tcBorders>
              <w:top w:val="single" w:sz="4" w:space="0" w:color="auto"/>
              <w:bottom w:val="single" w:sz="12" w:space="0" w:color="auto"/>
              <w:right w:val="single" w:sz="4" w:space="0" w:color="auto"/>
            </w:tcBorders>
            <w:shd w:val="clear" w:color="auto" w:fill="auto"/>
          </w:tcPr>
          <w:p w14:paraId="5344C30F" w14:textId="77777777" w:rsidR="007579E3" w:rsidRPr="004F5A29" w:rsidRDefault="007579E3" w:rsidP="00495907">
            <w:pPr>
              <w:pStyle w:val="Tabletext"/>
              <w:rPr>
                <w:rFonts w:eastAsia="Calibri"/>
              </w:rPr>
            </w:pPr>
            <w:r w:rsidRPr="004F5A29">
              <w:rPr>
                <w:rFonts w:eastAsia="Calibri"/>
              </w:rPr>
              <w:t>Management actions other than controlled burn</w:t>
            </w:r>
            <w:r w:rsidR="00BA7379" w:rsidRPr="004F5A29">
              <w:rPr>
                <w:rFonts w:eastAsia="Calibri"/>
              </w:rPr>
              <w:t xml:space="preserve"> and fertilisation</w:t>
            </w:r>
          </w:p>
        </w:tc>
        <w:tc>
          <w:tcPr>
            <w:tcW w:w="2535" w:type="dxa"/>
            <w:tcBorders>
              <w:top w:val="single" w:sz="4" w:space="0" w:color="auto"/>
              <w:bottom w:val="single" w:sz="12" w:space="0" w:color="auto"/>
            </w:tcBorders>
            <w:shd w:val="clear" w:color="auto" w:fill="auto"/>
          </w:tcPr>
          <w:p w14:paraId="5344C310" w14:textId="77777777" w:rsidR="007579E3" w:rsidRPr="004F5A29" w:rsidRDefault="007579E3" w:rsidP="0044426A">
            <w:pPr>
              <w:pStyle w:val="Tabletext"/>
              <w:rPr>
                <w:rFonts w:eastAsia="Calibri"/>
              </w:rPr>
            </w:pPr>
            <w:r w:rsidRPr="004F5A29">
              <w:rPr>
                <w:rFonts w:eastAsia="Calibri"/>
              </w:rPr>
              <w:t>Carbon dioxide (CO</w:t>
            </w:r>
            <w:r w:rsidRPr="004F5A29">
              <w:rPr>
                <w:rFonts w:eastAsia="Calibri"/>
                <w:vertAlign w:val="subscript"/>
              </w:rPr>
              <w:t>2</w:t>
            </w:r>
            <w:r w:rsidRPr="004F5A29">
              <w:rPr>
                <w:rFonts w:eastAsia="Calibri"/>
              </w:rPr>
              <w:t>)</w:t>
            </w:r>
          </w:p>
        </w:tc>
      </w:tr>
    </w:tbl>
    <w:p w14:paraId="5344C312" w14:textId="77777777" w:rsidR="00D21B9B" w:rsidRPr="004F5A29" w:rsidRDefault="00D21B9B" w:rsidP="00D21B9B">
      <w:pPr>
        <w:rPr>
          <w:lang w:eastAsia="en-AU"/>
        </w:rPr>
      </w:pPr>
    </w:p>
    <w:p w14:paraId="5344C313" w14:textId="77777777" w:rsidR="003E58E2" w:rsidRPr="004F5A29" w:rsidRDefault="00BD4404" w:rsidP="003E58E2">
      <w:pPr>
        <w:pStyle w:val="h3Div"/>
      </w:pPr>
      <w:r w:rsidRPr="004F5A29">
        <w:fldChar w:fldCharType="begin"/>
      </w:r>
      <w:bookmarkStart w:id="243" w:name="_Ref448307162"/>
      <w:bookmarkEnd w:id="243"/>
      <w:r w:rsidR="003E58E2" w:rsidRPr="004F5A29">
        <w:instrText xml:space="preserve">  LISTNUM "main numbering" \l 3 \* MERGEFORMAT </w:instrText>
      </w:r>
      <w:bookmarkStart w:id="244" w:name="_Toc423463515"/>
      <w:bookmarkStart w:id="245" w:name="_Toc444766574"/>
      <w:bookmarkStart w:id="246" w:name="_Toc480371954"/>
      <w:r w:rsidRPr="004F5A29">
        <w:fldChar w:fldCharType="end"/>
      </w:r>
      <w:r w:rsidR="003E58E2" w:rsidRPr="004F5A29">
        <w:t>—FullCAM Modelling</w:t>
      </w:r>
      <w:bookmarkEnd w:id="244"/>
      <w:bookmarkEnd w:id="245"/>
      <w:bookmarkEnd w:id="246"/>
    </w:p>
    <w:p w14:paraId="5344C314" w14:textId="77777777" w:rsidR="00FF1BE4" w:rsidRPr="004F5A29" w:rsidRDefault="00FF1BE4" w:rsidP="00FF1BE4">
      <w:pPr>
        <w:pStyle w:val="h4Subdiv"/>
      </w:pPr>
      <w:r w:rsidRPr="004F5A29">
        <w:fldChar w:fldCharType="begin"/>
      </w:r>
      <w:r w:rsidRPr="004F5A29">
        <w:instrText xml:space="preserve">  LISTNUM "main numbering" \l 4 \* MERGEFORMAT </w:instrText>
      </w:r>
      <w:bookmarkStart w:id="247" w:name="_Toc480371955"/>
      <w:r w:rsidRPr="004F5A29">
        <w:fldChar w:fldCharType="end"/>
      </w:r>
      <w:r w:rsidRPr="004F5A29">
        <w:t>—General</w:t>
      </w:r>
      <w:bookmarkEnd w:id="247"/>
    </w:p>
    <w:p w14:paraId="5344C315" w14:textId="77777777" w:rsidR="003E58E2" w:rsidRPr="004F5A29" w:rsidRDefault="00BD4404" w:rsidP="003E58E2">
      <w:pPr>
        <w:pStyle w:val="h5Section"/>
      </w:pPr>
      <w:r w:rsidRPr="004F5A29">
        <w:fldChar w:fldCharType="begin"/>
      </w:r>
      <w:bookmarkStart w:id="248" w:name="_Ref445201882"/>
      <w:bookmarkEnd w:id="248"/>
      <w:r w:rsidR="003E58E2" w:rsidRPr="004F5A29">
        <w:instrText xml:space="preserve">  LISTNUM "main numbering" \l 5 \* MERGEFORMAT </w:instrText>
      </w:r>
      <w:bookmarkStart w:id="249" w:name="_Toc423463517"/>
      <w:bookmarkStart w:id="250" w:name="_Toc444766576"/>
      <w:bookmarkStart w:id="251" w:name="_Toc480371956"/>
      <w:r w:rsidRPr="004F5A29">
        <w:fldChar w:fldCharType="end"/>
      </w:r>
      <w:r w:rsidR="003E58E2" w:rsidRPr="004F5A29">
        <w:t xml:space="preserve"> </w:t>
      </w:r>
      <w:r w:rsidR="00CC1840" w:rsidRPr="004F5A29">
        <w:t xml:space="preserve"> </w:t>
      </w:r>
      <w:r w:rsidR="003E58E2" w:rsidRPr="004F5A29">
        <w:t>Modelling scenarios in FullCAM</w:t>
      </w:r>
      <w:bookmarkEnd w:id="249"/>
      <w:bookmarkEnd w:id="250"/>
      <w:bookmarkEnd w:id="251"/>
    </w:p>
    <w:p w14:paraId="5344C316" w14:textId="77777777" w:rsidR="00497A74" w:rsidRPr="004F5A29" w:rsidRDefault="00497A74" w:rsidP="00F26502">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 xml:space="preserve">For each offsets report, the project proponent must </w:t>
      </w:r>
      <w:r w:rsidR="00781533" w:rsidRPr="004F5A29">
        <w:t>create</w:t>
      </w:r>
      <w:r w:rsidR="00F26502" w:rsidRPr="004F5A29">
        <w:t xml:space="preserve"> and run, </w:t>
      </w:r>
      <w:r w:rsidRPr="004F5A29">
        <w:t xml:space="preserve">for each </w:t>
      </w:r>
      <w:r w:rsidR="003D7864" w:rsidRPr="004F5A29">
        <w:t xml:space="preserve">CEA </w:t>
      </w:r>
      <w:r w:rsidRPr="004F5A29">
        <w:t>in existence at the end of the reporting period:</w:t>
      </w:r>
    </w:p>
    <w:p w14:paraId="5344C317" w14:textId="77777777" w:rsidR="00497A74" w:rsidRPr="004F5A29" w:rsidRDefault="00F26502" w:rsidP="00F26502">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497A74" w:rsidRPr="004F5A29">
        <w:t>the project scenario</w:t>
      </w:r>
      <w:r w:rsidR="00781533" w:rsidRPr="004F5A29">
        <w:t xml:space="preserve"> simulation</w:t>
      </w:r>
      <w:r w:rsidR="00497A74" w:rsidRPr="004F5A29">
        <w:t>; and</w:t>
      </w:r>
    </w:p>
    <w:p w14:paraId="5344C318" w14:textId="77777777" w:rsidR="00CB7D9C" w:rsidRPr="004F5A29" w:rsidRDefault="00F26502" w:rsidP="00F26502">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497A74" w:rsidRPr="004F5A29">
        <w:t>the long-term project scenario</w:t>
      </w:r>
      <w:r w:rsidR="00781533" w:rsidRPr="004F5A29">
        <w:t xml:space="preserve"> simulation</w:t>
      </w:r>
      <w:r w:rsidRPr="004F5A29">
        <w:t>.</w:t>
      </w:r>
    </w:p>
    <w:p w14:paraId="5344C319" w14:textId="77777777" w:rsidR="00BA4D5E" w:rsidRPr="004F5A29" w:rsidRDefault="00F26502" w:rsidP="00F26502">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r>
      <w:r w:rsidR="00BA4D5E" w:rsidRPr="004F5A29">
        <w:t xml:space="preserve">For a </w:t>
      </w:r>
      <w:r w:rsidRPr="004F5A29">
        <w:t xml:space="preserve">conversion </w:t>
      </w:r>
      <w:r w:rsidR="00BA4D5E" w:rsidRPr="004F5A29">
        <w:t>CEA, the project proponent must also model the baseline scenario.</w:t>
      </w:r>
    </w:p>
    <w:p w14:paraId="5344C31A" w14:textId="77777777" w:rsidR="00497A74" w:rsidRPr="004F5A29" w:rsidRDefault="00FF1BE4" w:rsidP="00FF1BE4">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r>
      <w:r w:rsidR="00497A74" w:rsidRPr="004F5A29">
        <w:t>Each scenario</w:t>
      </w:r>
      <w:r w:rsidR="00781533" w:rsidRPr="004F5A29">
        <w:t xml:space="preserve"> simulation</w:t>
      </w:r>
      <w:r w:rsidR="00497A74" w:rsidRPr="004F5A29">
        <w:t xml:space="preserve"> must be </w:t>
      </w:r>
      <w:r w:rsidR="00781533" w:rsidRPr="004F5A29">
        <w:t xml:space="preserve">created </w:t>
      </w:r>
      <w:r w:rsidR="000355F1" w:rsidRPr="004F5A29">
        <w:t xml:space="preserve">and run </w:t>
      </w:r>
      <w:r w:rsidR="00781533" w:rsidRPr="004F5A29">
        <w:t xml:space="preserve">as a </w:t>
      </w:r>
      <w:r w:rsidR="00497A74" w:rsidRPr="004F5A29">
        <w:t xml:space="preserve">FullCAM simulation, in accordance with this Division and the FullCAM </w:t>
      </w:r>
      <w:r w:rsidR="00495907" w:rsidRPr="004F5A29">
        <w:t>g</w:t>
      </w:r>
      <w:r w:rsidR="00497A74" w:rsidRPr="004F5A29">
        <w:t>uidelines</w:t>
      </w:r>
      <w:r w:rsidRPr="004F5A29">
        <w:t>.</w:t>
      </w:r>
    </w:p>
    <w:p w14:paraId="5344C31B" w14:textId="77777777" w:rsidR="00F534F5" w:rsidRPr="004F5A29" w:rsidRDefault="00F534F5" w:rsidP="00F534F5">
      <w:pPr>
        <w:pStyle w:val="nMain"/>
      </w:pPr>
      <w:r w:rsidRPr="004F5A29">
        <w:t>Note:</w:t>
      </w:r>
      <w:r w:rsidRPr="004F5A29">
        <w:tab/>
        <w:t xml:space="preserve">The FullCAM </w:t>
      </w:r>
      <w:r w:rsidR="00495907" w:rsidRPr="004F5A29">
        <w:t>g</w:t>
      </w:r>
      <w:r w:rsidRPr="004F5A29">
        <w:t xml:space="preserve">uidelines set out how a management </w:t>
      </w:r>
      <w:r w:rsidR="003043F0" w:rsidRPr="004F5A29">
        <w:t>action</w:t>
      </w:r>
      <w:r w:rsidRPr="004F5A29">
        <w:t xml:space="preserve"> or disturbance event is to be modelled in terms of FullCAM events.</w:t>
      </w:r>
    </w:p>
    <w:p w14:paraId="5344C31C" w14:textId="77777777" w:rsidR="00497A74" w:rsidRPr="004F5A29" w:rsidRDefault="00497A74" w:rsidP="00497A74">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 xml:space="preserve">Each scenario </w:t>
      </w:r>
      <w:r w:rsidR="000355F1" w:rsidRPr="004F5A29">
        <w:t xml:space="preserve">simulation </w:t>
      </w:r>
      <w:r w:rsidRPr="004F5A29">
        <w:t xml:space="preserve">must be </w:t>
      </w:r>
      <w:r w:rsidR="000355F1" w:rsidRPr="004F5A29">
        <w:t xml:space="preserve">created and run </w:t>
      </w:r>
      <w:r w:rsidRPr="004F5A29">
        <w:t>in the 90-day period before an offsets report is submitted to the Regulator.</w:t>
      </w:r>
    </w:p>
    <w:p w14:paraId="5344C31D" w14:textId="77777777" w:rsidR="001D52E2" w:rsidRPr="004F5A29" w:rsidRDefault="001D52E2" w:rsidP="001D52E2">
      <w:pPr>
        <w:pStyle w:val="h5Section"/>
      </w:pPr>
      <w:r w:rsidRPr="004F5A29">
        <w:fldChar w:fldCharType="begin"/>
      </w:r>
      <w:bookmarkStart w:id="252" w:name="_Ref448307167"/>
      <w:bookmarkEnd w:id="252"/>
      <w:r w:rsidRPr="004F5A29">
        <w:instrText xml:space="preserve">  LISTNUM "main numbering" \l 5 \* MERGEFORMAT </w:instrText>
      </w:r>
      <w:bookmarkStart w:id="253" w:name="_Toc480371957"/>
      <w:r w:rsidRPr="004F5A29">
        <w:fldChar w:fldCharType="end"/>
      </w:r>
      <w:r w:rsidRPr="004F5A29">
        <w:t xml:space="preserve">  Meaning of </w:t>
      </w:r>
      <w:r w:rsidRPr="004F5A29">
        <w:rPr>
          <w:i/>
        </w:rPr>
        <w:t>relevant</w:t>
      </w:r>
      <w:r w:rsidRPr="004F5A29">
        <w:rPr>
          <w:b w:val="0"/>
          <w:i/>
        </w:rPr>
        <w:t xml:space="preserve"> </w:t>
      </w:r>
      <w:r w:rsidRPr="004F5A29">
        <w:t>management actions, disturbance events and natural disturbances</w:t>
      </w:r>
      <w:bookmarkEnd w:id="253"/>
    </w:p>
    <w:p w14:paraId="5344C31E" w14:textId="77777777" w:rsidR="001D52E2" w:rsidRPr="004F5A29" w:rsidRDefault="001D52E2" w:rsidP="001D52E2">
      <w:pPr>
        <w:pStyle w:val="tMain"/>
      </w:pPr>
      <w:r w:rsidRPr="004F5A29">
        <w:tab/>
      </w:r>
      <w:r w:rsidRPr="004F5A29">
        <w:tab/>
        <w:t xml:space="preserve">For this Division, a management action, disturbance event or natural disturbance is </w:t>
      </w:r>
      <w:r w:rsidRPr="004F5A29">
        <w:rPr>
          <w:b/>
          <w:i/>
        </w:rPr>
        <w:t xml:space="preserve">relevant </w:t>
      </w:r>
      <w:r w:rsidRPr="004F5A29">
        <w:t xml:space="preserve">in relation to a particular reporting period if it is recorded in the management record of the management schedule as at the end of that reporting period (whether or not </w:t>
      </w:r>
      <w:r w:rsidR="001F2A78" w:rsidRPr="004F5A29">
        <w:t>it</w:t>
      </w:r>
      <w:r w:rsidRPr="004F5A29">
        <w:t xml:space="preserve"> occurred while a rotation was underway).</w:t>
      </w:r>
    </w:p>
    <w:bookmarkStart w:id="254" w:name="_Toc423463518"/>
    <w:bookmarkStart w:id="255" w:name="_Toc444766577"/>
    <w:p w14:paraId="5344C31F" w14:textId="77777777" w:rsidR="0015254E" w:rsidRPr="004F5A29" w:rsidRDefault="00FF1BE4" w:rsidP="00FF1BE4">
      <w:pPr>
        <w:pStyle w:val="h4Subdiv"/>
      </w:pPr>
      <w:r w:rsidRPr="004F5A29">
        <w:fldChar w:fldCharType="begin"/>
      </w:r>
      <w:r w:rsidRPr="004F5A29">
        <w:instrText xml:space="preserve">  LISTNUM "main numbering" \l 4 \* MERGEFORMAT </w:instrText>
      </w:r>
      <w:bookmarkStart w:id="256" w:name="_Toc480371958"/>
      <w:r w:rsidRPr="004F5A29">
        <w:fldChar w:fldCharType="end"/>
      </w:r>
      <w:r w:rsidR="0015254E" w:rsidRPr="004F5A29">
        <w:t>—Project scenario</w:t>
      </w:r>
      <w:bookmarkEnd w:id="254"/>
      <w:bookmarkEnd w:id="255"/>
      <w:bookmarkEnd w:id="256"/>
    </w:p>
    <w:bookmarkStart w:id="257" w:name="_Toc423463519"/>
    <w:bookmarkStart w:id="258" w:name="_Toc444766578"/>
    <w:p w14:paraId="5344C320" w14:textId="77777777" w:rsidR="0015254E" w:rsidRPr="004F5A29" w:rsidRDefault="00FF1BE4" w:rsidP="00FF1BE4">
      <w:pPr>
        <w:pStyle w:val="h5Section"/>
      </w:pPr>
      <w:r w:rsidRPr="004F5A29">
        <w:fldChar w:fldCharType="begin"/>
      </w:r>
      <w:bookmarkStart w:id="259" w:name="_Ref448302890"/>
      <w:bookmarkEnd w:id="259"/>
      <w:r w:rsidRPr="004F5A29">
        <w:instrText xml:space="preserve">  LISTNUM "main numbering" \l 5 \* MERGEFORMAT </w:instrText>
      </w:r>
      <w:bookmarkStart w:id="260" w:name="_Toc480371959"/>
      <w:r w:rsidRPr="004F5A29">
        <w:fldChar w:fldCharType="end"/>
      </w:r>
      <w:r w:rsidRPr="004F5A29">
        <w:t xml:space="preserve">  </w:t>
      </w:r>
      <w:r w:rsidR="0015254E" w:rsidRPr="004F5A29">
        <w:t>Modelling project scenario</w:t>
      </w:r>
      <w:bookmarkEnd w:id="257"/>
      <w:bookmarkEnd w:id="258"/>
      <w:bookmarkEnd w:id="260"/>
    </w:p>
    <w:p w14:paraId="5344C321" w14:textId="77777777" w:rsidR="00142AF5" w:rsidRPr="004F5A29" w:rsidRDefault="00FF1BE4" w:rsidP="00680FC5">
      <w:pPr>
        <w:pStyle w:val="tMain"/>
      </w:pPr>
      <w:r w:rsidRPr="004F5A29">
        <w:tab/>
      </w:r>
      <w:r w:rsidRPr="004F5A29">
        <w:tab/>
      </w:r>
      <w:r w:rsidR="000355F1" w:rsidRPr="004F5A29">
        <w:t xml:space="preserve">The </w:t>
      </w:r>
      <w:r w:rsidR="000355F1" w:rsidRPr="004F5A29">
        <w:rPr>
          <w:b/>
          <w:i/>
        </w:rPr>
        <w:t xml:space="preserve">project scenario simulation </w:t>
      </w:r>
      <w:r w:rsidR="000355F1" w:rsidRPr="004F5A29">
        <w:t xml:space="preserve">for a CEA in a reporting period is </w:t>
      </w:r>
      <w:r w:rsidR="0015254E" w:rsidRPr="004F5A29">
        <w:t>a FullCAM simulation</w:t>
      </w:r>
      <w:r w:rsidR="00680FC5" w:rsidRPr="004F5A29">
        <w:t xml:space="preserve"> that:</w:t>
      </w:r>
    </w:p>
    <w:p w14:paraId="5344C322" w14:textId="77777777" w:rsidR="00142AF5" w:rsidRPr="004F5A29" w:rsidRDefault="00142AF5" w:rsidP="00142AF5">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F1324A" w:rsidRPr="004F5A29">
        <w:t>begin</w:t>
      </w:r>
      <w:r w:rsidR="00680FC5" w:rsidRPr="004F5A29">
        <w:t>s</w:t>
      </w:r>
      <w:r w:rsidR="00F1324A" w:rsidRPr="004F5A29">
        <w:t xml:space="preserve"> on the day before the </w:t>
      </w:r>
      <w:r w:rsidR="003503C4" w:rsidRPr="004F5A29">
        <w:t>plantation start date</w:t>
      </w:r>
      <w:r w:rsidRPr="004F5A29">
        <w:t>; and</w:t>
      </w:r>
    </w:p>
    <w:p w14:paraId="5344C323" w14:textId="77777777" w:rsidR="0015254E" w:rsidRPr="004F5A29" w:rsidRDefault="00142AF5" w:rsidP="00142AF5">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end</w:t>
      </w:r>
      <w:r w:rsidR="00680FC5" w:rsidRPr="004F5A29">
        <w:t>s</w:t>
      </w:r>
      <w:r w:rsidRPr="004F5A29">
        <w:t xml:space="preserve"> on the last day of the </w:t>
      </w:r>
      <w:r w:rsidR="00BF04B8" w:rsidRPr="004F5A29">
        <w:t>reporting</w:t>
      </w:r>
      <w:r w:rsidR="00680FC5" w:rsidRPr="004F5A29">
        <w:t xml:space="preserve"> period; and</w:t>
      </w:r>
    </w:p>
    <w:p w14:paraId="5344C324" w14:textId="77777777" w:rsidR="0015254E" w:rsidRPr="004F5A29" w:rsidRDefault="00680FC5" w:rsidP="00680FC5">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15254E" w:rsidRPr="004F5A29">
        <w:t>simulate</w:t>
      </w:r>
      <w:r w:rsidRPr="004F5A29">
        <w:t>s</w:t>
      </w:r>
      <w:r w:rsidR="0015254E" w:rsidRPr="004F5A29">
        <w:t xml:space="preserve"> </w:t>
      </w:r>
      <w:r w:rsidR="003503C4" w:rsidRPr="004F5A29">
        <w:t>all of the</w:t>
      </w:r>
      <w:r w:rsidR="001D52E2" w:rsidRPr="004F5A29">
        <w:t xml:space="preserve"> relevant</w:t>
      </w:r>
      <w:r w:rsidR="003503C4" w:rsidRPr="004F5A29">
        <w:t xml:space="preserve"> management actions and disturbance events </w:t>
      </w:r>
      <w:r w:rsidR="0015254E" w:rsidRPr="004F5A29">
        <w:t xml:space="preserve">up to the </w:t>
      </w:r>
      <w:r w:rsidR="00B744A6" w:rsidRPr="004F5A29">
        <w:t xml:space="preserve">last day </w:t>
      </w:r>
      <w:r w:rsidR="0015254E" w:rsidRPr="004F5A29">
        <w:t>of the reporting period.</w:t>
      </w:r>
    </w:p>
    <w:bookmarkStart w:id="261" w:name="_Toc423463524"/>
    <w:bookmarkStart w:id="262" w:name="_Toc444766579"/>
    <w:p w14:paraId="5344C325" w14:textId="77777777" w:rsidR="003E58E2" w:rsidRPr="004F5A29" w:rsidRDefault="00FF1BE4" w:rsidP="00FF1BE4">
      <w:pPr>
        <w:pStyle w:val="h4Subdiv"/>
      </w:pPr>
      <w:r w:rsidRPr="004F5A29">
        <w:fldChar w:fldCharType="begin"/>
      </w:r>
      <w:r w:rsidRPr="004F5A29">
        <w:instrText xml:space="preserve">  LISTNUM "main numbering" \l 4 \* MERGEFORMAT </w:instrText>
      </w:r>
      <w:bookmarkStart w:id="263" w:name="_Toc480371960"/>
      <w:r w:rsidRPr="004F5A29">
        <w:fldChar w:fldCharType="end"/>
      </w:r>
      <w:r w:rsidRPr="004F5A29">
        <w:t>—</w:t>
      </w:r>
      <w:r w:rsidR="003E58E2" w:rsidRPr="004F5A29">
        <w:t>Long-term project scenario</w:t>
      </w:r>
      <w:bookmarkEnd w:id="261"/>
      <w:bookmarkEnd w:id="262"/>
      <w:bookmarkEnd w:id="263"/>
    </w:p>
    <w:bookmarkStart w:id="264" w:name="_Toc423463525"/>
    <w:bookmarkStart w:id="265" w:name="_Toc444766580"/>
    <w:p w14:paraId="5344C326" w14:textId="77777777" w:rsidR="003E58E2" w:rsidRPr="004F5A29" w:rsidRDefault="00FF1BE4" w:rsidP="00FF1BE4">
      <w:pPr>
        <w:pStyle w:val="h5Section"/>
      </w:pPr>
      <w:r w:rsidRPr="004F5A29">
        <w:fldChar w:fldCharType="begin"/>
      </w:r>
      <w:bookmarkStart w:id="266" w:name="_Ref448304109"/>
      <w:bookmarkEnd w:id="266"/>
      <w:r w:rsidRPr="004F5A29">
        <w:instrText xml:space="preserve">  LISTNUM "main numbering" \l 5 \* MERGEFORMAT </w:instrText>
      </w:r>
      <w:bookmarkStart w:id="267" w:name="_Toc480371961"/>
      <w:r w:rsidRPr="004F5A29">
        <w:fldChar w:fldCharType="end"/>
      </w:r>
      <w:r w:rsidRPr="004F5A29">
        <w:t xml:space="preserve">  </w:t>
      </w:r>
      <w:r w:rsidR="003E58E2" w:rsidRPr="004F5A29">
        <w:t>Modelling long-term project scenario</w:t>
      </w:r>
      <w:bookmarkEnd w:id="264"/>
      <w:bookmarkEnd w:id="265"/>
      <w:bookmarkEnd w:id="267"/>
    </w:p>
    <w:p w14:paraId="5344C327" w14:textId="77777777" w:rsidR="003E58E2" w:rsidRPr="004F5A29" w:rsidRDefault="00FF1BE4" w:rsidP="00FF1BE4">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r>
      <w:r w:rsidR="00680FC5" w:rsidRPr="004F5A29">
        <w:t xml:space="preserve">The </w:t>
      </w:r>
      <w:r w:rsidR="00680FC5" w:rsidRPr="004F5A29">
        <w:rPr>
          <w:b/>
          <w:i/>
        </w:rPr>
        <w:t>long-term</w:t>
      </w:r>
      <w:r w:rsidR="00680FC5" w:rsidRPr="004F5A29">
        <w:t xml:space="preserve"> </w:t>
      </w:r>
      <w:r w:rsidR="00680FC5" w:rsidRPr="004F5A29">
        <w:rPr>
          <w:b/>
          <w:i/>
        </w:rPr>
        <w:t>project scenario simulation</w:t>
      </w:r>
      <w:r w:rsidR="00680FC5" w:rsidRPr="004F5A29">
        <w:t xml:space="preserve"> for a</w:t>
      </w:r>
      <w:r w:rsidR="003E58E2" w:rsidRPr="004F5A29">
        <w:t xml:space="preserve"> CEA</w:t>
      </w:r>
      <w:r w:rsidR="00680FC5" w:rsidRPr="004F5A29">
        <w:t xml:space="preserve"> in a reporting period is a FullCAM simulation that:</w:t>
      </w:r>
    </w:p>
    <w:p w14:paraId="5344C328" w14:textId="77777777" w:rsidR="003E58E2" w:rsidRPr="004F5A29" w:rsidRDefault="00FF1BE4" w:rsidP="00FF1BE4">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3E58E2" w:rsidRPr="004F5A29">
        <w:t>begin</w:t>
      </w:r>
      <w:r w:rsidR="00680FC5" w:rsidRPr="004F5A29">
        <w:t>s</w:t>
      </w:r>
      <w:r w:rsidR="003E58E2" w:rsidRPr="004F5A29">
        <w:t xml:space="preserve"> on the day before the </w:t>
      </w:r>
      <w:r w:rsidR="008F5929" w:rsidRPr="004F5A29">
        <w:t>plantation start date</w:t>
      </w:r>
      <w:r w:rsidR="003E58E2" w:rsidRPr="004F5A29">
        <w:t>; and</w:t>
      </w:r>
    </w:p>
    <w:p w14:paraId="5344C329" w14:textId="77777777" w:rsidR="003E58E2" w:rsidRPr="004F5A29" w:rsidRDefault="00FF1BE4" w:rsidP="00FF1BE4">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3E58E2" w:rsidRPr="004F5A29">
        <w:t>end</w:t>
      </w:r>
      <w:r w:rsidR="00680FC5" w:rsidRPr="004F5A29">
        <w:t>s</w:t>
      </w:r>
      <w:r w:rsidR="003E58E2" w:rsidRPr="004F5A29">
        <w:t xml:space="preserve"> on the l</w:t>
      </w:r>
      <w:r w:rsidR="00680FC5" w:rsidRPr="004F5A29">
        <w:t>ast day of the modelling period; and</w:t>
      </w:r>
    </w:p>
    <w:p w14:paraId="5344C32A" w14:textId="77777777" w:rsidR="00130B27" w:rsidRPr="004F5A29" w:rsidRDefault="00680FC5" w:rsidP="00680FC5">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130B27" w:rsidRPr="004F5A29">
        <w:t>simulate</w:t>
      </w:r>
      <w:r w:rsidRPr="004F5A29">
        <w:t>s</w:t>
      </w:r>
      <w:r w:rsidR="00130B27" w:rsidRPr="004F5A29">
        <w:t>:</w:t>
      </w:r>
    </w:p>
    <w:p w14:paraId="5344C32B" w14:textId="77777777" w:rsidR="00130B27" w:rsidRPr="004F5A29" w:rsidRDefault="00680FC5" w:rsidP="00680FC5">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r>
      <w:r w:rsidR="00F7326B" w:rsidRPr="004F5A29">
        <w:t xml:space="preserve">up to </w:t>
      </w:r>
      <w:r w:rsidR="00130B27" w:rsidRPr="004F5A29">
        <w:t>the last day of the reporting period—</w:t>
      </w:r>
      <w:r w:rsidR="001D52E2" w:rsidRPr="004F5A29">
        <w:t xml:space="preserve">all of the </w:t>
      </w:r>
      <w:r w:rsidR="003F4045" w:rsidRPr="004F5A29">
        <w:t>management actions and disturbance events</w:t>
      </w:r>
      <w:r w:rsidR="00733826" w:rsidRPr="004F5A29">
        <w:t xml:space="preserve"> in the management record</w:t>
      </w:r>
      <w:r w:rsidR="00130B27" w:rsidRPr="004F5A29">
        <w:t>; and</w:t>
      </w:r>
    </w:p>
    <w:p w14:paraId="5344C32C" w14:textId="77777777" w:rsidR="00130B27" w:rsidRPr="004F5A29" w:rsidRDefault="00680FC5" w:rsidP="00680FC5">
      <w:pPr>
        <w:pStyle w:val="tSubpara"/>
      </w:pPr>
      <w:r w:rsidRPr="004F5A29">
        <w:tab/>
      </w:r>
      <w:r w:rsidRPr="004F5A29">
        <w:fldChar w:fldCharType="begin"/>
      </w:r>
      <w:bookmarkStart w:id="268" w:name="_Ref480194721"/>
      <w:bookmarkEnd w:id="268"/>
      <w:r w:rsidRPr="004F5A29">
        <w:instrText xml:space="preserve">  LISTNUM "main numbering" \l 8 \* MERGEFORMAT </w:instrText>
      </w:r>
      <w:r w:rsidRPr="004F5A29">
        <w:fldChar w:fldCharType="end"/>
      </w:r>
      <w:r w:rsidRPr="004F5A29">
        <w:tab/>
      </w:r>
      <w:r w:rsidR="00130B27" w:rsidRPr="004F5A29">
        <w:t>after</w:t>
      </w:r>
      <w:r w:rsidR="00F7326B" w:rsidRPr="004F5A29">
        <w:t xml:space="preserve"> the</w:t>
      </w:r>
      <w:r w:rsidR="00130B27" w:rsidRPr="004F5A29">
        <w:t xml:space="preserve"> last day of the reporting period:</w:t>
      </w:r>
    </w:p>
    <w:p w14:paraId="5344C32D" w14:textId="77777777" w:rsidR="00C61C5E" w:rsidRPr="004F5A29" w:rsidRDefault="00680FC5" w:rsidP="00680FC5">
      <w:pPr>
        <w:pStyle w:val="tSubsub"/>
      </w:pPr>
      <w:r w:rsidRPr="004F5A29">
        <w:tab/>
      </w:r>
      <w:r w:rsidRPr="004F5A29">
        <w:fldChar w:fldCharType="begin"/>
      </w:r>
      <w:r w:rsidRPr="004F5A29">
        <w:instrText xml:space="preserve">  LISTNUM "main numbering" \l 9 \* MERGEFORMAT </w:instrText>
      </w:r>
      <w:r w:rsidRPr="004F5A29">
        <w:fldChar w:fldCharType="end"/>
      </w:r>
      <w:r w:rsidRPr="004F5A29">
        <w:tab/>
      </w:r>
      <w:r w:rsidR="00C61C5E" w:rsidRPr="004F5A29">
        <w:t xml:space="preserve">if a rotation is not underway at the end of the reporting period—the </w:t>
      </w:r>
      <w:r w:rsidR="00B744A6" w:rsidRPr="004F5A29">
        <w:t xml:space="preserve">default </w:t>
      </w:r>
      <w:r w:rsidR="00C61C5E" w:rsidRPr="004F5A29">
        <w:t>management actions; and</w:t>
      </w:r>
    </w:p>
    <w:p w14:paraId="5344C32E" w14:textId="77777777" w:rsidR="009A53D0" w:rsidRPr="004F5A29" w:rsidRDefault="00680FC5" w:rsidP="00680FC5">
      <w:pPr>
        <w:pStyle w:val="tSubsub"/>
      </w:pPr>
      <w:r w:rsidRPr="004F5A29">
        <w:tab/>
      </w:r>
      <w:r w:rsidRPr="004F5A29">
        <w:fldChar w:fldCharType="begin"/>
      </w:r>
      <w:r w:rsidRPr="004F5A29">
        <w:instrText xml:space="preserve">  LISTNUM "main numbering" \l 9 \* MERGEFORMAT </w:instrText>
      </w:r>
      <w:r w:rsidRPr="004F5A29">
        <w:fldChar w:fldCharType="end"/>
      </w:r>
      <w:r w:rsidRPr="004F5A29">
        <w:tab/>
      </w:r>
      <w:r w:rsidR="009A53D0" w:rsidRPr="004F5A29">
        <w:t>if a rotation is underway at the end of the reporting period</w:t>
      </w:r>
      <w:r w:rsidR="00C61C5E" w:rsidRPr="004F5A29">
        <w:t>—</w:t>
      </w:r>
      <w:r w:rsidR="009A53D0" w:rsidRPr="004F5A29">
        <w:t>the management actions of the current management regime</w:t>
      </w:r>
      <w:r w:rsidR="00C61C5E" w:rsidRPr="004F5A29">
        <w:t xml:space="preserve"> for the remainder of the rotation, followed by the </w:t>
      </w:r>
      <w:r w:rsidR="00B744A6" w:rsidRPr="004F5A29">
        <w:t xml:space="preserve">default </w:t>
      </w:r>
      <w:r w:rsidR="009A53D0" w:rsidRPr="004F5A29">
        <w:t>management actions</w:t>
      </w:r>
      <w:r w:rsidR="00C61C5E" w:rsidRPr="004F5A29">
        <w:t>.</w:t>
      </w:r>
    </w:p>
    <w:p w14:paraId="5344C32F" w14:textId="77777777" w:rsidR="00C61C5E" w:rsidRPr="004F5A29" w:rsidRDefault="00C61C5E" w:rsidP="00C61C5E">
      <w:pPr>
        <w:pStyle w:val="nMain"/>
      </w:pPr>
      <w:r w:rsidRPr="004F5A29">
        <w:t>Note:</w:t>
      </w:r>
      <w:r w:rsidRPr="004F5A29">
        <w:tab/>
      </w:r>
      <w:r w:rsidR="00733826" w:rsidRPr="004F5A29">
        <w:t>T</w:t>
      </w:r>
      <w:r w:rsidR="00B00A7B" w:rsidRPr="004F5A29">
        <w:t>h</w:t>
      </w:r>
      <w:r w:rsidR="003F4045" w:rsidRPr="004F5A29">
        <w:t>e</w:t>
      </w:r>
      <w:r w:rsidR="00B00A7B" w:rsidRPr="004F5A29">
        <w:t xml:space="preserve"> simulation does not model </w:t>
      </w:r>
      <w:r w:rsidR="00C52B42" w:rsidRPr="004F5A29">
        <w:t xml:space="preserve">any disturbance events, nor any </w:t>
      </w:r>
      <w:r w:rsidR="00670576" w:rsidRPr="004F5A29">
        <w:t xml:space="preserve">management actions </w:t>
      </w:r>
      <w:r w:rsidR="00C52B42" w:rsidRPr="004F5A29">
        <w:t xml:space="preserve">occurring </w:t>
      </w:r>
      <w:r w:rsidR="00670576" w:rsidRPr="004F5A29">
        <w:t>between rotations</w:t>
      </w:r>
      <w:r w:rsidR="00733826" w:rsidRPr="004F5A29">
        <w:t>, after the last day of the reporting period</w:t>
      </w:r>
      <w:r w:rsidRPr="004F5A29">
        <w:t>.</w:t>
      </w:r>
    </w:p>
    <w:p w14:paraId="5344C330" w14:textId="77777777" w:rsidR="00B744A6" w:rsidRPr="004F5A29" w:rsidRDefault="00B744A6" w:rsidP="00B744A6">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 xml:space="preserve">For </w:t>
      </w:r>
      <w:r w:rsidR="00680FC5" w:rsidRPr="004F5A29">
        <w:t>sub</w:t>
      </w:r>
      <w:r w:rsidRPr="004F5A29">
        <w:t>paragraph</w:t>
      </w:r>
      <w:r w:rsidR="00562C9B" w:rsidRPr="004F5A29">
        <w:t xml:space="preserve"> </w:t>
      </w:r>
      <w:r w:rsidR="00113AB4">
        <w:fldChar w:fldCharType="begin"/>
      </w:r>
      <w:r w:rsidR="00113AB4">
        <w:instrText xml:space="preserve"> REF _Ref480194670 \n </w:instrText>
      </w:r>
      <w:r w:rsidR="00113AB4">
        <w:fldChar w:fldCharType="separate"/>
      </w:r>
      <w:r w:rsidR="00797CB1">
        <w:t>(1)</w:t>
      </w:r>
      <w:r w:rsidR="00113AB4">
        <w:fldChar w:fldCharType="end"/>
      </w:r>
      <w:r w:rsidR="00113AB4">
        <w:fldChar w:fldCharType="begin"/>
      </w:r>
      <w:r w:rsidR="00113AB4">
        <w:instrText xml:space="preserve"> REF _Ref480194705 \n </w:instrText>
      </w:r>
      <w:r w:rsidR="00113AB4">
        <w:fldChar w:fldCharType="separate"/>
      </w:r>
      <w:r w:rsidR="00797CB1">
        <w:t>(c)</w:t>
      </w:r>
      <w:r w:rsidR="00113AB4">
        <w:fldChar w:fldCharType="end"/>
      </w:r>
      <w:r w:rsidR="00113AB4">
        <w:fldChar w:fldCharType="begin"/>
      </w:r>
      <w:r w:rsidR="00113AB4">
        <w:instrText xml:space="preserve"> REF _Ref480194721 \n </w:instrText>
      </w:r>
      <w:r w:rsidR="00113AB4">
        <w:fldChar w:fldCharType="separate"/>
      </w:r>
      <w:r w:rsidR="00797CB1">
        <w:t>(ii)</w:t>
      </w:r>
      <w:r w:rsidR="00113AB4">
        <w:fldChar w:fldCharType="end"/>
      </w:r>
      <w:r w:rsidR="00562C9B" w:rsidRPr="004F5A29">
        <w:t>,</w:t>
      </w:r>
      <w:r w:rsidRPr="004F5A29">
        <w:t xml:space="preserve"> the </w:t>
      </w:r>
      <w:r w:rsidRPr="004F5A29">
        <w:rPr>
          <w:b/>
          <w:i/>
        </w:rPr>
        <w:t xml:space="preserve">default management actions </w:t>
      </w:r>
      <w:r w:rsidRPr="004F5A29">
        <w:t>are the management actions of the default management regime, recurring with a period of 12 months between rotations.</w:t>
      </w:r>
    </w:p>
    <w:bookmarkStart w:id="269" w:name="_Toc423463527"/>
    <w:bookmarkStart w:id="270" w:name="_Toc444766581"/>
    <w:p w14:paraId="5344C331" w14:textId="77777777" w:rsidR="003E58E2" w:rsidRPr="004F5A29" w:rsidRDefault="00FF1BE4" w:rsidP="00FF1BE4">
      <w:pPr>
        <w:pStyle w:val="h4Subdiv"/>
      </w:pPr>
      <w:r w:rsidRPr="004F5A29">
        <w:fldChar w:fldCharType="begin"/>
      </w:r>
      <w:r w:rsidRPr="004F5A29">
        <w:instrText xml:space="preserve">  LISTNUM "main numbering" \l 4 \* MERGEFORMAT </w:instrText>
      </w:r>
      <w:bookmarkStart w:id="271" w:name="_Toc480371962"/>
      <w:r w:rsidRPr="004F5A29">
        <w:fldChar w:fldCharType="end"/>
      </w:r>
      <w:r w:rsidRPr="004F5A29">
        <w:t>—</w:t>
      </w:r>
      <w:r w:rsidR="003E58E2" w:rsidRPr="004F5A29">
        <w:t>Baseline scenario</w:t>
      </w:r>
      <w:bookmarkEnd w:id="269"/>
      <w:bookmarkEnd w:id="270"/>
      <w:bookmarkEnd w:id="271"/>
    </w:p>
    <w:bookmarkStart w:id="272" w:name="_Toc423463528"/>
    <w:bookmarkStart w:id="273" w:name="_Toc444766582"/>
    <w:p w14:paraId="5344C332" w14:textId="77777777" w:rsidR="003E58E2" w:rsidRPr="004F5A29" w:rsidRDefault="00FF1BE4" w:rsidP="00FF1BE4">
      <w:pPr>
        <w:pStyle w:val="h5Section"/>
      </w:pPr>
      <w:r w:rsidRPr="004F5A29">
        <w:fldChar w:fldCharType="begin"/>
      </w:r>
      <w:bookmarkStart w:id="274" w:name="_Ref448305233"/>
      <w:bookmarkEnd w:id="274"/>
      <w:r w:rsidRPr="004F5A29">
        <w:instrText xml:space="preserve">  LISTNUM "main numbering" \l 5 \* MERGEFORMAT </w:instrText>
      </w:r>
      <w:bookmarkStart w:id="275" w:name="_Toc480371963"/>
      <w:r w:rsidRPr="004F5A29">
        <w:fldChar w:fldCharType="end"/>
      </w:r>
      <w:r w:rsidRPr="004F5A29">
        <w:t xml:space="preserve">  </w:t>
      </w:r>
      <w:r w:rsidR="003E58E2" w:rsidRPr="004F5A29">
        <w:t>Modelling baseline scenario</w:t>
      </w:r>
      <w:bookmarkEnd w:id="272"/>
      <w:bookmarkEnd w:id="273"/>
      <w:bookmarkEnd w:id="275"/>
    </w:p>
    <w:p w14:paraId="5344C333" w14:textId="77777777" w:rsidR="003E58E2" w:rsidRPr="004F5A29" w:rsidRDefault="00AC5CBE" w:rsidP="00AC5CBE">
      <w:pPr>
        <w:pStyle w:val="tMain"/>
      </w:pPr>
      <w:r w:rsidRPr="004F5A29">
        <w:tab/>
      </w:r>
      <w:r w:rsidRPr="004F5A29">
        <w:fldChar w:fldCharType="begin"/>
      </w:r>
      <w:bookmarkStart w:id="276" w:name="_Ref480194670"/>
      <w:bookmarkEnd w:id="276"/>
      <w:r w:rsidRPr="004F5A29">
        <w:instrText xml:space="preserve">  LISTNUM "main numbering" \l 6 \* MERGEFORMAT </w:instrText>
      </w:r>
      <w:r w:rsidRPr="004F5A29">
        <w:fldChar w:fldCharType="end"/>
      </w:r>
      <w:r w:rsidRPr="004F5A29">
        <w:tab/>
      </w:r>
      <w:r w:rsidR="003E58E2" w:rsidRPr="004F5A29">
        <w:t>Th</w:t>
      </w:r>
      <w:r w:rsidR="004B0FC4" w:rsidRPr="004F5A29">
        <w:t xml:space="preserve">e </w:t>
      </w:r>
      <w:r w:rsidR="004B0FC4" w:rsidRPr="004F5A29">
        <w:rPr>
          <w:b/>
          <w:i/>
        </w:rPr>
        <w:t>baseline scenario simulation</w:t>
      </w:r>
      <w:r w:rsidR="004B0FC4" w:rsidRPr="004F5A29">
        <w:t xml:space="preserve"> for a</w:t>
      </w:r>
      <w:r w:rsidR="0097079E" w:rsidRPr="004F5A29">
        <w:t xml:space="preserve"> conversion </w:t>
      </w:r>
      <w:r w:rsidR="00A56599" w:rsidRPr="004F5A29">
        <w:t xml:space="preserve">CEA </w:t>
      </w:r>
      <w:r w:rsidR="00BA03D2" w:rsidRPr="004F5A29">
        <w:t xml:space="preserve">at a particular time (either the </w:t>
      </w:r>
      <w:r w:rsidR="0097079E" w:rsidRPr="004F5A29">
        <w:t xml:space="preserve">plantation start date or the end of  a reporting period) </w:t>
      </w:r>
      <w:r w:rsidR="004B0FC4" w:rsidRPr="004F5A29">
        <w:t xml:space="preserve">is the </w:t>
      </w:r>
      <w:r w:rsidR="003E58E2" w:rsidRPr="004F5A29">
        <w:t>FullCAM simulation</w:t>
      </w:r>
      <w:r w:rsidR="004B0FC4" w:rsidRPr="004F5A29">
        <w:t xml:space="preserve"> that:</w:t>
      </w:r>
    </w:p>
    <w:p w14:paraId="5344C334" w14:textId="77777777" w:rsidR="003E58E2" w:rsidRPr="004F5A29" w:rsidRDefault="00FF1BE4" w:rsidP="00FF1BE4">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3E58E2" w:rsidRPr="004F5A29">
        <w:t>begin</w:t>
      </w:r>
      <w:r w:rsidR="004B0FC4" w:rsidRPr="004F5A29">
        <w:t>s</w:t>
      </w:r>
      <w:r w:rsidR="003E58E2" w:rsidRPr="004F5A29">
        <w:t xml:space="preserve"> on the day before the </w:t>
      </w:r>
      <w:r w:rsidR="008F5929" w:rsidRPr="004F5A29">
        <w:t>plantation start date</w:t>
      </w:r>
      <w:r w:rsidR="003E58E2" w:rsidRPr="004F5A29">
        <w:t>; and</w:t>
      </w:r>
    </w:p>
    <w:p w14:paraId="5344C335" w14:textId="77777777" w:rsidR="003E58E2" w:rsidRPr="004F5A29" w:rsidRDefault="00FF1BE4" w:rsidP="00FF1BE4">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3E58E2" w:rsidRPr="004F5A29">
        <w:t>end</w:t>
      </w:r>
      <w:r w:rsidR="004B0FC4" w:rsidRPr="004F5A29">
        <w:t>s</w:t>
      </w:r>
      <w:r w:rsidR="003E58E2" w:rsidRPr="004F5A29">
        <w:t xml:space="preserve"> on the l</w:t>
      </w:r>
      <w:r w:rsidR="004B0FC4" w:rsidRPr="004F5A29">
        <w:t>ast day of the modelling period; and</w:t>
      </w:r>
    </w:p>
    <w:p w14:paraId="5344C336" w14:textId="77777777" w:rsidR="00484F05" w:rsidRPr="004F5A29" w:rsidRDefault="004B0FC4" w:rsidP="004B0FC4">
      <w:pPr>
        <w:pStyle w:val="tPara"/>
      </w:pPr>
      <w:r w:rsidRPr="004F5A29">
        <w:tab/>
      </w:r>
      <w:r w:rsidRPr="004F5A29">
        <w:fldChar w:fldCharType="begin"/>
      </w:r>
      <w:bookmarkStart w:id="277" w:name="_Ref480194705"/>
      <w:bookmarkEnd w:id="277"/>
      <w:r w:rsidRPr="004F5A29">
        <w:instrText xml:space="preserve">  LISTNUM "main numbering" \l 7 \* MERGEFORMAT </w:instrText>
      </w:r>
      <w:r w:rsidRPr="004F5A29">
        <w:fldChar w:fldCharType="end"/>
      </w:r>
      <w:r w:rsidRPr="004F5A29">
        <w:tab/>
      </w:r>
      <w:r w:rsidR="009A60E2" w:rsidRPr="004F5A29">
        <w:t xml:space="preserve">subject to subsection (2), </w:t>
      </w:r>
      <w:r w:rsidRPr="004F5A29">
        <w:t>simulates:</w:t>
      </w:r>
    </w:p>
    <w:p w14:paraId="5344C337" w14:textId="77777777" w:rsidR="00C94A67" w:rsidRPr="004F5A29" w:rsidRDefault="004B0FC4" w:rsidP="004B0FC4">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r>
      <w:r w:rsidR="00C94A67" w:rsidRPr="004F5A29">
        <w:t xml:space="preserve">the management actions of the </w:t>
      </w:r>
      <w:r w:rsidR="00CA3FA2" w:rsidRPr="004F5A29">
        <w:t>default baseline management regime</w:t>
      </w:r>
      <w:r w:rsidR="00C94A67" w:rsidRPr="004F5A29">
        <w:t>, recurring with a period of 12 months between rotations; and</w:t>
      </w:r>
    </w:p>
    <w:p w14:paraId="5344C338" w14:textId="77777777" w:rsidR="00AC5CBE" w:rsidRPr="004F5A29" w:rsidRDefault="004B0FC4" w:rsidP="004B0FC4">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r>
      <w:r w:rsidR="00C94A67" w:rsidRPr="004F5A29">
        <w:t>any</w:t>
      </w:r>
      <w:r w:rsidR="001D52E2" w:rsidRPr="004F5A29">
        <w:t xml:space="preserve"> </w:t>
      </w:r>
      <w:r w:rsidR="00C94A67" w:rsidRPr="004F5A29">
        <w:t>natural disturbance</w:t>
      </w:r>
      <w:r w:rsidR="00BA03D2" w:rsidRPr="004F5A29">
        <w:t xml:space="preserve"> that has occurred at the time </w:t>
      </w:r>
      <w:r w:rsidR="0097079E" w:rsidRPr="004F5A29">
        <w:t>of the simulation</w:t>
      </w:r>
      <w:r w:rsidR="009A60E2" w:rsidRPr="004F5A29">
        <w:t>, at the time that it occurred</w:t>
      </w:r>
      <w:r w:rsidR="00AC5CBE" w:rsidRPr="004F5A29">
        <w:t>.</w:t>
      </w:r>
    </w:p>
    <w:p w14:paraId="5344C339" w14:textId="77777777" w:rsidR="009A60E2" w:rsidRPr="004F5A29" w:rsidRDefault="009A60E2" w:rsidP="009A60E2">
      <w:pPr>
        <w:pStyle w:val="nMain"/>
      </w:pPr>
      <w:r w:rsidRPr="004F5A29">
        <w:t>Note 1:</w:t>
      </w:r>
      <w:r w:rsidRPr="004F5A29">
        <w:tab/>
        <w:t>The simulation does not model any management actions between rotations.</w:t>
      </w:r>
    </w:p>
    <w:p w14:paraId="5344C33A" w14:textId="77777777" w:rsidR="009A60E2" w:rsidRPr="004F5A29" w:rsidRDefault="009A60E2" w:rsidP="009A60E2">
      <w:pPr>
        <w:pStyle w:val="nMain"/>
      </w:pPr>
      <w:r w:rsidRPr="004F5A29">
        <w:t>Note 2:</w:t>
      </w:r>
      <w:r w:rsidRPr="004F5A29">
        <w:tab/>
        <w:t>For subparagraph (c)(ii), the simulation models only natural disturbances at the times that they actually occurred. Disturbance events are not modelled as recurring in future rotations.</w:t>
      </w:r>
      <w:r w:rsidR="00F413F3" w:rsidRPr="004F5A29">
        <w:t xml:space="preserve"> </w:t>
      </w:r>
    </w:p>
    <w:p w14:paraId="5344C33B" w14:textId="77777777" w:rsidR="009A60E2" w:rsidRPr="004F5A29" w:rsidRDefault="00AC5CBE" w:rsidP="00341297">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I</w:t>
      </w:r>
      <w:r w:rsidR="0097079E" w:rsidRPr="004F5A29">
        <w:t xml:space="preserve">f a natural </w:t>
      </w:r>
      <w:r w:rsidR="00341297" w:rsidRPr="004F5A29">
        <w:t xml:space="preserve">disturbance modelled in the simulation occurs at such a time in the rotation and is of such a character that </w:t>
      </w:r>
      <w:r w:rsidR="009A60E2" w:rsidRPr="004F5A29">
        <w:t xml:space="preserve">is </w:t>
      </w:r>
      <w:r w:rsidR="00341297" w:rsidRPr="004F5A29">
        <w:t xml:space="preserve">reasonable to conclude </w:t>
      </w:r>
      <w:r w:rsidR="009A60E2" w:rsidRPr="004F5A29">
        <w:t xml:space="preserve">that in practice it would result in </w:t>
      </w:r>
      <w:r w:rsidR="00341297" w:rsidRPr="004F5A29">
        <w:t>an early end to the rotation</w:t>
      </w:r>
      <w:r w:rsidR="009A60E2" w:rsidRPr="004F5A29">
        <w:t>, the simulation must include that early end.</w:t>
      </w:r>
    </w:p>
    <w:p w14:paraId="5344C33C" w14:textId="77777777" w:rsidR="00C94A67" w:rsidRPr="004F5A29" w:rsidRDefault="009A60E2" w:rsidP="00551E24">
      <w:pPr>
        <w:pStyle w:val="nMain"/>
      </w:pPr>
      <w:r w:rsidRPr="004F5A29">
        <w:t>Note</w:t>
      </w:r>
      <w:r w:rsidR="00C94A67" w:rsidRPr="004F5A29">
        <w:t>:</w:t>
      </w:r>
      <w:r w:rsidR="00C94A67" w:rsidRPr="004F5A29">
        <w:tab/>
        <w:t xml:space="preserve">For </w:t>
      </w:r>
      <w:r w:rsidR="004B0FC4" w:rsidRPr="004F5A29">
        <w:t>sub</w:t>
      </w:r>
      <w:r w:rsidRPr="004F5A29">
        <w:t>section (2)</w:t>
      </w:r>
      <w:r w:rsidR="00C94A67" w:rsidRPr="004F5A29">
        <w:t xml:space="preserve">, only a thinning without harvest is able to be modelled to end the rotation. The project proponent is not able to model a salvage harvest following the natural </w:t>
      </w:r>
      <w:r w:rsidR="00665056" w:rsidRPr="004F5A29">
        <w:t>disturbance</w:t>
      </w:r>
      <w:r w:rsidR="00C94A67" w:rsidRPr="004F5A29">
        <w:t>.</w:t>
      </w:r>
    </w:p>
    <w:bookmarkStart w:id="278" w:name="_Toc404152197"/>
    <w:p w14:paraId="5344C33D" w14:textId="77777777" w:rsidR="003E58E2" w:rsidRPr="004F5A29" w:rsidRDefault="00BD4404" w:rsidP="003E58E2">
      <w:pPr>
        <w:pStyle w:val="h3Div"/>
      </w:pPr>
      <w:r w:rsidRPr="004F5A29">
        <w:fldChar w:fldCharType="begin"/>
      </w:r>
      <w:bookmarkStart w:id="279" w:name="_Ref448237513"/>
      <w:bookmarkEnd w:id="279"/>
      <w:r w:rsidR="003E58E2" w:rsidRPr="004F5A29">
        <w:instrText xml:space="preserve">  LISTNUM "main numbering" \l 3 \* MERGEFORMAT </w:instrText>
      </w:r>
      <w:bookmarkStart w:id="280" w:name="_Toc408928309"/>
      <w:bookmarkStart w:id="281" w:name="_Toc423463530"/>
      <w:bookmarkStart w:id="282" w:name="_Toc444766584"/>
      <w:bookmarkStart w:id="283" w:name="_Toc480371964"/>
      <w:r w:rsidRPr="004F5A29">
        <w:fldChar w:fldCharType="end"/>
      </w:r>
      <w:r w:rsidR="003E58E2" w:rsidRPr="004F5A29">
        <w:t>—Calculations</w:t>
      </w:r>
      <w:bookmarkEnd w:id="278"/>
      <w:bookmarkEnd w:id="280"/>
      <w:bookmarkEnd w:id="281"/>
      <w:bookmarkEnd w:id="282"/>
      <w:bookmarkEnd w:id="283"/>
    </w:p>
    <w:p w14:paraId="5344C33E" w14:textId="77777777" w:rsidR="002974D9" w:rsidRPr="004F5A29" w:rsidRDefault="00BD4404" w:rsidP="002974D9">
      <w:pPr>
        <w:pStyle w:val="h4Subdiv"/>
      </w:pPr>
      <w:r w:rsidRPr="004F5A29">
        <w:fldChar w:fldCharType="begin"/>
      </w:r>
      <w:r w:rsidR="002974D9" w:rsidRPr="004F5A29">
        <w:instrText xml:space="preserve">  LISTNUM "main numbering" \l 4 \* MERGEFORMAT </w:instrText>
      </w:r>
      <w:bookmarkStart w:id="284" w:name="_Toc444766585"/>
      <w:bookmarkStart w:id="285" w:name="_Toc480371965"/>
      <w:r w:rsidRPr="004F5A29">
        <w:fldChar w:fldCharType="end"/>
      </w:r>
      <w:r w:rsidR="002974D9" w:rsidRPr="004F5A29">
        <w:t>—Preliminary</w:t>
      </w:r>
      <w:bookmarkEnd w:id="284"/>
      <w:bookmarkEnd w:id="285"/>
    </w:p>
    <w:p w14:paraId="5344C33F" w14:textId="77777777" w:rsidR="00E06131" w:rsidRPr="004F5A29" w:rsidRDefault="00BD4404" w:rsidP="00E06131">
      <w:pPr>
        <w:pStyle w:val="h5Section"/>
      </w:pPr>
      <w:r w:rsidRPr="004F5A29">
        <w:fldChar w:fldCharType="begin"/>
      </w:r>
      <w:bookmarkStart w:id="286" w:name="_Ref448328002"/>
      <w:bookmarkEnd w:id="286"/>
      <w:r w:rsidR="00E06131" w:rsidRPr="004F5A29">
        <w:instrText xml:space="preserve">  LISTNUM "main numbering" \l 5 \* MERGEFORMAT </w:instrText>
      </w:r>
      <w:bookmarkStart w:id="287" w:name="_Toc444766586"/>
      <w:bookmarkStart w:id="288" w:name="_Toc480371966"/>
      <w:r w:rsidRPr="004F5A29">
        <w:fldChar w:fldCharType="end"/>
      </w:r>
      <w:r w:rsidR="00E06131" w:rsidRPr="004F5A29">
        <w:t xml:space="preserve">  </w:t>
      </w:r>
      <w:r w:rsidR="0082579E" w:rsidRPr="004F5A29">
        <w:t xml:space="preserve">Operation </w:t>
      </w:r>
      <w:r w:rsidR="00E06131" w:rsidRPr="004F5A29">
        <w:t>of Division</w:t>
      </w:r>
      <w:bookmarkEnd w:id="287"/>
      <w:bookmarkEnd w:id="288"/>
    </w:p>
    <w:p w14:paraId="5344C340" w14:textId="77777777" w:rsidR="0082579E" w:rsidRPr="004F5A29" w:rsidRDefault="00CA734F" w:rsidP="00CA734F">
      <w:pPr>
        <w:pStyle w:val="tMain"/>
      </w:pPr>
      <w:r w:rsidRPr="004F5A29">
        <w:tab/>
      </w:r>
      <w:r w:rsidR="00BD4404" w:rsidRPr="004F5A29">
        <w:fldChar w:fldCharType="begin"/>
      </w:r>
      <w:r w:rsidRPr="004F5A29">
        <w:instrText xml:space="preserve">  LISTNUM "main numbering" \l 6 \* MERGEFORMAT </w:instrText>
      </w:r>
      <w:r w:rsidR="00BD4404" w:rsidRPr="004F5A29">
        <w:fldChar w:fldCharType="end"/>
      </w:r>
      <w:r w:rsidRPr="004F5A29">
        <w:tab/>
      </w:r>
      <w:r w:rsidR="0082579E" w:rsidRPr="004F5A29">
        <w:t xml:space="preserve">This Division sets out the steps required to calculate the net abatement amount for a reporting period for a </w:t>
      </w:r>
      <w:r w:rsidR="004B1715" w:rsidRPr="004F5A29">
        <w:t>plantation forest</w:t>
      </w:r>
      <w:r w:rsidR="002352DA" w:rsidRPr="004F5A29">
        <w:t xml:space="preserve"> </w:t>
      </w:r>
      <w:r w:rsidR="0082579E" w:rsidRPr="004F5A29">
        <w:t>project</w:t>
      </w:r>
      <w:r w:rsidRPr="004F5A29">
        <w:t>.</w:t>
      </w:r>
      <w:r w:rsidR="0082579E" w:rsidRPr="004F5A29">
        <w:t xml:space="preserve"> </w:t>
      </w:r>
    </w:p>
    <w:p w14:paraId="5344C341" w14:textId="77777777" w:rsidR="00CA734F" w:rsidRPr="004F5A29" w:rsidRDefault="00CA734F" w:rsidP="00CA734F">
      <w:pPr>
        <w:pStyle w:val="tMain"/>
      </w:pPr>
      <w:r w:rsidRPr="004F5A29">
        <w:tab/>
      </w:r>
      <w:r w:rsidR="00BD4404" w:rsidRPr="004F5A29">
        <w:fldChar w:fldCharType="begin"/>
      </w:r>
      <w:r w:rsidRPr="004F5A29">
        <w:instrText xml:space="preserve">  LISTNUM "main numbering" \l 6 \* MERGEFORMAT </w:instrText>
      </w:r>
      <w:r w:rsidR="00BD4404" w:rsidRPr="004F5A29">
        <w:fldChar w:fldCharType="end"/>
      </w:r>
      <w:r w:rsidRPr="004F5A29">
        <w:tab/>
        <w:t xml:space="preserve">A reference in this Division to the </w:t>
      </w:r>
      <w:r w:rsidRPr="004F5A29">
        <w:rPr>
          <w:b/>
          <w:i/>
        </w:rPr>
        <w:t>i</w:t>
      </w:r>
      <w:r w:rsidRPr="004F5A29">
        <w:rPr>
          <w:b/>
          <w:vertAlign w:val="superscript"/>
        </w:rPr>
        <w:t>th</w:t>
      </w:r>
      <w:r w:rsidRPr="004F5A29">
        <w:rPr>
          <w:b/>
        </w:rPr>
        <w:t xml:space="preserve"> CEA</w:t>
      </w:r>
      <w:r w:rsidRPr="004F5A29">
        <w:t xml:space="preserve"> is a reference to a CEA of the project that is in existence at the end of the reporting period. </w:t>
      </w:r>
    </w:p>
    <w:p w14:paraId="5344C342" w14:textId="77777777" w:rsidR="003E58E2" w:rsidRPr="004F5A29" w:rsidRDefault="00BD4404" w:rsidP="003E58E2">
      <w:pPr>
        <w:pStyle w:val="h4Subdiv"/>
      </w:pPr>
      <w:r w:rsidRPr="004F5A29">
        <w:fldChar w:fldCharType="begin"/>
      </w:r>
      <w:r w:rsidR="003E58E2" w:rsidRPr="004F5A29">
        <w:instrText xml:space="preserve">  LISTNUM "main numbering" \l 4 \* MERGEFORMAT </w:instrText>
      </w:r>
      <w:bookmarkStart w:id="289" w:name="_Toc423463531"/>
      <w:bookmarkStart w:id="290" w:name="_Toc444766587"/>
      <w:bookmarkStart w:id="291" w:name="_Toc480371967"/>
      <w:r w:rsidRPr="004F5A29">
        <w:fldChar w:fldCharType="end"/>
      </w:r>
      <w:r w:rsidR="003E58E2" w:rsidRPr="004F5A29">
        <w:t>—</w:t>
      </w:r>
      <w:r w:rsidR="001043D3" w:rsidRPr="004F5A29">
        <w:t>B</w:t>
      </w:r>
      <w:r w:rsidR="003E58E2" w:rsidRPr="004F5A29">
        <w:t>aseline</w:t>
      </w:r>
      <w:bookmarkEnd w:id="289"/>
      <w:r w:rsidR="00CF3363" w:rsidRPr="004F5A29">
        <w:t xml:space="preserve"> </w:t>
      </w:r>
      <w:r w:rsidR="001043D3" w:rsidRPr="004F5A29">
        <w:t xml:space="preserve">net </w:t>
      </w:r>
      <w:r w:rsidR="00CF3363" w:rsidRPr="004F5A29">
        <w:t>carbon stock</w:t>
      </w:r>
      <w:bookmarkEnd w:id="290"/>
      <w:r w:rsidR="002F7FBB" w:rsidRPr="004F5A29">
        <w:softHyphen/>
        <w:t>—conversion CEAs</w:t>
      </w:r>
      <w:bookmarkEnd w:id="291"/>
    </w:p>
    <w:bookmarkStart w:id="292" w:name="_Toc404152199"/>
    <w:p w14:paraId="5344C343" w14:textId="77777777" w:rsidR="00F413F3" w:rsidRPr="004F5A29" w:rsidRDefault="00BD4404" w:rsidP="00F413F3">
      <w:pPr>
        <w:pStyle w:val="h5Section"/>
      </w:pPr>
      <w:r w:rsidRPr="004F5A29">
        <w:fldChar w:fldCharType="begin"/>
      </w:r>
      <w:bookmarkStart w:id="293" w:name="_Ref441132447"/>
      <w:bookmarkEnd w:id="293"/>
      <w:r w:rsidR="003E58E2" w:rsidRPr="004F5A29">
        <w:instrText xml:space="preserve">  LISTNUM "main numbering" \l 5 \* MERGEFORMAT </w:instrText>
      </w:r>
      <w:bookmarkStart w:id="294" w:name="_Toc423463532"/>
      <w:bookmarkStart w:id="295" w:name="_Toc408928311"/>
      <w:bookmarkStart w:id="296" w:name="_Toc444766588"/>
      <w:bookmarkStart w:id="297" w:name="_Toc480371968"/>
      <w:r w:rsidRPr="004F5A29">
        <w:fldChar w:fldCharType="end"/>
      </w:r>
      <w:r w:rsidR="003E58E2" w:rsidRPr="004F5A29">
        <w:t xml:space="preserve">  </w:t>
      </w:r>
      <w:r w:rsidR="00265691" w:rsidRPr="004F5A29">
        <w:t>Baseline carbon stock</w:t>
      </w:r>
      <w:r w:rsidR="00802EC5" w:rsidRPr="004F5A29">
        <w:t xml:space="preserve"> and baseline emissions </w:t>
      </w:r>
      <w:r w:rsidR="00FE54BA" w:rsidRPr="004F5A29">
        <w:t>in a</w:t>
      </w:r>
      <w:r w:rsidR="00CF3363" w:rsidRPr="004F5A29">
        <w:t xml:space="preserve"> </w:t>
      </w:r>
      <w:r w:rsidR="002F7FBB" w:rsidRPr="004F5A29">
        <w:t xml:space="preserve">conversion </w:t>
      </w:r>
      <w:r w:rsidR="003E58E2" w:rsidRPr="004F5A29">
        <w:t>CE</w:t>
      </w:r>
      <w:bookmarkEnd w:id="292"/>
      <w:bookmarkEnd w:id="294"/>
      <w:bookmarkEnd w:id="295"/>
      <w:bookmarkEnd w:id="296"/>
      <w:r w:rsidR="00F413F3" w:rsidRPr="004F5A29">
        <w:t>A</w:t>
      </w:r>
      <w:bookmarkEnd w:id="297"/>
    </w:p>
    <w:p w14:paraId="5344C344" w14:textId="77777777" w:rsidR="00F413F3" w:rsidRPr="004F5A29" w:rsidRDefault="00F413F3" w:rsidP="00F413F3">
      <w:pPr>
        <w:pStyle w:val="ntoHeading"/>
      </w:pPr>
      <w:r w:rsidRPr="004F5A29">
        <w:t>Note:</w:t>
      </w:r>
      <w:r w:rsidRPr="004F5A29">
        <w:tab/>
        <w:t xml:space="preserve">The baseline carbon stock and emissions are re-calculated for each offsets report.  They can change slightly as the baseline scenario simulation </w:t>
      </w:r>
      <w:r w:rsidR="00050672" w:rsidRPr="004F5A29">
        <w:t xml:space="preserve">will </w:t>
      </w:r>
      <w:r w:rsidR="00235E42" w:rsidRPr="004F5A29">
        <w:t xml:space="preserve">include any disturbance events </w:t>
      </w:r>
      <w:r w:rsidR="004A6BAE" w:rsidRPr="004F5A29">
        <w:t xml:space="preserve">that have occurred </w:t>
      </w:r>
      <w:r w:rsidR="00235E42" w:rsidRPr="004F5A29">
        <w:t xml:space="preserve">since the last simulation.  </w:t>
      </w:r>
    </w:p>
    <w:p w14:paraId="5344C345" w14:textId="77777777" w:rsidR="008C1FC6" w:rsidRPr="004F5A29" w:rsidRDefault="008C1FC6" w:rsidP="008C1FC6">
      <w:pPr>
        <w:pStyle w:val="tMain"/>
      </w:pPr>
      <w:r w:rsidRPr="004F5A29">
        <w:tab/>
      </w:r>
      <w:r w:rsidRPr="004F5A29">
        <w:fldChar w:fldCharType="begin"/>
      </w:r>
      <w:bookmarkStart w:id="298" w:name="_Ref441139031"/>
      <w:bookmarkEnd w:id="298"/>
      <w:r w:rsidRPr="004F5A29">
        <w:instrText xml:space="preserve">  LISTNUM "main numbering" \l 6 \* MERGEFORMAT </w:instrText>
      </w:r>
      <w:r w:rsidRPr="004F5A29">
        <w:fldChar w:fldCharType="end"/>
      </w:r>
      <w:r w:rsidRPr="004F5A29">
        <w:tab/>
      </w:r>
      <w:r w:rsidR="00235E42" w:rsidRPr="004F5A29">
        <w:t xml:space="preserve">If the </w:t>
      </w:r>
      <w:r w:rsidR="00235E42" w:rsidRPr="004F5A29">
        <w:rPr>
          <w:i/>
        </w:rPr>
        <w:t>i</w:t>
      </w:r>
      <w:r w:rsidR="00235E42" w:rsidRPr="004F5A29">
        <w:rPr>
          <w:vertAlign w:val="superscript"/>
        </w:rPr>
        <w:t>th</w:t>
      </w:r>
      <w:r w:rsidR="00235E42" w:rsidRPr="004F5A29">
        <w:t xml:space="preserve"> CEA of the project is a new plantation CEA or a maintenance CEA, </w:t>
      </w:r>
      <w:r w:rsidRPr="004F5A29">
        <w:t xml:space="preserve">the baseline carbon stock </w:t>
      </w:r>
      <w:r w:rsidR="004501D6" w:rsidRPr="004F5A29">
        <w:t>(</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B,i</m:t>
            </m:r>
          </m:sub>
        </m:sSub>
      </m:oMath>
      <w:r w:rsidR="004501D6" w:rsidRPr="004F5A29">
        <w:t xml:space="preserve">) </w:t>
      </w:r>
      <w:r w:rsidR="00802EC5" w:rsidRPr="004F5A29">
        <w:t>and baseline emissions</w:t>
      </w:r>
      <w:r w:rsidR="0056388A" w:rsidRPr="004F5A29">
        <w:t xml:space="preserve"> from biomass burning</w:t>
      </w:r>
      <w:r w:rsidR="00802EC5" w:rsidRPr="004F5A29">
        <w:t xml:space="preserve"> </w:t>
      </w:r>
      <w:r w:rsidR="004501D6" w:rsidRPr="004F5A29">
        <w:t>(</w:t>
      </w:r>
      <m:oMath>
        <m:sSub>
          <m:sSubPr>
            <m:ctrlPr>
              <w:rPr>
                <w:rFonts w:ascii="Cambria Math" w:hAnsi="Cambria Math"/>
                <w:i/>
              </w:rPr>
            </m:ctrlPr>
          </m:sSubPr>
          <m:e>
            <m:r>
              <w:rPr>
                <w:rFonts w:ascii="Cambria Math" w:hAnsi="Cambria Math"/>
              </w:rPr>
              <m:t>E</m:t>
            </m:r>
          </m:e>
          <m:sub>
            <m:r>
              <w:rPr>
                <w:rFonts w:ascii="Cambria Math" w:hAnsi="Cambria Math"/>
              </w:rPr>
              <m:t>B,Fire,i</m:t>
            </m:r>
          </m:sub>
        </m:sSub>
      </m:oMath>
      <w:r w:rsidR="004501D6" w:rsidRPr="004F5A29">
        <w:t xml:space="preserve">) </w:t>
      </w:r>
      <w:r w:rsidRPr="004F5A29">
        <w:t xml:space="preserve">for the </w:t>
      </w:r>
      <w:r w:rsidR="002678EB" w:rsidRPr="004F5A29">
        <w:rPr>
          <w:i/>
          <w:strike/>
        </w:rPr>
        <w:t>i</w:t>
      </w:r>
      <w:r w:rsidR="002678EB" w:rsidRPr="004F5A29">
        <w:rPr>
          <w:strike/>
          <w:vertAlign w:val="superscript"/>
        </w:rPr>
        <w:t>th</w:t>
      </w:r>
      <w:r w:rsidR="002678EB" w:rsidRPr="004F5A29">
        <w:rPr>
          <w:strike/>
        </w:rPr>
        <w:t xml:space="preserve"> </w:t>
      </w:r>
      <w:r w:rsidRPr="004F5A29">
        <w:t xml:space="preserve">CEA </w:t>
      </w:r>
      <w:r w:rsidR="00427650" w:rsidRPr="004F5A29">
        <w:t xml:space="preserve">are equal to </w:t>
      </w:r>
      <w:r w:rsidRPr="004F5A29">
        <w:t>zero.</w:t>
      </w:r>
    </w:p>
    <w:p w14:paraId="5344C346" w14:textId="77777777" w:rsidR="00802EC5" w:rsidRPr="004F5A29" w:rsidRDefault="00AF5C4D" w:rsidP="00AF5C4D">
      <w:pPr>
        <w:pStyle w:val="tMain"/>
      </w:pPr>
      <w:r w:rsidRPr="004F5A29">
        <w:tab/>
      </w:r>
      <w:r w:rsidRPr="004F5A29">
        <w:fldChar w:fldCharType="begin"/>
      </w:r>
      <w:bookmarkStart w:id="299" w:name="_Ref442687707"/>
      <w:bookmarkEnd w:id="299"/>
      <w:r w:rsidRPr="004F5A29">
        <w:instrText xml:space="preserve">  LISTNUM "main numbering" \l 6 \* MERGEFORMAT </w:instrText>
      </w:r>
      <w:r w:rsidRPr="004F5A29">
        <w:fldChar w:fldCharType="end"/>
      </w:r>
      <w:r w:rsidRPr="004F5A29">
        <w:tab/>
      </w:r>
      <w:r w:rsidR="003E58E2" w:rsidRPr="004F5A29">
        <w:t xml:space="preserve">If </w:t>
      </w:r>
      <w:r w:rsidR="00DF79B0" w:rsidRPr="004F5A29">
        <w:t xml:space="preserve">the </w:t>
      </w:r>
      <w:r w:rsidR="00DF79B0" w:rsidRPr="004F5A29">
        <w:rPr>
          <w:i/>
        </w:rPr>
        <w:t>i</w:t>
      </w:r>
      <w:r w:rsidR="00DF79B0" w:rsidRPr="004F5A29">
        <w:rPr>
          <w:vertAlign w:val="superscript"/>
        </w:rPr>
        <w:t>th</w:t>
      </w:r>
      <w:r w:rsidR="00DF79B0" w:rsidRPr="004F5A29">
        <w:t xml:space="preserve"> CEA </w:t>
      </w:r>
      <w:r w:rsidR="002F7FBB" w:rsidRPr="004F5A29">
        <w:t>of the project</w:t>
      </w:r>
      <w:r w:rsidR="00235E42" w:rsidRPr="004F5A29">
        <w:t xml:space="preserve"> is a conversion CEA</w:t>
      </w:r>
      <w:r w:rsidR="00802EC5" w:rsidRPr="004F5A29">
        <w:t>:</w:t>
      </w:r>
    </w:p>
    <w:p w14:paraId="5344C347" w14:textId="77777777" w:rsidR="003E58E2" w:rsidRPr="004F5A29" w:rsidRDefault="00802EC5" w:rsidP="00802EC5">
      <w:pPr>
        <w:pStyle w:val="tPara"/>
      </w:pPr>
      <w:r w:rsidRPr="004F5A29">
        <w:tab/>
      </w:r>
      <w:r w:rsidRPr="004F5A29">
        <w:fldChar w:fldCharType="begin"/>
      </w:r>
      <w:bookmarkStart w:id="300" w:name="_Ref442687912"/>
      <w:bookmarkEnd w:id="300"/>
      <w:r w:rsidRPr="004F5A29">
        <w:instrText xml:space="preserve">  LISTNUM "main numbering" \l 7 \* MERGEFORMAT </w:instrText>
      </w:r>
      <w:r w:rsidRPr="004F5A29">
        <w:fldChar w:fldCharType="end"/>
      </w:r>
      <w:r w:rsidRPr="004F5A29">
        <w:tab/>
      </w:r>
      <w:r w:rsidR="003E58E2" w:rsidRPr="004F5A29">
        <w:t>the baseline carbon stock for the CEA</w:t>
      </w:r>
      <w:r w:rsidR="002F5627" w:rsidRPr="004F5A29">
        <w:t xml:space="preserve"> </w:t>
      </w:r>
      <w:r w:rsidR="00256E10" w:rsidRPr="004F5A29">
        <w:t xml:space="preserve">for the reporting period </w:t>
      </w:r>
      <w:r w:rsidR="000E5CE5" w:rsidRPr="004F5A29">
        <w:t>(</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B,i</m:t>
            </m:r>
          </m:sub>
        </m:sSub>
      </m:oMath>
      <w:r w:rsidR="000E5CE5" w:rsidRPr="004F5A29">
        <w:t>)</w:t>
      </w:r>
      <w:r w:rsidR="00A828AD" w:rsidRPr="004F5A29">
        <w:rPr>
          <w:b/>
        </w:rPr>
        <w:t xml:space="preserve"> </w:t>
      </w:r>
      <w:r w:rsidR="00A828AD" w:rsidRPr="004F5A29">
        <w:t>(</w:t>
      </w:r>
      <w:r w:rsidR="003D1111" w:rsidRPr="004F5A29">
        <w:t>in tonnes C</w:t>
      </w:r>
      <w:r w:rsidR="008F697E" w:rsidRPr="004F5A29">
        <w:t>O</w:t>
      </w:r>
      <w:r w:rsidR="008F697E" w:rsidRPr="004F5A29">
        <w:rPr>
          <w:vertAlign w:val="subscript"/>
        </w:rPr>
        <w:t>2</w:t>
      </w:r>
      <w:r w:rsidR="008F697E" w:rsidRPr="004F5A29">
        <w:noBreakHyphen/>
        <w:t>e</w:t>
      </w:r>
      <w:r w:rsidR="00A828AD" w:rsidRPr="004F5A29">
        <w:t>)</w:t>
      </w:r>
      <w:r w:rsidR="002F5627" w:rsidRPr="004F5A29">
        <w:rPr>
          <w:i/>
        </w:rPr>
        <w:t xml:space="preserve"> </w:t>
      </w:r>
      <w:r w:rsidR="003E58E2" w:rsidRPr="004F5A29">
        <w:t>is calculat</w:t>
      </w:r>
      <w:r w:rsidR="00AF5C4D" w:rsidRPr="004F5A29">
        <w:t xml:space="preserve">ed using </w:t>
      </w:r>
      <w:r w:rsidR="00113AB4">
        <w:fldChar w:fldCharType="begin"/>
      </w:r>
      <w:r w:rsidR="00113AB4">
        <w:instrText xml:space="preserve"> REF  _Ref440978291 \* Lower  \* MERGEFORMAT </w:instrText>
      </w:r>
      <w:r w:rsidR="00113AB4">
        <w:fldChar w:fldCharType="separate"/>
      </w:r>
      <w:r w:rsidR="00797CB1" w:rsidRPr="00797CB1">
        <w:t xml:space="preserve">equation </w:t>
      </w:r>
      <w:r w:rsidR="00797CB1" w:rsidRPr="00797CB1">
        <w:rPr>
          <w:noProof/>
        </w:rPr>
        <w:t>1</w:t>
      </w:r>
      <w:r w:rsidR="00113AB4">
        <w:rPr>
          <w:noProof/>
        </w:rPr>
        <w:fldChar w:fldCharType="end"/>
      </w:r>
      <w:r w:rsidR="008F697E" w:rsidRPr="004F5A29">
        <w:t>; and</w:t>
      </w:r>
    </w:p>
    <w:p w14:paraId="5344C348" w14:textId="77777777" w:rsidR="008F697E" w:rsidRPr="004F5A29" w:rsidRDefault="008F697E" w:rsidP="008F697E">
      <w:pPr>
        <w:pStyle w:val="tPara"/>
      </w:pPr>
      <w:r w:rsidRPr="004F5A29">
        <w:tab/>
      </w:r>
      <w:r w:rsidRPr="004F5A29">
        <w:fldChar w:fldCharType="begin"/>
      </w:r>
      <w:bookmarkStart w:id="301" w:name="_Ref442687914"/>
      <w:bookmarkEnd w:id="301"/>
      <w:r w:rsidRPr="004F5A29">
        <w:instrText xml:space="preserve">  LISTNUM "main numbering" \l 7 \* MERGEFORMAT </w:instrText>
      </w:r>
      <w:r w:rsidRPr="004F5A29">
        <w:fldChar w:fldCharType="end"/>
      </w:r>
      <w:r w:rsidRPr="004F5A29">
        <w:tab/>
        <w:t xml:space="preserve">the baseline emissions </w:t>
      </w:r>
      <w:r w:rsidR="00A53AA7" w:rsidRPr="004F5A29">
        <w:t xml:space="preserve">from biomass burning </w:t>
      </w:r>
      <w:r w:rsidRPr="004F5A29">
        <w:t xml:space="preserve">for the CEA </w:t>
      </w:r>
      <w:r w:rsidR="00256E10" w:rsidRPr="004F5A29">
        <w:t xml:space="preserve">for the reporting period </w:t>
      </w:r>
      <w:r w:rsidRPr="004F5A29">
        <w:t>(</w:t>
      </w:r>
      <m:oMath>
        <m:sSub>
          <m:sSubPr>
            <m:ctrlPr>
              <w:rPr>
                <w:rFonts w:ascii="Cambria Math" w:hAnsi="Cambria Math"/>
                <w:i/>
              </w:rPr>
            </m:ctrlPr>
          </m:sSubPr>
          <m:e>
            <m:r>
              <w:rPr>
                <w:rFonts w:ascii="Cambria Math" w:hAnsi="Cambria Math"/>
              </w:rPr>
              <m:t>E</m:t>
            </m:r>
          </m:e>
          <m:sub>
            <m:r>
              <w:rPr>
                <w:rFonts w:ascii="Cambria Math" w:hAnsi="Cambria Math"/>
              </w:rPr>
              <m:t>B,Fire,i</m:t>
            </m:r>
          </m:sub>
        </m:sSub>
      </m:oMath>
      <w:r w:rsidRPr="004F5A29">
        <w:t>) (in tonnes CO</w:t>
      </w:r>
      <w:r w:rsidRPr="004F5A29">
        <w:rPr>
          <w:vertAlign w:val="subscript"/>
        </w:rPr>
        <w:t>2</w:t>
      </w:r>
      <w:r w:rsidRPr="004F5A29">
        <w:noBreakHyphen/>
        <w:t xml:space="preserve">e) is calculated using </w:t>
      </w:r>
      <w:r w:rsidR="00113AB4">
        <w:fldChar w:fldCharType="begin"/>
      </w:r>
      <w:r w:rsidR="00113AB4">
        <w:instrText xml:space="preserve"> REF  _Ref442687871 \* Lower  \* MERGEFORMAT </w:instrText>
      </w:r>
      <w:r w:rsidR="00113AB4">
        <w:fldChar w:fldCharType="separate"/>
      </w:r>
      <w:r w:rsidR="00797CB1" w:rsidRPr="00797CB1">
        <w:t xml:space="preserve">equation </w:t>
      </w:r>
      <w:r w:rsidR="00797CB1" w:rsidRPr="00797CB1">
        <w:rPr>
          <w:noProof/>
        </w:rPr>
        <w:t>2</w:t>
      </w:r>
      <w:r w:rsidR="00113AB4">
        <w:rPr>
          <w:noProof/>
        </w:rPr>
        <w:fldChar w:fldCharType="end"/>
      </w:r>
      <w:r w:rsidRPr="004F5A29">
        <w:t>.</w:t>
      </w:r>
    </w:p>
    <w:p w14:paraId="5344C349" w14:textId="77777777" w:rsidR="00802EC5" w:rsidRPr="004F5A29" w:rsidRDefault="00802EC5" w:rsidP="00802EC5">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r>
      <w:r w:rsidR="008F697E" w:rsidRPr="004F5A29">
        <w:t>For paragraph </w:t>
      </w:r>
      <w:r w:rsidR="00113AB4">
        <w:fldChar w:fldCharType="begin"/>
      </w:r>
      <w:r w:rsidR="00113AB4">
        <w:instrText xml:space="preserve"> REF _Ref442687707 \n </w:instrText>
      </w:r>
      <w:r w:rsidR="00113AB4">
        <w:fldChar w:fldCharType="separate"/>
      </w:r>
      <w:r w:rsidR="00797CB1">
        <w:t>(2)</w:t>
      </w:r>
      <w:r w:rsidR="00113AB4">
        <w:fldChar w:fldCharType="end"/>
      </w:r>
      <w:r w:rsidR="00113AB4">
        <w:fldChar w:fldCharType="begin"/>
      </w:r>
      <w:r w:rsidR="00113AB4">
        <w:instrText xml:space="preserve"> REF _Ref442687912 \n </w:instrText>
      </w:r>
      <w:r w:rsidR="00113AB4">
        <w:fldChar w:fldCharType="separate"/>
      </w:r>
      <w:r w:rsidR="00797CB1">
        <w:t>(a)</w:t>
      </w:r>
      <w:r w:rsidR="00113AB4">
        <w:fldChar w:fldCharType="end"/>
      </w:r>
      <w:r w:rsidR="008F697E" w:rsidRPr="004F5A29">
        <w:t>, the equation is the following:</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102"/>
        <w:gridCol w:w="1813"/>
      </w:tblGrid>
      <w:tr w:rsidR="004F5A29" w:rsidRPr="004F5A29" w14:paraId="5344C34C" w14:textId="77777777" w:rsidTr="00804884">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5344C34A" w14:textId="77777777" w:rsidR="003E58E2" w:rsidRPr="004F5A29" w:rsidRDefault="00113AB4" w:rsidP="009F67AD">
            <w:pPr>
              <w:pStyle w:val="tMain"/>
              <w:jc w:val="center"/>
              <w:rPr>
                <w:i/>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B,i</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1,200</m:t>
                    </m:r>
                  </m:sup>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BD,i,k</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BT,i,k</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FP,B,i,k</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1,200</m:t>
                        </m:r>
                      </m:den>
                    </m:f>
                  </m:e>
                </m:nary>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5344C34B" w14:textId="77777777" w:rsidR="003E58E2" w:rsidRPr="004F5A29" w:rsidRDefault="00865074" w:rsidP="00014770">
            <w:pPr>
              <w:ind w:right="237"/>
              <w:jc w:val="center"/>
              <w:rPr>
                <w:b/>
              </w:rPr>
            </w:pPr>
            <w:bookmarkStart w:id="302" w:name="_Ref440978291"/>
            <w:r w:rsidRPr="004F5A29">
              <w:rPr>
                <w:b/>
              </w:rPr>
              <w:t xml:space="preserve">Equation </w:t>
            </w:r>
            <w:r w:rsidRPr="004F5A29">
              <w:rPr>
                <w:b/>
              </w:rPr>
              <w:fldChar w:fldCharType="begin"/>
            </w:r>
            <w:r w:rsidRPr="004F5A29">
              <w:rPr>
                <w:b/>
              </w:rPr>
              <w:instrText xml:space="preserve"> SEQ Equation \* ARABIC </w:instrText>
            </w:r>
            <w:r w:rsidRPr="004F5A29">
              <w:rPr>
                <w:b/>
              </w:rPr>
              <w:fldChar w:fldCharType="separate"/>
            </w:r>
            <w:r w:rsidR="00797CB1">
              <w:rPr>
                <w:b/>
                <w:noProof/>
              </w:rPr>
              <w:t>1</w:t>
            </w:r>
            <w:r w:rsidRPr="004F5A29">
              <w:rPr>
                <w:b/>
              </w:rPr>
              <w:fldChar w:fldCharType="end"/>
            </w:r>
            <w:bookmarkEnd w:id="302"/>
          </w:p>
        </w:tc>
      </w:tr>
    </w:tbl>
    <w:p w14:paraId="5344C34D" w14:textId="77777777" w:rsidR="00865074" w:rsidRPr="004F5A29" w:rsidRDefault="003E58E2" w:rsidP="00865074">
      <w:pPr>
        <w:pStyle w:val="tMain"/>
        <w:rPr>
          <w:b/>
        </w:rPr>
      </w:pPr>
      <w:r w:rsidRPr="004F5A29">
        <w:tab/>
      </w:r>
      <w:r w:rsidRPr="004F5A29">
        <w:tab/>
      </w:r>
      <w:r w:rsidR="00EB6AFE" w:rsidRPr="004F5A29">
        <w:t>w</w:t>
      </w:r>
      <w:r w:rsidRPr="004F5A29">
        <w:t>here:</w:t>
      </w:r>
    </w:p>
    <w:p w14:paraId="5344C34E" w14:textId="77777777" w:rsidR="00EB6AFE" w:rsidRPr="004F5A29" w:rsidRDefault="00113AB4" w:rsidP="002A7496">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BD,i,k</m:t>
            </m:r>
          </m:sub>
        </m:sSub>
      </m:oMath>
      <w:r w:rsidR="009256F3" w:rsidRPr="004F5A29">
        <w:t xml:space="preserve"> is</w:t>
      </w:r>
      <w:r w:rsidR="002A7496" w:rsidRPr="004F5A29">
        <w:t xml:space="preserve"> </w:t>
      </w:r>
      <w:r w:rsidR="0043358E" w:rsidRPr="004F5A29">
        <w:t xml:space="preserve">the </w:t>
      </w:r>
      <w:r w:rsidR="00EB6AFE" w:rsidRPr="004F5A29">
        <w:t>C mass in debris pool</w:t>
      </w:r>
      <w:r w:rsidR="00D53176" w:rsidRPr="004F5A29">
        <w:t>s</w:t>
      </w:r>
      <w:r w:rsidR="00EB6AFE" w:rsidRPr="004F5A29">
        <w:t xml:space="preserve"> (in tonnes C per hectare) for the </w:t>
      </w:r>
      <w:r w:rsidR="00EB6AFE" w:rsidRPr="004F5A29">
        <w:rPr>
          <w:i/>
        </w:rPr>
        <w:t>i</w:t>
      </w:r>
      <w:r w:rsidR="00EB6AFE" w:rsidRPr="004F5A29">
        <w:rPr>
          <w:vertAlign w:val="superscript"/>
        </w:rPr>
        <w:t>th</w:t>
      </w:r>
      <w:r w:rsidR="00EB6AFE" w:rsidRPr="004F5A29">
        <w:t xml:space="preserve"> CEA in the </w:t>
      </w:r>
      <w:r w:rsidR="00EB6AFE" w:rsidRPr="004F5A29">
        <w:rPr>
          <w:i/>
        </w:rPr>
        <w:t>k</w:t>
      </w:r>
      <w:r w:rsidR="00EB6AFE" w:rsidRPr="004F5A29">
        <w:rPr>
          <w:vertAlign w:val="superscript"/>
        </w:rPr>
        <w:t>th</w:t>
      </w:r>
      <w:r w:rsidR="00EB6AFE" w:rsidRPr="004F5A29">
        <w:t xml:space="preserve"> month since the modelling start date—from</w:t>
      </w:r>
      <w:r w:rsidR="00CC1840" w:rsidRPr="004F5A29">
        <w:t xml:space="preserve"> the</w:t>
      </w:r>
      <w:r w:rsidR="00EB6AFE" w:rsidRPr="004F5A29">
        <w:t xml:space="preserve"> baseline scenario simulation.</w:t>
      </w:r>
    </w:p>
    <w:p w14:paraId="5344C34F" w14:textId="77777777" w:rsidR="00EB6AFE" w:rsidRPr="004F5A29" w:rsidRDefault="00113AB4" w:rsidP="002A7496">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BT,i,k</m:t>
            </m:r>
          </m:sub>
        </m:sSub>
      </m:oMath>
      <w:r w:rsidR="0007054D" w:rsidRPr="004F5A29">
        <w:rPr>
          <w:i/>
        </w:rPr>
        <w:t xml:space="preserve"> </w:t>
      </w:r>
      <w:r w:rsidR="009256F3" w:rsidRPr="004F5A29">
        <w:t>is</w:t>
      </w:r>
      <w:r w:rsidR="002A7496" w:rsidRPr="004F5A29">
        <w:t xml:space="preserve"> </w:t>
      </w:r>
      <w:r w:rsidR="009256F3" w:rsidRPr="004F5A29">
        <w:t>t</w:t>
      </w:r>
      <w:r w:rsidR="0007054D" w:rsidRPr="004F5A29">
        <w:t xml:space="preserve">he </w:t>
      </w:r>
      <w:r w:rsidR="00EB6AFE" w:rsidRPr="004F5A29">
        <w:t xml:space="preserve">C mass of trees (in tonnes C per hectare) for the </w:t>
      </w:r>
      <w:r w:rsidR="00EB6AFE" w:rsidRPr="004F5A29">
        <w:rPr>
          <w:i/>
        </w:rPr>
        <w:t>i</w:t>
      </w:r>
      <w:r w:rsidR="00EB6AFE" w:rsidRPr="004F5A29">
        <w:rPr>
          <w:vertAlign w:val="superscript"/>
        </w:rPr>
        <w:t>th</w:t>
      </w:r>
      <w:r w:rsidR="00EB6AFE" w:rsidRPr="004F5A29">
        <w:t xml:space="preserve"> CEA in the </w:t>
      </w:r>
      <w:r w:rsidR="00EB6AFE" w:rsidRPr="004F5A29">
        <w:rPr>
          <w:i/>
        </w:rPr>
        <w:t>k</w:t>
      </w:r>
      <w:r w:rsidR="00EB6AFE" w:rsidRPr="004F5A29">
        <w:rPr>
          <w:vertAlign w:val="superscript"/>
        </w:rPr>
        <w:t>th</w:t>
      </w:r>
      <w:r w:rsidR="00EB6AFE" w:rsidRPr="004F5A29">
        <w:t xml:space="preserve"> month since the modelling start date—from </w:t>
      </w:r>
      <w:r w:rsidR="00CC1840" w:rsidRPr="004F5A29">
        <w:t xml:space="preserve">the </w:t>
      </w:r>
      <w:r w:rsidR="00EB6AFE" w:rsidRPr="004F5A29">
        <w:t>baseline scenario simulation.</w:t>
      </w:r>
    </w:p>
    <w:p w14:paraId="5344C350" w14:textId="77777777" w:rsidR="009256F3" w:rsidRPr="004F5A29" w:rsidRDefault="00113AB4" w:rsidP="009256F3">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FP,B,i,k</m:t>
            </m:r>
          </m:sub>
        </m:sSub>
        <m:r>
          <w:rPr>
            <w:rFonts w:ascii="Cambria Math" w:hAnsi="Cambria Math"/>
          </w:rPr>
          <m:t xml:space="preserve"> </m:t>
        </m:r>
      </m:oMath>
      <w:r w:rsidR="009256F3" w:rsidRPr="004F5A29">
        <w:t xml:space="preserve">is the C mass in </w:t>
      </w:r>
      <w:r w:rsidR="009F67AD" w:rsidRPr="004F5A29">
        <w:t xml:space="preserve">forest </w:t>
      </w:r>
      <w:r w:rsidR="009256F3" w:rsidRPr="004F5A29">
        <w:t xml:space="preserve">products (in tonnes C per hectare) for the </w:t>
      </w:r>
      <w:r w:rsidR="009256F3" w:rsidRPr="004F5A29">
        <w:rPr>
          <w:i/>
        </w:rPr>
        <w:t>i</w:t>
      </w:r>
      <w:r w:rsidR="009256F3" w:rsidRPr="004F5A29">
        <w:rPr>
          <w:vertAlign w:val="superscript"/>
        </w:rPr>
        <w:t>th</w:t>
      </w:r>
      <w:r w:rsidR="009256F3" w:rsidRPr="004F5A29">
        <w:t xml:space="preserve"> CEA in the </w:t>
      </w:r>
      <w:r w:rsidR="009256F3" w:rsidRPr="004F5A29">
        <w:rPr>
          <w:i/>
        </w:rPr>
        <w:t>k</w:t>
      </w:r>
      <w:r w:rsidR="009256F3" w:rsidRPr="004F5A29">
        <w:rPr>
          <w:vertAlign w:val="superscript"/>
        </w:rPr>
        <w:t>th</w:t>
      </w:r>
      <w:r w:rsidR="009256F3" w:rsidRPr="004F5A29">
        <w:t xml:space="preserve"> month since the modelling start date—from </w:t>
      </w:r>
      <w:r w:rsidR="00CC1840" w:rsidRPr="004F5A29">
        <w:t xml:space="preserve">the </w:t>
      </w:r>
      <w:r w:rsidR="002A7496" w:rsidRPr="004F5A29">
        <w:t xml:space="preserve">baseline </w:t>
      </w:r>
      <w:r w:rsidR="009256F3" w:rsidRPr="004F5A29">
        <w:t>scenario simulation.</w:t>
      </w:r>
    </w:p>
    <w:p w14:paraId="5344C351" w14:textId="77777777" w:rsidR="00EB6AFE" w:rsidRPr="004F5A29" w:rsidRDefault="00113AB4" w:rsidP="00EB6AFE">
      <w:pPr>
        <w:pStyle w:val="tDefn"/>
      </w:pP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oMath>
      <w:r w:rsidR="00EB6AFE" w:rsidRPr="004F5A29">
        <w:rPr>
          <w:i/>
        </w:rPr>
        <w:t xml:space="preserve"> </w:t>
      </w:r>
      <w:r w:rsidR="0007054D" w:rsidRPr="004F5A29">
        <w:t>is</w:t>
      </w:r>
      <w:r w:rsidR="00EB6AFE" w:rsidRPr="004F5A29">
        <w:rPr>
          <w:i/>
        </w:rPr>
        <w:t xml:space="preserve"> </w:t>
      </w:r>
      <w:r w:rsidR="00EB6AFE" w:rsidRPr="004F5A29">
        <w:t xml:space="preserve">the area (in hectares) of the </w:t>
      </w:r>
      <w:r w:rsidR="00EB6AFE" w:rsidRPr="004F5A29">
        <w:rPr>
          <w:i/>
        </w:rPr>
        <w:t>i</w:t>
      </w:r>
      <w:r w:rsidR="00EB6AFE" w:rsidRPr="004F5A29">
        <w:rPr>
          <w:vertAlign w:val="superscript"/>
        </w:rPr>
        <w:t>th</w:t>
      </w:r>
      <w:r w:rsidR="00EB6AFE" w:rsidRPr="004F5A29">
        <w:t xml:space="preserve"> CEA.</w:t>
      </w:r>
    </w:p>
    <w:p w14:paraId="5344C352" w14:textId="77777777" w:rsidR="003E58E2" w:rsidRPr="004F5A29" w:rsidRDefault="002A7496" w:rsidP="002A7496">
      <w:pPr>
        <w:pStyle w:val="nMain"/>
      </w:pPr>
      <w:r w:rsidRPr="004F5A29">
        <w:t>Note:</w:t>
      </w:r>
      <w:r w:rsidRPr="004F5A29">
        <w:tab/>
      </w:r>
      <w:r w:rsidR="002974D9" w:rsidRPr="004F5A29">
        <w:t>T</w:t>
      </w:r>
      <w:r w:rsidR="003E58E2" w:rsidRPr="004F5A29">
        <w:t xml:space="preserve">he baseline management regime is modelled to determine the </w:t>
      </w:r>
      <w:r w:rsidR="005F79C9" w:rsidRPr="004F5A29">
        <w:t xml:space="preserve">elements </w:t>
      </w:r>
      <w:r w:rsidR="005F79C9" w:rsidRPr="004F5A29">
        <w:rPr>
          <w:i/>
        </w:rPr>
        <w:t>C</w:t>
      </w:r>
      <w:r w:rsidR="005F79C9" w:rsidRPr="004F5A29">
        <w:rPr>
          <w:i/>
          <w:vertAlign w:val="subscript"/>
        </w:rPr>
        <w:t>BD,i,k</w:t>
      </w:r>
      <w:r w:rsidR="005F79C9" w:rsidRPr="004F5A29">
        <w:rPr>
          <w:i/>
        </w:rPr>
        <w:t xml:space="preserve"> </w:t>
      </w:r>
      <w:r w:rsidRPr="004F5A29">
        <w:t>,</w:t>
      </w:r>
      <w:r w:rsidR="005F79C9" w:rsidRPr="004F5A29">
        <w:t xml:space="preserve"> </w:t>
      </w:r>
      <w:r w:rsidR="005F79C9" w:rsidRPr="004F5A29">
        <w:rPr>
          <w:i/>
        </w:rPr>
        <w:t>C</w:t>
      </w:r>
      <w:r w:rsidR="005F79C9" w:rsidRPr="004F5A29">
        <w:rPr>
          <w:i/>
          <w:vertAlign w:val="subscript"/>
        </w:rPr>
        <w:t>BT,i,k</w:t>
      </w:r>
      <w:r w:rsidR="005F79C9" w:rsidRPr="004F5A29">
        <w:t xml:space="preserve"> </w:t>
      </w:r>
      <w:r w:rsidRPr="004F5A29">
        <w:t xml:space="preserve">and </w:t>
      </w:r>
      <w:r w:rsidRPr="004F5A29">
        <w:rPr>
          <w:i/>
        </w:rPr>
        <w:t>C</w:t>
      </w:r>
      <w:r w:rsidR="00490A65" w:rsidRPr="004F5A29">
        <w:rPr>
          <w:i/>
          <w:vertAlign w:val="subscript"/>
        </w:rPr>
        <w:t>FP</w:t>
      </w:r>
      <w:r w:rsidRPr="004F5A29">
        <w:rPr>
          <w:i/>
          <w:vertAlign w:val="subscript"/>
        </w:rPr>
        <w:t>,B,i,k</w:t>
      </w:r>
      <w:r w:rsidRPr="004F5A29">
        <w:t xml:space="preserve"> </w:t>
      </w:r>
      <w:r w:rsidR="005F79C9" w:rsidRPr="004F5A29">
        <w:t xml:space="preserve">of the </w:t>
      </w:r>
      <w:r w:rsidR="003E58E2" w:rsidRPr="004F5A29">
        <w:t>baseline carbon stock for a CEA</w:t>
      </w:r>
      <w:r w:rsidR="003E05CC" w:rsidRPr="004F5A29">
        <w:t>.</w:t>
      </w:r>
    </w:p>
    <w:p w14:paraId="5344C353" w14:textId="77777777" w:rsidR="00802EC5" w:rsidRPr="004F5A29" w:rsidRDefault="00802EC5" w:rsidP="00802EC5">
      <w:pPr>
        <w:pStyle w:val="tMain"/>
      </w:pPr>
      <w:r w:rsidRPr="004F5A29">
        <w:tab/>
      </w:r>
      <w:r w:rsidRPr="004F5A29">
        <w:fldChar w:fldCharType="begin"/>
      </w:r>
      <w:bookmarkStart w:id="303" w:name="_Ref442778750"/>
      <w:bookmarkEnd w:id="303"/>
      <w:r w:rsidRPr="004F5A29">
        <w:instrText xml:space="preserve">  LISTNUM "main numbering" \l 6 \* MERGEFORMAT </w:instrText>
      </w:r>
      <w:r w:rsidRPr="004F5A29">
        <w:fldChar w:fldCharType="end"/>
      </w:r>
      <w:r w:rsidR="008F697E" w:rsidRPr="004F5A29">
        <w:tab/>
        <w:t>For paragraph </w:t>
      </w:r>
      <w:r w:rsidR="00113AB4">
        <w:fldChar w:fldCharType="begin"/>
      </w:r>
      <w:r w:rsidR="00113AB4">
        <w:instrText xml:space="preserve"> REF _Ref442687707 \n </w:instrText>
      </w:r>
      <w:r w:rsidR="00113AB4">
        <w:fldChar w:fldCharType="separate"/>
      </w:r>
      <w:r w:rsidR="00797CB1">
        <w:t>(2)</w:t>
      </w:r>
      <w:r w:rsidR="00113AB4">
        <w:fldChar w:fldCharType="end"/>
      </w:r>
      <w:r w:rsidR="00113AB4">
        <w:fldChar w:fldCharType="begin"/>
      </w:r>
      <w:r w:rsidR="00113AB4">
        <w:instrText xml:space="preserve"> REF _Ref442687914 \n</w:instrText>
      </w:r>
      <w:r w:rsidR="00113AB4">
        <w:instrText xml:space="preserve"> </w:instrText>
      </w:r>
      <w:r w:rsidR="00113AB4">
        <w:fldChar w:fldCharType="separate"/>
      </w:r>
      <w:r w:rsidR="00797CB1">
        <w:t>(b)</w:t>
      </w:r>
      <w:r w:rsidR="00113AB4">
        <w:fldChar w:fldCharType="end"/>
      </w:r>
      <w:r w:rsidR="008F697E" w:rsidRPr="004F5A29">
        <w:t>, the equation is the following:</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90"/>
        <w:gridCol w:w="1825"/>
      </w:tblGrid>
      <w:tr w:rsidR="004F5A29" w:rsidRPr="004F5A29" w14:paraId="5344C356" w14:textId="77777777" w:rsidTr="00486A76">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5344C354" w14:textId="77777777" w:rsidR="0046772A" w:rsidRPr="004F5A29" w:rsidRDefault="00113AB4" w:rsidP="00C1509A">
            <w:pPr>
              <w:pStyle w:val="tMain"/>
              <w:jc w:val="center"/>
              <w:rPr>
                <w:i/>
              </w:rPr>
            </w:pPr>
            <m:oMathPara>
              <m:oMath>
                <m:sSub>
                  <m:sSubPr>
                    <m:ctrlPr>
                      <w:rPr>
                        <w:rFonts w:ascii="Cambria Math" w:hAnsi="Cambria Math"/>
                        <w:i/>
                      </w:rPr>
                    </m:ctrlPr>
                  </m:sSubPr>
                  <m:e>
                    <m:r>
                      <w:rPr>
                        <w:rFonts w:ascii="Cambria Math" w:hAnsi="Cambria Math"/>
                      </w:rPr>
                      <m:t>E</m:t>
                    </m:r>
                  </m:e>
                  <m:sub>
                    <m:r>
                      <w:rPr>
                        <w:rFonts w:ascii="Cambria Math" w:hAnsi="Cambria Math"/>
                      </w:rPr>
                      <m:t>B,Fire,i</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1,200</m:t>
                    </m:r>
                  </m:sup>
                  <m:e>
                    <m:nary>
                      <m:naryPr>
                        <m:chr m:val="∑"/>
                        <m:limLoc m:val="undOvr"/>
                        <m:ctrlPr>
                          <w:rPr>
                            <w:rFonts w:ascii="Cambria Math" w:hAnsi="Cambria Math"/>
                            <w:i/>
                          </w:rPr>
                        </m:ctrlPr>
                      </m:naryPr>
                      <m:sub>
                        <m:r>
                          <w:rPr>
                            <w:rFonts w:ascii="Cambria Math" w:hAnsi="Cambria Math"/>
                          </w:rPr>
                          <m:t>g</m:t>
                        </m:r>
                      </m:sub>
                      <m:sup/>
                      <m:e>
                        <m:d>
                          <m:dPr>
                            <m:ctrlPr>
                              <w:rPr>
                                <w:rFonts w:ascii="Cambria Math" w:hAnsi="Cambria Math"/>
                                <w:i/>
                              </w:rPr>
                            </m:ctrlPr>
                          </m:dPr>
                          <m:e>
                            <m:sSub>
                              <m:sSubPr>
                                <m:ctrlPr>
                                  <w:rPr>
                                    <w:rFonts w:ascii="Cambria Math" w:hAnsi="Cambria Math"/>
                                    <w:i/>
                                  </w:rPr>
                                </m:ctrlPr>
                              </m:sSubPr>
                              <m:e>
                                <m:r>
                                  <w:rPr>
                                    <w:rFonts w:ascii="Cambria Math" w:hAnsi="Cambria Math"/>
                                  </w:rPr>
                                  <m:t>GWP</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g,i,k</m:t>
                                </m:r>
                              </m:sub>
                            </m:sSub>
                            <m:r>
                              <w:rPr>
                                <w:rFonts w:ascii="Cambria Math" w:hAnsi="Cambria Math"/>
                              </w:rPr>
                              <m:t>×</m:t>
                            </m:r>
                            <m:sSub>
                              <m:sSubPr>
                                <m:ctrlPr>
                                  <w:rPr>
                                    <w:rFonts w:ascii="Cambria Math" w:hAnsi="Cambria Math"/>
                                    <w:i/>
                                  </w:rPr>
                                </m:ctrlPr>
                              </m:sSubPr>
                              <m:e>
                                <m:r>
                                  <w:rPr>
                                    <w:rFonts w:ascii="Cambria Math" w:hAnsi="Cambria Math"/>
                                  </w:rPr>
                                  <m:t>CF</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e>
                        </m:d>
                      </m:e>
                    </m:nary>
                  </m:e>
                </m:nary>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5344C355" w14:textId="77777777" w:rsidR="0046772A" w:rsidRPr="004F5A29" w:rsidRDefault="000D62A1" w:rsidP="00486A76">
            <w:pPr>
              <w:ind w:right="237"/>
              <w:jc w:val="center"/>
              <w:rPr>
                <w:b/>
              </w:rPr>
            </w:pPr>
            <w:bookmarkStart w:id="304" w:name="_Ref442687871"/>
            <w:r w:rsidRPr="004F5A29">
              <w:rPr>
                <w:b/>
              </w:rPr>
              <w:t xml:space="preserve">Equation </w:t>
            </w:r>
            <w:r w:rsidRPr="004F5A29">
              <w:rPr>
                <w:b/>
              </w:rPr>
              <w:fldChar w:fldCharType="begin"/>
            </w:r>
            <w:r w:rsidRPr="004F5A29">
              <w:rPr>
                <w:b/>
              </w:rPr>
              <w:instrText xml:space="preserve"> SEQ Equation \* ARABIC </w:instrText>
            </w:r>
            <w:r w:rsidRPr="004F5A29">
              <w:rPr>
                <w:b/>
              </w:rPr>
              <w:fldChar w:fldCharType="separate"/>
            </w:r>
            <w:r w:rsidR="00797CB1">
              <w:rPr>
                <w:b/>
                <w:noProof/>
              </w:rPr>
              <w:t>2</w:t>
            </w:r>
            <w:r w:rsidRPr="004F5A29">
              <w:rPr>
                <w:b/>
              </w:rPr>
              <w:fldChar w:fldCharType="end"/>
            </w:r>
            <w:bookmarkEnd w:id="304"/>
          </w:p>
        </w:tc>
      </w:tr>
    </w:tbl>
    <w:p w14:paraId="5344C357" w14:textId="77777777" w:rsidR="00802EC5" w:rsidRPr="004F5A29" w:rsidRDefault="003E68D7" w:rsidP="00802EC5">
      <w:pPr>
        <w:pStyle w:val="tMain"/>
      </w:pPr>
      <w:r w:rsidRPr="004F5A29">
        <w:tab/>
      </w:r>
      <w:r w:rsidRPr="004F5A29">
        <w:tab/>
        <w:t>where:</w:t>
      </w:r>
    </w:p>
    <w:p w14:paraId="5344C358" w14:textId="77777777" w:rsidR="003E68D7" w:rsidRPr="004F5A29" w:rsidRDefault="003E68D7" w:rsidP="003E68D7">
      <w:pPr>
        <w:pStyle w:val="tDefn"/>
      </w:pPr>
      <m:oMath>
        <m:r>
          <m:rPr>
            <m:sty m:val="bi"/>
          </m:rPr>
          <w:rPr>
            <w:rFonts w:ascii="Cambria Math" w:hAnsi="Cambria Math"/>
          </w:rPr>
          <m:t>g</m:t>
        </m:r>
      </m:oMath>
      <w:r w:rsidRPr="004F5A29">
        <w:rPr>
          <w:b/>
          <w:i/>
        </w:rPr>
        <w:t xml:space="preserve"> </w:t>
      </w:r>
      <w:r w:rsidRPr="004F5A29">
        <w:t>represents the greenhouse gases methane (CH</w:t>
      </w:r>
      <w:r w:rsidRPr="004F5A29">
        <w:rPr>
          <w:vertAlign w:val="subscript"/>
        </w:rPr>
        <w:t>4</w:t>
      </w:r>
      <w:r w:rsidRPr="004F5A29">
        <w:t>) and nitrous oxide (N</w:t>
      </w:r>
      <w:r w:rsidRPr="004F5A29">
        <w:rPr>
          <w:vertAlign w:val="subscript"/>
        </w:rPr>
        <w:t>2</w:t>
      </w:r>
      <w:r w:rsidRPr="004F5A29">
        <w:t>O).</w:t>
      </w:r>
    </w:p>
    <w:p w14:paraId="5344C359" w14:textId="77777777" w:rsidR="003E68D7" w:rsidRPr="004F5A29" w:rsidRDefault="00113AB4" w:rsidP="003E68D7">
      <w:pPr>
        <w:pStyle w:val="tDefn"/>
      </w:pPr>
      <m:oMath>
        <m:sSub>
          <m:sSubPr>
            <m:ctrlPr>
              <w:rPr>
                <w:rFonts w:ascii="Cambria Math" w:hAnsi="Cambria Math"/>
                <w:b/>
              </w:rPr>
            </m:ctrlPr>
          </m:sSubPr>
          <m:e>
            <m:r>
              <m:rPr>
                <m:sty m:val="bi"/>
              </m:rPr>
              <w:rPr>
                <w:rFonts w:ascii="Cambria Math" w:hAnsi="Cambria Math"/>
              </w:rPr>
              <m:t>GWP</m:t>
            </m:r>
          </m:e>
          <m:sub>
            <m:r>
              <m:rPr>
                <m:sty m:val="bi"/>
              </m:rPr>
              <w:rPr>
                <w:rFonts w:ascii="Cambria Math" w:hAnsi="Cambria Math"/>
              </w:rPr>
              <m:t>g</m:t>
            </m:r>
          </m:sub>
        </m:sSub>
      </m:oMath>
      <w:r w:rsidR="003E68D7" w:rsidRPr="004F5A29">
        <w:rPr>
          <w:b/>
        </w:rPr>
        <w:t xml:space="preserve"> </w:t>
      </w:r>
      <w:r w:rsidR="003E68D7" w:rsidRPr="004F5A29">
        <w:t xml:space="preserve">is the global warming potential for greenhouse gas </w:t>
      </w:r>
      <m:oMath>
        <m:r>
          <w:rPr>
            <w:rFonts w:ascii="Cambria Math" w:hAnsi="Cambria Math"/>
          </w:rPr>
          <m:t>g</m:t>
        </m:r>
      </m:oMath>
      <w:r w:rsidR="003E68D7" w:rsidRPr="004F5A29">
        <w:t>, as specified in the NGER Regulations.</w:t>
      </w:r>
    </w:p>
    <w:p w14:paraId="5344C35A" w14:textId="77777777" w:rsidR="003E68D7" w:rsidRPr="004F5A29" w:rsidRDefault="00113AB4" w:rsidP="003E68D7">
      <w:pPr>
        <w:pStyle w:val="tDefn"/>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g,i,k</m:t>
            </m:r>
          </m:sub>
        </m:sSub>
      </m:oMath>
      <w:r w:rsidR="003E68D7" w:rsidRPr="004F5A29">
        <w:t xml:space="preserve"> is the </w:t>
      </w:r>
      <w:r w:rsidR="008E0DC4" w:rsidRPr="004F5A29">
        <w:t xml:space="preserve">mass of greenhouse gas </w:t>
      </w:r>
      <m:oMath>
        <m:r>
          <w:rPr>
            <w:rFonts w:ascii="Cambria Math" w:hAnsi="Cambria Math"/>
          </w:rPr>
          <m:t>g</m:t>
        </m:r>
      </m:oMath>
      <w:r w:rsidR="008E0DC4" w:rsidRPr="004F5A29">
        <w:t xml:space="preserve"> (in tonnes per hectare</w:t>
      </w:r>
      <w:r w:rsidR="005461F7" w:rsidRPr="004F5A29">
        <w:t xml:space="preserve"> for methane and in kilograms per hectare for nitrous oxide</w:t>
      </w:r>
      <w:r w:rsidR="008E0DC4" w:rsidRPr="004F5A29">
        <w:t xml:space="preserve">) emitted due to biomass burning in the </w:t>
      </w:r>
      <w:r w:rsidR="008E0DC4" w:rsidRPr="004F5A29">
        <w:rPr>
          <w:i/>
        </w:rPr>
        <w:t>i</w:t>
      </w:r>
      <w:r w:rsidR="008E0DC4" w:rsidRPr="004F5A29">
        <w:rPr>
          <w:vertAlign w:val="superscript"/>
        </w:rPr>
        <w:t>th</w:t>
      </w:r>
      <w:r w:rsidR="008E0DC4" w:rsidRPr="004F5A29">
        <w:t xml:space="preserve"> CEA in the </w:t>
      </w:r>
      <w:r w:rsidR="008E0DC4" w:rsidRPr="004F5A29">
        <w:rPr>
          <w:i/>
        </w:rPr>
        <w:t>k</w:t>
      </w:r>
      <w:r w:rsidR="008E0DC4" w:rsidRPr="004F5A29">
        <w:rPr>
          <w:vertAlign w:val="superscript"/>
        </w:rPr>
        <w:t>th</w:t>
      </w:r>
      <w:r w:rsidR="008E0DC4" w:rsidRPr="004F5A29">
        <w:t xml:space="preserve"> month since the modelling start date—from </w:t>
      </w:r>
      <w:r w:rsidR="00D200E1" w:rsidRPr="004F5A29">
        <w:t xml:space="preserve">the </w:t>
      </w:r>
      <w:r w:rsidR="008E0DC4" w:rsidRPr="004F5A29">
        <w:t xml:space="preserve">baseline scenario </w:t>
      </w:r>
      <w:r w:rsidR="007A230B" w:rsidRPr="004F5A29">
        <w:t>simulation</w:t>
      </w:r>
      <w:r w:rsidR="008E0DC4" w:rsidRPr="004F5A29">
        <w:t>.</w:t>
      </w:r>
    </w:p>
    <w:p w14:paraId="5344C35B" w14:textId="77777777" w:rsidR="003E68D7" w:rsidRPr="004F5A29" w:rsidRDefault="00113AB4" w:rsidP="003E68D7">
      <w:pPr>
        <w:pStyle w:val="tDefn"/>
      </w:pPr>
      <m:oMath>
        <m:sSub>
          <m:sSubPr>
            <m:ctrlPr>
              <w:rPr>
                <w:rFonts w:ascii="Cambria Math" w:hAnsi="Cambria Math"/>
                <w:b/>
                <w:i/>
              </w:rPr>
            </m:ctrlPr>
          </m:sSubPr>
          <m:e>
            <m:r>
              <m:rPr>
                <m:sty m:val="bi"/>
              </m:rPr>
              <w:rPr>
                <w:rFonts w:ascii="Cambria Math" w:hAnsi="Cambria Math"/>
              </w:rPr>
              <m:t>CF</m:t>
            </m:r>
          </m:e>
          <m:sub>
            <m:r>
              <m:rPr>
                <m:sty m:val="bi"/>
              </m:rPr>
              <w:rPr>
                <w:rFonts w:ascii="Cambria Math" w:hAnsi="Cambria Math"/>
              </w:rPr>
              <m:t>g</m:t>
            </m:r>
          </m:sub>
        </m:sSub>
      </m:oMath>
      <w:r w:rsidR="003E68D7" w:rsidRPr="004F5A29">
        <w:t xml:space="preserve"> is a conversion factor for greenhouse gas </w:t>
      </w:r>
      <m:oMath>
        <m:r>
          <w:rPr>
            <w:rFonts w:ascii="Cambria Math" w:hAnsi="Cambria Math"/>
          </w:rPr>
          <m:t>g</m:t>
        </m:r>
      </m:oMath>
      <w:r w:rsidR="003E68D7" w:rsidRPr="004F5A29">
        <w:t>, and is equal to:</w:t>
      </w:r>
    </w:p>
    <w:p w14:paraId="5344C35C" w14:textId="77777777" w:rsidR="003E68D7" w:rsidRPr="004F5A29" w:rsidRDefault="003E68D7" w:rsidP="003E68D7">
      <w:pPr>
        <w:pStyle w:val="tPara"/>
      </w:pPr>
      <w:r w:rsidRPr="004F5A29">
        <w:tab/>
        <w:t>(a)</w:t>
      </w:r>
      <w:r w:rsidRPr="004F5A29">
        <w:tab/>
        <w:t>for methane (CH</w:t>
      </w:r>
      <w:r w:rsidRPr="004F5A29">
        <w:rPr>
          <w:vertAlign w:val="subscript"/>
        </w:rPr>
        <w:t>4</w:t>
      </w:r>
      <w:r w:rsidRPr="004F5A29">
        <w:t>)—1; and</w:t>
      </w:r>
    </w:p>
    <w:p w14:paraId="5344C35D" w14:textId="77777777" w:rsidR="003E68D7" w:rsidRPr="004F5A29" w:rsidRDefault="003E68D7" w:rsidP="003E68D7">
      <w:pPr>
        <w:pStyle w:val="tPara"/>
      </w:pPr>
      <w:r w:rsidRPr="004F5A29">
        <w:tab/>
        <w:t>(b)</w:t>
      </w:r>
      <w:r w:rsidRPr="004F5A29">
        <w:tab/>
        <w:t>for nitrous oxide (N</w:t>
      </w:r>
      <w:r w:rsidRPr="004F5A29">
        <w:rPr>
          <w:vertAlign w:val="subscript"/>
        </w:rPr>
        <w:t>2</w:t>
      </w:r>
      <w:r w:rsidRPr="004F5A29">
        <w:t>O)</w:t>
      </w:r>
      <w:r w:rsidR="008E0DC4" w:rsidRPr="004F5A29">
        <w:t>—0.001.</w:t>
      </w:r>
    </w:p>
    <w:p w14:paraId="5344C35E" w14:textId="77777777" w:rsidR="00855003" w:rsidRPr="004F5A29" w:rsidRDefault="00855003" w:rsidP="00855003">
      <w:pPr>
        <w:pStyle w:val="nMain"/>
      </w:pPr>
      <w:r w:rsidRPr="004F5A29">
        <w:t>Note:</w:t>
      </w:r>
      <w:r w:rsidRPr="004F5A29">
        <w:tab/>
        <w:t>Because the FullCAM output for N</w:t>
      </w:r>
      <w:r w:rsidRPr="004F5A29">
        <w:rPr>
          <w:vertAlign w:val="subscript"/>
        </w:rPr>
        <w:t>2</w:t>
      </w:r>
      <w:r w:rsidRPr="004F5A29">
        <w:t xml:space="preserve">O emitted is in kilograms per hectare, </w:t>
      </w:r>
      <w:r w:rsidR="00113AB4">
        <w:fldChar w:fldCharType="begin"/>
      </w:r>
      <w:r w:rsidR="00113AB4">
        <w:instrText xml:space="preserve"> REF  _Ref442687871 \* Lower  \* MERGEFORMAT </w:instrText>
      </w:r>
      <w:r w:rsidR="00113AB4">
        <w:fldChar w:fldCharType="separate"/>
      </w:r>
      <w:r w:rsidR="00797CB1" w:rsidRPr="00797CB1">
        <w:t xml:space="preserve">equation </w:t>
      </w:r>
      <w:r w:rsidR="00797CB1" w:rsidRPr="00797CB1">
        <w:rPr>
          <w:noProof/>
        </w:rPr>
        <w:t>2</w:t>
      </w:r>
      <w:r w:rsidR="00113AB4">
        <w:rPr>
          <w:noProof/>
        </w:rPr>
        <w:fldChar w:fldCharType="end"/>
      </w:r>
      <w:r w:rsidRPr="004F5A29">
        <w:t xml:space="preserve"> includes the conversion factor </w:t>
      </w:r>
      <w:r w:rsidRPr="004F5A29">
        <w:rPr>
          <w:i/>
        </w:rPr>
        <w:t>CF</w:t>
      </w:r>
      <w:r w:rsidRPr="004F5A29">
        <w:rPr>
          <w:i/>
          <w:vertAlign w:val="subscript"/>
        </w:rPr>
        <w:t>g</w:t>
      </w:r>
      <w:r w:rsidRPr="004F5A29">
        <w:t xml:space="preserve"> to convert the result into tonnes per hectare</w:t>
      </w:r>
      <w:r w:rsidR="00590C7C" w:rsidRPr="004F5A29">
        <w:t xml:space="preserve"> for nitrous oxide</w:t>
      </w:r>
      <w:r w:rsidRPr="004F5A29">
        <w:t>.</w:t>
      </w:r>
    </w:p>
    <w:p w14:paraId="5344C35F" w14:textId="77777777" w:rsidR="00C1509A" w:rsidRPr="004F5A29" w:rsidRDefault="00113AB4" w:rsidP="00C1509A">
      <w:pPr>
        <w:pStyle w:val="tDefn"/>
      </w:pP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oMath>
      <w:r w:rsidR="00C1509A" w:rsidRPr="004F5A29">
        <w:t xml:space="preserve"> is the area (in hectares) of the </w:t>
      </w:r>
      <w:r w:rsidR="00C1509A" w:rsidRPr="004F5A29">
        <w:rPr>
          <w:i/>
        </w:rPr>
        <w:t>i</w:t>
      </w:r>
      <w:r w:rsidR="00C1509A" w:rsidRPr="004F5A29">
        <w:rPr>
          <w:vertAlign w:val="superscript"/>
        </w:rPr>
        <w:t>th</w:t>
      </w:r>
      <w:r w:rsidR="00C1509A" w:rsidRPr="004F5A29">
        <w:t xml:space="preserve"> CEA.</w:t>
      </w:r>
    </w:p>
    <w:bookmarkStart w:id="305" w:name="_Toc404152206"/>
    <w:bookmarkStart w:id="306" w:name="_Ref415060668"/>
    <w:bookmarkStart w:id="307" w:name="_Toc404152198"/>
    <w:bookmarkStart w:id="308" w:name="_Toc408928310"/>
    <w:p w14:paraId="5344C360" w14:textId="77777777" w:rsidR="003E58E2" w:rsidRPr="004F5A29" w:rsidRDefault="00BD4404" w:rsidP="003E58E2">
      <w:pPr>
        <w:pStyle w:val="h5Section"/>
      </w:pPr>
      <w:r w:rsidRPr="004F5A29">
        <w:fldChar w:fldCharType="begin"/>
      </w:r>
      <w:r w:rsidR="003E58E2" w:rsidRPr="004F5A29">
        <w:instrText xml:space="preserve">  LISTNUM "main numbering" \l 5 \* MERGEFORMAT </w:instrText>
      </w:r>
      <w:bookmarkStart w:id="309" w:name="_Toc423463534"/>
      <w:bookmarkStart w:id="310" w:name="_Toc444766589"/>
      <w:bookmarkStart w:id="311" w:name="_Toc480371969"/>
      <w:r w:rsidRPr="004F5A29">
        <w:fldChar w:fldCharType="end"/>
      </w:r>
      <w:r w:rsidR="003E58E2" w:rsidRPr="004F5A29">
        <w:t xml:space="preserve"> </w:t>
      </w:r>
      <w:r w:rsidR="008A462D" w:rsidRPr="004F5A29">
        <w:t xml:space="preserve"> B</w:t>
      </w:r>
      <w:r w:rsidR="00265691" w:rsidRPr="004F5A29">
        <w:t xml:space="preserve">aseline </w:t>
      </w:r>
      <w:r w:rsidR="008A462D" w:rsidRPr="004F5A29">
        <w:t xml:space="preserve">net </w:t>
      </w:r>
      <w:r w:rsidR="00265691" w:rsidRPr="004F5A29">
        <w:t>carbon stock</w:t>
      </w:r>
      <w:r w:rsidR="00D46293" w:rsidRPr="004F5A29">
        <w:t xml:space="preserve"> </w:t>
      </w:r>
      <w:r w:rsidR="003E58E2" w:rsidRPr="004F5A29">
        <w:t xml:space="preserve">for </w:t>
      </w:r>
      <w:r w:rsidR="00804CBE" w:rsidRPr="004F5A29">
        <w:t>whole project</w:t>
      </w:r>
      <w:bookmarkEnd w:id="309"/>
      <w:bookmarkEnd w:id="310"/>
      <w:bookmarkEnd w:id="311"/>
    </w:p>
    <w:p w14:paraId="5344C361" w14:textId="77777777" w:rsidR="00A1273F" w:rsidRPr="004F5A29" w:rsidRDefault="00A1273F" w:rsidP="00A1273F">
      <w:pPr>
        <w:pStyle w:val="ntoHeading"/>
      </w:pPr>
      <w:r w:rsidRPr="004F5A29">
        <w:t>Note:</w:t>
      </w:r>
      <w:r w:rsidRPr="004F5A29">
        <w:tab/>
      </w:r>
      <w:r w:rsidR="00C52022" w:rsidRPr="004F5A29">
        <w:t>T</w:t>
      </w:r>
      <w:r w:rsidRPr="004F5A29">
        <w:t xml:space="preserve">he baseline net carbon stock will be equal to </w:t>
      </w:r>
      <w:r w:rsidR="00F6285E" w:rsidRPr="004F5A29">
        <w:t>zero</w:t>
      </w:r>
      <w:r w:rsidR="00C52022" w:rsidRPr="004F5A29">
        <w:t xml:space="preserve"> unless the project includes CEAs converting from short-rotation to long-rotation plantations.</w:t>
      </w:r>
    </w:p>
    <w:p w14:paraId="5344C362" w14:textId="77777777" w:rsidR="00D77D99" w:rsidRPr="004F5A29" w:rsidRDefault="003E58E2" w:rsidP="00D77D99">
      <w:pPr>
        <w:pStyle w:val="tMain"/>
      </w:pPr>
      <w:r w:rsidRPr="004F5A29">
        <w:tab/>
      </w:r>
      <w:r w:rsidRPr="004F5A29">
        <w:tab/>
        <w:t xml:space="preserve">The </w:t>
      </w:r>
      <w:r w:rsidR="00036CA6" w:rsidRPr="004F5A29">
        <w:rPr>
          <w:iCs/>
        </w:rPr>
        <w:t xml:space="preserve">baseline </w:t>
      </w:r>
      <w:r w:rsidR="008A462D" w:rsidRPr="004F5A29">
        <w:rPr>
          <w:iCs/>
        </w:rPr>
        <w:t xml:space="preserve">net </w:t>
      </w:r>
      <w:r w:rsidR="00036CA6" w:rsidRPr="004F5A29">
        <w:rPr>
          <w:iCs/>
        </w:rPr>
        <w:t>carbon stock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m:t>
            </m:r>
          </m:sub>
        </m:sSub>
      </m:oMath>
      <w:r w:rsidR="00036CA6" w:rsidRPr="004F5A29">
        <w:rPr>
          <w:iCs/>
        </w:rPr>
        <w:t>)</w:t>
      </w:r>
      <w:r w:rsidR="00A828AD" w:rsidRPr="004F5A29">
        <w:rPr>
          <w:iCs/>
        </w:rPr>
        <w:t xml:space="preserve"> (</w:t>
      </w:r>
      <w:r w:rsidR="00036CA6" w:rsidRPr="004F5A29">
        <w:rPr>
          <w:iCs/>
        </w:rPr>
        <w:t>in tonnes C</w:t>
      </w:r>
      <w:r w:rsidR="002264B0" w:rsidRPr="004F5A29">
        <w:rPr>
          <w:iCs/>
        </w:rPr>
        <w:t>O</w:t>
      </w:r>
      <w:r w:rsidR="002264B0" w:rsidRPr="004F5A29">
        <w:rPr>
          <w:iCs/>
          <w:vertAlign w:val="subscript"/>
        </w:rPr>
        <w:t>2</w:t>
      </w:r>
      <w:r w:rsidR="002264B0" w:rsidRPr="004F5A29">
        <w:rPr>
          <w:iCs/>
        </w:rPr>
        <w:noBreakHyphen/>
        <w:t>e</w:t>
      </w:r>
      <w:r w:rsidR="00A828AD" w:rsidRPr="004F5A29">
        <w:rPr>
          <w:iCs/>
        </w:rPr>
        <w:t>)</w:t>
      </w:r>
      <w:r w:rsidR="00036CA6" w:rsidRPr="004F5A29">
        <w:rPr>
          <w:iCs/>
        </w:rPr>
        <w:t xml:space="preserve"> for the project</w:t>
      </w:r>
      <w:r w:rsidR="00036CA6" w:rsidRPr="004F5A29">
        <w:t xml:space="preserve"> </w:t>
      </w:r>
      <w:r w:rsidRPr="004F5A29">
        <w:t>is calculated using the following formula:</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8"/>
        <w:gridCol w:w="1827"/>
      </w:tblGrid>
      <w:tr w:rsidR="004F5A29" w:rsidRPr="004F5A29" w14:paraId="5344C365" w14:textId="77777777" w:rsidTr="00804884">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5344C363" w14:textId="77777777" w:rsidR="003E58E2" w:rsidRPr="004F5A29" w:rsidRDefault="00113AB4" w:rsidP="00C74906">
            <w:pPr>
              <w:pStyle w:val="tMain"/>
              <w:jc w:val="center"/>
              <w:rPr>
                <w:i/>
              </w:rPr>
            </w:pPr>
            <m:oMathPara>
              <m:oMathParaPr>
                <m:jc m:val="center"/>
              </m:oMathParaP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I</m:t>
                    </m:r>
                  </m:sup>
                  <m:e>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B,Fire,i</m:t>
                            </m:r>
                          </m:sub>
                        </m:sSub>
                      </m:e>
                    </m:d>
                  </m:e>
                </m:nary>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5344C364" w14:textId="77777777" w:rsidR="003E58E2" w:rsidRPr="004F5A29" w:rsidRDefault="00E67CC1" w:rsidP="00804884">
            <w:pPr>
              <w:ind w:right="237"/>
              <w:jc w:val="center"/>
              <w:rPr>
                <w:b/>
              </w:rPr>
            </w:pPr>
            <w:bookmarkStart w:id="312" w:name="_Ref440978717"/>
            <w:r w:rsidRPr="004F5A29">
              <w:rPr>
                <w:b/>
              </w:rPr>
              <w:t xml:space="preserve">Equation </w:t>
            </w:r>
            <w:r w:rsidRPr="004F5A29">
              <w:rPr>
                <w:b/>
              </w:rPr>
              <w:fldChar w:fldCharType="begin"/>
            </w:r>
            <w:r w:rsidRPr="004F5A29">
              <w:rPr>
                <w:b/>
              </w:rPr>
              <w:instrText xml:space="preserve"> SEQ Equation \* ARABIC </w:instrText>
            </w:r>
            <w:r w:rsidRPr="004F5A29">
              <w:rPr>
                <w:b/>
              </w:rPr>
              <w:fldChar w:fldCharType="separate"/>
            </w:r>
            <w:r w:rsidR="00797CB1">
              <w:rPr>
                <w:b/>
                <w:noProof/>
              </w:rPr>
              <w:t>3</w:t>
            </w:r>
            <w:r w:rsidRPr="004F5A29">
              <w:rPr>
                <w:b/>
              </w:rPr>
              <w:fldChar w:fldCharType="end"/>
            </w:r>
            <w:bookmarkEnd w:id="312"/>
          </w:p>
        </w:tc>
      </w:tr>
    </w:tbl>
    <w:p w14:paraId="5344C366" w14:textId="77777777" w:rsidR="003E58E2" w:rsidRPr="004F5A29" w:rsidRDefault="003E58E2" w:rsidP="003E58E2">
      <w:pPr>
        <w:pStyle w:val="tMain"/>
      </w:pPr>
      <w:r w:rsidRPr="004F5A29">
        <w:tab/>
      </w:r>
      <w:r w:rsidRPr="004F5A29">
        <w:tab/>
      </w:r>
      <w:r w:rsidR="00DD1533" w:rsidRPr="004F5A29">
        <w:t>w</w:t>
      </w:r>
      <w:r w:rsidRPr="004F5A29">
        <w:t>here:</w:t>
      </w:r>
    </w:p>
    <w:p w14:paraId="5344C367" w14:textId="77777777" w:rsidR="00AA7F2E" w:rsidRPr="004F5A29" w:rsidRDefault="002A7496" w:rsidP="00AA7F2E">
      <w:pPr>
        <w:pStyle w:val="tDefn"/>
      </w:pPr>
      <w:r w:rsidRPr="004F5A29">
        <w:rPr>
          <w:b/>
          <w:i/>
        </w:rPr>
        <w:t>I</w:t>
      </w:r>
      <w:r w:rsidR="00AA7F2E" w:rsidRPr="004F5A29">
        <w:rPr>
          <w:b/>
          <w:i/>
        </w:rPr>
        <w:t xml:space="preserve"> </w:t>
      </w:r>
      <w:r w:rsidR="00AA7F2E" w:rsidRPr="004F5A29">
        <w:t xml:space="preserve">is the </w:t>
      </w:r>
      <w:r w:rsidR="00DE6717" w:rsidRPr="004F5A29">
        <w:t>number of CEAs in the project area</w:t>
      </w:r>
      <w:r w:rsidR="00AA7F2E" w:rsidRPr="004F5A29">
        <w:t>.</w:t>
      </w:r>
    </w:p>
    <w:p w14:paraId="5344C368" w14:textId="77777777" w:rsidR="00DD1533" w:rsidRPr="004F5A29" w:rsidRDefault="00113AB4" w:rsidP="00DD1533">
      <w:pPr>
        <w:pStyle w:val="tDefn"/>
        <w:rPr>
          <w:iCs/>
        </w:rPr>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C</m:t>
                </m:r>
              </m:e>
            </m:acc>
          </m:e>
          <m:sub>
            <m:r>
              <m:rPr>
                <m:sty m:val="bi"/>
              </m:rPr>
              <w:rPr>
                <w:rFonts w:ascii="Cambria Math" w:hAnsi="Cambria Math"/>
              </w:rPr>
              <m:t>B,i</m:t>
            </m:r>
          </m:sub>
        </m:sSub>
      </m:oMath>
      <w:r w:rsidR="00DD1533" w:rsidRPr="004F5A29">
        <w:rPr>
          <w:b/>
        </w:rPr>
        <w:t xml:space="preserve"> </w:t>
      </w:r>
      <w:r w:rsidR="0065738C" w:rsidRPr="004F5A29">
        <w:t xml:space="preserve">is the </w:t>
      </w:r>
      <w:r w:rsidR="00DD1533" w:rsidRPr="004F5A29">
        <w:rPr>
          <w:iCs/>
        </w:rPr>
        <w:t>baseline carbon stock (in tonnes C</w:t>
      </w:r>
      <w:r w:rsidR="000E6EB4" w:rsidRPr="004F5A29">
        <w:rPr>
          <w:iCs/>
        </w:rPr>
        <w:t>O</w:t>
      </w:r>
      <w:r w:rsidR="000E6EB4" w:rsidRPr="004F5A29">
        <w:rPr>
          <w:iCs/>
          <w:vertAlign w:val="subscript"/>
        </w:rPr>
        <w:t>2</w:t>
      </w:r>
      <w:r w:rsidR="000E6EB4" w:rsidRPr="004F5A29">
        <w:rPr>
          <w:iCs/>
        </w:rPr>
        <w:noBreakHyphen/>
        <w:t>e</w:t>
      </w:r>
      <w:r w:rsidR="00DD1533" w:rsidRPr="004F5A29">
        <w:rPr>
          <w:iCs/>
        </w:rPr>
        <w:t xml:space="preserve">) for the </w:t>
      </w:r>
      <w:r w:rsidR="00DD1533" w:rsidRPr="004F5A29">
        <w:rPr>
          <w:i/>
          <w:iCs/>
        </w:rPr>
        <w:t>i</w:t>
      </w:r>
      <w:r w:rsidR="00DD1533" w:rsidRPr="004F5A29">
        <w:rPr>
          <w:iCs/>
          <w:vertAlign w:val="superscript"/>
        </w:rPr>
        <w:t>th</w:t>
      </w:r>
      <w:r w:rsidR="00DD1533" w:rsidRPr="004F5A29">
        <w:rPr>
          <w:iCs/>
        </w:rPr>
        <w:t xml:space="preserve"> CEA—from </w:t>
      </w:r>
      <w:r w:rsidR="00CC1840" w:rsidRPr="004F5A29">
        <w:rPr>
          <w:iCs/>
        </w:rPr>
        <w:t>section </w:t>
      </w:r>
      <w:r w:rsidR="00CC1840" w:rsidRPr="004F5A29">
        <w:rPr>
          <w:iCs/>
        </w:rPr>
        <w:fldChar w:fldCharType="begin"/>
      </w:r>
      <w:r w:rsidR="00CC1840" w:rsidRPr="004F5A29">
        <w:rPr>
          <w:iCs/>
        </w:rPr>
        <w:instrText xml:space="preserve"> REF _Ref441132447 \n </w:instrText>
      </w:r>
      <w:r w:rsidR="00CC1840" w:rsidRPr="004F5A29">
        <w:rPr>
          <w:iCs/>
        </w:rPr>
        <w:fldChar w:fldCharType="separate"/>
      </w:r>
      <w:r w:rsidR="00797CB1">
        <w:rPr>
          <w:iCs/>
        </w:rPr>
        <w:t>41</w:t>
      </w:r>
      <w:r w:rsidR="00CC1840" w:rsidRPr="004F5A29">
        <w:rPr>
          <w:iCs/>
        </w:rPr>
        <w:fldChar w:fldCharType="end"/>
      </w:r>
      <w:r w:rsidR="00DD1533" w:rsidRPr="004F5A29">
        <w:rPr>
          <w:iCs/>
        </w:rPr>
        <w:t>.</w:t>
      </w:r>
    </w:p>
    <w:p w14:paraId="5344C369" w14:textId="77777777" w:rsidR="002264B0" w:rsidRPr="004F5A29" w:rsidRDefault="00113AB4" w:rsidP="00DD1533">
      <w:pPr>
        <w:pStyle w:val="tDefn"/>
        <w:rPr>
          <w:iCs/>
        </w:rPr>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B,Fire,i</m:t>
            </m:r>
          </m:sub>
        </m:sSub>
      </m:oMath>
      <w:r w:rsidR="002264B0" w:rsidRPr="004F5A29">
        <w:t xml:space="preserve"> </w:t>
      </w:r>
      <w:r w:rsidR="002264B0" w:rsidRPr="004F5A29">
        <w:rPr>
          <w:iCs/>
        </w:rPr>
        <w:t xml:space="preserve">is the </w:t>
      </w:r>
      <w:r w:rsidR="000E6EB4" w:rsidRPr="004F5A29">
        <w:rPr>
          <w:iCs/>
        </w:rPr>
        <w:t xml:space="preserve">baseline emissions </w:t>
      </w:r>
      <w:r w:rsidR="00A53AA7" w:rsidRPr="004F5A29">
        <w:t xml:space="preserve">from biomass burning </w:t>
      </w:r>
      <w:r w:rsidR="000E6EB4" w:rsidRPr="004F5A29">
        <w:rPr>
          <w:iCs/>
        </w:rPr>
        <w:t>(in tonnes CO</w:t>
      </w:r>
      <w:r w:rsidR="000E6EB4" w:rsidRPr="004F5A29">
        <w:rPr>
          <w:iCs/>
          <w:vertAlign w:val="subscript"/>
        </w:rPr>
        <w:t>2</w:t>
      </w:r>
      <w:r w:rsidR="000E6EB4" w:rsidRPr="004F5A29">
        <w:rPr>
          <w:iCs/>
        </w:rPr>
        <w:noBreakHyphen/>
        <w:t xml:space="preserve">e) for the </w:t>
      </w:r>
      <w:r w:rsidR="000E6EB4" w:rsidRPr="004F5A29">
        <w:rPr>
          <w:i/>
          <w:iCs/>
        </w:rPr>
        <w:t>i</w:t>
      </w:r>
      <w:r w:rsidR="000E6EB4" w:rsidRPr="004F5A29">
        <w:rPr>
          <w:iCs/>
          <w:vertAlign w:val="superscript"/>
        </w:rPr>
        <w:t>th</w:t>
      </w:r>
      <w:r w:rsidR="000E6EB4" w:rsidRPr="004F5A29">
        <w:rPr>
          <w:iCs/>
        </w:rPr>
        <w:t xml:space="preserve"> CEA—from section </w:t>
      </w:r>
      <w:r w:rsidR="000E6EB4" w:rsidRPr="004F5A29">
        <w:rPr>
          <w:iCs/>
        </w:rPr>
        <w:fldChar w:fldCharType="begin"/>
      </w:r>
      <w:r w:rsidR="000E6EB4" w:rsidRPr="004F5A29">
        <w:rPr>
          <w:iCs/>
        </w:rPr>
        <w:instrText xml:space="preserve"> REF _Ref441132447 \n </w:instrText>
      </w:r>
      <w:r w:rsidR="000E6EB4" w:rsidRPr="004F5A29">
        <w:rPr>
          <w:iCs/>
        </w:rPr>
        <w:fldChar w:fldCharType="separate"/>
      </w:r>
      <w:r w:rsidR="00797CB1">
        <w:rPr>
          <w:iCs/>
        </w:rPr>
        <w:t>41</w:t>
      </w:r>
      <w:r w:rsidR="000E6EB4" w:rsidRPr="004F5A29">
        <w:rPr>
          <w:iCs/>
        </w:rPr>
        <w:fldChar w:fldCharType="end"/>
      </w:r>
      <w:r w:rsidR="000E6EB4" w:rsidRPr="004F5A29">
        <w:rPr>
          <w:iCs/>
        </w:rPr>
        <w:t>.</w:t>
      </w:r>
    </w:p>
    <w:p w14:paraId="5344C36A" w14:textId="77777777" w:rsidR="003E58E2" w:rsidRPr="004F5A29" w:rsidRDefault="00BD4404" w:rsidP="003E58E2">
      <w:pPr>
        <w:pStyle w:val="h4Subdiv"/>
      </w:pPr>
      <w:r w:rsidRPr="004F5A29">
        <w:fldChar w:fldCharType="begin"/>
      </w:r>
      <w:bookmarkStart w:id="313" w:name="_Ref448237516"/>
      <w:bookmarkEnd w:id="313"/>
      <w:r w:rsidR="003E58E2" w:rsidRPr="004F5A29">
        <w:instrText xml:space="preserve">  LISTNUM "main numbering" \l 4 \* MERGEFORMAT </w:instrText>
      </w:r>
      <w:bookmarkStart w:id="314" w:name="_Toc408928318"/>
      <w:bookmarkStart w:id="315" w:name="_Toc423463535"/>
      <w:bookmarkStart w:id="316" w:name="_Toc444766590"/>
      <w:bookmarkStart w:id="317" w:name="_Toc480371970"/>
      <w:r w:rsidRPr="004F5A29">
        <w:fldChar w:fldCharType="end"/>
      </w:r>
      <w:r w:rsidR="003E58E2" w:rsidRPr="004F5A29">
        <w:t>—</w:t>
      </w:r>
      <w:bookmarkEnd w:id="305"/>
      <w:bookmarkEnd w:id="314"/>
      <w:r w:rsidR="003F22E7" w:rsidRPr="004F5A29">
        <w:t>L</w:t>
      </w:r>
      <w:r w:rsidR="00073CDA" w:rsidRPr="004F5A29">
        <w:t>ong-term average</w:t>
      </w:r>
      <w:r w:rsidR="003E58E2" w:rsidRPr="004F5A29">
        <w:t xml:space="preserve"> </w:t>
      </w:r>
      <w:bookmarkEnd w:id="306"/>
      <w:bookmarkEnd w:id="315"/>
      <w:r w:rsidR="003F22E7" w:rsidRPr="004F5A29">
        <w:t xml:space="preserve">net </w:t>
      </w:r>
      <w:r w:rsidR="00FE54BA" w:rsidRPr="004F5A29">
        <w:t>carbon stock</w:t>
      </w:r>
      <w:bookmarkEnd w:id="316"/>
      <w:bookmarkEnd w:id="317"/>
    </w:p>
    <w:p w14:paraId="5344C36B" w14:textId="77777777" w:rsidR="003E58E2" w:rsidRPr="004F5A29" w:rsidRDefault="00BD4404" w:rsidP="003E58E2">
      <w:pPr>
        <w:pStyle w:val="h5Section"/>
      </w:pPr>
      <w:r w:rsidRPr="004F5A29">
        <w:fldChar w:fldCharType="begin"/>
      </w:r>
      <w:r w:rsidR="003E58E2" w:rsidRPr="004F5A29">
        <w:instrText xml:space="preserve">  LISTNUM "main numbering" \l 5 \* MERGEFORMAT </w:instrText>
      </w:r>
      <w:bookmarkStart w:id="318" w:name="_Toc423463536"/>
      <w:bookmarkStart w:id="319" w:name="_Toc444766591"/>
      <w:bookmarkStart w:id="320" w:name="_Toc480371971"/>
      <w:r w:rsidRPr="004F5A29">
        <w:fldChar w:fldCharType="end"/>
      </w:r>
      <w:r w:rsidR="003E58E2" w:rsidRPr="004F5A29">
        <w:t xml:space="preserve">  Predicted long-term average carbon stock </w:t>
      </w:r>
      <w:r w:rsidR="002E5395" w:rsidRPr="004F5A29">
        <w:t xml:space="preserve">and project emissions </w:t>
      </w:r>
      <w:r w:rsidR="00FE54BA" w:rsidRPr="004F5A29">
        <w:t xml:space="preserve">in a </w:t>
      </w:r>
      <w:r w:rsidR="00804CBE" w:rsidRPr="004F5A29">
        <w:t>CEA</w:t>
      </w:r>
      <w:bookmarkEnd w:id="318"/>
      <w:bookmarkEnd w:id="319"/>
      <w:bookmarkEnd w:id="320"/>
    </w:p>
    <w:p w14:paraId="5344C36C" w14:textId="77777777" w:rsidR="00F413F3" w:rsidRPr="004F5A29" w:rsidRDefault="00F413F3" w:rsidP="00F413F3">
      <w:pPr>
        <w:pStyle w:val="ntoHeading"/>
      </w:pPr>
      <w:r w:rsidRPr="004F5A29">
        <w:t>Note:</w:t>
      </w:r>
      <w:r w:rsidRPr="004F5A29">
        <w:tab/>
        <w:t xml:space="preserve">The predicted long-term average carbon stock is re-calculated for each offsets report.  It can change slightly as the </w:t>
      </w:r>
      <w:r w:rsidR="00CC68FE" w:rsidRPr="004F5A29">
        <w:t>long-term project</w:t>
      </w:r>
      <w:r w:rsidRPr="004F5A29">
        <w:t xml:space="preserve"> scenario simulation </w:t>
      </w:r>
      <w:r w:rsidR="00235E42" w:rsidRPr="004F5A29">
        <w:t>will replace predicted events with actual events for the time since the last simulation.</w:t>
      </w:r>
    </w:p>
    <w:p w14:paraId="5344C36D" w14:textId="77777777" w:rsidR="00283352" w:rsidRPr="004F5A29" w:rsidRDefault="00283352" w:rsidP="00283352">
      <w:pPr>
        <w:pStyle w:val="h6Subsec"/>
      </w:pPr>
      <w:r w:rsidRPr="004F5A29">
        <w:t>Predicted long-term average carbon stock</w:t>
      </w:r>
    </w:p>
    <w:p w14:paraId="5344C36E" w14:textId="77777777" w:rsidR="003E58E2" w:rsidRPr="004F5A29" w:rsidRDefault="002E5395" w:rsidP="002E5395">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r>
      <w:r w:rsidR="003E58E2" w:rsidRPr="004F5A29">
        <w:t xml:space="preserve">The predicted long-term average project carbon stock for the modelling period </w:t>
      </w:r>
      <w:r w:rsidR="00C64EEC" w:rsidRPr="004F5A29">
        <w:t xml:space="preserve">for the </w:t>
      </w:r>
      <w:r w:rsidR="00C64EEC" w:rsidRPr="004F5A29">
        <w:rPr>
          <w:i/>
        </w:rPr>
        <w:t>i</w:t>
      </w:r>
      <w:r w:rsidR="00C64EEC" w:rsidRPr="004F5A29">
        <w:rPr>
          <w:vertAlign w:val="superscript"/>
        </w:rPr>
        <w:t>th</w:t>
      </w:r>
      <w:r w:rsidR="00C64EEC" w:rsidRPr="004F5A29">
        <w:t xml:space="preserve"> CEA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i</m:t>
            </m:r>
          </m:sub>
        </m:sSub>
      </m:oMath>
      <w:r w:rsidR="00C64EEC" w:rsidRPr="004F5A29">
        <w:t xml:space="preserve">) </w:t>
      </w:r>
      <w:r w:rsidR="00C64EEC" w:rsidRPr="004F5A29">
        <w:rPr>
          <w:iCs/>
        </w:rPr>
        <w:t>(in tonnes C</w:t>
      </w:r>
      <w:r w:rsidR="00DE69F2" w:rsidRPr="004F5A29">
        <w:rPr>
          <w:iCs/>
        </w:rPr>
        <w:t>O</w:t>
      </w:r>
      <w:r w:rsidR="00DE69F2" w:rsidRPr="004F5A29">
        <w:rPr>
          <w:iCs/>
          <w:vertAlign w:val="subscript"/>
        </w:rPr>
        <w:t>2</w:t>
      </w:r>
      <w:r w:rsidR="00DE69F2" w:rsidRPr="004F5A29">
        <w:rPr>
          <w:iCs/>
        </w:rPr>
        <w:noBreakHyphen/>
        <w:t>e</w:t>
      </w:r>
      <w:r w:rsidR="00C64EEC" w:rsidRPr="004F5A29">
        <w:rPr>
          <w:iCs/>
        </w:rPr>
        <w:t xml:space="preserve">) </w:t>
      </w:r>
      <w:r w:rsidR="00C64EEC" w:rsidRPr="004F5A29">
        <w:t>is</w:t>
      </w:r>
      <w:r w:rsidR="003E58E2" w:rsidRPr="004F5A29">
        <w:t xml:space="preserve"> calculated using the following formula:</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99"/>
        <w:gridCol w:w="1816"/>
      </w:tblGrid>
      <w:tr w:rsidR="004F5A29" w:rsidRPr="004F5A29" w14:paraId="5344C371" w14:textId="77777777" w:rsidTr="00804884">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5344C36F" w14:textId="77777777" w:rsidR="003E58E2" w:rsidRPr="004F5A29" w:rsidRDefault="00113AB4" w:rsidP="009F67AD">
            <w:pPr>
              <w:pStyle w:val="tMain"/>
              <w:jc w:val="center"/>
              <w:rPr>
                <w:i/>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i</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1,200</m:t>
                    </m:r>
                  </m:sup>
                  <m:e>
                    <m:f>
                      <m:fPr>
                        <m:ctrlPr>
                          <w:rPr>
                            <w:rFonts w:ascii="Cambria Math" w:hAnsi="Cambria Math"/>
                            <w:i/>
                          </w:rPr>
                        </m:ctrlPr>
                      </m:fPr>
                      <m:num>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D,i,k</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T,i,k</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FP,i,k</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num>
                      <m:den>
                        <m:r>
                          <w:rPr>
                            <w:rFonts w:ascii="Cambria Math" w:hAnsi="Cambria Math"/>
                          </w:rPr>
                          <m:t>1,200</m:t>
                        </m:r>
                      </m:den>
                    </m:f>
                  </m:e>
                </m:nary>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5344C370" w14:textId="77777777" w:rsidR="003E58E2" w:rsidRPr="004F5A29" w:rsidRDefault="00E67CC1" w:rsidP="00804884">
            <w:pPr>
              <w:ind w:right="237"/>
              <w:jc w:val="center"/>
              <w:rPr>
                <w:b/>
              </w:rPr>
            </w:pPr>
            <w:bookmarkStart w:id="321" w:name="_Ref440978887"/>
            <w:r w:rsidRPr="004F5A29">
              <w:rPr>
                <w:b/>
              </w:rPr>
              <w:t xml:space="preserve">Equation </w:t>
            </w:r>
            <w:r w:rsidRPr="004F5A29">
              <w:rPr>
                <w:b/>
              </w:rPr>
              <w:fldChar w:fldCharType="begin"/>
            </w:r>
            <w:r w:rsidRPr="004F5A29">
              <w:rPr>
                <w:b/>
              </w:rPr>
              <w:instrText xml:space="preserve"> SEQ Equation \* ARABIC </w:instrText>
            </w:r>
            <w:r w:rsidRPr="004F5A29">
              <w:rPr>
                <w:b/>
              </w:rPr>
              <w:fldChar w:fldCharType="separate"/>
            </w:r>
            <w:r w:rsidR="00797CB1">
              <w:rPr>
                <w:b/>
                <w:noProof/>
              </w:rPr>
              <w:t>4</w:t>
            </w:r>
            <w:r w:rsidRPr="004F5A29">
              <w:rPr>
                <w:b/>
              </w:rPr>
              <w:fldChar w:fldCharType="end"/>
            </w:r>
            <w:bookmarkEnd w:id="321"/>
          </w:p>
        </w:tc>
      </w:tr>
    </w:tbl>
    <w:p w14:paraId="5344C372" w14:textId="77777777" w:rsidR="003E58E2" w:rsidRPr="004F5A29" w:rsidRDefault="003E58E2" w:rsidP="003E58E2">
      <w:pPr>
        <w:pStyle w:val="tMain"/>
      </w:pPr>
      <w:r w:rsidRPr="004F5A29">
        <w:tab/>
      </w:r>
      <w:r w:rsidRPr="004F5A29">
        <w:tab/>
      </w:r>
      <w:r w:rsidR="00C64EEC" w:rsidRPr="004F5A29">
        <w:t>w</w:t>
      </w:r>
      <w:r w:rsidRPr="004F5A29">
        <w:t>here:</w:t>
      </w:r>
    </w:p>
    <w:p w14:paraId="5344C373" w14:textId="77777777" w:rsidR="00C64EEC" w:rsidRPr="004F5A29" w:rsidRDefault="00113AB4" w:rsidP="00C64EEC">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D,i,k</m:t>
            </m:r>
          </m:sub>
        </m:sSub>
      </m:oMath>
      <w:r w:rsidR="00C64EEC" w:rsidRPr="004F5A29">
        <w:t xml:space="preserve"> is the predicted C mass in debris pool</w:t>
      </w:r>
      <w:r w:rsidR="00D53176" w:rsidRPr="004F5A29">
        <w:t>s</w:t>
      </w:r>
      <w:r w:rsidR="00C64EEC" w:rsidRPr="004F5A29">
        <w:t xml:space="preserve"> (in tonnes C per hectare) for the </w:t>
      </w:r>
      <w:r w:rsidR="00C64EEC" w:rsidRPr="004F5A29">
        <w:rPr>
          <w:i/>
        </w:rPr>
        <w:t>i</w:t>
      </w:r>
      <w:r w:rsidR="00C64EEC" w:rsidRPr="004F5A29">
        <w:rPr>
          <w:vertAlign w:val="superscript"/>
        </w:rPr>
        <w:t>th</w:t>
      </w:r>
      <w:r w:rsidR="00C64EEC" w:rsidRPr="004F5A29">
        <w:t xml:space="preserve"> CEA in the </w:t>
      </w:r>
      <w:r w:rsidR="00C64EEC" w:rsidRPr="004F5A29">
        <w:rPr>
          <w:i/>
        </w:rPr>
        <w:t>k</w:t>
      </w:r>
      <w:r w:rsidR="00C64EEC" w:rsidRPr="004F5A29">
        <w:rPr>
          <w:vertAlign w:val="superscript"/>
        </w:rPr>
        <w:t>th</w:t>
      </w:r>
      <w:r w:rsidR="00C64EEC" w:rsidRPr="004F5A29">
        <w:t xml:space="preserve"> month since the modelling start date—from the long-term project scenario simulation.</w:t>
      </w:r>
    </w:p>
    <w:p w14:paraId="5344C374" w14:textId="77777777" w:rsidR="00C64EEC" w:rsidRPr="004F5A29" w:rsidRDefault="00113AB4" w:rsidP="00C64EEC">
      <w:pPr>
        <w:pStyle w:val="tDefn"/>
        <w:rPr>
          <w:b/>
        </w:rPr>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T,i,k</m:t>
            </m:r>
          </m:sub>
        </m:sSub>
      </m:oMath>
      <w:r w:rsidR="00C64EEC" w:rsidRPr="004F5A29">
        <w:t xml:space="preserve"> is the predicted C mass of trees (in tonnes C per hectare) for the </w:t>
      </w:r>
      <w:r w:rsidR="00C64EEC" w:rsidRPr="004F5A29">
        <w:rPr>
          <w:i/>
        </w:rPr>
        <w:t>i</w:t>
      </w:r>
      <w:r w:rsidR="00C64EEC" w:rsidRPr="004F5A29">
        <w:rPr>
          <w:vertAlign w:val="superscript"/>
        </w:rPr>
        <w:t>th</w:t>
      </w:r>
      <w:r w:rsidR="00C64EEC" w:rsidRPr="004F5A29">
        <w:t xml:space="preserve"> CEA in the </w:t>
      </w:r>
      <w:r w:rsidR="00C64EEC" w:rsidRPr="004F5A29">
        <w:rPr>
          <w:i/>
        </w:rPr>
        <w:t>k</w:t>
      </w:r>
      <w:r w:rsidR="00C64EEC" w:rsidRPr="004F5A29">
        <w:rPr>
          <w:vertAlign w:val="superscript"/>
        </w:rPr>
        <w:t>th</w:t>
      </w:r>
      <w:r w:rsidR="00C64EEC" w:rsidRPr="004F5A29">
        <w:t xml:space="preserve"> month since the modelling start date—fro</w:t>
      </w:r>
      <w:r w:rsidR="00E03322" w:rsidRPr="004F5A29">
        <w:t>m</w:t>
      </w:r>
      <w:r w:rsidR="00C64EEC" w:rsidRPr="004F5A29">
        <w:t xml:space="preserve"> the long-term project scenario simulation.</w:t>
      </w:r>
    </w:p>
    <w:p w14:paraId="5344C375" w14:textId="77777777" w:rsidR="00154DE1" w:rsidRPr="004F5A29" w:rsidRDefault="00113AB4" w:rsidP="00154DE1">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FP,i,k</m:t>
            </m:r>
          </m:sub>
        </m:sSub>
        <m:r>
          <m:rPr>
            <m:sty m:val="bi"/>
          </m:rPr>
          <w:rPr>
            <w:rFonts w:ascii="Cambria Math" w:hAnsi="Cambria Math"/>
          </w:rPr>
          <m:t xml:space="preserve"> </m:t>
        </m:r>
      </m:oMath>
      <w:r w:rsidR="00154DE1" w:rsidRPr="004F5A29">
        <w:t xml:space="preserve">is the predicted C mass in </w:t>
      </w:r>
      <w:r w:rsidR="009F67AD" w:rsidRPr="004F5A29">
        <w:t xml:space="preserve">forest </w:t>
      </w:r>
      <w:r w:rsidR="00154DE1" w:rsidRPr="004F5A29">
        <w:t xml:space="preserve">products (in tonnes C per hectare) for the </w:t>
      </w:r>
      <w:r w:rsidR="00154DE1" w:rsidRPr="004F5A29">
        <w:rPr>
          <w:i/>
        </w:rPr>
        <w:t>i</w:t>
      </w:r>
      <w:r w:rsidR="00154DE1" w:rsidRPr="004F5A29">
        <w:rPr>
          <w:vertAlign w:val="superscript"/>
        </w:rPr>
        <w:t>th</w:t>
      </w:r>
      <w:r w:rsidR="00154DE1" w:rsidRPr="004F5A29">
        <w:t xml:space="preserve"> CEA in the </w:t>
      </w:r>
      <w:r w:rsidR="00154DE1" w:rsidRPr="004F5A29">
        <w:rPr>
          <w:i/>
        </w:rPr>
        <w:t>k</w:t>
      </w:r>
      <w:r w:rsidR="00154DE1" w:rsidRPr="004F5A29">
        <w:rPr>
          <w:vertAlign w:val="superscript"/>
        </w:rPr>
        <w:t>th</w:t>
      </w:r>
      <w:r w:rsidR="00154DE1" w:rsidRPr="004F5A29">
        <w:t xml:space="preserve"> month since the modelling start date</w:t>
      </w:r>
      <w:r w:rsidR="00D53176" w:rsidRPr="004F5A29">
        <w:t>—from the long</w:t>
      </w:r>
      <w:r w:rsidR="00D53176" w:rsidRPr="004F5A29">
        <w:noBreakHyphen/>
        <w:t>term project scenario simulation</w:t>
      </w:r>
      <w:r w:rsidR="00154DE1" w:rsidRPr="004F5A29">
        <w:t>.</w:t>
      </w:r>
    </w:p>
    <w:p w14:paraId="5344C376" w14:textId="77777777" w:rsidR="00C64EEC" w:rsidRPr="004F5A29" w:rsidRDefault="00113AB4" w:rsidP="00C64EEC">
      <w:pPr>
        <w:pStyle w:val="tDefn"/>
      </w:pP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oMath>
      <w:r w:rsidR="00C64EEC" w:rsidRPr="004F5A29">
        <w:t xml:space="preserve"> is the area (in hectares) of the </w:t>
      </w:r>
      <w:r w:rsidR="00C64EEC" w:rsidRPr="004F5A29">
        <w:rPr>
          <w:i/>
        </w:rPr>
        <w:t>i</w:t>
      </w:r>
      <w:r w:rsidR="00C64EEC" w:rsidRPr="004F5A29">
        <w:rPr>
          <w:vertAlign w:val="superscript"/>
        </w:rPr>
        <w:t>th</w:t>
      </w:r>
      <w:r w:rsidR="00C64EEC" w:rsidRPr="004F5A29">
        <w:t xml:space="preserve"> CEA.</w:t>
      </w:r>
    </w:p>
    <w:p w14:paraId="5344C377" w14:textId="77777777" w:rsidR="00283352" w:rsidRPr="004F5A29" w:rsidRDefault="000E056F" w:rsidP="00283352">
      <w:pPr>
        <w:pStyle w:val="h6Subsec"/>
      </w:pPr>
      <w:r w:rsidRPr="004F5A29">
        <w:t>E</w:t>
      </w:r>
      <w:r w:rsidR="00283352" w:rsidRPr="004F5A29">
        <w:t xml:space="preserve">missions from </w:t>
      </w:r>
      <w:r w:rsidR="00114006" w:rsidRPr="004F5A29">
        <w:t xml:space="preserve">biomass burning </w:t>
      </w:r>
      <w:r w:rsidRPr="004F5A29">
        <w:t>for long</w:t>
      </w:r>
      <w:r w:rsidRPr="004F5A29">
        <w:noBreakHyphen/>
        <w:t>term project scenario simulation</w:t>
      </w:r>
    </w:p>
    <w:p w14:paraId="5344C378" w14:textId="77777777" w:rsidR="002E5395" w:rsidRPr="004F5A29" w:rsidRDefault="002E5395" w:rsidP="002E5395">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 xml:space="preserve">The emissions for the modelling period </w:t>
      </w:r>
      <w:r w:rsidR="00114006" w:rsidRPr="004F5A29">
        <w:t xml:space="preserve">from biomass burning </w:t>
      </w:r>
      <w:r w:rsidRPr="004F5A29">
        <w:t xml:space="preserve">for the </w:t>
      </w:r>
      <w:r w:rsidRPr="004F5A29">
        <w:rPr>
          <w:i/>
        </w:rPr>
        <w:t>i</w:t>
      </w:r>
      <w:r w:rsidRPr="004F5A29">
        <w:rPr>
          <w:i/>
          <w:vertAlign w:val="superscript"/>
        </w:rPr>
        <w:t>t</w:t>
      </w:r>
      <w:r w:rsidRPr="004F5A29">
        <w:rPr>
          <w:vertAlign w:val="superscript"/>
        </w:rPr>
        <w:t>h</w:t>
      </w:r>
      <w:r w:rsidRPr="004F5A29">
        <w:t xml:space="preserve"> CEA (</w:t>
      </w:r>
      <w:r w:rsidRPr="004F5A29">
        <w:rPr>
          <w:i/>
        </w:rPr>
        <w:t>E</w:t>
      </w:r>
      <w:r w:rsidRPr="004F5A29">
        <w:rPr>
          <w:i/>
          <w:vertAlign w:val="subscript"/>
        </w:rPr>
        <w:t>P</w:t>
      </w:r>
      <w:r w:rsidR="003039C3" w:rsidRPr="004F5A29">
        <w:rPr>
          <w:i/>
          <w:vertAlign w:val="subscript"/>
        </w:rPr>
        <w:t>,Fire</w:t>
      </w:r>
      <w:r w:rsidRPr="004F5A29">
        <w:rPr>
          <w:i/>
          <w:vertAlign w:val="subscript"/>
        </w:rPr>
        <w:t>,i</w:t>
      </w:r>
      <w:r w:rsidRPr="004F5A29">
        <w:t>) (in tonnes CO</w:t>
      </w:r>
      <w:r w:rsidRPr="004F5A29">
        <w:rPr>
          <w:vertAlign w:val="subscript"/>
        </w:rPr>
        <w:t>2</w:t>
      </w:r>
      <w:r w:rsidRPr="004F5A29">
        <w:noBreakHyphen/>
        <w:t>e) is calculated using the following formula:</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90"/>
        <w:gridCol w:w="1825"/>
      </w:tblGrid>
      <w:tr w:rsidR="004F5A29" w:rsidRPr="004F5A29" w14:paraId="5344C37B" w14:textId="77777777" w:rsidTr="00577A3E">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5344C379" w14:textId="77777777" w:rsidR="002E5395" w:rsidRPr="004F5A29" w:rsidRDefault="00113AB4" w:rsidP="0095419C">
            <w:pPr>
              <w:pStyle w:val="tMain"/>
              <w:jc w:val="center"/>
              <w:rPr>
                <w:i/>
              </w:rPr>
            </w:pPr>
            <m:oMathPara>
              <m:oMath>
                <m:sSub>
                  <m:sSubPr>
                    <m:ctrlPr>
                      <w:rPr>
                        <w:rFonts w:ascii="Cambria Math" w:hAnsi="Cambria Math"/>
                        <w:i/>
                      </w:rPr>
                    </m:ctrlPr>
                  </m:sSubPr>
                  <m:e>
                    <m:r>
                      <w:rPr>
                        <w:rFonts w:ascii="Cambria Math" w:hAnsi="Cambria Math"/>
                      </w:rPr>
                      <m:t>E</m:t>
                    </m:r>
                  </m:e>
                  <m:sub>
                    <m:r>
                      <w:rPr>
                        <w:rFonts w:ascii="Cambria Math" w:hAnsi="Cambria Math"/>
                      </w:rPr>
                      <m:t>P,Fire,i</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1,200</m:t>
                    </m:r>
                  </m:sup>
                  <m:e>
                    <m:nary>
                      <m:naryPr>
                        <m:chr m:val="∑"/>
                        <m:limLoc m:val="undOvr"/>
                        <m:ctrlPr>
                          <w:rPr>
                            <w:rFonts w:ascii="Cambria Math" w:hAnsi="Cambria Math"/>
                            <w:i/>
                          </w:rPr>
                        </m:ctrlPr>
                      </m:naryPr>
                      <m:sub>
                        <m:r>
                          <w:rPr>
                            <w:rFonts w:ascii="Cambria Math" w:hAnsi="Cambria Math"/>
                          </w:rPr>
                          <m:t>g</m:t>
                        </m:r>
                      </m:sub>
                      <m:sup/>
                      <m:e>
                        <m:d>
                          <m:dPr>
                            <m:ctrlPr>
                              <w:rPr>
                                <w:rFonts w:ascii="Cambria Math" w:hAnsi="Cambria Math"/>
                                <w:i/>
                              </w:rPr>
                            </m:ctrlPr>
                          </m:dPr>
                          <m:e>
                            <m:sSub>
                              <m:sSubPr>
                                <m:ctrlPr>
                                  <w:rPr>
                                    <w:rFonts w:ascii="Cambria Math" w:hAnsi="Cambria Math"/>
                                    <w:i/>
                                  </w:rPr>
                                </m:ctrlPr>
                              </m:sSubPr>
                              <m:e>
                                <m:r>
                                  <w:rPr>
                                    <w:rFonts w:ascii="Cambria Math" w:hAnsi="Cambria Math"/>
                                  </w:rPr>
                                  <m:t>GWP</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g,i,k</m:t>
                                </m:r>
                              </m:sub>
                            </m:sSub>
                            <m:r>
                              <w:rPr>
                                <w:rFonts w:ascii="Cambria Math" w:hAnsi="Cambria Math"/>
                              </w:rPr>
                              <m:t>×</m:t>
                            </m:r>
                            <m:sSub>
                              <m:sSubPr>
                                <m:ctrlPr>
                                  <w:rPr>
                                    <w:rFonts w:ascii="Cambria Math" w:hAnsi="Cambria Math"/>
                                    <w:i/>
                                  </w:rPr>
                                </m:ctrlPr>
                              </m:sSubPr>
                              <m:e>
                                <m:r>
                                  <w:rPr>
                                    <w:rFonts w:ascii="Cambria Math" w:hAnsi="Cambria Math"/>
                                  </w:rPr>
                                  <m:t>CF</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e>
                        </m:d>
                      </m:e>
                    </m:nary>
                  </m:e>
                </m:nary>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5344C37A" w14:textId="77777777" w:rsidR="002E5395" w:rsidRPr="004F5A29" w:rsidRDefault="002E5395" w:rsidP="00577A3E">
            <w:pPr>
              <w:ind w:right="237"/>
              <w:jc w:val="center"/>
              <w:rPr>
                <w:b/>
              </w:rPr>
            </w:pPr>
            <w:bookmarkStart w:id="322" w:name="_Ref442691646"/>
            <w:r w:rsidRPr="004F5A29">
              <w:rPr>
                <w:b/>
              </w:rPr>
              <w:t xml:space="preserve">Equation </w:t>
            </w:r>
            <w:r w:rsidRPr="004F5A29">
              <w:rPr>
                <w:b/>
              </w:rPr>
              <w:fldChar w:fldCharType="begin"/>
            </w:r>
            <w:r w:rsidRPr="004F5A29">
              <w:rPr>
                <w:b/>
              </w:rPr>
              <w:instrText xml:space="preserve"> SEQ Equation \* ARABIC </w:instrText>
            </w:r>
            <w:r w:rsidRPr="004F5A29">
              <w:rPr>
                <w:b/>
              </w:rPr>
              <w:fldChar w:fldCharType="separate"/>
            </w:r>
            <w:r w:rsidR="00797CB1">
              <w:rPr>
                <w:b/>
                <w:noProof/>
              </w:rPr>
              <w:t>5</w:t>
            </w:r>
            <w:r w:rsidRPr="004F5A29">
              <w:rPr>
                <w:b/>
              </w:rPr>
              <w:fldChar w:fldCharType="end"/>
            </w:r>
            <w:bookmarkEnd w:id="322"/>
          </w:p>
        </w:tc>
      </w:tr>
    </w:tbl>
    <w:p w14:paraId="5344C37C" w14:textId="77777777" w:rsidR="002E5395" w:rsidRPr="004F5A29" w:rsidRDefault="002E5395" w:rsidP="002E5395">
      <w:pPr>
        <w:pStyle w:val="tMain"/>
      </w:pPr>
      <w:r w:rsidRPr="004F5A29">
        <w:tab/>
      </w:r>
      <w:r w:rsidRPr="004F5A29">
        <w:tab/>
        <w:t>where:</w:t>
      </w:r>
    </w:p>
    <w:p w14:paraId="5344C37D" w14:textId="77777777" w:rsidR="00577A3E" w:rsidRPr="004F5A29" w:rsidRDefault="00577A3E" w:rsidP="00577A3E">
      <w:pPr>
        <w:pStyle w:val="tDefn"/>
      </w:pPr>
      <m:oMath>
        <m:r>
          <m:rPr>
            <m:sty m:val="bi"/>
          </m:rPr>
          <w:rPr>
            <w:rFonts w:ascii="Cambria Math" w:hAnsi="Cambria Math"/>
          </w:rPr>
          <m:t>g</m:t>
        </m:r>
      </m:oMath>
      <w:r w:rsidRPr="004F5A29">
        <w:rPr>
          <w:b/>
          <w:i/>
        </w:rPr>
        <w:t xml:space="preserve"> </w:t>
      </w:r>
      <w:r w:rsidRPr="004F5A29">
        <w:t>represents the greenhouse gases methane (CH</w:t>
      </w:r>
      <w:r w:rsidRPr="004F5A29">
        <w:rPr>
          <w:vertAlign w:val="subscript"/>
        </w:rPr>
        <w:t>4</w:t>
      </w:r>
      <w:r w:rsidRPr="004F5A29">
        <w:t>) and nitrous oxide (N</w:t>
      </w:r>
      <w:r w:rsidRPr="004F5A29">
        <w:rPr>
          <w:vertAlign w:val="subscript"/>
        </w:rPr>
        <w:t>2</w:t>
      </w:r>
      <w:r w:rsidRPr="004F5A29">
        <w:t>O).</w:t>
      </w:r>
    </w:p>
    <w:p w14:paraId="5344C37E" w14:textId="77777777" w:rsidR="00577A3E" w:rsidRPr="004F5A29" w:rsidRDefault="00113AB4" w:rsidP="00577A3E">
      <w:pPr>
        <w:pStyle w:val="tDefn"/>
      </w:pPr>
      <m:oMath>
        <m:sSub>
          <m:sSubPr>
            <m:ctrlPr>
              <w:rPr>
                <w:rFonts w:ascii="Cambria Math" w:hAnsi="Cambria Math"/>
                <w:b/>
              </w:rPr>
            </m:ctrlPr>
          </m:sSubPr>
          <m:e>
            <m:r>
              <m:rPr>
                <m:sty m:val="bi"/>
              </m:rPr>
              <w:rPr>
                <w:rFonts w:ascii="Cambria Math" w:hAnsi="Cambria Math"/>
              </w:rPr>
              <m:t>GWP</m:t>
            </m:r>
          </m:e>
          <m:sub>
            <m:r>
              <m:rPr>
                <m:sty m:val="bi"/>
              </m:rPr>
              <w:rPr>
                <w:rFonts w:ascii="Cambria Math" w:hAnsi="Cambria Math"/>
              </w:rPr>
              <m:t>g</m:t>
            </m:r>
          </m:sub>
        </m:sSub>
      </m:oMath>
      <w:r w:rsidR="00577A3E" w:rsidRPr="004F5A29">
        <w:rPr>
          <w:b/>
        </w:rPr>
        <w:t xml:space="preserve"> </w:t>
      </w:r>
      <w:r w:rsidR="00577A3E" w:rsidRPr="004F5A29">
        <w:t xml:space="preserve">is the global warming potential for greenhouse gas </w:t>
      </w:r>
      <m:oMath>
        <m:r>
          <w:rPr>
            <w:rFonts w:ascii="Cambria Math" w:hAnsi="Cambria Math"/>
          </w:rPr>
          <m:t>g</m:t>
        </m:r>
      </m:oMath>
      <w:r w:rsidR="00577A3E" w:rsidRPr="004F5A29">
        <w:t>, as specified in the NGER Regulations.</w:t>
      </w:r>
    </w:p>
    <w:p w14:paraId="5344C37F" w14:textId="77777777" w:rsidR="00577A3E" w:rsidRPr="004F5A29" w:rsidRDefault="00113AB4" w:rsidP="00577A3E">
      <w:pPr>
        <w:pStyle w:val="tDefn"/>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g,i,k</m:t>
            </m:r>
          </m:sub>
        </m:sSub>
      </m:oMath>
      <w:r w:rsidR="00577A3E" w:rsidRPr="004F5A29">
        <w:t xml:space="preserve"> is the mass of greenhouse gas </w:t>
      </w:r>
      <m:oMath>
        <m:r>
          <w:rPr>
            <w:rFonts w:ascii="Cambria Math" w:hAnsi="Cambria Math"/>
          </w:rPr>
          <m:t>g</m:t>
        </m:r>
      </m:oMath>
      <w:r w:rsidR="00577A3E" w:rsidRPr="004F5A29">
        <w:t xml:space="preserve"> (in tonnes per hectare for methane and in kilograms per hectare for nitrous oxide) emitted due to biomass burning in the </w:t>
      </w:r>
      <w:r w:rsidR="00577A3E" w:rsidRPr="004F5A29">
        <w:rPr>
          <w:i/>
        </w:rPr>
        <w:t>i</w:t>
      </w:r>
      <w:r w:rsidR="00577A3E" w:rsidRPr="004F5A29">
        <w:rPr>
          <w:vertAlign w:val="superscript"/>
        </w:rPr>
        <w:t>th</w:t>
      </w:r>
      <w:r w:rsidR="00577A3E" w:rsidRPr="004F5A29">
        <w:t xml:space="preserve"> CEA in the </w:t>
      </w:r>
      <w:r w:rsidR="00577A3E" w:rsidRPr="004F5A29">
        <w:rPr>
          <w:i/>
        </w:rPr>
        <w:t>k</w:t>
      </w:r>
      <w:r w:rsidR="00577A3E" w:rsidRPr="004F5A29">
        <w:rPr>
          <w:vertAlign w:val="superscript"/>
        </w:rPr>
        <w:t>th</w:t>
      </w:r>
      <w:r w:rsidR="00577A3E" w:rsidRPr="004F5A29">
        <w:t xml:space="preserve"> month since the modelling start date from </w:t>
      </w:r>
      <w:r w:rsidR="00E4267C" w:rsidRPr="004F5A29">
        <w:t>the long</w:t>
      </w:r>
      <w:r w:rsidR="00E4267C" w:rsidRPr="004F5A29">
        <w:noBreakHyphen/>
        <w:t xml:space="preserve">term project scenario </w:t>
      </w:r>
      <w:r w:rsidR="007A230B" w:rsidRPr="004F5A29">
        <w:t>simulation</w:t>
      </w:r>
      <w:r w:rsidR="00577A3E" w:rsidRPr="004F5A29">
        <w:t>.</w:t>
      </w:r>
    </w:p>
    <w:p w14:paraId="5344C380" w14:textId="77777777" w:rsidR="00577A3E" w:rsidRPr="004F5A29" w:rsidRDefault="00113AB4" w:rsidP="00577A3E">
      <w:pPr>
        <w:pStyle w:val="tDefn"/>
      </w:pPr>
      <m:oMath>
        <m:sSub>
          <m:sSubPr>
            <m:ctrlPr>
              <w:rPr>
                <w:rFonts w:ascii="Cambria Math" w:hAnsi="Cambria Math"/>
                <w:b/>
                <w:i/>
              </w:rPr>
            </m:ctrlPr>
          </m:sSubPr>
          <m:e>
            <m:r>
              <m:rPr>
                <m:sty m:val="bi"/>
              </m:rPr>
              <w:rPr>
                <w:rFonts w:ascii="Cambria Math" w:hAnsi="Cambria Math"/>
              </w:rPr>
              <m:t>CF</m:t>
            </m:r>
          </m:e>
          <m:sub>
            <m:r>
              <m:rPr>
                <m:sty m:val="bi"/>
              </m:rPr>
              <w:rPr>
                <w:rFonts w:ascii="Cambria Math" w:hAnsi="Cambria Math"/>
              </w:rPr>
              <m:t>g</m:t>
            </m:r>
          </m:sub>
        </m:sSub>
      </m:oMath>
      <w:r w:rsidR="00577A3E" w:rsidRPr="004F5A29">
        <w:t xml:space="preserve"> is a conversion factor for greenhouse gas </w:t>
      </w:r>
      <m:oMath>
        <m:r>
          <w:rPr>
            <w:rFonts w:ascii="Cambria Math" w:hAnsi="Cambria Math"/>
          </w:rPr>
          <m:t>g</m:t>
        </m:r>
      </m:oMath>
      <w:r w:rsidR="00577A3E" w:rsidRPr="004F5A29">
        <w:t>, and is equal to:</w:t>
      </w:r>
    </w:p>
    <w:p w14:paraId="5344C381" w14:textId="77777777" w:rsidR="00577A3E" w:rsidRPr="004F5A29" w:rsidRDefault="00577A3E" w:rsidP="00577A3E">
      <w:pPr>
        <w:pStyle w:val="tPara"/>
      </w:pPr>
      <w:r w:rsidRPr="004F5A29">
        <w:tab/>
        <w:t>(a)</w:t>
      </w:r>
      <w:r w:rsidRPr="004F5A29">
        <w:tab/>
        <w:t>for methane (CH</w:t>
      </w:r>
      <w:r w:rsidRPr="004F5A29">
        <w:rPr>
          <w:vertAlign w:val="subscript"/>
        </w:rPr>
        <w:t>4</w:t>
      </w:r>
      <w:r w:rsidRPr="004F5A29">
        <w:t>)—1; and</w:t>
      </w:r>
    </w:p>
    <w:p w14:paraId="5344C382" w14:textId="77777777" w:rsidR="00577A3E" w:rsidRPr="004F5A29" w:rsidRDefault="00577A3E" w:rsidP="00577A3E">
      <w:pPr>
        <w:pStyle w:val="tPara"/>
      </w:pPr>
      <w:r w:rsidRPr="004F5A29">
        <w:tab/>
        <w:t>(b)</w:t>
      </w:r>
      <w:r w:rsidRPr="004F5A29">
        <w:tab/>
        <w:t>for nitrous oxide (N</w:t>
      </w:r>
      <w:r w:rsidRPr="004F5A29">
        <w:rPr>
          <w:vertAlign w:val="subscript"/>
        </w:rPr>
        <w:t>2</w:t>
      </w:r>
      <w:r w:rsidRPr="004F5A29">
        <w:t>O)—0.001.</w:t>
      </w:r>
    </w:p>
    <w:p w14:paraId="5344C383" w14:textId="77777777" w:rsidR="00577A3E" w:rsidRPr="004F5A29" w:rsidRDefault="00577A3E" w:rsidP="00577A3E">
      <w:pPr>
        <w:pStyle w:val="nMain"/>
      </w:pPr>
      <w:r w:rsidRPr="004F5A29">
        <w:t>Note:</w:t>
      </w:r>
      <w:r w:rsidRPr="004F5A29">
        <w:tab/>
        <w:t>Because the FullCAM output for N</w:t>
      </w:r>
      <w:r w:rsidRPr="004F5A29">
        <w:rPr>
          <w:vertAlign w:val="subscript"/>
        </w:rPr>
        <w:t>2</w:t>
      </w:r>
      <w:r w:rsidRPr="004F5A29">
        <w:t xml:space="preserve">O emitted is in kilograms per hectare, </w:t>
      </w:r>
      <w:r w:rsidR="00113AB4">
        <w:fldChar w:fldCharType="begin"/>
      </w:r>
      <w:r w:rsidR="00113AB4">
        <w:instrText xml:space="preserve"> REF  _Ref442691646 \* Lower  \* MERGEFORMAT </w:instrText>
      </w:r>
      <w:r w:rsidR="00113AB4">
        <w:fldChar w:fldCharType="separate"/>
      </w:r>
      <w:r w:rsidR="00797CB1" w:rsidRPr="00797CB1">
        <w:t xml:space="preserve">equation </w:t>
      </w:r>
      <w:r w:rsidR="00797CB1" w:rsidRPr="00797CB1">
        <w:rPr>
          <w:noProof/>
        </w:rPr>
        <w:t>5</w:t>
      </w:r>
      <w:r w:rsidR="00113AB4">
        <w:rPr>
          <w:noProof/>
        </w:rPr>
        <w:fldChar w:fldCharType="end"/>
      </w:r>
      <w:r w:rsidRPr="004F5A29">
        <w:t xml:space="preserve"> includes the conversion factor </w:t>
      </w:r>
      <w:r w:rsidRPr="004F5A29">
        <w:rPr>
          <w:i/>
        </w:rPr>
        <w:t>CF</w:t>
      </w:r>
      <w:r w:rsidRPr="004F5A29">
        <w:rPr>
          <w:i/>
          <w:vertAlign w:val="subscript"/>
        </w:rPr>
        <w:t>g</w:t>
      </w:r>
      <w:r w:rsidRPr="004F5A29">
        <w:t xml:space="preserve"> to convert the result into tonnes per hectare for nitrous oxide.</w:t>
      </w:r>
    </w:p>
    <w:p w14:paraId="5344C384" w14:textId="77777777" w:rsidR="0095419C" w:rsidRPr="004F5A29" w:rsidRDefault="00113AB4" w:rsidP="0095419C">
      <w:pPr>
        <w:pStyle w:val="tDefn"/>
      </w:pP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oMath>
      <w:r w:rsidR="0095419C" w:rsidRPr="004F5A29">
        <w:t xml:space="preserve"> is the area (in hectares) of the </w:t>
      </w:r>
      <w:r w:rsidR="0095419C" w:rsidRPr="004F5A29">
        <w:rPr>
          <w:i/>
        </w:rPr>
        <w:t>i</w:t>
      </w:r>
      <w:r w:rsidR="0095419C" w:rsidRPr="004F5A29">
        <w:rPr>
          <w:vertAlign w:val="superscript"/>
        </w:rPr>
        <w:t>th</w:t>
      </w:r>
      <w:r w:rsidR="0095419C" w:rsidRPr="004F5A29">
        <w:t xml:space="preserve"> CEA.</w:t>
      </w:r>
    </w:p>
    <w:p w14:paraId="5344C385" w14:textId="77777777" w:rsidR="00283352" w:rsidRPr="004F5A29" w:rsidRDefault="00A777D8" w:rsidP="00283352">
      <w:pPr>
        <w:pStyle w:val="h6Subsec"/>
      </w:pPr>
      <w:r w:rsidRPr="004F5A29">
        <w:t>Predicted e</w:t>
      </w:r>
      <w:r w:rsidR="00283352" w:rsidRPr="004F5A29">
        <w:t>missions from fuel used to harvest</w:t>
      </w:r>
      <w:r w:rsidR="000E056F" w:rsidRPr="004F5A29">
        <w:t xml:space="preserve"> for long</w:t>
      </w:r>
      <w:r w:rsidR="000E056F" w:rsidRPr="004F5A29">
        <w:noBreakHyphen/>
        <w:t>term project scenario simulation</w:t>
      </w:r>
    </w:p>
    <w:p w14:paraId="5344C386" w14:textId="77777777" w:rsidR="003E58E2" w:rsidRPr="004F5A29" w:rsidRDefault="00992BFB" w:rsidP="00992BFB">
      <w:pPr>
        <w:pStyle w:val="tMain"/>
      </w:pPr>
      <w:r w:rsidRPr="004F5A29">
        <w:tab/>
      </w:r>
      <w:r w:rsidRPr="004F5A29">
        <w:fldChar w:fldCharType="begin"/>
      </w:r>
      <w:bookmarkStart w:id="323" w:name="_Ref441072991"/>
      <w:bookmarkEnd w:id="323"/>
      <w:r w:rsidRPr="004F5A29">
        <w:instrText xml:space="preserve">  LISTNUM "main numbering" \l 6 \* MERGEFORMAT </w:instrText>
      </w:r>
      <w:r w:rsidRPr="004F5A29">
        <w:fldChar w:fldCharType="end"/>
      </w:r>
      <w:r w:rsidRPr="004F5A29">
        <w:tab/>
      </w:r>
      <w:r w:rsidR="002254AD" w:rsidRPr="004F5A29">
        <w:t>Predicted f</w:t>
      </w:r>
      <w:r w:rsidR="003E58E2" w:rsidRPr="004F5A29">
        <w:t xml:space="preserve">uel emissions for the project </w:t>
      </w:r>
      <w:r w:rsidR="0032655C" w:rsidRPr="004F5A29">
        <w:t>f</w:t>
      </w:r>
      <w:r w:rsidR="00B02B1D" w:rsidRPr="004F5A29">
        <w:t xml:space="preserve">or the </w:t>
      </w:r>
      <w:r w:rsidR="003F22E7" w:rsidRPr="004F5A29">
        <w:rPr>
          <w:i/>
        </w:rPr>
        <w:t>i</w:t>
      </w:r>
      <w:r w:rsidR="003F22E7" w:rsidRPr="004F5A29">
        <w:rPr>
          <w:i/>
          <w:vertAlign w:val="superscript"/>
        </w:rPr>
        <w:t>t</w:t>
      </w:r>
      <w:r w:rsidR="003F22E7" w:rsidRPr="004F5A29">
        <w:rPr>
          <w:vertAlign w:val="superscript"/>
        </w:rPr>
        <w:t>h</w:t>
      </w:r>
      <w:r w:rsidR="003F22E7" w:rsidRPr="004F5A29">
        <w:t xml:space="preserve"> CEA for the </w:t>
      </w:r>
      <w:r w:rsidR="00B02B1D" w:rsidRPr="004F5A29">
        <w:t>modelling period (</w:t>
      </w:r>
      <w:r w:rsidR="00B02B1D" w:rsidRPr="004F5A29">
        <w:rPr>
          <w:i/>
          <w:iCs/>
          <w:szCs w:val="24"/>
        </w:rPr>
        <w:t>E</w:t>
      </w:r>
      <w:r w:rsidR="00B02B1D" w:rsidRPr="004F5A29">
        <w:rPr>
          <w:i/>
          <w:iCs/>
          <w:szCs w:val="24"/>
          <w:vertAlign w:val="subscript"/>
        </w:rPr>
        <w:t>P,F</w:t>
      </w:r>
      <w:r w:rsidR="007A230B" w:rsidRPr="004F5A29">
        <w:rPr>
          <w:i/>
          <w:iCs/>
          <w:szCs w:val="24"/>
          <w:vertAlign w:val="subscript"/>
        </w:rPr>
        <w:t>uel</w:t>
      </w:r>
      <w:r w:rsidR="003F22E7" w:rsidRPr="004F5A29">
        <w:rPr>
          <w:i/>
          <w:iCs/>
          <w:szCs w:val="24"/>
          <w:vertAlign w:val="subscript"/>
        </w:rPr>
        <w:t>,i</w:t>
      </w:r>
      <w:r w:rsidR="00B02B1D" w:rsidRPr="004F5A29">
        <w:t>) (in tonnes C</w:t>
      </w:r>
      <w:r w:rsidR="003F22E7" w:rsidRPr="004F5A29">
        <w:t>O</w:t>
      </w:r>
      <w:r w:rsidR="003F22E7" w:rsidRPr="004F5A29">
        <w:rPr>
          <w:vertAlign w:val="subscript"/>
        </w:rPr>
        <w:t>2</w:t>
      </w:r>
      <w:r w:rsidR="003F22E7" w:rsidRPr="004F5A29">
        <w:noBreakHyphen/>
        <w:t>e</w:t>
      </w:r>
      <w:r w:rsidR="00B02B1D" w:rsidRPr="004F5A29">
        <w:t xml:space="preserve">) </w:t>
      </w:r>
      <w:r w:rsidR="0032655C" w:rsidRPr="004F5A29">
        <w:t>are</w:t>
      </w:r>
      <w:r w:rsidR="003E58E2" w:rsidRPr="004F5A29">
        <w:t xml:space="preserve"> calculated using the following formula:</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9"/>
        <w:gridCol w:w="1826"/>
      </w:tblGrid>
      <w:tr w:rsidR="004F5A29" w:rsidRPr="004F5A29" w14:paraId="5344C389" w14:textId="77777777" w:rsidTr="00486A76">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5344C387" w14:textId="77777777" w:rsidR="000D62A1" w:rsidRPr="004F5A29" w:rsidRDefault="00113AB4" w:rsidP="003F22E7">
            <w:pPr>
              <w:pStyle w:val="tMain"/>
              <w:jc w:val="center"/>
              <w:rPr>
                <w:i/>
              </w:rPr>
            </w:pPr>
            <m:oMathPara>
              <m:oMath>
                <m:sSub>
                  <m:sSubPr>
                    <m:ctrlPr>
                      <w:rPr>
                        <w:rStyle w:val="EquationNoteChar"/>
                        <w:rFonts w:ascii="Cambria Math"/>
                        <w:i/>
                        <w:iCs w:val="0"/>
                        <w:sz w:val="24"/>
                      </w:rPr>
                    </m:ctrlPr>
                  </m:sSubPr>
                  <m:e>
                    <m:r>
                      <w:rPr>
                        <w:rStyle w:val="EquationNoteChar"/>
                        <w:rFonts w:ascii="Cambria Math"/>
                        <w:sz w:val="24"/>
                      </w:rPr>
                      <m:t>E</m:t>
                    </m:r>
                  </m:e>
                  <m:sub>
                    <m:r>
                      <w:rPr>
                        <w:rStyle w:val="EquationNoteChar"/>
                        <w:rFonts w:ascii="Cambria Math"/>
                        <w:sz w:val="24"/>
                      </w:rPr>
                      <m:t>P,Fuel,i</m:t>
                    </m:r>
                  </m:sub>
                </m:sSub>
                <m:r>
                  <w:rPr>
                    <w:rStyle w:val="EquationNoteChar"/>
                    <w:rFonts w:ascii="Cambria Math"/>
                    <w:sz w:val="24"/>
                  </w:rPr>
                  <m:t>=</m:t>
                </m:r>
                <m:f>
                  <m:fPr>
                    <m:ctrlPr>
                      <w:rPr>
                        <w:rStyle w:val="EquationNoteChar"/>
                        <w:rFonts w:ascii="Cambria Math"/>
                        <w:i/>
                        <w:iCs w:val="0"/>
                        <w:sz w:val="24"/>
                      </w:rPr>
                    </m:ctrlPr>
                  </m:fPr>
                  <m:num>
                    <m:r>
                      <w:rPr>
                        <w:rStyle w:val="EquationNoteChar"/>
                        <w:rFonts w:ascii="Cambria Math"/>
                        <w:sz w:val="24"/>
                      </w:rPr>
                      <m:t>44</m:t>
                    </m:r>
                  </m:num>
                  <m:den>
                    <m:r>
                      <w:rPr>
                        <w:rStyle w:val="EquationNoteChar"/>
                        <w:rFonts w:ascii="Cambria Math"/>
                        <w:sz w:val="24"/>
                      </w:rPr>
                      <m:t>12</m:t>
                    </m:r>
                  </m:den>
                </m:f>
                <m:r>
                  <w:rPr>
                    <w:rStyle w:val="EquationNoteChar"/>
                    <w:rFonts w:ascii="Cambria Math" w:hAnsi="Cambria Math"/>
                    <w:sz w:val="24"/>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H</m:t>
                    </m:r>
                  </m:sup>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Harv,i,h</m:t>
                        </m:r>
                      </m:sub>
                    </m:sSub>
                    <m:r>
                      <w:rPr>
                        <w:rFonts w:ascii="Cambria Math" w:hAnsi="Cambria Math"/>
                      </w:rPr>
                      <m:t>×0.035)×</m:t>
                    </m:r>
                    <m:sSub>
                      <m:sSubPr>
                        <m:ctrlPr>
                          <w:rPr>
                            <w:rFonts w:ascii="Cambria Math" w:hAnsi="Cambria Math"/>
                            <w:i/>
                          </w:rPr>
                        </m:ctrlPr>
                      </m:sSubPr>
                      <m:e>
                        <m:r>
                          <w:rPr>
                            <w:rFonts w:ascii="Cambria Math" w:hAnsi="Cambria Math"/>
                          </w:rPr>
                          <m:t>S</m:t>
                        </m:r>
                      </m:e>
                      <m:sub>
                        <m:r>
                          <w:rPr>
                            <w:rFonts w:ascii="Cambria Math" w:hAnsi="Cambria Math"/>
                          </w:rPr>
                          <m:t>i</m:t>
                        </m:r>
                      </m:sub>
                    </m:sSub>
                  </m:e>
                </m:nary>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5344C388" w14:textId="77777777" w:rsidR="000D62A1" w:rsidRPr="004F5A29" w:rsidRDefault="000D62A1" w:rsidP="00486A76">
            <w:pPr>
              <w:ind w:right="237"/>
              <w:jc w:val="center"/>
              <w:rPr>
                <w:b/>
              </w:rPr>
            </w:pPr>
            <w:bookmarkStart w:id="324" w:name="_Ref440979039"/>
            <w:r w:rsidRPr="004F5A29">
              <w:rPr>
                <w:b/>
              </w:rPr>
              <w:t xml:space="preserve">Equation </w:t>
            </w:r>
            <w:r w:rsidRPr="004F5A29">
              <w:rPr>
                <w:b/>
              </w:rPr>
              <w:fldChar w:fldCharType="begin"/>
            </w:r>
            <w:r w:rsidRPr="004F5A29">
              <w:rPr>
                <w:b/>
              </w:rPr>
              <w:instrText xml:space="preserve"> SEQ Equation \* ARABIC </w:instrText>
            </w:r>
            <w:r w:rsidRPr="004F5A29">
              <w:rPr>
                <w:b/>
              </w:rPr>
              <w:fldChar w:fldCharType="separate"/>
            </w:r>
            <w:r w:rsidR="00797CB1">
              <w:rPr>
                <w:b/>
                <w:noProof/>
              </w:rPr>
              <w:t>6</w:t>
            </w:r>
            <w:r w:rsidRPr="004F5A29">
              <w:rPr>
                <w:b/>
              </w:rPr>
              <w:fldChar w:fldCharType="end"/>
            </w:r>
            <w:bookmarkEnd w:id="324"/>
          </w:p>
        </w:tc>
      </w:tr>
    </w:tbl>
    <w:p w14:paraId="5344C38A" w14:textId="77777777" w:rsidR="003E58E2" w:rsidRPr="004F5A29" w:rsidRDefault="003E58E2" w:rsidP="003E58E2">
      <w:pPr>
        <w:pStyle w:val="tMain"/>
      </w:pPr>
      <w:r w:rsidRPr="004F5A29">
        <w:tab/>
      </w:r>
      <w:r w:rsidRPr="004F5A29">
        <w:tab/>
      </w:r>
      <w:r w:rsidR="00B02B1D" w:rsidRPr="004F5A29">
        <w:t>w</w:t>
      </w:r>
      <w:r w:rsidRPr="004F5A29">
        <w:t>here:</w:t>
      </w:r>
    </w:p>
    <w:p w14:paraId="5344C38B" w14:textId="77777777" w:rsidR="00D53176" w:rsidRPr="004F5A29" w:rsidRDefault="00D53176" w:rsidP="00B02B1D">
      <w:pPr>
        <w:pStyle w:val="tDefn"/>
        <w:rPr>
          <w:b/>
        </w:rPr>
      </w:pPr>
      <w:r w:rsidRPr="004F5A29">
        <w:rPr>
          <w:b/>
          <w:i/>
        </w:rPr>
        <w:t>H</w:t>
      </w:r>
      <w:r w:rsidRPr="004F5A29">
        <w:rPr>
          <w:b/>
        </w:rPr>
        <w:t xml:space="preserve"> </w:t>
      </w:r>
      <w:r w:rsidRPr="004F5A29">
        <w:t>is the number of harvest events in the modelling period</w:t>
      </w:r>
      <w:r w:rsidR="00233667" w:rsidRPr="004F5A29">
        <w:t>—from the long</w:t>
      </w:r>
      <w:r w:rsidR="00233667" w:rsidRPr="004F5A29">
        <w:noBreakHyphen/>
        <w:t>term scenario simulation</w:t>
      </w:r>
      <w:r w:rsidRPr="004F5A29">
        <w:t>.</w:t>
      </w:r>
    </w:p>
    <w:p w14:paraId="5344C38C" w14:textId="77777777" w:rsidR="00972D48" w:rsidRPr="004F5A29" w:rsidRDefault="00113AB4" w:rsidP="00B02B1D">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Harv,i,h</m:t>
            </m:r>
          </m:sub>
        </m:sSub>
        <m:r>
          <w:rPr>
            <w:rFonts w:ascii="Cambria Math" w:hAnsi="Cambria Math"/>
          </w:rPr>
          <m:t xml:space="preserve"> </m:t>
        </m:r>
      </m:oMath>
      <w:r w:rsidR="00B02B1D" w:rsidRPr="004F5A29">
        <w:t>is</w:t>
      </w:r>
      <w:r w:rsidR="00972D48" w:rsidRPr="004F5A29">
        <w:t>:</w:t>
      </w:r>
    </w:p>
    <w:p w14:paraId="5344C38D" w14:textId="77777777" w:rsidR="00972D48" w:rsidRPr="004F5A29" w:rsidRDefault="00972D48" w:rsidP="00972D48">
      <w:pPr>
        <w:pStyle w:val="tPara"/>
      </w:pPr>
      <w:r w:rsidRPr="004F5A29">
        <w:tab/>
        <w:t>(a)</w:t>
      </w:r>
      <w:r w:rsidRPr="004F5A29">
        <w:tab/>
        <w:t xml:space="preserve">if the </w:t>
      </w:r>
      <w:r w:rsidRPr="004F5A29">
        <w:rPr>
          <w:i/>
        </w:rPr>
        <w:t>i</w:t>
      </w:r>
      <w:r w:rsidRPr="004F5A29">
        <w:rPr>
          <w:vertAlign w:val="superscript"/>
        </w:rPr>
        <w:t>th</w:t>
      </w:r>
      <w:r w:rsidRPr="004F5A29">
        <w:t xml:space="preserve"> CEA </w:t>
      </w:r>
      <w:r w:rsidR="00792A87" w:rsidRPr="004F5A29">
        <w:t>is a conversion CEA</w:t>
      </w:r>
      <w:r w:rsidRPr="004F5A29">
        <w:t>—zero; and</w:t>
      </w:r>
    </w:p>
    <w:p w14:paraId="5344C38E" w14:textId="77777777" w:rsidR="00B02B1D" w:rsidRPr="004F5A29" w:rsidRDefault="00972D48" w:rsidP="00972D48">
      <w:pPr>
        <w:pStyle w:val="tPara"/>
      </w:pPr>
      <w:r w:rsidRPr="004F5A29">
        <w:tab/>
        <w:t>(b)</w:t>
      </w:r>
      <w:r w:rsidRPr="004F5A29">
        <w:tab/>
        <w:t>otherwise—</w:t>
      </w:r>
      <w:r w:rsidR="00B02B1D" w:rsidRPr="004F5A29">
        <w:t xml:space="preserve">the predicted C mass of </w:t>
      </w:r>
      <w:r w:rsidR="009F67AD" w:rsidRPr="004F5A29">
        <w:t xml:space="preserve">forest </w:t>
      </w:r>
      <w:r w:rsidR="00B02B1D" w:rsidRPr="004F5A29">
        <w:t xml:space="preserve">products from harvest event </w:t>
      </w:r>
      <w:r w:rsidR="00992BFB" w:rsidRPr="004F5A29">
        <w:rPr>
          <w:i/>
        </w:rPr>
        <w:t>h</w:t>
      </w:r>
      <w:r w:rsidR="00992BFB" w:rsidRPr="004F5A29">
        <w:t xml:space="preserve"> </w:t>
      </w:r>
      <w:r w:rsidRPr="004F5A29">
        <w:t xml:space="preserve">in the modelling period </w:t>
      </w:r>
      <w:r w:rsidR="00B02B1D" w:rsidRPr="004F5A29">
        <w:t xml:space="preserve">in the </w:t>
      </w:r>
      <w:r w:rsidR="002974D9" w:rsidRPr="004F5A29">
        <w:rPr>
          <w:i/>
        </w:rPr>
        <w:t>i</w:t>
      </w:r>
      <w:r w:rsidR="00B02B1D" w:rsidRPr="004F5A29">
        <w:rPr>
          <w:vertAlign w:val="superscript"/>
        </w:rPr>
        <w:t>th</w:t>
      </w:r>
      <w:r w:rsidR="00B02B1D" w:rsidRPr="004F5A29">
        <w:t xml:space="preserve"> CEA </w:t>
      </w:r>
      <w:r w:rsidR="00D6481D" w:rsidRPr="004F5A29">
        <w:t>(in tonnes C per hectare)</w:t>
      </w:r>
      <w:r w:rsidRPr="004F5A29">
        <w:t xml:space="preserve">—from </w:t>
      </w:r>
      <w:r w:rsidR="00113AB4">
        <w:fldChar w:fldCharType="begin"/>
      </w:r>
      <w:r w:rsidR="00113AB4">
        <w:instrText xml:space="preserve"> REF  _Ref441073248 \* Lower  \* MERGEFORMAT </w:instrText>
      </w:r>
      <w:r w:rsidR="00113AB4">
        <w:fldChar w:fldCharType="separate"/>
      </w:r>
      <w:r w:rsidR="00797CB1" w:rsidRPr="00797CB1">
        <w:t xml:space="preserve">equation </w:t>
      </w:r>
      <w:r w:rsidR="00797CB1" w:rsidRPr="00797CB1">
        <w:rPr>
          <w:noProof/>
        </w:rPr>
        <w:t>7</w:t>
      </w:r>
      <w:r w:rsidR="00113AB4">
        <w:rPr>
          <w:noProof/>
        </w:rPr>
        <w:fldChar w:fldCharType="end"/>
      </w:r>
      <w:r w:rsidR="00B02B1D" w:rsidRPr="004F5A29">
        <w:t>.</w:t>
      </w:r>
    </w:p>
    <w:p w14:paraId="5344C38F" w14:textId="77777777" w:rsidR="00B02B1D" w:rsidRPr="004F5A29" w:rsidRDefault="00113AB4" w:rsidP="00B02B1D">
      <w:pPr>
        <w:pStyle w:val="tDefn"/>
      </w:pP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oMath>
      <w:r w:rsidR="00D6481D" w:rsidRPr="004F5A29">
        <w:t xml:space="preserve"> is the area (in hectares) of the </w:t>
      </w:r>
      <w:r w:rsidR="00D6481D" w:rsidRPr="004F5A29">
        <w:rPr>
          <w:i/>
        </w:rPr>
        <w:t>i</w:t>
      </w:r>
      <w:r w:rsidR="00D6481D" w:rsidRPr="004F5A29">
        <w:rPr>
          <w:vertAlign w:val="superscript"/>
        </w:rPr>
        <w:t>th</w:t>
      </w:r>
      <w:r w:rsidR="00D6481D" w:rsidRPr="004F5A29">
        <w:t xml:space="preserve"> CEA.</w:t>
      </w:r>
    </w:p>
    <w:p w14:paraId="5344C390" w14:textId="77777777" w:rsidR="00992BFB" w:rsidRPr="004F5A29" w:rsidRDefault="00992BFB" w:rsidP="00992BFB">
      <w:pPr>
        <w:pStyle w:val="tMain"/>
      </w:pPr>
      <w:r w:rsidRPr="004F5A29">
        <w:tab/>
      </w:r>
      <w:r w:rsidRPr="004F5A29">
        <w:fldChar w:fldCharType="begin"/>
      </w:r>
      <w:bookmarkStart w:id="325" w:name="_Ref441072992"/>
      <w:bookmarkEnd w:id="325"/>
      <w:r w:rsidRPr="004F5A29">
        <w:instrText xml:space="preserve">  LISTNUM "main numbering" \l 6 \* MERGEFORMAT </w:instrText>
      </w:r>
      <w:r w:rsidRPr="004F5A29">
        <w:fldChar w:fldCharType="end"/>
      </w:r>
      <w:r w:rsidRPr="004F5A29">
        <w:tab/>
        <w:t xml:space="preserve">For </w:t>
      </w:r>
      <w:r w:rsidR="00114006" w:rsidRPr="004F5A29">
        <w:t xml:space="preserve">paragraph (b) of </w:t>
      </w:r>
      <w:r w:rsidRPr="004F5A29">
        <w:t xml:space="preserve">the definition of </w:t>
      </w:r>
      <w:r w:rsidRPr="004F5A29">
        <w:rPr>
          <w:i/>
        </w:rPr>
        <w:t>C</w:t>
      </w:r>
      <w:r w:rsidR="00FA3BBB" w:rsidRPr="004F5A29">
        <w:rPr>
          <w:i/>
          <w:vertAlign w:val="subscript"/>
        </w:rPr>
        <w:t>Harv</w:t>
      </w:r>
      <w:r w:rsidRPr="004F5A29">
        <w:rPr>
          <w:i/>
          <w:vertAlign w:val="subscript"/>
        </w:rPr>
        <w:t>,i,h</w:t>
      </w:r>
      <w:r w:rsidRPr="004F5A29">
        <w:t xml:space="preserve"> in subsection </w:t>
      </w:r>
      <w:r w:rsidR="00113AB4">
        <w:fldChar w:fldCharType="begin"/>
      </w:r>
      <w:r w:rsidR="00113AB4">
        <w:instrText xml:space="preserve"> REF _Ref441072991 \n </w:instrText>
      </w:r>
      <w:r w:rsidR="00113AB4">
        <w:fldChar w:fldCharType="separate"/>
      </w:r>
      <w:r w:rsidR="00797CB1">
        <w:t>(3)</w:t>
      </w:r>
      <w:r w:rsidR="00113AB4">
        <w:fldChar w:fldCharType="end"/>
      </w:r>
      <w:r w:rsidRPr="004F5A29">
        <w:t xml:space="preserve">, </w:t>
      </w:r>
      <w:r w:rsidR="00BF760F" w:rsidRPr="004F5A29">
        <w:t xml:space="preserve">the </w:t>
      </w:r>
      <w:r w:rsidR="009F4849" w:rsidRPr="004F5A29">
        <w:t xml:space="preserve">equation </w:t>
      </w:r>
      <w:r w:rsidR="00BF760F" w:rsidRPr="004F5A29">
        <w:t>is:</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9"/>
        <w:gridCol w:w="1826"/>
      </w:tblGrid>
      <w:tr w:rsidR="004F5A29" w:rsidRPr="004F5A29" w14:paraId="5344C393" w14:textId="77777777" w:rsidTr="00486A76">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5344C391" w14:textId="77777777" w:rsidR="00486A76" w:rsidRPr="004F5A29" w:rsidRDefault="00113AB4" w:rsidP="009F67AD">
            <w:pPr>
              <w:pStyle w:val="tMain"/>
              <w:jc w:val="center"/>
              <w:rPr>
                <w:i/>
              </w:rPr>
            </w:pPr>
            <m:oMathPara>
              <m:oMath>
                <m:sSub>
                  <m:sSubPr>
                    <m:ctrlPr>
                      <w:rPr>
                        <w:rStyle w:val="EquationNoteChar"/>
                        <w:rFonts w:ascii="Cambria Math"/>
                        <w:i/>
                        <w:iCs w:val="0"/>
                        <w:sz w:val="24"/>
                      </w:rPr>
                    </m:ctrlPr>
                  </m:sSubPr>
                  <m:e>
                    <m:r>
                      <w:rPr>
                        <w:rStyle w:val="EquationNoteChar"/>
                        <w:rFonts w:ascii="Cambria Math"/>
                        <w:sz w:val="24"/>
                      </w:rPr>
                      <m:t>C</m:t>
                    </m:r>
                  </m:e>
                  <m:sub>
                    <m:r>
                      <w:rPr>
                        <w:rStyle w:val="EquationNoteChar"/>
                        <w:rFonts w:ascii="Cambria Math"/>
                        <w:sz w:val="24"/>
                      </w:rPr>
                      <m:t>Harv,i,</m:t>
                    </m:r>
                    <m:r>
                      <w:rPr>
                        <w:rStyle w:val="EquationNoteChar"/>
                        <w:rFonts w:ascii="Cambria Math" w:hAnsi="Cambria Math" w:cs="Cambria Math"/>
                        <w:sz w:val="24"/>
                      </w:rPr>
                      <m:t>h</m:t>
                    </m:r>
                  </m:sub>
                </m:sSub>
                <m:r>
                  <w:rPr>
                    <w:rStyle w:val="EquationNoteChar"/>
                    <w:rFonts w:ascii="Cambria Math"/>
                    <w:sz w:val="24"/>
                  </w:rPr>
                  <m:t>=</m:t>
                </m:r>
                <m:sSub>
                  <m:sSubPr>
                    <m:ctrlPr>
                      <w:rPr>
                        <w:rStyle w:val="EquationNoteChar"/>
                        <w:rFonts w:ascii="Cambria Math"/>
                        <w:i/>
                        <w:iCs w:val="0"/>
                        <w:sz w:val="24"/>
                      </w:rPr>
                    </m:ctrlPr>
                  </m:sSubPr>
                  <m:e>
                    <m:r>
                      <w:rPr>
                        <w:rStyle w:val="EquationNoteChar"/>
                        <w:rFonts w:ascii="Cambria Math"/>
                        <w:sz w:val="24"/>
                      </w:rPr>
                      <m:t>C</m:t>
                    </m:r>
                  </m:e>
                  <m:sub>
                    <m:r>
                      <w:rPr>
                        <w:rStyle w:val="EquationNoteChar"/>
                        <w:rFonts w:ascii="Cambria Math"/>
                        <w:sz w:val="24"/>
                      </w:rPr>
                      <m:t>FP,i,k</m:t>
                    </m:r>
                  </m:sub>
                </m:sSub>
                <m:r>
                  <w:rPr>
                    <w:rStyle w:val="EquationNoteChar"/>
                    <w:rFonts w:ascii="Cambria Math"/>
                    <w:sz w:val="24"/>
                  </w:rPr>
                  <m:t>-</m:t>
                </m:r>
                <m:sSub>
                  <m:sSubPr>
                    <m:ctrlPr>
                      <w:rPr>
                        <w:rStyle w:val="EquationNoteChar"/>
                        <w:rFonts w:ascii="Cambria Math" w:hAnsi="Cambria Math"/>
                        <w:i/>
                        <w:iCs w:val="0"/>
                        <w:sz w:val="24"/>
                      </w:rPr>
                    </m:ctrlPr>
                  </m:sSubPr>
                  <m:e>
                    <m:r>
                      <w:rPr>
                        <w:rStyle w:val="EquationNoteChar"/>
                        <w:rFonts w:ascii="Cambria Math" w:hAnsi="Cambria Math"/>
                        <w:sz w:val="24"/>
                      </w:rPr>
                      <m:t>C</m:t>
                    </m:r>
                  </m:e>
                  <m:sub>
                    <m:r>
                      <w:rPr>
                        <w:rStyle w:val="EquationNoteChar"/>
                        <w:rFonts w:ascii="Cambria Math"/>
                        <w:sz w:val="24"/>
                      </w:rPr>
                      <m:t>FP</m:t>
                    </m:r>
                    <m:r>
                      <w:rPr>
                        <w:rStyle w:val="EquationNoteChar"/>
                        <w:rFonts w:ascii="Cambria Math" w:hAnsi="Cambria Math"/>
                        <w:sz w:val="24"/>
                      </w:rPr>
                      <m:t>,i,k-1</m:t>
                    </m:r>
                  </m:sub>
                </m:sSub>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5344C392" w14:textId="77777777" w:rsidR="00486A76" w:rsidRPr="004F5A29" w:rsidRDefault="00486A76" w:rsidP="00486A76">
            <w:pPr>
              <w:ind w:right="237"/>
              <w:jc w:val="center"/>
              <w:rPr>
                <w:b/>
              </w:rPr>
            </w:pPr>
            <w:bookmarkStart w:id="326" w:name="_Ref441073248"/>
            <w:r w:rsidRPr="004F5A29">
              <w:rPr>
                <w:b/>
              </w:rPr>
              <w:t xml:space="preserve">Equation </w:t>
            </w:r>
            <w:r w:rsidRPr="004F5A29">
              <w:rPr>
                <w:b/>
              </w:rPr>
              <w:fldChar w:fldCharType="begin"/>
            </w:r>
            <w:r w:rsidRPr="004F5A29">
              <w:rPr>
                <w:b/>
              </w:rPr>
              <w:instrText xml:space="preserve"> SEQ Equation \* ARABIC </w:instrText>
            </w:r>
            <w:r w:rsidRPr="004F5A29">
              <w:rPr>
                <w:b/>
              </w:rPr>
              <w:fldChar w:fldCharType="separate"/>
            </w:r>
            <w:r w:rsidR="00797CB1">
              <w:rPr>
                <w:b/>
                <w:noProof/>
              </w:rPr>
              <w:t>7</w:t>
            </w:r>
            <w:r w:rsidRPr="004F5A29">
              <w:rPr>
                <w:b/>
              </w:rPr>
              <w:fldChar w:fldCharType="end"/>
            </w:r>
            <w:bookmarkEnd w:id="326"/>
          </w:p>
        </w:tc>
      </w:tr>
    </w:tbl>
    <w:p w14:paraId="5344C394" w14:textId="77777777" w:rsidR="00BF760F" w:rsidRPr="004F5A29" w:rsidRDefault="00BF760F" w:rsidP="00BF760F">
      <w:pPr>
        <w:pStyle w:val="tMain"/>
      </w:pPr>
      <w:r w:rsidRPr="004F5A29">
        <w:tab/>
      </w:r>
      <w:r w:rsidRPr="004F5A29">
        <w:tab/>
        <w:t>where:</w:t>
      </w:r>
    </w:p>
    <w:p w14:paraId="5344C395" w14:textId="77777777" w:rsidR="00992BFB" w:rsidRPr="004F5A29" w:rsidRDefault="00BF760F" w:rsidP="00BF760F">
      <w:pPr>
        <w:pStyle w:val="tDefn"/>
      </w:pPr>
      <w:r w:rsidRPr="004F5A29">
        <w:rPr>
          <w:b/>
          <w:i/>
        </w:rPr>
        <w:t>k</w:t>
      </w:r>
      <w:r w:rsidRPr="004F5A29">
        <w:t xml:space="preserve"> is the month of the modelling period in which harvest event </w:t>
      </w:r>
      <w:r w:rsidRPr="004F5A29">
        <w:rPr>
          <w:i/>
        </w:rPr>
        <w:t xml:space="preserve">h </w:t>
      </w:r>
      <w:r w:rsidRPr="004F5A29">
        <w:t>occurred</w:t>
      </w:r>
      <w:r w:rsidR="006C28FF" w:rsidRPr="004F5A29">
        <w:t>—from the long</w:t>
      </w:r>
      <w:r w:rsidR="006C28FF" w:rsidRPr="004F5A29">
        <w:noBreakHyphen/>
        <w:t>term project scenario simulation</w:t>
      </w:r>
      <w:r w:rsidRPr="004F5A29">
        <w:t>.</w:t>
      </w:r>
    </w:p>
    <w:p w14:paraId="5344C396" w14:textId="77777777" w:rsidR="00BF760F" w:rsidRPr="004F5A29" w:rsidRDefault="00BF760F" w:rsidP="00BF760F">
      <w:pPr>
        <w:pStyle w:val="tDefn"/>
        <w:rPr>
          <w:b/>
        </w:rPr>
      </w:pPr>
      <w:r w:rsidRPr="004F5A29">
        <w:rPr>
          <w:b/>
          <w:i/>
        </w:rPr>
        <w:t>C</w:t>
      </w:r>
      <w:r w:rsidR="009F67AD" w:rsidRPr="004F5A29">
        <w:rPr>
          <w:b/>
          <w:i/>
          <w:vertAlign w:val="subscript"/>
        </w:rPr>
        <w:t>FP</w:t>
      </w:r>
      <w:r w:rsidRPr="004F5A29">
        <w:rPr>
          <w:b/>
          <w:i/>
          <w:vertAlign w:val="subscript"/>
        </w:rPr>
        <w:t>,i,k</w:t>
      </w:r>
      <w:r w:rsidRPr="004F5A29">
        <w:rPr>
          <w:b/>
        </w:rPr>
        <w:t xml:space="preserve"> </w:t>
      </w:r>
      <w:r w:rsidRPr="004F5A29">
        <w:t>is the</w:t>
      </w:r>
      <w:r w:rsidRPr="004F5A29">
        <w:rPr>
          <w:b/>
        </w:rPr>
        <w:t xml:space="preserve"> </w:t>
      </w:r>
      <w:r w:rsidRPr="004F5A29">
        <w:t xml:space="preserve">predicted mass of </w:t>
      </w:r>
      <w:r w:rsidR="009F67AD" w:rsidRPr="004F5A29">
        <w:t xml:space="preserve">forest </w:t>
      </w:r>
      <w:r w:rsidRPr="004F5A29">
        <w:t>products (in tonnes C</w:t>
      </w:r>
      <w:r w:rsidR="00EB4F76" w:rsidRPr="004F5A29">
        <w:t xml:space="preserve"> per hectare</w:t>
      </w:r>
      <w:r w:rsidRPr="004F5A29">
        <w:t>)</w:t>
      </w:r>
      <w:r w:rsidR="00EB4F76" w:rsidRPr="004F5A29">
        <w:t xml:space="preserve"> for the </w:t>
      </w:r>
      <w:r w:rsidR="00EB4F76" w:rsidRPr="004F5A29">
        <w:rPr>
          <w:i/>
        </w:rPr>
        <w:t>i</w:t>
      </w:r>
      <w:r w:rsidR="00EB4F76" w:rsidRPr="004F5A29">
        <w:rPr>
          <w:vertAlign w:val="superscript"/>
        </w:rPr>
        <w:t>th</w:t>
      </w:r>
      <w:r w:rsidR="00EB4F76" w:rsidRPr="004F5A29">
        <w:t xml:space="preserve"> CEA and for the </w:t>
      </w:r>
      <w:r w:rsidRPr="004F5A29">
        <w:rPr>
          <w:i/>
        </w:rPr>
        <w:t>k</w:t>
      </w:r>
      <w:r w:rsidR="00EB4F76" w:rsidRPr="004F5A29">
        <w:rPr>
          <w:vertAlign w:val="superscript"/>
        </w:rPr>
        <w:t>th</w:t>
      </w:r>
      <w:r w:rsidR="00EB4F76" w:rsidRPr="004F5A29">
        <w:t xml:space="preserve"> month since the modelling start date</w:t>
      </w:r>
      <w:r w:rsidR="00972D48" w:rsidRPr="004F5A29">
        <w:t xml:space="preserve">—from </w:t>
      </w:r>
      <w:r w:rsidR="005C5BBE" w:rsidRPr="004F5A29">
        <w:t xml:space="preserve">the long term project </w:t>
      </w:r>
      <w:r w:rsidR="00114006" w:rsidRPr="004F5A29">
        <w:t xml:space="preserve">scenario </w:t>
      </w:r>
      <w:r w:rsidR="005C5BBE" w:rsidRPr="004F5A29">
        <w:t>simulation</w:t>
      </w:r>
      <w:r w:rsidRPr="004F5A29">
        <w:t>.</w:t>
      </w:r>
    </w:p>
    <w:p w14:paraId="5344C397" w14:textId="77777777" w:rsidR="0042514B" w:rsidRPr="004F5A29" w:rsidRDefault="00BF760F" w:rsidP="00BF760F">
      <w:pPr>
        <w:pStyle w:val="tDefn"/>
      </w:pPr>
      <w:r w:rsidRPr="004F5A29">
        <w:rPr>
          <w:b/>
          <w:i/>
        </w:rPr>
        <w:t>C</w:t>
      </w:r>
      <w:r w:rsidR="009F67AD" w:rsidRPr="004F5A29">
        <w:rPr>
          <w:b/>
          <w:i/>
          <w:vertAlign w:val="subscript"/>
        </w:rPr>
        <w:t>F</w:t>
      </w:r>
      <w:r w:rsidRPr="004F5A29">
        <w:rPr>
          <w:b/>
          <w:i/>
          <w:vertAlign w:val="subscript"/>
        </w:rPr>
        <w:t>P,i,k</w:t>
      </w:r>
      <w:r w:rsidR="0042514B" w:rsidRPr="004F5A29">
        <w:rPr>
          <w:b/>
          <w:i/>
          <w:vertAlign w:val="subscript"/>
        </w:rPr>
        <w:t> – </w:t>
      </w:r>
      <w:r w:rsidR="0042514B" w:rsidRPr="004F5A29">
        <w:rPr>
          <w:b/>
          <w:vertAlign w:val="subscript"/>
        </w:rPr>
        <w:t>1</w:t>
      </w:r>
      <w:r w:rsidRPr="004F5A29">
        <w:rPr>
          <w:b/>
        </w:rPr>
        <w:t xml:space="preserve"> </w:t>
      </w:r>
      <w:r w:rsidRPr="004F5A29">
        <w:t>is</w:t>
      </w:r>
      <w:r w:rsidR="0042514B" w:rsidRPr="004F5A29">
        <w:t>:</w:t>
      </w:r>
    </w:p>
    <w:p w14:paraId="5344C398" w14:textId="77777777" w:rsidR="0042514B" w:rsidRPr="004F5A29" w:rsidRDefault="0042514B" w:rsidP="0042514B">
      <w:pPr>
        <w:pStyle w:val="tPara"/>
      </w:pPr>
      <w:r w:rsidRPr="004F5A29">
        <w:tab/>
        <w:t>(a)</w:t>
      </w:r>
      <w:r w:rsidRPr="004F5A29">
        <w:tab/>
        <w:t>for the first month of the modelling period</w:t>
      </w:r>
      <w:r w:rsidR="00972D48" w:rsidRPr="004F5A29">
        <w:t xml:space="preserve"> (</w:t>
      </w:r>
      <w:r w:rsidR="00972D48" w:rsidRPr="004F5A29">
        <w:rPr>
          <w:i/>
        </w:rPr>
        <w:t>k</w:t>
      </w:r>
      <w:r w:rsidR="00972D48" w:rsidRPr="004F5A29">
        <w:t> = 1)</w:t>
      </w:r>
      <w:r w:rsidRPr="004F5A29">
        <w:t>—zero; and</w:t>
      </w:r>
    </w:p>
    <w:p w14:paraId="5344C399" w14:textId="77777777" w:rsidR="00BF760F" w:rsidRPr="004F5A29" w:rsidRDefault="0042514B" w:rsidP="0042514B">
      <w:pPr>
        <w:pStyle w:val="tPara"/>
      </w:pPr>
      <w:r w:rsidRPr="004F5A29">
        <w:tab/>
        <w:t>(b)</w:t>
      </w:r>
      <w:r w:rsidRPr="004F5A29">
        <w:tab/>
        <w:t>for subsequent months</w:t>
      </w:r>
      <w:r w:rsidR="00972D48" w:rsidRPr="004F5A29">
        <w:t xml:space="preserve"> (</w:t>
      </w:r>
      <w:r w:rsidR="00972D48" w:rsidRPr="004F5A29">
        <w:rPr>
          <w:i/>
        </w:rPr>
        <w:t>k</w:t>
      </w:r>
      <w:r w:rsidR="00972D48" w:rsidRPr="004F5A29">
        <w:t xml:space="preserve"> </w:t>
      </w:r>
      <w:r w:rsidR="00972D48" w:rsidRPr="004F5A29">
        <w:sym w:font="Symbol" w:char="F0B3"/>
      </w:r>
      <w:r w:rsidR="00972D48" w:rsidRPr="004F5A29">
        <w:t xml:space="preserve"> 2)</w:t>
      </w:r>
      <w:r w:rsidRPr="004F5A29">
        <w:t>—</w:t>
      </w:r>
      <w:r w:rsidR="00BF760F" w:rsidRPr="004F5A29">
        <w:t>the</w:t>
      </w:r>
      <w:r w:rsidR="00BF760F" w:rsidRPr="004F5A29">
        <w:rPr>
          <w:b/>
        </w:rPr>
        <w:t xml:space="preserve"> </w:t>
      </w:r>
      <w:r w:rsidR="00EB4F76" w:rsidRPr="004F5A29">
        <w:t xml:space="preserve">predicted mass of </w:t>
      </w:r>
      <w:r w:rsidR="009F67AD" w:rsidRPr="004F5A29">
        <w:t xml:space="preserve">forest </w:t>
      </w:r>
      <w:r w:rsidR="00EB4F76" w:rsidRPr="004F5A29">
        <w:t xml:space="preserve"> products (in tonnes C per hectare) for the </w:t>
      </w:r>
      <w:r w:rsidR="00EB4F76" w:rsidRPr="004F5A29">
        <w:rPr>
          <w:i/>
        </w:rPr>
        <w:t>i</w:t>
      </w:r>
      <w:r w:rsidR="00EB4F76" w:rsidRPr="004F5A29">
        <w:rPr>
          <w:vertAlign w:val="superscript"/>
        </w:rPr>
        <w:t>th</w:t>
      </w:r>
      <w:r w:rsidR="00EB4F76" w:rsidRPr="004F5A29">
        <w:t xml:space="preserve"> CEA and for the (</w:t>
      </w:r>
      <w:r w:rsidR="00EB4F76" w:rsidRPr="004F5A29">
        <w:rPr>
          <w:i/>
        </w:rPr>
        <w:t>k</w:t>
      </w:r>
      <w:r w:rsidR="00EB4F76" w:rsidRPr="004F5A29">
        <w:t> – 1)</w:t>
      </w:r>
      <w:r w:rsidR="00EB4F76" w:rsidRPr="004F5A29">
        <w:rPr>
          <w:vertAlign w:val="superscript"/>
        </w:rPr>
        <w:t>th</w:t>
      </w:r>
      <w:r w:rsidR="00EB4F76" w:rsidRPr="004F5A29">
        <w:t xml:space="preserve"> month since the modelling start date</w:t>
      </w:r>
      <w:r w:rsidR="009F4849" w:rsidRPr="004F5A29">
        <w:t xml:space="preserve">—from </w:t>
      </w:r>
      <w:r w:rsidR="005C5BBE" w:rsidRPr="004F5A29">
        <w:t xml:space="preserve">the long term project </w:t>
      </w:r>
      <w:r w:rsidR="006C28FF" w:rsidRPr="004F5A29">
        <w:t xml:space="preserve">scenario </w:t>
      </w:r>
      <w:r w:rsidR="005C5BBE" w:rsidRPr="004F5A29">
        <w:t>simulation</w:t>
      </w:r>
      <w:r w:rsidR="00EB4F76" w:rsidRPr="004F5A29">
        <w:t>.</w:t>
      </w:r>
    </w:p>
    <w:p w14:paraId="5344C39A" w14:textId="77777777" w:rsidR="003E58E2" w:rsidRPr="004F5A29" w:rsidRDefault="00BD4404" w:rsidP="003E58E2">
      <w:pPr>
        <w:pStyle w:val="h5Section"/>
      </w:pPr>
      <w:r w:rsidRPr="004F5A29">
        <w:fldChar w:fldCharType="begin"/>
      </w:r>
      <w:r w:rsidR="003E58E2" w:rsidRPr="004F5A29">
        <w:instrText xml:space="preserve">  LISTNUM "main numbering" \l 5 \* MERGEFORMAT </w:instrText>
      </w:r>
      <w:bookmarkStart w:id="327" w:name="_Toc423463539"/>
      <w:bookmarkStart w:id="328" w:name="_Toc444766592"/>
      <w:bookmarkStart w:id="329" w:name="_Toc480371972"/>
      <w:r w:rsidRPr="004F5A29">
        <w:fldChar w:fldCharType="end"/>
      </w:r>
      <w:r w:rsidR="009F689E" w:rsidRPr="004F5A29">
        <w:t xml:space="preserve">  </w:t>
      </w:r>
      <w:r w:rsidR="00FD1853" w:rsidRPr="004F5A29">
        <w:t xml:space="preserve">Predicted long-term average </w:t>
      </w:r>
      <w:r w:rsidR="00BD0568" w:rsidRPr="004F5A29">
        <w:t xml:space="preserve">net </w:t>
      </w:r>
      <w:r w:rsidR="00FD1853" w:rsidRPr="004F5A29">
        <w:t>carbon stock for whole p</w:t>
      </w:r>
      <w:r w:rsidR="009F689E" w:rsidRPr="004F5A29">
        <w:t>roject</w:t>
      </w:r>
      <w:bookmarkEnd w:id="327"/>
      <w:bookmarkEnd w:id="328"/>
      <w:bookmarkEnd w:id="329"/>
    </w:p>
    <w:p w14:paraId="5344C39B" w14:textId="77777777" w:rsidR="003E58E2" w:rsidRPr="004F5A29" w:rsidRDefault="003E58E2" w:rsidP="003E58E2">
      <w:pPr>
        <w:pStyle w:val="tMain"/>
      </w:pPr>
      <w:r w:rsidRPr="004F5A29">
        <w:tab/>
      </w:r>
      <w:r w:rsidRPr="004F5A29">
        <w:tab/>
        <w:t xml:space="preserve">The predicted long-term average </w:t>
      </w:r>
      <w:r w:rsidR="00BD0568" w:rsidRPr="004F5A29">
        <w:t xml:space="preserve">net </w:t>
      </w:r>
      <w:r w:rsidRPr="004F5A29">
        <w:t xml:space="preserve">carbon stock </w:t>
      </w:r>
      <w:r w:rsidR="00FD1853" w:rsidRPr="004F5A29">
        <w:t>for the project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P</m:t>
            </m:r>
          </m:sub>
        </m:sSub>
      </m:oMath>
      <w:r w:rsidR="00FD1853" w:rsidRPr="004F5A29">
        <w:t xml:space="preserve">) (in tonnes </w:t>
      </w:r>
      <w:r w:rsidR="001D499B" w:rsidRPr="004F5A29">
        <w:t>CO</w:t>
      </w:r>
      <w:r w:rsidR="001D499B" w:rsidRPr="004F5A29">
        <w:rPr>
          <w:vertAlign w:val="subscript"/>
        </w:rPr>
        <w:t>2</w:t>
      </w:r>
      <w:r w:rsidR="001D499B" w:rsidRPr="004F5A29">
        <w:noBreakHyphen/>
        <w:t>e</w:t>
      </w:r>
      <w:r w:rsidR="00FD1853" w:rsidRPr="004F5A29">
        <w:t xml:space="preserve">) is </w:t>
      </w:r>
      <w:r w:rsidRPr="004F5A29">
        <w:t>calculated using the following formula:</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9"/>
        <w:gridCol w:w="1826"/>
      </w:tblGrid>
      <w:tr w:rsidR="004F5A29" w:rsidRPr="004F5A29" w14:paraId="5344C39E" w14:textId="77777777" w:rsidTr="00486A76">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5344C39C" w14:textId="77777777" w:rsidR="00486A76" w:rsidRPr="004F5A29" w:rsidRDefault="00113AB4" w:rsidP="00180F57">
            <w:pPr>
              <w:pStyle w:val="tMain"/>
              <w:jc w:val="center"/>
              <w:rPr>
                <w:i/>
              </w:rPr>
            </w:pPr>
            <m:oMathPara>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P</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I</m:t>
                    </m:r>
                  </m:sup>
                  <m:e>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P,Fire,i</m:t>
                            </m:r>
                          </m:sub>
                        </m:sSub>
                        <m:r>
                          <w:rPr>
                            <w:rFonts w:ascii="Cambria Math" w:hAnsi="Cambria Math"/>
                          </w:rPr>
                          <m:t>-</m:t>
                        </m:r>
                        <m:sSub>
                          <m:sSubPr>
                            <m:ctrlPr>
                              <w:rPr>
                                <w:rStyle w:val="EquationNoteChar"/>
                                <w:rFonts w:ascii="Cambria Math"/>
                                <w:i/>
                                <w:iCs w:val="0"/>
                                <w:sz w:val="24"/>
                              </w:rPr>
                            </m:ctrlPr>
                          </m:sSubPr>
                          <m:e>
                            <m:r>
                              <w:rPr>
                                <w:rStyle w:val="EquationNoteChar"/>
                                <w:rFonts w:ascii="Cambria Math"/>
                                <w:sz w:val="24"/>
                              </w:rPr>
                              <m:t>E</m:t>
                            </m:r>
                          </m:e>
                          <m:sub>
                            <m:r>
                              <w:rPr>
                                <w:rStyle w:val="EquationNoteChar"/>
                                <w:rFonts w:ascii="Cambria Math"/>
                                <w:sz w:val="24"/>
                              </w:rPr>
                              <m:t>P,Fuel,i</m:t>
                            </m:r>
                          </m:sub>
                        </m:sSub>
                      </m:e>
                    </m:d>
                  </m:e>
                </m:nary>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5344C39D" w14:textId="77777777" w:rsidR="00486A76" w:rsidRPr="004F5A29" w:rsidRDefault="00486A76" w:rsidP="00486A76">
            <w:pPr>
              <w:ind w:right="237"/>
              <w:jc w:val="center"/>
              <w:rPr>
                <w:b/>
              </w:rPr>
            </w:pPr>
            <w:bookmarkStart w:id="330" w:name="_Ref440979105"/>
            <w:r w:rsidRPr="004F5A29">
              <w:rPr>
                <w:b/>
              </w:rPr>
              <w:t xml:space="preserve">Equation </w:t>
            </w:r>
            <w:r w:rsidRPr="004F5A29">
              <w:rPr>
                <w:b/>
              </w:rPr>
              <w:fldChar w:fldCharType="begin"/>
            </w:r>
            <w:r w:rsidRPr="004F5A29">
              <w:rPr>
                <w:b/>
              </w:rPr>
              <w:instrText xml:space="preserve"> SEQ Equation \* ARABIC </w:instrText>
            </w:r>
            <w:r w:rsidRPr="004F5A29">
              <w:rPr>
                <w:b/>
              </w:rPr>
              <w:fldChar w:fldCharType="separate"/>
            </w:r>
            <w:r w:rsidR="00797CB1">
              <w:rPr>
                <w:b/>
                <w:noProof/>
              </w:rPr>
              <w:t>8</w:t>
            </w:r>
            <w:r w:rsidRPr="004F5A29">
              <w:rPr>
                <w:b/>
              </w:rPr>
              <w:fldChar w:fldCharType="end"/>
            </w:r>
            <w:bookmarkEnd w:id="330"/>
          </w:p>
        </w:tc>
      </w:tr>
    </w:tbl>
    <w:p w14:paraId="5344C39F" w14:textId="77777777" w:rsidR="003E58E2" w:rsidRPr="004F5A29" w:rsidRDefault="003E58E2" w:rsidP="003E58E2">
      <w:pPr>
        <w:pStyle w:val="tMain"/>
      </w:pPr>
      <w:r w:rsidRPr="004F5A29">
        <w:tab/>
      </w:r>
      <w:r w:rsidRPr="004F5A29">
        <w:tab/>
      </w:r>
      <w:r w:rsidR="00D6481D" w:rsidRPr="004F5A29">
        <w:t>w</w:t>
      </w:r>
      <w:r w:rsidRPr="004F5A29">
        <w:t>here:</w:t>
      </w:r>
    </w:p>
    <w:p w14:paraId="5344C3A0" w14:textId="77777777" w:rsidR="00FB21F4" w:rsidRPr="004F5A29" w:rsidRDefault="00FB21F4" w:rsidP="00FB21F4">
      <w:pPr>
        <w:pStyle w:val="tDefn"/>
      </w:pPr>
      <w:r w:rsidRPr="004F5A29">
        <w:rPr>
          <w:b/>
          <w:i/>
        </w:rPr>
        <w:t>I</w:t>
      </w:r>
      <w:r w:rsidRPr="004F5A29">
        <w:rPr>
          <w:i/>
        </w:rPr>
        <w:t xml:space="preserve"> </w:t>
      </w:r>
      <w:r w:rsidRPr="004F5A29">
        <w:t>is the number of CEAs in the project area.</w:t>
      </w:r>
    </w:p>
    <w:p w14:paraId="5344C3A1" w14:textId="77777777" w:rsidR="00FD1853" w:rsidRPr="004F5A29" w:rsidRDefault="00113AB4" w:rsidP="00FD1853">
      <w:pPr>
        <w:pStyle w:val="tDefn"/>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C</m:t>
                </m:r>
              </m:e>
            </m:acc>
          </m:e>
          <m:sub>
            <m:r>
              <m:rPr>
                <m:sty m:val="bi"/>
              </m:rPr>
              <w:rPr>
                <w:rFonts w:ascii="Cambria Math" w:hAnsi="Cambria Math"/>
              </w:rPr>
              <m:t>i</m:t>
            </m:r>
          </m:sub>
        </m:sSub>
      </m:oMath>
      <w:r w:rsidR="00FD1853" w:rsidRPr="004F5A29">
        <w:t xml:space="preserve"> is the predicted long-term average project carbon stock (in tonnes C</w:t>
      </w:r>
      <w:r w:rsidR="00B97DF0" w:rsidRPr="004F5A29">
        <w:t>O</w:t>
      </w:r>
      <w:r w:rsidR="00B97DF0" w:rsidRPr="004F5A29">
        <w:rPr>
          <w:vertAlign w:val="subscript"/>
        </w:rPr>
        <w:t>2</w:t>
      </w:r>
      <w:r w:rsidR="00B97DF0" w:rsidRPr="004F5A29">
        <w:noBreakHyphen/>
        <w:t>e</w:t>
      </w:r>
      <w:r w:rsidR="00FD1853" w:rsidRPr="004F5A29">
        <w:t xml:space="preserve">) for the </w:t>
      </w:r>
      <w:r w:rsidR="00FD1853" w:rsidRPr="004F5A29">
        <w:rPr>
          <w:i/>
        </w:rPr>
        <w:t>i</w:t>
      </w:r>
      <w:r w:rsidR="00FD1853" w:rsidRPr="004F5A29">
        <w:rPr>
          <w:vertAlign w:val="superscript"/>
        </w:rPr>
        <w:t>th</w:t>
      </w:r>
      <w:r w:rsidR="00FD1853" w:rsidRPr="004F5A29">
        <w:t xml:space="preserve"> CEA—from</w:t>
      </w:r>
      <w:r w:rsidR="00E67CC1" w:rsidRPr="004F5A29">
        <w:t xml:space="preserve"> </w:t>
      </w:r>
      <w:r>
        <w:fldChar w:fldCharType="begin"/>
      </w:r>
      <w:r>
        <w:instrText xml:space="preserve"> REF  _Ref440978887 \* Lower  \* MERGEFORMAT </w:instrText>
      </w:r>
      <w:r>
        <w:fldChar w:fldCharType="separate"/>
      </w:r>
      <w:r w:rsidR="00797CB1" w:rsidRPr="00797CB1">
        <w:t xml:space="preserve">equation </w:t>
      </w:r>
      <w:r w:rsidR="00797CB1" w:rsidRPr="00797CB1">
        <w:rPr>
          <w:noProof/>
        </w:rPr>
        <w:t>4</w:t>
      </w:r>
      <w:r>
        <w:rPr>
          <w:noProof/>
        </w:rPr>
        <w:fldChar w:fldCharType="end"/>
      </w:r>
      <w:r w:rsidR="00642FDE" w:rsidRPr="004F5A29">
        <w:t>.</w:t>
      </w:r>
    </w:p>
    <w:p w14:paraId="5344C3A2" w14:textId="77777777" w:rsidR="00A21179" w:rsidRPr="004F5A29" w:rsidRDefault="00113AB4" w:rsidP="00FD1853">
      <w:pPr>
        <w:pStyle w:val="tDefn"/>
      </w:pPr>
      <m:oMath>
        <m:sSub>
          <m:sSubPr>
            <m:ctrlPr>
              <w:rPr>
                <w:rFonts w:ascii="Cambria Math" w:eastAsia="Calibri" w:hAnsi="Cambria Math"/>
                <w:b/>
                <w:i/>
                <w:lang w:eastAsia="en-US"/>
              </w:rPr>
            </m:ctrlPr>
          </m:sSubPr>
          <m:e>
            <m:r>
              <m:rPr>
                <m:sty m:val="bi"/>
              </m:rPr>
              <w:rPr>
                <w:rFonts w:ascii="Cambria Math" w:hAnsi="Cambria Math"/>
              </w:rPr>
              <m:t>E</m:t>
            </m:r>
          </m:e>
          <m:sub>
            <m:r>
              <m:rPr>
                <m:sty m:val="bi"/>
              </m:rPr>
              <w:rPr>
                <w:rFonts w:ascii="Cambria Math" w:hAnsi="Cambria Math"/>
              </w:rPr>
              <m:t>P,Fire,i</m:t>
            </m:r>
          </m:sub>
        </m:sSub>
      </m:oMath>
      <w:r w:rsidR="00A21179" w:rsidRPr="004F5A29">
        <w:rPr>
          <w:lang w:eastAsia="en-US"/>
        </w:rPr>
        <w:t xml:space="preserve"> </w:t>
      </w:r>
      <w:r w:rsidR="00A21179" w:rsidRPr="004F5A29">
        <w:t xml:space="preserve">is the emissions </w:t>
      </w:r>
      <w:r w:rsidR="00BD0568" w:rsidRPr="004F5A29">
        <w:t xml:space="preserve">from biomass burning </w:t>
      </w:r>
      <w:r w:rsidR="00A21179" w:rsidRPr="004F5A29">
        <w:t xml:space="preserve">for the modelling period for the </w:t>
      </w:r>
      <w:r w:rsidR="00A21179" w:rsidRPr="004F5A29">
        <w:rPr>
          <w:i/>
        </w:rPr>
        <w:t>i</w:t>
      </w:r>
      <w:r w:rsidR="00A21179" w:rsidRPr="004F5A29">
        <w:rPr>
          <w:i/>
          <w:vertAlign w:val="superscript"/>
        </w:rPr>
        <w:t>t</w:t>
      </w:r>
      <w:r w:rsidR="00A21179" w:rsidRPr="004F5A29">
        <w:rPr>
          <w:vertAlign w:val="superscript"/>
        </w:rPr>
        <w:t>h</w:t>
      </w:r>
      <w:r w:rsidR="00A21179" w:rsidRPr="004F5A29">
        <w:t xml:space="preserve"> CEA (in tonnes CO</w:t>
      </w:r>
      <w:r w:rsidR="00A21179" w:rsidRPr="004F5A29">
        <w:rPr>
          <w:vertAlign w:val="subscript"/>
        </w:rPr>
        <w:t>2</w:t>
      </w:r>
      <w:r w:rsidR="00A21179" w:rsidRPr="004F5A29">
        <w:noBreakHyphen/>
        <w:t>e)</w:t>
      </w:r>
      <w:r w:rsidR="00815D8F" w:rsidRPr="004F5A29">
        <w:t xml:space="preserve">—from </w:t>
      </w:r>
      <w:r>
        <w:fldChar w:fldCharType="begin"/>
      </w:r>
      <w:r>
        <w:instrText xml:space="preserve"> REF  _Ref442691646 \* Lower  \* MERGEFORMAT </w:instrText>
      </w:r>
      <w:r>
        <w:fldChar w:fldCharType="separate"/>
      </w:r>
      <w:r w:rsidR="00797CB1" w:rsidRPr="00797CB1">
        <w:t xml:space="preserve">equation </w:t>
      </w:r>
      <w:r w:rsidR="00797CB1" w:rsidRPr="00797CB1">
        <w:rPr>
          <w:noProof/>
        </w:rPr>
        <w:t>5</w:t>
      </w:r>
      <w:r>
        <w:rPr>
          <w:noProof/>
        </w:rPr>
        <w:fldChar w:fldCharType="end"/>
      </w:r>
      <w:r w:rsidR="00815D8F" w:rsidRPr="004F5A29">
        <w:t>.</w:t>
      </w:r>
    </w:p>
    <w:p w14:paraId="5344C3A3" w14:textId="77777777" w:rsidR="00FD1853" w:rsidRPr="004F5A29" w:rsidRDefault="00113AB4" w:rsidP="00FD1853">
      <w:pPr>
        <w:pStyle w:val="tDefn"/>
      </w:pPr>
      <m:oMath>
        <m:sSub>
          <m:sSubPr>
            <m:ctrlPr>
              <w:rPr>
                <w:rFonts w:ascii="Cambria Math" w:eastAsia="Calibri" w:hAnsi="Cambria Math"/>
                <w:b/>
                <w:i/>
                <w:lang w:eastAsia="en-US"/>
              </w:rPr>
            </m:ctrlPr>
          </m:sSubPr>
          <m:e>
            <m:r>
              <m:rPr>
                <m:sty m:val="bi"/>
              </m:rPr>
              <w:rPr>
                <w:rFonts w:ascii="Cambria Math" w:hAnsi="Cambria Math"/>
              </w:rPr>
              <m:t>E</m:t>
            </m:r>
          </m:e>
          <m:sub>
            <m:r>
              <m:rPr>
                <m:sty m:val="bi"/>
              </m:rPr>
              <w:rPr>
                <w:rFonts w:ascii="Cambria Math" w:hAnsi="Cambria Math"/>
              </w:rPr>
              <m:t>P,Fuel,i</m:t>
            </m:r>
          </m:sub>
        </m:sSub>
      </m:oMath>
      <w:r w:rsidR="00FD1853" w:rsidRPr="004F5A29">
        <w:t xml:space="preserve"> is the predicted fuel </w:t>
      </w:r>
      <w:r w:rsidR="00FD1853" w:rsidRPr="004F5A29">
        <w:rPr>
          <w:iCs/>
        </w:rPr>
        <w:t>emissions</w:t>
      </w:r>
      <w:r w:rsidR="00FD1853" w:rsidRPr="004F5A29">
        <w:t xml:space="preserve"> for the </w:t>
      </w:r>
      <w:r w:rsidR="00180F57" w:rsidRPr="004F5A29">
        <w:t xml:space="preserve">modelling period for the </w:t>
      </w:r>
      <w:r w:rsidR="00180F57" w:rsidRPr="004F5A29">
        <w:rPr>
          <w:i/>
        </w:rPr>
        <w:t>i</w:t>
      </w:r>
      <w:r w:rsidR="00180F57" w:rsidRPr="004F5A29">
        <w:rPr>
          <w:i/>
          <w:vertAlign w:val="superscript"/>
        </w:rPr>
        <w:t>t</w:t>
      </w:r>
      <w:r w:rsidR="00180F57" w:rsidRPr="004F5A29">
        <w:rPr>
          <w:vertAlign w:val="superscript"/>
        </w:rPr>
        <w:t>h</w:t>
      </w:r>
      <w:r w:rsidR="00180F57" w:rsidRPr="004F5A29">
        <w:t xml:space="preserve"> CEA </w:t>
      </w:r>
      <w:r w:rsidR="00D6481D" w:rsidRPr="004F5A29">
        <w:t>(in tonnes C</w:t>
      </w:r>
      <w:r w:rsidR="00180F57" w:rsidRPr="004F5A29">
        <w:t>O</w:t>
      </w:r>
      <w:r w:rsidR="00180F57" w:rsidRPr="004F5A29">
        <w:rPr>
          <w:vertAlign w:val="subscript"/>
        </w:rPr>
        <w:t>2</w:t>
      </w:r>
      <w:r w:rsidR="00180F57" w:rsidRPr="004F5A29">
        <w:noBreakHyphen/>
        <w:t>e</w:t>
      </w:r>
      <w:r w:rsidR="00D6481D" w:rsidRPr="004F5A29">
        <w:t>)</w:t>
      </w:r>
      <w:r w:rsidR="00FD1853" w:rsidRPr="004F5A29">
        <w:t>—from</w:t>
      </w:r>
      <w:r w:rsidR="008A6987" w:rsidRPr="004F5A29">
        <w:t xml:space="preserve"> </w:t>
      </w:r>
      <w:r>
        <w:fldChar w:fldCharType="begin"/>
      </w:r>
      <w:r>
        <w:instrText xml:space="preserve"> REF  _Ref440979039 \* Lower  \* MERGEFORMAT </w:instrText>
      </w:r>
      <w:r>
        <w:fldChar w:fldCharType="separate"/>
      </w:r>
      <w:r w:rsidR="00797CB1" w:rsidRPr="00797CB1">
        <w:t xml:space="preserve">equation </w:t>
      </w:r>
      <w:r w:rsidR="00797CB1" w:rsidRPr="00797CB1">
        <w:rPr>
          <w:noProof/>
        </w:rPr>
        <w:t>6</w:t>
      </w:r>
      <w:r>
        <w:rPr>
          <w:noProof/>
        </w:rPr>
        <w:fldChar w:fldCharType="end"/>
      </w:r>
      <w:r w:rsidR="00FD1853" w:rsidRPr="004F5A29">
        <w:t>.</w:t>
      </w:r>
    </w:p>
    <w:p w14:paraId="5344C3A4" w14:textId="77777777" w:rsidR="003E58E2" w:rsidRPr="004F5A29" w:rsidRDefault="003E58E2" w:rsidP="003E58E2">
      <w:pPr>
        <w:pStyle w:val="ntoHeading"/>
      </w:pPr>
      <w:r w:rsidRPr="004F5A29">
        <w:t>Note:</w:t>
      </w:r>
      <w:r w:rsidRPr="004F5A29">
        <w:tab/>
        <w:t xml:space="preserve">Where the project consists </w:t>
      </w:r>
      <w:r w:rsidR="00DF79B0" w:rsidRPr="004F5A29">
        <w:t xml:space="preserve">only </w:t>
      </w:r>
      <w:r w:rsidRPr="004F5A29">
        <w:t>of</w:t>
      </w:r>
      <w:r w:rsidR="0076741C" w:rsidRPr="004F5A29">
        <w:t xml:space="preserve"> conversion</w:t>
      </w:r>
      <w:r w:rsidRPr="004F5A29">
        <w:t xml:space="preserve"> CEAs</w:t>
      </w:r>
      <w:r w:rsidR="00DF79B0" w:rsidRPr="004F5A29">
        <w:t xml:space="preserve">, </w:t>
      </w:r>
      <w:r w:rsidRPr="004F5A29">
        <w:t>emissions from fossil fuel (</w:t>
      </w:r>
      <w:r w:rsidR="007A230B" w:rsidRPr="004F5A29">
        <w:rPr>
          <w:i/>
        </w:rPr>
        <w:t>E</w:t>
      </w:r>
      <w:r w:rsidR="007A230B" w:rsidRPr="004F5A29">
        <w:rPr>
          <w:i/>
          <w:vertAlign w:val="subscript"/>
        </w:rPr>
        <w:t>P,Fuel</w:t>
      </w:r>
      <w:r w:rsidR="006C28FF" w:rsidRPr="004F5A29">
        <w:rPr>
          <w:i/>
          <w:vertAlign w:val="subscript"/>
        </w:rPr>
        <w:t>,i</w:t>
      </w:r>
      <w:r w:rsidR="007A230B" w:rsidRPr="004F5A29">
        <w:t>)</w:t>
      </w:r>
      <w:r w:rsidRPr="004F5A29">
        <w:t xml:space="preserve"> will be equal to zero.</w:t>
      </w:r>
    </w:p>
    <w:p w14:paraId="5344C3A5" w14:textId="77777777" w:rsidR="003E58E2" w:rsidRPr="004F5A29" w:rsidRDefault="00BD4404" w:rsidP="003E58E2">
      <w:pPr>
        <w:pStyle w:val="h4Subdiv"/>
      </w:pPr>
      <w:r w:rsidRPr="004F5A29">
        <w:fldChar w:fldCharType="begin"/>
      </w:r>
      <w:r w:rsidR="003E58E2" w:rsidRPr="004F5A29">
        <w:instrText xml:space="preserve">  LISTNUM "main numbering" \l 4 \* MERGEFORMAT </w:instrText>
      </w:r>
      <w:bookmarkStart w:id="331" w:name="_Toc423463540"/>
      <w:bookmarkStart w:id="332" w:name="_Toc444766593"/>
      <w:bookmarkStart w:id="333" w:name="_Toc480371973"/>
      <w:r w:rsidRPr="004F5A29">
        <w:fldChar w:fldCharType="end"/>
      </w:r>
      <w:r w:rsidR="003E58E2" w:rsidRPr="004F5A29">
        <w:t>—</w:t>
      </w:r>
      <w:r w:rsidR="00254316" w:rsidRPr="004F5A29">
        <w:t>Net c</w:t>
      </w:r>
      <w:r w:rsidR="003E58E2" w:rsidRPr="004F5A29">
        <w:t xml:space="preserve">arbon stock change </w:t>
      </w:r>
      <w:bookmarkEnd w:id="307"/>
      <w:bookmarkEnd w:id="308"/>
      <w:bookmarkEnd w:id="331"/>
      <w:r w:rsidR="00C8643D" w:rsidRPr="004F5A29">
        <w:t>in a reporting period</w:t>
      </w:r>
      <w:bookmarkEnd w:id="332"/>
      <w:bookmarkEnd w:id="333"/>
    </w:p>
    <w:bookmarkStart w:id="334" w:name="_Toc404152200"/>
    <w:bookmarkStart w:id="335" w:name="_Toc408928312"/>
    <w:p w14:paraId="5344C3A6" w14:textId="77777777" w:rsidR="003E58E2" w:rsidRPr="004F5A29" w:rsidRDefault="00BD4404" w:rsidP="003E58E2">
      <w:pPr>
        <w:pStyle w:val="h5Section"/>
      </w:pPr>
      <w:r w:rsidRPr="004F5A29">
        <w:fldChar w:fldCharType="begin"/>
      </w:r>
      <w:r w:rsidR="003E58E2" w:rsidRPr="004F5A29">
        <w:instrText xml:space="preserve">  LISTNUM "main numbering" \l 5 \* MERGEFORMAT </w:instrText>
      </w:r>
      <w:bookmarkStart w:id="336" w:name="_Toc423463541"/>
      <w:bookmarkStart w:id="337" w:name="_Toc444766594"/>
      <w:bookmarkStart w:id="338" w:name="_Toc480371974"/>
      <w:r w:rsidRPr="004F5A29">
        <w:fldChar w:fldCharType="end"/>
      </w:r>
      <w:r w:rsidR="003E58E2" w:rsidRPr="004F5A29">
        <w:t xml:space="preserve">  </w:t>
      </w:r>
      <w:r w:rsidR="00390F5E" w:rsidRPr="004F5A29">
        <w:t xml:space="preserve">Calculating </w:t>
      </w:r>
      <w:r w:rsidR="00FC0259" w:rsidRPr="004F5A29">
        <w:t xml:space="preserve">net </w:t>
      </w:r>
      <w:r w:rsidR="00390F5E" w:rsidRPr="004F5A29">
        <w:t>c</w:t>
      </w:r>
      <w:r w:rsidR="003E58E2" w:rsidRPr="004F5A29">
        <w:t xml:space="preserve">arbon stock </w:t>
      </w:r>
      <w:r w:rsidR="000C4D18" w:rsidRPr="004F5A29">
        <w:t xml:space="preserve">in CEA </w:t>
      </w:r>
      <w:r w:rsidR="003E58E2" w:rsidRPr="004F5A29">
        <w:t>the end of reporting perio</w:t>
      </w:r>
      <w:bookmarkEnd w:id="334"/>
      <w:bookmarkEnd w:id="335"/>
      <w:r w:rsidR="003E58E2" w:rsidRPr="004F5A29">
        <w:t>d</w:t>
      </w:r>
      <w:bookmarkEnd w:id="336"/>
      <w:bookmarkEnd w:id="337"/>
      <w:bookmarkEnd w:id="338"/>
    </w:p>
    <w:p w14:paraId="5344C3A7" w14:textId="77777777" w:rsidR="000860FD" w:rsidRPr="004F5A29" w:rsidRDefault="000860FD" w:rsidP="000860FD">
      <w:pPr>
        <w:pStyle w:val="h6Subsec"/>
      </w:pPr>
      <w:r w:rsidRPr="004F5A29">
        <w:t>Carbon stock in i</w:t>
      </w:r>
      <w:r w:rsidRPr="004F5A29">
        <w:rPr>
          <w:vertAlign w:val="superscript"/>
        </w:rPr>
        <w:t>th</w:t>
      </w:r>
      <w:r w:rsidRPr="004F5A29">
        <w:t xml:space="preserve"> CEA at end of reporting period</w:t>
      </w:r>
      <w:r w:rsidR="007B084B" w:rsidRPr="004F5A29">
        <w:t>—new plantation or maintenance CEA</w:t>
      </w:r>
    </w:p>
    <w:p w14:paraId="5344C3A8" w14:textId="77777777" w:rsidR="003E58E2" w:rsidRPr="004F5A29" w:rsidRDefault="00FC0259" w:rsidP="00FC0259">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r>
      <w:r w:rsidR="007B084B" w:rsidRPr="004F5A29">
        <w:t xml:space="preserve">If the </w:t>
      </w:r>
      <w:r w:rsidR="007B084B" w:rsidRPr="004F5A29">
        <w:rPr>
          <w:i/>
        </w:rPr>
        <w:t>i</w:t>
      </w:r>
      <w:r w:rsidR="007B084B" w:rsidRPr="004F5A29">
        <w:rPr>
          <w:vertAlign w:val="superscript"/>
        </w:rPr>
        <w:t>th</w:t>
      </w:r>
      <w:r w:rsidR="007B084B" w:rsidRPr="004F5A29">
        <w:t xml:space="preserve"> CEA is a new plantation CEA or a maintenance CEA, its </w:t>
      </w:r>
      <w:r w:rsidR="00233667" w:rsidRPr="004F5A29">
        <w:t xml:space="preserve">carbon dioxide equivalent </w:t>
      </w:r>
      <w:r w:rsidR="003E58E2" w:rsidRPr="004F5A29">
        <w:t xml:space="preserve">carbon stock at the end of </w:t>
      </w:r>
      <w:r w:rsidR="00D6481D" w:rsidRPr="004F5A29">
        <w:t>the</w:t>
      </w:r>
      <w:r w:rsidR="003E58E2" w:rsidRPr="004F5A29">
        <w:t xml:space="preserve"> reporting period</w:t>
      </w:r>
      <w:r w:rsidR="00405ECA" w:rsidRPr="004F5A29">
        <w:t xml:space="preserve"> (</w:t>
      </w:r>
      <w:r w:rsidR="00405ECA" w:rsidRPr="004F5A29">
        <w:rPr>
          <w:i/>
        </w:rPr>
        <w:t>C</w:t>
      </w:r>
      <w:r w:rsidR="004D7694" w:rsidRPr="004F5A29">
        <w:rPr>
          <w:vertAlign w:val="subscript"/>
        </w:rPr>
        <w:t>P,i</w:t>
      </w:r>
      <w:r w:rsidR="004D7694" w:rsidRPr="004F5A29">
        <w:t>)</w:t>
      </w:r>
      <w:r w:rsidR="003E58E2" w:rsidRPr="004F5A29">
        <w:t xml:space="preserve"> </w:t>
      </w:r>
      <w:r w:rsidR="00D6481D" w:rsidRPr="004F5A29">
        <w:t>(in tonnes C</w:t>
      </w:r>
      <w:r w:rsidRPr="004F5A29">
        <w:t>O</w:t>
      </w:r>
      <w:r w:rsidRPr="004F5A29">
        <w:rPr>
          <w:vertAlign w:val="subscript"/>
        </w:rPr>
        <w:t>2</w:t>
      </w:r>
      <w:r w:rsidRPr="004F5A29">
        <w:noBreakHyphen/>
        <w:t>e</w:t>
      </w:r>
      <w:r w:rsidR="00D6481D" w:rsidRPr="004F5A29">
        <w:t xml:space="preserve">) </w:t>
      </w:r>
      <w:r w:rsidR="003E58E2" w:rsidRPr="004F5A29">
        <w:t>is calculat</w:t>
      </w:r>
      <w:r w:rsidRPr="004F5A29">
        <w:t>ed using the following formula:</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7"/>
        <w:gridCol w:w="1828"/>
      </w:tblGrid>
      <w:tr w:rsidR="004F5A29" w:rsidRPr="004F5A29" w14:paraId="5344C3AB" w14:textId="77777777" w:rsidTr="00486A76">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5344C3A9" w14:textId="77777777" w:rsidR="00486A76" w:rsidRPr="004F5A29" w:rsidRDefault="00113AB4" w:rsidP="00486A76">
            <w:pPr>
              <w:pStyle w:val="tMain"/>
              <w:jc w:val="center"/>
              <w:rPr>
                <w:i/>
              </w:rPr>
            </w:pPr>
            <m:oMathPara>
              <m:oMath>
                <m:sSub>
                  <m:sSubPr>
                    <m:ctrlPr>
                      <w:rPr>
                        <w:rFonts w:ascii="Cambria Math" w:hAnsi="Cambria Math"/>
                        <w:i/>
                      </w:rPr>
                    </m:ctrlPr>
                  </m:sSubPr>
                  <m:e>
                    <m:r>
                      <w:rPr>
                        <w:rFonts w:ascii="Cambria Math" w:hAnsi="Cambria Math"/>
                      </w:rPr>
                      <m:t>C</m:t>
                    </m:r>
                  </m:e>
                  <m:sub>
                    <m:r>
                      <w:rPr>
                        <w:rFonts w:ascii="Cambria Math" w:hAnsi="Cambria Math"/>
                      </w:rPr>
                      <m:t>P,i</m:t>
                    </m:r>
                  </m:sub>
                </m:sSub>
                <m:r>
                  <w:rPr>
                    <w:rFonts w:ascii="Cambria Math" w:hAnsi="Cambria Math"/>
                  </w:rPr>
                  <m:t>=</m:t>
                </m:r>
                <m:f>
                  <m:fPr>
                    <m:ctrlPr>
                      <w:rPr>
                        <w:rFonts w:ascii="Cambria Math" w:hAnsi="Cambria Math"/>
                        <w:i/>
                      </w:rPr>
                    </m:ctrlPr>
                  </m:fPr>
                  <m:num>
                    <m:r>
                      <w:rPr>
                        <w:rFonts w:ascii="Cambria Math" w:hAnsi="Cambria Math"/>
                      </w:rPr>
                      <m:t>44</m:t>
                    </m:r>
                  </m:num>
                  <m:den>
                    <m:r>
                      <w:rPr>
                        <w:rFonts w:ascii="Cambria Math" w:hAnsi="Cambria Math"/>
                      </w:rPr>
                      <m:t>12</m:t>
                    </m:r>
                  </m:den>
                </m:f>
                <m: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D,i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T,i</m:t>
                        </m:r>
                      </m:sub>
                    </m:sSub>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5344C3AA" w14:textId="77777777" w:rsidR="00486A76" w:rsidRPr="004F5A29" w:rsidRDefault="00486A76" w:rsidP="00486A76">
            <w:pPr>
              <w:ind w:right="237"/>
              <w:jc w:val="center"/>
              <w:rPr>
                <w:b/>
              </w:rPr>
            </w:pPr>
            <w:bookmarkStart w:id="339" w:name="_Ref442694739"/>
            <w:r w:rsidRPr="004F5A29">
              <w:rPr>
                <w:b/>
              </w:rPr>
              <w:t xml:space="preserve">Equation </w:t>
            </w:r>
            <w:r w:rsidRPr="004F5A29">
              <w:rPr>
                <w:b/>
              </w:rPr>
              <w:fldChar w:fldCharType="begin"/>
            </w:r>
            <w:r w:rsidRPr="004F5A29">
              <w:rPr>
                <w:b/>
              </w:rPr>
              <w:instrText xml:space="preserve"> SEQ Equation \* ARABIC </w:instrText>
            </w:r>
            <w:r w:rsidRPr="004F5A29">
              <w:rPr>
                <w:b/>
              </w:rPr>
              <w:fldChar w:fldCharType="separate"/>
            </w:r>
            <w:r w:rsidR="00797CB1">
              <w:rPr>
                <w:b/>
                <w:noProof/>
              </w:rPr>
              <w:t>9</w:t>
            </w:r>
            <w:r w:rsidRPr="004F5A29">
              <w:rPr>
                <w:b/>
              </w:rPr>
              <w:fldChar w:fldCharType="end"/>
            </w:r>
            <w:bookmarkEnd w:id="339"/>
          </w:p>
        </w:tc>
      </w:tr>
    </w:tbl>
    <w:p w14:paraId="5344C3AC" w14:textId="77777777" w:rsidR="00FC0259" w:rsidRPr="004F5A29" w:rsidRDefault="00FC0259" w:rsidP="00FC0259">
      <w:pPr>
        <w:pStyle w:val="tMain"/>
      </w:pPr>
      <w:r w:rsidRPr="004F5A29">
        <w:tab/>
      </w:r>
      <w:r w:rsidRPr="004F5A29">
        <w:tab/>
        <w:t>where:</w:t>
      </w:r>
    </w:p>
    <w:p w14:paraId="5344C3AD" w14:textId="77777777" w:rsidR="00FC0259" w:rsidRPr="004F5A29" w:rsidRDefault="00113AB4" w:rsidP="00FC0259">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D,i</m:t>
            </m:r>
          </m:sub>
        </m:sSub>
      </m:oMath>
      <w:r w:rsidR="00FC0259" w:rsidRPr="004F5A29">
        <w:t xml:space="preserve"> is the C mass in debris pools (in tonnes C per hectare) for the </w:t>
      </w:r>
      <w:r w:rsidR="00FC0259" w:rsidRPr="004F5A29">
        <w:rPr>
          <w:i/>
        </w:rPr>
        <w:t>i</w:t>
      </w:r>
      <w:r w:rsidR="00FC0259" w:rsidRPr="004F5A29">
        <w:rPr>
          <w:vertAlign w:val="superscript"/>
        </w:rPr>
        <w:t>th</w:t>
      </w:r>
      <w:r w:rsidR="00FC0259" w:rsidRPr="004F5A29">
        <w:t xml:space="preserve"> CEA in the last month of the reporting period—from the project scenario simulation.</w:t>
      </w:r>
    </w:p>
    <w:p w14:paraId="5344C3AE" w14:textId="77777777" w:rsidR="00FC0259" w:rsidRPr="004F5A29" w:rsidRDefault="00113AB4" w:rsidP="00FC0259">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T,i</m:t>
            </m:r>
          </m:sub>
        </m:sSub>
      </m:oMath>
      <w:r w:rsidR="00FC0259" w:rsidRPr="004F5A29">
        <w:t xml:space="preserve"> is the C mass of trees (in tonnes C per hectare) for the </w:t>
      </w:r>
      <w:r w:rsidR="00FC0259" w:rsidRPr="004F5A29">
        <w:rPr>
          <w:i/>
        </w:rPr>
        <w:t>i</w:t>
      </w:r>
      <w:r w:rsidR="00FC0259" w:rsidRPr="004F5A29">
        <w:rPr>
          <w:vertAlign w:val="superscript"/>
        </w:rPr>
        <w:t>th</w:t>
      </w:r>
      <w:r w:rsidR="00FC0259" w:rsidRPr="004F5A29">
        <w:t xml:space="preserve"> CEA in the last month of the reporting period—from the </w:t>
      </w:r>
      <w:r w:rsidR="001B73E3" w:rsidRPr="004F5A29">
        <w:t>project scenario simulation.</w:t>
      </w:r>
    </w:p>
    <w:p w14:paraId="5344C3AF" w14:textId="77777777" w:rsidR="00FC0259" w:rsidRPr="004F5A29" w:rsidRDefault="00113AB4" w:rsidP="00FC0259">
      <w:pPr>
        <w:pStyle w:val="tDefn"/>
      </w:pP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oMath>
      <w:r w:rsidR="00FC0259" w:rsidRPr="004F5A29">
        <w:t xml:space="preserve"> is the area (in hectares) of the </w:t>
      </w:r>
      <w:r w:rsidR="00FC0259" w:rsidRPr="004F5A29">
        <w:rPr>
          <w:i/>
        </w:rPr>
        <w:t>i</w:t>
      </w:r>
      <w:r w:rsidR="00FC0259" w:rsidRPr="004F5A29">
        <w:rPr>
          <w:vertAlign w:val="superscript"/>
        </w:rPr>
        <w:t>th</w:t>
      </w:r>
      <w:r w:rsidR="00FC0259" w:rsidRPr="004F5A29">
        <w:t xml:space="preserve"> CEA.</w:t>
      </w:r>
    </w:p>
    <w:p w14:paraId="5344C3B0" w14:textId="77777777" w:rsidR="007B084B" w:rsidRPr="004F5A29" w:rsidRDefault="007B084B" w:rsidP="007B084B">
      <w:pPr>
        <w:pStyle w:val="h6Subsec"/>
      </w:pPr>
      <w:r w:rsidRPr="004F5A29">
        <w:t>Carbon stock in i</w:t>
      </w:r>
      <w:r w:rsidRPr="004F5A29">
        <w:rPr>
          <w:vertAlign w:val="superscript"/>
        </w:rPr>
        <w:t>th</w:t>
      </w:r>
      <w:r w:rsidRPr="004F5A29">
        <w:t xml:space="preserve"> CEA at end of reporting period—conversion CEA</w:t>
      </w:r>
    </w:p>
    <w:p w14:paraId="5344C3B1" w14:textId="77777777" w:rsidR="007B084B" w:rsidRPr="004F5A29" w:rsidRDefault="007B084B" w:rsidP="007B084B">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 xml:space="preserve">If the </w:t>
      </w:r>
      <w:r w:rsidRPr="004F5A29">
        <w:rPr>
          <w:i/>
        </w:rPr>
        <w:t>i</w:t>
      </w:r>
      <w:r w:rsidRPr="004F5A29">
        <w:rPr>
          <w:vertAlign w:val="superscript"/>
        </w:rPr>
        <w:t>th</w:t>
      </w:r>
      <w:r w:rsidRPr="004F5A29">
        <w:t xml:space="preserve"> CEA is a conversion CEA, its carbon dioxide equivalent carbon stock at the end of the reporting period (</w:t>
      </w:r>
      <w:r w:rsidRPr="004F5A29">
        <w:rPr>
          <w:i/>
        </w:rPr>
        <w:t>C</w:t>
      </w:r>
      <w:r w:rsidRPr="004F5A29">
        <w:rPr>
          <w:vertAlign w:val="subscript"/>
        </w:rPr>
        <w:t>P,i</w:t>
      </w:r>
      <w:r w:rsidRPr="004F5A29">
        <w:t>) (in tonnes CO</w:t>
      </w:r>
      <w:r w:rsidRPr="004F5A29">
        <w:rPr>
          <w:vertAlign w:val="subscript"/>
        </w:rPr>
        <w:t>2</w:t>
      </w:r>
      <w:r w:rsidRPr="004F5A29">
        <w:noBreakHyphen/>
        <w:t>e) is calculated using the following formula:</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7"/>
        <w:gridCol w:w="1828"/>
      </w:tblGrid>
      <w:tr w:rsidR="004F5A29" w:rsidRPr="004F5A29" w14:paraId="5344C3B4" w14:textId="77777777" w:rsidTr="00CF4C15">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5344C3B2" w14:textId="77777777" w:rsidR="007B084B" w:rsidRPr="004F5A29" w:rsidRDefault="00113AB4" w:rsidP="009A5BF6">
            <w:pPr>
              <w:pStyle w:val="tMain"/>
              <w:ind w:left="0" w:firstLine="0"/>
              <w:jc w:val="center"/>
              <w:rPr>
                <w:i/>
              </w:rPr>
            </w:pPr>
            <m:oMathPara>
              <m:oMath>
                <m:sSub>
                  <m:sSubPr>
                    <m:ctrlPr>
                      <w:rPr>
                        <w:rFonts w:ascii="Cambria Math" w:hAnsi="Cambria Math"/>
                        <w:i/>
                      </w:rPr>
                    </m:ctrlPr>
                  </m:sSubPr>
                  <m:e>
                    <m:r>
                      <w:rPr>
                        <w:rFonts w:ascii="Cambria Math" w:hAnsi="Cambria Math"/>
                      </w:rPr>
                      <m:t>C</m:t>
                    </m:r>
                  </m:e>
                  <m:sub>
                    <m:r>
                      <w:rPr>
                        <w:rFonts w:ascii="Cambria Math" w:hAnsi="Cambria Math"/>
                      </w:rPr>
                      <m:t>P,i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B,i</m:t>
                    </m:r>
                  </m:sub>
                </m:sSub>
                <m:r>
                  <w:rPr>
                    <w:rFonts w:ascii="Cambria Math" w:hAnsi="Cambria Math"/>
                  </w:rPr>
                  <m:t>+</m:t>
                </m:r>
                <m:f>
                  <m:fPr>
                    <m:ctrlPr>
                      <w:rPr>
                        <w:rFonts w:ascii="Cambria Math" w:hAnsi="Cambria Math"/>
                        <w:i/>
                      </w:rPr>
                    </m:ctrlPr>
                  </m:fPr>
                  <m:num>
                    <m:r>
                      <w:rPr>
                        <w:rFonts w:ascii="Cambria Math" w:hAnsi="Cambria Math"/>
                      </w:rPr>
                      <m:t>n</m:t>
                    </m:r>
                  </m:num>
                  <m:den>
                    <m:r>
                      <w:rPr>
                        <w:rFonts w:ascii="Cambria Math" w:hAnsi="Cambria Math"/>
                      </w:rPr>
                      <m:t>15</m:t>
                    </m:r>
                  </m:den>
                </m:f>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i</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B,i</m:t>
                        </m:r>
                      </m:sub>
                    </m:sSub>
                  </m:e>
                </m:d>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5344C3B3" w14:textId="77777777" w:rsidR="007B084B" w:rsidRPr="004F5A29" w:rsidRDefault="007B084B" w:rsidP="00CF4C15">
            <w:pPr>
              <w:ind w:right="237"/>
              <w:jc w:val="center"/>
              <w:rPr>
                <w:b/>
              </w:rPr>
            </w:pPr>
            <w:r w:rsidRPr="004F5A29">
              <w:rPr>
                <w:b/>
              </w:rPr>
              <w:t xml:space="preserve">Equation </w:t>
            </w:r>
            <w:r w:rsidRPr="004F5A29">
              <w:rPr>
                <w:b/>
              </w:rPr>
              <w:fldChar w:fldCharType="begin"/>
            </w:r>
            <w:r w:rsidRPr="004F5A29">
              <w:rPr>
                <w:b/>
              </w:rPr>
              <w:instrText xml:space="preserve"> SEQ Equation \* ARABIC </w:instrText>
            </w:r>
            <w:r w:rsidRPr="004F5A29">
              <w:rPr>
                <w:b/>
              </w:rPr>
              <w:fldChar w:fldCharType="separate"/>
            </w:r>
            <w:r w:rsidR="00797CB1">
              <w:rPr>
                <w:b/>
                <w:noProof/>
              </w:rPr>
              <w:t>10</w:t>
            </w:r>
            <w:r w:rsidRPr="004F5A29">
              <w:rPr>
                <w:b/>
              </w:rPr>
              <w:fldChar w:fldCharType="end"/>
            </w:r>
          </w:p>
        </w:tc>
      </w:tr>
    </w:tbl>
    <w:p w14:paraId="5344C3B5" w14:textId="77777777" w:rsidR="007B084B" w:rsidRPr="004F5A29" w:rsidRDefault="007B084B" w:rsidP="007B084B">
      <w:pPr>
        <w:pStyle w:val="tMain"/>
      </w:pPr>
      <w:r w:rsidRPr="004F5A29">
        <w:tab/>
      </w:r>
      <w:r w:rsidRPr="004F5A29">
        <w:tab/>
        <w:t>where:</w:t>
      </w:r>
    </w:p>
    <w:p w14:paraId="5344C3B6" w14:textId="77777777" w:rsidR="00B83BDC" w:rsidRPr="004F5A29" w:rsidRDefault="00113AB4" w:rsidP="00B83BDC">
      <w:pPr>
        <w:pStyle w:val="tDefn"/>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C</m:t>
                </m:r>
              </m:e>
            </m:acc>
          </m:e>
          <m:sub>
            <m:r>
              <m:rPr>
                <m:sty m:val="bi"/>
              </m:rPr>
              <w:rPr>
                <w:rFonts w:ascii="Cambria Math" w:hAnsi="Cambria Math"/>
              </w:rPr>
              <m:t>B,i</m:t>
            </m:r>
          </m:sub>
        </m:sSub>
      </m:oMath>
      <w:r w:rsidR="00B83BDC" w:rsidRPr="004F5A29">
        <w:t xml:space="preserve"> is the baseline carbon stock for the </w:t>
      </w:r>
      <w:r w:rsidR="00B83BDC" w:rsidRPr="004F5A29">
        <w:rPr>
          <w:i/>
        </w:rPr>
        <w:t>i</w:t>
      </w:r>
      <w:r w:rsidR="00B83BDC" w:rsidRPr="004F5A29">
        <w:rPr>
          <w:vertAlign w:val="superscript"/>
        </w:rPr>
        <w:t>th</w:t>
      </w:r>
      <w:r w:rsidR="00B83BDC" w:rsidRPr="004F5A29">
        <w:t xml:space="preserve"> CEA—from equation 1.</w:t>
      </w:r>
    </w:p>
    <w:p w14:paraId="5344C3B7" w14:textId="77777777" w:rsidR="00AA74C9" w:rsidRPr="004F5A29" w:rsidRDefault="00AA74C9" w:rsidP="00AA74C9">
      <w:pPr>
        <w:pStyle w:val="tDefn"/>
      </w:pPr>
      <w:r w:rsidRPr="004F5A29">
        <w:rPr>
          <w:b/>
          <w:i/>
        </w:rPr>
        <w:t>n</w:t>
      </w:r>
      <w:r w:rsidRPr="004F5A29">
        <w:t xml:space="preserve"> is:</w:t>
      </w:r>
    </w:p>
    <w:p w14:paraId="5344C3B8" w14:textId="77777777" w:rsidR="00AA74C9" w:rsidRPr="004F5A29" w:rsidRDefault="00AA74C9" w:rsidP="00AA74C9">
      <w:pPr>
        <w:pStyle w:val="tPara"/>
      </w:pPr>
      <w:r w:rsidRPr="004F5A29">
        <w:tab/>
        <w:t>(a)</w:t>
      </w:r>
      <w:r w:rsidRPr="004F5A29">
        <w:tab/>
        <w:t>if fewer than 15 years have been completed since the beginning of the crediting period—the number of years completed; and</w:t>
      </w:r>
    </w:p>
    <w:p w14:paraId="5344C3B9" w14:textId="77777777" w:rsidR="00AA74C9" w:rsidRPr="004F5A29" w:rsidRDefault="00AA74C9" w:rsidP="00AA74C9">
      <w:pPr>
        <w:pStyle w:val="tPara"/>
      </w:pPr>
      <w:r w:rsidRPr="004F5A29">
        <w:tab/>
        <w:t>(b)</w:t>
      </w:r>
      <w:r w:rsidRPr="004F5A29">
        <w:tab/>
        <w:t>otherwise—15.</w:t>
      </w:r>
    </w:p>
    <w:p w14:paraId="5344C3BA" w14:textId="77777777" w:rsidR="007B084B" w:rsidRDefault="00113AB4" w:rsidP="007B084B">
      <w:pPr>
        <w:pStyle w:val="tDefn"/>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C</m:t>
                </m:r>
              </m:e>
            </m:acc>
          </m:e>
          <m:sub>
            <m:r>
              <m:rPr>
                <m:sty m:val="bi"/>
              </m:rPr>
              <w:rPr>
                <w:rFonts w:ascii="Cambria Math" w:hAnsi="Cambria Math"/>
              </w:rPr>
              <m:t>i</m:t>
            </m:r>
          </m:sub>
        </m:sSub>
      </m:oMath>
      <w:r w:rsidR="007B084B" w:rsidRPr="004F5A29">
        <w:t xml:space="preserve"> is </w:t>
      </w:r>
      <w:r w:rsidR="006F6741" w:rsidRPr="004F5A29">
        <w:t xml:space="preserve">the predicted long-term average project carbon stock for the modelling period for the </w:t>
      </w:r>
      <w:r w:rsidR="006F6741" w:rsidRPr="004F5A29">
        <w:rPr>
          <w:i/>
        </w:rPr>
        <w:t>i</w:t>
      </w:r>
      <w:r w:rsidR="006F6741" w:rsidRPr="004F5A29">
        <w:rPr>
          <w:vertAlign w:val="superscript"/>
        </w:rPr>
        <w:t>th</w:t>
      </w:r>
      <w:r w:rsidR="006F6741" w:rsidRPr="004F5A29">
        <w:t xml:space="preserve"> CEA </w:t>
      </w:r>
      <w:r w:rsidR="007B084B" w:rsidRPr="004F5A29">
        <w:t xml:space="preserve">—from </w:t>
      </w:r>
      <w:r w:rsidR="006F6741" w:rsidRPr="004F5A29">
        <w:t>equation 4</w:t>
      </w:r>
      <w:r w:rsidR="007B084B" w:rsidRPr="004F5A29">
        <w:t>.</w:t>
      </w:r>
    </w:p>
    <w:p w14:paraId="5344C3BB" w14:textId="5AC551C6" w:rsidR="00CD35E2" w:rsidRDefault="00AC3F1D" w:rsidP="00094892">
      <w:pPr>
        <w:pStyle w:val="nMain"/>
      </w:pPr>
      <w:r>
        <w:t>Note:</w:t>
      </w:r>
      <w:r>
        <w:tab/>
        <w:t>Essentially, the effect of this</w:t>
      </w:r>
      <w:r w:rsidR="00CD35E2">
        <w:t xml:space="preserve"> equation is</w:t>
      </w:r>
      <w:r>
        <w:t xml:space="preserve"> to credit the proponent with 1/15 of </w:t>
      </w:r>
      <w:r w:rsidR="00CD35E2">
        <w:t xml:space="preserve">the </w:t>
      </w:r>
      <w:r>
        <w:t>expected increase in</w:t>
      </w:r>
      <w:r w:rsidR="004420CA">
        <w:t xml:space="preserve"> the long-term average quantity of </w:t>
      </w:r>
      <w:r>
        <w:t>sequestered carbon</w:t>
      </w:r>
      <w:r w:rsidR="00E9295F">
        <w:t xml:space="preserve"> in the CEA</w:t>
      </w:r>
      <w:r>
        <w:t xml:space="preserve"> in</w:t>
      </w:r>
      <w:r w:rsidR="00E9295F">
        <w:t xml:space="preserve"> </w:t>
      </w:r>
      <w:r>
        <w:t xml:space="preserve">each of the first 15 years of </w:t>
      </w:r>
      <w:r w:rsidR="004420CA">
        <w:t>the project. In practice, the amounts credited</w:t>
      </w:r>
      <w:r w:rsidR="006339CB">
        <w:t xml:space="preserve"> are likely to </w:t>
      </w:r>
      <w:r w:rsidR="004420CA">
        <w:t>vary</w:t>
      </w:r>
      <w:r w:rsidR="006339CB">
        <w:t xml:space="preserve"> slightly from one reporting period to the next </w:t>
      </w:r>
      <w:r w:rsidR="004420CA">
        <w:t xml:space="preserve">because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C</m:t>
                </m:r>
              </m:e>
            </m:acc>
          </m:e>
          <m:sub>
            <m:r>
              <m:rPr>
                <m:sty m:val="bi"/>
              </m:rPr>
              <w:rPr>
                <w:rFonts w:ascii="Cambria Math" w:hAnsi="Cambria Math"/>
              </w:rPr>
              <m:t>i</m:t>
            </m:r>
          </m:sub>
        </m:sSub>
      </m:oMath>
      <w:r w:rsidR="004420CA" w:rsidRPr="004F5A29">
        <w:t xml:space="preserve"> </w:t>
      </w:r>
      <w:r w:rsidR="004420CA">
        <w:t xml:space="preserve">and </w:t>
      </w: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C</m:t>
                </m:r>
              </m:e>
            </m:acc>
          </m:e>
          <m:sub>
            <m:r>
              <m:rPr>
                <m:sty m:val="bi"/>
              </m:rPr>
              <w:rPr>
                <w:rFonts w:ascii="Cambria Math" w:hAnsi="Cambria Math"/>
              </w:rPr>
              <m:t>B,i</m:t>
            </m:r>
          </m:sub>
        </m:sSub>
      </m:oMath>
      <w:r w:rsidR="004420CA" w:rsidRPr="004F5A29">
        <w:t xml:space="preserve"> </w:t>
      </w:r>
      <w:r w:rsidR="004420CA">
        <w:t xml:space="preserve">are re-calculated for each </w:t>
      </w:r>
      <w:r w:rsidR="00CD35E2">
        <w:t>reporting period</w:t>
      </w:r>
      <w:r w:rsidR="00E9295F">
        <w:t xml:space="preserve">, and </w:t>
      </w:r>
      <w:r w:rsidR="00CD35E2">
        <w:t xml:space="preserve">the scenarios used in the calculations </w:t>
      </w:r>
      <w:r w:rsidR="00E9295F">
        <w:t xml:space="preserve">are modified </w:t>
      </w:r>
      <w:r w:rsidR="00CD35E2">
        <w:t>to reflect events that occurred during the reporting period</w:t>
      </w:r>
      <w:r w:rsidR="006339CB">
        <w:t>.  This recalculation may continue to produce adjustments after the initial period of 15 years.</w:t>
      </w:r>
    </w:p>
    <w:p w14:paraId="5344C3BC" w14:textId="77777777" w:rsidR="000860FD" w:rsidRPr="004F5A29" w:rsidRDefault="000860FD" w:rsidP="000860FD">
      <w:pPr>
        <w:pStyle w:val="h6Subsec"/>
      </w:pPr>
      <w:r w:rsidRPr="004F5A29">
        <w:t xml:space="preserve">Emissions from </w:t>
      </w:r>
      <w:r w:rsidR="006C28FF" w:rsidRPr="004F5A29">
        <w:t xml:space="preserve">biomass burning </w:t>
      </w:r>
      <w:r w:rsidRPr="004F5A29">
        <w:t>for i</w:t>
      </w:r>
      <w:r w:rsidRPr="004F5A29">
        <w:rPr>
          <w:vertAlign w:val="superscript"/>
        </w:rPr>
        <w:t>th</w:t>
      </w:r>
      <w:r w:rsidRPr="004F5A29">
        <w:t xml:space="preserve"> CEA at end of reporting period</w:t>
      </w:r>
    </w:p>
    <w:p w14:paraId="5344C3BD" w14:textId="77777777" w:rsidR="000860FD" w:rsidRPr="004F5A29" w:rsidRDefault="000860FD" w:rsidP="000860FD">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 xml:space="preserve">The emissions from </w:t>
      </w:r>
      <w:r w:rsidR="006C28FF" w:rsidRPr="004F5A29">
        <w:t xml:space="preserve">biomass burning </w:t>
      </w:r>
      <w:r w:rsidR="002649CA" w:rsidRPr="004F5A29">
        <w:t>for the i</w:t>
      </w:r>
      <w:r w:rsidR="002649CA" w:rsidRPr="004F5A29">
        <w:rPr>
          <w:vertAlign w:val="superscript"/>
        </w:rPr>
        <w:t>th</w:t>
      </w:r>
      <w:r w:rsidR="002649CA" w:rsidRPr="004F5A29">
        <w:t xml:space="preserve"> CEA at the end of the reporting period </w:t>
      </w:r>
      <w:r w:rsidRPr="004F5A29">
        <w:t>(</w:t>
      </w:r>
      <w:r w:rsidRPr="004F5A29">
        <w:rPr>
          <w:i/>
        </w:rPr>
        <w:t>E</w:t>
      </w:r>
      <w:r w:rsidRPr="004F5A29">
        <w:rPr>
          <w:i/>
          <w:vertAlign w:val="subscript"/>
        </w:rPr>
        <w:t>P,Fire,i</w:t>
      </w:r>
      <w:r w:rsidRPr="004F5A29">
        <w:t>) (in tonnes CO</w:t>
      </w:r>
      <w:r w:rsidRPr="004F5A29">
        <w:rPr>
          <w:vertAlign w:val="subscript"/>
        </w:rPr>
        <w:t>2</w:t>
      </w:r>
      <w:r w:rsidRPr="004F5A29">
        <w:noBreakHyphen/>
        <w:t>e) is calculated using the following formula:</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90"/>
        <w:gridCol w:w="1825"/>
      </w:tblGrid>
      <w:tr w:rsidR="004F5A29" w:rsidRPr="004F5A29" w14:paraId="5344C3C0" w14:textId="77777777" w:rsidTr="000860FD">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5344C3BE" w14:textId="77777777" w:rsidR="000860FD" w:rsidRPr="004F5A29" w:rsidRDefault="00113AB4" w:rsidP="0095419C">
            <w:pPr>
              <w:pStyle w:val="tMain"/>
              <w:jc w:val="center"/>
              <w:rPr>
                <w:i/>
              </w:rPr>
            </w:pPr>
            <m:oMathPara>
              <m:oMath>
                <m:sSub>
                  <m:sSubPr>
                    <m:ctrlPr>
                      <w:rPr>
                        <w:rFonts w:ascii="Cambria Math" w:hAnsi="Cambria Math"/>
                        <w:i/>
                      </w:rPr>
                    </m:ctrlPr>
                  </m:sSubPr>
                  <m:e>
                    <m:r>
                      <w:rPr>
                        <w:rFonts w:ascii="Cambria Math" w:hAnsi="Cambria Math"/>
                      </w:rPr>
                      <m:t>E</m:t>
                    </m:r>
                  </m:e>
                  <m:sub>
                    <m:r>
                      <w:rPr>
                        <w:rFonts w:ascii="Cambria Math" w:hAnsi="Cambria Math"/>
                      </w:rPr>
                      <m:t>P,Fire,i</m:t>
                    </m:r>
                  </m:sub>
                </m:sSub>
                <m:r>
                  <w:rPr>
                    <w:rFonts w:ascii="Cambria Math" w:hAnsi="Cambria Math"/>
                  </w:rPr>
                  <m:t>=</m:t>
                </m:r>
                <m:nary>
                  <m:naryPr>
                    <m:chr m:val="∑"/>
                    <m:limLoc m:val="undOvr"/>
                    <m:ctrlPr>
                      <w:rPr>
                        <w:rFonts w:ascii="Cambria Math" w:hAnsi="Cambria Math"/>
                        <w:i/>
                      </w:rPr>
                    </m:ctrlPr>
                  </m:naryPr>
                  <m:sub>
                    <m:r>
                      <w:rPr>
                        <w:rFonts w:ascii="Cambria Math" w:hAnsi="Cambria Math"/>
                      </w:rPr>
                      <m:t>k=1</m:t>
                    </m:r>
                  </m:sub>
                  <m:sup>
                    <m:r>
                      <w:rPr>
                        <w:rFonts w:ascii="Cambria Math" w:hAnsi="Cambria Math"/>
                      </w:rPr>
                      <m:t>K</m:t>
                    </m:r>
                  </m:sup>
                  <m:e>
                    <m:nary>
                      <m:naryPr>
                        <m:chr m:val="∑"/>
                        <m:limLoc m:val="undOvr"/>
                        <m:ctrlPr>
                          <w:rPr>
                            <w:rFonts w:ascii="Cambria Math" w:hAnsi="Cambria Math"/>
                            <w:i/>
                          </w:rPr>
                        </m:ctrlPr>
                      </m:naryPr>
                      <m:sub>
                        <m:r>
                          <w:rPr>
                            <w:rFonts w:ascii="Cambria Math" w:hAnsi="Cambria Math"/>
                          </w:rPr>
                          <m:t>g</m:t>
                        </m:r>
                      </m:sub>
                      <m:sup/>
                      <m:e>
                        <m:d>
                          <m:dPr>
                            <m:ctrlPr>
                              <w:rPr>
                                <w:rFonts w:ascii="Cambria Math" w:hAnsi="Cambria Math"/>
                                <w:i/>
                              </w:rPr>
                            </m:ctrlPr>
                          </m:dPr>
                          <m:e>
                            <m:sSub>
                              <m:sSubPr>
                                <m:ctrlPr>
                                  <w:rPr>
                                    <w:rFonts w:ascii="Cambria Math" w:hAnsi="Cambria Math"/>
                                    <w:i/>
                                  </w:rPr>
                                </m:ctrlPr>
                              </m:sSubPr>
                              <m:e>
                                <m:r>
                                  <w:rPr>
                                    <w:rFonts w:ascii="Cambria Math" w:hAnsi="Cambria Math"/>
                                  </w:rPr>
                                  <m:t>GWP</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g,i,k</m:t>
                                </m:r>
                              </m:sub>
                            </m:sSub>
                            <m:r>
                              <w:rPr>
                                <w:rFonts w:ascii="Cambria Math" w:hAnsi="Cambria Math"/>
                              </w:rPr>
                              <m:t>×</m:t>
                            </m:r>
                            <m:sSub>
                              <m:sSubPr>
                                <m:ctrlPr>
                                  <w:rPr>
                                    <w:rFonts w:ascii="Cambria Math" w:hAnsi="Cambria Math"/>
                                    <w:i/>
                                  </w:rPr>
                                </m:ctrlPr>
                              </m:sSubPr>
                              <m:e>
                                <m:r>
                                  <w:rPr>
                                    <w:rFonts w:ascii="Cambria Math" w:hAnsi="Cambria Math"/>
                                  </w:rPr>
                                  <m:t>CF</m:t>
                                </m:r>
                              </m:e>
                              <m:sub>
                                <m:r>
                                  <w:rPr>
                                    <w:rFonts w:ascii="Cambria Math" w:hAnsi="Cambria Math"/>
                                  </w:rPr>
                                  <m:t>g</m:t>
                                </m:r>
                              </m:sub>
                            </m:sSub>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i</m:t>
                                </m:r>
                              </m:sub>
                            </m:sSub>
                          </m:e>
                        </m:d>
                      </m:e>
                    </m:nary>
                  </m:e>
                </m:nary>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5344C3BF" w14:textId="77777777" w:rsidR="000860FD" w:rsidRPr="004F5A29" w:rsidRDefault="000860FD" w:rsidP="000860FD">
            <w:pPr>
              <w:ind w:right="237"/>
              <w:jc w:val="center"/>
              <w:rPr>
                <w:b/>
              </w:rPr>
            </w:pPr>
            <w:bookmarkStart w:id="340" w:name="_Ref445285247"/>
            <w:r w:rsidRPr="004F5A29">
              <w:rPr>
                <w:b/>
              </w:rPr>
              <w:t xml:space="preserve">Equation </w:t>
            </w:r>
            <w:r w:rsidRPr="004F5A29">
              <w:rPr>
                <w:b/>
              </w:rPr>
              <w:fldChar w:fldCharType="begin"/>
            </w:r>
            <w:r w:rsidRPr="004F5A29">
              <w:rPr>
                <w:b/>
              </w:rPr>
              <w:instrText xml:space="preserve"> SEQ Equation \* ARABIC </w:instrText>
            </w:r>
            <w:r w:rsidRPr="004F5A29">
              <w:rPr>
                <w:b/>
              </w:rPr>
              <w:fldChar w:fldCharType="separate"/>
            </w:r>
            <w:r w:rsidR="00797CB1">
              <w:rPr>
                <w:b/>
                <w:noProof/>
              </w:rPr>
              <w:t>11</w:t>
            </w:r>
            <w:r w:rsidRPr="004F5A29">
              <w:rPr>
                <w:b/>
              </w:rPr>
              <w:fldChar w:fldCharType="end"/>
            </w:r>
            <w:bookmarkEnd w:id="340"/>
          </w:p>
        </w:tc>
      </w:tr>
    </w:tbl>
    <w:p w14:paraId="5344C3C1" w14:textId="77777777" w:rsidR="000860FD" w:rsidRPr="004F5A29" w:rsidRDefault="000860FD" w:rsidP="000860FD">
      <w:pPr>
        <w:pStyle w:val="tMain"/>
      </w:pPr>
      <w:r w:rsidRPr="004F5A29">
        <w:tab/>
      </w:r>
      <w:r w:rsidRPr="004F5A29">
        <w:tab/>
        <w:t>where:</w:t>
      </w:r>
    </w:p>
    <w:p w14:paraId="5344C3C2" w14:textId="77777777" w:rsidR="002649CA" w:rsidRPr="004F5A29" w:rsidRDefault="002649CA" w:rsidP="002649CA">
      <w:pPr>
        <w:pStyle w:val="tDefn"/>
      </w:pPr>
      <w:r w:rsidRPr="004F5A29">
        <w:rPr>
          <w:b/>
          <w:i/>
        </w:rPr>
        <w:t>K</w:t>
      </w:r>
      <w:r w:rsidRPr="004F5A29">
        <w:t xml:space="preserve"> </w:t>
      </w:r>
      <w:r w:rsidR="00114E78" w:rsidRPr="004F5A29">
        <w:t xml:space="preserve">is </w:t>
      </w:r>
      <w:r w:rsidR="002B1ECA" w:rsidRPr="004F5A29">
        <w:t>the number of months between the modelling start date and the end of the reporting period.</w:t>
      </w:r>
    </w:p>
    <w:p w14:paraId="5344C3C3" w14:textId="77777777" w:rsidR="000860FD" w:rsidRPr="004F5A29" w:rsidRDefault="000860FD" w:rsidP="000860FD">
      <w:pPr>
        <w:pStyle w:val="tDefn"/>
      </w:pPr>
      <m:oMath>
        <m:r>
          <m:rPr>
            <m:sty m:val="bi"/>
          </m:rPr>
          <w:rPr>
            <w:rFonts w:ascii="Cambria Math" w:hAnsi="Cambria Math"/>
          </w:rPr>
          <m:t>g</m:t>
        </m:r>
      </m:oMath>
      <w:r w:rsidRPr="004F5A29">
        <w:rPr>
          <w:b/>
          <w:i/>
        </w:rPr>
        <w:t xml:space="preserve"> </w:t>
      </w:r>
      <w:r w:rsidRPr="004F5A29">
        <w:t>represents the greenhouse gases methane (CH</w:t>
      </w:r>
      <w:r w:rsidRPr="004F5A29">
        <w:rPr>
          <w:vertAlign w:val="subscript"/>
        </w:rPr>
        <w:t>4</w:t>
      </w:r>
      <w:r w:rsidRPr="004F5A29">
        <w:t>) and nitrous oxide (N</w:t>
      </w:r>
      <w:r w:rsidRPr="004F5A29">
        <w:rPr>
          <w:vertAlign w:val="subscript"/>
        </w:rPr>
        <w:t>2</w:t>
      </w:r>
      <w:r w:rsidRPr="004F5A29">
        <w:t>O).</w:t>
      </w:r>
    </w:p>
    <w:p w14:paraId="5344C3C4" w14:textId="77777777" w:rsidR="000860FD" w:rsidRPr="004F5A29" w:rsidRDefault="00113AB4" w:rsidP="000860FD">
      <w:pPr>
        <w:pStyle w:val="tDefn"/>
      </w:pPr>
      <m:oMath>
        <m:sSub>
          <m:sSubPr>
            <m:ctrlPr>
              <w:rPr>
                <w:rFonts w:ascii="Cambria Math" w:hAnsi="Cambria Math"/>
                <w:b/>
              </w:rPr>
            </m:ctrlPr>
          </m:sSubPr>
          <m:e>
            <m:r>
              <m:rPr>
                <m:sty m:val="bi"/>
              </m:rPr>
              <w:rPr>
                <w:rFonts w:ascii="Cambria Math" w:hAnsi="Cambria Math"/>
              </w:rPr>
              <m:t>GWP</m:t>
            </m:r>
          </m:e>
          <m:sub>
            <m:r>
              <m:rPr>
                <m:sty m:val="bi"/>
              </m:rPr>
              <w:rPr>
                <w:rFonts w:ascii="Cambria Math" w:hAnsi="Cambria Math"/>
              </w:rPr>
              <m:t>g</m:t>
            </m:r>
          </m:sub>
        </m:sSub>
      </m:oMath>
      <w:r w:rsidR="000860FD" w:rsidRPr="004F5A29">
        <w:rPr>
          <w:b/>
        </w:rPr>
        <w:t xml:space="preserve"> </w:t>
      </w:r>
      <w:r w:rsidR="000860FD" w:rsidRPr="004F5A29">
        <w:t xml:space="preserve">is the global warming potential for greenhouse gas </w:t>
      </w:r>
      <m:oMath>
        <m:r>
          <w:rPr>
            <w:rFonts w:ascii="Cambria Math" w:hAnsi="Cambria Math"/>
          </w:rPr>
          <m:t>g</m:t>
        </m:r>
      </m:oMath>
      <w:r w:rsidR="000860FD" w:rsidRPr="004F5A29">
        <w:t>, as specified in the NGER Regulations.</w:t>
      </w:r>
    </w:p>
    <w:p w14:paraId="5344C3C5" w14:textId="77777777" w:rsidR="000860FD" w:rsidRPr="004F5A29" w:rsidRDefault="00113AB4" w:rsidP="000860FD">
      <w:pPr>
        <w:pStyle w:val="tDefn"/>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g,i,k</m:t>
            </m:r>
          </m:sub>
        </m:sSub>
      </m:oMath>
      <w:r w:rsidR="000860FD" w:rsidRPr="004F5A29">
        <w:t xml:space="preserve"> is the mass of greenhouse gas </w:t>
      </w:r>
      <m:oMath>
        <m:r>
          <w:rPr>
            <w:rFonts w:ascii="Cambria Math" w:hAnsi="Cambria Math"/>
          </w:rPr>
          <m:t>g</m:t>
        </m:r>
      </m:oMath>
      <w:r w:rsidR="000860FD" w:rsidRPr="004F5A29">
        <w:t xml:space="preserve"> </w:t>
      </w:r>
      <w:r w:rsidR="001B3052" w:rsidRPr="004F5A29">
        <w:t xml:space="preserve">per unit area </w:t>
      </w:r>
      <w:r w:rsidR="000860FD" w:rsidRPr="004F5A29">
        <w:t xml:space="preserve">(in tonnes per hectare for methane and in kilograms per hectare for nitrous oxide) emitted due to biomass burning in the </w:t>
      </w:r>
      <w:r w:rsidR="000860FD" w:rsidRPr="004F5A29">
        <w:rPr>
          <w:i/>
        </w:rPr>
        <w:t>i</w:t>
      </w:r>
      <w:r w:rsidR="000860FD" w:rsidRPr="004F5A29">
        <w:rPr>
          <w:vertAlign w:val="superscript"/>
        </w:rPr>
        <w:t>th</w:t>
      </w:r>
      <w:r w:rsidR="000860FD" w:rsidRPr="004F5A29">
        <w:t xml:space="preserve"> CEA in the </w:t>
      </w:r>
      <w:r w:rsidR="000860FD" w:rsidRPr="004F5A29">
        <w:rPr>
          <w:i/>
        </w:rPr>
        <w:t>k</w:t>
      </w:r>
      <w:r w:rsidR="000860FD" w:rsidRPr="004F5A29">
        <w:rPr>
          <w:vertAlign w:val="superscript"/>
        </w:rPr>
        <w:t>th</w:t>
      </w:r>
      <w:r w:rsidR="000860FD" w:rsidRPr="004F5A29">
        <w:t xml:space="preserve"> month since the modelling start date from the project scenario simulation.</w:t>
      </w:r>
    </w:p>
    <w:p w14:paraId="5344C3C6" w14:textId="77777777" w:rsidR="000860FD" w:rsidRPr="004F5A29" w:rsidRDefault="00113AB4" w:rsidP="000860FD">
      <w:pPr>
        <w:pStyle w:val="tDefn"/>
      </w:pPr>
      <m:oMath>
        <m:sSub>
          <m:sSubPr>
            <m:ctrlPr>
              <w:rPr>
                <w:rFonts w:ascii="Cambria Math" w:hAnsi="Cambria Math"/>
                <w:b/>
                <w:i/>
              </w:rPr>
            </m:ctrlPr>
          </m:sSubPr>
          <m:e>
            <m:r>
              <m:rPr>
                <m:sty m:val="bi"/>
              </m:rPr>
              <w:rPr>
                <w:rFonts w:ascii="Cambria Math" w:hAnsi="Cambria Math"/>
              </w:rPr>
              <m:t>CF</m:t>
            </m:r>
          </m:e>
          <m:sub>
            <m:r>
              <m:rPr>
                <m:sty m:val="bi"/>
              </m:rPr>
              <w:rPr>
                <w:rFonts w:ascii="Cambria Math" w:hAnsi="Cambria Math"/>
              </w:rPr>
              <m:t>g</m:t>
            </m:r>
          </m:sub>
        </m:sSub>
      </m:oMath>
      <w:r w:rsidR="000860FD" w:rsidRPr="004F5A29">
        <w:t xml:space="preserve"> is a conversion factor for greenhouse gas </w:t>
      </w:r>
      <m:oMath>
        <m:r>
          <w:rPr>
            <w:rFonts w:ascii="Cambria Math" w:hAnsi="Cambria Math"/>
          </w:rPr>
          <m:t>g</m:t>
        </m:r>
      </m:oMath>
      <w:r w:rsidR="000860FD" w:rsidRPr="004F5A29">
        <w:t>, and is equal to:</w:t>
      </w:r>
    </w:p>
    <w:p w14:paraId="5344C3C7" w14:textId="77777777" w:rsidR="000860FD" w:rsidRPr="004F5A29" w:rsidRDefault="000860FD" w:rsidP="000860FD">
      <w:pPr>
        <w:pStyle w:val="tPara"/>
      </w:pPr>
      <w:r w:rsidRPr="004F5A29">
        <w:tab/>
        <w:t>(a)</w:t>
      </w:r>
      <w:r w:rsidRPr="004F5A29">
        <w:tab/>
        <w:t>for methane (CH</w:t>
      </w:r>
      <w:r w:rsidRPr="004F5A29">
        <w:rPr>
          <w:vertAlign w:val="subscript"/>
        </w:rPr>
        <w:t>4</w:t>
      </w:r>
      <w:r w:rsidRPr="004F5A29">
        <w:t>)—1; and</w:t>
      </w:r>
    </w:p>
    <w:p w14:paraId="5344C3C8" w14:textId="77777777" w:rsidR="000860FD" w:rsidRPr="004F5A29" w:rsidRDefault="000860FD" w:rsidP="000860FD">
      <w:pPr>
        <w:pStyle w:val="tPara"/>
      </w:pPr>
      <w:r w:rsidRPr="004F5A29">
        <w:tab/>
        <w:t>(b)</w:t>
      </w:r>
      <w:r w:rsidRPr="004F5A29">
        <w:tab/>
        <w:t>for nitrous oxide (N</w:t>
      </w:r>
      <w:r w:rsidRPr="004F5A29">
        <w:rPr>
          <w:vertAlign w:val="subscript"/>
        </w:rPr>
        <w:t>2</w:t>
      </w:r>
      <w:r w:rsidRPr="004F5A29">
        <w:t>O)—0.001.</w:t>
      </w:r>
    </w:p>
    <w:p w14:paraId="5344C3C9" w14:textId="77777777" w:rsidR="000860FD" w:rsidRPr="004F5A29" w:rsidRDefault="000860FD" w:rsidP="000860FD">
      <w:pPr>
        <w:pStyle w:val="nMain"/>
      </w:pPr>
      <w:r w:rsidRPr="004F5A29">
        <w:t>Note:</w:t>
      </w:r>
      <w:r w:rsidRPr="004F5A29">
        <w:tab/>
        <w:t>Because the FullCAM output for N</w:t>
      </w:r>
      <w:r w:rsidRPr="004F5A29">
        <w:rPr>
          <w:vertAlign w:val="subscript"/>
        </w:rPr>
        <w:t>2</w:t>
      </w:r>
      <w:r w:rsidRPr="004F5A29">
        <w:t xml:space="preserve">O emitted is in kilograms per hectare, </w:t>
      </w:r>
      <w:r w:rsidR="00113AB4">
        <w:fldChar w:fldCharType="begin"/>
      </w:r>
      <w:r w:rsidR="00113AB4">
        <w:instrText xml:space="preserve"> REF  _Ref445285247 \* Lower  \* MERGEFORMAT </w:instrText>
      </w:r>
      <w:r w:rsidR="00113AB4">
        <w:fldChar w:fldCharType="separate"/>
      </w:r>
      <w:r w:rsidR="00797CB1" w:rsidRPr="00797CB1">
        <w:t xml:space="preserve">equation </w:t>
      </w:r>
      <w:r w:rsidR="00797CB1" w:rsidRPr="00797CB1">
        <w:rPr>
          <w:noProof/>
        </w:rPr>
        <w:t>11</w:t>
      </w:r>
      <w:r w:rsidR="00113AB4">
        <w:rPr>
          <w:noProof/>
        </w:rPr>
        <w:fldChar w:fldCharType="end"/>
      </w:r>
      <w:r w:rsidRPr="004F5A29">
        <w:t xml:space="preserve"> includes the conversion factor </w:t>
      </w:r>
      <w:r w:rsidRPr="004F5A29">
        <w:rPr>
          <w:i/>
        </w:rPr>
        <w:t>CF</w:t>
      </w:r>
      <w:r w:rsidRPr="004F5A29">
        <w:rPr>
          <w:i/>
          <w:vertAlign w:val="subscript"/>
        </w:rPr>
        <w:t>g</w:t>
      </w:r>
      <w:r w:rsidRPr="004F5A29">
        <w:t xml:space="preserve"> to convert the result into tonnes per hectare for nitrous oxide.</w:t>
      </w:r>
    </w:p>
    <w:p w14:paraId="5344C3CA" w14:textId="77777777" w:rsidR="0095419C" w:rsidRPr="004F5A29" w:rsidRDefault="00113AB4" w:rsidP="0095419C">
      <w:pPr>
        <w:pStyle w:val="tDefn"/>
      </w:pP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oMath>
      <w:r w:rsidR="0095419C" w:rsidRPr="004F5A29">
        <w:t xml:space="preserve"> is the area (in hectares) of the </w:t>
      </w:r>
      <w:r w:rsidR="0095419C" w:rsidRPr="004F5A29">
        <w:rPr>
          <w:i/>
        </w:rPr>
        <w:t>i</w:t>
      </w:r>
      <w:r w:rsidR="0095419C" w:rsidRPr="004F5A29">
        <w:rPr>
          <w:vertAlign w:val="superscript"/>
        </w:rPr>
        <w:t>th</w:t>
      </w:r>
      <w:r w:rsidR="0095419C" w:rsidRPr="004F5A29">
        <w:t xml:space="preserve"> CEA.</w:t>
      </w:r>
    </w:p>
    <w:p w14:paraId="5344C3CB" w14:textId="77777777" w:rsidR="000860FD" w:rsidRPr="004F5A29" w:rsidRDefault="002B1ECA" w:rsidP="000860FD">
      <w:pPr>
        <w:pStyle w:val="h6Subsec"/>
      </w:pPr>
      <w:r w:rsidRPr="004F5A29">
        <w:t>E</w:t>
      </w:r>
      <w:r w:rsidR="000860FD" w:rsidRPr="004F5A29">
        <w:t xml:space="preserve">missions from fuel used to harvest </w:t>
      </w:r>
      <w:r w:rsidRPr="004F5A29">
        <w:t>at end of reporting period</w:t>
      </w:r>
    </w:p>
    <w:p w14:paraId="5344C3CC" w14:textId="77777777" w:rsidR="000860FD" w:rsidRPr="004F5A29" w:rsidRDefault="000860FD" w:rsidP="000860FD">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r>
      <w:r w:rsidR="002B1ECA" w:rsidRPr="004F5A29">
        <w:t xml:space="preserve">The </w:t>
      </w:r>
      <w:r w:rsidRPr="004F5A29">
        <w:t xml:space="preserve">fuel emissions for the project for the </w:t>
      </w:r>
      <w:r w:rsidRPr="004F5A29">
        <w:rPr>
          <w:i/>
        </w:rPr>
        <w:t>i</w:t>
      </w:r>
      <w:r w:rsidRPr="004F5A29">
        <w:rPr>
          <w:i/>
          <w:vertAlign w:val="superscript"/>
        </w:rPr>
        <w:t>t</w:t>
      </w:r>
      <w:r w:rsidRPr="004F5A29">
        <w:rPr>
          <w:vertAlign w:val="superscript"/>
        </w:rPr>
        <w:t>h</w:t>
      </w:r>
      <w:r w:rsidRPr="004F5A29">
        <w:t xml:space="preserve"> CEA for the modelling period (</w:t>
      </w:r>
      <w:r w:rsidRPr="004F5A29">
        <w:rPr>
          <w:i/>
          <w:iCs/>
          <w:szCs w:val="24"/>
        </w:rPr>
        <w:t>E</w:t>
      </w:r>
      <w:r w:rsidRPr="004F5A29">
        <w:rPr>
          <w:i/>
          <w:iCs/>
          <w:szCs w:val="24"/>
          <w:vertAlign w:val="subscript"/>
        </w:rPr>
        <w:t>P,Fuel,i</w:t>
      </w:r>
      <w:r w:rsidRPr="004F5A29">
        <w:t>) (in tonnes CO</w:t>
      </w:r>
      <w:r w:rsidRPr="004F5A29">
        <w:rPr>
          <w:vertAlign w:val="subscript"/>
        </w:rPr>
        <w:t>2</w:t>
      </w:r>
      <w:r w:rsidRPr="004F5A29">
        <w:noBreakHyphen/>
        <w:t>e) are calculated using the following formula:</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9"/>
        <w:gridCol w:w="1826"/>
      </w:tblGrid>
      <w:tr w:rsidR="004F5A29" w:rsidRPr="004F5A29" w14:paraId="5344C3CF" w14:textId="77777777" w:rsidTr="000860FD">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5344C3CD" w14:textId="77777777" w:rsidR="000860FD" w:rsidRPr="004F5A29" w:rsidRDefault="00113AB4" w:rsidP="000860FD">
            <w:pPr>
              <w:pStyle w:val="tMain"/>
              <w:jc w:val="center"/>
              <w:rPr>
                <w:i/>
              </w:rPr>
            </w:pPr>
            <m:oMathPara>
              <m:oMath>
                <m:sSub>
                  <m:sSubPr>
                    <m:ctrlPr>
                      <w:rPr>
                        <w:rStyle w:val="EquationNoteChar"/>
                        <w:rFonts w:ascii="Cambria Math"/>
                        <w:i/>
                        <w:iCs w:val="0"/>
                        <w:sz w:val="24"/>
                      </w:rPr>
                    </m:ctrlPr>
                  </m:sSubPr>
                  <m:e>
                    <m:r>
                      <w:rPr>
                        <w:rStyle w:val="EquationNoteChar"/>
                        <w:rFonts w:ascii="Cambria Math"/>
                        <w:sz w:val="24"/>
                      </w:rPr>
                      <m:t>E</m:t>
                    </m:r>
                  </m:e>
                  <m:sub>
                    <m:r>
                      <w:rPr>
                        <w:rStyle w:val="EquationNoteChar"/>
                        <w:rFonts w:ascii="Cambria Math"/>
                        <w:sz w:val="24"/>
                      </w:rPr>
                      <m:t>P,Fuel,i</m:t>
                    </m:r>
                  </m:sub>
                </m:sSub>
                <m:r>
                  <w:rPr>
                    <w:rStyle w:val="EquationNoteChar"/>
                    <w:rFonts w:ascii="Cambria Math"/>
                    <w:sz w:val="24"/>
                  </w:rPr>
                  <m:t>=</m:t>
                </m:r>
                <m:f>
                  <m:fPr>
                    <m:ctrlPr>
                      <w:rPr>
                        <w:rStyle w:val="EquationNoteChar"/>
                        <w:rFonts w:ascii="Cambria Math"/>
                        <w:i/>
                        <w:iCs w:val="0"/>
                        <w:sz w:val="24"/>
                      </w:rPr>
                    </m:ctrlPr>
                  </m:fPr>
                  <m:num>
                    <m:r>
                      <w:rPr>
                        <w:rStyle w:val="EquationNoteChar"/>
                        <w:rFonts w:ascii="Cambria Math"/>
                        <w:sz w:val="24"/>
                      </w:rPr>
                      <m:t>44</m:t>
                    </m:r>
                  </m:num>
                  <m:den>
                    <m:r>
                      <w:rPr>
                        <w:rStyle w:val="EquationNoteChar"/>
                        <w:rFonts w:ascii="Cambria Math"/>
                        <w:sz w:val="24"/>
                      </w:rPr>
                      <m:t>12</m:t>
                    </m:r>
                  </m:den>
                </m:f>
                <m:r>
                  <w:rPr>
                    <w:rStyle w:val="EquationNoteChar"/>
                    <w:rFonts w:ascii="Cambria Math" w:hAnsi="Cambria Math"/>
                    <w:sz w:val="24"/>
                  </w:rPr>
                  <m:t>×</m:t>
                </m:r>
                <m:nary>
                  <m:naryPr>
                    <m:chr m:val="∑"/>
                    <m:limLoc m:val="undOvr"/>
                    <m:ctrlPr>
                      <w:rPr>
                        <w:rFonts w:ascii="Cambria Math" w:hAnsi="Cambria Math"/>
                        <w:i/>
                      </w:rPr>
                    </m:ctrlPr>
                  </m:naryPr>
                  <m:sub>
                    <m:r>
                      <w:rPr>
                        <w:rFonts w:ascii="Cambria Math" w:hAnsi="Cambria Math"/>
                      </w:rPr>
                      <m:t>h=</m:t>
                    </m:r>
                    <m:r>
                      <w:rPr>
                        <w:rFonts w:ascii="Cambria Math" w:hAnsi="Cambria Math"/>
                      </w:rPr>
                      <m:t>1</m:t>
                    </m:r>
                  </m:sub>
                  <m:sup>
                    <m:r>
                      <w:rPr>
                        <w:rFonts w:ascii="Cambria Math" w:hAnsi="Cambria Math"/>
                      </w:rPr>
                      <m:t>H</m:t>
                    </m:r>
                  </m:sup>
                  <m:e>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Harv,i,h</m:t>
                        </m:r>
                      </m:sub>
                    </m:sSub>
                    <m:r>
                      <w:rPr>
                        <w:rFonts w:ascii="Cambria Math" w:hAnsi="Cambria Math"/>
                      </w:rPr>
                      <m:t>×0.035)×</m:t>
                    </m:r>
                    <m:sSub>
                      <m:sSubPr>
                        <m:ctrlPr>
                          <w:rPr>
                            <w:rFonts w:ascii="Cambria Math" w:hAnsi="Cambria Math"/>
                            <w:i/>
                          </w:rPr>
                        </m:ctrlPr>
                      </m:sSubPr>
                      <m:e>
                        <m:r>
                          <w:rPr>
                            <w:rFonts w:ascii="Cambria Math" w:hAnsi="Cambria Math"/>
                          </w:rPr>
                          <m:t>S</m:t>
                        </m:r>
                      </m:e>
                      <m:sub>
                        <m:r>
                          <w:rPr>
                            <w:rFonts w:ascii="Cambria Math" w:hAnsi="Cambria Math"/>
                          </w:rPr>
                          <m:t>i</m:t>
                        </m:r>
                      </m:sub>
                    </m:sSub>
                  </m:e>
                </m:nary>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5344C3CE" w14:textId="77777777" w:rsidR="000860FD" w:rsidRPr="004F5A29" w:rsidRDefault="000860FD" w:rsidP="000860FD">
            <w:pPr>
              <w:ind w:right="237"/>
              <w:jc w:val="center"/>
              <w:rPr>
                <w:b/>
              </w:rPr>
            </w:pPr>
            <w:bookmarkStart w:id="341" w:name="_Ref445285669"/>
            <w:r w:rsidRPr="004F5A29">
              <w:rPr>
                <w:b/>
              </w:rPr>
              <w:t xml:space="preserve">Equation </w:t>
            </w:r>
            <w:r w:rsidRPr="004F5A29">
              <w:rPr>
                <w:b/>
              </w:rPr>
              <w:fldChar w:fldCharType="begin"/>
            </w:r>
            <w:r w:rsidRPr="004F5A29">
              <w:rPr>
                <w:b/>
              </w:rPr>
              <w:instrText xml:space="preserve"> SEQ Equation \* ARABIC </w:instrText>
            </w:r>
            <w:r w:rsidRPr="004F5A29">
              <w:rPr>
                <w:b/>
              </w:rPr>
              <w:fldChar w:fldCharType="separate"/>
            </w:r>
            <w:r w:rsidR="00797CB1">
              <w:rPr>
                <w:b/>
                <w:noProof/>
              </w:rPr>
              <w:t>12</w:t>
            </w:r>
            <w:r w:rsidRPr="004F5A29">
              <w:rPr>
                <w:b/>
              </w:rPr>
              <w:fldChar w:fldCharType="end"/>
            </w:r>
            <w:bookmarkEnd w:id="341"/>
          </w:p>
        </w:tc>
      </w:tr>
    </w:tbl>
    <w:p w14:paraId="5344C3D0" w14:textId="77777777" w:rsidR="000860FD" w:rsidRPr="004F5A29" w:rsidRDefault="000860FD" w:rsidP="000860FD">
      <w:pPr>
        <w:pStyle w:val="tMain"/>
      </w:pPr>
      <w:r w:rsidRPr="004F5A29">
        <w:tab/>
      </w:r>
      <w:r w:rsidRPr="004F5A29">
        <w:tab/>
        <w:t>where:</w:t>
      </w:r>
    </w:p>
    <w:p w14:paraId="5344C3D1" w14:textId="77777777" w:rsidR="000860FD" w:rsidRPr="004F5A29" w:rsidRDefault="000860FD" w:rsidP="000860FD">
      <w:pPr>
        <w:pStyle w:val="tDefn"/>
        <w:rPr>
          <w:b/>
        </w:rPr>
      </w:pPr>
      <w:r w:rsidRPr="004F5A29">
        <w:rPr>
          <w:b/>
          <w:i/>
        </w:rPr>
        <w:t>H</w:t>
      </w:r>
      <w:r w:rsidRPr="004F5A29">
        <w:rPr>
          <w:b/>
        </w:rPr>
        <w:t xml:space="preserve"> </w:t>
      </w:r>
      <w:r w:rsidRPr="004F5A29">
        <w:t xml:space="preserve">is the number of harvest events </w:t>
      </w:r>
      <w:r w:rsidR="002B1ECA" w:rsidRPr="004F5A29">
        <w:t xml:space="preserve">that have occurred between the </w:t>
      </w:r>
      <w:r w:rsidRPr="004F5A29">
        <w:t xml:space="preserve">modelling </w:t>
      </w:r>
      <w:r w:rsidR="002B1ECA" w:rsidRPr="004F5A29">
        <w:t xml:space="preserve">start date and the end of the reporting </w:t>
      </w:r>
      <w:r w:rsidRPr="004F5A29">
        <w:t>period.</w:t>
      </w:r>
    </w:p>
    <w:p w14:paraId="5344C3D2" w14:textId="77777777" w:rsidR="000860FD" w:rsidRPr="004F5A29" w:rsidRDefault="00113AB4" w:rsidP="000860FD">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Harv,i,h</m:t>
            </m:r>
          </m:sub>
        </m:sSub>
        <m:r>
          <w:rPr>
            <w:rFonts w:ascii="Cambria Math" w:hAnsi="Cambria Math"/>
          </w:rPr>
          <m:t xml:space="preserve"> </m:t>
        </m:r>
      </m:oMath>
      <w:r w:rsidR="000860FD" w:rsidRPr="004F5A29">
        <w:t>is:</w:t>
      </w:r>
    </w:p>
    <w:p w14:paraId="5344C3D3" w14:textId="77777777" w:rsidR="000860FD" w:rsidRPr="004F5A29" w:rsidRDefault="000860FD" w:rsidP="000860FD">
      <w:pPr>
        <w:pStyle w:val="tPara"/>
      </w:pPr>
      <w:r w:rsidRPr="004F5A29">
        <w:tab/>
        <w:t>(a)</w:t>
      </w:r>
      <w:r w:rsidRPr="004F5A29">
        <w:tab/>
        <w:t xml:space="preserve">if the </w:t>
      </w:r>
      <w:r w:rsidRPr="004F5A29">
        <w:rPr>
          <w:i/>
        </w:rPr>
        <w:t>i</w:t>
      </w:r>
      <w:r w:rsidRPr="004F5A29">
        <w:rPr>
          <w:vertAlign w:val="superscript"/>
        </w:rPr>
        <w:t>th</w:t>
      </w:r>
      <w:r w:rsidRPr="004F5A29">
        <w:t xml:space="preserve"> CEA </w:t>
      </w:r>
      <w:r w:rsidR="00792A87" w:rsidRPr="004F5A29">
        <w:t>is a conversion CEA</w:t>
      </w:r>
      <w:r w:rsidRPr="004F5A29">
        <w:t>—zero; and</w:t>
      </w:r>
    </w:p>
    <w:p w14:paraId="5344C3D4" w14:textId="77777777" w:rsidR="000860FD" w:rsidRPr="004F5A29" w:rsidRDefault="000860FD" w:rsidP="000860FD">
      <w:pPr>
        <w:pStyle w:val="tPara"/>
      </w:pPr>
      <w:r w:rsidRPr="004F5A29">
        <w:tab/>
        <w:t>(b)</w:t>
      </w:r>
      <w:r w:rsidRPr="004F5A29">
        <w:tab/>
        <w:t xml:space="preserve">otherwise—the predicted C mass of forest products from harvest event </w:t>
      </w:r>
      <w:r w:rsidRPr="004F5A29">
        <w:rPr>
          <w:i/>
        </w:rPr>
        <w:t>h</w:t>
      </w:r>
      <w:r w:rsidRPr="004F5A29">
        <w:t xml:space="preserve"> in the modelling period in the </w:t>
      </w:r>
      <w:r w:rsidRPr="004F5A29">
        <w:rPr>
          <w:i/>
        </w:rPr>
        <w:t>i</w:t>
      </w:r>
      <w:r w:rsidRPr="004F5A29">
        <w:rPr>
          <w:vertAlign w:val="superscript"/>
        </w:rPr>
        <w:t>th</w:t>
      </w:r>
      <w:r w:rsidRPr="004F5A29">
        <w:t xml:space="preserve"> CEA (in tonnes C per hectare)—from </w:t>
      </w:r>
      <w:r w:rsidR="00113AB4">
        <w:fldChar w:fldCharType="begin"/>
      </w:r>
      <w:r w:rsidR="00113AB4">
        <w:instrText xml:space="preserve"> REF  _Ref445285365 \* Lower  \* MERGEFORMAT </w:instrText>
      </w:r>
      <w:r w:rsidR="00113AB4">
        <w:fldChar w:fldCharType="separate"/>
      </w:r>
      <w:r w:rsidR="00797CB1" w:rsidRPr="00797CB1">
        <w:t xml:space="preserve">equation </w:t>
      </w:r>
      <w:r w:rsidR="00797CB1" w:rsidRPr="00797CB1">
        <w:rPr>
          <w:noProof/>
        </w:rPr>
        <w:t>13</w:t>
      </w:r>
      <w:r w:rsidR="00113AB4">
        <w:rPr>
          <w:noProof/>
        </w:rPr>
        <w:fldChar w:fldCharType="end"/>
      </w:r>
      <w:r w:rsidRPr="004F5A29">
        <w:t>.</w:t>
      </w:r>
    </w:p>
    <w:p w14:paraId="5344C3D5" w14:textId="77777777" w:rsidR="000860FD" w:rsidRPr="004F5A29" w:rsidRDefault="00113AB4" w:rsidP="000860FD">
      <w:pPr>
        <w:pStyle w:val="tDefn"/>
      </w:pPr>
      <m:oMath>
        <m:sSub>
          <m:sSubPr>
            <m:ctrlPr>
              <w:rPr>
                <w:rFonts w:ascii="Cambria Math" w:hAnsi="Cambria Math"/>
                <w:b/>
                <w:i/>
              </w:rPr>
            </m:ctrlPr>
          </m:sSubPr>
          <m:e>
            <m:r>
              <m:rPr>
                <m:sty m:val="bi"/>
              </m:rPr>
              <w:rPr>
                <w:rFonts w:ascii="Cambria Math" w:hAnsi="Cambria Math"/>
              </w:rPr>
              <m:t>S</m:t>
            </m:r>
          </m:e>
          <m:sub>
            <m:r>
              <m:rPr>
                <m:sty m:val="bi"/>
              </m:rPr>
              <w:rPr>
                <w:rFonts w:ascii="Cambria Math" w:hAnsi="Cambria Math"/>
              </w:rPr>
              <m:t>i</m:t>
            </m:r>
          </m:sub>
        </m:sSub>
      </m:oMath>
      <w:r w:rsidR="000860FD" w:rsidRPr="004F5A29">
        <w:t xml:space="preserve"> is the area (in hectares) of the </w:t>
      </w:r>
      <w:r w:rsidR="000860FD" w:rsidRPr="004F5A29">
        <w:rPr>
          <w:i/>
        </w:rPr>
        <w:t>i</w:t>
      </w:r>
      <w:r w:rsidR="000860FD" w:rsidRPr="004F5A29">
        <w:rPr>
          <w:vertAlign w:val="superscript"/>
        </w:rPr>
        <w:t>th</w:t>
      </w:r>
      <w:r w:rsidR="000860FD" w:rsidRPr="004F5A29">
        <w:t xml:space="preserve"> CEA.</w:t>
      </w:r>
    </w:p>
    <w:p w14:paraId="5344C3D6" w14:textId="77777777" w:rsidR="000860FD" w:rsidRPr="004F5A29" w:rsidRDefault="000860FD" w:rsidP="000860FD">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 xml:space="preserve">For the definition of </w:t>
      </w:r>
      <w:r w:rsidRPr="004F5A29">
        <w:rPr>
          <w:i/>
        </w:rPr>
        <w:t>C</w:t>
      </w:r>
      <w:r w:rsidRPr="004F5A29">
        <w:rPr>
          <w:i/>
          <w:vertAlign w:val="subscript"/>
        </w:rPr>
        <w:t>Harv,i,h</w:t>
      </w:r>
      <w:r w:rsidRPr="004F5A29">
        <w:t xml:space="preserve"> in subsection </w:t>
      </w:r>
      <w:r w:rsidR="00113AB4">
        <w:fldChar w:fldCharType="begin"/>
      </w:r>
      <w:r w:rsidR="00113AB4">
        <w:instrText xml:space="preserve"> REF _Ref4410</w:instrText>
      </w:r>
      <w:r w:rsidR="00113AB4">
        <w:instrText xml:space="preserve">72991 \n </w:instrText>
      </w:r>
      <w:r w:rsidR="00113AB4">
        <w:fldChar w:fldCharType="separate"/>
      </w:r>
      <w:r w:rsidR="00797CB1">
        <w:t>(3)</w:t>
      </w:r>
      <w:r w:rsidR="00113AB4">
        <w:fldChar w:fldCharType="end"/>
      </w:r>
      <w:r w:rsidRPr="004F5A29">
        <w:t>, the equation is:</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9"/>
        <w:gridCol w:w="1826"/>
      </w:tblGrid>
      <w:tr w:rsidR="004F5A29" w:rsidRPr="004F5A29" w14:paraId="5344C3D9" w14:textId="77777777" w:rsidTr="000860FD">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5344C3D7" w14:textId="77777777" w:rsidR="000860FD" w:rsidRPr="004F5A29" w:rsidRDefault="00113AB4" w:rsidP="000860FD">
            <w:pPr>
              <w:pStyle w:val="tMain"/>
              <w:jc w:val="center"/>
              <w:rPr>
                <w:i/>
              </w:rPr>
            </w:pPr>
            <m:oMathPara>
              <m:oMath>
                <m:sSub>
                  <m:sSubPr>
                    <m:ctrlPr>
                      <w:rPr>
                        <w:rStyle w:val="EquationNoteChar"/>
                        <w:rFonts w:ascii="Cambria Math"/>
                        <w:i/>
                        <w:iCs w:val="0"/>
                        <w:sz w:val="24"/>
                      </w:rPr>
                    </m:ctrlPr>
                  </m:sSubPr>
                  <m:e>
                    <m:r>
                      <w:rPr>
                        <w:rStyle w:val="EquationNoteChar"/>
                        <w:rFonts w:ascii="Cambria Math"/>
                        <w:sz w:val="24"/>
                      </w:rPr>
                      <m:t>C</m:t>
                    </m:r>
                  </m:e>
                  <m:sub>
                    <m:r>
                      <w:rPr>
                        <w:rStyle w:val="EquationNoteChar"/>
                        <w:rFonts w:ascii="Cambria Math"/>
                        <w:sz w:val="24"/>
                      </w:rPr>
                      <m:t>Harv,i,</m:t>
                    </m:r>
                    <m:r>
                      <w:rPr>
                        <w:rStyle w:val="EquationNoteChar"/>
                        <w:rFonts w:ascii="Cambria Math" w:hAnsi="Cambria Math" w:cs="Cambria Math"/>
                        <w:sz w:val="24"/>
                      </w:rPr>
                      <m:t>h</m:t>
                    </m:r>
                  </m:sub>
                </m:sSub>
                <m:r>
                  <w:rPr>
                    <w:rStyle w:val="EquationNoteChar"/>
                    <w:rFonts w:ascii="Cambria Math"/>
                    <w:sz w:val="24"/>
                  </w:rPr>
                  <m:t>=</m:t>
                </m:r>
                <m:sSub>
                  <m:sSubPr>
                    <m:ctrlPr>
                      <w:rPr>
                        <w:rStyle w:val="EquationNoteChar"/>
                        <w:rFonts w:ascii="Cambria Math"/>
                        <w:i/>
                        <w:iCs w:val="0"/>
                        <w:sz w:val="24"/>
                      </w:rPr>
                    </m:ctrlPr>
                  </m:sSubPr>
                  <m:e>
                    <m:r>
                      <w:rPr>
                        <w:rStyle w:val="EquationNoteChar"/>
                        <w:rFonts w:ascii="Cambria Math"/>
                        <w:sz w:val="24"/>
                      </w:rPr>
                      <m:t>C</m:t>
                    </m:r>
                  </m:e>
                  <m:sub>
                    <m:r>
                      <w:rPr>
                        <w:rStyle w:val="EquationNoteChar"/>
                        <w:rFonts w:ascii="Cambria Math"/>
                        <w:sz w:val="24"/>
                      </w:rPr>
                      <m:t>FP,i,k</m:t>
                    </m:r>
                  </m:sub>
                </m:sSub>
                <m:r>
                  <w:rPr>
                    <w:rStyle w:val="EquationNoteChar"/>
                    <w:rFonts w:ascii="Cambria Math"/>
                    <w:sz w:val="24"/>
                  </w:rPr>
                  <m:t>-</m:t>
                </m:r>
                <m:sSub>
                  <m:sSubPr>
                    <m:ctrlPr>
                      <w:rPr>
                        <w:rStyle w:val="EquationNoteChar"/>
                        <w:rFonts w:ascii="Cambria Math" w:hAnsi="Cambria Math"/>
                        <w:i/>
                        <w:iCs w:val="0"/>
                        <w:sz w:val="24"/>
                      </w:rPr>
                    </m:ctrlPr>
                  </m:sSubPr>
                  <m:e>
                    <m:r>
                      <w:rPr>
                        <w:rStyle w:val="EquationNoteChar"/>
                        <w:rFonts w:ascii="Cambria Math" w:hAnsi="Cambria Math"/>
                        <w:sz w:val="24"/>
                      </w:rPr>
                      <m:t>C</m:t>
                    </m:r>
                  </m:e>
                  <m:sub>
                    <m:r>
                      <w:rPr>
                        <w:rStyle w:val="EquationNoteChar"/>
                        <w:rFonts w:ascii="Cambria Math"/>
                        <w:sz w:val="24"/>
                      </w:rPr>
                      <m:t>FP</m:t>
                    </m:r>
                    <m:r>
                      <w:rPr>
                        <w:rStyle w:val="EquationNoteChar"/>
                        <w:rFonts w:ascii="Cambria Math" w:hAnsi="Cambria Math"/>
                        <w:sz w:val="24"/>
                      </w:rPr>
                      <m:t>,i,k-1</m:t>
                    </m:r>
                  </m:sub>
                </m:sSub>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5344C3D8" w14:textId="77777777" w:rsidR="000860FD" w:rsidRPr="004F5A29" w:rsidRDefault="000860FD" w:rsidP="000860FD">
            <w:pPr>
              <w:ind w:right="237"/>
              <w:jc w:val="center"/>
              <w:rPr>
                <w:b/>
              </w:rPr>
            </w:pPr>
            <w:bookmarkStart w:id="342" w:name="_Ref445285365"/>
            <w:r w:rsidRPr="004F5A29">
              <w:rPr>
                <w:b/>
              </w:rPr>
              <w:t xml:space="preserve">Equation </w:t>
            </w:r>
            <w:r w:rsidRPr="004F5A29">
              <w:rPr>
                <w:b/>
              </w:rPr>
              <w:fldChar w:fldCharType="begin"/>
            </w:r>
            <w:r w:rsidRPr="004F5A29">
              <w:rPr>
                <w:b/>
              </w:rPr>
              <w:instrText xml:space="preserve"> SEQ Equation \* ARABIC </w:instrText>
            </w:r>
            <w:r w:rsidRPr="004F5A29">
              <w:rPr>
                <w:b/>
              </w:rPr>
              <w:fldChar w:fldCharType="separate"/>
            </w:r>
            <w:r w:rsidR="00797CB1">
              <w:rPr>
                <w:b/>
                <w:noProof/>
              </w:rPr>
              <w:t>13</w:t>
            </w:r>
            <w:r w:rsidRPr="004F5A29">
              <w:rPr>
                <w:b/>
              </w:rPr>
              <w:fldChar w:fldCharType="end"/>
            </w:r>
            <w:bookmarkEnd w:id="342"/>
          </w:p>
        </w:tc>
      </w:tr>
    </w:tbl>
    <w:p w14:paraId="5344C3DA" w14:textId="77777777" w:rsidR="000860FD" w:rsidRPr="004F5A29" w:rsidRDefault="000860FD" w:rsidP="000860FD">
      <w:pPr>
        <w:pStyle w:val="tMain"/>
      </w:pPr>
      <w:r w:rsidRPr="004F5A29">
        <w:tab/>
      </w:r>
      <w:r w:rsidRPr="004F5A29">
        <w:tab/>
        <w:t>where:</w:t>
      </w:r>
    </w:p>
    <w:p w14:paraId="5344C3DB" w14:textId="77777777" w:rsidR="000860FD" w:rsidRPr="004F5A29" w:rsidRDefault="000860FD" w:rsidP="000860FD">
      <w:pPr>
        <w:pStyle w:val="tDefn"/>
      </w:pPr>
      <w:r w:rsidRPr="004F5A29">
        <w:rPr>
          <w:b/>
          <w:i/>
        </w:rPr>
        <w:t>k</w:t>
      </w:r>
      <w:r w:rsidRPr="004F5A29">
        <w:t xml:space="preserve"> is the month in which harvest event </w:t>
      </w:r>
      <w:r w:rsidRPr="004F5A29">
        <w:rPr>
          <w:i/>
        </w:rPr>
        <w:t xml:space="preserve">h </w:t>
      </w:r>
      <w:r w:rsidRPr="004F5A29">
        <w:t>occurred.</w:t>
      </w:r>
    </w:p>
    <w:p w14:paraId="5344C3DC" w14:textId="77777777" w:rsidR="000860FD" w:rsidRPr="004F5A29" w:rsidRDefault="000860FD" w:rsidP="000860FD">
      <w:pPr>
        <w:pStyle w:val="tDefn"/>
        <w:rPr>
          <w:b/>
        </w:rPr>
      </w:pPr>
      <w:r w:rsidRPr="004F5A29">
        <w:rPr>
          <w:b/>
          <w:i/>
        </w:rPr>
        <w:t>C</w:t>
      </w:r>
      <w:r w:rsidRPr="004F5A29">
        <w:rPr>
          <w:b/>
          <w:i/>
          <w:vertAlign w:val="subscript"/>
        </w:rPr>
        <w:t>FP,i,k</w:t>
      </w:r>
      <w:r w:rsidRPr="004F5A29">
        <w:rPr>
          <w:b/>
        </w:rPr>
        <w:t xml:space="preserve"> </w:t>
      </w:r>
      <w:r w:rsidRPr="004F5A29">
        <w:t>is the</w:t>
      </w:r>
      <w:r w:rsidRPr="004F5A29">
        <w:rPr>
          <w:b/>
        </w:rPr>
        <w:t xml:space="preserve"> </w:t>
      </w:r>
      <w:r w:rsidRPr="004F5A29">
        <w:t xml:space="preserve">mass of forest products (in tonnes C per hectare) for the </w:t>
      </w:r>
      <w:r w:rsidRPr="004F5A29">
        <w:rPr>
          <w:i/>
        </w:rPr>
        <w:t>i</w:t>
      </w:r>
      <w:r w:rsidRPr="004F5A29">
        <w:rPr>
          <w:vertAlign w:val="superscript"/>
        </w:rPr>
        <w:t>th</w:t>
      </w:r>
      <w:r w:rsidRPr="004F5A29">
        <w:t xml:space="preserve"> CEA and for the </w:t>
      </w:r>
      <w:r w:rsidRPr="004F5A29">
        <w:rPr>
          <w:i/>
        </w:rPr>
        <w:t>k</w:t>
      </w:r>
      <w:r w:rsidRPr="004F5A29">
        <w:rPr>
          <w:vertAlign w:val="superscript"/>
        </w:rPr>
        <w:t>th</w:t>
      </w:r>
      <w:r w:rsidRPr="004F5A29">
        <w:t xml:space="preserve"> month</w:t>
      </w:r>
      <w:r w:rsidR="009C1C7C" w:rsidRPr="004F5A29">
        <w:t>—from the project scenario simulation</w:t>
      </w:r>
      <w:r w:rsidRPr="004F5A29">
        <w:t>.</w:t>
      </w:r>
    </w:p>
    <w:p w14:paraId="5344C3DD" w14:textId="77777777" w:rsidR="000860FD" w:rsidRPr="004F5A29" w:rsidRDefault="000860FD" w:rsidP="000860FD">
      <w:pPr>
        <w:pStyle w:val="tDefn"/>
      </w:pPr>
      <w:r w:rsidRPr="004F5A29">
        <w:rPr>
          <w:b/>
          <w:i/>
        </w:rPr>
        <w:t>C</w:t>
      </w:r>
      <w:r w:rsidRPr="004F5A29">
        <w:rPr>
          <w:b/>
          <w:i/>
          <w:vertAlign w:val="subscript"/>
        </w:rPr>
        <w:t>FP,i,k – </w:t>
      </w:r>
      <w:r w:rsidRPr="004F5A29">
        <w:rPr>
          <w:b/>
          <w:vertAlign w:val="subscript"/>
        </w:rPr>
        <w:t>1</w:t>
      </w:r>
      <w:r w:rsidRPr="004F5A29">
        <w:rPr>
          <w:b/>
        </w:rPr>
        <w:t xml:space="preserve"> </w:t>
      </w:r>
      <w:r w:rsidRPr="004F5A29">
        <w:t>is:</w:t>
      </w:r>
    </w:p>
    <w:p w14:paraId="5344C3DE" w14:textId="77777777" w:rsidR="000860FD" w:rsidRPr="004F5A29" w:rsidRDefault="000860FD" w:rsidP="000860FD">
      <w:pPr>
        <w:pStyle w:val="tPara"/>
      </w:pPr>
      <w:r w:rsidRPr="004F5A29">
        <w:tab/>
        <w:t>(a)</w:t>
      </w:r>
      <w:r w:rsidRPr="004F5A29">
        <w:tab/>
        <w:t xml:space="preserve">for the first month </w:t>
      </w:r>
      <w:r w:rsidR="002B1ECA" w:rsidRPr="004F5A29">
        <w:t xml:space="preserve">since </w:t>
      </w:r>
      <w:r w:rsidRPr="004F5A29">
        <w:t xml:space="preserve">the modelling </w:t>
      </w:r>
      <w:r w:rsidR="002B1ECA" w:rsidRPr="004F5A29">
        <w:t xml:space="preserve">start date </w:t>
      </w:r>
      <w:r w:rsidRPr="004F5A29">
        <w:t>(</w:t>
      </w:r>
      <w:r w:rsidRPr="004F5A29">
        <w:rPr>
          <w:i/>
        </w:rPr>
        <w:t>k</w:t>
      </w:r>
      <w:r w:rsidRPr="004F5A29">
        <w:t> = 1)—zero; and</w:t>
      </w:r>
    </w:p>
    <w:p w14:paraId="5344C3DF" w14:textId="77777777" w:rsidR="000860FD" w:rsidRPr="004F5A29" w:rsidRDefault="000860FD" w:rsidP="000860FD">
      <w:pPr>
        <w:pStyle w:val="tPara"/>
      </w:pPr>
      <w:r w:rsidRPr="004F5A29">
        <w:tab/>
        <w:t>(b)</w:t>
      </w:r>
      <w:r w:rsidRPr="004F5A29">
        <w:tab/>
        <w:t>for subsequent months (</w:t>
      </w:r>
      <w:r w:rsidRPr="004F5A29">
        <w:rPr>
          <w:i/>
        </w:rPr>
        <w:t>k</w:t>
      </w:r>
      <w:r w:rsidRPr="004F5A29">
        <w:t xml:space="preserve"> </w:t>
      </w:r>
      <w:r w:rsidRPr="004F5A29">
        <w:sym w:font="Symbol" w:char="F0B3"/>
      </w:r>
      <w:r w:rsidRPr="004F5A29">
        <w:t xml:space="preserve"> 2)—the</w:t>
      </w:r>
      <w:r w:rsidRPr="004F5A29">
        <w:rPr>
          <w:b/>
        </w:rPr>
        <w:t xml:space="preserve"> </w:t>
      </w:r>
      <w:r w:rsidRPr="004F5A29">
        <w:t xml:space="preserve">mass of forest  products (in tonnes C per hectare) for the </w:t>
      </w:r>
      <w:r w:rsidRPr="004F5A29">
        <w:rPr>
          <w:i/>
        </w:rPr>
        <w:t>i</w:t>
      </w:r>
      <w:r w:rsidRPr="004F5A29">
        <w:rPr>
          <w:vertAlign w:val="superscript"/>
        </w:rPr>
        <w:t>th</w:t>
      </w:r>
      <w:r w:rsidRPr="004F5A29">
        <w:t xml:space="preserve"> CEA and for the (</w:t>
      </w:r>
      <w:r w:rsidRPr="004F5A29">
        <w:rPr>
          <w:i/>
        </w:rPr>
        <w:t>k</w:t>
      </w:r>
      <w:r w:rsidRPr="004F5A29">
        <w:t> – 1)</w:t>
      </w:r>
      <w:r w:rsidRPr="004F5A29">
        <w:rPr>
          <w:vertAlign w:val="superscript"/>
        </w:rPr>
        <w:t>th</w:t>
      </w:r>
      <w:r w:rsidRPr="004F5A29">
        <w:t xml:space="preserve"> month since the </w:t>
      </w:r>
      <w:r w:rsidR="00B8195A" w:rsidRPr="004F5A29">
        <w:t xml:space="preserve">start of the </w:t>
      </w:r>
      <w:r w:rsidRPr="004F5A29">
        <w:t xml:space="preserve">modelling </w:t>
      </w:r>
      <w:r w:rsidR="00B8195A" w:rsidRPr="004F5A29">
        <w:t>period</w:t>
      </w:r>
      <w:r w:rsidR="009C1C7C" w:rsidRPr="004F5A29">
        <w:t>—from the project scenario simulation</w:t>
      </w:r>
      <w:r w:rsidRPr="004F5A29">
        <w:t>.</w:t>
      </w:r>
    </w:p>
    <w:p w14:paraId="5344C3E0" w14:textId="77777777" w:rsidR="000C4D18" w:rsidRPr="004F5A29" w:rsidRDefault="000C4D18" w:rsidP="000C4D18">
      <w:pPr>
        <w:pStyle w:val="h5Section"/>
      </w:pPr>
      <w:r w:rsidRPr="004F5A29">
        <w:fldChar w:fldCharType="begin"/>
      </w:r>
      <w:r w:rsidRPr="004F5A29">
        <w:instrText xml:space="preserve">  LISTNUM "main numbering" \l 5 \* MERGEFORMAT </w:instrText>
      </w:r>
      <w:bookmarkStart w:id="343" w:name="_Toc480371975"/>
      <w:r w:rsidRPr="004F5A29">
        <w:fldChar w:fldCharType="end"/>
      </w:r>
      <w:r w:rsidRPr="004F5A29">
        <w:t xml:space="preserve">  Net carbon stock at the end of reporting period for whole project</w:t>
      </w:r>
      <w:bookmarkEnd w:id="343"/>
    </w:p>
    <w:p w14:paraId="5344C3E1" w14:textId="77777777" w:rsidR="00FC0259" w:rsidRPr="004F5A29" w:rsidRDefault="001B3977" w:rsidP="001B3977">
      <w:pPr>
        <w:pStyle w:val="tMain"/>
      </w:pPr>
      <w:r w:rsidRPr="004F5A29">
        <w:tab/>
      </w:r>
      <w:r w:rsidRPr="004F5A29">
        <w:tab/>
        <w:t xml:space="preserve">The net carbon stock in the </w:t>
      </w:r>
      <w:r w:rsidR="006B4769" w:rsidRPr="004F5A29">
        <w:t xml:space="preserve">project area at the end of the reporting period </w:t>
      </w:r>
      <w:r w:rsidR="004D7694" w:rsidRPr="004F5A29">
        <w:t>(</w:t>
      </w:r>
      <w:r w:rsidR="004D7694" w:rsidRPr="004F5A29">
        <w:rPr>
          <w:i/>
        </w:rPr>
        <w:t>C</w:t>
      </w:r>
      <w:r w:rsidR="004D7694" w:rsidRPr="004F5A29">
        <w:rPr>
          <w:i/>
          <w:vertAlign w:val="subscript"/>
        </w:rPr>
        <w:t>P</w:t>
      </w:r>
      <w:r w:rsidR="004D7694" w:rsidRPr="004F5A29">
        <w:t>)</w:t>
      </w:r>
      <w:r w:rsidR="00767D5F" w:rsidRPr="004F5A29">
        <w:t xml:space="preserve"> </w:t>
      </w:r>
      <w:r w:rsidR="006B4769" w:rsidRPr="004F5A29">
        <w:t>(in tonnes CO</w:t>
      </w:r>
      <w:r w:rsidR="006B4769" w:rsidRPr="004F5A29">
        <w:rPr>
          <w:vertAlign w:val="subscript"/>
        </w:rPr>
        <w:t>2</w:t>
      </w:r>
      <w:r w:rsidR="006B4769" w:rsidRPr="004F5A29">
        <w:noBreakHyphen/>
        <w:t>e) is calculated using the following formula:</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8"/>
        <w:gridCol w:w="1827"/>
      </w:tblGrid>
      <w:tr w:rsidR="004F5A29" w:rsidRPr="004F5A29" w14:paraId="5344C3E4" w14:textId="77777777" w:rsidTr="00486A76">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5344C3E2" w14:textId="77777777" w:rsidR="00486A76" w:rsidRPr="004F5A29" w:rsidRDefault="00113AB4" w:rsidP="00486A76">
            <w:pPr>
              <w:pStyle w:val="tMain"/>
              <w:jc w:val="center"/>
              <w:rPr>
                <w:i/>
              </w:rPr>
            </w:pPr>
            <m:oMathPara>
              <m:oMath>
                <m:sSub>
                  <m:sSubPr>
                    <m:ctrlPr>
                      <w:rPr>
                        <w:rFonts w:ascii="Cambria Math" w:hAnsi="Cambria Math"/>
                        <w:i/>
                      </w:rPr>
                    </m:ctrlPr>
                  </m:sSubPr>
                  <m:e>
                    <m:r>
                      <w:rPr>
                        <w:rFonts w:ascii="Cambria Math" w:hAnsi="Cambria Math"/>
                      </w:rPr>
                      <m:t>C</m:t>
                    </m:r>
                  </m:e>
                  <m:sub>
                    <m:r>
                      <w:rPr>
                        <w:rFonts w:ascii="Cambria Math" w:hAnsi="Cambria Math"/>
                      </w:rPr>
                      <m:t>P</m:t>
                    </m:r>
                  </m:sub>
                </m:sSub>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I</m:t>
                    </m:r>
                  </m:sup>
                  <m:e>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P,i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P,Fire,i</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P,Fuel,i</m:t>
                            </m:r>
                          </m:sub>
                        </m:sSub>
                      </m:e>
                    </m:d>
                  </m:e>
                </m:nary>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5344C3E3" w14:textId="77777777" w:rsidR="00486A76" w:rsidRPr="004F5A29" w:rsidRDefault="00486A76" w:rsidP="00486A76">
            <w:pPr>
              <w:ind w:right="237"/>
              <w:jc w:val="center"/>
              <w:rPr>
                <w:b/>
              </w:rPr>
            </w:pPr>
            <w:bookmarkStart w:id="344" w:name="_Ref440979186"/>
            <w:r w:rsidRPr="004F5A29">
              <w:rPr>
                <w:b/>
              </w:rPr>
              <w:t xml:space="preserve">Equation </w:t>
            </w:r>
            <w:r w:rsidRPr="004F5A29">
              <w:rPr>
                <w:b/>
              </w:rPr>
              <w:fldChar w:fldCharType="begin"/>
            </w:r>
            <w:r w:rsidRPr="004F5A29">
              <w:rPr>
                <w:b/>
              </w:rPr>
              <w:instrText xml:space="preserve"> SEQ Equation \* ARABIC </w:instrText>
            </w:r>
            <w:r w:rsidRPr="004F5A29">
              <w:rPr>
                <w:b/>
              </w:rPr>
              <w:fldChar w:fldCharType="separate"/>
            </w:r>
            <w:r w:rsidR="00797CB1">
              <w:rPr>
                <w:b/>
                <w:noProof/>
              </w:rPr>
              <w:t>14</w:t>
            </w:r>
            <w:r w:rsidRPr="004F5A29">
              <w:rPr>
                <w:b/>
              </w:rPr>
              <w:fldChar w:fldCharType="end"/>
            </w:r>
            <w:bookmarkEnd w:id="344"/>
          </w:p>
        </w:tc>
      </w:tr>
    </w:tbl>
    <w:p w14:paraId="5344C3E5" w14:textId="77777777" w:rsidR="003E58E2" w:rsidRPr="004F5A29" w:rsidRDefault="003E58E2" w:rsidP="003E58E2">
      <w:pPr>
        <w:pStyle w:val="tMain"/>
      </w:pPr>
      <w:r w:rsidRPr="004F5A29">
        <w:tab/>
      </w:r>
      <w:r w:rsidRPr="004F5A29">
        <w:tab/>
      </w:r>
      <w:r w:rsidR="00D6481D" w:rsidRPr="004F5A29">
        <w:t>w</w:t>
      </w:r>
      <w:r w:rsidRPr="004F5A29">
        <w:t>here:</w:t>
      </w:r>
    </w:p>
    <w:p w14:paraId="5344C3E6" w14:textId="77777777" w:rsidR="00642FDE" w:rsidRPr="004F5A29" w:rsidRDefault="00642FDE" w:rsidP="00D6481D">
      <w:pPr>
        <w:pStyle w:val="tDefn"/>
      </w:pPr>
      <w:r w:rsidRPr="004F5A29">
        <w:rPr>
          <w:b/>
          <w:i/>
        </w:rPr>
        <w:t>I</w:t>
      </w:r>
      <w:r w:rsidRPr="004F5A29">
        <w:rPr>
          <w:i/>
        </w:rPr>
        <w:t xml:space="preserve"> </w:t>
      </w:r>
      <w:r w:rsidRPr="004F5A29">
        <w:t>is the number of CEAs in the project area.</w:t>
      </w:r>
    </w:p>
    <w:p w14:paraId="5344C3E7" w14:textId="77777777" w:rsidR="00682EF2" w:rsidRPr="004F5A29" w:rsidRDefault="00113AB4" w:rsidP="00D6481D">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P,i</m:t>
            </m:r>
          </m:sub>
        </m:sSub>
      </m:oMath>
      <w:r w:rsidR="00D6481D" w:rsidRPr="004F5A29">
        <w:t xml:space="preserve"> is the </w:t>
      </w:r>
      <w:r w:rsidR="00682EF2" w:rsidRPr="004F5A29">
        <w:t xml:space="preserve">carbon dioxide equivalent carbon stock in the </w:t>
      </w:r>
      <w:r w:rsidR="00682EF2" w:rsidRPr="004F5A29">
        <w:rPr>
          <w:i/>
        </w:rPr>
        <w:t>i</w:t>
      </w:r>
      <w:r w:rsidR="00682EF2" w:rsidRPr="004F5A29">
        <w:rPr>
          <w:vertAlign w:val="superscript"/>
        </w:rPr>
        <w:t>th</w:t>
      </w:r>
      <w:r w:rsidR="00682EF2" w:rsidRPr="004F5A29">
        <w:rPr>
          <w:i/>
        </w:rPr>
        <w:t xml:space="preserve"> </w:t>
      </w:r>
      <w:r w:rsidR="00682EF2" w:rsidRPr="004F5A29">
        <w:t>CEA at the end of the reporting period (in tonnes CO</w:t>
      </w:r>
      <w:r w:rsidR="00682EF2" w:rsidRPr="004F5A29">
        <w:rPr>
          <w:vertAlign w:val="subscript"/>
        </w:rPr>
        <w:t>2</w:t>
      </w:r>
      <w:r w:rsidR="00682EF2" w:rsidRPr="004F5A29">
        <w:noBreakHyphen/>
        <w:t xml:space="preserve">e)—from </w:t>
      </w:r>
      <w:r>
        <w:fldChar w:fldCharType="begin"/>
      </w:r>
      <w:r>
        <w:instrText xml:space="preserve"> REF  _Ref442694739 \* Lower  \* MERGEFORMAT </w:instrText>
      </w:r>
      <w:r>
        <w:fldChar w:fldCharType="separate"/>
      </w:r>
      <w:r w:rsidR="00797CB1" w:rsidRPr="00797CB1">
        <w:t xml:space="preserve">equation </w:t>
      </w:r>
      <w:r w:rsidR="00797CB1" w:rsidRPr="00797CB1">
        <w:rPr>
          <w:noProof/>
        </w:rPr>
        <w:t>9</w:t>
      </w:r>
      <w:r>
        <w:rPr>
          <w:noProof/>
        </w:rPr>
        <w:fldChar w:fldCharType="end"/>
      </w:r>
      <w:r w:rsidR="002C1D20" w:rsidRPr="004F5A29">
        <w:rPr>
          <w:noProof/>
        </w:rPr>
        <w:t xml:space="preserve"> </w:t>
      </w:r>
      <w:r w:rsidR="004D2F24" w:rsidRPr="004F5A29">
        <w:rPr>
          <w:noProof/>
        </w:rPr>
        <w:t>or equation 10</w:t>
      </w:r>
      <w:r w:rsidR="002C1D20" w:rsidRPr="004F5A29">
        <w:rPr>
          <w:noProof/>
        </w:rPr>
        <w:t>, as appropriate</w:t>
      </w:r>
      <w:r w:rsidR="00682EF2" w:rsidRPr="004F5A29">
        <w:t>.</w:t>
      </w:r>
    </w:p>
    <w:p w14:paraId="5344C3E8" w14:textId="77777777" w:rsidR="00682EF2" w:rsidRPr="004F5A29" w:rsidRDefault="00113AB4" w:rsidP="00D6481D">
      <w:pPr>
        <w:pStyle w:val="tDefn"/>
      </w:pPr>
      <m:oMath>
        <m:sSub>
          <m:sSubPr>
            <m:ctrlPr>
              <w:rPr>
                <w:rFonts w:ascii="Cambria Math" w:hAnsi="Cambria Math"/>
                <w:b/>
                <w:i/>
              </w:rPr>
            </m:ctrlPr>
          </m:sSubPr>
          <m:e>
            <m:r>
              <m:rPr>
                <m:sty m:val="bi"/>
              </m:rPr>
              <w:rPr>
                <w:rFonts w:ascii="Cambria Math" w:hAnsi="Cambria Math"/>
              </w:rPr>
              <m:t>E</m:t>
            </m:r>
          </m:e>
          <m:sub>
            <m:r>
              <m:rPr>
                <m:sty m:val="bi"/>
              </m:rPr>
              <w:rPr>
                <w:rFonts w:ascii="Cambria Math" w:hAnsi="Cambria Math"/>
              </w:rPr>
              <m:t>P,Fire,i</m:t>
            </m:r>
          </m:sub>
        </m:sSub>
      </m:oMath>
      <w:r w:rsidR="00682EF2" w:rsidRPr="004F5A29">
        <w:t xml:space="preserve"> is the emissions from </w:t>
      </w:r>
      <w:r w:rsidR="00233667" w:rsidRPr="004F5A29">
        <w:t xml:space="preserve">biomass burning </w:t>
      </w:r>
      <w:r w:rsidR="00682EF2" w:rsidRPr="004F5A29">
        <w:t xml:space="preserve">in the </w:t>
      </w:r>
      <w:r w:rsidR="00682EF2" w:rsidRPr="004F5A29">
        <w:rPr>
          <w:i/>
        </w:rPr>
        <w:t>i</w:t>
      </w:r>
      <w:r w:rsidR="00682EF2" w:rsidRPr="004F5A29">
        <w:rPr>
          <w:vertAlign w:val="superscript"/>
        </w:rPr>
        <w:t>th</w:t>
      </w:r>
      <w:r w:rsidR="00682EF2" w:rsidRPr="004F5A29">
        <w:t xml:space="preserve"> CEA (in tonnes CO</w:t>
      </w:r>
      <w:r w:rsidR="00682EF2" w:rsidRPr="004F5A29">
        <w:rPr>
          <w:vertAlign w:val="subscript"/>
        </w:rPr>
        <w:t>2</w:t>
      </w:r>
      <w:r w:rsidR="00682EF2" w:rsidRPr="004F5A29">
        <w:noBreakHyphen/>
        <w:t xml:space="preserve">e)—from </w:t>
      </w:r>
      <w:r>
        <w:fldChar w:fldCharType="begin"/>
      </w:r>
      <w:r>
        <w:instrText xml:space="preserve"> REF  _Ref445285247 \* Lower  \* MERGEFORMAT </w:instrText>
      </w:r>
      <w:r>
        <w:fldChar w:fldCharType="separate"/>
      </w:r>
      <w:r w:rsidR="00797CB1" w:rsidRPr="00797CB1">
        <w:t xml:space="preserve">equation </w:t>
      </w:r>
      <w:r w:rsidR="00797CB1" w:rsidRPr="00797CB1">
        <w:rPr>
          <w:noProof/>
        </w:rPr>
        <w:t>11</w:t>
      </w:r>
      <w:r>
        <w:rPr>
          <w:noProof/>
        </w:rPr>
        <w:fldChar w:fldCharType="end"/>
      </w:r>
      <w:r w:rsidR="00682EF2" w:rsidRPr="004F5A29">
        <w:t>.</w:t>
      </w:r>
    </w:p>
    <w:p w14:paraId="5344C3E9" w14:textId="77777777" w:rsidR="0042544D" w:rsidRPr="004F5A29" w:rsidRDefault="0042544D" w:rsidP="00D6481D">
      <w:pPr>
        <w:pStyle w:val="tDefn"/>
      </w:pPr>
      <w:r w:rsidRPr="004F5A29">
        <w:rPr>
          <w:b/>
          <w:i/>
        </w:rPr>
        <w:t>E</w:t>
      </w:r>
      <w:r w:rsidRPr="004F5A29">
        <w:rPr>
          <w:b/>
          <w:i/>
          <w:vertAlign w:val="subscript"/>
        </w:rPr>
        <w:t>P,Fuel,i</w:t>
      </w:r>
      <w:r w:rsidRPr="004F5A29">
        <w:t xml:space="preserve"> is the emissions from fuel </w:t>
      </w:r>
      <w:r w:rsidR="0005192F" w:rsidRPr="004F5A29">
        <w:t>in the i</w:t>
      </w:r>
      <w:r w:rsidR="0005192F" w:rsidRPr="004F5A29">
        <w:rPr>
          <w:vertAlign w:val="superscript"/>
        </w:rPr>
        <w:t>th</w:t>
      </w:r>
      <w:r w:rsidR="0005192F" w:rsidRPr="004F5A29">
        <w:t xml:space="preserve"> CEA (in tonnes CO</w:t>
      </w:r>
      <w:r w:rsidR="0005192F" w:rsidRPr="004F5A29">
        <w:rPr>
          <w:vertAlign w:val="subscript"/>
        </w:rPr>
        <w:t>2</w:t>
      </w:r>
      <w:r w:rsidR="0005192F" w:rsidRPr="004F5A29">
        <w:noBreakHyphen/>
        <w:t xml:space="preserve">e)—from </w:t>
      </w:r>
      <w:r w:rsidR="00113AB4">
        <w:fldChar w:fldCharType="begin"/>
      </w:r>
      <w:r w:rsidR="00113AB4">
        <w:instrText xml:space="preserve"> REF  _Ref445285669 \* Lower  \* MERGEFORMAT </w:instrText>
      </w:r>
      <w:r w:rsidR="00113AB4">
        <w:fldChar w:fldCharType="separate"/>
      </w:r>
      <w:r w:rsidR="00797CB1" w:rsidRPr="00797CB1">
        <w:t xml:space="preserve">equation </w:t>
      </w:r>
      <w:r w:rsidR="00797CB1" w:rsidRPr="00797CB1">
        <w:rPr>
          <w:noProof/>
        </w:rPr>
        <w:t>12</w:t>
      </w:r>
      <w:r w:rsidR="00113AB4">
        <w:rPr>
          <w:noProof/>
        </w:rPr>
        <w:fldChar w:fldCharType="end"/>
      </w:r>
      <w:r w:rsidRPr="004F5A29">
        <w:t>.</w:t>
      </w:r>
    </w:p>
    <w:p w14:paraId="5344C3EA" w14:textId="77777777" w:rsidR="00891D0F" w:rsidRPr="004F5A29" w:rsidRDefault="00891D0F" w:rsidP="00891D0F">
      <w:pPr>
        <w:pStyle w:val="h5Section"/>
      </w:pPr>
      <w:r w:rsidRPr="004F5A29">
        <w:fldChar w:fldCharType="begin"/>
      </w:r>
      <w:bookmarkStart w:id="345" w:name="_Ref442698398"/>
      <w:bookmarkEnd w:id="345"/>
      <w:r w:rsidRPr="004F5A29">
        <w:instrText xml:space="preserve">  LISTNUM "main numbering" \l 5 \* MERGEFORMAT </w:instrText>
      </w:r>
      <w:bookmarkStart w:id="346" w:name="_Toc444766595"/>
      <w:bookmarkStart w:id="347" w:name="_Toc480371976"/>
      <w:r w:rsidRPr="004F5A29">
        <w:fldChar w:fldCharType="end"/>
      </w:r>
      <w:r w:rsidRPr="004F5A29">
        <w:t xml:space="preserve">  </w:t>
      </w:r>
      <w:r w:rsidR="00EF1C33" w:rsidRPr="004F5A29">
        <w:t xml:space="preserve">Deemed </w:t>
      </w:r>
      <w:r w:rsidRPr="004F5A29">
        <w:t>net carbon stock for project at end of reporting period</w:t>
      </w:r>
      <w:bookmarkEnd w:id="346"/>
      <w:bookmarkEnd w:id="347"/>
    </w:p>
    <w:p w14:paraId="5344C3EB" w14:textId="77777777" w:rsidR="00891D0F" w:rsidRPr="004F5A29" w:rsidRDefault="00891D0F" w:rsidP="00891D0F">
      <w:pPr>
        <w:pStyle w:val="tMain"/>
      </w:pPr>
      <w:r w:rsidRPr="004F5A29">
        <w:tab/>
      </w:r>
      <w:r w:rsidRPr="004F5A29">
        <w:tab/>
        <w:t xml:space="preserve">The </w:t>
      </w:r>
      <w:r w:rsidR="00AF6D72" w:rsidRPr="004F5A29">
        <w:t xml:space="preserve">deemed </w:t>
      </w:r>
      <w:r w:rsidRPr="004F5A29">
        <w:t xml:space="preserve">net carbon stock for the project at the end of reporting period </w:t>
      </w:r>
      <w:r w:rsidRPr="004F5A29">
        <w:rPr>
          <w:i/>
        </w:rPr>
        <w:t>R</w:t>
      </w:r>
      <w:r w:rsidR="00845B2B" w:rsidRPr="004F5A29">
        <w:rPr>
          <w:i/>
        </w:rPr>
        <w:t>P</w:t>
      </w:r>
      <w:r w:rsidRPr="004F5A29">
        <w:t xml:space="preserve">, </w:t>
      </w:r>
      <w:r w:rsidRPr="004F5A29">
        <w:rPr>
          <w:i/>
        </w:rPr>
        <w:t>C</w:t>
      </w:r>
      <w:r w:rsidRPr="004F5A29">
        <w:rPr>
          <w:i/>
          <w:vertAlign w:val="subscript"/>
        </w:rPr>
        <w:t>R</w:t>
      </w:r>
      <w:r w:rsidR="00845B2B" w:rsidRPr="004F5A29">
        <w:rPr>
          <w:i/>
          <w:vertAlign w:val="subscript"/>
        </w:rPr>
        <w:t>P</w:t>
      </w:r>
      <w:r w:rsidRPr="004F5A29">
        <w:t xml:space="preserve">, is </w:t>
      </w:r>
      <w:r w:rsidR="003B7543" w:rsidRPr="004F5A29">
        <w:t>whichever of the following the project proponent elects</w:t>
      </w:r>
      <w:r w:rsidRPr="004F5A29">
        <w:t>:</w:t>
      </w:r>
    </w:p>
    <w:p w14:paraId="5344C3EC" w14:textId="77777777" w:rsidR="00891D0F" w:rsidRPr="004F5A29" w:rsidRDefault="00891D0F" w:rsidP="00891D0F">
      <w:pPr>
        <w:pStyle w:val="tPara"/>
      </w:pPr>
      <w:r w:rsidRPr="004F5A29">
        <w:tab/>
      </w:r>
      <w:r w:rsidRPr="004F5A29">
        <w:fldChar w:fldCharType="begin"/>
      </w:r>
      <w:bookmarkStart w:id="348" w:name="_Ref442697977"/>
      <w:bookmarkEnd w:id="348"/>
      <w:r w:rsidRPr="004F5A29">
        <w:instrText xml:space="preserve">  LISTNUM "main numbering" \l 7 \* MERGEFORMAT </w:instrText>
      </w:r>
      <w:r w:rsidRPr="004F5A29">
        <w:fldChar w:fldCharType="end"/>
      </w:r>
      <w:r w:rsidRPr="004F5A29">
        <w:tab/>
      </w:r>
      <w:r w:rsidR="003B7543" w:rsidRPr="004F5A29">
        <w:t xml:space="preserve">the smaller of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P</m:t>
            </m:r>
          </m:sub>
        </m:sSub>
      </m:oMath>
      <w:r w:rsidR="00C507E2" w:rsidRPr="004F5A29">
        <w:t xml:space="preserve"> (</w:t>
      </w:r>
      <w:r w:rsidR="00113AB4">
        <w:fldChar w:fldCharType="begin"/>
      </w:r>
      <w:r w:rsidR="00113AB4">
        <w:instrText xml:space="preserve"> REF  _Ref440979105 \* Lower  \* MERGEFORMAT </w:instrText>
      </w:r>
      <w:r w:rsidR="00113AB4">
        <w:fldChar w:fldCharType="separate"/>
      </w:r>
      <w:r w:rsidR="00797CB1" w:rsidRPr="00797CB1">
        <w:t xml:space="preserve">equation </w:t>
      </w:r>
      <w:r w:rsidR="00797CB1" w:rsidRPr="00797CB1">
        <w:rPr>
          <w:noProof/>
        </w:rPr>
        <w:t>8</w:t>
      </w:r>
      <w:r w:rsidR="00113AB4">
        <w:rPr>
          <w:noProof/>
        </w:rPr>
        <w:fldChar w:fldCharType="end"/>
      </w:r>
      <w:r w:rsidR="00C507E2" w:rsidRPr="004F5A29">
        <w:t xml:space="preserve">) and </w:t>
      </w:r>
      <m:oMath>
        <m:sSub>
          <m:sSubPr>
            <m:ctrlPr>
              <w:rPr>
                <w:rFonts w:ascii="Cambria Math" w:hAnsi="Cambria Math"/>
                <w:i/>
              </w:rPr>
            </m:ctrlPr>
          </m:sSubPr>
          <m:e>
            <m:r>
              <w:rPr>
                <w:rFonts w:ascii="Cambria Math" w:hAnsi="Cambria Math"/>
              </w:rPr>
              <m:t>C</m:t>
            </m:r>
          </m:e>
          <m:sub>
            <m:r>
              <w:rPr>
                <w:rFonts w:ascii="Cambria Math" w:hAnsi="Cambria Math"/>
              </w:rPr>
              <m:t>P</m:t>
            </m:r>
          </m:sub>
        </m:sSub>
      </m:oMath>
      <w:r w:rsidR="00602287" w:rsidRPr="004F5A29">
        <w:t xml:space="preserve"> (</w:t>
      </w:r>
      <w:r w:rsidR="00113AB4">
        <w:fldChar w:fldCharType="begin"/>
      </w:r>
      <w:r w:rsidR="00113AB4">
        <w:instrText xml:space="preserve"> REF  _Ref440979186 \* Lower  \* MERGEFORMAT </w:instrText>
      </w:r>
      <w:r w:rsidR="00113AB4">
        <w:fldChar w:fldCharType="separate"/>
      </w:r>
      <w:r w:rsidR="00797CB1" w:rsidRPr="00797CB1">
        <w:t xml:space="preserve">equation </w:t>
      </w:r>
      <w:r w:rsidR="00797CB1" w:rsidRPr="00797CB1">
        <w:rPr>
          <w:noProof/>
        </w:rPr>
        <w:t>14</w:t>
      </w:r>
      <w:r w:rsidR="00113AB4">
        <w:rPr>
          <w:noProof/>
        </w:rPr>
        <w:fldChar w:fldCharType="end"/>
      </w:r>
      <w:r w:rsidR="00602287" w:rsidRPr="004F5A29">
        <w:t>);</w:t>
      </w:r>
    </w:p>
    <w:p w14:paraId="5344C3ED" w14:textId="77777777" w:rsidR="00602287" w:rsidRPr="004F5A29" w:rsidRDefault="00602287" w:rsidP="00602287">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C507E2" w:rsidRPr="004F5A29">
        <w:t>an</w:t>
      </w:r>
      <w:r w:rsidR="003B7543" w:rsidRPr="004F5A29">
        <w:t xml:space="preserve">other </w:t>
      </w:r>
      <w:r w:rsidR="00C507E2" w:rsidRPr="004F5A29">
        <w:t>amount that is:</w:t>
      </w:r>
    </w:p>
    <w:p w14:paraId="5344C3EE" w14:textId="77777777" w:rsidR="00C507E2" w:rsidRPr="004F5A29" w:rsidRDefault="00C507E2" w:rsidP="00C507E2">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 xml:space="preserve">less than the amount </w:t>
      </w:r>
      <w:r w:rsidR="00BB61E9" w:rsidRPr="004F5A29">
        <w:t xml:space="preserve">ascertained in accordance with </w:t>
      </w:r>
      <w:r w:rsidRPr="004F5A29">
        <w:t>paragraph </w:t>
      </w:r>
      <w:r w:rsidR="00113AB4">
        <w:fldChar w:fldCharType="begin"/>
      </w:r>
      <w:r w:rsidR="00113AB4">
        <w:instrText xml:space="preserve"> REF _Ref442697977 \n </w:instrText>
      </w:r>
      <w:r w:rsidR="00113AB4">
        <w:fldChar w:fldCharType="separate"/>
      </w:r>
      <w:r w:rsidR="00797CB1">
        <w:t>(a)</w:t>
      </w:r>
      <w:r w:rsidR="00113AB4">
        <w:fldChar w:fldCharType="end"/>
      </w:r>
      <w:r w:rsidRPr="004F5A29">
        <w:t>; but</w:t>
      </w:r>
    </w:p>
    <w:p w14:paraId="5344C3EF" w14:textId="77777777" w:rsidR="00C507E2" w:rsidRPr="004F5A29" w:rsidRDefault="00C507E2" w:rsidP="00C507E2">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 xml:space="preserve">no less than </w:t>
      </w:r>
      <w:r w:rsidR="003B7543" w:rsidRPr="004F5A29">
        <w:t xml:space="preserve">an amount elected for </w:t>
      </w:r>
      <w:r w:rsidR="00402AD3" w:rsidRPr="004F5A29">
        <w:t xml:space="preserve">any </w:t>
      </w:r>
      <w:r w:rsidRPr="004F5A29">
        <w:t>previous reporting period.</w:t>
      </w:r>
    </w:p>
    <w:bookmarkStart w:id="349" w:name="_Toc404152201"/>
    <w:bookmarkStart w:id="350" w:name="_Toc408928313"/>
    <w:p w14:paraId="5344C3F0" w14:textId="77777777" w:rsidR="003E58E2" w:rsidRPr="004F5A29" w:rsidRDefault="00BD4404" w:rsidP="003E58E2">
      <w:pPr>
        <w:pStyle w:val="h5Section"/>
      </w:pPr>
      <w:r w:rsidRPr="004F5A29">
        <w:fldChar w:fldCharType="begin"/>
      </w:r>
      <w:bookmarkStart w:id="351" w:name="_Ref441135217"/>
      <w:bookmarkEnd w:id="351"/>
      <w:r w:rsidR="003E58E2" w:rsidRPr="004F5A29">
        <w:instrText xml:space="preserve">  LISTNUM "main numbering" \l 5 \* MERGEFORMAT </w:instrText>
      </w:r>
      <w:bookmarkStart w:id="352" w:name="_Toc423463543"/>
      <w:bookmarkStart w:id="353" w:name="_Toc444766597"/>
      <w:bookmarkStart w:id="354" w:name="_Toc480371977"/>
      <w:r w:rsidRPr="004F5A29">
        <w:fldChar w:fldCharType="end"/>
      </w:r>
      <w:r w:rsidR="003E58E2" w:rsidRPr="004F5A29">
        <w:t xml:space="preserve">  </w:t>
      </w:r>
      <w:r w:rsidR="00C749CD" w:rsidRPr="004F5A29">
        <w:t>N</w:t>
      </w:r>
      <w:r w:rsidR="0082165A" w:rsidRPr="004F5A29">
        <w:t>et c</w:t>
      </w:r>
      <w:r w:rsidR="003E58E2" w:rsidRPr="004F5A29">
        <w:t xml:space="preserve">arbon stock change </w:t>
      </w:r>
      <w:r w:rsidR="00390F5E" w:rsidRPr="004F5A29">
        <w:t xml:space="preserve">for project </w:t>
      </w:r>
      <w:r w:rsidR="008E5718" w:rsidRPr="004F5A29">
        <w:t>in</w:t>
      </w:r>
      <w:r w:rsidR="003E58E2" w:rsidRPr="004F5A29">
        <w:t xml:space="preserve"> first reporting period</w:t>
      </w:r>
      <w:bookmarkEnd w:id="349"/>
      <w:bookmarkEnd w:id="350"/>
      <w:bookmarkEnd w:id="352"/>
      <w:bookmarkEnd w:id="353"/>
      <w:r w:rsidR="005F311C" w:rsidRPr="004F5A29">
        <w:t xml:space="preserve"> under this determination</w:t>
      </w:r>
      <w:bookmarkEnd w:id="354"/>
    </w:p>
    <w:p w14:paraId="5344C3F1" w14:textId="77777777" w:rsidR="0093321C" w:rsidRPr="004F5A29" w:rsidRDefault="00E13D77" w:rsidP="00E13D77">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 xml:space="preserve">For a project that is not a pre-existing project, the </w:t>
      </w:r>
      <w:r w:rsidR="0082165A" w:rsidRPr="004F5A29">
        <w:t xml:space="preserve">net </w:t>
      </w:r>
      <w:r w:rsidR="003E58E2" w:rsidRPr="004F5A29">
        <w:t xml:space="preserve">carbon stock change </w:t>
      </w:r>
      <w:r w:rsidR="00073CDA" w:rsidRPr="004F5A29">
        <w:t>for</w:t>
      </w:r>
      <w:r w:rsidR="003E58E2" w:rsidRPr="004F5A29">
        <w:t xml:space="preserve"> the first reporting period </w:t>
      </w:r>
      <w:r w:rsidR="004651A8" w:rsidRPr="004F5A29">
        <w:t>(</w:t>
      </w:r>
      <m:oMath>
        <m:sSub>
          <m:sSubPr>
            <m:ctrlPr>
              <w:rPr>
                <w:rFonts w:ascii="Cambria Math" w:hAnsi="Cambria Math"/>
                <w:i/>
              </w:rPr>
            </m:ctrlPr>
          </m:sSubPr>
          <m:e>
            <m:r>
              <w:rPr>
                <w:rFonts w:ascii="Cambria Math" w:hAnsi="Cambria Math"/>
              </w:rPr>
              <m:t>∆C</m:t>
            </m:r>
          </m:e>
          <m:sub>
            <m:r>
              <w:rPr>
                <w:rFonts w:ascii="Cambria Math" w:hAnsi="Cambria Math"/>
              </w:rPr>
              <m:t>RP</m:t>
            </m:r>
          </m:sub>
        </m:sSub>
      </m:oMath>
      <w:r w:rsidR="004651A8" w:rsidRPr="004F5A29">
        <w:t>) (in tonnes C</w:t>
      </w:r>
      <w:r w:rsidR="00725359" w:rsidRPr="004F5A29">
        <w:t>O</w:t>
      </w:r>
      <w:r w:rsidR="00725359" w:rsidRPr="004F5A29">
        <w:rPr>
          <w:vertAlign w:val="subscript"/>
        </w:rPr>
        <w:t>2</w:t>
      </w:r>
      <w:r w:rsidR="00725359" w:rsidRPr="004F5A29">
        <w:noBreakHyphen/>
        <w:t>e</w:t>
      </w:r>
      <w:r w:rsidR="004651A8" w:rsidRPr="004F5A29">
        <w:t xml:space="preserve">) is </w:t>
      </w:r>
      <w:r w:rsidR="003E58E2" w:rsidRPr="004F5A29">
        <w:t>calculated</w:t>
      </w:r>
      <w:r w:rsidR="004651A8" w:rsidRPr="004F5A29">
        <w:t xml:space="preserve"> using the following equation</w:t>
      </w:r>
      <w:r w:rsidR="003E58E2" w:rsidRPr="004F5A29">
        <w:t>:</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7"/>
        <w:gridCol w:w="1828"/>
      </w:tblGrid>
      <w:tr w:rsidR="004F5A29" w:rsidRPr="004F5A29" w14:paraId="5344C3F4" w14:textId="77777777" w:rsidTr="00486A76">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5344C3F2" w14:textId="77777777" w:rsidR="00486A76" w:rsidRPr="004F5A29" w:rsidRDefault="00113AB4" w:rsidP="00845B2B">
            <w:pPr>
              <w:pStyle w:val="tMain"/>
              <w:jc w:val="center"/>
              <w:rPr>
                <w:i/>
              </w:rPr>
            </w:pPr>
            <m:oMathPara>
              <m:oMath>
                <m:sSub>
                  <m:sSubPr>
                    <m:ctrlPr>
                      <w:rPr>
                        <w:rFonts w:ascii="Cambria Math" w:hAnsi="Cambria Math"/>
                        <w:i/>
                      </w:rPr>
                    </m:ctrlPr>
                  </m:sSubPr>
                  <m:e>
                    <m:r>
                      <w:rPr>
                        <w:rFonts w:ascii="Cambria Math" w:hAnsi="Cambria Math"/>
                      </w:rPr>
                      <m:t>∆C</m:t>
                    </m:r>
                  </m:e>
                  <m:sub>
                    <m:r>
                      <w:rPr>
                        <w:rFonts w:ascii="Cambria Math" w:hAnsi="Cambria Math"/>
                      </w:rPr>
                      <m:t>RP</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RP</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m:t>
                    </m:r>
                  </m:sub>
                </m:sSub>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5344C3F3" w14:textId="77777777" w:rsidR="00486A76" w:rsidRPr="004F5A29" w:rsidRDefault="00C36808" w:rsidP="00486A76">
            <w:pPr>
              <w:ind w:right="237"/>
              <w:jc w:val="center"/>
              <w:rPr>
                <w:b/>
              </w:rPr>
            </w:pPr>
            <w:bookmarkStart w:id="355" w:name="_Ref440979302"/>
            <w:r w:rsidRPr="004F5A29">
              <w:rPr>
                <w:b/>
              </w:rPr>
              <w:t xml:space="preserve">Equation </w:t>
            </w:r>
            <w:r w:rsidRPr="004F5A29">
              <w:rPr>
                <w:b/>
              </w:rPr>
              <w:fldChar w:fldCharType="begin"/>
            </w:r>
            <w:r w:rsidRPr="004F5A29">
              <w:rPr>
                <w:b/>
              </w:rPr>
              <w:instrText xml:space="preserve"> SEQ Equation \* ARABIC </w:instrText>
            </w:r>
            <w:r w:rsidRPr="004F5A29">
              <w:rPr>
                <w:b/>
              </w:rPr>
              <w:fldChar w:fldCharType="separate"/>
            </w:r>
            <w:r w:rsidR="00797CB1">
              <w:rPr>
                <w:b/>
                <w:noProof/>
              </w:rPr>
              <w:t>15</w:t>
            </w:r>
            <w:r w:rsidRPr="004F5A29">
              <w:rPr>
                <w:b/>
              </w:rPr>
              <w:fldChar w:fldCharType="end"/>
            </w:r>
            <w:bookmarkEnd w:id="355"/>
          </w:p>
        </w:tc>
      </w:tr>
    </w:tbl>
    <w:p w14:paraId="5344C3F5" w14:textId="77777777" w:rsidR="003E58E2" w:rsidRPr="004F5A29" w:rsidRDefault="008E5718" w:rsidP="003E58E2">
      <w:pPr>
        <w:pStyle w:val="tMain"/>
      </w:pPr>
      <w:r w:rsidRPr="004F5A29">
        <w:tab/>
      </w:r>
      <w:r w:rsidRPr="004F5A29">
        <w:tab/>
        <w:t>w</w:t>
      </w:r>
      <w:r w:rsidR="003E58E2" w:rsidRPr="004F5A29">
        <w:t>here:</w:t>
      </w:r>
      <w:r w:rsidR="00CF4C15" w:rsidRPr="004F5A29">
        <w:t xml:space="preserve">                </w:t>
      </w:r>
    </w:p>
    <w:p w14:paraId="5344C3F6" w14:textId="77777777" w:rsidR="004651A8" w:rsidRPr="004F5A29" w:rsidRDefault="00113AB4" w:rsidP="004651A8">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RP</m:t>
            </m:r>
          </m:sub>
        </m:sSub>
      </m:oMath>
      <w:r w:rsidR="004651A8" w:rsidRPr="004F5A29">
        <w:t xml:space="preserve"> is the </w:t>
      </w:r>
      <w:r w:rsidR="00357D0B" w:rsidRPr="004F5A29">
        <w:t xml:space="preserve">deemed net </w:t>
      </w:r>
      <w:r w:rsidR="008E5718" w:rsidRPr="004F5A29">
        <w:t xml:space="preserve">carbon stock </w:t>
      </w:r>
      <w:r w:rsidR="00357D0B" w:rsidRPr="004F5A29">
        <w:t xml:space="preserve">for the project </w:t>
      </w:r>
      <w:r w:rsidR="008E5718" w:rsidRPr="004F5A29">
        <w:t xml:space="preserve">at the end of the reporting period </w:t>
      </w:r>
      <w:r w:rsidR="004651A8" w:rsidRPr="004F5A29">
        <w:t>(in</w:t>
      </w:r>
      <w:r w:rsidR="008E5718" w:rsidRPr="004F5A29">
        <w:t xml:space="preserve"> </w:t>
      </w:r>
      <w:r w:rsidR="004651A8" w:rsidRPr="004F5A29">
        <w:t>tonnes</w:t>
      </w:r>
      <w:r w:rsidR="008E5718" w:rsidRPr="004F5A29">
        <w:t> </w:t>
      </w:r>
      <w:r w:rsidR="004651A8" w:rsidRPr="004F5A29">
        <w:t>C</w:t>
      </w:r>
      <w:r w:rsidR="00725359" w:rsidRPr="004F5A29">
        <w:t>O</w:t>
      </w:r>
      <w:r w:rsidR="00725359" w:rsidRPr="004F5A29">
        <w:rPr>
          <w:vertAlign w:val="subscript"/>
        </w:rPr>
        <w:t>2</w:t>
      </w:r>
      <w:r w:rsidR="00725359" w:rsidRPr="004F5A29">
        <w:noBreakHyphen/>
        <w:t>e</w:t>
      </w:r>
      <w:r w:rsidR="004651A8" w:rsidRPr="004F5A29">
        <w:t>)</w:t>
      </w:r>
      <w:r w:rsidR="0024723D" w:rsidRPr="004F5A29">
        <w:t xml:space="preserve">—from </w:t>
      </w:r>
      <w:r w:rsidR="009E22C7" w:rsidRPr="004F5A29">
        <w:t xml:space="preserve">section </w:t>
      </w:r>
      <w:r>
        <w:fldChar w:fldCharType="begin"/>
      </w:r>
      <w:r>
        <w:instrText xml:space="preserve"> REF _Ref442698398 \n </w:instrText>
      </w:r>
      <w:r>
        <w:fldChar w:fldCharType="separate"/>
      </w:r>
      <w:r w:rsidR="00797CB1">
        <w:t>47</w:t>
      </w:r>
      <w:r>
        <w:fldChar w:fldCharType="end"/>
      </w:r>
      <w:r w:rsidR="004651A8" w:rsidRPr="004F5A29">
        <w:t>.</w:t>
      </w:r>
    </w:p>
    <w:p w14:paraId="5344C3F7" w14:textId="77777777" w:rsidR="004651A8" w:rsidRPr="004F5A29" w:rsidRDefault="00113AB4" w:rsidP="004651A8">
      <w:pPr>
        <w:pStyle w:val="tDefn"/>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C</m:t>
                </m:r>
              </m:e>
            </m:acc>
          </m:e>
          <m:sub>
            <m:r>
              <m:rPr>
                <m:sty m:val="bi"/>
              </m:rPr>
              <w:rPr>
                <w:rFonts w:ascii="Cambria Math" w:hAnsi="Cambria Math"/>
              </w:rPr>
              <m:t>B</m:t>
            </m:r>
          </m:sub>
        </m:sSub>
      </m:oMath>
      <w:r w:rsidR="004651A8" w:rsidRPr="004F5A29">
        <w:t xml:space="preserve"> is the  baseline </w:t>
      </w:r>
      <w:r w:rsidR="00204052" w:rsidRPr="004F5A29">
        <w:t xml:space="preserve">net </w:t>
      </w:r>
      <w:r w:rsidR="004651A8" w:rsidRPr="004F5A29">
        <w:t>carbon stock (in tonnes C</w:t>
      </w:r>
      <w:r w:rsidR="00725359" w:rsidRPr="004F5A29">
        <w:t>O</w:t>
      </w:r>
      <w:r w:rsidR="00725359" w:rsidRPr="004F5A29">
        <w:rPr>
          <w:vertAlign w:val="subscript"/>
        </w:rPr>
        <w:t>2</w:t>
      </w:r>
      <w:r w:rsidR="00725359" w:rsidRPr="004F5A29">
        <w:noBreakHyphen/>
        <w:t>e</w:t>
      </w:r>
      <w:r w:rsidR="004651A8" w:rsidRPr="004F5A29">
        <w:t xml:space="preserve">) for </w:t>
      </w:r>
      <w:r w:rsidR="002974D9" w:rsidRPr="004F5A29">
        <w:t xml:space="preserve">the </w:t>
      </w:r>
      <w:r w:rsidR="004651A8" w:rsidRPr="004F5A29">
        <w:t xml:space="preserve">project—from </w:t>
      </w:r>
      <w:r>
        <w:fldChar w:fldCharType="begin"/>
      </w:r>
      <w:r>
        <w:instrText xml:space="preserve"> REF  _Ref440978717 \* Lower  \* MERGEFORMAT </w:instrText>
      </w:r>
      <w:r>
        <w:fldChar w:fldCharType="separate"/>
      </w:r>
      <w:r w:rsidR="00797CB1" w:rsidRPr="00797CB1">
        <w:t>equation 3</w:t>
      </w:r>
      <w:r>
        <w:fldChar w:fldCharType="end"/>
      </w:r>
      <w:r w:rsidR="004651A8" w:rsidRPr="004F5A29">
        <w:t>.</w:t>
      </w:r>
    </w:p>
    <w:p w14:paraId="5344C3F8" w14:textId="77777777" w:rsidR="003E58E2" w:rsidRPr="004F5A29" w:rsidRDefault="00073CDA" w:rsidP="00073CDA">
      <w:pPr>
        <w:pStyle w:val="nMain"/>
      </w:pPr>
      <w:r w:rsidRPr="004F5A29">
        <w:t>Note:</w:t>
      </w:r>
      <w:r w:rsidRPr="004F5A29">
        <w:tab/>
      </w:r>
      <m:oMath>
        <m:sSub>
          <m:sSubPr>
            <m:ctrlPr>
              <w:rPr>
                <w:rFonts w:ascii="Cambria Math" w:hAnsi="Cambria Math"/>
                <w:i/>
              </w:rPr>
            </m:ctrlPr>
          </m:sSubPr>
          <m:e>
            <m:r>
              <w:rPr>
                <w:rFonts w:ascii="Cambria Math" w:hAnsi="Cambria Math"/>
              </w:rPr>
              <m:t>∆C</m:t>
            </m:r>
          </m:e>
          <m:sub>
            <m:r>
              <w:rPr>
                <w:rFonts w:ascii="Cambria Math" w:hAnsi="Cambria Math"/>
              </w:rPr>
              <m:t>RP</m:t>
            </m:r>
          </m:sub>
        </m:sSub>
        <m:r>
          <w:rPr>
            <w:rFonts w:ascii="Cambria Math" w:hAnsi="Cambria Math"/>
          </w:rPr>
          <m:t xml:space="preserve"> </m:t>
        </m:r>
      </m:oMath>
      <w:r w:rsidR="003E58E2" w:rsidRPr="004F5A29">
        <w:t>can be zero or less than zero because</w:t>
      </w:r>
      <m:oMath>
        <m:sSub>
          <m:sSubPr>
            <m:ctrlPr>
              <w:rPr>
                <w:rFonts w:ascii="Cambria Math" w:hAnsi="Cambria Math"/>
                <w:i/>
              </w:rPr>
            </m:ctrlPr>
          </m:sSubPr>
          <m:e>
            <m:r>
              <w:rPr>
                <w:rFonts w:ascii="Cambria Math" w:hAnsi="Cambria Math"/>
              </w:rPr>
              <m:t xml:space="preserve"> ∆C</m:t>
            </m:r>
          </m:e>
          <m:sub>
            <m:r>
              <w:rPr>
                <w:rFonts w:ascii="Cambria Math" w:hAnsi="Cambria Math"/>
              </w:rPr>
              <m:t>RP</m:t>
            </m:r>
          </m:sub>
        </m:sSub>
      </m:oMath>
      <w:r w:rsidR="003E58E2" w:rsidRPr="004F5A29">
        <w:t xml:space="preserve"> represents a net carbon stock change relative to the baseline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m:t>
            </m:r>
          </m:sub>
        </m:sSub>
      </m:oMath>
      <w:r w:rsidR="00D7796F" w:rsidRPr="004F5A29">
        <w:t>).</w:t>
      </w:r>
    </w:p>
    <w:p w14:paraId="5344C3F9" w14:textId="77777777" w:rsidR="00E13D77" w:rsidRPr="004F5A29" w:rsidRDefault="00E13D77" w:rsidP="00E13D77">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 xml:space="preserve">For a pre-existing project, the net carbon stock change for the first reporting period </w:t>
      </w:r>
      <w:r w:rsidR="00A92BED" w:rsidRPr="004F5A29">
        <w:t xml:space="preserve">under this determination </w:t>
      </w:r>
      <w:r w:rsidRPr="004F5A29">
        <w:t>(</w:t>
      </w:r>
      <m:oMath>
        <m:sSub>
          <m:sSubPr>
            <m:ctrlPr>
              <w:rPr>
                <w:rFonts w:ascii="Cambria Math" w:hAnsi="Cambria Math"/>
                <w:i/>
              </w:rPr>
            </m:ctrlPr>
          </m:sSubPr>
          <m:e>
            <m:r>
              <w:rPr>
                <w:rFonts w:ascii="Cambria Math" w:hAnsi="Cambria Math"/>
              </w:rPr>
              <m:t>∆C</m:t>
            </m:r>
          </m:e>
          <m:sub>
            <m:r>
              <w:rPr>
                <w:rFonts w:ascii="Cambria Math" w:hAnsi="Cambria Math"/>
              </w:rPr>
              <m:t>RP</m:t>
            </m:r>
          </m:sub>
        </m:sSub>
      </m:oMath>
      <w:r w:rsidRPr="004F5A29">
        <w:t>) (in tonnes CO</w:t>
      </w:r>
      <w:r w:rsidRPr="004F5A29">
        <w:rPr>
          <w:vertAlign w:val="subscript"/>
        </w:rPr>
        <w:t>2</w:t>
      </w:r>
      <w:r w:rsidRPr="004F5A29">
        <w:noBreakHyphen/>
        <w:t>e) is calculated using the following equation:</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7"/>
        <w:gridCol w:w="1828"/>
      </w:tblGrid>
      <w:tr w:rsidR="004F5A29" w:rsidRPr="004F5A29" w14:paraId="5344C3FC" w14:textId="77777777" w:rsidTr="006967CA">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5344C3FA" w14:textId="77777777" w:rsidR="00E13D77" w:rsidRPr="004F5A29" w:rsidRDefault="00113AB4" w:rsidP="009A6781">
            <w:pPr>
              <w:pStyle w:val="tMain"/>
              <w:jc w:val="center"/>
              <w:rPr>
                <w:i/>
              </w:rPr>
            </w:pPr>
            <m:oMathPara>
              <m:oMath>
                <m:sSub>
                  <m:sSubPr>
                    <m:ctrlPr>
                      <w:rPr>
                        <w:rFonts w:ascii="Cambria Math" w:hAnsi="Cambria Math"/>
                        <w:i/>
                      </w:rPr>
                    </m:ctrlPr>
                  </m:sSubPr>
                  <m:e>
                    <m:r>
                      <w:rPr>
                        <w:rFonts w:ascii="Cambria Math" w:hAnsi="Cambria Math"/>
                      </w:rPr>
                      <m:t>∆C</m:t>
                    </m:r>
                  </m:e>
                  <m:sub>
                    <m:r>
                      <w:rPr>
                        <w:rFonts w:ascii="Cambria Math" w:hAnsi="Cambria Math"/>
                      </w:rPr>
                      <m:t>RP</m:t>
                    </m:r>
                  </m:sub>
                </m:sSub>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RP</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FD</m:t>
                    </m:r>
                  </m:sub>
                </m:sSub>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5344C3FB" w14:textId="77777777" w:rsidR="00E13D77" w:rsidRPr="004F5A29" w:rsidRDefault="00E13D77" w:rsidP="006967CA">
            <w:pPr>
              <w:ind w:right="237"/>
              <w:jc w:val="center"/>
              <w:rPr>
                <w:b/>
              </w:rPr>
            </w:pPr>
            <w:r w:rsidRPr="004F5A29">
              <w:rPr>
                <w:b/>
              </w:rPr>
              <w:t xml:space="preserve">Equation </w:t>
            </w:r>
            <w:r w:rsidRPr="004F5A29">
              <w:rPr>
                <w:b/>
              </w:rPr>
              <w:fldChar w:fldCharType="begin"/>
            </w:r>
            <w:r w:rsidRPr="004F5A29">
              <w:rPr>
                <w:b/>
              </w:rPr>
              <w:instrText xml:space="preserve"> SEQ Equation \* ARABIC </w:instrText>
            </w:r>
            <w:r w:rsidRPr="004F5A29">
              <w:rPr>
                <w:b/>
              </w:rPr>
              <w:fldChar w:fldCharType="separate"/>
            </w:r>
            <w:r w:rsidR="00797CB1">
              <w:rPr>
                <w:b/>
                <w:noProof/>
              </w:rPr>
              <w:t>16</w:t>
            </w:r>
            <w:r w:rsidRPr="004F5A29">
              <w:rPr>
                <w:b/>
              </w:rPr>
              <w:fldChar w:fldCharType="end"/>
            </w:r>
          </w:p>
        </w:tc>
      </w:tr>
    </w:tbl>
    <w:p w14:paraId="5344C3FD" w14:textId="77777777" w:rsidR="00E13D77" w:rsidRPr="004F5A29" w:rsidRDefault="00E13D77" w:rsidP="00E13D77">
      <w:pPr>
        <w:pStyle w:val="tMain"/>
      </w:pPr>
      <w:r w:rsidRPr="004F5A29">
        <w:tab/>
      </w:r>
      <w:r w:rsidRPr="004F5A29">
        <w:tab/>
        <w:t xml:space="preserve">where:                </w:t>
      </w:r>
    </w:p>
    <w:p w14:paraId="5344C3FE" w14:textId="77777777" w:rsidR="00E13D77" w:rsidRPr="004F5A29" w:rsidRDefault="00113AB4" w:rsidP="00E13D77">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RP</m:t>
            </m:r>
          </m:sub>
        </m:sSub>
      </m:oMath>
      <w:r w:rsidR="00E13D77" w:rsidRPr="004F5A29">
        <w:t xml:space="preserve"> is the deemed net carbon stock for the project at the end of the reporting period (in tonnes CO</w:t>
      </w:r>
      <w:r w:rsidR="00E13D77" w:rsidRPr="004F5A29">
        <w:rPr>
          <w:vertAlign w:val="subscript"/>
        </w:rPr>
        <w:t>2</w:t>
      </w:r>
      <w:r w:rsidR="00E13D77" w:rsidRPr="004F5A29">
        <w:noBreakHyphen/>
        <w:t xml:space="preserve">e)—from section </w:t>
      </w:r>
      <w:r>
        <w:fldChar w:fldCharType="begin"/>
      </w:r>
      <w:r>
        <w:instrText xml:space="preserve"> REF _Ref442698398 \n </w:instrText>
      </w:r>
      <w:r>
        <w:fldChar w:fldCharType="separate"/>
      </w:r>
      <w:r w:rsidR="00797CB1">
        <w:t>47</w:t>
      </w:r>
      <w:r>
        <w:fldChar w:fldCharType="end"/>
      </w:r>
      <w:r w:rsidR="00E13D77" w:rsidRPr="004F5A29">
        <w:t>.</w:t>
      </w:r>
    </w:p>
    <w:p w14:paraId="5344C3FF" w14:textId="77777777" w:rsidR="00E13D77" w:rsidRPr="004F5A29" w:rsidRDefault="00113AB4" w:rsidP="00E13D77">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FD</m:t>
            </m:r>
          </m:sub>
        </m:sSub>
      </m:oMath>
      <w:r w:rsidR="00E13D77" w:rsidRPr="004F5A29">
        <w:t xml:space="preserve"> is the sum of the carbon stocks for each CEA (however described) reported in the </w:t>
      </w:r>
      <w:r w:rsidR="00A92BED" w:rsidRPr="004F5A29">
        <w:t xml:space="preserve">relevant offsets report under the former determination mentioned in paragraph </w:t>
      </w:r>
      <w:r>
        <w:fldChar w:fldCharType="begin"/>
      </w:r>
      <w:r>
        <w:instrText xml:space="preserve"> REF _Ref446413856 \n </w:instrText>
      </w:r>
      <w:r>
        <w:fldChar w:fldCharType="separate"/>
      </w:r>
      <w:r w:rsidR="00797CB1">
        <w:t>16</w:t>
      </w:r>
      <w:r>
        <w:fldChar w:fldCharType="end"/>
      </w:r>
      <w:r>
        <w:fldChar w:fldCharType="begin"/>
      </w:r>
      <w:r>
        <w:instrText xml:space="preserve"> REF _Ref446343261 \n </w:instrText>
      </w:r>
      <w:r>
        <w:fldChar w:fldCharType="separate"/>
      </w:r>
      <w:r w:rsidR="00797CB1">
        <w:t>(4)</w:t>
      </w:r>
      <w:r>
        <w:fldChar w:fldCharType="end"/>
      </w:r>
      <w:r>
        <w:fldChar w:fldCharType="begin"/>
      </w:r>
      <w:r>
        <w:instrText xml:space="preserve"> REF _Ref446413857 \n </w:instrText>
      </w:r>
      <w:r>
        <w:fldChar w:fldCharType="separate"/>
      </w:r>
      <w:r w:rsidR="00797CB1">
        <w:t>(b)</w:t>
      </w:r>
      <w:r>
        <w:fldChar w:fldCharType="end"/>
      </w:r>
      <w:r w:rsidR="00E13D77" w:rsidRPr="004F5A29">
        <w:t>.</w:t>
      </w:r>
    </w:p>
    <w:p w14:paraId="5344C400" w14:textId="77777777" w:rsidR="00E13D77" w:rsidRPr="004F5A29" w:rsidRDefault="00E13D77" w:rsidP="00B83BDC">
      <w:pPr>
        <w:pStyle w:val="nMain"/>
      </w:pPr>
      <w:r w:rsidRPr="004F5A29">
        <w:t>Note:</w:t>
      </w:r>
      <w:r w:rsidRPr="004F5A29">
        <w:tab/>
      </w:r>
      <m:oMath>
        <m:sSub>
          <m:sSubPr>
            <m:ctrlPr>
              <w:rPr>
                <w:rFonts w:ascii="Cambria Math" w:hAnsi="Cambria Math"/>
                <w:i/>
              </w:rPr>
            </m:ctrlPr>
          </m:sSubPr>
          <m:e>
            <m:r>
              <w:rPr>
                <w:rFonts w:ascii="Cambria Math" w:hAnsi="Cambria Math"/>
              </w:rPr>
              <m:t>∆C</m:t>
            </m:r>
          </m:e>
          <m:sub>
            <m:r>
              <w:rPr>
                <w:rFonts w:ascii="Cambria Math" w:hAnsi="Cambria Math"/>
              </w:rPr>
              <m:t>RP</m:t>
            </m:r>
          </m:sub>
        </m:sSub>
        <m:r>
          <w:rPr>
            <w:rFonts w:ascii="Cambria Math" w:hAnsi="Cambria Math"/>
          </w:rPr>
          <m:t xml:space="preserve"> </m:t>
        </m:r>
      </m:oMath>
      <w:r w:rsidRPr="004F5A29">
        <w:t>can be zero or less than zero because</w:t>
      </w:r>
      <m:oMath>
        <m:sSub>
          <m:sSubPr>
            <m:ctrlPr>
              <w:rPr>
                <w:rFonts w:ascii="Cambria Math" w:hAnsi="Cambria Math"/>
                <w:i/>
              </w:rPr>
            </m:ctrlPr>
          </m:sSubPr>
          <m:e>
            <m:r>
              <w:rPr>
                <w:rFonts w:ascii="Cambria Math" w:hAnsi="Cambria Math"/>
              </w:rPr>
              <m:t xml:space="preserve"> ∆C</m:t>
            </m:r>
          </m:e>
          <m:sub>
            <m:r>
              <w:rPr>
                <w:rFonts w:ascii="Cambria Math" w:hAnsi="Cambria Math"/>
              </w:rPr>
              <m:t>RP</m:t>
            </m:r>
          </m:sub>
        </m:sSub>
      </m:oMath>
      <w:r w:rsidRPr="004F5A29">
        <w:t xml:space="preserve"> represents a net carbon stock change relative to the </w:t>
      </w:r>
      <w:r w:rsidR="00B83BDC" w:rsidRPr="004F5A29">
        <w:t>carbon stock at the end of the last reporting period under the former determination</w:t>
      </w:r>
      <w:r w:rsidRPr="004F5A29">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FD</m:t>
            </m:r>
          </m:sub>
        </m:sSub>
      </m:oMath>
      <w:r w:rsidR="00A92BED" w:rsidRPr="004F5A29">
        <w:t>).</w:t>
      </w:r>
    </w:p>
    <w:bookmarkStart w:id="356" w:name="_Toc404152202"/>
    <w:p w14:paraId="5344C401" w14:textId="77777777" w:rsidR="003E58E2" w:rsidRPr="004F5A29" w:rsidRDefault="00BD4404" w:rsidP="003E58E2">
      <w:pPr>
        <w:pStyle w:val="h5Section"/>
      </w:pPr>
      <w:r w:rsidRPr="004F5A29">
        <w:fldChar w:fldCharType="begin"/>
      </w:r>
      <w:r w:rsidR="003E58E2" w:rsidRPr="004F5A29">
        <w:instrText xml:space="preserve">  LISTNUM "main numbering" \l 5 \* MERGEFORMAT </w:instrText>
      </w:r>
      <w:bookmarkStart w:id="357" w:name="_Toc408928314"/>
      <w:bookmarkStart w:id="358" w:name="_Toc423463544"/>
      <w:bookmarkStart w:id="359" w:name="_Toc444766598"/>
      <w:bookmarkStart w:id="360" w:name="_Toc480371978"/>
      <w:r w:rsidRPr="004F5A29">
        <w:fldChar w:fldCharType="end"/>
      </w:r>
      <w:r w:rsidR="009B710F" w:rsidRPr="004F5A29">
        <w:t xml:space="preserve">  </w:t>
      </w:r>
      <w:r w:rsidR="00F72086" w:rsidRPr="004F5A29">
        <w:t>Net c</w:t>
      </w:r>
      <w:r w:rsidR="009B710F" w:rsidRPr="004F5A29">
        <w:t xml:space="preserve">arbon stock change </w:t>
      </w:r>
      <w:r w:rsidR="00390F5E" w:rsidRPr="004F5A29">
        <w:t xml:space="preserve">for </w:t>
      </w:r>
      <w:r w:rsidR="003E58E2" w:rsidRPr="004F5A29">
        <w:t xml:space="preserve">project </w:t>
      </w:r>
      <w:r w:rsidR="008E5718" w:rsidRPr="004F5A29">
        <w:t>in</w:t>
      </w:r>
      <w:r w:rsidR="009F689E" w:rsidRPr="004F5A29">
        <w:t xml:space="preserve"> l</w:t>
      </w:r>
      <w:r w:rsidR="00390F5E" w:rsidRPr="004F5A29">
        <w:t xml:space="preserve">ater </w:t>
      </w:r>
      <w:r w:rsidR="003E58E2" w:rsidRPr="004F5A29">
        <w:t>reporting periods</w:t>
      </w:r>
      <w:bookmarkEnd w:id="356"/>
      <w:bookmarkEnd w:id="357"/>
      <w:bookmarkEnd w:id="358"/>
      <w:bookmarkEnd w:id="359"/>
      <w:bookmarkEnd w:id="360"/>
    </w:p>
    <w:p w14:paraId="5344C402" w14:textId="77777777" w:rsidR="003E58E2" w:rsidRPr="004F5A29" w:rsidRDefault="005F311C" w:rsidP="005F311C">
      <w:pPr>
        <w:pStyle w:val="tMain"/>
      </w:pPr>
      <w:r w:rsidRPr="004F5A29">
        <w:tab/>
      </w:r>
      <w:r w:rsidRPr="004F5A29">
        <w:tab/>
      </w:r>
      <w:r w:rsidR="003E58E2" w:rsidRPr="004F5A29">
        <w:t xml:space="preserve">The </w:t>
      </w:r>
      <w:r w:rsidR="00F72086" w:rsidRPr="004F5A29">
        <w:t xml:space="preserve">net </w:t>
      </w:r>
      <w:r w:rsidR="003E58E2" w:rsidRPr="004F5A29">
        <w:t xml:space="preserve">carbon </w:t>
      </w:r>
      <w:r w:rsidR="008E5718" w:rsidRPr="004F5A29">
        <w:t xml:space="preserve">stock change for a </w:t>
      </w:r>
      <w:r w:rsidR="003E58E2" w:rsidRPr="004F5A29">
        <w:t xml:space="preserve">reporting period after the first reporting period </w:t>
      </w:r>
      <w:r w:rsidR="008E5718" w:rsidRPr="004F5A29">
        <w:t>(</w:t>
      </w:r>
      <m:oMath>
        <m:sSub>
          <m:sSubPr>
            <m:ctrlPr>
              <w:rPr>
                <w:rFonts w:ascii="Cambria Math" w:hAnsi="Cambria Math"/>
                <w:i/>
              </w:rPr>
            </m:ctrlPr>
          </m:sSubPr>
          <m:e>
            <m:r>
              <w:rPr>
                <w:rFonts w:ascii="Cambria Math" w:hAnsi="Cambria Math"/>
              </w:rPr>
              <m:t>∆C</m:t>
            </m:r>
          </m:e>
          <m:sub>
            <m:r>
              <w:rPr>
                <w:rFonts w:ascii="Cambria Math" w:hAnsi="Cambria Math"/>
              </w:rPr>
              <m:t>RP</m:t>
            </m:r>
          </m:sub>
        </m:sSub>
      </m:oMath>
      <w:r w:rsidR="008E5718" w:rsidRPr="004F5A29">
        <w:t>) (in tonnes C</w:t>
      </w:r>
      <w:r w:rsidR="00725359" w:rsidRPr="004F5A29">
        <w:t>O</w:t>
      </w:r>
      <w:r w:rsidR="00725359" w:rsidRPr="004F5A29">
        <w:rPr>
          <w:vertAlign w:val="subscript"/>
        </w:rPr>
        <w:t>2</w:t>
      </w:r>
      <w:r w:rsidR="00725359" w:rsidRPr="004F5A29">
        <w:noBreakHyphen/>
        <w:t>e</w:t>
      </w:r>
      <w:r w:rsidR="008E5718" w:rsidRPr="004F5A29">
        <w:t xml:space="preserve">) is </w:t>
      </w:r>
      <w:r w:rsidR="003E58E2" w:rsidRPr="004F5A29">
        <w:t xml:space="preserve">calculated using </w:t>
      </w:r>
      <w:r w:rsidR="00021311" w:rsidRPr="004F5A29">
        <w:t>the following e</w:t>
      </w:r>
      <w:r w:rsidR="003E58E2" w:rsidRPr="004F5A29">
        <w:t>quation:</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8"/>
        <w:gridCol w:w="1827"/>
      </w:tblGrid>
      <w:tr w:rsidR="004F5A29" w:rsidRPr="004F5A29" w14:paraId="5344C405" w14:textId="77777777" w:rsidTr="00AD3D5A">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5344C403" w14:textId="77777777" w:rsidR="00C36808" w:rsidRPr="004F5A29" w:rsidRDefault="00113AB4" w:rsidP="00845B2B">
            <w:pPr>
              <w:pStyle w:val="tMain"/>
              <w:jc w:val="center"/>
              <w:rPr>
                <w:i/>
              </w:rPr>
            </w:pPr>
            <m:oMathPara>
              <m:oMath>
                <m:sSub>
                  <m:sSubPr>
                    <m:ctrlPr>
                      <w:rPr>
                        <w:rFonts w:ascii="Cambria Math" w:hAnsi="Cambria Math"/>
                        <w:i/>
                      </w:rPr>
                    </m:ctrlPr>
                  </m:sSubPr>
                  <m:e>
                    <m:r>
                      <w:rPr>
                        <w:rFonts w:ascii="Cambria Math" w:hAnsi="Cambria Math"/>
                      </w:rPr>
                      <m:t>∆C</m:t>
                    </m:r>
                  </m:e>
                  <m:sub>
                    <m:r>
                      <w:rPr>
                        <w:rFonts w:ascii="Cambria Math" w:hAnsi="Cambria Math"/>
                      </w:rPr>
                      <m:t>RP</m:t>
                    </m:r>
                  </m:sub>
                </m:sSub>
                <m:r>
                  <w:rPr>
                    <w:rFonts w:ascii="Cambria Math" w:hAnsi="Cambria Math"/>
                  </w:rPr>
                  <m:t xml:space="preserve"> =</m:t>
                </m:r>
                <m:d>
                  <m:dPr>
                    <m:ctrlPr>
                      <w:rPr>
                        <w:rFonts w:ascii="Cambria Math" w:hAnsi="Cambria Math"/>
                        <w:i/>
                      </w:rPr>
                    </m:ctrlPr>
                  </m:dPr>
                  <m:e>
                    <m:sSub>
                      <m:sSubPr>
                        <m:ctrlPr>
                          <w:rPr>
                            <w:rFonts w:ascii="Cambria Math" w:hAnsi="Cambria Math"/>
                            <w:i/>
                          </w:rPr>
                        </m:ctrlPr>
                      </m:sSubPr>
                      <m:e>
                        <m:r>
                          <w:rPr>
                            <w:rFonts w:ascii="Cambria Math" w:hAnsi="Cambria Math"/>
                          </w:rPr>
                          <m:t>C</m:t>
                        </m:r>
                      </m:e>
                      <m:sub>
                        <m:r>
                          <w:rPr>
                            <w:rFonts w:ascii="Cambria Math" w:hAnsi="Cambria Math"/>
                          </w:rPr>
                          <m:t>RP</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RP-1</m:t>
                        </m:r>
                      </m:sub>
                    </m:sSub>
                  </m:e>
                </m:d>
                <m:r>
                  <w:rPr>
                    <w:rFonts w:ascii="Cambria Math" w:hAnsi="Cambria Math"/>
                  </w:rPr>
                  <m:t>-</m:t>
                </m:r>
                <m:d>
                  <m:dPr>
                    <m:ctrlPr>
                      <w:rPr>
                        <w:rFonts w:ascii="Cambria Math" w:hAnsi="Cambria Math"/>
                        <w:i/>
                      </w:rPr>
                    </m:ctrlPr>
                  </m:dPr>
                  <m:e>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B,RP</m:t>
                        </m:r>
                      </m:sub>
                    </m:sSub>
                    <m:r>
                      <w:rPr>
                        <w:rFonts w:ascii="Cambria Math" w:hAnsi="Cambria Math"/>
                      </w:rPr>
                      <m:t>-</m:t>
                    </m:r>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B,RP-1</m:t>
                        </m:r>
                      </m:sub>
                    </m:sSub>
                  </m:e>
                </m:d>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5344C404" w14:textId="77777777" w:rsidR="00C36808" w:rsidRPr="004F5A29" w:rsidRDefault="00C36808" w:rsidP="00AD3D5A">
            <w:pPr>
              <w:ind w:right="237"/>
              <w:jc w:val="center"/>
              <w:rPr>
                <w:b/>
              </w:rPr>
            </w:pPr>
            <w:bookmarkStart w:id="361" w:name="_Ref440979397"/>
            <w:r w:rsidRPr="004F5A29">
              <w:rPr>
                <w:b/>
              </w:rPr>
              <w:t xml:space="preserve">Equation </w:t>
            </w:r>
            <w:r w:rsidRPr="004F5A29">
              <w:rPr>
                <w:b/>
              </w:rPr>
              <w:fldChar w:fldCharType="begin"/>
            </w:r>
            <w:r w:rsidRPr="004F5A29">
              <w:rPr>
                <w:b/>
              </w:rPr>
              <w:instrText xml:space="preserve"> SEQ Equation \* ARABIC </w:instrText>
            </w:r>
            <w:r w:rsidRPr="004F5A29">
              <w:rPr>
                <w:b/>
              </w:rPr>
              <w:fldChar w:fldCharType="separate"/>
            </w:r>
            <w:r w:rsidR="00797CB1">
              <w:rPr>
                <w:b/>
                <w:noProof/>
              </w:rPr>
              <w:t>17</w:t>
            </w:r>
            <w:r w:rsidRPr="004F5A29">
              <w:rPr>
                <w:b/>
              </w:rPr>
              <w:fldChar w:fldCharType="end"/>
            </w:r>
            <w:bookmarkEnd w:id="361"/>
          </w:p>
        </w:tc>
      </w:tr>
    </w:tbl>
    <w:p w14:paraId="5344C406" w14:textId="77777777" w:rsidR="003E58E2" w:rsidRPr="004F5A29" w:rsidRDefault="003E58E2" w:rsidP="003E58E2">
      <w:pPr>
        <w:pStyle w:val="tMain"/>
      </w:pPr>
      <w:r w:rsidRPr="004F5A29">
        <w:tab/>
      </w:r>
      <w:r w:rsidRPr="004F5A29">
        <w:tab/>
      </w:r>
      <w:r w:rsidR="009E22C7" w:rsidRPr="004F5A29">
        <w:t>w</w:t>
      </w:r>
      <w:r w:rsidRPr="004F5A29">
        <w:t>here:</w:t>
      </w:r>
    </w:p>
    <w:p w14:paraId="5344C407" w14:textId="77777777" w:rsidR="009B4DAD" w:rsidRPr="004F5A29" w:rsidRDefault="00113AB4" w:rsidP="008A6C44">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RP</m:t>
            </m:r>
          </m:sub>
        </m:sSub>
      </m:oMath>
      <w:r w:rsidR="009E22C7" w:rsidRPr="004F5A29">
        <w:t xml:space="preserve"> is</w:t>
      </w:r>
      <w:r w:rsidR="008A6C44" w:rsidRPr="004F5A29">
        <w:t xml:space="preserve"> </w:t>
      </w:r>
      <w:r w:rsidR="009E22C7" w:rsidRPr="004F5A29">
        <w:t xml:space="preserve">the </w:t>
      </w:r>
      <w:r w:rsidR="00F72086" w:rsidRPr="004F5A29">
        <w:t xml:space="preserve">deemed </w:t>
      </w:r>
      <w:r w:rsidR="0082165A" w:rsidRPr="004F5A29">
        <w:t xml:space="preserve">net </w:t>
      </w:r>
      <w:r w:rsidR="009E22C7" w:rsidRPr="004F5A29">
        <w:t xml:space="preserve">carbon stock in the project area at the end of the reporting period </w:t>
      </w:r>
      <w:r w:rsidR="00C749CD" w:rsidRPr="004F5A29">
        <w:rPr>
          <w:i/>
        </w:rPr>
        <w:t>R</w:t>
      </w:r>
      <w:r w:rsidR="00845B2B" w:rsidRPr="004F5A29">
        <w:rPr>
          <w:i/>
        </w:rPr>
        <w:t>P</w:t>
      </w:r>
      <w:r w:rsidR="00C749CD" w:rsidRPr="004F5A29">
        <w:rPr>
          <w:i/>
        </w:rPr>
        <w:t xml:space="preserve"> </w:t>
      </w:r>
      <w:r w:rsidR="009E22C7" w:rsidRPr="004F5A29">
        <w:t>(in tonnes C</w:t>
      </w:r>
      <w:r w:rsidR="00725359" w:rsidRPr="004F5A29">
        <w:t>O</w:t>
      </w:r>
      <w:r w:rsidR="00725359" w:rsidRPr="004F5A29">
        <w:rPr>
          <w:vertAlign w:val="subscript"/>
        </w:rPr>
        <w:t>2</w:t>
      </w:r>
      <w:r w:rsidR="00725359" w:rsidRPr="004F5A29">
        <w:noBreakHyphen/>
        <w:t>e</w:t>
      </w:r>
      <w:r w:rsidR="009E22C7" w:rsidRPr="004F5A29">
        <w:t>)</w:t>
      </w:r>
      <w:r w:rsidR="00F72086" w:rsidRPr="004F5A29">
        <w:t xml:space="preserve">—from </w:t>
      </w:r>
      <w:r w:rsidR="008C134A" w:rsidRPr="004F5A29">
        <w:t xml:space="preserve">section </w:t>
      </w:r>
      <w:r>
        <w:fldChar w:fldCharType="begin"/>
      </w:r>
      <w:r>
        <w:instrText xml:space="preserve"> REF _Ref442698398 \n </w:instrText>
      </w:r>
      <w:r>
        <w:fldChar w:fldCharType="separate"/>
      </w:r>
      <w:r w:rsidR="00797CB1">
        <w:t>47</w:t>
      </w:r>
      <w:r>
        <w:fldChar w:fldCharType="end"/>
      </w:r>
      <w:r w:rsidR="009E22C7" w:rsidRPr="004F5A29">
        <w:t>.</w:t>
      </w:r>
      <w:r w:rsidR="009B4DAD" w:rsidRPr="004F5A29">
        <w:t xml:space="preserve"> </w:t>
      </w:r>
    </w:p>
    <w:p w14:paraId="5344C408" w14:textId="77777777" w:rsidR="009E22C7" w:rsidRPr="004F5A29" w:rsidRDefault="00113AB4" w:rsidP="009E22C7">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RP-1</m:t>
            </m:r>
          </m:sub>
        </m:sSub>
      </m:oMath>
      <w:r w:rsidR="009E22C7" w:rsidRPr="004F5A29">
        <w:t xml:space="preserve"> is the </w:t>
      </w:r>
      <w:r w:rsidR="002675CC" w:rsidRPr="004F5A29">
        <w:t xml:space="preserve">deemed </w:t>
      </w:r>
      <w:r w:rsidR="0082165A" w:rsidRPr="004F5A29">
        <w:t xml:space="preserve">net </w:t>
      </w:r>
      <w:r w:rsidR="009E22C7" w:rsidRPr="004F5A29">
        <w:t xml:space="preserve">carbon stock in the project area at the end of the previous reporting period </w:t>
      </w:r>
      <w:r w:rsidR="00C749CD" w:rsidRPr="004F5A29">
        <w:rPr>
          <w:i/>
        </w:rPr>
        <w:t>R</w:t>
      </w:r>
      <w:r w:rsidR="00845B2B" w:rsidRPr="004F5A29">
        <w:rPr>
          <w:i/>
        </w:rPr>
        <w:t>P –</w:t>
      </w:r>
      <w:r w:rsidR="00845B2B" w:rsidRPr="004F5A29">
        <w:t> 1</w:t>
      </w:r>
      <w:r w:rsidR="00C749CD" w:rsidRPr="004F5A29">
        <w:rPr>
          <w:i/>
        </w:rPr>
        <w:t xml:space="preserve"> </w:t>
      </w:r>
      <w:r w:rsidR="009E22C7" w:rsidRPr="004F5A29">
        <w:t>(in tonnes C</w:t>
      </w:r>
      <w:r w:rsidR="00725359" w:rsidRPr="004F5A29">
        <w:t>O</w:t>
      </w:r>
      <w:r w:rsidR="00725359" w:rsidRPr="004F5A29">
        <w:rPr>
          <w:vertAlign w:val="subscript"/>
        </w:rPr>
        <w:t>2</w:t>
      </w:r>
      <w:r w:rsidR="00725359" w:rsidRPr="004F5A29">
        <w:noBreakHyphen/>
        <w:t>e</w:t>
      </w:r>
      <w:r w:rsidR="009E22C7" w:rsidRPr="004F5A29">
        <w:t xml:space="preserve">), as reported </w:t>
      </w:r>
      <w:r w:rsidR="003C7FAB" w:rsidRPr="004F5A29">
        <w:t>in the offsets report for the previous reporting period</w:t>
      </w:r>
      <w:r w:rsidR="009E22C7" w:rsidRPr="004F5A29">
        <w:t>.</w:t>
      </w:r>
    </w:p>
    <w:p w14:paraId="5344C409" w14:textId="77777777" w:rsidR="009E22C7" w:rsidRPr="004F5A29" w:rsidRDefault="00113AB4" w:rsidP="009E22C7">
      <w:pPr>
        <w:pStyle w:val="tDefn"/>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C</m:t>
                </m:r>
              </m:e>
            </m:acc>
          </m:e>
          <m:sub>
            <m:r>
              <m:rPr>
                <m:sty m:val="bi"/>
              </m:rPr>
              <w:rPr>
                <w:rFonts w:ascii="Cambria Math" w:hAnsi="Cambria Math"/>
              </w:rPr>
              <m:t>B,RP</m:t>
            </m:r>
          </m:sub>
        </m:sSub>
      </m:oMath>
      <w:r w:rsidR="009E22C7" w:rsidRPr="004F5A29">
        <w:t xml:space="preserve"> is the baseline </w:t>
      </w:r>
      <w:r w:rsidR="00ED526B" w:rsidRPr="004F5A29">
        <w:t xml:space="preserve">net </w:t>
      </w:r>
      <w:r w:rsidR="009E22C7" w:rsidRPr="004F5A29">
        <w:t>carbon stock (in tonnes C</w:t>
      </w:r>
      <w:r w:rsidR="00725359" w:rsidRPr="004F5A29">
        <w:t>O</w:t>
      </w:r>
      <w:r w:rsidR="00725359" w:rsidRPr="004F5A29">
        <w:rPr>
          <w:vertAlign w:val="subscript"/>
        </w:rPr>
        <w:t>2</w:t>
      </w:r>
      <w:r w:rsidR="00725359" w:rsidRPr="004F5A29">
        <w:noBreakHyphen/>
        <w:t>e</w:t>
      </w:r>
      <w:r w:rsidR="009E22C7" w:rsidRPr="004F5A29">
        <w:t xml:space="preserve">) for </w:t>
      </w:r>
      <w:r w:rsidR="002974D9" w:rsidRPr="004F5A29">
        <w:t xml:space="preserve">the </w:t>
      </w:r>
      <w:r w:rsidR="009E22C7" w:rsidRPr="004F5A29">
        <w:t>project</w:t>
      </w:r>
      <w:r w:rsidR="00ED526B" w:rsidRPr="004F5A29">
        <w:t xml:space="preserve"> </w:t>
      </w:r>
      <w:r w:rsidR="00A60D8B" w:rsidRPr="004F5A29">
        <w:t xml:space="preserve">for </w:t>
      </w:r>
      <w:r w:rsidR="00ED526B" w:rsidRPr="004F5A29">
        <w:t xml:space="preserve">reporting period </w:t>
      </w:r>
      <w:r w:rsidR="00ED526B" w:rsidRPr="004F5A29">
        <w:rPr>
          <w:i/>
        </w:rPr>
        <w:t>RP</w:t>
      </w:r>
      <w:r w:rsidR="00ED526B" w:rsidRPr="004F5A29">
        <w:t xml:space="preserve">, </w:t>
      </w:r>
      <w:r w:rsidR="00D76B71" w:rsidRPr="004F5A29">
        <w:t xml:space="preserve">and is equal to the amount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m:t>
            </m:r>
          </m:sub>
        </m:sSub>
      </m:oMath>
      <w:r w:rsidR="00D76B71" w:rsidRPr="004F5A29">
        <w:t xml:space="preserve"> as calculated using </w:t>
      </w:r>
      <w:r>
        <w:fldChar w:fldCharType="begin"/>
      </w:r>
      <w:r>
        <w:instrText xml:space="preserve"> REF  _Ref440978717 \* Lower  \* MERGEFORMAT </w:instrText>
      </w:r>
      <w:r>
        <w:fldChar w:fldCharType="separate"/>
      </w:r>
      <w:r w:rsidR="00797CB1" w:rsidRPr="00797CB1">
        <w:t>equation 3</w:t>
      </w:r>
      <w:r>
        <w:fldChar w:fldCharType="end"/>
      </w:r>
      <w:r w:rsidR="00D76B71" w:rsidRPr="004F5A29">
        <w:t xml:space="preserve"> for the reporting period</w:t>
      </w:r>
      <w:r w:rsidR="00C749CD" w:rsidRPr="004F5A29">
        <w:t xml:space="preserve"> </w:t>
      </w:r>
      <w:r w:rsidR="00C749CD" w:rsidRPr="004F5A29">
        <w:rPr>
          <w:i/>
        </w:rPr>
        <w:t>R</w:t>
      </w:r>
      <w:r w:rsidR="00845B2B" w:rsidRPr="004F5A29">
        <w:rPr>
          <w:i/>
        </w:rPr>
        <w:t>P</w:t>
      </w:r>
      <w:r w:rsidR="009E22C7" w:rsidRPr="004F5A29">
        <w:t>.</w:t>
      </w:r>
    </w:p>
    <w:p w14:paraId="5344C40A" w14:textId="77777777" w:rsidR="003C7FAB" w:rsidRPr="004F5A29" w:rsidRDefault="00113AB4" w:rsidP="003C7FAB">
      <w:pPr>
        <w:pStyle w:val="tDefn"/>
      </w:pPr>
      <m:oMath>
        <m:sSub>
          <m:sSubPr>
            <m:ctrlPr>
              <w:rPr>
                <w:rFonts w:ascii="Cambria Math" w:hAnsi="Cambria Math"/>
                <w:b/>
                <w:i/>
              </w:rPr>
            </m:ctrlPr>
          </m:sSubPr>
          <m:e>
            <m:acc>
              <m:accPr>
                <m:chr m:val="̅"/>
                <m:ctrlPr>
                  <w:rPr>
                    <w:rFonts w:ascii="Cambria Math" w:hAnsi="Cambria Math"/>
                    <w:b/>
                    <w:i/>
                  </w:rPr>
                </m:ctrlPr>
              </m:accPr>
              <m:e>
                <m:r>
                  <m:rPr>
                    <m:sty m:val="bi"/>
                  </m:rPr>
                  <w:rPr>
                    <w:rFonts w:ascii="Cambria Math" w:hAnsi="Cambria Math"/>
                  </w:rPr>
                  <m:t>C</m:t>
                </m:r>
              </m:e>
            </m:acc>
          </m:e>
          <m:sub>
            <m:r>
              <m:rPr>
                <m:sty m:val="bi"/>
              </m:rPr>
              <w:rPr>
                <w:rFonts w:ascii="Cambria Math" w:hAnsi="Cambria Math"/>
              </w:rPr>
              <m:t>B,RP-1</m:t>
            </m:r>
          </m:sub>
        </m:sSub>
      </m:oMath>
      <w:r w:rsidR="003C7FAB" w:rsidRPr="004F5A29">
        <w:t xml:space="preserve"> is the baseline </w:t>
      </w:r>
      <w:r w:rsidR="00A60D8B" w:rsidRPr="004F5A29">
        <w:t xml:space="preserve">net </w:t>
      </w:r>
      <w:r w:rsidR="003C7FAB" w:rsidRPr="004F5A29">
        <w:t>carbon stock (in tonnes C</w:t>
      </w:r>
      <w:r w:rsidR="00725359" w:rsidRPr="004F5A29">
        <w:t>O</w:t>
      </w:r>
      <w:r w:rsidR="00725359" w:rsidRPr="004F5A29">
        <w:rPr>
          <w:vertAlign w:val="subscript"/>
        </w:rPr>
        <w:t>2</w:t>
      </w:r>
      <w:r w:rsidR="00725359" w:rsidRPr="004F5A29">
        <w:noBreakHyphen/>
        <w:t>e</w:t>
      </w:r>
      <w:r w:rsidR="003C7FAB" w:rsidRPr="004F5A29">
        <w:t xml:space="preserve">) for </w:t>
      </w:r>
      <w:r w:rsidR="002974D9" w:rsidRPr="004F5A29">
        <w:t xml:space="preserve">the </w:t>
      </w:r>
      <w:r w:rsidR="003C7FAB" w:rsidRPr="004F5A29">
        <w:t>project</w:t>
      </w:r>
      <w:r w:rsidR="00A60D8B" w:rsidRPr="004F5A29">
        <w:t xml:space="preserve"> for the previous reporting period, </w:t>
      </w:r>
      <w:r w:rsidR="00A60D8B" w:rsidRPr="004F5A29">
        <w:rPr>
          <w:i/>
        </w:rPr>
        <w:t xml:space="preserve">RP </w:t>
      </w:r>
      <w:r w:rsidR="00A60D8B" w:rsidRPr="004F5A29">
        <w:t>– 1</w:t>
      </w:r>
      <w:r w:rsidR="003C7FAB" w:rsidRPr="004F5A29">
        <w:t xml:space="preserve">, </w:t>
      </w:r>
      <w:r w:rsidR="00D76B71" w:rsidRPr="004F5A29">
        <w:t xml:space="preserve">and is equal to the amount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B</m:t>
            </m:r>
          </m:sub>
        </m:sSub>
      </m:oMath>
      <w:r w:rsidR="00D76B71" w:rsidRPr="004F5A29">
        <w:t xml:space="preserve"> as calculated using </w:t>
      </w:r>
      <w:r>
        <w:fldChar w:fldCharType="begin"/>
      </w:r>
      <w:r>
        <w:instrText xml:space="preserve"> REF  _Ref440978717 \* Lower  \* MERGEFORMAT </w:instrText>
      </w:r>
      <w:r>
        <w:fldChar w:fldCharType="separate"/>
      </w:r>
      <w:r w:rsidR="00797CB1" w:rsidRPr="00797CB1">
        <w:t>equation 3</w:t>
      </w:r>
      <w:r>
        <w:fldChar w:fldCharType="end"/>
      </w:r>
      <w:r w:rsidR="00D76B71" w:rsidRPr="004F5A29">
        <w:t xml:space="preserve">, and </w:t>
      </w:r>
      <w:r w:rsidR="003C7FAB" w:rsidRPr="004F5A29">
        <w:t>reported in the offsets report</w:t>
      </w:r>
      <w:r w:rsidR="00D76B71" w:rsidRPr="004F5A29">
        <w:t>,</w:t>
      </w:r>
      <w:r w:rsidR="003C7FAB" w:rsidRPr="004F5A29">
        <w:t xml:space="preserve"> for reporting period</w:t>
      </w:r>
      <w:r w:rsidR="00C749CD" w:rsidRPr="004F5A29">
        <w:t xml:space="preserve"> </w:t>
      </w:r>
      <w:r w:rsidR="00C749CD" w:rsidRPr="004F5A29">
        <w:rPr>
          <w:i/>
        </w:rPr>
        <w:t>RP</w:t>
      </w:r>
      <w:r w:rsidR="00845B2B" w:rsidRPr="004F5A29">
        <w:rPr>
          <w:i/>
        </w:rPr>
        <w:t> – </w:t>
      </w:r>
      <w:r w:rsidR="00845B2B" w:rsidRPr="004F5A29">
        <w:t>1</w:t>
      </w:r>
      <w:r w:rsidR="003C7FAB" w:rsidRPr="004F5A29">
        <w:t>.</w:t>
      </w:r>
    </w:p>
    <w:p w14:paraId="5344C40B" w14:textId="77777777" w:rsidR="005F311C" w:rsidRPr="004F5A29" w:rsidRDefault="003C7FAB" w:rsidP="009A6781">
      <w:pPr>
        <w:pStyle w:val="nMain"/>
      </w:pPr>
      <w:r w:rsidRPr="004F5A29">
        <w:t>Note:</w:t>
      </w:r>
      <w:r w:rsidRPr="004F5A29">
        <w:tab/>
      </w:r>
      <w:r w:rsidR="003E58E2" w:rsidRPr="004F5A29">
        <w:t xml:space="preserve">If </w:t>
      </w:r>
      <m:oMath>
        <m:sSub>
          <m:sSubPr>
            <m:ctrlPr>
              <w:rPr>
                <w:rFonts w:ascii="Cambria Math" w:hAnsi="Cambria Math"/>
                <w:i/>
              </w:rPr>
            </m:ctrlPr>
          </m:sSubPr>
          <m:e>
            <m:r>
              <w:rPr>
                <w:rFonts w:ascii="Cambria Math" w:hAnsi="Cambria Math"/>
              </w:rPr>
              <m:t>∆C</m:t>
            </m:r>
          </m:e>
          <m:sub>
            <m:r>
              <w:rPr>
                <w:rFonts w:ascii="Cambria Math" w:hAnsi="Cambria Math"/>
              </w:rPr>
              <m:t>RP</m:t>
            </m:r>
          </m:sub>
        </m:sSub>
      </m:oMath>
      <w:r w:rsidR="003E58E2" w:rsidRPr="004F5A29">
        <w:t xml:space="preserve"> is less than or equal to zero, project carbon stocks are lower than baseline carbon stocks</w:t>
      </w:r>
      <w:r w:rsidR="009A6781" w:rsidRPr="004F5A29">
        <w:t xml:space="preserve"> (for a project with conversion CEAs), or lower than the carbon stocks under the former determination (for a pre-existing project)</w:t>
      </w:r>
      <w:r w:rsidR="003E58E2" w:rsidRPr="004F5A29">
        <w:t xml:space="preserve"> which m</w:t>
      </w:r>
      <w:r w:rsidR="009A6781" w:rsidRPr="004F5A29">
        <w:t>eans that no abatement occurred.</w:t>
      </w:r>
    </w:p>
    <w:bookmarkStart w:id="362" w:name="_Toc404152207"/>
    <w:bookmarkStart w:id="363" w:name="_Toc408928319"/>
    <w:p w14:paraId="5344C40C" w14:textId="77777777" w:rsidR="003E58E2" w:rsidRPr="004F5A29" w:rsidRDefault="00BD4404" w:rsidP="003E58E2">
      <w:pPr>
        <w:pStyle w:val="h4Subdiv"/>
      </w:pPr>
      <w:r w:rsidRPr="004F5A29">
        <w:fldChar w:fldCharType="begin"/>
      </w:r>
      <w:r w:rsidR="003E58E2" w:rsidRPr="004F5A29">
        <w:instrText xml:space="preserve">  LISTNUM "main numbering" \l 4 \* MERGEFORMAT </w:instrText>
      </w:r>
      <w:bookmarkStart w:id="364" w:name="_Toc423463548"/>
      <w:bookmarkStart w:id="365" w:name="_Toc444766602"/>
      <w:bookmarkStart w:id="366" w:name="_Toc480371979"/>
      <w:r w:rsidRPr="004F5A29">
        <w:fldChar w:fldCharType="end"/>
      </w:r>
      <w:r w:rsidR="003E58E2" w:rsidRPr="004F5A29">
        <w:t>—Calculation of the net abatement amount</w:t>
      </w:r>
      <w:bookmarkEnd w:id="364"/>
      <w:bookmarkEnd w:id="365"/>
      <w:bookmarkEnd w:id="366"/>
    </w:p>
    <w:p w14:paraId="5344C40D" w14:textId="77777777" w:rsidR="003E58E2" w:rsidRPr="004F5A29" w:rsidRDefault="00BD4404" w:rsidP="003E58E2">
      <w:pPr>
        <w:pStyle w:val="h5Section"/>
      </w:pPr>
      <w:r w:rsidRPr="004F5A29">
        <w:fldChar w:fldCharType="begin"/>
      </w:r>
      <w:r w:rsidR="003E58E2" w:rsidRPr="004F5A29">
        <w:instrText xml:space="preserve">  LISTNUM "main numbering" \l 5 \* MERGEFORMAT </w:instrText>
      </w:r>
      <w:bookmarkStart w:id="367" w:name="_Toc423463549"/>
      <w:bookmarkStart w:id="368" w:name="_Toc444766603"/>
      <w:bookmarkStart w:id="369" w:name="_Toc480371980"/>
      <w:r w:rsidRPr="004F5A29">
        <w:fldChar w:fldCharType="end"/>
      </w:r>
      <w:r w:rsidR="003E58E2" w:rsidRPr="004F5A29">
        <w:t xml:space="preserve">  </w:t>
      </w:r>
      <w:bookmarkEnd w:id="362"/>
      <w:bookmarkEnd w:id="363"/>
      <w:r w:rsidR="003E58E2" w:rsidRPr="004F5A29">
        <w:t>Net abatement amount—</w:t>
      </w:r>
      <w:r w:rsidR="00204052" w:rsidRPr="004F5A29">
        <w:t>general rule</w:t>
      </w:r>
      <w:bookmarkEnd w:id="367"/>
      <w:bookmarkEnd w:id="368"/>
      <w:bookmarkEnd w:id="369"/>
    </w:p>
    <w:p w14:paraId="5344C40E" w14:textId="77777777" w:rsidR="003E58E2" w:rsidRPr="004F5A29" w:rsidRDefault="003E58E2" w:rsidP="003E58E2">
      <w:pPr>
        <w:pStyle w:val="tMain"/>
      </w:pPr>
      <w:r w:rsidRPr="004F5A29">
        <w:tab/>
      </w:r>
      <w:r w:rsidR="00BD4404" w:rsidRPr="004F5A29">
        <w:fldChar w:fldCharType="begin"/>
      </w:r>
      <w:r w:rsidRPr="004F5A29">
        <w:instrText xml:space="preserve">  LISTNUM "main numbering" \l 6 \* MERGEFORMAT </w:instrText>
      </w:r>
      <w:r w:rsidR="00BD4404" w:rsidRPr="004F5A29">
        <w:fldChar w:fldCharType="end"/>
      </w:r>
      <w:r w:rsidRPr="004F5A29">
        <w:tab/>
        <w:t>This section applies if:</w:t>
      </w:r>
    </w:p>
    <w:p w14:paraId="5344C40F" w14:textId="77777777" w:rsidR="003E58E2" w:rsidRPr="004F5A29" w:rsidRDefault="003E58E2" w:rsidP="003E58E2">
      <w:pPr>
        <w:pStyle w:val="tPara"/>
      </w:pPr>
      <w:r w:rsidRPr="004F5A29">
        <w:tab/>
      </w:r>
      <w:r w:rsidR="00BD4404" w:rsidRPr="004F5A29">
        <w:fldChar w:fldCharType="begin"/>
      </w:r>
      <w:r w:rsidRPr="004F5A29">
        <w:instrText xml:space="preserve">  LISTNUM "main numbering" \l 7 \* MERGEFORMAT </w:instrText>
      </w:r>
      <w:r w:rsidR="00BD4404" w:rsidRPr="004F5A29">
        <w:fldChar w:fldCharType="end"/>
      </w:r>
      <w:r w:rsidRPr="004F5A29">
        <w:tab/>
        <w:t xml:space="preserve">the reporting period </w:t>
      </w:r>
      <w:r w:rsidR="00AC1195" w:rsidRPr="004F5A29">
        <w:rPr>
          <w:i/>
        </w:rPr>
        <w:t>R</w:t>
      </w:r>
      <w:r w:rsidR="00845B2B" w:rsidRPr="004F5A29">
        <w:rPr>
          <w:i/>
        </w:rPr>
        <w:t>P</w:t>
      </w:r>
      <w:r w:rsidR="00AC1195" w:rsidRPr="004F5A29">
        <w:rPr>
          <w:i/>
        </w:rPr>
        <w:t xml:space="preserve"> </w:t>
      </w:r>
      <w:r w:rsidRPr="004F5A29">
        <w:t>is the first reporting period; or</w:t>
      </w:r>
    </w:p>
    <w:p w14:paraId="5344C410" w14:textId="77777777" w:rsidR="003E58E2" w:rsidRPr="004F5A29" w:rsidRDefault="003E58E2" w:rsidP="003E58E2">
      <w:pPr>
        <w:pStyle w:val="tPara"/>
      </w:pPr>
      <w:r w:rsidRPr="004F5A29">
        <w:tab/>
      </w:r>
      <w:r w:rsidR="00BD4404" w:rsidRPr="004F5A29">
        <w:fldChar w:fldCharType="begin"/>
      </w:r>
      <w:r w:rsidRPr="004F5A29">
        <w:instrText xml:space="preserve">  LISTNUM "main numbering" \l 7 \* MERGEFORMAT </w:instrText>
      </w:r>
      <w:r w:rsidR="00BD4404" w:rsidRPr="004F5A29">
        <w:fldChar w:fldCharType="end"/>
      </w:r>
      <w:r w:rsidRPr="004F5A29">
        <w:tab/>
      </w:r>
      <w:r w:rsidR="00204052" w:rsidRPr="004F5A29">
        <w:t xml:space="preserve">the reporting period </w:t>
      </w:r>
      <w:r w:rsidR="00204052" w:rsidRPr="004F5A29">
        <w:rPr>
          <w:i/>
        </w:rPr>
        <w:t xml:space="preserve">RP </w:t>
      </w:r>
      <w:r w:rsidR="00204052" w:rsidRPr="004F5A29">
        <w:t xml:space="preserve">is the second or later reporting period, and </w:t>
      </w:r>
      <w:r w:rsidRPr="004F5A29">
        <w:t xml:space="preserve">the net abatement amount for the project for the previous reporting period </w:t>
      </w:r>
      <w:r w:rsidR="00427033" w:rsidRPr="004F5A29">
        <w:rPr>
          <w:i/>
        </w:rPr>
        <w:t>RP</w:t>
      </w:r>
      <w:r w:rsidR="00712103" w:rsidRPr="004F5A29">
        <w:t> – 1</w:t>
      </w:r>
      <w:r w:rsidR="00427033" w:rsidRPr="004F5A29">
        <w:rPr>
          <w:i/>
        </w:rPr>
        <w:t xml:space="preserve"> </w:t>
      </w:r>
      <w:r w:rsidRPr="004F5A29">
        <w:t>was zero or greater than zero.</w:t>
      </w:r>
    </w:p>
    <w:p w14:paraId="5344C411" w14:textId="77777777" w:rsidR="003E58E2" w:rsidRPr="004F5A29" w:rsidRDefault="003E58E2" w:rsidP="003E58E2">
      <w:pPr>
        <w:pStyle w:val="tMain"/>
      </w:pPr>
      <w:r w:rsidRPr="004F5A29">
        <w:tab/>
      </w:r>
      <w:r w:rsidR="00BD4404" w:rsidRPr="004F5A29">
        <w:fldChar w:fldCharType="begin"/>
      </w:r>
      <w:r w:rsidRPr="004F5A29">
        <w:instrText xml:space="preserve">  LISTNUM "main numbering" \l 6 \* MERGEFORMAT </w:instrText>
      </w:r>
      <w:r w:rsidR="00BD4404" w:rsidRPr="004F5A29">
        <w:fldChar w:fldCharType="end"/>
      </w:r>
      <w:r w:rsidRPr="004F5A29">
        <w:tab/>
        <w:t xml:space="preserve">The net abatement amount </w:t>
      </w:r>
      <w:r w:rsidR="0074213A" w:rsidRPr="004F5A29">
        <w:t xml:space="preserve">for the reporting period </w:t>
      </w:r>
      <w:r w:rsidR="00427033" w:rsidRPr="004F5A29">
        <w:rPr>
          <w:i/>
        </w:rPr>
        <w:t>R</w:t>
      </w:r>
      <w:r w:rsidR="00845B2B" w:rsidRPr="004F5A29">
        <w:rPr>
          <w:i/>
        </w:rPr>
        <w:t>P</w:t>
      </w:r>
      <w:r w:rsidR="00427033" w:rsidRPr="004F5A29">
        <w:rPr>
          <w:i/>
        </w:rPr>
        <w:t xml:space="preserve"> </w:t>
      </w:r>
      <w:r w:rsidR="0074213A" w:rsidRPr="004F5A29">
        <w:t>(</w:t>
      </w:r>
      <m:oMath>
        <m:r>
          <w:rPr>
            <w:rFonts w:ascii="Cambria Math" w:hAnsi="Cambria Math"/>
          </w:rPr>
          <m:t>A</m:t>
        </m:r>
      </m:oMath>
      <w:r w:rsidR="0074213A" w:rsidRPr="004F5A29">
        <w:t xml:space="preserve">) </w:t>
      </w:r>
      <w:r w:rsidR="0074213A" w:rsidRPr="004F5A29">
        <w:rPr>
          <w:iCs/>
        </w:rPr>
        <w:t>(in tonnes CO</w:t>
      </w:r>
      <w:r w:rsidR="0074213A" w:rsidRPr="004F5A29">
        <w:rPr>
          <w:iCs/>
          <w:vertAlign w:val="subscript"/>
        </w:rPr>
        <w:t>2</w:t>
      </w:r>
      <w:r w:rsidR="0074213A" w:rsidRPr="004F5A29">
        <w:rPr>
          <w:iCs/>
        </w:rPr>
        <w:noBreakHyphen/>
        <w:t>e)</w:t>
      </w:r>
      <w:r w:rsidR="0074213A" w:rsidRPr="004F5A29">
        <w:t xml:space="preserve"> is </w:t>
      </w:r>
      <w:r w:rsidRPr="004F5A29">
        <w:t>calculated using the following formula:</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8"/>
        <w:gridCol w:w="1827"/>
      </w:tblGrid>
      <w:tr w:rsidR="004F5A29" w:rsidRPr="004F5A29" w14:paraId="5344C414" w14:textId="77777777" w:rsidTr="00AD3D5A">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5344C412" w14:textId="77777777" w:rsidR="00C36808" w:rsidRPr="004F5A29" w:rsidRDefault="00C36808" w:rsidP="008F1B16">
            <w:pPr>
              <w:pStyle w:val="tMain"/>
              <w:jc w:val="center"/>
              <w:rPr>
                <w:i/>
              </w:rPr>
            </w:pPr>
            <m:oMathPara>
              <m:oMath>
                <m:r>
                  <w:rPr>
                    <w:rFonts w:ascii="Cambria Math" w:hAnsi="Cambria Math"/>
                  </w:rPr>
                  <m:t>A=</m:t>
                </m:r>
                <m:sSub>
                  <m:sSubPr>
                    <m:ctrlPr>
                      <w:rPr>
                        <w:rFonts w:ascii="Cambria Math" w:hAnsi="Cambria Math"/>
                        <w:i/>
                      </w:rPr>
                    </m:ctrlPr>
                  </m:sSubPr>
                  <m:e>
                    <m:r>
                      <w:rPr>
                        <w:rFonts w:ascii="Cambria Math" w:hAnsi="Cambria Math"/>
                      </w:rPr>
                      <m:t>∆C</m:t>
                    </m:r>
                  </m:e>
                  <m:sub>
                    <m:r>
                      <w:rPr>
                        <w:rFonts w:ascii="Cambria Math" w:hAnsi="Cambria Math"/>
                      </w:rPr>
                      <m:t>RP</m:t>
                    </m:r>
                  </m:sub>
                </m:sSub>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5344C413" w14:textId="77777777" w:rsidR="00C36808" w:rsidRPr="004F5A29" w:rsidRDefault="00C36808" w:rsidP="00AD3D5A">
            <w:pPr>
              <w:ind w:right="237"/>
              <w:jc w:val="center"/>
              <w:rPr>
                <w:b/>
              </w:rPr>
            </w:pPr>
            <w:bookmarkStart w:id="370" w:name="_Ref440979683"/>
            <w:r w:rsidRPr="004F5A29">
              <w:rPr>
                <w:b/>
              </w:rPr>
              <w:t xml:space="preserve">Equation </w:t>
            </w:r>
            <w:r w:rsidRPr="004F5A29">
              <w:rPr>
                <w:b/>
              </w:rPr>
              <w:fldChar w:fldCharType="begin"/>
            </w:r>
            <w:r w:rsidRPr="004F5A29">
              <w:rPr>
                <w:b/>
              </w:rPr>
              <w:instrText xml:space="preserve"> SEQ Equation \* ARABIC </w:instrText>
            </w:r>
            <w:r w:rsidRPr="004F5A29">
              <w:rPr>
                <w:b/>
              </w:rPr>
              <w:fldChar w:fldCharType="separate"/>
            </w:r>
            <w:r w:rsidR="00797CB1">
              <w:rPr>
                <w:b/>
                <w:noProof/>
              </w:rPr>
              <w:t>18</w:t>
            </w:r>
            <w:r w:rsidRPr="004F5A29">
              <w:rPr>
                <w:b/>
              </w:rPr>
              <w:fldChar w:fldCharType="end"/>
            </w:r>
            <w:bookmarkEnd w:id="370"/>
          </w:p>
        </w:tc>
      </w:tr>
    </w:tbl>
    <w:p w14:paraId="5344C415" w14:textId="77777777" w:rsidR="003E58E2" w:rsidRPr="004F5A29" w:rsidRDefault="00A45FBD" w:rsidP="00A45FBD">
      <w:pPr>
        <w:pStyle w:val="tMain"/>
      </w:pPr>
      <w:r w:rsidRPr="004F5A29">
        <w:tab/>
      </w:r>
      <w:r w:rsidRPr="004F5A29">
        <w:tab/>
      </w:r>
      <w:r w:rsidR="0074213A" w:rsidRPr="004F5A29">
        <w:t>w</w:t>
      </w:r>
      <w:r w:rsidR="003E58E2" w:rsidRPr="004F5A29">
        <w:t>here:</w:t>
      </w:r>
    </w:p>
    <w:p w14:paraId="5344C416" w14:textId="77777777" w:rsidR="0074213A" w:rsidRPr="004F5A29" w:rsidRDefault="00113AB4" w:rsidP="0074213A">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RP</m:t>
            </m:r>
          </m:sub>
        </m:sSub>
      </m:oMath>
      <w:r w:rsidR="0074213A" w:rsidRPr="004F5A29">
        <w:t xml:space="preserve"> is the </w:t>
      </w:r>
      <w:r w:rsidR="00C749CD" w:rsidRPr="004F5A29">
        <w:t xml:space="preserve">net </w:t>
      </w:r>
      <w:r w:rsidR="0074213A" w:rsidRPr="004F5A29">
        <w:t>carbon stock change (in tonnes C</w:t>
      </w:r>
      <w:r w:rsidR="00C749CD" w:rsidRPr="004F5A29">
        <w:t>O</w:t>
      </w:r>
      <w:r w:rsidR="00C749CD" w:rsidRPr="004F5A29">
        <w:rPr>
          <w:vertAlign w:val="subscript"/>
        </w:rPr>
        <w:t>2</w:t>
      </w:r>
      <w:r w:rsidR="00C749CD" w:rsidRPr="004F5A29">
        <w:noBreakHyphen/>
        <w:t>e</w:t>
      </w:r>
      <w:r w:rsidR="0074213A" w:rsidRPr="004F5A29">
        <w:t xml:space="preserve">) in the project area </w:t>
      </w:r>
      <w:r w:rsidR="00877754" w:rsidRPr="004F5A29">
        <w:t>for</w:t>
      </w:r>
      <w:r w:rsidR="0074213A" w:rsidRPr="004F5A29">
        <w:t xml:space="preserve"> the reporting period</w:t>
      </w:r>
      <w:r w:rsidR="00427033" w:rsidRPr="004F5A29">
        <w:rPr>
          <w:i/>
        </w:rPr>
        <w:t xml:space="preserve"> R</w:t>
      </w:r>
      <w:r w:rsidR="00845B2B" w:rsidRPr="004F5A29">
        <w:rPr>
          <w:i/>
        </w:rPr>
        <w:t>P</w:t>
      </w:r>
      <w:r w:rsidR="0074213A" w:rsidRPr="004F5A29">
        <w:t xml:space="preserve">—from </w:t>
      </w:r>
      <w:r>
        <w:fldChar w:fldCharType="begin"/>
      </w:r>
      <w:r>
        <w:instrText xml:space="preserve"> REF  _Ref440979302 \* Lower  \* MERGEFORMAT </w:instrText>
      </w:r>
      <w:r>
        <w:fldChar w:fldCharType="separate"/>
      </w:r>
      <w:r w:rsidR="00797CB1" w:rsidRPr="00797CB1">
        <w:t xml:space="preserve">equation </w:t>
      </w:r>
      <w:r w:rsidR="00797CB1" w:rsidRPr="00797CB1">
        <w:rPr>
          <w:noProof/>
        </w:rPr>
        <w:t>15</w:t>
      </w:r>
      <w:r>
        <w:rPr>
          <w:noProof/>
        </w:rPr>
        <w:fldChar w:fldCharType="end"/>
      </w:r>
      <w:r w:rsidR="006967CA" w:rsidRPr="004F5A29">
        <w:rPr>
          <w:noProof/>
        </w:rPr>
        <w:t>, equation 16</w:t>
      </w:r>
      <w:r w:rsidR="003B4472" w:rsidRPr="004F5A29">
        <w:t xml:space="preserve"> or </w:t>
      </w:r>
      <w:r>
        <w:fldChar w:fldCharType="begin"/>
      </w:r>
      <w:r>
        <w:instrText xml:space="preserve"> REF  _Ref440979397 \* Lower  \* MERGEFORMAT </w:instrText>
      </w:r>
      <w:r>
        <w:fldChar w:fldCharType="separate"/>
      </w:r>
      <w:r w:rsidR="00797CB1" w:rsidRPr="00797CB1">
        <w:t xml:space="preserve">equation </w:t>
      </w:r>
      <w:r w:rsidR="00797CB1" w:rsidRPr="00797CB1">
        <w:rPr>
          <w:noProof/>
        </w:rPr>
        <w:t>17</w:t>
      </w:r>
      <w:r>
        <w:rPr>
          <w:noProof/>
        </w:rPr>
        <w:fldChar w:fldCharType="end"/>
      </w:r>
      <w:r w:rsidR="0074213A" w:rsidRPr="004F5A29">
        <w:t>.</w:t>
      </w:r>
    </w:p>
    <w:p w14:paraId="5344C417" w14:textId="77777777" w:rsidR="003E58E2" w:rsidRPr="004F5A29" w:rsidRDefault="00BD4404" w:rsidP="003E58E2">
      <w:pPr>
        <w:pStyle w:val="h5Section"/>
      </w:pPr>
      <w:r w:rsidRPr="004F5A29">
        <w:fldChar w:fldCharType="begin"/>
      </w:r>
      <w:r w:rsidR="003E58E2" w:rsidRPr="004F5A29">
        <w:instrText xml:space="preserve">  LISTNUM "main numbering" \l 5 \* MERGEFORMAT </w:instrText>
      </w:r>
      <w:bookmarkStart w:id="371" w:name="_Toc423463550"/>
      <w:bookmarkStart w:id="372" w:name="_Toc444766604"/>
      <w:bookmarkStart w:id="373" w:name="_Toc480371981"/>
      <w:r w:rsidRPr="004F5A29">
        <w:fldChar w:fldCharType="end"/>
      </w:r>
      <w:r w:rsidR="003E58E2" w:rsidRPr="004F5A29">
        <w:t xml:space="preserve">  Net abatement amount—where previous net abatement amount negative</w:t>
      </w:r>
      <w:bookmarkEnd w:id="371"/>
      <w:bookmarkEnd w:id="372"/>
      <w:bookmarkEnd w:id="373"/>
    </w:p>
    <w:p w14:paraId="5344C418" w14:textId="77777777" w:rsidR="003E58E2" w:rsidRPr="004F5A29" w:rsidRDefault="003E58E2" w:rsidP="003E58E2">
      <w:pPr>
        <w:pStyle w:val="tMain"/>
      </w:pPr>
      <w:r w:rsidRPr="004F5A29">
        <w:tab/>
      </w:r>
      <w:r w:rsidR="00BD4404" w:rsidRPr="004F5A29">
        <w:fldChar w:fldCharType="begin"/>
      </w:r>
      <w:r w:rsidRPr="004F5A29">
        <w:instrText xml:space="preserve">  LISTNUM "main numbering" \l 6 \* MERGEFORMAT </w:instrText>
      </w:r>
      <w:r w:rsidR="00BD4404" w:rsidRPr="004F5A29">
        <w:fldChar w:fldCharType="end"/>
      </w:r>
      <w:r w:rsidRPr="004F5A29">
        <w:tab/>
        <w:t xml:space="preserve">This section applies if the net abatement amount for the project for the previous reporting period </w:t>
      </w:r>
      <w:r w:rsidR="00A462A1" w:rsidRPr="004F5A29">
        <w:rPr>
          <w:i/>
        </w:rPr>
        <w:t>RP</w:t>
      </w:r>
      <w:r w:rsidR="00845B2B" w:rsidRPr="004F5A29">
        <w:rPr>
          <w:i/>
        </w:rPr>
        <w:t> – </w:t>
      </w:r>
      <w:r w:rsidR="00845B2B" w:rsidRPr="004F5A29">
        <w:t>1</w:t>
      </w:r>
      <w:r w:rsidR="00A462A1" w:rsidRPr="004F5A29">
        <w:t xml:space="preserve"> </w:t>
      </w:r>
      <w:r w:rsidRPr="004F5A29">
        <w:t>was less than zero.</w:t>
      </w:r>
    </w:p>
    <w:p w14:paraId="5344C419" w14:textId="77777777" w:rsidR="003E58E2" w:rsidRPr="004F5A29" w:rsidRDefault="003E58E2" w:rsidP="003E58E2">
      <w:pPr>
        <w:pStyle w:val="tMain"/>
      </w:pPr>
      <w:r w:rsidRPr="004F5A29">
        <w:tab/>
      </w:r>
      <w:r w:rsidR="00BD4404" w:rsidRPr="004F5A29">
        <w:fldChar w:fldCharType="begin"/>
      </w:r>
      <w:r w:rsidRPr="004F5A29">
        <w:instrText xml:space="preserve">  LISTNUM "main numbering" \l 6 \* MERGEFORMAT </w:instrText>
      </w:r>
      <w:r w:rsidR="00BD4404" w:rsidRPr="004F5A29">
        <w:fldChar w:fldCharType="end"/>
      </w:r>
      <w:r w:rsidRPr="004F5A29">
        <w:tab/>
        <w:t xml:space="preserve">The net abatement amount </w:t>
      </w:r>
      <w:r w:rsidR="0074213A" w:rsidRPr="004F5A29">
        <w:t>for the reporting period</w:t>
      </w:r>
      <w:r w:rsidR="00A462A1" w:rsidRPr="004F5A29">
        <w:t xml:space="preserve"> </w:t>
      </w:r>
      <w:r w:rsidR="00A462A1" w:rsidRPr="004F5A29">
        <w:rPr>
          <w:i/>
        </w:rPr>
        <w:t>R</w:t>
      </w:r>
      <w:r w:rsidR="00712103" w:rsidRPr="004F5A29">
        <w:rPr>
          <w:i/>
        </w:rPr>
        <w:t>P</w:t>
      </w:r>
      <w:r w:rsidR="0074213A" w:rsidRPr="004F5A29">
        <w:t xml:space="preserve"> (</w:t>
      </w:r>
      <m:oMath>
        <m:r>
          <w:rPr>
            <w:rFonts w:ascii="Cambria Math" w:hAnsi="Cambria Math"/>
          </w:rPr>
          <m:t>A</m:t>
        </m:r>
      </m:oMath>
      <w:r w:rsidR="0074213A" w:rsidRPr="004F5A29">
        <w:t xml:space="preserve">) </w:t>
      </w:r>
      <w:r w:rsidR="0074213A" w:rsidRPr="004F5A29">
        <w:rPr>
          <w:iCs/>
        </w:rPr>
        <w:t>(in tonnes CO</w:t>
      </w:r>
      <w:r w:rsidR="0074213A" w:rsidRPr="004F5A29">
        <w:rPr>
          <w:iCs/>
          <w:vertAlign w:val="subscript"/>
        </w:rPr>
        <w:t>2</w:t>
      </w:r>
      <w:r w:rsidR="0074213A" w:rsidRPr="004F5A29">
        <w:rPr>
          <w:iCs/>
        </w:rPr>
        <w:noBreakHyphen/>
        <w:t>e)</w:t>
      </w:r>
      <w:r w:rsidR="0074213A" w:rsidRPr="004F5A29">
        <w:t xml:space="preserve"> is </w:t>
      </w:r>
      <w:r w:rsidRPr="004F5A29">
        <w:t xml:space="preserve">calculated </w:t>
      </w:r>
      <w:r w:rsidR="0074213A" w:rsidRPr="004F5A29">
        <w:t xml:space="preserve">using </w:t>
      </w:r>
      <w:r w:rsidRPr="004F5A29">
        <w:t>the following formula:</w:t>
      </w:r>
    </w:p>
    <w:tbl>
      <w:tblPr>
        <w:tblW w:w="0" w:type="auto"/>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088"/>
        <w:gridCol w:w="1827"/>
      </w:tblGrid>
      <w:tr w:rsidR="004F5A29" w:rsidRPr="004F5A29" w14:paraId="5344C41C" w14:textId="77777777" w:rsidTr="00AD3D5A">
        <w:trPr>
          <w:trHeight w:val="1485"/>
        </w:trPr>
        <w:tc>
          <w:tcPr>
            <w:tcW w:w="6237" w:type="dxa"/>
            <w:tcBorders>
              <w:top w:val="single" w:sz="4" w:space="0" w:color="000000"/>
              <w:left w:val="single" w:sz="4" w:space="0" w:color="000000"/>
              <w:bottom w:val="single" w:sz="4" w:space="0" w:color="000000"/>
              <w:right w:val="single" w:sz="4" w:space="0" w:color="000000"/>
            </w:tcBorders>
            <w:vAlign w:val="center"/>
          </w:tcPr>
          <w:p w14:paraId="5344C41A" w14:textId="77777777" w:rsidR="00C36808" w:rsidRPr="004F5A29" w:rsidRDefault="00C36808" w:rsidP="008F1B16">
            <w:pPr>
              <w:pStyle w:val="tMain"/>
              <w:jc w:val="center"/>
              <w:rPr>
                <w:i/>
              </w:rPr>
            </w:pPr>
            <m:oMathPara>
              <m:oMath>
                <m:r>
                  <w:rPr>
                    <w:rFonts w:ascii="Cambria Math" w:hAnsi="Cambria Math"/>
                  </w:rPr>
                  <m:t>A=</m:t>
                </m:r>
                <m:sSub>
                  <m:sSubPr>
                    <m:ctrlPr>
                      <w:rPr>
                        <w:rFonts w:ascii="Cambria Math" w:hAnsi="Cambria Math"/>
                        <w:i/>
                      </w:rPr>
                    </m:ctrlPr>
                  </m:sSubPr>
                  <m:e>
                    <m:sSub>
                      <m:sSubPr>
                        <m:ctrlPr>
                          <w:rPr>
                            <w:rFonts w:ascii="Cambria Math" w:hAnsi="Cambria Math"/>
                            <w:i/>
                          </w:rPr>
                        </m:ctrlPr>
                      </m:sSubPr>
                      <m:e>
                        <m:r>
                          <w:rPr>
                            <w:rFonts w:ascii="Cambria Math" w:hAnsi="Cambria Math"/>
                          </w:rPr>
                          <m:t>∆C</m:t>
                        </m:r>
                      </m:e>
                      <m:sub>
                        <m:r>
                          <w:rPr>
                            <w:rFonts w:ascii="Cambria Math" w:hAnsi="Cambria Math"/>
                          </w:rPr>
                          <m:t>RP</m:t>
                        </m:r>
                      </m:sub>
                    </m:sSub>
                    <m:r>
                      <w:rPr>
                        <w:rFonts w:ascii="Cambria Math" w:hAnsi="Cambria Math"/>
                      </w:rPr>
                      <m:t>+A</m:t>
                    </m:r>
                  </m:e>
                  <m:sub>
                    <m:r>
                      <w:rPr>
                        <w:rFonts w:ascii="Cambria Math" w:hAnsi="Cambria Math"/>
                      </w:rPr>
                      <m:t>RP-1</m:t>
                    </m:r>
                  </m:sub>
                </m:sSub>
              </m:oMath>
            </m:oMathPara>
          </w:p>
        </w:tc>
        <w:tc>
          <w:tcPr>
            <w:tcW w:w="1842" w:type="dxa"/>
            <w:tcBorders>
              <w:top w:val="single" w:sz="4" w:space="0" w:color="000000"/>
              <w:left w:val="single" w:sz="4" w:space="0" w:color="000000"/>
              <w:bottom w:val="single" w:sz="4" w:space="0" w:color="000000"/>
              <w:right w:val="single" w:sz="4" w:space="0" w:color="000000"/>
            </w:tcBorders>
            <w:vAlign w:val="center"/>
          </w:tcPr>
          <w:p w14:paraId="5344C41B" w14:textId="77777777" w:rsidR="00C36808" w:rsidRPr="004F5A29" w:rsidRDefault="00C36808" w:rsidP="00AD3D5A">
            <w:pPr>
              <w:ind w:right="237"/>
              <w:jc w:val="center"/>
              <w:rPr>
                <w:b/>
              </w:rPr>
            </w:pPr>
            <w:bookmarkStart w:id="374" w:name="_Ref440979750"/>
            <w:r w:rsidRPr="004F5A29">
              <w:rPr>
                <w:b/>
              </w:rPr>
              <w:t xml:space="preserve">Equation </w:t>
            </w:r>
            <w:r w:rsidRPr="004F5A29">
              <w:rPr>
                <w:b/>
              </w:rPr>
              <w:fldChar w:fldCharType="begin"/>
            </w:r>
            <w:r w:rsidRPr="004F5A29">
              <w:rPr>
                <w:b/>
              </w:rPr>
              <w:instrText xml:space="preserve"> SEQ Equation \* ARABIC </w:instrText>
            </w:r>
            <w:r w:rsidRPr="004F5A29">
              <w:rPr>
                <w:b/>
              </w:rPr>
              <w:fldChar w:fldCharType="separate"/>
            </w:r>
            <w:r w:rsidR="00797CB1">
              <w:rPr>
                <w:b/>
                <w:noProof/>
              </w:rPr>
              <w:t>19</w:t>
            </w:r>
            <w:r w:rsidRPr="004F5A29">
              <w:rPr>
                <w:b/>
              </w:rPr>
              <w:fldChar w:fldCharType="end"/>
            </w:r>
            <w:bookmarkEnd w:id="374"/>
          </w:p>
        </w:tc>
      </w:tr>
    </w:tbl>
    <w:p w14:paraId="5344C41D" w14:textId="77777777" w:rsidR="003E58E2" w:rsidRPr="004F5A29" w:rsidRDefault="00A45FBD" w:rsidP="00A45FBD">
      <w:pPr>
        <w:pStyle w:val="tMain"/>
      </w:pPr>
      <w:r w:rsidRPr="004F5A29">
        <w:tab/>
      </w:r>
      <w:r w:rsidRPr="004F5A29">
        <w:tab/>
      </w:r>
      <w:r w:rsidR="00335520" w:rsidRPr="004F5A29">
        <w:t>w</w:t>
      </w:r>
      <w:r w:rsidR="003E58E2" w:rsidRPr="004F5A29">
        <w:t>here:</w:t>
      </w:r>
    </w:p>
    <w:p w14:paraId="5344C41E" w14:textId="77777777" w:rsidR="0074213A" w:rsidRPr="004F5A29" w:rsidRDefault="00113AB4" w:rsidP="0074213A">
      <w:pPr>
        <w:pStyle w:val="tDefn"/>
      </w:pPr>
      <m:oMath>
        <m:sSub>
          <m:sSubPr>
            <m:ctrlPr>
              <w:rPr>
                <w:rFonts w:ascii="Cambria Math" w:hAnsi="Cambria Math"/>
                <w:b/>
                <w:i/>
              </w:rPr>
            </m:ctrlPr>
          </m:sSubPr>
          <m:e>
            <m:r>
              <m:rPr>
                <m:sty m:val="bi"/>
              </m:rPr>
              <w:rPr>
                <w:rFonts w:ascii="Cambria Math" w:hAnsi="Cambria Math"/>
              </w:rPr>
              <m:t>∆C</m:t>
            </m:r>
          </m:e>
          <m:sub>
            <m:r>
              <m:rPr>
                <m:sty m:val="bi"/>
              </m:rPr>
              <w:rPr>
                <w:rFonts w:ascii="Cambria Math" w:hAnsi="Cambria Math"/>
              </w:rPr>
              <m:t>RP</m:t>
            </m:r>
          </m:sub>
        </m:sSub>
      </m:oMath>
      <w:r w:rsidR="0074213A" w:rsidRPr="004F5A29">
        <w:t xml:space="preserve"> is the carbon stock change (in tonnes C</w:t>
      </w:r>
      <w:r w:rsidR="00C749CD" w:rsidRPr="004F5A29">
        <w:t>O</w:t>
      </w:r>
      <w:r w:rsidR="00C749CD" w:rsidRPr="004F5A29">
        <w:rPr>
          <w:vertAlign w:val="subscript"/>
        </w:rPr>
        <w:t>2</w:t>
      </w:r>
      <w:r w:rsidR="00C749CD" w:rsidRPr="004F5A29">
        <w:noBreakHyphen/>
        <w:t>e</w:t>
      </w:r>
      <w:r w:rsidR="0074213A" w:rsidRPr="004F5A29">
        <w:t xml:space="preserve">) in the project area </w:t>
      </w:r>
      <w:r w:rsidR="00335520" w:rsidRPr="004F5A29">
        <w:t xml:space="preserve">for </w:t>
      </w:r>
      <w:r w:rsidR="0074213A" w:rsidRPr="004F5A29">
        <w:t>the reporting period</w:t>
      </w:r>
      <w:r w:rsidR="00A462A1" w:rsidRPr="004F5A29">
        <w:rPr>
          <w:i/>
        </w:rPr>
        <w:t xml:space="preserve"> R</w:t>
      </w:r>
      <w:r w:rsidR="00712103" w:rsidRPr="004F5A29">
        <w:rPr>
          <w:i/>
        </w:rPr>
        <w:t>P</w:t>
      </w:r>
      <w:r w:rsidR="0074213A" w:rsidRPr="004F5A29">
        <w:t xml:space="preserve">—from </w:t>
      </w:r>
      <w:r>
        <w:fldChar w:fldCharType="begin"/>
      </w:r>
      <w:r>
        <w:instrText xml:space="preserve"> REF  _Ref440979302 \* Lower  \* MERGEFORMAT </w:instrText>
      </w:r>
      <w:r>
        <w:fldChar w:fldCharType="separate"/>
      </w:r>
      <w:r w:rsidR="00797CB1" w:rsidRPr="00797CB1">
        <w:t xml:space="preserve">equation </w:t>
      </w:r>
      <w:r w:rsidR="00797CB1" w:rsidRPr="00797CB1">
        <w:rPr>
          <w:noProof/>
        </w:rPr>
        <w:t>15</w:t>
      </w:r>
      <w:r>
        <w:rPr>
          <w:noProof/>
        </w:rPr>
        <w:fldChar w:fldCharType="end"/>
      </w:r>
      <w:r w:rsidR="006967CA" w:rsidRPr="004F5A29">
        <w:rPr>
          <w:noProof/>
        </w:rPr>
        <w:t>, equation 16</w:t>
      </w:r>
      <w:r w:rsidR="003B4472" w:rsidRPr="004F5A29">
        <w:t xml:space="preserve"> or </w:t>
      </w:r>
      <w:r>
        <w:fldChar w:fldCharType="begin"/>
      </w:r>
      <w:r>
        <w:instrText xml:space="preserve"> REF  _Ref440979397 \* Lower  \* MERGEFORMAT </w:instrText>
      </w:r>
      <w:r>
        <w:fldChar w:fldCharType="separate"/>
      </w:r>
      <w:r w:rsidR="00797CB1" w:rsidRPr="00797CB1">
        <w:t xml:space="preserve">equation </w:t>
      </w:r>
      <w:r w:rsidR="00797CB1" w:rsidRPr="00797CB1">
        <w:rPr>
          <w:noProof/>
        </w:rPr>
        <w:t>17</w:t>
      </w:r>
      <w:r>
        <w:rPr>
          <w:noProof/>
        </w:rPr>
        <w:fldChar w:fldCharType="end"/>
      </w:r>
      <w:r w:rsidR="0074213A" w:rsidRPr="004F5A29">
        <w:t>.</w:t>
      </w:r>
    </w:p>
    <w:p w14:paraId="5344C41F" w14:textId="77777777" w:rsidR="0074213A" w:rsidRPr="004F5A29" w:rsidRDefault="00113AB4" w:rsidP="0074213A">
      <w:pPr>
        <w:pStyle w:val="tDefn"/>
      </w:pPr>
      <m:oMath>
        <m:sSub>
          <m:sSubPr>
            <m:ctrlPr>
              <w:rPr>
                <w:rFonts w:ascii="Cambria Math" w:hAnsi="Cambria Math"/>
                <w:b/>
                <w:i/>
              </w:rPr>
            </m:ctrlPr>
          </m:sSubPr>
          <m:e>
            <m:r>
              <m:rPr>
                <m:sty m:val="bi"/>
              </m:rPr>
              <w:rPr>
                <w:rFonts w:ascii="Cambria Math" w:hAnsi="Cambria Math"/>
              </w:rPr>
              <m:t>A</m:t>
            </m:r>
          </m:e>
          <m:sub>
            <m:r>
              <m:rPr>
                <m:sty m:val="bi"/>
              </m:rPr>
              <w:rPr>
                <w:rFonts w:ascii="Cambria Math" w:hAnsi="Cambria Math"/>
              </w:rPr>
              <m:t>RP-1</m:t>
            </m:r>
          </m:sub>
        </m:sSub>
      </m:oMath>
      <w:r w:rsidR="0074213A" w:rsidRPr="004F5A29">
        <w:t xml:space="preserve"> is the net abatement</w:t>
      </w:r>
      <w:r w:rsidR="002E24D8" w:rsidRPr="004F5A29">
        <w:t xml:space="preserve"> </w:t>
      </w:r>
      <w:r w:rsidR="00712103" w:rsidRPr="004F5A29">
        <w:t xml:space="preserve">amount </w:t>
      </w:r>
      <w:r w:rsidR="002E24D8" w:rsidRPr="004F5A29">
        <w:rPr>
          <w:i/>
        </w:rPr>
        <w:t>A</w:t>
      </w:r>
      <w:r w:rsidR="0074213A" w:rsidRPr="004F5A29">
        <w:t xml:space="preserve"> (in tonnes CO</w:t>
      </w:r>
      <w:r w:rsidR="0074213A" w:rsidRPr="004F5A29">
        <w:rPr>
          <w:vertAlign w:val="subscript"/>
        </w:rPr>
        <w:t>2</w:t>
      </w:r>
      <w:r w:rsidR="0074213A" w:rsidRPr="004F5A29">
        <w:noBreakHyphen/>
        <w:t>e) for the previous reporting period</w:t>
      </w:r>
      <w:r w:rsidR="002C4B1F" w:rsidRPr="004F5A29">
        <w:t xml:space="preserve"> </w:t>
      </w:r>
      <w:r w:rsidR="002C4B1F" w:rsidRPr="004F5A29">
        <w:rPr>
          <w:i/>
        </w:rPr>
        <w:t>RP</w:t>
      </w:r>
      <w:r w:rsidR="005012AB" w:rsidRPr="004F5A29">
        <w:rPr>
          <w:i/>
        </w:rPr>
        <w:t> – </w:t>
      </w:r>
      <w:r w:rsidR="005012AB" w:rsidRPr="004F5A29">
        <w:t>1</w:t>
      </w:r>
      <w:r w:rsidR="00877754" w:rsidRPr="004F5A29">
        <w:t xml:space="preserve">, as reported in the </w:t>
      </w:r>
      <w:r w:rsidR="0074213A" w:rsidRPr="004F5A29">
        <w:t>previous offsets report</w:t>
      </w:r>
      <w:r w:rsidR="00335520" w:rsidRPr="004F5A29">
        <w:t xml:space="preserve"> (which is </w:t>
      </w:r>
      <w:r w:rsidR="001F044A" w:rsidRPr="004F5A29">
        <w:t xml:space="preserve">a </w:t>
      </w:r>
      <w:r w:rsidR="00335520" w:rsidRPr="004F5A29">
        <w:t>negative</w:t>
      </w:r>
      <w:r w:rsidR="001F044A" w:rsidRPr="004F5A29">
        <w:t xml:space="preserve"> number</w:t>
      </w:r>
      <w:r w:rsidR="00335520" w:rsidRPr="004F5A29">
        <w:t>)</w:t>
      </w:r>
      <w:r w:rsidR="0074213A" w:rsidRPr="004F5A29">
        <w:t>.</w:t>
      </w:r>
    </w:p>
    <w:p w14:paraId="5344C420" w14:textId="77777777" w:rsidR="003E58E2" w:rsidRPr="004F5A29" w:rsidRDefault="00BD4404" w:rsidP="003E58E2">
      <w:pPr>
        <w:pStyle w:val="h2Part"/>
      </w:pPr>
      <w:r w:rsidRPr="004F5A29">
        <w:fldChar w:fldCharType="begin"/>
      </w:r>
      <w:bookmarkStart w:id="375" w:name="_Ref441138712"/>
      <w:bookmarkEnd w:id="375"/>
      <w:r w:rsidR="003E58E2" w:rsidRPr="004F5A29">
        <w:instrText xml:space="preserve">  LISTNUM "main numbering" \l 2 \* MERGEFORMAT </w:instrText>
      </w:r>
      <w:bookmarkStart w:id="376" w:name="_Toc423463551"/>
      <w:bookmarkStart w:id="377" w:name="_Toc444766605"/>
      <w:bookmarkStart w:id="378" w:name="_Toc480371982"/>
      <w:r w:rsidRPr="004F5A29">
        <w:fldChar w:fldCharType="end"/>
      </w:r>
      <w:r w:rsidR="003E58E2" w:rsidRPr="004F5A29">
        <w:t>—Reporting</w:t>
      </w:r>
      <w:r w:rsidR="002842D1" w:rsidRPr="004F5A29">
        <w:t>, record</w:t>
      </w:r>
      <w:r w:rsidR="002842D1" w:rsidRPr="004F5A29">
        <w:noBreakHyphen/>
        <w:t>keeping</w:t>
      </w:r>
      <w:r w:rsidR="003E58E2" w:rsidRPr="004F5A29">
        <w:t xml:space="preserve"> and monitoring requirements</w:t>
      </w:r>
      <w:bookmarkEnd w:id="376"/>
      <w:bookmarkEnd w:id="377"/>
      <w:bookmarkEnd w:id="378"/>
    </w:p>
    <w:p w14:paraId="5344C421" w14:textId="77777777" w:rsidR="003E58E2" w:rsidRPr="004F5A29" w:rsidRDefault="003E58E2" w:rsidP="003E58E2">
      <w:pPr>
        <w:pStyle w:val="ntoHeading"/>
      </w:pPr>
      <w:r w:rsidRPr="004F5A29">
        <w:t>Note:</w:t>
      </w:r>
      <w:r w:rsidRPr="004F5A29">
        <w:tab/>
      </w:r>
      <w:r w:rsidR="00B20982" w:rsidRPr="004F5A29">
        <w:t>The reporting</w:t>
      </w:r>
      <w:r w:rsidR="002842D1" w:rsidRPr="004F5A29">
        <w:t>, record</w:t>
      </w:r>
      <w:r w:rsidR="002842D1" w:rsidRPr="004F5A29">
        <w:noBreakHyphen/>
        <w:t xml:space="preserve">keeping </w:t>
      </w:r>
      <w:r w:rsidR="00B20982" w:rsidRPr="004F5A29">
        <w:t xml:space="preserve">and monitoring requirements in this Part supplement the general requirements relating to those matters </w:t>
      </w:r>
      <w:r w:rsidRPr="004F5A29">
        <w:t>set out in regulations and rules made under the Act.</w:t>
      </w:r>
    </w:p>
    <w:p w14:paraId="5344C422" w14:textId="77777777" w:rsidR="008904F1" w:rsidRPr="004F5A29" w:rsidRDefault="00BD4404" w:rsidP="008904F1">
      <w:pPr>
        <w:pStyle w:val="h3Div"/>
      </w:pPr>
      <w:r w:rsidRPr="004F5A29">
        <w:fldChar w:fldCharType="begin"/>
      </w:r>
      <w:bookmarkStart w:id="379" w:name="_Ref441138711"/>
      <w:bookmarkEnd w:id="379"/>
      <w:r w:rsidR="008904F1" w:rsidRPr="004F5A29">
        <w:instrText xml:space="preserve">  LISTNUM "main numbering" \l 3 \* MERGEFORMAT </w:instrText>
      </w:r>
      <w:bookmarkStart w:id="380" w:name="_Toc444766606"/>
      <w:bookmarkStart w:id="381" w:name="_Toc480371983"/>
      <w:r w:rsidRPr="004F5A29">
        <w:fldChar w:fldCharType="end"/>
      </w:r>
      <w:r w:rsidR="008904F1" w:rsidRPr="004F5A29">
        <w:t>—Reporting requirements</w:t>
      </w:r>
      <w:bookmarkEnd w:id="380"/>
      <w:bookmarkEnd w:id="381"/>
    </w:p>
    <w:p w14:paraId="5344C423" w14:textId="77777777" w:rsidR="008904F1" w:rsidRPr="004F5A29" w:rsidRDefault="00BD4404" w:rsidP="008904F1">
      <w:pPr>
        <w:pStyle w:val="h5Section"/>
        <w:rPr>
          <w:lang w:val="en-US"/>
        </w:rPr>
      </w:pPr>
      <w:r w:rsidRPr="004F5A29">
        <w:fldChar w:fldCharType="begin"/>
      </w:r>
      <w:r w:rsidR="008904F1" w:rsidRPr="004F5A29">
        <w:instrText xml:space="preserve">  LISTNUM "main numbering" \l 5 \* MERGEFORMAT </w:instrText>
      </w:r>
      <w:bookmarkStart w:id="382" w:name="_Toc444766607"/>
      <w:bookmarkStart w:id="383" w:name="_Toc480371984"/>
      <w:r w:rsidRPr="004F5A29">
        <w:fldChar w:fldCharType="end"/>
      </w:r>
      <w:r w:rsidR="008904F1" w:rsidRPr="004F5A29">
        <w:t xml:space="preserve">  Operation of this Division</w:t>
      </w:r>
      <w:bookmarkEnd w:id="382"/>
      <w:bookmarkEnd w:id="383"/>
    </w:p>
    <w:p w14:paraId="5344C424" w14:textId="77777777" w:rsidR="008904F1" w:rsidRPr="004F5A29" w:rsidRDefault="008904F1" w:rsidP="008904F1">
      <w:pPr>
        <w:pStyle w:val="tMain"/>
        <w:rPr>
          <w:lang w:val="en-US"/>
        </w:rPr>
      </w:pPr>
      <w:r w:rsidRPr="004F5A29">
        <w:tab/>
      </w:r>
      <w:r w:rsidRPr="004F5A29">
        <w:tab/>
        <w:t xml:space="preserve">For paragraph 106(3)(a) of the Act, this Division sets out reporting requirements for a </w:t>
      </w:r>
      <w:r w:rsidR="004B1715" w:rsidRPr="004F5A29">
        <w:t>plantation forest</w:t>
      </w:r>
      <w:r w:rsidR="002352DA" w:rsidRPr="004F5A29">
        <w:t xml:space="preserve"> </w:t>
      </w:r>
      <w:r w:rsidRPr="004F5A29">
        <w:t>project that is an eligible offsets project.</w:t>
      </w:r>
    </w:p>
    <w:p w14:paraId="5344C425" w14:textId="77777777" w:rsidR="008904F1" w:rsidRPr="004F5A29" w:rsidRDefault="00BD4404" w:rsidP="008904F1">
      <w:pPr>
        <w:pStyle w:val="h5Section"/>
      </w:pPr>
      <w:r w:rsidRPr="004F5A29">
        <w:fldChar w:fldCharType="begin"/>
      </w:r>
      <w:bookmarkStart w:id="384" w:name="_Ref443649833"/>
      <w:bookmarkEnd w:id="384"/>
      <w:r w:rsidR="008904F1" w:rsidRPr="004F5A29">
        <w:instrText xml:space="preserve">  LISTNUM "main numbering" \l 5 \* MERGEFORMAT </w:instrText>
      </w:r>
      <w:bookmarkStart w:id="385" w:name="_Toc444766608"/>
      <w:bookmarkStart w:id="386" w:name="_Toc480371985"/>
      <w:r w:rsidRPr="004F5A29">
        <w:fldChar w:fldCharType="end"/>
      </w:r>
      <w:r w:rsidR="008904F1" w:rsidRPr="004F5A29">
        <w:t xml:space="preserve">  Information required in offsets reports</w:t>
      </w:r>
      <w:bookmarkEnd w:id="385"/>
      <w:bookmarkEnd w:id="386"/>
    </w:p>
    <w:p w14:paraId="5344C426" w14:textId="77777777" w:rsidR="002C1D20" w:rsidRPr="004F5A29" w:rsidRDefault="00ED1679" w:rsidP="00ED1679">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r>
      <w:r w:rsidR="008904F1" w:rsidRPr="004F5A29">
        <w:t>An offsets report for a reporting period must include</w:t>
      </w:r>
      <w:r w:rsidR="002C1D20" w:rsidRPr="004F5A29">
        <w:t>:</w:t>
      </w:r>
    </w:p>
    <w:p w14:paraId="5344C427" w14:textId="77777777" w:rsidR="002C1D20" w:rsidRPr="004F5A29" w:rsidRDefault="002C1D20" w:rsidP="002C1D20">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r>
      <w:r w:rsidR="008904F1" w:rsidRPr="004F5A29">
        <w:t>a map showing each CEA in the project area</w:t>
      </w:r>
      <w:r w:rsidRPr="004F5A29">
        <w:t>; and</w:t>
      </w:r>
    </w:p>
    <w:p w14:paraId="5344C428" w14:textId="77777777" w:rsidR="008904F1" w:rsidRPr="004F5A29" w:rsidRDefault="002C1D20" w:rsidP="002C1D20">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the management schedule for each CEA</w:t>
      </w:r>
      <w:r w:rsidR="009A7333" w:rsidRPr="004F5A29">
        <w:t xml:space="preserve"> as at the end of the reporting period; and</w:t>
      </w:r>
    </w:p>
    <w:p w14:paraId="5344C429" w14:textId="77777777" w:rsidR="00265D02" w:rsidRPr="004F5A29" w:rsidRDefault="009A7333" w:rsidP="009A7333">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for the first offsets report</w:t>
      </w:r>
      <w:r w:rsidR="00265D02" w:rsidRPr="004F5A29">
        <w:t xml:space="preserve"> under this determination</w:t>
      </w:r>
      <w:r w:rsidRPr="004F5A29">
        <w:t>— the management schedule for each CEA as at</w:t>
      </w:r>
      <w:r w:rsidR="00265D02" w:rsidRPr="004F5A29">
        <w:t>:</w:t>
      </w:r>
    </w:p>
    <w:p w14:paraId="5344C42A" w14:textId="77777777" w:rsidR="00265D02" w:rsidRPr="004F5A29" w:rsidRDefault="00265D02" w:rsidP="00265D02">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for a CEA whose plantation start date was before the</w:t>
      </w:r>
      <w:r w:rsidR="009A7333" w:rsidRPr="004F5A29">
        <w:t xml:space="preserve"> beginning of the crediting period</w:t>
      </w:r>
      <w:r w:rsidRPr="004F5A29">
        <w:t xml:space="preserve">—the beginning of the crediting period; </w:t>
      </w:r>
      <w:r w:rsidR="009A7333" w:rsidRPr="004F5A29">
        <w:t>and</w:t>
      </w:r>
    </w:p>
    <w:p w14:paraId="5344C42B" w14:textId="77777777" w:rsidR="009A7333" w:rsidRPr="004F5A29" w:rsidRDefault="00265D02" w:rsidP="00265D02">
      <w:pPr>
        <w:pStyle w:val="tSubpara"/>
      </w:pPr>
      <w:r w:rsidRPr="004F5A29">
        <w:tab/>
      </w:r>
      <w:r w:rsidRPr="004F5A29">
        <w:fldChar w:fldCharType="begin"/>
      </w:r>
      <w:r w:rsidRPr="004F5A29">
        <w:instrText xml:space="preserve">  LISTNUM "main numbering" \l 8 \* MERGEFORMAT </w:instrText>
      </w:r>
      <w:r w:rsidRPr="004F5A29">
        <w:fldChar w:fldCharType="end"/>
      </w:r>
      <w:r w:rsidRPr="004F5A29">
        <w:tab/>
        <w:t>for any other CEA—</w:t>
      </w:r>
      <w:r w:rsidR="009A7333" w:rsidRPr="004F5A29">
        <w:t>the plantation start date for the CEA.</w:t>
      </w:r>
    </w:p>
    <w:p w14:paraId="5344C42C" w14:textId="77777777" w:rsidR="004D6CC3" w:rsidRPr="004F5A29" w:rsidRDefault="005D6B05" w:rsidP="005D6B05">
      <w:pPr>
        <w:pStyle w:val="tMain"/>
      </w:pPr>
      <w:r w:rsidRPr="004F5A29">
        <w:tab/>
      </w:r>
      <w:r w:rsidRPr="004F5A29">
        <w:fldChar w:fldCharType="begin"/>
      </w:r>
      <w:bookmarkStart w:id="387" w:name="_Ref447806202"/>
      <w:bookmarkEnd w:id="387"/>
      <w:r w:rsidRPr="004F5A29">
        <w:instrText xml:space="preserve">  LISTNUM "main numbering" \l 6 \* MERGEFORMAT </w:instrText>
      </w:r>
      <w:r w:rsidRPr="004F5A29">
        <w:fldChar w:fldCharType="end"/>
      </w:r>
      <w:r w:rsidRPr="004F5A29">
        <w:tab/>
        <w:t>If</w:t>
      </w:r>
      <w:r w:rsidR="00AD3227" w:rsidRPr="004F5A29">
        <w:t>, in modelling a management action</w:t>
      </w:r>
      <w:r w:rsidR="00876E67" w:rsidRPr="004F5A29">
        <w:t xml:space="preserve"> or disturbance event</w:t>
      </w:r>
      <w:r w:rsidR="00AD3227" w:rsidRPr="004F5A29">
        <w:t xml:space="preserve"> in FullCAM in accordance with the FullCAM guidelines, </w:t>
      </w:r>
      <w:r w:rsidR="00AC6977" w:rsidRPr="004F5A29">
        <w:t>the project proponent specified a portion of a CEA affected by</w:t>
      </w:r>
      <w:r w:rsidR="00AD3227" w:rsidRPr="004F5A29">
        <w:t xml:space="preserve"> a FullC</w:t>
      </w:r>
      <w:r w:rsidR="00624912" w:rsidRPr="004F5A29">
        <w:t>AM</w:t>
      </w:r>
      <w:r w:rsidR="00AD3227" w:rsidRPr="004F5A29">
        <w:t xml:space="preserve"> event, the offsets report must describe how the portion was estimated.</w:t>
      </w:r>
    </w:p>
    <w:p w14:paraId="5344C42D" w14:textId="77777777" w:rsidR="00ED1679" w:rsidRPr="004F5A29" w:rsidRDefault="00ED1679" w:rsidP="00ED1679">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If, in the circumstances described in paragraph </w:t>
      </w:r>
      <w:r w:rsidR="00113AB4">
        <w:fldChar w:fldCharType="begin"/>
      </w:r>
      <w:r w:rsidR="00113AB4">
        <w:instrText xml:space="preserve"> REF _Ref414445674 \n  \* MERGEFORMAT </w:instrText>
      </w:r>
      <w:r w:rsidR="00113AB4">
        <w:fldChar w:fldCharType="separate"/>
      </w:r>
      <w:r w:rsidR="00797CB1">
        <w:t>6</w:t>
      </w:r>
      <w:r w:rsidR="00113AB4">
        <w:fldChar w:fldCharType="end"/>
      </w:r>
      <w:r w:rsidR="00113AB4">
        <w:fldChar w:fldCharType="begin"/>
      </w:r>
      <w:r w:rsidR="00113AB4">
        <w:instrText xml:space="preserve"> REF _Ref414445693 \n  \* MERGEFORMAT </w:instrText>
      </w:r>
      <w:r w:rsidR="00113AB4">
        <w:fldChar w:fldCharType="separate"/>
      </w:r>
      <w:r w:rsidR="00797CB1">
        <w:t>(2)</w:t>
      </w:r>
      <w:r w:rsidR="00113AB4">
        <w:fldChar w:fldCharType="end"/>
      </w:r>
      <w:r w:rsidR="00113AB4">
        <w:fldChar w:fldCharType="begin"/>
      </w:r>
      <w:r w:rsidR="00113AB4">
        <w:instrText xml:space="preserve"> REF _Ref414445697 \n  \* MERGEFORMAT </w:instrText>
      </w:r>
      <w:r w:rsidR="00113AB4">
        <w:fldChar w:fldCharType="separate"/>
      </w:r>
      <w:r w:rsidR="00797CB1">
        <w:t>(b)</w:t>
      </w:r>
      <w:r w:rsidR="00113AB4">
        <w:fldChar w:fldCharType="end"/>
      </w:r>
      <w:r w:rsidRPr="004F5A29">
        <w:t>, a factor or parameter is defined or calculated for a reporting period by reference to an instrument or writing as in force from time to time, the offsets report about the project for the reporting period must include the following information for the factor or parameter:</w:t>
      </w:r>
    </w:p>
    <w:p w14:paraId="5344C42E" w14:textId="77777777" w:rsidR="00ED1679" w:rsidRPr="004F5A29" w:rsidRDefault="00ED1679" w:rsidP="00ED1679">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the versions of the instrument or writing used;</w:t>
      </w:r>
    </w:p>
    <w:p w14:paraId="5344C42F" w14:textId="77777777" w:rsidR="00ED1679" w:rsidRPr="004F5A29" w:rsidRDefault="00ED1679" w:rsidP="00ED1679">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the start and end dates of each use;</w:t>
      </w:r>
    </w:p>
    <w:p w14:paraId="5344C430" w14:textId="77777777" w:rsidR="00ED1679" w:rsidRPr="004F5A29" w:rsidRDefault="00ED1679" w:rsidP="00ED1679">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the reasons why it was not possible to define or calculate the factor or parameter by reference to the instrument or writing as in force at the end of the reporting period.</w:t>
      </w:r>
    </w:p>
    <w:p w14:paraId="5344C431" w14:textId="77777777" w:rsidR="002D4753" w:rsidRPr="004F5A29" w:rsidRDefault="002D4753" w:rsidP="002D4753">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 xml:space="preserve">If a CEA, or part of a CEA, was removed from the project during the reporting period in accordance with section </w:t>
      </w:r>
      <w:r w:rsidR="00113AB4">
        <w:fldChar w:fldCharType="begin"/>
      </w:r>
      <w:r w:rsidR="00113AB4">
        <w:instrText xml:space="preserve"> REF _Ref461617518 \n </w:instrText>
      </w:r>
      <w:r w:rsidR="00113AB4">
        <w:fldChar w:fldCharType="separate"/>
      </w:r>
      <w:r w:rsidR="00797CB1">
        <w:t>23</w:t>
      </w:r>
      <w:r w:rsidR="00113AB4">
        <w:fldChar w:fldCharType="end"/>
      </w:r>
      <w:r w:rsidRPr="004F5A29">
        <w:t xml:space="preserve">, the offsets report must include a summary of the evidence mentioned in subsection </w:t>
      </w:r>
      <w:r w:rsidR="00113AB4">
        <w:fldChar w:fldCharType="begin"/>
      </w:r>
      <w:r w:rsidR="00113AB4">
        <w:instrText xml:space="preserve"> REF _Ref461617518 \n </w:instrText>
      </w:r>
      <w:r w:rsidR="00113AB4">
        <w:fldChar w:fldCharType="separate"/>
      </w:r>
      <w:r w:rsidR="00797CB1">
        <w:t>23</w:t>
      </w:r>
      <w:r w:rsidR="00113AB4">
        <w:fldChar w:fldCharType="end"/>
      </w:r>
      <w:r w:rsidR="00113AB4">
        <w:fldChar w:fldCharType="begin"/>
      </w:r>
      <w:r w:rsidR="00113AB4">
        <w:instrText xml:space="preserve"> REF _Ref461617570 \n </w:instrText>
      </w:r>
      <w:r w:rsidR="00113AB4">
        <w:fldChar w:fldCharType="separate"/>
      </w:r>
      <w:r w:rsidR="00797CB1">
        <w:t>(1)</w:t>
      </w:r>
      <w:r w:rsidR="00113AB4">
        <w:fldChar w:fldCharType="end"/>
      </w:r>
      <w:r w:rsidRPr="004F5A29">
        <w:t>.</w:t>
      </w:r>
    </w:p>
    <w:bookmarkStart w:id="388" w:name="_Toc398903288"/>
    <w:p w14:paraId="5344C432" w14:textId="77777777" w:rsidR="00C541B9" w:rsidRPr="004F5A29" w:rsidRDefault="00C541B9" w:rsidP="00C541B9">
      <w:pPr>
        <w:pStyle w:val="h3Div"/>
      </w:pPr>
      <w:r w:rsidRPr="004F5A29">
        <w:fldChar w:fldCharType="begin"/>
      </w:r>
      <w:r w:rsidRPr="004F5A29">
        <w:instrText xml:space="preserve">  LISTNUM "main numbering" \l 3 \* MERGEFORMAT </w:instrText>
      </w:r>
      <w:bookmarkStart w:id="389" w:name="_Toc444766609"/>
      <w:bookmarkStart w:id="390" w:name="_Toc480371986"/>
      <w:r w:rsidRPr="004F5A29">
        <w:fldChar w:fldCharType="end"/>
      </w:r>
      <w:r w:rsidRPr="004F5A29">
        <w:t>—Record</w:t>
      </w:r>
      <w:r w:rsidRPr="004F5A29">
        <w:noBreakHyphen/>
        <w:t>keeping requirements</w:t>
      </w:r>
      <w:bookmarkEnd w:id="389"/>
      <w:bookmarkEnd w:id="390"/>
    </w:p>
    <w:p w14:paraId="5344C433" w14:textId="77777777" w:rsidR="00C541B9" w:rsidRPr="004F5A29" w:rsidRDefault="00C541B9" w:rsidP="00C541B9">
      <w:pPr>
        <w:pStyle w:val="h5Section"/>
        <w:rPr>
          <w:lang w:val="en-US"/>
        </w:rPr>
      </w:pPr>
      <w:r w:rsidRPr="004F5A29">
        <w:fldChar w:fldCharType="begin"/>
      </w:r>
      <w:r w:rsidRPr="004F5A29">
        <w:instrText xml:space="preserve">  LISTNUM "main numbering" \l 5 \* MERGEFORMAT </w:instrText>
      </w:r>
      <w:bookmarkStart w:id="391" w:name="_Toc444766610"/>
      <w:bookmarkStart w:id="392" w:name="_Toc480371987"/>
      <w:r w:rsidRPr="004F5A29">
        <w:fldChar w:fldCharType="end"/>
      </w:r>
      <w:r w:rsidRPr="004F5A29">
        <w:t xml:space="preserve">  Operation of this Division</w:t>
      </w:r>
      <w:bookmarkEnd w:id="391"/>
      <w:bookmarkEnd w:id="392"/>
    </w:p>
    <w:p w14:paraId="5344C434" w14:textId="77777777" w:rsidR="00C541B9" w:rsidRPr="004F5A29" w:rsidRDefault="00C541B9" w:rsidP="00C541B9">
      <w:pPr>
        <w:pStyle w:val="tMain"/>
        <w:rPr>
          <w:lang w:val="en-US"/>
        </w:rPr>
      </w:pPr>
      <w:r w:rsidRPr="004F5A29">
        <w:tab/>
      </w:r>
      <w:r w:rsidRPr="004F5A29">
        <w:tab/>
        <w:t>For paragraph 106(3)(c) of the Act, this Division sets out record</w:t>
      </w:r>
      <w:r w:rsidRPr="004F5A29">
        <w:noBreakHyphen/>
        <w:t>ke</w:t>
      </w:r>
      <w:r w:rsidR="005F7723" w:rsidRPr="004F5A29">
        <w:t xml:space="preserve">eping requirements </w:t>
      </w:r>
      <w:r w:rsidRPr="004F5A29">
        <w:t xml:space="preserve">for a </w:t>
      </w:r>
      <w:r w:rsidR="004B1715" w:rsidRPr="004F5A29">
        <w:t>plantation forest</w:t>
      </w:r>
      <w:r w:rsidRPr="004F5A29">
        <w:t xml:space="preserve"> project that is an eligible offsets project.</w:t>
      </w:r>
    </w:p>
    <w:p w14:paraId="5344C435" w14:textId="77777777" w:rsidR="00C541B9" w:rsidRPr="004F5A29" w:rsidRDefault="00C541B9" w:rsidP="00C541B9">
      <w:pPr>
        <w:pStyle w:val="h5Section"/>
      </w:pPr>
      <w:r w:rsidRPr="004F5A29">
        <w:fldChar w:fldCharType="begin"/>
      </w:r>
      <w:r w:rsidRPr="004F5A29">
        <w:instrText xml:space="preserve">  LISTNUM "main numbering" \l 5 \* MERGEFORMAT </w:instrText>
      </w:r>
      <w:bookmarkStart w:id="393" w:name="_Toc444766611"/>
      <w:bookmarkStart w:id="394" w:name="_Toc480371988"/>
      <w:r w:rsidRPr="004F5A29">
        <w:fldChar w:fldCharType="end"/>
      </w:r>
      <w:r w:rsidRPr="004F5A29">
        <w:t xml:space="preserve">  Records relating to salvage harvesting</w:t>
      </w:r>
      <w:bookmarkEnd w:id="393"/>
      <w:bookmarkEnd w:id="394"/>
    </w:p>
    <w:p w14:paraId="5344C436" w14:textId="77777777" w:rsidR="00C541B9" w:rsidRPr="004F5A29" w:rsidRDefault="00C541B9" w:rsidP="00C541B9">
      <w:pPr>
        <w:pStyle w:val="tMain"/>
      </w:pPr>
      <w:r w:rsidRPr="004F5A29">
        <w:tab/>
      </w:r>
      <w:r w:rsidRPr="004F5A29">
        <w:tab/>
        <w:t xml:space="preserve">If salvage harvesting was </w:t>
      </w:r>
      <w:r w:rsidR="004C37FC" w:rsidRPr="004F5A29">
        <w:t xml:space="preserve">undertaken </w:t>
      </w:r>
      <w:r w:rsidRPr="004F5A29">
        <w:t xml:space="preserve">in a CEA during a reporting period, the project proponent must make and keep records that evidence the salvage harvesting </w:t>
      </w:r>
      <w:r w:rsidR="00913CAD" w:rsidRPr="004F5A29">
        <w:t xml:space="preserve">and its extent, </w:t>
      </w:r>
      <w:r w:rsidRPr="004F5A29">
        <w:t>and any ensuing product recovery.</w:t>
      </w:r>
    </w:p>
    <w:p w14:paraId="5344C437" w14:textId="77777777" w:rsidR="002842D1" w:rsidRPr="004F5A29" w:rsidRDefault="002842D1" w:rsidP="002842D1">
      <w:pPr>
        <w:pStyle w:val="h5Section"/>
      </w:pPr>
      <w:r w:rsidRPr="004F5A29">
        <w:fldChar w:fldCharType="begin"/>
      </w:r>
      <w:r w:rsidRPr="004F5A29">
        <w:instrText xml:space="preserve">  LISTNUM "main numbering" \l 5 \* MERGEFORMAT </w:instrText>
      </w:r>
      <w:bookmarkStart w:id="395" w:name="_Toc480371989"/>
      <w:r w:rsidRPr="004F5A29">
        <w:fldChar w:fldCharType="end"/>
      </w:r>
      <w:r w:rsidRPr="004F5A29">
        <w:t xml:space="preserve">  Records relating to monitoring of management actions</w:t>
      </w:r>
      <w:r w:rsidR="00303DA1" w:rsidRPr="004F5A29">
        <w:t>, natural disturbances and forest development</w:t>
      </w:r>
      <w:r w:rsidR="00470B9C" w:rsidRPr="004F5A29">
        <w:t xml:space="preserve"> condition</w:t>
      </w:r>
      <w:bookmarkEnd w:id="395"/>
    </w:p>
    <w:p w14:paraId="5344C438" w14:textId="77777777" w:rsidR="006E03B5" w:rsidRPr="004F5A29" w:rsidRDefault="002842D1" w:rsidP="002842D1">
      <w:pPr>
        <w:pStyle w:val="tMain"/>
      </w:pPr>
      <w:r w:rsidRPr="004F5A29">
        <w:tab/>
      </w:r>
      <w:r w:rsidRPr="004F5A29">
        <w:fldChar w:fldCharType="begin"/>
      </w:r>
      <w:bookmarkStart w:id="396" w:name="_Ref445213150"/>
      <w:bookmarkEnd w:id="396"/>
      <w:r w:rsidRPr="004F5A29">
        <w:instrText xml:space="preserve">  LISTNUM "main numbering" \l 6 \* MERGEFORMAT </w:instrText>
      </w:r>
      <w:r w:rsidRPr="004F5A29">
        <w:fldChar w:fldCharType="end"/>
      </w:r>
      <w:r w:rsidRPr="004F5A29">
        <w:tab/>
        <w:t>The project proponent must make and keep</w:t>
      </w:r>
      <w:r w:rsidR="00A10C2D" w:rsidRPr="004F5A29">
        <w:t xml:space="preserve"> records that</w:t>
      </w:r>
      <w:r w:rsidR="006E03B5" w:rsidRPr="004F5A29">
        <w:t>:</w:t>
      </w:r>
    </w:p>
    <w:p w14:paraId="5344C439" w14:textId="77777777" w:rsidR="00A10C2D" w:rsidRPr="004F5A29" w:rsidRDefault="006E03B5" w:rsidP="00A10C2D">
      <w:pPr>
        <w:pStyle w:val="tPara"/>
      </w:pPr>
      <w:r w:rsidRPr="004F5A29">
        <w:tab/>
      </w:r>
      <w:r w:rsidRPr="004F5A29">
        <w:fldChar w:fldCharType="begin"/>
      </w:r>
      <w:bookmarkStart w:id="397" w:name="_Ref445213169"/>
      <w:bookmarkEnd w:id="397"/>
      <w:r w:rsidRPr="004F5A29">
        <w:instrText xml:space="preserve">  LISTNUM "main numbering" \l 7 \* MERGEFORMAT </w:instrText>
      </w:r>
      <w:r w:rsidRPr="004F5A29">
        <w:fldChar w:fldCharType="end"/>
      </w:r>
      <w:r w:rsidRPr="004F5A29">
        <w:tab/>
      </w:r>
      <w:r w:rsidR="00A10C2D" w:rsidRPr="004F5A29">
        <w:t>result from the monitoring of management actions (section </w:t>
      </w:r>
      <w:r w:rsidR="00113AB4">
        <w:fldChar w:fldCharType="begin"/>
      </w:r>
      <w:r w:rsidR="00113AB4">
        <w:instrText xml:space="preserve"> REF _Ref427228531 \n </w:instrText>
      </w:r>
      <w:r w:rsidR="00113AB4">
        <w:fldChar w:fldCharType="separate"/>
      </w:r>
      <w:r w:rsidR="00797CB1">
        <w:t>58</w:t>
      </w:r>
      <w:r w:rsidR="00113AB4">
        <w:fldChar w:fldCharType="end"/>
      </w:r>
      <w:r w:rsidR="00A10C2D" w:rsidRPr="004F5A29">
        <w:t>) and evidence the actions that were undertaken in each CEA; and</w:t>
      </w:r>
    </w:p>
    <w:p w14:paraId="5344C43A" w14:textId="77777777" w:rsidR="00A10C2D" w:rsidRPr="004F5A29" w:rsidRDefault="006E03B5" w:rsidP="00A10C2D">
      <w:pPr>
        <w:pStyle w:val="tPara"/>
      </w:pPr>
      <w:r w:rsidRPr="004F5A29">
        <w:tab/>
      </w:r>
      <w:r w:rsidRPr="004F5A29">
        <w:fldChar w:fldCharType="begin"/>
      </w:r>
      <w:bookmarkStart w:id="398" w:name="_Ref445213170"/>
      <w:bookmarkEnd w:id="398"/>
      <w:r w:rsidRPr="004F5A29">
        <w:instrText xml:space="preserve">  LISTNUM "main numbering" \l 7 \* MERGEFORMAT </w:instrText>
      </w:r>
      <w:r w:rsidRPr="004F5A29">
        <w:fldChar w:fldCharType="end"/>
      </w:r>
      <w:r w:rsidRPr="004F5A29">
        <w:tab/>
      </w:r>
      <w:r w:rsidR="00A10C2D" w:rsidRPr="004F5A29">
        <w:t>result from the monitoring of natural disturbances (section </w:t>
      </w:r>
      <w:r w:rsidR="00113AB4">
        <w:fldChar w:fldCharType="begin"/>
      </w:r>
      <w:r w:rsidR="00113AB4">
        <w:instrText xml:space="preserve"> REF _Ref434595344 \n </w:instrText>
      </w:r>
      <w:r w:rsidR="00113AB4">
        <w:fldChar w:fldCharType="separate"/>
      </w:r>
      <w:r w:rsidR="00797CB1">
        <w:t>59</w:t>
      </w:r>
      <w:r w:rsidR="00113AB4">
        <w:fldChar w:fldCharType="end"/>
      </w:r>
      <w:r w:rsidR="00A10C2D" w:rsidRPr="004F5A29">
        <w:t>) and evidence each such event and its effect on each CEA; and</w:t>
      </w:r>
    </w:p>
    <w:p w14:paraId="5344C43B" w14:textId="77777777" w:rsidR="00A10C2D" w:rsidRPr="004F5A29" w:rsidRDefault="006E03B5" w:rsidP="00A10C2D">
      <w:pPr>
        <w:pStyle w:val="tPara"/>
      </w:pPr>
      <w:r w:rsidRPr="004F5A29">
        <w:tab/>
      </w:r>
      <w:r w:rsidRPr="004F5A29">
        <w:fldChar w:fldCharType="begin"/>
      </w:r>
      <w:bookmarkStart w:id="399" w:name="_Ref445213199"/>
      <w:bookmarkEnd w:id="399"/>
      <w:r w:rsidRPr="004F5A29">
        <w:instrText xml:space="preserve">  LISTNUM "main numbering" \l 7 \* MERGEFORMAT </w:instrText>
      </w:r>
      <w:r w:rsidRPr="004F5A29">
        <w:fldChar w:fldCharType="end"/>
      </w:r>
      <w:r w:rsidRPr="004F5A29">
        <w:tab/>
      </w:r>
      <w:r w:rsidR="00A10C2D" w:rsidRPr="004F5A29">
        <w:t xml:space="preserve">result from the monitoring of </w:t>
      </w:r>
      <w:r w:rsidR="00470B9C" w:rsidRPr="004F5A29">
        <w:t xml:space="preserve">the </w:t>
      </w:r>
      <w:r w:rsidR="00A10C2D" w:rsidRPr="004F5A29">
        <w:t xml:space="preserve">forest development </w:t>
      </w:r>
      <w:r w:rsidR="00470B9C" w:rsidRPr="004F5A29">
        <w:t xml:space="preserve">condition </w:t>
      </w:r>
      <w:r w:rsidR="00A10C2D" w:rsidRPr="004F5A29">
        <w:t>(section </w:t>
      </w:r>
      <w:r w:rsidR="00113AB4">
        <w:fldChar w:fldCharType="begin"/>
      </w:r>
      <w:r w:rsidR="00113AB4">
        <w:instrText xml:space="preserve"> REF _Ref445212660 \n </w:instrText>
      </w:r>
      <w:r w:rsidR="00113AB4">
        <w:fldChar w:fldCharType="separate"/>
      </w:r>
      <w:r w:rsidR="00797CB1">
        <w:t>60</w:t>
      </w:r>
      <w:r w:rsidR="00113AB4">
        <w:fldChar w:fldCharType="end"/>
      </w:r>
      <w:r w:rsidR="00A10C2D" w:rsidRPr="004F5A29">
        <w:t>).</w:t>
      </w:r>
    </w:p>
    <w:p w14:paraId="5344C43C" w14:textId="77777777" w:rsidR="00A10C2D" w:rsidRPr="004F5A29" w:rsidRDefault="00A10C2D" w:rsidP="00A10C2D">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For paragraphs </w:t>
      </w:r>
      <w:r w:rsidR="00113AB4">
        <w:fldChar w:fldCharType="begin"/>
      </w:r>
      <w:r w:rsidR="00113AB4">
        <w:instrText xml:space="preserve"> REF _Ref445213150 \n </w:instrText>
      </w:r>
      <w:r w:rsidR="00113AB4">
        <w:fldChar w:fldCharType="separate"/>
      </w:r>
      <w:r w:rsidR="00797CB1">
        <w:t>(1)</w:t>
      </w:r>
      <w:r w:rsidR="00113AB4">
        <w:fldChar w:fldCharType="end"/>
      </w:r>
      <w:r w:rsidR="00113AB4">
        <w:fldChar w:fldCharType="begin"/>
      </w:r>
      <w:r w:rsidR="00113AB4">
        <w:instrText xml:space="preserve"> REF _Ref445</w:instrText>
      </w:r>
      <w:r w:rsidR="00113AB4">
        <w:instrText xml:space="preserve">213169 \n </w:instrText>
      </w:r>
      <w:r w:rsidR="00113AB4">
        <w:fldChar w:fldCharType="separate"/>
      </w:r>
      <w:r w:rsidR="00797CB1">
        <w:t>(a)</w:t>
      </w:r>
      <w:r w:rsidR="00113AB4">
        <w:fldChar w:fldCharType="end"/>
      </w:r>
      <w:r w:rsidRPr="004F5A29">
        <w:t xml:space="preserve"> and </w:t>
      </w:r>
      <w:r w:rsidR="00113AB4">
        <w:fldChar w:fldCharType="begin"/>
      </w:r>
      <w:r w:rsidR="00113AB4">
        <w:instrText xml:space="preserve"> REF _Ref445213170 \n </w:instrText>
      </w:r>
      <w:r w:rsidR="00113AB4">
        <w:fldChar w:fldCharType="separate"/>
      </w:r>
      <w:r w:rsidR="00797CB1">
        <w:t>(b)</w:t>
      </w:r>
      <w:r w:rsidR="00113AB4">
        <w:fldChar w:fldCharType="end"/>
      </w:r>
      <w:r w:rsidRPr="004F5A29">
        <w:t>, the records may include date</w:t>
      </w:r>
      <w:r w:rsidRPr="004F5A29">
        <w:noBreakHyphen/>
        <w:t>stamped and geo</w:t>
      </w:r>
      <w:r w:rsidRPr="004F5A29">
        <w:noBreakHyphen/>
        <w:t>referenced remotely sensed imagery.</w:t>
      </w:r>
    </w:p>
    <w:p w14:paraId="5344C43D" w14:textId="77777777" w:rsidR="00A10C2D" w:rsidRPr="004F5A29" w:rsidRDefault="00A10C2D" w:rsidP="00A10C2D">
      <w:pPr>
        <w:pStyle w:val="tMain"/>
      </w:pPr>
      <w:r w:rsidRPr="004F5A29">
        <w:tab/>
      </w:r>
      <w:r w:rsidRPr="004F5A29">
        <w:fldChar w:fldCharType="begin"/>
      </w:r>
      <w:r w:rsidRPr="004F5A29">
        <w:instrText xml:space="preserve">  LISTNUM "main numbering" \l 6 \* MERGEFORMAT </w:instrText>
      </w:r>
      <w:r w:rsidRPr="004F5A29">
        <w:fldChar w:fldCharType="end"/>
      </w:r>
      <w:r w:rsidRPr="004F5A29">
        <w:tab/>
        <w:t>For paragraph </w:t>
      </w:r>
      <w:r w:rsidR="00113AB4">
        <w:fldChar w:fldCharType="begin"/>
      </w:r>
      <w:r w:rsidR="00113AB4">
        <w:instrText xml:space="preserve"> REF _Ref445213150 \n </w:instrText>
      </w:r>
      <w:r w:rsidR="00113AB4">
        <w:fldChar w:fldCharType="separate"/>
      </w:r>
      <w:r w:rsidR="00797CB1">
        <w:t>(1)</w:t>
      </w:r>
      <w:r w:rsidR="00113AB4">
        <w:fldChar w:fldCharType="end"/>
      </w:r>
      <w:r w:rsidR="00113AB4">
        <w:fldChar w:fldCharType="begin"/>
      </w:r>
      <w:r w:rsidR="00113AB4">
        <w:instrText xml:space="preserve"> REF _Ref445213199 \n </w:instrText>
      </w:r>
      <w:r w:rsidR="00113AB4">
        <w:fldChar w:fldCharType="separate"/>
      </w:r>
      <w:r w:rsidR="00797CB1">
        <w:t>(c)</w:t>
      </w:r>
      <w:r w:rsidR="00113AB4">
        <w:fldChar w:fldCharType="end"/>
      </w:r>
      <w:r w:rsidRPr="004F5A29">
        <w:t>, the records must include:</w:t>
      </w:r>
    </w:p>
    <w:p w14:paraId="5344C43E" w14:textId="77777777" w:rsidR="00A10C2D" w:rsidRPr="004F5A29" w:rsidRDefault="00A10C2D" w:rsidP="00A10C2D">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date-stamped and geo-referenced time-series ground-based photography; or</w:t>
      </w:r>
    </w:p>
    <w:p w14:paraId="5344C43F" w14:textId="77777777" w:rsidR="00A10C2D" w:rsidRPr="004F5A29" w:rsidRDefault="00A10C2D" w:rsidP="00A10C2D">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date-stamped and geo-referenced time-series remotely sensed imagery; or</w:t>
      </w:r>
    </w:p>
    <w:p w14:paraId="5344C440" w14:textId="77777777" w:rsidR="00A10C2D" w:rsidRPr="004F5A29" w:rsidRDefault="00A10C2D" w:rsidP="00D02E6A">
      <w:pPr>
        <w:pStyle w:val="tPara"/>
      </w:pPr>
      <w:r w:rsidRPr="004F5A29">
        <w:tab/>
      </w:r>
      <w:r w:rsidRPr="004F5A29">
        <w:fldChar w:fldCharType="begin"/>
      </w:r>
      <w:r w:rsidRPr="004F5A29">
        <w:instrText xml:space="preserve">  LISTNUM "main numbering" \l 7 \* MERGEFORMAT </w:instrText>
      </w:r>
      <w:r w:rsidRPr="004F5A29">
        <w:fldChar w:fldCharType="end"/>
      </w:r>
      <w:r w:rsidRPr="004F5A29">
        <w:tab/>
        <w:t>permanent plot data.</w:t>
      </w:r>
    </w:p>
    <w:p w14:paraId="5344C441" w14:textId="77777777" w:rsidR="003E58E2" w:rsidRPr="004F5A29" w:rsidRDefault="00BD4404" w:rsidP="003E58E2">
      <w:pPr>
        <w:pStyle w:val="h3Div"/>
      </w:pPr>
      <w:r w:rsidRPr="004F5A29">
        <w:fldChar w:fldCharType="begin"/>
      </w:r>
      <w:r w:rsidR="003E58E2" w:rsidRPr="004F5A29">
        <w:instrText xml:space="preserve">  LISTNUM "main numbering" \l 3 \* MERGEFORMAT </w:instrText>
      </w:r>
      <w:bookmarkStart w:id="400" w:name="_Toc423463552"/>
      <w:bookmarkStart w:id="401" w:name="_Toc444766612"/>
      <w:bookmarkStart w:id="402" w:name="_Toc480371990"/>
      <w:r w:rsidRPr="004F5A29">
        <w:fldChar w:fldCharType="end"/>
      </w:r>
      <w:r w:rsidR="003E58E2" w:rsidRPr="004F5A29">
        <w:t>—</w:t>
      </w:r>
      <w:r w:rsidR="00F61EFE" w:rsidRPr="004F5A29">
        <w:t xml:space="preserve">Monitoring </w:t>
      </w:r>
      <w:r w:rsidR="003E58E2" w:rsidRPr="004F5A29">
        <w:t>requirements</w:t>
      </w:r>
      <w:bookmarkEnd w:id="400"/>
      <w:bookmarkEnd w:id="401"/>
      <w:bookmarkEnd w:id="402"/>
    </w:p>
    <w:p w14:paraId="5344C442" w14:textId="77777777" w:rsidR="003E58E2" w:rsidRPr="004F5A29" w:rsidRDefault="00BD4404" w:rsidP="003E58E2">
      <w:pPr>
        <w:pStyle w:val="h5Section"/>
        <w:rPr>
          <w:lang w:val="en-US"/>
        </w:rPr>
      </w:pPr>
      <w:r w:rsidRPr="004F5A29">
        <w:fldChar w:fldCharType="begin"/>
      </w:r>
      <w:r w:rsidR="003E58E2" w:rsidRPr="004F5A29">
        <w:instrText xml:space="preserve">  LISTNUM "main numbering" \l 5 \* MERGEFORMAT </w:instrText>
      </w:r>
      <w:bookmarkStart w:id="403" w:name="_Toc423463553"/>
      <w:bookmarkStart w:id="404" w:name="_Toc444766613"/>
      <w:bookmarkStart w:id="405" w:name="_Toc480371991"/>
      <w:r w:rsidRPr="004F5A29">
        <w:fldChar w:fldCharType="end"/>
      </w:r>
      <w:r w:rsidR="003E58E2" w:rsidRPr="004F5A29">
        <w:t xml:space="preserve">  Operation of this Division</w:t>
      </w:r>
      <w:bookmarkEnd w:id="388"/>
      <w:bookmarkEnd w:id="403"/>
      <w:bookmarkEnd w:id="404"/>
      <w:bookmarkEnd w:id="405"/>
    </w:p>
    <w:p w14:paraId="5344C443" w14:textId="77777777" w:rsidR="003E58E2" w:rsidRPr="004F5A29" w:rsidRDefault="00F61EFE" w:rsidP="003E58E2">
      <w:pPr>
        <w:pStyle w:val="tMain"/>
        <w:rPr>
          <w:lang w:val="en-US"/>
        </w:rPr>
      </w:pPr>
      <w:r w:rsidRPr="004F5A29">
        <w:tab/>
      </w:r>
      <w:r w:rsidRPr="004F5A29">
        <w:tab/>
        <w:t>For paragraph 106(3)(d</w:t>
      </w:r>
      <w:r w:rsidR="003E58E2" w:rsidRPr="004F5A29">
        <w:t xml:space="preserve">) of the Act, this Division sets out </w:t>
      </w:r>
      <w:r w:rsidR="00107825" w:rsidRPr="004F5A29">
        <w:t xml:space="preserve">monitoring requirements for </w:t>
      </w:r>
      <w:r w:rsidR="003E58E2" w:rsidRPr="004F5A29">
        <w:t xml:space="preserve">a </w:t>
      </w:r>
      <w:r w:rsidR="004B1715" w:rsidRPr="004F5A29">
        <w:t>plantation forest</w:t>
      </w:r>
      <w:r w:rsidR="002352DA" w:rsidRPr="004F5A29">
        <w:t xml:space="preserve"> </w:t>
      </w:r>
      <w:r w:rsidR="003E58E2" w:rsidRPr="004F5A29">
        <w:t>project that is an eligible offsets project.</w:t>
      </w:r>
    </w:p>
    <w:p w14:paraId="5344C444" w14:textId="77777777" w:rsidR="003E58E2" w:rsidRPr="004F5A29" w:rsidRDefault="00BD4404" w:rsidP="003E58E2">
      <w:pPr>
        <w:pStyle w:val="h5Section"/>
      </w:pPr>
      <w:r w:rsidRPr="004F5A29">
        <w:fldChar w:fldCharType="begin"/>
      </w:r>
      <w:bookmarkStart w:id="406" w:name="_Ref427228531"/>
      <w:bookmarkEnd w:id="406"/>
      <w:r w:rsidR="003E58E2" w:rsidRPr="004F5A29">
        <w:instrText xml:space="preserve">  LISTNUM "main numbering" \l 5 \* MERGEFORMAT </w:instrText>
      </w:r>
      <w:bookmarkStart w:id="407" w:name="_Toc423463554"/>
      <w:bookmarkStart w:id="408" w:name="_Toc444766614"/>
      <w:bookmarkStart w:id="409" w:name="_Toc480371992"/>
      <w:r w:rsidRPr="004F5A29">
        <w:fldChar w:fldCharType="end"/>
      </w:r>
      <w:r w:rsidR="003E58E2" w:rsidRPr="004F5A29">
        <w:t xml:space="preserve">  </w:t>
      </w:r>
      <w:r w:rsidR="008F49CB" w:rsidRPr="004F5A29">
        <w:t xml:space="preserve">Monitoring </w:t>
      </w:r>
      <w:r w:rsidR="003E58E2" w:rsidRPr="004F5A29">
        <w:t>management action</w:t>
      </w:r>
      <w:bookmarkEnd w:id="407"/>
      <w:r w:rsidR="008F49CB" w:rsidRPr="004F5A29">
        <w:t>s</w:t>
      </w:r>
      <w:bookmarkEnd w:id="408"/>
      <w:bookmarkEnd w:id="409"/>
    </w:p>
    <w:p w14:paraId="5344C445" w14:textId="77777777" w:rsidR="006E1755" w:rsidRPr="004F5A29" w:rsidRDefault="003E58E2" w:rsidP="003E58E2">
      <w:pPr>
        <w:pStyle w:val="tMain"/>
      </w:pPr>
      <w:r w:rsidRPr="004F5A29">
        <w:tab/>
      </w:r>
      <w:r w:rsidRPr="004F5A29">
        <w:tab/>
      </w:r>
      <w:r w:rsidR="006E1755" w:rsidRPr="004F5A29">
        <w:t>The project proponent must monitor management actions required or per</w:t>
      </w:r>
      <w:r w:rsidR="00982983" w:rsidRPr="004F5A29">
        <w:t>mitted</w:t>
      </w:r>
      <w:r w:rsidR="00627F3F" w:rsidRPr="004F5A29">
        <w:t xml:space="preserve"> for each CEA</w:t>
      </w:r>
      <w:r w:rsidR="00982983" w:rsidRPr="004F5A29">
        <w:t xml:space="preserve"> under this determination</w:t>
      </w:r>
      <w:r w:rsidR="006E1755" w:rsidRPr="004F5A29">
        <w:t>.</w:t>
      </w:r>
    </w:p>
    <w:p w14:paraId="5344C446" w14:textId="77777777" w:rsidR="003E58E2" w:rsidRPr="004F5A29" w:rsidRDefault="00BD4404" w:rsidP="003E58E2">
      <w:pPr>
        <w:pStyle w:val="h5Section"/>
      </w:pPr>
      <w:r w:rsidRPr="004F5A29">
        <w:fldChar w:fldCharType="begin"/>
      </w:r>
      <w:bookmarkStart w:id="410" w:name="_Ref434595344"/>
      <w:bookmarkEnd w:id="410"/>
      <w:r w:rsidR="003E58E2" w:rsidRPr="004F5A29">
        <w:instrText xml:space="preserve">  LISTNUM "main numbering" \l 5 \* MERGEFORMAT </w:instrText>
      </w:r>
      <w:bookmarkStart w:id="411" w:name="_Toc423463555"/>
      <w:bookmarkStart w:id="412" w:name="_Toc444766615"/>
      <w:bookmarkStart w:id="413" w:name="_Toc480371993"/>
      <w:r w:rsidRPr="004F5A29">
        <w:fldChar w:fldCharType="end"/>
      </w:r>
      <w:r w:rsidR="003E58E2" w:rsidRPr="004F5A29">
        <w:t xml:space="preserve">  </w:t>
      </w:r>
      <w:r w:rsidR="008F49CB" w:rsidRPr="004F5A29">
        <w:t xml:space="preserve">Monitoring </w:t>
      </w:r>
      <w:r w:rsidR="003E58E2" w:rsidRPr="004F5A29">
        <w:t>natural disturbance</w:t>
      </w:r>
      <w:bookmarkEnd w:id="411"/>
      <w:r w:rsidR="004812F8" w:rsidRPr="004F5A29">
        <w:t>s</w:t>
      </w:r>
      <w:bookmarkEnd w:id="412"/>
      <w:bookmarkEnd w:id="413"/>
    </w:p>
    <w:p w14:paraId="5344C447" w14:textId="77777777" w:rsidR="00627F3F" w:rsidRPr="004F5A29" w:rsidRDefault="003E58E2" w:rsidP="00627F3F">
      <w:pPr>
        <w:pStyle w:val="tMain"/>
      </w:pPr>
      <w:r w:rsidRPr="004F5A29">
        <w:tab/>
      </w:r>
      <w:r w:rsidRPr="004F5A29">
        <w:tab/>
      </w:r>
      <w:r w:rsidR="00627F3F" w:rsidRPr="004F5A29">
        <w:t>The project proponent must monitor any natural disturbance event that affects a CEA.</w:t>
      </w:r>
    </w:p>
    <w:bookmarkStart w:id="414" w:name="_Toc423463556"/>
    <w:p w14:paraId="5344C448" w14:textId="77777777" w:rsidR="003E58E2" w:rsidRPr="004F5A29" w:rsidRDefault="00BD4404" w:rsidP="00627F3F">
      <w:pPr>
        <w:pStyle w:val="h5Section"/>
      </w:pPr>
      <w:r w:rsidRPr="004F5A29">
        <w:fldChar w:fldCharType="begin"/>
      </w:r>
      <w:bookmarkStart w:id="415" w:name="_Ref445212660"/>
      <w:bookmarkEnd w:id="415"/>
      <w:r w:rsidR="00627F3F" w:rsidRPr="004F5A29">
        <w:instrText xml:space="preserve">  LISTNUM "main numbering" \l 5 \* MERGEFORMAT </w:instrText>
      </w:r>
      <w:bookmarkStart w:id="416" w:name="_Toc444766616"/>
      <w:bookmarkStart w:id="417" w:name="_Toc480371994"/>
      <w:r w:rsidRPr="004F5A29">
        <w:fldChar w:fldCharType="end"/>
      </w:r>
      <w:r w:rsidR="00627F3F" w:rsidRPr="004F5A29">
        <w:t xml:space="preserve">  Monitoring </w:t>
      </w:r>
      <w:r w:rsidR="003E58E2" w:rsidRPr="004F5A29">
        <w:t>forest development</w:t>
      </w:r>
      <w:bookmarkEnd w:id="414"/>
      <w:bookmarkEnd w:id="416"/>
      <w:bookmarkEnd w:id="417"/>
    </w:p>
    <w:p w14:paraId="5344C449" w14:textId="77777777" w:rsidR="00264DE9" w:rsidRPr="004F5A29" w:rsidRDefault="003E58E2" w:rsidP="00627F3F">
      <w:pPr>
        <w:pStyle w:val="tMain"/>
      </w:pPr>
      <w:r w:rsidRPr="004F5A29">
        <w:tab/>
      </w:r>
      <w:r w:rsidRPr="004F5A29">
        <w:tab/>
      </w:r>
      <w:r w:rsidR="00627F3F" w:rsidRPr="004F5A29">
        <w:t>The project proponent must</w:t>
      </w:r>
      <w:r w:rsidR="00470B9C" w:rsidRPr="004F5A29">
        <w:t xml:space="preserve"> undertake sufficient monitoring to assess whether the forest development condition is satisfied.</w:t>
      </w:r>
    </w:p>
    <w:p w14:paraId="5344C44A" w14:textId="77777777" w:rsidR="003E58E2" w:rsidRPr="004F5A29" w:rsidRDefault="00BD4404" w:rsidP="003E58E2">
      <w:pPr>
        <w:pStyle w:val="h2Part"/>
      </w:pPr>
      <w:r w:rsidRPr="004F5A29">
        <w:fldChar w:fldCharType="begin"/>
      </w:r>
      <w:r w:rsidR="003E58E2" w:rsidRPr="004F5A29">
        <w:instrText xml:space="preserve">  LISTNUM "main numbering" \l 2 \* MERGEFORMAT </w:instrText>
      </w:r>
      <w:bookmarkStart w:id="418" w:name="_Toc423463557"/>
      <w:bookmarkStart w:id="419" w:name="_Toc444766617"/>
      <w:bookmarkStart w:id="420" w:name="_Toc480371995"/>
      <w:r w:rsidRPr="004F5A29">
        <w:fldChar w:fldCharType="end"/>
      </w:r>
      <w:r w:rsidR="003E58E2" w:rsidRPr="004F5A29">
        <w:t xml:space="preserve">—Dividing a </w:t>
      </w:r>
      <w:r w:rsidR="004B1715" w:rsidRPr="004F5A29">
        <w:t>plantation forest</w:t>
      </w:r>
      <w:r w:rsidR="002352DA" w:rsidRPr="004F5A29">
        <w:t xml:space="preserve"> </w:t>
      </w:r>
      <w:r w:rsidR="003E58E2" w:rsidRPr="004F5A29">
        <w:t>project</w:t>
      </w:r>
      <w:bookmarkEnd w:id="418"/>
      <w:bookmarkEnd w:id="419"/>
      <w:bookmarkEnd w:id="420"/>
    </w:p>
    <w:p w14:paraId="5344C44B" w14:textId="77777777" w:rsidR="003E58E2" w:rsidRPr="004F5A29" w:rsidRDefault="00BD4404" w:rsidP="003E58E2">
      <w:pPr>
        <w:pStyle w:val="h5Section"/>
      </w:pPr>
      <w:r w:rsidRPr="004F5A29">
        <w:fldChar w:fldCharType="begin"/>
      </w:r>
      <w:r w:rsidR="003E58E2" w:rsidRPr="004F5A29">
        <w:instrText xml:space="preserve">  LISTNUM "main numbering" \l 5 \* MERGEFORMAT </w:instrText>
      </w:r>
      <w:bookmarkStart w:id="421" w:name="_Toc423463558"/>
      <w:bookmarkStart w:id="422" w:name="_Toc444766618"/>
      <w:bookmarkStart w:id="423" w:name="_Toc480371996"/>
      <w:r w:rsidRPr="004F5A29">
        <w:fldChar w:fldCharType="end"/>
      </w:r>
      <w:r w:rsidR="003E58E2" w:rsidRPr="004F5A29">
        <w:t xml:space="preserve"> </w:t>
      </w:r>
      <w:r w:rsidR="004974D3" w:rsidRPr="004F5A29">
        <w:t xml:space="preserve"> </w:t>
      </w:r>
      <w:r w:rsidR="003E58E2" w:rsidRPr="004F5A29">
        <w:t>No division of carbon estimation area</w:t>
      </w:r>
      <w:bookmarkEnd w:id="421"/>
      <w:bookmarkEnd w:id="422"/>
      <w:bookmarkEnd w:id="423"/>
    </w:p>
    <w:p w14:paraId="5344C44C" w14:textId="77777777" w:rsidR="003E58E2" w:rsidRPr="004F5A29" w:rsidRDefault="003E58E2" w:rsidP="003E58E2">
      <w:pPr>
        <w:pStyle w:val="tMain"/>
      </w:pPr>
      <w:r w:rsidRPr="004F5A29">
        <w:tab/>
      </w:r>
      <w:r w:rsidRPr="004F5A29">
        <w:tab/>
        <w:t>For subsection 77A(2) of the Act, the division of the overall project must not result in the division of:</w:t>
      </w:r>
    </w:p>
    <w:p w14:paraId="5344C44D" w14:textId="77777777" w:rsidR="003E58E2" w:rsidRPr="004F5A29" w:rsidRDefault="003E58E2" w:rsidP="003E58E2">
      <w:pPr>
        <w:pStyle w:val="tPara"/>
      </w:pPr>
      <w:r w:rsidRPr="004F5A29">
        <w:tab/>
      </w:r>
      <w:r w:rsidR="00BD4404" w:rsidRPr="004F5A29">
        <w:fldChar w:fldCharType="begin"/>
      </w:r>
      <w:r w:rsidRPr="004F5A29">
        <w:instrText xml:space="preserve">  LISTNUM "main numbering" \l 7 \* MERGEFORMAT </w:instrText>
      </w:r>
      <w:r w:rsidR="00BD4404" w:rsidRPr="004F5A29">
        <w:fldChar w:fldCharType="end"/>
      </w:r>
      <w:r w:rsidRPr="004F5A29">
        <w:tab/>
        <w:t>a CEA; or</w:t>
      </w:r>
    </w:p>
    <w:p w14:paraId="5344C44E" w14:textId="77777777" w:rsidR="003E58E2" w:rsidRPr="004F5A29" w:rsidRDefault="003E58E2" w:rsidP="003E58E2">
      <w:pPr>
        <w:pStyle w:val="tPara"/>
      </w:pPr>
      <w:r w:rsidRPr="004F5A29">
        <w:tab/>
      </w:r>
      <w:r w:rsidR="00BD4404" w:rsidRPr="004F5A29">
        <w:fldChar w:fldCharType="begin"/>
      </w:r>
      <w:r w:rsidRPr="004F5A29">
        <w:instrText xml:space="preserve">  LISTNUM "main numbering" \l 7 \* MERGEFORMAT </w:instrText>
      </w:r>
      <w:r w:rsidR="00BD4404" w:rsidRPr="004F5A29">
        <w:fldChar w:fldCharType="end"/>
      </w:r>
      <w:r w:rsidRPr="004F5A29">
        <w:tab/>
        <w:t>an area that was formerly a CEA for the project.</w:t>
      </w:r>
    </w:p>
    <w:p w14:paraId="5344C44F" w14:textId="77777777" w:rsidR="003E58E2" w:rsidRPr="004F5A29" w:rsidRDefault="003E58E2" w:rsidP="003E58E2">
      <w:pPr>
        <w:pStyle w:val="tPara"/>
      </w:pPr>
    </w:p>
    <w:p w14:paraId="5344C450" w14:textId="77777777" w:rsidR="003E58E2" w:rsidRPr="004F5A29" w:rsidRDefault="00BD4404" w:rsidP="003E58E2">
      <w:pPr>
        <w:pStyle w:val="h1Chap"/>
      </w:pPr>
      <w:r w:rsidRPr="004F5A29">
        <w:fldChar w:fldCharType="begin"/>
      </w:r>
      <w:bookmarkStart w:id="424" w:name="_Ref421609239"/>
      <w:bookmarkEnd w:id="424"/>
      <w:r w:rsidR="003E58E2" w:rsidRPr="004F5A29">
        <w:instrText xml:space="preserve">  LISTNUM "schedule numbering" \l 1 \* MERGEFORMAT </w:instrText>
      </w:r>
      <w:bookmarkStart w:id="425" w:name="_Toc423463559"/>
      <w:bookmarkStart w:id="426" w:name="_Toc444766619"/>
      <w:bookmarkStart w:id="427" w:name="_Toc480371997"/>
      <w:r w:rsidRPr="004F5A29">
        <w:fldChar w:fldCharType="end"/>
      </w:r>
      <w:r w:rsidR="003E58E2" w:rsidRPr="004F5A29">
        <w:t>—</w:t>
      </w:r>
      <w:r w:rsidR="00C20471" w:rsidRPr="004F5A29">
        <w:t>Sh</w:t>
      </w:r>
      <w:r w:rsidR="003E58E2" w:rsidRPr="004F5A29">
        <w:t xml:space="preserve">ort-rotation </w:t>
      </w:r>
      <w:bookmarkEnd w:id="425"/>
      <w:r w:rsidR="004B1715" w:rsidRPr="004F5A29">
        <w:t>plantation forest</w:t>
      </w:r>
      <w:r w:rsidR="002352DA" w:rsidRPr="004F5A29">
        <w:t>s</w:t>
      </w:r>
      <w:bookmarkEnd w:id="426"/>
      <w:bookmarkEnd w:id="427"/>
    </w:p>
    <w:p w14:paraId="5344C451" w14:textId="77777777" w:rsidR="006B239D" w:rsidRPr="004F5A29" w:rsidRDefault="00DB1314" w:rsidP="006B239D">
      <w:pPr>
        <w:pStyle w:val="ntoHeading"/>
      </w:pPr>
      <w:r w:rsidRPr="004F5A29">
        <w:t>Note:</w:t>
      </w:r>
      <w:r w:rsidRPr="004F5A29">
        <w:tab/>
      </w:r>
      <w:r w:rsidR="00CA1122" w:rsidRPr="004F5A29">
        <w:t>This Schedule is relevant only</w:t>
      </w:r>
      <w:r w:rsidR="00417B4C" w:rsidRPr="004F5A29">
        <w:t xml:space="preserve"> </w:t>
      </w:r>
      <w:r w:rsidR="002254A1" w:rsidRPr="004F5A29">
        <w:t xml:space="preserve">if one of the project activities of </w:t>
      </w:r>
      <w:r w:rsidR="00417B4C" w:rsidRPr="004F5A29">
        <w:t xml:space="preserve">a project </w:t>
      </w:r>
      <w:r w:rsidR="002254A1" w:rsidRPr="004F5A29">
        <w:t xml:space="preserve">is </w:t>
      </w:r>
      <w:r w:rsidR="00417B4C" w:rsidRPr="004F5A29">
        <w:t>the conversion of a short-rotation plantation forest to a long</w:t>
      </w:r>
      <w:r w:rsidR="00417B4C" w:rsidRPr="004F5A29">
        <w:noBreakHyphen/>
        <w:t>rotation plantation forest.</w:t>
      </w:r>
      <w:r w:rsidR="006B239D" w:rsidRPr="004F5A29">
        <w:t xml:space="preserve">  See subsection </w:t>
      </w:r>
      <w:r w:rsidR="00113AB4">
        <w:fldChar w:fldCharType="begin"/>
      </w:r>
      <w:r w:rsidR="00113AB4">
        <w:instrText xml:space="preserve"> REF _Ref446407639 \n </w:instrText>
      </w:r>
      <w:r w:rsidR="00113AB4">
        <w:fldChar w:fldCharType="separate"/>
      </w:r>
      <w:r w:rsidR="00797CB1">
        <w:t>14</w:t>
      </w:r>
      <w:r w:rsidR="00113AB4">
        <w:fldChar w:fldCharType="end"/>
      </w:r>
      <w:r w:rsidR="00113AB4">
        <w:fldChar w:fldCharType="begin"/>
      </w:r>
      <w:r w:rsidR="00113AB4">
        <w:instrText xml:space="preserve"> REF _Ref447026244 \n </w:instrText>
      </w:r>
      <w:r w:rsidR="00113AB4">
        <w:fldChar w:fldCharType="separate"/>
      </w:r>
      <w:r w:rsidR="00797CB1">
        <w:t>(2)</w:t>
      </w:r>
      <w:r w:rsidR="00113AB4">
        <w:fldChar w:fldCharType="end"/>
      </w:r>
      <w:r w:rsidR="006B239D" w:rsidRPr="004F5A29">
        <w:t>.</w:t>
      </w:r>
    </w:p>
    <w:p w14:paraId="5344C452" w14:textId="77777777" w:rsidR="006B239D" w:rsidRPr="004F5A29" w:rsidRDefault="00417B4C" w:rsidP="00DB1314">
      <w:pPr>
        <w:pStyle w:val="ntoHeading"/>
      </w:pPr>
      <w:r w:rsidRPr="004F5A29">
        <w:tab/>
      </w:r>
      <w:r w:rsidR="00C577A5" w:rsidRPr="004F5A29">
        <w:t xml:space="preserve">For </w:t>
      </w:r>
      <w:r w:rsidR="0076741C" w:rsidRPr="004F5A29">
        <w:t>a conversion CEA</w:t>
      </w:r>
      <w:r w:rsidR="003B47E0" w:rsidRPr="004F5A29">
        <w:t xml:space="preserve">, </w:t>
      </w:r>
      <w:r w:rsidR="00C577A5" w:rsidRPr="004F5A29">
        <w:t xml:space="preserve">the </w:t>
      </w:r>
      <w:r w:rsidR="00ED789E" w:rsidRPr="004F5A29">
        <w:t>plantation must</w:t>
      </w:r>
      <w:r w:rsidR="00955B5E" w:rsidRPr="004F5A29">
        <w:t>, for the 7 years leading up to the eligibility date,</w:t>
      </w:r>
      <w:r w:rsidR="00ED789E" w:rsidRPr="004F5A29">
        <w:t xml:space="preserve"> have used only </w:t>
      </w:r>
      <w:r w:rsidR="00C577A5" w:rsidRPr="004F5A29">
        <w:t>species listed in this Sch</w:t>
      </w:r>
      <w:r w:rsidR="00ED789E" w:rsidRPr="004F5A29">
        <w:t xml:space="preserve">edule in relation to the region.  </w:t>
      </w:r>
      <w:r w:rsidR="00C577A5" w:rsidRPr="004F5A29">
        <w:t xml:space="preserve">If </w:t>
      </w:r>
      <w:r w:rsidR="00ED789E" w:rsidRPr="004F5A29">
        <w:t>a</w:t>
      </w:r>
      <w:r w:rsidR="00C577A5" w:rsidRPr="004F5A29">
        <w:t xml:space="preserve"> </w:t>
      </w:r>
      <w:r w:rsidR="00ED789E" w:rsidRPr="004F5A29">
        <w:t xml:space="preserve">rotation is in progress on the eligibility date and the </w:t>
      </w:r>
      <w:r w:rsidR="00C577A5" w:rsidRPr="004F5A29">
        <w:t xml:space="preserve">species </w:t>
      </w:r>
      <w:r w:rsidR="00955B5E" w:rsidRPr="004F5A29">
        <w:t xml:space="preserve">being used </w:t>
      </w:r>
      <w:r w:rsidR="00C577A5" w:rsidRPr="004F5A29">
        <w:t xml:space="preserve">is one listed in </w:t>
      </w:r>
      <w:r w:rsidR="00113AB4">
        <w:fldChar w:fldCharType="begin"/>
      </w:r>
      <w:r w:rsidR="00113AB4">
        <w:instrText xml:space="preserve"> REF _Ref445192025 \n </w:instrText>
      </w:r>
      <w:r w:rsidR="00113AB4">
        <w:fldChar w:fldCharType="separate"/>
      </w:r>
      <w:r w:rsidR="00797CB1">
        <w:t>Part 2</w:t>
      </w:r>
      <w:r w:rsidR="00113AB4">
        <w:fldChar w:fldCharType="end"/>
      </w:r>
      <w:r w:rsidR="006B239D" w:rsidRPr="004F5A29">
        <w:t xml:space="preserve"> of this Schedule, there </w:t>
      </w:r>
      <w:r w:rsidR="00565465" w:rsidRPr="004F5A29">
        <w:t xml:space="preserve">is the additional requirement that </w:t>
      </w:r>
      <w:r w:rsidR="00485A4D" w:rsidRPr="004F5A29">
        <w:t xml:space="preserve">there </w:t>
      </w:r>
      <w:r w:rsidR="00ED789E" w:rsidRPr="004F5A29">
        <w:t xml:space="preserve">must already have been </w:t>
      </w:r>
      <w:r w:rsidR="00565465" w:rsidRPr="004F5A29">
        <w:t xml:space="preserve">at least one short rotation of the plantation forest </w:t>
      </w:r>
      <w:r w:rsidR="00ED789E" w:rsidRPr="004F5A29">
        <w:t xml:space="preserve">using the </w:t>
      </w:r>
      <w:r w:rsidR="00565465" w:rsidRPr="004F5A29">
        <w:t>same species.</w:t>
      </w:r>
      <w:r w:rsidR="006B239D" w:rsidRPr="004F5A29">
        <w:t xml:space="preserve"> </w:t>
      </w:r>
    </w:p>
    <w:p w14:paraId="5344C453" w14:textId="77777777" w:rsidR="00130695" w:rsidRPr="004F5A29" w:rsidRDefault="00BD4404" w:rsidP="00653640">
      <w:pPr>
        <w:pStyle w:val="h2Part"/>
        <w:pageBreakBefore w:val="0"/>
      </w:pPr>
      <w:r w:rsidRPr="004F5A29">
        <w:fldChar w:fldCharType="begin"/>
      </w:r>
      <w:bookmarkStart w:id="428" w:name="_Ref445279770"/>
      <w:bookmarkEnd w:id="428"/>
      <w:r w:rsidR="00130695" w:rsidRPr="004F5A29">
        <w:instrText xml:space="preserve">  LISTNUM "main numbering" \l 2 \s 1 \* MERGEFORMAT </w:instrText>
      </w:r>
      <w:bookmarkStart w:id="429" w:name="_Toc444766620"/>
      <w:bookmarkStart w:id="430" w:name="_Toc480371998"/>
      <w:r w:rsidRPr="004F5A29">
        <w:fldChar w:fldCharType="end"/>
      </w:r>
      <w:r w:rsidR="008A1942" w:rsidRPr="004F5A29">
        <w:t xml:space="preserve">—Plantations </w:t>
      </w:r>
      <w:r w:rsidR="00130695" w:rsidRPr="004F5A29">
        <w:t xml:space="preserve">that can be presumed to </w:t>
      </w:r>
      <w:r w:rsidR="00A24E47" w:rsidRPr="004F5A29">
        <w:t xml:space="preserve">have a </w:t>
      </w:r>
      <w:r w:rsidR="00130695" w:rsidRPr="004F5A29">
        <w:t>short</w:t>
      </w:r>
      <w:r w:rsidR="00491532" w:rsidRPr="004F5A29">
        <w:t xml:space="preserve"> </w:t>
      </w:r>
      <w:r w:rsidR="00130695" w:rsidRPr="004F5A29">
        <w:t>rotation</w:t>
      </w:r>
      <w:bookmarkEnd w:id="429"/>
      <w:bookmarkEnd w:id="430"/>
    </w:p>
    <w:p w14:paraId="5344C454" w14:textId="77777777" w:rsidR="00E85A0C" w:rsidRPr="004F5A29" w:rsidRDefault="00E85A0C" w:rsidP="00E85A0C">
      <w:pPr>
        <w:rPr>
          <w:lang w:eastAsia="en-AU"/>
        </w:rPr>
      </w:pPr>
    </w:p>
    <w:tbl>
      <w:tblPr>
        <w:tblStyle w:val="TableGrid"/>
        <w:tblW w:w="0" w:type="auto"/>
        <w:tblLook w:val="04A0" w:firstRow="1" w:lastRow="0" w:firstColumn="1" w:lastColumn="0" w:noHBand="0" w:noVBand="1"/>
      </w:tblPr>
      <w:tblGrid>
        <w:gridCol w:w="1005"/>
        <w:gridCol w:w="3248"/>
        <w:gridCol w:w="1984"/>
        <w:gridCol w:w="1418"/>
        <w:gridCol w:w="1371"/>
      </w:tblGrid>
      <w:tr w:rsidR="004F5A29" w:rsidRPr="004F5A29" w14:paraId="5344C45A" w14:textId="77777777" w:rsidTr="00234F79">
        <w:tc>
          <w:tcPr>
            <w:tcW w:w="1005" w:type="dxa"/>
            <w:tcBorders>
              <w:top w:val="single" w:sz="12" w:space="0" w:color="auto"/>
              <w:left w:val="nil"/>
              <w:bottom w:val="single" w:sz="12" w:space="0" w:color="auto"/>
              <w:right w:val="nil"/>
            </w:tcBorders>
          </w:tcPr>
          <w:p w14:paraId="5344C455" w14:textId="77777777" w:rsidR="00E85A0C" w:rsidRPr="004F5A29" w:rsidRDefault="00E85A0C" w:rsidP="00DB1314">
            <w:pPr>
              <w:pStyle w:val="TableHeading"/>
              <w:jc w:val="center"/>
            </w:pPr>
            <w:r w:rsidRPr="004F5A29">
              <w:t>Category</w:t>
            </w:r>
          </w:p>
        </w:tc>
        <w:tc>
          <w:tcPr>
            <w:tcW w:w="3248" w:type="dxa"/>
            <w:tcBorders>
              <w:top w:val="single" w:sz="12" w:space="0" w:color="auto"/>
              <w:left w:val="nil"/>
              <w:bottom w:val="single" w:sz="12" w:space="0" w:color="auto"/>
              <w:right w:val="nil"/>
            </w:tcBorders>
          </w:tcPr>
          <w:p w14:paraId="5344C456" w14:textId="77777777" w:rsidR="00E85A0C" w:rsidRPr="004F5A29" w:rsidRDefault="00234F79" w:rsidP="00234F79">
            <w:pPr>
              <w:pStyle w:val="TableHeading"/>
            </w:pPr>
            <w:r w:rsidRPr="004F5A29">
              <w:t>National plantation inventory</w:t>
            </w:r>
            <w:r w:rsidRPr="004F5A29">
              <w:rPr>
                <w:b w:val="0"/>
                <w:i/>
              </w:rPr>
              <w:t xml:space="preserve"> </w:t>
            </w:r>
            <w:r w:rsidRPr="004F5A29">
              <w:t xml:space="preserve">region </w:t>
            </w:r>
          </w:p>
        </w:tc>
        <w:tc>
          <w:tcPr>
            <w:tcW w:w="1984" w:type="dxa"/>
            <w:tcBorders>
              <w:top w:val="single" w:sz="12" w:space="0" w:color="auto"/>
              <w:left w:val="nil"/>
              <w:bottom w:val="single" w:sz="12" w:space="0" w:color="auto"/>
              <w:right w:val="nil"/>
            </w:tcBorders>
          </w:tcPr>
          <w:p w14:paraId="5344C457" w14:textId="77777777" w:rsidR="00E85A0C" w:rsidRPr="004F5A29" w:rsidRDefault="00E85A0C" w:rsidP="00E85A0C">
            <w:pPr>
              <w:pStyle w:val="TableHeading"/>
            </w:pPr>
            <w:r w:rsidRPr="004F5A29">
              <w:t>Species</w:t>
            </w:r>
          </w:p>
        </w:tc>
        <w:tc>
          <w:tcPr>
            <w:tcW w:w="1418" w:type="dxa"/>
            <w:tcBorders>
              <w:top w:val="single" w:sz="12" w:space="0" w:color="auto"/>
              <w:left w:val="nil"/>
              <w:bottom w:val="single" w:sz="12" w:space="0" w:color="auto"/>
              <w:right w:val="nil"/>
            </w:tcBorders>
          </w:tcPr>
          <w:p w14:paraId="5344C458" w14:textId="77777777" w:rsidR="00E85A0C" w:rsidRPr="004F5A29" w:rsidRDefault="00E64734" w:rsidP="00DB1314">
            <w:pPr>
              <w:pStyle w:val="TableHeading"/>
              <w:jc w:val="center"/>
            </w:pPr>
            <w:r w:rsidRPr="004F5A29">
              <w:t>Maximum clearfell age</w:t>
            </w:r>
            <w:r w:rsidR="005976B2" w:rsidRPr="004F5A29">
              <w:t xml:space="preserve"> (years)</w:t>
            </w:r>
          </w:p>
        </w:tc>
        <w:tc>
          <w:tcPr>
            <w:tcW w:w="1371" w:type="dxa"/>
            <w:tcBorders>
              <w:top w:val="single" w:sz="12" w:space="0" w:color="auto"/>
              <w:left w:val="nil"/>
              <w:bottom w:val="single" w:sz="12" w:space="0" w:color="auto"/>
              <w:right w:val="nil"/>
            </w:tcBorders>
          </w:tcPr>
          <w:p w14:paraId="5344C459" w14:textId="77777777" w:rsidR="00E85A0C" w:rsidRPr="004F5A29" w:rsidRDefault="00E85A0C" w:rsidP="00DB1314">
            <w:pPr>
              <w:pStyle w:val="TableHeading"/>
              <w:jc w:val="center"/>
            </w:pPr>
            <w:r w:rsidRPr="004F5A29">
              <w:t>Clearfell age default</w:t>
            </w:r>
            <w:r w:rsidR="005976B2" w:rsidRPr="004F5A29">
              <w:t xml:space="preserve"> (years)</w:t>
            </w:r>
          </w:p>
        </w:tc>
      </w:tr>
      <w:tr w:rsidR="004F5A29" w:rsidRPr="004F5A29" w14:paraId="5344C460" w14:textId="77777777" w:rsidTr="00234F79">
        <w:tc>
          <w:tcPr>
            <w:tcW w:w="1005" w:type="dxa"/>
            <w:tcBorders>
              <w:top w:val="single" w:sz="12" w:space="0" w:color="auto"/>
              <w:left w:val="nil"/>
              <w:right w:val="nil"/>
            </w:tcBorders>
          </w:tcPr>
          <w:p w14:paraId="5344C45B" w14:textId="77777777" w:rsidR="00E85A0C" w:rsidRPr="004F5A29" w:rsidRDefault="00E85A0C" w:rsidP="00E85A0C">
            <w:pPr>
              <w:pStyle w:val="Tabletext"/>
              <w:jc w:val="center"/>
            </w:pPr>
            <w:r w:rsidRPr="004F5A29">
              <w:t>1</w:t>
            </w:r>
          </w:p>
        </w:tc>
        <w:tc>
          <w:tcPr>
            <w:tcW w:w="3248" w:type="dxa"/>
            <w:tcBorders>
              <w:top w:val="single" w:sz="12" w:space="0" w:color="auto"/>
              <w:left w:val="nil"/>
              <w:right w:val="nil"/>
            </w:tcBorders>
          </w:tcPr>
          <w:p w14:paraId="5344C45C" w14:textId="77777777" w:rsidR="00E85A0C" w:rsidRPr="004F5A29" w:rsidRDefault="00E85A0C" w:rsidP="00E85A0C">
            <w:pPr>
              <w:pStyle w:val="Tabletext"/>
            </w:pPr>
            <w:r w:rsidRPr="004F5A29">
              <w:t>Western Australia</w:t>
            </w:r>
          </w:p>
        </w:tc>
        <w:tc>
          <w:tcPr>
            <w:tcW w:w="1984" w:type="dxa"/>
            <w:tcBorders>
              <w:top w:val="single" w:sz="12" w:space="0" w:color="auto"/>
              <w:left w:val="nil"/>
              <w:right w:val="nil"/>
            </w:tcBorders>
          </w:tcPr>
          <w:p w14:paraId="5344C45D" w14:textId="77777777" w:rsidR="00E85A0C" w:rsidRPr="004F5A29" w:rsidRDefault="00E85A0C" w:rsidP="00E85A0C">
            <w:pPr>
              <w:pStyle w:val="Tabletext"/>
              <w:rPr>
                <w:i/>
                <w:iCs/>
              </w:rPr>
            </w:pPr>
            <w:r w:rsidRPr="004F5A29">
              <w:rPr>
                <w:i/>
                <w:iCs/>
              </w:rPr>
              <w:t>Eucalyptus globulus</w:t>
            </w:r>
          </w:p>
        </w:tc>
        <w:tc>
          <w:tcPr>
            <w:tcW w:w="1418" w:type="dxa"/>
            <w:tcBorders>
              <w:top w:val="single" w:sz="12" w:space="0" w:color="auto"/>
              <w:left w:val="nil"/>
              <w:right w:val="nil"/>
            </w:tcBorders>
          </w:tcPr>
          <w:p w14:paraId="5344C45E" w14:textId="77777777" w:rsidR="00E85A0C" w:rsidRPr="004F5A29" w:rsidRDefault="00E85A0C" w:rsidP="00E85A0C">
            <w:pPr>
              <w:pStyle w:val="Tabletext"/>
              <w:jc w:val="center"/>
            </w:pPr>
            <w:r w:rsidRPr="004F5A29">
              <w:t>21</w:t>
            </w:r>
          </w:p>
        </w:tc>
        <w:tc>
          <w:tcPr>
            <w:tcW w:w="1371" w:type="dxa"/>
            <w:tcBorders>
              <w:top w:val="single" w:sz="12" w:space="0" w:color="auto"/>
              <w:left w:val="nil"/>
              <w:right w:val="nil"/>
            </w:tcBorders>
          </w:tcPr>
          <w:p w14:paraId="5344C45F" w14:textId="77777777" w:rsidR="00E85A0C" w:rsidRPr="004F5A29" w:rsidRDefault="00E85A0C" w:rsidP="00E85A0C">
            <w:pPr>
              <w:pStyle w:val="Tabletext"/>
              <w:jc w:val="center"/>
            </w:pPr>
            <w:r w:rsidRPr="004F5A29">
              <w:t>13</w:t>
            </w:r>
          </w:p>
        </w:tc>
      </w:tr>
      <w:tr w:rsidR="004F5A29" w:rsidRPr="004F5A29" w14:paraId="5344C466" w14:textId="77777777" w:rsidTr="00234F79">
        <w:tc>
          <w:tcPr>
            <w:tcW w:w="1005" w:type="dxa"/>
            <w:tcBorders>
              <w:left w:val="nil"/>
              <w:right w:val="nil"/>
            </w:tcBorders>
          </w:tcPr>
          <w:p w14:paraId="5344C461" w14:textId="77777777" w:rsidR="00E85A0C" w:rsidRPr="004F5A29" w:rsidRDefault="00E85A0C" w:rsidP="00E85A0C">
            <w:pPr>
              <w:pStyle w:val="Tabletext"/>
              <w:jc w:val="center"/>
            </w:pPr>
            <w:r w:rsidRPr="004F5A29">
              <w:t>2</w:t>
            </w:r>
          </w:p>
        </w:tc>
        <w:tc>
          <w:tcPr>
            <w:tcW w:w="3248" w:type="dxa"/>
            <w:tcBorders>
              <w:left w:val="nil"/>
              <w:right w:val="nil"/>
            </w:tcBorders>
          </w:tcPr>
          <w:p w14:paraId="5344C462" w14:textId="77777777" w:rsidR="00E85A0C" w:rsidRPr="004F5A29" w:rsidRDefault="00E85A0C" w:rsidP="00E85A0C">
            <w:pPr>
              <w:pStyle w:val="Tabletext"/>
            </w:pPr>
            <w:r w:rsidRPr="004F5A29">
              <w:t>Mt Lofty Ranges &amp; Kangaroo Island</w:t>
            </w:r>
          </w:p>
        </w:tc>
        <w:tc>
          <w:tcPr>
            <w:tcW w:w="1984" w:type="dxa"/>
            <w:tcBorders>
              <w:left w:val="nil"/>
              <w:right w:val="nil"/>
            </w:tcBorders>
          </w:tcPr>
          <w:p w14:paraId="5344C463" w14:textId="77777777" w:rsidR="00E85A0C" w:rsidRPr="004F5A29" w:rsidRDefault="00E85A0C" w:rsidP="00E85A0C">
            <w:pPr>
              <w:pStyle w:val="Tabletext"/>
              <w:rPr>
                <w:i/>
                <w:iCs/>
              </w:rPr>
            </w:pPr>
            <w:r w:rsidRPr="004F5A29">
              <w:rPr>
                <w:i/>
                <w:iCs/>
              </w:rPr>
              <w:t>Eucalyptus globulus</w:t>
            </w:r>
          </w:p>
        </w:tc>
        <w:tc>
          <w:tcPr>
            <w:tcW w:w="1418" w:type="dxa"/>
            <w:tcBorders>
              <w:left w:val="nil"/>
              <w:right w:val="nil"/>
            </w:tcBorders>
          </w:tcPr>
          <w:p w14:paraId="5344C464" w14:textId="77777777" w:rsidR="00E85A0C" w:rsidRPr="004F5A29" w:rsidRDefault="00E85A0C" w:rsidP="00E85A0C">
            <w:pPr>
              <w:pStyle w:val="Tabletext"/>
              <w:jc w:val="center"/>
            </w:pPr>
            <w:r w:rsidRPr="004F5A29">
              <w:t>21</w:t>
            </w:r>
          </w:p>
        </w:tc>
        <w:tc>
          <w:tcPr>
            <w:tcW w:w="1371" w:type="dxa"/>
            <w:tcBorders>
              <w:left w:val="nil"/>
              <w:right w:val="nil"/>
            </w:tcBorders>
          </w:tcPr>
          <w:p w14:paraId="5344C465" w14:textId="77777777" w:rsidR="00E85A0C" w:rsidRPr="004F5A29" w:rsidRDefault="00E85A0C" w:rsidP="00E85A0C">
            <w:pPr>
              <w:pStyle w:val="Tabletext"/>
              <w:jc w:val="center"/>
            </w:pPr>
            <w:r w:rsidRPr="004F5A29">
              <w:t>13</w:t>
            </w:r>
          </w:p>
        </w:tc>
      </w:tr>
      <w:tr w:rsidR="004F5A29" w:rsidRPr="004F5A29" w14:paraId="5344C46C" w14:textId="77777777" w:rsidTr="00234F79">
        <w:tc>
          <w:tcPr>
            <w:tcW w:w="1005" w:type="dxa"/>
            <w:tcBorders>
              <w:left w:val="nil"/>
              <w:right w:val="nil"/>
            </w:tcBorders>
          </w:tcPr>
          <w:p w14:paraId="5344C467" w14:textId="77777777" w:rsidR="00E85A0C" w:rsidRPr="004F5A29" w:rsidRDefault="00E85A0C" w:rsidP="00E85A0C">
            <w:pPr>
              <w:pStyle w:val="Tabletext"/>
              <w:jc w:val="center"/>
            </w:pPr>
            <w:r w:rsidRPr="004F5A29">
              <w:t>3</w:t>
            </w:r>
          </w:p>
        </w:tc>
        <w:tc>
          <w:tcPr>
            <w:tcW w:w="3248" w:type="dxa"/>
            <w:tcBorders>
              <w:left w:val="nil"/>
              <w:right w:val="nil"/>
            </w:tcBorders>
          </w:tcPr>
          <w:p w14:paraId="5344C468" w14:textId="77777777" w:rsidR="00E85A0C" w:rsidRPr="004F5A29" w:rsidRDefault="00E85A0C" w:rsidP="00E85A0C">
            <w:pPr>
              <w:pStyle w:val="Tabletext"/>
            </w:pPr>
            <w:r w:rsidRPr="004F5A29">
              <w:t>Green Triangle</w:t>
            </w:r>
          </w:p>
        </w:tc>
        <w:tc>
          <w:tcPr>
            <w:tcW w:w="1984" w:type="dxa"/>
            <w:tcBorders>
              <w:left w:val="nil"/>
              <w:right w:val="nil"/>
            </w:tcBorders>
          </w:tcPr>
          <w:p w14:paraId="5344C469" w14:textId="77777777" w:rsidR="00E85A0C" w:rsidRPr="004F5A29" w:rsidRDefault="00E85A0C" w:rsidP="00E85A0C">
            <w:pPr>
              <w:pStyle w:val="Tabletext"/>
              <w:rPr>
                <w:i/>
                <w:iCs/>
              </w:rPr>
            </w:pPr>
            <w:r w:rsidRPr="004F5A29">
              <w:rPr>
                <w:i/>
                <w:iCs/>
              </w:rPr>
              <w:t>Eucalyptus globulus</w:t>
            </w:r>
          </w:p>
        </w:tc>
        <w:tc>
          <w:tcPr>
            <w:tcW w:w="1418" w:type="dxa"/>
            <w:tcBorders>
              <w:left w:val="nil"/>
              <w:right w:val="nil"/>
            </w:tcBorders>
          </w:tcPr>
          <w:p w14:paraId="5344C46A" w14:textId="77777777" w:rsidR="00E85A0C" w:rsidRPr="004F5A29" w:rsidRDefault="00E85A0C" w:rsidP="00E85A0C">
            <w:pPr>
              <w:pStyle w:val="Tabletext"/>
              <w:jc w:val="center"/>
            </w:pPr>
            <w:r w:rsidRPr="004F5A29">
              <w:t>21</w:t>
            </w:r>
          </w:p>
        </w:tc>
        <w:tc>
          <w:tcPr>
            <w:tcW w:w="1371" w:type="dxa"/>
            <w:tcBorders>
              <w:left w:val="nil"/>
              <w:right w:val="nil"/>
            </w:tcBorders>
          </w:tcPr>
          <w:p w14:paraId="5344C46B" w14:textId="77777777" w:rsidR="00E85A0C" w:rsidRPr="004F5A29" w:rsidRDefault="00E85A0C" w:rsidP="00E85A0C">
            <w:pPr>
              <w:pStyle w:val="Tabletext"/>
              <w:jc w:val="center"/>
            </w:pPr>
            <w:r w:rsidRPr="004F5A29">
              <w:t>13</w:t>
            </w:r>
          </w:p>
        </w:tc>
      </w:tr>
      <w:tr w:rsidR="004F5A29" w:rsidRPr="004F5A29" w14:paraId="5344C472" w14:textId="77777777" w:rsidTr="00234F79">
        <w:tc>
          <w:tcPr>
            <w:tcW w:w="1005" w:type="dxa"/>
            <w:tcBorders>
              <w:left w:val="nil"/>
              <w:right w:val="nil"/>
            </w:tcBorders>
          </w:tcPr>
          <w:p w14:paraId="5344C46D" w14:textId="77777777" w:rsidR="00E85A0C" w:rsidRPr="004F5A29" w:rsidRDefault="00E85A0C" w:rsidP="00E85A0C">
            <w:pPr>
              <w:pStyle w:val="Tabletext"/>
              <w:jc w:val="center"/>
            </w:pPr>
            <w:r w:rsidRPr="004F5A29">
              <w:t>4</w:t>
            </w:r>
          </w:p>
        </w:tc>
        <w:tc>
          <w:tcPr>
            <w:tcW w:w="3248" w:type="dxa"/>
            <w:tcBorders>
              <w:left w:val="nil"/>
              <w:right w:val="nil"/>
            </w:tcBorders>
          </w:tcPr>
          <w:p w14:paraId="5344C46E" w14:textId="77777777" w:rsidR="00E85A0C" w:rsidRPr="004F5A29" w:rsidRDefault="00E85A0C" w:rsidP="00E85A0C">
            <w:pPr>
              <w:pStyle w:val="Tabletext"/>
            </w:pPr>
            <w:r w:rsidRPr="004F5A29">
              <w:t>North Queensland</w:t>
            </w:r>
          </w:p>
        </w:tc>
        <w:tc>
          <w:tcPr>
            <w:tcW w:w="1984" w:type="dxa"/>
            <w:tcBorders>
              <w:left w:val="nil"/>
              <w:right w:val="nil"/>
            </w:tcBorders>
          </w:tcPr>
          <w:p w14:paraId="5344C46F" w14:textId="77777777" w:rsidR="00E85A0C" w:rsidRPr="004F5A29" w:rsidRDefault="00E85A0C" w:rsidP="00E85A0C">
            <w:pPr>
              <w:pStyle w:val="Tabletext"/>
              <w:rPr>
                <w:i/>
                <w:iCs/>
              </w:rPr>
            </w:pPr>
            <w:r w:rsidRPr="004F5A29">
              <w:rPr>
                <w:i/>
                <w:iCs/>
              </w:rPr>
              <w:t>Eucalyptus dunnii</w:t>
            </w:r>
          </w:p>
        </w:tc>
        <w:tc>
          <w:tcPr>
            <w:tcW w:w="1418" w:type="dxa"/>
            <w:tcBorders>
              <w:left w:val="nil"/>
              <w:right w:val="nil"/>
            </w:tcBorders>
          </w:tcPr>
          <w:p w14:paraId="5344C470" w14:textId="77777777" w:rsidR="00E85A0C" w:rsidRPr="004F5A29" w:rsidRDefault="00E85A0C" w:rsidP="00E85A0C">
            <w:pPr>
              <w:pStyle w:val="Tabletext"/>
              <w:jc w:val="center"/>
            </w:pPr>
            <w:r w:rsidRPr="004F5A29">
              <w:t>21</w:t>
            </w:r>
          </w:p>
        </w:tc>
        <w:tc>
          <w:tcPr>
            <w:tcW w:w="1371" w:type="dxa"/>
            <w:tcBorders>
              <w:left w:val="nil"/>
              <w:right w:val="nil"/>
            </w:tcBorders>
          </w:tcPr>
          <w:p w14:paraId="5344C471" w14:textId="77777777" w:rsidR="00E85A0C" w:rsidRPr="004F5A29" w:rsidRDefault="00E85A0C" w:rsidP="00E85A0C">
            <w:pPr>
              <w:pStyle w:val="Tabletext"/>
              <w:jc w:val="center"/>
            </w:pPr>
            <w:r w:rsidRPr="004F5A29">
              <w:t>15</w:t>
            </w:r>
          </w:p>
        </w:tc>
      </w:tr>
      <w:tr w:rsidR="004F5A29" w:rsidRPr="004F5A29" w14:paraId="5344C478" w14:textId="77777777" w:rsidTr="00234F79">
        <w:tc>
          <w:tcPr>
            <w:tcW w:w="1005" w:type="dxa"/>
            <w:tcBorders>
              <w:left w:val="nil"/>
              <w:right w:val="nil"/>
            </w:tcBorders>
          </w:tcPr>
          <w:p w14:paraId="5344C473" w14:textId="77777777" w:rsidR="00E85A0C" w:rsidRPr="004F5A29" w:rsidRDefault="00E85A0C" w:rsidP="00E85A0C">
            <w:pPr>
              <w:pStyle w:val="Tabletext"/>
              <w:jc w:val="center"/>
            </w:pPr>
            <w:r w:rsidRPr="004F5A29">
              <w:t>5</w:t>
            </w:r>
          </w:p>
        </w:tc>
        <w:tc>
          <w:tcPr>
            <w:tcW w:w="3248" w:type="dxa"/>
            <w:tcBorders>
              <w:left w:val="nil"/>
              <w:right w:val="nil"/>
            </w:tcBorders>
          </w:tcPr>
          <w:p w14:paraId="5344C474" w14:textId="77777777" w:rsidR="00E85A0C" w:rsidRPr="004F5A29" w:rsidRDefault="00E85A0C" w:rsidP="00E85A0C">
            <w:pPr>
              <w:pStyle w:val="Tabletext"/>
            </w:pPr>
            <w:r w:rsidRPr="004F5A29">
              <w:t>South East Queensland</w:t>
            </w:r>
          </w:p>
        </w:tc>
        <w:tc>
          <w:tcPr>
            <w:tcW w:w="1984" w:type="dxa"/>
            <w:tcBorders>
              <w:left w:val="nil"/>
              <w:right w:val="nil"/>
            </w:tcBorders>
          </w:tcPr>
          <w:p w14:paraId="5344C475" w14:textId="77777777" w:rsidR="00E85A0C" w:rsidRPr="004F5A29" w:rsidRDefault="00E85A0C" w:rsidP="00E85A0C">
            <w:pPr>
              <w:pStyle w:val="Tabletext"/>
              <w:rPr>
                <w:i/>
                <w:iCs/>
              </w:rPr>
            </w:pPr>
            <w:r w:rsidRPr="004F5A29">
              <w:rPr>
                <w:i/>
                <w:iCs/>
              </w:rPr>
              <w:t>Eucalyptus dunnii</w:t>
            </w:r>
          </w:p>
        </w:tc>
        <w:tc>
          <w:tcPr>
            <w:tcW w:w="1418" w:type="dxa"/>
            <w:tcBorders>
              <w:left w:val="nil"/>
              <w:right w:val="nil"/>
            </w:tcBorders>
          </w:tcPr>
          <w:p w14:paraId="5344C476" w14:textId="77777777" w:rsidR="00E85A0C" w:rsidRPr="004F5A29" w:rsidRDefault="00E85A0C" w:rsidP="00E85A0C">
            <w:pPr>
              <w:pStyle w:val="Tabletext"/>
              <w:jc w:val="center"/>
            </w:pPr>
            <w:r w:rsidRPr="004F5A29">
              <w:t>21</w:t>
            </w:r>
          </w:p>
        </w:tc>
        <w:tc>
          <w:tcPr>
            <w:tcW w:w="1371" w:type="dxa"/>
            <w:tcBorders>
              <w:left w:val="nil"/>
              <w:right w:val="nil"/>
            </w:tcBorders>
          </w:tcPr>
          <w:p w14:paraId="5344C477" w14:textId="77777777" w:rsidR="00E85A0C" w:rsidRPr="004F5A29" w:rsidRDefault="00E85A0C" w:rsidP="00E85A0C">
            <w:pPr>
              <w:pStyle w:val="Tabletext"/>
              <w:jc w:val="center"/>
            </w:pPr>
            <w:r w:rsidRPr="004F5A29">
              <w:t>13</w:t>
            </w:r>
          </w:p>
        </w:tc>
      </w:tr>
      <w:tr w:rsidR="004F5A29" w:rsidRPr="004F5A29" w14:paraId="5344C47E" w14:textId="77777777" w:rsidTr="00234F79">
        <w:tc>
          <w:tcPr>
            <w:tcW w:w="1005" w:type="dxa"/>
            <w:tcBorders>
              <w:left w:val="nil"/>
              <w:right w:val="nil"/>
            </w:tcBorders>
          </w:tcPr>
          <w:p w14:paraId="5344C479" w14:textId="77777777" w:rsidR="00E85A0C" w:rsidRPr="004F5A29" w:rsidRDefault="00E85A0C" w:rsidP="00E85A0C">
            <w:pPr>
              <w:pStyle w:val="Tabletext"/>
              <w:jc w:val="center"/>
            </w:pPr>
            <w:r w:rsidRPr="004F5A29">
              <w:t>6</w:t>
            </w:r>
          </w:p>
        </w:tc>
        <w:tc>
          <w:tcPr>
            <w:tcW w:w="3248" w:type="dxa"/>
            <w:tcBorders>
              <w:left w:val="nil"/>
              <w:right w:val="nil"/>
            </w:tcBorders>
          </w:tcPr>
          <w:p w14:paraId="5344C47A" w14:textId="77777777" w:rsidR="00E85A0C" w:rsidRPr="004F5A29" w:rsidRDefault="00E85A0C" w:rsidP="00E85A0C">
            <w:pPr>
              <w:pStyle w:val="Tabletext"/>
            </w:pPr>
            <w:r w:rsidRPr="004F5A29">
              <w:t>North Coast</w:t>
            </w:r>
          </w:p>
        </w:tc>
        <w:tc>
          <w:tcPr>
            <w:tcW w:w="1984" w:type="dxa"/>
            <w:tcBorders>
              <w:left w:val="nil"/>
              <w:right w:val="nil"/>
            </w:tcBorders>
          </w:tcPr>
          <w:p w14:paraId="5344C47B" w14:textId="77777777" w:rsidR="00E85A0C" w:rsidRPr="004F5A29" w:rsidRDefault="00E85A0C" w:rsidP="00E85A0C">
            <w:pPr>
              <w:pStyle w:val="Tabletext"/>
              <w:rPr>
                <w:i/>
                <w:iCs/>
              </w:rPr>
            </w:pPr>
            <w:r w:rsidRPr="004F5A29">
              <w:rPr>
                <w:i/>
                <w:iCs/>
              </w:rPr>
              <w:t>Eucalyptus dunnii</w:t>
            </w:r>
          </w:p>
        </w:tc>
        <w:tc>
          <w:tcPr>
            <w:tcW w:w="1418" w:type="dxa"/>
            <w:tcBorders>
              <w:left w:val="nil"/>
              <w:right w:val="nil"/>
            </w:tcBorders>
          </w:tcPr>
          <w:p w14:paraId="5344C47C" w14:textId="77777777" w:rsidR="00E85A0C" w:rsidRPr="004F5A29" w:rsidRDefault="00E85A0C" w:rsidP="00E85A0C">
            <w:pPr>
              <w:pStyle w:val="Tabletext"/>
              <w:jc w:val="center"/>
            </w:pPr>
            <w:r w:rsidRPr="004F5A29">
              <w:t>21</w:t>
            </w:r>
          </w:p>
        </w:tc>
        <w:tc>
          <w:tcPr>
            <w:tcW w:w="1371" w:type="dxa"/>
            <w:tcBorders>
              <w:left w:val="nil"/>
              <w:right w:val="nil"/>
            </w:tcBorders>
          </w:tcPr>
          <w:p w14:paraId="5344C47D" w14:textId="77777777" w:rsidR="00E85A0C" w:rsidRPr="004F5A29" w:rsidRDefault="00E85A0C" w:rsidP="00E85A0C">
            <w:pPr>
              <w:pStyle w:val="Tabletext"/>
              <w:jc w:val="center"/>
            </w:pPr>
            <w:r w:rsidRPr="004F5A29">
              <w:t>13</w:t>
            </w:r>
          </w:p>
        </w:tc>
      </w:tr>
      <w:tr w:rsidR="004F5A29" w:rsidRPr="004F5A29" w14:paraId="5344C484" w14:textId="77777777" w:rsidTr="00234F79">
        <w:tc>
          <w:tcPr>
            <w:tcW w:w="1005" w:type="dxa"/>
            <w:tcBorders>
              <w:left w:val="nil"/>
              <w:right w:val="nil"/>
            </w:tcBorders>
          </w:tcPr>
          <w:p w14:paraId="5344C47F" w14:textId="77777777" w:rsidR="00E85A0C" w:rsidRPr="004F5A29" w:rsidRDefault="00E85A0C" w:rsidP="00E85A0C">
            <w:pPr>
              <w:pStyle w:val="Tabletext"/>
              <w:jc w:val="center"/>
            </w:pPr>
            <w:r w:rsidRPr="004F5A29">
              <w:t>7</w:t>
            </w:r>
          </w:p>
        </w:tc>
        <w:tc>
          <w:tcPr>
            <w:tcW w:w="3248" w:type="dxa"/>
            <w:tcBorders>
              <w:left w:val="nil"/>
              <w:right w:val="nil"/>
            </w:tcBorders>
          </w:tcPr>
          <w:p w14:paraId="5344C480" w14:textId="77777777" w:rsidR="00E85A0C" w:rsidRPr="004F5A29" w:rsidRDefault="00E85A0C" w:rsidP="00E85A0C">
            <w:pPr>
              <w:pStyle w:val="Tabletext"/>
            </w:pPr>
            <w:r w:rsidRPr="004F5A29">
              <w:t>Central Victoria</w:t>
            </w:r>
          </w:p>
        </w:tc>
        <w:tc>
          <w:tcPr>
            <w:tcW w:w="1984" w:type="dxa"/>
            <w:tcBorders>
              <w:left w:val="nil"/>
              <w:right w:val="nil"/>
            </w:tcBorders>
          </w:tcPr>
          <w:p w14:paraId="5344C481" w14:textId="77777777" w:rsidR="00E85A0C" w:rsidRPr="004F5A29" w:rsidRDefault="00E85A0C" w:rsidP="00E85A0C">
            <w:pPr>
              <w:pStyle w:val="Tabletext"/>
              <w:rPr>
                <w:i/>
                <w:iCs/>
              </w:rPr>
            </w:pPr>
            <w:r w:rsidRPr="004F5A29">
              <w:rPr>
                <w:i/>
                <w:iCs/>
              </w:rPr>
              <w:t>Eucalyptus globulus</w:t>
            </w:r>
          </w:p>
        </w:tc>
        <w:tc>
          <w:tcPr>
            <w:tcW w:w="1418" w:type="dxa"/>
            <w:tcBorders>
              <w:left w:val="nil"/>
              <w:right w:val="nil"/>
            </w:tcBorders>
          </w:tcPr>
          <w:p w14:paraId="5344C482" w14:textId="77777777" w:rsidR="00E85A0C" w:rsidRPr="004F5A29" w:rsidRDefault="00E85A0C" w:rsidP="00E85A0C">
            <w:pPr>
              <w:pStyle w:val="Tabletext"/>
              <w:jc w:val="center"/>
            </w:pPr>
            <w:r w:rsidRPr="004F5A29">
              <w:t>21</w:t>
            </w:r>
          </w:p>
        </w:tc>
        <w:tc>
          <w:tcPr>
            <w:tcW w:w="1371" w:type="dxa"/>
            <w:tcBorders>
              <w:left w:val="nil"/>
              <w:right w:val="nil"/>
            </w:tcBorders>
          </w:tcPr>
          <w:p w14:paraId="5344C483" w14:textId="77777777" w:rsidR="00E85A0C" w:rsidRPr="004F5A29" w:rsidRDefault="00E85A0C" w:rsidP="00E85A0C">
            <w:pPr>
              <w:pStyle w:val="Tabletext"/>
              <w:jc w:val="center"/>
            </w:pPr>
            <w:r w:rsidRPr="004F5A29">
              <w:t>13</w:t>
            </w:r>
          </w:p>
        </w:tc>
      </w:tr>
      <w:tr w:rsidR="004F5A29" w:rsidRPr="004F5A29" w14:paraId="5344C48A" w14:textId="77777777" w:rsidTr="00234F79">
        <w:tc>
          <w:tcPr>
            <w:tcW w:w="1005" w:type="dxa"/>
            <w:tcBorders>
              <w:left w:val="nil"/>
              <w:right w:val="nil"/>
            </w:tcBorders>
          </w:tcPr>
          <w:p w14:paraId="5344C485" w14:textId="77777777" w:rsidR="00E85A0C" w:rsidRPr="004F5A29" w:rsidRDefault="00E85A0C" w:rsidP="00E85A0C">
            <w:pPr>
              <w:pStyle w:val="Tabletext"/>
              <w:jc w:val="center"/>
            </w:pPr>
            <w:r w:rsidRPr="004F5A29">
              <w:t>8</w:t>
            </w:r>
          </w:p>
        </w:tc>
        <w:tc>
          <w:tcPr>
            <w:tcW w:w="3248" w:type="dxa"/>
            <w:tcBorders>
              <w:left w:val="nil"/>
              <w:right w:val="nil"/>
            </w:tcBorders>
          </w:tcPr>
          <w:p w14:paraId="5344C486" w14:textId="77777777" w:rsidR="00E85A0C" w:rsidRPr="004F5A29" w:rsidRDefault="00E85A0C" w:rsidP="00E85A0C">
            <w:pPr>
              <w:pStyle w:val="Tabletext"/>
            </w:pPr>
            <w:r w:rsidRPr="004F5A29">
              <w:t>Central Victoria</w:t>
            </w:r>
          </w:p>
        </w:tc>
        <w:tc>
          <w:tcPr>
            <w:tcW w:w="1984" w:type="dxa"/>
            <w:tcBorders>
              <w:left w:val="nil"/>
              <w:right w:val="nil"/>
            </w:tcBorders>
          </w:tcPr>
          <w:p w14:paraId="5344C487" w14:textId="77777777" w:rsidR="00E85A0C" w:rsidRPr="004F5A29" w:rsidRDefault="00E85A0C" w:rsidP="00E85A0C">
            <w:pPr>
              <w:pStyle w:val="Tabletext"/>
              <w:rPr>
                <w:i/>
                <w:iCs/>
              </w:rPr>
            </w:pPr>
            <w:r w:rsidRPr="004F5A29">
              <w:rPr>
                <w:i/>
                <w:iCs/>
              </w:rPr>
              <w:t>Eucalyptus nitens</w:t>
            </w:r>
          </w:p>
        </w:tc>
        <w:tc>
          <w:tcPr>
            <w:tcW w:w="1418" w:type="dxa"/>
            <w:tcBorders>
              <w:left w:val="nil"/>
              <w:right w:val="nil"/>
            </w:tcBorders>
          </w:tcPr>
          <w:p w14:paraId="5344C488" w14:textId="77777777" w:rsidR="00E85A0C" w:rsidRPr="004F5A29" w:rsidRDefault="00E85A0C" w:rsidP="00E85A0C">
            <w:pPr>
              <w:pStyle w:val="Tabletext"/>
              <w:jc w:val="center"/>
            </w:pPr>
            <w:r w:rsidRPr="004F5A29">
              <w:t>21</w:t>
            </w:r>
          </w:p>
        </w:tc>
        <w:tc>
          <w:tcPr>
            <w:tcW w:w="1371" w:type="dxa"/>
            <w:tcBorders>
              <w:left w:val="nil"/>
              <w:right w:val="nil"/>
            </w:tcBorders>
          </w:tcPr>
          <w:p w14:paraId="5344C489" w14:textId="77777777" w:rsidR="00E85A0C" w:rsidRPr="004F5A29" w:rsidRDefault="00E85A0C" w:rsidP="00E85A0C">
            <w:pPr>
              <w:pStyle w:val="Tabletext"/>
              <w:jc w:val="center"/>
            </w:pPr>
            <w:r w:rsidRPr="004F5A29">
              <w:t>13</w:t>
            </w:r>
          </w:p>
        </w:tc>
      </w:tr>
      <w:tr w:rsidR="004F5A29" w:rsidRPr="004F5A29" w14:paraId="5344C490" w14:textId="77777777" w:rsidTr="00234F79">
        <w:tc>
          <w:tcPr>
            <w:tcW w:w="1005" w:type="dxa"/>
            <w:tcBorders>
              <w:left w:val="nil"/>
              <w:right w:val="nil"/>
            </w:tcBorders>
          </w:tcPr>
          <w:p w14:paraId="5344C48B" w14:textId="77777777" w:rsidR="00E85A0C" w:rsidRPr="004F5A29" w:rsidRDefault="00E85A0C" w:rsidP="00E85A0C">
            <w:pPr>
              <w:pStyle w:val="Tabletext"/>
              <w:jc w:val="center"/>
            </w:pPr>
            <w:r w:rsidRPr="004F5A29">
              <w:t>9</w:t>
            </w:r>
          </w:p>
        </w:tc>
        <w:tc>
          <w:tcPr>
            <w:tcW w:w="3248" w:type="dxa"/>
            <w:tcBorders>
              <w:left w:val="nil"/>
              <w:right w:val="nil"/>
            </w:tcBorders>
          </w:tcPr>
          <w:p w14:paraId="5344C48C" w14:textId="77777777" w:rsidR="00E85A0C" w:rsidRPr="004F5A29" w:rsidRDefault="00E85A0C" w:rsidP="00E85A0C">
            <w:pPr>
              <w:pStyle w:val="Tabletext"/>
            </w:pPr>
            <w:r w:rsidRPr="004F5A29">
              <w:t>Central Gippsland</w:t>
            </w:r>
          </w:p>
        </w:tc>
        <w:tc>
          <w:tcPr>
            <w:tcW w:w="1984" w:type="dxa"/>
            <w:tcBorders>
              <w:left w:val="nil"/>
              <w:right w:val="nil"/>
            </w:tcBorders>
          </w:tcPr>
          <w:p w14:paraId="5344C48D" w14:textId="77777777" w:rsidR="00E85A0C" w:rsidRPr="004F5A29" w:rsidRDefault="00E85A0C" w:rsidP="00E85A0C">
            <w:pPr>
              <w:pStyle w:val="Tabletext"/>
              <w:rPr>
                <w:i/>
                <w:iCs/>
              </w:rPr>
            </w:pPr>
            <w:r w:rsidRPr="004F5A29">
              <w:rPr>
                <w:i/>
                <w:iCs/>
              </w:rPr>
              <w:t>Eucalyptus globulus</w:t>
            </w:r>
          </w:p>
        </w:tc>
        <w:tc>
          <w:tcPr>
            <w:tcW w:w="1418" w:type="dxa"/>
            <w:tcBorders>
              <w:left w:val="nil"/>
              <w:right w:val="nil"/>
            </w:tcBorders>
          </w:tcPr>
          <w:p w14:paraId="5344C48E" w14:textId="77777777" w:rsidR="00E85A0C" w:rsidRPr="004F5A29" w:rsidRDefault="00E85A0C" w:rsidP="00E85A0C">
            <w:pPr>
              <w:pStyle w:val="Tabletext"/>
              <w:jc w:val="center"/>
            </w:pPr>
            <w:r w:rsidRPr="004F5A29">
              <w:t>21</w:t>
            </w:r>
          </w:p>
        </w:tc>
        <w:tc>
          <w:tcPr>
            <w:tcW w:w="1371" w:type="dxa"/>
            <w:tcBorders>
              <w:left w:val="nil"/>
              <w:right w:val="nil"/>
            </w:tcBorders>
          </w:tcPr>
          <w:p w14:paraId="5344C48F" w14:textId="77777777" w:rsidR="00E85A0C" w:rsidRPr="004F5A29" w:rsidRDefault="00E85A0C" w:rsidP="00E85A0C">
            <w:pPr>
              <w:pStyle w:val="Tabletext"/>
              <w:jc w:val="center"/>
            </w:pPr>
            <w:r w:rsidRPr="004F5A29">
              <w:t>13</w:t>
            </w:r>
          </w:p>
        </w:tc>
      </w:tr>
      <w:tr w:rsidR="004F5A29" w:rsidRPr="004F5A29" w14:paraId="5344C496" w14:textId="77777777" w:rsidTr="00234F79">
        <w:tc>
          <w:tcPr>
            <w:tcW w:w="1005" w:type="dxa"/>
            <w:tcBorders>
              <w:left w:val="nil"/>
              <w:right w:val="nil"/>
            </w:tcBorders>
          </w:tcPr>
          <w:p w14:paraId="5344C491" w14:textId="77777777" w:rsidR="00E85A0C" w:rsidRPr="004F5A29" w:rsidRDefault="00E85A0C" w:rsidP="00E85A0C">
            <w:pPr>
              <w:pStyle w:val="Tabletext"/>
              <w:jc w:val="center"/>
            </w:pPr>
            <w:r w:rsidRPr="004F5A29">
              <w:t>10</w:t>
            </w:r>
          </w:p>
        </w:tc>
        <w:tc>
          <w:tcPr>
            <w:tcW w:w="3248" w:type="dxa"/>
            <w:tcBorders>
              <w:left w:val="nil"/>
              <w:right w:val="nil"/>
            </w:tcBorders>
          </w:tcPr>
          <w:p w14:paraId="5344C492" w14:textId="77777777" w:rsidR="00E85A0C" w:rsidRPr="004F5A29" w:rsidRDefault="00E85A0C" w:rsidP="00E85A0C">
            <w:pPr>
              <w:pStyle w:val="Tabletext"/>
            </w:pPr>
            <w:r w:rsidRPr="004F5A29">
              <w:t>Central Gippsland</w:t>
            </w:r>
          </w:p>
        </w:tc>
        <w:tc>
          <w:tcPr>
            <w:tcW w:w="1984" w:type="dxa"/>
            <w:tcBorders>
              <w:left w:val="nil"/>
              <w:right w:val="nil"/>
            </w:tcBorders>
          </w:tcPr>
          <w:p w14:paraId="5344C493" w14:textId="77777777" w:rsidR="00E85A0C" w:rsidRPr="004F5A29" w:rsidRDefault="00E85A0C" w:rsidP="00E85A0C">
            <w:pPr>
              <w:pStyle w:val="Tabletext"/>
              <w:rPr>
                <w:i/>
                <w:iCs/>
              </w:rPr>
            </w:pPr>
            <w:r w:rsidRPr="004F5A29">
              <w:rPr>
                <w:i/>
                <w:iCs/>
              </w:rPr>
              <w:t>Eucalyptus nitens</w:t>
            </w:r>
          </w:p>
        </w:tc>
        <w:tc>
          <w:tcPr>
            <w:tcW w:w="1418" w:type="dxa"/>
            <w:tcBorders>
              <w:left w:val="nil"/>
              <w:right w:val="nil"/>
            </w:tcBorders>
          </w:tcPr>
          <w:p w14:paraId="5344C494" w14:textId="77777777" w:rsidR="00E85A0C" w:rsidRPr="004F5A29" w:rsidRDefault="00E85A0C" w:rsidP="00E85A0C">
            <w:pPr>
              <w:pStyle w:val="Tabletext"/>
              <w:jc w:val="center"/>
            </w:pPr>
            <w:r w:rsidRPr="004F5A29">
              <w:t>21</w:t>
            </w:r>
          </w:p>
        </w:tc>
        <w:tc>
          <w:tcPr>
            <w:tcW w:w="1371" w:type="dxa"/>
            <w:tcBorders>
              <w:left w:val="nil"/>
              <w:right w:val="nil"/>
            </w:tcBorders>
          </w:tcPr>
          <w:p w14:paraId="5344C495" w14:textId="77777777" w:rsidR="00E85A0C" w:rsidRPr="004F5A29" w:rsidRDefault="00E85A0C" w:rsidP="00E85A0C">
            <w:pPr>
              <w:pStyle w:val="Tabletext"/>
              <w:jc w:val="center"/>
            </w:pPr>
            <w:r w:rsidRPr="004F5A29">
              <w:t>13</w:t>
            </w:r>
          </w:p>
        </w:tc>
      </w:tr>
      <w:tr w:rsidR="004F5A29" w:rsidRPr="004F5A29" w14:paraId="5344C49C" w14:textId="77777777" w:rsidTr="00234F79">
        <w:tc>
          <w:tcPr>
            <w:tcW w:w="1005" w:type="dxa"/>
            <w:tcBorders>
              <w:left w:val="nil"/>
              <w:right w:val="nil"/>
            </w:tcBorders>
          </w:tcPr>
          <w:p w14:paraId="5344C497" w14:textId="77777777" w:rsidR="00E85A0C" w:rsidRPr="004F5A29" w:rsidRDefault="00E85A0C" w:rsidP="00E85A0C">
            <w:pPr>
              <w:pStyle w:val="Tabletext"/>
              <w:jc w:val="center"/>
            </w:pPr>
            <w:r w:rsidRPr="004F5A29">
              <w:t>11</w:t>
            </w:r>
          </w:p>
        </w:tc>
        <w:tc>
          <w:tcPr>
            <w:tcW w:w="3248" w:type="dxa"/>
            <w:tcBorders>
              <w:left w:val="nil"/>
              <w:right w:val="nil"/>
            </w:tcBorders>
          </w:tcPr>
          <w:p w14:paraId="5344C498" w14:textId="77777777" w:rsidR="00E85A0C" w:rsidRPr="004F5A29" w:rsidRDefault="00E85A0C" w:rsidP="00E85A0C">
            <w:pPr>
              <w:pStyle w:val="Tabletext"/>
            </w:pPr>
            <w:r w:rsidRPr="004F5A29">
              <w:t>East Gippsland - Bombala</w:t>
            </w:r>
          </w:p>
        </w:tc>
        <w:tc>
          <w:tcPr>
            <w:tcW w:w="1984" w:type="dxa"/>
            <w:tcBorders>
              <w:left w:val="nil"/>
              <w:right w:val="nil"/>
            </w:tcBorders>
          </w:tcPr>
          <w:p w14:paraId="5344C499" w14:textId="77777777" w:rsidR="00E85A0C" w:rsidRPr="004F5A29" w:rsidRDefault="00E85A0C" w:rsidP="00E85A0C">
            <w:pPr>
              <w:pStyle w:val="Tabletext"/>
              <w:rPr>
                <w:i/>
                <w:iCs/>
              </w:rPr>
            </w:pPr>
            <w:r w:rsidRPr="004F5A29">
              <w:rPr>
                <w:i/>
                <w:iCs/>
              </w:rPr>
              <w:t>Eucalyptus globulus</w:t>
            </w:r>
          </w:p>
        </w:tc>
        <w:tc>
          <w:tcPr>
            <w:tcW w:w="1418" w:type="dxa"/>
            <w:tcBorders>
              <w:left w:val="nil"/>
              <w:right w:val="nil"/>
            </w:tcBorders>
          </w:tcPr>
          <w:p w14:paraId="5344C49A" w14:textId="77777777" w:rsidR="00E85A0C" w:rsidRPr="004F5A29" w:rsidRDefault="00E85A0C" w:rsidP="00E85A0C">
            <w:pPr>
              <w:pStyle w:val="Tabletext"/>
              <w:jc w:val="center"/>
            </w:pPr>
            <w:r w:rsidRPr="004F5A29">
              <w:t>21</w:t>
            </w:r>
          </w:p>
        </w:tc>
        <w:tc>
          <w:tcPr>
            <w:tcW w:w="1371" w:type="dxa"/>
            <w:tcBorders>
              <w:left w:val="nil"/>
              <w:right w:val="nil"/>
            </w:tcBorders>
          </w:tcPr>
          <w:p w14:paraId="5344C49B" w14:textId="77777777" w:rsidR="00E85A0C" w:rsidRPr="004F5A29" w:rsidRDefault="00E85A0C" w:rsidP="00E85A0C">
            <w:pPr>
              <w:pStyle w:val="Tabletext"/>
              <w:jc w:val="center"/>
            </w:pPr>
            <w:r w:rsidRPr="004F5A29">
              <w:t>13</w:t>
            </w:r>
          </w:p>
        </w:tc>
      </w:tr>
      <w:tr w:rsidR="00E85A0C" w:rsidRPr="004F5A29" w14:paraId="5344C4A2" w14:textId="77777777" w:rsidTr="00234F79">
        <w:tc>
          <w:tcPr>
            <w:tcW w:w="1005" w:type="dxa"/>
            <w:tcBorders>
              <w:left w:val="nil"/>
              <w:bottom w:val="single" w:sz="12" w:space="0" w:color="auto"/>
              <w:right w:val="nil"/>
            </w:tcBorders>
          </w:tcPr>
          <w:p w14:paraId="5344C49D" w14:textId="77777777" w:rsidR="00E85A0C" w:rsidRPr="004F5A29" w:rsidRDefault="00E85A0C" w:rsidP="00E85A0C">
            <w:pPr>
              <w:pStyle w:val="Tabletext"/>
              <w:jc w:val="center"/>
            </w:pPr>
            <w:r w:rsidRPr="004F5A29">
              <w:t>12</w:t>
            </w:r>
          </w:p>
        </w:tc>
        <w:tc>
          <w:tcPr>
            <w:tcW w:w="3248" w:type="dxa"/>
            <w:tcBorders>
              <w:left w:val="nil"/>
              <w:bottom w:val="single" w:sz="12" w:space="0" w:color="auto"/>
              <w:right w:val="nil"/>
            </w:tcBorders>
          </w:tcPr>
          <w:p w14:paraId="5344C49E" w14:textId="77777777" w:rsidR="00E85A0C" w:rsidRPr="004F5A29" w:rsidRDefault="00E85A0C" w:rsidP="00E85A0C">
            <w:pPr>
              <w:pStyle w:val="Tabletext"/>
            </w:pPr>
            <w:r w:rsidRPr="004F5A29">
              <w:t>East Gippsland - Bombala</w:t>
            </w:r>
          </w:p>
        </w:tc>
        <w:tc>
          <w:tcPr>
            <w:tcW w:w="1984" w:type="dxa"/>
            <w:tcBorders>
              <w:left w:val="nil"/>
              <w:bottom w:val="single" w:sz="12" w:space="0" w:color="auto"/>
              <w:right w:val="nil"/>
            </w:tcBorders>
          </w:tcPr>
          <w:p w14:paraId="5344C49F" w14:textId="77777777" w:rsidR="00E85A0C" w:rsidRPr="004F5A29" w:rsidRDefault="00E85A0C" w:rsidP="00E85A0C">
            <w:pPr>
              <w:pStyle w:val="Tabletext"/>
              <w:rPr>
                <w:i/>
                <w:iCs/>
              </w:rPr>
            </w:pPr>
            <w:r w:rsidRPr="004F5A29">
              <w:rPr>
                <w:i/>
                <w:iCs/>
              </w:rPr>
              <w:t>Eucalyptus nitens</w:t>
            </w:r>
          </w:p>
        </w:tc>
        <w:tc>
          <w:tcPr>
            <w:tcW w:w="1418" w:type="dxa"/>
            <w:tcBorders>
              <w:left w:val="nil"/>
              <w:bottom w:val="single" w:sz="12" w:space="0" w:color="auto"/>
              <w:right w:val="nil"/>
            </w:tcBorders>
          </w:tcPr>
          <w:p w14:paraId="5344C4A0" w14:textId="77777777" w:rsidR="00E85A0C" w:rsidRPr="004F5A29" w:rsidRDefault="00E85A0C" w:rsidP="00E85A0C">
            <w:pPr>
              <w:pStyle w:val="Tabletext"/>
              <w:jc w:val="center"/>
            </w:pPr>
            <w:r w:rsidRPr="004F5A29">
              <w:t>21</w:t>
            </w:r>
          </w:p>
        </w:tc>
        <w:tc>
          <w:tcPr>
            <w:tcW w:w="1371" w:type="dxa"/>
            <w:tcBorders>
              <w:left w:val="nil"/>
              <w:bottom w:val="single" w:sz="12" w:space="0" w:color="auto"/>
              <w:right w:val="nil"/>
            </w:tcBorders>
          </w:tcPr>
          <w:p w14:paraId="5344C4A1" w14:textId="77777777" w:rsidR="00E85A0C" w:rsidRPr="004F5A29" w:rsidRDefault="00E85A0C" w:rsidP="00E85A0C">
            <w:pPr>
              <w:pStyle w:val="Tabletext"/>
              <w:jc w:val="center"/>
            </w:pPr>
            <w:r w:rsidRPr="004F5A29">
              <w:t>13</w:t>
            </w:r>
          </w:p>
        </w:tc>
      </w:tr>
    </w:tbl>
    <w:p w14:paraId="5344C4A3" w14:textId="77777777" w:rsidR="00130695" w:rsidRPr="004F5A29" w:rsidRDefault="00130695" w:rsidP="00130695">
      <w:pPr>
        <w:rPr>
          <w:lang w:eastAsia="en-AU"/>
        </w:rPr>
      </w:pPr>
    </w:p>
    <w:p w14:paraId="5344C4A4" w14:textId="77777777" w:rsidR="00130695" w:rsidRPr="004F5A29" w:rsidRDefault="00BD4404" w:rsidP="00653640">
      <w:pPr>
        <w:pStyle w:val="h2Part"/>
        <w:pageBreakBefore w:val="0"/>
      </w:pPr>
      <w:r w:rsidRPr="004F5A29">
        <w:fldChar w:fldCharType="begin"/>
      </w:r>
      <w:bookmarkStart w:id="431" w:name="_Ref445192025"/>
      <w:bookmarkEnd w:id="431"/>
      <w:r w:rsidR="00130695" w:rsidRPr="004F5A29">
        <w:instrText xml:space="preserve">  LISTNUM "main numbering" \l 2  \* MERGEFORMAT </w:instrText>
      </w:r>
      <w:bookmarkStart w:id="432" w:name="_Toc444766621"/>
      <w:bookmarkStart w:id="433" w:name="_Toc480371999"/>
      <w:r w:rsidRPr="004F5A29">
        <w:fldChar w:fldCharType="end"/>
      </w:r>
      <w:r w:rsidR="00F44D60" w:rsidRPr="004F5A29">
        <w:t>—Plantation</w:t>
      </w:r>
      <w:r w:rsidR="008A1942" w:rsidRPr="004F5A29">
        <w:t>s</w:t>
      </w:r>
      <w:r w:rsidR="00130695" w:rsidRPr="004F5A29">
        <w:t xml:space="preserve"> for which additional evidence is required</w:t>
      </w:r>
      <w:bookmarkEnd w:id="432"/>
      <w:bookmarkEnd w:id="433"/>
    </w:p>
    <w:p w14:paraId="5344C4A5" w14:textId="77777777" w:rsidR="00DB1314" w:rsidRPr="004F5A29" w:rsidRDefault="00DB1314" w:rsidP="00DB1314">
      <w:pPr>
        <w:rPr>
          <w:lang w:eastAsia="en-AU"/>
        </w:rPr>
      </w:pPr>
    </w:p>
    <w:tbl>
      <w:tblPr>
        <w:tblStyle w:val="TableGrid"/>
        <w:tblW w:w="0" w:type="auto"/>
        <w:tblLook w:val="04A0" w:firstRow="1" w:lastRow="0" w:firstColumn="1" w:lastColumn="0" w:noHBand="0" w:noVBand="1"/>
      </w:tblPr>
      <w:tblGrid>
        <w:gridCol w:w="1005"/>
        <w:gridCol w:w="3248"/>
        <w:gridCol w:w="1984"/>
        <w:gridCol w:w="1418"/>
        <w:gridCol w:w="1371"/>
      </w:tblGrid>
      <w:tr w:rsidR="004F5A29" w:rsidRPr="004F5A29" w14:paraId="5344C4AB" w14:textId="77777777" w:rsidTr="00234F79">
        <w:tc>
          <w:tcPr>
            <w:tcW w:w="1005" w:type="dxa"/>
            <w:tcBorders>
              <w:top w:val="single" w:sz="12" w:space="0" w:color="auto"/>
              <w:left w:val="nil"/>
              <w:bottom w:val="single" w:sz="12" w:space="0" w:color="auto"/>
              <w:right w:val="nil"/>
            </w:tcBorders>
          </w:tcPr>
          <w:p w14:paraId="5344C4A6" w14:textId="77777777" w:rsidR="00E85A0C" w:rsidRPr="004F5A29" w:rsidRDefault="00E85A0C" w:rsidP="00DB1314">
            <w:pPr>
              <w:pStyle w:val="TableHeading"/>
              <w:jc w:val="center"/>
            </w:pPr>
            <w:r w:rsidRPr="004F5A29">
              <w:t>Category</w:t>
            </w:r>
          </w:p>
        </w:tc>
        <w:tc>
          <w:tcPr>
            <w:tcW w:w="3248" w:type="dxa"/>
            <w:tcBorders>
              <w:top w:val="single" w:sz="12" w:space="0" w:color="auto"/>
              <w:left w:val="nil"/>
              <w:bottom w:val="single" w:sz="12" w:space="0" w:color="auto"/>
              <w:right w:val="nil"/>
            </w:tcBorders>
          </w:tcPr>
          <w:p w14:paraId="5344C4A7" w14:textId="77777777" w:rsidR="00E85A0C" w:rsidRPr="004F5A29" w:rsidRDefault="00234F79" w:rsidP="00E85A0C">
            <w:pPr>
              <w:pStyle w:val="TableHeading"/>
            </w:pPr>
            <w:r w:rsidRPr="004F5A29">
              <w:t>National plantation inventory</w:t>
            </w:r>
            <w:r w:rsidRPr="004F5A29">
              <w:rPr>
                <w:b w:val="0"/>
                <w:i/>
              </w:rPr>
              <w:t xml:space="preserve"> </w:t>
            </w:r>
            <w:r w:rsidRPr="004F5A29">
              <w:t>region</w:t>
            </w:r>
          </w:p>
        </w:tc>
        <w:tc>
          <w:tcPr>
            <w:tcW w:w="1984" w:type="dxa"/>
            <w:tcBorders>
              <w:top w:val="single" w:sz="12" w:space="0" w:color="auto"/>
              <w:left w:val="nil"/>
              <w:bottom w:val="single" w:sz="12" w:space="0" w:color="auto"/>
              <w:right w:val="nil"/>
            </w:tcBorders>
          </w:tcPr>
          <w:p w14:paraId="5344C4A8" w14:textId="77777777" w:rsidR="00E85A0C" w:rsidRPr="004F5A29" w:rsidRDefault="00E85A0C" w:rsidP="00E85A0C">
            <w:pPr>
              <w:pStyle w:val="TableHeading"/>
            </w:pPr>
            <w:r w:rsidRPr="004F5A29">
              <w:t>Species</w:t>
            </w:r>
          </w:p>
        </w:tc>
        <w:tc>
          <w:tcPr>
            <w:tcW w:w="1418" w:type="dxa"/>
            <w:tcBorders>
              <w:top w:val="single" w:sz="12" w:space="0" w:color="auto"/>
              <w:left w:val="nil"/>
              <w:bottom w:val="single" w:sz="12" w:space="0" w:color="auto"/>
              <w:right w:val="nil"/>
            </w:tcBorders>
          </w:tcPr>
          <w:p w14:paraId="5344C4A9" w14:textId="77777777" w:rsidR="00E85A0C" w:rsidRPr="004F5A29" w:rsidRDefault="00E64734" w:rsidP="00DB1314">
            <w:pPr>
              <w:pStyle w:val="TableHeading"/>
              <w:jc w:val="center"/>
            </w:pPr>
            <w:r w:rsidRPr="004F5A29">
              <w:t xml:space="preserve">Maximum clearfell age </w:t>
            </w:r>
            <w:r w:rsidR="005976B2" w:rsidRPr="004F5A29">
              <w:t>(years)</w:t>
            </w:r>
          </w:p>
        </w:tc>
        <w:tc>
          <w:tcPr>
            <w:tcW w:w="1371" w:type="dxa"/>
            <w:tcBorders>
              <w:top w:val="single" w:sz="12" w:space="0" w:color="auto"/>
              <w:left w:val="nil"/>
              <w:bottom w:val="single" w:sz="12" w:space="0" w:color="auto"/>
              <w:right w:val="nil"/>
            </w:tcBorders>
          </w:tcPr>
          <w:p w14:paraId="5344C4AA" w14:textId="77777777" w:rsidR="00E85A0C" w:rsidRPr="004F5A29" w:rsidRDefault="00E85A0C" w:rsidP="00DB1314">
            <w:pPr>
              <w:pStyle w:val="TableHeading"/>
              <w:jc w:val="center"/>
            </w:pPr>
            <w:r w:rsidRPr="004F5A29">
              <w:t>Clearfell age default</w:t>
            </w:r>
            <w:r w:rsidR="005976B2" w:rsidRPr="004F5A29">
              <w:t xml:space="preserve"> (years)</w:t>
            </w:r>
          </w:p>
        </w:tc>
      </w:tr>
      <w:tr w:rsidR="004F5A29" w:rsidRPr="004F5A29" w14:paraId="5344C4B1" w14:textId="77777777" w:rsidTr="00234F79">
        <w:tc>
          <w:tcPr>
            <w:tcW w:w="1005" w:type="dxa"/>
            <w:tcBorders>
              <w:top w:val="single" w:sz="12" w:space="0" w:color="auto"/>
              <w:left w:val="nil"/>
              <w:right w:val="nil"/>
            </w:tcBorders>
          </w:tcPr>
          <w:p w14:paraId="5344C4AC" w14:textId="77777777" w:rsidR="00E85A0C" w:rsidRPr="004F5A29" w:rsidRDefault="00E85A0C" w:rsidP="00E85A0C">
            <w:pPr>
              <w:pStyle w:val="Tabletext"/>
              <w:jc w:val="center"/>
            </w:pPr>
            <w:r w:rsidRPr="004F5A29">
              <w:t>13</w:t>
            </w:r>
          </w:p>
        </w:tc>
        <w:tc>
          <w:tcPr>
            <w:tcW w:w="3248" w:type="dxa"/>
            <w:tcBorders>
              <w:top w:val="single" w:sz="12" w:space="0" w:color="auto"/>
              <w:left w:val="nil"/>
              <w:right w:val="nil"/>
            </w:tcBorders>
          </w:tcPr>
          <w:p w14:paraId="5344C4AD" w14:textId="77777777" w:rsidR="00E85A0C" w:rsidRPr="004F5A29" w:rsidRDefault="00E85A0C" w:rsidP="00E85A0C">
            <w:pPr>
              <w:pStyle w:val="Tabletext"/>
            </w:pPr>
            <w:r w:rsidRPr="004F5A29">
              <w:t>Northern Tablelands</w:t>
            </w:r>
          </w:p>
        </w:tc>
        <w:tc>
          <w:tcPr>
            <w:tcW w:w="1984" w:type="dxa"/>
            <w:tcBorders>
              <w:top w:val="single" w:sz="12" w:space="0" w:color="auto"/>
              <w:left w:val="nil"/>
              <w:right w:val="nil"/>
            </w:tcBorders>
          </w:tcPr>
          <w:p w14:paraId="5344C4AE" w14:textId="77777777" w:rsidR="00E85A0C" w:rsidRPr="004F5A29" w:rsidRDefault="00E85A0C" w:rsidP="00E85A0C">
            <w:pPr>
              <w:pStyle w:val="Tabletext"/>
              <w:rPr>
                <w:i/>
              </w:rPr>
            </w:pPr>
            <w:r w:rsidRPr="004F5A29">
              <w:rPr>
                <w:i/>
              </w:rPr>
              <w:t>Eucalyptus nitens</w:t>
            </w:r>
          </w:p>
        </w:tc>
        <w:tc>
          <w:tcPr>
            <w:tcW w:w="1418" w:type="dxa"/>
            <w:tcBorders>
              <w:top w:val="single" w:sz="12" w:space="0" w:color="auto"/>
              <w:left w:val="nil"/>
              <w:right w:val="nil"/>
            </w:tcBorders>
          </w:tcPr>
          <w:p w14:paraId="5344C4AF" w14:textId="77777777" w:rsidR="00E85A0C" w:rsidRPr="004F5A29" w:rsidRDefault="00E85A0C" w:rsidP="00E85A0C">
            <w:pPr>
              <w:pStyle w:val="Tabletext"/>
              <w:jc w:val="center"/>
            </w:pPr>
            <w:r w:rsidRPr="004F5A29">
              <w:t>21</w:t>
            </w:r>
          </w:p>
        </w:tc>
        <w:tc>
          <w:tcPr>
            <w:tcW w:w="1371" w:type="dxa"/>
            <w:tcBorders>
              <w:top w:val="single" w:sz="12" w:space="0" w:color="auto"/>
              <w:left w:val="nil"/>
              <w:right w:val="nil"/>
            </w:tcBorders>
          </w:tcPr>
          <w:p w14:paraId="5344C4B0" w14:textId="77777777" w:rsidR="00E85A0C" w:rsidRPr="004F5A29" w:rsidRDefault="00E85A0C" w:rsidP="00E85A0C">
            <w:pPr>
              <w:pStyle w:val="Tabletext"/>
              <w:jc w:val="center"/>
            </w:pPr>
            <w:r w:rsidRPr="004F5A29">
              <w:t>15</w:t>
            </w:r>
          </w:p>
        </w:tc>
      </w:tr>
      <w:tr w:rsidR="004F5A29" w:rsidRPr="004F5A29" w14:paraId="5344C4B7" w14:textId="77777777" w:rsidTr="00234F79">
        <w:tc>
          <w:tcPr>
            <w:tcW w:w="1005" w:type="dxa"/>
            <w:tcBorders>
              <w:left w:val="nil"/>
              <w:right w:val="nil"/>
            </w:tcBorders>
          </w:tcPr>
          <w:p w14:paraId="5344C4B2" w14:textId="77777777" w:rsidR="00E85A0C" w:rsidRPr="004F5A29" w:rsidRDefault="00E85A0C" w:rsidP="00E85A0C">
            <w:pPr>
              <w:pStyle w:val="Tabletext"/>
              <w:jc w:val="center"/>
            </w:pPr>
            <w:r w:rsidRPr="004F5A29">
              <w:t>14</w:t>
            </w:r>
          </w:p>
        </w:tc>
        <w:tc>
          <w:tcPr>
            <w:tcW w:w="3248" w:type="dxa"/>
            <w:tcBorders>
              <w:left w:val="nil"/>
              <w:right w:val="nil"/>
            </w:tcBorders>
          </w:tcPr>
          <w:p w14:paraId="5344C4B3" w14:textId="77777777" w:rsidR="00E85A0C" w:rsidRPr="004F5A29" w:rsidRDefault="00E85A0C" w:rsidP="00E85A0C">
            <w:pPr>
              <w:pStyle w:val="Tabletext"/>
            </w:pPr>
            <w:r w:rsidRPr="004F5A29">
              <w:t>Murray Valley</w:t>
            </w:r>
          </w:p>
        </w:tc>
        <w:tc>
          <w:tcPr>
            <w:tcW w:w="1984" w:type="dxa"/>
            <w:tcBorders>
              <w:left w:val="nil"/>
              <w:right w:val="nil"/>
            </w:tcBorders>
          </w:tcPr>
          <w:p w14:paraId="5344C4B4" w14:textId="77777777" w:rsidR="00E85A0C" w:rsidRPr="004F5A29" w:rsidRDefault="00E85A0C" w:rsidP="00E85A0C">
            <w:pPr>
              <w:pStyle w:val="Tabletext"/>
              <w:rPr>
                <w:i/>
              </w:rPr>
            </w:pPr>
            <w:r w:rsidRPr="004F5A29">
              <w:rPr>
                <w:i/>
              </w:rPr>
              <w:t>Eucalyptus globulus</w:t>
            </w:r>
          </w:p>
        </w:tc>
        <w:tc>
          <w:tcPr>
            <w:tcW w:w="1418" w:type="dxa"/>
            <w:tcBorders>
              <w:left w:val="nil"/>
              <w:right w:val="nil"/>
            </w:tcBorders>
          </w:tcPr>
          <w:p w14:paraId="5344C4B5" w14:textId="77777777" w:rsidR="00E85A0C" w:rsidRPr="004F5A29" w:rsidRDefault="00E85A0C" w:rsidP="00E85A0C">
            <w:pPr>
              <w:pStyle w:val="Tabletext"/>
              <w:jc w:val="center"/>
            </w:pPr>
            <w:r w:rsidRPr="004F5A29">
              <w:t>21</w:t>
            </w:r>
          </w:p>
        </w:tc>
        <w:tc>
          <w:tcPr>
            <w:tcW w:w="1371" w:type="dxa"/>
            <w:tcBorders>
              <w:left w:val="nil"/>
              <w:right w:val="nil"/>
            </w:tcBorders>
          </w:tcPr>
          <w:p w14:paraId="5344C4B6" w14:textId="77777777" w:rsidR="00E85A0C" w:rsidRPr="004F5A29" w:rsidRDefault="00E85A0C" w:rsidP="00E85A0C">
            <w:pPr>
              <w:pStyle w:val="Tabletext"/>
              <w:jc w:val="center"/>
            </w:pPr>
            <w:r w:rsidRPr="004F5A29">
              <w:t>14</w:t>
            </w:r>
          </w:p>
        </w:tc>
      </w:tr>
      <w:tr w:rsidR="004F5A29" w:rsidRPr="004F5A29" w14:paraId="5344C4BD" w14:textId="77777777" w:rsidTr="00234F79">
        <w:tc>
          <w:tcPr>
            <w:tcW w:w="1005" w:type="dxa"/>
            <w:tcBorders>
              <w:left w:val="nil"/>
              <w:right w:val="nil"/>
            </w:tcBorders>
          </w:tcPr>
          <w:p w14:paraId="5344C4B8" w14:textId="77777777" w:rsidR="00E85A0C" w:rsidRPr="004F5A29" w:rsidRDefault="00E85A0C" w:rsidP="00E85A0C">
            <w:pPr>
              <w:pStyle w:val="Tabletext"/>
              <w:jc w:val="center"/>
            </w:pPr>
            <w:r w:rsidRPr="004F5A29">
              <w:t>15</w:t>
            </w:r>
          </w:p>
        </w:tc>
        <w:tc>
          <w:tcPr>
            <w:tcW w:w="3248" w:type="dxa"/>
            <w:tcBorders>
              <w:left w:val="nil"/>
              <w:right w:val="nil"/>
            </w:tcBorders>
          </w:tcPr>
          <w:p w14:paraId="5344C4B9" w14:textId="77777777" w:rsidR="00E85A0C" w:rsidRPr="004F5A29" w:rsidRDefault="00E85A0C" w:rsidP="00E85A0C">
            <w:pPr>
              <w:pStyle w:val="Tabletext"/>
            </w:pPr>
            <w:r w:rsidRPr="004F5A29">
              <w:t>Murray Valley</w:t>
            </w:r>
          </w:p>
        </w:tc>
        <w:tc>
          <w:tcPr>
            <w:tcW w:w="1984" w:type="dxa"/>
            <w:tcBorders>
              <w:left w:val="nil"/>
              <w:right w:val="nil"/>
            </w:tcBorders>
          </w:tcPr>
          <w:p w14:paraId="5344C4BA" w14:textId="77777777" w:rsidR="00E85A0C" w:rsidRPr="004F5A29" w:rsidRDefault="00E85A0C" w:rsidP="00E85A0C">
            <w:pPr>
              <w:pStyle w:val="Tabletext"/>
              <w:rPr>
                <w:i/>
              </w:rPr>
            </w:pPr>
            <w:r w:rsidRPr="004F5A29">
              <w:rPr>
                <w:i/>
              </w:rPr>
              <w:t>Eucalyptus nitens</w:t>
            </w:r>
          </w:p>
        </w:tc>
        <w:tc>
          <w:tcPr>
            <w:tcW w:w="1418" w:type="dxa"/>
            <w:tcBorders>
              <w:left w:val="nil"/>
              <w:right w:val="nil"/>
            </w:tcBorders>
          </w:tcPr>
          <w:p w14:paraId="5344C4BB" w14:textId="77777777" w:rsidR="00E85A0C" w:rsidRPr="004F5A29" w:rsidRDefault="00E85A0C" w:rsidP="00E85A0C">
            <w:pPr>
              <w:pStyle w:val="Tabletext"/>
              <w:jc w:val="center"/>
            </w:pPr>
            <w:r w:rsidRPr="004F5A29">
              <w:t>21</w:t>
            </w:r>
          </w:p>
        </w:tc>
        <w:tc>
          <w:tcPr>
            <w:tcW w:w="1371" w:type="dxa"/>
            <w:tcBorders>
              <w:left w:val="nil"/>
              <w:right w:val="nil"/>
            </w:tcBorders>
          </w:tcPr>
          <w:p w14:paraId="5344C4BC" w14:textId="77777777" w:rsidR="00E85A0C" w:rsidRPr="004F5A29" w:rsidRDefault="00E85A0C" w:rsidP="00E85A0C">
            <w:pPr>
              <w:pStyle w:val="Tabletext"/>
              <w:jc w:val="center"/>
            </w:pPr>
            <w:r w:rsidRPr="004F5A29">
              <w:t>14</w:t>
            </w:r>
          </w:p>
        </w:tc>
      </w:tr>
      <w:tr w:rsidR="004F5A29" w:rsidRPr="004F5A29" w14:paraId="5344C4C3" w14:textId="77777777" w:rsidTr="00234F79">
        <w:tc>
          <w:tcPr>
            <w:tcW w:w="1005" w:type="dxa"/>
            <w:tcBorders>
              <w:left w:val="nil"/>
              <w:right w:val="nil"/>
            </w:tcBorders>
          </w:tcPr>
          <w:p w14:paraId="5344C4BE" w14:textId="77777777" w:rsidR="00E85A0C" w:rsidRPr="004F5A29" w:rsidRDefault="00E85A0C" w:rsidP="00E85A0C">
            <w:pPr>
              <w:pStyle w:val="Tabletext"/>
              <w:jc w:val="center"/>
            </w:pPr>
            <w:r w:rsidRPr="004F5A29">
              <w:t>16</w:t>
            </w:r>
          </w:p>
        </w:tc>
        <w:tc>
          <w:tcPr>
            <w:tcW w:w="3248" w:type="dxa"/>
            <w:tcBorders>
              <w:left w:val="nil"/>
              <w:right w:val="nil"/>
            </w:tcBorders>
          </w:tcPr>
          <w:p w14:paraId="5344C4BF" w14:textId="77777777" w:rsidR="00E85A0C" w:rsidRPr="004F5A29" w:rsidRDefault="00E85A0C" w:rsidP="00E85A0C">
            <w:pPr>
              <w:pStyle w:val="Tabletext"/>
            </w:pPr>
            <w:r w:rsidRPr="004F5A29">
              <w:t>Tasmania</w:t>
            </w:r>
          </w:p>
        </w:tc>
        <w:tc>
          <w:tcPr>
            <w:tcW w:w="1984" w:type="dxa"/>
            <w:tcBorders>
              <w:left w:val="nil"/>
              <w:right w:val="nil"/>
            </w:tcBorders>
          </w:tcPr>
          <w:p w14:paraId="5344C4C0" w14:textId="77777777" w:rsidR="00E85A0C" w:rsidRPr="004F5A29" w:rsidRDefault="00E85A0C" w:rsidP="00E85A0C">
            <w:pPr>
              <w:pStyle w:val="Tabletext"/>
              <w:rPr>
                <w:i/>
              </w:rPr>
            </w:pPr>
            <w:r w:rsidRPr="004F5A29">
              <w:rPr>
                <w:i/>
              </w:rPr>
              <w:t>Eucalyptus globulus</w:t>
            </w:r>
          </w:p>
        </w:tc>
        <w:tc>
          <w:tcPr>
            <w:tcW w:w="1418" w:type="dxa"/>
            <w:tcBorders>
              <w:left w:val="nil"/>
              <w:right w:val="nil"/>
            </w:tcBorders>
          </w:tcPr>
          <w:p w14:paraId="5344C4C1" w14:textId="77777777" w:rsidR="00E85A0C" w:rsidRPr="004F5A29" w:rsidRDefault="00E85A0C" w:rsidP="00E85A0C">
            <w:pPr>
              <w:pStyle w:val="Tabletext"/>
              <w:jc w:val="center"/>
            </w:pPr>
            <w:r w:rsidRPr="004F5A29">
              <w:t>21</w:t>
            </w:r>
          </w:p>
        </w:tc>
        <w:tc>
          <w:tcPr>
            <w:tcW w:w="1371" w:type="dxa"/>
            <w:tcBorders>
              <w:left w:val="nil"/>
              <w:right w:val="nil"/>
            </w:tcBorders>
          </w:tcPr>
          <w:p w14:paraId="5344C4C2" w14:textId="77777777" w:rsidR="00E85A0C" w:rsidRPr="004F5A29" w:rsidRDefault="00E85A0C" w:rsidP="00E85A0C">
            <w:pPr>
              <w:pStyle w:val="Tabletext"/>
              <w:jc w:val="center"/>
            </w:pPr>
            <w:r w:rsidRPr="004F5A29">
              <w:t>11</w:t>
            </w:r>
          </w:p>
        </w:tc>
      </w:tr>
      <w:tr w:rsidR="00E85A0C" w:rsidRPr="004F5A29" w14:paraId="5344C4C9" w14:textId="77777777" w:rsidTr="00234F79">
        <w:tc>
          <w:tcPr>
            <w:tcW w:w="1005" w:type="dxa"/>
            <w:tcBorders>
              <w:left w:val="nil"/>
              <w:bottom w:val="single" w:sz="12" w:space="0" w:color="auto"/>
              <w:right w:val="nil"/>
            </w:tcBorders>
          </w:tcPr>
          <w:p w14:paraId="5344C4C4" w14:textId="77777777" w:rsidR="00E85A0C" w:rsidRPr="004F5A29" w:rsidRDefault="00E85A0C" w:rsidP="00E85A0C">
            <w:pPr>
              <w:pStyle w:val="Tabletext"/>
              <w:jc w:val="center"/>
            </w:pPr>
            <w:r w:rsidRPr="004F5A29">
              <w:t>17</w:t>
            </w:r>
          </w:p>
        </w:tc>
        <w:tc>
          <w:tcPr>
            <w:tcW w:w="3248" w:type="dxa"/>
            <w:tcBorders>
              <w:left w:val="nil"/>
              <w:bottom w:val="single" w:sz="12" w:space="0" w:color="auto"/>
              <w:right w:val="nil"/>
            </w:tcBorders>
          </w:tcPr>
          <w:p w14:paraId="5344C4C5" w14:textId="77777777" w:rsidR="00E85A0C" w:rsidRPr="004F5A29" w:rsidRDefault="00E85A0C" w:rsidP="00E85A0C">
            <w:pPr>
              <w:pStyle w:val="Tabletext"/>
            </w:pPr>
            <w:r w:rsidRPr="004F5A29">
              <w:t>Tasmania</w:t>
            </w:r>
          </w:p>
        </w:tc>
        <w:tc>
          <w:tcPr>
            <w:tcW w:w="1984" w:type="dxa"/>
            <w:tcBorders>
              <w:left w:val="nil"/>
              <w:bottom w:val="single" w:sz="12" w:space="0" w:color="auto"/>
              <w:right w:val="nil"/>
            </w:tcBorders>
          </w:tcPr>
          <w:p w14:paraId="5344C4C6" w14:textId="77777777" w:rsidR="00E85A0C" w:rsidRPr="004F5A29" w:rsidRDefault="00E85A0C" w:rsidP="00E85A0C">
            <w:pPr>
              <w:pStyle w:val="Tabletext"/>
              <w:rPr>
                <w:i/>
              </w:rPr>
            </w:pPr>
            <w:r w:rsidRPr="004F5A29">
              <w:rPr>
                <w:i/>
              </w:rPr>
              <w:t>Eucalyptus nitens</w:t>
            </w:r>
          </w:p>
        </w:tc>
        <w:tc>
          <w:tcPr>
            <w:tcW w:w="1418" w:type="dxa"/>
            <w:tcBorders>
              <w:left w:val="nil"/>
              <w:bottom w:val="single" w:sz="12" w:space="0" w:color="auto"/>
              <w:right w:val="nil"/>
            </w:tcBorders>
          </w:tcPr>
          <w:p w14:paraId="5344C4C7" w14:textId="77777777" w:rsidR="00E85A0C" w:rsidRPr="004F5A29" w:rsidRDefault="00E85A0C" w:rsidP="00E85A0C">
            <w:pPr>
              <w:pStyle w:val="Tabletext"/>
              <w:jc w:val="center"/>
            </w:pPr>
            <w:r w:rsidRPr="004F5A29">
              <w:t>21</w:t>
            </w:r>
          </w:p>
        </w:tc>
        <w:tc>
          <w:tcPr>
            <w:tcW w:w="1371" w:type="dxa"/>
            <w:tcBorders>
              <w:left w:val="nil"/>
              <w:bottom w:val="single" w:sz="12" w:space="0" w:color="auto"/>
              <w:right w:val="nil"/>
            </w:tcBorders>
          </w:tcPr>
          <w:p w14:paraId="5344C4C8" w14:textId="77777777" w:rsidR="00E85A0C" w:rsidRPr="004F5A29" w:rsidRDefault="00E85A0C" w:rsidP="00E85A0C">
            <w:pPr>
              <w:pStyle w:val="Tabletext"/>
              <w:jc w:val="center"/>
            </w:pPr>
            <w:r w:rsidRPr="004F5A29">
              <w:t>16</w:t>
            </w:r>
          </w:p>
        </w:tc>
      </w:tr>
    </w:tbl>
    <w:p w14:paraId="5344C4CA" w14:textId="77777777" w:rsidR="00E85A0C" w:rsidRPr="004F5A29" w:rsidRDefault="00E85A0C" w:rsidP="00E85A0C">
      <w:pPr>
        <w:rPr>
          <w:lang w:eastAsia="en-AU"/>
        </w:rPr>
      </w:pPr>
    </w:p>
    <w:p w14:paraId="5344C4CB" w14:textId="77777777" w:rsidR="00130695" w:rsidRPr="004F5A29" w:rsidRDefault="00130695" w:rsidP="003E58E2">
      <w:pPr>
        <w:rPr>
          <w:lang w:eastAsia="en-AU"/>
        </w:rPr>
      </w:pPr>
    </w:p>
    <w:p w14:paraId="5344C4CC" w14:textId="77777777" w:rsidR="00130695" w:rsidRPr="004F5A29" w:rsidRDefault="00130695" w:rsidP="003E58E2"/>
    <w:p w14:paraId="5344C4CD" w14:textId="77777777" w:rsidR="003E58E2" w:rsidRPr="004F5A29" w:rsidRDefault="00BD4404" w:rsidP="003E58E2">
      <w:pPr>
        <w:pStyle w:val="h1Chap"/>
      </w:pPr>
      <w:r w:rsidRPr="004F5A29">
        <w:fldChar w:fldCharType="begin"/>
      </w:r>
      <w:bookmarkStart w:id="434" w:name="_Ref422834848"/>
      <w:bookmarkEnd w:id="434"/>
      <w:r w:rsidR="003E58E2" w:rsidRPr="004F5A29">
        <w:instrText xml:space="preserve">  LISTNUM "schedule numbering" \l 1 \* MERGEFORMAT </w:instrText>
      </w:r>
      <w:bookmarkStart w:id="435" w:name="_Toc423463560"/>
      <w:bookmarkStart w:id="436" w:name="_Toc444766622"/>
      <w:bookmarkStart w:id="437" w:name="_Toc480372000"/>
      <w:r w:rsidRPr="004F5A29">
        <w:fldChar w:fldCharType="end"/>
      </w:r>
      <w:r w:rsidR="003E58E2" w:rsidRPr="004F5A29">
        <w:t>—</w:t>
      </w:r>
      <w:bookmarkEnd w:id="435"/>
      <w:r w:rsidR="00F66CC9" w:rsidRPr="004F5A29">
        <w:t xml:space="preserve">Specified </w:t>
      </w:r>
      <w:r w:rsidR="002974D9" w:rsidRPr="004F5A29">
        <w:t>long</w:t>
      </w:r>
      <w:r w:rsidR="002974D9" w:rsidRPr="004F5A29">
        <w:noBreakHyphen/>
      </w:r>
      <w:r w:rsidR="00F26672" w:rsidRPr="004F5A29">
        <w:t xml:space="preserve">rotation </w:t>
      </w:r>
      <w:r w:rsidR="004B1715" w:rsidRPr="004F5A29">
        <w:t>plantation forest</w:t>
      </w:r>
      <w:r w:rsidR="002352DA" w:rsidRPr="004F5A29">
        <w:t>s</w:t>
      </w:r>
      <w:bookmarkEnd w:id="436"/>
      <w:bookmarkEnd w:id="437"/>
    </w:p>
    <w:p w14:paraId="5344C4CE" w14:textId="77777777" w:rsidR="009E3520" w:rsidRPr="004F5A29" w:rsidRDefault="00171379" w:rsidP="00FC57A7">
      <w:pPr>
        <w:pStyle w:val="ntoHeading"/>
      </w:pPr>
      <w:r w:rsidRPr="004F5A29">
        <w:t>Note:</w:t>
      </w:r>
      <w:r w:rsidRPr="004F5A29">
        <w:tab/>
      </w:r>
      <w:r w:rsidR="00FC57A7" w:rsidRPr="004F5A29">
        <w:t>I</w:t>
      </w:r>
      <w:r w:rsidR="009E3520" w:rsidRPr="004F5A29">
        <w:t xml:space="preserve">n relation to a plantation forest </w:t>
      </w:r>
      <w:r w:rsidR="0076741C" w:rsidRPr="004F5A29">
        <w:t xml:space="preserve">in a conversion CEA in a national plantation inventory region, this Schedule lists the species that must be used when </w:t>
      </w:r>
      <w:r w:rsidR="00FC57A7" w:rsidRPr="004F5A29">
        <w:t xml:space="preserve">the long rotation is </w:t>
      </w:r>
      <w:r w:rsidR="009E3520" w:rsidRPr="004F5A29">
        <w:t>planted or seeded (see paragraph </w:t>
      </w:r>
      <w:r w:rsidR="00113AB4">
        <w:fldChar w:fldCharType="begin"/>
      </w:r>
      <w:r w:rsidR="00113AB4">
        <w:instrText xml:space="preserve"> REF _Ref417395600 \n </w:instrText>
      </w:r>
      <w:r w:rsidR="00113AB4">
        <w:fldChar w:fldCharType="separate"/>
      </w:r>
      <w:r w:rsidR="00797CB1">
        <w:t>17</w:t>
      </w:r>
      <w:r w:rsidR="00113AB4">
        <w:fldChar w:fldCharType="end"/>
      </w:r>
      <w:r w:rsidR="00113AB4">
        <w:fldChar w:fldCharType="begin"/>
      </w:r>
      <w:r w:rsidR="00113AB4">
        <w:instrText xml:space="preserve"> REF _Ref447203960 \n </w:instrText>
      </w:r>
      <w:r w:rsidR="00113AB4">
        <w:fldChar w:fldCharType="separate"/>
      </w:r>
      <w:r w:rsidR="00797CB1">
        <w:t>(4)</w:t>
      </w:r>
      <w:r w:rsidR="00113AB4">
        <w:fldChar w:fldCharType="end"/>
      </w:r>
      <w:r w:rsidR="00113AB4">
        <w:fldChar w:fldCharType="begin"/>
      </w:r>
      <w:r w:rsidR="00113AB4">
        <w:instrText xml:space="preserve"> REF _Ref447615734 \n </w:instrText>
      </w:r>
      <w:r w:rsidR="00113AB4">
        <w:fldChar w:fldCharType="separate"/>
      </w:r>
      <w:r w:rsidR="00797CB1">
        <w:t>(a)</w:t>
      </w:r>
      <w:r w:rsidR="00113AB4">
        <w:fldChar w:fldCharType="end"/>
      </w:r>
      <w:r w:rsidR="009E3520" w:rsidRPr="004F5A29">
        <w:t>)</w:t>
      </w:r>
      <w:r w:rsidR="00FC57A7" w:rsidRPr="004F5A29">
        <w:t>.</w:t>
      </w:r>
    </w:p>
    <w:p w14:paraId="5344C4CF" w14:textId="77777777" w:rsidR="00FC57A7" w:rsidRPr="004F5A29" w:rsidRDefault="00FC57A7" w:rsidP="00FC57A7">
      <w:pPr>
        <w:pStyle w:val="ntoHeading"/>
      </w:pPr>
      <w:r w:rsidRPr="004F5A29">
        <w:t xml:space="preserve"> </w:t>
      </w:r>
      <w:r w:rsidRPr="004F5A29">
        <w:tab/>
        <w:t xml:space="preserve">In relation to a plantation forest </w:t>
      </w:r>
      <w:r w:rsidR="0076741C" w:rsidRPr="004F5A29">
        <w:t xml:space="preserve">in any CEA, </w:t>
      </w:r>
      <w:r w:rsidR="00605363" w:rsidRPr="004F5A29">
        <w:t xml:space="preserve">(whether new plantation, conversion or maintenance), </w:t>
      </w:r>
      <w:r w:rsidRPr="004F5A29">
        <w:t>this Schedule lists maximum rotation lengths for the specified species and national plantation inventory regions (see paragraph </w:t>
      </w:r>
      <w:r w:rsidR="00113AB4">
        <w:fldChar w:fldCharType="begin"/>
      </w:r>
      <w:r w:rsidR="00113AB4">
        <w:instrText xml:space="preserve"> REF _Ref426560653 \n </w:instrText>
      </w:r>
      <w:r w:rsidR="00113AB4">
        <w:fldChar w:fldCharType="separate"/>
      </w:r>
      <w:r w:rsidR="00797CB1">
        <w:t>26</w:t>
      </w:r>
      <w:r w:rsidR="00113AB4">
        <w:fldChar w:fldCharType="end"/>
      </w:r>
      <w:r w:rsidR="00113AB4">
        <w:fldChar w:fldCharType="begin"/>
      </w:r>
      <w:r w:rsidR="00113AB4">
        <w:instrText xml:space="preserve"> REF _Ref446409507 \n </w:instrText>
      </w:r>
      <w:r w:rsidR="00113AB4">
        <w:fldChar w:fldCharType="separate"/>
      </w:r>
      <w:r w:rsidR="00797CB1">
        <w:t>(4)</w:t>
      </w:r>
      <w:r w:rsidR="00113AB4">
        <w:fldChar w:fldCharType="end"/>
      </w:r>
      <w:r w:rsidR="00113AB4">
        <w:fldChar w:fldCharType="begin"/>
      </w:r>
      <w:r w:rsidR="00113AB4">
        <w:instrText xml:space="preserve"> REF _Ref447616159 \n </w:instrText>
      </w:r>
      <w:r w:rsidR="00113AB4">
        <w:fldChar w:fldCharType="separate"/>
      </w:r>
      <w:r w:rsidR="00797CB1">
        <w:t>(a)</w:t>
      </w:r>
      <w:r w:rsidR="00113AB4">
        <w:fldChar w:fldCharType="end"/>
      </w:r>
      <w:r w:rsidRPr="004F5A29">
        <w:t>).</w:t>
      </w:r>
    </w:p>
    <w:p w14:paraId="5344C4D0" w14:textId="77777777" w:rsidR="0009522F" w:rsidRPr="004F5A29" w:rsidRDefault="0009522F" w:rsidP="00ED792B">
      <w:pPr>
        <w:pStyle w:val="ntoHeading"/>
      </w:pPr>
    </w:p>
    <w:tbl>
      <w:tblPr>
        <w:tblStyle w:val="TableGrid"/>
        <w:tblW w:w="0" w:type="auto"/>
        <w:tblInd w:w="777" w:type="dxa"/>
        <w:tblLayout w:type="fixed"/>
        <w:tblLook w:val="04A0" w:firstRow="1" w:lastRow="0" w:firstColumn="1" w:lastColumn="0" w:noHBand="0" w:noVBand="1"/>
      </w:tblPr>
      <w:tblGrid>
        <w:gridCol w:w="3017"/>
        <w:gridCol w:w="2835"/>
        <w:gridCol w:w="1627"/>
      </w:tblGrid>
      <w:tr w:rsidR="004F5A29" w:rsidRPr="004F5A29" w14:paraId="5344C4D4" w14:textId="77777777" w:rsidTr="00234F79">
        <w:trPr>
          <w:tblHeader/>
        </w:trPr>
        <w:tc>
          <w:tcPr>
            <w:tcW w:w="3017" w:type="dxa"/>
            <w:tcBorders>
              <w:top w:val="single" w:sz="12" w:space="0" w:color="auto"/>
              <w:left w:val="nil"/>
              <w:bottom w:val="single" w:sz="12" w:space="0" w:color="auto"/>
              <w:right w:val="nil"/>
            </w:tcBorders>
          </w:tcPr>
          <w:p w14:paraId="5344C4D1" w14:textId="77777777" w:rsidR="0009522F" w:rsidRPr="004F5A29" w:rsidRDefault="00234F79" w:rsidP="00FB45B4">
            <w:pPr>
              <w:pStyle w:val="TableHeading"/>
            </w:pPr>
            <w:r w:rsidRPr="004F5A29">
              <w:t>National plantation inventory</w:t>
            </w:r>
            <w:r w:rsidRPr="004F5A29">
              <w:rPr>
                <w:b w:val="0"/>
                <w:i/>
              </w:rPr>
              <w:t xml:space="preserve"> </w:t>
            </w:r>
            <w:r w:rsidRPr="004F5A29">
              <w:t>region</w:t>
            </w:r>
          </w:p>
        </w:tc>
        <w:tc>
          <w:tcPr>
            <w:tcW w:w="2835" w:type="dxa"/>
            <w:tcBorders>
              <w:top w:val="single" w:sz="12" w:space="0" w:color="auto"/>
              <w:left w:val="nil"/>
              <w:bottom w:val="single" w:sz="12" w:space="0" w:color="auto"/>
              <w:right w:val="nil"/>
            </w:tcBorders>
          </w:tcPr>
          <w:p w14:paraId="5344C4D2" w14:textId="77777777" w:rsidR="0009522F" w:rsidRPr="004F5A29" w:rsidRDefault="0009522F" w:rsidP="00FB45B4">
            <w:pPr>
              <w:pStyle w:val="TableHeading"/>
            </w:pPr>
            <w:r w:rsidRPr="004F5A29">
              <w:t>Species</w:t>
            </w:r>
          </w:p>
        </w:tc>
        <w:tc>
          <w:tcPr>
            <w:tcW w:w="1627" w:type="dxa"/>
            <w:tcBorders>
              <w:top w:val="single" w:sz="12" w:space="0" w:color="auto"/>
              <w:left w:val="nil"/>
              <w:bottom w:val="single" w:sz="12" w:space="0" w:color="auto"/>
              <w:right w:val="nil"/>
            </w:tcBorders>
          </w:tcPr>
          <w:p w14:paraId="5344C4D3" w14:textId="77777777" w:rsidR="0009522F" w:rsidRPr="004F5A29" w:rsidRDefault="00FF11A3" w:rsidP="00FB45B4">
            <w:pPr>
              <w:pStyle w:val="TableHeading"/>
              <w:jc w:val="center"/>
            </w:pPr>
            <w:r w:rsidRPr="004F5A29">
              <w:t xml:space="preserve">Harvest upper age limit </w:t>
            </w:r>
            <w:r w:rsidR="005976B2" w:rsidRPr="004F5A29">
              <w:t>(years)</w:t>
            </w:r>
          </w:p>
        </w:tc>
      </w:tr>
      <w:tr w:rsidR="004F5A29" w:rsidRPr="004F5A29" w14:paraId="5344C4D8" w14:textId="77777777" w:rsidTr="00234F79">
        <w:tc>
          <w:tcPr>
            <w:tcW w:w="3017" w:type="dxa"/>
            <w:tcBorders>
              <w:top w:val="single" w:sz="12" w:space="0" w:color="auto"/>
              <w:left w:val="nil"/>
              <w:bottom w:val="nil"/>
              <w:right w:val="nil"/>
            </w:tcBorders>
            <w:vAlign w:val="bottom"/>
          </w:tcPr>
          <w:p w14:paraId="5344C4D5" w14:textId="77777777" w:rsidR="0009522F" w:rsidRPr="004F5A29" w:rsidRDefault="0009522F" w:rsidP="0009522F">
            <w:pPr>
              <w:pStyle w:val="Tabletext"/>
              <w:rPr>
                <w:iCs/>
              </w:rPr>
            </w:pPr>
            <w:r w:rsidRPr="004F5A29">
              <w:rPr>
                <w:iCs/>
              </w:rPr>
              <w:t>Western Australia</w:t>
            </w:r>
          </w:p>
        </w:tc>
        <w:tc>
          <w:tcPr>
            <w:tcW w:w="2835" w:type="dxa"/>
            <w:tcBorders>
              <w:top w:val="single" w:sz="12" w:space="0" w:color="auto"/>
              <w:left w:val="nil"/>
              <w:bottom w:val="nil"/>
              <w:right w:val="nil"/>
            </w:tcBorders>
            <w:vAlign w:val="bottom"/>
          </w:tcPr>
          <w:p w14:paraId="5344C4D6" w14:textId="77777777" w:rsidR="0009522F" w:rsidRPr="004F5A29" w:rsidRDefault="0009522F" w:rsidP="0009522F">
            <w:pPr>
              <w:pStyle w:val="Tabletext"/>
              <w:rPr>
                <w:i/>
                <w:iCs/>
              </w:rPr>
            </w:pPr>
            <w:r w:rsidRPr="004F5A29">
              <w:rPr>
                <w:i/>
                <w:iCs/>
              </w:rPr>
              <w:t>Eucalyptus cladocalyx</w:t>
            </w:r>
          </w:p>
        </w:tc>
        <w:tc>
          <w:tcPr>
            <w:tcW w:w="1627" w:type="dxa"/>
            <w:tcBorders>
              <w:top w:val="single" w:sz="12" w:space="0" w:color="auto"/>
              <w:left w:val="nil"/>
              <w:bottom w:val="nil"/>
              <w:right w:val="nil"/>
            </w:tcBorders>
            <w:vAlign w:val="bottom"/>
          </w:tcPr>
          <w:p w14:paraId="5344C4D7" w14:textId="77777777" w:rsidR="0009522F" w:rsidRPr="004F5A29" w:rsidRDefault="00FF11A3" w:rsidP="00FB45B4">
            <w:pPr>
              <w:pStyle w:val="Tabletext"/>
              <w:jc w:val="center"/>
            </w:pPr>
            <w:r w:rsidRPr="004F5A29">
              <w:t>45</w:t>
            </w:r>
          </w:p>
        </w:tc>
      </w:tr>
      <w:tr w:rsidR="004F5A29" w:rsidRPr="004F5A29" w14:paraId="5344C4DC" w14:textId="77777777" w:rsidTr="00234F79">
        <w:tc>
          <w:tcPr>
            <w:tcW w:w="3017" w:type="dxa"/>
            <w:tcBorders>
              <w:top w:val="nil"/>
              <w:left w:val="nil"/>
              <w:bottom w:val="nil"/>
              <w:right w:val="nil"/>
            </w:tcBorders>
            <w:vAlign w:val="bottom"/>
          </w:tcPr>
          <w:p w14:paraId="5344C4D9" w14:textId="77777777" w:rsidR="0009522F" w:rsidRPr="004F5A29" w:rsidRDefault="0009522F" w:rsidP="0009522F">
            <w:pPr>
              <w:pStyle w:val="Tabletext"/>
              <w:rPr>
                <w:i/>
                <w:iCs/>
              </w:rPr>
            </w:pPr>
          </w:p>
        </w:tc>
        <w:tc>
          <w:tcPr>
            <w:tcW w:w="2835" w:type="dxa"/>
            <w:tcBorders>
              <w:top w:val="nil"/>
              <w:left w:val="nil"/>
              <w:bottom w:val="nil"/>
              <w:right w:val="nil"/>
            </w:tcBorders>
            <w:vAlign w:val="bottom"/>
          </w:tcPr>
          <w:p w14:paraId="5344C4DA" w14:textId="77777777" w:rsidR="0009522F" w:rsidRPr="004F5A29" w:rsidRDefault="0009522F" w:rsidP="0009522F">
            <w:pPr>
              <w:pStyle w:val="Tabletext"/>
              <w:rPr>
                <w:i/>
                <w:iCs/>
              </w:rPr>
            </w:pPr>
            <w:r w:rsidRPr="004F5A29">
              <w:rPr>
                <w:i/>
                <w:iCs/>
              </w:rPr>
              <w:t>Eucalyptus grandis</w:t>
            </w:r>
          </w:p>
        </w:tc>
        <w:tc>
          <w:tcPr>
            <w:tcW w:w="1627" w:type="dxa"/>
            <w:tcBorders>
              <w:top w:val="nil"/>
              <w:left w:val="nil"/>
              <w:bottom w:val="nil"/>
              <w:right w:val="nil"/>
            </w:tcBorders>
            <w:vAlign w:val="bottom"/>
          </w:tcPr>
          <w:p w14:paraId="5344C4DB" w14:textId="77777777" w:rsidR="0009522F" w:rsidRPr="004F5A29" w:rsidRDefault="00FF11A3" w:rsidP="00FB45B4">
            <w:pPr>
              <w:pStyle w:val="Tabletext"/>
              <w:jc w:val="center"/>
            </w:pPr>
            <w:r w:rsidRPr="004F5A29">
              <w:t>45</w:t>
            </w:r>
          </w:p>
        </w:tc>
      </w:tr>
      <w:tr w:rsidR="004F5A29" w:rsidRPr="004F5A29" w14:paraId="5344C4E0" w14:textId="77777777" w:rsidTr="00234F79">
        <w:tc>
          <w:tcPr>
            <w:tcW w:w="3017" w:type="dxa"/>
            <w:tcBorders>
              <w:top w:val="nil"/>
              <w:left w:val="nil"/>
              <w:bottom w:val="nil"/>
              <w:right w:val="nil"/>
            </w:tcBorders>
            <w:vAlign w:val="bottom"/>
          </w:tcPr>
          <w:p w14:paraId="5344C4DD" w14:textId="77777777" w:rsidR="0009522F" w:rsidRPr="004F5A29" w:rsidRDefault="0009522F" w:rsidP="0009522F">
            <w:pPr>
              <w:pStyle w:val="Tabletext"/>
              <w:rPr>
                <w:i/>
                <w:iCs/>
              </w:rPr>
            </w:pPr>
          </w:p>
        </w:tc>
        <w:tc>
          <w:tcPr>
            <w:tcW w:w="2835" w:type="dxa"/>
            <w:tcBorders>
              <w:top w:val="nil"/>
              <w:left w:val="nil"/>
              <w:bottom w:val="nil"/>
              <w:right w:val="nil"/>
            </w:tcBorders>
            <w:vAlign w:val="bottom"/>
          </w:tcPr>
          <w:p w14:paraId="5344C4DE" w14:textId="77777777" w:rsidR="0009522F" w:rsidRPr="004F5A29" w:rsidRDefault="0009522F" w:rsidP="0088040F">
            <w:pPr>
              <w:pStyle w:val="Tabletext"/>
              <w:rPr>
                <w:i/>
                <w:iCs/>
              </w:rPr>
            </w:pPr>
            <w:r w:rsidRPr="004F5A29">
              <w:rPr>
                <w:i/>
                <w:iCs/>
              </w:rPr>
              <w:t>Eucalyptus salig</w:t>
            </w:r>
            <w:r w:rsidR="0088040F" w:rsidRPr="004F5A29">
              <w:rPr>
                <w:i/>
                <w:iCs/>
              </w:rPr>
              <w:t>n</w:t>
            </w:r>
            <w:r w:rsidRPr="004F5A29">
              <w:rPr>
                <w:i/>
                <w:iCs/>
              </w:rPr>
              <w:t>a</w:t>
            </w:r>
          </w:p>
        </w:tc>
        <w:tc>
          <w:tcPr>
            <w:tcW w:w="1627" w:type="dxa"/>
            <w:tcBorders>
              <w:top w:val="nil"/>
              <w:left w:val="nil"/>
              <w:bottom w:val="nil"/>
              <w:right w:val="nil"/>
            </w:tcBorders>
            <w:vAlign w:val="bottom"/>
          </w:tcPr>
          <w:p w14:paraId="5344C4DF" w14:textId="77777777" w:rsidR="0009522F" w:rsidRPr="004F5A29" w:rsidRDefault="00FF11A3" w:rsidP="00FB45B4">
            <w:pPr>
              <w:pStyle w:val="Tabletext"/>
              <w:jc w:val="center"/>
            </w:pPr>
            <w:r w:rsidRPr="004F5A29">
              <w:t>45</w:t>
            </w:r>
          </w:p>
        </w:tc>
      </w:tr>
      <w:tr w:rsidR="004F5A29" w:rsidRPr="004F5A29" w14:paraId="5344C4E4" w14:textId="77777777" w:rsidTr="00234F79">
        <w:tc>
          <w:tcPr>
            <w:tcW w:w="3017" w:type="dxa"/>
            <w:tcBorders>
              <w:top w:val="nil"/>
              <w:left w:val="nil"/>
              <w:bottom w:val="nil"/>
              <w:right w:val="nil"/>
            </w:tcBorders>
            <w:vAlign w:val="bottom"/>
          </w:tcPr>
          <w:p w14:paraId="5344C4E1" w14:textId="77777777" w:rsidR="0009522F" w:rsidRPr="004F5A29" w:rsidRDefault="0009522F" w:rsidP="0009522F">
            <w:pPr>
              <w:pStyle w:val="Tabletext"/>
              <w:rPr>
                <w:i/>
                <w:iCs/>
              </w:rPr>
            </w:pPr>
          </w:p>
        </w:tc>
        <w:tc>
          <w:tcPr>
            <w:tcW w:w="2835" w:type="dxa"/>
            <w:tcBorders>
              <w:top w:val="nil"/>
              <w:left w:val="nil"/>
              <w:bottom w:val="nil"/>
              <w:right w:val="nil"/>
            </w:tcBorders>
            <w:vAlign w:val="bottom"/>
          </w:tcPr>
          <w:p w14:paraId="5344C4E2" w14:textId="77777777" w:rsidR="0009522F" w:rsidRPr="004F5A29" w:rsidRDefault="0009522F" w:rsidP="0009522F">
            <w:pPr>
              <w:pStyle w:val="Tabletext"/>
              <w:rPr>
                <w:i/>
                <w:iCs/>
              </w:rPr>
            </w:pPr>
            <w:r w:rsidRPr="004F5A29">
              <w:rPr>
                <w:i/>
                <w:iCs/>
              </w:rPr>
              <w:t>Corymbia maculata</w:t>
            </w:r>
          </w:p>
        </w:tc>
        <w:tc>
          <w:tcPr>
            <w:tcW w:w="1627" w:type="dxa"/>
            <w:tcBorders>
              <w:top w:val="nil"/>
              <w:left w:val="nil"/>
              <w:bottom w:val="nil"/>
              <w:right w:val="nil"/>
            </w:tcBorders>
            <w:vAlign w:val="bottom"/>
          </w:tcPr>
          <w:p w14:paraId="5344C4E3" w14:textId="77777777" w:rsidR="0009522F" w:rsidRPr="004F5A29" w:rsidRDefault="00FF11A3" w:rsidP="00FB45B4">
            <w:pPr>
              <w:pStyle w:val="Tabletext"/>
              <w:jc w:val="center"/>
            </w:pPr>
            <w:r w:rsidRPr="004F5A29">
              <w:t>45</w:t>
            </w:r>
          </w:p>
        </w:tc>
      </w:tr>
      <w:tr w:rsidR="004F5A29" w:rsidRPr="004F5A29" w14:paraId="5344C4E8" w14:textId="77777777" w:rsidTr="00234F79">
        <w:tc>
          <w:tcPr>
            <w:tcW w:w="3017" w:type="dxa"/>
            <w:tcBorders>
              <w:top w:val="nil"/>
              <w:left w:val="nil"/>
              <w:bottom w:val="nil"/>
              <w:right w:val="nil"/>
            </w:tcBorders>
            <w:vAlign w:val="bottom"/>
          </w:tcPr>
          <w:p w14:paraId="5344C4E5" w14:textId="77777777" w:rsidR="00FF11A3" w:rsidRPr="004F5A29" w:rsidRDefault="00FF11A3" w:rsidP="0009522F">
            <w:pPr>
              <w:pStyle w:val="Tabletext"/>
              <w:rPr>
                <w:i/>
                <w:iCs/>
              </w:rPr>
            </w:pPr>
          </w:p>
        </w:tc>
        <w:tc>
          <w:tcPr>
            <w:tcW w:w="2835" w:type="dxa"/>
            <w:tcBorders>
              <w:top w:val="nil"/>
              <w:left w:val="nil"/>
              <w:bottom w:val="nil"/>
              <w:right w:val="nil"/>
            </w:tcBorders>
            <w:vAlign w:val="bottom"/>
          </w:tcPr>
          <w:p w14:paraId="5344C4E6" w14:textId="77777777" w:rsidR="00FF11A3" w:rsidRPr="004F5A29" w:rsidRDefault="00FF11A3" w:rsidP="00FF11A3">
            <w:pPr>
              <w:pStyle w:val="Tabletext"/>
              <w:rPr>
                <w:i/>
                <w:iCs/>
              </w:rPr>
            </w:pPr>
            <w:r w:rsidRPr="004F5A29">
              <w:rPr>
                <w:i/>
                <w:iCs/>
              </w:rPr>
              <w:t>Corymbia citriodora</w:t>
            </w:r>
          </w:p>
        </w:tc>
        <w:tc>
          <w:tcPr>
            <w:tcW w:w="1627" w:type="dxa"/>
            <w:tcBorders>
              <w:top w:val="nil"/>
              <w:left w:val="nil"/>
              <w:bottom w:val="nil"/>
              <w:right w:val="nil"/>
            </w:tcBorders>
            <w:vAlign w:val="bottom"/>
          </w:tcPr>
          <w:p w14:paraId="5344C4E7" w14:textId="77777777" w:rsidR="00FF11A3" w:rsidRPr="004F5A29" w:rsidRDefault="00FF11A3" w:rsidP="00FB45B4">
            <w:pPr>
              <w:pStyle w:val="Tabletext"/>
              <w:jc w:val="center"/>
            </w:pPr>
            <w:r w:rsidRPr="004F5A29">
              <w:t>45</w:t>
            </w:r>
          </w:p>
        </w:tc>
      </w:tr>
      <w:tr w:rsidR="004F5A29" w:rsidRPr="004F5A29" w14:paraId="5344C4EC" w14:textId="77777777" w:rsidTr="00234F79">
        <w:tc>
          <w:tcPr>
            <w:tcW w:w="3017" w:type="dxa"/>
            <w:tcBorders>
              <w:top w:val="nil"/>
              <w:left w:val="nil"/>
              <w:bottom w:val="nil"/>
              <w:right w:val="nil"/>
            </w:tcBorders>
            <w:vAlign w:val="bottom"/>
          </w:tcPr>
          <w:p w14:paraId="5344C4E9" w14:textId="77777777" w:rsidR="0009522F" w:rsidRPr="004F5A29" w:rsidRDefault="0009522F" w:rsidP="0009522F">
            <w:pPr>
              <w:pStyle w:val="Tabletext"/>
              <w:rPr>
                <w:i/>
                <w:iCs/>
              </w:rPr>
            </w:pPr>
          </w:p>
        </w:tc>
        <w:tc>
          <w:tcPr>
            <w:tcW w:w="2835" w:type="dxa"/>
            <w:tcBorders>
              <w:top w:val="nil"/>
              <w:left w:val="nil"/>
              <w:bottom w:val="nil"/>
              <w:right w:val="nil"/>
            </w:tcBorders>
            <w:vAlign w:val="bottom"/>
          </w:tcPr>
          <w:p w14:paraId="5344C4EA" w14:textId="77777777" w:rsidR="0009522F" w:rsidRPr="004F5A29" w:rsidRDefault="0009522F" w:rsidP="00E643EC">
            <w:pPr>
              <w:pStyle w:val="Tabletext"/>
              <w:rPr>
                <w:i/>
                <w:iCs/>
              </w:rPr>
            </w:pPr>
            <w:r w:rsidRPr="004F5A29">
              <w:rPr>
                <w:i/>
                <w:iCs/>
              </w:rPr>
              <w:t xml:space="preserve">Pinus </w:t>
            </w:r>
            <w:r w:rsidR="0030469E" w:rsidRPr="004F5A29">
              <w:rPr>
                <w:i/>
                <w:iCs/>
              </w:rPr>
              <w:t>radiata</w:t>
            </w:r>
          </w:p>
        </w:tc>
        <w:tc>
          <w:tcPr>
            <w:tcW w:w="1627" w:type="dxa"/>
            <w:tcBorders>
              <w:top w:val="nil"/>
              <w:left w:val="nil"/>
              <w:bottom w:val="nil"/>
              <w:right w:val="nil"/>
            </w:tcBorders>
            <w:vAlign w:val="bottom"/>
          </w:tcPr>
          <w:p w14:paraId="5344C4EB" w14:textId="77777777" w:rsidR="0009522F" w:rsidRPr="004F5A29" w:rsidRDefault="0009522F" w:rsidP="00FB45B4">
            <w:pPr>
              <w:pStyle w:val="Tabletext"/>
              <w:jc w:val="center"/>
            </w:pPr>
            <w:r w:rsidRPr="004F5A29">
              <w:t>40</w:t>
            </w:r>
          </w:p>
        </w:tc>
      </w:tr>
      <w:tr w:rsidR="004F5A29" w:rsidRPr="004F5A29" w14:paraId="5344C4F0" w14:textId="77777777" w:rsidTr="00234F79">
        <w:tc>
          <w:tcPr>
            <w:tcW w:w="3017" w:type="dxa"/>
            <w:tcBorders>
              <w:top w:val="nil"/>
              <w:left w:val="nil"/>
              <w:bottom w:val="single" w:sz="4" w:space="0" w:color="auto"/>
              <w:right w:val="nil"/>
            </w:tcBorders>
            <w:vAlign w:val="bottom"/>
          </w:tcPr>
          <w:p w14:paraId="5344C4ED" w14:textId="77777777" w:rsidR="0009522F" w:rsidRPr="004F5A29" w:rsidRDefault="0009522F" w:rsidP="0009522F">
            <w:pPr>
              <w:pStyle w:val="Tabletext"/>
              <w:rPr>
                <w:i/>
                <w:iCs/>
              </w:rPr>
            </w:pPr>
          </w:p>
        </w:tc>
        <w:tc>
          <w:tcPr>
            <w:tcW w:w="2835" w:type="dxa"/>
            <w:tcBorders>
              <w:top w:val="nil"/>
              <w:left w:val="nil"/>
              <w:bottom w:val="single" w:sz="4" w:space="0" w:color="auto"/>
              <w:right w:val="nil"/>
            </w:tcBorders>
            <w:vAlign w:val="bottom"/>
          </w:tcPr>
          <w:p w14:paraId="5344C4EE" w14:textId="77777777" w:rsidR="0009522F" w:rsidRPr="004F5A29" w:rsidRDefault="0009522F" w:rsidP="0009522F">
            <w:pPr>
              <w:pStyle w:val="Tabletext"/>
              <w:rPr>
                <w:i/>
                <w:iCs/>
              </w:rPr>
            </w:pPr>
            <w:r w:rsidRPr="004F5A29">
              <w:rPr>
                <w:i/>
                <w:iCs/>
              </w:rPr>
              <w:t>Pinus pinaster</w:t>
            </w:r>
          </w:p>
        </w:tc>
        <w:tc>
          <w:tcPr>
            <w:tcW w:w="1627" w:type="dxa"/>
            <w:tcBorders>
              <w:top w:val="nil"/>
              <w:left w:val="nil"/>
              <w:bottom w:val="single" w:sz="4" w:space="0" w:color="auto"/>
              <w:right w:val="nil"/>
            </w:tcBorders>
            <w:vAlign w:val="bottom"/>
          </w:tcPr>
          <w:p w14:paraId="5344C4EF" w14:textId="77777777" w:rsidR="0009522F" w:rsidRPr="004F5A29" w:rsidRDefault="0009522F" w:rsidP="00FB45B4">
            <w:pPr>
              <w:pStyle w:val="Tabletext"/>
              <w:jc w:val="center"/>
            </w:pPr>
            <w:r w:rsidRPr="004F5A29">
              <w:t>50</w:t>
            </w:r>
          </w:p>
        </w:tc>
      </w:tr>
      <w:tr w:rsidR="004F5A29" w:rsidRPr="004F5A29" w14:paraId="5344C4F4" w14:textId="77777777" w:rsidTr="00234F79">
        <w:tc>
          <w:tcPr>
            <w:tcW w:w="3017" w:type="dxa"/>
            <w:tcBorders>
              <w:left w:val="nil"/>
              <w:bottom w:val="nil"/>
              <w:right w:val="nil"/>
            </w:tcBorders>
            <w:vAlign w:val="bottom"/>
          </w:tcPr>
          <w:p w14:paraId="5344C4F1" w14:textId="77777777" w:rsidR="0009522F" w:rsidRPr="004F5A29" w:rsidRDefault="00FB45B4" w:rsidP="00FB45B4">
            <w:pPr>
              <w:pStyle w:val="Tabletext"/>
              <w:rPr>
                <w:iCs/>
              </w:rPr>
            </w:pPr>
            <w:r w:rsidRPr="004F5A29">
              <w:rPr>
                <w:iCs/>
              </w:rPr>
              <w:t>Mount Lofty &amp; Kangaroo Island</w:t>
            </w:r>
          </w:p>
        </w:tc>
        <w:tc>
          <w:tcPr>
            <w:tcW w:w="2835" w:type="dxa"/>
            <w:tcBorders>
              <w:left w:val="nil"/>
              <w:bottom w:val="nil"/>
              <w:right w:val="nil"/>
            </w:tcBorders>
            <w:vAlign w:val="bottom"/>
          </w:tcPr>
          <w:p w14:paraId="5344C4F2" w14:textId="77777777" w:rsidR="0009522F" w:rsidRPr="004F5A29" w:rsidRDefault="0009522F" w:rsidP="0009522F">
            <w:pPr>
              <w:pStyle w:val="Tabletext"/>
              <w:rPr>
                <w:i/>
                <w:iCs/>
              </w:rPr>
            </w:pPr>
            <w:r w:rsidRPr="004F5A29">
              <w:rPr>
                <w:i/>
                <w:iCs/>
              </w:rPr>
              <w:t>Corymbia maculata</w:t>
            </w:r>
          </w:p>
        </w:tc>
        <w:tc>
          <w:tcPr>
            <w:tcW w:w="1627" w:type="dxa"/>
            <w:tcBorders>
              <w:left w:val="nil"/>
              <w:bottom w:val="nil"/>
              <w:right w:val="nil"/>
            </w:tcBorders>
            <w:vAlign w:val="bottom"/>
          </w:tcPr>
          <w:p w14:paraId="5344C4F3" w14:textId="77777777" w:rsidR="0009522F" w:rsidRPr="004F5A29" w:rsidRDefault="00FF11A3" w:rsidP="00FF11A3">
            <w:pPr>
              <w:pStyle w:val="Tabletext"/>
              <w:jc w:val="center"/>
            </w:pPr>
            <w:r w:rsidRPr="004F5A29">
              <w:t>45</w:t>
            </w:r>
          </w:p>
        </w:tc>
      </w:tr>
      <w:tr w:rsidR="004F5A29" w:rsidRPr="004F5A29" w14:paraId="5344C4F8" w14:textId="77777777" w:rsidTr="00234F79">
        <w:tc>
          <w:tcPr>
            <w:tcW w:w="3017" w:type="dxa"/>
            <w:tcBorders>
              <w:top w:val="nil"/>
              <w:left w:val="nil"/>
              <w:right w:val="nil"/>
            </w:tcBorders>
            <w:vAlign w:val="bottom"/>
          </w:tcPr>
          <w:p w14:paraId="5344C4F5" w14:textId="77777777" w:rsidR="0009522F" w:rsidRPr="004F5A29" w:rsidRDefault="0009522F" w:rsidP="0009522F">
            <w:pPr>
              <w:pStyle w:val="Tabletext"/>
              <w:rPr>
                <w:i/>
                <w:iCs/>
              </w:rPr>
            </w:pPr>
          </w:p>
        </w:tc>
        <w:tc>
          <w:tcPr>
            <w:tcW w:w="2835" w:type="dxa"/>
            <w:tcBorders>
              <w:top w:val="nil"/>
              <w:left w:val="nil"/>
              <w:right w:val="nil"/>
            </w:tcBorders>
            <w:vAlign w:val="bottom"/>
          </w:tcPr>
          <w:p w14:paraId="5344C4F6" w14:textId="77777777" w:rsidR="0009522F" w:rsidRPr="004F5A29" w:rsidRDefault="0009522F" w:rsidP="00E33750">
            <w:pPr>
              <w:pStyle w:val="Tabletext"/>
              <w:rPr>
                <w:i/>
                <w:iCs/>
              </w:rPr>
            </w:pPr>
            <w:r w:rsidRPr="004F5A29">
              <w:rPr>
                <w:i/>
                <w:iCs/>
              </w:rPr>
              <w:t xml:space="preserve">Pinus </w:t>
            </w:r>
            <w:r w:rsidR="0030469E" w:rsidRPr="004F5A29">
              <w:rPr>
                <w:i/>
                <w:iCs/>
              </w:rPr>
              <w:t>radiat</w:t>
            </w:r>
            <w:r w:rsidR="00E33750" w:rsidRPr="004F5A29">
              <w:rPr>
                <w:i/>
                <w:iCs/>
              </w:rPr>
              <w:t>a</w:t>
            </w:r>
          </w:p>
        </w:tc>
        <w:tc>
          <w:tcPr>
            <w:tcW w:w="1627" w:type="dxa"/>
            <w:tcBorders>
              <w:top w:val="nil"/>
              <w:left w:val="nil"/>
              <w:right w:val="nil"/>
            </w:tcBorders>
            <w:vAlign w:val="bottom"/>
          </w:tcPr>
          <w:p w14:paraId="5344C4F7" w14:textId="77777777" w:rsidR="0009522F" w:rsidRPr="004F5A29" w:rsidRDefault="0009522F" w:rsidP="00FB45B4">
            <w:pPr>
              <w:pStyle w:val="Tabletext"/>
              <w:jc w:val="center"/>
            </w:pPr>
            <w:r w:rsidRPr="004F5A29">
              <w:t>40</w:t>
            </w:r>
          </w:p>
        </w:tc>
      </w:tr>
      <w:tr w:rsidR="004F5A29" w:rsidRPr="004F5A29" w14:paraId="5344C4FC" w14:textId="77777777" w:rsidTr="00234F79">
        <w:tc>
          <w:tcPr>
            <w:tcW w:w="3017" w:type="dxa"/>
            <w:tcBorders>
              <w:left w:val="nil"/>
              <w:bottom w:val="single" w:sz="4" w:space="0" w:color="auto"/>
              <w:right w:val="nil"/>
            </w:tcBorders>
            <w:vAlign w:val="bottom"/>
          </w:tcPr>
          <w:p w14:paraId="5344C4F9" w14:textId="77777777" w:rsidR="0009522F" w:rsidRPr="004F5A29" w:rsidRDefault="00FB45B4" w:rsidP="0009522F">
            <w:pPr>
              <w:pStyle w:val="Tabletext"/>
              <w:rPr>
                <w:iCs/>
              </w:rPr>
            </w:pPr>
            <w:r w:rsidRPr="004F5A29">
              <w:rPr>
                <w:iCs/>
              </w:rPr>
              <w:t>Green Triangle</w:t>
            </w:r>
          </w:p>
        </w:tc>
        <w:tc>
          <w:tcPr>
            <w:tcW w:w="2835" w:type="dxa"/>
            <w:tcBorders>
              <w:left w:val="nil"/>
              <w:bottom w:val="single" w:sz="4" w:space="0" w:color="auto"/>
              <w:right w:val="nil"/>
            </w:tcBorders>
            <w:vAlign w:val="bottom"/>
          </w:tcPr>
          <w:p w14:paraId="5344C4FA" w14:textId="77777777" w:rsidR="0009522F" w:rsidRPr="004F5A29" w:rsidRDefault="0009522F" w:rsidP="0009522F">
            <w:pPr>
              <w:pStyle w:val="Tabletext"/>
              <w:rPr>
                <w:i/>
                <w:iCs/>
              </w:rPr>
            </w:pPr>
            <w:r w:rsidRPr="004F5A29">
              <w:rPr>
                <w:i/>
                <w:iCs/>
              </w:rPr>
              <w:t xml:space="preserve">Pinus </w:t>
            </w:r>
            <w:r w:rsidR="0030469E" w:rsidRPr="004F5A29">
              <w:rPr>
                <w:i/>
                <w:iCs/>
              </w:rPr>
              <w:t>radiata</w:t>
            </w:r>
          </w:p>
        </w:tc>
        <w:tc>
          <w:tcPr>
            <w:tcW w:w="1627" w:type="dxa"/>
            <w:tcBorders>
              <w:left w:val="nil"/>
              <w:bottom w:val="single" w:sz="4" w:space="0" w:color="auto"/>
              <w:right w:val="nil"/>
            </w:tcBorders>
            <w:vAlign w:val="bottom"/>
          </w:tcPr>
          <w:p w14:paraId="5344C4FB" w14:textId="77777777" w:rsidR="0009522F" w:rsidRPr="004F5A29" w:rsidRDefault="0009522F" w:rsidP="00FB45B4">
            <w:pPr>
              <w:pStyle w:val="Tabletext"/>
              <w:jc w:val="center"/>
            </w:pPr>
            <w:r w:rsidRPr="004F5A29">
              <w:t>40</w:t>
            </w:r>
          </w:p>
        </w:tc>
      </w:tr>
      <w:tr w:rsidR="004F5A29" w:rsidRPr="004F5A29" w14:paraId="5344C500" w14:textId="77777777" w:rsidTr="00234F79">
        <w:tc>
          <w:tcPr>
            <w:tcW w:w="3017" w:type="dxa"/>
            <w:tcBorders>
              <w:left w:val="nil"/>
              <w:bottom w:val="nil"/>
              <w:right w:val="nil"/>
            </w:tcBorders>
            <w:vAlign w:val="bottom"/>
          </w:tcPr>
          <w:p w14:paraId="5344C4FD" w14:textId="77777777" w:rsidR="0009522F" w:rsidRPr="004F5A29" w:rsidRDefault="00FB45B4" w:rsidP="0009522F">
            <w:pPr>
              <w:pStyle w:val="Tabletext"/>
              <w:rPr>
                <w:iCs/>
              </w:rPr>
            </w:pPr>
            <w:r w:rsidRPr="004F5A29">
              <w:rPr>
                <w:iCs/>
              </w:rPr>
              <w:t>North Queensland</w:t>
            </w:r>
          </w:p>
        </w:tc>
        <w:tc>
          <w:tcPr>
            <w:tcW w:w="2835" w:type="dxa"/>
            <w:tcBorders>
              <w:left w:val="nil"/>
              <w:bottom w:val="nil"/>
              <w:right w:val="nil"/>
            </w:tcBorders>
            <w:vAlign w:val="bottom"/>
          </w:tcPr>
          <w:p w14:paraId="5344C4FE" w14:textId="77777777" w:rsidR="0009522F" w:rsidRPr="004F5A29" w:rsidRDefault="0009522F" w:rsidP="0009522F">
            <w:pPr>
              <w:pStyle w:val="Tabletext"/>
              <w:rPr>
                <w:i/>
                <w:iCs/>
              </w:rPr>
            </w:pPr>
            <w:r w:rsidRPr="004F5A29">
              <w:rPr>
                <w:i/>
                <w:iCs/>
              </w:rPr>
              <w:t>Eucalyptus pellita</w:t>
            </w:r>
          </w:p>
        </w:tc>
        <w:tc>
          <w:tcPr>
            <w:tcW w:w="1627" w:type="dxa"/>
            <w:tcBorders>
              <w:left w:val="nil"/>
              <w:bottom w:val="nil"/>
              <w:right w:val="nil"/>
            </w:tcBorders>
            <w:vAlign w:val="bottom"/>
          </w:tcPr>
          <w:p w14:paraId="5344C4FF" w14:textId="77777777" w:rsidR="0009522F" w:rsidRPr="004F5A29" w:rsidRDefault="0009522F" w:rsidP="00FB45B4">
            <w:pPr>
              <w:pStyle w:val="Tabletext"/>
              <w:jc w:val="center"/>
            </w:pPr>
            <w:r w:rsidRPr="004F5A29">
              <w:t>55</w:t>
            </w:r>
          </w:p>
        </w:tc>
      </w:tr>
      <w:tr w:rsidR="004F5A29" w:rsidRPr="004F5A29" w14:paraId="5344C504" w14:textId="77777777" w:rsidTr="00234F79">
        <w:tc>
          <w:tcPr>
            <w:tcW w:w="3017" w:type="dxa"/>
            <w:tcBorders>
              <w:top w:val="nil"/>
              <w:left w:val="nil"/>
              <w:bottom w:val="nil"/>
              <w:right w:val="nil"/>
            </w:tcBorders>
            <w:vAlign w:val="bottom"/>
          </w:tcPr>
          <w:p w14:paraId="5344C501" w14:textId="77777777" w:rsidR="0009522F" w:rsidRPr="004F5A29" w:rsidRDefault="0009522F" w:rsidP="0009522F">
            <w:pPr>
              <w:pStyle w:val="Tabletext"/>
              <w:rPr>
                <w:i/>
                <w:iCs/>
              </w:rPr>
            </w:pPr>
          </w:p>
        </w:tc>
        <w:tc>
          <w:tcPr>
            <w:tcW w:w="2835" w:type="dxa"/>
            <w:tcBorders>
              <w:top w:val="nil"/>
              <w:left w:val="nil"/>
              <w:bottom w:val="nil"/>
              <w:right w:val="nil"/>
            </w:tcBorders>
            <w:vAlign w:val="bottom"/>
          </w:tcPr>
          <w:p w14:paraId="5344C502" w14:textId="77777777" w:rsidR="0009522F" w:rsidRPr="004F5A29" w:rsidRDefault="0009522F" w:rsidP="0009522F">
            <w:pPr>
              <w:pStyle w:val="Tabletext"/>
              <w:rPr>
                <w:i/>
                <w:iCs/>
              </w:rPr>
            </w:pPr>
            <w:r w:rsidRPr="004F5A29">
              <w:rPr>
                <w:i/>
                <w:iCs/>
              </w:rPr>
              <w:t>Tectona grandis</w:t>
            </w:r>
          </w:p>
        </w:tc>
        <w:tc>
          <w:tcPr>
            <w:tcW w:w="1627" w:type="dxa"/>
            <w:tcBorders>
              <w:top w:val="nil"/>
              <w:left w:val="nil"/>
              <w:bottom w:val="nil"/>
              <w:right w:val="nil"/>
            </w:tcBorders>
            <w:vAlign w:val="bottom"/>
          </w:tcPr>
          <w:p w14:paraId="5344C503" w14:textId="77777777" w:rsidR="0009522F" w:rsidRPr="004F5A29" w:rsidRDefault="0009522F" w:rsidP="00FB45B4">
            <w:pPr>
              <w:pStyle w:val="Tabletext"/>
              <w:jc w:val="center"/>
            </w:pPr>
            <w:r w:rsidRPr="004F5A29">
              <w:t>55</w:t>
            </w:r>
          </w:p>
        </w:tc>
      </w:tr>
      <w:tr w:rsidR="004F5A29" w:rsidRPr="004F5A29" w14:paraId="5344C508" w14:textId="77777777" w:rsidTr="00234F79">
        <w:tc>
          <w:tcPr>
            <w:tcW w:w="3017" w:type="dxa"/>
            <w:tcBorders>
              <w:top w:val="nil"/>
              <w:left w:val="nil"/>
              <w:bottom w:val="nil"/>
              <w:right w:val="nil"/>
            </w:tcBorders>
            <w:vAlign w:val="bottom"/>
          </w:tcPr>
          <w:p w14:paraId="5344C505" w14:textId="77777777" w:rsidR="0009522F" w:rsidRPr="004F5A29" w:rsidRDefault="0009522F" w:rsidP="0009522F">
            <w:pPr>
              <w:pStyle w:val="Tabletext"/>
              <w:rPr>
                <w:i/>
                <w:iCs/>
              </w:rPr>
            </w:pPr>
          </w:p>
        </w:tc>
        <w:tc>
          <w:tcPr>
            <w:tcW w:w="2835" w:type="dxa"/>
            <w:tcBorders>
              <w:top w:val="nil"/>
              <w:left w:val="nil"/>
              <w:bottom w:val="nil"/>
              <w:right w:val="nil"/>
            </w:tcBorders>
            <w:vAlign w:val="bottom"/>
          </w:tcPr>
          <w:p w14:paraId="5344C506" w14:textId="77777777" w:rsidR="0009522F" w:rsidRPr="004F5A29" w:rsidRDefault="0009522F" w:rsidP="0009522F">
            <w:pPr>
              <w:pStyle w:val="Tabletext"/>
              <w:rPr>
                <w:i/>
                <w:iCs/>
              </w:rPr>
            </w:pPr>
            <w:r w:rsidRPr="004F5A29">
              <w:rPr>
                <w:i/>
                <w:iCs/>
              </w:rPr>
              <w:t>Pinus caribaea</w:t>
            </w:r>
          </w:p>
        </w:tc>
        <w:tc>
          <w:tcPr>
            <w:tcW w:w="1627" w:type="dxa"/>
            <w:tcBorders>
              <w:top w:val="nil"/>
              <w:left w:val="nil"/>
              <w:bottom w:val="nil"/>
              <w:right w:val="nil"/>
            </w:tcBorders>
            <w:vAlign w:val="bottom"/>
          </w:tcPr>
          <w:p w14:paraId="5344C507" w14:textId="77777777" w:rsidR="0009522F" w:rsidRPr="004F5A29" w:rsidRDefault="0009522F" w:rsidP="00FB45B4">
            <w:pPr>
              <w:pStyle w:val="Tabletext"/>
              <w:jc w:val="center"/>
            </w:pPr>
            <w:r w:rsidRPr="004F5A29">
              <w:t>40</w:t>
            </w:r>
          </w:p>
        </w:tc>
      </w:tr>
      <w:tr w:rsidR="004F5A29" w:rsidRPr="004F5A29" w14:paraId="5344C50C" w14:textId="77777777" w:rsidTr="00234F79">
        <w:tc>
          <w:tcPr>
            <w:tcW w:w="3017" w:type="dxa"/>
            <w:tcBorders>
              <w:top w:val="nil"/>
              <w:left w:val="nil"/>
              <w:bottom w:val="nil"/>
              <w:right w:val="nil"/>
            </w:tcBorders>
            <w:vAlign w:val="bottom"/>
          </w:tcPr>
          <w:p w14:paraId="5344C509" w14:textId="77777777" w:rsidR="0009522F" w:rsidRPr="004F5A29" w:rsidRDefault="0009522F" w:rsidP="0009522F">
            <w:pPr>
              <w:pStyle w:val="Tabletext"/>
              <w:rPr>
                <w:i/>
                <w:iCs/>
              </w:rPr>
            </w:pPr>
          </w:p>
        </w:tc>
        <w:tc>
          <w:tcPr>
            <w:tcW w:w="2835" w:type="dxa"/>
            <w:tcBorders>
              <w:top w:val="nil"/>
              <w:left w:val="nil"/>
              <w:bottom w:val="nil"/>
              <w:right w:val="nil"/>
            </w:tcBorders>
            <w:vAlign w:val="bottom"/>
          </w:tcPr>
          <w:p w14:paraId="5344C50A" w14:textId="77777777" w:rsidR="0009522F" w:rsidRPr="004F5A29" w:rsidRDefault="0009522F" w:rsidP="00DE72E4">
            <w:pPr>
              <w:pStyle w:val="Tabletext"/>
              <w:rPr>
                <w:i/>
                <w:iCs/>
              </w:rPr>
            </w:pPr>
            <w:r w:rsidRPr="004F5A29">
              <w:rPr>
                <w:i/>
                <w:iCs/>
              </w:rPr>
              <w:t>Pinus</w:t>
            </w:r>
            <w:r w:rsidR="00FF11A3" w:rsidRPr="004F5A29">
              <w:rPr>
                <w:i/>
                <w:iCs/>
              </w:rPr>
              <w:t xml:space="preserve"> elliotti</w:t>
            </w:r>
            <w:r w:rsidR="00DE72E4" w:rsidRPr="004F5A29">
              <w:rPr>
                <w:i/>
                <w:iCs/>
              </w:rPr>
              <w:t>i</w:t>
            </w:r>
          </w:p>
        </w:tc>
        <w:tc>
          <w:tcPr>
            <w:tcW w:w="1627" w:type="dxa"/>
            <w:tcBorders>
              <w:top w:val="nil"/>
              <w:left w:val="nil"/>
              <w:bottom w:val="nil"/>
              <w:right w:val="nil"/>
            </w:tcBorders>
            <w:vAlign w:val="bottom"/>
          </w:tcPr>
          <w:p w14:paraId="5344C50B" w14:textId="77777777" w:rsidR="0009522F" w:rsidRPr="004F5A29" w:rsidRDefault="0009522F" w:rsidP="00FB45B4">
            <w:pPr>
              <w:pStyle w:val="Tabletext"/>
              <w:jc w:val="center"/>
            </w:pPr>
            <w:r w:rsidRPr="004F5A29">
              <w:t>40</w:t>
            </w:r>
          </w:p>
        </w:tc>
      </w:tr>
      <w:tr w:rsidR="004F5A29" w:rsidRPr="004F5A29" w14:paraId="5344C510" w14:textId="77777777" w:rsidTr="00234F79">
        <w:tc>
          <w:tcPr>
            <w:tcW w:w="3017" w:type="dxa"/>
            <w:tcBorders>
              <w:top w:val="nil"/>
              <w:left w:val="nil"/>
              <w:bottom w:val="nil"/>
              <w:right w:val="nil"/>
            </w:tcBorders>
            <w:vAlign w:val="bottom"/>
          </w:tcPr>
          <w:p w14:paraId="5344C50D" w14:textId="77777777" w:rsidR="00FF11A3" w:rsidRPr="004F5A29" w:rsidRDefault="00FF11A3" w:rsidP="0009522F">
            <w:pPr>
              <w:pStyle w:val="Tabletext"/>
              <w:rPr>
                <w:i/>
                <w:iCs/>
              </w:rPr>
            </w:pPr>
          </w:p>
        </w:tc>
        <w:tc>
          <w:tcPr>
            <w:tcW w:w="2835" w:type="dxa"/>
            <w:tcBorders>
              <w:top w:val="nil"/>
              <w:left w:val="nil"/>
              <w:bottom w:val="nil"/>
              <w:right w:val="nil"/>
            </w:tcBorders>
            <w:vAlign w:val="bottom"/>
          </w:tcPr>
          <w:p w14:paraId="5344C50E" w14:textId="77777777" w:rsidR="00FF11A3" w:rsidRPr="004F5A29" w:rsidRDefault="00FF11A3" w:rsidP="0065168A">
            <w:pPr>
              <w:pStyle w:val="Tabletext"/>
              <w:rPr>
                <w:i/>
                <w:iCs/>
              </w:rPr>
            </w:pPr>
            <w:r w:rsidRPr="004F5A29">
              <w:rPr>
                <w:i/>
                <w:iCs/>
              </w:rPr>
              <w:t xml:space="preserve">Pinus caribaea </w:t>
            </w:r>
            <w:r w:rsidR="0065168A" w:rsidRPr="004F5A29">
              <w:rPr>
                <w:i/>
                <w:iCs/>
              </w:rPr>
              <w:sym w:font="Symbol" w:char="F0B4"/>
            </w:r>
            <w:r w:rsidRPr="004F5A29">
              <w:rPr>
                <w:i/>
                <w:iCs/>
              </w:rPr>
              <w:t xml:space="preserve"> Pinus </w:t>
            </w:r>
            <w:r w:rsidR="00DE72E4" w:rsidRPr="004F5A29">
              <w:rPr>
                <w:i/>
                <w:iCs/>
              </w:rPr>
              <w:t>elliottii</w:t>
            </w:r>
          </w:p>
        </w:tc>
        <w:tc>
          <w:tcPr>
            <w:tcW w:w="1627" w:type="dxa"/>
            <w:tcBorders>
              <w:top w:val="nil"/>
              <w:left w:val="nil"/>
              <w:bottom w:val="nil"/>
              <w:right w:val="nil"/>
            </w:tcBorders>
            <w:vAlign w:val="bottom"/>
          </w:tcPr>
          <w:p w14:paraId="5344C50F" w14:textId="77777777" w:rsidR="00FF11A3" w:rsidRPr="004F5A29" w:rsidRDefault="00FF11A3" w:rsidP="00FB45B4">
            <w:pPr>
              <w:pStyle w:val="Tabletext"/>
              <w:jc w:val="center"/>
            </w:pPr>
            <w:r w:rsidRPr="004F5A29">
              <w:t>40</w:t>
            </w:r>
          </w:p>
        </w:tc>
      </w:tr>
      <w:tr w:rsidR="004F5A29" w:rsidRPr="004F5A29" w14:paraId="5344C514" w14:textId="77777777" w:rsidTr="00234F79">
        <w:tc>
          <w:tcPr>
            <w:tcW w:w="3017" w:type="dxa"/>
            <w:tcBorders>
              <w:top w:val="nil"/>
              <w:left w:val="nil"/>
              <w:bottom w:val="single" w:sz="4" w:space="0" w:color="auto"/>
              <w:right w:val="nil"/>
            </w:tcBorders>
            <w:vAlign w:val="bottom"/>
          </w:tcPr>
          <w:p w14:paraId="5344C511" w14:textId="77777777" w:rsidR="0009522F" w:rsidRPr="004F5A29" w:rsidRDefault="0009522F" w:rsidP="0009522F">
            <w:pPr>
              <w:pStyle w:val="Tabletext"/>
              <w:rPr>
                <w:i/>
                <w:iCs/>
              </w:rPr>
            </w:pPr>
          </w:p>
        </w:tc>
        <w:tc>
          <w:tcPr>
            <w:tcW w:w="2835" w:type="dxa"/>
            <w:tcBorders>
              <w:top w:val="nil"/>
              <w:left w:val="nil"/>
              <w:bottom w:val="single" w:sz="4" w:space="0" w:color="auto"/>
              <w:right w:val="nil"/>
            </w:tcBorders>
            <w:vAlign w:val="bottom"/>
          </w:tcPr>
          <w:p w14:paraId="5344C512" w14:textId="77777777" w:rsidR="0009522F" w:rsidRPr="004F5A29" w:rsidRDefault="0009522F" w:rsidP="0009522F">
            <w:pPr>
              <w:pStyle w:val="Tabletext"/>
              <w:rPr>
                <w:i/>
                <w:iCs/>
              </w:rPr>
            </w:pPr>
            <w:r w:rsidRPr="004F5A29">
              <w:rPr>
                <w:i/>
                <w:iCs/>
              </w:rPr>
              <w:t>Araucaria cunninghamii</w:t>
            </w:r>
          </w:p>
        </w:tc>
        <w:tc>
          <w:tcPr>
            <w:tcW w:w="1627" w:type="dxa"/>
            <w:tcBorders>
              <w:top w:val="nil"/>
              <w:left w:val="nil"/>
              <w:bottom w:val="single" w:sz="4" w:space="0" w:color="auto"/>
              <w:right w:val="nil"/>
            </w:tcBorders>
            <w:vAlign w:val="bottom"/>
          </w:tcPr>
          <w:p w14:paraId="5344C513" w14:textId="77777777" w:rsidR="0009522F" w:rsidRPr="004F5A29" w:rsidRDefault="0009522F" w:rsidP="00FB45B4">
            <w:pPr>
              <w:pStyle w:val="Tabletext"/>
              <w:jc w:val="center"/>
            </w:pPr>
            <w:r w:rsidRPr="004F5A29">
              <w:t>60</w:t>
            </w:r>
          </w:p>
        </w:tc>
      </w:tr>
      <w:tr w:rsidR="004F5A29" w:rsidRPr="004F5A29" w14:paraId="5344C518" w14:textId="77777777" w:rsidTr="00234F79">
        <w:tc>
          <w:tcPr>
            <w:tcW w:w="3017" w:type="dxa"/>
            <w:tcBorders>
              <w:left w:val="nil"/>
              <w:bottom w:val="nil"/>
              <w:right w:val="nil"/>
            </w:tcBorders>
            <w:vAlign w:val="bottom"/>
          </w:tcPr>
          <w:p w14:paraId="5344C515" w14:textId="77777777" w:rsidR="0009522F" w:rsidRPr="004F5A29" w:rsidRDefault="00FB45B4" w:rsidP="0009522F">
            <w:pPr>
              <w:pStyle w:val="Tabletext"/>
              <w:rPr>
                <w:iCs/>
              </w:rPr>
            </w:pPr>
            <w:r w:rsidRPr="004F5A29">
              <w:rPr>
                <w:iCs/>
              </w:rPr>
              <w:t>South East Queensland</w:t>
            </w:r>
          </w:p>
        </w:tc>
        <w:tc>
          <w:tcPr>
            <w:tcW w:w="2835" w:type="dxa"/>
            <w:tcBorders>
              <w:left w:val="nil"/>
              <w:bottom w:val="nil"/>
              <w:right w:val="nil"/>
            </w:tcBorders>
            <w:vAlign w:val="bottom"/>
          </w:tcPr>
          <w:p w14:paraId="5344C516" w14:textId="77777777" w:rsidR="0009522F" w:rsidRPr="004F5A29" w:rsidRDefault="0009522F" w:rsidP="0009522F">
            <w:pPr>
              <w:pStyle w:val="Tabletext"/>
              <w:rPr>
                <w:i/>
                <w:iCs/>
              </w:rPr>
            </w:pPr>
            <w:r w:rsidRPr="004F5A29">
              <w:rPr>
                <w:i/>
                <w:iCs/>
              </w:rPr>
              <w:t>Corymbia citriodora</w:t>
            </w:r>
          </w:p>
        </w:tc>
        <w:tc>
          <w:tcPr>
            <w:tcW w:w="1627" w:type="dxa"/>
            <w:tcBorders>
              <w:left w:val="nil"/>
              <w:bottom w:val="nil"/>
              <w:right w:val="nil"/>
            </w:tcBorders>
            <w:vAlign w:val="bottom"/>
          </w:tcPr>
          <w:p w14:paraId="5344C517" w14:textId="77777777" w:rsidR="0009522F" w:rsidRPr="004F5A29" w:rsidRDefault="0009522F" w:rsidP="00FB45B4">
            <w:pPr>
              <w:pStyle w:val="Tabletext"/>
              <w:jc w:val="center"/>
            </w:pPr>
            <w:r w:rsidRPr="004F5A29">
              <w:t>55</w:t>
            </w:r>
          </w:p>
        </w:tc>
      </w:tr>
      <w:tr w:rsidR="004F5A29" w:rsidRPr="004F5A29" w14:paraId="5344C51C" w14:textId="77777777" w:rsidTr="00234F79">
        <w:tc>
          <w:tcPr>
            <w:tcW w:w="3017" w:type="dxa"/>
            <w:tcBorders>
              <w:top w:val="nil"/>
              <w:left w:val="nil"/>
              <w:bottom w:val="nil"/>
              <w:right w:val="nil"/>
            </w:tcBorders>
            <w:vAlign w:val="bottom"/>
          </w:tcPr>
          <w:p w14:paraId="5344C519" w14:textId="77777777" w:rsidR="0009522F" w:rsidRPr="004F5A29" w:rsidRDefault="0009522F" w:rsidP="0009522F">
            <w:pPr>
              <w:pStyle w:val="Tabletext"/>
              <w:rPr>
                <w:i/>
                <w:iCs/>
              </w:rPr>
            </w:pPr>
          </w:p>
        </w:tc>
        <w:tc>
          <w:tcPr>
            <w:tcW w:w="2835" w:type="dxa"/>
            <w:tcBorders>
              <w:top w:val="nil"/>
              <w:left w:val="nil"/>
              <w:bottom w:val="nil"/>
              <w:right w:val="nil"/>
            </w:tcBorders>
            <w:vAlign w:val="bottom"/>
          </w:tcPr>
          <w:p w14:paraId="5344C51A" w14:textId="77777777" w:rsidR="0009522F" w:rsidRPr="004F5A29" w:rsidRDefault="0009522F" w:rsidP="0009522F">
            <w:pPr>
              <w:pStyle w:val="Tabletext"/>
              <w:rPr>
                <w:i/>
                <w:iCs/>
              </w:rPr>
            </w:pPr>
            <w:r w:rsidRPr="004F5A29">
              <w:rPr>
                <w:i/>
                <w:iCs/>
              </w:rPr>
              <w:t>Pinus caribaea</w:t>
            </w:r>
          </w:p>
        </w:tc>
        <w:tc>
          <w:tcPr>
            <w:tcW w:w="1627" w:type="dxa"/>
            <w:tcBorders>
              <w:top w:val="nil"/>
              <w:left w:val="nil"/>
              <w:bottom w:val="nil"/>
              <w:right w:val="nil"/>
            </w:tcBorders>
            <w:vAlign w:val="bottom"/>
          </w:tcPr>
          <w:p w14:paraId="5344C51B" w14:textId="77777777" w:rsidR="0009522F" w:rsidRPr="004F5A29" w:rsidRDefault="0009522F" w:rsidP="00FB45B4">
            <w:pPr>
              <w:pStyle w:val="Tabletext"/>
              <w:jc w:val="center"/>
            </w:pPr>
            <w:r w:rsidRPr="004F5A29">
              <w:t>40</w:t>
            </w:r>
          </w:p>
        </w:tc>
      </w:tr>
      <w:tr w:rsidR="004F5A29" w:rsidRPr="004F5A29" w14:paraId="5344C520" w14:textId="77777777" w:rsidTr="00234F79">
        <w:tc>
          <w:tcPr>
            <w:tcW w:w="3017" w:type="dxa"/>
            <w:tcBorders>
              <w:top w:val="nil"/>
              <w:left w:val="nil"/>
              <w:bottom w:val="nil"/>
              <w:right w:val="nil"/>
            </w:tcBorders>
            <w:vAlign w:val="bottom"/>
          </w:tcPr>
          <w:p w14:paraId="5344C51D" w14:textId="77777777" w:rsidR="0009522F" w:rsidRPr="004F5A29" w:rsidRDefault="0009522F" w:rsidP="0009522F">
            <w:pPr>
              <w:pStyle w:val="Tabletext"/>
              <w:rPr>
                <w:i/>
                <w:iCs/>
              </w:rPr>
            </w:pPr>
          </w:p>
        </w:tc>
        <w:tc>
          <w:tcPr>
            <w:tcW w:w="2835" w:type="dxa"/>
            <w:tcBorders>
              <w:top w:val="nil"/>
              <w:left w:val="nil"/>
              <w:bottom w:val="nil"/>
              <w:right w:val="nil"/>
            </w:tcBorders>
            <w:vAlign w:val="bottom"/>
          </w:tcPr>
          <w:p w14:paraId="5344C51E" w14:textId="77777777" w:rsidR="0009522F" w:rsidRPr="004F5A29" w:rsidRDefault="0009522F" w:rsidP="007C1D5E">
            <w:pPr>
              <w:pStyle w:val="Tabletext"/>
              <w:rPr>
                <w:i/>
                <w:iCs/>
              </w:rPr>
            </w:pPr>
            <w:r w:rsidRPr="004F5A29">
              <w:rPr>
                <w:i/>
                <w:iCs/>
              </w:rPr>
              <w:t xml:space="preserve">Pinus </w:t>
            </w:r>
            <w:r w:rsidR="00DE72E4" w:rsidRPr="004F5A29">
              <w:rPr>
                <w:i/>
                <w:iCs/>
              </w:rPr>
              <w:t>elliottii</w:t>
            </w:r>
          </w:p>
        </w:tc>
        <w:tc>
          <w:tcPr>
            <w:tcW w:w="1627" w:type="dxa"/>
            <w:tcBorders>
              <w:top w:val="nil"/>
              <w:left w:val="nil"/>
              <w:bottom w:val="nil"/>
              <w:right w:val="nil"/>
            </w:tcBorders>
            <w:vAlign w:val="bottom"/>
          </w:tcPr>
          <w:p w14:paraId="5344C51F" w14:textId="77777777" w:rsidR="0009522F" w:rsidRPr="004F5A29" w:rsidRDefault="0009522F" w:rsidP="00FB45B4">
            <w:pPr>
              <w:pStyle w:val="Tabletext"/>
              <w:jc w:val="center"/>
            </w:pPr>
            <w:r w:rsidRPr="004F5A29">
              <w:t>40</w:t>
            </w:r>
          </w:p>
        </w:tc>
      </w:tr>
      <w:tr w:rsidR="004F5A29" w:rsidRPr="004F5A29" w14:paraId="5344C524" w14:textId="77777777" w:rsidTr="00234F79">
        <w:tc>
          <w:tcPr>
            <w:tcW w:w="3017" w:type="dxa"/>
            <w:tcBorders>
              <w:top w:val="nil"/>
              <w:left w:val="nil"/>
              <w:bottom w:val="nil"/>
              <w:right w:val="nil"/>
            </w:tcBorders>
            <w:vAlign w:val="bottom"/>
          </w:tcPr>
          <w:p w14:paraId="5344C521" w14:textId="77777777" w:rsidR="007C1D5E" w:rsidRPr="004F5A29" w:rsidRDefault="007C1D5E" w:rsidP="0009522F">
            <w:pPr>
              <w:pStyle w:val="Tabletext"/>
              <w:rPr>
                <w:i/>
                <w:iCs/>
              </w:rPr>
            </w:pPr>
          </w:p>
        </w:tc>
        <w:tc>
          <w:tcPr>
            <w:tcW w:w="2835" w:type="dxa"/>
            <w:tcBorders>
              <w:top w:val="nil"/>
              <w:left w:val="nil"/>
              <w:bottom w:val="nil"/>
              <w:right w:val="nil"/>
            </w:tcBorders>
            <w:vAlign w:val="bottom"/>
          </w:tcPr>
          <w:p w14:paraId="5344C522" w14:textId="77777777" w:rsidR="007C1D5E" w:rsidRPr="004F5A29" w:rsidRDefault="007C1D5E" w:rsidP="007C1D5E">
            <w:pPr>
              <w:pStyle w:val="Tabletext"/>
              <w:rPr>
                <w:i/>
                <w:iCs/>
              </w:rPr>
            </w:pPr>
            <w:r w:rsidRPr="004F5A29">
              <w:rPr>
                <w:i/>
                <w:iCs/>
              </w:rPr>
              <w:t xml:space="preserve">Pinus caribaea </w:t>
            </w:r>
            <w:r w:rsidRPr="004F5A29">
              <w:rPr>
                <w:i/>
                <w:iCs/>
              </w:rPr>
              <w:sym w:font="Symbol" w:char="F0B4"/>
            </w:r>
            <w:r w:rsidRPr="004F5A29">
              <w:rPr>
                <w:i/>
                <w:iCs/>
              </w:rPr>
              <w:t xml:space="preserve"> Pinus </w:t>
            </w:r>
            <w:r w:rsidR="00DE72E4" w:rsidRPr="004F5A29">
              <w:rPr>
                <w:i/>
                <w:iCs/>
              </w:rPr>
              <w:t>elliottii</w:t>
            </w:r>
          </w:p>
        </w:tc>
        <w:tc>
          <w:tcPr>
            <w:tcW w:w="1627" w:type="dxa"/>
            <w:tcBorders>
              <w:top w:val="nil"/>
              <w:left w:val="nil"/>
              <w:bottom w:val="nil"/>
              <w:right w:val="nil"/>
            </w:tcBorders>
            <w:vAlign w:val="bottom"/>
          </w:tcPr>
          <w:p w14:paraId="5344C523" w14:textId="77777777" w:rsidR="007C1D5E" w:rsidRPr="004F5A29" w:rsidRDefault="007C1D5E" w:rsidP="00FB45B4">
            <w:pPr>
              <w:pStyle w:val="Tabletext"/>
              <w:jc w:val="center"/>
            </w:pPr>
            <w:r w:rsidRPr="004F5A29">
              <w:t>40</w:t>
            </w:r>
          </w:p>
        </w:tc>
      </w:tr>
      <w:tr w:rsidR="004F5A29" w:rsidRPr="004F5A29" w14:paraId="5344C528" w14:textId="77777777" w:rsidTr="00234F79">
        <w:tc>
          <w:tcPr>
            <w:tcW w:w="3017" w:type="dxa"/>
            <w:tcBorders>
              <w:top w:val="nil"/>
              <w:left w:val="nil"/>
              <w:bottom w:val="nil"/>
              <w:right w:val="nil"/>
            </w:tcBorders>
            <w:vAlign w:val="bottom"/>
          </w:tcPr>
          <w:p w14:paraId="5344C525" w14:textId="77777777" w:rsidR="007C1D5E" w:rsidRPr="004F5A29" w:rsidRDefault="007C1D5E" w:rsidP="0009522F">
            <w:pPr>
              <w:pStyle w:val="Tabletext"/>
              <w:rPr>
                <w:i/>
                <w:iCs/>
              </w:rPr>
            </w:pPr>
          </w:p>
        </w:tc>
        <w:tc>
          <w:tcPr>
            <w:tcW w:w="2835" w:type="dxa"/>
            <w:tcBorders>
              <w:top w:val="nil"/>
              <w:left w:val="nil"/>
              <w:bottom w:val="nil"/>
              <w:right w:val="nil"/>
            </w:tcBorders>
            <w:vAlign w:val="bottom"/>
          </w:tcPr>
          <w:p w14:paraId="5344C526" w14:textId="77777777" w:rsidR="007C1D5E" w:rsidRPr="004F5A29" w:rsidRDefault="007C1D5E" w:rsidP="007C1D5E">
            <w:pPr>
              <w:pStyle w:val="Tabletext"/>
              <w:rPr>
                <w:i/>
                <w:iCs/>
              </w:rPr>
            </w:pPr>
            <w:r w:rsidRPr="004F5A29">
              <w:rPr>
                <w:i/>
                <w:iCs/>
              </w:rPr>
              <w:t>Araucaria bidwillii</w:t>
            </w:r>
          </w:p>
        </w:tc>
        <w:tc>
          <w:tcPr>
            <w:tcW w:w="1627" w:type="dxa"/>
            <w:tcBorders>
              <w:top w:val="nil"/>
              <w:left w:val="nil"/>
              <w:bottom w:val="nil"/>
              <w:right w:val="nil"/>
            </w:tcBorders>
            <w:vAlign w:val="bottom"/>
          </w:tcPr>
          <w:p w14:paraId="5344C527" w14:textId="77777777" w:rsidR="007C1D5E" w:rsidRPr="004F5A29" w:rsidRDefault="007C1D5E" w:rsidP="00FB45B4">
            <w:pPr>
              <w:pStyle w:val="Tabletext"/>
              <w:jc w:val="center"/>
            </w:pPr>
            <w:r w:rsidRPr="004F5A29">
              <w:t>60</w:t>
            </w:r>
          </w:p>
        </w:tc>
      </w:tr>
      <w:tr w:rsidR="004F5A29" w:rsidRPr="004F5A29" w14:paraId="5344C52C" w14:textId="77777777" w:rsidTr="00234F79">
        <w:tc>
          <w:tcPr>
            <w:tcW w:w="3017" w:type="dxa"/>
            <w:tcBorders>
              <w:top w:val="nil"/>
              <w:left w:val="nil"/>
              <w:bottom w:val="single" w:sz="4" w:space="0" w:color="auto"/>
              <w:right w:val="nil"/>
            </w:tcBorders>
            <w:vAlign w:val="bottom"/>
          </w:tcPr>
          <w:p w14:paraId="5344C529" w14:textId="77777777" w:rsidR="0009522F" w:rsidRPr="004F5A29" w:rsidRDefault="0009522F" w:rsidP="0009522F">
            <w:pPr>
              <w:pStyle w:val="Tabletext"/>
              <w:rPr>
                <w:i/>
                <w:iCs/>
              </w:rPr>
            </w:pPr>
          </w:p>
        </w:tc>
        <w:tc>
          <w:tcPr>
            <w:tcW w:w="2835" w:type="dxa"/>
            <w:tcBorders>
              <w:top w:val="nil"/>
              <w:left w:val="nil"/>
              <w:bottom w:val="single" w:sz="4" w:space="0" w:color="auto"/>
              <w:right w:val="nil"/>
            </w:tcBorders>
            <w:vAlign w:val="bottom"/>
          </w:tcPr>
          <w:p w14:paraId="5344C52A" w14:textId="77777777" w:rsidR="0009522F" w:rsidRPr="004F5A29" w:rsidRDefault="0009522F" w:rsidP="0009522F">
            <w:pPr>
              <w:pStyle w:val="Tabletext"/>
              <w:rPr>
                <w:i/>
                <w:iCs/>
              </w:rPr>
            </w:pPr>
            <w:r w:rsidRPr="004F5A29">
              <w:rPr>
                <w:i/>
                <w:iCs/>
              </w:rPr>
              <w:t>Araucaria cunninghamii</w:t>
            </w:r>
          </w:p>
        </w:tc>
        <w:tc>
          <w:tcPr>
            <w:tcW w:w="1627" w:type="dxa"/>
            <w:tcBorders>
              <w:top w:val="nil"/>
              <w:left w:val="nil"/>
              <w:bottom w:val="single" w:sz="4" w:space="0" w:color="auto"/>
              <w:right w:val="nil"/>
            </w:tcBorders>
            <w:vAlign w:val="bottom"/>
          </w:tcPr>
          <w:p w14:paraId="5344C52B" w14:textId="77777777" w:rsidR="0009522F" w:rsidRPr="004F5A29" w:rsidRDefault="0009522F" w:rsidP="00FB45B4">
            <w:pPr>
              <w:pStyle w:val="Tabletext"/>
              <w:jc w:val="center"/>
            </w:pPr>
            <w:r w:rsidRPr="004F5A29">
              <w:t>60</w:t>
            </w:r>
          </w:p>
        </w:tc>
      </w:tr>
      <w:tr w:rsidR="004F5A29" w:rsidRPr="004F5A29" w14:paraId="5344C530" w14:textId="77777777" w:rsidTr="00234F79">
        <w:tc>
          <w:tcPr>
            <w:tcW w:w="3017" w:type="dxa"/>
            <w:tcBorders>
              <w:left w:val="nil"/>
              <w:bottom w:val="nil"/>
              <w:right w:val="nil"/>
            </w:tcBorders>
            <w:vAlign w:val="bottom"/>
          </w:tcPr>
          <w:p w14:paraId="5344C52D" w14:textId="77777777" w:rsidR="0009522F" w:rsidRPr="004F5A29" w:rsidRDefault="00FB45B4" w:rsidP="0009522F">
            <w:pPr>
              <w:pStyle w:val="Tabletext"/>
              <w:rPr>
                <w:iCs/>
              </w:rPr>
            </w:pPr>
            <w:r w:rsidRPr="004F5A29">
              <w:rPr>
                <w:iCs/>
              </w:rPr>
              <w:t>Northern Tablelands</w:t>
            </w:r>
          </w:p>
        </w:tc>
        <w:tc>
          <w:tcPr>
            <w:tcW w:w="2835" w:type="dxa"/>
            <w:tcBorders>
              <w:left w:val="nil"/>
              <w:bottom w:val="nil"/>
              <w:right w:val="nil"/>
            </w:tcBorders>
            <w:vAlign w:val="bottom"/>
          </w:tcPr>
          <w:p w14:paraId="5344C52E" w14:textId="77777777" w:rsidR="0009522F" w:rsidRPr="004F5A29" w:rsidRDefault="0009522F" w:rsidP="007C1D5E">
            <w:pPr>
              <w:pStyle w:val="Tabletext"/>
              <w:rPr>
                <w:i/>
                <w:iCs/>
              </w:rPr>
            </w:pPr>
            <w:r w:rsidRPr="004F5A29">
              <w:rPr>
                <w:i/>
                <w:iCs/>
              </w:rPr>
              <w:t xml:space="preserve">Pinus </w:t>
            </w:r>
            <w:r w:rsidR="00DE72E4" w:rsidRPr="004F5A29">
              <w:rPr>
                <w:i/>
                <w:iCs/>
              </w:rPr>
              <w:t>elliottii</w:t>
            </w:r>
          </w:p>
        </w:tc>
        <w:tc>
          <w:tcPr>
            <w:tcW w:w="1627" w:type="dxa"/>
            <w:tcBorders>
              <w:left w:val="nil"/>
              <w:bottom w:val="nil"/>
              <w:right w:val="nil"/>
            </w:tcBorders>
            <w:vAlign w:val="bottom"/>
          </w:tcPr>
          <w:p w14:paraId="5344C52F" w14:textId="77777777" w:rsidR="0009522F" w:rsidRPr="004F5A29" w:rsidRDefault="0009522F" w:rsidP="00FB45B4">
            <w:pPr>
              <w:pStyle w:val="Tabletext"/>
              <w:jc w:val="center"/>
            </w:pPr>
            <w:r w:rsidRPr="004F5A29">
              <w:t>40</w:t>
            </w:r>
          </w:p>
        </w:tc>
      </w:tr>
      <w:tr w:rsidR="004F5A29" w:rsidRPr="004F5A29" w14:paraId="5344C534" w14:textId="77777777" w:rsidTr="00234F79">
        <w:tc>
          <w:tcPr>
            <w:tcW w:w="3017" w:type="dxa"/>
            <w:tcBorders>
              <w:top w:val="nil"/>
              <w:left w:val="nil"/>
              <w:bottom w:val="single" w:sz="4" w:space="0" w:color="auto"/>
              <w:right w:val="nil"/>
            </w:tcBorders>
            <w:vAlign w:val="bottom"/>
          </w:tcPr>
          <w:p w14:paraId="5344C531" w14:textId="77777777" w:rsidR="0009522F" w:rsidRPr="004F5A29" w:rsidRDefault="0009522F" w:rsidP="0009522F">
            <w:pPr>
              <w:pStyle w:val="Tabletext"/>
              <w:rPr>
                <w:i/>
                <w:iCs/>
              </w:rPr>
            </w:pPr>
          </w:p>
        </w:tc>
        <w:tc>
          <w:tcPr>
            <w:tcW w:w="2835" w:type="dxa"/>
            <w:tcBorders>
              <w:top w:val="nil"/>
              <w:left w:val="nil"/>
              <w:bottom w:val="single" w:sz="4" w:space="0" w:color="auto"/>
              <w:right w:val="nil"/>
            </w:tcBorders>
            <w:vAlign w:val="bottom"/>
          </w:tcPr>
          <w:p w14:paraId="5344C532" w14:textId="77777777" w:rsidR="0009522F" w:rsidRPr="004F5A29" w:rsidRDefault="0009522F" w:rsidP="0009522F">
            <w:pPr>
              <w:pStyle w:val="Tabletext"/>
              <w:rPr>
                <w:i/>
                <w:iCs/>
              </w:rPr>
            </w:pPr>
            <w:r w:rsidRPr="004F5A29">
              <w:rPr>
                <w:i/>
                <w:iCs/>
              </w:rPr>
              <w:t xml:space="preserve">Pinus </w:t>
            </w:r>
            <w:r w:rsidR="00E33750" w:rsidRPr="004F5A29">
              <w:rPr>
                <w:i/>
                <w:iCs/>
              </w:rPr>
              <w:t>radiata</w:t>
            </w:r>
          </w:p>
        </w:tc>
        <w:tc>
          <w:tcPr>
            <w:tcW w:w="1627" w:type="dxa"/>
            <w:tcBorders>
              <w:top w:val="nil"/>
              <w:left w:val="nil"/>
              <w:bottom w:val="single" w:sz="4" w:space="0" w:color="auto"/>
              <w:right w:val="nil"/>
            </w:tcBorders>
            <w:vAlign w:val="bottom"/>
          </w:tcPr>
          <w:p w14:paraId="5344C533" w14:textId="77777777" w:rsidR="0009522F" w:rsidRPr="004F5A29" w:rsidRDefault="0009522F" w:rsidP="00FB45B4">
            <w:pPr>
              <w:pStyle w:val="Tabletext"/>
              <w:jc w:val="center"/>
            </w:pPr>
            <w:r w:rsidRPr="004F5A29">
              <w:t>40</w:t>
            </w:r>
          </w:p>
        </w:tc>
      </w:tr>
      <w:tr w:rsidR="004F5A29" w:rsidRPr="004F5A29" w14:paraId="5344C538" w14:textId="77777777" w:rsidTr="00234F79">
        <w:tc>
          <w:tcPr>
            <w:tcW w:w="3017" w:type="dxa"/>
            <w:tcBorders>
              <w:left w:val="nil"/>
              <w:bottom w:val="nil"/>
              <w:right w:val="nil"/>
            </w:tcBorders>
            <w:vAlign w:val="bottom"/>
          </w:tcPr>
          <w:p w14:paraId="5344C535" w14:textId="77777777" w:rsidR="0009522F" w:rsidRPr="004F5A29" w:rsidRDefault="00FB45B4" w:rsidP="0009522F">
            <w:pPr>
              <w:pStyle w:val="Tabletext"/>
              <w:rPr>
                <w:iCs/>
              </w:rPr>
            </w:pPr>
            <w:r w:rsidRPr="004F5A29">
              <w:rPr>
                <w:iCs/>
              </w:rPr>
              <w:t>North Coast</w:t>
            </w:r>
          </w:p>
        </w:tc>
        <w:tc>
          <w:tcPr>
            <w:tcW w:w="2835" w:type="dxa"/>
            <w:tcBorders>
              <w:left w:val="nil"/>
              <w:bottom w:val="nil"/>
              <w:right w:val="nil"/>
            </w:tcBorders>
            <w:vAlign w:val="bottom"/>
          </w:tcPr>
          <w:p w14:paraId="5344C536" w14:textId="77777777" w:rsidR="0009522F" w:rsidRPr="004F5A29" w:rsidRDefault="0009522F" w:rsidP="0009522F">
            <w:pPr>
              <w:pStyle w:val="Tabletext"/>
              <w:rPr>
                <w:i/>
                <w:iCs/>
              </w:rPr>
            </w:pPr>
            <w:r w:rsidRPr="004F5A29">
              <w:rPr>
                <w:i/>
                <w:iCs/>
              </w:rPr>
              <w:t>Eucalyptus grandis</w:t>
            </w:r>
          </w:p>
        </w:tc>
        <w:tc>
          <w:tcPr>
            <w:tcW w:w="1627" w:type="dxa"/>
            <w:tcBorders>
              <w:left w:val="nil"/>
              <w:bottom w:val="nil"/>
              <w:right w:val="nil"/>
            </w:tcBorders>
            <w:vAlign w:val="bottom"/>
          </w:tcPr>
          <w:p w14:paraId="5344C537" w14:textId="77777777" w:rsidR="0009522F" w:rsidRPr="004F5A29" w:rsidRDefault="0009522F" w:rsidP="00FB45B4">
            <w:pPr>
              <w:pStyle w:val="Tabletext"/>
              <w:jc w:val="center"/>
            </w:pPr>
            <w:r w:rsidRPr="004F5A29">
              <w:t>44</w:t>
            </w:r>
          </w:p>
        </w:tc>
      </w:tr>
      <w:tr w:rsidR="004F5A29" w:rsidRPr="004F5A29" w14:paraId="5344C53C" w14:textId="77777777" w:rsidTr="00234F79">
        <w:tc>
          <w:tcPr>
            <w:tcW w:w="3017" w:type="dxa"/>
            <w:tcBorders>
              <w:top w:val="nil"/>
              <w:left w:val="nil"/>
              <w:bottom w:val="nil"/>
              <w:right w:val="nil"/>
            </w:tcBorders>
            <w:vAlign w:val="bottom"/>
          </w:tcPr>
          <w:p w14:paraId="5344C539" w14:textId="77777777" w:rsidR="0009522F" w:rsidRPr="004F5A29" w:rsidRDefault="0009522F" w:rsidP="0009522F">
            <w:pPr>
              <w:pStyle w:val="Tabletext"/>
              <w:rPr>
                <w:i/>
                <w:iCs/>
              </w:rPr>
            </w:pPr>
          </w:p>
        </w:tc>
        <w:tc>
          <w:tcPr>
            <w:tcW w:w="2835" w:type="dxa"/>
            <w:tcBorders>
              <w:top w:val="nil"/>
              <w:left w:val="nil"/>
              <w:bottom w:val="nil"/>
              <w:right w:val="nil"/>
            </w:tcBorders>
            <w:vAlign w:val="bottom"/>
          </w:tcPr>
          <w:p w14:paraId="5344C53A" w14:textId="77777777" w:rsidR="0009522F" w:rsidRPr="004F5A29" w:rsidRDefault="0009522F" w:rsidP="0009522F">
            <w:pPr>
              <w:pStyle w:val="Tabletext"/>
              <w:rPr>
                <w:i/>
                <w:iCs/>
              </w:rPr>
            </w:pPr>
            <w:r w:rsidRPr="004F5A29">
              <w:rPr>
                <w:i/>
                <w:iCs/>
              </w:rPr>
              <w:t>Corymbia maculata</w:t>
            </w:r>
          </w:p>
        </w:tc>
        <w:tc>
          <w:tcPr>
            <w:tcW w:w="1627" w:type="dxa"/>
            <w:tcBorders>
              <w:top w:val="nil"/>
              <w:left w:val="nil"/>
              <w:bottom w:val="nil"/>
              <w:right w:val="nil"/>
            </w:tcBorders>
            <w:vAlign w:val="bottom"/>
          </w:tcPr>
          <w:p w14:paraId="5344C53B" w14:textId="77777777" w:rsidR="0009522F" w:rsidRPr="004F5A29" w:rsidRDefault="0009522F" w:rsidP="00FB45B4">
            <w:pPr>
              <w:pStyle w:val="Tabletext"/>
              <w:jc w:val="center"/>
            </w:pPr>
            <w:r w:rsidRPr="004F5A29">
              <w:t>55</w:t>
            </w:r>
          </w:p>
        </w:tc>
      </w:tr>
      <w:tr w:rsidR="004F5A29" w:rsidRPr="004F5A29" w14:paraId="5344C540" w14:textId="77777777" w:rsidTr="00234F79">
        <w:tc>
          <w:tcPr>
            <w:tcW w:w="3017" w:type="dxa"/>
            <w:tcBorders>
              <w:top w:val="nil"/>
              <w:left w:val="nil"/>
              <w:bottom w:val="nil"/>
              <w:right w:val="nil"/>
            </w:tcBorders>
            <w:vAlign w:val="bottom"/>
          </w:tcPr>
          <w:p w14:paraId="5344C53D" w14:textId="77777777" w:rsidR="007C1D5E" w:rsidRPr="004F5A29" w:rsidRDefault="007C1D5E" w:rsidP="0009522F">
            <w:pPr>
              <w:pStyle w:val="Tabletext"/>
              <w:rPr>
                <w:i/>
                <w:iCs/>
              </w:rPr>
            </w:pPr>
          </w:p>
        </w:tc>
        <w:tc>
          <w:tcPr>
            <w:tcW w:w="2835" w:type="dxa"/>
            <w:tcBorders>
              <w:top w:val="nil"/>
              <w:left w:val="nil"/>
              <w:bottom w:val="nil"/>
              <w:right w:val="nil"/>
            </w:tcBorders>
            <w:vAlign w:val="bottom"/>
          </w:tcPr>
          <w:p w14:paraId="5344C53E" w14:textId="77777777" w:rsidR="007C1D5E" w:rsidRPr="004F5A29" w:rsidRDefault="007C1D5E" w:rsidP="0009522F">
            <w:pPr>
              <w:pStyle w:val="Tabletext"/>
              <w:rPr>
                <w:i/>
                <w:iCs/>
              </w:rPr>
            </w:pPr>
            <w:r w:rsidRPr="004F5A29">
              <w:rPr>
                <w:i/>
                <w:iCs/>
              </w:rPr>
              <w:t>Corymbia citriodora</w:t>
            </w:r>
          </w:p>
        </w:tc>
        <w:tc>
          <w:tcPr>
            <w:tcW w:w="1627" w:type="dxa"/>
            <w:tcBorders>
              <w:top w:val="nil"/>
              <w:left w:val="nil"/>
              <w:bottom w:val="nil"/>
              <w:right w:val="nil"/>
            </w:tcBorders>
            <w:vAlign w:val="bottom"/>
          </w:tcPr>
          <w:p w14:paraId="5344C53F" w14:textId="77777777" w:rsidR="007C1D5E" w:rsidRPr="004F5A29" w:rsidRDefault="007C1D5E" w:rsidP="00FB45B4">
            <w:pPr>
              <w:pStyle w:val="Tabletext"/>
              <w:jc w:val="center"/>
            </w:pPr>
            <w:r w:rsidRPr="004F5A29">
              <w:t>55</w:t>
            </w:r>
          </w:p>
        </w:tc>
      </w:tr>
      <w:tr w:rsidR="004F5A29" w:rsidRPr="004F5A29" w14:paraId="5344C544" w14:textId="77777777" w:rsidTr="00234F79">
        <w:tc>
          <w:tcPr>
            <w:tcW w:w="3017" w:type="dxa"/>
            <w:tcBorders>
              <w:top w:val="nil"/>
              <w:left w:val="nil"/>
              <w:bottom w:val="nil"/>
              <w:right w:val="nil"/>
            </w:tcBorders>
            <w:vAlign w:val="bottom"/>
          </w:tcPr>
          <w:p w14:paraId="5344C541" w14:textId="77777777" w:rsidR="0009522F" w:rsidRPr="004F5A29" w:rsidRDefault="0009522F" w:rsidP="0009522F">
            <w:pPr>
              <w:pStyle w:val="Tabletext"/>
              <w:rPr>
                <w:i/>
                <w:iCs/>
              </w:rPr>
            </w:pPr>
          </w:p>
        </w:tc>
        <w:tc>
          <w:tcPr>
            <w:tcW w:w="2835" w:type="dxa"/>
            <w:tcBorders>
              <w:top w:val="nil"/>
              <w:left w:val="nil"/>
              <w:bottom w:val="nil"/>
              <w:right w:val="nil"/>
            </w:tcBorders>
            <w:vAlign w:val="bottom"/>
          </w:tcPr>
          <w:p w14:paraId="5344C542" w14:textId="77777777" w:rsidR="0009522F" w:rsidRPr="004F5A29" w:rsidRDefault="0009522F" w:rsidP="0009522F">
            <w:pPr>
              <w:pStyle w:val="Tabletext"/>
              <w:rPr>
                <w:i/>
                <w:iCs/>
              </w:rPr>
            </w:pPr>
            <w:r w:rsidRPr="004F5A29">
              <w:rPr>
                <w:i/>
                <w:iCs/>
              </w:rPr>
              <w:t>Eucalyptus pilularis</w:t>
            </w:r>
          </w:p>
        </w:tc>
        <w:tc>
          <w:tcPr>
            <w:tcW w:w="1627" w:type="dxa"/>
            <w:tcBorders>
              <w:top w:val="nil"/>
              <w:left w:val="nil"/>
              <w:bottom w:val="nil"/>
              <w:right w:val="nil"/>
            </w:tcBorders>
            <w:vAlign w:val="bottom"/>
          </w:tcPr>
          <w:p w14:paraId="5344C543" w14:textId="77777777" w:rsidR="0009522F" w:rsidRPr="004F5A29" w:rsidRDefault="0009522F" w:rsidP="00FB45B4">
            <w:pPr>
              <w:pStyle w:val="Tabletext"/>
              <w:jc w:val="center"/>
            </w:pPr>
            <w:r w:rsidRPr="004F5A29">
              <w:t>44</w:t>
            </w:r>
          </w:p>
        </w:tc>
      </w:tr>
      <w:tr w:rsidR="004F5A29" w:rsidRPr="004F5A29" w14:paraId="5344C548" w14:textId="77777777" w:rsidTr="00234F79">
        <w:tc>
          <w:tcPr>
            <w:tcW w:w="3017" w:type="dxa"/>
            <w:tcBorders>
              <w:top w:val="nil"/>
              <w:left w:val="nil"/>
              <w:bottom w:val="nil"/>
              <w:right w:val="nil"/>
            </w:tcBorders>
            <w:vAlign w:val="bottom"/>
          </w:tcPr>
          <w:p w14:paraId="5344C545" w14:textId="77777777" w:rsidR="0009522F" w:rsidRPr="004F5A29" w:rsidRDefault="0009522F" w:rsidP="0009522F">
            <w:pPr>
              <w:pStyle w:val="Tabletext"/>
              <w:rPr>
                <w:i/>
                <w:iCs/>
              </w:rPr>
            </w:pPr>
          </w:p>
        </w:tc>
        <w:tc>
          <w:tcPr>
            <w:tcW w:w="2835" w:type="dxa"/>
            <w:tcBorders>
              <w:top w:val="nil"/>
              <w:left w:val="nil"/>
              <w:bottom w:val="nil"/>
              <w:right w:val="nil"/>
            </w:tcBorders>
            <w:vAlign w:val="bottom"/>
          </w:tcPr>
          <w:p w14:paraId="5344C546" w14:textId="77777777" w:rsidR="0009522F" w:rsidRPr="004F5A29" w:rsidRDefault="0009522F" w:rsidP="007C1D5E">
            <w:pPr>
              <w:pStyle w:val="Tabletext"/>
              <w:rPr>
                <w:i/>
                <w:iCs/>
              </w:rPr>
            </w:pPr>
            <w:r w:rsidRPr="004F5A29">
              <w:rPr>
                <w:i/>
                <w:iCs/>
              </w:rPr>
              <w:t xml:space="preserve">Eucalyptus </w:t>
            </w:r>
            <w:r w:rsidR="007C1D5E" w:rsidRPr="004F5A29">
              <w:rPr>
                <w:i/>
                <w:iCs/>
              </w:rPr>
              <w:t>saligna</w:t>
            </w:r>
          </w:p>
        </w:tc>
        <w:tc>
          <w:tcPr>
            <w:tcW w:w="1627" w:type="dxa"/>
            <w:tcBorders>
              <w:top w:val="nil"/>
              <w:left w:val="nil"/>
              <w:bottom w:val="nil"/>
              <w:right w:val="nil"/>
            </w:tcBorders>
            <w:vAlign w:val="bottom"/>
          </w:tcPr>
          <w:p w14:paraId="5344C547" w14:textId="77777777" w:rsidR="0009522F" w:rsidRPr="004F5A29" w:rsidRDefault="0009522F" w:rsidP="00FB45B4">
            <w:pPr>
              <w:pStyle w:val="Tabletext"/>
              <w:jc w:val="center"/>
            </w:pPr>
            <w:r w:rsidRPr="004F5A29">
              <w:t>44</w:t>
            </w:r>
          </w:p>
        </w:tc>
      </w:tr>
      <w:tr w:rsidR="004F5A29" w:rsidRPr="004F5A29" w14:paraId="5344C54C" w14:textId="77777777" w:rsidTr="00234F79">
        <w:tc>
          <w:tcPr>
            <w:tcW w:w="3017" w:type="dxa"/>
            <w:tcBorders>
              <w:top w:val="nil"/>
              <w:left w:val="nil"/>
              <w:bottom w:val="nil"/>
              <w:right w:val="nil"/>
            </w:tcBorders>
            <w:vAlign w:val="bottom"/>
          </w:tcPr>
          <w:p w14:paraId="5344C549" w14:textId="77777777" w:rsidR="007C1D5E" w:rsidRPr="004F5A29" w:rsidRDefault="007C1D5E" w:rsidP="0009522F">
            <w:pPr>
              <w:pStyle w:val="Tabletext"/>
              <w:rPr>
                <w:i/>
                <w:iCs/>
              </w:rPr>
            </w:pPr>
          </w:p>
        </w:tc>
        <w:tc>
          <w:tcPr>
            <w:tcW w:w="2835" w:type="dxa"/>
            <w:tcBorders>
              <w:top w:val="nil"/>
              <w:left w:val="nil"/>
              <w:bottom w:val="nil"/>
              <w:right w:val="nil"/>
            </w:tcBorders>
            <w:vAlign w:val="bottom"/>
          </w:tcPr>
          <w:p w14:paraId="5344C54A" w14:textId="77777777" w:rsidR="007C1D5E" w:rsidRPr="004F5A29" w:rsidRDefault="007C1D5E" w:rsidP="007C1D5E">
            <w:pPr>
              <w:pStyle w:val="Tabletext"/>
              <w:rPr>
                <w:i/>
                <w:iCs/>
              </w:rPr>
            </w:pPr>
            <w:r w:rsidRPr="004F5A29">
              <w:rPr>
                <w:i/>
                <w:iCs/>
              </w:rPr>
              <w:t>Eucalyptus cloeziana</w:t>
            </w:r>
          </w:p>
        </w:tc>
        <w:tc>
          <w:tcPr>
            <w:tcW w:w="1627" w:type="dxa"/>
            <w:tcBorders>
              <w:top w:val="nil"/>
              <w:left w:val="nil"/>
              <w:bottom w:val="nil"/>
              <w:right w:val="nil"/>
            </w:tcBorders>
            <w:vAlign w:val="bottom"/>
          </w:tcPr>
          <w:p w14:paraId="5344C54B" w14:textId="77777777" w:rsidR="007C1D5E" w:rsidRPr="004F5A29" w:rsidRDefault="007C1D5E" w:rsidP="00FB45B4">
            <w:pPr>
              <w:pStyle w:val="Tabletext"/>
              <w:jc w:val="center"/>
            </w:pPr>
            <w:r w:rsidRPr="004F5A29">
              <w:t>50</w:t>
            </w:r>
          </w:p>
        </w:tc>
      </w:tr>
      <w:tr w:rsidR="004F5A29" w:rsidRPr="004F5A29" w14:paraId="5344C550" w14:textId="77777777" w:rsidTr="00234F79">
        <w:tc>
          <w:tcPr>
            <w:tcW w:w="3017" w:type="dxa"/>
            <w:tcBorders>
              <w:top w:val="nil"/>
              <w:left w:val="nil"/>
              <w:bottom w:val="nil"/>
              <w:right w:val="nil"/>
            </w:tcBorders>
            <w:vAlign w:val="bottom"/>
          </w:tcPr>
          <w:p w14:paraId="5344C54D" w14:textId="77777777" w:rsidR="0009522F" w:rsidRPr="004F5A29" w:rsidRDefault="0009522F" w:rsidP="0009522F">
            <w:pPr>
              <w:pStyle w:val="Tabletext"/>
              <w:rPr>
                <w:i/>
                <w:iCs/>
              </w:rPr>
            </w:pPr>
          </w:p>
        </w:tc>
        <w:tc>
          <w:tcPr>
            <w:tcW w:w="2835" w:type="dxa"/>
            <w:tcBorders>
              <w:top w:val="nil"/>
              <w:left w:val="nil"/>
              <w:bottom w:val="nil"/>
              <w:right w:val="nil"/>
            </w:tcBorders>
            <w:vAlign w:val="bottom"/>
          </w:tcPr>
          <w:p w14:paraId="5344C54E" w14:textId="77777777" w:rsidR="0009522F" w:rsidRPr="004F5A29" w:rsidRDefault="0009522F" w:rsidP="007C1D5E">
            <w:pPr>
              <w:pStyle w:val="Tabletext"/>
              <w:rPr>
                <w:i/>
                <w:iCs/>
              </w:rPr>
            </w:pPr>
            <w:r w:rsidRPr="004F5A29">
              <w:rPr>
                <w:i/>
                <w:iCs/>
              </w:rPr>
              <w:t xml:space="preserve">Pinus </w:t>
            </w:r>
            <w:r w:rsidR="00DE72E4" w:rsidRPr="004F5A29">
              <w:rPr>
                <w:i/>
                <w:iCs/>
              </w:rPr>
              <w:t>elliottii</w:t>
            </w:r>
          </w:p>
        </w:tc>
        <w:tc>
          <w:tcPr>
            <w:tcW w:w="1627" w:type="dxa"/>
            <w:tcBorders>
              <w:top w:val="nil"/>
              <w:left w:val="nil"/>
              <w:bottom w:val="nil"/>
              <w:right w:val="nil"/>
            </w:tcBorders>
            <w:vAlign w:val="bottom"/>
          </w:tcPr>
          <w:p w14:paraId="5344C54F" w14:textId="77777777" w:rsidR="0009522F" w:rsidRPr="004F5A29" w:rsidRDefault="0009522F" w:rsidP="00FB45B4">
            <w:pPr>
              <w:pStyle w:val="Tabletext"/>
              <w:jc w:val="center"/>
            </w:pPr>
            <w:r w:rsidRPr="004F5A29">
              <w:t>40</w:t>
            </w:r>
          </w:p>
        </w:tc>
      </w:tr>
      <w:tr w:rsidR="004F5A29" w:rsidRPr="004F5A29" w14:paraId="5344C554" w14:textId="77777777" w:rsidTr="00234F79">
        <w:tc>
          <w:tcPr>
            <w:tcW w:w="3017" w:type="dxa"/>
            <w:tcBorders>
              <w:top w:val="nil"/>
              <w:left w:val="nil"/>
              <w:bottom w:val="nil"/>
              <w:right w:val="nil"/>
            </w:tcBorders>
            <w:vAlign w:val="bottom"/>
          </w:tcPr>
          <w:p w14:paraId="5344C551" w14:textId="77777777" w:rsidR="007C1D5E" w:rsidRPr="004F5A29" w:rsidRDefault="007C1D5E" w:rsidP="0009522F">
            <w:pPr>
              <w:pStyle w:val="Tabletext"/>
              <w:rPr>
                <w:i/>
                <w:iCs/>
              </w:rPr>
            </w:pPr>
          </w:p>
        </w:tc>
        <w:tc>
          <w:tcPr>
            <w:tcW w:w="2835" w:type="dxa"/>
            <w:tcBorders>
              <w:top w:val="nil"/>
              <w:left w:val="nil"/>
              <w:bottom w:val="nil"/>
              <w:right w:val="nil"/>
            </w:tcBorders>
            <w:vAlign w:val="bottom"/>
          </w:tcPr>
          <w:p w14:paraId="5344C552" w14:textId="77777777" w:rsidR="007C1D5E" w:rsidRPr="004F5A29" w:rsidRDefault="007C1D5E" w:rsidP="007C1D5E">
            <w:pPr>
              <w:pStyle w:val="Tabletext"/>
              <w:rPr>
                <w:i/>
                <w:iCs/>
              </w:rPr>
            </w:pPr>
            <w:r w:rsidRPr="004F5A29">
              <w:rPr>
                <w:i/>
                <w:iCs/>
              </w:rPr>
              <w:t>Pinus caribaea</w:t>
            </w:r>
          </w:p>
        </w:tc>
        <w:tc>
          <w:tcPr>
            <w:tcW w:w="1627" w:type="dxa"/>
            <w:tcBorders>
              <w:top w:val="nil"/>
              <w:left w:val="nil"/>
              <w:bottom w:val="nil"/>
              <w:right w:val="nil"/>
            </w:tcBorders>
            <w:vAlign w:val="bottom"/>
          </w:tcPr>
          <w:p w14:paraId="5344C553" w14:textId="77777777" w:rsidR="007C1D5E" w:rsidRPr="004F5A29" w:rsidRDefault="007C1D5E" w:rsidP="00FB45B4">
            <w:pPr>
              <w:pStyle w:val="Tabletext"/>
              <w:jc w:val="center"/>
            </w:pPr>
            <w:r w:rsidRPr="004F5A29">
              <w:t>40</w:t>
            </w:r>
          </w:p>
        </w:tc>
      </w:tr>
      <w:tr w:rsidR="004F5A29" w:rsidRPr="004F5A29" w14:paraId="5344C558" w14:textId="77777777" w:rsidTr="00234F79">
        <w:tc>
          <w:tcPr>
            <w:tcW w:w="3017" w:type="dxa"/>
            <w:tcBorders>
              <w:top w:val="nil"/>
              <w:left w:val="nil"/>
              <w:bottom w:val="nil"/>
              <w:right w:val="nil"/>
            </w:tcBorders>
            <w:vAlign w:val="bottom"/>
          </w:tcPr>
          <w:p w14:paraId="5344C555" w14:textId="77777777" w:rsidR="007C1D5E" w:rsidRPr="004F5A29" w:rsidRDefault="007C1D5E" w:rsidP="0009522F">
            <w:pPr>
              <w:pStyle w:val="Tabletext"/>
              <w:rPr>
                <w:i/>
                <w:iCs/>
              </w:rPr>
            </w:pPr>
          </w:p>
        </w:tc>
        <w:tc>
          <w:tcPr>
            <w:tcW w:w="2835" w:type="dxa"/>
            <w:tcBorders>
              <w:top w:val="nil"/>
              <w:left w:val="nil"/>
              <w:bottom w:val="nil"/>
              <w:right w:val="nil"/>
            </w:tcBorders>
            <w:vAlign w:val="bottom"/>
          </w:tcPr>
          <w:p w14:paraId="5344C556" w14:textId="77777777" w:rsidR="007C1D5E" w:rsidRPr="004F5A29" w:rsidRDefault="007C1D5E" w:rsidP="007C1D5E">
            <w:pPr>
              <w:pStyle w:val="Tabletext"/>
              <w:rPr>
                <w:i/>
                <w:iCs/>
              </w:rPr>
            </w:pPr>
            <w:r w:rsidRPr="004F5A29">
              <w:rPr>
                <w:i/>
                <w:iCs/>
              </w:rPr>
              <w:t xml:space="preserve">Pinus caribaea </w:t>
            </w:r>
            <w:r w:rsidRPr="004F5A29">
              <w:rPr>
                <w:i/>
                <w:iCs/>
              </w:rPr>
              <w:sym w:font="Symbol" w:char="F0B4"/>
            </w:r>
            <w:r w:rsidRPr="004F5A29">
              <w:rPr>
                <w:i/>
                <w:iCs/>
              </w:rPr>
              <w:t xml:space="preserve"> Pinus </w:t>
            </w:r>
            <w:r w:rsidR="00DE72E4" w:rsidRPr="004F5A29">
              <w:rPr>
                <w:i/>
                <w:iCs/>
              </w:rPr>
              <w:t>elliottii</w:t>
            </w:r>
          </w:p>
        </w:tc>
        <w:tc>
          <w:tcPr>
            <w:tcW w:w="1627" w:type="dxa"/>
            <w:tcBorders>
              <w:top w:val="nil"/>
              <w:left w:val="nil"/>
              <w:bottom w:val="nil"/>
              <w:right w:val="nil"/>
            </w:tcBorders>
            <w:vAlign w:val="bottom"/>
          </w:tcPr>
          <w:p w14:paraId="5344C557" w14:textId="77777777" w:rsidR="007C1D5E" w:rsidRPr="004F5A29" w:rsidRDefault="007C1D5E" w:rsidP="00FB45B4">
            <w:pPr>
              <w:pStyle w:val="Tabletext"/>
              <w:jc w:val="center"/>
            </w:pPr>
            <w:r w:rsidRPr="004F5A29">
              <w:t>40</w:t>
            </w:r>
          </w:p>
        </w:tc>
      </w:tr>
      <w:tr w:rsidR="004F5A29" w:rsidRPr="004F5A29" w14:paraId="5344C55C" w14:textId="77777777" w:rsidTr="00234F79">
        <w:tc>
          <w:tcPr>
            <w:tcW w:w="3017" w:type="dxa"/>
            <w:tcBorders>
              <w:top w:val="nil"/>
              <w:left w:val="nil"/>
              <w:bottom w:val="nil"/>
              <w:right w:val="nil"/>
            </w:tcBorders>
            <w:vAlign w:val="bottom"/>
          </w:tcPr>
          <w:p w14:paraId="5344C559" w14:textId="77777777" w:rsidR="007C1D5E" w:rsidRPr="004F5A29" w:rsidRDefault="007C1D5E" w:rsidP="0009522F">
            <w:pPr>
              <w:pStyle w:val="Tabletext"/>
              <w:rPr>
                <w:i/>
                <w:iCs/>
              </w:rPr>
            </w:pPr>
          </w:p>
        </w:tc>
        <w:tc>
          <w:tcPr>
            <w:tcW w:w="2835" w:type="dxa"/>
            <w:tcBorders>
              <w:top w:val="nil"/>
              <w:left w:val="nil"/>
              <w:bottom w:val="nil"/>
              <w:right w:val="nil"/>
            </w:tcBorders>
            <w:vAlign w:val="bottom"/>
          </w:tcPr>
          <w:p w14:paraId="5344C55A" w14:textId="77777777" w:rsidR="007C1D5E" w:rsidRPr="004F5A29" w:rsidRDefault="007C1D5E" w:rsidP="007C1D5E">
            <w:pPr>
              <w:pStyle w:val="Tabletext"/>
              <w:rPr>
                <w:i/>
                <w:iCs/>
              </w:rPr>
            </w:pPr>
            <w:r w:rsidRPr="004F5A29">
              <w:rPr>
                <w:i/>
                <w:iCs/>
              </w:rPr>
              <w:t>Pinus taeda</w:t>
            </w:r>
          </w:p>
        </w:tc>
        <w:tc>
          <w:tcPr>
            <w:tcW w:w="1627" w:type="dxa"/>
            <w:tcBorders>
              <w:top w:val="nil"/>
              <w:left w:val="nil"/>
              <w:bottom w:val="nil"/>
              <w:right w:val="nil"/>
            </w:tcBorders>
            <w:vAlign w:val="bottom"/>
          </w:tcPr>
          <w:p w14:paraId="5344C55B" w14:textId="77777777" w:rsidR="007C1D5E" w:rsidRPr="004F5A29" w:rsidRDefault="007C1D5E" w:rsidP="00FB45B4">
            <w:pPr>
              <w:pStyle w:val="Tabletext"/>
              <w:jc w:val="center"/>
            </w:pPr>
            <w:r w:rsidRPr="004F5A29">
              <w:t>40</w:t>
            </w:r>
          </w:p>
        </w:tc>
      </w:tr>
      <w:tr w:rsidR="004F5A29" w:rsidRPr="004F5A29" w14:paraId="5344C560" w14:textId="77777777" w:rsidTr="00234F79">
        <w:tc>
          <w:tcPr>
            <w:tcW w:w="3017" w:type="dxa"/>
            <w:tcBorders>
              <w:top w:val="nil"/>
              <w:left w:val="nil"/>
              <w:bottom w:val="nil"/>
              <w:right w:val="nil"/>
            </w:tcBorders>
            <w:vAlign w:val="bottom"/>
          </w:tcPr>
          <w:p w14:paraId="5344C55D" w14:textId="77777777" w:rsidR="007C1D5E" w:rsidRPr="004F5A29" w:rsidRDefault="007C1D5E" w:rsidP="0009522F">
            <w:pPr>
              <w:pStyle w:val="Tabletext"/>
              <w:rPr>
                <w:i/>
                <w:iCs/>
              </w:rPr>
            </w:pPr>
          </w:p>
        </w:tc>
        <w:tc>
          <w:tcPr>
            <w:tcW w:w="2835" w:type="dxa"/>
            <w:tcBorders>
              <w:top w:val="nil"/>
              <w:left w:val="nil"/>
              <w:bottom w:val="nil"/>
              <w:right w:val="nil"/>
            </w:tcBorders>
            <w:vAlign w:val="bottom"/>
          </w:tcPr>
          <w:p w14:paraId="5344C55E" w14:textId="77777777" w:rsidR="007C1D5E" w:rsidRPr="004F5A29" w:rsidRDefault="007C1D5E" w:rsidP="007C1D5E">
            <w:pPr>
              <w:pStyle w:val="Tabletext"/>
              <w:rPr>
                <w:i/>
                <w:iCs/>
              </w:rPr>
            </w:pPr>
            <w:r w:rsidRPr="004F5A29">
              <w:rPr>
                <w:i/>
                <w:iCs/>
              </w:rPr>
              <w:t>Araucaria bidwillii</w:t>
            </w:r>
          </w:p>
        </w:tc>
        <w:tc>
          <w:tcPr>
            <w:tcW w:w="1627" w:type="dxa"/>
            <w:tcBorders>
              <w:top w:val="nil"/>
              <w:left w:val="nil"/>
              <w:bottom w:val="nil"/>
              <w:right w:val="nil"/>
            </w:tcBorders>
            <w:vAlign w:val="bottom"/>
          </w:tcPr>
          <w:p w14:paraId="5344C55F" w14:textId="77777777" w:rsidR="007C1D5E" w:rsidRPr="004F5A29" w:rsidRDefault="007C1D5E" w:rsidP="00FB45B4">
            <w:pPr>
              <w:pStyle w:val="Tabletext"/>
              <w:jc w:val="center"/>
            </w:pPr>
            <w:r w:rsidRPr="004F5A29">
              <w:t>40</w:t>
            </w:r>
          </w:p>
        </w:tc>
      </w:tr>
      <w:tr w:rsidR="004F5A29" w:rsidRPr="004F5A29" w14:paraId="5344C564" w14:textId="77777777" w:rsidTr="00234F79">
        <w:tc>
          <w:tcPr>
            <w:tcW w:w="3017" w:type="dxa"/>
            <w:tcBorders>
              <w:top w:val="nil"/>
              <w:left w:val="nil"/>
              <w:right w:val="nil"/>
            </w:tcBorders>
            <w:vAlign w:val="bottom"/>
          </w:tcPr>
          <w:p w14:paraId="5344C561" w14:textId="77777777" w:rsidR="0009522F" w:rsidRPr="004F5A29" w:rsidRDefault="0009522F" w:rsidP="0009522F">
            <w:pPr>
              <w:pStyle w:val="Tabletext"/>
              <w:rPr>
                <w:i/>
                <w:iCs/>
              </w:rPr>
            </w:pPr>
          </w:p>
        </w:tc>
        <w:tc>
          <w:tcPr>
            <w:tcW w:w="2835" w:type="dxa"/>
            <w:tcBorders>
              <w:top w:val="nil"/>
              <w:left w:val="nil"/>
              <w:right w:val="nil"/>
            </w:tcBorders>
            <w:vAlign w:val="bottom"/>
          </w:tcPr>
          <w:p w14:paraId="5344C562" w14:textId="77777777" w:rsidR="0009522F" w:rsidRPr="004F5A29" w:rsidRDefault="0009522F" w:rsidP="0009522F">
            <w:pPr>
              <w:pStyle w:val="Tabletext"/>
              <w:rPr>
                <w:i/>
                <w:iCs/>
              </w:rPr>
            </w:pPr>
            <w:r w:rsidRPr="004F5A29">
              <w:rPr>
                <w:i/>
                <w:iCs/>
              </w:rPr>
              <w:t>Araucaria cunninghamii</w:t>
            </w:r>
          </w:p>
        </w:tc>
        <w:tc>
          <w:tcPr>
            <w:tcW w:w="1627" w:type="dxa"/>
            <w:tcBorders>
              <w:top w:val="nil"/>
              <w:left w:val="nil"/>
              <w:right w:val="nil"/>
            </w:tcBorders>
            <w:vAlign w:val="bottom"/>
          </w:tcPr>
          <w:p w14:paraId="5344C563" w14:textId="77777777" w:rsidR="0009522F" w:rsidRPr="004F5A29" w:rsidRDefault="0009522F" w:rsidP="00FB45B4">
            <w:pPr>
              <w:pStyle w:val="Tabletext"/>
              <w:jc w:val="center"/>
            </w:pPr>
            <w:r w:rsidRPr="004F5A29">
              <w:t>60</w:t>
            </w:r>
          </w:p>
        </w:tc>
      </w:tr>
      <w:tr w:rsidR="004F5A29" w:rsidRPr="004F5A29" w14:paraId="5344C568" w14:textId="77777777" w:rsidTr="004B7AC3">
        <w:trPr>
          <w:trHeight w:val="209"/>
        </w:trPr>
        <w:tc>
          <w:tcPr>
            <w:tcW w:w="3017" w:type="dxa"/>
            <w:tcBorders>
              <w:left w:val="nil"/>
              <w:right w:val="nil"/>
            </w:tcBorders>
            <w:vAlign w:val="bottom"/>
          </w:tcPr>
          <w:p w14:paraId="5344C565" w14:textId="77777777" w:rsidR="0009522F" w:rsidRPr="004F5A29" w:rsidRDefault="00FB45B4" w:rsidP="0009522F">
            <w:pPr>
              <w:pStyle w:val="Tabletext"/>
              <w:rPr>
                <w:iCs/>
              </w:rPr>
            </w:pPr>
            <w:r w:rsidRPr="004F5A29">
              <w:rPr>
                <w:iCs/>
              </w:rPr>
              <w:t>Central Tablelands</w:t>
            </w:r>
          </w:p>
        </w:tc>
        <w:tc>
          <w:tcPr>
            <w:tcW w:w="2835" w:type="dxa"/>
            <w:tcBorders>
              <w:left w:val="nil"/>
              <w:right w:val="nil"/>
            </w:tcBorders>
            <w:vAlign w:val="bottom"/>
          </w:tcPr>
          <w:p w14:paraId="5344C566" w14:textId="77777777" w:rsidR="0009522F" w:rsidRPr="004F5A29" w:rsidRDefault="0009522F" w:rsidP="00E33750">
            <w:pPr>
              <w:pStyle w:val="Tabletext"/>
              <w:rPr>
                <w:i/>
                <w:iCs/>
              </w:rPr>
            </w:pPr>
            <w:r w:rsidRPr="004F5A29">
              <w:rPr>
                <w:i/>
                <w:iCs/>
              </w:rPr>
              <w:t xml:space="preserve">Pinus </w:t>
            </w:r>
            <w:r w:rsidR="00E33750" w:rsidRPr="004F5A29">
              <w:rPr>
                <w:i/>
                <w:iCs/>
              </w:rPr>
              <w:t>radiata</w:t>
            </w:r>
          </w:p>
        </w:tc>
        <w:tc>
          <w:tcPr>
            <w:tcW w:w="1627" w:type="dxa"/>
            <w:tcBorders>
              <w:left w:val="nil"/>
              <w:right w:val="nil"/>
            </w:tcBorders>
            <w:vAlign w:val="bottom"/>
          </w:tcPr>
          <w:p w14:paraId="5344C567" w14:textId="77777777" w:rsidR="0009522F" w:rsidRPr="004F5A29" w:rsidRDefault="0009522F" w:rsidP="00FB45B4">
            <w:pPr>
              <w:pStyle w:val="Tabletext"/>
              <w:jc w:val="center"/>
            </w:pPr>
            <w:r w:rsidRPr="004F5A29">
              <w:t>40</w:t>
            </w:r>
          </w:p>
        </w:tc>
      </w:tr>
      <w:tr w:rsidR="004F5A29" w:rsidRPr="004F5A29" w14:paraId="5344C56C" w14:textId="77777777" w:rsidTr="00234F79">
        <w:tc>
          <w:tcPr>
            <w:tcW w:w="3017" w:type="dxa"/>
            <w:tcBorders>
              <w:left w:val="nil"/>
              <w:right w:val="nil"/>
            </w:tcBorders>
            <w:vAlign w:val="bottom"/>
          </w:tcPr>
          <w:p w14:paraId="5344C569" w14:textId="77777777" w:rsidR="0009522F" w:rsidRPr="004F5A29" w:rsidRDefault="00FB45B4" w:rsidP="0009522F">
            <w:pPr>
              <w:pStyle w:val="Tabletext"/>
              <w:rPr>
                <w:iCs/>
              </w:rPr>
            </w:pPr>
            <w:r w:rsidRPr="004F5A29">
              <w:rPr>
                <w:iCs/>
              </w:rPr>
              <w:t>Southern Tablelands</w:t>
            </w:r>
          </w:p>
        </w:tc>
        <w:tc>
          <w:tcPr>
            <w:tcW w:w="2835" w:type="dxa"/>
            <w:tcBorders>
              <w:left w:val="nil"/>
              <w:right w:val="nil"/>
            </w:tcBorders>
            <w:vAlign w:val="bottom"/>
          </w:tcPr>
          <w:p w14:paraId="5344C56A" w14:textId="77777777" w:rsidR="0009522F" w:rsidRPr="004F5A29" w:rsidRDefault="0009522F" w:rsidP="00E33750">
            <w:pPr>
              <w:pStyle w:val="Tabletext"/>
              <w:rPr>
                <w:i/>
                <w:iCs/>
              </w:rPr>
            </w:pPr>
            <w:r w:rsidRPr="004F5A29">
              <w:rPr>
                <w:i/>
                <w:iCs/>
              </w:rPr>
              <w:t xml:space="preserve">Pinus </w:t>
            </w:r>
            <w:r w:rsidR="00E33750" w:rsidRPr="004F5A29">
              <w:rPr>
                <w:i/>
                <w:iCs/>
              </w:rPr>
              <w:t>radiata</w:t>
            </w:r>
          </w:p>
        </w:tc>
        <w:tc>
          <w:tcPr>
            <w:tcW w:w="1627" w:type="dxa"/>
            <w:tcBorders>
              <w:left w:val="nil"/>
              <w:right w:val="nil"/>
            </w:tcBorders>
            <w:vAlign w:val="bottom"/>
          </w:tcPr>
          <w:p w14:paraId="5344C56B" w14:textId="77777777" w:rsidR="0009522F" w:rsidRPr="004F5A29" w:rsidRDefault="0009522F" w:rsidP="00FB45B4">
            <w:pPr>
              <w:pStyle w:val="Tabletext"/>
              <w:jc w:val="center"/>
            </w:pPr>
            <w:r w:rsidRPr="004F5A29">
              <w:t>40</w:t>
            </w:r>
          </w:p>
        </w:tc>
      </w:tr>
      <w:tr w:rsidR="004F5A29" w:rsidRPr="004F5A29" w14:paraId="5344C570" w14:textId="77777777" w:rsidTr="00234F79">
        <w:tc>
          <w:tcPr>
            <w:tcW w:w="3017" w:type="dxa"/>
            <w:tcBorders>
              <w:left w:val="nil"/>
              <w:right w:val="nil"/>
            </w:tcBorders>
            <w:vAlign w:val="bottom"/>
          </w:tcPr>
          <w:p w14:paraId="5344C56D" w14:textId="77777777" w:rsidR="0009522F" w:rsidRPr="004F5A29" w:rsidRDefault="00FB45B4" w:rsidP="00FB45B4">
            <w:pPr>
              <w:pStyle w:val="Tabletext"/>
              <w:rPr>
                <w:iCs/>
              </w:rPr>
            </w:pPr>
            <w:r w:rsidRPr="004F5A29">
              <w:rPr>
                <w:iCs/>
              </w:rPr>
              <w:t>Murray Valley</w:t>
            </w:r>
          </w:p>
        </w:tc>
        <w:tc>
          <w:tcPr>
            <w:tcW w:w="2835" w:type="dxa"/>
            <w:tcBorders>
              <w:left w:val="nil"/>
              <w:right w:val="nil"/>
            </w:tcBorders>
            <w:vAlign w:val="bottom"/>
          </w:tcPr>
          <w:p w14:paraId="5344C56E" w14:textId="77777777" w:rsidR="0009522F" w:rsidRPr="004F5A29" w:rsidRDefault="0009522F" w:rsidP="00E33750">
            <w:pPr>
              <w:pStyle w:val="Tabletext"/>
              <w:rPr>
                <w:i/>
                <w:iCs/>
              </w:rPr>
            </w:pPr>
            <w:r w:rsidRPr="004F5A29">
              <w:rPr>
                <w:i/>
                <w:iCs/>
              </w:rPr>
              <w:t xml:space="preserve">Pinus </w:t>
            </w:r>
            <w:r w:rsidR="00E33750" w:rsidRPr="004F5A29">
              <w:rPr>
                <w:i/>
                <w:iCs/>
              </w:rPr>
              <w:t>radiata</w:t>
            </w:r>
          </w:p>
        </w:tc>
        <w:tc>
          <w:tcPr>
            <w:tcW w:w="1627" w:type="dxa"/>
            <w:tcBorders>
              <w:left w:val="nil"/>
              <w:right w:val="nil"/>
            </w:tcBorders>
            <w:vAlign w:val="bottom"/>
          </w:tcPr>
          <w:p w14:paraId="5344C56F" w14:textId="77777777" w:rsidR="0009522F" w:rsidRPr="004F5A29" w:rsidRDefault="0009522F" w:rsidP="00FB45B4">
            <w:pPr>
              <w:pStyle w:val="Tabletext"/>
              <w:jc w:val="center"/>
            </w:pPr>
            <w:r w:rsidRPr="004F5A29">
              <w:t>40</w:t>
            </w:r>
          </w:p>
        </w:tc>
      </w:tr>
      <w:tr w:rsidR="004F5A29" w:rsidRPr="004F5A29" w14:paraId="5344C574" w14:textId="77777777" w:rsidTr="00234F79">
        <w:tc>
          <w:tcPr>
            <w:tcW w:w="3017" w:type="dxa"/>
            <w:tcBorders>
              <w:left w:val="nil"/>
              <w:bottom w:val="single" w:sz="4" w:space="0" w:color="auto"/>
              <w:right w:val="nil"/>
            </w:tcBorders>
            <w:vAlign w:val="bottom"/>
          </w:tcPr>
          <w:p w14:paraId="5344C571" w14:textId="77777777" w:rsidR="0009522F" w:rsidRPr="004F5A29" w:rsidRDefault="00FB45B4" w:rsidP="0009522F">
            <w:pPr>
              <w:pStyle w:val="Tabletext"/>
              <w:rPr>
                <w:iCs/>
              </w:rPr>
            </w:pPr>
            <w:r w:rsidRPr="004F5A29">
              <w:rPr>
                <w:iCs/>
              </w:rPr>
              <w:t>Central Victoria</w:t>
            </w:r>
          </w:p>
        </w:tc>
        <w:tc>
          <w:tcPr>
            <w:tcW w:w="2835" w:type="dxa"/>
            <w:tcBorders>
              <w:left w:val="nil"/>
              <w:bottom w:val="single" w:sz="4" w:space="0" w:color="auto"/>
              <w:right w:val="nil"/>
            </w:tcBorders>
            <w:vAlign w:val="bottom"/>
          </w:tcPr>
          <w:p w14:paraId="5344C572" w14:textId="77777777" w:rsidR="0009522F" w:rsidRPr="004F5A29" w:rsidRDefault="0009522F" w:rsidP="00E33750">
            <w:pPr>
              <w:pStyle w:val="Tabletext"/>
              <w:rPr>
                <w:i/>
                <w:iCs/>
              </w:rPr>
            </w:pPr>
            <w:r w:rsidRPr="004F5A29">
              <w:rPr>
                <w:i/>
                <w:iCs/>
              </w:rPr>
              <w:t xml:space="preserve">Pinus </w:t>
            </w:r>
            <w:r w:rsidR="00E33750" w:rsidRPr="004F5A29">
              <w:rPr>
                <w:i/>
                <w:iCs/>
              </w:rPr>
              <w:t>radiata</w:t>
            </w:r>
          </w:p>
        </w:tc>
        <w:tc>
          <w:tcPr>
            <w:tcW w:w="1627" w:type="dxa"/>
            <w:tcBorders>
              <w:left w:val="nil"/>
              <w:bottom w:val="single" w:sz="4" w:space="0" w:color="auto"/>
              <w:right w:val="nil"/>
            </w:tcBorders>
            <w:vAlign w:val="bottom"/>
          </w:tcPr>
          <w:p w14:paraId="5344C573" w14:textId="77777777" w:rsidR="0009522F" w:rsidRPr="004F5A29" w:rsidRDefault="0009522F" w:rsidP="00FB45B4">
            <w:pPr>
              <w:pStyle w:val="Tabletext"/>
              <w:jc w:val="center"/>
            </w:pPr>
            <w:r w:rsidRPr="004F5A29">
              <w:t>40</w:t>
            </w:r>
          </w:p>
        </w:tc>
      </w:tr>
      <w:tr w:rsidR="004F5A29" w:rsidRPr="004F5A29" w14:paraId="5344C578" w14:textId="77777777" w:rsidTr="00234F79">
        <w:tc>
          <w:tcPr>
            <w:tcW w:w="3017" w:type="dxa"/>
            <w:tcBorders>
              <w:left w:val="nil"/>
              <w:bottom w:val="nil"/>
              <w:right w:val="nil"/>
            </w:tcBorders>
            <w:vAlign w:val="bottom"/>
          </w:tcPr>
          <w:p w14:paraId="5344C575" w14:textId="77777777" w:rsidR="0009522F" w:rsidRPr="004F5A29" w:rsidRDefault="00FB45B4" w:rsidP="0009522F">
            <w:pPr>
              <w:pStyle w:val="Tabletext"/>
              <w:rPr>
                <w:iCs/>
              </w:rPr>
            </w:pPr>
            <w:r w:rsidRPr="004F5A29">
              <w:rPr>
                <w:iCs/>
              </w:rPr>
              <w:t>Central Gippsland</w:t>
            </w:r>
          </w:p>
        </w:tc>
        <w:tc>
          <w:tcPr>
            <w:tcW w:w="2835" w:type="dxa"/>
            <w:tcBorders>
              <w:left w:val="nil"/>
              <w:bottom w:val="nil"/>
              <w:right w:val="nil"/>
            </w:tcBorders>
            <w:vAlign w:val="bottom"/>
          </w:tcPr>
          <w:p w14:paraId="5344C576" w14:textId="77777777" w:rsidR="0009522F" w:rsidRPr="004F5A29" w:rsidRDefault="0009522F" w:rsidP="0009522F">
            <w:pPr>
              <w:pStyle w:val="Tabletext"/>
              <w:rPr>
                <w:i/>
                <w:iCs/>
              </w:rPr>
            </w:pPr>
            <w:r w:rsidRPr="004F5A29">
              <w:rPr>
                <w:i/>
                <w:iCs/>
              </w:rPr>
              <w:t>Eucalyptus regnans</w:t>
            </w:r>
          </w:p>
        </w:tc>
        <w:tc>
          <w:tcPr>
            <w:tcW w:w="1627" w:type="dxa"/>
            <w:tcBorders>
              <w:left w:val="nil"/>
              <w:bottom w:val="nil"/>
              <w:right w:val="nil"/>
            </w:tcBorders>
            <w:vAlign w:val="bottom"/>
          </w:tcPr>
          <w:p w14:paraId="5344C577" w14:textId="77777777" w:rsidR="0009522F" w:rsidRPr="004F5A29" w:rsidRDefault="0009522F" w:rsidP="00FB45B4">
            <w:pPr>
              <w:pStyle w:val="Tabletext"/>
              <w:jc w:val="center"/>
            </w:pPr>
            <w:r w:rsidRPr="004F5A29">
              <w:t>50</w:t>
            </w:r>
          </w:p>
        </w:tc>
      </w:tr>
      <w:tr w:rsidR="004F5A29" w:rsidRPr="004F5A29" w14:paraId="5344C57C" w14:textId="77777777" w:rsidTr="00234F79">
        <w:tc>
          <w:tcPr>
            <w:tcW w:w="3017" w:type="dxa"/>
            <w:tcBorders>
              <w:top w:val="nil"/>
              <w:left w:val="nil"/>
              <w:right w:val="nil"/>
            </w:tcBorders>
            <w:vAlign w:val="bottom"/>
          </w:tcPr>
          <w:p w14:paraId="5344C579" w14:textId="77777777" w:rsidR="0009522F" w:rsidRPr="004F5A29" w:rsidRDefault="0009522F" w:rsidP="0009522F">
            <w:pPr>
              <w:pStyle w:val="Tabletext"/>
              <w:rPr>
                <w:i/>
                <w:iCs/>
              </w:rPr>
            </w:pPr>
          </w:p>
        </w:tc>
        <w:tc>
          <w:tcPr>
            <w:tcW w:w="2835" w:type="dxa"/>
            <w:tcBorders>
              <w:top w:val="nil"/>
              <w:left w:val="nil"/>
              <w:right w:val="nil"/>
            </w:tcBorders>
            <w:vAlign w:val="bottom"/>
          </w:tcPr>
          <w:p w14:paraId="5344C57A" w14:textId="77777777" w:rsidR="0009522F" w:rsidRPr="004F5A29" w:rsidRDefault="0009522F" w:rsidP="0009522F">
            <w:pPr>
              <w:pStyle w:val="Tabletext"/>
              <w:rPr>
                <w:i/>
                <w:iCs/>
              </w:rPr>
            </w:pPr>
            <w:r w:rsidRPr="004F5A29">
              <w:rPr>
                <w:i/>
                <w:iCs/>
              </w:rPr>
              <w:t>Pinus radiata</w:t>
            </w:r>
          </w:p>
        </w:tc>
        <w:tc>
          <w:tcPr>
            <w:tcW w:w="1627" w:type="dxa"/>
            <w:tcBorders>
              <w:top w:val="nil"/>
              <w:left w:val="nil"/>
              <w:right w:val="nil"/>
            </w:tcBorders>
            <w:vAlign w:val="bottom"/>
          </w:tcPr>
          <w:p w14:paraId="5344C57B" w14:textId="77777777" w:rsidR="0009522F" w:rsidRPr="004F5A29" w:rsidRDefault="0009522F" w:rsidP="00FB45B4">
            <w:pPr>
              <w:pStyle w:val="Tabletext"/>
              <w:jc w:val="center"/>
            </w:pPr>
            <w:r w:rsidRPr="004F5A29">
              <w:t>40</w:t>
            </w:r>
          </w:p>
        </w:tc>
      </w:tr>
      <w:tr w:rsidR="004F5A29" w:rsidRPr="004F5A29" w14:paraId="5344C580" w14:textId="77777777" w:rsidTr="00234F79">
        <w:tc>
          <w:tcPr>
            <w:tcW w:w="3017" w:type="dxa"/>
            <w:tcBorders>
              <w:left w:val="nil"/>
              <w:bottom w:val="single" w:sz="4" w:space="0" w:color="auto"/>
              <w:right w:val="nil"/>
            </w:tcBorders>
            <w:vAlign w:val="bottom"/>
          </w:tcPr>
          <w:p w14:paraId="5344C57D" w14:textId="77777777" w:rsidR="0009522F" w:rsidRPr="004F5A29" w:rsidRDefault="00FB45B4" w:rsidP="0009522F">
            <w:pPr>
              <w:pStyle w:val="Tabletext"/>
              <w:rPr>
                <w:iCs/>
              </w:rPr>
            </w:pPr>
            <w:r w:rsidRPr="004F5A29">
              <w:rPr>
                <w:iCs/>
              </w:rPr>
              <w:t>East Gippsland – Bombala</w:t>
            </w:r>
          </w:p>
        </w:tc>
        <w:tc>
          <w:tcPr>
            <w:tcW w:w="2835" w:type="dxa"/>
            <w:tcBorders>
              <w:left w:val="nil"/>
              <w:bottom w:val="single" w:sz="4" w:space="0" w:color="auto"/>
              <w:right w:val="nil"/>
            </w:tcBorders>
            <w:vAlign w:val="bottom"/>
          </w:tcPr>
          <w:p w14:paraId="5344C57E" w14:textId="77777777" w:rsidR="0009522F" w:rsidRPr="004F5A29" w:rsidRDefault="0009522F" w:rsidP="0009522F">
            <w:pPr>
              <w:pStyle w:val="Tabletext"/>
              <w:rPr>
                <w:i/>
                <w:iCs/>
              </w:rPr>
            </w:pPr>
            <w:r w:rsidRPr="004F5A29">
              <w:rPr>
                <w:i/>
                <w:iCs/>
              </w:rPr>
              <w:t>Pinus radiata</w:t>
            </w:r>
          </w:p>
        </w:tc>
        <w:tc>
          <w:tcPr>
            <w:tcW w:w="1627" w:type="dxa"/>
            <w:tcBorders>
              <w:left w:val="nil"/>
              <w:bottom w:val="single" w:sz="4" w:space="0" w:color="auto"/>
              <w:right w:val="nil"/>
            </w:tcBorders>
            <w:vAlign w:val="bottom"/>
          </w:tcPr>
          <w:p w14:paraId="5344C57F" w14:textId="77777777" w:rsidR="0009522F" w:rsidRPr="004F5A29" w:rsidRDefault="0009522F" w:rsidP="00FB45B4">
            <w:pPr>
              <w:pStyle w:val="Tabletext"/>
              <w:jc w:val="center"/>
            </w:pPr>
            <w:r w:rsidRPr="004F5A29">
              <w:t>40</w:t>
            </w:r>
          </w:p>
        </w:tc>
      </w:tr>
      <w:tr w:rsidR="00FB45B4" w:rsidRPr="004F5A29" w14:paraId="5344C584" w14:textId="77777777" w:rsidTr="00234F79">
        <w:tc>
          <w:tcPr>
            <w:tcW w:w="3017" w:type="dxa"/>
            <w:tcBorders>
              <w:left w:val="nil"/>
              <w:bottom w:val="single" w:sz="12" w:space="0" w:color="auto"/>
              <w:right w:val="nil"/>
            </w:tcBorders>
            <w:vAlign w:val="bottom"/>
          </w:tcPr>
          <w:p w14:paraId="5344C581" w14:textId="77777777" w:rsidR="00FB45B4" w:rsidRPr="004F5A29" w:rsidRDefault="00FB45B4" w:rsidP="00FB45B4">
            <w:pPr>
              <w:pStyle w:val="Tabletext"/>
              <w:rPr>
                <w:iCs/>
              </w:rPr>
            </w:pPr>
            <w:r w:rsidRPr="004F5A29">
              <w:rPr>
                <w:iCs/>
              </w:rPr>
              <w:t>Tasmania</w:t>
            </w:r>
          </w:p>
        </w:tc>
        <w:tc>
          <w:tcPr>
            <w:tcW w:w="2835" w:type="dxa"/>
            <w:tcBorders>
              <w:left w:val="nil"/>
              <w:bottom w:val="single" w:sz="12" w:space="0" w:color="auto"/>
              <w:right w:val="nil"/>
            </w:tcBorders>
            <w:vAlign w:val="bottom"/>
          </w:tcPr>
          <w:p w14:paraId="5344C582" w14:textId="77777777" w:rsidR="00FB45B4" w:rsidRPr="004F5A29" w:rsidRDefault="00FB45B4" w:rsidP="00FB45B4">
            <w:pPr>
              <w:pStyle w:val="Tabletext"/>
              <w:rPr>
                <w:i/>
                <w:iCs/>
              </w:rPr>
            </w:pPr>
            <w:r w:rsidRPr="004F5A29">
              <w:rPr>
                <w:i/>
                <w:iCs/>
              </w:rPr>
              <w:t>Pinus radiata</w:t>
            </w:r>
          </w:p>
        </w:tc>
        <w:tc>
          <w:tcPr>
            <w:tcW w:w="1627" w:type="dxa"/>
            <w:tcBorders>
              <w:left w:val="nil"/>
              <w:bottom w:val="single" w:sz="12" w:space="0" w:color="auto"/>
              <w:right w:val="nil"/>
            </w:tcBorders>
            <w:vAlign w:val="bottom"/>
          </w:tcPr>
          <w:p w14:paraId="5344C583" w14:textId="77777777" w:rsidR="00FB45B4" w:rsidRPr="004F5A29" w:rsidRDefault="00FB45B4" w:rsidP="00FB45B4">
            <w:pPr>
              <w:pStyle w:val="Tabletext"/>
              <w:jc w:val="center"/>
            </w:pPr>
            <w:r w:rsidRPr="004F5A29">
              <w:t>40</w:t>
            </w:r>
          </w:p>
        </w:tc>
      </w:tr>
    </w:tbl>
    <w:p w14:paraId="5344C585" w14:textId="77777777" w:rsidR="00426ED5" w:rsidRPr="004F5A29" w:rsidRDefault="00426ED5" w:rsidP="00426ED5">
      <w:pPr>
        <w:rPr>
          <w:lang w:eastAsia="en-AU"/>
        </w:rPr>
      </w:pPr>
    </w:p>
    <w:p w14:paraId="5344C586" w14:textId="77777777" w:rsidR="00BD764A" w:rsidRPr="004F5A29" w:rsidRDefault="00BD764A" w:rsidP="00426ED5">
      <w:pPr>
        <w:rPr>
          <w:lang w:eastAsia="en-AU"/>
        </w:rPr>
      </w:pPr>
    </w:p>
    <w:p w14:paraId="5344C587" w14:textId="77777777" w:rsidR="00BD764A" w:rsidRPr="004F5A29" w:rsidRDefault="00BD764A" w:rsidP="00BD764A">
      <w:pPr>
        <w:rPr>
          <w:lang w:eastAsia="en-AU"/>
        </w:rPr>
      </w:pPr>
    </w:p>
    <w:p w14:paraId="5344C588" w14:textId="77777777" w:rsidR="00BD764A" w:rsidRPr="004F5A29" w:rsidRDefault="00BD764A" w:rsidP="00BD764A">
      <w:pPr>
        <w:rPr>
          <w:lang w:eastAsia="en-AU"/>
        </w:rPr>
      </w:pPr>
    </w:p>
    <w:p w14:paraId="5344C589" w14:textId="77777777" w:rsidR="00BD764A" w:rsidRPr="004F5A29" w:rsidRDefault="00BD764A" w:rsidP="00BD764A">
      <w:pPr>
        <w:rPr>
          <w:lang w:eastAsia="en-AU"/>
        </w:rPr>
      </w:pPr>
    </w:p>
    <w:p w14:paraId="5344C58A" w14:textId="77777777" w:rsidR="00BD764A" w:rsidRPr="004F5A29" w:rsidRDefault="0063622A" w:rsidP="0063622A">
      <w:pPr>
        <w:tabs>
          <w:tab w:val="left" w:pos="2040"/>
        </w:tabs>
        <w:rPr>
          <w:lang w:eastAsia="en-AU"/>
        </w:rPr>
      </w:pPr>
      <w:r w:rsidRPr="004F5A29">
        <w:rPr>
          <w:lang w:eastAsia="en-AU"/>
        </w:rPr>
        <w:tab/>
      </w:r>
    </w:p>
    <w:p w14:paraId="5344C58B" w14:textId="77777777" w:rsidR="00BD764A" w:rsidRPr="004F5A29" w:rsidRDefault="00BD764A" w:rsidP="00BD764A">
      <w:pPr>
        <w:tabs>
          <w:tab w:val="left" w:pos="2762"/>
        </w:tabs>
        <w:rPr>
          <w:lang w:eastAsia="en-AU"/>
        </w:rPr>
      </w:pPr>
      <w:r w:rsidRPr="004F5A29">
        <w:rPr>
          <w:lang w:eastAsia="en-AU"/>
        </w:rPr>
        <w:tab/>
      </w:r>
    </w:p>
    <w:p w14:paraId="5344C58C" w14:textId="2FE2B729" w:rsidR="003312ED" w:rsidRDefault="003312ED" w:rsidP="00BD764A">
      <w:pPr>
        <w:tabs>
          <w:tab w:val="left" w:pos="2762"/>
        </w:tabs>
        <w:rPr>
          <w:lang w:eastAsia="en-AU"/>
        </w:rPr>
      </w:pPr>
    </w:p>
    <w:p w14:paraId="5EF952F7" w14:textId="77777777" w:rsidR="003312ED" w:rsidRPr="003312ED" w:rsidRDefault="003312ED" w:rsidP="003312ED">
      <w:pPr>
        <w:rPr>
          <w:lang w:eastAsia="en-AU"/>
        </w:rPr>
      </w:pPr>
    </w:p>
    <w:p w14:paraId="38221221" w14:textId="77777777" w:rsidR="003312ED" w:rsidRPr="003312ED" w:rsidRDefault="003312ED" w:rsidP="003312ED">
      <w:pPr>
        <w:rPr>
          <w:lang w:eastAsia="en-AU"/>
        </w:rPr>
      </w:pPr>
    </w:p>
    <w:p w14:paraId="3B9625C9" w14:textId="77777777" w:rsidR="003312ED" w:rsidRPr="003312ED" w:rsidRDefault="003312ED" w:rsidP="003312ED">
      <w:pPr>
        <w:rPr>
          <w:lang w:eastAsia="en-AU"/>
        </w:rPr>
      </w:pPr>
    </w:p>
    <w:p w14:paraId="161062A4" w14:textId="77777777" w:rsidR="003312ED" w:rsidRPr="003312ED" w:rsidRDefault="003312ED" w:rsidP="003312ED">
      <w:pPr>
        <w:rPr>
          <w:lang w:eastAsia="en-AU"/>
        </w:rPr>
      </w:pPr>
    </w:p>
    <w:p w14:paraId="0D069D79" w14:textId="77777777" w:rsidR="003312ED" w:rsidRPr="003312ED" w:rsidRDefault="003312ED" w:rsidP="003312ED">
      <w:pPr>
        <w:rPr>
          <w:lang w:eastAsia="en-AU"/>
        </w:rPr>
      </w:pPr>
    </w:p>
    <w:p w14:paraId="473D032E" w14:textId="77777777" w:rsidR="003312ED" w:rsidRPr="003312ED" w:rsidRDefault="003312ED" w:rsidP="003312ED">
      <w:pPr>
        <w:rPr>
          <w:lang w:eastAsia="en-AU"/>
        </w:rPr>
      </w:pPr>
    </w:p>
    <w:p w14:paraId="146A0D60" w14:textId="77777777" w:rsidR="003312ED" w:rsidRPr="003312ED" w:rsidRDefault="003312ED" w:rsidP="003312ED">
      <w:pPr>
        <w:rPr>
          <w:lang w:eastAsia="en-AU"/>
        </w:rPr>
      </w:pPr>
    </w:p>
    <w:p w14:paraId="7FEFD768" w14:textId="77777777" w:rsidR="003312ED" w:rsidRPr="003312ED" w:rsidRDefault="003312ED" w:rsidP="003312ED">
      <w:pPr>
        <w:rPr>
          <w:lang w:eastAsia="en-AU"/>
        </w:rPr>
      </w:pPr>
    </w:p>
    <w:p w14:paraId="1F1CB820" w14:textId="77777777" w:rsidR="003312ED" w:rsidRPr="003312ED" w:rsidRDefault="003312ED" w:rsidP="003312ED">
      <w:pPr>
        <w:rPr>
          <w:lang w:eastAsia="en-AU"/>
        </w:rPr>
      </w:pPr>
    </w:p>
    <w:p w14:paraId="723FF6E6" w14:textId="77777777" w:rsidR="003312ED" w:rsidRPr="003312ED" w:rsidRDefault="003312ED" w:rsidP="003312ED">
      <w:pPr>
        <w:rPr>
          <w:lang w:eastAsia="en-AU"/>
        </w:rPr>
      </w:pPr>
    </w:p>
    <w:p w14:paraId="7DB1A79A" w14:textId="77777777" w:rsidR="003312ED" w:rsidRPr="003312ED" w:rsidRDefault="003312ED" w:rsidP="003312ED">
      <w:pPr>
        <w:rPr>
          <w:lang w:eastAsia="en-AU"/>
        </w:rPr>
      </w:pPr>
    </w:p>
    <w:p w14:paraId="441804B0" w14:textId="77777777" w:rsidR="003312ED" w:rsidRPr="003312ED" w:rsidRDefault="003312ED" w:rsidP="003312ED">
      <w:pPr>
        <w:rPr>
          <w:lang w:eastAsia="en-AU"/>
        </w:rPr>
      </w:pPr>
    </w:p>
    <w:p w14:paraId="77312E29" w14:textId="77777777" w:rsidR="003312ED" w:rsidRPr="003312ED" w:rsidRDefault="003312ED" w:rsidP="003312ED">
      <w:pPr>
        <w:rPr>
          <w:lang w:eastAsia="en-AU"/>
        </w:rPr>
      </w:pPr>
    </w:p>
    <w:p w14:paraId="00AB6D86" w14:textId="77777777" w:rsidR="003312ED" w:rsidRPr="003312ED" w:rsidRDefault="003312ED" w:rsidP="003312ED">
      <w:pPr>
        <w:rPr>
          <w:lang w:eastAsia="en-AU"/>
        </w:rPr>
      </w:pPr>
    </w:p>
    <w:p w14:paraId="3BD437AE" w14:textId="77777777" w:rsidR="003312ED" w:rsidRPr="003312ED" w:rsidRDefault="003312ED" w:rsidP="003312ED">
      <w:pPr>
        <w:rPr>
          <w:lang w:eastAsia="en-AU"/>
        </w:rPr>
      </w:pPr>
    </w:p>
    <w:p w14:paraId="6E89CD2B" w14:textId="77777777" w:rsidR="003312ED" w:rsidRPr="003312ED" w:rsidRDefault="003312ED" w:rsidP="003312ED">
      <w:pPr>
        <w:rPr>
          <w:lang w:eastAsia="en-AU"/>
        </w:rPr>
      </w:pPr>
    </w:p>
    <w:p w14:paraId="4B710AB6" w14:textId="77777777" w:rsidR="003312ED" w:rsidRPr="003312ED" w:rsidRDefault="003312ED" w:rsidP="003312ED">
      <w:pPr>
        <w:rPr>
          <w:lang w:eastAsia="en-AU"/>
        </w:rPr>
      </w:pPr>
    </w:p>
    <w:p w14:paraId="159B2D7F" w14:textId="77777777" w:rsidR="003312ED" w:rsidRPr="003312ED" w:rsidRDefault="003312ED" w:rsidP="003312ED">
      <w:pPr>
        <w:rPr>
          <w:lang w:eastAsia="en-AU"/>
        </w:rPr>
      </w:pPr>
    </w:p>
    <w:p w14:paraId="44EA034D" w14:textId="77777777" w:rsidR="003312ED" w:rsidRPr="003312ED" w:rsidRDefault="003312ED" w:rsidP="003312ED">
      <w:pPr>
        <w:rPr>
          <w:lang w:eastAsia="en-AU"/>
        </w:rPr>
      </w:pPr>
    </w:p>
    <w:p w14:paraId="315F3033" w14:textId="77777777" w:rsidR="003312ED" w:rsidRPr="003312ED" w:rsidRDefault="003312ED" w:rsidP="003312ED">
      <w:pPr>
        <w:rPr>
          <w:lang w:eastAsia="en-AU"/>
        </w:rPr>
      </w:pPr>
    </w:p>
    <w:p w14:paraId="279964FB" w14:textId="2BC8CFF2" w:rsidR="003312ED" w:rsidRDefault="003312ED" w:rsidP="003312ED">
      <w:pPr>
        <w:rPr>
          <w:lang w:eastAsia="en-AU"/>
        </w:rPr>
      </w:pPr>
    </w:p>
    <w:p w14:paraId="51DE5253" w14:textId="19F08DC8" w:rsidR="003312ED" w:rsidRDefault="003312ED" w:rsidP="003312ED">
      <w:pPr>
        <w:tabs>
          <w:tab w:val="left" w:pos="3765"/>
        </w:tabs>
        <w:rPr>
          <w:lang w:eastAsia="en-AU"/>
        </w:rPr>
      </w:pPr>
      <w:r>
        <w:rPr>
          <w:lang w:eastAsia="en-AU"/>
        </w:rPr>
        <w:tab/>
      </w:r>
    </w:p>
    <w:p w14:paraId="05238E04" w14:textId="1DE18BA0" w:rsidR="003312ED" w:rsidRDefault="003312ED" w:rsidP="003312ED">
      <w:pPr>
        <w:rPr>
          <w:lang w:eastAsia="en-AU"/>
        </w:rPr>
      </w:pPr>
    </w:p>
    <w:p w14:paraId="70B63F8E" w14:textId="77777777" w:rsidR="006B5A1E" w:rsidRPr="003312ED" w:rsidRDefault="006B5A1E" w:rsidP="003312ED">
      <w:pPr>
        <w:rPr>
          <w:lang w:eastAsia="en-AU"/>
        </w:rPr>
        <w:sectPr w:rsidR="006B5A1E" w:rsidRPr="003312ED" w:rsidSect="00B13564">
          <w:footerReference w:type="default" r:id="rId12"/>
          <w:pgSz w:w="11906" w:h="16838"/>
          <w:pgMar w:top="1440" w:right="1440" w:bottom="1440" w:left="1440" w:header="709" w:footer="709" w:gutter="0"/>
          <w:cols w:space="708"/>
          <w:titlePg/>
          <w:docGrid w:linePitch="360"/>
        </w:sectPr>
      </w:pPr>
    </w:p>
    <w:p w14:paraId="5344C58D" w14:textId="77777777" w:rsidR="003E58E2" w:rsidRPr="004F5A29" w:rsidRDefault="00BD4404" w:rsidP="003E58E2">
      <w:pPr>
        <w:pStyle w:val="h1Chap"/>
      </w:pPr>
      <w:r w:rsidRPr="004F5A29">
        <w:fldChar w:fldCharType="begin"/>
      </w:r>
      <w:bookmarkStart w:id="438" w:name="_Ref421788030"/>
      <w:bookmarkEnd w:id="438"/>
      <w:r w:rsidR="003E58E2" w:rsidRPr="004F5A29">
        <w:instrText xml:space="preserve">  LISTNUM "schedule numbering" \l 1 \* MERGEFORMAT </w:instrText>
      </w:r>
      <w:bookmarkStart w:id="439" w:name="_Toc423463562"/>
      <w:bookmarkStart w:id="440" w:name="_Toc444766624"/>
      <w:bookmarkStart w:id="441" w:name="_Toc480372001"/>
      <w:r w:rsidRPr="004F5A29">
        <w:fldChar w:fldCharType="end"/>
      </w:r>
      <w:r w:rsidR="003E58E2" w:rsidRPr="004F5A29">
        <w:t>—</w:t>
      </w:r>
      <w:r w:rsidR="000662C7" w:rsidRPr="004F5A29">
        <w:t>Excluded</w:t>
      </w:r>
      <w:r w:rsidR="003E58E2" w:rsidRPr="004F5A29">
        <w:t xml:space="preserve"> </w:t>
      </w:r>
      <w:r w:rsidR="000662C7" w:rsidRPr="004F5A29">
        <w:t xml:space="preserve">national plantation </w:t>
      </w:r>
      <w:r w:rsidR="004B1715" w:rsidRPr="004F5A29">
        <w:t>inventory</w:t>
      </w:r>
      <w:r w:rsidR="00DE72E4" w:rsidRPr="004F5A29">
        <w:rPr>
          <w:b w:val="0"/>
          <w:i/>
        </w:rPr>
        <w:t xml:space="preserve"> </w:t>
      </w:r>
      <w:r w:rsidR="000662C7" w:rsidRPr="004F5A29">
        <w:t>region</w:t>
      </w:r>
      <w:bookmarkEnd w:id="439"/>
      <w:bookmarkEnd w:id="440"/>
      <w:r w:rsidR="007B716E" w:rsidRPr="004F5A29">
        <w:t>s for certain plantation types</w:t>
      </w:r>
      <w:bookmarkEnd w:id="441"/>
    </w:p>
    <w:p w14:paraId="5344C58E" w14:textId="77777777" w:rsidR="00EB3E32" w:rsidRPr="004F5A29" w:rsidRDefault="00EB3E32" w:rsidP="00EB3E32">
      <w:pPr>
        <w:pStyle w:val="ntoHeading"/>
      </w:pPr>
      <w:r w:rsidRPr="004F5A29">
        <w:t>Note:</w:t>
      </w:r>
      <w:r w:rsidRPr="004F5A29">
        <w:tab/>
        <w:t>See section </w:t>
      </w:r>
      <w:r w:rsidR="00113AB4">
        <w:fldChar w:fldCharType="begin"/>
      </w:r>
      <w:r w:rsidR="00113AB4">
        <w:instrText xml:space="preserve"> REF _Ref441138765 \n </w:instrText>
      </w:r>
      <w:r w:rsidR="00113AB4">
        <w:fldChar w:fldCharType="separate"/>
      </w:r>
      <w:r w:rsidR="00797CB1">
        <w:t>10</w:t>
      </w:r>
      <w:r w:rsidR="00113AB4">
        <w:fldChar w:fldCharType="end"/>
      </w:r>
      <w:r w:rsidRPr="004F5A29">
        <w:t>.</w:t>
      </w:r>
    </w:p>
    <w:p w14:paraId="5344C58F" w14:textId="77777777" w:rsidR="003E58E2" w:rsidRPr="004F5A29" w:rsidRDefault="003E58E2" w:rsidP="003E58E2">
      <w:pPr>
        <w:rPr>
          <w:lang w:eastAsia="en-AU"/>
        </w:rPr>
      </w:pPr>
    </w:p>
    <w:tbl>
      <w:tblPr>
        <w:tblStyle w:val="TableGrid"/>
        <w:tblW w:w="9016" w:type="dxa"/>
        <w:tblLook w:val="04A0" w:firstRow="1" w:lastRow="0" w:firstColumn="1" w:lastColumn="0" w:noHBand="0" w:noVBand="1"/>
      </w:tblPr>
      <w:tblGrid>
        <w:gridCol w:w="4508"/>
        <w:gridCol w:w="4508"/>
      </w:tblGrid>
      <w:tr w:rsidR="004F5A29" w:rsidRPr="004F5A29" w14:paraId="5344C592" w14:textId="77777777" w:rsidTr="007B716E">
        <w:tc>
          <w:tcPr>
            <w:tcW w:w="4508" w:type="dxa"/>
            <w:tcBorders>
              <w:top w:val="single" w:sz="12" w:space="0" w:color="auto"/>
              <w:left w:val="nil"/>
              <w:bottom w:val="single" w:sz="12" w:space="0" w:color="auto"/>
              <w:right w:val="nil"/>
            </w:tcBorders>
          </w:tcPr>
          <w:p w14:paraId="5344C590" w14:textId="77777777" w:rsidR="007B716E" w:rsidRPr="004F5A29" w:rsidRDefault="007B716E" w:rsidP="007B716E">
            <w:pPr>
              <w:pStyle w:val="TableHeading"/>
            </w:pPr>
            <w:r w:rsidRPr="004F5A29">
              <w:t>Plantation Type</w:t>
            </w:r>
          </w:p>
        </w:tc>
        <w:tc>
          <w:tcPr>
            <w:tcW w:w="4508" w:type="dxa"/>
            <w:tcBorders>
              <w:top w:val="single" w:sz="12" w:space="0" w:color="auto"/>
              <w:left w:val="nil"/>
              <w:bottom w:val="single" w:sz="12" w:space="0" w:color="auto"/>
              <w:right w:val="nil"/>
            </w:tcBorders>
          </w:tcPr>
          <w:p w14:paraId="5344C591" w14:textId="77777777" w:rsidR="007B716E" w:rsidRPr="004F5A29" w:rsidRDefault="007B716E" w:rsidP="007B716E">
            <w:pPr>
              <w:pStyle w:val="TableHeading"/>
            </w:pPr>
            <w:r w:rsidRPr="004F5A29">
              <w:t>Excluded national plantation inventory</w:t>
            </w:r>
            <w:r w:rsidRPr="004F5A29">
              <w:rPr>
                <w:b w:val="0"/>
                <w:i/>
              </w:rPr>
              <w:t xml:space="preserve"> </w:t>
            </w:r>
            <w:r w:rsidRPr="004F5A29">
              <w:t>region</w:t>
            </w:r>
          </w:p>
        </w:tc>
      </w:tr>
      <w:tr w:rsidR="004F5A29" w:rsidRPr="004F5A29" w14:paraId="5344C595" w14:textId="77777777" w:rsidTr="007B716E">
        <w:tc>
          <w:tcPr>
            <w:tcW w:w="4508" w:type="dxa"/>
            <w:tcBorders>
              <w:top w:val="single" w:sz="12" w:space="0" w:color="auto"/>
              <w:left w:val="nil"/>
              <w:right w:val="nil"/>
            </w:tcBorders>
          </w:tcPr>
          <w:p w14:paraId="5344C593" w14:textId="77777777" w:rsidR="007B716E" w:rsidRPr="004F5A29" w:rsidRDefault="00E64734" w:rsidP="007B716E">
            <w:pPr>
              <w:pStyle w:val="Tabletext"/>
            </w:pPr>
            <w:r w:rsidRPr="004F5A29">
              <w:rPr>
                <w:i/>
                <w:iCs/>
              </w:rPr>
              <w:t>Khaya senegalensis</w:t>
            </w:r>
          </w:p>
        </w:tc>
        <w:tc>
          <w:tcPr>
            <w:tcW w:w="4508" w:type="dxa"/>
            <w:tcBorders>
              <w:top w:val="single" w:sz="12" w:space="0" w:color="auto"/>
              <w:left w:val="nil"/>
              <w:right w:val="nil"/>
            </w:tcBorders>
          </w:tcPr>
          <w:p w14:paraId="5344C594" w14:textId="77777777" w:rsidR="007B716E" w:rsidRPr="004F5A29" w:rsidRDefault="007B716E" w:rsidP="007B716E">
            <w:pPr>
              <w:pStyle w:val="Tabletext"/>
            </w:pPr>
            <w:r w:rsidRPr="004F5A29">
              <w:t>Northern Territory</w:t>
            </w:r>
          </w:p>
        </w:tc>
      </w:tr>
      <w:tr w:rsidR="007B716E" w:rsidRPr="004F5A29" w14:paraId="5344C598" w14:textId="77777777" w:rsidTr="007B716E">
        <w:tc>
          <w:tcPr>
            <w:tcW w:w="4508" w:type="dxa"/>
            <w:tcBorders>
              <w:left w:val="nil"/>
              <w:bottom w:val="single" w:sz="12" w:space="0" w:color="auto"/>
              <w:right w:val="nil"/>
            </w:tcBorders>
          </w:tcPr>
          <w:p w14:paraId="5344C596" w14:textId="77777777" w:rsidR="007B716E" w:rsidRPr="004F5A29" w:rsidRDefault="007B716E" w:rsidP="007B716E">
            <w:pPr>
              <w:pStyle w:val="Tabletext"/>
              <w:rPr>
                <w:i/>
              </w:rPr>
            </w:pPr>
            <w:r w:rsidRPr="004F5A29">
              <w:rPr>
                <w:i/>
              </w:rPr>
              <w:t>Santalum album</w:t>
            </w:r>
          </w:p>
        </w:tc>
        <w:tc>
          <w:tcPr>
            <w:tcW w:w="4508" w:type="dxa"/>
            <w:tcBorders>
              <w:left w:val="nil"/>
              <w:bottom w:val="single" w:sz="12" w:space="0" w:color="auto"/>
              <w:right w:val="nil"/>
            </w:tcBorders>
          </w:tcPr>
          <w:p w14:paraId="5344C597" w14:textId="77777777" w:rsidR="007B716E" w:rsidRPr="004F5A29" w:rsidRDefault="007B716E" w:rsidP="007B716E">
            <w:pPr>
              <w:pStyle w:val="Tabletext"/>
            </w:pPr>
            <w:r w:rsidRPr="004F5A29">
              <w:t>All</w:t>
            </w:r>
          </w:p>
        </w:tc>
      </w:tr>
    </w:tbl>
    <w:p w14:paraId="5344C599" w14:textId="77777777" w:rsidR="003E58E2" w:rsidRPr="004F5A29" w:rsidRDefault="003E58E2" w:rsidP="003E58E2"/>
    <w:p w14:paraId="5344C59A" w14:textId="77777777" w:rsidR="00913753" w:rsidRPr="004F5A29" w:rsidRDefault="00913753" w:rsidP="00913753">
      <w:pPr>
        <w:pStyle w:val="h1Chap"/>
        <w:pageBreakBefore w:val="0"/>
      </w:pPr>
    </w:p>
    <w:p w14:paraId="5344C59B" w14:textId="77777777" w:rsidR="00D255AC" w:rsidRPr="004F5A29" w:rsidRDefault="00D255AC" w:rsidP="00D255AC">
      <w:pPr>
        <w:rPr>
          <w:lang w:eastAsia="en-AU"/>
        </w:rPr>
      </w:pPr>
    </w:p>
    <w:p w14:paraId="5344C59C" w14:textId="77777777" w:rsidR="00D255AC" w:rsidRPr="004F5A29" w:rsidRDefault="00D255AC" w:rsidP="00D255AC">
      <w:pPr>
        <w:pStyle w:val="ntoHeading"/>
      </w:pPr>
    </w:p>
    <w:p w14:paraId="5344C59D" w14:textId="77777777" w:rsidR="00D255AC" w:rsidRPr="004F5A29" w:rsidRDefault="00D255AC" w:rsidP="00D255AC">
      <w:pPr>
        <w:rPr>
          <w:lang w:eastAsia="en-AU"/>
        </w:rPr>
      </w:pPr>
    </w:p>
    <w:p w14:paraId="5344C59E" w14:textId="77777777" w:rsidR="00C462C0" w:rsidRPr="004F5A29" w:rsidRDefault="00C462C0" w:rsidP="0049210E">
      <w:pPr>
        <w:rPr>
          <w:sz w:val="18"/>
          <w:szCs w:val="18"/>
        </w:rPr>
      </w:pPr>
    </w:p>
    <w:p w14:paraId="5344C59F" w14:textId="77777777" w:rsidR="004F4E84" w:rsidRPr="004F5A29" w:rsidRDefault="004F4E84">
      <w:pPr>
        <w:rPr>
          <w:sz w:val="18"/>
          <w:szCs w:val="18"/>
        </w:rPr>
      </w:pPr>
    </w:p>
    <w:sectPr w:rsidR="004F4E84" w:rsidRPr="004F5A29" w:rsidSect="00AA2D97">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4C5A4" w14:textId="77777777" w:rsidR="00A6285A" w:rsidRDefault="00A6285A">
      <w:r>
        <w:separator/>
      </w:r>
    </w:p>
  </w:endnote>
  <w:endnote w:type="continuationSeparator" w:id="0">
    <w:p w14:paraId="5344C5A5" w14:textId="77777777" w:rsidR="00A6285A" w:rsidRDefault="00A6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7409053"/>
      <w:docPartObj>
        <w:docPartGallery w:val="Page Numbers (Bottom of Page)"/>
        <w:docPartUnique/>
      </w:docPartObj>
    </w:sdtPr>
    <w:sdtEndPr/>
    <w:sdtContent>
      <w:p w14:paraId="5344C5A6" w14:textId="77777777" w:rsidR="00A6285A" w:rsidRDefault="00A6285A" w:rsidP="008D66A4">
        <w:pPr>
          <w:pStyle w:val="Footer"/>
          <w:pBdr>
            <w:top w:val="single" w:sz="4" w:space="1" w:color="auto"/>
          </w:pBdr>
          <w:jc w:val="right"/>
        </w:pPr>
        <w:r>
          <w:fldChar w:fldCharType="begin"/>
        </w:r>
        <w:r>
          <w:instrText xml:space="preserve"> PAGE   \* MERGEFORMAT </w:instrText>
        </w:r>
        <w:r>
          <w:fldChar w:fldCharType="separate"/>
        </w:r>
        <w:r w:rsidR="00113AB4">
          <w:rPr>
            <w:noProof/>
          </w:rPr>
          <w:t>2</w:t>
        </w:r>
        <w:r>
          <w:rPr>
            <w:noProof/>
          </w:rPr>
          <w:fldChar w:fldCharType="end"/>
        </w:r>
      </w:p>
    </w:sdtContent>
  </w:sdt>
  <w:p w14:paraId="5344C5A7" w14:textId="77777777" w:rsidR="00A6285A" w:rsidRPr="009B6E3B" w:rsidRDefault="00113AB4" w:rsidP="008D66A4">
    <w:pPr>
      <w:pStyle w:val="Header"/>
    </w:pPr>
    <w:r>
      <w:fldChar w:fldCharType="begin"/>
    </w:r>
    <w:r>
      <w:instrText xml:space="preserve"> STYLEREF  ShortT  \* MERGEFORMAT </w:instrText>
    </w:r>
    <w:r>
      <w:fldChar w:fldCharType="separate"/>
    </w:r>
    <w:r w:rsidRPr="00113AB4">
      <w:rPr>
        <w:bCs/>
        <w:noProof/>
        <w:lang w:val="en-US"/>
      </w:rPr>
      <w:t>Carbon Credits (Carbon Farming Initiative—Plantation Forestry) Methodology</w:t>
    </w:r>
    <w:r>
      <w:rPr>
        <w:noProof/>
      </w:rPr>
      <w:t xml:space="preserve"> Determination 2017</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8683801"/>
      <w:docPartObj>
        <w:docPartGallery w:val="Page Numbers (Bottom of Page)"/>
        <w:docPartUnique/>
      </w:docPartObj>
    </w:sdtPr>
    <w:sdtEndPr/>
    <w:sdtContent>
      <w:p w14:paraId="5344C5A9" w14:textId="77777777" w:rsidR="00A6285A" w:rsidRDefault="00A6285A" w:rsidP="00785326">
        <w:pPr>
          <w:pStyle w:val="Footer"/>
          <w:pBdr>
            <w:top w:val="single" w:sz="4" w:space="1" w:color="auto"/>
          </w:pBdr>
          <w:jc w:val="right"/>
        </w:pPr>
        <w:r>
          <w:fldChar w:fldCharType="begin"/>
        </w:r>
        <w:r>
          <w:instrText xml:space="preserve"> PAGE   \* MERGEFORMAT </w:instrText>
        </w:r>
        <w:r>
          <w:fldChar w:fldCharType="separate"/>
        </w:r>
        <w:r w:rsidR="00113AB4">
          <w:rPr>
            <w:noProof/>
          </w:rPr>
          <w:t>43</w:t>
        </w:r>
        <w:r>
          <w:rPr>
            <w:noProof/>
          </w:rPr>
          <w:fldChar w:fldCharType="end"/>
        </w:r>
      </w:p>
    </w:sdtContent>
  </w:sdt>
  <w:p w14:paraId="5344C5AA" w14:textId="77777777" w:rsidR="00A6285A" w:rsidRPr="003312ED" w:rsidRDefault="00113AB4" w:rsidP="00785326">
    <w:pPr>
      <w:pStyle w:val="Header"/>
    </w:pPr>
    <w:r>
      <w:fldChar w:fldCharType="begin"/>
    </w:r>
    <w:r>
      <w:instrText xml:space="preserve"> STYLEREF  ShortT  \* MERGEFORMAT </w:instrText>
    </w:r>
    <w:r>
      <w:fldChar w:fldCharType="separate"/>
    </w:r>
    <w:r w:rsidRPr="00113AB4">
      <w:rPr>
        <w:bCs/>
        <w:noProof/>
        <w:lang w:val="en-US"/>
      </w:rPr>
      <w:t>Carbon Credits (Carbon Farming Initiative—Plantation Forestry) Methodology</w:t>
    </w:r>
    <w:r>
      <w:rPr>
        <w:noProof/>
      </w:rPr>
      <w:t xml:space="preserve"> Determination 2017</w:t>
    </w:r>
    <w:r>
      <w:rPr>
        <w:noProof/>
      </w:rPr>
      <w:fldChar w:fldCharType="end"/>
    </w:r>
  </w:p>
  <w:p w14:paraId="5344C5AC" w14:textId="77777777" w:rsidR="00A6285A" w:rsidRDefault="00A6285A">
    <w:pPr>
      <w:pStyle w:val="Footer"/>
    </w:pPr>
  </w:p>
  <w:p w14:paraId="5344C5AD" w14:textId="77777777" w:rsidR="00A6285A" w:rsidRPr="00E078E7" w:rsidRDefault="00A6285A" w:rsidP="00E078E7">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19048793</w:t>
    </w:r>
    <w:r>
      <w:rPr>
        <w:sz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44C5A2" w14:textId="77777777" w:rsidR="00A6285A" w:rsidRDefault="00A6285A">
      <w:r>
        <w:separator/>
      </w:r>
    </w:p>
  </w:footnote>
  <w:footnote w:type="continuationSeparator" w:id="0">
    <w:p w14:paraId="5344C5A3" w14:textId="77777777" w:rsidR="00A6285A" w:rsidRDefault="00A628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8FA819C"/>
    <w:lvl w:ilvl="0">
      <w:start w:val="1"/>
      <w:numFmt w:val="decimal"/>
      <w:lvlText w:val="%1."/>
      <w:lvlJc w:val="left"/>
      <w:pPr>
        <w:tabs>
          <w:tab w:val="num" w:pos="1492"/>
        </w:tabs>
        <w:ind w:left="1492" w:hanging="360"/>
      </w:pPr>
    </w:lvl>
  </w:abstractNum>
  <w:abstractNum w:abstractNumId="1" w15:restartNumberingAfterBreak="0">
    <w:nsid w:val="FFFFFF7D"/>
    <w:multiLevelType w:val="multilevel"/>
    <w:tmpl w:val="D54070FE"/>
    <w:name w:val="main numbering"/>
    <w:lvl w:ilvl="0">
      <w:start w:val="1"/>
      <w:numFmt w:val="decimal"/>
      <w:lvlRestart w:val="0"/>
      <w:lvlText w:val="Chapter %1"/>
      <w:lvlJc w:val="left"/>
      <w:pPr>
        <w:ind w:left="0" w:firstLine="0"/>
      </w:pPr>
    </w:lvl>
    <w:lvl w:ilvl="1">
      <w:start w:val="1"/>
      <w:numFmt w:val="decimal"/>
      <w:lvlText w:val="Part %2"/>
      <w:lvlJc w:val="left"/>
      <w:pPr>
        <w:ind w:left="0" w:firstLine="0"/>
      </w:pPr>
    </w:lvl>
    <w:lvl w:ilvl="2">
      <w:start w:val="1"/>
      <w:numFmt w:val="decimal"/>
      <w:lvlText w:val="Division %3"/>
      <w:lvlJc w:val="left"/>
      <w:pPr>
        <w:ind w:left="0" w:firstLine="0"/>
      </w:pPr>
    </w:lvl>
    <w:lvl w:ilvl="3">
      <w:start w:val="1"/>
      <w:numFmt w:val="decimal"/>
      <w:lvlText w:val="Subdivision %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2" w15:restartNumberingAfterBreak="0">
    <w:nsid w:val="FFFFFF7E"/>
    <w:multiLevelType w:val="multilevel"/>
    <w:tmpl w:val="09B4AFE6"/>
    <w:name w:val="schedule numbering"/>
    <w:lvl w:ilvl="0">
      <w:start w:val="1"/>
      <w:numFmt w:val="decimal"/>
      <w:lvlRestart w:val="0"/>
      <w:lvlText w:val="Schedule %1"/>
      <w:lvlJc w:val="left"/>
      <w:pPr>
        <w:ind w:left="0" w:firstLine="0"/>
      </w:pPr>
    </w:lvl>
    <w:lvl w:ilvl="1">
      <w:start w:val="1"/>
      <w:numFmt w:val="decimal"/>
      <w:lvlText w:val="Part %2"/>
      <w:lvlJc w:val="left"/>
      <w:pPr>
        <w:ind w:left="0" w:firstLine="0"/>
      </w:pPr>
    </w:lvl>
    <w:lvl w:ilvl="2">
      <w:start w:val="1"/>
      <w:numFmt w:val="decimal"/>
      <w:lvlText w:val="Division %2.%3"/>
      <w:lvlJc w:val="left"/>
      <w:pPr>
        <w:ind w:left="0" w:firstLine="0"/>
      </w:pPr>
    </w:lvl>
    <w:lvl w:ilvl="3">
      <w:start w:val="1"/>
      <w:numFmt w:val="decimal"/>
      <w:lvlText w:val="Subdivision %2.%3.%4"/>
      <w:lvlJc w:val="left"/>
      <w:pPr>
        <w:ind w:left="1440" w:hanging="1440"/>
      </w:pPr>
    </w:lvl>
    <w:lvl w:ilvl="4">
      <w:start w:val="1"/>
      <w:numFmt w:val="decimal"/>
      <w:lvlRestart w:val="1"/>
      <w:lvlText w:val="[%5]"/>
      <w:lvlJc w:val="left"/>
      <w:pPr>
        <w:ind w:left="0" w:firstLine="0"/>
      </w:pPr>
    </w:lvl>
    <w:lvl w:ilvl="5">
      <w:start w:val="1"/>
      <w:numFmt w:val="decimal"/>
      <w:lvlText w:val="(%6)"/>
      <w:lvlJc w:val="left"/>
      <w:pPr>
        <w:ind w:left="0" w:firstLine="0"/>
      </w:pPr>
    </w:lvl>
    <w:lvl w:ilvl="6">
      <w:start w:val="1"/>
      <w:numFmt w:val="lowerLetter"/>
      <w:lvlText w:val="(%7)"/>
      <w:lvlJc w:val="left"/>
      <w:pPr>
        <w:ind w:left="0" w:firstLine="0"/>
      </w:pPr>
    </w:lvl>
    <w:lvl w:ilvl="7">
      <w:start w:val="1"/>
      <w:numFmt w:val="lowerRoman"/>
      <w:lvlText w:val="(%8)"/>
      <w:lvlJc w:val="left"/>
      <w:pPr>
        <w:ind w:left="0" w:firstLine="0"/>
      </w:pPr>
    </w:lvl>
    <w:lvl w:ilvl="8">
      <w:start w:val="1"/>
      <w:numFmt w:val="upperLetter"/>
      <w:lvlText w:val="(%9)"/>
      <w:lvlJc w:val="left"/>
      <w:pPr>
        <w:ind w:left="0" w:firstLine="0"/>
      </w:pPr>
    </w:lvl>
  </w:abstractNum>
  <w:abstractNum w:abstractNumId="3" w15:restartNumberingAfterBreak="0">
    <w:nsid w:val="FFFFFF7F"/>
    <w:multiLevelType w:val="singleLevel"/>
    <w:tmpl w:val="FDA2FC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778B6E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67B8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88AB28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EF651B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7005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427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558B1"/>
    <w:multiLevelType w:val="hybridMultilevel"/>
    <w:tmpl w:val="0F9AE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1EF67F3"/>
    <w:multiLevelType w:val="hybridMultilevel"/>
    <w:tmpl w:val="208AB4CA"/>
    <w:lvl w:ilvl="0" w:tplc="0C090001">
      <w:start w:val="1"/>
      <w:numFmt w:val="bullet"/>
      <w:lvlText w:val=""/>
      <w:lvlJc w:val="left"/>
      <w:pPr>
        <w:ind w:left="1171" w:hanging="360"/>
      </w:pPr>
      <w:rPr>
        <w:rFonts w:ascii="Symbol" w:hAnsi="Symbol" w:hint="default"/>
      </w:rPr>
    </w:lvl>
    <w:lvl w:ilvl="1" w:tplc="0C090003" w:tentative="1">
      <w:start w:val="1"/>
      <w:numFmt w:val="bullet"/>
      <w:lvlText w:val="o"/>
      <w:lvlJc w:val="left"/>
      <w:pPr>
        <w:ind w:left="1891" w:hanging="360"/>
      </w:pPr>
      <w:rPr>
        <w:rFonts w:ascii="Courier New" w:hAnsi="Courier New" w:cs="Courier New" w:hint="default"/>
      </w:rPr>
    </w:lvl>
    <w:lvl w:ilvl="2" w:tplc="0C090005" w:tentative="1">
      <w:start w:val="1"/>
      <w:numFmt w:val="bullet"/>
      <w:lvlText w:val=""/>
      <w:lvlJc w:val="left"/>
      <w:pPr>
        <w:ind w:left="2611" w:hanging="360"/>
      </w:pPr>
      <w:rPr>
        <w:rFonts w:ascii="Wingdings" w:hAnsi="Wingdings" w:hint="default"/>
      </w:rPr>
    </w:lvl>
    <w:lvl w:ilvl="3" w:tplc="0C090001" w:tentative="1">
      <w:start w:val="1"/>
      <w:numFmt w:val="bullet"/>
      <w:lvlText w:val=""/>
      <w:lvlJc w:val="left"/>
      <w:pPr>
        <w:ind w:left="3331" w:hanging="360"/>
      </w:pPr>
      <w:rPr>
        <w:rFonts w:ascii="Symbol" w:hAnsi="Symbol" w:hint="default"/>
      </w:rPr>
    </w:lvl>
    <w:lvl w:ilvl="4" w:tplc="0C090003" w:tentative="1">
      <w:start w:val="1"/>
      <w:numFmt w:val="bullet"/>
      <w:lvlText w:val="o"/>
      <w:lvlJc w:val="left"/>
      <w:pPr>
        <w:ind w:left="4051" w:hanging="360"/>
      </w:pPr>
      <w:rPr>
        <w:rFonts w:ascii="Courier New" w:hAnsi="Courier New" w:cs="Courier New" w:hint="default"/>
      </w:rPr>
    </w:lvl>
    <w:lvl w:ilvl="5" w:tplc="0C090005" w:tentative="1">
      <w:start w:val="1"/>
      <w:numFmt w:val="bullet"/>
      <w:lvlText w:val=""/>
      <w:lvlJc w:val="left"/>
      <w:pPr>
        <w:ind w:left="4771" w:hanging="360"/>
      </w:pPr>
      <w:rPr>
        <w:rFonts w:ascii="Wingdings" w:hAnsi="Wingdings" w:hint="default"/>
      </w:rPr>
    </w:lvl>
    <w:lvl w:ilvl="6" w:tplc="0C090001" w:tentative="1">
      <w:start w:val="1"/>
      <w:numFmt w:val="bullet"/>
      <w:lvlText w:val=""/>
      <w:lvlJc w:val="left"/>
      <w:pPr>
        <w:ind w:left="5491" w:hanging="360"/>
      </w:pPr>
      <w:rPr>
        <w:rFonts w:ascii="Symbol" w:hAnsi="Symbol" w:hint="default"/>
      </w:rPr>
    </w:lvl>
    <w:lvl w:ilvl="7" w:tplc="0C090003" w:tentative="1">
      <w:start w:val="1"/>
      <w:numFmt w:val="bullet"/>
      <w:lvlText w:val="o"/>
      <w:lvlJc w:val="left"/>
      <w:pPr>
        <w:ind w:left="6211" w:hanging="360"/>
      </w:pPr>
      <w:rPr>
        <w:rFonts w:ascii="Courier New" w:hAnsi="Courier New" w:cs="Courier New" w:hint="default"/>
      </w:rPr>
    </w:lvl>
    <w:lvl w:ilvl="8" w:tplc="0C090005" w:tentative="1">
      <w:start w:val="1"/>
      <w:numFmt w:val="bullet"/>
      <w:lvlText w:val=""/>
      <w:lvlJc w:val="left"/>
      <w:pPr>
        <w:ind w:left="6931" w:hanging="360"/>
      </w:pPr>
      <w:rPr>
        <w:rFonts w:ascii="Wingdings" w:hAnsi="Wingdings" w:hint="default"/>
      </w:rPr>
    </w:lvl>
  </w:abstractNum>
  <w:abstractNum w:abstractNumId="12" w15:restartNumberingAfterBreak="0">
    <w:nsid w:val="0A28491A"/>
    <w:multiLevelType w:val="hybridMultilevel"/>
    <w:tmpl w:val="5FAA9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A505E8F"/>
    <w:multiLevelType w:val="hybridMultilevel"/>
    <w:tmpl w:val="CBFC135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BA27C26"/>
    <w:multiLevelType w:val="hybridMultilevel"/>
    <w:tmpl w:val="27E62F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C1E1854"/>
    <w:multiLevelType w:val="hybridMultilevel"/>
    <w:tmpl w:val="0D8613D6"/>
    <w:lvl w:ilvl="0" w:tplc="B8BA652E">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D324BE"/>
    <w:multiLevelType w:val="hybridMultilevel"/>
    <w:tmpl w:val="7C1E1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A9A3EDC"/>
    <w:multiLevelType w:val="multilevel"/>
    <w:tmpl w:val="A7A0206E"/>
    <w:lvl w:ilvl="0">
      <w:start w:val="1"/>
      <w:numFmt w:val="decimal"/>
      <w:lvlRestart w:val="0"/>
      <w:lvlText w:val="Schedule %1"/>
      <w:lvlJc w:val="left"/>
      <w:pPr>
        <w:ind w:left="0" w:firstLine="0"/>
      </w:pPr>
      <w:rPr>
        <w:rFonts w:hint="default"/>
      </w:rPr>
    </w:lvl>
    <w:lvl w:ilvl="1">
      <w:start w:val="1"/>
      <w:numFmt w:val="decimal"/>
      <w:lvlText w:val="Part %2"/>
      <w:lvlJc w:val="left"/>
      <w:pPr>
        <w:ind w:left="0" w:firstLine="0"/>
      </w:pPr>
      <w:rPr>
        <w:rFonts w:hint="default"/>
      </w:rPr>
    </w:lvl>
    <w:lvl w:ilvl="2">
      <w:start w:val="1"/>
      <w:numFmt w:val="decimal"/>
      <w:lvlText w:val="Division %2.%3"/>
      <w:lvlJc w:val="left"/>
      <w:pPr>
        <w:ind w:left="0" w:firstLine="0"/>
      </w:pPr>
      <w:rPr>
        <w:rFonts w:hint="default"/>
      </w:rPr>
    </w:lvl>
    <w:lvl w:ilvl="3">
      <w:start w:val="1"/>
      <w:numFmt w:val="decimal"/>
      <w:lvlText w:val="Subdivision %2.%3.%4"/>
      <w:lvlJc w:val="left"/>
      <w:pPr>
        <w:ind w:left="1440" w:hanging="1440"/>
      </w:pPr>
      <w:rPr>
        <w:rFonts w:hint="default"/>
      </w:rPr>
    </w:lvl>
    <w:lvl w:ilvl="4">
      <w:start w:val="1"/>
      <w:numFmt w:val="decimal"/>
      <w:lvlRestart w:val="1"/>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Roman"/>
      <w:lvlText w:val="(%8)"/>
      <w:lvlJc w:val="left"/>
      <w:pPr>
        <w:ind w:left="0" w:firstLine="0"/>
      </w:pPr>
      <w:rPr>
        <w:rFonts w:cs="Times New Roman" w:hint="default"/>
        <w:bCs w:val="0"/>
        <w:i w:val="0"/>
        <w:iCs w:val="0"/>
        <w:caps w:val="0"/>
        <w:smallCaps w:val="0"/>
        <w:strike w:val="0"/>
        <w:dstrike w:val="0"/>
        <w:vanish w:val="0"/>
        <w:spacing w:val="0"/>
        <w:kern w:val="0"/>
        <w:position w:val="0"/>
        <w:u w:val="none"/>
        <w:effect w:val="none"/>
        <w:vertAlign w:val="baseline"/>
        <w:em w:val="none"/>
        <w:specVanish w:val="0"/>
      </w:rPr>
    </w:lvl>
    <w:lvl w:ilvl="8">
      <w:start w:val="1"/>
      <w:numFmt w:val="upperLetter"/>
      <w:lvlText w:val="(%9)"/>
      <w:lvlJc w:val="left"/>
      <w:pPr>
        <w:ind w:left="0" w:firstLine="0"/>
      </w:pPr>
      <w:rPr>
        <w:rFonts w:hint="default"/>
      </w:rPr>
    </w:lvl>
  </w:abstractNum>
  <w:abstractNum w:abstractNumId="18" w15:restartNumberingAfterBreak="0">
    <w:nsid w:val="1BD27A0D"/>
    <w:multiLevelType w:val="hybridMultilevel"/>
    <w:tmpl w:val="4418C3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E95631"/>
    <w:multiLevelType w:val="hybridMultilevel"/>
    <w:tmpl w:val="9D14AE9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245640DE"/>
    <w:multiLevelType w:val="hybridMultilevel"/>
    <w:tmpl w:val="91D8A8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4D405EF"/>
    <w:multiLevelType w:val="hybridMultilevel"/>
    <w:tmpl w:val="ABDC9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5BC5BE9"/>
    <w:multiLevelType w:val="hybridMultilevel"/>
    <w:tmpl w:val="E8DAB3E8"/>
    <w:lvl w:ilvl="0" w:tplc="DDBAB60C">
      <w:start w:val="1"/>
      <w:numFmt w:val="decimal"/>
      <w:lvlText w:val="(%1)"/>
      <w:lvlJc w:val="left"/>
      <w:pPr>
        <w:ind w:left="1080" w:hanging="360"/>
      </w:pPr>
      <w:rPr>
        <w:rFonts w:hint="default"/>
        <w:b w:val="0"/>
        <w:i w:val="0"/>
      </w:rPr>
    </w:lvl>
    <w:lvl w:ilvl="1" w:tplc="62C20FDA">
      <w:start w:val="1"/>
      <w:numFmt w:val="lowerLetter"/>
      <w:lvlText w:val="%2."/>
      <w:lvlJc w:val="left"/>
      <w:pPr>
        <w:ind w:left="1550" w:hanging="360"/>
      </w:pPr>
    </w:lvl>
    <w:lvl w:ilvl="2" w:tplc="6B2AB340" w:tentative="1">
      <w:start w:val="1"/>
      <w:numFmt w:val="lowerRoman"/>
      <w:lvlText w:val="%3."/>
      <w:lvlJc w:val="right"/>
      <w:pPr>
        <w:ind w:left="2270" w:hanging="180"/>
      </w:pPr>
    </w:lvl>
    <w:lvl w:ilvl="3" w:tplc="21D2F31A" w:tentative="1">
      <w:start w:val="1"/>
      <w:numFmt w:val="decimal"/>
      <w:lvlText w:val="%4."/>
      <w:lvlJc w:val="left"/>
      <w:pPr>
        <w:ind w:left="2990" w:hanging="360"/>
      </w:pPr>
    </w:lvl>
    <w:lvl w:ilvl="4" w:tplc="B1908E44" w:tentative="1">
      <w:start w:val="1"/>
      <w:numFmt w:val="lowerLetter"/>
      <w:lvlText w:val="%5."/>
      <w:lvlJc w:val="left"/>
      <w:pPr>
        <w:ind w:left="3710" w:hanging="360"/>
      </w:pPr>
    </w:lvl>
    <w:lvl w:ilvl="5" w:tplc="4770F922" w:tentative="1">
      <w:start w:val="1"/>
      <w:numFmt w:val="lowerRoman"/>
      <w:lvlText w:val="%6."/>
      <w:lvlJc w:val="right"/>
      <w:pPr>
        <w:ind w:left="4430" w:hanging="180"/>
      </w:pPr>
    </w:lvl>
    <w:lvl w:ilvl="6" w:tplc="0F5EDBE6" w:tentative="1">
      <w:start w:val="1"/>
      <w:numFmt w:val="decimal"/>
      <w:lvlText w:val="%7."/>
      <w:lvlJc w:val="left"/>
      <w:pPr>
        <w:ind w:left="5150" w:hanging="360"/>
      </w:pPr>
    </w:lvl>
    <w:lvl w:ilvl="7" w:tplc="90D830D6" w:tentative="1">
      <w:start w:val="1"/>
      <w:numFmt w:val="lowerLetter"/>
      <w:lvlText w:val="%8."/>
      <w:lvlJc w:val="left"/>
      <w:pPr>
        <w:ind w:left="5870" w:hanging="360"/>
      </w:pPr>
    </w:lvl>
    <w:lvl w:ilvl="8" w:tplc="ED544500" w:tentative="1">
      <w:start w:val="1"/>
      <w:numFmt w:val="lowerRoman"/>
      <w:lvlText w:val="%9."/>
      <w:lvlJc w:val="right"/>
      <w:pPr>
        <w:ind w:left="6590" w:hanging="180"/>
      </w:pPr>
    </w:lvl>
  </w:abstractNum>
  <w:abstractNum w:abstractNumId="23" w15:restartNumberingAfterBreak="0">
    <w:nsid w:val="26886A12"/>
    <w:multiLevelType w:val="hybridMultilevel"/>
    <w:tmpl w:val="FCD652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93505F6"/>
    <w:multiLevelType w:val="hybridMultilevel"/>
    <w:tmpl w:val="411885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B25609B"/>
    <w:multiLevelType w:val="multilevel"/>
    <w:tmpl w:val="C1602F7E"/>
    <w:lvl w:ilvl="0">
      <w:start w:val="3"/>
      <w:numFmt w:val="decimal"/>
      <w:lvlText w:val="%1"/>
      <w:lvlJc w:val="left"/>
      <w:pPr>
        <w:ind w:left="360" w:hanging="360"/>
      </w:pPr>
      <w:rPr>
        <w:rFonts w:hint="default"/>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E47130C"/>
    <w:multiLevelType w:val="hybridMultilevel"/>
    <w:tmpl w:val="C4BCF200"/>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7" w15:restartNumberingAfterBreak="0">
    <w:nsid w:val="2FCC4FEE"/>
    <w:multiLevelType w:val="multilevel"/>
    <w:tmpl w:val="0C09001D"/>
    <w:name w:val="AGSClaus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39E63D0"/>
    <w:multiLevelType w:val="hybridMultilevel"/>
    <w:tmpl w:val="72C8E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76B4E93"/>
    <w:multiLevelType w:val="hybridMultilevel"/>
    <w:tmpl w:val="52863B24"/>
    <w:lvl w:ilvl="0" w:tplc="35682052">
      <w:start w:val="1"/>
      <w:numFmt w:val="bullet"/>
      <w:lvlText w:val="•"/>
      <w:lvlJc w:val="left"/>
      <w:pPr>
        <w:tabs>
          <w:tab w:val="num" w:pos="720"/>
        </w:tabs>
        <w:ind w:left="720" w:hanging="360"/>
      </w:pPr>
      <w:rPr>
        <w:rFonts w:ascii="Times New Roman" w:hAnsi="Times New Roman" w:hint="default"/>
      </w:rPr>
    </w:lvl>
    <w:lvl w:ilvl="1" w:tplc="75B082EE" w:tentative="1">
      <w:start w:val="1"/>
      <w:numFmt w:val="bullet"/>
      <w:lvlText w:val="•"/>
      <w:lvlJc w:val="left"/>
      <w:pPr>
        <w:tabs>
          <w:tab w:val="num" w:pos="1440"/>
        </w:tabs>
        <w:ind w:left="1440" w:hanging="360"/>
      </w:pPr>
      <w:rPr>
        <w:rFonts w:ascii="Times New Roman" w:hAnsi="Times New Roman" w:hint="default"/>
      </w:rPr>
    </w:lvl>
    <w:lvl w:ilvl="2" w:tplc="61EC0B50" w:tentative="1">
      <w:start w:val="1"/>
      <w:numFmt w:val="bullet"/>
      <w:lvlText w:val="•"/>
      <w:lvlJc w:val="left"/>
      <w:pPr>
        <w:tabs>
          <w:tab w:val="num" w:pos="2160"/>
        </w:tabs>
        <w:ind w:left="2160" w:hanging="360"/>
      </w:pPr>
      <w:rPr>
        <w:rFonts w:ascii="Times New Roman" w:hAnsi="Times New Roman" w:hint="default"/>
      </w:rPr>
    </w:lvl>
    <w:lvl w:ilvl="3" w:tplc="533CBE28" w:tentative="1">
      <w:start w:val="1"/>
      <w:numFmt w:val="bullet"/>
      <w:lvlText w:val="•"/>
      <w:lvlJc w:val="left"/>
      <w:pPr>
        <w:tabs>
          <w:tab w:val="num" w:pos="2880"/>
        </w:tabs>
        <w:ind w:left="2880" w:hanging="360"/>
      </w:pPr>
      <w:rPr>
        <w:rFonts w:ascii="Times New Roman" w:hAnsi="Times New Roman" w:hint="default"/>
      </w:rPr>
    </w:lvl>
    <w:lvl w:ilvl="4" w:tplc="A37C3A6E" w:tentative="1">
      <w:start w:val="1"/>
      <w:numFmt w:val="bullet"/>
      <w:lvlText w:val="•"/>
      <w:lvlJc w:val="left"/>
      <w:pPr>
        <w:tabs>
          <w:tab w:val="num" w:pos="3600"/>
        </w:tabs>
        <w:ind w:left="3600" w:hanging="360"/>
      </w:pPr>
      <w:rPr>
        <w:rFonts w:ascii="Times New Roman" w:hAnsi="Times New Roman" w:hint="default"/>
      </w:rPr>
    </w:lvl>
    <w:lvl w:ilvl="5" w:tplc="F50C71FA" w:tentative="1">
      <w:start w:val="1"/>
      <w:numFmt w:val="bullet"/>
      <w:lvlText w:val="•"/>
      <w:lvlJc w:val="left"/>
      <w:pPr>
        <w:tabs>
          <w:tab w:val="num" w:pos="4320"/>
        </w:tabs>
        <w:ind w:left="4320" w:hanging="360"/>
      </w:pPr>
      <w:rPr>
        <w:rFonts w:ascii="Times New Roman" w:hAnsi="Times New Roman" w:hint="default"/>
      </w:rPr>
    </w:lvl>
    <w:lvl w:ilvl="6" w:tplc="F44EE05A" w:tentative="1">
      <w:start w:val="1"/>
      <w:numFmt w:val="bullet"/>
      <w:lvlText w:val="•"/>
      <w:lvlJc w:val="left"/>
      <w:pPr>
        <w:tabs>
          <w:tab w:val="num" w:pos="5040"/>
        </w:tabs>
        <w:ind w:left="5040" w:hanging="360"/>
      </w:pPr>
      <w:rPr>
        <w:rFonts w:ascii="Times New Roman" w:hAnsi="Times New Roman" w:hint="default"/>
      </w:rPr>
    </w:lvl>
    <w:lvl w:ilvl="7" w:tplc="8B049C42" w:tentative="1">
      <w:start w:val="1"/>
      <w:numFmt w:val="bullet"/>
      <w:lvlText w:val="•"/>
      <w:lvlJc w:val="left"/>
      <w:pPr>
        <w:tabs>
          <w:tab w:val="num" w:pos="5760"/>
        </w:tabs>
        <w:ind w:left="5760" w:hanging="360"/>
      </w:pPr>
      <w:rPr>
        <w:rFonts w:ascii="Times New Roman" w:hAnsi="Times New Roman" w:hint="default"/>
      </w:rPr>
    </w:lvl>
    <w:lvl w:ilvl="8" w:tplc="25EAC80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3810013C"/>
    <w:multiLevelType w:val="multilevel"/>
    <w:tmpl w:val="0C09001D"/>
    <w:name w:val="AGSSchedul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3820522E"/>
    <w:multiLevelType w:val="multilevel"/>
    <w:tmpl w:val="5806498E"/>
    <w:name w:val="AGSQuote"/>
    <w:lvl w:ilvl="0">
      <w:start w:val="1"/>
      <w:numFmt w:val="bullet"/>
      <w:lvlText w:val="—"/>
      <w:lvlJc w:val="left"/>
      <w:pPr>
        <w:tabs>
          <w:tab w:val="num" w:pos="1134"/>
        </w:tabs>
        <w:ind w:left="1134" w:hanging="425"/>
      </w:pPr>
      <w:rPr>
        <w:b/>
        <w:i w:val="0"/>
      </w:rPr>
    </w:lvl>
    <w:lvl w:ilvl="1">
      <w:start w:val="1"/>
      <w:numFmt w:val="bullet"/>
      <w:lvlText w:val="—"/>
      <w:lvlJc w:val="left"/>
      <w:pPr>
        <w:tabs>
          <w:tab w:val="num" w:pos="1134"/>
        </w:tabs>
        <w:ind w:left="1134" w:hanging="425"/>
      </w:pPr>
      <w:rPr>
        <w:b/>
        <w:i w:val="0"/>
      </w:rPr>
    </w:lvl>
    <w:lvl w:ilvl="2">
      <w:start w:val="1"/>
      <w:numFmt w:val="bullet"/>
      <w:lvlText w:val="–"/>
      <w:lvlJc w:val="left"/>
      <w:pPr>
        <w:tabs>
          <w:tab w:val="num" w:pos="1559"/>
        </w:tabs>
        <w:ind w:left="1559" w:hanging="425"/>
      </w:pPr>
      <w:rPr>
        <w:b w:val="0"/>
        <w:i w:val="0"/>
      </w:rPr>
    </w:lvl>
    <w:lvl w:ilvl="3">
      <w:start w:val="1"/>
      <w:numFmt w:val="bullet"/>
      <w:lvlText w:val="–"/>
      <w:lvlJc w:val="left"/>
      <w:pPr>
        <w:tabs>
          <w:tab w:val="num" w:pos="1985"/>
        </w:tabs>
        <w:ind w:left="1985" w:hanging="426"/>
      </w:pPr>
      <w:rPr>
        <w:b w:val="0"/>
        <w:i w:val="0"/>
      </w:rPr>
    </w:lvl>
    <w:lvl w:ilvl="4">
      <w:start w:val="1"/>
      <w:numFmt w:val="bullet"/>
      <w:lvlText w:val="–"/>
      <w:lvlJc w:val="left"/>
      <w:pPr>
        <w:tabs>
          <w:tab w:val="num" w:pos="2410"/>
        </w:tabs>
        <w:ind w:left="2410" w:hanging="425"/>
      </w:pPr>
      <w:rPr>
        <w:b w:val="0"/>
        <w:i w:val="0"/>
      </w:rPr>
    </w:lvl>
    <w:lvl w:ilvl="5">
      <w:start w:val="1"/>
      <w:numFmt w:val="bullet"/>
      <w:lvlText w:val="–"/>
      <w:lvlJc w:val="left"/>
      <w:pPr>
        <w:tabs>
          <w:tab w:val="num" w:pos="2835"/>
        </w:tabs>
        <w:ind w:left="2835" w:hanging="425"/>
      </w:pPr>
      <w:rPr>
        <w:b w:val="0"/>
        <w:i w:val="0"/>
      </w:rPr>
    </w:lvl>
    <w:lvl w:ilvl="6">
      <w:start w:val="1"/>
      <w:numFmt w:val="bullet"/>
      <w:lvlText w:val="–"/>
      <w:lvlJc w:val="left"/>
      <w:pPr>
        <w:tabs>
          <w:tab w:val="num" w:pos="3260"/>
        </w:tabs>
        <w:ind w:left="3260" w:hanging="425"/>
      </w:pPr>
      <w:rPr>
        <w:b w:val="0"/>
        <w:i w:val="0"/>
      </w:rPr>
    </w:lvl>
    <w:lvl w:ilvl="7">
      <w:start w:val="1"/>
      <w:numFmt w:val="bullet"/>
      <w:lvlText w:val="–"/>
      <w:lvlJc w:val="left"/>
      <w:pPr>
        <w:tabs>
          <w:tab w:val="num" w:pos="3686"/>
        </w:tabs>
        <w:ind w:left="3686" w:hanging="426"/>
      </w:pPr>
      <w:rPr>
        <w:b w:val="0"/>
        <w:i w:val="0"/>
      </w:rPr>
    </w:lvl>
    <w:lvl w:ilvl="8">
      <w:start w:val="1"/>
      <w:numFmt w:val="bullet"/>
      <w:lvlText w:val="–"/>
      <w:lvlJc w:val="left"/>
      <w:pPr>
        <w:tabs>
          <w:tab w:val="num" w:pos="4111"/>
        </w:tabs>
        <w:ind w:left="4111" w:hanging="425"/>
      </w:pPr>
      <w:rPr>
        <w:b w:val="0"/>
        <w:i w:val="0"/>
      </w:rPr>
    </w:lvl>
  </w:abstractNum>
  <w:abstractNum w:abstractNumId="32" w15:restartNumberingAfterBreak="0">
    <w:nsid w:val="3A2A0DF3"/>
    <w:multiLevelType w:val="hybridMultilevel"/>
    <w:tmpl w:val="946C8E26"/>
    <w:lvl w:ilvl="0" w:tplc="0C090001">
      <w:start w:val="1"/>
      <w:numFmt w:val="bullet"/>
      <w:lvlText w:val=""/>
      <w:lvlJc w:val="left"/>
      <w:pPr>
        <w:ind w:left="2400" w:hanging="360"/>
      </w:pPr>
      <w:rPr>
        <w:rFonts w:ascii="Symbol" w:hAnsi="Symbol" w:hint="default"/>
      </w:rPr>
    </w:lvl>
    <w:lvl w:ilvl="1" w:tplc="0C090003">
      <w:start w:val="1"/>
      <w:numFmt w:val="bullet"/>
      <w:lvlText w:val="o"/>
      <w:lvlJc w:val="left"/>
      <w:pPr>
        <w:ind w:left="3120" w:hanging="360"/>
      </w:pPr>
      <w:rPr>
        <w:rFonts w:ascii="Courier New" w:hAnsi="Courier New" w:cs="Courier New" w:hint="default"/>
      </w:rPr>
    </w:lvl>
    <w:lvl w:ilvl="2" w:tplc="0C090005" w:tentative="1">
      <w:start w:val="1"/>
      <w:numFmt w:val="bullet"/>
      <w:lvlText w:val=""/>
      <w:lvlJc w:val="left"/>
      <w:pPr>
        <w:ind w:left="3840" w:hanging="360"/>
      </w:pPr>
      <w:rPr>
        <w:rFonts w:ascii="Wingdings" w:hAnsi="Wingdings" w:hint="default"/>
      </w:rPr>
    </w:lvl>
    <w:lvl w:ilvl="3" w:tplc="0C090001" w:tentative="1">
      <w:start w:val="1"/>
      <w:numFmt w:val="bullet"/>
      <w:lvlText w:val=""/>
      <w:lvlJc w:val="left"/>
      <w:pPr>
        <w:ind w:left="4560" w:hanging="360"/>
      </w:pPr>
      <w:rPr>
        <w:rFonts w:ascii="Symbol" w:hAnsi="Symbol" w:hint="default"/>
      </w:rPr>
    </w:lvl>
    <w:lvl w:ilvl="4" w:tplc="0C090003" w:tentative="1">
      <w:start w:val="1"/>
      <w:numFmt w:val="bullet"/>
      <w:lvlText w:val="o"/>
      <w:lvlJc w:val="left"/>
      <w:pPr>
        <w:ind w:left="5280" w:hanging="360"/>
      </w:pPr>
      <w:rPr>
        <w:rFonts w:ascii="Courier New" w:hAnsi="Courier New" w:cs="Courier New" w:hint="default"/>
      </w:rPr>
    </w:lvl>
    <w:lvl w:ilvl="5" w:tplc="0C090005" w:tentative="1">
      <w:start w:val="1"/>
      <w:numFmt w:val="bullet"/>
      <w:lvlText w:val=""/>
      <w:lvlJc w:val="left"/>
      <w:pPr>
        <w:ind w:left="6000" w:hanging="360"/>
      </w:pPr>
      <w:rPr>
        <w:rFonts w:ascii="Wingdings" w:hAnsi="Wingdings" w:hint="default"/>
      </w:rPr>
    </w:lvl>
    <w:lvl w:ilvl="6" w:tplc="0C090001" w:tentative="1">
      <w:start w:val="1"/>
      <w:numFmt w:val="bullet"/>
      <w:lvlText w:val=""/>
      <w:lvlJc w:val="left"/>
      <w:pPr>
        <w:ind w:left="6720" w:hanging="360"/>
      </w:pPr>
      <w:rPr>
        <w:rFonts w:ascii="Symbol" w:hAnsi="Symbol" w:hint="default"/>
      </w:rPr>
    </w:lvl>
    <w:lvl w:ilvl="7" w:tplc="0C090003" w:tentative="1">
      <w:start w:val="1"/>
      <w:numFmt w:val="bullet"/>
      <w:lvlText w:val="o"/>
      <w:lvlJc w:val="left"/>
      <w:pPr>
        <w:ind w:left="7440" w:hanging="360"/>
      </w:pPr>
      <w:rPr>
        <w:rFonts w:ascii="Courier New" w:hAnsi="Courier New" w:cs="Courier New" w:hint="default"/>
      </w:rPr>
    </w:lvl>
    <w:lvl w:ilvl="8" w:tplc="0C090005" w:tentative="1">
      <w:start w:val="1"/>
      <w:numFmt w:val="bullet"/>
      <w:lvlText w:val=""/>
      <w:lvlJc w:val="left"/>
      <w:pPr>
        <w:ind w:left="8160" w:hanging="360"/>
      </w:pPr>
      <w:rPr>
        <w:rFonts w:ascii="Wingdings" w:hAnsi="Wingdings" w:hint="default"/>
      </w:rPr>
    </w:lvl>
  </w:abstractNum>
  <w:abstractNum w:abstractNumId="33" w15:restartNumberingAfterBreak="0">
    <w:nsid w:val="3ACA13B0"/>
    <w:multiLevelType w:val="hybridMultilevel"/>
    <w:tmpl w:val="9C807164"/>
    <w:lvl w:ilvl="0" w:tplc="61B61804">
      <w:start w:val="1"/>
      <w:numFmt w:val="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34" w15:restartNumberingAfterBreak="0">
    <w:nsid w:val="3E4B123B"/>
    <w:multiLevelType w:val="hybridMultilevel"/>
    <w:tmpl w:val="3998F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F6C40CB"/>
    <w:multiLevelType w:val="hybridMultilevel"/>
    <w:tmpl w:val="CD5A868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6" w15:restartNumberingAfterBreak="0">
    <w:nsid w:val="3FD16706"/>
    <w:multiLevelType w:val="hybridMultilevel"/>
    <w:tmpl w:val="2362E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09420D3"/>
    <w:multiLevelType w:val="hybridMultilevel"/>
    <w:tmpl w:val="FE3E36C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8" w15:restartNumberingAfterBreak="0">
    <w:nsid w:val="418A0CFC"/>
    <w:multiLevelType w:val="hybridMultilevel"/>
    <w:tmpl w:val="9C2271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A32D00"/>
    <w:multiLevelType w:val="multilevel"/>
    <w:tmpl w:val="0C09001D"/>
    <w:name w:val="AGSH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0" w15:restartNumberingAfterBreak="0">
    <w:nsid w:val="4C6E4E2E"/>
    <w:multiLevelType w:val="hybridMultilevel"/>
    <w:tmpl w:val="016CF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E5021A6"/>
    <w:multiLevelType w:val="hybridMultilevel"/>
    <w:tmpl w:val="09987F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1D34873"/>
    <w:multiLevelType w:val="multilevel"/>
    <w:tmpl w:val="0C09001D"/>
    <w:name w:val="AGSTB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3" w15:restartNumberingAfterBreak="0">
    <w:nsid w:val="552112C4"/>
    <w:multiLevelType w:val="multilevel"/>
    <w:tmpl w:val="0C09001D"/>
    <w:name w:val="AGSConf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4" w15:restartNumberingAfterBreak="0">
    <w:nsid w:val="56FE28A4"/>
    <w:multiLevelType w:val="multilevel"/>
    <w:tmpl w:val="0C09001D"/>
    <w:name w:val="AGSPart"/>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58BD24AB"/>
    <w:multiLevelType w:val="hybridMultilevel"/>
    <w:tmpl w:val="D7CC52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5A813E2B"/>
    <w:multiLevelType w:val="hybridMultilevel"/>
    <w:tmpl w:val="83C0F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B063E43"/>
    <w:multiLevelType w:val="multilevel"/>
    <w:tmpl w:val="0C09001D"/>
    <w:name w:val="AGSQ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15:restartNumberingAfterBreak="0">
    <w:nsid w:val="5C5318AD"/>
    <w:multiLevelType w:val="hybridMultilevel"/>
    <w:tmpl w:val="AF001C7C"/>
    <w:name w:val="AGSQuote2"/>
    <w:lvl w:ilvl="0" w:tplc="BCC20644">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49" w15:restartNumberingAfterBreak="0">
    <w:nsid w:val="5CD8247D"/>
    <w:multiLevelType w:val="hybridMultilevel"/>
    <w:tmpl w:val="0F8E16FE"/>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50" w15:restartNumberingAfterBreak="0">
    <w:nsid w:val="5EA34BAB"/>
    <w:multiLevelType w:val="multilevel"/>
    <w:tmpl w:val="0C09001D"/>
    <w:name w:val="AGSADash"/>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1" w15:restartNumberingAfterBreak="0">
    <w:nsid w:val="60461F5E"/>
    <w:multiLevelType w:val="multilevel"/>
    <w:tmpl w:val="0C09001D"/>
    <w:name w:val="AGSParties"/>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15:restartNumberingAfterBreak="0">
    <w:nsid w:val="62CA28AB"/>
    <w:multiLevelType w:val="hybridMultilevel"/>
    <w:tmpl w:val="D91C9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63CF53DE"/>
    <w:multiLevelType w:val="multilevel"/>
    <w:tmpl w:val="0C09001D"/>
    <w:name w:val="AGSPara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64FB2F67"/>
    <w:multiLevelType w:val="hybridMultilevel"/>
    <w:tmpl w:val="7E4C96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CDD367A"/>
    <w:multiLevelType w:val="hybridMultilevel"/>
    <w:tmpl w:val="D86662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D594D7C"/>
    <w:multiLevelType w:val="multilevel"/>
    <w:tmpl w:val="0C09001D"/>
    <w:name w:val="AGSRecital"/>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7" w15:restartNumberingAfterBreak="0">
    <w:nsid w:val="6DFA597A"/>
    <w:multiLevelType w:val="hybridMultilevel"/>
    <w:tmpl w:val="BFEA0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762F3F92"/>
    <w:multiLevelType w:val="hybridMultilevel"/>
    <w:tmpl w:val="2E1C76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7ACD4D3A"/>
    <w:multiLevelType w:val="hybridMultilevel"/>
    <w:tmpl w:val="CA244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7E0A169B"/>
    <w:multiLevelType w:val="hybridMultilevel"/>
    <w:tmpl w:val="BE7043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F165130"/>
    <w:multiLevelType w:val="hybridMultilevel"/>
    <w:tmpl w:val="D4880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7"/>
  </w:num>
  <w:num w:numId="4">
    <w:abstractNumId w:val="58"/>
  </w:num>
  <w:num w:numId="5">
    <w:abstractNumId w:val="48"/>
  </w:num>
  <w:num w:numId="6">
    <w:abstractNumId w:val="37"/>
  </w:num>
  <w:num w:numId="7">
    <w:abstractNumId w:val="24"/>
  </w:num>
  <w:num w:numId="8">
    <w:abstractNumId w:val="34"/>
  </w:num>
  <w:num w:numId="9">
    <w:abstractNumId w:val="60"/>
  </w:num>
  <w:num w:numId="10">
    <w:abstractNumId w:val="33"/>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0"/>
  </w:num>
  <w:num w:numId="19">
    <w:abstractNumId w:val="11"/>
  </w:num>
  <w:num w:numId="20">
    <w:abstractNumId w:val="23"/>
  </w:num>
  <w:num w:numId="21">
    <w:abstractNumId w:val="32"/>
  </w:num>
  <w:num w:numId="22">
    <w:abstractNumId w:val="13"/>
  </w:num>
  <w:num w:numId="23">
    <w:abstractNumId w:val="25"/>
  </w:num>
  <w:num w:numId="24">
    <w:abstractNumId w:val="22"/>
  </w:num>
  <w:num w:numId="25">
    <w:abstractNumId w:val="57"/>
  </w:num>
  <w:num w:numId="26">
    <w:abstractNumId w:val="15"/>
  </w:num>
  <w:num w:numId="27">
    <w:abstractNumId w:val="61"/>
  </w:num>
  <w:num w:numId="28">
    <w:abstractNumId w:val="52"/>
  </w:num>
  <w:num w:numId="29">
    <w:abstractNumId w:val="20"/>
  </w:num>
  <w:num w:numId="30">
    <w:abstractNumId w:val="38"/>
  </w:num>
  <w:num w:numId="31">
    <w:abstractNumId w:val="35"/>
  </w:num>
  <w:num w:numId="32">
    <w:abstractNumId w:val="10"/>
  </w:num>
  <w:num w:numId="33">
    <w:abstractNumId w:val="55"/>
  </w:num>
  <w:num w:numId="34">
    <w:abstractNumId w:val="18"/>
  </w:num>
  <w:num w:numId="35">
    <w:abstractNumId w:val="40"/>
  </w:num>
  <w:num w:numId="36">
    <w:abstractNumId w:val="29"/>
  </w:num>
  <w:num w:numId="37">
    <w:abstractNumId w:val="16"/>
  </w:num>
  <w:num w:numId="38">
    <w:abstractNumId w:val="19"/>
  </w:num>
  <w:num w:numId="39">
    <w:abstractNumId w:val="49"/>
  </w:num>
  <w:num w:numId="40">
    <w:abstractNumId w:val="59"/>
  </w:num>
  <w:num w:numId="41">
    <w:abstractNumId w:val="28"/>
  </w:num>
  <w:num w:numId="42">
    <w:abstractNumId w:val="26"/>
  </w:num>
  <w:num w:numId="43">
    <w:abstractNumId w:val="45"/>
  </w:num>
  <w:num w:numId="44">
    <w:abstractNumId w:val="12"/>
  </w:num>
  <w:num w:numId="45">
    <w:abstractNumId w:val="14"/>
  </w:num>
  <w:num w:numId="46">
    <w:abstractNumId w:val="36"/>
  </w:num>
  <w:num w:numId="47">
    <w:abstractNumId w:val="54"/>
  </w:num>
  <w:num w:numId="48">
    <w:abstractNumId w:val="41"/>
  </w:num>
  <w:num w:numId="49">
    <w:abstractNumId w:val="21"/>
  </w:num>
  <w:num w:numId="50">
    <w:abstractNumId w:val="4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PaneSortMethod w:val="0000"/>
  <w:defaultTabStop w:val="425"/>
  <w:drawingGridHorizontalSpacing w:val="110"/>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8EB"/>
    <w:rsid w:val="00000AA3"/>
    <w:rsid w:val="00000AF6"/>
    <w:rsid w:val="0000119E"/>
    <w:rsid w:val="00001306"/>
    <w:rsid w:val="00002024"/>
    <w:rsid w:val="00003511"/>
    <w:rsid w:val="000039D7"/>
    <w:rsid w:val="00005704"/>
    <w:rsid w:val="00005EE7"/>
    <w:rsid w:val="00006E3F"/>
    <w:rsid w:val="000070DF"/>
    <w:rsid w:val="0000737B"/>
    <w:rsid w:val="0000771B"/>
    <w:rsid w:val="0001034B"/>
    <w:rsid w:val="000103AE"/>
    <w:rsid w:val="00010FA1"/>
    <w:rsid w:val="0001129A"/>
    <w:rsid w:val="00011972"/>
    <w:rsid w:val="00012088"/>
    <w:rsid w:val="000129D3"/>
    <w:rsid w:val="00012A96"/>
    <w:rsid w:val="00012B72"/>
    <w:rsid w:val="00012EC0"/>
    <w:rsid w:val="00013EC2"/>
    <w:rsid w:val="00014257"/>
    <w:rsid w:val="00014770"/>
    <w:rsid w:val="000148A0"/>
    <w:rsid w:val="000153F7"/>
    <w:rsid w:val="00016A9C"/>
    <w:rsid w:val="00016E41"/>
    <w:rsid w:val="00017823"/>
    <w:rsid w:val="00020888"/>
    <w:rsid w:val="00021311"/>
    <w:rsid w:val="00021B09"/>
    <w:rsid w:val="00022090"/>
    <w:rsid w:val="00022B9C"/>
    <w:rsid w:val="000232BF"/>
    <w:rsid w:val="000248C7"/>
    <w:rsid w:val="00025470"/>
    <w:rsid w:val="000258A0"/>
    <w:rsid w:val="000258B9"/>
    <w:rsid w:val="000266BF"/>
    <w:rsid w:val="00030155"/>
    <w:rsid w:val="000301DE"/>
    <w:rsid w:val="000302C0"/>
    <w:rsid w:val="00030FFB"/>
    <w:rsid w:val="00031189"/>
    <w:rsid w:val="00031663"/>
    <w:rsid w:val="00031F2E"/>
    <w:rsid w:val="000320F2"/>
    <w:rsid w:val="00032D52"/>
    <w:rsid w:val="0003322D"/>
    <w:rsid w:val="00033B42"/>
    <w:rsid w:val="00033DBB"/>
    <w:rsid w:val="0003432F"/>
    <w:rsid w:val="000349DE"/>
    <w:rsid w:val="00034C58"/>
    <w:rsid w:val="0003522A"/>
    <w:rsid w:val="00035506"/>
    <w:rsid w:val="000355F1"/>
    <w:rsid w:val="00036984"/>
    <w:rsid w:val="00036C5A"/>
    <w:rsid w:val="00036CA6"/>
    <w:rsid w:val="00037231"/>
    <w:rsid w:val="0003757F"/>
    <w:rsid w:val="0003764D"/>
    <w:rsid w:val="00037C78"/>
    <w:rsid w:val="000401F0"/>
    <w:rsid w:val="000409D5"/>
    <w:rsid w:val="00041037"/>
    <w:rsid w:val="00041E62"/>
    <w:rsid w:val="00041FB6"/>
    <w:rsid w:val="000423E3"/>
    <w:rsid w:val="000427F9"/>
    <w:rsid w:val="00043379"/>
    <w:rsid w:val="00043659"/>
    <w:rsid w:val="0004373B"/>
    <w:rsid w:val="00043949"/>
    <w:rsid w:val="00043A40"/>
    <w:rsid w:val="00043E10"/>
    <w:rsid w:val="00044481"/>
    <w:rsid w:val="0004479F"/>
    <w:rsid w:val="00044D8C"/>
    <w:rsid w:val="00044FD4"/>
    <w:rsid w:val="0004504C"/>
    <w:rsid w:val="000453D0"/>
    <w:rsid w:val="00045666"/>
    <w:rsid w:val="00045A0B"/>
    <w:rsid w:val="00046216"/>
    <w:rsid w:val="00046950"/>
    <w:rsid w:val="00050664"/>
    <w:rsid w:val="00050672"/>
    <w:rsid w:val="000507D1"/>
    <w:rsid w:val="00050DE4"/>
    <w:rsid w:val="00051826"/>
    <w:rsid w:val="0005192F"/>
    <w:rsid w:val="00051EA8"/>
    <w:rsid w:val="0005267B"/>
    <w:rsid w:val="00052837"/>
    <w:rsid w:val="00053594"/>
    <w:rsid w:val="00053827"/>
    <w:rsid w:val="0005423E"/>
    <w:rsid w:val="000546C6"/>
    <w:rsid w:val="000554DE"/>
    <w:rsid w:val="00055A11"/>
    <w:rsid w:val="00055DCD"/>
    <w:rsid w:val="00056020"/>
    <w:rsid w:val="00057371"/>
    <w:rsid w:val="00057DAD"/>
    <w:rsid w:val="00060112"/>
    <w:rsid w:val="000601DE"/>
    <w:rsid w:val="00060287"/>
    <w:rsid w:val="0006100E"/>
    <w:rsid w:val="00061033"/>
    <w:rsid w:val="00062E12"/>
    <w:rsid w:val="00063C97"/>
    <w:rsid w:val="00064A67"/>
    <w:rsid w:val="00064DEB"/>
    <w:rsid w:val="00064F51"/>
    <w:rsid w:val="0006538D"/>
    <w:rsid w:val="00065657"/>
    <w:rsid w:val="000656C0"/>
    <w:rsid w:val="000662C7"/>
    <w:rsid w:val="00066A91"/>
    <w:rsid w:val="00066B2C"/>
    <w:rsid w:val="00066FC5"/>
    <w:rsid w:val="000670F5"/>
    <w:rsid w:val="0007054D"/>
    <w:rsid w:val="00071A5F"/>
    <w:rsid w:val="00071D20"/>
    <w:rsid w:val="00071F78"/>
    <w:rsid w:val="000726DF"/>
    <w:rsid w:val="00072A2F"/>
    <w:rsid w:val="000731B2"/>
    <w:rsid w:val="00073CDA"/>
    <w:rsid w:val="000743C4"/>
    <w:rsid w:val="00074990"/>
    <w:rsid w:val="00074AB4"/>
    <w:rsid w:val="00075EFC"/>
    <w:rsid w:val="000764BA"/>
    <w:rsid w:val="000769EB"/>
    <w:rsid w:val="000779A0"/>
    <w:rsid w:val="00077F68"/>
    <w:rsid w:val="000806DC"/>
    <w:rsid w:val="00080B24"/>
    <w:rsid w:val="00080D29"/>
    <w:rsid w:val="00081251"/>
    <w:rsid w:val="000813F8"/>
    <w:rsid w:val="00081733"/>
    <w:rsid w:val="00082064"/>
    <w:rsid w:val="00082BCD"/>
    <w:rsid w:val="000842BC"/>
    <w:rsid w:val="0008440C"/>
    <w:rsid w:val="00084518"/>
    <w:rsid w:val="000850F4"/>
    <w:rsid w:val="0008571B"/>
    <w:rsid w:val="000860FD"/>
    <w:rsid w:val="000862A9"/>
    <w:rsid w:val="00086957"/>
    <w:rsid w:val="0008700B"/>
    <w:rsid w:val="00090D8B"/>
    <w:rsid w:val="000914C1"/>
    <w:rsid w:val="000921E8"/>
    <w:rsid w:val="00092A7B"/>
    <w:rsid w:val="00093144"/>
    <w:rsid w:val="00093C51"/>
    <w:rsid w:val="00094892"/>
    <w:rsid w:val="0009522F"/>
    <w:rsid w:val="000956A8"/>
    <w:rsid w:val="00095DC2"/>
    <w:rsid w:val="0009614D"/>
    <w:rsid w:val="0009618D"/>
    <w:rsid w:val="000967FA"/>
    <w:rsid w:val="00097203"/>
    <w:rsid w:val="000974E1"/>
    <w:rsid w:val="0009786A"/>
    <w:rsid w:val="000978C5"/>
    <w:rsid w:val="000A03AD"/>
    <w:rsid w:val="000A0BD0"/>
    <w:rsid w:val="000A0C7D"/>
    <w:rsid w:val="000A1B51"/>
    <w:rsid w:val="000A22B6"/>
    <w:rsid w:val="000A22D7"/>
    <w:rsid w:val="000A25C2"/>
    <w:rsid w:val="000A3085"/>
    <w:rsid w:val="000A363F"/>
    <w:rsid w:val="000A429A"/>
    <w:rsid w:val="000A4314"/>
    <w:rsid w:val="000A4814"/>
    <w:rsid w:val="000A4C63"/>
    <w:rsid w:val="000A5380"/>
    <w:rsid w:val="000A5DBB"/>
    <w:rsid w:val="000A5E30"/>
    <w:rsid w:val="000A6DB8"/>
    <w:rsid w:val="000A70C0"/>
    <w:rsid w:val="000A71D4"/>
    <w:rsid w:val="000A77EA"/>
    <w:rsid w:val="000A7903"/>
    <w:rsid w:val="000B042A"/>
    <w:rsid w:val="000B0F36"/>
    <w:rsid w:val="000B1157"/>
    <w:rsid w:val="000B177D"/>
    <w:rsid w:val="000B2B15"/>
    <w:rsid w:val="000B44F4"/>
    <w:rsid w:val="000B4DA5"/>
    <w:rsid w:val="000B5C8A"/>
    <w:rsid w:val="000B5DCB"/>
    <w:rsid w:val="000B6C31"/>
    <w:rsid w:val="000B709F"/>
    <w:rsid w:val="000B75FE"/>
    <w:rsid w:val="000C06FD"/>
    <w:rsid w:val="000C07F0"/>
    <w:rsid w:val="000C1E61"/>
    <w:rsid w:val="000C20C4"/>
    <w:rsid w:val="000C2287"/>
    <w:rsid w:val="000C2440"/>
    <w:rsid w:val="000C2DB3"/>
    <w:rsid w:val="000C3152"/>
    <w:rsid w:val="000C393C"/>
    <w:rsid w:val="000C3C60"/>
    <w:rsid w:val="000C43B6"/>
    <w:rsid w:val="000C4D18"/>
    <w:rsid w:val="000C5119"/>
    <w:rsid w:val="000C61CF"/>
    <w:rsid w:val="000C6FDF"/>
    <w:rsid w:val="000C7D8B"/>
    <w:rsid w:val="000D04B3"/>
    <w:rsid w:val="000D0868"/>
    <w:rsid w:val="000D2135"/>
    <w:rsid w:val="000D2731"/>
    <w:rsid w:val="000D2D22"/>
    <w:rsid w:val="000D2FFA"/>
    <w:rsid w:val="000D40E2"/>
    <w:rsid w:val="000D472F"/>
    <w:rsid w:val="000D4E2A"/>
    <w:rsid w:val="000D5420"/>
    <w:rsid w:val="000D57E2"/>
    <w:rsid w:val="000D5F02"/>
    <w:rsid w:val="000D628D"/>
    <w:rsid w:val="000D62A1"/>
    <w:rsid w:val="000D62C0"/>
    <w:rsid w:val="000D7205"/>
    <w:rsid w:val="000D736A"/>
    <w:rsid w:val="000D7653"/>
    <w:rsid w:val="000D7BEF"/>
    <w:rsid w:val="000E056F"/>
    <w:rsid w:val="000E11C3"/>
    <w:rsid w:val="000E2406"/>
    <w:rsid w:val="000E2823"/>
    <w:rsid w:val="000E2AF3"/>
    <w:rsid w:val="000E2E9E"/>
    <w:rsid w:val="000E341D"/>
    <w:rsid w:val="000E35EC"/>
    <w:rsid w:val="000E4D39"/>
    <w:rsid w:val="000E562D"/>
    <w:rsid w:val="000E5CE5"/>
    <w:rsid w:val="000E640E"/>
    <w:rsid w:val="000E6EB4"/>
    <w:rsid w:val="000E750C"/>
    <w:rsid w:val="000E7549"/>
    <w:rsid w:val="000F0319"/>
    <w:rsid w:val="000F081D"/>
    <w:rsid w:val="000F0998"/>
    <w:rsid w:val="000F101F"/>
    <w:rsid w:val="000F184D"/>
    <w:rsid w:val="000F1C6A"/>
    <w:rsid w:val="000F1FDF"/>
    <w:rsid w:val="000F2EBE"/>
    <w:rsid w:val="000F31F8"/>
    <w:rsid w:val="000F39FE"/>
    <w:rsid w:val="000F43B3"/>
    <w:rsid w:val="000F4666"/>
    <w:rsid w:val="000F517F"/>
    <w:rsid w:val="000F5A33"/>
    <w:rsid w:val="000F66DF"/>
    <w:rsid w:val="000F7224"/>
    <w:rsid w:val="000F7351"/>
    <w:rsid w:val="000F7515"/>
    <w:rsid w:val="000F77E1"/>
    <w:rsid w:val="00102896"/>
    <w:rsid w:val="00102D23"/>
    <w:rsid w:val="00102D4E"/>
    <w:rsid w:val="00103022"/>
    <w:rsid w:val="00103865"/>
    <w:rsid w:val="001038B8"/>
    <w:rsid w:val="001043D3"/>
    <w:rsid w:val="00106902"/>
    <w:rsid w:val="00106A6C"/>
    <w:rsid w:val="00107825"/>
    <w:rsid w:val="00107E81"/>
    <w:rsid w:val="001104D5"/>
    <w:rsid w:val="00110976"/>
    <w:rsid w:val="00110C65"/>
    <w:rsid w:val="00110CAC"/>
    <w:rsid w:val="001132D7"/>
    <w:rsid w:val="0011343D"/>
    <w:rsid w:val="00113AB4"/>
    <w:rsid w:val="00113EAC"/>
    <w:rsid w:val="00114006"/>
    <w:rsid w:val="001146A2"/>
    <w:rsid w:val="00114A2A"/>
    <w:rsid w:val="00114B5C"/>
    <w:rsid w:val="00114E78"/>
    <w:rsid w:val="0011614F"/>
    <w:rsid w:val="00117981"/>
    <w:rsid w:val="00117D4F"/>
    <w:rsid w:val="00117DE7"/>
    <w:rsid w:val="00121964"/>
    <w:rsid w:val="00121A23"/>
    <w:rsid w:val="0012281C"/>
    <w:rsid w:val="00122F07"/>
    <w:rsid w:val="00123118"/>
    <w:rsid w:val="00124045"/>
    <w:rsid w:val="00124559"/>
    <w:rsid w:val="001245D0"/>
    <w:rsid w:val="00124A54"/>
    <w:rsid w:val="00125F8F"/>
    <w:rsid w:val="001300B0"/>
    <w:rsid w:val="001303D9"/>
    <w:rsid w:val="001305ED"/>
    <w:rsid w:val="00130695"/>
    <w:rsid w:val="00130735"/>
    <w:rsid w:val="00130B08"/>
    <w:rsid w:val="00130B27"/>
    <w:rsid w:val="0013192D"/>
    <w:rsid w:val="0013249D"/>
    <w:rsid w:val="00132C8A"/>
    <w:rsid w:val="001336F3"/>
    <w:rsid w:val="00133E5A"/>
    <w:rsid w:val="00133EF5"/>
    <w:rsid w:val="00134111"/>
    <w:rsid w:val="001341EF"/>
    <w:rsid w:val="001349E7"/>
    <w:rsid w:val="00135289"/>
    <w:rsid w:val="0013591C"/>
    <w:rsid w:val="00135F46"/>
    <w:rsid w:val="001369B9"/>
    <w:rsid w:val="00136BA9"/>
    <w:rsid w:val="00137A06"/>
    <w:rsid w:val="001407F6"/>
    <w:rsid w:val="00140AFA"/>
    <w:rsid w:val="00140EBC"/>
    <w:rsid w:val="00141313"/>
    <w:rsid w:val="00142AF5"/>
    <w:rsid w:val="00142EC4"/>
    <w:rsid w:val="00142F5D"/>
    <w:rsid w:val="00143440"/>
    <w:rsid w:val="0014387D"/>
    <w:rsid w:val="001439A1"/>
    <w:rsid w:val="001443B4"/>
    <w:rsid w:val="00144E82"/>
    <w:rsid w:val="00146C71"/>
    <w:rsid w:val="00146F15"/>
    <w:rsid w:val="001473DE"/>
    <w:rsid w:val="001476F6"/>
    <w:rsid w:val="00147FED"/>
    <w:rsid w:val="00150CE8"/>
    <w:rsid w:val="0015254E"/>
    <w:rsid w:val="001532D6"/>
    <w:rsid w:val="00153744"/>
    <w:rsid w:val="00153CFB"/>
    <w:rsid w:val="00154AA1"/>
    <w:rsid w:val="00154DE1"/>
    <w:rsid w:val="00156AC8"/>
    <w:rsid w:val="001572F8"/>
    <w:rsid w:val="00157919"/>
    <w:rsid w:val="00160032"/>
    <w:rsid w:val="001607C9"/>
    <w:rsid w:val="00161138"/>
    <w:rsid w:val="001615BB"/>
    <w:rsid w:val="00165145"/>
    <w:rsid w:val="001663C1"/>
    <w:rsid w:val="00166538"/>
    <w:rsid w:val="00167093"/>
    <w:rsid w:val="00170286"/>
    <w:rsid w:val="00170675"/>
    <w:rsid w:val="00170FC8"/>
    <w:rsid w:val="00171379"/>
    <w:rsid w:val="0017199D"/>
    <w:rsid w:val="00172839"/>
    <w:rsid w:val="00173DC6"/>
    <w:rsid w:val="00174847"/>
    <w:rsid w:val="00174E99"/>
    <w:rsid w:val="0017505D"/>
    <w:rsid w:val="00175943"/>
    <w:rsid w:val="00176198"/>
    <w:rsid w:val="001767EB"/>
    <w:rsid w:val="00176D10"/>
    <w:rsid w:val="001775AA"/>
    <w:rsid w:val="001776B2"/>
    <w:rsid w:val="001806D9"/>
    <w:rsid w:val="001809C5"/>
    <w:rsid w:val="00180F57"/>
    <w:rsid w:val="00182E3C"/>
    <w:rsid w:val="00182E6C"/>
    <w:rsid w:val="00183FE4"/>
    <w:rsid w:val="00184268"/>
    <w:rsid w:val="00184B5E"/>
    <w:rsid w:val="00185318"/>
    <w:rsid w:val="0018670D"/>
    <w:rsid w:val="0018742B"/>
    <w:rsid w:val="00187DBF"/>
    <w:rsid w:val="00190AB5"/>
    <w:rsid w:val="00191464"/>
    <w:rsid w:val="00191BE3"/>
    <w:rsid w:val="0019234B"/>
    <w:rsid w:val="00192712"/>
    <w:rsid w:val="00192840"/>
    <w:rsid w:val="00194039"/>
    <w:rsid w:val="001940F0"/>
    <w:rsid w:val="0019432E"/>
    <w:rsid w:val="00195069"/>
    <w:rsid w:val="00195BAC"/>
    <w:rsid w:val="00195DE0"/>
    <w:rsid w:val="001966CF"/>
    <w:rsid w:val="001968C7"/>
    <w:rsid w:val="00196CBA"/>
    <w:rsid w:val="00196DA5"/>
    <w:rsid w:val="001979DC"/>
    <w:rsid w:val="00197FDA"/>
    <w:rsid w:val="001A145D"/>
    <w:rsid w:val="001A15AC"/>
    <w:rsid w:val="001A1E0D"/>
    <w:rsid w:val="001A270D"/>
    <w:rsid w:val="001A2A69"/>
    <w:rsid w:val="001A2D26"/>
    <w:rsid w:val="001A3D70"/>
    <w:rsid w:val="001A4A33"/>
    <w:rsid w:val="001A4A4C"/>
    <w:rsid w:val="001A562A"/>
    <w:rsid w:val="001A5CB2"/>
    <w:rsid w:val="001A63E8"/>
    <w:rsid w:val="001A6760"/>
    <w:rsid w:val="001A67A2"/>
    <w:rsid w:val="001A75E3"/>
    <w:rsid w:val="001B0571"/>
    <w:rsid w:val="001B0B41"/>
    <w:rsid w:val="001B1196"/>
    <w:rsid w:val="001B27B1"/>
    <w:rsid w:val="001B2B32"/>
    <w:rsid w:val="001B2D3E"/>
    <w:rsid w:val="001B2D72"/>
    <w:rsid w:val="001B2DC3"/>
    <w:rsid w:val="001B2F8B"/>
    <w:rsid w:val="001B3052"/>
    <w:rsid w:val="001B3359"/>
    <w:rsid w:val="001B3977"/>
    <w:rsid w:val="001B3D62"/>
    <w:rsid w:val="001B4173"/>
    <w:rsid w:val="001B5B3D"/>
    <w:rsid w:val="001B644D"/>
    <w:rsid w:val="001B7250"/>
    <w:rsid w:val="001B73E3"/>
    <w:rsid w:val="001B7C15"/>
    <w:rsid w:val="001C0768"/>
    <w:rsid w:val="001C184C"/>
    <w:rsid w:val="001C1A73"/>
    <w:rsid w:val="001C21CB"/>
    <w:rsid w:val="001C2305"/>
    <w:rsid w:val="001C3392"/>
    <w:rsid w:val="001C3788"/>
    <w:rsid w:val="001C4FCD"/>
    <w:rsid w:val="001C575C"/>
    <w:rsid w:val="001C631A"/>
    <w:rsid w:val="001C6AD2"/>
    <w:rsid w:val="001C73F7"/>
    <w:rsid w:val="001C76DF"/>
    <w:rsid w:val="001C7C68"/>
    <w:rsid w:val="001D07AE"/>
    <w:rsid w:val="001D0A5D"/>
    <w:rsid w:val="001D1F4E"/>
    <w:rsid w:val="001D248A"/>
    <w:rsid w:val="001D2BF6"/>
    <w:rsid w:val="001D2C25"/>
    <w:rsid w:val="001D2F10"/>
    <w:rsid w:val="001D38A4"/>
    <w:rsid w:val="001D488C"/>
    <w:rsid w:val="001D499B"/>
    <w:rsid w:val="001D52E2"/>
    <w:rsid w:val="001D7DD9"/>
    <w:rsid w:val="001D7EBF"/>
    <w:rsid w:val="001E0305"/>
    <w:rsid w:val="001E0960"/>
    <w:rsid w:val="001E0968"/>
    <w:rsid w:val="001E11EE"/>
    <w:rsid w:val="001E1B02"/>
    <w:rsid w:val="001E204F"/>
    <w:rsid w:val="001E2CEE"/>
    <w:rsid w:val="001E3368"/>
    <w:rsid w:val="001E38DF"/>
    <w:rsid w:val="001E42A9"/>
    <w:rsid w:val="001E4824"/>
    <w:rsid w:val="001E5A41"/>
    <w:rsid w:val="001E637E"/>
    <w:rsid w:val="001E647F"/>
    <w:rsid w:val="001E6B25"/>
    <w:rsid w:val="001E6F77"/>
    <w:rsid w:val="001E72B0"/>
    <w:rsid w:val="001F044A"/>
    <w:rsid w:val="001F0684"/>
    <w:rsid w:val="001F09D9"/>
    <w:rsid w:val="001F1EE9"/>
    <w:rsid w:val="001F2A78"/>
    <w:rsid w:val="001F2DF3"/>
    <w:rsid w:val="001F373E"/>
    <w:rsid w:val="001F43D4"/>
    <w:rsid w:val="001F50EC"/>
    <w:rsid w:val="001F5AF2"/>
    <w:rsid w:val="001F5EE6"/>
    <w:rsid w:val="001F78AE"/>
    <w:rsid w:val="00200525"/>
    <w:rsid w:val="00201539"/>
    <w:rsid w:val="00201A33"/>
    <w:rsid w:val="00201E6E"/>
    <w:rsid w:val="002023E0"/>
    <w:rsid w:val="00202462"/>
    <w:rsid w:val="00202531"/>
    <w:rsid w:val="00203040"/>
    <w:rsid w:val="002030C6"/>
    <w:rsid w:val="00203355"/>
    <w:rsid w:val="00204052"/>
    <w:rsid w:val="0020416D"/>
    <w:rsid w:val="0020493C"/>
    <w:rsid w:val="002052B0"/>
    <w:rsid w:val="002052D8"/>
    <w:rsid w:val="00205B2F"/>
    <w:rsid w:val="00206528"/>
    <w:rsid w:val="002070DF"/>
    <w:rsid w:val="0021019F"/>
    <w:rsid w:val="00210227"/>
    <w:rsid w:val="0021026C"/>
    <w:rsid w:val="00210328"/>
    <w:rsid w:val="002104D7"/>
    <w:rsid w:val="00210C28"/>
    <w:rsid w:val="0021129D"/>
    <w:rsid w:val="0021133E"/>
    <w:rsid w:val="0021145F"/>
    <w:rsid w:val="002124B4"/>
    <w:rsid w:val="002129C0"/>
    <w:rsid w:val="00213788"/>
    <w:rsid w:val="002146BA"/>
    <w:rsid w:val="00214D04"/>
    <w:rsid w:val="00214DDA"/>
    <w:rsid w:val="0021521A"/>
    <w:rsid w:val="00216BE9"/>
    <w:rsid w:val="0021764C"/>
    <w:rsid w:val="00217A90"/>
    <w:rsid w:val="00217C89"/>
    <w:rsid w:val="00217D35"/>
    <w:rsid w:val="002204CC"/>
    <w:rsid w:val="00220F1C"/>
    <w:rsid w:val="00221332"/>
    <w:rsid w:val="00221DC3"/>
    <w:rsid w:val="00221F62"/>
    <w:rsid w:val="002221BC"/>
    <w:rsid w:val="00222F66"/>
    <w:rsid w:val="00223283"/>
    <w:rsid w:val="00223A01"/>
    <w:rsid w:val="002254A1"/>
    <w:rsid w:val="002254AD"/>
    <w:rsid w:val="00225D68"/>
    <w:rsid w:val="0022621E"/>
    <w:rsid w:val="00226304"/>
    <w:rsid w:val="002264B0"/>
    <w:rsid w:val="00226BFB"/>
    <w:rsid w:val="00226F47"/>
    <w:rsid w:val="002274CF"/>
    <w:rsid w:val="002309B3"/>
    <w:rsid w:val="00230FB6"/>
    <w:rsid w:val="002311F1"/>
    <w:rsid w:val="00231B1B"/>
    <w:rsid w:val="00231D89"/>
    <w:rsid w:val="00231F77"/>
    <w:rsid w:val="00232329"/>
    <w:rsid w:val="002334A7"/>
    <w:rsid w:val="00233667"/>
    <w:rsid w:val="0023377D"/>
    <w:rsid w:val="00233814"/>
    <w:rsid w:val="00233A18"/>
    <w:rsid w:val="00233B8E"/>
    <w:rsid w:val="00233BC0"/>
    <w:rsid w:val="00234173"/>
    <w:rsid w:val="00234F79"/>
    <w:rsid w:val="002352DA"/>
    <w:rsid w:val="00235E1E"/>
    <w:rsid w:val="00235E42"/>
    <w:rsid w:val="00236199"/>
    <w:rsid w:val="00237063"/>
    <w:rsid w:val="00237715"/>
    <w:rsid w:val="00237E66"/>
    <w:rsid w:val="00240D58"/>
    <w:rsid w:val="00240E9E"/>
    <w:rsid w:val="00240FF8"/>
    <w:rsid w:val="0024112E"/>
    <w:rsid w:val="00241320"/>
    <w:rsid w:val="0024155A"/>
    <w:rsid w:val="002415C3"/>
    <w:rsid w:val="00241798"/>
    <w:rsid w:val="0024256A"/>
    <w:rsid w:val="002432A9"/>
    <w:rsid w:val="00243924"/>
    <w:rsid w:val="002448F1"/>
    <w:rsid w:val="00244A17"/>
    <w:rsid w:val="00244DCD"/>
    <w:rsid w:val="00245766"/>
    <w:rsid w:val="002460A6"/>
    <w:rsid w:val="00246A83"/>
    <w:rsid w:val="00246C4C"/>
    <w:rsid w:val="0024723D"/>
    <w:rsid w:val="002472BC"/>
    <w:rsid w:val="00250494"/>
    <w:rsid w:val="00250F5E"/>
    <w:rsid w:val="002516F9"/>
    <w:rsid w:val="0025380A"/>
    <w:rsid w:val="00253C39"/>
    <w:rsid w:val="00254316"/>
    <w:rsid w:val="00254817"/>
    <w:rsid w:val="00255070"/>
    <w:rsid w:val="00256971"/>
    <w:rsid w:val="00256E10"/>
    <w:rsid w:val="0025708A"/>
    <w:rsid w:val="00257896"/>
    <w:rsid w:val="00260431"/>
    <w:rsid w:val="00260CFB"/>
    <w:rsid w:val="00260D0F"/>
    <w:rsid w:val="00260DB1"/>
    <w:rsid w:val="0026259D"/>
    <w:rsid w:val="002638E4"/>
    <w:rsid w:val="0026443F"/>
    <w:rsid w:val="002646BE"/>
    <w:rsid w:val="002649CA"/>
    <w:rsid w:val="00264D29"/>
    <w:rsid w:val="00264DE9"/>
    <w:rsid w:val="00265192"/>
    <w:rsid w:val="00265532"/>
    <w:rsid w:val="002655D6"/>
    <w:rsid w:val="00265691"/>
    <w:rsid w:val="00265D02"/>
    <w:rsid w:val="00266DC8"/>
    <w:rsid w:val="00266F02"/>
    <w:rsid w:val="002675CC"/>
    <w:rsid w:val="002678EB"/>
    <w:rsid w:val="00267B59"/>
    <w:rsid w:val="00270650"/>
    <w:rsid w:val="00270D65"/>
    <w:rsid w:val="00271241"/>
    <w:rsid w:val="0027198B"/>
    <w:rsid w:val="00272B9A"/>
    <w:rsid w:val="00273D30"/>
    <w:rsid w:val="00274E2B"/>
    <w:rsid w:val="00275102"/>
    <w:rsid w:val="002760E9"/>
    <w:rsid w:val="00280B8E"/>
    <w:rsid w:val="00281844"/>
    <w:rsid w:val="002819E0"/>
    <w:rsid w:val="002831E2"/>
    <w:rsid w:val="002832F4"/>
    <w:rsid w:val="00283352"/>
    <w:rsid w:val="00283D24"/>
    <w:rsid w:val="002842D1"/>
    <w:rsid w:val="00284F7F"/>
    <w:rsid w:val="0028502C"/>
    <w:rsid w:val="00285E23"/>
    <w:rsid w:val="00287EBA"/>
    <w:rsid w:val="00290FDE"/>
    <w:rsid w:val="00291724"/>
    <w:rsid w:val="00292261"/>
    <w:rsid w:val="00293143"/>
    <w:rsid w:val="00293320"/>
    <w:rsid w:val="00294058"/>
    <w:rsid w:val="00294245"/>
    <w:rsid w:val="00294555"/>
    <w:rsid w:val="00294DE8"/>
    <w:rsid w:val="00296D6F"/>
    <w:rsid w:val="002974D9"/>
    <w:rsid w:val="00297D8B"/>
    <w:rsid w:val="002A0186"/>
    <w:rsid w:val="002A0596"/>
    <w:rsid w:val="002A0CE0"/>
    <w:rsid w:val="002A1689"/>
    <w:rsid w:val="002A16FC"/>
    <w:rsid w:val="002A18C9"/>
    <w:rsid w:val="002A27F3"/>
    <w:rsid w:val="002A318B"/>
    <w:rsid w:val="002A3283"/>
    <w:rsid w:val="002A3D52"/>
    <w:rsid w:val="002A5322"/>
    <w:rsid w:val="002A61CE"/>
    <w:rsid w:val="002A6992"/>
    <w:rsid w:val="002A7496"/>
    <w:rsid w:val="002A7537"/>
    <w:rsid w:val="002A7E6F"/>
    <w:rsid w:val="002B048E"/>
    <w:rsid w:val="002B0BD6"/>
    <w:rsid w:val="002B0EAC"/>
    <w:rsid w:val="002B1435"/>
    <w:rsid w:val="002B19B6"/>
    <w:rsid w:val="002B1ECA"/>
    <w:rsid w:val="002B2285"/>
    <w:rsid w:val="002B31CD"/>
    <w:rsid w:val="002B3521"/>
    <w:rsid w:val="002B4127"/>
    <w:rsid w:val="002B490C"/>
    <w:rsid w:val="002B500D"/>
    <w:rsid w:val="002B540E"/>
    <w:rsid w:val="002B558A"/>
    <w:rsid w:val="002B6BDA"/>
    <w:rsid w:val="002B734C"/>
    <w:rsid w:val="002B7FAE"/>
    <w:rsid w:val="002C0166"/>
    <w:rsid w:val="002C01CB"/>
    <w:rsid w:val="002C19BC"/>
    <w:rsid w:val="002C1D20"/>
    <w:rsid w:val="002C20ED"/>
    <w:rsid w:val="002C30C7"/>
    <w:rsid w:val="002C3465"/>
    <w:rsid w:val="002C35BC"/>
    <w:rsid w:val="002C4701"/>
    <w:rsid w:val="002C498A"/>
    <w:rsid w:val="002C4B1F"/>
    <w:rsid w:val="002C534E"/>
    <w:rsid w:val="002C5C17"/>
    <w:rsid w:val="002C6E85"/>
    <w:rsid w:val="002D0378"/>
    <w:rsid w:val="002D118F"/>
    <w:rsid w:val="002D33F7"/>
    <w:rsid w:val="002D3E5C"/>
    <w:rsid w:val="002D4131"/>
    <w:rsid w:val="002D4500"/>
    <w:rsid w:val="002D4753"/>
    <w:rsid w:val="002D5072"/>
    <w:rsid w:val="002D603E"/>
    <w:rsid w:val="002D694A"/>
    <w:rsid w:val="002E06FC"/>
    <w:rsid w:val="002E2287"/>
    <w:rsid w:val="002E24D8"/>
    <w:rsid w:val="002E2AB6"/>
    <w:rsid w:val="002E2E64"/>
    <w:rsid w:val="002E39E0"/>
    <w:rsid w:val="002E3F11"/>
    <w:rsid w:val="002E4E00"/>
    <w:rsid w:val="002E5395"/>
    <w:rsid w:val="002E5996"/>
    <w:rsid w:val="002E7868"/>
    <w:rsid w:val="002E7EE0"/>
    <w:rsid w:val="002F0AA7"/>
    <w:rsid w:val="002F0C47"/>
    <w:rsid w:val="002F1FCE"/>
    <w:rsid w:val="002F201A"/>
    <w:rsid w:val="002F2149"/>
    <w:rsid w:val="002F2426"/>
    <w:rsid w:val="002F242B"/>
    <w:rsid w:val="002F2C74"/>
    <w:rsid w:val="002F36A1"/>
    <w:rsid w:val="002F3709"/>
    <w:rsid w:val="002F48A9"/>
    <w:rsid w:val="002F4A68"/>
    <w:rsid w:val="002F5627"/>
    <w:rsid w:val="002F5A8A"/>
    <w:rsid w:val="002F664A"/>
    <w:rsid w:val="002F6E0E"/>
    <w:rsid w:val="002F7611"/>
    <w:rsid w:val="002F78BD"/>
    <w:rsid w:val="002F7FBB"/>
    <w:rsid w:val="00301367"/>
    <w:rsid w:val="00301C0F"/>
    <w:rsid w:val="00301C22"/>
    <w:rsid w:val="003039C3"/>
    <w:rsid w:val="00303DA1"/>
    <w:rsid w:val="003043F0"/>
    <w:rsid w:val="0030469E"/>
    <w:rsid w:val="00304F19"/>
    <w:rsid w:val="00306EFA"/>
    <w:rsid w:val="00307169"/>
    <w:rsid w:val="0031028E"/>
    <w:rsid w:val="003105F9"/>
    <w:rsid w:val="0031117B"/>
    <w:rsid w:val="00312356"/>
    <w:rsid w:val="003127F8"/>
    <w:rsid w:val="003128F2"/>
    <w:rsid w:val="003162FB"/>
    <w:rsid w:val="003171EB"/>
    <w:rsid w:val="0032002D"/>
    <w:rsid w:val="00321884"/>
    <w:rsid w:val="00321C0C"/>
    <w:rsid w:val="00321D18"/>
    <w:rsid w:val="00322CCD"/>
    <w:rsid w:val="003232D0"/>
    <w:rsid w:val="003236A3"/>
    <w:rsid w:val="00323A75"/>
    <w:rsid w:val="00323ABD"/>
    <w:rsid w:val="00323B09"/>
    <w:rsid w:val="00324D38"/>
    <w:rsid w:val="00324D8C"/>
    <w:rsid w:val="003257CA"/>
    <w:rsid w:val="0032598E"/>
    <w:rsid w:val="00325BF8"/>
    <w:rsid w:val="0032655C"/>
    <w:rsid w:val="00326A13"/>
    <w:rsid w:val="00327822"/>
    <w:rsid w:val="00327A9B"/>
    <w:rsid w:val="003312ED"/>
    <w:rsid w:val="0033133E"/>
    <w:rsid w:val="00331757"/>
    <w:rsid w:val="00331E29"/>
    <w:rsid w:val="0033258A"/>
    <w:rsid w:val="00332ABE"/>
    <w:rsid w:val="00332C68"/>
    <w:rsid w:val="00333A4F"/>
    <w:rsid w:val="00333F2B"/>
    <w:rsid w:val="003345AA"/>
    <w:rsid w:val="00335520"/>
    <w:rsid w:val="00335540"/>
    <w:rsid w:val="00335FEB"/>
    <w:rsid w:val="0033679C"/>
    <w:rsid w:val="003404E7"/>
    <w:rsid w:val="00340AA4"/>
    <w:rsid w:val="00340CC3"/>
    <w:rsid w:val="00340F5F"/>
    <w:rsid w:val="00341297"/>
    <w:rsid w:val="00341951"/>
    <w:rsid w:val="00342732"/>
    <w:rsid w:val="003429FB"/>
    <w:rsid w:val="00346954"/>
    <w:rsid w:val="0034760F"/>
    <w:rsid w:val="0034782A"/>
    <w:rsid w:val="00347C69"/>
    <w:rsid w:val="00347FC1"/>
    <w:rsid w:val="00350078"/>
    <w:rsid w:val="003503C4"/>
    <w:rsid w:val="0035061E"/>
    <w:rsid w:val="00351418"/>
    <w:rsid w:val="00351426"/>
    <w:rsid w:val="0035155A"/>
    <w:rsid w:val="0035186D"/>
    <w:rsid w:val="00352B83"/>
    <w:rsid w:val="00354512"/>
    <w:rsid w:val="00354E4F"/>
    <w:rsid w:val="00355B42"/>
    <w:rsid w:val="00356B92"/>
    <w:rsid w:val="003573CC"/>
    <w:rsid w:val="00357D0B"/>
    <w:rsid w:val="00362027"/>
    <w:rsid w:val="003644F0"/>
    <w:rsid w:val="00364922"/>
    <w:rsid w:val="003649AB"/>
    <w:rsid w:val="00364F25"/>
    <w:rsid w:val="00365A7B"/>
    <w:rsid w:val="003665CD"/>
    <w:rsid w:val="00366933"/>
    <w:rsid w:val="00366B1E"/>
    <w:rsid w:val="00370362"/>
    <w:rsid w:val="003708BF"/>
    <w:rsid w:val="00371247"/>
    <w:rsid w:val="00371447"/>
    <w:rsid w:val="003716DD"/>
    <w:rsid w:val="00371B07"/>
    <w:rsid w:val="00371CB8"/>
    <w:rsid w:val="00371E2D"/>
    <w:rsid w:val="00372474"/>
    <w:rsid w:val="0037267D"/>
    <w:rsid w:val="00373A44"/>
    <w:rsid w:val="00373E1F"/>
    <w:rsid w:val="003744E0"/>
    <w:rsid w:val="0037509D"/>
    <w:rsid w:val="003779F3"/>
    <w:rsid w:val="00377A1D"/>
    <w:rsid w:val="00377DAC"/>
    <w:rsid w:val="00380888"/>
    <w:rsid w:val="0038093E"/>
    <w:rsid w:val="00380FB2"/>
    <w:rsid w:val="00381F6D"/>
    <w:rsid w:val="00382276"/>
    <w:rsid w:val="003824E4"/>
    <w:rsid w:val="00383381"/>
    <w:rsid w:val="0038350B"/>
    <w:rsid w:val="00384B2C"/>
    <w:rsid w:val="00385B78"/>
    <w:rsid w:val="0039016F"/>
    <w:rsid w:val="00390A97"/>
    <w:rsid w:val="00390B03"/>
    <w:rsid w:val="00390F5E"/>
    <w:rsid w:val="00391E37"/>
    <w:rsid w:val="0039221C"/>
    <w:rsid w:val="00392AB9"/>
    <w:rsid w:val="00392DF3"/>
    <w:rsid w:val="00393483"/>
    <w:rsid w:val="003939A2"/>
    <w:rsid w:val="00393A78"/>
    <w:rsid w:val="00394808"/>
    <w:rsid w:val="00394B82"/>
    <w:rsid w:val="00395A33"/>
    <w:rsid w:val="00395BC4"/>
    <w:rsid w:val="00395E2E"/>
    <w:rsid w:val="00395F34"/>
    <w:rsid w:val="003970DB"/>
    <w:rsid w:val="0039749E"/>
    <w:rsid w:val="00397823"/>
    <w:rsid w:val="003A080E"/>
    <w:rsid w:val="003A098F"/>
    <w:rsid w:val="003A1268"/>
    <w:rsid w:val="003A1C0D"/>
    <w:rsid w:val="003A270F"/>
    <w:rsid w:val="003A34AE"/>
    <w:rsid w:val="003A3BE5"/>
    <w:rsid w:val="003A499D"/>
    <w:rsid w:val="003A4B4D"/>
    <w:rsid w:val="003A4CFF"/>
    <w:rsid w:val="003A5D9E"/>
    <w:rsid w:val="003A6158"/>
    <w:rsid w:val="003A644D"/>
    <w:rsid w:val="003A7151"/>
    <w:rsid w:val="003A72A8"/>
    <w:rsid w:val="003B114C"/>
    <w:rsid w:val="003B1A23"/>
    <w:rsid w:val="003B23A6"/>
    <w:rsid w:val="003B379E"/>
    <w:rsid w:val="003B3DB9"/>
    <w:rsid w:val="003B4472"/>
    <w:rsid w:val="003B47E0"/>
    <w:rsid w:val="003B4E23"/>
    <w:rsid w:val="003B5948"/>
    <w:rsid w:val="003B59BF"/>
    <w:rsid w:val="003B5A6D"/>
    <w:rsid w:val="003B5CFE"/>
    <w:rsid w:val="003B7386"/>
    <w:rsid w:val="003B7543"/>
    <w:rsid w:val="003B777A"/>
    <w:rsid w:val="003C0914"/>
    <w:rsid w:val="003C0C01"/>
    <w:rsid w:val="003C1BAA"/>
    <w:rsid w:val="003C1E61"/>
    <w:rsid w:val="003C2892"/>
    <w:rsid w:val="003C2D81"/>
    <w:rsid w:val="003C32EE"/>
    <w:rsid w:val="003C3B3B"/>
    <w:rsid w:val="003C44CC"/>
    <w:rsid w:val="003C452F"/>
    <w:rsid w:val="003C49DF"/>
    <w:rsid w:val="003C4BBB"/>
    <w:rsid w:val="003C5605"/>
    <w:rsid w:val="003C59AB"/>
    <w:rsid w:val="003C5D9F"/>
    <w:rsid w:val="003C7504"/>
    <w:rsid w:val="003C79FB"/>
    <w:rsid w:val="003C7FAB"/>
    <w:rsid w:val="003D06D4"/>
    <w:rsid w:val="003D1111"/>
    <w:rsid w:val="003D1421"/>
    <w:rsid w:val="003D1DEE"/>
    <w:rsid w:val="003D1FE2"/>
    <w:rsid w:val="003D2C7F"/>
    <w:rsid w:val="003D2D57"/>
    <w:rsid w:val="003D35A1"/>
    <w:rsid w:val="003D4503"/>
    <w:rsid w:val="003D4824"/>
    <w:rsid w:val="003D4896"/>
    <w:rsid w:val="003D5C25"/>
    <w:rsid w:val="003D5C93"/>
    <w:rsid w:val="003D5CBE"/>
    <w:rsid w:val="003D686F"/>
    <w:rsid w:val="003D6CEE"/>
    <w:rsid w:val="003D7864"/>
    <w:rsid w:val="003D7C75"/>
    <w:rsid w:val="003E05CC"/>
    <w:rsid w:val="003E069A"/>
    <w:rsid w:val="003E070B"/>
    <w:rsid w:val="003E0AF3"/>
    <w:rsid w:val="003E1765"/>
    <w:rsid w:val="003E1E1E"/>
    <w:rsid w:val="003E2728"/>
    <w:rsid w:val="003E284A"/>
    <w:rsid w:val="003E2DCB"/>
    <w:rsid w:val="003E3108"/>
    <w:rsid w:val="003E336E"/>
    <w:rsid w:val="003E352A"/>
    <w:rsid w:val="003E43B9"/>
    <w:rsid w:val="003E49CC"/>
    <w:rsid w:val="003E4E39"/>
    <w:rsid w:val="003E58E2"/>
    <w:rsid w:val="003E625F"/>
    <w:rsid w:val="003E6641"/>
    <w:rsid w:val="003E68D7"/>
    <w:rsid w:val="003E6A1B"/>
    <w:rsid w:val="003E7BF9"/>
    <w:rsid w:val="003F002A"/>
    <w:rsid w:val="003F22E7"/>
    <w:rsid w:val="003F24FA"/>
    <w:rsid w:val="003F277D"/>
    <w:rsid w:val="003F3269"/>
    <w:rsid w:val="003F4045"/>
    <w:rsid w:val="003F58A1"/>
    <w:rsid w:val="003F6083"/>
    <w:rsid w:val="003F61C0"/>
    <w:rsid w:val="003F67BF"/>
    <w:rsid w:val="003F6A43"/>
    <w:rsid w:val="003F6FFF"/>
    <w:rsid w:val="003F71E6"/>
    <w:rsid w:val="003F7EF1"/>
    <w:rsid w:val="00400666"/>
    <w:rsid w:val="00400B8D"/>
    <w:rsid w:val="0040186F"/>
    <w:rsid w:val="00402812"/>
    <w:rsid w:val="00402AD3"/>
    <w:rsid w:val="0040322E"/>
    <w:rsid w:val="004040B2"/>
    <w:rsid w:val="00404E41"/>
    <w:rsid w:val="00405ECA"/>
    <w:rsid w:val="00405ED8"/>
    <w:rsid w:val="00405F11"/>
    <w:rsid w:val="0040665C"/>
    <w:rsid w:val="00406C4A"/>
    <w:rsid w:val="00406DBF"/>
    <w:rsid w:val="004077A2"/>
    <w:rsid w:val="00407A73"/>
    <w:rsid w:val="00407D0F"/>
    <w:rsid w:val="00411281"/>
    <w:rsid w:val="004114FF"/>
    <w:rsid w:val="00411853"/>
    <w:rsid w:val="00412EE5"/>
    <w:rsid w:val="00412F1F"/>
    <w:rsid w:val="00413CFA"/>
    <w:rsid w:val="00413EFE"/>
    <w:rsid w:val="00414169"/>
    <w:rsid w:val="004150A9"/>
    <w:rsid w:val="004154EF"/>
    <w:rsid w:val="00416635"/>
    <w:rsid w:val="0041720F"/>
    <w:rsid w:val="004176BC"/>
    <w:rsid w:val="00417A14"/>
    <w:rsid w:val="00417B4C"/>
    <w:rsid w:val="004206B4"/>
    <w:rsid w:val="004209C2"/>
    <w:rsid w:val="00421335"/>
    <w:rsid w:val="004213D3"/>
    <w:rsid w:val="0042267C"/>
    <w:rsid w:val="004230A8"/>
    <w:rsid w:val="004233B2"/>
    <w:rsid w:val="00423B4F"/>
    <w:rsid w:val="00423DA5"/>
    <w:rsid w:val="00424345"/>
    <w:rsid w:val="00424417"/>
    <w:rsid w:val="00424751"/>
    <w:rsid w:val="0042514B"/>
    <w:rsid w:val="0042544D"/>
    <w:rsid w:val="00425462"/>
    <w:rsid w:val="00426ED5"/>
    <w:rsid w:val="00426FC3"/>
    <w:rsid w:val="00427033"/>
    <w:rsid w:val="004271EC"/>
    <w:rsid w:val="00427650"/>
    <w:rsid w:val="0043018F"/>
    <w:rsid w:val="00430542"/>
    <w:rsid w:val="00430D5F"/>
    <w:rsid w:val="00431080"/>
    <w:rsid w:val="004323EA"/>
    <w:rsid w:val="004327A6"/>
    <w:rsid w:val="00432AF2"/>
    <w:rsid w:val="0043358E"/>
    <w:rsid w:val="00433AE2"/>
    <w:rsid w:val="00435726"/>
    <w:rsid w:val="00435DA0"/>
    <w:rsid w:val="00436098"/>
    <w:rsid w:val="00436219"/>
    <w:rsid w:val="0043651C"/>
    <w:rsid w:val="00436838"/>
    <w:rsid w:val="00436C5C"/>
    <w:rsid w:val="00440910"/>
    <w:rsid w:val="00441379"/>
    <w:rsid w:val="004420CA"/>
    <w:rsid w:val="00442227"/>
    <w:rsid w:val="00442831"/>
    <w:rsid w:val="004428F7"/>
    <w:rsid w:val="00442D45"/>
    <w:rsid w:val="00443463"/>
    <w:rsid w:val="0044426A"/>
    <w:rsid w:val="004443EF"/>
    <w:rsid w:val="00444507"/>
    <w:rsid w:val="00444584"/>
    <w:rsid w:val="0044548C"/>
    <w:rsid w:val="004455D0"/>
    <w:rsid w:val="00446340"/>
    <w:rsid w:val="00446B24"/>
    <w:rsid w:val="004501D6"/>
    <w:rsid w:val="004502E0"/>
    <w:rsid w:val="004503EC"/>
    <w:rsid w:val="00451554"/>
    <w:rsid w:val="00452134"/>
    <w:rsid w:val="00452C13"/>
    <w:rsid w:val="004535F7"/>
    <w:rsid w:val="00453E24"/>
    <w:rsid w:val="0045522C"/>
    <w:rsid w:val="0045527C"/>
    <w:rsid w:val="004561BC"/>
    <w:rsid w:val="00457ACC"/>
    <w:rsid w:val="00457CFA"/>
    <w:rsid w:val="00460902"/>
    <w:rsid w:val="00460B74"/>
    <w:rsid w:val="00460E6D"/>
    <w:rsid w:val="0046151F"/>
    <w:rsid w:val="00462013"/>
    <w:rsid w:val="00462A8C"/>
    <w:rsid w:val="00463E97"/>
    <w:rsid w:val="004651A8"/>
    <w:rsid w:val="00465E0E"/>
    <w:rsid w:val="004660DA"/>
    <w:rsid w:val="00466323"/>
    <w:rsid w:val="00466E42"/>
    <w:rsid w:val="0046772A"/>
    <w:rsid w:val="00470B9C"/>
    <w:rsid w:val="00471BA6"/>
    <w:rsid w:val="00472219"/>
    <w:rsid w:val="00472400"/>
    <w:rsid w:val="00472863"/>
    <w:rsid w:val="00472DF0"/>
    <w:rsid w:val="00473485"/>
    <w:rsid w:val="004734E4"/>
    <w:rsid w:val="00474C3E"/>
    <w:rsid w:val="00474F5B"/>
    <w:rsid w:val="00475B64"/>
    <w:rsid w:val="00475CF2"/>
    <w:rsid w:val="00476141"/>
    <w:rsid w:val="00476C74"/>
    <w:rsid w:val="00476D86"/>
    <w:rsid w:val="00477BB5"/>
    <w:rsid w:val="004803D4"/>
    <w:rsid w:val="00480B36"/>
    <w:rsid w:val="00480D08"/>
    <w:rsid w:val="00480D86"/>
    <w:rsid w:val="004812F8"/>
    <w:rsid w:val="00482C1C"/>
    <w:rsid w:val="00483414"/>
    <w:rsid w:val="00483450"/>
    <w:rsid w:val="00484F05"/>
    <w:rsid w:val="00485355"/>
    <w:rsid w:val="004855CF"/>
    <w:rsid w:val="00485A4D"/>
    <w:rsid w:val="00485B58"/>
    <w:rsid w:val="00485CD4"/>
    <w:rsid w:val="00486527"/>
    <w:rsid w:val="00486A76"/>
    <w:rsid w:val="00487580"/>
    <w:rsid w:val="004875AE"/>
    <w:rsid w:val="00487688"/>
    <w:rsid w:val="00487B34"/>
    <w:rsid w:val="004909AE"/>
    <w:rsid w:val="00490A65"/>
    <w:rsid w:val="00491433"/>
    <w:rsid w:val="00491532"/>
    <w:rsid w:val="0049210E"/>
    <w:rsid w:val="004921C3"/>
    <w:rsid w:val="00492780"/>
    <w:rsid w:val="00492ACD"/>
    <w:rsid w:val="00492DCB"/>
    <w:rsid w:val="0049366E"/>
    <w:rsid w:val="004938A3"/>
    <w:rsid w:val="00495907"/>
    <w:rsid w:val="004971E4"/>
    <w:rsid w:val="004974D3"/>
    <w:rsid w:val="004977BA"/>
    <w:rsid w:val="00497A74"/>
    <w:rsid w:val="00497E5B"/>
    <w:rsid w:val="004A1856"/>
    <w:rsid w:val="004A1C56"/>
    <w:rsid w:val="004A20BA"/>
    <w:rsid w:val="004A2350"/>
    <w:rsid w:val="004A24B9"/>
    <w:rsid w:val="004A37E5"/>
    <w:rsid w:val="004A45A5"/>
    <w:rsid w:val="004A47F9"/>
    <w:rsid w:val="004A6BAE"/>
    <w:rsid w:val="004A718D"/>
    <w:rsid w:val="004A74BC"/>
    <w:rsid w:val="004B04B3"/>
    <w:rsid w:val="004B0FC4"/>
    <w:rsid w:val="004B1156"/>
    <w:rsid w:val="004B1715"/>
    <w:rsid w:val="004B198D"/>
    <w:rsid w:val="004B1B8E"/>
    <w:rsid w:val="004B1D9A"/>
    <w:rsid w:val="004B20AA"/>
    <w:rsid w:val="004B4110"/>
    <w:rsid w:val="004B4EA7"/>
    <w:rsid w:val="004B52A8"/>
    <w:rsid w:val="004B5469"/>
    <w:rsid w:val="004B5752"/>
    <w:rsid w:val="004B5B4A"/>
    <w:rsid w:val="004B644E"/>
    <w:rsid w:val="004B7AC3"/>
    <w:rsid w:val="004B7C22"/>
    <w:rsid w:val="004C1309"/>
    <w:rsid w:val="004C144E"/>
    <w:rsid w:val="004C19C3"/>
    <w:rsid w:val="004C1A87"/>
    <w:rsid w:val="004C23B8"/>
    <w:rsid w:val="004C2E30"/>
    <w:rsid w:val="004C37FC"/>
    <w:rsid w:val="004C4D93"/>
    <w:rsid w:val="004C5546"/>
    <w:rsid w:val="004C5AFE"/>
    <w:rsid w:val="004C6902"/>
    <w:rsid w:val="004C6C3A"/>
    <w:rsid w:val="004C6D96"/>
    <w:rsid w:val="004C6FFA"/>
    <w:rsid w:val="004C796C"/>
    <w:rsid w:val="004D12DE"/>
    <w:rsid w:val="004D191C"/>
    <w:rsid w:val="004D1BAE"/>
    <w:rsid w:val="004D21FB"/>
    <w:rsid w:val="004D256F"/>
    <w:rsid w:val="004D2F24"/>
    <w:rsid w:val="004D32CE"/>
    <w:rsid w:val="004D331A"/>
    <w:rsid w:val="004D4135"/>
    <w:rsid w:val="004D6CC3"/>
    <w:rsid w:val="004D7694"/>
    <w:rsid w:val="004E0A66"/>
    <w:rsid w:val="004E1067"/>
    <w:rsid w:val="004E1A3D"/>
    <w:rsid w:val="004E286B"/>
    <w:rsid w:val="004E2ECE"/>
    <w:rsid w:val="004E3529"/>
    <w:rsid w:val="004E3EE1"/>
    <w:rsid w:val="004E51A9"/>
    <w:rsid w:val="004E557A"/>
    <w:rsid w:val="004E646F"/>
    <w:rsid w:val="004F0122"/>
    <w:rsid w:val="004F0381"/>
    <w:rsid w:val="004F0E34"/>
    <w:rsid w:val="004F1180"/>
    <w:rsid w:val="004F17F7"/>
    <w:rsid w:val="004F2FAE"/>
    <w:rsid w:val="004F470F"/>
    <w:rsid w:val="004F4B6B"/>
    <w:rsid w:val="004F4E84"/>
    <w:rsid w:val="004F5362"/>
    <w:rsid w:val="004F5A29"/>
    <w:rsid w:val="004F5F26"/>
    <w:rsid w:val="004F6005"/>
    <w:rsid w:val="004F68D4"/>
    <w:rsid w:val="00500012"/>
    <w:rsid w:val="0050089A"/>
    <w:rsid w:val="005009D3"/>
    <w:rsid w:val="005012AB"/>
    <w:rsid w:val="00501C12"/>
    <w:rsid w:val="00501E76"/>
    <w:rsid w:val="005028CE"/>
    <w:rsid w:val="00502DD0"/>
    <w:rsid w:val="00503858"/>
    <w:rsid w:val="00503E44"/>
    <w:rsid w:val="0050437C"/>
    <w:rsid w:val="005044D1"/>
    <w:rsid w:val="00504D97"/>
    <w:rsid w:val="00505FCA"/>
    <w:rsid w:val="005061A4"/>
    <w:rsid w:val="0050656A"/>
    <w:rsid w:val="00506620"/>
    <w:rsid w:val="00507791"/>
    <w:rsid w:val="0051081A"/>
    <w:rsid w:val="00510980"/>
    <w:rsid w:val="00511EAF"/>
    <w:rsid w:val="005126DF"/>
    <w:rsid w:val="00514461"/>
    <w:rsid w:val="00514C24"/>
    <w:rsid w:val="00514E8D"/>
    <w:rsid w:val="00515477"/>
    <w:rsid w:val="005161A6"/>
    <w:rsid w:val="00516B5F"/>
    <w:rsid w:val="00517D47"/>
    <w:rsid w:val="00517E97"/>
    <w:rsid w:val="00521933"/>
    <w:rsid w:val="005220B2"/>
    <w:rsid w:val="005227D7"/>
    <w:rsid w:val="00523773"/>
    <w:rsid w:val="0052447B"/>
    <w:rsid w:val="005253C8"/>
    <w:rsid w:val="00526804"/>
    <w:rsid w:val="005268A5"/>
    <w:rsid w:val="00526CC3"/>
    <w:rsid w:val="005276E4"/>
    <w:rsid w:val="005303ED"/>
    <w:rsid w:val="00530DDD"/>
    <w:rsid w:val="00531C0C"/>
    <w:rsid w:val="00532D74"/>
    <w:rsid w:val="00533B5E"/>
    <w:rsid w:val="00533F61"/>
    <w:rsid w:val="005340E2"/>
    <w:rsid w:val="005352DD"/>
    <w:rsid w:val="0053585B"/>
    <w:rsid w:val="00535BB0"/>
    <w:rsid w:val="00536518"/>
    <w:rsid w:val="00536642"/>
    <w:rsid w:val="00536929"/>
    <w:rsid w:val="005375B8"/>
    <w:rsid w:val="00537B4E"/>
    <w:rsid w:val="00537FBD"/>
    <w:rsid w:val="00540465"/>
    <w:rsid w:val="005406DE"/>
    <w:rsid w:val="00541C47"/>
    <w:rsid w:val="00541E0A"/>
    <w:rsid w:val="00543998"/>
    <w:rsid w:val="00544DB3"/>
    <w:rsid w:val="00545DB5"/>
    <w:rsid w:val="00546193"/>
    <w:rsid w:val="005461F7"/>
    <w:rsid w:val="00546526"/>
    <w:rsid w:val="00546E3D"/>
    <w:rsid w:val="00546E88"/>
    <w:rsid w:val="005473A6"/>
    <w:rsid w:val="0054760B"/>
    <w:rsid w:val="005477EC"/>
    <w:rsid w:val="00547E30"/>
    <w:rsid w:val="00547F5F"/>
    <w:rsid w:val="00551E24"/>
    <w:rsid w:val="005529F3"/>
    <w:rsid w:val="0055370A"/>
    <w:rsid w:val="005544AD"/>
    <w:rsid w:val="00554B06"/>
    <w:rsid w:val="0055533D"/>
    <w:rsid w:val="005556A2"/>
    <w:rsid w:val="00555793"/>
    <w:rsid w:val="00556A30"/>
    <w:rsid w:val="00556E8C"/>
    <w:rsid w:val="00557A2B"/>
    <w:rsid w:val="00557E9E"/>
    <w:rsid w:val="00560E41"/>
    <w:rsid w:val="00561B7B"/>
    <w:rsid w:val="00562634"/>
    <w:rsid w:val="0056277F"/>
    <w:rsid w:val="00562C9B"/>
    <w:rsid w:val="0056388A"/>
    <w:rsid w:val="005653E1"/>
    <w:rsid w:val="00565465"/>
    <w:rsid w:val="00565831"/>
    <w:rsid w:val="0056667C"/>
    <w:rsid w:val="00566AA3"/>
    <w:rsid w:val="0056706F"/>
    <w:rsid w:val="00570590"/>
    <w:rsid w:val="00571ACA"/>
    <w:rsid w:val="00572837"/>
    <w:rsid w:val="005741B7"/>
    <w:rsid w:val="00574452"/>
    <w:rsid w:val="00574D2B"/>
    <w:rsid w:val="005759CF"/>
    <w:rsid w:val="00575FFC"/>
    <w:rsid w:val="00576F17"/>
    <w:rsid w:val="00577A3E"/>
    <w:rsid w:val="0058034C"/>
    <w:rsid w:val="00580578"/>
    <w:rsid w:val="00580912"/>
    <w:rsid w:val="00581B0B"/>
    <w:rsid w:val="005822B9"/>
    <w:rsid w:val="00582858"/>
    <w:rsid w:val="00582C28"/>
    <w:rsid w:val="00583629"/>
    <w:rsid w:val="005838C8"/>
    <w:rsid w:val="00583B15"/>
    <w:rsid w:val="00584F3F"/>
    <w:rsid w:val="00585248"/>
    <w:rsid w:val="0058653A"/>
    <w:rsid w:val="00586C23"/>
    <w:rsid w:val="00587087"/>
    <w:rsid w:val="00590B31"/>
    <w:rsid w:val="00590C7C"/>
    <w:rsid w:val="00592607"/>
    <w:rsid w:val="00592715"/>
    <w:rsid w:val="00592B86"/>
    <w:rsid w:val="00592C11"/>
    <w:rsid w:val="00593854"/>
    <w:rsid w:val="00593A8A"/>
    <w:rsid w:val="00594061"/>
    <w:rsid w:val="00594437"/>
    <w:rsid w:val="00594537"/>
    <w:rsid w:val="00594A32"/>
    <w:rsid w:val="005951CB"/>
    <w:rsid w:val="00595849"/>
    <w:rsid w:val="00597444"/>
    <w:rsid w:val="005976B2"/>
    <w:rsid w:val="005A01B8"/>
    <w:rsid w:val="005A0240"/>
    <w:rsid w:val="005A04D4"/>
    <w:rsid w:val="005A0814"/>
    <w:rsid w:val="005A2066"/>
    <w:rsid w:val="005A422E"/>
    <w:rsid w:val="005A4795"/>
    <w:rsid w:val="005A60FC"/>
    <w:rsid w:val="005A6284"/>
    <w:rsid w:val="005A6EA9"/>
    <w:rsid w:val="005A6FF1"/>
    <w:rsid w:val="005B1AB8"/>
    <w:rsid w:val="005B1B77"/>
    <w:rsid w:val="005B1F37"/>
    <w:rsid w:val="005B29AD"/>
    <w:rsid w:val="005B3CC5"/>
    <w:rsid w:val="005B42FE"/>
    <w:rsid w:val="005B4DFD"/>
    <w:rsid w:val="005B5048"/>
    <w:rsid w:val="005B52E3"/>
    <w:rsid w:val="005B5536"/>
    <w:rsid w:val="005B6129"/>
    <w:rsid w:val="005B63B2"/>
    <w:rsid w:val="005B6EA9"/>
    <w:rsid w:val="005B7033"/>
    <w:rsid w:val="005B7681"/>
    <w:rsid w:val="005B78B3"/>
    <w:rsid w:val="005B7BBB"/>
    <w:rsid w:val="005C10D4"/>
    <w:rsid w:val="005C1370"/>
    <w:rsid w:val="005C1A37"/>
    <w:rsid w:val="005C1D0D"/>
    <w:rsid w:val="005C1FA4"/>
    <w:rsid w:val="005C2FFA"/>
    <w:rsid w:val="005C321B"/>
    <w:rsid w:val="005C3DF7"/>
    <w:rsid w:val="005C470B"/>
    <w:rsid w:val="005C5BBE"/>
    <w:rsid w:val="005C7EC2"/>
    <w:rsid w:val="005D1AB3"/>
    <w:rsid w:val="005D1FCA"/>
    <w:rsid w:val="005D3005"/>
    <w:rsid w:val="005D33B5"/>
    <w:rsid w:val="005D3739"/>
    <w:rsid w:val="005D38F8"/>
    <w:rsid w:val="005D4CA5"/>
    <w:rsid w:val="005D5CDE"/>
    <w:rsid w:val="005D5E77"/>
    <w:rsid w:val="005D6B05"/>
    <w:rsid w:val="005D7C25"/>
    <w:rsid w:val="005D7D8B"/>
    <w:rsid w:val="005E017E"/>
    <w:rsid w:val="005E0889"/>
    <w:rsid w:val="005E0910"/>
    <w:rsid w:val="005E1C57"/>
    <w:rsid w:val="005E2B93"/>
    <w:rsid w:val="005E32D7"/>
    <w:rsid w:val="005E4601"/>
    <w:rsid w:val="005E4B92"/>
    <w:rsid w:val="005E68CA"/>
    <w:rsid w:val="005E736A"/>
    <w:rsid w:val="005E7FCC"/>
    <w:rsid w:val="005F076C"/>
    <w:rsid w:val="005F1DF4"/>
    <w:rsid w:val="005F253E"/>
    <w:rsid w:val="005F27EF"/>
    <w:rsid w:val="005F311C"/>
    <w:rsid w:val="005F3166"/>
    <w:rsid w:val="005F3299"/>
    <w:rsid w:val="005F3A0C"/>
    <w:rsid w:val="005F42C8"/>
    <w:rsid w:val="005F4395"/>
    <w:rsid w:val="005F4981"/>
    <w:rsid w:val="005F4D15"/>
    <w:rsid w:val="005F52A1"/>
    <w:rsid w:val="005F5861"/>
    <w:rsid w:val="005F60DB"/>
    <w:rsid w:val="005F6AC8"/>
    <w:rsid w:val="005F6E7D"/>
    <w:rsid w:val="005F7723"/>
    <w:rsid w:val="005F7935"/>
    <w:rsid w:val="005F79C9"/>
    <w:rsid w:val="005F7F82"/>
    <w:rsid w:val="006006CF"/>
    <w:rsid w:val="00600ECC"/>
    <w:rsid w:val="00602287"/>
    <w:rsid w:val="0060287A"/>
    <w:rsid w:val="00602E88"/>
    <w:rsid w:val="00602F2E"/>
    <w:rsid w:val="00604125"/>
    <w:rsid w:val="00605363"/>
    <w:rsid w:val="006059E1"/>
    <w:rsid w:val="00605ADC"/>
    <w:rsid w:val="006067C5"/>
    <w:rsid w:val="00606ADD"/>
    <w:rsid w:val="00606F86"/>
    <w:rsid w:val="00607890"/>
    <w:rsid w:val="00607C52"/>
    <w:rsid w:val="006102C6"/>
    <w:rsid w:val="006102ED"/>
    <w:rsid w:val="00610DA3"/>
    <w:rsid w:val="006122E1"/>
    <w:rsid w:val="006127FE"/>
    <w:rsid w:val="00612C29"/>
    <w:rsid w:val="0061322F"/>
    <w:rsid w:val="00613C39"/>
    <w:rsid w:val="006147BE"/>
    <w:rsid w:val="00614F77"/>
    <w:rsid w:val="006161F8"/>
    <w:rsid w:val="0061630A"/>
    <w:rsid w:val="00616491"/>
    <w:rsid w:val="00616AA8"/>
    <w:rsid w:val="0061746B"/>
    <w:rsid w:val="00620CD8"/>
    <w:rsid w:val="00622886"/>
    <w:rsid w:val="00623E97"/>
    <w:rsid w:val="00623FA5"/>
    <w:rsid w:val="0062413F"/>
    <w:rsid w:val="0062440A"/>
    <w:rsid w:val="00624835"/>
    <w:rsid w:val="00624912"/>
    <w:rsid w:val="00624BC2"/>
    <w:rsid w:val="0062512C"/>
    <w:rsid w:val="006258DA"/>
    <w:rsid w:val="00626666"/>
    <w:rsid w:val="0062698D"/>
    <w:rsid w:val="00626AB9"/>
    <w:rsid w:val="00626FC8"/>
    <w:rsid w:val="00627275"/>
    <w:rsid w:val="006276F4"/>
    <w:rsid w:val="00627BDB"/>
    <w:rsid w:val="00627F3F"/>
    <w:rsid w:val="00630005"/>
    <w:rsid w:val="00630DFF"/>
    <w:rsid w:val="006314E9"/>
    <w:rsid w:val="00632214"/>
    <w:rsid w:val="006329E2"/>
    <w:rsid w:val="00632DAD"/>
    <w:rsid w:val="006331E9"/>
    <w:rsid w:val="006335E3"/>
    <w:rsid w:val="006339CB"/>
    <w:rsid w:val="00634309"/>
    <w:rsid w:val="0063445A"/>
    <w:rsid w:val="0063622A"/>
    <w:rsid w:val="006376CC"/>
    <w:rsid w:val="00637C84"/>
    <w:rsid w:val="00640B0E"/>
    <w:rsid w:val="00641007"/>
    <w:rsid w:val="00641D4B"/>
    <w:rsid w:val="00641E36"/>
    <w:rsid w:val="0064208A"/>
    <w:rsid w:val="006422B3"/>
    <w:rsid w:val="00642695"/>
    <w:rsid w:val="00642C1E"/>
    <w:rsid w:val="00642FDE"/>
    <w:rsid w:val="006440B2"/>
    <w:rsid w:val="006448E4"/>
    <w:rsid w:val="00644FA5"/>
    <w:rsid w:val="0064609E"/>
    <w:rsid w:val="0064647A"/>
    <w:rsid w:val="0064667D"/>
    <w:rsid w:val="00646AB9"/>
    <w:rsid w:val="00646D73"/>
    <w:rsid w:val="006509B5"/>
    <w:rsid w:val="0065130D"/>
    <w:rsid w:val="0065168A"/>
    <w:rsid w:val="00652603"/>
    <w:rsid w:val="0065288F"/>
    <w:rsid w:val="00652BBE"/>
    <w:rsid w:val="00653640"/>
    <w:rsid w:val="00654019"/>
    <w:rsid w:val="0065413D"/>
    <w:rsid w:val="006546CD"/>
    <w:rsid w:val="00654F53"/>
    <w:rsid w:val="00655677"/>
    <w:rsid w:val="00656E62"/>
    <w:rsid w:val="0065738C"/>
    <w:rsid w:val="006574AB"/>
    <w:rsid w:val="006575FB"/>
    <w:rsid w:val="00657D51"/>
    <w:rsid w:val="006602A0"/>
    <w:rsid w:val="006603BC"/>
    <w:rsid w:val="00661C85"/>
    <w:rsid w:val="00662B72"/>
    <w:rsid w:val="00663ADA"/>
    <w:rsid w:val="00663C28"/>
    <w:rsid w:val="00665056"/>
    <w:rsid w:val="00665778"/>
    <w:rsid w:val="00665AEC"/>
    <w:rsid w:val="00666AB2"/>
    <w:rsid w:val="0066733F"/>
    <w:rsid w:val="00667788"/>
    <w:rsid w:val="00670415"/>
    <w:rsid w:val="00670576"/>
    <w:rsid w:val="00670DDA"/>
    <w:rsid w:val="00671805"/>
    <w:rsid w:val="006738A8"/>
    <w:rsid w:val="00673F2A"/>
    <w:rsid w:val="006740DA"/>
    <w:rsid w:val="00675213"/>
    <w:rsid w:val="0067575A"/>
    <w:rsid w:val="006775C7"/>
    <w:rsid w:val="00680AFD"/>
    <w:rsid w:val="00680CE9"/>
    <w:rsid w:val="00680FC5"/>
    <w:rsid w:val="006810CE"/>
    <w:rsid w:val="00681BA8"/>
    <w:rsid w:val="0068239C"/>
    <w:rsid w:val="0068275E"/>
    <w:rsid w:val="006829B7"/>
    <w:rsid w:val="00682EF2"/>
    <w:rsid w:val="00683228"/>
    <w:rsid w:val="00683622"/>
    <w:rsid w:val="00683985"/>
    <w:rsid w:val="0068442B"/>
    <w:rsid w:val="006847E7"/>
    <w:rsid w:val="00684D58"/>
    <w:rsid w:val="00685BAB"/>
    <w:rsid w:val="00685DC9"/>
    <w:rsid w:val="0068728C"/>
    <w:rsid w:val="00687C46"/>
    <w:rsid w:val="00690933"/>
    <w:rsid w:val="00690CF9"/>
    <w:rsid w:val="006912F8"/>
    <w:rsid w:val="00691697"/>
    <w:rsid w:val="00692417"/>
    <w:rsid w:val="00692892"/>
    <w:rsid w:val="00692BC6"/>
    <w:rsid w:val="006941F7"/>
    <w:rsid w:val="006948D4"/>
    <w:rsid w:val="00694AC3"/>
    <w:rsid w:val="006950AD"/>
    <w:rsid w:val="00695C5F"/>
    <w:rsid w:val="00695DFE"/>
    <w:rsid w:val="00695F06"/>
    <w:rsid w:val="006961BC"/>
    <w:rsid w:val="006967CA"/>
    <w:rsid w:val="006974F8"/>
    <w:rsid w:val="006A0E83"/>
    <w:rsid w:val="006A1924"/>
    <w:rsid w:val="006A1F21"/>
    <w:rsid w:val="006A37A5"/>
    <w:rsid w:val="006A3F8A"/>
    <w:rsid w:val="006A44B5"/>
    <w:rsid w:val="006A45FF"/>
    <w:rsid w:val="006A5032"/>
    <w:rsid w:val="006A5B25"/>
    <w:rsid w:val="006A63FA"/>
    <w:rsid w:val="006A6C56"/>
    <w:rsid w:val="006A7E09"/>
    <w:rsid w:val="006B14EE"/>
    <w:rsid w:val="006B15C8"/>
    <w:rsid w:val="006B17DB"/>
    <w:rsid w:val="006B1C55"/>
    <w:rsid w:val="006B1C87"/>
    <w:rsid w:val="006B239D"/>
    <w:rsid w:val="006B24FF"/>
    <w:rsid w:val="006B2863"/>
    <w:rsid w:val="006B2AA4"/>
    <w:rsid w:val="006B31F0"/>
    <w:rsid w:val="006B3AE0"/>
    <w:rsid w:val="006B404D"/>
    <w:rsid w:val="006B4769"/>
    <w:rsid w:val="006B49BE"/>
    <w:rsid w:val="006B5A1E"/>
    <w:rsid w:val="006B7B2E"/>
    <w:rsid w:val="006B7C6A"/>
    <w:rsid w:val="006B7D8C"/>
    <w:rsid w:val="006C030F"/>
    <w:rsid w:val="006C1176"/>
    <w:rsid w:val="006C1EA8"/>
    <w:rsid w:val="006C2611"/>
    <w:rsid w:val="006C2838"/>
    <w:rsid w:val="006C28FF"/>
    <w:rsid w:val="006C2984"/>
    <w:rsid w:val="006C2E53"/>
    <w:rsid w:val="006C4072"/>
    <w:rsid w:val="006C43F0"/>
    <w:rsid w:val="006C4A30"/>
    <w:rsid w:val="006C4D24"/>
    <w:rsid w:val="006C53DB"/>
    <w:rsid w:val="006C710B"/>
    <w:rsid w:val="006C7992"/>
    <w:rsid w:val="006C7EEA"/>
    <w:rsid w:val="006C7F2F"/>
    <w:rsid w:val="006D001F"/>
    <w:rsid w:val="006D0A68"/>
    <w:rsid w:val="006D1FAD"/>
    <w:rsid w:val="006D315F"/>
    <w:rsid w:val="006D43E7"/>
    <w:rsid w:val="006D44FC"/>
    <w:rsid w:val="006D4834"/>
    <w:rsid w:val="006D4DCF"/>
    <w:rsid w:val="006D5693"/>
    <w:rsid w:val="006D6000"/>
    <w:rsid w:val="006D6DE0"/>
    <w:rsid w:val="006D7611"/>
    <w:rsid w:val="006D7850"/>
    <w:rsid w:val="006E00BA"/>
    <w:rsid w:val="006E03B5"/>
    <w:rsid w:val="006E0D77"/>
    <w:rsid w:val="006E0EEC"/>
    <w:rsid w:val="006E12A9"/>
    <w:rsid w:val="006E1755"/>
    <w:rsid w:val="006E18B7"/>
    <w:rsid w:val="006E2406"/>
    <w:rsid w:val="006E297B"/>
    <w:rsid w:val="006E3375"/>
    <w:rsid w:val="006E4286"/>
    <w:rsid w:val="006E5AAB"/>
    <w:rsid w:val="006E63E2"/>
    <w:rsid w:val="006E7D78"/>
    <w:rsid w:val="006F05FC"/>
    <w:rsid w:val="006F166C"/>
    <w:rsid w:val="006F1BB4"/>
    <w:rsid w:val="006F1F74"/>
    <w:rsid w:val="006F335D"/>
    <w:rsid w:val="006F36E2"/>
    <w:rsid w:val="006F39FC"/>
    <w:rsid w:val="006F3F93"/>
    <w:rsid w:val="006F3F95"/>
    <w:rsid w:val="006F4B37"/>
    <w:rsid w:val="006F59B9"/>
    <w:rsid w:val="006F5DB2"/>
    <w:rsid w:val="006F6741"/>
    <w:rsid w:val="006F6CBF"/>
    <w:rsid w:val="006F759A"/>
    <w:rsid w:val="006F7EF6"/>
    <w:rsid w:val="00700043"/>
    <w:rsid w:val="00700C4B"/>
    <w:rsid w:val="007010FF"/>
    <w:rsid w:val="00701361"/>
    <w:rsid w:val="007017E3"/>
    <w:rsid w:val="00701FD7"/>
    <w:rsid w:val="00702A64"/>
    <w:rsid w:val="00702BB9"/>
    <w:rsid w:val="00703126"/>
    <w:rsid w:val="007042B4"/>
    <w:rsid w:val="00704417"/>
    <w:rsid w:val="00704704"/>
    <w:rsid w:val="00704F50"/>
    <w:rsid w:val="00704F76"/>
    <w:rsid w:val="00705548"/>
    <w:rsid w:val="00706091"/>
    <w:rsid w:val="00706166"/>
    <w:rsid w:val="007072C0"/>
    <w:rsid w:val="00707957"/>
    <w:rsid w:val="00710368"/>
    <w:rsid w:val="007103A6"/>
    <w:rsid w:val="00711DAC"/>
    <w:rsid w:val="007120BB"/>
    <w:rsid w:val="00712103"/>
    <w:rsid w:val="00713BF2"/>
    <w:rsid w:val="00715083"/>
    <w:rsid w:val="007157C0"/>
    <w:rsid w:val="007178FF"/>
    <w:rsid w:val="00720B8F"/>
    <w:rsid w:val="00722E06"/>
    <w:rsid w:val="00723BCD"/>
    <w:rsid w:val="0072459D"/>
    <w:rsid w:val="007249E6"/>
    <w:rsid w:val="00724C87"/>
    <w:rsid w:val="00724E4C"/>
    <w:rsid w:val="00725359"/>
    <w:rsid w:val="0072656B"/>
    <w:rsid w:val="00726745"/>
    <w:rsid w:val="0072734A"/>
    <w:rsid w:val="00727563"/>
    <w:rsid w:val="007275FE"/>
    <w:rsid w:val="0073065D"/>
    <w:rsid w:val="00730A10"/>
    <w:rsid w:val="00730DC0"/>
    <w:rsid w:val="00731A41"/>
    <w:rsid w:val="0073298A"/>
    <w:rsid w:val="007330A3"/>
    <w:rsid w:val="00733826"/>
    <w:rsid w:val="007351F3"/>
    <w:rsid w:val="0073547D"/>
    <w:rsid w:val="00736AFA"/>
    <w:rsid w:val="00736F58"/>
    <w:rsid w:val="00737741"/>
    <w:rsid w:val="00737B21"/>
    <w:rsid w:val="00740234"/>
    <w:rsid w:val="00740312"/>
    <w:rsid w:val="00740843"/>
    <w:rsid w:val="00740D58"/>
    <w:rsid w:val="00741738"/>
    <w:rsid w:val="0074213A"/>
    <w:rsid w:val="007435E8"/>
    <w:rsid w:val="00743EC5"/>
    <w:rsid w:val="00744B4C"/>
    <w:rsid w:val="00745A9B"/>
    <w:rsid w:val="007467CE"/>
    <w:rsid w:val="00746DC8"/>
    <w:rsid w:val="007472EC"/>
    <w:rsid w:val="0074741B"/>
    <w:rsid w:val="00747AD3"/>
    <w:rsid w:val="00750F03"/>
    <w:rsid w:val="007518B6"/>
    <w:rsid w:val="00751E81"/>
    <w:rsid w:val="00751FB5"/>
    <w:rsid w:val="0075381D"/>
    <w:rsid w:val="007538B5"/>
    <w:rsid w:val="00753CC5"/>
    <w:rsid w:val="0075451A"/>
    <w:rsid w:val="00754549"/>
    <w:rsid w:val="00754E6A"/>
    <w:rsid w:val="007551B7"/>
    <w:rsid w:val="007557A9"/>
    <w:rsid w:val="007558F0"/>
    <w:rsid w:val="00755DE4"/>
    <w:rsid w:val="0075616B"/>
    <w:rsid w:val="007564D5"/>
    <w:rsid w:val="0075697C"/>
    <w:rsid w:val="007579E3"/>
    <w:rsid w:val="00757BFF"/>
    <w:rsid w:val="00757CD2"/>
    <w:rsid w:val="00760ABF"/>
    <w:rsid w:val="00760D5C"/>
    <w:rsid w:val="00760E57"/>
    <w:rsid w:val="00762EB7"/>
    <w:rsid w:val="00763A2E"/>
    <w:rsid w:val="00763D22"/>
    <w:rsid w:val="007661CD"/>
    <w:rsid w:val="00766B52"/>
    <w:rsid w:val="007670D7"/>
    <w:rsid w:val="0076741C"/>
    <w:rsid w:val="00767D5F"/>
    <w:rsid w:val="00767EF2"/>
    <w:rsid w:val="00767F90"/>
    <w:rsid w:val="007701BF"/>
    <w:rsid w:val="00770C67"/>
    <w:rsid w:val="0077116C"/>
    <w:rsid w:val="00771B8C"/>
    <w:rsid w:val="00772033"/>
    <w:rsid w:val="007722E9"/>
    <w:rsid w:val="0077304F"/>
    <w:rsid w:val="0077308C"/>
    <w:rsid w:val="00773A77"/>
    <w:rsid w:val="00774099"/>
    <w:rsid w:val="00774156"/>
    <w:rsid w:val="007741ED"/>
    <w:rsid w:val="00775C14"/>
    <w:rsid w:val="00776076"/>
    <w:rsid w:val="007760FD"/>
    <w:rsid w:val="00777BB6"/>
    <w:rsid w:val="007802D2"/>
    <w:rsid w:val="00780C61"/>
    <w:rsid w:val="00781533"/>
    <w:rsid w:val="0078516F"/>
    <w:rsid w:val="007851BA"/>
    <w:rsid w:val="00785326"/>
    <w:rsid w:val="00785341"/>
    <w:rsid w:val="007856AE"/>
    <w:rsid w:val="007856B2"/>
    <w:rsid w:val="00785C27"/>
    <w:rsid w:val="00786FE6"/>
    <w:rsid w:val="00790138"/>
    <w:rsid w:val="00792A87"/>
    <w:rsid w:val="00792AB5"/>
    <w:rsid w:val="007933D7"/>
    <w:rsid w:val="0079346C"/>
    <w:rsid w:val="007934F1"/>
    <w:rsid w:val="00794E0A"/>
    <w:rsid w:val="007956DF"/>
    <w:rsid w:val="007957B1"/>
    <w:rsid w:val="007963EC"/>
    <w:rsid w:val="00796A40"/>
    <w:rsid w:val="00796FEA"/>
    <w:rsid w:val="00796FF7"/>
    <w:rsid w:val="00797355"/>
    <w:rsid w:val="00797CB1"/>
    <w:rsid w:val="007A0125"/>
    <w:rsid w:val="007A04BF"/>
    <w:rsid w:val="007A0959"/>
    <w:rsid w:val="007A15D9"/>
    <w:rsid w:val="007A230B"/>
    <w:rsid w:val="007A2B63"/>
    <w:rsid w:val="007A337B"/>
    <w:rsid w:val="007A380A"/>
    <w:rsid w:val="007A3F0B"/>
    <w:rsid w:val="007A4C5E"/>
    <w:rsid w:val="007A5A4C"/>
    <w:rsid w:val="007A6397"/>
    <w:rsid w:val="007A6A3D"/>
    <w:rsid w:val="007A6E63"/>
    <w:rsid w:val="007A6FD4"/>
    <w:rsid w:val="007A730D"/>
    <w:rsid w:val="007B0407"/>
    <w:rsid w:val="007B084B"/>
    <w:rsid w:val="007B0DAE"/>
    <w:rsid w:val="007B1945"/>
    <w:rsid w:val="007B1C64"/>
    <w:rsid w:val="007B1E27"/>
    <w:rsid w:val="007B351B"/>
    <w:rsid w:val="007B4FBD"/>
    <w:rsid w:val="007B5B4D"/>
    <w:rsid w:val="007B5D87"/>
    <w:rsid w:val="007B6509"/>
    <w:rsid w:val="007B67C7"/>
    <w:rsid w:val="007B716E"/>
    <w:rsid w:val="007C1C1D"/>
    <w:rsid w:val="007C1D5E"/>
    <w:rsid w:val="007C31C4"/>
    <w:rsid w:val="007C31EF"/>
    <w:rsid w:val="007C5267"/>
    <w:rsid w:val="007C5D94"/>
    <w:rsid w:val="007C60C7"/>
    <w:rsid w:val="007C6401"/>
    <w:rsid w:val="007C68EB"/>
    <w:rsid w:val="007C6C9E"/>
    <w:rsid w:val="007C6E3D"/>
    <w:rsid w:val="007C7031"/>
    <w:rsid w:val="007C7053"/>
    <w:rsid w:val="007C7331"/>
    <w:rsid w:val="007D042A"/>
    <w:rsid w:val="007D0485"/>
    <w:rsid w:val="007D0F5B"/>
    <w:rsid w:val="007D233A"/>
    <w:rsid w:val="007D2C88"/>
    <w:rsid w:val="007D3D3B"/>
    <w:rsid w:val="007D4AF2"/>
    <w:rsid w:val="007D6E07"/>
    <w:rsid w:val="007D7127"/>
    <w:rsid w:val="007D729A"/>
    <w:rsid w:val="007D7349"/>
    <w:rsid w:val="007D798D"/>
    <w:rsid w:val="007E0A00"/>
    <w:rsid w:val="007E238A"/>
    <w:rsid w:val="007E2495"/>
    <w:rsid w:val="007E2EBF"/>
    <w:rsid w:val="007E487C"/>
    <w:rsid w:val="007E5770"/>
    <w:rsid w:val="007E61E7"/>
    <w:rsid w:val="007E68C2"/>
    <w:rsid w:val="007E6966"/>
    <w:rsid w:val="007E753F"/>
    <w:rsid w:val="007F06F4"/>
    <w:rsid w:val="007F096A"/>
    <w:rsid w:val="007F0F4D"/>
    <w:rsid w:val="007F100E"/>
    <w:rsid w:val="007F11B3"/>
    <w:rsid w:val="007F1C52"/>
    <w:rsid w:val="007F1FF0"/>
    <w:rsid w:val="007F2C35"/>
    <w:rsid w:val="007F3A80"/>
    <w:rsid w:val="007F434A"/>
    <w:rsid w:val="007F4BA2"/>
    <w:rsid w:val="007F5300"/>
    <w:rsid w:val="007F54E2"/>
    <w:rsid w:val="007F58DF"/>
    <w:rsid w:val="007F5B00"/>
    <w:rsid w:val="007F6073"/>
    <w:rsid w:val="007F6111"/>
    <w:rsid w:val="007F630C"/>
    <w:rsid w:val="007F6548"/>
    <w:rsid w:val="007F6671"/>
    <w:rsid w:val="0080020C"/>
    <w:rsid w:val="008002D2"/>
    <w:rsid w:val="00800BBF"/>
    <w:rsid w:val="0080131F"/>
    <w:rsid w:val="008018A1"/>
    <w:rsid w:val="00801D13"/>
    <w:rsid w:val="00802EC5"/>
    <w:rsid w:val="00803130"/>
    <w:rsid w:val="00803852"/>
    <w:rsid w:val="00804884"/>
    <w:rsid w:val="00804CBE"/>
    <w:rsid w:val="008050DB"/>
    <w:rsid w:val="00805150"/>
    <w:rsid w:val="008052D9"/>
    <w:rsid w:val="0080541C"/>
    <w:rsid w:val="00805A7E"/>
    <w:rsid w:val="00806905"/>
    <w:rsid w:val="00806EEA"/>
    <w:rsid w:val="0080729B"/>
    <w:rsid w:val="0080763B"/>
    <w:rsid w:val="008077BA"/>
    <w:rsid w:val="008100D9"/>
    <w:rsid w:val="00810255"/>
    <w:rsid w:val="008113F3"/>
    <w:rsid w:val="008117DC"/>
    <w:rsid w:val="00811B06"/>
    <w:rsid w:val="008121BD"/>
    <w:rsid w:val="00812F65"/>
    <w:rsid w:val="00812FCB"/>
    <w:rsid w:val="008134C5"/>
    <w:rsid w:val="008145A8"/>
    <w:rsid w:val="0081483E"/>
    <w:rsid w:val="00814DB1"/>
    <w:rsid w:val="00814E2D"/>
    <w:rsid w:val="0081523E"/>
    <w:rsid w:val="0081568E"/>
    <w:rsid w:val="00815D8F"/>
    <w:rsid w:val="00816521"/>
    <w:rsid w:val="00816DFC"/>
    <w:rsid w:val="0081779B"/>
    <w:rsid w:val="008205BA"/>
    <w:rsid w:val="00821543"/>
    <w:rsid w:val="0082165A"/>
    <w:rsid w:val="0082171E"/>
    <w:rsid w:val="00821B91"/>
    <w:rsid w:val="00822056"/>
    <w:rsid w:val="008225C2"/>
    <w:rsid w:val="0082419E"/>
    <w:rsid w:val="0082456C"/>
    <w:rsid w:val="00824B62"/>
    <w:rsid w:val="0082579E"/>
    <w:rsid w:val="00826B74"/>
    <w:rsid w:val="008276D7"/>
    <w:rsid w:val="00827F26"/>
    <w:rsid w:val="0083032B"/>
    <w:rsid w:val="00831BAE"/>
    <w:rsid w:val="00832221"/>
    <w:rsid w:val="0083235A"/>
    <w:rsid w:val="00832BF7"/>
    <w:rsid w:val="00832DD4"/>
    <w:rsid w:val="00832EBC"/>
    <w:rsid w:val="008346AB"/>
    <w:rsid w:val="00834782"/>
    <w:rsid w:val="00835202"/>
    <w:rsid w:val="008354B8"/>
    <w:rsid w:val="00835828"/>
    <w:rsid w:val="00836A70"/>
    <w:rsid w:val="0084020C"/>
    <w:rsid w:val="00840556"/>
    <w:rsid w:val="00840B02"/>
    <w:rsid w:val="00841927"/>
    <w:rsid w:val="00843606"/>
    <w:rsid w:val="00843927"/>
    <w:rsid w:val="008452AE"/>
    <w:rsid w:val="00845B2B"/>
    <w:rsid w:val="008473AC"/>
    <w:rsid w:val="008477A7"/>
    <w:rsid w:val="0084780D"/>
    <w:rsid w:val="00850794"/>
    <w:rsid w:val="008515E4"/>
    <w:rsid w:val="00851CB8"/>
    <w:rsid w:val="00851E2D"/>
    <w:rsid w:val="00852794"/>
    <w:rsid w:val="00852F56"/>
    <w:rsid w:val="008535FB"/>
    <w:rsid w:val="00853B61"/>
    <w:rsid w:val="00854C97"/>
    <w:rsid w:val="00854DEC"/>
    <w:rsid w:val="00855003"/>
    <w:rsid w:val="008551BA"/>
    <w:rsid w:val="00855DE5"/>
    <w:rsid w:val="008565D2"/>
    <w:rsid w:val="0085663A"/>
    <w:rsid w:val="00856DB5"/>
    <w:rsid w:val="00856E2A"/>
    <w:rsid w:val="0085785B"/>
    <w:rsid w:val="00857B4E"/>
    <w:rsid w:val="0086000F"/>
    <w:rsid w:val="00862BB2"/>
    <w:rsid w:val="00862F94"/>
    <w:rsid w:val="00863979"/>
    <w:rsid w:val="008645F2"/>
    <w:rsid w:val="00865074"/>
    <w:rsid w:val="00865859"/>
    <w:rsid w:val="00866271"/>
    <w:rsid w:val="008671B1"/>
    <w:rsid w:val="00867429"/>
    <w:rsid w:val="008678EB"/>
    <w:rsid w:val="00870824"/>
    <w:rsid w:val="008713F6"/>
    <w:rsid w:val="00872A40"/>
    <w:rsid w:val="008735E0"/>
    <w:rsid w:val="00873E84"/>
    <w:rsid w:val="00874241"/>
    <w:rsid w:val="00874397"/>
    <w:rsid w:val="00876AE2"/>
    <w:rsid w:val="00876E67"/>
    <w:rsid w:val="0087714C"/>
    <w:rsid w:val="00877754"/>
    <w:rsid w:val="0088040F"/>
    <w:rsid w:val="00880AB9"/>
    <w:rsid w:val="00883891"/>
    <w:rsid w:val="008858BF"/>
    <w:rsid w:val="008859B8"/>
    <w:rsid w:val="00885A30"/>
    <w:rsid w:val="00886D9E"/>
    <w:rsid w:val="00886DA5"/>
    <w:rsid w:val="008904F1"/>
    <w:rsid w:val="00891395"/>
    <w:rsid w:val="00891D0F"/>
    <w:rsid w:val="008938D3"/>
    <w:rsid w:val="00895536"/>
    <w:rsid w:val="00895621"/>
    <w:rsid w:val="00895A75"/>
    <w:rsid w:val="00895CA9"/>
    <w:rsid w:val="00896676"/>
    <w:rsid w:val="00896E64"/>
    <w:rsid w:val="008A0422"/>
    <w:rsid w:val="008A0B08"/>
    <w:rsid w:val="008A1585"/>
    <w:rsid w:val="008A17E3"/>
    <w:rsid w:val="008A1942"/>
    <w:rsid w:val="008A28B4"/>
    <w:rsid w:val="008A2CEA"/>
    <w:rsid w:val="008A30EF"/>
    <w:rsid w:val="008A4262"/>
    <w:rsid w:val="008A43A2"/>
    <w:rsid w:val="008A462D"/>
    <w:rsid w:val="008A4694"/>
    <w:rsid w:val="008A58AC"/>
    <w:rsid w:val="008A5A99"/>
    <w:rsid w:val="008A6987"/>
    <w:rsid w:val="008A6C44"/>
    <w:rsid w:val="008B003B"/>
    <w:rsid w:val="008B0926"/>
    <w:rsid w:val="008B097F"/>
    <w:rsid w:val="008B133F"/>
    <w:rsid w:val="008B23EF"/>
    <w:rsid w:val="008B3176"/>
    <w:rsid w:val="008B3541"/>
    <w:rsid w:val="008B3830"/>
    <w:rsid w:val="008B3BA5"/>
    <w:rsid w:val="008B3BAF"/>
    <w:rsid w:val="008B5D95"/>
    <w:rsid w:val="008C0417"/>
    <w:rsid w:val="008C075B"/>
    <w:rsid w:val="008C0B97"/>
    <w:rsid w:val="008C117A"/>
    <w:rsid w:val="008C134A"/>
    <w:rsid w:val="008C1F3C"/>
    <w:rsid w:val="008C1FC6"/>
    <w:rsid w:val="008C2F93"/>
    <w:rsid w:val="008C34C4"/>
    <w:rsid w:val="008C34E6"/>
    <w:rsid w:val="008C63F8"/>
    <w:rsid w:val="008C6C78"/>
    <w:rsid w:val="008C703D"/>
    <w:rsid w:val="008C726B"/>
    <w:rsid w:val="008C72C7"/>
    <w:rsid w:val="008C7668"/>
    <w:rsid w:val="008D156C"/>
    <w:rsid w:val="008D1C80"/>
    <w:rsid w:val="008D2083"/>
    <w:rsid w:val="008D324D"/>
    <w:rsid w:val="008D3B2B"/>
    <w:rsid w:val="008D4E6C"/>
    <w:rsid w:val="008D52E8"/>
    <w:rsid w:val="008D5E8D"/>
    <w:rsid w:val="008D6654"/>
    <w:rsid w:val="008D66A4"/>
    <w:rsid w:val="008D6A9D"/>
    <w:rsid w:val="008D6CA2"/>
    <w:rsid w:val="008D6E66"/>
    <w:rsid w:val="008E0259"/>
    <w:rsid w:val="008E0DC4"/>
    <w:rsid w:val="008E1C73"/>
    <w:rsid w:val="008E24DA"/>
    <w:rsid w:val="008E2842"/>
    <w:rsid w:val="008E33BB"/>
    <w:rsid w:val="008E38D7"/>
    <w:rsid w:val="008E3B99"/>
    <w:rsid w:val="008E3EDC"/>
    <w:rsid w:val="008E525C"/>
    <w:rsid w:val="008E5575"/>
    <w:rsid w:val="008E5718"/>
    <w:rsid w:val="008E572F"/>
    <w:rsid w:val="008E5D78"/>
    <w:rsid w:val="008E63C5"/>
    <w:rsid w:val="008E63F9"/>
    <w:rsid w:val="008E6D7F"/>
    <w:rsid w:val="008E73AA"/>
    <w:rsid w:val="008F0A21"/>
    <w:rsid w:val="008F100C"/>
    <w:rsid w:val="008F1B16"/>
    <w:rsid w:val="008F3038"/>
    <w:rsid w:val="008F32B3"/>
    <w:rsid w:val="008F3A94"/>
    <w:rsid w:val="008F49CB"/>
    <w:rsid w:val="008F528B"/>
    <w:rsid w:val="008F5297"/>
    <w:rsid w:val="008F571F"/>
    <w:rsid w:val="008F58D2"/>
    <w:rsid w:val="008F5929"/>
    <w:rsid w:val="008F6136"/>
    <w:rsid w:val="008F697E"/>
    <w:rsid w:val="008F73AD"/>
    <w:rsid w:val="008F7D42"/>
    <w:rsid w:val="00900A09"/>
    <w:rsid w:val="00900D47"/>
    <w:rsid w:val="009011FA"/>
    <w:rsid w:val="00902A2B"/>
    <w:rsid w:val="00903370"/>
    <w:rsid w:val="009039A5"/>
    <w:rsid w:val="00904115"/>
    <w:rsid w:val="0090466A"/>
    <w:rsid w:val="00905441"/>
    <w:rsid w:val="009055AC"/>
    <w:rsid w:val="00905C68"/>
    <w:rsid w:val="00905EE7"/>
    <w:rsid w:val="00905FA1"/>
    <w:rsid w:val="009069E5"/>
    <w:rsid w:val="00906B05"/>
    <w:rsid w:val="00906DED"/>
    <w:rsid w:val="009075FA"/>
    <w:rsid w:val="00910C30"/>
    <w:rsid w:val="00910CDE"/>
    <w:rsid w:val="00911AE5"/>
    <w:rsid w:val="00911E5B"/>
    <w:rsid w:val="009121A5"/>
    <w:rsid w:val="0091271B"/>
    <w:rsid w:val="00912807"/>
    <w:rsid w:val="00912938"/>
    <w:rsid w:val="00912F84"/>
    <w:rsid w:val="00913753"/>
    <w:rsid w:val="00913CAD"/>
    <w:rsid w:val="00913D7D"/>
    <w:rsid w:val="00913DC9"/>
    <w:rsid w:val="009156D6"/>
    <w:rsid w:val="00915930"/>
    <w:rsid w:val="00915D39"/>
    <w:rsid w:val="0091668E"/>
    <w:rsid w:val="0091674D"/>
    <w:rsid w:val="0091691D"/>
    <w:rsid w:val="00916AF2"/>
    <w:rsid w:val="0091736D"/>
    <w:rsid w:val="00917469"/>
    <w:rsid w:val="00917AF1"/>
    <w:rsid w:val="00917FFA"/>
    <w:rsid w:val="00920DB5"/>
    <w:rsid w:val="00921159"/>
    <w:rsid w:val="009218BA"/>
    <w:rsid w:val="009221F5"/>
    <w:rsid w:val="0092348A"/>
    <w:rsid w:val="009249F0"/>
    <w:rsid w:val="00924B10"/>
    <w:rsid w:val="00924C62"/>
    <w:rsid w:val="00925037"/>
    <w:rsid w:val="009256F3"/>
    <w:rsid w:val="009306A1"/>
    <w:rsid w:val="009309D9"/>
    <w:rsid w:val="00931772"/>
    <w:rsid w:val="009317A2"/>
    <w:rsid w:val="0093199E"/>
    <w:rsid w:val="009319D5"/>
    <w:rsid w:val="0093321C"/>
    <w:rsid w:val="0093353F"/>
    <w:rsid w:val="00933869"/>
    <w:rsid w:val="00933D15"/>
    <w:rsid w:val="0093569B"/>
    <w:rsid w:val="009359F9"/>
    <w:rsid w:val="00935FDB"/>
    <w:rsid w:val="00936254"/>
    <w:rsid w:val="00936FE0"/>
    <w:rsid w:val="00937967"/>
    <w:rsid w:val="009405EB"/>
    <w:rsid w:val="00940B5E"/>
    <w:rsid w:val="009428DF"/>
    <w:rsid w:val="00942977"/>
    <w:rsid w:val="0094452B"/>
    <w:rsid w:val="00944CB6"/>
    <w:rsid w:val="009452C7"/>
    <w:rsid w:val="009452F4"/>
    <w:rsid w:val="00945645"/>
    <w:rsid w:val="00945D30"/>
    <w:rsid w:val="00950A31"/>
    <w:rsid w:val="00951D7A"/>
    <w:rsid w:val="00951F5E"/>
    <w:rsid w:val="00952109"/>
    <w:rsid w:val="0095384A"/>
    <w:rsid w:val="00953859"/>
    <w:rsid w:val="00953ABB"/>
    <w:rsid w:val="00953FD6"/>
    <w:rsid w:val="0095419C"/>
    <w:rsid w:val="00954570"/>
    <w:rsid w:val="00955981"/>
    <w:rsid w:val="00955B5E"/>
    <w:rsid w:val="009565DA"/>
    <w:rsid w:val="0095685D"/>
    <w:rsid w:val="00956E65"/>
    <w:rsid w:val="009578D2"/>
    <w:rsid w:val="00961070"/>
    <w:rsid w:val="00961923"/>
    <w:rsid w:val="00962A76"/>
    <w:rsid w:val="00963361"/>
    <w:rsid w:val="009633EB"/>
    <w:rsid w:val="00963CDA"/>
    <w:rsid w:val="009646BA"/>
    <w:rsid w:val="00964948"/>
    <w:rsid w:val="00964B9D"/>
    <w:rsid w:val="00965050"/>
    <w:rsid w:val="009650A7"/>
    <w:rsid w:val="009652F8"/>
    <w:rsid w:val="0096593E"/>
    <w:rsid w:val="00965AA5"/>
    <w:rsid w:val="00965D8B"/>
    <w:rsid w:val="00966CF2"/>
    <w:rsid w:val="009676EF"/>
    <w:rsid w:val="009679CE"/>
    <w:rsid w:val="00970390"/>
    <w:rsid w:val="0097079E"/>
    <w:rsid w:val="0097181F"/>
    <w:rsid w:val="00971B21"/>
    <w:rsid w:val="009722B8"/>
    <w:rsid w:val="00972A33"/>
    <w:rsid w:val="00972D48"/>
    <w:rsid w:val="00972F7D"/>
    <w:rsid w:val="00973030"/>
    <w:rsid w:val="00973315"/>
    <w:rsid w:val="009742AB"/>
    <w:rsid w:val="00974EE4"/>
    <w:rsid w:val="00975282"/>
    <w:rsid w:val="009756C9"/>
    <w:rsid w:val="00975E37"/>
    <w:rsid w:val="0097613C"/>
    <w:rsid w:val="009761E8"/>
    <w:rsid w:val="009768DD"/>
    <w:rsid w:val="00976C54"/>
    <w:rsid w:val="0097758B"/>
    <w:rsid w:val="009775E7"/>
    <w:rsid w:val="0097789E"/>
    <w:rsid w:val="009778BB"/>
    <w:rsid w:val="00977E45"/>
    <w:rsid w:val="009801E7"/>
    <w:rsid w:val="00980215"/>
    <w:rsid w:val="009817E2"/>
    <w:rsid w:val="009818F6"/>
    <w:rsid w:val="00981B44"/>
    <w:rsid w:val="0098240F"/>
    <w:rsid w:val="00982983"/>
    <w:rsid w:val="00982D68"/>
    <w:rsid w:val="00983604"/>
    <w:rsid w:val="0098596B"/>
    <w:rsid w:val="00986EA7"/>
    <w:rsid w:val="009904C5"/>
    <w:rsid w:val="009917F3"/>
    <w:rsid w:val="00991A30"/>
    <w:rsid w:val="009926E1"/>
    <w:rsid w:val="00992914"/>
    <w:rsid w:val="00992BFB"/>
    <w:rsid w:val="00993854"/>
    <w:rsid w:val="009945EC"/>
    <w:rsid w:val="00994A8F"/>
    <w:rsid w:val="0099508F"/>
    <w:rsid w:val="00995947"/>
    <w:rsid w:val="00995F66"/>
    <w:rsid w:val="009960E7"/>
    <w:rsid w:val="00996158"/>
    <w:rsid w:val="009A0F10"/>
    <w:rsid w:val="009A108A"/>
    <w:rsid w:val="009A1B7C"/>
    <w:rsid w:val="009A274B"/>
    <w:rsid w:val="009A2C04"/>
    <w:rsid w:val="009A3345"/>
    <w:rsid w:val="009A35C3"/>
    <w:rsid w:val="009A4C87"/>
    <w:rsid w:val="009A4FD2"/>
    <w:rsid w:val="009A53D0"/>
    <w:rsid w:val="009A5BF6"/>
    <w:rsid w:val="009A60E2"/>
    <w:rsid w:val="009A6781"/>
    <w:rsid w:val="009A7333"/>
    <w:rsid w:val="009B00CE"/>
    <w:rsid w:val="009B0A98"/>
    <w:rsid w:val="009B0B18"/>
    <w:rsid w:val="009B0BA1"/>
    <w:rsid w:val="009B1FEA"/>
    <w:rsid w:val="009B3672"/>
    <w:rsid w:val="009B36F4"/>
    <w:rsid w:val="009B4188"/>
    <w:rsid w:val="009B49E5"/>
    <w:rsid w:val="009B4DAD"/>
    <w:rsid w:val="009B6E3B"/>
    <w:rsid w:val="009B710F"/>
    <w:rsid w:val="009C062A"/>
    <w:rsid w:val="009C1469"/>
    <w:rsid w:val="009C1638"/>
    <w:rsid w:val="009C1C7C"/>
    <w:rsid w:val="009C1FAD"/>
    <w:rsid w:val="009C2745"/>
    <w:rsid w:val="009C366A"/>
    <w:rsid w:val="009C41EE"/>
    <w:rsid w:val="009C45BF"/>
    <w:rsid w:val="009C47A5"/>
    <w:rsid w:val="009C4983"/>
    <w:rsid w:val="009C5626"/>
    <w:rsid w:val="009C683D"/>
    <w:rsid w:val="009C6924"/>
    <w:rsid w:val="009C6A22"/>
    <w:rsid w:val="009C6E8B"/>
    <w:rsid w:val="009C6F1A"/>
    <w:rsid w:val="009C7672"/>
    <w:rsid w:val="009D0428"/>
    <w:rsid w:val="009D0CD0"/>
    <w:rsid w:val="009D221D"/>
    <w:rsid w:val="009D268A"/>
    <w:rsid w:val="009D2882"/>
    <w:rsid w:val="009D2BA6"/>
    <w:rsid w:val="009D3E17"/>
    <w:rsid w:val="009D5B94"/>
    <w:rsid w:val="009D5C04"/>
    <w:rsid w:val="009D5C4B"/>
    <w:rsid w:val="009D7DF2"/>
    <w:rsid w:val="009E012E"/>
    <w:rsid w:val="009E0F5A"/>
    <w:rsid w:val="009E0FBB"/>
    <w:rsid w:val="009E119C"/>
    <w:rsid w:val="009E1396"/>
    <w:rsid w:val="009E14F9"/>
    <w:rsid w:val="009E22C7"/>
    <w:rsid w:val="009E3217"/>
    <w:rsid w:val="009E329E"/>
    <w:rsid w:val="009E3520"/>
    <w:rsid w:val="009E4941"/>
    <w:rsid w:val="009E5A11"/>
    <w:rsid w:val="009E5AE6"/>
    <w:rsid w:val="009E5E53"/>
    <w:rsid w:val="009E5F58"/>
    <w:rsid w:val="009E7231"/>
    <w:rsid w:val="009E7EF5"/>
    <w:rsid w:val="009F02DE"/>
    <w:rsid w:val="009F0CB2"/>
    <w:rsid w:val="009F1A3D"/>
    <w:rsid w:val="009F3A92"/>
    <w:rsid w:val="009F4849"/>
    <w:rsid w:val="009F53B5"/>
    <w:rsid w:val="009F67AD"/>
    <w:rsid w:val="009F6859"/>
    <w:rsid w:val="009F689E"/>
    <w:rsid w:val="009F6BF2"/>
    <w:rsid w:val="009F75F7"/>
    <w:rsid w:val="009F7BB1"/>
    <w:rsid w:val="00A00018"/>
    <w:rsid w:val="00A00F92"/>
    <w:rsid w:val="00A0120A"/>
    <w:rsid w:val="00A0132E"/>
    <w:rsid w:val="00A01350"/>
    <w:rsid w:val="00A0253A"/>
    <w:rsid w:val="00A030B1"/>
    <w:rsid w:val="00A03D2A"/>
    <w:rsid w:val="00A03DC8"/>
    <w:rsid w:val="00A0442E"/>
    <w:rsid w:val="00A04E51"/>
    <w:rsid w:val="00A052CD"/>
    <w:rsid w:val="00A054FC"/>
    <w:rsid w:val="00A0636B"/>
    <w:rsid w:val="00A1077C"/>
    <w:rsid w:val="00A10BE9"/>
    <w:rsid w:val="00A10C2D"/>
    <w:rsid w:val="00A11AC7"/>
    <w:rsid w:val="00A11EA3"/>
    <w:rsid w:val="00A11FBB"/>
    <w:rsid w:val="00A1273F"/>
    <w:rsid w:val="00A134AB"/>
    <w:rsid w:val="00A14C78"/>
    <w:rsid w:val="00A14E59"/>
    <w:rsid w:val="00A16155"/>
    <w:rsid w:val="00A167F9"/>
    <w:rsid w:val="00A170DC"/>
    <w:rsid w:val="00A20C49"/>
    <w:rsid w:val="00A21179"/>
    <w:rsid w:val="00A2204F"/>
    <w:rsid w:val="00A22217"/>
    <w:rsid w:val="00A22408"/>
    <w:rsid w:val="00A22771"/>
    <w:rsid w:val="00A22C2F"/>
    <w:rsid w:val="00A22FFB"/>
    <w:rsid w:val="00A23719"/>
    <w:rsid w:val="00A237BA"/>
    <w:rsid w:val="00A2382C"/>
    <w:rsid w:val="00A238D8"/>
    <w:rsid w:val="00A24756"/>
    <w:rsid w:val="00A24CF4"/>
    <w:rsid w:val="00A24E47"/>
    <w:rsid w:val="00A252F3"/>
    <w:rsid w:val="00A259CB"/>
    <w:rsid w:val="00A25D43"/>
    <w:rsid w:val="00A265A4"/>
    <w:rsid w:val="00A26D20"/>
    <w:rsid w:val="00A27520"/>
    <w:rsid w:val="00A31828"/>
    <w:rsid w:val="00A31944"/>
    <w:rsid w:val="00A32A71"/>
    <w:rsid w:val="00A32F7C"/>
    <w:rsid w:val="00A33D74"/>
    <w:rsid w:val="00A34F14"/>
    <w:rsid w:val="00A3585A"/>
    <w:rsid w:val="00A35CB2"/>
    <w:rsid w:val="00A362C4"/>
    <w:rsid w:val="00A3639A"/>
    <w:rsid w:val="00A36E13"/>
    <w:rsid w:val="00A36FB8"/>
    <w:rsid w:val="00A37E2B"/>
    <w:rsid w:val="00A40357"/>
    <w:rsid w:val="00A41D37"/>
    <w:rsid w:val="00A42666"/>
    <w:rsid w:val="00A42B99"/>
    <w:rsid w:val="00A42BBE"/>
    <w:rsid w:val="00A42F44"/>
    <w:rsid w:val="00A42F93"/>
    <w:rsid w:val="00A43161"/>
    <w:rsid w:val="00A44758"/>
    <w:rsid w:val="00A44801"/>
    <w:rsid w:val="00A448B3"/>
    <w:rsid w:val="00A44DEA"/>
    <w:rsid w:val="00A44F3D"/>
    <w:rsid w:val="00A44F49"/>
    <w:rsid w:val="00A4537A"/>
    <w:rsid w:val="00A45FBD"/>
    <w:rsid w:val="00A462A1"/>
    <w:rsid w:val="00A46763"/>
    <w:rsid w:val="00A46D59"/>
    <w:rsid w:val="00A5028B"/>
    <w:rsid w:val="00A507A4"/>
    <w:rsid w:val="00A50C06"/>
    <w:rsid w:val="00A50F8F"/>
    <w:rsid w:val="00A52B03"/>
    <w:rsid w:val="00A53079"/>
    <w:rsid w:val="00A53AA7"/>
    <w:rsid w:val="00A55B8F"/>
    <w:rsid w:val="00A56253"/>
    <w:rsid w:val="00A5656D"/>
    <w:rsid w:val="00A56599"/>
    <w:rsid w:val="00A56B83"/>
    <w:rsid w:val="00A57338"/>
    <w:rsid w:val="00A5779C"/>
    <w:rsid w:val="00A57C7A"/>
    <w:rsid w:val="00A57E25"/>
    <w:rsid w:val="00A607E1"/>
    <w:rsid w:val="00A60A98"/>
    <w:rsid w:val="00A60D8B"/>
    <w:rsid w:val="00A623DF"/>
    <w:rsid w:val="00A6255C"/>
    <w:rsid w:val="00A6285A"/>
    <w:rsid w:val="00A63211"/>
    <w:rsid w:val="00A63AC7"/>
    <w:rsid w:val="00A64991"/>
    <w:rsid w:val="00A64FD5"/>
    <w:rsid w:val="00A656F6"/>
    <w:rsid w:val="00A65AFA"/>
    <w:rsid w:val="00A6607E"/>
    <w:rsid w:val="00A66511"/>
    <w:rsid w:val="00A6655E"/>
    <w:rsid w:val="00A67E04"/>
    <w:rsid w:val="00A67FE0"/>
    <w:rsid w:val="00A71611"/>
    <w:rsid w:val="00A73674"/>
    <w:rsid w:val="00A7382A"/>
    <w:rsid w:val="00A73E02"/>
    <w:rsid w:val="00A754B2"/>
    <w:rsid w:val="00A7572D"/>
    <w:rsid w:val="00A774CF"/>
    <w:rsid w:val="00A777D8"/>
    <w:rsid w:val="00A77A5B"/>
    <w:rsid w:val="00A77C5C"/>
    <w:rsid w:val="00A77EAA"/>
    <w:rsid w:val="00A80659"/>
    <w:rsid w:val="00A808FB"/>
    <w:rsid w:val="00A80E07"/>
    <w:rsid w:val="00A81153"/>
    <w:rsid w:val="00A81445"/>
    <w:rsid w:val="00A81C2C"/>
    <w:rsid w:val="00A81E46"/>
    <w:rsid w:val="00A820CD"/>
    <w:rsid w:val="00A823EF"/>
    <w:rsid w:val="00A828AD"/>
    <w:rsid w:val="00A82A10"/>
    <w:rsid w:val="00A82A9E"/>
    <w:rsid w:val="00A82DA0"/>
    <w:rsid w:val="00A8320B"/>
    <w:rsid w:val="00A853AC"/>
    <w:rsid w:val="00A8563B"/>
    <w:rsid w:val="00A8595B"/>
    <w:rsid w:val="00A85E4F"/>
    <w:rsid w:val="00A869EF"/>
    <w:rsid w:val="00A87458"/>
    <w:rsid w:val="00A874C1"/>
    <w:rsid w:val="00A875B4"/>
    <w:rsid w:val="00A905E7"/>
    <w:rsid w:val="00A906E6"/>
    <w:rsid w:val="00A917FC"/>
    <w:rsid w:val="00A920A8"/>
    <w:rsid w:val="00A92148"/>
    <w:rsid w:val="00A92BED"/>
    <w:rsid w:val="00A9450A"/>
    <w:rsid w:val="00A94A4D"/>
    <w:rsid w:val="00A96759"/>
    <w:rsid w:val="00A97217"/>
    <w:rsid w:val="00A972F3"/>
    <w:rsid w:val="00A97B98"/>
    <w:rsid w:val="00AA0FD8"/>
    <w:rsid w:val="00AA1056"/>
    <w:rsid w:val="00AA1086"/>
    <w:rsid w:val="00AA1674"/>
    <w:rsid w:val="00AA1B9A"/>
    <w:rsid w:val="00AA2530"/>
    <w:rsid w:val="00AA27E9"/>
    <w:rsid w:val="00AA2D97"/>
    <w:rsid w:val="00AA32C6"/>
    <w:rsid w:val="00AA49C1"/>
    <w:rsid w:val="00AA4E72"/>
    <w:rsid w:val="00AA6D3C"/>
    <w:rsid w:val="00AA74C9"/>
    <w:rsid w:val="00AA795C"/>
    <w:rsid w:val="00AA7F2E"/>
    <w:rsid w:val="00AB0E5C"/>
    <w:rsid w:val="00AB14B9"/>
    <w:rsid w:val="00AB19DE"/>
    <w:rsid w:val="00AB1EAE"/>
    <w:rsid w:val="00AB20E2"/>
    <w:rsid w:val="00AB2206"/>
    <w:rsid w:val="00AB24D7"/>
    <w:rsid w:val="00AB2904"/>
    <w:rsid w:val="00AB32F5"/>
    <w:rsid w:val="00AB3306"/>
    <w:rsid w:val="00AB3467"/>
    <w:rsid w:val="00AB3A76"/>
    <w:rsid w:val="00AB55B1"/>
    <w:rsid w:val="00AB6123"/>
    <w:rsid w:val="00AB6589"/>
    <w:rsid w:val="00AB6725"/>
    <w:rsid w:val="00AB6836"/>
    <w:rsid w:val="00AB7FDA"/>
    <w:rsid w:val="00AC1195"/>
    <w:rsid w:val="00AC24E7"/>
    <w:rsid w:val="00AC2F56"/>
    <w:rsid w:val="00AC3146"/>
    <w:rsid w:val="00AC33F6"/>
    <w:rsid w:val="00AC386C"/>
    <w:rsid w:val="00AC3981"/>
    <w:rsid w:val="00AC39D8"/>
    <w:rsid w:val="00AC3E2B"/>
    <w:rsid w:val="00AC3F1D"/>
    <w:rsid w:val="00AC4663"/>
    <w:rsid w:val="00AC48F1"/>
    <w:rsid w:val="00AC490D"/>
    <w:rsid w:val="00AC5A0E"/>
    <w:rsid w:val="00AC5CBE"/>
    <w:rsid w:val="00AC5CE2"/>
    <w:rsid w:val="00AC6275"/>
    <w:rsid w:val="00AC6977"/>
    <w:rsid w:val="00AC6AE0"/>
    <w:rsid w:val="00AC6D5A"/>
    <w:rsid w:val="00AC7213"/>
    <w:rsid w:val="00AC7BB8"/>
    <w:rsid w:val="00AC7BFF"/>
    <w:rsid w:val="00AD012D"/>
    <w:rsid w:val="00AD0EAE"/>
    <w:rsid w:val="00AD1A2F"/>
    <w:rsid w:val="00AD2A73"/>
    <w:rsid w:val="00AD2D6F"/>
    <w:rsid w:val="00AD3227"/>
    <w:rsid w:val="00AD3D5A"/>
    <w:rsid w:val="00AD527A"/>
    <w:rsid w:val="00AD69C3"/>
    <w:rsid w:val="00AD6B86"/>
    <w:rsid w:val="00AD6E1C"/>
    <w:rsid w:val="00AD6E84"/>
    <w:rsid w:val="00AD709B"/>
    <w:rsid w:val="00AD7BE4"/>
    <w:rsid w:val="00AD7C65"/>
    <w:rsid w:val="00AE0494"/>
    <w:rsid w:val="00AE0499"/>
    <w:rsid w:val="00AE0766"/>
    <w:rsid w:val="00AE252B"/>
    <w:rsid w:val="00AE36C8"/>
    <w:rsid w:val="00AE38CA"/>
    <w:rsid w:val="00AE399E"/>
    <w:rsid w:val="00AE3B1E"/>
    <w:rsid w:val="00AE5361"/>
    <w:rsid w:val="00AE650D"/>
    <w:rsid w:val="00AE727C"/>
    <w:rsid w:val="00AE765D"/>
    <w:rsid w:val="00AF0593"/>
    <w:rsid w:val="00AF0943"/>
    <w:rsid w:val="00AF1458"/>
    <w:rsid w:val="00AF16E3"/>
    <w:rsid w:val="00AF1FE5"/>
    <w:rsid w:val="00AF241E"/>
    <w:rsid w:val="00AF2537"/>
    <w:rsid w:val="00AF2AD2"/>
    <w:rsid w:val="00AF2EE9"/>
    <w:rsid w:val="00AF40E3"/>
    <w:rsid w:val="00AF5C4D"/>
    <w:rsid w:val="00AF61A3"/>
    <w:rsid w:val="00AF6369"/>
    <w:rsid w:val="00AF6D72"/>
    <w:rsid w:val="00AF72CD"/>
    <w:rsid w:val="00AF761B"/>
    <w:rsid w:val="00AF7E95"/>
    <w:rsid w:val="00B00169"/>
    <w:rsid w:val="00B003BE"/>
    <w:rsid w:val="00B00A7B"/>
    <w:rsid w:val="00B022DE"/>
    <w:rsid w:val="00B0289B"/>
    <w:rsid w:val="00B02B1D"/>
    <w:rsid w:val="00B0304D"/>
    <w:rsid w:val="00B035A6"/>
    <w:rsid w:val="00B035DD"/>
    <w:rsid w:val="00B03609"/>
    <w:rsid w:val="00B04097"/>
    <w:rsid w:val="00B041FA"/>
    <w:rsid w:val="00B04225"/>
    <w:rsid w:val="00B0477A"/>
    <w:rsid w:val="00B05243"/>
    <w:rsid w:val="00B07066"/>
    <w:rsid w:val="00B07765"/>
    <w:rsid w:val="00B102C7"/>
    <w:rsid w:val="00B11161"/>
    <w:rsid w:val="00B117BD"/>
    <w:rsid w:val="00B11993"/>
    <w:rsid w:val="00B11AF5"/>
    <w:rsid w:val="00B11DFD"/>
    <w:rsid w:val="00B1217F"/>
    <w:rsid w:val="00B12B69"/>
    <w:rsid w:val="00B131A2"/>
    <w:rsid w:val="00B13564"/>
    <w:rsid w:val="00B14116"/>
    <w:rsid w:val="00B145F3"/>
    <w:rsid w:val="00B1483A"/>
    <w:rsid w:val="00B14C0F"/>
    <w:rsid w:val="00B151F2"/>
    <w:rsid w:val="00B15798"/>
    <w:rsid w:val="00B1746B"/>
    <w:rsid w:val="00B17AC8"/>
    <w:rsid w:val="00B20109"/>
    <w:rsid w:val="00B20982"/>
    <w:rsid w:val="00B213B0"/>
    <w:rsid w:val="00B2144B"/>
    <w:rsid w:val="00B225B8"/>
    <w:rsid w:val="00B22855"/>
    <w:rsid w:val="00B22A23"/>
    <w:rsid w:val="00B22C5D"/>
    <w:rsid w:val="00B242D8"/>
    <w:rsid w:val="00B244DA"/>
    <w:rsid w:val="00B253DB"/>
    <w:rsid w:val="00B25505"/>
    <w:rsid w:val="00B2607A"/>
    <w:rsid w:val="00B26285"/>
    <w:rsid w:val="00B26513"/>
    <w:rsid w:val="00B26FDC"/>
    <w:rsid w:val="00B27D50"/>
    <w:rsid w:val="00B27F28"/>
    <w:rsid w:val="00B30778"/>
    <w:rsid w:val="00B30977"/>
    <w:rsid w:val="00B30AE0"/>
    <w:rsid w:val="00B3379C"/>
    <w:rsid w:val="00B34972"/>
    <w:rsid w:val="00B34B31"/>
    <w:rsid w:val="00B352B5"/>
    <w:rsid w:val="00B35837"/>
    <w:rsid w:val="00B3769C"/>
    <w:rsid w:val="00B400DA"/>
    <w:rsid w:val="00B40B36"/>
    <w:rsid w:val="00B41142"/>
    <w:rsid w:val="00B4132D"/>
    <w:rsid w:val="00B413A7"/>
    <w:rsid w:val="00B42629"/>
    <w:rsid w:val="00B427F4"/>
    <w:rsid w:val="00B429AE"/>
    <w:rsid w:val="00B435E8"/>
    <w:rsid w:val="00B43F5B"/>
    <w:rsid w:val="00B4554B"/>
    <w:rsid w:val="00B457F2"/>
    <w:rsid w:val="00B459DA"/>
    <w:rsid w:val="00B4661B"/>
    <w:rsid w:val="00B47B02"/>
    <w:rsid w:val="00B50554"/>
    <w:rsid w:val="00B50EFC"/>
    <w:rsid w:val="00B515EC"/>
    <w:rsid w:val="00B52136"/>
    <w:rsid w:val="00B52A7F"/>
    <w:rsid w:val="00B54598"/>
    <w:rsid w:val="00B55276"/>
    <w:rsid w:val="00B563DB"/>
    <w:rsid w:val="00B57109"/>
    <w:rsid w:val="00B579F1"/>
    <w:rsid w:val="00B57BDA"/>
    <w:rsid w:val="00B611EF"/>
    <w:rsid w:val="00B6160F"/>
    <w:rsid w:val="00B61D3E"/>
    <w:rsid w:val="00B6227A"/>
    <w:rsid w:val="00B63899"/>
    <w:rsid w:val="00B63CFC"/>
    <w:rsid w:val="00B6461D"/>
    <w:rsid w:val="00B64800"/>
    <w:rsid w:val="00B65044"/>
    <w:rsid w:val="00B65AD1"/>
    <w:rsid w:val="00B66073"/>
    <w:rsid w:val="00B67118"/>
    <w:rsid w:val="00B675AC"/>
    <w:rsid w:val="00B67AB5"/>
    <w:rsid w:val="00B67F74"/>
    <w:rsid w:val="00B71767"/>
    <w:rsid w:val="00B73E21"/>
    <w:rsid w:val="00B744A6"/>
    <w:rsid w:val="00B74C48"/>
    <w:rsid w:val="00B7518B"/>
    <w:rsid w:val="00B75C37"/>
    <w:rsid w:val="00B763EB"/>
    <w:rsid w:val="00B77460"/>
    <w:rsid w:val="00B7793B"/>
    <w:rsid w:val="00B8005B"/>
    <w:rsid w:val="00B8017F"/>
    <w:rsid w:val="00B80862"/>
    <w:rsid w:val="00B8195A"/>
    <w:rsid w:val="00B81F73"/>
    <w:rsid w:val="00B82D48"/>
    <w:rsid w:val="00B83263"/>
    <w:rsid w:val="00B83BDC"/>
    <w:rsid w:val="00B83DEA"/>
    <w:rsid w:val="00B83E51"/>
    <w:rsid w:val="00B83F21"/>
    <w:rsid w:val="00B845FF"/>
    <w:rsid w:val="00B846BA"/>
    <w:rsid w:val="00B85F75"/>
    <w:rsid w:val="00B863C1"/>
    <w:rsid w:val="00B87D07"/>
    <w:rsid w:val="00B87FA8"/>
    <w:rsid w:val="00B90077"/>
    <w:rsid w:val="00B902CA"/>
    <w:rsid w:val="00B91FAE"/>
    <w:rsid w:val="00B9286A"/>
    <w:rsid w:val="00B92CC8"/>
    <w:rsid w:val="00B9305A"/>
    <w:rsid w:val="00B9319C"/>
    <w:rsid w:val="00B93804"/>
    <w:rsid w:val="00B9396B"/>
    <w:rsid w:val="00B93F24"/>
    <w:rsid w:val="00B949E1"/>
    <w:rsid w:val="00B94BFD"/>
    <w:rsid w:val="00B94D0F"/>
    <w:rsid w:val="00B95048"/>
    <w:rsid w:val="00B95097"/>
    <w:rsid w:val="00B95BF2"/>
    <w:rsid w:val="00B96212"/>
    <w:rsid w:val="00B9645B"/>
    <w:rsid w:val="00B9648D"/>
    <w:rsid w:val="00B97DF0"/>
    <w:rsid w:val="00B97EC5"/>
    <w:rsid w:val="00B97ECB"/>
    <w:rsid w:val="00BA03D2"/>
    <w:rsid w:val="00BA0BC5"/>
    <w:rsid w:val="00BA230E"/>
    <w:rsid w:val="00BA26D2"/>
    <w:rsid w:val="00BA3004"/>
    <w:rsid w:val="00BA36E4"/>
    <w:rsid w:val="00BA4D5E"/>
    <w:rsid w:val="00BA524B"/>
    <w:rsid w:val="00BA538F"/>
    <w:rsid w:val="00BA7379"/>
    <w:rsid w:val="00BA7EF8"/>
    <w:rsid w:val="00BB0081"/>
    <w:rsid w:val="00BB026E"/>
    <w:rsid w:val="00BB0FC2"/>
    <w:rsid w:val="00BB1BBE"/>
    <w:rsid w:val="00BB2617"/>
    <w:rsid w:val="00BB35EA"/>
    <w:rsid w:val="00BB5FA2"/>
    <w:rsid w:val="00BB61E9"/>
    <w:rsid w:val="00BB66BB"/>
    <w:rsid w:val="00BB6C06"/>
    <w:rsid w:val="00BB79E1"/>
    <w:rsid w:val="00BC08D8"/>
    <w:rsid w:val="00BC1869"/>
    <w:rsid w:val="00BC1CEF"/>
    <w:rsid w:val="00BC274E"/>
    <w:rsid w:val="00BC47B4"/>
    <w:rsid w:val="00BC4D5A"/>
    <w:rsid w:val="00BC5541"/>
    <w:rsid w:val="00BC5BAD"/>
    <w:rsid w:val="00BC5BB2"/>
    <w:rsid w:val="00BC5D29"/>
    <w:rsid w:val="00BC6EC1"/>
    <w:rsid w:val="00BD028E"/>
    <w:rsid w:val="00BD0568"/>
    <w:rsid w:val="00BD1666"/>
    <w:rsid w:val="00BD1DEF"/>
    <w:rsid w:val="00BD21F4"/>
    <w:rsid w:val="00BD39A4"/>
    <w:rsid w:val="00BD3EFC"/>
    <w:rsid w:val="00BD3F6C"/>
    <w:rsid w:val="00BD4404"/>
    <w:rsid w:val="00BD4771"/>
    <w:rsid w:val="00BD4BB9"/>
    <w:rsid w:val="00BD536E"/>
    <w:rsid w:val="00BD5B3A"/>
    <w:rsid w:val="00BD5BBC"/>
    <w:rsid w:val="00BD764A"/>
    <w:rsid w:val="00BD7A34"/>
    <w:rsid w:val="00BE05B8"/>
    <w:rsid w:val="00BE1286"/>
    <w:rsid w:val="00BE26F7"/>
    <w:rsid w:val="00BE2F59"/>
    <w:rsid w:val="00BE33F1"/>
    <w:rsid w:val="00BE3518"/>
    <w:rsid w:val="00BE3866"/>
    <w:rsid w:val="00BE3C22"/>
    <w:rsid w:val="00BE3E52"/>
    <w:rsid w:val="00BE491D"/>
    <w:rsid w:val="00BE4AEA"/>
    <w:rsid w:val="00BE4B17"/>
    <w:rsid w:val="00BE4C10"/>
    <w:rsid w:val="00BE4D1D"/>
    <w:rsid w:val="00BE5C95"/>
    <w:rsid w:val="00BE5ECB"/>
    <w:rsid w:val="00BE6F98"/>
    <w:rsid w:val="00BE7303"/>
    <w:rsid w:val="00BE73A1"/>
    <w:rsid w:val="00BF00F0"/>
    <w:rsid w:val="00BF0309"/>
    <w:rsid w:val="00BF04B8"/>
    <w:rsid w:val="00BF0B49"/>
    <w:rsid w:val="00BF154F"/>
    <w:rsid w:val="00BF267A"/>
    <w:rsid w:val="00BF2E4B"/>
    <w:rsid w:val="00BF3151"/>
    <w:rsid w:val="00BF435F"/>
    <w:rsid w:val="00BF5892"/>
    <w:rsid w:val="00BF5A69"/>
    <w:rsid w:val="00BF760F"/>
    <w:rsid w:val="00BF7996"/>
    <w:rsid w:val="00BF7EE0"/>
    <w:rsid w:val="00C015F9"/>
    <w:rsid w:val="00C018C0"/>
    <w:rsid w:val="00C0245B"/>
    <w:rsid w:val="00C0265A"/>
    <w:rsid w:val="00C0291C"/>
    <w:rsid w:val="00C032A8"/>
    <w:rsid w:val="00C04103"/>
    <w:rsid w:val="00C0452A"/>
    <w:rsid w:val="00C04943"/>
    <w:rsid w:val="00C05606"/>
    <w:rsid w:val="00C0669F"/>
    <w:rsid w:val="00C071FA"/>
    <w:rsid w:val="00C074DC"/>
    <w:rsid w:val="00C10C98"/>
    <w:rsid w:val="00C10D9D"/>
    <w:rsid w:val="00C1115B"/>
    <w:rsid w:val="00C11F0D"/>
    <w:rsid w:val="00C1237A"/>
    <w:rsid w:val="00C12734"/>
    <w:rsid w:val="00C12E47"/>
    <w:rsid w:val="00C13855"/>
    <w:rsid w:val="00C138BA"/>
    <w:rsid w:val="00C1509A"/>
    <w:rsid w:val="00C15493"/>
    <w:rsid w:val="00C15E51"/>
    <w:rsid w:val="00C15EDE"/>
    <w:rsid w:val="00C16809"/>
    <w:rsid w:val="00C20471"/>
    <w:rsid w:val="00C20488"/>
    <w:rsid w:val="00C21499"/>
    <w:rsid w:val="00C2153B"/>
    <w:rsid w:val="00C21A34"/>
    <w:rsid w:val="00C22F49"/>
    <w:rsid w:val="00C23F99"/>
    <w:rsid w:val="00C24192"/>
    <w:rsid w:val="00C24200"/>
    <w:rsid w:val="00C24437"/>
    <w:rsid w:val="00C255FC"/>
    <w:rsid w:val="00C25DDA"/>
    <w:rsid w:val="00C274FB"/>
    <w:rsid w:val="00C275EC"/>
    <w:rsid w:val="00C30B6A"/>
    <w:rsid w:val="00C3107F"/>
    <w:rsid w:val="00C31CF7"/>
    <w:rsid w:val="00C32253"/>
    <w:rsid w:val="00C3317E"/>
    <w:rsid w:val="00C336A5"/>
    <w:rsid w:val="00C33A4D"/>
    <w:rsid w:val="00C34693"/>
    <w:rsid w:val="00C35485"/>
    <w:rsid w:val="00C354F5"/>
    <w:rsid w:val="00C35B15"/>
    <w:rsid w:val="00C35D98"/>
    <w:rsid w:val="00C36808"/>
    <w:rsid w:val="00C37C56"/>
    <w:rsid w:val="00C402CC"/>
    <w:rsid w:val="00C411B4"/>
    <w:rsid w:val="00C41398"/>
    <w:rsid w:val="00C41CE1"/>
    <w:rsid w:val="00C426FB"/>
    <w:rsid w:val="00C4311A"/>
    <w:rsid w:val="00C448DB"/>
    <w:rsid w:val="00C454D9"/>
    <w:rsid w:val="00C46122"/>
    <w:rsid w:val="00C46149"/>
    <w:rsid w:val="00C462C0"/>
    <w:rsid w:val="00C463A7"/>
    <w:rsid w:val="00C46DB2"/>
    <w:rsid w:val="00C46F89"/>
    <w:rsid w:val="00C4706E"/>
    <w:rsid w:val="00C4756B"/>
    <w:rsid w:val="00C47D8D"/>
    <w:rsid w:val="00C47FAA"/>
    <w:rsid w:val="00C507E2"/>
    <w:rsid w:val="00C50AA8"/>
    <w:rsid w:val="00C51168"/>
    <w:rsid w:val="00C51861"/>
    <w:rsid w:val="00C52022"/>
    <w:rsid w:val="00C52AAD"/>
    <w:rsid w:val="00C52B42"/>
    <w:rsid w:val="00C53AF7"/>
    <w:rsid w:val="00C541B9"/>
    <w:rsid w:val="00C55775"/>
    <w:rsid w:val="00C557D7"/>
    <w:rsid w:val="00C55A10"/>
    <w:rsid w:val="00C55AEA"/>
    <w:rsid w:val="00C56CC8"/>
    <w:rsid w:val="00C577A5"/>
    <w:rsid w:val="00C57B48"/>
    <w:rsid w:val="00C61C5E"/>
    <w:rsid w:val="00C61F72"/>
    <w:rsid w:val="00C63307"/>
    <w:rsid w:val="00C6374D"/>
    <w:rsid w:val="00C64AED"/>
    <w:rsid w:val="00C64EEC"/>
    <w:rsid w:val="00C653DD"/>
    <w:rsid w:val="00C65A78"/>
    <w:rsid w:val="00C65CDD"/>
    <w:rsid w:val="00C667A5"/>
    <w:rsid w:val="00C675C2"/>
    <w:rsid w:val="00C70056"/>
    <w:rsid w:val="00C70431"/>
    <w:rsid w:val="00C70485"/>
    <w:rsid w:val="00C70F97"/>
    <w:rsid w:val="00C728A7"/>
    <w:rsid w:val="00C72AFE"/>
    <w:rsid w:val="00C72D0A"/>
    <w:rsid w:val="00C72E3B"/>
    <w:rsid w:val="00C7411E"/>
    <w:rsid w:val="00C746A5"/>
    <w:rsid w:val="00C74906"/>
    <w:rsid w:val="00C749A1"/>
    <w:rsid w:val="00C749CD"/>
    <w:rsid w:val="00C74B04"/>
    <w:rsid w:val="00C74C84"/>
    <w:rsid w:val="00C75BDA"/>
    <w:rsid w:val="00C760B7"/>
    <w:rsid w:val="00C76CAF"/>
    <w:rsid w:val="00C8007C"/>
    <w:rsid w:val="00C823A6"/>
    <w:rsid w:val="00C823F0"/>
    <w:rsid w:val="00C82810"/>
    <w:rsid w:val="00C835B8"/>
    <w:rsid w:val="00C83A95"/>
    <w:rsid w:val="00C83BE1"/>
    <w:rsid w:val="00C84021"/>
    <w:rsid w:val="00C84119"/>
    <w:rsid w:val="00C84E88"/>
    <w:rsid w:val="00C857AB"/>
    <w:rsid w:val="00C85AA6"/>
    <w:rsid w:val="00C8643D"/>
    <w:rsid w:val="00C875CC"/>
    <w:rsid w:val="00C901CC"/>
    <w:rsid w:val="00C90958"/>
    <w:rsid w:val="00C915DB"/>
    <w:rsid w:val="00C91CDE"/>
    <w:rsid w:val="00C92A81"/>
    <w:rsid w:val="00C93499"/>
    <w:rsid w:val="00C94796"/>
    <w:rsid w:val="00C94A67"/>
    <w:rsid w:val="00C9544E"/>
    <w:rsid w:val="00C958CD"/>
    <w:rsid w:val="00C97EA4"/>
    <w:rsid w:val="00CA1122"/>
    <w:rsid w:val="00CA18FA"/>
    <w:rsid w:val="00CA2B30"/>
    <w:rsid w:val="00CA38F1"/>
    <w:rsid w:val="00CA3FA2"/>
    <w:rsid w:val="00CA50AA"/>
    <w:rsid w:val="00CA51DF"/>
    <w:rsid w:val="00CA5636"/>
    <w:rsid w:val="00CA63C6"/>
    <w:rsid w:val="00CA6694"/>
    <w:rsid w:val="00CA66F6"/>
    <w:rsid w:val="00CA7091"/>
    <w:rsid w:val="00CA72BF"/>
    <w:rsid w:val="00CA734F"/>
    <w:rsid w:val="00CA7912"/>
    <w:rsid w:val="00CA7B46"/>
    <w:rsid w:val="00CA7F00"/>
    <w:rsid w:val="00CB0DAA"/>
    <w:rsid w:val="00CB1636"/>
    <w:rsid w:val="00CB1905"/>
    <w:rsid w:val="00CB3639"/>
    <w:rsid w:val="00CB3827"/>
    <w:rsid w:val="00CB4BF8"/>
    <w:rsid w:val="00CB5128"/>
    <w:rsid w:val="00CB52AE"/>
    <w:rsid w:val="00CB6875"/>
    <w:rsid w:val="00CB6981"/>
    <w:rsid w:val="00CB7D9C"/>
    <w:rsid w:val="00CC02FC"/>
    <w:rsid w:val="00CC0A47"/>
    <w:rsid w:val="00CC1713"/>
    <w:rsid w:val="00CC1840"/>
    <w:rsid w:val="00CC1C01"/>
    <w:rsid w:val="00CC1C36"/>
    <w:rsid w:val="00CC1D4C"/>
    <w:rsid w:val="00CC25A8"/>
    <w:rsid w:val="00CC260B"/>
    <w:rsid w:val="00CC321B"/>
    <w:rsid w:val="00CC4B9C"/>
    <w:rsid w:val="00CC4FB2"/>
    <w:rsid w:val="00CC525F"/>
    <w:rsid w:val="00CC53A0"/>
    <w:rsid w:val="00CC66AF"/>
    <w:rsid w:val="00CC671B"/>
    <w:rsid w:val="00CC68FE"/>
    <w:rsid w:val="00CC6C24"/>
    <w:rsid w:val="00CC6D4D"/>
    <w:rsid w:val="00CC7A76"/>
    <w:rsid w:val="00CC7D50"/>
    <w:rsid w:val="00CD1831"/>
    <w:rsid w:val="00CD21FE"/>
    <w:rsid w:val="00CD35E2"/>
    <w:rsid w:val="00CD3849"/>
    <w:rsid w:val="00CD3DE3"/>
    <w:rsid w:val="00CD415A"/>
    <w:rsid w:val="00CD41FC"/>
    <w:rsid w:val="00CD4887"/>
    <w:rsid w:val="00CD4F5C"/>
    <w:rsid w:val="00CD52AD"/>
    <w:rsid w:val="00CD5DE0"/>
    <w:rsid w:val="00CD6742"/>
    <w:rsid w:val="00CD6CF5"/>
    <w:rsid w:val="00CD718B"/>
    <w:rsid w:val="00CD73E9"/>
    <w:rsid w:val="00CD7982"/>
    <w:rsid w:val="00CE0E1B"/>
    <w:rsid w:val="00CE1AC0"/>
    <w:rsid w:val="00CE2936"/>
    <w:rsid w:val="00CE45E2"/>
    <w:rsid w:val="00CE4770"/>
    <w:rsid w:val="00CE53C6"/>
    <w:rsid w:val="00CE5885"/>
    <w:rsid w:val="00CE61C2"/>
    <w:rsid w:val="00CE70C9"/>
    <w:rsid w:val="00CE748D"/>
    <w:rsid w:val="00CE796E"/>
    <w:rsid w:val="00CF0278"/>
    <w:rsid w:val="00CF0D0C"/>
    <w:rsid w:val="00CF1717"/>
    <w:rsid w:val="00CF3363"/>
    <w:rsid w:val="00CF3944"/>
    <w:rsid w:val="00CF3A0C"/>
    <w:rsid w:val="00CF3D28"/>
    <w:rsid w:val="00CF4263"/>
    <w:rsid w:val="00CF4C15"/>
    <w:rsid w:val="00CF5BFA"/>
    <w:rsid w:val="00D02818"/>
    <w:rsid w:val="00D02886"/>
    <w:rsid w:val="00D028AC"/>
    <w:rsid w:val="00D02E6A"/>
    <w:rsid w:val="00D037C8"/>
    <w:rsid w:val="00D043B1"/>
    <w:rsid w:val="00D04742"/>
    <w:rsid w:val="00D056F0"/>
    <w:rsid w:val="00D07184"/>
    <w:rsid w:val="00D105B8"/>
    <w:rsid w:val="00D1085F"/>
    <w:rsid w:val="00D11105"/>
    <w:rsid w:val="00D11416"/>
    <w:rsid w:val="00D1186A"/>
    <w:rsid w:val="00D11A7F"/>
    <w:rsid w:val="00D11A96"/>
    <w:rsid w:val="00D11D31"/>
    <w:rsid w:val="00D12790"/>
    <w:rsid w:val="00D12E8C"/>
    <w:rsid w:val="00D130AB"/>
    <w:rsid w:val="00D131CF"/>
    <w:rsid w:val="00D133F0"/>
    <w:rsid w:val="00D14D2D"/>
    <w:rsid w:val="00D15268"/>
    <w:rsid w:val="00D15AF6"/>
    <w:rsid w:val="00D1660C"/>
    <w:rsid w:val="00D172C0"/>
    <w:rsid w:val="00D1743D"/>
    <w:rsid w:val="00D17BF2"/>
    <w:rsid w:val="00D17C79"/>
    <w:rsid w:val="00D200E1"/>
    <w:rsid w:val="00D20363"/>
    <w:rsid w:val="00D206D3"/>
    <w:rsid w:val="00D2170B"/>
    <w:rsid w:val="00D21B9B"/>
    <w:rsid w:val="00D22A70"/>
    <w:rsid w:val="00D255AC"/>
    <w:rsid w:val="00D260BD"/>
    <w:rsid w:val="00D27187"/>
    <w:rsid w:val="00D27ACE"/>
    <w:rsid w:val="00D27AE6"/>
    <w:rsid w:val="00D313C4"/>
    <w:rsid w:val="00D314A0"/>
    <w:rsid w:val="00D34349"/>
    <w:rsid w:val="00D35042"/>
    <w:rsid w:val="00D36752"/>
    <w:rsid w:val="00D36AFF"/>
    <w:rsid w:val="00D372AE"/>
    <w:rsid w:val="00D3782D"/>
    <w:rsid w:val="00D40B57"/>
    <w:rsid w:val="00D40E50"/>
    <w:rsid w:val="00D424EA"/>
    <w:rsid w:val="00D433A5"/>
    <w:rsid w:val="00D43B3B"/>
    <w:rsid w:val="00D44E96"/>
    <w:rsid w:val="00D45207"/>
    <w:rsid w:val="00D45CD7"/>
    <w:rsid w:val="00D46293"/>
    <w:rsid w:val="00D4677A"/>
    <w:rsid w:val="00D46844"/>
    <w:rsid w:val="00D46A77"/>
    <w:rsid w:val="00D46AC4"/>
    <w:rsid w:val="00D50091"/>
    <w:rsid w:val="00D512A1"/>
    <w:rsid w:val="00D518B9"/>
    <w:rsid w:val="00D522DE"/>
    <w:rsid w:val="00D53176"/>
    <w:rsid w:val="00D5358F"/>
    <w:rsid w:val="00D53D52"/>
    <w:rsid w:val="00D5501F"/>
    <w:rsid w:val="00D55315"/>
    <w:rsid w:val="00D5684B"/>
    <w:rsid w:val="00D56BD3"/>
    <w:rsid w:val="00D6079D"/>
    <w:rsid w:val="00D60EFA"/>
    <w:rsid w:val="00D613F8"/>
    <w:rsid w:val="00D62499"/>
    <w:rsid w:val="00D640C4"/>
    <w:rsid w:val="00D6481D"/>
    <w:rsid w:val="00D65D0E"/>
    <w:rsid w:val="00D65D78"/>
    <w:rsid w:val="00D67024"/>
    <w:rsid w:val="00D670E8"/>
    <w:rsid w:val="00D67B29"/>
    <w:rsid w:val="00D67DD9"/>
    <w:rsid w:val="00D70D68"/>
    <w:rsid w:val="00D71798"/>
    <w:rsid w:val="00D7186D"/>
    <w:rsid w:val="00D71965"/>
    <w:rsid w:val="00D71A73"/>
    <w:rsid w:val="00D72330"/>
    <w:rsid w:val="00D72655"/>
    <w:rsid w:val="00D7309F"/>
    <w:rsid w:val="00D73222"/>
    <w:rsid w:val="00D73834"/>
    <w:rsid w:val="00D74481"/>
    <w:rsid w:val="00D74CD2"/>
    <w:rsid w:val="00D768AD"/>
    <w:rsid w:val="00D76B53"/>
    <w:rsid w:val="00D76B71"/>
    <w:rsid w:val="00D7796F"/>
    <w:rsid w:val="00D77B2A"/>
    <w:rsid w:val="00D77D99"/>
    <w:rsid w:val="00D80172"/>
    <w:rsid w:val="00D80871"/>
    <w:rsid w:val="00D8144A"/>
    <w:rsid w:val="00D81904"/>
    <w:rsid w:val="00D82C4E"/>
    <w:rsid w:val="00D83110"/>
    <w:rsid w:val="00D8431D"/>
    <w:rsid w:val="00D843FA"/>
    <w:rsid w:val="00D86754"/>
    <w:rsid w:val="00D86755"/>
    <w:rsid w:val="00D868F7"/>
    <w:rsid w:val="00D87C81"/>
    <w:rsid w:val="00D87DB1"/>
    <w:rsid w:val="00D87E83"/>
    <w:rsid w:val="00D87F3A"/>
    <w:rsid w:val="00D87FA9"/>
    <w:rsid w:val="00D904C4"/>
    <w:rsid w:val="00D9094E"/>
    <w:rsid w:val="00D90B0C"/>
    <w:rsid w:val="00D91AFB"/>
    <w:rsid w:val="00D91CFA"/>
    <w:rsid w:val="00D91FC9"/>
    <w:rsid w:val="00D94A32"/>
    <w:rsid w:val="00D95933"/>
    <w:rsid w:val="00D95B92"/>
    <w:rsid w:val="00D967E5"/>
    <w:rsid w:val="00D96D31"/>
    <w:rsid w:val="00D96D91"/>
    <w:rsid w:val="00DA041F"/>
    <w:rsid w:val="00DA2EEE"/>
    <w:rsid w:val="00DA375A"/>
    <w:rsid w:val="00DA3ADC"/>
    <w:rsid w:val="00DA4052"/>
    <w:rsid w:val="00DA4C2D"/>
    <w:rsid w:val="00DA5696"/>
    <w:rsid w:val="00DA6878"/>
    <w:rsid w:val="00DA741B"/>
    <w:rsid w:val="00DA793F"/>
    <w:rsid w:val="00DB0B57"/>
    <w:rsid w:val="00DB1314"/>
    <w:rsid w:val="00DB1A19"/>
    <w:rsid w:val="00DB2742"/>
    <w:rsid w:val="00DB2745"/>
    <w:rsid w:val="00DB2D1C"/>
    <w:rsid w:val="00DB33AC"/>
    <w:rsid w:val="00DB4B1C"/>
    <w:rsid w:val="00DB51E8"/>
    <w:rsid w:val="00DB628E"/>
    <w:rsid w:val="00DB62B3"/>
    <w:rsid w:val="00DB6787"/>
    <w:rsid w:val="00DB6A32"/>
    <w:rsid w:val="00DB71E7"/>
    <w:rsid w:val="00DB7651"/>
    <w:rsid w:val="00DC10CB"/>
    <w:rsid w:val="00DC10FD"/>
    <w:rsid w:val="00DC1DD3"/>
    <w:rsid w:val="00DC26AB"/>
    <w:rsid w:val="00DC32B6"/>
    <w:rsid w:val="00DC3FD9"/>
    <w:rsid w:val="00DC40CE"/>
    <w:rsid w:val="00DC518B"/>
    <w:rsid w:val="00DC51B8"/>
    <w:rsid w:val="00DC5391"/>
    <w:rsid w:val="00DC68C9"/>
    <w:rsid w:val="00DC73A2"/>
    <w:rsid w:val="00DC7961"/>
    <w:rsid w:val="00DC7B5F"/>
    <w:rsid w:val="00DC7F39"/>
    <w:rsid w:val="00DD006D"/>
    <w:rsid w:val="00DD04FA"/>
    <w:rsid w:val="00DD064C"/>
    <w:rsid w:val="00DD0A3B"/>
    <w:rsid w:val="00DD1533"/>
    <w:rsid w:val="00DD179D"/>
    <w:rsid w:val="00DD1855"/>
    <w:rsid w:val="00DD19B7"/>
    <w:rsid w:val="00DD1F1B"/>
    <w:rsid w:val="00DD1F6F"/>
    <w:rsid w:val="00DD2078"/>
    <w:rsid w:val="00DD2247"/>
    <w:rsid w:val="00DD2666"/>
    <w:rsid w:val="00DD320E"/>
    <w:rsid w:val="00DD409F"/>
    <w:rsid w:val="00DD4286"/>
    <w:rsid w:val="00DD436E"/>
    <w:rsid w:val="00DD4389"/>
    <w:rsid w:val="00DD450C"/>
    <w:rsid w:val="00DD4C82"/>
    <w:rsid w:val="00DD4D8F"/>
    <w:rsid w:val="00DD5F9B"/>
    <w:rsid w:val="00DD7392"/>
    <w:rsid w:val="00DD7FCE"/>
    <w:rsid w:val="00DE02DC"/>
    <w:rsid w:val="00DE0439"/>
    <w:rsid w:val="00DE2861"/>
    <w:rsid w:val="00DE2A48"/>
    <w:rsid w:val="00DE398E"/>
    <w:rsid w:val="00DE4C06"/>
    <w:rsid w:val="00DE4D9D"/>
    <w:rsid w:val="00DE4F3A"/>
    <w:rsid w:val="00DE533B"/>
    <w:rsid w:val="00DE53EA"/>
    <w:rsid w:val="00DE54F4"/>
    <w:rsid w:val="00DE6717"/>
    <w:rsid w:val="00DE69F2"/>
    <w:rsid w:val="00DE6D67"/>
    <w:rsid w:val="00DE72E4"/>
    <w:rsid w:val="00DE73EF"/>
    <w:rsid w:val="00DE781C"/>
    <w:rsid w:val="00DF1453"/>
    <w:rsid w:val="00DF1EDE"/>
    <w:rsid w:val="00DF2425"/>
    <w:rsid w:val="00DF3B8D"/>
    <w:rsid w:val="00DF4B1F"/>
    <w:rsid w:val="00DF52DC"/>
    <w:rsid w:val="00DF6B41"/>
    <w:rsid w:val="00DF6D02"/>
    <w:rsid w:val="00DF79B0"/>
    <w:rsid w:val="00E003FF"/>
    <w:rsid w:val="00E02AA5"/>
    <w:rsid w:val="00E03322"/>
    <w:rsid w:val="00E03555"/>
    <w:rsid w:val="00E04215"/>
    <w:rsid w:val="00E04CC5"/>
    <w:rsid w:val="00E05CDC"/>
    <w:rsid w:val="00E06131"/>
    <w:rsid w:val="00E062EC"/>
    <w:rsid w:val="00E06D1C"/>
    <w:rsid w:val="00E071E3"/>
    <w:rsid w:val="00E078E7"/>
    <w:rsid w:val="00E111C3"/>
    <w:rsid w:val="00E1180C"/>
    <w:rsid w:val="00E11C7B"/>
    <w:rsid w:val="00E1234D"/>
    <w:rsid w:val="00E126A8"/>
    <w:rsid w:val="00E12867"/>
    <w:rsid w:val="00E12E7A"/>
    <w:rsid w:val="00E13375"/>
    <w:rsid w:val="00E1350C"/>
    <w:rsid w:val="00E13D77"/>
    <w:rsid w:val="00E14430"/>
    <w:rsid w:val="00E1628B"/>
    <w:rsid w:val="00E1642F"/>
    <w:rsid w:val="00E208DC"/>
    <w:rsid w:val="00E21569"/>
    <w:rsid w:val="00E21916"/>
    <w:rsid w:val="00E21BBF"/>
    <w:rsid w:val="00E223E4"/>
    <w:rsid w:val="00E24761"/>
    <w:rsid w:val="00E24A5D"/>
    <w:rsid w:val="00E24EB7"/>
    <w:rsid w:val="00E2567C"/>
    <w:rsid w:val="00E25BF0"/>
    <w:rsid w:val="00E2756B"/>
    <w:rsid w:val="00E27DD4"/>
    <w:rsid w:val="00E3004D"/>
    <w:rsid w:val="00E3018C"/>
    <w:rsid w:val="00E307DA"/>
    <w:rsid w:val="00E30AA6"/>
    <w:rsid w:val="00E317E6"/>
    <w:rsid w:val="00E33750"/>
    <w:rsid w:val="00E33F3C"/>
    <w:rsid w:val="00E35AAD"/>
    <w:rsid w:val="00E37D42"/>
    <w:rsid w:val="00E40601"/>
    <w:rsid w:val="00E40D43"/>
    <w:rsid w:val="00E40FBF"/>
    <w:rsid w:val="00E415D2"/>
    <w:rsid w:val="00E41AC2"/>
    <w:rsid w:val="00E41C3F"/>
    <w:rsid w:val="00E4219D"/>
    <w:rsid w:val="00E4267C"/>
    <w:rsid w:val="00E43DA9"/>
    <w:rsid w:val="00E4525E"/>
    <w:rsid w:val="00E45647"/>
    <w:rsid w:val="00E456B7"/>
    <w:rsid w:val="00E46381"/>
    <w:rsid w:val="00E46871"/>
    <w:rsid w:val="00E46A67"/>
    <w:rsid w:val="00E47060"/>
    <w:rsid w:val="00E473E8"/>
    <w:rsid w:val="00E4776F"/>
    <w:rsid w:val="00E500A9"/>
    <w:rsid w:val="00E50347"/>
    <w:rsid w:val="00E507B5"/>
    <w:rsid w:val="00E5153D"/>
    <w:rsid w:val="00E52667"/>
    <w:rsid w:val="00E533F8"/>
    <w:rsid w:val="00E53CF9"/>
    <w:rsid w:val="00E54069"/>
    <w:rsid w:val="00E54856"/>
    <w:rsid w:val="00E552A5"/>
    <w:rsid w:val="00E55FE7"/>
    <w:rsid w:val="00E56D4A"/>
    <w:rsid w:val="00E5753B"/>
    <w:rsid w:val="00E604B9"/>
    <w:rsid w:val="00E6151D"/>
    <w:rsid w:val="00E61DB3"/>
    <w:rsid w:val="00E631FA"/>
    <w:rsid w:val="00E643EC"/>
    <w:rsid w:val="00E64734"/>
    <w:rsid w:val="00E64BA9"/>
    <w:rsid w:val="00E656EE"/>
    <w:rsid w:val="00E6575B"/>
    <w:rsid w:val="00E666C7"/>
    <w:rsid w:val="00E66C13"/>
    <w:rsid w:val="00E67459"/>
    <w:rsid w:val="00E675C1"/>
    <w:rsid w:val="00E676FC"/>
    <w:rsid w:val="00E67CC1"/>
    <w:rsid w:val="00E67D61"/>
    <w:rsid w:val="00E709BF"/>
    <w:rsid w:val="00E70AAB"/>
    <w:rsid w:val="00E70B25"/>
    <w:rsid w:val="00E70D20"/>
    <w:rsid w:val="00E71606"/>
    <w:rsid w:val="00E721F7"/>
    <w:rsid w:val="00E7254A"/>
    <w:rsid w:val="00E751CC"/>
    <w:rsid w:val="00E751FA"/>
    <w:rsid w:val="00E75A3F"/>
    <w:rsid w:val="00E75B09"/>
    <w:rsid w:val="00E75C0C"/>
    <w:rsid w:val="00E76311"/>
    <w:rsid w:val="00E76371"/>
    <w:rsid w:val="00E766AF"/>
    <w:rsid w:val="00E76B0C"/>
    <w:rsid w:val="00E771A8"/>
    <w:rsid w:val="00E77A18"/>
    <w:rsid w:val="00E77DAB"/>
    <w:rsid w:val="00E81651"/>
    <w:rsid w:val="00E81CAA"/>
    <w:rsid w:val="00E82D40"/>
    <w:rsid w:val="00E833EF"/>
    <w:rsid w:val="00E84313"/>
    <w:rsid w:val="00E84544"/>
    <w:rsid w:val="00E84E8F"/>
    <w:rsid w:val="00E85641"/>
    <w:rsid w:val="00E85790"/>
    <w:rsid w:val="00E85A0C"/>
    <w:rsid w:val="00E85E1B"/>
    <w:rsid w:val="00E85FA0"/>
    <w:rsid w:val="00E86792"/>
    <w:rsid w:val="00E86BC7"/>
    <w:rsid w:val="00E86D84"/>
    <w:rsid w:val="00E8705E"/>
    <w:rsid w:val="00E87CBD"/>
    <w:rsid w:val="00E90B43"/>
    <w:rsid w:val="00E91055"/>
    <w:rsid w:val="00E91345"/>
    <w:rsid w:val="00E91979"/>
    <w:rsid w:val="00E919B1"/>
    <w:rsid w:val="00E91A6E"/>
    <w:rsid w:val="00E91CA9"/>
    <w:rsid w:val="00E92534"/>
    <w:rsid w:val="00E9274B"/>
    <w:rsid w:val="00E92754"/>
    <w:rsid w:val="00E9295F"/>
    <w:rsid w:val="00E929A7"/>
    <w:rsid w:val="00E92B52"/>
    <w:rsid w:val="00E93E08"/>
    <w:rsid w:val="00E941A2"/>
    <w:rsid w:val="00E943C9"/>
    <w:rsid w:val="00E94E64"/>
    <w:rsid w:val="00E95288"/>
    <w:rsid w:val="00E95A42"/>
    <w:rsid w:val="00E95AD0"/>
    <w:rsid w:val="00E96A5D"/>
    <w:rsid w:val="00E96B99"/>
    <w:rsid w:val="00E96F0A"/>
    <w:rsid w:val="00EA1368"/>
    <w:rsid w:val="00EA179A"/>
    <w:rsid w:val="00EA1C89"/>
    <w:rsid w:val="00EA2596"/>
    <w:rsid w:val="00EA2681"/>
    <w:rsid w:val="00EA35AE"/>
    <w:rsid w:val="00EA5749"/>
    <w:rsid w:val="00EA6EE9"/>
    <w:rsid w:val="00EA7331"/>
    <w:rsid w:val="00EA73A7"/>
    <w:rsid w:val="00EA7611"/>
    <w:rsid w:val="00EA7698"/>
    <w:rsid w:val="00EB063F"/>
    <w:rsid w:val="00EB108F"/>
    <w:rsid w:val="00EB178F"/>
    <w:rsid w:val="00EB1D02"/>
    <w:rsid w:val="00EB309A"/>
    <w:rsid w:val="00EB31FE"/>
    <w:rsid w:val="00EB3E32"/>
    <w:rsid w:val="00EB4566"/>
    <w:rsid w:val="00EB46A7"/>
    <w:rsid w:val="00EB4CA9"/>
    <w:rsid w:val="00EB4F76"/>
    <w:rsid w:val="00EB580C"/>
    <w:rsid w:val="00EB5A52"/>
    <w:rsid w:val="00EB5F3A"/>
    <w:rsid w:val="00EB6664"/>
    <w:rsid w:val="00EB69E6"/>
    <w:rsid w:val="00EB6A21"/>
    <w:rsid w:val="00EB6AFE"/>
    <w:rsid w:val="00EB6B49"/>
    <w:rsid w:val="00EC0506"/>
    <w:rsid w:val="00EC0613"/>
    <w:rsid w:val="00EC0E9B"/>
    <w:rsid w:val="00EC1CDB"/>
    <w:rsid w:val="00EC1DDF"/>
    <w:rsid w:val="00EC27D0"/>
    <w:rsid w:val="00EC29F0"/>
    <w:rsid w:val="00EC2E05"/>
    <w:rsid w:val="00EC3426"/>
    <w:rsid w:val="00EC34F5"/>
    <w:rsid w:val="00EC4093"/>
    <w:rsid w:val="00EC425C"/>
    <w:rsid w:val="00EC4CA3"/>
    <w:rsid w:val="00EC4E1C"/>
    <w:rsid w:val="00EC5155"/>
    <w:rsid w:val="00EC63EF"/>
    <w:rsid w:val="00EC69DE"/>
    <w:rsid w:val="00EC69E0"/>
    <w:rsid w:val="00EC754C"/>
    <w:rsid w:val="00EC7681"/>
    <w:rsid w:val="00ED0061"/>
    <w:rsid w:val="00ED045B"/>
    <w:rsid w:val="00ED1679"/>
    <w:rsid w:val="00ED234B"/>
    <w:rsid w:val="00ED2DBA"/>
    <w:rsid w:val="00ED3F58"/>
    <w:rsid w:val="00ED4C27"/>
    <w:rsid w:val="00ED5125"/>
    <w:rsid w:val="00ED526B"/>
    <w:rsid w:val="00ED629C"/>
    <w:rsid w:val="00ED789E"/>
    <w:rsid w:val="00ED792B"/>
    <w:rsid w:val="00ED7A59"/>
    <w:rsid w:val="00EE0535"/>
    <w:rsid w:val="00EE1382"/>
    <w:rsid w:val="00EE1428"/>
    <w:rsid w:val="00EE1AD6"/>
    <w:rsid w:val="00EE21DA"/>
    <w:rsid w:val="00EE252D"/>
    <w:rsid w:val="00EE2A83"/>
    <w:rsid w:val="00EE34C1"/>
    <w:rsid w:val="00EE37C1"/>
    <w:rsid w:val="00EE436F"/>
    <w:rsid w:val="00EE56C3"/>
    <w:rsid w:val="00EE5887"/>
    <w:rsid w:val="00EE680B"/>
    <w:rsid w:val="00EF0A0C"/>
    <w:rsid w:val="00EF0F1C"/>
    <w:rsid w:val="00EF0FA9"/>
    <w:rsid w:val="00EF158B"/>
    <w:rsid w:val="00EF1C33"/>
    <w:rsid w:val="00EF2580"/>
    <w:rsid w:val="00EF2A67"/>
    <w:rsid w:val="00EF2D32"/>
    <w:rsid w:val="00EF3798"/>
    <w:rsid w:val="00EF3ED7"/>
    <w:rsid w:val="00EF473A"/>
    <w:rsid w:val="00EF4F96"/>
    <w:rsid w:val="00EF53EA"/>
    <w:rsid w:val="00EF562B"/>
    <w:rsid w:val="00EF577F"/>
    <w:rsid w:val="00EF6093"/>
    <w:rsid w:val="00EF6DAA"/>
    <w:rsid w:val="00EF7231"/>
    <w:rsid w:val="00F00132"/>
    <w:rsid w:val="00F00AF4"/>
    <w:rsid w:val="00F01417"/>
    <w:rsid w:val="00F01ECD"/>
    <w:rsid w:val="00F02887"/>
    <w:rsid w:val="00F028AA"/>
    <w:rsid w:val="00F02B7E"/>
    <w:rsid w:val="00F0326E"/>
    <w:rsid w:val="00F03629"/>
    <w:rsid w:val="00F036E7"/>
    <w:rsid w:val="00F03BA6"/>
    <w:rsid w:val="00F045C0"/>
    <w:rsid w:val="00F051D9"/>
    <w:rsid w:val="00F05AF8"/>
    <w:rsid w:val="00F06A8D"/>
    <w:rsid w:val="00F06C5F"/>
    <w:rsid w:val="00F071AA"/>
    <w:rsid w:val="00F0785C"/>
    <w:rsid w:val="00F07F41"/>
    <w:rsid w:val="00F07FCE"/>
    <w:rsid w:val="00F1019A"/>
    <w:rsid w:val="00F10AF5"/>
    <w:rsid w:val="00F11AA5"/>
    <w:rsid w:val="00F126EC"/>
    <w:rsid w:val="00F12995"/>
    <w:rsid w:val="00F12D78"/>
    <w:rsid w:val="00F1324A"/>
    <w:rsid w:val="00F1338C"/>
    <w:rsid w:val="00F13A0B"/>
    <w:rsid w:val="00F14595"/>
    <w:rsid w:val="00F148D1"/>
    <w:rsid w:val="00F14FB4"/>
    <w:rsid w:val="00F1598B"/>
    <w:rsid w:val="00F15CBA"/>
    <w:rsid w:val="00F17D1B"/>
    <w:rsid w:val="00F17DBF"/>
    <w:rsid w:val="00F20DC7"/>
    <w:rsid w:val="00F22747"/>
    <w:rsid w:val="00F23209"/>
    <w:rsid w:val="00F23F95"/>
    <w:rsid w:val="00F24565"/>
    <w:rsid w:val="00F24EA2"/>
    <w:rsid w:val="00F2552E"/>
    <w:rsid w:val="00F258D4"/>
    <w:rsid w:val="00F25B30"/>
    <w:rsid w:val="00F2616A"/>
    <w:rsid w:val="00F26502"/>
    <w:rsid w:val="00F26672"/>
    <w:rsid w:val="00F266DB"/>
    <w:rsid w:val="00F26A79"/>
    <w:rsid w:val="00F26F5E"/>
    <w:rsid w:val="00F27A4B"/>
    <w:rsid w:val="00F30704"/>
    <w:rsid w:val="00F3099C"/>
    <w:rsid w:val="00F30F4C"/>
    <w:rsid w:val="00F3120D"/>
    <w:rsid w:val="00F31E90"/>
    <w:rsid w:val="00F324F7"/>
    <w:rsid w:val="00F32661"/>
    <w:rsid w:val="00F35859"/>
    <w:rsid w:val="00F35ABB"/>
    <w:rsid w:val="00F363D1"/>
    <w:rsid w:val="00F36BF5"/>
    <w:rsid w:val="00F36BF7"/>
    <w:rsid w:val="00F37828"/>
    <w:rsid w:val="00F37EED"/>
    <w:rsid w:val="00F40893"/>
    <w:rsid w:val="00F413F3"/>
    <w:rsid w:val="00F41683"/>
    <w:rsid w:val="00F41B97"/>
    <w:rsid w:val="00F42D1E"/>
    <w:rsid w:val="00F44D60"/>
    <w:rsid w:val="00F44D62"/>
    <w:rsid w:val="00F44F07"/>
    <w:rsid w:val="00F4575C"/>
    <w:rsid w:val="00F47267"/>
    <w:rsid w:val="00F4736C"/>
    <w:rsid w:val="00F4787A"/>
    <w:rsid w:val="00F47AAB"/>
    <w:rsid w:val="00F47E4B"/>
    <w:rsid w:val="00F50469"/>
    <w:rsid w:val="00F50B9E"/>
    <w:rsid w:val="00F517F1"/>
    <w:rsid w:val="00F51908"/>
    <w:rsid w:val="00F534F5"/>
    <w:rsid w:val="00F53F72"/>
    <w:rsid w:val="00F54777"/>
    <w:rsid w:val="00F54CFD"/>
    <w:rsid w:val="00F55476"/>
    <w:rsid w:val="00F56722"/>
    <w:rsid w:val="00F568F9"/>
    <w:rsid w:val="00F56B03"/>
    <w:rsid w:val="00F56FB4"/>
    <w:rsid w:val="00F577EC"/>
    <w:rsid w:val="00F57C82"/>
    <w:rsid w:val="00F600C5"/>
    <w:rsid w:val="00F600F1"/>
    <w:rsid w:val="00F606EE"/>
    <w:rsid w:val="00F60757"/>
    <w:rsid w:val="00F6143D"/>
    <w:rsid w:val="00F61D23"/>
    <w:rsid w:val="00F61EE5"/>
    <w:rsid w:val="00F61EFE"/>
    <w:rsid w:val="00F6285E"/>
    <w:rsid w:val="00F63565"/>
    <w:rsid w:val="00F640B1"/>
    <w:rsid w:val="00F65694"/>
    <w:rsid w:val="00F65C10"/>
    <w:rsid w:val="00F66209"/>
    <w:rsid w:val="00F66CC9"/>
    <w:rsid w:val="00F67704"/>
    <w:rsid w:val="00F677AC"/>
    <w:rsid w:val="00F6784F"/>
    <w:rsid w:val="00F70555"/>
    <w:rsid w:val="00F707C4"/>
    <w:rsid w:val="00F7166E"/>
    <w:rsid w:val="00F71725"/>
    <w:rsid w:val="00F717AE"/>
    <w:rsid w:val="00F71C56"/>
    <w:rsid w:val="00F72086"/>
    <w:rsid w:val="00F72871"/>
    <w:rsid w:val="00F72BBC"/>
    <w:rsid w:val="00F7326B"/>
    <w:rsid w:val="00F74A75"/>
    <w:rsid w:val="00F75E3A"/>
    <w:rsid w:val="00F75EAE"/>
    <w:rsid w:val="00F76440"/>
    <w:rsid w:val="00F76C83"/>
    <w:rsid w:val="00F808AC"/>
    <w:rsid w:val="00F812F6"/>
    <w:rsid w:val="00F81A21"/>
    <w:rsid w:val="00F8292D"/>
    <w:rsid w:val="00F82930"/>
    <w:rsid w:val="00F82AEF"/>
    <w:rsid w:val="00F83A6B"/>
    <w:rsid w:val="00F83B29"/>
    <w:rsid w:val="00F83D21"/>
    <w:rsid w:val="00F84593"/>
    <w:rsid w:val="00F84750"/>
    <w:rsid w:val="00F8522B"/>
    <w:rsid w:val="00F8563A"/>
    <w:rsid w:val="00F86D9C"/>
    <w:rsid w:val="00F86E27"/>
    <w:rsid w:val="00F874F7"/>
    <w:rsid w:val="00F87CFE"/>
    <w:rsid w:val="00F87E5A"/>
    <w:rsid w:val="00F9005A"/>
    <w:rsid w:val="00F908E7"/>
    <w:rsid w:val="00F90D52"/>
    <w:rsid w:val="00F91213"/>
    <w:rsid w:val="00F91A77"/>
    <w:rsid w:val="00F91E13"/>
    <w:rsid w:val="00F921DA"/>
    <w:rsid w:val="00F93455"/>
    <w:rsid w:val="00F935C4"/>
    <w:rsid w:val="00F93934"/>
    <w:rsid w:val="00F93988"/>
    <w:rsid w:val="00F93F42"/>
    <w:rsid w:val="00F95678"/>
    <w:rsid w:val="00F95E93"/>
    <w:rsid w:val="00F968AD"/>
    <w:rsid w:val="00F968BB"/>
    <w:rsid w:val="00F9743A"/>
    <w:rsid w:val="00F97AE1"/>
    <w:rsid w:val="00FA07AA"/>
    <w:rsid w:val="00FA0851"/>
    <w:rsid w:val="00FA09CB"/>
    <w:rsid w:val="00FA1046"/>
    <w:rsid w:val="00FA12C9"/>
    <w:rsid w:val="00FA1422"/>
    <w:rsid w:val="00FA2381"/>
    <w:rsid w:val="00FA270F"/>
    <w:rsid w:val="00FA37FB"/>
    <w:rsid w:val="00FA3BBB"/>
    <w:rsid w:val="00FA4A64"/>
    <w:rsid w:val="00FA59B4"/>
    <w:rsid w:val="00FA59B5"/>
    <w:rsid w:val="00FA5BB2"/>
    <w:rsid w:val="00FA665B"/>
    <w:rsid w:val="00FA67C9"/>
    <w:rsid w:val="00FA6A2A"/>
    <w:rsid w:val="00FA7291"/>
    <w:rsid w:val="00FA7E63"/>
    <w:rsid w:val="00FB0858"/>
    <w:rsid w:val="00FB1FC6"/>
    <w:rsid w:val="00FB20A6"/>
    <w:rsid w:val="00FB2137"/>
    <w:rsid w:val="00FB21F4"/>
    <w:rsid w:val="00FB45B4"/>
    <w:rsid w:val="00FB45CF"/>
    <w:rsid w:val="00FB503F"/>
    <w:rsid w:val="00FB5AB0"/>
    <w:rsid w:val="00FB6195"/>
    <w:rsid w:val="00FB7E6D"/>
    <w:rsid w:val="00FC0259"/>
    <w:rsid w:val="00FC04D2"/>
    <w:rsid w:val="00FC08C9"/>
    <w:rsid w:val="00FC0F31"/>
    <w:rsid w:val="00FC10AD"/>
    <w:rsid w:val="00FC2581"/>
    <w:rsid w:val="00FC2C54"/>
    <w:rsid w:val="00FC3534"/>
    <w:rsid w:val="00FC35EB"/>
    <w:rsid w:val="00FC453A"/>
    <w:rsid w:val="00FC482F"/>
    <w:rsid w:val="00FC4E2F"/>
    <w:rsid w:val="00FC535A"/>
    <w:rsid w:val="00FC57A7"/>
    <w:rsid w:val="00FC6116"/>
    <w:rsid w:val="00FC7604"/>
    <w:rsid w:val="00FC7871"/>
    <w:rsid w:val="00FC7B03"/>
    <w:rsid w:val="00FC7DCE"/>
    <w:rsid w:val="00FD17AA"/>
    <w:rsid w:val="00FD1853"/>
    <w:rsid w:val="00FD1BA2"/>
    <w:rsid w:val="00FD1C4E"/>
    <w:rsid w:val="00FD1F0B"/>
    <w:rsid w:val="00FD241A"/>
    <w:rsid w:val="00FD279E"/>
    <w:rsid w:val="00FD3244"/>
    <w:rsid w:val="00FD3A91"/>
    <w:rsid w:val="00FD3F90"/>
    <w:rsid w:val="00FD424B"/>
    <w:rsid w:val="00FD4A9C"/>
    <w:rsid w:val="00FD5602"/>
    <w:rsid w:val="00FD6158"/>
    <w:rsid w:val="00FD6428"/>
    <w:rsid w:val="00FD6C39"/>
    <w:rsid w:val="00FD703D"/>
    <w:rsid w:val="00FD7512"/>
    <w:rsid w:val="00FE005B"/>
    <w:rsid w:val="00FE0B36"/>
    <w:rsid w:val="00FE27AC"/>
    <w:rsid w:val="00FE315E"/>
    <w:rsid w:val="00FE4232"/>
    <w:rsid w:val="00FE4233"/>
    <w:rsid w:val="00FE445A"/>
    <w:rsid w:val="00FE522A"/>
    <w:rsid w:val="00FE5486"/>
    <w:rsid w:val="00FE54BA"/>
    <w:rsid w:val="00FE63E0"/>
    <w:rsid w:val="00FE63F0"/>
    <w:rsid w:val="00FE6AC6"/>
    <w:rsid w:val="00FE75B0"/>
    <w:rsid w:val="00FE78AA"/>
    <w:rsid w:val="00FF0C16"/>
    <w:rsid w:val="00FF0EE8"/>
    <w:rsid w:val="00FF11A3"/>
    <w:rsid w:val="00FF1438"/>
    <w:rsid w:val="00FF167D"/>
    <w:rsid w:val="00FF1BE4"/>
    <w:rsid w:val="00FF1EB0"/>
    <w:rsid w:val="00FF2254"/>
    <w:rsid w:val="00FF2FDC"/>
    <w:rsid w:val="00FF34DD"/>
    <w:rsid w:val="00FF496F"/>
    <w:rsid w:val="00FF6AAD"/>
    <w:rsid w:val="00FF7D2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344C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qFormat="1"/>
    <w:lsdException w:name="heading 4" w:qFormat="1"/>
    <w:lsdException w:name="heading 5" w:qFormat="1"/>
    <w:lsdException w:name="heading 6" w:semiHidden="1" w:uiPriority="98" w:unhideWhenUsed="1"/>
    <w:lsdException w:name="heading 7" w:semiHidden="1" w:uiPriority="9" w:unhideWhenUsed="1"/>
    <w:lsdException w:name="heading 8" w:semiHidden="1" w:uiPriority="9"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98"/>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8" w:unhideWhenUsed="1"/>
    <w:lsdException w:name="List Number 3" w:semiHidden="1" w:uiPriority="98" w:unhideWhenUsed="1"/>
    <w:lsdException w:name="List Number 4" w:semiHidden="1" w:uiPriority="98" w:unhideWhenUsed="1"/>
    <w:lsdException w:name="List Number 5" w:semiHidden="1" w:uiPriority="98" w:unhideWhenUsed="1"/>
    <w:lsdException w:name="Title" w:uiPriority="98"/>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8"/>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D7A34"/>
    <w:pPr>
      <w:spacing w:line="260" w:lineRule="atLeast"/>
    </w:pPr>
    <w:rPr>
      <w:rFonts w:eastAsia="Calibri"/>
      <w:sz w:val="22"/>
      <w:lang w:eastAsia="en-US"/>
    </w:rPr>
  </w:style>
  <w:style w:type="paragraph" w:styleId="Heading1">
    <w:name w:val="heading 1"/>
    <w:basedOn w:val="Normal"/>
    <w:next w:val="Normal"/>
    <w:link w:val="Heading1Char"/>
    <w:uiPriority w:val="99"/>
    <w:semiHidden/>
    <w:rsid w:val="00F71C56"/>
    <w:pPr>
      <w:keepNext/>
      <w:keepLines/>
      <w:spacing w:before="200" w:line="280" w:lineRule="atLeast"/>
      <w:outlineLvl w:val="0"/>
    </w:pPr>
    <w:rPr>
      <w:rFonts w:ascii="Arial" w:hAnsi="Arial" w:cs="Arial"/>
      <w:b/>
      <w:bCs/>
      <w:caps/>
      <w:kern w:val="32"/>
      <w:sz w:val="20"/>
      <w:szCs w:val="32"/>
    </w:rPr>
  </w:style>
  <w:style w:type="paragraph" w:styleId="Heading2">
    <w:name w:val="heading 2"/>
    <w:basedOn w:val="Normal"/>
    <w:next w:val="Normal"/>
    <w:link w:val="Heading2Char"/>
    <w:uiPriority w:val="9"/>
    <w:qFormat/>
    <w:rsid w:val="00F71C56"/>
    <w:pPr>
      <w:keepNext/>
      <w:keepLines/>
      <w:spacing w:before="200" w:line="280" w:lineRule="atLeast"/>
      <w:outlineLvl w:val="1"/>
    </w:pPr>
    <w:rPr>
      <w:rFonts w:ascii="Arial" w:hAnsi="Arial" w:cs="Arial"/>
      <w:b/>
      <w:bCs/>
      <w:iCs/>
      <w:szCs w:val="28"/>
    </w:rPr>
  </w:style>
  <w:style w:type="paragraph" w:styleId="Heading3">
    <w:name w:val="heading 3"/>
    <w:basedOn w:val="Normal"/>
    <w:next w:val="Normal"/>
    <w:link w:val="Heading3Char"/>
    <w:uiPriority w:val="99"/>
    <w:semiHidden/>
    <w:rsid w:val="00F71C56"/>
    <w:pPr>
      <w:keepNext/>
      <w:keepLines/>
      <w:spacing w:before="200" w:line="280" w:lineRule="atLeast"/>
      <w:outlineLvl w:val="2"/>
    </w:pPr>
    <w:rPr>
      <w:rFonts w:ascii="Arial" w:hAnsi="Arial" w:cs="Arial"/>
      <w:b/>
      <w:bCs/>
      <w:i/>
      <w:sz w:val="20"/>
      <w:szCs w:val="26"/>
    </w:rPr>
  </w:style>
  <w:style w:type="paragraph" w:styleId="Heading4">
    <w:name w:val="heading 4"/>
    <w:basedOn w:val="Normal"/>
    <w:next w:val="Normal"/>
    <w:link w:val="Heading4Char"/>
    <w:uiPriority w:val="99"/>
    <w:semiHidden/>
    <w:rsid w:val="00F71C56"/>
    <w:pPr>
      <w:keepNext/>
      <w:keepLines/>
      <w:spacing w:before="200" w:line="280" w:lineRule="atLeast"/>
      <w:outlineLvl w:val="3"/>
    </w:pPr>
    <w:rPr>
      <w:rFonts w:ascii="Arial" w:hAnsi="Arial" w:cs="Arial"/>
      <w:bCs/>
      <w:i/>
      <w:sz w:val="20"/>
      <w:szCs w:val="28"/>
    </w:rPr>
  </w:style>
  <w:style w:type="paragraph" w:styleId="Heading5">
    <w:name w:val="heading 5"/>
    <w:basedOn w:val="Normal"/>
    <w:next w:val="Normal"/>
    <w:link w:val="Heading5Char"/>
    <w:uiPriority w:val="99"/>
    <w:semiHidden/>
    <w:rsid w:val="00F71C56"/>
    <w:pPr>
      <w:keepNext/>
      <w:keepLines/>
      <w:spacing w:before="200" w:line="280" w:lineRule="atLeast"/>
      <w:outlineLvl w:val="4"/>
    </w:pPr>
    <w:rPr>
      <w:rFonts w:ascii="Arial" w:hAnsi="Arial" w:cs="Arial"/>
      <w:b/>
      <w:bCs/>
      <w:iCs/>
      <w:sz w:val="18"/>
      <w:szCs w:val="26"/>
    </w:rPr>
  </w:style>
  <w:style w:type="paragraph" w:styleId="Heading6">
    <w:name w:val="heading 6"/>
    <w:basedOn w:val="Normal"/>
    <w:next w:val="Normal"/>
    <w:link w:val="Heading6Char"/>
    <w:uiPriority w:val="98"/>
    <w:semiHidden/>
    <w:unhideWhenUsed/>
    <w:rsid w:val="008F3A94"/>
    <w:pPr>
      <w:spacing w:before="240" w:after="60"/>
      <w:outlineLvl w:val="5"/>
    </w:pPr>
    <w:rPr>
      <w:rFonts w:asciiTheme="minorHAnsi" w:eastAsiaTheme="minorEastAsia" w:hAnsiTheme="minorHAnsi" w:cstheme="minorBidi"/>
      <w:b/>
      <w:bCs/>
    </w:rPr>
  </w:style>
  <w:style w:type="paragraph" w:styleId="Heading7">
    <w:name w:val="heading 7"/>
    <w:basedOn w:val="Normal"/>
    <w:next w:val="Normal"/>
    <w:link w:val="Heading7Char"/>
    <w:uiPriority w:val="9"/>
    <w:semiHidden/>
    <w:unhideWhenUsed/>
    <w:rsid w:val="008F3A94"/>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rsid w:val="008F3A94"/>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9"/>
    <w:semiHidden/>
    <w:rsid w:val="00F71C56"/>
    <w:p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4C144E"/>
    <w:rPr>
      <w:rFonts w:ascii="Arial" w:hAnsi="Arial" w:cs="Arial"/>
      <w:b/>
      <w:bCs/>
      <w:caps/>
      <w:kern w:val="32"/>
      <w:szCs w:val="32"/>
    </w:rPr>
  </w:style>
  <w:style w:type="character" w:customStyle="1" w:styleId="Heading2Char">
    <w:name w:val="Heading 2 Char"/>
    <w:basedOn w:val="DefaultParagraphFont"/>
    <w:link w:val="Heading2"/>
    <w:uiPriority w:val="9"/>
    <w:rsid w:val="004C144E"/>
    <w:rPr>
      <w:rFonts w:ascii="Arial" w:hAnsi="Arial" w:cs="Arial"/>
      <w:b/>
      <w:bCs/>
      <w:iCs/>
      <w:sz w:val="22"/>
      <w:szCs w:val="28"/>
    </w:rPr>
  </w:style>
  <w:style w:type="character" w:customStyle="1" w:styleId="Heading3Char">
    <w:name w:val="Heading 3 Char"/>
    <w:basedOn w:val="DefaultParagraphFont"/>
    <w:link w:val="Heading3"/>
    <w:uiPriority w:val="99"/>
    <w:semiHidden/>
    <w:rsid w:val="004C144E"/>
    <w:rPr>
      <w:rFonts w:ascii="Arial" w:hAnsi="Arial" w:cs="Arial"/>
      <w:b/>
      <w:bCs/>
      <w:i/>
      <w:szCs w:val="26"/>
    </w:rPr>
  </w:style>
  <w:style w:type="character" w:customStyle="1" w:styleId="Heading4Char">
    <w:name w:val="Heading 4 Char"/>
    <w:basedOn w:val="DefaultParagraphFont"/>
    <w:link w:val="Heading4"/>
    <w:uiPriority w:val="99"/>
    <w:semiHidden/>
    <w:rsid w:val="004C144E"/>
    <w:rPr>
      <w:rFonts w:ascii="Arial" w:hAnsi="Arial" w:cs="Arial"/>
      <w:bCs/>
      <w:i/>
      <w:szCs w:val="28"/>
    </w:rPr>
  </w:style>
  <w:style w:type="character" w:customStyle="1" w:styleId="Heading5Char">
    <w:name w:val="Heading 5 Char"/>
    <w:basedOn w:val="DefaultParagraphFont"/>
    <w:link w:val="Heading5"/>
    <w:uiPriority w:val="99"/>
    <w:semiHidden/>
    <w:rsid w:val="004C144E"/>
    <w:rPr>
      <w:rFonts w:ascii="Arial" w:hAnsi="Arial" w:cs="Arial"/>
      <w:b/>
      <w:bCs/>
      <w:iCs/>
      <w:sz w:val="18"/>
      <w:szCs w:val="26"/>
    </w:rPr>
  </w:style>
  <w:style w:type="character" w:customStyle="1" w:styleId="Heading6Char">
    <w:name w:val="Heading 6 Char"/>
    <w:basedOn w:val="DefaultParagraphFont"/>
    <w:link w:val="Heading6"/>
    <w:uiPriority w:val="98"/>
    <w:semiHidden/>
    <w:rsid w:val="008F3A94"/>
    <w:rPr>
      <w:rFonts w:asciiTheme="minorHAnsi" w:eastAsiaTheme="minorEastAsia" w:hAnsiTheme="minorHAnsi" w:cstheme="minorBidi"/>
      <w:b/>
      <w:bCs/>
      <w:sz w:val="22"/>
      <w:szCs w:val="22"/>
    </w:rPr>
  </w:style>
  <w:style w:type="character" w:customStyle="1" w:styleId="Heading7Char">
    <w:name w:val="Heading 7 Char"/>
    <w:basedOn w:val="DefaultParagraphFont"/>
    <w:link w:val="Heading7"/>
    <w:uiPriority w:val="9"/>
    <w:semiHidden/>
    <w:rsid w:val="008F3A94"/>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8F3A94"/>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9"/>
    <w:semiHidden/>
    <w:rsid w:val="004C144E"/>
    <w:rPr>
      <w:rFonts w:ascii="Arial" w:hAnsi="Arial" w:cs="Arial"/>
      <w:sz w:val="22"/>
      <w:szCs w:val="22"/>
    </w:rPr>
  </w:style>
  <w:style w:type="paragraph" w:customStyle="1" w:styleId="baseheading">
    <w:name w:val="base_heading"/>
    <w:rsid w:val="00F71C56"/>
    <w:pPr>
      <w:keepNext/>
      <w:keepLines/>
      <w:spacing w:before="360"/>
      <w:ind w:left="2410" w:hanging="2410"/>
    </w:pPr>
    <w:rPr>
      <w:rFonts w:ascii="Arial" w:hAnsi="Arial" w:cs="Arial"/>
      <w:b/>
      <w:bCs/>
      <w:kern w:val="32"/>
      <w:sz w:val="24"/>
      <w:szCs w:val="32"/>
    </w:rPr>
  </w:style>
  <w:style w:type="character" w:styleId="EndnoteReference">
    <w:name w:val="endnote reference"/>
    <w:basedOn w:val="DefaultParagraphFont"/>
    <w:semiHidden/>
    <w:rsid w:val="00F71C56"/>
    <w:rPr>
      <w:rFonts w:ascii="Arial" w:hAnsi="Arial" w:cs="Arial"/>
      <w:b w:val="0"/>
      <w:i w:val="0"/>
      <w:sz w:val="22"/>
      <w:vertAlign w:val="superscript"/>
    </w:rPr>
  </w:style>
  <w:style w:type="paragraph" w:styleId="EndnoteText">
    <w:name w:val="endnote text"/>
    <w:basedOn w:val="Normal"/>
    <w:link w:val="EndnoteTextChar"/>
    <w:semiHidden/>
    <w:rsid w:val="00F71C56"/>
    <w:pPr>
      <w:tabs>
        <w:tab w:val="left" w:pos="425"/>
      </w:tabs>
      <w:spacing w:after="60"/>
      <w:ind w:left="425" w:hanging="425"/>
    </w:pPr>
    <w:rPr>
      <w:rFonts w:ascii="Arial" w:hAnsi="Arial" w:cs="Arial"/>
      <w:sz w:val="18"/>
    </w:rPr>
  </w:style>
  <w:style w:type="character" w:customStyle="1" w:styleId="EndnoteTextChar">
    <w:name w:val="Endnote Text Char"/>
    <w:basedOn w:val="DefaultParagraphFont"/>
    <w:link w:val="EndnoteText"/>
    <w:semiHidden/>
    <w:rsid w:val="00F71C56"/>
    <w:rPr>
      <w:rFonts w:ascii="Arial" w:hAnsi="Arial" w:cs="Arial"/>
      <w:sz w:val="18"/>
    </w:rPr>
  </w:style>
  <w:style w:type="paragraph" w:customStyle="1" w:styleId="ENotesHeading1">
    <w:name w:val="ENotesHeading 1"/>
    <w:aliases w:val="Enh1"/>
    <w:basedOn w:val="OPCParaBase"/>
    <w:next w:val="Normal"/>
    <w:rsid w:val="00D67B29"/>
    <w:pPr>
      <w:spacing w:before="120"/>
      <w:outlineLvl w:val="1"/>
    </w:pPr>
    <w:rPr>
      <w:b/>
      <w:sz w:val="28"/>
      <w:szCs w:val="28"/>
    </w:rPr>
  </w:style>
  <w:style w:type="paragraph" w:customStyle="1" w:styleId="ENotesHeading2">
    <w:name w:val="ENotesHeading 2"/>
    <w:aliases w:val="Enh2"/>
    <w:basedOn w:val="OPCParaBase"/>
    <w:next w:val="Normal"/>
    <w:rsid w:val="00D67B29"/>
    <w:pPr>
      <w:spacing w:before="120" w:after="120"/>
      <w:outlineLvl w:val="2"/>
    </w:pPr>
    <w:rPr>
      <w:b/>
      <w:sz w:val="24"/>
      <w:szCs w:val="28"/>
    </w:rPr>
  </w:style>
  <w:style w:type="paragraph" w:customStyle="1" w:styleId="ENoteTableHeading">
    <w:name w:val="ENoteTableHeading"/>
    <w:aliases w:val="enth"/>
    <w:basedOn w:val="OPCParaBase"/>
    <w:rsid w:val="00D67B29"/>
    <w:pPr>
      <w:keepNext/>
      <w:spacing w:before="60" w:line="240" w:lineRule="atLeast"/>
    </w:pPr>
    <w:rPr>
      <w:rFonts w:ascii="Arial" w:hAnsi="Arial"/>
      <w:b/>
      <w:sz w:val="16"/>
    </w:rPr>
  </w:style>
  <w:style w:type="paragraph" w:customStyle="1" w:styleId="ENoteTableText">
    <w:name w:val="ENoteTableText"/>
    <w:aliases w:val="entt"/>
    <w:basedOn w:val="OPCParaBase"/>
    <w:rsid w:val="00D67B29"/>
    <w:pPr>
      <w:spacing w:before="60" w:line="240" w:lineRule="atLeast"/>
    </w:pPr>
    <w:rPr>
      <w:sz w:val="16"/>
    </w:rPr>
  </w:style>
  <w:style w:type="paragraph" w:styleId="Footer">
    <w:name w:val="footer"/>
    <w:link w:val="FooterChar"/>
    <w:uiPriority w:val="99"/>
    <w:rsid w:val="00D67B29"/>
    <w:pPr>
      <w:tabs>
        <w:tab w:val="center" w:pos="4153"/>
        <w:tab w:val="right" w:pos="8306"/>
      </w:tabs>
    </w:pPr>
    <w:rPr>
      <w:sz w:val="22"/>
      <w:szCs w:val="24"/>
    </w:rPr>
  </w:style>
  <w:style w:type="character" w:customStyle="1" w:styleId="FooterChar">
    <w:name w:val="Footer Char"/>
    <w:basedOn w:val="DefaultParagraphFont"/>
    <w:link w:val="Footer"/>
    <w:uiPriority w:val="99"/>
    <w:rsid w:val="00F71C56"/>
    <w:rPr>
      <w:sz w:val="22"/>
      <w:szCs w:val="24"/>
    </w:rPr>
  </w:style>
  <w:style w:type="paragraph" w:customStyle="1" w:styleId="FooterBase">
    <w:name w:val="Footer Base"/>
    <w:next w:val="Normal"/>
    <w:semiHidden/>
    <w:rsid w:val="00F71C56"/>
    <w:pPr>
      <w:spacing w:line="200" w:lineRule="atLeast"/>
    </w:pPr>
    <w:rPr>
      <w:rFonts w:ascii="Arial" w:hAnsi="Arial" w:cs="Arial"/>
      <w:sz w:val="16"/>
      <w:szCs w:val="22"/>
    </w:rPr>
  </w:style>
  <w:style w:type="paragraph" w:customStyle="1" w:styleId="FooterLandscape">
    <w:name w:val="Footer Landscape"/>
    <w:basedOn w:val="FooterBase"/>
    <w:semiHidden/>
    <w:rsid w:val="00F71C56"/>
    <w:pPr>
      <w:tabs>
        <w:tab w:val="right" w:pos="13175"/>
      </w:tabs>
    </w:pPr>
  </w:style>
  <w:style w:type="paragraph" w:customStyle="1" w:styleId="FooterSubject">
    <w:name w:val="Footer Subject"/>
    <w:basedOn w:val="FooterBase"/>
    <w:semiHidden/>
    <w:rsid w:val="00F71C56"/>
    <w:pPr>
      <w:ind w:right="1417"/>
    </w:pPr>
  </w:style>
  <w:style w:type="character" w:styleId="FootnoteReference">
    <w:name w:val="footnote reference"/>
    <w:basedOn w:val="DefaultParagraphFont"/>
    <w:semiHidden/>
    <w:rsid w:val="00F71C56"/>
    <w:rPr>
      <w:rFonts w:ascii="Arial" w:hAnsi="Arial" w:cs="Arial"/>
      <w:b w:val="0"/>
      <w:i w:val="0"/>
      <w:sz w:val="22"/>
      <w:vertAlign w:val="superscript"/>
    </w:rPr>
  </w:style>
  <w:style w:type="paragraph" w:styleId="FootnoteText">
    <w:name w:val="footnote text"/>
    <w:basedOn w:val="Normal"/>
    <w:link w:val="FootnoteTextChar"/>
    <w:semiHidden/>
    <w:rsid w:val="00F71C56"/>
    <w:pPr>
      <w:tabs>
        <w:tab w:val="left" w:pos="425"/>
      </w:tabs>
      <w:spacing w:after="60"/>
      <w:ind w:left="425" w:right="567" w:hanging="425"/>
    </w:pPr>
    <w:rPr>
      <w:rFonts w:ascii="Arial" w:hAnsi="Arial" w:cs="Arial"/>
      <w:sz w:val="18"/>
    </w:rPr>
  </w:style>
  <w:style w:type="character" w:customStyle="1" w:styleId="FootnoteTextChar">
    <w:name w:val="Footnote Text Char"/>
    <w:basedOn w:val="DefaultParagraphFont"/>
    <w:link w:val="FootnoteText"/>
    <w:semiHidden/>
    <w:rsid w:val="00F71C56"/>
    <w:rPr>
      <w:rFonts w:ascii="Arial" w:hAnsi="Arial" w:cs="Arial"/>
      <w:sz w:val="18"/>
    </w:rPr>
  </w:style>
  <w:style w:type="paragraph" w:customStyle="1" w:styleId="h1Sch">
    <w:name w:val="h1_Sch"/>
    <w:basedOn w:val="baseheading"/>
    <w:next w:val="h2SchPart"/>
    <w:qFormat/>
    <w:rsid w:val="00AD2D6F"/>
    <w:pPr>
      <w:spacing w:before="480"/>
      <w:outlineLvl w:val="0"/>
    </w:pPr>
    <w:rPr>
      <w:rFonts w:ascii="Times New Roman" w:hAnsi="Times New Roman"/>
      <w:sz w:val="36"/>
    </w:rPr>
  </w:style>
  <w:style w:type="paragraph" w:customStyle="1" w:styleId="h2SchPart">
    <w:name w:val="h2_Sch_Part"/>
    <w:basedOn w:val="baseheading"/>
    <w:next w:val="h3SchDiv"/>
    <w:qFormat/>
    <w:rsid w:val="00E919B1"/>
    <w:pPr>
      <w:pageBreakBefore/>
    </w:pPr>
    <w:rPr>
      <w:sz w:val="36"/>
    </w:rPr>
  </w:style>
  <w:style w:type="paragraph" w:customStyle="1" w:styleId="h3SchDiv">
    <w:name w:val="h3_Sch_Div"/>
    <w:basedOn w:val="baseheading"/>
    <w:next w:val="Normal"/>
    <w:qFormat/>
    <w:rsid w:val="00F71C56"/>
    <w:rPr>
      <w:sz w:val="32"/>
    </w:rPr>
  </w:style>
  <w:style w:type="paragraph" w:customStyle="1" w:styleId="h2Endnote">
    <w:name w:val="h2_Endnote"/>
    <w:basedOn w:val="baseheading"/>
    <w:rsid w:val="00F71C56"/>
    <w:pPr>
      <w:outlineLvl w:val="1"/>
    </w:pPr>
    <w:rPr>
      <w:sz w:val="36"/>
    </w:rPr>
  </w:style>
  <w:style w:type="paragraph" w:customStyle="1" w:styleId="h4SchSubdiv">
    <w:name w:val="h4_Sch_Subdiv"/>
    <w:basedOn w:val="baseheading"/>
    <w:qFormat/>
    <w:rsid w:val="00F71C56"/>
    <w:pPr>
      <w:spacing w:before="200"/>
      <w:ind w:left="2693" w:hanging="2693"/>
    </w:pPr>
    <w:rPr>
      <w:sz w:val="28"/>
    </w:rPr>
  </w:style>
  <w:style w:type="paragraph" w:customStyle="1" w:styleId="h5Endnote">
    <w:name w:val="h5_Endnote"/>
    <w:basedOn w:val="baseheading"/>
    <w:rsid w:val="00F71C56"/>
    <w:pPr>
      <w:spacing w:after="60"/>
    </w:pPr>
  </w:style>
  <w:style w:type="paragraph" w:customStyle="1" w:styleId="h5SchItem">
    <w:name w:val="h5_Sch_Item"/>
    <w:basedOn w:val="baseheading"/>
    <w:next w:val="Normal"/>
    <w:qFormat/>
    <w:rsid w:val="00F71C56"/>
    <w:pPr>
      <w:spacing w:after="60"/>
      <w:ind w:left="964" w:hanging="964"/>
    </w:pPr>
  </w:style>
  <w:style w:type="paragraph" w:customStyle="1" w:styleId="h7Example">
    <w:name w:val="h7_Example"/>
    <w:basedOn w:val="baseheading"/>
    <w:next w:val="Normal"/>
    <w:qFormat/>
    <w:rsid w:val="00F71C56"/>
    <w:pPr>
      <w:spacing w:before="120"/>
      <w:ind w:left="964" w:hanging="964"/>
    </w:pPr>
    <w:rPr>
      <w:b w:val="0"/>
      <w:i/>
    </w:rPr>
  </w:style>
  <w:style w:type="paragraph" w:styleId="Header">
    <w:name w:val="header"/>
    <w:basedOn w:val="OPCParaBase"/>
    <w:link w:val="HeaderChar"/>
    <w:unhideWhenUsed/>
    <w:rsid w:val="006A45FF"/>
    <w:pPr>
      <w:keepNext/>
      <w:keepLines/>
      <w:tabs>
        <w:tab w:val="center" w:pos="4150"/>
        <w:tab w:val="right" w:pos="8307"/>
      </w:tabs>
      <w:spacing w:line="240" w:lineRule="auto"/>
      <w:ind w:left="1134" w:right="1134"/>
      <w:jc w:val="center"/>
    </w:pPr>
    <w:rPr>
      <w:i/>
    </w:rPr>
  </w:style>
  <w:style w:type="character" w:customStyle="1" w:styleId="HeaderChar">
    <w:name w:val="Header Char"/>
    <w:basedOn w:val="DefaultParagraphFont"/>
    <w:link w:val="Header"/>
    <w:rsid w:val="006A45FF"/>
    <w:rPr>
      <w:i/>
      <w:sz w:val="22"/>
    </w:rPr>
  </w:style>
  <w:style w:type="paragraph" w:customStyle="1" w:styleId="nDrafterComment">
    <w:name w:val="n_Drafter_Comment"/>
    <w:basedOn w:val="Normal"/>
    <w:qFormat/>
    <w:rsid w:val="00BE4D1D"/>
    <w:pPr>
      <w:spacing w:before="80"/>
    </w:pPr>
    <w:rPr>
      <w:rFonts w:ascii="Arial" w:hAnsi="Arial"/>
      <w:color w:val="7030A0"/>
    </w:rPr>
  </w:style>
  <w:style w:type="paragraph" w:customStyle="1" w:styleId="nEndnote">
    <w:name w:val="n_Endnote"/>
    <w:basedOn w:val="Normal"/>
    <w:rsid w:val="00F71C56"/>
    <w:pPr>
      <w:keepLines/>
      <w:spacing w:before="120" w:line="240" w:lineRule="exact"/>
      <w:ind w:left="567" w:hanging="567"/>
      <w:jc w:val="both"/>
    </w:pPr>
  </w:style>
  <w:style w:type="paragraph" w:customStyle="1" w:styleId="nSubpara">
    <w:name w:val="n_Subpara"/>
    <w:basedOn w:val="Normal"/>
    <w:qFormat/>
    <w:rsid w:val="007B1C64"/>
    <w:pPr>
      <w:tabs>
        <w:tab w:val="right" w:pos="2948"/>
      </w:tabs>
      <w:spacing w:after="100" w:line="220" w:lineRule="exact"/>
      <w:ind w:left="3119" w:hanging="3119"/>
    </w:pPr>
    <w:rPr>
      <w:sz w:val="18"/>
    </w:rPr>
  </w:style>
  <w:style w:type="paragraph" w:customStyle="1" w:styleId="NormalBase">
    <w:name w:val="Normal Base"/>
    <w:semiHidden/>
    <w:rsid w:val="00F71C56"/>
    <w:pPr>
      <w:spacing w:before="140" w:after="140" w:line="280" w:lineRule="atLeast"/>
    </w:pPr>
    <w:rPr>
      <w:rFonts w:ascii="Arial" w:hAnsi="Arial" w:cs="Arial"/>
      <w:sz w:val="22"/>
      <w:szCs w:val="22"/>
    </w:rPr>
  </w:style>
  <w:style w:type="character" w:styleId="PageNumber">
    <w:name w:val="page number"/>
    <w:basedOn w:val="DefaultParagraphFont"/>
    <w:semiHidden/>
    <w:rsid w:val="00F71C56"/>
    <w:rPr>
      <w:rFonts w:ascii="Arial" w:hAnsi="Arial" w:cs="Arial"/>
      <w:b w:val="0"/>
      <w:i w:val="0"/>
      <w:sz w:val="16"/>
    </w:rPr>
  </w:style>
  <w:style w:type="paragraph" w:customStyle="1" w:styleId="ParagraphText">
    <w:name w:val="Paragraph_Text"/>
    <w:basedOn w:val="Normal"/>
    <w:uiPriority w:val="1"/>
    <w:rsid w:val="00F71C56"/>
    <w:rPr>
      <w:rFonts w:ascii="Arial" w:hAnsi="Arial" w:cs="Arial"/>
      <w:bCs/>
      <w:szCs w:val="26"/>
    </w:rPr>
  </w:style>
  <w:style w:type="character" w:styleId="PlaceholderText">
    <w:name w:val="Placeholder Text"/>
    <w:basedOn w:val="DefaultParagraphFont"/>
    <w:uiPriority w:val="99"/>
    <w:semiHidden/>
    <w:rsid w:val="00F71C56"/>
    <w:rPr>
      <w:color w:val="808080"/>
    </w:rPr>
  </w:style>
  <w:style w:type="paragraph" w:customStyle="1" w:styleId="PlainParagraph">
    <w:name w:val="Plain Paragraph"/>
    <w:basedOn w:val="NormalBase"/>
    <w:uiPriority w:val="1"/>
    <w:rsid w:val="00F71C56"/>
  </w:style>
  <w:style w:type="paragraph" w:customStyle="1" w:styleId="sbFirstSection">
    <w:name w:val="sb_First_Section"/>
    <w:basedOn w:val="Normal"/>
    <w:qFormat/>
    <w:rsid w:val="00F71C56"/>
    <w:pPr>
      <w:spacing w:line="160" w:lineRule="exact"/>
    </w:pPr>
    <w:rPr>
      <w:sz w:val="16"/>
    </w:rPr>
  </w:style>
  <w:style w:type="paragraph" w:customStyle="1" w:styleId="sbContents">
    <w:name w:val="sb_Contents"/>
    <w:basedOn w:val="sbFirstSection"/>
    <w:qFormat/>
    <w:rsid w:val="00F71C56"/>
  </w:style>
  <w:style w:type="paragraph" w:customStyle="1" w:styleId="sbMainSection">
    <w:name w:val="sb_Main_Section"/>
    <w:basedOn w:val="sbFirstSection"/>
    <w:qFormat/>
    <w:rsid w:val="00F71C56"/>
    <w:rPr>
      <w:b/>
      <w:bCs/>
      <w:kern w:val="32"/>
    </w:rPr>
  </w:style>
  <w:style w:type="paragraph" w:customStyle="1" w:styleId="sbSchedules">
    <w:name w:val="sb_Schedules"/>
    <w:basedOn w:val="sbFirstSection"/>
    <w:qFormat/>
    <w:rsid w:val="00F71C56"/>
  </w:style>
  <w:style w:type="paragraph" w:customStyle="1" w:styleId="Tabletext">
    <w:name w:val="Tabletext"/>
    <w:aliases w:val="tt"/>
    <w:basedOn w:val="OPCParaBase"/>
    <w:rsid w:val="00D67B29"/>
    <w:pPr>
      <w:spacing w:before="60" w:line="240" w:lineRule="atLeast"/>
    </w:pPr>
    <w:rPr>
      <w:sz w:val="20"/>
    </w:rPr>
  </w:style>
  <w:style w:type="paragraph" w:styleId="TOC1">
    <w:name w:val="toc 1"/>
    <w:basedOn w:val="OPCParaBase"/>
    <w:next w:val="Normal"/>
    <w:uiPriority w:val="39"/>
    <w:unhideWhenUsed/>
    <w:rsid w:val="003E284A"/>
    <w:pPr>
      <w:keepNext/>
      <w:keepLines/>
      <w:tabs>
        <w:tab w:val="right" w:pos="8278"/>
      </w:tabs>
      <w:spacing w:before="120" w:line="240" w:lineRule="auto"/>
      <w:ind w:left="1474" w:right="1021" w:hanging="1474"/>
    </w:pPr>
    <w:rPr>
      <w:b/>
      <w:kern w:val="28"/>
      <w:sz w:val="28"/>
    </w:rPr>
  </w:style>
  <w:style w:type="paragraph" w:styleId="TOC2">
    <w:name w:val="toc 2"/>
    <w:basedOn w:val="OPCParaBase"/>
    <w:next w:val="Normal"/>
    <w:uiPriority w:val="39"/>
    <w:unhideWhenUsed/>
    <w:rsid w:val="003E284A"/>
    <w:pPr>
      <w:keepNext/>
      <w:keepLines/>
      <w:tabs>
        <w:tab w:val="right" w:pos="8278"/>
      </w:tabs>
      <w:spacing w:before="120" w:line="240" w:lineRule="auto"/>
      <w:ind w:left="879" w:right="1021" w:hanging="879"/>
    </w:pPr>
    <w:rPr>
      <w:b/>
      <w:kern w:val="28"/>
      <w:sz w:val="24"/>
    </w:rPr>
  </w:style>
  <w:style w:type="paragraph" w:styleId="TOC3">
    <w:name w:val="toc 3"/>
    <w:basedOn w:val="OPCParaBase"/>
    <w:next w:val="Normal"/>
    <w:uiPriority w:val="39"/>
    <w:unhideWhenUsed/>
    <w:rsid w:val="003E284A"/>
    <w:pPr>
      <w:keepNext/>
      <w:keepLines/>
      <w:tabs>
        <w:tab w:val="right" w:pos="8278"/>
      </w:tabs>
      <w:spacing w:before="80" w:line="240" w:lineRule="auto"/>
      <w:ind w:left="1604" w:right="1021" w:hanging="1179"/>
    </w:pPr>
    <w:rPr>
      <w:b/>
      <w:kern w:val="28"/>
    </w:rPr>
  </w:style>
  <w:style w:type="paragraph" w:styleId="TOC4">
    <w:name w:val="toc 4"/>
    <w:basedOn w:val="OPCParaBase"/>
    <w:next w:val="Normal"/>
    <w:uiPriority w:val="39"/>
    <w:unhideWhenUsed/>
    <w:rsid w:val="003E284A"/>
    <w:pPr>
      <w:keepLines/>
      <w:tabs>
        <w:tab w:val="right" w:pos="8278"/>
      </w:tabs>
      <w:spacing w:before="80" w:line="240" w:lineRule="auto"/>
      <w:ind w:left="2183" w:right="1021" w:hanging="1332"/>
    </w:pPr>
    <w:rPr>
      <w:b/>
      <w:kern w:val="28"/>
      <w:sz w:val="20"/>
    </w:rPr>
  </w:style>
  <w:style w:type="paragraph" w:styleId="TOC5">
    <w:name w:val="toc 5"/>
    <w:basedOn w:val="OPCParaBase"/>
    <w:next w:val="Normal"/>
    <w:uiPriority w:val="39"/>
    <w:unhideWhenUsed/>
    <w:rsid w:val="003E284A"/>
    <w:pPr>
      <w:keepLines/>
      <w:tabs>
        <w:tab w:val="right" w:pos="8278"/>
      </w:tabs>
      <w:spacing w:before="40" w:line="240" w:lineRule="auto"/>
      <w:ind w:left="1985" w:right="1021" w:hanging="567"/>
    </w:pPr>
    <w:rPr>
      <w:kern w:val="28"/>
      <w:sz w:val="18"/>
    </w:rPr>
  </w:style>
  <w:style w:type="paragraph" w:styleId="TOC6">
    <w:name w:val="toc 6"/>
    <w:basedOn w:val="OPCParaBase"/>
    <w:next w:val="Normal"/>
    <w:uiPriority w:val="39"/>
    <w:unhideWhenUsed/>
    <w:rsid w:val="003E284A"/>
    <w:pPr>
      <w:keepLines/>
      <w:tabs>
        <w:tab w:val="right" w:pos="8278"/>
      </w:tabs>
      <w:spacing w:before="120" w:line="240" w:lineRule="auto"/>
      <w:ind w:left="1344" w:right="1021" w:hanging="1344"/>
    </w:pPr>
    <w:rPr>
      <w:b/>
      <w:kern w:val="28"/>
      <w:sz w:val="24"/>
    </w:rPr>
  </w:style>
  <w:style w:type="paragraph" w:styleId="TOC7">
    <w:name w:val="toc 7"/>
    <w:basedOn w:val="OPCParaBase"/>
    <w:next w:val="Normal"/>
    <w:uiPriority w:val="39"/>
    <w:unhideWhenUsed/>
    <w:rsid w:val="003E284A"/>
    <w:pPr>
      <w:keepLines/>
      <w:tabs>
        <w:tab w:val="right" w:pos="8278"/>
      </w:tabs>
      <w:spacing w:before="120" w:line="240" w:lineRule="auto"/>
      <w:ind w:left="1253" w:right="1021" w:hanging="828"/>
    </w:pPr>
    <w:rPr>
      <w:kern w:val="28"/>
      <w:sz w:val="24"/>
    </w:rPr>
  </w:style>
  <w:style w:type="paragraph" w:styleId="TOC8">
    <w:name w:val="toc 8"/>
    <w:basedOn w:val="OPCParaBase"/>
    <w:next w:val="Normal"/>
    <w:uiPriority w:val="39"/>
    <w:unhideWhenUsed/>
    <w:rsid w:val="003E284A"/>
    <w:pPr>
      <w:keepLines/>
      <w:tabs>
        <w:tab w:val="right" w:pos="8278"/>
      </w:tabs>
      <w:spacing w:before="80" w:line="240" w:lineRule="auto"/>
      <w:ind w:left="1900" w:right="1021" w:hanging="1049"/>
    </w:pPr>
    <w:rPr>
      <w:kern w:val="28"/>
      <w:sz w:val="20"/>
    </w:rPr>
  </w:style>
  <w:style w:type="paragraph" w:styleId="TOC9">
    <w:name w:val="toc 9"/>
    <w:basedOn w:val="OPCParaBase"/>
    <w:next w:val="Normal"/>
    <w:uiPriority w:val="39"/>
    <w:unhideWhenUsed/>
    <w:rsid w:val="003E284A"/>
    <w:pPr>
      <w:keepLines/>
      <w:tabs>
        <w:tab w:val="right" w:pos="8278"/>
      </w:tabs>
      <w:spacing w:before="80" w:line="240" w:lineRule="auto"/>
      <w:ind w:left="851" w:right="1021"/>
    </w:pPr>
    <w:rPr>
      <w:i/>
      <w:kern w:val="28"/>
      <w:sz w:val="20"/>
    </w:rPr>
  </w:style>
  <w:style w:type="paragraph" w:customStyle="1" w:styleId="ttAuthorisingAct">
    <w:name w:val="tt_Authorising_Act"/>
    <w:basedOn w:val="Normal"/>
    <w:rsid w:val="00F71C56"/>
    <w:pPr>
      <w:pBdr>
        <w:bottom w:val="single" w:sz="4" w:space="3" w:color="auto"/>
      </w:pBdr>
      <w:spacing w:before="480"/>
    </w:pPr>
    <w:rPr>
      <w:rFonts w:ascii="Arial" w:hAnsi="Arial" w:cs="Arial"/>
      <w:i/>
      <w:sz w:val="28"/>
      <w:szCs w:val="28"/>
      <w:lang w:val="en-US"/>
    </w:rPr>
  </w:style>
  <w:style w:type="paragraph" w:customStyle="1" w:styleId="h2ContentsIntro">
    <w:name w:val="h2_Contents_Intro"/>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ttCrest">
    <w:name w:val="tt_Crest"/>
    <w:basedOn w:val="Normal"/>
    <w:rsid w:val="006C4A30"/>
    <w:pPr>
      <w:spacing w:after="300" w:line="240" w:lineRule="atLeast"/>
    </w:pPr>
    <w:rPr>
      <w:rFonts w:ascii="Arial" w:hAnsi="Arial"/>
    </w:rPr>
  </w:style>
  <w:style w:type="paragraph" w:customStyle="1" w:styleId="ttDraftstrip">
    <w:name w:val="tt_Draft_strip"/>
    <w:basedOn w:val="Normal"/>
    <w:qFormat/>
    <w:rsid w:val="00B13564"/>
    <w:pPr>
      <w:shd w:val="clear" w:color="auto" w:fill="99CCFF"/>
      <w:tabs>
        <w:tab w:val="center" w:pos="4253"/>
        <w:tab w:val="right" w:pos="8505"/>
      </w:tabs>
      <w:spacing w:before="400" w:after="300"/>
    </w:pPr>
    <w:rPr>
      <w:rFonts w:ascii="Arial" w:hAnsi="Arial" w:cs="Arial"/>
      <w:b/>
      <w:sz w:val="32"/>
      <w:szCs w:val="32"/>
    </w:rPr>
  </w:style>
  <w:style w:type="paragraph" w:customStyle="1" w:styleId="ttFooter">
    <w:name w:val="tt_Footer"/>
    <w:basedOn w:val="Normal"/>
    <w:rsid w:val="00BE4D1D"/>
    <w:pPr>
      <w:tabs>
        <w:tab w:val="center" w:pos="4153"/>
        <w:tab w:val="right" w:pos="8363"/>
      </w:tabs>
      <w:spacing w:before="20" w:after="40"/>
      <w:jc w:val="center"/>
    </w:pPr>
    <w:rPr>
      <w:rFonts w:ascii="Arial" w:hAnsi="Arial"/>
      <w:i/>
      <w:sz w:val="18"/>
    </w:rPr>
  </w:style>
  <w:style w:type="paragraph" w:customStyle="1" w:styleId="ttFooterdraft">
    <w:name w:val="tt_Footer_draft"/>
    <w:basedOn w:val="Normal"/>
    <w:rsid w:val="00F71C56"/>
    <w:pPr>
      <w:tabs>
        <w:tab w:val="center" w:pos="4253"/>
        <w:tab w:val="right" w:pos="8505"/>
      </w:tabs>
      <w:spacing w:before="100"/>
      <w:jc w:val="both"/>
    </w:pPr>
    <w:rPr>
      <w:rFonts w:ascii="Arial" w:hAnsi="Arial"/>
      <w:b/>
      <w:sz w:val="40"/>
    </w:rPr>
  </w:style>
  <w:style w:type="paragraph" w:customStyle="1" w:styleId="ttHeader">
    <w:name w:val="tt_Header"/>
    <w:basedOn w:val="Normal"/>
    <w:link w:val="ttHeaderCharChar"/>
    <w:rsid w:val="00F71C56"/>
    <w:pPr>
      <w:pBdr>
        <w:bottom w:val="single" w:sz="4" w:space="1" w:color="auto"/>
      </w:pBdr>
      <w:tabs>
        <w:tab w:val="left" w:pos="1985"/>
      </w:tabs>
      <w:ind w:left="1985" w:hanging="1985"/>
    </w:pPr>
    <w:rPr>
      <w:rFonts w:ascii="Arial" w:hAnsi="Arial"/>
      <w:b/>
      <w:noProof/>
    </w:rPr>
  </w:style>
  <w:style w:type="character" w:customStyle="1" w:styleId="ttHeaderCharChar">
    <w:name w:val="tt_Header Char Char"/>
    <w:basedOn w:val="DefaultParagraphFont"/>
    <w:link w:val="ttHeader"/>
    <w:rsid w:val="00F71C56"/>
    <w:rPr>
      <w:rFonts w:ascii="Arial" w:hAnsi="Arial"/>
      <w:b/>
      <w:noProof/>
      <w:sz w:val="24"/>
      <w:szCs w:val="24"/>
    </w:rPr>
  </w:style>
  <w:style w:type="paragraph" w:customStyle="1" w:styleId="ttheaderDivref">
    <w:name w:val="tt_header_Div_ref"/>
    <w:basedOn w:val="ttHeader"/>
    <w:rsid w:val="00F71C56"/>
    <w:rPr>
      <w:sz w:val="20"/>
    </w:rPr>
  </w:style>
  <w:style w:type="paragraph" w:customStyle="1" w:styleId="ttheaderpage1">
    <w:name w:val="tt_header_page_1"/>
    <w:basedOn w:val="Normal"/>
    <w:rsid w:val="00F71C56"/>
    <w:pPr>
      <w:jc w:val="both"/>
    </w:pPr>
  </w:style>
  <w:style w:type="paragraph" w:customStyle="1" w:styleId="ttheaderPartref">
    <w:name w:val="tt_header_Part_ref"/>
    <w:basedOn w:val="ttHeader"/>
    <w:rsid w:val="00F71C56"/>
  </w:style>
  <w:style w:type="paragraph" w:customStyle="1" w:styleId="ttheaderSectionref">
    <w:name w:val="tt_header_Section_ref"/>
    <w:basedOn w:val="ttHeader"/>
    <w:link w:val="ttheaderSectionrefChar"/>
    <w:rsid w:val="00F71C56"/>
  </w:style>
  <w:style w:type="character" w:customStyle="1" w:styleId="ttheaderSectionrefChar">
    <w:name w:val="tt_header_Section_ref Char"/>
    <w:basedOn w:val="ttHeaderCharChar"/>
    <w:link w:val="ttheaderSectionref"/>
    <w:rsid w:val="00F71C56"/>
    <w:rPr>
      <w:rFonts w:ascii="Arial" w:hAnsi="Arial"/>
      <w:b/>
      <w:noProof/>
      <w:sz w:val="24"/>
      <w:szCs w:val="24"/>
    </w:rPr>
  </w:style>
  <w:style w:type="paragraph" w:customStyle="1" w:styleId="ttMakingWords">
    <w:name w:val="tt_Making_Words"/>
    <w:basedOn w:val="Normal"/>
    <w:qFormat/>
    <w:rsid w:val="00F71C56"/>
    <w:pPr>
      <w:spacing w:before="360"/>
      <w:jc w:val="both"/>
    </w:pPr>
  </w:style>
  <w:style w:type="paragraph" w:customStyle="1" w:styleId="ttParaMark">
    <w:name w:val="tt_Para_Mark"/>
    <w:basedOn w:val="Normal"/>
    <w:next w:val="sbFirstSection"/>
    <w:qFormat/>
    <w:rsid w:val="00F71C56"/>
    <w:rPr>
      <w:sz w:val="16"/>
    </w:rPr>
  </w:style>
  <w:style w:type="paragraph" w:customStyle="1" w:styleId="ttSigDate">
    <w:name w:val="tt_Sig_Date"/>
    <w:basedOn w:val="Normal"/>
    <w:qFormat/>
    <w:rsid w:val="00F71C56"/>
    <w:pPr>
      <w:tabs>
        <w:tab w:val="left" w:pos="2220"/>
      </w:tabs>
      <w:spacing w:before="300" w:after="1000" w:line="300" w:lineRule="atLeast"/>
    </w:pPr>
  </w:style>
  <w:style w:type="paragraph" w:customStyle="1" w:styleId="ttSigName">
    <w:name w:val="tt_Sig_Name"/>
    <w:basedOn w:val="Normal"/>
    <w:qFormat/>
    <w:rsid w:val="00F71C56"/>
    <w:pPr>
      <w:tabs>
        <w:tab w:val="left" w:pos="3969"/>
      </w:tabs>
      <w:spacing w:before="1000" w:after="120"/>
    </w:pPr>
  </w:style>
  <w:style w:type="paragraph" w:customStyle="1" w:styleId="ttSigPosition">
    <w:name w:val="tt_Sig_Position"/>
    <w:basedOn w:val="Normal"/>
    <w:link w:val="ttSigPositionChar"/>
    <w:rsid w:val="00F71C56"/>
    <w:pPr>
      <w:pBdr>
        <w:bottom w:val="single" w:sz="4" w:space="12" w:color="auto"/>
      </w:pBdr>
      <w:tabs>
        <w:tab w:val="left" w:pos="3119"/>
      </w:tabs>
      <w:spacing w:after="240" w:line="300" w:lineRule="atLeast"/>
    </w:pPr>
  </w:style>
  <w:style w:type="character" w:customStyle="1" w:styleId="ttSigPositionChar">
    <w:name w:val="tt_Sig_Position Char"/>
    <w:basedOn w:val="DefaultParagraphFont"/>
    <w:link w:val="ttSigPosition"/>
    <w:rsid w:val="00F71C56"/>
    <w:rPr>
      <w:sz w:val="24"/>
      <w:szCs w:val="24"/>
    </w:rPr>
  </w:style>
  <w:style w:type="paragraph" w:customStyle="1" w:styleId="ttTitleofInstrument">
    <w:name w:val="tt_Title_of_Instrument"/>
    <w:basedOn w:val="Normal"/>
    <w:rsid w:val="00F71C56"/>
    <w:pPr>
      <w:spacing w:before="200"/>
    </w:pPr>
    <w:rPr>
      <w:rFonts w:ascii="Arial" w:hAnsi="Arial"/>
      <w:b/>
      <w:sz w:val="32"/>
    </w:rPr>
  </w:style>
  <w:style w:type="paragraph" w:customStyle="1" w:styleId="ttExplainTemplate">
    <w:name w:val="tt_Explain_Template"/>
    <w:basedOn w:val="nDrafterComment"/>
    <w:qFormat/>
    <w:rsid w:val="00855DE5"/>
    <w:pPr>
      <w:tabs>
        <w:tab w:val="left" w:pos="737"/>
        <w:tab w:val="left" w:pos="1191"/>
        <w:tab w:val="left" w:pos="1644"/>
      </w:tabs>
    </w:pPr>
  </w:style>
  <w:style w:type="paragraph" w:styleId="BalloonText">
    <w:name w:val="Balloon Text"/>
    <w:basedOn w:val="Normal"/>
    <w:link w:val="BalloonTextChar"/>
    <w:uiPriority w:val="99"/>
    <w:semiHidden/>
    <w:unhideWhenUsed/>
    <w:rsid w:val="00D67B29"/>
    <w:pPr>
      <w:spacing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83235A"/>
    <w:rPr>
      <w:rFonts w:ascii="Tahoma" w:eastAsia="Calibri" w:hAnsi="Tahoma"/>
      <w:sz w:val="16"/>
      <w:szCs w:val="16"/>
    </w:rPr>
  </w:style>
  <w:style w:type="paragraph" w:styleId="ListParagraph">
    <w:name w:val="List Paragraph"/>
    <w:basedOn w:val="Normal"/>
    <w:uiPriority w:val="34"/>
    <w:qFormat/>
    <w:rsid w:val="00257896"/>
    <w:pPr>
      <w:ind w:left="720"/>
      <w:contextualSpacing/>
    </w:pPr>
  </w:style>
  <w:style w:type="paragraph" w:customStyle="1" w:styleId="ttContents">
    <w:name w:val="tt_Contents"/>
    <w:basedOn w:val="Normal"/>
    <w:rsid w:val="00123118"/>
    <w:pPr>
      <w:keepNext/>
      <w:keepLines/>
      <w:spacing w:before="360" w:line="240" w:lineRule="auto"/>
      <w:jc w:val="center"/>
      <w:outlineLvl w:val="1"/>
    </w:pPr>
    <w:rPr>
      <w:rFonts w:ascii="Arial" w:eastAsia="Times New Roman" w:hAnsi="Arial" w:cs="Arial"/>
      <w:b/>
      <w:kern w:val="32"/>
      <w:sz w:val="36"/>
      <w:szCs w:val="22"/>
      <w:lang w:eastAsia="en-AU"/>
    </w:rPr>
  </w:style>
  <w:style w:type="paragraph" w:customStyle="1" w:styleId="BoxText">
    <w:name w:val="BoxText"/>
    <w:aliases w:val="bt"/>
    <w:basedOn w:val="OPCParaBase"/>
    <w:qFormat/>
    <w:rsid w:val="00D67B2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TableHeading">
    <w:name w:val="TableHeading"/>
    <w:aliases w:val="th"/>
    <w:basedOn w:val="OPCParaBase"/>
    <w:next w:val="Tabletext"/>
    <w:rsid w:val="00D67B29"/>
    <w:pPr>
      <w:keepNext/>
      <w:spacing w:before="60" w:line="240" w:lineRule="atLeast"/>
    </w:pPr>
    <w:rPr>
      <w:b/>
      <w:sz w:val="20"/>
    </w:rPr>
  </w:style>
  <w:style w:type="paragraph" w:customStyle="1" w:styleId="bbaseheading">
    <w:name w:val="b_base_heading"/>
    <w:rsid w:val="003D7C75"/>
    <w:pPr>
      <w:keepNext/>
      <w:keepLines/>
      <w:spacing w:before="360"/>
      <w:ind w:left="2410" w:hanging="2410"/>
    </w:pPr>
    <w:rPr>
      <w:rFonts w:ascii="Arial" w:hAnsi="Arial" w:cs="Arial"/>
      <w:b/>
      <w:bCs/>
      <w:kern w:val="32"/>
      <w:sz w:val="24"/>
      <w:szCs w:val="32"/>
    </w:rPr>
  </w:style>
  <w:style w:type="paragraph" w:customStyle="1" w:styleId="bbasepara">
    <w:name w:val="b_base_para"/>
    <w:rsid w:val="003D7C75"/>
    <w:pPr>
      <w:keepLines/>
      <w:spacing w:after="80"/>
    </w:pPr>
    <w:rPr>
      <w:rFonts w:cs="Arial"/>
      <w:iCs/>
      <w:sz w:val="24"/>
      <w:szCs w:val="22"/>
    </w:rPr>
  </w:style>
  <w:style w:type="paragraph" w:customStyle="1" w:styleId="bbaseTOC">
    <w:name w:val="b_base_TOC"/>
    <w:rsid w:val="003D7C75"/>
    <w:pPr>
      <w:tabs>
        <w:tab w:val="right" w:pos="8278"/>
      </w:tabs>
      <w:ind w:left="2126" w:hanging="2126"/>
    </w:pPr>
    <w:rPr>
      <w:rFonts w:ascii="Arial" w:hAnsi="Arial" w:cs="Arial"/>
      <w:noProof/>
      <w:sz w:val="24"/>
      <w:szCs w:val="22"/>
    </w:rPr>
  </w:style>
  <w:style w:type="paragraph" w:customStyle="1" w:styleId="OPCParaBase">
    <w:name w:val="OPCParaBase"/>
    <w:qFormat/>
    <w:rsid w:val="00D67B29"/>
    <w:pPr>
      <w:spacing w:line="260" w:lineRule="atLeast"/>
    </w:pPr>
    <w:rPr>
      <w:sz w:val="22"/>
    </w:rPr>
  </w:style>
  <w:style w:type="paragraph" w:customStyle="1" w:styleId="h1Chap">
    <w:name w:val="h1_Chap"/>
    <w:aliases w:val="ActHead 1"/>
    <w:basedOn w:val="OPCParaBase"/>
    <w:next w:val="Normal"/>
    <w:qFormat/>
    <w:rsid w:val="007D0F5B"/>
    <w:pPr>
      <w:keepNext/>
      <w:keepLines/>
      <w:pageBreakBefore/>
      <w:spacing w:line="240" w:lineRule="auto"/>
      <w:ind w:left="1134" w:hanging="1134"/>
      <w:outlineLvl w:val="0"/>
    </w:pPr>
    <w:rPr>
      <w:b/>
      <w:kern w:val="28"/>
      <w:sz w:val="36"/>
    </w:rPr>
  </w:style>
  <w:style w:type="paragraph" w:customStyle="1" w:styleId="h2Part">
    <w:name w:val="h2_Part"/>
    <w:aliases w:val="ActHead 2"/>
    <w:basedOn w:val="OPCParaBase"/>
    <w:next w:val="Normal"/>
    <w:qFormat/>
    <w:rsid w:val="007D0F5B"/>
    <w:pPr>
      <w:keepNext/>
      <w:keepLines/>
      <w:pageBreakBefore/>
      <w:spacing w:before="280" w:line="240" w:lineRule="auto"/>
      <w:ind w:left="1134" w:hanging="1134"/>
      <w:outlineLvl w:val="1"/>
    </w:pPr>
    <w:rPr>
      <w:b/>
      <w:kern w:val="28"/>
      <w:sz w:val="32"/>
    </w:rPr>
  </w:style>
  <w:style w:type="paragraph" w:customStyle="1" w:styleId="h3Div">
    <w:name w:val="h3_Div"/>
    <w:aliases w:val="ActHead 3,d"/>
    <w:basedOn w:val="OPCParaBase"/>
    <w:next w:val="Normal"/>
    <w:qFormat/>
    <w:rsid w:val="00D67B29"/>
    <w:pPr>
      <w:keepNext/>
      <w:keepLines/>
      <w:spacing w:before="240" w:line="240" w:lineRule="auto"/>
      <w:ind w:left="1134" w:hanging="1134"/>
      <w:outlineLvl w:val="2"/>
    </w:pPr>
    <w:rPr>
      <w:b/>
      <w:kern w:val="28"/>
      <w:sz w:val="28"/>
    </w:rPr>
  </w:style>
  <w:style w:type="paragraph" w:customStyle="1" w:styleId="h4Subdiv">
    <w:name w:val="h4_Subdiv"/>
    <w:aliases w:val="ActHead 4"/>
    <w:basedOn w:val="OPCParaBase"/>
    <w:next w:val="Normal"/>
    <w:qFormat/>
    <w:rsid w:val="00D67B29"/>
    <w:pPr>
      <w:keepNext/>
      <w:keepLines/>
      <w:spacing w:before="220" w:line="240" w:lineRule="auto"/>
      <w:ind w:left="1134" w:hanging="1134"/>
      <w:outlineLvl w:val="3"/>
    </w:pPr>
    <w:rPr>
      <w:b/>
      <w:kern w:val="28"/>
      <w:sz w:val="26"/>
    </w:rPr>
  </w:style>
  <w:style w:type="paragraph" w:customStyle="1" w:styleId="h5Section">
    <w:name w:val="h5_Section"/>
    <w:aliases w:val="ActHead 5,s"/>
    <w:basedOn w:val="OPCParaBase"/>
    <w:next w:val="Normal"/>
    <w:qFormat/>
    <w:rsid w:val="00D67B29"/>
    <w:pPr>
      <w:keepNext/>
      <w:keepLines/>
      <w:spacing w:before="280" w:line="240" w:lineRule="auto"/>
      <w:ind w:left="1134" w:hanging="1134"/>
      <w:outlineLvl w:val="4"/>
    </w:pPr>
    <w:rPr>
      <w:b/>
      <w:kern w:val="28"/>
      <w:sz w:val="24"/>
    </w:rPr>
  </w:style>
  <w:style w:type="paragraph" w:customStyle="1" w:styleId="ActHead6">
    <w:name w:val="ActHead 6"/>
    <w:basedOn w:val="OPCParaBase"/>
    <w:next w:val="Normal"/>
    <w:qFormat/>
    <w:rsid w:val="00D67B29"/>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Normal"/>
    <w:qFormat/>
    <w:rsid w:val="00D67B29"/>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Normal"/>
    <w:qFormat/>
    <w:rsid w:val="00D67B29"/>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Normal"/>
    <w:qFormat/>
    <w:rsid w:val="00D67B29"/>
    <w:pPr>
      <w:keepNext/>
      <w:keepLines/>
      <w:spacing w:before="280" w:line="240" w:lineRule="auto"/>
      <w:ind w:left="1134" w:hanging="1134"/>
      <w:outlineLvl w:val="8"/>
    </w:pPr>
    <w:rPr>
      <w:b/>
      <w:i/>
      <w:kern w:val="28"/>
      <w:sz w:val="28"/>
    </w:rPr>
  </w:style>
  <w:style w:type="paragraph" w:customStyle="1" w:styleId="ShortT">
    <w:name w:val="ShortT"/>
    <w:basedOn w:val="OPCParaBase"/>
    <w:next w:val="Normal"/>
    <w:qFormat/>
    <w:rsid w:val="00D67B29"/>
    <w:pPr>
      <w:spacing w:line="240" w:lineRule="auto"/>
    </w:pPr>
    <w:rPr>
      <w:b/>
      <w:sz w:val="40"/>
    </w:rPr>
  </w:style>
  <w:style w:type="paragraph" w:customStyle="1" w:styleId="Actno">
    <w:name w:val="Actno"/>
    <w:basedOn w:val="ShortT"/>
    <w:next w:val="Normal"/>
    <w:qFormat/>
    <w:rsid w:val="00D67B29"/>
  </w:style>
  <w:style w:type="paragraph" w:customStyle="1" w:styleId="Blocks">
    <w:name w:val="Blocks"/>
    <w:aliases w:val="bb"/>
    <w:basedOn w:val="OPCParaBase"/>
    <w:qFormat/>
    <w:rsid w:val="00D67B29"/>
    <w:pPr>
      <w:spacing w:line="240" w:lineRule="auto"/>
    </w:pPr>
    <w:rPr>
      <w:sz w:val="24"/>
    </w:rPr>
  </w:style>
  <w:style w:type="paragraph" w:customStyle="1" w:styleId="BoxHeadBold">
    <w:name w:val="BoxHeadBold"/>
    <w:aliases w:val="bhb"/>
    <w:basedOn w:val="BoxText"/>
    <w:next w:val="BoxText"/>
    <w:qFormat/>
    <w:rsid w:val="00D67B29"/>
    <w:rPr>
      <w:b/>
    </w:rPr>
  </w:style>
  <w:style w:type="paragraph" w:customStyle="1" w:styleId="BoxHeadItalic">
    <w:name w:val="BoxHeadItalic"/>
    <w:aliases w:val="bhi"/>
    <w:basedOn w:val="BoxText"/>
    <w:next w:val="Normal"/>
    <w:qFormat/>
    <w:rsid w:val="00D67B29"/>
    <w:rPr>
      <w:i/>
    </w:rPr>
  </w:style>
  <w:style w:type="paragraph" w:customStyle="1" w:styleId="BoxList">
    <w:name w:val="BoxList"/>
    <w:aliases w:val="bl"/>
    <w:basedOn w:val="BoxText"/>
    <w:qFormat/>
    <w:rsid w:val="00D67B29"/>
    <w:pPr>
      <w:ind w:left="1559" w:hanging="425"/>
    </w:pPr>
  </w:style>
  <w:style w:type="paragraph" w:customStyle="1" w:styleId="BoxNote">
    <w:name w:val="BoxNote"/>
    <w:aliases w:val="bn"/>
    <w:basedOn w:val="BoxText"/>
    <w:qFormat/>
    <w:rsid w:val="00D67B29"/>
    <w:pPr>
      <w:tabs>
        <w:tab w:val="left" w:pos="1985"/>
      </w:tabs>
      <w:spacing w:before="122" w:line="198" w:lineRule="exact"/>
      <w:ind w:left="2948" w:hanging="1814"/>
    </w:pPr>
    <w:rPr>
      <w:sz w:val="18"/>
    </w:rPr>
  </w:style>
  <w:style w:type="paragraph" w:customStyle="1" w:styleId="BoxPara">
    <w:name w:val="BoxPara"/>
    <w:aliases w:val="bp"/>
    <w:basedOn w:val="BoxText"/>
    <w:qFormat/>
    <w:rsid w:val="00D67B29"/>
    <w:pPr>
      <w:tabs>
        <w:tab w:val="right" w:pos="2268"/>
      </w:tabs>
      <w:ind w:left="2552" w:hanging="1418"/>
    </w:pPr>
  </w:style>
  <w:style w:type="paragraph" w:customStyle="1" w:styleId="BoxStep">
    <w:name w:val="BoxStep"/>
    <w:aliases w:val="bs"/>
    <w:basedOn w:val="BoxText"/>
    <w:qFormat/>
    <w:rsid w:val="00D67B29"/>
    <w:pPr>
      <w:ind w:left="1985" w:hanging="851"/>
    </w:pPr>
  </w:style>
  <w:style w:type="table" w:customStyle="1" w:styleId="CFlag">
    <w:name w:val="CFlag"/>
    <w:basedOn w:val="TableNormal"/>
    <w:uiPriority w:val="99"/>
    <w:rsid w:val="00D67B29"/>
    <w:tblPr/>
  </w:style>
  <w:style w:type="character" w:customStyle="1" w:styleId="OPCCharBase">
    <w:name w:val="OPCCharBase"/>
    <w:uiPriority w:val="1"/>
    <w:qFormat/>
    <w:rsid w:val="00D67B29"/>
  </w:style>
  <w:style w:type="character" w:customStyle="1" w:styleId="CharAmPartNo">
    <w:name w:val="CharAmPartNo"/>
    <w:basedOn w:val="OPCCharBase"/>
    <w:uiPriority w:val="1"/>
    <w:qFormat/>
    <w:rsid w:val="00D67B29"/>
  </w:style>
  <w:style w:type="character" w:customStyle="1" w:styleId="CharAmPartText">
    <w:name w:val="CharAmPartText"/>
    <w:basedOn w:val="OPCCharBase"/>
    <w:uiPriority w:val="1"/>
    <w:qFormat/>
    <w:rsid w:val="00D67B29"/>
  </w:style>
  <w:style w:type="character" w:customStyle="1" w:styleId="CharAmSchNo">
    <w:name w:val="CharAmSchNo"/>
    <w:basedOn w:val="OPCCharBase"/>
    <w:uiPriority w:val="1"/>
    <w:qFormat/>
    <w:rsid w:val="00D67B29"/>
  </w:style>
  <w:style w:type="character" w:customStyle="1" w:styleId="CharAmSchText">
    <w:name w:val="CharAmSchText"/>
    <w:basedOn w:val="OPCCharBase"/>
    <w:uiPriority w:val="1"/>
    <w:qFormat/>
    <w:rsid w:val="00D67B29"/>
  </w:style>
  <w:style w:type="character" w:customStyle="1" w:styleId="CharBoldItalic">
    <w:name w:val="CharBoldItalic"/>
    <w:uiPriority w:val="1"/>
    <w:qFormat/>
    <w:rsid w:val="00D67B29"/>
    <w:rPr>
      <w:b/>
      <w:i/>
    </w:rPr>
  </w:style>
  <w:style w:type="character" w:customStyle="1" w:styleId="CharChapNo">
    <w:name w:val="CharChapNo"/>
    <w:basedOn w:val="OPCCharBase"/>
    <w:qFormat/>
    <w:rsid w:val="00D67B29"/>
  </w:style>
  <w:style w:type="character" w:customStyle="1" w:styleId="CharChapText">
    <w:name w:val="CharChapText"/>
    <w:basedOn w:val="OPCCharBase"/>
    <w:qFormat/>
    <w:rsid w:val="00D67B29"/>
  </w:style>
  <w:style w:type="character" w:customStyle="1" w:styleId="CharDivNo">
    <w:name w:val="CharDivNo"/>
    <w:basedOn w:val="OPCCharBase"/>
    <w:qFormat/>
    <w:rsid w:val="00D67B29"/>
  </w:style>
  <w:style w:type="character" w:customStyle="1" w:styleId="CharDivText">
    <w:name w:val="CharDivText"/>
    <w:basedOn w:val="OPCCharBase"/>
    <w:qFormat/>
    <w:rsid w:val="00D67B29"/>
  </w:style>
  <w:style w:type="character" w:customStyle="1" w:styleId="CharItalic">
    <w:name w:val="CharItalic"/>
    <w:uiPriority w:val="1"/>
    <w:qFormat/>
    <w:rsid w:val="00D67B29"/>
    <w:rPr>
      <w:i/>
    </w:rPr>
  </w:style>
  <w:style w:type="character" w:customStyle="1" w:styleId="CharPartNo">
    <w:name w:val="CharPartNo"/>
    <w:basedOn w:val="OPCCharBase"/>
    <w:qFormat/>
    <w:rsid w:val="00D67B29"/>
  </w:style>
  <w:style w:type="character" w:customStyle="1" w:styleId="CharPartText">
    <w:name w:val="CharPartText"/>
    <w:basedOn w:val="OPCCharBase"/>
    <w:qFormat/>
    <w:rsid w:val="00D67B29"/>
  </w:style>
  <w:style w:type="character" w:customStyle="1" w:styleId="CharSectno">
    <w:name w:val="CharSectno"/>
    <w:basedOn w:val="OPCCharBase"/>
    <w:qFormat/>
    <w:rsid w:val="00D67B29"/>
  </w:style>
  <w:style w:type="character" w:customStyle="1" w:styleId="CharSubdNo">
    <w:name w:val="CharSubdNo"/>
    <w:basedOn w:val="OPCCharBase"/>
    <w:uiPriority w:val="1"/>
    <w:qFormat/>
    <w:rsid w:val="00D67B29"/>
  </w:style>
  <w:style w:type="character" w:customStyle="1" w:styleId="CharSubdText">
    <w:name w:val="CharSubdText"/>
    <w:basedOn w:val="OPCCharBase"/>
    <w:uiPriority w:val="1"/>
    <w:qFormat/>
    <w:rsid w:val="00D67B29"/>
  </w:style>
  <w:style w:type="character" w:customStyle="1" w:styleId="CharSubPartNoCASA">
    <w:name w:val="CharSubPartNo(CASA)"/>
    <w:basedOn w:val="OPCCharBase"/>
    <w:uiPriority w:val="1"/>
    <w:rsid w:val="00D67B29"/>
  </w:style>
  <w:style w:type="character" w:customStyle="1" w:styleId="CharSubPartTextCASA">
    <w:name w:val="CharSubPartText(CASA)"/>
    <w:basedOn w:val="OPCCharBase"/>
    <w:uiPriority w:val="1"/>
    <w:rsid w:val="00D67B29"/>
  </w:style>
  <w:style w:type="paragraph" w:customStyle="1" w:styleId="CompiledActNo">
    <w:name w:val="CompiledActNo"/>
    <w:basedOn w:val="OPCParaBase"/>
    <w:next w:val="Normal"/>
    <w:rsid w:val="00D67B29"/>
    <w:rPr>
      <w:b/>
      <w:sz w:val="24"/>
      <w:szCs w:val="24"/>
    </w:rPr>
  </w:style>
  <w:style w:type="paragraph" w:customStyle="1" w:styleId="CompiledMadeUnder">
    <w:name w:val="CompiledMadeUnder"/>
    <w:basedOn w:val="OPCParaBase"/>
    <w:next w:val="Normal"/>
    <w:rsid w:val="00D67B29"/>
    <w:rPr>
      <w:i/>
      <w:sz w:val="24"/>
      <w:szCs w:val="24"/>
    </w:rPr>
  </w:style>
  <w:style w:type="paragraph" w:customStyle="1" w:styleId="CTA-">
    <w:name w:val="CTA -"/>
    <w:basedOn w:val="OPCParaBase"/>
    <w:rsid w:val="00D67B29"/>
    <w:pPr>
      <w:spacing w:before="60" w:line="240" w:lineRule="atLeast"/>
      <w:ind w:left="85" w:hanging="85"/>
    </w:pPr>
    <w:rPr>
      <w:sz w:val="20"/>
    </w:rPr>
  </w:style>
  <w:style w:type="paragraph" w:customStyle="1" w:styleId="CTA--">
    <w:name w:val="CTA --"/>
    <w:basedOn w:val="OPCParaBase"/>
    <w:next w:val="Normal"/>
    <w:rsid w:val="00D67B29"/>
    <w:pPr>
      <w:spacing w:before="60" w:line="240" w:lineRule="atLeast"/>
      <w:ind w:left="142" w:hanging="142"/>
    </w:pPr>
    <w:rPr>
      <w:sz w:val="20"/>
    </w:rPr>
  </w:style>
  <w:style w:type="paragraph" w:customStyle="1" w:styleId="CTA---">
    <w:name w:val="CTA ---"/>
    <w:basedOn w:val="OPCParaBase"/>
    <w:next w:val="Normal"/>
    <w:rsid w:val="00D67B29"/>
    <w:pPr>
      <w:spacing w:before="60" w:line="240" w:lineRule="atLeast"/>
      <w:ind w:left="198" w:hanging="198"/>
    </w:pPr>
    <w:rPr>
      <w:sz w:val="20"/>
    </w:rPr>
  </w:style>
  <w:style w:type="paragraph" w:customStyle="1" w:styleId="CTA----">
    <w:name w:val="CTA ----"/>
    <w:basedOn w:val="OPCParaBase"/>
    <w:next w:val="Normal"/>
    <w:rsid w:val="00D67B29"/>
    <w:pPr>
      <w:spacing w:before="60" w:line="240" w:lineRule="atLeast"/>
      <w:ind w:left="255" w:hanging="255"/>
    </w:pPr>
    <w:rPr>
      <w:sz w:val="20"/>
    </w:rPr>
  </w:style>
  <w:style w:type="paragraph" w:customStyle="1" w:styleId="CTA1a">
    <w:name w:val="CTA 1(a)"/>
    <w:basedOn w:val="OPCParaBase"/>
    <w:rsid w:val="00D67B29"/>
    <w:pPr>
      <w:tabs>
        <w:tab w:val="right" w:pos="414"/>
      </w:tabs>
      <w:spacing w:before="40" w:line="240" w:lineRule="atLeast"/>
      <w:ind w:left="675" w:hanging="675"/>
    </w:pPr>
    <w:rPr>
      <w:sz w:val="20"/>
    </w:rPr>
  </w:style>
  <w:style w:type="paragraph" w:customStyle="1" w:styleId="CTA1ai">
    <w:name w:val="CTA 1(a)(i)"/>
    <w:basedOn w:val="OPCParaBase"/>
    <w:rsid w:val="00D67B29"/>
    <w:pPr>
      <w:tabs>
        <w:tab w:val="right" w:pos="1004"/>
      </w:tabs>
      <w:spacing w:before="40" w:line="240" w:lineRule="atLeast"/>
      <w:ind w:left="1253" w:hanging="1253"/>
    </w:pPr>
    <w:rPr>
      <w:sz w:val="20"/>
    </w:rPr>
  </w:style>
  <w:style w:type="paragraph" w:customStyle="1" w:styleId="CTA2a">
    <w:name w:val="CTA 2(a)"/>
    <w:basedOn w:val="OPCParaBase"/>
    <w:rsid w:val="00D67B29"/>
    <w:pPr>
      <w:tabs>
        <w:tab w:val="right" w:pos="482"/>
      </w:tabs>
      <w:spacing w:before="40" w:line="240" w:lineRule="atLeast"/>
      <w:ind w:left="748" w:hanging="748"/>
    </w:pPr>
    <w:rPr>
      <w:sz w:val="20"/>
    </w:rPr>
  </w:style>
  <w:style w:type="paragraph" w:customStyle="1" w:styleId="CTA2ai">
    <w:name w:val="CTA 2(a)(i)"/>
    <w:basedOn w:val="OPCParaBase"/>
    <w:rsid w:val="00D67B29"/>
    <w:pPr>
      <w:tabs>
        <w:tab w:val="right" w:pos="1089"/>
      </w:tabs>
      <w:spacing w:before="40" w:line="240" w:lineRule="atLeast"/>
      <w:ind w:left="1327" w:hanging="1327"/>
    </w:pPr>
    <w:rPr>
      <w:sz w:val="20"/>
    </w:rPr>
  </w:style>
  <w:style w:type="paragraph" w:customStyle="1" w:styleId="CTA3a">
    <w:name w:val="CTA 3(a)"/>
    <w:basedOn w:val="OPCParaBase"/>
    <w:rsid w:val="00D67B29"/>
    <w:pPr>
      <w:tabs>
        <w:tab w:val="right" w:pos="556"/>
      </w:tabs>
      <w:spacing w:before="40" w:line="240" w:lineRule="atLeast"/>
      <w:ind w:left="805" w:hanging="805"/>
    </w:pPr>
    <w:rPr>
      <w:sz w:val="20"/>
    </w:rPr>
  </w:style>
  <w:style w:type="paragraph" w:customStyle="1" w:styleId="CTA3ai">
    <w:name w:val="CTA 3(a)(i)"/>
    <w:basedOn w:val="OPCParaBase"/>
    <w:rsid w:val="00D67B29"/>
    <w:pPr>
      <w:tabs>
        <w:tab w:val="right" w:pos="1140"/>
      </w:tabs>
      <w:spacing w:before="40" w:line="240" w:lineRule="atLeast"/>
      <w:ind w:left="1361" w:hanging="1361"/>
    </w:pPr>
    <w:rPr>
      <w:sz w:val="20"/>
    </w:rPr>
  </w:style>
  <w:style w:type="paragraph" w:customStyle="1" w:styleId="CTA4a">
    <w:name w:val="CTA 4(a)"/>
    <w:basedOn w:val="OPCParaBase"/>
    <w:rsid w:val="00D67B29"/>
    <w:pPr>
      <w:tabs>
        <w:tab w:val="right" w:pos="624"/>
      </w:tabs>
      <w:spacing w:before="40" w:line="240" w:lineRule="atLeast"/>
      <w:ind w:left="873" w:hanging="873"/>
    </w:pPr>
    <w:rPr>
      <w:sz w:val="20"/>
    </w:rPr>
  </w:style>
  <w:style w:type="paragraph" w:customStyle="1" w:styleId="CTA4ai">
    <w:name w:val="CTA 4(a)(i)"/>
    <w:basedOn w:val="OPCParaBase"/>
    <w:rsid w:val="00D67B29"/>
    <w:pPr>
      <w:tabs>
        <w:tab w:val="right" w:pos="1213"/>
      </w:tabs>
      <w:spacing w:before="40" w:line="240" w:lineRule="atLeast"/>
      <w:ind w:left="1452" w:hanging="1452"/>
    </w:pPr>
    <w:rPr>
      <w:sz w:val="20"/>
    </w:rPr>
  </w:style>
  <w:style w:type="paragraph" w:customStyle="1" w:styleId="CTACAPS">
    <w:name w:val="CTA CAPS"/>
    <w:basedOn w:val="OPCParaBase"/>
    <w:rsid w:val="00D67B29"/>
    <w:pPr>
      <w:spacing w:before="60" w:line="240" w:lineRule="atLeast"/>
    </w:pPr>
    <w:rPr>
      <w:sz w:val="20"/>
    </w:rPr>
  </w:style>
  <w:style w:type="paragraph" w:customStyle="1" w:styleId="CTAright">
    <w:name w:val="CTA right"/>
    <w:basedOn w:val="OPCParaBase"/>
    <w:rsid w:val="00D67B29"/>
    <w:pPr>
      <w:spacing w:before="60" w:line="240" w:lineRule="auto"/>
      <w:jc w:val="right"/>
    </w:pPr>
    <w:rPr>
      <w:sz w:val="20"/>
    </w:rPr>
  </w:style>
  <w:style w:type="paragraph" w:customStyle="1" w:styleId="tDefn">
    <w:name w:val="t_Defn"/>
    <w:aliases w:val="Definition,dd"/>
    <w:basedOn w:val="OPCParaBase"/>
    <w:rsid w:val="00D67B29"/>
    <w:pPr>
      <w:spacing w:before="180" w:line="240" w:lineRule="auto"/>
      <w:ind w:left="1134"/>
    </w:pPr>
  </w:style>
  <w:style w:type="paragraph" w:customStyle="1" w:styleId="DivisionMigration">
    <w:name w:val="DivisionMigration"/>
    <w:aliases w:val="dm"/>
    <w:basedOn w:val="OPCParaBase"/>
    <w:next w:val="Normal"/>
    <w:rsid w:val="00D67B29"/>
    <w:pPr>
      <w:keepNext/>
      <w:keepLines/>
      <w:spacing w:before="240" w:line="240" w:lineRule="auto"/>
      <w:ind w:left="1134" w:hanging="1134"/>
    </w:pPr>
    <w:rPr>
      <w:b/>
      <w:sz w:val="28"/>
    </w:rPr>
  </w:style>
  <w:style w:type="paragraph" w:customStyle="1" w:styleId="EndNotespara">
    <w:name w:val="EndNotes(para)"/>
    <w:aliases w:val="eta"/>
    <w:basedOn w:val="OPCParaBase"/>
    <w:next w:val="Normal"/>
    <w:rsid w:val="00D67B29"/>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D67B29"/>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D67B29"/>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D67B29"/>
    <w:pPr>
      <w:tabs>
        <w:tab w:val="right" w:pos="1412"/>
      </w:tabs>
      <w:spacing w:before="60" w:line="240" w:lineRule="auto"/>
      <w:ind w:left="1525" w:hanging="1525"/>
    </w:pPr>
    <w:rPr>
      <w:sz w:val="20"/>
    </w:rPr>
  </w:style>
  <w:style w:type="paragraph" w:customStyle="1" w:styleId="ENotesHeading3">
    <w:name w:val="ENotesHeading 3"/>
    <w:aliases w:val="Enh3"/>
    <w:basedOn w:val="OPCParaBase"/>
    <w:next w:val="Normal"/>
    <w:rsid w:val="00D67B29"/>
    <w:pPr>
      <w:keepNext/>
      <w:spacing w:before="120" w:line="240" w:lineRule="auto"/>
      <w:outlineLvl w:val="4"/>
    </w:pPr>
    <w:rPr>
      <w:b/>
      <w:szCs w:val="24"/>
    </w:rPr>
  </w:style>
  <w:style w:type="paragraph" w:customStyle="1" w:styleId="ENotesText">
    <w:name w:val="ENotesText"/>
    <w:aliases w:val="Ent"/>
    <w:basedOn w:val="OPCParaBase"/>
    <w:next w:val="Normal"/>
    <w:rsid w:val="00D67B29"/>
    <w:pPr>
      <w:spacing w:before="120"/>
    </w:pPr>
  </w:style>
  <w:style w:type="paragraph" w:customStyle="1" w:styleId="ENoteTTi">
    <w:name w:val="ENoteTTi"/>
    <w:aliases w:val="entti"/>
    <w:basedOn w:val="OPCParaBase"/>
    <w:rsid w:val="00D67B29"/>
    <w:pPr>
      <w:keepNext/>
      <w:spacing w:before="60" w:line="240" w:lineRule="atLeast"/>
      <w:ind w:left="170"/>
    </w:pPr>
    <w:rPr>
      <w:sz w:val="16"/>
    </w:rPr>
  </w:style>
  <w:style w:type="paragraph" w:customStyle="1" w:styleId="ENoteTTIndentHeading">
    <w:name w:val="ENoteTTIndentHeading"/>
    <w:aliases w:val="enTTHi"/>
    <w:basedOn w:val="OPCParaBase"/>
    <w:rsid w:val="00D67B29"/>
    <w:pPr>
      <w:keepNext/>
      <w:spacing w:before="60" w:line="240" w:lineRule="atLeast"/>
      <w:ind w:left="170"/>
    </w:pPr>
    <w:rPr>
      <w:rFonts w:cs="Arial"/>
      <w:b/>
      <w:sz w:val="16"/>
      <w:szCs w:val="16"/>
    </w:rPr>
  </w:style>
  <w:style w:type="paragraph" w:customStyle="1" w:styleId="ENoteTTIndentHeadingSub">
    <w:name w:val="ENoteTTIndentHeadingSub"/>
    <w:aliases w:val="enTTHis"/>
    <w:basedOn w:val="OPCParaBase"/>
    <w:rsid w:val="00D67B29"/>
    <w:pPr>
      <w:keepNext/>
      <w:spacing w:before="60" w:line="240" w:lineRule="atLeast"/>
      <w:ind w:left="340"/>
    </w:pPr>
    <w:rPr>
      <w:b/>
      <w:sz w:val="16"/>
    </w:rPr>
  </w:style>
  <w:style w:type="paragraph" w:customStyle="1" w:styleId="ENoteTTiSub">
    <w:name w:val="ENoteTTiSub"/>
    <w:aliases w:val="enttis"/>
    <w:basedOn w:val="OPCParaBase"/>
    <w:rsid w:val="00D67B29"/>
    <w:pPr>
      <w:keepNext/>
      <w:spacing w:before="60" w:line="240" w:lineRule="atLeast"/>
      <w:ind w:left="340"/>
    </w:pPr>
    <w:rPr>
      <w:sz w:val="16"/>
    </w:rPr>
  </w:style>
  <w:style w:type="paragraph" w:customStyle="1" w:styleId="FileName">
    <w:name w:val="FileName"/>
    <w:basedOn w:val="Normal"/>
    <w:rsid w:val="00D67B29"/>
  </w:style>
  <w:style w:type="paragraph" w:customStyle="1" w:styleId="Formula">
    <w:name w:val="Formula"/>
    <w:basedOn w:val="OPCParaBase"/>
    <w:rsid w:val="00D67B29"/>
    <w:pPr>
      <w:spacing w:line="240" w:lineRule="auto"/>
      <w:ind w:left="1134"/>
    </w:pPr>
    <w:rPr>
      <w:sz w:val="20"/>
    </w:rPr>
  </w:style>
  <w:style w:type="paragraph" w:customStyle="1" w:styleId="FreeForm">
    <w:name w:val="FreeForm"/>
    <w:rsid w:val="00D67B29"/>
    <w:rPr>
      <w:rFonts w:ascii="Arial" w:eastAsia="Calibri" w:hAnsi="Arial"/>
      <w:sz w:val="22"/>
      <w:lang w:eastAsia="en-US"/>
    </w:rPr>
  </w:style>
  <w:style w:type="paragraph" w:customStyle="1" w:styleId="House">
    <w:name w:val="House"/>
    <w:basedOn w:val="OPCParaBase"/>
    <w:rsid w:val="00D67B29"/>
    <w:pPr>
      <w:spacing w:line="240" w:lineRule="auto"/>
    </w:pPr>
    <w:rPr>
      <w:sz w:val="28"/>
    </w:rPr>
  </w:style>
  <w:style w:type="character" w:styleId="Hyperlink">
    <w:name w:val="Hyperlink"/>
    <w:uiPriority w:val="99"/>
    <w:unhideWhenUsed/>
    <w:rsid w:val="00D67B29"/>
    <w:rPr>
      <w:color w:val="0000FF"/>
      <w:u w:val="single"/>
    </w:rPr>
  </w:style>
  <w:style w:type="paragraph" w:customStyle="1" w:styleId="InstNo">
    <w:name w:val="InstNo"/>
    <w:basedOn w:val="OPCParaBase"/>
    <w:next w:val="Normal"/>
    <w:rsid w:val="00D67B29"/>
    <w:rPr>
      <w:b/>
      <w:sz w:val="28"/>
      <w:szCs w:val="32"/>
    </w:rPr>
  </w:style>
  <w:style w:type="paragraph" w:customStyle="1" w:styleId="Item">
    <w:name w:val="Item"/>
    <w:aliases w:val="i"/>
    <w:basedOn w:val="OPCParaBase"/>
    <w:next w:val="Normal"/>
    <w:rsid w:val="00D67B29"/>
    <w:pPr>
      <w:keepLines/>
      <w:spacing w:before="80" w:line="240" w:lineRule="auto"/>
      <w:ind w:left="709"/>
    </w:pPr>
  </w:style>
  <w:style w:type="paragraph" w:customStyle="1" w:styleId="ItemHead">
    <w:name w:val="ItemHead"/>
    <w:aliases w:val="ih"/>
    <w:basedOn w:val="OPCParaBase"/>
    <w:next w:val="Item"/>
    <w:rsid w:val="00D67B29"/>
    <w:pPr>
      <w:keepNext/>
      <w:keepLines/>
      <w:spacing w:before="220" w:line="240" w:lineRule="auto"/>
      <w:ind w:left="709" w:hanging="709"/>
    </w:pPr>
    <w:rPr>
      <w:rFonts w:ascii="Arial" w:hAnsi="Arial"/>
      <w:b/>
      <w:kern w:val="28"/>
      <w:sz w:val="24"/>
    </w:rPr>
  </w:style>
  <w:style w:type="paragraph" w:customStyle="1" w:styleId="LegislationMadeUnder">
    <w:name w:val="LegislationMadeUnder"/>
    <w:basedOn w:val="OPCParaBase"/>
    <w:next w:val="Normal"/>
    <w:rsid w:val="00D67B29"/>
    <w:rPr>
      <w:i/>
      <w:sz w:val="32"/>
      <w:szCs w:val="32"/>
    </w:rPr>
  </w:style>
  <w:style w:type="character" w:styleId="LineNumber">
    <w:name w:val="line number"/>
    <w:uiPriority w:val="99"/>
    <w:semiHidden/>
    <w:unhideWhenUsed/>
    <w:rsid w:val="00D67B29"/>
    <w:rPr>
      <w:sz w:val="16"/>
    </w:rPr>
  </w:style>
  <w:style w:type="paragraph" w:customStyle="1" w:styleId="LongT">
    <w:name w:val="LongT"/>
    <w:basedOn w:val="OPCParaBase"/>
    <w:rsid w:val="00D67B29"/>
    <w:pPr>
      <w:spacing w:line="240" w:lineRule="auto"/>
    </w:pPr>
    <w:rPr>
      <w:b/>
      <w:sz w:val="32"/>
    </w:rPr>
  </w:style>
  <w:style w:type="paragraph" w:customStyle="1" w:styleId="MadeunderText">
    <w:name w:val="MadeunderText"/>
    <w:basedOn w:val="OPCParaBase"/>
    <w:next w:val="CompiledMadeUnder"/>
    <w:rsid w:val="00D67B29"/>
    <w:pPr>
      <w:spacing w:before="240"/>
    </w:pPr>
    <w:rPr>
      <w:sz w:val="24"/>
      <w:szCs w:val="24"/>
    </w:rPr>
  </w:style>
  <w:style w:type="paragraph" w:customStyle="1" w:styleId="notedraft">
    <w:name w:val="note(draft)"/>
    <w:aliases w:val="nd"/>
    <w:basedOn w:val="OPCParaBase"/>
    <w:rsid w:val="00D67B29"/>
    <w:pPr>
      <w:spacing w:before="240" w:line="240" w:lineRule="auto"/>
      <w:ind w:left="284" w:hanging="284"/>
    </w:pPr>
    <w:rPr>
      <w:i/>
      <w:sz w:val="24"/>
    </w:rPr>
  </w:style>
  <w:style w:type="paragraph" w:customStyle="1" w:styleId="ntoHeading">
    <w:name w:val="n_to_Heading"/>
    <w:aliases w:val="nm,note(margin)"/>
    <w:basedOn w:val="OPCParaBase"/>
    <w:qFormat/>
    <w:rsid w:val="00F67704"/>
    <w:pPr>
      <w:tabs>
        <w:tab w:val="left" w:pos="709"/>
      </w:tabs>
      <w:spacing w:before="120" w:line="240" w:lineRule="auto"/>
      <w:ind w:left="709" w:hanging="709"/>
    </w:pPr>
    <w:rPr>
      <w:sz w:val="18"/>
    </w:rPr>
  </w:style>
  <w:style w:type="paragraph" w:customStyle="1" w:styleId="nPara">
    <w:name w:val="n_Para"/>
    <w:aliases w:val="na,note(para)"/>
    <w:basedOn w:val="OPCParaBase"/>
    <w:qFormat/>
    <w:rsid w:val="00F67704"/>
    <w:pPr>
      <w:spacing w:before="40" w:line="240" w:lineRule="auto"/>
      <w:ind w:left="2268" w:hanging="567"/>
    </w:pPr>
    <w:rPr>
      <w:sz w:val="18"/>
    </w:rPr>
  </w:style>
  <w:style w:type="paragraph" w:customStyle="1" w:styleId="noteParlAmend">
    <w:name w:val="note(ParlAmend)"/>
    <w:aliases w:val="npp"/>
    <w:basedOn w:val="OPCParaBase"/>
    <w:next w:val="Normal"/>
    <w:rsid w:val="00D67B29"/>
    <w:pPr>
      <w:spacing w:line="240" w:lineRule="auto"/>
      <w:jc w:val="right"/>
    </w:pPr>
    <w:rPr>
      <w:rFonts w:ascii="Arial" w:hAnsi="Arial"/>
      <w:b/>
      <w:i/>
    </w:rPr>
  </w:style>
  <w:style w:type="paragraph" w:customStyle="1" w:styleId="nMain">
    <w:name w:val="n_Main"/>
    <w:aliases w:val="n,note(text)"/>
    <w:basedOn w:val="OPCParaBase"/>
    <w:qFormat/>
    <w:rsid w:val="00F67704"/>
    <w:pPr>
      <w:spacing w:before="120" w:line="240" w:lineRule="auto"/>
      <w:ind w:left="1985" w:hanging="851"/>
    </w:pPr>
    <w:rPr>
      <w:sz w:val="18"/>
    </w:rPr>
  </w:style>
  <w:style w:type="paragraph" w:customStyle="1" w:styleId="NotesHeading1">
    <w:name w:val="NotesHeading 1"/>
    <w:basedOn w:val="OPCParaBase"/>
    <w:next w:val="Normal"/>
    <w:rsid w:val="00D67B29"/>
    <w:pPr>
      <w:outlineLvl w:val="0"/>
    </w:pPr>
    <w:rPr>
      <w:b/>
      <w:sz w:val="28"/>
      <w:szCs w:val="28"/>
    </w:rPr>
  </w:style>
  <w:style w:type="paragraph" w:customStyle="1" w:styleId="NotesHeading2">
    <w:name w:val="NotesHeading 2"/>
    <w:basedOn w:val="OPCParaBase"/>
    <w:next w:val="Normal"/>
    <w:rsid w:val="00D67B29"/>
    <w:rPr>
      <w:b/>
      <w:sz w:val="28"/>
      <w:szCs w:val="28"/>
    </w:rPr>
  </w:style>
  <w:style w:type="paragraph" w:customStyle="1" w:styleId="noteToPara">
    <w:name w:val="noteToPara"/>
    <w:aliases w:val="ntp"/>
    <w:basedOn w:val="OPCParaBase"/>
    <w:rsid w:val="00D67B29"/>
    <w:pPr>
      <w:spacing w:before="122" w:line="198" w:lineRule="exact"/>
      <w:ind w:left="2353" w:hanging="709"/>
    </w:pPr>
    <w:rPr>
      <w:sz w:val="18"/>
    </w:rPr>
  </w:style>
  <w:style w:type="paragraph" w:customStyle="1" w:styleId="NoteToSubpara">
    <w:name w:val="NoteToSubpara"/>
    <w:aliases w:val="nts"/>
    <w:basedOn w:val="OPCParaBase"/>
    <w:rsid w:val="00D67B29"/>
    <w:pPr>
      <w:spacing w:before="40" w:line="198" w:lineRule="exact"/>
      <w:ind w:left="2835" w:hanging="709"/>
    </w:pPr>
    <w:rPr>
      <w:sz w:val="18"/>
    </w:rPr>
  </w:style>
  <w:style w:type="paragraph" w:customStyle="1" w:styleId="Page1">
    <w:name w:val="Page1"/>
    <w:basedOn w:val="OPCParaBase"/>
    <w:rsid w:val="00D67B29"/>
    <w:pPr>
      <w:spacing w:before="5600" w:line="240" w:lineRule="auto"/>
    </w:pPr>
    <w:rPr>
      <w:b/>
      <w:sz w:val="32"/>
    </w:rPr>
  </w:style>
  <w:style w:type="paragraph" w:customStyle="1" w:styleId="PageBreak">
    <w:name w:val="PageBreak"/>
    <w:aliases w:val="pb"/>
    <w:basedOn w:val="OPCParaBase"/>
    <w:rsid w:val="00D67B29"/>
    <w:pPr>
      <w:spacing w:line="240" w:lineRule="auto"/>
    </w:pPr>
    <w:rPr>
      <w:sz w:val="20"/>
    </w:rPr>
  </w:style>
  <w:style w:type="paragraph" w:customStyle="1" w:styleId="tSubpara">
    <w:name w:val="t_Subpara"/>
    <w:aliases w:val="paragraph(sub),aa"/>
    <w:basedOn w:val="OPCParaBase"/>
    <w:rsid w:val="00D67B29"/>
    <w:pPr>
      <w:tabs>
        <w:tab w:val="right" w:pos="1985"/>
      </w:tabs>
      <w:spacing w:before="40" w:line="240" w:lineRule="auto"/>
      <w:ind w:left="2098" w:hanging="2098"/>
    </w:pPr>
  </w:style>
  <w:style w:type="paragraph" w:customStyle="1" w:styleId="tSubsub">
    <w:name w:val="t_Subsub"/>
    <w:aliases w:val="paragraph(sub-sub)"/>
    <w:basedOn w:val="OPCParaBase"/>
    <w:rsid w:val="00D67B29"/>
    <w:pPr>
      <w:tabs>
        <w:tab w:val="right" w:pos="2722"/>
      </w:tabs>
      <w:spacing w:before="40" w:line="240" w:lineRule="auto"/>
      <w:ind w:left="2835" w:hanging="2835"/>
    </w:pPr>
  </w:style>
  <w:style w:type="paragraph" w:customStyle="1" w:styleId="Paragraphsub-sub-sub">
    <w:name w:val="Paragraph(sub-sub-sub)"/>
    <w:aliases w:val="aaaa"/>
    <w:basedOn w:val="OPCParaBase"/>
    <w:rsid w:val="00D67B29"/>
    <w:pPr>
      <w:tabs>
        <w:tab w:val="right" w:pos="3402"/>
      </w:tabs>
      <w:spacing w:before="40" w:line="240" w:lineRule="auto"/>
      <w:ind w:left="3402" w:hanging="3402"/>
    </w:pPr>
  </w:style>
  <w:style w:type="paragraph" w:customStyle="1" w:styleId="tPara">
    <w:name w:val="t_Para"/>
    <w:aliases w:val="paragraph,a"/>
    <w:basedOn w:val="OPCParaBase"/>
    <w:link w:val="paragraphChar"/>
    <w:qFormat/>
    <w:rsid w:val="00D67B29"/>
    <w:pPr>
      <w:tabs>
        <w:tab w:val="right" w:pos="1531"/>
      </w:tabs>
      <w:spacing w:before="40" w:line="240" w:lineRule="auto"/>
      <w:ind w:left="1644" w:hanging="1644"/>
    </w:pPr>
  </w:style>
  <w:style w:type="paragraph" w:customStyle="1" w:styleId="ParlAmend">
    <w:name w:val="ParlAmend"/>
    <w:aliases w:val="pp"/>
    <w:basedOn w:val="OPCParaBase"/>
    <w:rsid w:val="00D67B29"/>
    <w:pPr>
      <w:spacing w:before="240" w:line="240" w:lineRule="atLeast"/>
      <w:ind w:hanging="567"/>
    </w:pPr>
    <w:rPr>
      <w:sz w:val="24"/>
    </w:rPr>
  </w:style>
  <w:style w:type="paragraph" w:customStyle="1" w:styleId="Penalty">
    <w:name w:val="Penalty"/>
    <w:basedOn w:val="OPCParaBase"/>
    <w:rsid w:val="00D67B29"/>
    <w:pPr>
      <w:tabs>
        <w:tab w:val="left" w:pos="2977"/>
      </w:tabs>
      <w:spacing w:before="180" w:line="240" w:lineRule="auto"/>
      <w:ind w:left="1985" w:hanging="851"/>
    </w:pPr>
  </w:style>
  <w:style w:type="paragraph" w:customStyle="1" w:styleId="Portfolio">
    <w:name w:val="Portfolio"/>
    <w:basedOn w:val="OPCParaBase"/>
    <w:rsid w:val="00D67B29"/>
    <w:pPr>
      <w:spacing w:line="240" w:lineRule="auto"/>
    </w:pPr>
    <w:rPr>
      <w:i/>
      <w:sz w:val="20"/>
    </w:rPr>
  </w:style>
  <w:style w:type="paragraph" w:customStyle="1" w:styleId="Preamble">
    <w:name w:val="Preamble"/>
    <w:basedOn w:val="OPCParaBase"/>
    <w:next w:val="Normal"/>
    <w:rsid w:val="00D67B29"/>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D67B29"/>
    <w:pPr>
      <w:spacing w:line="240" w:lineRule="auto"/>
    </w:pPr>
    <w:rPr>
      <w:i/>
      <w:sz w:val="20"/>
    </w:rPr>
  </w:style>
  <w:style w:type="paragraph" w:customStyle="1" w:styleId="Session">
    <w:name w:val="Session"/>
    <w:basedOn w:val="OPCParaBase"/>
    <w:rsid w:val="00D67B29"/>
    <w:pPr>
      <w:spacing w:line="240" w:lineRule="auto"/>
    </w:pPr>
    <w:rPr>
      <w:sz w:val="28"/>
    </w:rPr>
  </w:style>
  <w:style w:type="paragraph" w:customStyle="1" w:styleId="SignCoverPageEnd">
    <w:name w:val="SignCoverPageEnd"/>
    <w:basedOn w:val="OPCParaBase"/>
    <w:next w:val="Normal"/>
    <w:rsid w:val="00D67B29"/>
    <w:pPr>
      <w:keepNext/>
      <w:pBdr>
        <w:bottom w:val="single" w:sz="4" w:space="12" w:color="auto"/>
      </w:pBdr>
      <w:tabs>
        <w:tab w:val="left" w:pos="3402"/>
      </w:tabs>
      <w:spacing w:line="300" w:lineRule="atLeast"/>
      <w:ind w:right="397"/>
    </w:pPr>
  </w:style>
  <w:style w:type="paragraph" w:customStyle="1" w:styleId="SignCoverPageStart">
    <w:name w:val="SignCoverPageStart"/>
    <w:basedOn w:val="OPCParaBase"/>
    <w:next w:val="Normal"/>
    <w:rsid w:val="00D67B29"/>
    <w:pPr>
      <w:pBdr>
        <w:top w:val="single" w:sz="4" w:space="1" w:color="auto"/>
      </w:pBdr>
      <w:spacing w:before="360"/>
      <w:ind w:right="397"/>
      <w:jc w:val="both"/>
    </w:pPr>
  </w:style>
  <w:style w:type="paragraph" w:customStyle="1" w:styleId="SOText">
    <w:name w:val="SO Text"/>
    <w:aliases w:val="sot"/>
    <w:rsid w:val="00D67B29"/>
    <w:pPr>
      <w:pBdr>
        <w:top w:val="single" w:sz="6" w:space="5" w:color="auto"/>
        <w:left w:val="single" w:sz="6" w:space="5" w:color="auto"/>
        <w:bottom w:val="single" w:sz="6" w:space="5" w:color="auto"/>
        <w:right w:val="single" w:sz="6" w:space="5" w:color="auto"/>
      </w:pBdr>
      <w:spacing w:before="240"/>
      <w:ind w:left="1134"/>
    </w:pPr>
    <w:rPr>
      <w:rFonts w:eastAsia="Calibri"/>
      <w:sz w:val="22"/>
    </w:rPr>
  </w:style>
  <w:style w:type="paragraph" w:customStyle="1" w:styleId="SOBullet">
    <w:name w:val="SO Bullet"/>
    <w:aliases w:val="sotb"/>
    <w:basedOn w:val="SOText"/>
    <w:qFormat/>
    <w:rsid w:val="00D67B29"/>
    <w:pPr>
      <w:ind w:left="1559" w:hanging="425"/>
    </w:pPr>
  </w:style>
  <w:style w:type="paragraph" w:customStyle="1" w:styleId="SOTextNote">
    <w:name w:val="SO TextNote"/>
    <w:aliases w:val="sont"/>
    <w:basedOn w:val="SOText"/>
    <w:qFormat/>
    <w:rsid w:val="00D67B29"/>
    <w:pPr>
      <w:spacing w:before="122" w:line="198" w:lineRule="exact"/>
      <w:ind w:left="1843" w:hanging="709"/>
    </w:pPr>
    <w:rPr>
      <w:sz w:val="18"/>
    </w:rPr>
  </w:style>
  <w:style w:type="paragraph" w:customStyle="1" w:styleId="SOBulletNote">
    <w:name w:val="SO BulletNote"/>
    <w:aliases w:val="sonb"/>
    <w:basedOn w:val="SOTextNote"/>
    <w:qFormat/>
    <w:rsid w:val="00D67B29"/>
    <w:pPr>
      <w:tabs>
        <w:tab w:val="left" w:pos="1560"/>
      </w:tabs>
      <w:ind w:left="2268" w:hanging="1134"/>
    </w:pPr>
  </w:style>
  <w:style w:type="paragraph" w:customStyle="1" w:styleId="SOHeadBold">
    <w:name w:val="SO HeadBold"/>
    <w:aliases w:val="sohb"/>
    <w:basedOn w:val="SOText"/>
    <w:next w:val="SOText"/>
    <w:qFormat/>
    <w:rsid w:val="00D67B29"/>
    <w:rPr>
      <w:b/>
    </w:rPr>
  </w:style>
  <w:style w:type="paragraph" w:customStyle="1" w:styleId="SOHeadItalic">
    <w:name w:val="SO HeadItalic"/>
    <w:aliases w:val="sohi"/>
    <w:basedOn w:val="SOText"/>
    <w:next w:val="SOText"/>
    <w:qFormat/>
    <w:rsid w:val="00D67B29"/>
    <w:rPr>
      <w:i/>
    </w:rPr>
  </w:style>
  <w:style w:type="paragraph" w:customStyle="1" w:styleId="SOPara">
    <w:name w:val="SO Para"/>
    <w:aliases w:val="soa"/>
    <w:basedOn w:val="SOText"/>
    <w:qFormat/>
    <w:rsid w:val="00D67B29"/>
    <w:pPr>
      <w:tabs>
        <w:tab w:val="right" w:pos="1786"/>
      </w:tabs>
      <w:spacing w:before="40"/>
      <w:ind w:left="2070" w:hanging="936"/>
    </w:pPr>
  </w:style>
  <w:style w:type="paragraph" w:customStyle="1" w:styleId="SOText2">
    <w:name w:val="SO Text2"/>
    <w:aliases w:val="sot2"/>
    <w:basedOn w:val="Normal"/>
    <w:next w:val="SOText"/>
    <w:rsid w:val="00D67B29"/>
    <w:pPr>
      <w:pBdr>
        <w:top w:val="single" w:sz="6" w:space="5" w:color="auto"/>
        <w:left w:val="single" w:sz="6" w:space="5" w:color="auto"/>
        <w:bottom w:val="single" w:sz="6" w:space="5" w:color="auto"/>
        <w:right w:val="single" w:sz="6" w:space="5" w:color="auto"/>
      </w:pBdr>
      <w:spacing w:before="40" w:line="240" w:lineRule="auto"/>
      <w:ind w:left="1134"/>
    </w:pPr>
  </w:style>
  <w:style w:type="paragraph" w:customStyle="1" w:styleId="Sponsor">
    <w:name w:val="Sponsor"/>
    <w:basedOn w:val="OPCParaBase"/>
    <w:rsid w:val="00D67B29"/>
    <w:pPr>
      <w:spacing w:line="240" w:lineRule="auto"/>
    </w:pPr>
    <w:rPr>
      <w:i/>
    </w:rPr>
  </w:style>
  <w:style w:type="paragraph" w:customStyle="1" w:styleId="SubDivisionMigration">
    <w:name w:val="SubDivisionMigration"/>
    <w:aliases w:val="sdm"/>
    <w:basedOn w:val="OPCParaBase"/>
    <w:rsid w:val="00D67B29"/>
    <w:pPr>
      <w:keepNext/>
      <w:keepLines/>
      <w:spacing w:before="220" w:line="240" w:lineRule="auto"/>
      <w:ind w:left="1134" w:hanging="1134"/>
    </w:pPr>
    <w:rPr>
      <w:b/>
      <w:sz w:val="26"/>
    </w:rPr>
  </w:style>
  <w:style w:type="paragraph" w:customStyle="1" w:styleId="Subitem">
    <w:name w:val="Subitem"/>
    <w:aliases w:val="iss"/>
    <w:basedOn w:val="OPCParaBase"/>
    <w:rsid w:val="00D67B29"/>
    <w:pPr>
      <w:spacing w:before="180" w:line="240" w:lineRule="auto"/>
      <w:ind w:left="709" w:hanging="709"/>
    </w:pPr>
  </w:style>
  <w:style w:type="paragraph" w:customStyle="1" w:styleId="SubitemHead">
    <w:name w:val="SubitemHead"/>
    <w:aliases w:val="issh"/>
    <w:basedOn w:val="OPCParaBase"/>
    <w:rsid w:val="00D67B29"/>
    <w:pPr>
      <w:keepNext/>
      <w:keepLines/>
      <w:spacing w:before="220" w:line="240" w:lineRule="auto"/>
      <w:ind w:left="709"/>
    </w:pPr>
    <w:rPr>
      <w:rFonts w:ascii="Arial" w:hAnsi="Arial"/>
      <w:i/>
      <w:kern w:val="28"/>
    </w:rPr>
  </w:style>
  <w:style w:type="paragraph" w:customStyle="1" w:styleId="SubPartCASA">
    <w:name w:val="SubPart(CASA)"/>
    <w:aliases w:val="csp"/>
    <w:basedOn w:val="OPCParaBase"/>
    <w:next w:val="h3Div"/>
    <w:rsid w:val="00D67B29"/>
    <w:pPr>
      <w:keepNext/>
      <w:keepLines/>
      <w:spacing w:before="280"/>
      <w:ind w:left="1134" w:hanging="1134"/>
      <w:outlineLvl w:val="1"/>
    </w:pPr>
    <w:rPr>
      <w:b/>
      <w:kern w:val="28"/>
      <w:sz w:val="32"/>
    </w:rPr>
  </w:style>
  <w:style w:type="paragraph" w:customStyle="1" w:styleId="tMain">
    <w:name w:val="t_Main"/>
    <w:aliases w:val="subsection,ss"/>
    <w:basedOn w:val="OPCParaBase"/>
    <w:link w:val="subsectionChar"/>
    <w:qFormat/>
    <w:rsid w:val="00D67B29"/>
    <w:pPr>
      <w:tabs>
        <w:tab w:val="right" w:pos="1021"/>
      </w:tabs>
      <w:spacing w:before="180" w:line="240" w:lineRule="auto"/>
      <w:ind w:left="1134" w:hanging="1134"/>
    </w:pPr>
  </w:style>
  <w:style w:type="paragraph" w:customStyle="1" w:styleId="subsection2">
    <w:name w:val="subsection2"/>
    <w:aliases w:val="ss2"/>
    <w:basedOn w:val="OPCParaBase"/>
    <w:next w:val="tMain"/>
    <w:rsid w:val="00D67B29"/>
    <w:pPr>
      <w:spacing w:before="40" w:line="240" w:lineRule="auto"/>
      <w:ind w:left="1134"/>
    </w:pPr>
  </w:style>
  <w:style w:type="paragraph" w:customStyle="1" w:styleId="h6Subsec">
    <w:name w:val="h6_Subsec"/>
    <w:aliases w:val="SubsectionHead"/>
    <w:basedOn w:val="OPCParaBase"/>
    <w:next w:val="tMain"/>
    <w:rsid w:val="00D67B29"/>
    <w:pPr>
      <w:keepNext/>
      <w:keepLines/>
      <w:spacing w:before="240" w:line="240" w:lineRule="auto"/>
      <w:ind w:left="1134"/>
    </w:pPr>
    <w:rPr>
      <w:i/>
    </w:rPr>
  </w:style>
  <w:style w:type="table" w:styleId="TableGrid">
    <w:name w:val="Table Grid"/>
    <w:basedOn w:val="TableNormal"/>
    <w:uiPriority w:val="59"/>
    <w:rsid w:val="00D67B29"/>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
    <w:name w:val="Table(a)"/>
    <w:aliases w:val="ta"/>
    <w:basedOn w:val="OPCParaBase"/>
    <w:rsid w:val="00BD7A34"/>
    <w:pPr>
      <w:tabs>
        <w:tab w:val="left" w:pos="170"/>
      </w:tabs>
      <w:spacing w:before="40" w:line="240" w:lineRule="auto"/>
      <w:ind w:left="284" w:hanging="284"/>
    </w:pPr>
    <w:rPr>
      <w:sz w:val="20"/>
    </w:rPr>
  </w:style>
  <w:style w:type="paragraph" w:customStyle="1" w:styleId="TableAA">
    <w:name w:val="Table(AA)"/>
    <w:aliases w:val="taaa"/>
    <w:basedOn w:val="OPCParaBase"/>
    <w:rsid w:val="00D67B29"/>
    <w:pPr>
      <w:tabs>
        <w:tab w:val="left" w:pos="-6543"/>
        <w:tab w:val="left" w:pos="-6260"/>
      </w:tabs>
      <w:spacing w:line="240" w:lineRule="exact"/>
      <w:ind w:left="1055" w:hanging="284"/>
    </w:pPr>
    <w:rPr>
      <w:sz w:val="20"/>
    </w:rPr>
  </w:style>
  <w:style w:type="paragraph" w:customStyle="1" w:styleId="Tablei">
    <w:name w:val="Table(i)"/>
    <w:aliases w:val="taa"/>
    <w:basedOn w:val="OPCParaBase"/>
    <w:rsid w:val="00D67B29"/>
    <w:pPr>
      <w:tabs>
        <w:tab w:val="left" w:pos="-6543"/>
        <w:tab w:val="left" w:pos="-6260"/>
        <w:tab w:val="right" w:pos="970"/>
      </w:tabs>
      <w:spacing w:line="240" w:lineRule="exact"/>
      <w:ind w:left="828" w:hanging="284"/>
    </w:pPr>
    <w:rPr>
      <w:sz w:val="20"/>
    </w:rPr>
  </w:style>
  <w:style w:type="paragraph" w:customStyle="1" w:styleId="TableTextEndNotes">
    <w:name w:val="TableTextEndNotes"/>
    <w:aliases w:val="Tten"/>
    <w:basedOn w:val="Normal"/>
    <w:rsid w:val="00D67B29"/>
    <w:pPr>
      <w:spacing w:before="60" w:line="240" w:lineRule="auto"/>
    </w:pPr>
    <w:rPr>
      <w:rFonts w:cs="Arial"/>
      <w:sz w:val="20"/>
      <w:szCs w:val="22"/>
    </w:rPr>
  </w:style>
  <w:style w:type="paragraph" w:customStyle="1" w:styleId="TLPBoxTextnote">
    <w:name w:val="TLPBoxText(note"/>
    <w:aliases w:val="right)"/>
    <w:basedOn w:val="OPCParaBase"/>
    <w:rsid w:val="00D67B29"/>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DC518B"/>
    <w:pPr>
      <w:spacing w:before="60" w:line="198" w:lineRule="exact"/>
    </w:pPr>
    <w:rPr>
      <w:sz w:val="18"/>
    </w:rPr>
  </w:style>
  <w:style w:type="paragraph" w:customStyle="1" w:styleId="TLPnoteright">
    <w:name w:val="TLPnote(right)"/>
    <w:aliases w:val="nr"/>
    <w:basedOn w:val="OPCParaBase"/>
    <w:rsid w:val="00D67B29"/>
    <w:pPr>
      <w:spacing w:before="122" w:line="198" w:lineRule="exact"/>
      <w:ind w:left="1985" w:hanging="851"/>
      <w:jc w:val="right"/>
    </w:pPr>
    <w:rPr>
      <w:sz w:val="18"/>
    </w:rPr>
  </w:style>
  <w:style w:type="paragraph" w:customStyle="1" w:styleId="TLPTableBullet">
    <w:name w:val="TLPTableBullet"/>
    <w:aliases w:val="ttb"/>
    <w:basedOn w:val="OPCParaBase"/>
    <w:rsid w:val="00D67B29"/>
    <w:pPr>
      <w:spacing w:line="240" w:lineRule="exact"/>
      <w:ind w:left="284" w:hanging="284"/>
    </w:pPr>
    <w:rPr>
      <w:sz w:val="20"/>
    </w:rPr>
  </w:style>
  <w:style w:type="paragraph" w:customStyle="1" w:styleId="TofSectsGroupHeading">
    <w:name w:val="TofSects(GroupHeading)"/>
    <w:basedOn w:val="OPCParaBase"/>
    <w:next w:val="Normal"/>
    <w:rsid w:val="00D67B29"/>
    <w:pPr>
      <w:keepLines/>
      <w:spacing w:before="240" w:after="120" w:line="240" w:lineRule="auto"/>
      <w:ind w:left="794"/>
    </w:pPr>
    <w:rPr>
      <w:b/>
      <w:kern w:val="28"/>
      <w:sz w:val="20"/>
    </w:rPr>
  </w:style>
  <w:style w:type="paragraph" w:customStyle="1" w:styleId="TofSectsHeading">
    <w:name w:val="TofSects(Heading)"/>
    <w:basedOn w:val="OPCParaBase"/>
    <w:rsid w:val="00D67B29"/>
    <w:pPr>
      <w:spacing w:before="240" w:after="120" w:line="240" w:lineRule="auto"/>
    </w:pPr>
    <w:rPr>
      <w:b/>
      <w:sz w:val="24"/>
    </w:rPr>
  </w:style>
  <w:style w:type="paragraph" w:customStyle="1" w:styleId="TofSectsSection">
    <w:name w:val="TofSects(Section)"/>
    <w:basedOn w:val="OPCParaBase"/>
    <w:rsid w:val="00D67B29"/>
    <w:pPr>
      <w:keepLines/>
      <w:spacing w:before="40" w:line="240" w:lineRule="auto"/>
      <w:ind w:left="1588" w:hanging="794"/>
    </w:pPr>
    <w:rPr>
      <w:kern w:val="28"/>
      <w:sz w:val="18"/>
    </w:rPr>
  </w:style>
  <w:style w:type="paragraph" w:customStyle="1" w:styleId="TofSectsSubdiv">
    <w:name w:val="TofSects(Subdiv)"/>
    <w:basedOn w:val="OPCParaBase"/>
    <w:rsid w:val="00D67B29"/>
    <w:pPr>
      <w:keepLines/>
      <w:spacing w:before="80" w:line="240" w:lineRule="auto"/>
      <w:ind w:left="1588" w:hanging="794"/>
    </w:pPr>
    <w:rPr>
      <w:kern w:val="28"/>
    </w:rPr>
  </w:style>
  <w:style w:type="paragraph" w:customStyle="1" w:styleId="WRStyle">
    <w:name w:val="WR Style"/>
    <w:aliases w:val="WR"/>
    <w:basedOn w:val="OPCParaBase"/>
    <w:rsid w:val="00D67B29"/>
    <w:pPr>
      <w:spacing w:before="240" w:line="240" w:lineRule="auto"/>
      <w:ind w:left="284" w:hanging="284"/>
    </w:pPr>
    <w:rPr>
      <w:b/>
      <w:i/>
      <w:kern w:val="28"/>
      <w:sz w:val="24"/>
    </w:rPr>
  </w:style>
  <w:style w:type="paragraph" w:styleId="Bibliography">
    <w:name w:val="Bibliography"/>
    <w:basedOn w:val="Normal"/>
    <w:next w:val="Normal"/>
    <w:uiPriority w:val="37"/>
    <w:semiHidden/>
    <w:unhideWhenUsed/>
    <w:rsid w:val="00DC518B"/>
  </w:style>
  <w:style w:type="paragraph" w:styleId="BlockText">
    <w:name w:val="Block Text"/>
    <w:basedOn w:val="Normal"/>
    <w:uiPriority w:val="99"/>
    <w:semiHidden/>
    <w:unhideWhenUsed/>
    <w:rsid w:val="00DC51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DC518B"/>
    <w:pPr>
      <w:spacing w:after="120"/>
    </w:pPr>
  </w:style>
  <w:style w:type="character" w:customStyle="1" w:styleId="BodyTextChar">
    <w:name w:val="Body Text Char"/>
    <w:basedOn w:val="DefaultParagraphFont"/>
    <w:link w:val="BodyText"/>
    <w:uiPriority w:val="99"/>
    <w:semiHidden/>
    <w:rsid w:val="00DC518B"/>
    <w:rPr>
      <w:rFonts w:eastAsia="Calibri"/>
      <w:sz w:val="22"/>
      <w:lang w:eastAsia="en-US"/>
    </w:rPr>
  </w:style>
  <w:style w:type="paragraph" w:styleId="BodyText2">
    <w:name w:val="Body Text 2"/>
    <w:basedOn w:val="Normal"/>
    <w:link w:val="BodyText2Char"/>
    <w:uiPriority w:val="99"/>
    <w:semiHidden/>
    <w:unhideWhenUsed/>
    <w:rsid w:val="00DC518B"/>
    <w:pPr>
      <w:spacing w:after="120" w:line="480" w:lineRule="auto"/>
    </w:pPr>
  </w:style>
  <w:style w:type="character" w:customStyle="1" w:styleId="BodyText2Char">
    <w:name w:val="Body Text 2 Char"/>
    <w:basedOn w:val="DefaultParagraphFont"/>
    <w:link w:val="BodyText2"/>
    <w:uiPriority w:val="99"/>
    <w:semiHidden/>
    <w:rsid w:val="00DC518B"/>
    <w:rPr>
      <w:rFonts w:eastAsia="Calibri"/>
      <w:sz w:val="22"/>
      <w:lang w:eastAsia="en-US"/>
    </w:rPr>
  </w:style>
  <w:style w:type="paragraph" w:styleId="BodyText3">
    <w:name w:val="Body Text 3"/>
    <w:basedOn w:val="Normal"/>
    <w:link w:val="BodyText3Char"/>
    <w:uiPriority w:val="99"/>
    <w:semiHidden/>
    <w:unhideWhenUsed/>
    <w:rsid w:val="00DC518B"/>
    <w:pPr>
      <w:spacing w:after="120"/>
    </w:pPr>
    <w:rPr>
      <w:sz w:val="16"/>
      <w:szCs w:val="16"/>
    </w:rPr>
  </w:style>
  <w:style w:type="character" w:customStyle="1" w:styleId="BodyText3Char">
    <w:name w:val="Body Text 3 Char"/>
    <w:basedOn w:val="DefaultParagraphFont"/>
    <w:link w:val="BodyText3"/>
    <w:uiPriority w:val="99"/>
    <w:semiHidden/>
    <w:rsid w:val="00DC518B"/>
    <w:rPr>
      <w:rFonts w:eastAsia="Calibri"/>
      <w:sz w:val="16"/>
      <w:szCs w:val="16"/>
      <w:lang w:eastAsia="en-US"/>
    </w:rPr>
  </w:style>
  <w:style w:type="paragraph" w:styleId="BodyTextFirstIndent">
    <w:name w:val="Body Text First Indent"/>
    <w:basedOn w:val="BodyText"/>
    <w:link w:val="BodyTextFirstIndentChar"/>
    <w:uiPriority w:val="99"/>
    <w:semiHidden/>
    <w:rsid w:val="00DC518B"/>
    <w:pPr>
      <w:spacing w:after="0"/>
      <w:ind w:firstLine="360"/>
    </w:pPr>
  </w:style>
  <w:style w:type="character" w:customStyle="1" w:styleId="BodyTextFirstIndentChar">
    <w:name w:val="Body Text First Indent Char"/>
    <w:basedOn w:val="BodyTextChar"/>
    <w:link w:val="BodyTextFirstIndent"/>
    <w:uiPriority w:val="99"/>
    <w:semiHidden/>
    <w:rsid w:val="00DC518B"/>
    <w:rPr>
      <w:rFonts w:eastAsia="Calibri"/>
      <w:sz w:val="22"/>
      <w:lang w:eastAsia="en-US"/>
    </w:rPr>
  </w:style>
  <w:style w:type="paragraph" w:styleId="BodyTextIndent">
    <w:name w:val="Body Text Indent"/>
    <w:basedOn w:val="Normal"/>
    <w:link w:val="BodyTextIndentChar"/>
    <w:uiPriority w:val="99"/>
    <w:semiHidden/>
    <w:unhideWhenUsed/>
    <w:rsid w:val="00DC518B"/>
    <w:pPr>
      <w:spacing w:after="120"/>
      <w:ind w:left="283"/>
    </w:pPr>
  </w:style>
  <w:style w:type="character" w:customStyle="1" w:styleId="BodyTextIndentChar">
    <w:name w:val="Body Text Indent Char"/>
    <w:basedOn w:val="DefaultParagraphFont"/>
    <w:link w:val="BodyTextIndent"/>
    <w:uiPriority w:val="99"/>
    <w:semiHidden/>
    <w:rsid w:val="00DC518B"/>
    <w:rPr>
      <w:rFonts w:eastAsia="Calibri"/>
      <w:sz w:val="22"/>
      <w:lang w:eastAsia="en-US"/>
    </w:rPr>
  </w:style>
  <w:style w:type="paragraph" w:styleId="BodyTextFirstIndent2">
    <w:name w:val="Body Text First Indent 2"/>
    <w:basedOn w:val="BodyTextIndent"/>
    <w:link w:val="BodyTextFirstIndent2Char"/>
    <w:uiPriority w:val="99"/>
    <w:semiHidden/>
    <w:unhideWhenUsed/>
    <w:rsid w:val="00DC518B"/>
    <w:pPr>
      <w:spacing w:after="0"/>
      <w:ind w:left="360" w:firstLine="360"/>
    </w:pPr>
  </w:style>
  <w:style w:type="character" w:customStyle="1" w:styleId="BodyTextFirstIndent2Char">
    <w:name w:val="Body Text First Indent 2 Char"/>
    <w:basedOn w:val="BodyTextIndentChar"/>
    <w:link w:val="BodyTextFirstIndent2"/>
    <w:uiPriority w:val="99"/>
    <w:semiHidden/>
    <w:rsid w:val="00DC518B"/>
    <w:rPr>
      <w:rFonts w:eastAsia="Calibri"/>
      <w:sz w:val="22"/>
      <w:lang w:eastAsia="en-US"/>
    </w:rPr>
  </w:style>
  <w:style w:type="paragraph" w:styleId="BodyTextIndent2">
    <w:name w:val="Body Text Indent 2"/>
    <w:basedOn w:val="Normal"/>
    <w:link w:val="BodyTextIndent2Char"/>
    <w:uiPriority w:val="99"/>
    <w:semiHidden/>
    <w:unhideWhenUsed/>
    <w:rsid w:val="00DC518B"/>
    <w:pPr>
      <w:spacing w:after="120" w:line="480" w:lineRule="auto"/>
      <w:ind w:left="283"/>
    </w:pPr>
  </w:style>
  <w:style w:type="character" w:customStyle="1" w:styleId="BodyTextIndent2Char">
    <w:name w:val="Body Text Indent 2 Char"/>
    <w:basedOn w:val="DefaultParagraphFont"/>
    <w:link w:val="BodyTextIndent2"/>
    <w:uiPriority w:val="99"/>
    <w:semiHidden/>
    <w:rsid w:val="00DC518B"/>
    <w:rPr>
      <w:rFonts w:eastAsia="Calibri"/>
      <w:sz w:val="22"/>
      <w:lang w:eastAsia="en-US"/>
    </w:rPr>
  </w:style>
  <w:style w:type="paragraph" w:styleId="BodyTextIndent3">
    <w:name w:val="Body Text Indent 3"/>
    <w:basedOn w:val="Normal"/>
    <w:link w:val="BodyTextIndent3Char"/>
    <w:uiPriority w:val="99"/>
    <w:semiHidden/>
    <w:unhideWhenUsed/>
    <w:rsid w:val="00DC518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C518B"/>
    <w:rPr>
      <w:rFonts w:eastAsia="Calibri"/>
      <w:sz w:val="16"/>
      <w:szCs w:val="16"/>
      <w:lang w:eastAsia="en-US"/>
    </w:rPr>
  </w:style>
  <w:style w:type="paragraph" w:styleId="Caption">
    <w:name w:val="caption"/>
    <w:basedOn w:val="Normal"/>
    <w:next w:val="Normal"/>
    <w:uiPriority w:val="35"/>
    <w:unhideWhenUsed/>
    <w:rsid w:val="00DC518B"/>
    <w:pPr>
      <w:spacing w:after="200" w:line="240" w:lineRule="auto"/>
    </w:pPr>
    <w:rPr>
      <w:b/>
      <w:bCs/>
      <w:color w:val="4F81BD" w:themeColor="accent1"/>
      <w:sz w:val="18"/>
      <w:szCs w:val="18"/>
    </w:rPr>
  </w:style>
  <w:style w:type="paragraph" w:styleId="Closing">
    <w:name w:val="Closing"/>
    <w:basedOn w:val="Normal"/>
    <w:link w:val="ClosingChar"/>
    <w:uiPriority w:val="99"/>
    <w:semiHidden/>
    <w:unhideWhenUsed/>
    <w:rsid w:val="00DC518B"/>
    <w:pPr>
      <w:spacing w:line="240" w:lineRule="auto"/>
      <w:ind w:left="4252"/>
    </w:pPr>
  </w:style>
  <w:style w:type="character" w:customStyle="1" w:styleId="ClosingChar">
    <w:name w:val="Closing Char"/>
    <w:basedOn w:val="DefaultParagraphFont"/>
    <w:link w:val="Closing"/>
    <w:uiPriority w:val="99"/>
    <w:semiHidden/>
    <w:rsid w:val="00DC518B"/>
    <w:rPr>
      <w:rFonts w:eastAsia="Calibri"/>
      <w:sz w:val="22"/>
      <w:lang w:eastAsia="en-US"/>
    </w:rPr>
  </w:style>
  <w:style w:type="paragraph" w:styleId="CommentText">
    <w:name w:val="annotation text"/>
    <w:basedOn w:val="Normal"/>
    <w:link w:val="CommentTextChar"/>
    <w:uiPriority w:val="99"/>
    <w:semiHidden/>
    <w:unhideWhenUsed/>
    <w:rsid w:val="00DC518B"/>
    <w:pPr>
      <w:spacing w:line="240" w:lineRule="auto"/>
    </w:pPr>
    <w:rPr>
      <w:sz w:val="20"/>
    </w:rPr>
  </w:style>
  <w:style w:type="character" w:customStyle="1" w:styleId="CommentTextChar">
    <w:name w:val="Comment Text Char"/>
    <w:basedOn w:val="DefaultParagraphFont"/>
    <w:link w:val="CommentText"/>
    <w:uiPriority w:val="99"/>
    <w:semiHidden/>
    <w:rsid w:val="00DC518B"/>
    <w:rPr>
      <w:rFonts w:eastAsia="Calibri"/>
      <w:lang w:eastAsia="en-US"/>
    </w:rPr>
  </w:style>
  <w:style w:type="paragraph" w:styleId="CommentSubject">
    <w:name w:val="annotation subject"/>
    <w:basedOn w:val="CommentText"/>
    <w:next w:val="CommentText"/>
    <w:link w:val="CommentSubjectChar"/>
    <w:uiPriority w:val="99"/>
    <w:semiHidden/>
    <w:unhideWhenUsed/>
    <w:rsid w:val="00DC518B"/>
    <w:rPr>
      <w:b/>
      <w:bCs/>
    </w:rPr>
  </w:style>
  <w:style w:type="character" w:customStyle="1" w:styleId="CommentSubjectChar">
    <w:name w:val="Comment Subject Char"/>
    <w:basedOn w:val="CommentTextChar"/>
    <w:link w:val="CommentSubject"/>
    <w:uiPriority w:val="99"/>
    <w:semiHidden/>
    <w:rsid w:val="00DC518B"/>
    <w:rPr>
      <w:rFonts w:eastAsia="Calibri"/>
      <w:b/>
      <w:bCs/>
      <w:lang w:eastAsia="en-US"/>
    </w:rPr>
  </w:style>
  <w:style w:type="paragraph" w:styleId="Date">
    <w:name w:val="Date"/>
    <w:basedOn w:val="Normal"/>
    <w:next w:val="Normal"/>
    <w:link w:val="DateChar"/>
    <w:uiPriority w:val="99"/>
    <w:rsid w:val="00DC518B"/>
  </w:style>
  <w:style w:type="character" w:customStyle="1" w:styleId="DateChar">
    <w:name w:val="Date Char"/>
    <w:basedOn w:val="DefaultParagraphFont"/>
    <w:link w:val="Date"/>
    <w:uiPriority w:val="99"/>
    <w:rsid w:val="00DC518B"/>
    <w:rPr>
      <w:rFonts w:eastAsia="Calibri"/>
      <w:sz w:val="22"/>
      <w:lang w:eastAsia="en-US"/>
    </w:rPr>
  </w:style>
  <w:style w:type="paragraph" w:styleId="DocumentMap">
    <w:name w:val="Document Map"/>
    <w:basedOn w:val="Normal"/>
    <w:link w:val="DocumentMapChar"/>
    <w:uiPriority w:val="99"/>
    <w:semiHidden/>
    <w:unhideWhenUsed/>
    <w:rsid w:val="00DC518B"/>
    <w:pPr>
      <w:spacing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C518B"/>
    <w:rPr>
      <w:rFonts w:ascii="Tahoma" w:eastAsia="Calibri" w:hAnsi="Tahoma" w:cs="Tahoma"/>
      <w:sz w:val="16"/>
      <w:szCs w:val="16"/>
      <w:lang w:eastAsia="en-US"/>
    </w:rPr>
  </w:style>
  <w:style w:type="paragraph" w:styleId="E-mailSignature">
    <w:name w:val="E-mail Signature"/>
    <w:basedOn w:val="Normal"/>
    <w:link w:val="E-mailSignatureChar"/>
    <w:uiPriority w:val="99"/>
    <w:semiHidden/>
    <w:unhideWhenUsed/>
    <w:rsid w:val="00DC518B"/>
    <w:pPr>
      <w:spacing w:line="240" w:lineRule="auto"/>
    </w:pPr>
  </w:style>
  <w:style w:type="character" w:customStyle="1" w:styleId="E-mailSignatureChar">
    <w:name w:val="E-mail Signature Char"/>
    <w:basedOn w:val="DefaultParagraphFont"/>
    <w:link w:val="E-mailSignature"/>
    <w:uiPriority w:val="99"/>
    <w:semiHidden/>
    <w:rsid w:val="00DC518B"/>
    <w:rPr>
      <w:rFonts w:eastAsia="Calibri"/>
      <w:sz w:val="22"/>
      <w:lang w:eastAsia="en-US"/>
    </w:rPr>
  </w:style>
  <w:style w:type="paragraph" w:styleId="EnvelopeAddress">
    <w:name w:val="envelope address"/>
    <w:basedOn w:val="Normal"/>
    <w:uiPriority w:val="99"/>
    <w:semiHidden/>
    <w:unhideWhenUsed/>
    <w:rsid w:val="00DC518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8B"/>
    <w:pPr>
      <w:spacing w:line="240" w:lineRule="auto"/>
    </w:pPr>
    <w:rPr>
      <w:rFonts w:asciiTheme="majorHAnsi" w:eastAsiaTheme="majorEastAsia" w:hAnsiTheme="majorHAnsi" w:cstheme="majorBidi"/>
      <w:sz w:val="20"/>
    </w:rPr>
  </w:style>
  <w:style w:type="paragraph" w:styleId="HTMLAddress">
    <w:name w:val="HTML Address"/>
    <w:basedOn w:val="Normal"/>
    <w:link w:val="HTMLAddressChar"/>
    <w:uiPriority w:val="99"/>
    <w:semiHidden/>
    <w:unhideWhenUsed/>
    <w:rsid w:val="00DC518B"/>
    <w:pPr>
      <w:spacing w:line="240" w:lineRule="auto"/>
    </w:pPr>
    <w:rPr>
      <w:i/>
      <w:iCs/>
    </w:rPr>
  </w:style>
  <w:style w:type="character" w:customStyle="1" w:styleId="HTMLAddressChar">
    <w:name w:val="HTML Address Char"/>
    <w:basedOn w:val="DefaultParagraphFont"/>
    <w:link w:val="HTMLAddress"/>
    <w:uiPriority w:val="99"/>
    <w:semiHidden/>
    <w:rsid w:val="00DC518B"/>
    <w:rPr>
      <w:rFonts w:eastAsia="Calibri"/>
      <w:i/>
      <w:iCs/>
      <w:sz w:val="22"/>
      <w:lang w:eastAsia="en-US"/>
    </w:rPr>
  </w:style>
  <w:style w:type="paragraph" w:styleId="HTMLPreformatted">
    <w:name w:val="HTML Preformatted"/>
    <w:basedOn w:val="Normal"/>
    <w:link w:val="HTMLPreformattedChar"/>
    <w:uiPriority w:val="99"/>
    <w:semiHidden/>
    <w:unhideWhenUsed/>
    <w:rsid w:val="00DC518B"/>
    <w:pPr>
      <w:spacing w:line="240" w:lineRule="auto"/>
    </w:pPr>
    <w:rPr>
      <w:rFonts w:ascii="Consolas" w:hAnsi="Consolas"/>
      <w:sz w:val="20"/>
    </w:rPr>
  </w:style>
  <w:style w:type="character" w:customStyle="1" w:styleId="HTMLPreformattedChar">
    <w:name w:val="HTML Preformatted Char"/>
    <w:basedOn w:val="DefaultParagraphFont"/>
    <w:link w:val="HTMLPreformatted"/>
    <w:uiPriority w:val="99"/>
    <w:semiHidden/>
    <w:rsid w:val="00DC518B"/>
    <w:rPr>
      <w:rFonts w:ascii="Consolas" w:eastAsia="Calibri" w:hAnsi="Consolas"/>
      <w:lang w:eastAsia="en-US"/>
    </w:rPr>
  </w:style>
  <w:style w:type="paragraph" w:styleId="Index1">
    <w:name w:val="index 1"/>
    <w:basedOn w:val="Normal"/>
    <w:next w:val="Normal"/>
    <w:autoRedefine/>
    <w:uiPriority w:val="99"/>
    <w:semiHidden/>
    <w:unhideWhenUsed/>
    <w:rsid w:val="00DC518B"/>
    <w:pPr>
      <w:spacing w:line="240" w:lineRule="auto"/>
      <w:ind w:left="220" w:hanging="220"/>
    </w:pPr>
  </w:style>
  <w:style w:type="paragraph" w:styleId="Index2">
    <w:name w:val="index 2"/>
    <w:basedOn w:val="Normal"/>
    <w:next w:val="Normal"/>
    <w:autoRedefine/>
    <w:uiPriority w:val="99"/>
    <w:semiHidden/>
    <w:unhideWhenUsed/>
    <w:rsid w:val="00DC518B"/>
    <w:pPr>
      <w:spacing w:line="240" w:lineRule="auto"/>
      <w:ind w:left="440" w:hanging="220"/>
    </w:pPr>
  </w:style>
  <w:style w:type="paragraph" w:styleId="Index3">
    <w:name w:val="index 3"/>
    <w:basedOn w:val="Normal"/>
    <w:next w:val="Normal"/>
    <w:autoRedefine/>
    <w:uiPriority w:val="99"/>
    <w:semiHidden/>
    <w:unhideWhenUsed/>
    <w:rsid w:val="00DC518B"/>
    <w:pPr>
      <w:spacing w:line="240" w:lineRule="auto"/>
      <w:ind w:left="660" w:hanging="220"/>
    </w:pPr>
  </w:style>
  <w:style w:type="paragraph" w:styleId="Index4">
    <w:name w:val="index 4"/>
    <w:basedOn w:val="Normal"/>
    <w:next w:val="Normal"/>
    <w:autoRedefine/>
    <w:uiPriority w:val="99"/>
    <w:semiHidden/>
    <w:unhideWhenUsed/>
    <w:rsid w:val="00DC518B"/>
    <w:pPr>
      <w:spacing w:line="240" w:lineRule="auto"/>
      <w:ind w:left="880" w:hanging="220"/>
    </w:pPr>
  </w:style>
  <w:style w:type="paragraph" w:styleId="Index5">
    <w:name w:val="index 5"/>
    <w:basedOn w:val="Normal"/>
    <w:next w:val="Normal"/>
    <w:autoRedefine/>
    <w:uiPriority w:val="99"/>
    <w:semiHidden/>
    <w:unhideWhenUsed/>
    <w:rsid w:val="00DC518B"/>
    <w:pPr>
      <w:spacing w:line="240" w:lineRule="auto"/>
      <w:ind w:left="1100" w:hanging="220"/>
    </w:pPr>
  </w:style>
  <w:style w:type="paragraph" w:styleId="Index6">
    <w:name w:val="index 6"/>
    <w:basedOn w:val="Normal"/>
    <w:next w:val="Normal"/>
    <w:autoRedefine/>
    <w:uiPriority w:val="99"/>
    <w:semiHidden/>
    <w:unhideWhenUsed/>
    <w:rsid w:val="00DC518B"/>
    <w:pPr>
      <w:spacing w:line="240" w:lineRule="auto"/>
      <w:ind w:left="1320" w:hanging="220"/>
    </w:pPr>
  </w:style>
  <w:style w:type="paragraph" w:styleId="Index7">
    <w:name w:val="index 7"/>
    <w:basedOn w:val="Normal"/>
    <w:next w:val="Normal"/>
    <w:autoRedefine/>
    <w:uiPriority w:val="99"/>
    <w:semiHidden/>
    <w:unhideWhenUsed/>
    <w:rsid w:val="00DC518B"/>
    <w:pPr>
      <w:spacing w:line="240" w:lineRule="auto"/>
      <w:ind w:left="1540" w:hanging="220"/>
    </w:pPr>
  </w:style>
  <w:style w:type="paragraph" w:styleId="Index8">
    <w:name w:val="index 8"/>
    <w:basedOn w:val="Normal"/>
    <w:next w:val="Normal"/>
    <w:autoRedefine/>
    <w:uiPriority w:val="99"/>
    <w:semiHidden/>
    <w:unhideWhenUsed/>
    <w:rsid w:val="00DC518B"/>
    <w:pPr>
      <w:spacing w:line="240" w:lineRule="auto"/>
      <w:ind w:left="1760" w:hanging="220"/>
    </w:pPr>
  </w:style>
  <w:style w:type="paragraph" w:styleId="Index9">
    <w:name w:val="index 9"/>
    <w:basedOn w:val="Normal"/>
    <w:next w:val="Normal"/>
    <w:autoRedefine/>
    <w:uiPriority w:val="99"/>
    <w:semiHidden/>
    <w:unhideWhenUsed/>
    <w:rsid w:val="00DC518B"/>
    <w:pPr>
      <w:spacing w:line="240" w:lineRule="auto"/>
      <w:ind w:left="1980" w:hanging="220"/>
    </w:pPr>
  </w:style>
  <w:style w:type="paragraph" w:styleId="IndexHeading">
    <w:name w:val="index heading"/>
    <w:basedOn w:val="Normal"/>
    <w:next w:val="Index1"/>
    <w:uiPriority w:val="99"/>
    <w:semiHidden/>
    <w:unhideWhenUsed/>
    <w:rsid w:val="00DC518B"/>
    <w:rPr>
      <w:rFonts w:asciiTheme="majorHAnsi" w:eastAsiaTheme="majorEastAsia" w:hAnsiTheme="majorHAnsi" w:cstheme="majorBidi"/>
      <w:b/>
      <w:bCs/>
    </w:rPr>
  </w:style>
  <w:style w:type="paragraph" w:styleId="IntenseQuote">
    <w:name w:val="Intense Quote"/>
    <w:basedOn w:val="Normal"/>
    <w:next w:val="Normal"/>
    <w:link w:val="IntenseQuoteChar"/>
    <w:uiPriority w:val="99"/>
    <w:semiHidden/>
    <w:rsid w:val="00DC518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DC518B"/>
    <w:rPr>
      <w:rFonts w:eastAsia="Calibri"/>
      <w:b/>
      <w:bCs/>
      <w:i/>
      <w:iCs/>
      <w:color w:val="4F81BD" w:themeColor="accent1"/>
      <w:sz w:val="22"/>
      <w:lang w:eastAsia="en-US"/>
    </w:rPr>
  </w:style>
  <w:style w:type="paragraph" w:styleId="List">
    <w:name w:val="List"/>
    <w:basedOn w:val="Normal"/>
    <w:uiPriority w:val="99"/>
    <w:semiHidden/>
    <w:unhideWhenUsed/>
    <w:rsid w:val="00DC518B"/>
    <w:pPr>
      <w:ind w:left="283" w:hanging="283"/>
      <w:contextualSpacing/>
    </w:pPr>
  </w:style>
  <w:style w:type="paragraph" w:styleId="List2">
    <w:name w:val="List 2"/>
    <w:basedOn w:val="Normal"/>
    <w:uiPriority w:val="99"/>
    <w:semiHidden/>
    <w:unhideWhenUsed/>
    <w:rsid w:val="00DC518B"/>
    <w:pPr>
      <w:ind w:left="566" w:hanging="283"/>
      <w:contextualSpacing/>
    </w:pPr>
  </w:style>
  <w:style w:type="paragraph" w:styleId="List3">
    <w:name w:val="List 3"/>
    <w:basedOn w:val="Normal"/>
    <w:uiPriority w:val="99"/>
    <w:semiHidden/>
    <w:unhideWhenUsed/>
    <w:rsid w:val="00DC518B"/>
    <w:pPr>
      <w:ind w:left="849" w:hanging="283"/>
      <w:contextualSpacing/>
    </w:pPr>
  </w:style>
  <w:style w:type="paragraph" w:styleId="List4">
    <w:name w:val="List 4"/>
    <w:basedOn w:val="Normal"/>
    <w:uiPriority w:val="99"/>
    <w:semiHidden/>
    <w:rsid w:val="00DC518B"/>
    <w:pPr>
      <w:ind w:left="1132" w:hanging="283"/>
      <w:contextualSpacing/>
    </w:pPr>
  </w:style>
  <w:style w:type="paragraph" w:styleId="List5">
    <w:name w:val="List 5"/>
    <w:basedOn w:val="Normal"/>
    <w:uiPriority w:val="99"/>
    <w:semiHidden/>
    <w:rsid w:val="00DC518B"/>
    <w:pPr>
      <w:ind w:left="1415" w:hanging="283"/>
      <w:contextualSpacing/>
    </w:pPr>
  </w:style>
  <w:style w:type="paragraph" w:styleId="ListBullet">
    <w:name w:val="List Bullet"/>
    <w:basedOn w:val="Normal"/>
    <w:uiPriority w:val="99"/>
    <w:unhideWhenUsed/>
    <w:rsid w:val="00DC518B"/>
    <w:pPr>
      <w:contextualSpacing/>
    </w:pPr>
  </w:style>
  <w:style w:type="paragraph" w:styleId="ListBullet2">
    <w:name w:val="List Bullet 2"/>
    <w:basedOn w:val="Normal"/>
    <w:uiPriority w:val="99"/>
    <w:semiHidden/>
    <w:unhideWhenUsed/>
    <w:rsid w:val="00DC518B"/>
    <w:pPr>
      <w:contextualSpacing/>
    </w:pPr>
  </w:style>
  <w:style w:type="paragraph" w:styleId="ListBullet3">
    <w:name w:val="List Bullet 3"/>
    <w:basedOn w:val="Normal"/>
    <w:uiPriority w:val="99"/>
    <w:semiHidden/>
    <w:unhideWhenUsed/>
    <w:rsid w:val="00DC518B"/>
    <w:pPr>
      <w:contextualSpacing/>
    </w:pPr>
  </w:style>
  <w:style w:type="paragraph" w:styleId="ListBullet4">
    <w:name w:val="List Bullet 4"/>
    <w:basedOn w:val="Normal"/>
    <w:uiPriority w:val="99"/>
    <w:semiHidden/>
    <w:unhideWhenUsed/>
    <w:rsid w:val="00DC518B"/>
    <w:pPr>
      <w:contextualSpacing/>
    </w:pPr>
  </w:style>
  <w:style w:type="paragraph" w:styleId="ListBullet5">
    <w:name w:val="List Bullet 5"/>
    <w:basedOn w:val="Normal"/>
    <w:uiPriority w:val="99"/>
    <w:semiHidden/>
    <w:unhideWhenUsed/>
    <w:rsid w:val="00DC518B"/>
    <w:pPr>
      <w:contextualSpacing/>
    </w:pPr>
  </w:style>
  <w:style w:type="paragraph" w:styleId="ListContinue">
    <w:name w:val="List Continue"/>
    <w:basedOn w:val="Normal"/>
    <w:uiPriority w:val="99"/>
    <w:semiHidden/>
    <w:unhideWhenUsed/>
    <w:rsid w:val="00DC518B"/>
    <w:pPr>
      <w:spacing w:after="120"/>
      <w:ind w:left="283"/>
      <w:contextualSpacing/>
    </w:pPr>
  </w:style>
  <w:style w:type="paragraph" w:styleId="ListContinue2">
    <w:name w:val="List Continue 2"/>
    <w:basedOn w:val="Normal"/>
    <w:uiPriority w:val="99"/>
    <w:semiHidden/>
    <w:unhideWhenUsed/>
    <w:rsid w:val="00DC518B"/>
    <w:pPr>
      <w:spacing w:after="120"/>
      <w:ind w:left="566"/>
      <w:contextualSpacing/>
    </w:pPr>
  </w:style>
  <w:style w:type="paragraph" w:styleId="ListContinue3">
    <w:name w:val="List Continue 3"/>
    <w:basedOn w:val="Normal"/>
    <w:uiPriority w:val="99"/>
    <w:semiHidden/>
    <w:unhideWhenUsed/>
    <w:rsid w:val="00DC518B"/>
    <w:pPr>
      <w:spacing w:after="120"/>
      <w:ind w:left="849"/>
      <w:contextualSpacing/>
    </w:pPr>
  </w:style>
  <w:style w:type="paragraph" w:styleId="ListContinue4">
    <w:name w:val="List Continue 4"/>
    <w:basedOn w:val="Normal"/>
    <w:uiPriority w:val="99"/>
    <w:semiHidden/>
    <w:unhideWhenUsed/>
    <w:rsid w:val="00DC518B"/>
    <w:pPr>
      <w:spacing w:after="120"/>
      <w:ind w:left="1132"/>
      <w:contextualSpacing/>
    </w:pPr>
  </w:style>
  <w:style w:type="paragraph" w:styleId="ListContinue5">
    <w:name w:val="List Continue 5"/>
    <w:basedOn w:val="Normal"/>
    <w:uiPriority w:val="99"/>
    <w:semiHidden/>
    <w:unhideWhenUsed/>
    <w:rsid w:val="00DC518B"/>
    <w:pPr>
      <w:spacing w:after="120"/>
      <w:ind w:left="1415"/>
      <w:contextualSpacing/>
    </w:pPr>
  </w:style>
  <w:style w:type="paragraph" w:styleId="ListNumber">
    <w:name w:val="List Number"/>
    <w:basedOn w:val="Normal"/>
    <w:uiPriority w:val="98"/>
    <w:semiHidden/>
    <w:rsid w:val="00DC518B"/>
    <w:pPr>
      <w:contextualSpacing/>
    </w:pPr>
  </w:style>
  <w:style w:type="paragraph" w:styleId="ListNumber2">
    <w:name w:val="List Number 2"/>
    <w:basedOn w:val="Normal"/>
    <w:uiPriority w:val="98"/>
    <w:semiHidden/>
    <w:unhideWhenUsed/>
    <w:rsid w:val="00DC518B"/>
    <w:pPr>
      <w:contextualSpacing/>
    </w:pPr>
  </w:style>
  <w:style w:type="paragraph" w:styleId="ListNumber3">
    <w:name w:val="List Number 3"/>
    <w:basedOn w:val="Normal"/>
    <w:uiPriority w:val="98"/>
    <w:semiHidden/>
    <w:unhideWhenUsed/>
    <w:rsid w:val="00DC518B"/>
    <w:pPr>
      <w:contextualSpacing/>
    </w:pPr>
  </w:style>
  <w:style w:type="paragraph" w:styleId="ListNumber4">
    <w:name w:val="List Number 4"/>
    <w:basedOn w:val="Normal"/>
    <w:uiPriority w:val="98"/>
    <w:semiHidden/>
    <w:unhideWhenUsed/>
    <w:rsid w:val="00DC518B"/>
    <w:pPr>
      <w:contextualSpacing/>
    </w:pPr>
  </w:style>
  <w:style w:type="paragraph" w:styleId="ListNumber5">
    <w:name w:val="List Number 5"/>
    <w:basedOn w:val="Normal"/>
    <w:uiPriority w:val="98"/>
    <w:semiHidden/>
    <w:unhideWhenUsed/>
    <w:rsid w:val="00DC518B"/>
    <w:pPr>
      <w:contextualSpacing/>
    </w:pPr>
  </w:style>
  <w:style w:type="paragraph" w:styleId="MacroText">
    <w:name w:val="macro"/>
    <w:link w:val="MacroTextChar"/>
    <w:uiPriority w:val="99"/>
    <w:semiHidden/>
    <w:unhideWhenUsed/>
    <w:rsid w:val="00DC518B"/>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eastAsia="Calibri" w:hAnsi="Consolas"/>
      <w:lang w:eastAsia="en-US"/>
    </w:rPr>
  </w:style>
  <w:style w:type="character" w:customStyle="1" w:styleId="MacroTextChar">
    <w:name w:val="Macro Text Char"/>
    <w:basedOn w:val="DefaultParagraphFont"/>
    <w:link w:val="MacroText"/>
    <w:uiPriority w:val="99"/>
    <w:semiHidden/>
    <w:rsid w:val="00DC518B"/>
    <w:rPr>
      <w:rFonts w:ascii="Consolas" w:eastAsia="Calibri" w:hAnsi="Consolas"/>
      <w:lang w:eastAsia="en-US"/>
    </w:rPr>
  </w:style>
  <w:style w:type="paragraph" w:styleId="MessageHeader">
    <w:name w:val="Message Header"/>
    <w:basedOn w:val="Normal"/>
    <w:link w:val="MessageHeaderChar"/>
    <w:uiPriority w:val="99"/>
    <w:semiHidden/>
    <w:unhideWhenUsed/>
    <w:rsid w:val="00DC518B"/>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8B"/>
    <w:rPr>
      <w:rFonts w:asciiTheme="majorHAnsi" w:eastAsiaTheme="majorEastAsia" w:hAnsiTheme="majorHAnsi" w:cstheme="majorBidi"/>
      <w:sz w:val="24"/>
      <w:szCs w:val="24"/>
      <w:shd w:val="pct20" w:color="auto" w:fill="auto"/>
      <w:lang w:eastAsia="en-US"/>
    </w:rPr>
  </w:style>
  <w:style w:type="paragraph" w:styleId="NoSpacing">
    <w:name w:val="No Spacing"/>
    <w:uiPriority w:val="98"/>
    <w:rsid w:val="00DC518B"/>
    <w:rPr>
      <w:rFonts w:eastAsia="Calibri"/>
      <w:sz w:val="22"/>
      <w:lang w:eastAsia="en-US"/>
    </w:rPr>
  </w:style>
  <w:style w:type="paragraph" w:styleId="NormalWeb">
    <w:name w:val="Normal (Web)"/>
    <w:basedOn w:val="Normal"/>
    <w:uiPriority w:val="99"/>
    <w:semiHidden/>
    <w:unhideWhenUsed/>
    <w:rsid w:val="00DC518B"/>
    <w:rPr>
      <w:sz w:val="24"/>
      <w:szCs w:val="24"/>
    </w:rPr>
  </w:style>
  <w:style w:type="paragraph" w:styleId="NormalIndent">
    <w:name w:val="Normal Indent"/>
    <w:basedOn w:val="Normal"/>
    <w:uiPriority w:val="99"/>
    <w:semiHidden/>
    <w:unhideWhenUsed/>
    <w:rsid w:val="00DC518B"/>
    <w:pPr>
      <w:ind w:left="720"/>
    </w:pPr>
  </w:style>
  <w:style w:type="paragraph" w:styleId="NoteHeading">
    <w:name w:val="Note Heading"/>
    <w:basedOn w:val="Normal"/>
    <w:next w:val="Normal"/>
    <w:link w:val="NoteHeadingChar"/>
    <w:uiPriority w:val="99"/>
    <w:semiHidden/>
    <w:unhideWhenUsed/>
    <w:rsid w:val="00DC518B"/>
    <w:pPr>
      <w:spacing w:line="240" w:lineRule="auto"/>
    </w:pPr>
  </w:style>
  <w:style w:type="character" w:customStyle="1" w:styleId="NoteHeadingChar">
    <w:name w:val="Note Heading Char"/>
    <w:basedOn w:val="DefaultParagraphFont"/>
    <w:link w:val="NoteHeading"/>
    <w:uiPriority w:val="99"/>
    <w:semiHidden/>
    <w:rsid w:val="00DC518B"/>
    <w:rPr>
      <w:rFonts w:eastAsia="Calibri"/>
      <w:sz w:val="22"/>
      <w:lang w:eastAsia="en-US"/>
    </w:rPr>
  </w:style>
  <w:style w:type="paragraph" w:styleId="PlainText">
    <w:name w:val="Plain Text"/>
    <w:basedOn w:val="Normal"/>
    <w:link w:val="PlainTextChar"/>
    <w:uiPriority w:val="99"/>
    <w:semiHidden/>
    <w:unhideWhenUsed/>
    <w:rsid w:val="00DC518B"/>
    <w:pPr>
      <w:spacing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8B"/>
    <w:rPr>
      <w:rFonts w:ascii="Consolas" w:eastAsia="Calibri" w:hAnsi="Consolas"/>
      <w:sz w:val="21"/>
      <w:szCs w:val="21"/>
      <w:lang w:eastAsia="en-US"/>
    </w:rPr>
  </w:style>
  <w:style w:type="paragraph" w:styleId="Quote">
    <w:name w:val="Quote"/>
    <w:basedOn w:val="Normal"/>
    <w:next w:val="Normal"/>
    <w:link w:val="QuoteChar"/>
    <w:uiPriority w:val="99"/>
    <w:semiHidden/>
    <w:rsid w:val="00DC518B"/>
    <w:rPr>
      <w:i/>
      <w:iCs/>
      <w:color w:val="000000" w:themeColor="text1"/>
    </w:rPr>
  </w:style>
  <w:style w:type="character" w:customStyle="1" w:styleId="QuoteChar">
    <w:name w:val="Quote Char"/>
    <w:basedOn w:val="DefaultParagraphFont"/>
    <w:link w:val="Quote"/>
    <w:uiPriority w:val="99"/>
    <w:semiHidden/>
    <w:rsid w:val="00DC518B"/>
    <w:rPr>
      <w:rFonts w:eastAsia="Calibri"/>
      <w:i/>
      <w:iCs/>
      <w:color w:val="000000" w:themeColor="text1"/>
      <w:sz w:val="22"/>
      <w:lang w:eastAsia="en-US"/>
    </w:rPr>
  </w:style>
  <w:style w:type="paragraph" w:styleId="Salutation">
    <w:name w:val="Salutation"/>
    <w:basedOn w:val="Normal"/>
    <w:next w:val="Normal"/>
    <w:link w:val="SalutationChar"/>
    <w:uiPriority w:val="99"/>
    <w:semiHidden/>
    <w:rsid w:val="00DC518B"/>
  </w:style>
  <w:style w:type="character" w:customStyle="1" w:styleId="SalutationChar">
    <w:name w:val="Salutation Char"/>
    <w:basedOn w:val="DefaultParagraphFont"/>
    <w:link w:val="Salutation"/>
    <w:uiPriority w:val="99"/>
    <w:semiHidden/>
    <w:rsid w:val="00DC518B"/>
    <w:rPr>
      <w:rFonts w:eastAsia="Calibri"/>
      <w:sz w:val="22"/>
      <w:lang w:eastAsia="en-US"/>
    </w:rPr>
  </w:style>
  <w:style w:type="paragraph" w:styleId="Signature">
    <w:name w:val="Signature"/>
    <w:basedOn w:val="Normal"/>
    <w:link w:val="SignatureChar"/>
    <w:uiPriority w:val="99"/>
    <w:semiHidden/>
    <w:unhideWhenUsed/>
    <w:rsid w:val="00DC518B"/>
    <w:pPr>
      <w:spacing w:line="240" w:lineRule="auto"/>
      <w:ind w:left="4252"/>
    </w:pPr>
  </w:style>
  <w:style w:type="character" w:customStyle="1" w:styleId="SignatureChar">
    <w:name w:val="Signature Char"/>
    <w:basedOn w:val="DefaultParagraphFont"/>
    <w:link w:val="Signature"/>
    <w:uiPriority w:val="99"/>
    <w:semiHidden/>
    <w:rsid w:val="00DC518B"/>
    <w:rPr>
      <w:rFonts w:eastAsia="Calibri"/>
      <w:sz w:val="22"/>
      <w:lang w:eastAsia="en-US"/>
    </w:rPr>
  </w:style>
  <w:style w:type="paragraph" w:styleId="Subtitle">
    <w:name w:val="Subtitle"/>
    <w:basedOn w:val="Normal"/>
    <w:next w:val="Normal"/>
    <w:link w:val="SubtitleChar"/>
    <w:uiPriority w:val="99"/>
    <w:semiHidden/>
    <w:rsid w:val="00DC518B"/>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99"/>
    <w:semiHidden/>
    <w:rsid w:val="00DC518B"/>
    <w:rPr>
      <w:rFonts w:asciiTheme="majorHAnsi" w:eastAsiaTheme="majorEastAsia" w:hAnsiTheme="majorHAnsi" w:cstheme="majorBidi"/>
      <w:i/>
      <w:iCs/>
      <w:color w:val="4F81BD" w:themeColor="accent1"/>
      <w:spacing w:val="15"/>
      <w:sz w:val="24"/>
      <w:szCs w:val="24"/>
      <w:lang w:eastAsia="en-US"/>
    </w:rPr>
  </w:style>
  <w:style w:type="paragraph" w:styleId="TableofAuthorities">
    <w:name w:val="table of authorities"/>
    <w:basedOn w:val="Normal"/>
    <w:next w:val="Normal"/>
    <w:uiPriority w:val="99"/>
    <w:semiHidden/>
    <w:unhideWhenUsed/>
    <w:rsid w:val="00DC518B"/>
    <w:pPr>
      <w:ind w:left="220" w:hanging="220"/>
    </w:pPr>
  </w:style>
  <w:style w:type="paragraph" w:styleId="TableofFigures">
    <w:name w:val="table of figures"/>
    <w:basedOn w:val="Normal"/>
    <w:next w:val="Normal"/>
    <w:uiPriority w:val="99"/>
    <w:semiHidden/>
    <w:unhideWhenUsed/>
    <w:rsid w:val="00DC518B"/>
  </w:style>
  <w:style w:type="paragraph" w:styleId="Title">
    <w:name w:val="Title"/>
    <w:basedOn w:val="Normal"/>
    <w:next w:val="Normal"/>
    <w:link w:val="TitleChar"/>
    <w:uiPriority w:val="98"/>
    <w:semiHidden/>
    <w:rsid w:val="00DC518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98"/>
    <w:semiHidden/>
    <w:rsid w:val="00DC518B"/>
    <w:rPr>
      <w:rFonts w:asciiTheme="majorHAnsi" w:eastAsiaTheme="majorEastAsia" w:hAnsiTheme="majorHAnsi" w:cstheme="majorBidi"/>
      <w:color w:val="17365D" w:themeColor="text2" w:themeShade="BF"/>
      <w:spacing w:val="5"/>
      <w:kern w:val="28"/>
      <w:sz w:val="52"/>
      <w:szCs w:val="52"/>
      <w:lang w:eastAsia="en-US"/>
    </w:rPr>
  </w:style>
  <w:style w:type="paragraph" w:styleId="TOAHeading">
    <w:name w:val="toa heading"/>
    <w:basedOn w:val="Normal"/>
    <w:next w:val="Normal"/>
    <w:uiPriority w:val="99"/>
    <w:semiHidden/>
    <w:unhideWhenUsed/>
    <w:rsid w:val="00DC518B"/>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rsid w:val="00DC518B"/>
    <w:pPr>
      <w:spacing w:before="480" w:line="260" w:lineRule="atLeast"/>
      <w:outlineLvl w:val="9"/>
    </w:pPr>
    <w:rPr>
      <w:rFonts w:asciiTheme="majorHAnsi" w:eastAsiaTheme="majorEastAsia" w:hAnsiTheme="majorHAnsi" w:cstheme="majorBidi"/>
      <w:caps w:val="0"/>
      <w:color w:val="365F91" w:themeColor="accent1" w:themeShade="BF"/>
      <w:kern w:val="0"/>
      <w:sz w:val="28"/>
      <w:szCs w:val="28"/>
    </w:rPr>
  </w:style>
  <w:style w:type="paragraph" w:customStyle="1" w:styleId="tFormula">
    <w:name w:val="t_Formula"/>
    <w:basedOn w:val="Normal"/>
    <w:qFormat/>
    <w:rsid w:val="003E284A"/>
    <w:pPr>
      <w:tabs>
        <w:tab w:val="center" w:pos="3969"/>
        <w:tab w:val="right" w:pos="8789"/>
      </w:tabs>
      <w:spacing w:before="120" w:after="60" w:line="240" w:lineRule="auto"/>
      <w:ind w:left="1134" w:hanging="1134"/>
    </w:pPr>
    <w:rPr>
      <w:rFonts w:eastAsia="Times New Roman"/>
      <w:b/>
      <w:i/>
      <w:lang w:eastAsia="en-AU"/>
    </w:rPr>
  </w:style>
  <w:style w:type="paragraph" w:customStyle="1" w:styleId="tParameter">
    <w:name w:val="t_Parameter"/>
    <w:basedOn w:val="Normal"/>
    <w:rsid w:val="003E284A"/>
    <w:pPr>
      <w:tabs>
        <w:tab w:val="right" w:pos="1985"/>
      </w:tabs>
      <w:spacing w:before="40" w:line="240" w:lineRule="auto"/>
      <w:ind w:left="2098" w:hanging="454"/>
    </w:pPr>
    <w:rPr>
      <w:rFonts w:eastAsia="Times New Roman"/>
      <w:lang w:eastAsia="en-AU"/>
    </w:rPr>
  </w:style>
  <w:style w:type="character" w:customStyle="1" w:styleId="subsectionChar">
    <w:name w:val="subsection Char"/>
    <w:aliases w:val="ss Char"/>
    <w:link w:val="tMain"/>
    <w:locked/>
    <w:rsid w:val="003E58E2"/>
    <w:rPr>
      <w:sz w:val="22"/>
    </w:rPr>
  </w:style>
  <w:style w:type="paragraph" w:customStyle="1" w:styleId="EquationNote">
    <w:name w:val="EquationNote"/>
    <w:basedOn w:val="Normal"/>
    <w:link w:val="EquationNoteChar"/>
    <w:uiPriority w:val="99"/>
    <w:rsid w:val="003E58E2"/>
    <w:pPr>
      <w:tabs>
        <w:tab w:val="right" w:pos="9000"/>
      </w:tabs>
      <w:spacing w:before="60" w:line="240" w:lineRule="auto"/>
      <w:ind w:left="360" w:hanging="360"/>
    </w:pPr>
    <w:rPr>
      <w:rFonts w:ascii="Arial" w:eastAsia="Times New Roman" w:hAnsi="Arial" w:cs="Arial"/>
      <w:iCs/>
      <w:sz w:val="18"/>
    </w:rPr>
  </w:style>
  <w:style w:type="character" w:customStyle="1" w:styleId="EquationNoteChar">
    <w:name w:val="EquationNote Char"/>
    <w:basedOn w:val="DefaultParagraphFont"/>
    <w:link w:val="EquationNote"/>
    <w:uiPriority w:val="99"/>
    <w:locked/>
    <w:rsid w:val="003E58E2"/>
    <w:rPr>
      <w:rFonts w:ascii="Arial" w:hAnsi="Arial" w:cs="Arial"/>
      <w:iCs/>
      <w:sz w:val="18"/>
      <w:lang w:eastAsia="en-US"/>
    </w:rPr>
  </w:style>
  <w:style w:type="character" w:styleId="CommentReference">
    <w:name w:val="annotation reference"/>
    <w:basedOn w:val="DefaultParagraphFont"/>
    <w:uiPriority w:val="99"/>
    <w:semiHidden/>
    <w:unhideWhenUsed/>
    <w:rsid w:val="003E58E2"/>
    <w:rPr>
      <w:sz w:val="16"/>
      <w:szCs w:val="16"/>
    </w:rPr>
  </w:style>
  <w:style w:type="paragraph" w:customStyle="1" w:styleId="HR">
    <w:name w:val="HR"/>
    <w:aliases w:val="Regulation Heading"/>
    <w:basedOn w:val="Normal"/>
    <w:next w:val="R1"/>
    <w:rsid w:val="003E58E2"/>
    <w:pPr>
      <w:keepNext/>
      <w:keepLines/>
      <w:spacing w:before="360" w:line="240" w:lineRule="auto"/>
      <w:ind w:left="964" w:hanging="964"/>
    </w:pPr>
    <w:rPr>
      <w:rFonts w:ascii="Arial" w:eastAsia="Times New Roman" w:hAnsi="Arial"/>
      <w:b/>
      <w:sz w:val="24"/>
      <w:szCs w:val="24"/>
      <w:lang w:eastAsia="en-AU"/>
    </w:rPr>
  </w:style>
  <w:style w:type="paragraph" w:customStyle="1" w:styleId="R1">
    <w:name w:val="R1"/>
    <w:aliases w:val="1. or 1.(1)"/>
    <w:basedOn w:val="Normal"/>
    <w:next w:val="R2"/>
    <w:rsid w:val="003E58E2"/>
    <w:pPr>
      <w:keepLines/>
      <w:tabs>
        <w:tab w:val="right" w:pos="794"/>
      </w:tabs>
      <w:spacing w:before="120" w:line="260" w:lineRule="exact"/>
      <w:ind w:left="964" w:hanging="964"/>
      <w:jc w:val="both"/>
    </w:pPr>
    <w:rPr>
      <w:rFonts w:eastAsia="Times New Roman"/>
      <w:sz w:val="24"/>
      <w:szCs w:val="24"/>
      <w:lang w:eastAsia="en-AU"/>
    </w:rPr>
  </w:style>
  <w:style w:type="paragraph" w:customStyle="1" w:styleId="R2">
    <w:name w:val="R2"/>
    <w:aliases w:val="(2)"/>
    <w:basedOn w:val="Normal"/>
    <w:rsid w:val="003E58E2"/>
    <w:pPr>
      <w:keepLines/>
      <w:tabs>
        <w:tab w:val="right" w:pos="794"/>
      </w:tabs>
      <w:spacing w:before="180" w:line="260" w:lineRule="exact"/>
      <w:ind w:left="964" w:hanging="964"/>
      <w:jc w:val="both"/>
    </w:pPr>
    <w:rPr>
      <w:rFonts w:eastAsia="Times New Roman"/>
      <w:sz w:val="24"/>
      <w:szCs w:val="24"/>
      <w:lang w:eastAsia="en-AU"/>
    </w:rPr>
  </w:style>
  <w:style w:type="paragraph" w:customStyle="1" w:styleId="h5section0">
    <w:name w:val="h5section"/>
    <w:basedOn w:val="Normal"/>
    <w:rsid w:val="003E58E2"/>
    <w:pPr>
      <w:spacing w:before="100" w:beforeAutospacing="1" w:after="100" w:afterAutospacing="1" w:line="240" w:lineRule="auto"/>
    </w:pPr>
    <w:rPr>
      <w:rFonts w:eastAsia="Times New Roman"/>
      <w:sz w:val="24"/>
      <w:szCs w:val="24"/>
      <w:lang w:eastAsia="en-AU"/>
    </w:rPr>
  </w:style>
  <w:style w:type="paragraph" w:customStyle="1" w:styleId="tmain0">
    <w:name w:val="tmain"/>
    <w:basedOn w:val="Normal"/>
    <w:rsid w:val="003E58E2"/>
    <w:pPr>
      <w:spacing w:before="100" w:beforeAutospacing="1" w:after="100" w:afterAutospacing="1" w:line="240" w:lineRule="auto"/>
    </w:pPr>
    <w:rPr>
      <w:rFonts w:eastAsia="Times New Roman"/>
      <w:sz w:val="24"/>
      <w:szCs w:val="24"/>
      <w:lang w:eastAsia="en-AU"/>
    </w:rPr>
  </w:style>
  <w:style w:type="paragraph" w:customStyle="1" w:styleId="h6subsec0">
    <w:name w:val="h6subsec"/>
    <w:basedOn w:val="Normal"/>
    <w:rsid w:val="003E58E2"/>
    <w:pPr>
      <w:spacing w:before="100" w:beforeAutospacing="1" w:after="100" w:afterAutospacing="1" w:line="240" w:lineRule="auto"/>
    </w:pPr>
    <w:rPr>
      <w:rFonts w:eastAsia="Times New Roman"/>
      <w:sz w:val="24"/>
      <w:szCs w:val="24"/>
      <w:lang w:eastAsia="en-AU"/>
    </w:rPr>
  </w:style>
  <w:style w:type="paragraph" w:customStyle="1" w:styleId="tpara0">
    <w:name w:val="tpara"/>
    <w:basedOn w:val="Normal"/>
    <w:rsid w:val="003E58E2"/>
    <w:pPr>
      <w:spacing w:before="100" w:beforeAutospacing="1" w:after="100" w:afterAutospacing="1" w:line="240" w:lineRule="auto"/>
    </w:pPr>
    <w:rPr>
      <w:rFonts w:eastAsia="Times New Roman"/>
      <w:sz w:val="24"/>
      <w:szCs w:val="24"/>
      <w:lang w:eastAsia="en-AU"/>
    </w:rPr>
  </w:style>
  <w:style w:type="paragraph" w:customStyle="1" w:styleId="nmain0">
    <w:name w:val="nmain"/>
    <w:basedOn w:val="Normal"/>
    <w:rsid w:val="003E58E2"/>
    <w:pPr>
      <w:spacing w:before="100" w:beforeAutospacing="1" w:after="100" w:afterAutospacing="1" w:line="240" w:lineRule="auto"/>
    </w:pPr>
    <w:rPr>
      <w:rFonts w:eastAsia="Times New Roman"/>
      <w:sz w:val="24"/>
      <w:szCs w:val="24"/>
      <w:lang w:eastAsia="en-AU"/>
    </w:rPr>
  </w:style>
  <w:style w:type="paragraph" w:customStyle="1" w:styleId="tdefn0">
    <w:name w:val="tdefn"/>
    <w:basedOn w:val="Normal"/>
    <w:rsid w:val="003E58E2"/>
    <w:pPr>
      <w:spacing w:before="100" w:beforeAutospacing="1" w:after="100" w:afterAutospacing="1" w:line="240" w:lineRule="auto"/>
    </w:pPr>
    <w:rPr>
      <w:rFonts w:eastAsia="Times New Roman"/>
      <w:sz w:val="24"/>
      <w:szCs w:val="24"/>
      <w:lang w:eastAsia="en-AU"/>
    </w:rPr>
  </w:style>
  <w:style w:type="paragraph" w:customStyle="1" w:styleId="tsubpara0">
    <w:name w:val="tsubpara"/>
    <w:basedOn w:val="Normal"/>
    <w:rsid w:val="003E58E2"/>
    <w:pPr>
      <w:spacing w:before="100" w:beforeAutospacing="1" w:after="100" w:afterAutospacing="1" w:line="240" w:lineRule="auto"/>
    </w:pPr>
    <w:rPr>
      <w:rFonts w:eastAsia="Times New Roman"/>
      <w:sz w:val="24"/>
      <w:szCs w:val="24"/>
      <w:lang w:eastAsia="en-AU"/>
    </w:rPr>
  </w:style>
  <w:style w:type="character" w:customStyle="1" w:styleId="paragraphChar">
    <w:name w:val="paragraph Char"/>
    <w:aliases w:val="a Char"/>
    <w:basedOn w:val="DefaultParagraphFont"/>
    <w:link w:val="tPara"/>
    <w:locked/>
    <w:rsid w:val="00ED1679"/>
    <w:rPr>
      <w:sz w:val="22"/>
    </w:rPr>
  </w:style>
  <w:style w:type="paragraph" w:customStyle="1" w:styleId="tabletext0">
    <w:name w:val="tabletext"/>
    <w:aliases w:val="subpara"/>
    <w:basedOn w:val="Tabletext"/>
    <w:rsid w:val="00275102"/>
    <w:pPr>
      <w:tabs>
        <w:tab w:val="right" w:pos="567"/>
      </w:tabs>
      <w:spacing w:before="40"/>
      <w:ind w:left="680" w:hanging="680"/>
    </w:pPr>
    <w:rPr>
      <w:rFonts w:eastAsia="Calibri"/>
    </w:rPr>
  </w:style>
  <w:style w:type="paragraph" w:customStyle="1" w:styleId="table">
    <w:name w:val="table"/>
    <w:aliases w:val="subsubara"/>
    <w:basedOn w:val="Tabletext"/>
    <w:rsid w:val="00275102"/>
    <w:pPr>
      <w:tabs>
        <w:tab w:val="right" w:pos="964"/>
      </w:tabs>
      <w:spacing w:before="40"/>
      <w:ind w:left="1077" w:hanging="1077"/>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80959">
      <w:bodyDiv w:val="1"/>
      <w:marLeft w:val="0"/>
      <w:marRight w:val="0"/>
      <w:marTop w:val="0"/>
      <w:marBottom w:val="0"/>
      <w:divBdr>
        <w:top w:val="none" w:sz="0" w:space="0" w:color="auto"/>
        <w:left w:val="none" w:sz="0" w:space="0" w:color="auto"/>
        <w:bottom w:val="none" w:sz="0" w:space="0" w:color="auto"/>
        <w:right w:val="none" w:sz="0" w:space="0" w:color="auto"/>
      </w:divBdr>
      <w:divsChild>
        <w:div w:id="1104882868">
          <w:marLeft w:val="0"/>
          <w:marRight w:val="0"/>
          <w:marTop w:val="0"/>
          <w:marBottom w:val="0"/>
          <w:divBdr>
            <w:top w:val="none" w:sz="0" w:space="0" w:color="auto"/>
            <w:left w:val="none" w:sz="0" w:space="0" w:color="auto"/>
            <w:bottom w:val="none" w:sz="0" w:space="0" w:color="auto"/>
            <w:right w:val="none" w:sz="0" w:space="0" w:color="auto"/>
          </w:divBdr>
          <w:divsChild>
            <w:div w:id="834497598">
              <w:marLeft w:val="0"/>
              <w:marRight w:val="0"/>
              <w:marTop w:val="0"/>
              <w:marBottom w:val="0"/>
              <w:divBdr>
                <w:top w:val="none" w:sz="0" w:space="0" w:color="auto"/>
                <w:left w:val="none" w:sz="0" w:space="0" w:color="auto"/>
                <w:bottom w:val="none" w:sz="0" w:space="0" w:color="auto"/>
                <w:right w:val="none" w:sz="0" w:space="0" w:color="auto"/>
              </w:divBdr>
              <w:divsChild>
                <w:div w:id="1241719718">
                  <w:marLeft w:val="0"/>
                  <w:marRight w:val="0"/>
                  <w:marTop w:val="0"/>
                  <w:marBottom w:val="0"/>
                  <w:divBdr>
                    <w:top w:val="none" w:sz="0" w:space="0" w:color="auto"/>
                    <w:left w:val="none" w:sz="0" w:space="0" w:color="auto"/>
                    <w:bottom w:val="none" w:sz="0" w:space="0" w:color="auto"/>
                    <w:right w:val="none" w:sz="0" w:space="0" w:color="auto"/>
                  </w:divBdr>
                  <w:divsChild>
                    <w:div w:id="1253972075">
                      <w:marLeft w:val="0"/>
                      <w:marRight w:val="0"/>
                      <w:marTop w:val="0"/>
                      <w:marBottom w:val="0"/>
                      <w:divBdr>
                        <w:top w:val="none" w:sz="0" w:space="0" w:color="auto"/>
                        <w:left w:val="none" w:sz="0" w:space="0" w:color="auto"/>
                        <w:bottom w:val="none" w:sz="0" w:space="0" w:color="auto"/>
                        <w:right w:val="none" w:sz="0" w:space="0" w:color="auto"/>
                      </w:divBdr>
                      <w:divsChild>
                        <w:div w:id="732504125">
                          <w:marLeft w:val="0"/>
                          <w:marRight w:val="0"/>
                          <w:marTop w:val="0"/>
                          <w:marBottom w:val="0"/>
                          <w:divBdr>
                            <w:top w:val="none" w:sz="0" w:space="0" w:color="auto"/>
                            <w:left w:val="none" w:sz="0" w:space="0" w:color="auto"/>
                            <w:bottom w:val="none" w:sz="0" w:space="0" w:color="auto"/>
                            <w:right w:val="none" w:sz="0" w:space="0" w:color="auto"/>
                          </w:divBdr>
                          <w:divsChild>
                            <w:div w:id="1925527020">
                              <w:marLeft w:val="0"/>
                              <w:marRight w:val="0"/>
                              <w:marTop w:val="0"/>
                              <w:marBottom w:val="0"/>
                              <w:divBdr>
                                <w:top w:val="single" w:sz="6" w:space="0" w:color="828282"/>
                                <w:left w:val="single" w:sz="6" w:space="0" w:color="828282"/>
                                <w:bottom w:val="single" w:sz="6" w:space="0" w:color="828282"/>
                                <w:right w:val="single" w:sz="6" w:space="0" w:color="828282"/>
                              </w:divBdr>
                              <w:divsChild>
                                <w:div w:id="1928927957">
                                  <w:marLeft w:val="0"/>
                                  <w:marRight w:val="0"/>
                                  <w:marTop w:val="0"/>
                                  <w:marBottom w:val="0"/>
                                  <w:divBdr>
                                    <w:top w:val="none" w:sz="0" w:space="0" w:color="auto"/>
                                    <w:left w:val="none" w:sz="0" w:space="0" w:color="auto"/>
                                    <w:bottom w:val="none" w:sz="0" w:space="0" w:color="auto"/>
                                    <w:right w:val="none" w:sz="0" w:space="0" w:color="auto"/>
                                  </w:divBdr>
                                  <w:divsChild>
                                    <w:div w:id="1811052098">
                                      <w:marLeft w:val="0"/>
                                      <w:marRight w:val="0"/>
                                      <w:marTop w:val="0"/>
                                      <w:marBottom w:val="0"/>
                                      <w:divBdr>
                                        <w:top w:val="none" w:sz="0" w:space="0" w:color="auto"/>
                                        <w:left w:val="none" w:sz="0" w:space="0" w:color="auto"/>
                                        <w:bottom w:val="none" w:sz="0" w:space="0" w:color="auto"/>
                                        <w:right w:val="none" w:sz="0" w:space="0" w:color="auto"/>
                                      </w:divBdr>
                                      <w:divsChild>
                                        <w:div w:id="202522568">
                                          <w:marLeft w:val="0"/>
                                          <w:marRight w:val="0"/>
                                          <w:marTop w:val="0"/>
                                          <w:marBottom w:val="0"/>
                                          <w:divBdr>
                                            <w:top w:val="none" w:sz="0" w:space="0" w:color="auto"/>
                                            <w:left w:val="none" w:sz="0" w:space="0" w:color="auto"/>
                                            <w:bottom w:val="none" w:sz="0" w:space="0" w:color="auto"/>
                                            <w:right w:val="none" w:sz="0" w:space="0" w:color="auto"/>
                                          </w:divBdr>
                                          <w:divsChild>
                                            <w:div w:id="2043624010">
                                              <w:marLeft w:val="0"/>
                                              <w:marRight w:val="0"/>
                                              <w:marTop w:val="0"/>
                                              <w:marBottom w:val="0"/>
                                              <w:divBdr>
                                                <w:top w:val="none" w:sz="0" w:space="0" w:color="auto"/>
                                                <w:left w:val="none" w:sz="0" w:space="0" w:color="auto"/>
                                                <w:bottom w:val="none" w:sz="0" w:space="0" w:color="auto"/>
                                                <w:right w:val="none" w:sz="0" w:space="0" w:color="auto"/>
                                              </w:divBdr>
                                              <w:divsChild>
                                                <w:div w:id="412777567">
                                                  <w:marLeft w:val="0"/>
                                                  <w:marRight w:val="0"/>
                                                  <w:marTop w:val="0"/>
                                                  <w:marBottom w:val="0"/>
                                                  <w:divBdr>
                                                    <w:top w:val="none" w:sz="0" w:space="0" w:color="auto"/>
                                                    <w:left w:val="none" w:sz="0" w:space="0" w:color="auto"/>
                                                    <w:bottom w:val="none" w:sz="0" w:space="0" w:color="auto"/>
                                                    <w:right w:val="none" w:sz="0" w:space="0" w:color="auto"/>
                                                  </w:divBdr>
                                                  <w:divsChild>
                                                    <w:div w:id="662469781">
                                                      <w:marLeft w:val="0"/>
                                                      <w:marRight w:val="0"/>
                                                      <w:marTop w:val="0"/>
                                                      <w:marBottom w:val="0"/>
                                                      <w:divBdr>
                                                        <w:top w:val="none" w:sz="0" w:space="0" w:color="auto"/>
                                                        <w:left w:val="none" w:sz="0" w:space="0" w:color="auto"/>
                                                        <w:bottom w:val="none" w:sz="0" w:space="0" w:color="auto"/>
                                                        <w:right w:val="none" w:sz="0" w:space="0" w:color="auto"/>
                                                      </w:divBdr>
                                                      <w:divsChild>
                                                        <w:div w:id="2045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0569918">
      <w:bodyDiv w:val="1"/>
      <w:marLeft w:val="0"/>
      <w:marRight w:val="0"/>
      <w:marTop w:val="0"/>
      <w:marBottom w:val="0"/>
      <w:divBdr>
        <w:top w:val="none" w:sz="0" w:space="0" w:color="auto"/>
        <w:left w:val="none" w:sz="0" w:space="0" w:color="auto"/>
        <w:bottom w:val="none" w:sz="0" w:space="0" w:color="auto"/>
        <w:right w:val="none" w:sz="0" w:space="0" w:color="auto"/>
      </w:divBdr>
    </w:div>
    <w:div w:id="750660785">
      <w:bodyDiv w:val="1"/>
      <w:marLeft w:val="0"/>
      <w:marRight w:val="0"/>
      <w:marTop w:val="0"/>
      <w:marBottom w:val="0"/>
      <w:divBdr>
        <w:top w:val="none" w:sz="0" w:space="0" w:color="auto"/>
        <w:left w:val="none" w:sz="0" w:space="0" w:color="auto"/>
        <w:bottom w:val="none" w:sz="0" w:space="0" w:color="auto"/>
        <w:right w:val="none" w:sz="0" w:space="0" w:color="auto"/>
      </w:divBdr>
    </w:div>
    <w:div w:id="1343897983">
      <w:bodyDiv w:val="1"/>
      <w:marLeft w:val="0"/>
      <w:marRight w:val="0"/>
      <w:marTop w:val="0"/>
      <w:marBottom w:val="0"/>
      <w:divBdr>
        <w:top w:val="none" w:sz="0" w:space="0" w:color="auto"/>
        <w:left w:val="none" w:sz="0" w:space="0" w:color="auto"/>
        <w:bottom w:val="none" w:sz="0" w:space="0" w:color="auto"/>
        <w:right w:val="none" w:sz="0" w:space="0" w:color="auto"/>
      </w:divBdr>
    </w:div>
    <w:div w:id="1433893279">
      <w:bodyDiv w:val="1"/>
      <w:marLeft w:val="0"/>
      <w:marRight w:val="0"/>
      <w:marTop w:val="0"/>
      <w:marBottom w:val="0"/>
      <w:divBdr>
        <w:top w:val="none" w:sz="0" w:space="0" w:color="auto"/>
        <w:left w:val="none" w:sz="0" w:space="0" w:color="auto"/>
        <w:bottom w:val="none" w:sz="0" w:space="0" w:color="auto"/>
        <w:right w:val="none" w:sz="0" w:space="0" w:color="auto"/>
      </w:divBdr>
    </w:div>
    <w:div w:id="1560358414">
      <w:bodyDiv w:val="1"/>
      <w:marLeft w:val="0"/>
      <w:marRight w:val="0"/>
      <w:marTop w:val="0"/>
      <w:marBottom w:val="0"/>
      <w:divBdr>
        <w:top w:val="none" w:sz="0" w:space="0" w:color="auto"/>
        <w:left w:val="none" w:sz="0" w:space="0" w:color="auto"/>
        <w:bottom w:val="none" w:sz="0" w:space="0" w:color="auto"/>
        <w:right w:val="none" w:sz="0" w:space="0" w:color="auto"/>
      </w:divBdr>
    </w:div>
    <w:div w:id="1863780722">
      <w:bodyDiv w:val="1"/>
      <w:marLeft w:val="0"/>
      <w:marRight w:val="0"/>
      <w:marTop w:val="0"/>
      <w:marBottom w:val="0"/>
      <w:divBdr>
        <w:top w:val="none" w:sz="0" w:space="0" w:color="auto"/>
        <w:left w:val="none" w:sz="0" w:space="0" w:color="auto"/>
        <w:bottom w:val="none" w:sz="0" w:space="0" w:color="auto"/>
        <w:right w:val="none" w:sz="0" w:space="0" w:color="auto"/>
      </w:divBdr>
    </w:div>
    <w:div w:id="1993413744">
      <w:bodyDiv w:val="1"/>
      <w:marLeft w:val="0"/>
      <w:marRight w:val="0"/>
      <w:marTop w:val="0"/>
      <w:marBottom w:val="0"/>
      <w:divBdr>
        <w:top w:val="none" w:sz="0" w:space="0" w:color="auto"/>
        <w:left w:val="none" w:sz="0" w:space="0" w:color="auto"/>
        <w:bottom w:val="none" w:sz="0" w:space="0" w:color="auto"/>
        <w:right w:val="none" w:sz="0" w:space="0" w:color="auto"/>
      </w:divBdr>
    </w:div>
    <w:div w:id="2012441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customXml" Target="../customXml/item6.xml"/><Relationship Id="rId2" Type="http://schemas.openxmlformats.org/officeDocument/2006/relationships/customXml" Target="../customXml/item2.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xs="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1753f3-b6db-484b-93d6-b74f5ca30d2d"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0D03C9D-E6E5-4661-816F-760E8BC1F37A}"/>
</file>

<file path=customXml/itemProps2.xml><?xml version="1.0" encoding="utf-8"?>
<ds:datastoreItem xmlns:ds="http://schemas.openxmlformats.org/officeDocument/2006/customXml" ds:itemID="{913D1DB9-E4D0-4C47-89DD-5AE133487F9F}"/>
</file>

<file path=customXml/itemProps3.xml><?xml version="1.0" encoding="utf-8"?>
<ds:datastoreItem xmlns:ds="http://schemas.openxmlformats.org/officeDocument/2006/customXml" ds:itemID="{E253C42D-C795-41F5-A78F-242B6019BEAE}"/>
</file>

<file path=customXml/itemProps4.xml><?xml version="1.0" encoding="utf-8"?>
<ds:datastoreItem xmlns:ds="http://schemas.openxmlformats.org/officeDocument/2006/customXml" ds:itemID="{2D41F93A-3FC7-45F2-A802-5E849B463B8B}"/>
</file>

<file path=customXml/itemProps5.xml><?xml version="1.0" encoding="utf-8"?>
<ds:datastoreItem xmlns:ds="http://schemas.openxmlformats.org/officeDocument/2006/customXml" ds:itemID="{CB4349FD-3662-401A-A9C5-C51D837DC4CC}"/>
</file>

<file path=customXml/itemProps6.xml><?xml version="1.0" encoding="utf-8"?>
<ds:datastoreItem xmlns:ds="http://schemas.openxmlformats.org/officeDocument/2006/customXml" ds:itemID="{8C10B0B6-2FAA-4218-90F0-AFF2179F4F13}"/>
</file>

<file path=docProps/app.xml><?xml version="1.0" encoding="utf-8"?>
<Properties xmlns="http://schemas.openxmlformats.org/officeDocument/2006/extended-properties" xmlns:vt="http://schemas.openxmlformats.org/officeDocument/2006/docPropsVTypes">
  <Template>Normal</Template>
  <TotalTime>0</TotalTime>
  <Pages>43</Pages>
  <Words>13563</Words>
  <Characters>100577</Characters>
  <Application>Microsoft Office Word</Application>
  <DocSecurity>4</DocSecurity>
  <Lines>838</Lines>
  <Paragraphs>227</Paragraphs>
  <ScaleCrop>false</ScaleCrop>
  <HeadingPairs>
    <vt:vector size="2" baseType="variant">
      <vt:variant>
        <vt:lpstr>Title</vt:lpstr>
      </vt:variant>
      <vt:variant>
        <vt:i4>1</vt:i4>
      </vt:variant>
    </vt:vector>
  </HeadingPairs>
  <TitlesOfParts>
    <vt:vector size="1" baseType="lpstr">
      <vt:lpstr>Plantation forestry determination 2017</vt:lpstr>
    </vt:vector>
  </TitlesOfParts>
  <LinksUpToDate>false</LinksUpToDate>
  <CharactersWithSpaces>113913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Plantation forestry determination 2017</dc:title>
  <dc:subject/>
  <dc:creator/>
  <cp:keywords/>
  <dc:description/>
  <cp:lastModifiedBy/>
  <cp:revision>1</cp:revision>
  <dcterms:created xsi:type="dcterms:W3CDTF">2017-08-14T01:48:00Z</dcterms:created>
  <dcterms:modified xsi:type="dcterms:W3CDTF">2017-08-14T01:48:00Z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ForSharePointFields">
    <vt:lpwstr>False</vt:lpwstr>
  </property>
  <property fmtid="{D5CDD505-2E9C-101B-9397-08002B2CF9AE}" pid="3" name="Template Filename">
    <vt:lpwstr/>
  </property>
  <property fmtid="{D5CDD505-2E9C-101B-9397-08002B2CF9AE}" pid="4" name="ObjectiveRef">
    <vt:lpwstr>Removed</vt:lpwstr>
  </property>
  <property fmtid="{D5CDD505-2E9C-101B-9397-08002B2CF9AE}" pid="5" name="LeadingLawyers">
    <vt:lpwstr>Removed</vt:lpwstr>
  </property>
  <property fmtid="{D5CDD505-2E9C-101B-9397-08002B2CF9AE}" pid="6" name="WSFooter">
    <vt:lpwstr>19048793</vt:lpwstr>
  </property>
  <property fmtid="{D5CDD505-2E9C-101B-9397-08002B2CF9AE}" pid="7" name="ContentTypeId">
    <vt:lpwstr>0x010100BB2CA5D4910ACE4AADB481B488BD147400FA829B4AF55F244EAE47CDC9BD732406</vt:lpwstr>
  </property>
  <property fmtid="{D5CDD505-2E9C-101B-9397-08002B2CF9AE}" pid="8" name="RecordPoint_WorkflowType">
    <vt:lpwstr>ActiveSubmitStub</vt:lpwstr>
  </property>
  <property fmtid="{D5CDD505-2E9C-101B-9397-08002B2CF9AE}" pid="9" name="RecordPoint_ActiveItemSiteId">
    <vt:lpwstr>{890acc58-830d-4c0f-8f38-0a6dcc0cb92f}</vt:lpwstr>
  </property>
  <property fmtid="{D5CDD505-2E9C-101B-9397-08002B2CF9AE}" pid="10" name="RecordPoint_ActiveItemListId">
    <vt:lpwstr>{8603bb64-ffce-48ca-be1c-084f01c244e0}</vt:lpwstr>
  </property>
  <property fmtid="{D5CDD505-2E9C-101B-9397-08002B2CF9AE}" pid="11" name="RecordPoint_ActiveItemUniqueId">
    <vt:lpwstr>{28ad636e-1c22-433a-9c64-7d726e838e7b}</vt:lpwstr>
  </property>
  <property fmtid="{D5CDD505-2E9C-101B-9397-08002B2CF9AE}" pid="12" name="RecordPoint_ActiveItemWebId">
    <vt:lpwstr>{7d1753f3-b6db-484b-93d6-b74f5ca30d2d}</vt:lpwstr>
  </property>
  <property fmtid="{D5CDD505-2E9C-101B-9397-08002B2CF9AE}" pid="13" name="RecordPoint_RecordNumberSubmitted">
    <vt:lpwstr/>
  </property>
  <property fmtid="{D5CDD505-2E9C-101B-9397-08002B2CF9AE}" pid="14" name="RecordPoint_SubmissionCompleted">
    <vt:lpwstr/>
  </property>
  <property fmtid="{D5CDD505-2E9C-101B-9397-08002B2CF9AE}" pid="15" name="RecordPoint_SubmissionDate">
    <vt:lpwstr/>
  </property>
  <property fmtid="{D5CDD505-2E9C-101B-9397-08002B2CF9AE}" pid="16" name="RecordPoint_RecordFormat">
    <vt:lpwstr/>
  </property>
  <property fmtid="{D5CDD505-2E9C-101B-9397-08002B2CF9AE}" pid="17" name="RecordPoint_ActiveItemMoved">
    <vt:lpwstr/>
  </property>
</Properties>
</file>