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A86D2" w14:textId="77777777" w:rsidR="001E166D" w:rsidRPr="006378AA" w:rsidRDefault="001E166D" w:rsidP="005A3046">
      <w:pPr>
        <w:pStyle w:val="Heading1"/>
        <w:jc w:val="center"/>
      </w:pPr>
      <w:bookmarkStart w:id="0" w:name="_GoBack"/>
      <w:bookmarkEnd w:id="0"/>
      <w:r w:rsidRPr="006378AA">
        <w:rPr>
          <w:u w:val="single"/>
        </w:rPr>
        <w:t>EXPLANATORY STATEMENT</w:t>
      </w:r>
    </w:p>
    <w:p w14:paraId="75A30BAA" w14:textId="77777777" w:rsidR="001E166D" w:rsidRPr="006378AA" w:rsidRDefault="001E166D" w:rsidP="004958F6">
      <w:pPr>
        <w:pStyle w:val="Heading2"/>
        <w:jc w:val="center"/>
        <w:rPr>
          <w:u w:val="single"/>
        </w:rPr>
      </w:pPr>
      <w:r w:rsidRPr="006378AA">
        <w:rPr>
          <w:u w:val="single"/>
        </w:rPr>
        <w:t>Issued by the</w:t>
      </w:r>
      <w:r w:rsidR="0095653B">
        <w:rPr>
          <w:u w:val="single"/>
        </w:rPr>
        <w:t xml:space="preserve"> </w:t>
      </w:r>
      <w:r w:rsidR="006F476B">
        <w:rPr>
          <w:u w:val="single"/>
        </w:rPr>
        <w:t>Authority</w:t>
      </w:r>
      <w:r w:rsidR="0095653B">
        <w:rPr>
          <w:u w:val="single"/>
        </w:rPr>
        <w:t xml:space="preserve"> of </w:t>
      </w:r>
      <w:r w:rsidR="006F476B">
        <w:rPr>
          <w:u w:val="single"/>
        </w:rPr>
        <w:t xml:space="preserve">the Minister for </w:t>
      </w:r>
      <w:r w:rsidR="0095653B">
        <w:rPr>
          <w:u w:val="single"/>
        </w:rPr>
        <w:t>the</w:t>
      </w:r>
      <w:r w:rsidRPr="006378AA">
        <w:rPr>
          <w:u w:val="single"/>
        </w:rPr>
        <w:t xml:space="preserve"> Environment</w:t>
      </w:r>
      <w:r w:rsidR="00CA7EC3" w:rsidRPr="006378AA">
        <w:rPr>
          <w:u w:val="single"/>
        </w:rPr>
        <w:t xml:space="preserve"> and Energy</w:t>
      </w:r>
    </w:p>
    <w:p w14:paraId="0B036FD3" w14:textId="77777777" w:rsidR="001E166D" w:rsidRPr="006378AA" w:rsidRDefault="001E166D" w:rsidP="004958F6">
      <w:pPr>
        <w:ind w:right="91"/>
        <w:jc w:val="center"/>
        <w:rPr>
          <w:rFonts w:ascii="Times New Roman" w:hAnsi="Times New Roman" w:cs="Times New Roman"/>
          <w:i/>
          <w:iCs/>
          <w:sz w:val="24"/>
          <w:szCs w:val="24"/>
        </w:rPr>
      </w:pPr>
      <w:r w:rsidRPr="006378AA">
        <w:rPr>
          <w:rFonts w:ascii="Times New Roman" w:hAnsi="Times New Roman" w:cs="Times New Roman"/>
          <w:i/>
          <w:iCs/>
          <w:sz w:val="24"/>
          <w:szCs w:val="24"/>
        </w:rPr>
        <w:t>Carbon Credits (Carbon Farming Initiative) Act 2011</w:t>
      </w:r>
    </w:p>
    <w:p w14:paraId="1DE596E5" w14:textId="77777777" w:rsidR="00B92488" w:rsidRPr="006378AA" w:rsidRDefault="00B92488" w:rsidP="004958F6">
      <w:pPr>
        <w:ind w:right="91"/>
        <w:jc w:val="center"/>
        <w:rPr>
          <w:rFonts w:ascii="Times New Roman" w:hAnsi="Times New Roman" w:cs="Times New Roman"/>
          <w:i/>
          <w:iCs/>
          <w:sz w:val="24"/>
          <w:szCs w:val="24"/>
        </w:rPr>
      </w:pPr>
      <w:r w:rsidRPr="006378AA">
        <w:rPr>
          <w:rFonts w:ascii="Times New Roman" w:hAnsi="Times New Roman" w:cs="Times New Roman"/>
          <w:bCs/>
          <w:i/>
          <w:iCs/>
          <w:sz w:val="24"/>
          <w:szCs w:val="24"/>
        </w:rPr>
        <w:t xml:space="preserve">Carbon Credits (Carbon Farming Initiative) </w:t>
      </w:r>
      <w:r w:rsidR="002C3E6A" w:rsidRPr="006378AA">
        <w:rPr>
          <w:rFonts w:ascii="Times New Roman" w:hAnsi="Times New Roman" w:cs="Times New Roman"/>
          <w:bCs/>
          <w:i/>
          <w:iCs/>
          <w:sz w:val="24"/>
          <w:szCs w:val="24"/>
        </w:rPr>
        <w:t xml:space="preserve">Amendment </w:t>
      </w:r>
      <w:r w:rsidR="00790348">
        <w:rPr>
          <w:rFonts w:ascii="Times New Roman" w:hAnsi="Times New Roman" w:cs="Times New Roman"/>
          <w:bCs/>
          <w:i/>
          <w:iCs/>
          <w:sz w:val="24"/>
          <w:szCs w:val="24"/>
        </w:rPr>
        <w:t>Rule</w:t>
      </w:r>
      <w:r w:rsidR="00146414">
        <w:rPr>
          <w:rFonts w:ascii="Times New Roman" w:hAnsi="Times New Roman" w:cs="Times New Roman"/>
          <w:bCs/>
          <w:i/>
          <w:iCs/>
          <w:sz w:val="24"/>
          <w:szCs w:val="24"/>
        </w:rPr>
        <w:t xml:space="preserve"> (No. 2)</w:t>
      </w:r>
      <w:r w:rsidR="00790348">
        <w:rPr>
          <w:rFonts w:ascii="Times New Roman" w:hAnsi="Times New Roman" w:cs="Times New Roman"/>
          <w:bCs/>
          <w:i/>
          <w:iCs/>
          <w:sz w:val="24"/>
          <w:szCs w:val="24"/>
        </w:rPr>
        <w:t> 2017</w:t>
      </w:r>
    </w:p>
    <w:p w14:paraId="0BDA8D3C" w14:textId="77777777" w:rsidR="00B92488" w:rsidRPr="006378AA" w:rsidRDefault="00B92488" w:rsidP="00F914BA">
      <w:pPr>
        <w:spacing w:before="240" w:after="0"/>
        <w:ind w:right="91"/>
        <w:rPr>
          <w:rFonts w:ascii="Times New Roman" w:hAnsi="Times New Roman" w:cs="Times New Roman"/>
          <w:b/>
          <w:bCs/>
          <w:sz w:val="24"/>
          <w:szCs w:val="24"/>
        </w:rPr>
      </w:pPr>
      <w:r w:rsidRPr="006378AA">
        <w:rPr>
          <w:rFonts w:ascii="Times New Roman" w:hAnsi="Times New Roman" w:cs="Times New Roman"/>
          <w:b/>
          <w:bCs/>
          <w:sz w:val="24"/>
          <w:szCs w:val="24"/>
        </w:rPr>
        <w:t>Purpose</w:t>
      </w:r>
    </w:p>
    <w:p w14:paraId="5A68F98F" w14:textId="77777777" w:rsidR="001E166D" w:rsidRPr="006378AA" w:rsidRDefault="001E166D" w:rsidP="00C92C80">
      <w:pPr>
        <w:pStyle w:val="base-text-paragraphnonumbers"/>
        <w:ind w:left="0"/>
        <w:rPr>
          <w:sz w:val="24"/>
          <w:szCs w:val="24"/>
        </w:rPr>
      </w:pPr>
      <w:r w:rsidRPr="006378AA">
        <w:rPr>
          <w:sz w:val="24"/>
          <w:szCs w:val="24"/>
        </w:rPr>
        <w:t xml:space="preserve">The </w:t>
      </w:r>
      <w:r w:rsidRPr="006378AA">
        <w:rPr>
          <w:i/>
          <w:iCs/>
          <w:sz w:val="24"/>
          <w:szCs w:val="24"/>
        </w:rPr>
        <w:t>Carbon Credits (Carbon Farming Initiative) Act 2011</w:t>
      </w:r>
      <w:r w:rsidR="006370C6" w:rsidRPr="006378AA">
        <w:rPr>
          <w:sz w:val="24"/>
          <w:szCs w:val="24"/>
        </w:rPr>
        <w:t xml:space="preserve"> (the</w:t>
      </w:r>
      <w:r w:rsidRPr="006378AA">
        <w:rPr>
          <w:sz w:val="24"/>
          <w:szCs w:val="24"/>
        </w:rPr>
        <w:t xml:space="preserve"> Act) enables the crediting of greenhouse gas abatement from emissions reduction activities across Australia. Greenhouse gas abatement is achieved either by reducing or avoiding emissions, or by removing carbon from the atmosphere and storing it.</w:t>
      </w:r>
    </w:p>
    <w:p w14:paraId="083AB6B9" w14:textId="0D631A74" w:rsidR="005A3046" w:rsidRDefault="00A13FCE" w:rsidP="00C92C80">
      <w:pPr>
        <w:spacing w:before="120" w:after="120" w:line="240" w:lineRule="auto"/>
        <w:ind w:right="91"/>
        <w:rPr>
          <w:bCs/>
          <w:sz w:val="24"/>
          <w:szCs w:val="24"/>
        </w:rPr>
      </w:pPr>
      <w:r w:rsidRPr="006378AA">
        <w:rPr>
          <w:rFonts w:ascii="Times New Roman" w:eastAsia="Times New Roman" w:hAnsi="Times New Roman" w:cs="Times New Roman"/>
          <w:sz w:val="24"/>
          <w:szCs w:val="24"/>
          <w:lang w:eastAsia="en-AU"/>
        </w:rPr>
        <w:t xml:space="preserve">The </w:t>
      </w:r>
      <w:r w:rsidRPr="006378AA">
        <w:rPr>
          <w:rFonts w:ascii="Times New Roman" w:hAnsi="Times New Roman" w:cs="Times New Roman"/>
          <w:bCs/>
          <w:i/>
          <w:iCs/>
          <w:sz w:val="24"/>
          <w:szCs w:val="24"/>
        </w:rPr>
        <w:t xml:space="preserve">Carbon </w:t>
      </w:r>
      <w:r w:rsidRPr="002A21C5">
        <w:rPr>
          <w:rFonts w:ascii="Times New Roman" w:hAnsi="Times New Roman" w:cs="Times New Roman"/>
          <w:bCs/>
          <w:i/>
          <w:iCs/>
          <w:sz w:val="24"/>
          <w:szCs w:val="24"/>
        </w:rPr>
        <w:t>Credits (Carbon Farming</w:t>
      </w:r>
      <w:r w:rsidR="00790348" w:rsidRPr="002A21C5">
        <w:rPr>
          <w:rFonts w:ascii="Times New Roman" w:hAnsi="Times New Roman" w:cs="Times New Roman"/>
          <w:bCs/>
          <w:i/>
          <w:iCs/>
          <w:sz w:val="24"/>
          <w:szCs w:val="24"/>
        </w:rPr>
        <w:t xml:space="preserve"> Initiative) Amendment Rule </w:t>
      </w:r>
      <w:r w:rsidR="00146414">
        <w:rPr>
          <w:rFonts w:ascii="Times New Roman" w:hAnsi="Times New Roman" w:cs="Times New Roman"/>
          <w:bCs/>
          <w:i/>
          <w:iCs/>
          <w:sz w:val="24"/>
          <w:szCs w:val="24"/>
        </w:rPr>
        <w:t xml:space="preserve">(No. 2) </w:t>
      </w:r>
      <w:r w:rsidR="00790348" w:rsidRPr="002A21C5">
        <w:rPr>
          <w:rFonts w:ascii="Times New Roman" w:hAnsi="Times New Roman" w:cs="Times New Roman"/>
          <w:bCs/>
          <w:i/>
          <w:iCs/>
          <w:sz w:val="24"/>
          <w:szCs w:val="24"/>
        </w:rPr>
        <w:t>2017</w:t>
      </w:r>
      <w:r w:rsidRPr="002A21C5">
        <w:rPr>
          <w:rFonts w:ascii="Times New Roman" w:hAnsi="Times New Roman" w:cs="Times New Roman"/>
          <w:bCs/>
          <w:i/>
          <w:iCs/>
          <w:sz w:val="24"/>
          <w:szCs w:val="24"/>
        </w:rPr>
        <w:t xml:space="preserve"> </w:t>
      </w:r>
      <w:r w:rsidRPr="002A21C5">
        <w:rPr>
          <w:rFonts w:ascii="Times New Roman" w:hAnsi="Times New Roman" w:cs="Times New Roman"/>
          <w:bCs/>
          <w:iCs/>
          <w:sz w:val="24"/>
          <w:szCs w:val="24"/>
        </w:rPr>
        <w:t xml:space="preserve">(the </w:t>
      </w:r>
      <w:r w:rsidR="00F60DE9" w:rsidRPr="002A21C5">
        <w:rPr>
          <w:rFonts w:ascii="Times New Roman" w:hAnsi="Times New Roman" w:cs="Times New Roman"/>
          <w:bCs/>
          <w:iCs/>
          <w:sz w:val="24"/>
          <w:szCs w:val="24"/>
        </w:rPr>
        <w:t xml:space="preserve">Amendment </w:t>
      </w:r>
      <w:r w:rsidR="006F476B" w:rsidRPr="002A21C5">
        <w:rPr>
          <w:rFonts w:ascii="Times New Roman" w:hAnsi="Times New Roman" w:cs="Times New Roman"/>
          <w:bCs/>
          <w:iCs/>
          <w:sz w:val="24"/>
          <w:szCs w:val="24"/>
        </w:rPr>
        <w:t>R</w:t>
      </w:r>
      <w:r w:rsidRPr="002A21C5">
        <w:rPr>
          <w:rFonts w:ascii="Times New Roman" w:hAnsi="Times New Roman" w:cs="Times New Roman"/>
          <w:sz w:val="24"/>
          <w:szCs w:val="24"/>
        </w:rPr>
        <w:t xml:space="preserve">ule) </w:t>
      </w:r>
      <w:r w:rsidR="002A21C5" w:rsidRPr="002A21C5">
        <w:rPr>
          <w:rFonts w:ascii="Times New Roman" w:hAnsi="Times New Roman" w:cs="Times New Roman"/>
          <w:bCs/>
          <w:sz w:val="24"/>
          <w:szCs w:val="24"/>
        </w:rPr>
        <w:t xml:space="preserve">amends the </w:t>
      </w:r>
      <w:r w:rsidR="002A21C5" w:rsidRPr="002A21C5">
        <w:rPr>
          <w:rFonts w:ascii="Times New Roman" w:hAnsi="Times New Roman" w:cs="Times New Roman"/>
          <w:i/>
          <w:sz w:val="24"/>
          <w:szCs w:val="24"/>
        </w:rPr>
        <w:t xml:space="preserve">Carbon Credits (Carbon Farming Initiative) Rule 2015 </w:t>
      </w:r>
      <w:r w:rsidR="002A21C5" w:rsidRPr="002A21C5">
        <w:rPr>
          <w:rFonts w:ascii="Times New Roman" w:hAnsi="Times New Roman" w:cs="Times New Roman"/>
          <w:sz w:val="24"/>
          <w:szCs w:val="24"/>
        </w:rPr>
        <w:t>(the Principal Rule)</w:t>
      </w:r>
      <w:r w:rsidR="002A21C5" w:rsidRPr="002A21C5">
        <w:rPr>
          <w:rFonts w:ascii="Times New Roman" w:hAnsi="Times New Roman" w:cs="Times New Roman"/>
          <w:i/>
          <w:sz w:val="24"/>
          <w:szCs w:val="24"/>
        </w:rPr>
        <w:t>.</w:t>
      </w:r>
      <w:r w:rsidR="002A21C5" w:rsidRPr="002A21C5">
        <w:rPr>
          <w:rFonts w:ascii="Times New Roman" w:hAnsi="Times New Roman" w:cs="Times New Roman"/>
          <w:sz w:val="24"/>
          <w:szCs w:val="24"/>
        </w:rPr>
        <w:t xml:space="preserve"> The Amendment Rule </w:t>
      </w:r>
      <w:r w:rsidR="00934E45" w:rsidRPr="002A21C5">
        <w:rPr>
          <w:rFonts w:ascii="Times New Roman" w:hAnsi="Times New Roman" w:cs="Times New Roman"/>
          <w:sz w:val="24"/>
          <w:szCs w:val="24"/>
        </w:rPr>
        <w:t>details</w:t>
      </w:r>
      <w:r w:rsidR="005037B1" w:rsidRPr="002A21C5">
        <w:rPr>
          <w:rFonts w:ascii="Times New Roman" w:hAnsi="Times New Roman" w:cs="Times New Roman"/>
          <w:sz w:val="24"/>
          <w:szCs w:val="24"/>
        </w:rPr>
        <w:t xml:space="preserve"> </w:t>
      </w:r>
      <w:r w:rsidR="00564F73" w:rsidRPr="002A21C5">
        <w:rPr>
          <w:rFonts w:ascii="Times New Roman" w:hAnsi="Times New Roman" w:cs="Times New Roman"/>
          <w:sz w:val="24"/>
          <w:szCs w:val="24"/>
        </w:rPr>
        <w:t xml:space="preserve">additional </w:t>
      </w:r>
      <w:r w:rsidR="005037B1" w:rsidRPr="002A21C5">
        <w:rPr>
          <w:rFonts w:ascii="Times New Roman" w:hAnsi="Times New Roman" w:cs="Times New Roman"/>
          <w:sz w:val="24"/>
          <w:szCs w:val="24"/>
        </w:rPr>
        <w:t xml:space="preserve">administrative </w:t>
      </w:r>
      <w:r w:rsidR="00CE2C59" w:rsidRPr="002A21C5">
        <w:rPr>
          <w:rFonts w:ascii="Times New Roman" w:hAnsi="Times New Roman" w:cs="Times New Roman"/>
          <w:sz w:val="24"/>
          <w:szCs w:val="24"/>
        </w:rPr>
        <w:t>procedures under t</w:t>
      </w:r>
      <w:r w:rsidR="00564F73" w:rsidRPr="002A21C5">
        <w:rPr>
          <w:rFonts w:ascii="Times New Roman" w:hAnsi="Times New Roman" w:cs="Times New Roman"/>
          <w:sz w:val="24"/>
          <w:szCs w:val="24"/>
        </w:rPr>
        <w:t>h</w:t>
      </w:r>
      <w:r w:rsidR="00CE2C59" w:rsidRPr="002A21C5">
        <w:rPr>
          <w:rFonts w:ascii="Times New Roman" w:hAnsi="Times New Roman" w:cs="Times New Roman"/>
          <w:sz w:val="24"/>
          <w:szCs w:val="24"/>
        </w:rPr>
        <w:t>e</w:t>
      </w:r>
      <w:r w:rsidR="00564F73" w:rsidRPr="002A21C5">
        <w:rPr>
          <w:rFonts w:ascii="Times New Roman" w:hAnsi="Times New Roman" w:cs="Times New Roman"/>
          <w:sz w:val="24"/>
          <w:szCs w:val="24"/>
        </w:rPr>
        <w:t xml:space="preserve"> Act</w:t>
      </w:r>
      <w:r w:rsidR="007B650E" w:rsidRPr="002A21C5">
        <w:rPr>
          <w:rFonts w:ascii="Times New Roman" w:hAnsi="Times New Roman" w:cs="Times New Roman"/>
          <w:sz w:val="24"/>
          <w:szCs w:val="24"/>
        </w:rPr>
        <w:t>, associated with methodology determination</w:t>
      </w:r>
      <w:r w:rsidR="003019DA">
        <w:rPr>
          <w:rFonts w:ascii="Times New Roman" w:hAnsi="Times New Roman" w:cs="Times New Roman"/>
          <w:sz w:val="24"/>
          <w:szCs w:val="24"/>
        </w:rPr>
        <w:t>s</w:t>
      </w:r>
      <w:r w:rsidR="007B650E" w:rsidRPr="002A21C5">
        <w:rPr>
          <w:rFonts w:ascii="Times New Roman" w:hAnsi="Times New Roman" w:cs="Times New Roman"/>
          <w:sz w:val="24"/>
          <w:szCs w:val="24"/>
        </w:rPr>
        <w:t xml:space="preserve"> to credit the storage of carbon in </w:t>
      </w:r>
      <w:r w:rsidR="00F60DE9" w:rsidRPr="002A21C5">
        <w:rPr>
          <w:rFonts w:ascii="Times New Roman" w:hAnsi="Times New Roman" w:cs="Times New Roman"/>
          <w:sz w:val="24"/>
          <w:szCs w:val="24"/>
        </w:rPr>
        <w:t>plantation forestry projects</w:t>
      </w:r>
      <w:r w:rsidR="00564F73" w:rsidRPr="002A21C5">
        <w:rPr>
          <w:rFonts w:ascii="Times New Roman" w:hAnsi="Times New Roman" w:cs="Times New Roman"/>
          <w:sz w:val="24"/>
          <w:szCs w:val="24"/>
        </w:rPr>
        <w:t>. The</w:t>
      </w:r>
      <w:r w:rsidR="00F60DE9" w:rsidRPr="002A21C5">
        <w:rPr>
          <w:rFonts w:ascii="Times New Roman" w:hAnsi="Times New Roman" w:cs="Times New Roman"/>
          <w:sz w:val="24"/>
          <w:szCs w:val="24"/>
        </w:rPr>
        <w:t xml:space="preserve"> Amendment Rule </w:t>
      </w:r>
      <w:r w:rsidR="00D77FB5" w:rsidRPr="002A21C5">
        <w:rPr>
          <w:rFonts w:ascii="Times New Roman" w:hAnsi="Times New Roman" w:cs="Times New Roman"/>
          <w:sz w:val="24"/>
          <w:szCs w:val="24"/>
        </w:rPr>
        <w:t xml:space="preserve">applies a </w:t>
      </w:r>
      <w:r w:rsidR="00245E2E" w:rsidRPr="002A21C5">
        <w:rPr>
          <w:rFonts w:ascii="Times New Roman" w:hAnsi="Times New Roman" w:cs="Times New Roman"/>
          <w:sz w:val="24"/>
          <w:szCs w:val="24"/>
        </w:rPr>
        <w:t>perman</w:t>
      </w:r>
      <w:r w:rsidR="00E10386" w:rsidRPr="002A21C5">
        <w:rPr>
          <w:rFonts w:ascii="Times New Roman" w:hAnsi="Times New Roman" w:cs="Times New Roman"/>
          <w:sz w:val="24"/>
          <w:szCs w:val="24"/>
        </w:rPr>
        <w:t>e</w:t>
      </w:r>
      <w:r w:rsidR="00245E2E" w:rsidRPr="002A21C5">
        <w:rPr>
          <w:rFonts w:ascii="Times New Roman" w:hAnsi="Times New Roman" w:cs="Times New Roman"/>
          <w:sz w:val="24"/>
          <w:szCs w:val="24"/>
        </w:rPr>
        <w:t>nce period discount of 25</w:t>
      </w:r>
      <w:r w:rsidR="00BF77CF">
        <w:rPr>
          <w:rFonts w:ascii="Times New Roman" w:hAnsi="Times New Roman" w:cs="Times New Roman"/>
          <w:sz w:val="24"/>
          <w:szCs w:val="24"/>
        </w:rPr>
        <w:t> </w:t>
      </w:r>
      <w:r w:rsidR="00245E2E" w:rsidRPr="002A21C5">
        <w:rPr>
          <w:rFonts w:ascii="Times New Roman" w:hAnsi="Times New Roman" w:cs="Times New Roman"/>
          <w:sz w:val="24"/>
          <w:szCs w:val="24"/>
        </w:rPr>
        <w:t>per</w:t>
      </w:r>
      <w:r w:rsidR="00BF77CF">
        <w:rPr>
          <w:rFonts w:ascii="Times New Roman" w:hAnsi="Times New Roman" w:cs="Times New Roman"/>
          <w:sz w:val="24"/>
          <w:szCs w:val="24"/>
        </w:rPr>
        <w:t> </w:t>
      </w:r>
      <w:r w:rsidR="00245E2E" w:rsidRPr="002A21C5">
        <w:rPr>
          <w:rFonts w:ascii="Times New Roman" w:hAnsi="Times New Roman" w:cs="Times New Roman"/>
          <w:sz w:val="24"/>
          <w:szCs w:val="24"/>
        </w:rPr>
        <w:t xml:space="preserve">cent to </w:t>
      </w:r>
      <w:r w:rsidR="006B1647" w:rsidRPr="002A21C5">
        <w:rPr>
          <w:rFonts w:ascii="Times New Roman" w:hAnsi="Times New Roman" w:cs="Times New Roman"/>
          <w:sz w:val="24"/>
          <w:szCs w:val="24"/>
        </w:rPr>
        <w:t xml:space="preserve">short-rotation </w:t>
      </w:r>
      <w:r w:rsidR="00245E2E" w:rsidRPr="002A21C5">
        <w:rPr>
          <w:rFonts w:ascii="Times New Roman" w:hAnsi="Times New Roman" w:cs="Times New Roman"/>
          <w:sz w:val="24"/>
          <w:szCs w:val="24"/>
        </w:rPr>
        <w:t>plantation forestry projects</w:t>
      </w:r>
      <w:r w:rsidR="00245E2E">
        <w:rPr>
          <w:rFonts w:ascii="Times New Roman" w:hAnsi="Times New Roman" w:cs="Times New Roman"/>
          <w:sz w:val="24"/>
          <w:szCs w:val="24"/>
        </w:rPr>
        <w:t xml:space="preserve"> </w:t>
      </w:r>
      <w:r w:rsidR="00E10386">
        <w:rPr>
          <w:rFonts w:ascii="Times New Roman" w:hAnsi="Times New Roman" w:cs="Times New Roman"/>
          <w:sz w:val="24"/>
          <w:szCs w:val="24"/>
        </w:rPr>
        <w:t xml:space="preserve">that </w:t>
      </w:r>
      <w:r w:rsidR="00245E2E">
        <w:rPr>
          <w:rFonts w:ascii="Times New Roman" w:hAnsi="Times New Roman" w:cs="Times New Roman"/>
          <w:sz w:val="24"/>
          <w:szCs w:val="24"/>
        </w:rPr>
        <w:t>nominate a 25-year permanence period</w:t>
      </w:r>
      <w:r w:rsidR="00AC2DBA" w:rsidRPr="006378AA">
        <w:rPr>
          <w:rFonts w:ascii="Times New Roman" w:hAnsi="Times New Roman" w:cs="Times New Roman"/>
          <w:sz w:val="24"/>
          <w:szCs w:val="24"/>
        </w:rPr>
        <w:t xml:space="preserve">. </w:t>
      </w:r>
      <w:r w:rsidR="009564E0" w:rsidRPr="006378AA">
        <w:rPr>
          <w:rFonts w:ascii="Times New Roman" w:hAnsi="Times New Roman" w:cs="Times New Roman"/>
          <w:sz w:val="24"/>
          <w:szCs w:val="24"/>
        </w:rPr>
        <w:t xml:space="preserve">The Amendment Rule </w:t>
      </w:r>
      <w:r w:rsidR="009F54C6" w:rsidRPr="006378AA">
        <w:rPr>
          <w:rFonts w:ascii="Times New Roman" w:hAnsi="Times New Roman" w:cs="Times New Roman"/>
          <w:sz w:val="24"/>
          <w:szCs w:val="24"/>
        </w:rPr>
        <w:t>also</w:t>
      </w:r>
      <w:r w:rsidR="005037B1" w:rsidRPr="006378AA">
        <w:rPr>
          <w:rFonts w:ascii="Times New Roman" w:hAnsi="Times New Roman" w:cs="Times New Roman"/>
          <w:sz w:val="24"/>
          <w:szCs w:val="24"/>
        </w:rPr>
        <w:t xml:space="preserve"> </w:t>
      </w:r>
      <w:r w:rsidR="006B1647">
        <w:rPr>
          <w:rFonts w:ascii="Times New Roman" w:hAnsi="Times New Roman" w:cs="Times New Roman"/>
          <w:sz w:val="24"/>
          <w:szCs w:val="24"/>
        </w:rPr>
        <w:t xml:space="preserve">restricts eligibility of new plantation forestry projects where the </w:t>
      </w:r>
      <w:r w:rsidR="004D3163">
        <w:rPr>
          <w:rFonts w:ascii="Times New Roman" w:hAnsi="Times New Roman" w:cs="Times New Roman"/>
          <w:sz w:val="24"/>
          <w:szCs w:val="24"/>
        </w:rPr>
        <w:t xml:space="preserve">Australian Government </w:t>
      </w:r>
      <w:r w:rsidR="006B1647">
        <w:rPr>
          <w:rFonts w:ascii="Times New Roman" w:hAnsi="Times New Roman" w:cs="Times New Roman"/>
          <w:sz w:val="24"/>
          <w:szCs w:val="24"/>
        </w:rPr>
        <w:t>Agriculture Minister has assessed that they would have an undesirable impact on agricultural production</w:t>
      </w:r>
      <w:r w:rsidR="004D3163" w:rsidRPr="004D3163">
        <w:rPr>
          <w:rFonts w:ascii="Times New Roman" w:hAnsi="Times New Roman" w:cs="Times New Roman"/>
          <w:sz w:val="24"/>
          <w:szCs w:val="24"/>
        </w:rPr>
        <w:t xml:space="preserve"> </w:t>
      </w:r>
      <w:r w:rsidR="004D3163">
        <w:rPr>
          <w:rFonts w:ascii="Times New Roman" w:hAnsi="Times New Roman" w:cs="Times New Roman"/>
          <w:sz w:val="24"/>
          <w:szCs w:val="24"/>
        </w:rPr>
        <w:t>in the region where the project would be located</w:t>
      </w:r>
      <w:r w:rsidR="00AC2DBA" w:rsidRPr="006378AA">
        <w:rPr>
          <w:rFonts w:ascii="Times New Roman" w:hAnsi="Times New Roman" w:cs="Times New Roman"/>
          <w:sz w:val="24"/>
          <w:szCs w:val="24"/>
        </w:rPr>
        <w:t>.</w:t>
      </w:r>
      <w:r w:rsidR="001614ED" w:rsidRPr="006378AA">
        <w:rPr>
          <w:rFonts w:ascii="Times New Roman" w:hAnsi="Times New Roman" w:cs="Times New Roman"/>
          <w:sz w:val="24"/>
          <w:szCs w:val="24"/>
        </w:rPr>
        <w:t xml:space="preserve"> </w:t>
      </w:r>
    </w:p>
    <w:p w14:paraId="4F808D88" w14:textId="77777777" w:rsidR="00B92488" w:rsidRPr="006378AA" w:rsidRDefault="001D6489" w:rsidP="005670F3">
      <w:pPr>
        <w:spacing w:before="240" w:after="0" w:line="240" w:lineRule="auto"/>
        <w:ind w:right="91"/>
        <w:rPr>
          <w:rFonts w:ascii="Times New Roman" w:hAnsi="Times New Roman" w:cs="Times New Roman"/>
          <w:b/>
          <w:bCs/>
          <w:sz w:val="24"/>
          <w:szCs w:val="24"/>
        </w:rPr>
      </w:pPr>
      <w:r w:rsidRPr="006378AA">
        <w:rPr>
          <w:rFonts w:ascii="Times New Roman" w:hAnsi="Times New Roman" w:cs="Times New Roman"/>
          <w:b/>
          <w:bCs/>
          <w:sz w:val="24"/>
          <w:szCs w:val="24"/>
        </w:rPr>
        <w:t xml:space="preserve">Background: </w:t>
      </w:r>
      <w:r w:rsidR="00B92488" w:rsidRPr="006378AA">
        <w:rPr>
          <w:rFonts w:ascii="Times New Roman" w:hAnsi="Times New Roman" w:cs="Times New Roman"/>
          <w:b/>
          <w:bCs/>
          <w:sz w:val="24"/>
          <w:szCs w:val="24"/>
        </w:rPr>
        <w:t>Emissions Reduction Fund</w:t>
      </w:r>
    </w:p>
    <w:p w14:paraId="11C26856" w14:textId="77777777" w:rsidR="001E166D" w:rsidRPr="006378AA" w:rsidRDefault="001E166D" w:rsidP="00C92C80">
      <w:pPr>
        <w:pStyle w:val="base-text-paragraphnonumbers"/>
        <w:ind w:left="0"/>
        <w:rPr>
          <w:sz w:val="24"/>
          <w:szCs w:val="24"/>
        </w:rPr>
      </w:pPr>
      <w:r w:rsidRPr="006378AA">
        <w:rPr>
          <w:sz w:val="24"/>
          <w:szCs w:val="24"/>
        </w:rPr>
        <w:t>In 2014, the Austr</w:t>
      </w:r>
      <w:r w:rsidR="006370C6" w:rsidRPr="006378AA">
        <w:rPr>
          <w:sz w:val="24"/>
          <w:szCs w:val="24"/>
        </w:rPr>
        <w:t>alian Government amended the</w:t>
      </w:r>
      <w:r w:rsidRPr="006378AA">
        <w:rPr>
          <w:sz w:val="24"/>
          <w:szCs w:val="24"/>
        </w:rPr>
        <w:t xml:space="preserve"> Act with the </w:t>
      </w:r>
      <w:r w:rsidRPr="006378AA">
        <w:rPr>
          <w:i/>
          <w:iCs/>
          <w:sz w:val="24"/>
          <w:szCs w:val="24"/>
        </w:rPr>
        <w:t xml:space="preserve">Carbon Farming Initiative Amendment </w:t>
      </w:r>
      <w:r w:rsidR="00D679D7" w:rsidRPr="006378AA">
        <w:rPr>
          <w:i/>
          <w:iCs/>
          <w:sz w:val="24"/>
          <w:szCs w:val="24"/>
        </w:rPr>
        <w:t>Act 2014</w:t>
      </w:r>
      <w:r w:rsidR="00D679D7" w:rsidRPr="006378AA">
        <w:rPr>
          <w:sz w:val="24"/>
          <w:szCs w:val="24"/>
        </w:rPr>
        <w:t xml:space="preserve"> </w:t>
      </w:r>
      <w:r w:rsidRPr="006378AA">
        <w:rPr>
          <w:sz w:val="24"/>
          <w:szCs w:val="24"/>
        </w:rPr>
        <w:t xml:space="preserve">(CFI Amendment </w:t>
      </w:r>
      <w:r w:rsidR="00D679D7" w:rsidRPr="006378AA">
        <w:rPr>
          <w:sz w:val="24"/>
          <w:szCs w:val="24"/>
        </w:rPr>
        <w:t>Act</w:t>
      </w:r>
      <w:r w:rsidRPr="006378AA">
        <w:rPr>
          <w:sz w:val="24"/>
          <w:szCs w:val="24"/>
        </w:rPr>
        <w:t xml:space="preserve">). The CFI Amendment </w:t>
      </w:r>
      <w:r w:rsidR="00D679D7" w:rsidRPr="006378AA">
        <w:rPr>
          <w:sz w:val="24"/>
          <w:szCs w:val="24"/>
        </w:rPr>
        <w:t>Act</w:t>
      </w:r>
      <w:r w:rsidRPr="006378AA">
        <w:rPr>
          <w:sz w:val="24"/>
          <w:szCs w:val="24"/>
        </w:rPr>
        <w:t xml:space="preserve"> established the Emissions Reduction Fund by expanding the crediting of emissions reductions under</w:t>
      </w:r>
      <w:r w:rsidR="00420620" w:rsidRPr="006378AA">
        <w:rPr>
          <w:sz w:val="24"/>
          <w:szCs w:val="24"/>
        </w:rPr>
        <w:t xml:space="preserve"> the Carbon Farming Initiative</w:t>
      </w:r>
      <w:r w:rsidRPr="006378AA">
        <w:rPr>
          <w:sz w:val="24"/>
          <w:szCs w:val="24"/>
        </w:rPr>
        <w:t xml:space="preserve"> to non</w:t>
      </w:r>
      <w:r w:rsidRPr="006378AA">
        <w:rPr>
          <w:sz w:val="24"/>
          <w:szCs w:val="24"/>
        </w:rPr>
        <w:noBreakHyphen/>
        <w:t xml:space="preserve">land based sectors of the Australian economy. </w:t>
      </w:r>
    </w:p>
    <w:p w14:paraId="6A295B1E" w14:textId="77777777" w:rsidR="001D6489" w:rsidRPr="006378AA" w:rsidRDefault="001E166D" w:rsidP="00C92C80">
      <w:pPr>
        <w:pStyle w:val="base-text-paragraphnonumbers"/>
        <w:ind w:left="0"/>
        <w:rPr>
          <w:sz w:val="24"/>
          <w:szCs w:val="24"/>
        </w:rPr>
      </w:pPr>
      <w:r w:rsidRPr="006378AA">
        <w:rPr>
          <w:sz w:val="24"/>
          <w:szCs w:val="24"/>
        </w:rPr>
        <w:t xml:space="preserve">The </w:t>
      </w:r>
      <w:r w:rsidR="001D6489" w:rsidRPr="006378AA">
        <w:rPr>
          <w:sz w:val="24"/>
          <w:szCs w:val="24"/>
        </w:rPr>
        <w:t>primary objective of the Emissions Reduction Fund is to assist Australia to meet its greenhouse gas emissions reduction targets, consistent with its international obligations under the Unite</w:t>
      </w:r>
      <w:r w:rsidR="009046F5">
        <w:rPr>
          <w:sz w:val="24"/>
          <w:szCs w:val="24"/>
        </w:rPr>
        <w:t>d</w:t>
      </w:r>
      <w:r w:rsidR="001D6489" w:rsidRPr="006378AA">
        <w:rPr>
          <w:sz w:val="24"/>
          <w:szCs w:val="24"/>
        </w:rPr>
        <w:t xml:space="preserve"> Nations Framework Convention on Climate Change and the Kyoto Protocol.</w:t>
      </w:r>
    </w:p>
    <w:p w14:paraId="4F9990B9" w14:textId="77777777" w:rsidR="001E166D" w:rsidRPr="006378AA" w:rsidRDefault="001D6489" w:rsidP="00C92C80">
      <w:pPr>
        <w:pStyle w:val="base-text-paragraphnonumbers"/>
        <w:ind w:left="0"/>
        <w:rPr>
          <w:sz w:val="24"/>
          <w:szCs w:val="24"/>
        </w:rPr>
      </w:pPr>
      <w:r w:rsidRPr="006378AA">
        <w:rPr>
          <w:sz w:val="24"/>
          <w:szCs w:val="24"/>
        </w:rPr>
        <w:t xml:space="preserve">The Emissions Reduction Fund does this by purchasing approved and verified emissions reductions from registered projects. The Clean Energy Regulator </w:t>
      </w:r>
      <w:r w:rsidR="002E3FAE">
        <w:rPr>
          <w:sz w:val="24"/>
          <w:szCs w:val="24"/>
        </w:rPr>
        <w:t xml:space="preserve">(the Regulator) </w:t>
      </w:r>
      <w:r w:rsidRPr="006378AA">
        <w:rPr>
          <w:sz w:val="24"/>
          <w:szCs w:val="24"/>
        </w:rPr>
        <w:t xml:space="preserve">is empowered under the Act to conduct processes to purchase emissions reductions, and enter into contracts for this purpose. </w:t>
      </w:r>
    </w:p>
    <w:p w14:paraId="5151E897" w14:textId="77777777" w:rsidR="00776CD1" w:rsidRPr="006378AA" w:rsidRDefault="00776CD1" w:rsidP="005670F3">
      <w:pPr>
        <w:spacing w:before="240" w:after="0" w:line="240" w:lineRule="auto"/>
        <w:ind w:right="91"/>
        <w:rPr>
          <w:rFonts w:ascii="Times New Roman" w:hAnsi="Times New Roman" w:cs="Times New Roman"/>
          <w:b/>
          <w:bCs/>
          <w:sz w:val="24"/>
          <w:szCs w:val="24"/>
        </w:rPr>
      </w:pPr>
      <w:r w:rsidRPr="006378AA">
        <w:rPr>
          <w:rFonts w:ascii="Times New Roman" w:hAnsi="Times New Roman" w:cs="Times New Roman"/>
          <w:b/>
          <w:bCs/>
          <w:sz w:val="24"/>
          <w:szCs w:val="24"/>
        </w:rPr>
        <w:t xml:space="preserve">Background: </w:t>
      </w:r>
      <w:r w:rsidR="00D77FB5">
        <w:rPr>
          <w:rFonts w:ascii="Times New Roman" w:hAnsi="Times New Roman" w:cs="Times New Roman"/>
          <w:b/>
          <w:bCs/>
          <w:sz w:val="24"/>
          <w:szCs w:val="24"/>
        </w:rPr>
        <w:t>Plantation Forestry</w:t>
      </w:r>
    </w:p>
    <w:p w14:paraId="4E54CB76" w14:textId="77777777" w:rsidR="003019DA" w:rsidRDefault="003019DA" w:rsidP="00C92C80">
      <w:pPr>
        <w:pStyle w:val="base-text-paragraphnonumbers"/>
        <w:ind w:left="0"/>
        <w:rPr>
          <w:sz w:val="24"/>
          <w:szCs w:val="24"/>
        </w:rPr>
      </w:pPr>
      <w:r>
        <w:rPr>
          <w:sz w:val="24"/>
          <w:szCs w:val="24"/>
        </w:rPr>
        <w:t>Plantation forests established for the harvest of forest products deliver greenhouse gas abatement by sequestering carbon as they grow.</w:t>
      </w:r>
    </w:p>
    <w:p w14:paraId="260E4935" w14:textId="77777777" w:rsidR="001A4606" w:rsidRDefault="001A4606" w:rsidP="00C92C80">
      <w:pPr>
        <w:pStyle w:val="base-text-paragraphnonumbers"/>
        <w:ind w:left="0"/>
        <w:rPr>
          <w:sz w:val="24"/>
          <w:szCs w:val="24"/>
        </w:rPr>
      </w:pPr>
      <w:r w:rsidRPr="00433F05">
        <w:rPr>
          <w:sz w:val="24"/>
          <w:szCs w:val="24"/>
        </w:rPr>
        <w:t xml:space="preserve">The </w:t>
      </w:r>
      <w:r w:rsidRPr="00433F05">
        <w:rPr>
          <w:i/>
          <w:sz w:val="24"/>
          <w:szCs w:val="24"/>
        </w:rPr>
        <w:t>Carbon Credits (Carbon Farming Initiative—Plantation Forestry) Methodology Determination 2017</w:t>
      </w:r>
      <w:r w:rsidRPr="00433F05">
        <w:rPr>
          <w:sz w:val="24"/>
          <w:szCs w:val="24"/>
        </w:rPr>
        <w:t xml:space="preserve"> (the </w:t>
      </w:r>
      <w:r w:rsidR="004642D8">
        <w:rPr>
          <w:sz w:val="24"/>
          <w:szCs w:val="24"/>
        </w:rPr>
        <w:t xml:space="preserve">Plantation Forestry </w:t>
      </w:r>
      <w:r w:rsidRPr="00433F05">
        <w:rPr>
          <w:sz w:val="24"/>
          <w:szCs w:val="24"/>
        </w:rPr>
        <w:t>Determination) provides a mechanism to increase carbon sequestration through establish</w:t>
      </w:r>
      <w:r w:rsidR="00433F05">
        <w:rPr>
          <w:sz w:val="24"/>
          <w:szCs w:val="24"/>
        </w:rPr>
        <w:t>ing</w:t>
      </w:r>
      <w:r w:rsidRPr="00433F05">
        <w:rPr>
          <w:sz w:val="24"/>
          <w:szCs w:val="24"/>
        </w:rPr>
        <w:t xml:space="preserve"> new plantation forests, and increas</w:t>
      </w:r>
      <w:r w:rsidR="00433F05">
        <w:rPr>
          <w:sz w:val="24"/>
          <w:szCs w:val="24"/>
        </w:rPr>
        <w:t>ing</w:t>
      </w:r>
      <w:r w:rsidRPr="00433F05">
        <w:rPr>
          <w:sz w:val="24"/>
          <w:szCs w:val="24"/>
        </w:rPr>
        <w:t xml:space="preserve"> sequestration in existing plantation estates through transition from short-rotation plantation forests to long</w:t>
      </w:r>
      <w:r w:rsidRPr="00433F05">
        <w:rPr>
          <w:sz w:val="24"/>
          <w:szCs w:val="24"/>
        </w:rPr>
        <w:noBreakHyphen/>
        <w:t>rotation plantation forests.</w:t>
      </w:r>
      <w:r w:rsidR="00433F05">
        <w:rPr>
          <w:sz w:val="24"/>
          <w:szCs w:val="24"/>
        </w:rPr>
        <w:t xml:space="preserve"> Eligible activities are:</w:t>
      </w:r>
    </w:p>
    <w:p w14:paraId="0D1B39D8" w14:textId="77777777" w:rsidR="00433F05" w:rsidRPr="00433F05" w:rsidRDefault="00433F05" w:rsidP="00C92C80">
      <w:pPr>
        <w:pStyle w:val="base-text-paragraphnonumbers"/>
        <w:numPr>
          <w:ilvl w:val="0"/>
          <w:numId w:val="36"/>
        </w:numPr>
        <w:rPr>
          <w:sz w:val="24"/>
          <w:szCs w:val="24"/>
        </w:rPr>
      </w:pPr>
      <w:r w:rsidRPr="00433F05">
        <w:rPr>
          <w:sz w:val="24"/>
          <w:szCs w:val="24"/>
        </w:rPr>
        <w:lastRenderedPageBreak/>
        <w:t>establishment of a new plantation forest on land that has had no plantation forest for seven years; or</w:t>
      </w:r>
    </w:p>
    <w:p w14:paraId="6886C0CC" w14:textId="77777777" w:rsidR="00433F05" w:rsidRPr="00433F05" w:rsidRDefault="00433F05" w:rsidP="00C92C80">
      <w:pPr>
        <w:pStyle w:val="base-text-paragraphnonumbers"/>
        <w:numPr>
          <w:ilvl w:val="0"/>
          <w:numId w:val="36"/>
        </w:numPr>
        <w:rPr>
          <w:sz w:val="24"/>
          <w:szCs w:val="24"/>
        </w:rPr>
      </w:pPr>
      <w:r w:rsidRPr="00433F05">
        <w:rPr>
          <w:sz w:val="24"/>
          <w:szCs w:val="24"/>
        </w:rPr>
        <w:t xml:space="preserve">conversion of a short-rotation plantation to a long-rotation plantation, where the conversion might occur either part-way through the short-rotation plantation cycle, or following harvest of a short-rotation plantation; or </w:t>
      </w:r>
    </w:p>
    <w:p w14:paraId="149F4E32" w14:textId="77777777" w:rsidR="00433F05" w:rsidRPr="00433F05" w:rsidRDefault="00433F05" w:rsidP="00C92C80">
      <w:pPr>
        <w:pStyle w:val="base-text-paragraphnonumbers"/>
        <w:numPr>
          <w:ilvl w:val="0"/>
          <w:numId w:val="36"/>
        </w:numPr>
        <w:rPr>
          <w:sz w:val="24"/>
          <w:szCs w:val="24"/>
        </w:rPr>
      </w:pPr>
      <w:r w:rsidRPr="00433F05">
        <w:rPr>
          <w:sz w:val="24"/>
          <w:szCs w:val="24"/>
        </w:rPr>
        <w:t xml:space="preserve">maintenance of a pre-existing plantation forest that meets the eligibility requirements of the </w:t>
      </w:r>
      <w:r w:rsidR="004642D8">
        <w:rPr>
          <w:sz w:val="24"/>
          <w:szCs w:val="24"/>
        </w:rPr>
        <w:t xml:space="preserve">Plantation Forestry </w:t>
      </w:r>
      <w:r w:rsidRPr="00433F05">
        <w:rPr>
          <w:sz w:val="24"/>
          <w:szCs w:val="24"/>
        </w:rPr>
        <w:t>Determination but was established under another determination.</w:t>
      </w:r>
    </w:p>
    <w:p w14:paraId="3E877FD9" w14:textId="77777777" w:rsidR="002A21C5" w:rsidRDefault="00500010" w:rsidP="00C92C80">
      <w:pPr>
        <w:pStyle w:val="base-text-paragraphnonumbers"/>
        <w:ind w:left="0"/>
        <w:rPr>
          <w:sz w:val="24"/>
          <w:szCs w:val="24"/>
        </w:rPr>
      </w:pPr>
      <w:r>
        <w:rPr>
          <w:sz w:val="24"/>
          <w:szCs w:val="24"/>
        </w:rPr>
        <w:t xml:space="preserve">The amendments to the Principal Rule help ensure </w:t>
      </w:r>
      <w:r w:rsidR="003D132D">
        <w:rPr>
          <w:sz w:val="24"/>
          <w:szCs w:val="24"/>
        </w:rPr>
        <w:t xml:space="preserve">that </w:t>
      </w:r>
      <w:r>
        <w:rPr>
          <w:sz w:val="24"/>
          <w:szCs w:val="24"/>
        </w:rPr>
        <w:t xml:space="preserve">the </w:t>
      </w:r>
      <w:r w:rsidR="004642D8">
        <w:rPr>
          <w:sz w:val="24"/>
          <w:szCs w:val="24"/>
        </w:rPr>
        <w:t xml:space="preserve">Plantation Forestry </w:t>
      </w:r>
      <w:r>
        <w:rPr>
          <w:sz w:val="24"/>
          <w:szCs w:val="24"/>
        </w:rPr>
        <w:t xml:space="preserve">Determination meets the offsets integrity standards specified in section 133 of the Act and </w:t>
      </w:r>
      <w:r w:rsidR="003D132D">
        <w:rPr>
          <w:sz w:val="24"/>
          <w:szCs w:val="24"/>
        </w:rPr>
        <w:t xml:space="preserve">that it </w:t>
      </w:r>
      <w:r>
        <w:rPr>
          <w:sz w:val="24"/>
          <w:szCs w:val="24"/>
        </w:rPr>
        <w:t xml:space="preserve">avoids </w:t>
      </w:r>
      <w:r w:rsidR="002A21C5">
        <w:rPr>
          <w:sz w:val="24"/>
          <w:szCs w:val="24"/>
        </w:rPr>
        <w:t>adverse impacts</w:t>
      </w:r>
      <w:r>
        <w:rPr>
          <w:sz w:val="24"/>
          <w:szCs w:val="24"/>
        </w:rPr>
        <w:t xml:space="preserve"> from the carrying out of plantation forestry projects.</w:t>
      </w:r>
    </w:p>
    <w:p w14:paraId="6F407DB3" w14:textId="77777777" w:rsidR="00500010" w:rsidRPr="00500010" w:rsidRDefault="00500010" w:rsidP="00C92C80">
      <w:pPr>
        <w:pStyle w:val="base-text-paragraphnonumbers"/>
        <w:ind w:left="0"/>
        <w:rPr>
          <w:sz w:val="24"/>
          <w:szCs w:val="24"/>
        </w:rPr>
      </w:pPr>
      <w:r w:rsidRPr="00500010">
        <w:rPr>
          <w:sz w:val="24"/>
          <w:szCs w:val="24"/>
        </w:rPr>
        <w:t xml:space="preserve">Section 23 of the Act provides that, if a project is a sequestration offsets project, an application to the Regulator under section 22 must include a request that the project be subject to either a 100-year or 25-year permanence period. Then, if the Regulator declares that the project is an eligible offsets project, the Regulator will declare that the project is subject to a 100-year or 25-year permanence period. </w:t>
      </w:r>
    </w:p>
    <w:p w14:paraId="18231C03" w14:textId="77777777" w:rsidR="009A4EAE" w:rsidRDefault="00500010" w:rsidP="00C92C80">
      <w:pPr>
        <w:pStyle w:val="base-text-paragraphnonumbers"/>
        <w:ind w:left="0"/>
        <w:rPr>
          <w:sz w:val="24"/>
          <w:szCs w:val="24"/>
        </w:rPr>
      </w:pPr>
      <w:r w:rsidRPr="00500010">
        <w:rPr>
          <w:sz w:val="24"/>
          <w:szCs w:val="24"/>
        </w:rPr>
        <w:t xml:space="preserve">If the project proponent elects a 25-year permanence period, a permanence </w:t>
      </w:r>
      <w:r w:rsidR="00CA63CC">
        <w:rPr>
          <w:sz w:val="24"/>
          <w:szCs w:val="24"/>
        </w:rPr>
        <w:t xml:space="preserve">period </w:t>
      </w:r>
      <w:r w:rsidRPr="00500010">
        <w:rPr>
          <w:sz w:val="24"/>
          <w:szCs w:val="24"/>
        </w:rPr>
        <w:t xml:space="preserve">discount </w:t>
      </w:r>
      <w:r w:rsidR="00F36876">
        <w:rPr>
          <w:sz w:val="24"/>
          <w:szCs w:val="24"/>
        </w:rPr>
        <w:t xml:space="preserve">number </w:t>
      </w:r>
      <w:r w:rsidRPr="00CA63CC">
        <w:rPr>
          <w:sz w:val="24"/>
          <w:szCs w:val="24"/>
        </w:rPr>
        <w:t xml:space="preserve">applies in accordance with section 16 of the Act. </w:t>
      </w:r>
      <w:r w:rsidR="00E507D5" w:rsidRPr="00CA63CC">
        <w:rPr>
          <w:sz w:val="24"/>
          <w:szCs w:val="24"/>
        </w:rPr>
        <w:t xml:space="preserve">The purpose of the permanence period discount </w:t>
      </w:r>
      <w:r w:rsidR="00F36876">
        <w:rPr>
          <w:sz w:val="24"/>
          <w:szCs w:val="24"/>
        </w:rPr>
        <w:t xml:space="preserve">number </w:t>
      </w:r>
      <w:r w:rsidR="00E507D5" w:rsidRPr="00CA63CC">
        <w:rPr>
          <w:sz w:val="24"/>
          <w:szCs w:val="24"/>
        </w:rPr>
        <w:t>is to withhold crediting for projects</w:t>
      </w:r>
      <w:r w:rsidR="00E507D5">
        <w:rPr>
          <w:sz w:val="24"/>
          <w:szCs w:val="24"/>
        </w:rPr>
        <w:t xml:space="preserve"> with a 25-year permanence period,</w:t>
      </w:r>
      <w:r w:rsidR="00E507D5" w:rsidRPr="00CA63CC">
        <w:rPr>
          <w:sz w:val="24"/>
          <w:szCs w:val="24"/>
        </w:rPr>
        <w:t xml:space="preserve"> based on the risk that carbon will no longer be stored in these projects after the end of their permanence period.</w:t>
      </w:r>
      <w:r w:rsidR="00E507D5">
        <w:rPr>
          <w:sz w:val="24"/>
          <w:szCs w:val="24"/>
        </w:rPr>
        <w:t xml:space="preserve"> </w:t>
      </w:r>
      <w:r w:rsidR="009A4EAE">
        <w:rPr>
          <w:sz w:val="24"/>
          <w:szCs w:val="24"/>
        </w:rPr>
        <w:t>The Emissions Reduction Fund White Paper explains the purpose of the discount as follows:</w:t>
      </w:r>
    </w:p>
    <w:p w14:paraId="15F66CCB" w14:textId="77777777" w:rsidR="009A4EAE" w:rsidRDefault="009A4EAE" w:rsidP="00FA2A35">
      <w:pPr>
        <w:pStyle w:val="base-text-paragraphnonumbers"/>
        <w:ind w:left="720"/>
        <w:rPr>
          <w:sz w:val="24"/>
          <w:szCs w:val="24"/>
        </w:rPr>
      </w:pPr>
      <w:r w:rsidRPr="009A4EAE">
        <w:rPr>
          <w:sz w:val="24"/>
          <w:szCs w:val="24"/>
        </w:rPr>
        <w:t>This discount reflects the potential cost to Government of replacing carbon stores if 25-year projects are discontinued. In practice, however, many carbon sequestration projects are likely to be retained as they will continue to deliver co-benefits for natural resource management and agricultural productivity.</w:t>
      </w:r>
    </w:p>
    <w:p w14:paraId="29B86916" w14:textId="77777777" w:rsidR="00500010" w:rsidRPr="00CA63CC" w:rsidRDefault="00F5021B" w:rsidP="00C92C80">
      <w:pPr>
        <w:pStyle w:val="base-text-paragraphnonumbers"/>
        <w:ind w:left="0"/>
        <w:rPr>
          <w:sz w:val="24"/>
          <w:szCs w:val="24"/>
        </w:rPr>
      </w:pPr>
      <w:r>
        <w:rPr>
          <w:sz w:val="24"/>
          <w:szCs w:val="24"/>
        </w:rPr>
        <w:t>Paragraph 16(2)(a) of the Act provides that t</w:t>
      </w:r>
      <w:r w:rsidR="00500010" w:rsidRPr="00CA63CC">
        <w:rPr>
          <w:sz w:val="24"/>
          <w:szCs w:val="24"/>
        </w:rPr>
        <w:t>he permanence</w:t>
      </w:r>
      <w:r w:rsidR="00573F5F">
        <w:rPr>
          <w:sz w:val="24"/>
          <w:szCs w:val="24"/>
        </w:rPr>
        <w:t xml:space="preserve"> period</w:t>
      </w:r>
      <w:r w:rsidR="00500010" w:rsidRPr="00CA63CC">
        <w:rPr>
          <w:sz w:val="24"/>
          <w:szCs w:val="24"/>
        </w:rPr>
        <w:t xml:space="preserve"> discount </w:t>
      </w:r>
      <w:r w:rsidR="00F36876">
        <w:rPr>
          <w:sz w:val="24"/>
          <w:szCs w:val="24"/>
        </w:rPr>
        <w:t xml:space="preserve">number </w:t>
      </w:r>
      <w:r w:rsidR="00500010" w:rsidRPr="00CA63CC">
        <w:rPr>
          <w:sz w:val="24"/>
          <w:szCs w:val="24"/>
        </w:rPr>
        <w:t>is 20</w:t>
      </w:r>
      <w:r w:rsidR="004724A1">
        <w:rPr>
          <w:sz w:val="24"/>
          <w:szCs w:val="24"/>
        </w:rPr>
        <w:t> </w:t>
      </w:r>
      <w:r w:rsidR="00500010" w:rsidRPr="00CA63CC">
        <w:rPr>
          <w:sz w:val="24"/>
          <w:szCs w:val="24"/>
        </w:rPr>
        <w:t>per</w:t>
      </w:r>
      <w:r w:rsidR="004724A1">
        <w:rPr>
          <w:sz w:val="24"/>
          <w:szCs w:val="24"/>
        </w:rPr>
        <w:t> </w:t>
      </w:r>
      <w:r w:rsidR="00500010" w:rsidRPr="00CA63CC">
        <w:rPr>
          <w:sz w:val="24"/>
          <w:szCs w:val="24"/>
        </w:rPr>
        <w:t>cent of the net abatement number unless another percentage is specified in the legislative rules.</w:t>
      </w:r>
    </w:p>
    <w:p w14:paraId="22A43375" w14:textId="77777777" w:rsidR="00400043" w:rsidRDefault="00400043" w:rsidP="00C92C80">
      <w:pPr>
        <w:pStyle w:val="base-text-paragraphnonumbers"/>
        <w:ind w:left="0"/>
        <w:rPr>
          <w:sz w:val="24"/>
          <w:szCs w:val="24"/>
        </w:rPr>
      </w:pPr>
      <w:r>
        <w:rPr>
          <w:sz w:val="24"/>
          <w:szCs w:val="24"/>
        </w:rPr>
        <w:t>P</w:t>
      </w:r>
      <w:r w:rsidRPr="009A4D23">
        <w:rPr>
          <w:sz w:val="24"/>
        </w:rPr>
        <w:t>aragraph 133(1)(</w:t>
      </w:r>
      <w:r>
        <w:rPr>
          <w:sz w:val="24"/>
        </w:rPr>
        <w:t>g</w:t>
      </w:r>
      <w:r w:rsidRPr="009A4D23">
        <w:rPr>
          <w:sz w:val="24"/>
        </w:rPr>
        <w:t>) of the Act</w:t>
      </w:r>
      <w:r>
        <w:rPr>
          <w:sz w:val="24"/>
        </w:rPr>
        <w:t xml:space="preserve"> requires </w:t>
      </w:r>
      <w:r w:rsidR="00E507D5">
        <w:rPr>
          <w:sz w:val="24"/>
        </w:rPr>
        <w:t xml:space="preserve">methodology determinations </w:t>
      </w:r>
      <w:r>
        <w:rPr>
          <w:sz w:val="24"/>
        </w:rPr>
        <w:t xml:space="preserve">to provide </w:t>
      </w:r>
      <w:r>
        <w:rPr>
          <w:sz w:val="24"/>
          <w:szCs w:val="24"/>
        </w:rPr>
        <w:t>for conservative estimates, projections or assumptions</w:t>
      </w:r>
      <w:r w:rsidR="00E507D5">
        <w:rPr>
          <w:sz w:val="24"/>
          <w:szCs w:val="24"/>
        </w:rPr>
        <w:t xml:space="preserve">. </w:t>
      </w:r>
      <w:r w:rsidR="009A4EAE">
        <w:rPr>
          <w:sz w:val="24"/>
          <w:szCs w:val="24"/>
        </w:rPr>
        <w:t xml:space="preserve">The </w:t>
      </w:r>
      <w:r w:rsidR="004642D8">
        <w:rPr>
          <w:sz w:val="24"/>
          <w:szCs w:val="24"/>
        </w:rPr>
        <w:t xml:space="preserve">Plantation Forestry </w:t>
      </w:r>
      <w:r w:rsidR="009A4EAE">
        <w:rPr>
          <w:sz w:val="24"/>
          <w:szCs w:val="24"/>
        </w:rPr>
        <w:t>Determination includes an assumption that projects replant after harvest for at least 100</w:t>
      </w:r>
      <w:r w:rsidR="00FA2A35">
        <w:rPr>
          <w:sz w:val="24"/>
          <w:szCs w:val="24"/>
        </w:rPr>
        <w:t> </w:t>
      </w:r>
      <w:r w:rsidR="009A4EAE">
        <w:rPr>
          <w:sz w:val="24"/>
          <w:szCs w:val="24"/>
        </w:rPr>
        <w:t>years after declaration</w:t>
      </w:r>
      <w:r w:rsidR="00FA2A35">
        <w:rPr>
          <w:sz w:val="24"/>
          <w:szCs w:val="24"/>
        </w:rPr>
        <w:t>, regardless of whether they have a 100-year or 25-year permanence period</w:t>
      </w:r>
      <w:r w:rsidR="009A4EAE">
        <w:rPr>
          <w:sz w:val="24"/>
          <w:szCs w:val="24"/>
        </w:rPr>
        <w:t xml:space="preserve">. </w:t>
      </w:r>
      <w:r w:rsidR="00E507D5">
        <w:rPr>
          <w:sz w:val="24"/>
          <w:szCs w:val="24"/>
        </w:rPr>
        <w:t>Where short</w:t>
      </w:r>
      <w:r w:rsidR="00884CEF">
        <w:rPr>
          <w:sz w:val="24"/>
          <w:szCs w:val="24"/>
        </w:rPr>
        <w:noBreakHyphen/>
      </w:r>
      <w:r w:rsidR="00E507D5">
        <w:rPr>
          <w:sz w:val="24"/>
          <w:szCs w:val="24"/>
        </w:rPr>
        <w:t xml:space="preserve">rotation plantation forestry projects with a 25-year permanence period are discontinued after the conclusion of the permanence period, the </w:t>
      </w:r>
      <w:r w:rsidR="004642D8">
        <w:rPr>
          <w:sz w:val="24"/>
          <w:szCs w:val="24"/>
        </w:rPr>
        <w:t xml:space="preserve">Plantation Forestry </w:t>
      </w:r>
      <w:r w:rsidR="00E507D5">
        <w:rPr>
          <w:sz w:val="24"/>
          <w:szCs w:val="24"/>
        </w:rPr>
        <w:t xml:space="preserve">Determination would not comply with this requirement </w:t>
      </w:r>
      <w:r w:rsidR="00FA2A35" w:rsidRPr="00FA2A35">
        <w:rPr>
          <w:sz w:val="24"/>
          <w:szCs w:val="24"/>
        </w:rPr>
        <w:t>of the Act</w:t>
      </w:r>
      <w:r w:rsidR="00FA2A35">
        <w:rPr>
          <w:sz w:val="24"/>
          <w:szCs w:val="24"/>
        </w:rPr>
        <w:t xml:space="preserve"> </w:t>
      </w:r>
      <w:r w:rsidR="00E507D5">
        <w:rPr>
          <w:sz w:val="24"/>
          <w:szCs w:val="24"/>
        </w:rPr>
        <w:t>because of the associated loss of stored carbon</w:t>
      </w:r>
      <w:r w:rsidR="009A4EAE">
        <w:rPr>
          <w:sz w:val="24"/>
          <w:szCs w:val="24"/>
        </w:rPr>
        <w:t xml:space="preserve"> and the financial cost to </w:t>
      </w:r>
      <w:r w:rsidR="00E30A47">
        <w:rPr>
          <w:sz w:val="24"/>
          <w:szCs w:val="24"/>
        </w:rPr>
        <w:t xml:space="preserve">the </w:t>
      </w:r>
      <w:r w:rsidR="009A4EAE">
        <w:rPr>
          <w:sz w:val="24"/>
          <w:szCs w:val="24"/>
        </w:rPr>
        <w:t>Government of replacing these carbon stores</w:t>
      </w:r>
      <w:r w:rsidR="00FB17ED">
        <w:rPr>
          <w:sz w:val="24"/>
          <w:szCs w:val="24"/>
        </w:rPr>
        <w:t xml:space="preserve"> if the standard 20</w:t>
      </w:r>
      <w:r w:rsidR="00E30A47">
        <w:rPr>
          <w:sz w:val="24"/>
          <w:szCs w:val="24"/>
        </w:rPr>
        <w:t> </w:t>
      </w:r>
      <w:r w:rsidR="00FB17ED">
        <w:rPr>
          <w:sz w:val="24"/>
          <w:szCs w:val="24"/>
        </w:rPr>
        <w:t>per</w:t>
      </w:r>
      <w:r w:rsidR="00E30A47">
        <w:rPr>
          <w:sz w:val="24"/>
          <w:szCs w:val="24"/>
        </w:rPr>
        <w:t> </w:t>
      </w:r>
      <w:r w:rsidR="00FB17ED">
        <w:rPr>
          <w:sz w:val="24"/>
          <w:szCs w:val="24"/>
        </w:rPr>
        <w:t>cent discount applied</w:t>
      </w:r>
      <w:r w:rsidR="00E507D5">
        <w:rPr>
          <w:sz w:val="24"/>
          <w:szCs w:val="24"/>
        </w:rPr>
        <w:t xml:space="preserve">. </w:t>
      </w:r>
      <w:r w:rsidR="00FB17ED">
        <w:rPr>
          <w:sz w:val="24"/>
          <w:szCs w:val="24"/>
        </w:rPr>
        <w:t>It is understood that in some circumstances proponents may choose not to expend the money necessary to replant short</w:t>
      </w:r>
      <w:r w:rsidR="00FA2A35">
        <w:rPr>
          <w:sz w:val="24"/>
          <w:szCs w:val="24"/>
        </w:rPr>
        <w:t>-</w:t>
      </w:r>
      <w:r w:rsidR="00FB17ED">
        <w:rPr>
          <w:sz w:val="24"/>
          <w:szCs w:val="24"/>
        </w:rPr>
        <w:t xml:space="preserve">rotation plantations outside of their permanence period. </w:t>
      </w:r>
      <w:r w:rsidR="00E507D5">
        <w:rPr>
          <w:sz w:val="24"/>
          <w:szCs w:val="24"/>
        </w:rPr>
        <w:t xml:space="preserve">Therefore, to </w:t>
      </w:r>
      <w:r w:rsidR="009A4EAE">
        <w:rPr>
          <w:sz w:val="24"/>
          <w:szCs w:val="24"/>
        </w:rPr>
        <w:t xml:space="preserve">ensure </w:t>
      </w:r>
      <w:r w:rsidR="00E507D5">
        <w:rPr>
          <w:sz w:val="24"/>
          <w:szCs w:val="24"/>
        </w:rPr>
        <w:t xml:space="preserve">the </w:t>
      </w:r>
      <w:r w:rsidR="004642D8">
        <w:rPr>
          <w:sz w:val="24"/>
          <w:szCs w:val="24"/>
        </w:rPr>
        <w:t xml:space="preserve">Plantation Forestry </w:t>
      </w:r>
      <w:r w:rsidR="00E507D5">
        <w:rPr>
          <w:sz w:val="24"/>
          <w:szCs w:val="24"/>
        </w:rPr>
        <w:t>Determination</w:t>
      </w:r>
      <w:r w:rsidR="00FB17ED">
        <w:rPr>
          <w:sz w:val="24"/>
          <w:szCs w:val="24"/>
        </w:rPr>
        <w:t xml:space="preserve">’s assumptions are conservative </w:t>
      </w:r>
      <w:r w:rsidR="007F6DFE">
        <w:rPr>
          <w:sz w:val="24"/>
          <w:szCs w:val="24"/>
        </w:rPr>
        <w:t xml:space="preserve">and </w:t>
      </w:r>
      <w:r w:rsidR="00FB17ED">
        <w:rPr>
          <w:sz w:val="24"/>
          <w:szCs w:val="24"/>
        </w:rPr>
        <w:t>consistent with the Act</w:t>
      </w:r>
      <w:r w:rsidR="00E507D5">
        <w:rPr>
          <w:sz w:val="24"/>
        </w:rPr>
        <w:t>, t</w:t>
      </w:r>
      <w:r w:rsidR="00E507D5">
        <w:rPr>
          <w:sz w:val="24"/>
          <w:szCs w:val="24"/>
        </w:rPr>
        <w:t>he Amendment Rule applies a permanence period discount of 25 per cent for short-rotation plantation forestry projects that elect a 25-year permanence period.</w:t>
      </w:r>
      <w:r w:rsidR="00FB17ED">
        <w:rPr>
          <w:sz w:val="24"/>
          <w:szCs w:val="24"/>
        </w:rPr>
        <w:t xml:space="preserve"> The Emissions Reduction Assurance Committee consider</w:t>
      </w:r>
      <w:r w:rsidR="00FA2A35" w:rsidRPr="00FA2A35">
        <w:rPr>
          <w:sz w:val="24"/>
          <w:szCs w:val="24"/>
        </w:rPr>
        <w:t>ed</w:t>
      </w:r>
      <w:r w:rsidR="00FB17ED">
        <w:rPr>
          <w:sz w:val="24"/>
          <w:szCs w:val="24"/>
        </w:rPr>
        <w:t xml:space="preserve"> that this level of increased discounting would allow for the assumptions in the method to be considered conservative and meet the offsets integrity standards.</w:t>
      </w:r>
    </w:p>
    <w:p w14:paraId="1056C767" w14:textId="08761D85" w:rsidR="002E3FAE" w:rsidRPr="00C92C80" w:rsidRDefault="002E3FAE" w:rsidP="00C92C80">
      <w:pPr>
        <w:spacing w:before="120" w:after="120" w:line="240" w:lineRule="auto"/>
        <w:rPr>
          <w:rFonts w:ascii="Times New Roman" w:hAnsi="Times New Roman" w:cs="Times New Roman"/>
          <w:sz w:val="24"/>
          <w:szCs w:val="24"/>
        </w:rPr>
      </w:pPr>
      <w:r w:rsidRPr="00C92C80">
        <w:rPr>
          <w:rFonts w:ascii="Times New Roman" w:hAnsi="Times New Roman" w:cs="Times New Roman"/>
          <w:sz w:val="24"/>
          <w:szCs w:val="24"/>
        </w:rPr>
        <w:t>In making a methodology determination the Minister</w:t>
      </w:r>
      <w:r w:rsidR="008A1F21">
        <w:rPr>
          <w:rFonts w:ascii="Times New Roman" w:hAnsi="Times New Roman" w:cs="Times New Roman"/>
          <w:sz w:val="24"/>
          <w:szCs w:val="24"/>
        </w:rPr>
        <w:t xml:space="preserve"> for the Environment and Energy</w:t>
      </w:r>
      <w:r w:rsidRPr="00C92C80">
        <w:rPr>
          <w:rFonts w:ascii="Times New Roman" w:hAnsi="Times New Roman" w:cs="Times New Roman"/>
          <w:sz w:val="24"/>
          <w:szCs w:val="24"/>
        </w:rPr>
        <w:t xml:space="preserve"> is required to consider any likely adverse environmental, economic or social impacts under </w:t>
      </w:r>
      <w:r w:rsidR="00C92C80" w:rsidRPr="00C92C80">
        <w:rPr>
          <w:rFonts w:ascii="Times New Roman" w:hAnsi="Times New Roman" w:cs="Times New Roman"/>
          <w:sz w:val="24"/>
          <w:szCs w:val="24"/>
        </w:rPr>
        <w:lastRenderedPageBreak/>
        <w:t>paragraph</w:t>
      </w:r>
      <w:r w:rsidRPr="00C92C80">
        <w:rPr>
          <w:rFonts w:ascii="Times New Roman" w:hAnsi="Times New Roman" w:cs="Times New Roman"/>
          <w:sz w:val="24"/>
          <w:szCs w:val="24"/>
        </w:rPr>
        <w:t xml:space="preserve"> 106(4)(c) of the Act. Consideration of certain material adverse impacts is also required under </w:t>
      </w:r>
      <w:r w:rsidR="00C92C80" w:rsidRPr="00C92C80">
        <w:rPr>
          <w:rFonts w:ascii="Times New Roman" w:hAnsi="Times New Roman" w:cs="Times New Roman"/>
          <w:sz w:val="24"/>
          <w:szCs w:val="24"/>
        </w:rPr>
        <w:t>sub</w:t>
      </w:r>
      <w:r w:rsidRPr="00C92C80">
        <w:rPr>
          <w:rFonts w:ascii="Times New Roman" w:hAnsi="Times New Roman" w:cs="Times New Roman"/>
          <w:sz w:val="24"/>
          <w:szCs w:val="24"/>
        </w:rPr>
        <w:t>section</w:t>
      </w:r>
      <w:r w:rsidR="00E30A47">
        <w:rPr>
          <w:rFonts w:ascii="Times New Roman" w:hAnsi="Times New Roman" w:cs="Times New Roman"/>
          <w:sz w:val="24"/>
          <w:szCs w:val="24"/>
        </w:rPr>
        <w:t> </w:t>
      </w:r>
      <w:r w:rsidRPr="00C92C80">
        <w:rPr>
          <w:rFonts w:ascii="Times New Roman" w:hAnsi="Times New Roman" w:cs="Times New Roman"/>
          <w:sz w:val="24"/>
          <w:szCs w:val="24"/>
        </w:rPr>
        <w:t>56(2) of the Act.</w:t>
      </w:r>
      <w:r w:rsidR="004D3163" w:rsidRPr="004D3163">
        <w:rPr>
          <w:rFonts w:ascii="Times New Roman" w:hAnsi="Times New Roman" w:cs="Times New Roman"/>
          <w:sz w:val="24"/>
          <w:szCs w:val="24"/>
        </w:rPr>
        <w:t xml:space="preserve"> </w:t>
      </w:r>
      <w:r w:rsidR="00B27C0B">
        <w:rPr>
          <w:rFonts w:ascii="Times New Roman" w:hAnsi="Times New Roman" w:cs="Times New Roman"/>
          <w:sz w:val="24"/>
          <w:szCs w:val="24"/>
        </w:rPr>
        <w:t>This includes</w:t>
      </w:r>
      <w:r w:rsidR="004D3163" w:rsidRPr="00D822E4">
        <w:rPr>
          <w:rFonts w:ascii="Times New Roman" w:hAnsi="Times New Roman" w:cs="Times New Roman"/>
          <w:sz w:val="24"/>
          <w:szCs w:val="24"/>
        </w:rPr>
        <w:t xml:space="preserve"> </w:t>
      </w:r>
      <w:r w:rsidR="00B27C0B">
        <w:rPr>
          <w:rFonts w:ascii="Times New Roman" w:hAnsi="Times New Roman" w:cs="Times New Roman"/>
          <w:sz w:val="24"/>
          <w:szCs w:val="24"/>
        </w:rPr>
        <w:t xml:space="preserve">consideration of </w:t>
      </w:r>
      <w:r w:rsidR="004D3163" w:rsidRPr="00D822E4">
        <w:rPr>
          <w:rFonts w:ascii="Times New Roman" w:hAnsi="Times New Roman" w:cs="Times New Roman"/>
          <w:sz w:val="24"/>
          <w:szCs w:val="24"/>
        </w:rPr>
        <w:t>potential material adverse impacts on land access for agricultural production</w:t>
      </w:r>
      <w:r w:rsidR="004D3163">
        <w:rPr>
          <w:rFonts w:ascii="Times New Roman" w:hAnsi="Times New Roman" w:cs="Times New Roman"/>
          <w:sz w:val="24"/>
          <w:szCs w:val="24"/>
        </w:rPr>
        <w:t>.</w:t>
      </w:r>
    </w:p>
    <w:p w14:paraId="6C2C8139" w14:textId="3657361B" w:rsidR="00C92C80" w:rsidRDefault="002E3FAE" w:rsidP="00400043">
      <w:pPr>
        <w:spacing w:before="120" w:after="120" w:line="240" w:lineRule="auto"/>
        <w:rPr>
          <w:rFonts w:ascii="Times New Roman" w:hAnsi="Times New Roman" w:cs="Times New Roman"/>
          <w:sz w:val="24"/>
          <w:szCs w:val="24"/>
        </w:rPr>
      </w:pPr>
      <w:r w:rsidRPr="00C92C80">
        <w:rPr>
          <w:rFonts w:ascii="Times New Roman" w:hAnsi="Times New Roman" w:cs="Times New Roman"/>
          <w:sz w:val="24"/>
          <w:szCs w:val="24"/>
        </w:rPr>
        <w:t xml:space="preserve">New plantations are commonly established on land previously used for agriculture. </w:t>
      </w:r>
      <w:r w:rsidR="00400043">
        <w:rPr>
          <w:rFonts w:ascii="Times New Roman" w:hAnsi="Times New Roman" w:cs="Times New Roman"/>
          <w:sz w:val="24"/>
          <w:szCs w:val="24"/>
        </w:rPr>
        <w:t>T</w:t>
      </w:r>
      <w:r w:rsidR="00400043" w:rsidRPr="00400043">
        <w:rPr>
          <w:rFonts w:ascii="Times New Roman" w:hAnsi="Times New Roman" w:cs="Times New Roman"/>
          <w:sz w:val="24"/>
          <w:szCs w:val="24"/>
        </w:rPr>
        <w:t xml:space="preserve">he Amendment Rule restricts eligibility of new plantation projects where the </w:t>
      </w:r>
      <w:r w:rsidR="004D3163">
        <w:rPr>
          <w:rFonts w:ascii="Times New Roman" w:hAnsi="Times New Roman" w:cs="Times New Roman"/>
          <w:sz w:val="24"/>
          <w:szCs w:val="24"/>
        </w:rPr>
        <w:t>Australian Government</w:t>
      </w:r>
      <w:r w:rsidR="004D3163" w:rsidRPr="00400043">
        <w:rPr>
          <w:rFonts w:ascii="Times New Roman" w:hAnsi="Times New Roman" w:cs="Times New Roman"/>
          <w:sz w:val="24"/>
          <w:szCs w:val="24"/>
        </w:rPr>
        <w:t xml:space="preserve"> </w:t>
      </w:r>
      <w:r w:rsidR="00400043" w:rsidRPr="00400043">
        <w:rPr>
          <w:rFonts w:ascii="Times New Roman" w:hAnsi="Times New Roman" w:cs="Times New Roman"/>
          <w:sz w:val="24"/>
          <w:szCs w:val="24"/>
        </w:rPr>
        <w:t>Agriculture Minister</w:t>
      </w:r>
      <w:r w:rsidR="004D3163">
        <w:rPr>
          <w:rFonts w:ascii="Times New Roman" w:hAnsi="Times New Roman" w:cs="Times New Roman"/>
          <w:sz w:val="24"/>
          <w:szCs w:val="24"/>
        </w:rPr>
        <w:t xml:space="preserve"> or their delegate (</w:t>
      </w:r>
      <w:r w:rsidR="009A48F5">
        <w:rPr>
          <w:rFonts w:ascii="Times New Roman" w:hAnsi="Times New Roman" w:cs="Times New Roman"/>
          <w:sz w:val="24"/>
          <w:szCs w:val="24"/>
        </w:rPr>
        <w:t xml:space="preserve">hereafter </w:t>
      </w:r>
      <w:r w:rsidR="00062D6C">
        <w:rPr>
          <w:rFonts w:ascii="Times New Roman" w:hAnsi="Times New Roman" w:cs="Times New Roman"/>
          <w:sz w:val="24"/>
          <w:szCs w:val="24"/>
        </w:rPr>
        <w:t>referred</w:t>
      </w:r>
      <w:r w:rsidR="00AD2ECE">
        <w:rPr>
          <w:rFonts w:ascii="Times New Roman" w:hAnsi="Times New Roman" w:cs="Times New Roman"/>
          <w:sz w:val="24"/>
          <w:szCs w:val="24"/>
        </w:rPr>
        <w:t xml:space="preserve"> to</w:t>
      </w:r>
      <w:r w:rsidR="009A48F5">
        <w:rPr>
          <w:rFonts w:ascii="Times New Roman" w:hAnsi="Times New Roman" w:cs="Times New Roman"/>
          <w:sz w:val="24"/>
          <w:szCs w:val="24"/>
        </w:rPr>
        <w:t xml:space="preserve"> as </w:t>
      </w:r>
      <w:r w:rsidR="004D3163">
        <w:rPr>
          <w:rFonts w:ascii="Times New Roman" w:hAnsi="Times New Roman" w:cs="Times New Roman"/>
          <w:sz w:val="24"/>
          <w:szCs w:val="24"/>
        </w:rPr>
        <w:t xml:space="preserve">the Agriculture Minister) </w:t>
      </w:r>
      <w:r w:rsidR="00400043" w:rsidRPr="00400043">
        <w:rPr>
          <w:rFonts w:ascii="Times New Roman" w:hAnsi="Times New Roman" w:cs="Times New Roman"/>
          <w:sz w:val="24"/>
          <w:szCs w:val="24"/>
        </w:rPr>
        <w:t>has assessed that they would have an undesirable impact on agricultural production in the region</w:t>
      </w:r>
      <w:r w:rsidR="00400043">
        <w:rPr>
          <w:rFonts w:ascii="Times New Roman" w:hAnsi="Times New Roman" w:cs="Times New Roman"/>
          <w:sz w:val="24"/>
          <w:szCs w:val="24"/>
        </w:rPr>
        <w:t>. This requirement</w:t>
      </w:r>
      <w:r w:rsidRPr="00C92C80">
        <w:rPr>
          <w:rFonts w:ascii="Times New Roman" w:hAnsi="Times New Roman" w:cs="Times New Roman"/>
          <w:sz w:val="24"/>
          <w:szCs w:val="24"/>
        </w:rPr>
        <w:t xml:space="preserve"> complement</w:t>
      </w:r>
      <w:r w:rsidR="00400043">
        <w:rPr>
          <w:rFonts w:ascii="Times New Roman" w:hAnsi="Times New Roman" w:cs="Times New Roman"/>
          <w:sz w:val="24"/>
          <w:szCs w:val="24"/>
        </w:rPr>
        <w:t>s</w:t>
      </w:r>
      <w:r w:rsidRPr="00C92C80">
        <w:rPr>
          <w:rFonts w:ascii="Times New Roman" w:hAnsi="Times New Roman" w:cs="Times New Roman"/>
          <w:sz w:val="24"/>
          <w:szCs w:val="24"/>
        </w:rPr>
        <w:t xml:space="preserve"> the eligibility requirements of t</w:t>
      </w:r>
      <w:r w:rsidR="00400043">
        <w:rPr>
          <w:rFonts w:ascii="Times New Roman" w:hAnsi="Times New Roman" w:cs="Times New Roman"/>
          <w:sz w:val="24"/>
          <w:szCs w:val="24"/>
        </w:rPr>
        <w:t xml:space="preserve">he </w:t>
      </w:r>
      <w:r w:rsidR="004642D8" w:rsidRPr="004642D8">
        <w:rPr>
          <w:rFonts w:ascii="Times New Roman" w:hAnsi="Times New Roman" w:cs="Times New Roman"/>
          <w:sz w:val="24"/>
          <w:szCs w:val="24"/>
        </w:rPr>
        <w:t>Plantation Forestry</w:t>
      </w:r>
      <w:r w:rsidR="004642D8">
        <w:rPr>
          <w:sz w:val="24"/>
          <w:szCs w:val="24"/>
        </w:rPr>
        <w:t xml:space="preserve"> </w:t>
      </w:r>
      <w:r w:rsidR="00400043">
        <w:rPr>
          <w:rFonts w:ascii="Times New Roman" w:hAnsi="Times New Roman" w:cs="Times New Roman"/>
          <w:sz w:val="24"/>
          <w:szCs w:val="24"/>
        </w:rPr>
        <w:t>Determination. The requirement applies only to projects involving establishment of a new plantation forest</w:t>
      </w:r>
      <w:r w:rsidR="00FB17ED">
        <w:rPr>
          <w:rFonts w:ascii="Times New Roman" w:hAnsi="Times New Roman" w:cs="Times New Roman"/>
          <w:sz w:val="24"/>
          <w:szCs w:val="24"/>
        </w:rPr>
        <w:t xml:space="preserve"> (</w:t>
      </w:r>
      <w:r w:rsidR="003972F7">
        <w:rPr>
          <w:rFonts w:ascii="Times New Roman" w:hAnsi="Times New Roman" w:cs="Times New Roman"/>
          <w:sz w:val="24"/>
          <w:szCs w:val="24"/>
        </w:rPr>
        <w:t>that is,</w:t>
      </w:r>
      <w:r w:rsidR="00FB17ED">
        <w:rPr>
          <w:rFonts w:ascii="Times New Roman" w:hAnsi="Times New Roman" w:cs="Times New Roman"/>
          <w:sz w:val="24"/>
          <w:szCs w:val="24"/>
        </w:rPr>
        <w:t xml:space="preserve"> a project that converts non-</w:t>
      </w:r>
      <w:r w:rsidR="007348A8">
        <w:rPr>
          <w:rFonts w:ascii="Times New Roman" w:hAnsi="Times New Roman" w:cs="Times New Roman"/>
          <w:sz w:val="24"/>
          <w:szCs w:val="24"/>
        </w:rPr>
        <w:t xml:space="preserve">forest </w:t>
      </w:r>
      <w:r w:rsidR="00FB17ED">
        <w:rPr>
          <w:rFonts w:ascii="Times New Roman" w:hAnsi="Times New Roman" w:cs="Times New Roman"/>
          <w:sz w:val="24"/>
          <w:szCs w:val="24"/>
        </w:rPr>
        <w:t>land to forest)</w:t>
      </w:r>
      <w:r w:rsidR="00400043">
        <w:rPr>
          <w:rFonts w:ascii="Times New Roman" w:hAnsi="Times New Roman" w:cs="Times New Roman"/>
          <w:sz w:val="24"/>
          <w:szCs w:val="24"/>
        </w:rPr>
        <w:t>.</w:t>
      </w:r>
      <w:r w:rsidR="00EB4F13">
        <w:rPr>
          <w:rFonts w:ascii="Times New Roman" w:hAnsi="Times New Roman" w:cs="Times New Roman"/>
          <w:sz w:val="24"/>
          <w:szCs w:val="24"/>
        </w:rPr>
        <w:t xml:space="preserve"> </w:t>
      </w:r>
      <w:r w:rsidR="00B27C0B">
        <w:rPr>
          <w:rFonts w:ascii="Times New Roman" w:hAnsi="Times New Roman" w:cs="Times New Roman"/>
          <w:sz w:val="24"/>
          <w:szCs w:val="24"/>
        </w:rPr>
        <w:t xml:space="preserve">That project could be a new project applying under section 22 of the Act or the addition of land to an existing project </w:t>
      </w:r>
      <w:r w:rsidR="009D4898">
        <w:rPr>
          <w:rFonts w:ascii="Times New Roman" w:hAnsi="Times New Roman" w:cs="Times New Roman"/>
          <w:sz w:val="24"/>
          <w:szCs w:val="24"/>
        </w:rPr>
        <w:t xml:space="preserve">by </w:t>
      </w:r>
      <w:r w:rsidR="00B27C0B">
        <w:rPr>
          <w:rFonts w:ascii="Times New Roman" w:hAnsi="Times New Roman" w:cs="Times New Roman"/>
          <w:sz w:val="24"/>
          <w:szCs w:val="24"/>
        </w:rPr>
        <w:t xml:space="preserve">applying to vary a project area under section 23 of the Principal Rule. </w:t>
      </w:r>
      <w:r w:rsidR="00EB4F13">
        <w:rPr>
          <w:rFonts w:ascii="Times New Roman" w:hAnsi="Times New Roman" w:cs="Times New Roman"/>
          <w:sz w:val="24"/>
          <w:szCs w:val="24"/>
        </w:rPr>
        <w:t xml:space="preserve">In making this rule the Minister </w:t>
      </w:r>
      <w:r w:rsidR="008A1F21">
        <w:rPr>
          <w:rFonts w:ascii="Times New Roman" w:hAnsi="Times New Roman" w:cs="Times New Roman"/>
          <w:sz w:val="24"/>
          <w:szCs w:val="24"/>
        </w:rPr>
        <w:t>for the Environment and Energy</w:t>
      </w:r>
      <w:r w:rsidR="008A1F21" w:rsidRPr="00C92C80">
        <w:rPr>
          <w:rFonts w:ascii="Times New Roman" w:hAnsi="Times New Roman" w:cs="Times New Roman"/>
          <w:sz w:val="24"/>
          <w:szCs w:val="24"/>
        </w:rPr>
        <w:t xml:space="preserve"> </w:t>
      </w:r>
      <w:r w:rsidR="00EB4F13">
        <w:rPr>
          <w:rFonts w:ascii="Times New Roman" w:hAnsi="Times New Roman" w:cs="Times New Roman"/>
          <w:sz w:val="24"/>
          <w:szCs w:val="24"/>
        </w:rPr>
        <w:t xml:space="preserve">has considered whether there is a material risk that new plantation forests will have a material adverse impact on land access for agricultural production and considers this additional excluded offsets project definition will help mitigate these risks. </w:t>
      </w:r>
    </w:p>
    <w:p w14:paraId="02665A80" w14:textId="77777777" w:rsidR="00E554F9" w:rsidRPr="00400043" w:rsidRDefault="00E10D33" w:rsidP="00400043">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ED5C1F">
        <w:rPr>
          <w:rFonts w:ascii="Times New Roman" w:hAnsi="Times New Roman" w:cs="Times New Roman"/>
          <w:i/>
          <w:sz w:val="24"/>
          <w:szCs w:val="24"/>
        </w:rPr>
        <w:t>Carbon Credits (Carbon Farming Initiative)</w:t>
      </w:r>
      <w:r w:rsidR="00ED5C1F" w:rsidRPr="00ED5C1F">
        <w:rPr>
          <w:rFonts w:ascii="Times New Roman" w:hAnsi="Times New Roman" w:cs="Times New Roman"/>
          <w:i/>
          <w:sz w:val="24"/>
          <w:szCs w:val="24"/>
        </w:rPr>
        <w:t xml:space="preserve"> </w:t>
      </w:r>
      <w:r w:rsidRPr="00ED5C1F">
        <w:rPr>
          <w:rFonts w:ascii="Times New Roman" w:hAnsi="Times New Roman" w:cs="Times New Roman"/>
          <w:i/>
          <w:sz w:val="24"/>
          <w:szCs w:val="24"/>
        </w:rPr>
        <w:t>(Measurement</w:t>
      </w:r>
      <w:r w:rsidR="00174826" w:rsidRPr="00ED5C1F">
        <w:rPr>
          <w:rFonts w:ascii="Times New Roman" w:hAnsi="Times New Roman" w:cs="Times New Roman"/>
          <w:i/>
          <w:sz w:val="24"/>
          <w:szCs w:val="24"/>
        </w:rPr>
        <w:t xml:space="preserve"> Based Methods for New Farm </w:t>
      </w:r>
      <w:r w:rsidR="00ED5C1F" w:rsidRPr="00ED5C1F">
        <w:rPr>
          <w:rFonts w:ascii="Times New Roman" w:hAnsi="Times New Roman" w:cs="Times New Roman"/>
          <w:i/>
          <w:sz w:val="24"/>
          <w:szCs w:val="24"/>
        </w:rPr>
        <w:t>Forestry Plantations) Methodology Determination 2014</w:t>
      </w:r>
      <w:r w:rsidR="00ED5C1F">
        <w:rPr>
          <w:rFonts w:ascii="Times New Roman" w:hAnsi="Times New Roman" w:cs="Times New Roman"/>
          <w:sz w:val="24"/>
          <w:szCs w:val="24"/>
        </w:rPr>
        <w:t xml:space="preserve"> </w:t>
      </w:r>
      <w:r w:rsidR="004642D8">
        <w:rPr>
          <w:rFonts w:ascii="Times New Roman" w:hAnsi="Times New Roman" w:cs="Times New Roman"/>
          <w:sz w:val="24"/>
          <w:szCs w:val="24"/>
        </w:rPr>
        <w:t xml:space="preserve">(Farm Forestry Determination) </w:t>
      </w:r>
      <w:r w:rsidR="00ED5C1F">
        <w:rPr>
          <w:rFonts w:ascii="Times New Roman" w:hAnsi="Times New Roman" w:cs="Times New Roman"/>
          <w:sz w:val="24"/>
          <w:szCs w:val="24"/>
        </w:rPr>
        <w:t xml:space="preserve">provides for </w:t>
      </w:r>
      <w:r w:rsidR="004642D8">
        <w:rPr>
          <w:rFonts w:ascii="Times New Roman" w:hAnsi="Times New Roman" w:cs="Times New Roman"/>
          <w:sz w:val="24"/>
          <w:szCs w:val="24"/>
        </w:rPr>
        <w:t xml:space="preserve">tree planting activities </w:t>
      </w:r>
      <w:r w:rsidR="00ED5C1F">
        <w:rPr>
          <w:rFonts w:ascii="Times New Roman" w:hAnsi="Times New Roman" w:cs="Times New Roman"/>
          <w:sz w:val="24"/>
          <w:szCs w:val="24"/>
        </w:rPr>
        <w:t xml:space="preserve">including establishment of plantation forests. The Amendment Rule also applies to </w:t>
      </w:r>
      <w:r w:rsidR="003019DA">
        <w:rPr>
          <w:rFonts w:ascii="Times New Roman" w:hAnsi="Times New Roman" w:cs="Times New Roman"/>
          <w:sz w:val="24"/>
          <w:szCs w:val="24"/>
        </w:rPr>
        <w:t xml:space="preserve">projects to establish </w:t>
      </w:r>
      <w:r w:rsidR="00ED5C1F">
        <w:rPr>
          <w:rFonts w:ascii="Times New Roman" w:hAnsi="Times New Roman" w:cs="Times New Roman"/>
          <w:sz w:val="24"/>
          <w:szCs w:val="24"/>
        </w:rPr>
        <w:t>plantation forests under th</w:t>
      </w:r>
      <w:r w:rsidR="004642D8">
        <w:rPr>
          <w:rFonts w:ascii="Times New Roman" w:hAnsi="Times New Roman" w:cs="Times New Roman"/>
          <w:sz w:val="24"/>
          <w:szCs w:val="24"/>
        </w:rPr>
        <w:t>e Farm Forestry Determination</w:t>
      </w:r>
      <w:r w:rsidR="006C2BB3">
        <w:rPr>
          <w:rFonts w:ascii="Times New Roman" w:hAnsi="Times New Roman" w:cs="Times New Roman"/>
          <w:sz w:val="24"/>
          <w:szCs w:val="24"/>
        </w:rPr>
        <w:t xml:space="preserve"> in the same way a</w:t>
      </w:r>
      <w:r w:rsidR="00B27906">
        <w:rPr>
          <w:rFonts w:ascii="Times New Roman" w:hAnsi="Times New Roman" w:cs="Times New Roman"/>
          <w:sz w:val="24"/>
          <w:szCs w:val="24"/>
        </w:rPr>
        <w:t>s</w:t>
      </w:r>
      <w:r w:rsidR="006C2BB3">
        <w:rPr>
          <w:rFonts w:ascii="Times New Roman" w:hAnsi="Times New Roman" w:cs="Times New Roman"/>
          <w:sz w:val="24"/>
          <w:szCs w:val="24"/>
        </w:rPr>
        <w:t xml:space="preserve"> projects under the Plantation Forestry Determination</w:t>
      </w:r>
      <w:r w:rsidR="00ED5C1F">
        <w:rPr>
          <w:rFonts w:ascii="Times New Roman" w:hAnsi="Times New Roman" w:cs="Times New Roman"/>
          <w:sz w:val="24"/>
          <w:szCs w:val="24"/>
        </w:rPr>
        <w:t xml:space="preserve">. </w:t>
      </w:r>
      <w:r w:rsidR="006C2BB3">
        <w:rPr>
          <w:rFonts w:ascii="Times New Roman" w:hAnsi="Times New Roman" w:cs="Times New Roman"/>
          <w:sz w:val="24"/>
          <w:szCs w:val="24"/>
        </w:rPr>
        <w:t>There are currently no projects registered on the Farm Forestry Determination.</w:t>
      </w:r>
    </w:p>
    <w:p w14:paraId="2BAA9E78" w14:textId="77777777" w:rsidR="001E166D" w:rsidRPr="006378AA" w:rsidRDefault="00C62BE3" w:rsidP="00F914BA">
      <w:pPr>
        <w:spacing w:before="240" w:after="0"/>
        <w:rPr>
          <w:rFonts w:ascii="Times New Roman" w:hAnsi="Times New Roman" w:cs="Times New Roman"/>
          <w:b/>
          <w:bCs/>
          <w:sz w:val="24"/>
          <w:szCs w:val="24"/>
        </w:rPr>
      </w:pPr>
      <w:r w:rsidRPr="006378AA">
        <w:rPr>
          <w:rFonts w:ascii="Times New Roman" w:hAnsi="Times New Roman" w:cs="Times New Roman"/>
          <w:b/>
          <w:bCs/>
          <w:sz w:val="24"/>
          <w:szCs w:val="24"/>
        </w:rPr>
        <w:t>Operation</w:t>
      </w:r>
    </w:p>
    <w:p w14:paraId="4B8E1D63" w14:textId="77777777" w:rsidR="00CE2C59" w:rsidRPr="006378AA" w:rsidRDefault="006370C6" w:rsidP="00EC277D">
      <w:pPr>
        <w:pStyle w:val="base-text-paragraphnonumbers"/>
        <w:ind w:left="0"/>
        <w:rPr>
          <w:sz w:val="24"/>
          <w:szCs w:val="24"/>
        </w:rPr>
      </w:pPr>
      <w:r w:rsidRPr="006378AA">
        <w:rPr>
          <w:sz w:val="24"/>
          <w:szCs w:val="24"/>
        </w:rPr>
        <w:t xml:space="preserve">The Act is supported by subordinate legislation, including the Principal Rule, and the </w:t>
      </w:r>
      <w:r w:rsidRPr="006378AA">
        <w:rPr>
          <w:i/>
          <w:sz w:val="24"/>
          <w:szCs w:val="24"/>
        </w:rPr>
        <w:t>Carbon Credits (Carbon Farming Initiative) Regulations 2011</w:t>
      </w:r>
      <w:r w:rsidRPr="006378AA">
        <w:rPr>
          <w:sz w:val="24"/>
          <w:szCs w:val="24"/>
        </w:rPr>
        <w:t xml:space="preserve"> (the Regulations)</w:t>
      </w:r>
      <w:r w:rsidRPr="006378AA">
        <w:rPr>
          <w:i/>
          <w:sz w:val="24"/>
          <w:szCs w:val="24"/>
        </w:rPr>
        <w:t xml:space="preserve">. </w:t>
      </w:r>
      <w:r w:rsidRPr="006378AA">
        <w:rPr>
          <w:sz w:val="24"/>
          <w:szCs w:val="24"/>
        </w:rPr>
        <w:t xml:space="preserve">The Principal Rule and Regulations provide detailed explanations of the way in which the Act is administered </w:t>
      </w:r>
      <w:r w:rsidR="00564F73" w:rsidRPr="006378AA">
        <w:rPr>
          <w:sz w:val="24"/>
          <w:szCs w:val="24"/>
        </w:rPr>
        <w:t xml:space="preserve">by the Regulator. </w:t>
      </w:r>
    </w:p>
    <w:p w14:paraId="260A4DDC" w14:textId="77777777" w:rsidR="006370C6" w:rsidRPr="006378AA" w:rsidRDefault="00564F73" w:rsidP="00EC277D">
      <w:pPr>
        <w:pStyle w:val="base-text-paragraphnonumbers"/>
        <w:ind w:left="0"/>
        <w:rPr>
          <w:sz w:val="24"/>
          <w:szCs w:val="24"/>
        </w:rPr>
      </w:pPr>
      <w:r w:rsidRPr="006378AA">
        <w:rPr>
          <w:sz w:val="24"/>
          <w:szCs w:val="24"/>
        </w:rPr>
        <w:t>Th</w:t>
      </w:r>
      <w:r w:rsidR="006370C6" w:rsidRPr="006378AA">
        <w:rPr>
          <w:sz w:val="24"/>
          <w:szCs w:val="24"/>
        </w:rPr>
        <w:t xml:space="preserve">e Minister </w:t>
      </w:r>
      <w:r w:rsidR="008A1F21">
        <w:rPr>
          <w:sz w:val="24"/>
          <w:szCs w:val="24"/>
        </w:rPr>
        <w:t>for the Environment and Energy</w:t>
      </w:r>
      <w:r w:rsidR="008A1F21" w:rsidRPr="00C92C80">
        <w:rPr>
          <w:sz w:val="24"/>
          <w:szCs w:val="24"/>
        </w:rPr>
        <w:t xml:space="preserve"> </w:t>
      </w:r>
      <w:r w:rsidR="006370C6" w:rsidRPr="006378AA">
        <w:rPr>
          <w:sz w:val="24"/>
          <w:szCs w:val="24"/>
        </w:rPr>
        <w:t xml:space="preserve">is empowered to make legislative rules under section 308 of the Act. </w:t>
      </w:r>
      <w:r w:rsidR="00CE2C59" w:rsidRPr="006378AA">
        <w:rPr>
          <w:sz w:val="24"/>
          <w:szCs w:val="24"/>
        </w:rPr>
        <w:t xml:space="preserve">The </w:t>
      </w:r>
      <w:r w:rsidR="009564E0" w:rsidRPr="006378AA">
        <w:rPr>
          <w:sz w:val="24"/>
          <w:szCs w:val="24"/>
        </w:rPr>
        <w:t>Amendment Rule</w:t>
      </w:r>
      <w:r w:rsidR="00CE2C59" w:rsidRPr="006378AA">
        <w:rPr>
          <w:sz w:val="24"/>
          <w:szCs w:val="24"/>
        </w:rPr>
        <w:t xml:space="preserve"> </w:t>
      </w:r>
      <w:r w:rsidR="00F36876">
        <w:rPr>
          <w:sz w:val="24"/>
          <w:szCs w:val="24"/>
        </w:rPr>
        <w:t xml:space="preserve">supports operation of the </w:t>
      </w:r>
      <w:r w:rsidR="004642D8">
        <w:rPr>
          <w:sz w:val="24"/>
          <w:szCs w:val="24"/>
        </w:rPr>
        <w:t xml:space="preserve">Plantation Forestry and Farm Forestry </w:t>
      </w:r>
      <w:r w:rsidR="00F36876">
        <w:rPr>
          <w:sz w:val="24"/>
          <w:szCs w:val="24"/>
        </w:rPr>
        <w:t>Determination</w:t>
      </w:r>
      <w:r w:rsidR="004642D8">
        <w:rPr>
          <w:sz w:val="24"/>
          <w:szCs w:val="24"/>
        </w:rPr>
        <w:t>s</w:t>
      </w:r>
      <w:r w:rsidR="00AE1A0A">
        <w:rPr>
          <w:sz w:val="24"/>
          <w:szCs w:val="24"/>
        </w:rPr>
        <w:t>, through two additions to the Principal Rule</w:t>
      </w:r>
      <w:r w:rsidR="00F36876">
        <w:rPr>
          <w:sz w:val="24"/>
          <w:szCs w:val="24"/>
        </w:rPr>
        <w:t>.</w:t>
      </w:r>
    </w:p>
    <w:p w14:paraId="7459C42A" w14:textId="77777777" w:rsidR="00EA6AB2" w:rsidRDefault="00AE1A0A" w:rsidP="00EC277D">
      <w:pPr>
        <w:pStyle w:val="base-text-paragraphnonumbers"/>
        <w:ind w:left="0"/>
        <w:rPr>
          <w:sz w:val="24"/>
          <w:szCs w:val="24"/>
        </w:rPr>
      </w:pPr>
      <w:r>
        <w:rPr>
          <w:sz w:val="24"/>
          <w:szCs w:val="24"/>
        </w:rPr>
        <w:t>T</w:t>
      </w:r>
      <w:r w:rsidR="00A32FAE">
        <w:rPr>
          <w:sz w:val="24"/>
          <w:szCs w:val="24"/>
        </w:rPr>
        <w:t xml:space="preserve">he Amendment Rule inserts in the Principal Rule section 9A, which applies a permanence period discount of 25 per cent for short-rotation plantation forestry projects </w:t>
      </w:r>
      <w:r w:rsidR="004724A1">
        <w:rPr>
          <w:sz w:val="24"/>
          <w:szCs w:val="24"/>
        </w:rPr>
        <w:t>with</w:t>
      </w:r>
      <w:r w:rsidR="00A32FAE">
        <w:rPr>
          <w:sz w:val="24"/>
          <w:szCs w:val="24"/>
        </w:rPr>
        <w:t xml:space="preserve"> a 25-year permanence period.</w:t>
      </w:r>
      <w:r w:rsidR="00EA6AB2">
        <w:rPr>
          <w:sz w:val="24"/>
          <w:szCs w:val="24"/>
        </w:rPr>
        <w:t xml:space="preserve"> </w:t>
      </w:r>
    </w:p>
    <w:p w14:paraId="32C777E5" w14:textId="77777777" w:rsidR="00B13691" w:rsidRDefault="00B13691" w:rsidP="00EC277D">
      <w:pPr>
        <w:pStyle w:val="base-text-paragraphnonumbers"/>
        <w:ind w:left="0"/>
        <w:rPr>
          <w:sz w:val="24"/>
          <w:szCs w:val="24"/>
        </w:rPr>
      </w:pPr>
      <w:r>
        <w:rPr>
          <w:sz w:val="24"/>
          <w:szCs w:val="24"/>
        </w:rPr>
        <w:t>The Amendment Rule also inserts in the Principal Rule section 20B, which provides that a project involving establishment of a new plantation forest is an excluded offsets project under specified circumstances. An excluded offsets project cannot be declared an eligible offsets project.</w:t>
      </w:r>
    </w:p>
    <w:p w14:paraId="294F50C1" w14:textId="296C1472" w:rsidR="004C4BA7" w:rsidRDefault="004C4BA7" w:rsidP="00EC277D">
      <w:pPr>
        <w:pStyle w:val="base-text-paragraphnonumbers"/>
        <w:ind w:left="0"/>
        <w:rPr>
          <w:sz w:val="24"/>
          <w:szCs w:val="24"/>
        </w:rPr>
      </w:pPr>
      <w:r>
        <w:rPr>
          <w:sz w:val="24"/>
          <w:szCs w:val="24"/>
        </w:rPr>
        <w:t>The Amendment Rule inserts paragraph 23(3)(n), to require any application to the Regulator to vary a plantation forestry project already declared as an eligible offsets project, where the variation involves adding an area of land to the project, to include the notification required under section 20B</w:t>
      </w:r>
      <w:r w:rsidR="00FB17ED">
        <w:rPr>
          <w:sz w:val="24"/>
          <w:szCs w:val="24"/>
        </w:rPr>
        <w:t xml:space="preserve"> and supporting information </w:t>
      </w:r>
      <w:r w:rsidR="009F4C2C">
        <w:rPr>
          <w:sz w:val="24"/>
          <w:szCs w:val="24"/>
        </w:rPr>
        <w:t>sent</w:t>
      </w:r>
      <w:r w:rsidR="00FB17ED">
        <w:rPr>
          <w:sz w:val="24"/>
          <w:szCs w:val="24"/>
        </w:rPr>
        <w:t xml:space="preserve"> to </w:t>
      </w:r>
      <w:r w:rsidR="004D3163">
        <w:rPr>
          <w:sz w:val="24"/>
          <w:szCs w:val="24"/>
        </w:rPr>
        <w:t xml:space="preserve">a designated email account as published </w:t>
      </w:r>
      <w:r w:rsidR="00283042">
        <w:rPr>
          <w:sz w:val="24"/>
          <w:szCs w:val="24"/>
        </w:rPr>
        <w:t>by</w:t>
      </w:r>
      <w:r w:rsidR="004D3163">
        <w:rPr>
          <w:sz w:val="24"/>
          <w:szCs w:val="24"/>
        </w:rPr>
        <w:t xml:space="preserve"> </w:t>
      </w:r>
      <w:r w:rsidR="00FB17ED">
        <w:rPr>
          <w:sz w:val="24"/>
          <w:szCs w:val="24"/>
        </w:rPr>
        <w:t xml:space="preserve">the </w:t>
      </w:r>
      <w:r w:rsidR="00283042">
        <w:rPr>
          <w:sz w:val="24"/>
          <w:szCs w:val="24"/>
        </w:rPr>
        <w:t xml:space="preserve">Agriculture Minister on their department’s website (hereafter referred to as the </w:t>
      </w:r>
      <w:r w:rsidR="00FB17ED">
        <w:rPr>
          <w:sz w:val="24"/>
          <w:szCs w:val="24"/>
        </w:rPr>
        <w:t>Department</w:t>
      </w:r>
      <w:r w:rsidR="00533F9D">
        <w:rPr>
          <w:sz w:val="24"/>
          <w:szCs w:val="24"/>
        </w:rPr>
        <w:t xml:space="preserve"> </w:t>
      </w:r>
      <w:r w:rsidR="005C7BC8">
        <w:rPr>
          <w:sz w:val="24"/>
          <w:szCs w:val="24"/>
        </w:rPr>
        <w:t>of Agriculture</w:t>
      </w:r>
      <w:r w:rsidR="00EB6BC5">
        <w:rPr>
          <w:sz w:val="24"/>
          <w:szCs w:val="24"/>
        </w:rPr>
        <w:t xml:space="preserve"> and Water Resources</w:t>
      </w:r>
      <w:r w:rsidR="004D3163">
        <w:rPr>
          <w:sz w:val="24"/>
          <w:szCs w:val="24"/>
        </w:rPr>
        <w:t>’ website</w:t>
      </w:r>
      <w:r w:rsidR="00283042">
        <w:rPr>
          <w:sz w:val="24"/>
          <w:szCs w:val="24"/>
        </w:rPr>
        <w:t>)</w:t>
      </w:r>
      <w:r>
        <w:rPr>
          <w:sz w:val="24"/>
          <w:szCs w:val="24"/>
        </w:rPr>
        <w:t>.</w:t>
      </w:r>
      <w:r w:rsidR="00FB17ED">
        <w:rPr>
          <w:sz w:val="24"/>
          <w:szCs w:val="24"/>
        </w:rPr>
        <w:t xml:space="preserve"> New subsection 13(3) requires the same information for an application to establish a new plantation forest.</w:t>
      </w:r>
    </w:p>
    <w:p w14:paraId="62D9B74E" w14:textId="77777777" w:rsidR="00045A56" w:rsidRPr="006378AA" w:rsidRDefault="00045A56" w:rsidP="00405DF6">
      <w:pPr>
        <w:spacing w:before="240" w:after="0"/>
        <w:rPr>
          <w:rFonts w:ascii="Times New Roman" w:hAnsi="Times New Roman" w:cs="Times New Roman"/>
          <w:b/>
          <w:bCs/>
          <w:sz w:val="24"/>
          <w:szCs w:val="24"/>
        </w:rPr>
      </w:pPr>
      <w:r w:rsidRPr="006378AA">
        <w:rPr>
          <w:rFonts w:ascii="Times New Roman" w:hAnsi="Times New Roman" w:cs="Times New Roman"/>
          <w:b/>
          <w:bCs/>
          <w:sz w:val="24"/>
          <w:szCs w:val="24"/>
        </w:rPr>
        <w:lastRenderedPageBreak/>
        <w:t xml:space="preserve">Detailed description of the </w:t>
      </w:r>
      <w:r w:rsidR="007E531F" w:rsidRPr="006378AA">
        <w:rPr>
          <w:rFonts w:ascii="Times New Roman" w:hAnsi="Times New Roman" w:cs="Times New Roman"/>
          <w:b/>
          <w:bCs/>
          <w:sz w:val="24"/>
          <w:szCs w:val="24"/>
        </w:rPr>
        <w:t xml:space="preserve">Amendment </w:t>
      </w:r>
      <w:r w:rsidRPr="006378AA">
        <w:rPr>
          <w:rFonts w:ascii="Times New Roman" w:hAnsi="Times New Roman" w:cs="Times New Roman"/>
          <w:b/>
          <w:bCs/>
          <w:sz w:val="24"/>
          <w:szCs w:val="24"/>
        </w:rPr>
        <w:t>Rule</w:t>
      </w:r>
    </w:p>
    <w:p w14:paraId="555A1835" w14:textId="77777777" w:rsidR="00271A7E" w:rsidRPr="006378AA" w:rsidRDefault="00045A56" w:rsidP="00271A7E">
      <w:pPr>
        <w:pStyle w:val="base-text-paragraphnonumbers"/>
        <w:ind w:left="0"/>
      </w:pPr>
      <w:r w:rsidRPr="006378AA">
        <w:rPr>
          <w:sz w:val="24"/>
          <w:szCs w:val="24"/>
          <w:u w:val="single"/>
        </w:rPr>
        <w:t>Attachment A</w:t>
      </w:r>
      <w:r w:rsidRPr="006378AA">
        <w:rPr>
          <w:sz w:val="24"/>
          <w:szCs w:val="24"/>
        </w:rPr>
        <w:t xml:space="preserve"> outlines</w:t>
      </w:r>
      <w:r w:rsidR="006831DB" w:rsidRPr="006378AA">
        <w:rPr>
          <w:sz w:val="24"/>
          <w:szCs w:val="24"/>
        </w:rPr>
        <w:t xml:space="preserve"> and describes</w:t>
      </w:r>
      <w:r w:rsidRPr="006378AA">
        <w:rPr>
          <w:sz w:val="24"/>
          <w:szCs w:val="24"/>
        </w:rPr>
        <w:t xml:space="preserve"> the sections in the </w:t>
      </w:r>
      <w:r w:rsidR="008916CC" w:rsidRPr="006378AA">
        <w:rPr>
          <w:sz w:val="24"/>
          <w:szCs w:val="24"/>
        </w:rPr>
        <w:t xml:space="preserve">Amendment </w:t>
      </w:r>
      <w:r w:rsidRPr="006378AA">
        <w:rPr>
          <w:sz w:val="24"/>
          <w:szCs w:val="24"/>
        </w:rPr>
        <w:t>Rule.</w:t>
      </w:r>
      <w:r w:rsidR="00A542EC" w:rsidRPr="006378AA">
        <w:rPr>
          <w:sz w:val="24"/>
          <w:szCs w:val="24"/>
        </w:rPr>
        <w:t xml:space="preserve"> </w:t>
      </w:r>
    </w:p>
    <w:p w14:paraId="7C5F802B" w14:textId="77777777" w:rsidR="001E166D" w:rsidRPr="006378AA" w:rsidRDefault="00750A06" w:rsidP="00405DF6">
      <w:pPr>
        <w:spacing w:before="240" w:after="0"/>
        <w:rPr>
          <w:rFonts w:ascii="Times New Roman" w:hAnsi="Times New Roman" w:cs="Times New Roman"/>
          <w:b/>
          <w:bCs/>
          <w:sz w:val="24"/>
          <w:szCs w:val="24"/>
        </w:rPr>
      </w:pPr>
      <w:r w:rsidRPr="006378AA">
        <w:rPr>
          <w:rFonts w:ascii="Times New Roman" w:hAnsi="Times New Roman" w:cs="Times New Roman"/>
          <w:b/>
          <w:bCs/>
          <w:sz w:val="24"/>
          <w:szCs w:val="24"/>
        </w:rPr>
        <w:t>Public c</w:t>
      </w:r>
      <w:r w:rsidR="001E166D" w:rsidRPr="006378AA">
        <w:rPr>
          <w:rFonts w:ascii="Times New Roman" w:hAnsi="Times New Roman" w:cs="Times New Roman"/>
          <w:b/>
          <w:bCs/>
          <w:sz w:val="24"/>
          <w:szCs w:val="24"/>
        </w:rPr>
        <w:t>onsultation</w:t>
      </w:r>
    </w:p>
    <w:p w14:paraId="76C4E66E" w14:textId="77777777" w:rsidR="006C3A07" w:rsidRPr="006378AA" w:rsidRDefault="009F357A" w:rsidP="006C3A07">
      <w:pPr>
        <w:pStyle w:val="base-text-paragraphnonumbers"/>
        <w:ind w:left="0"/>
        <w:rPr>
          <w:sz w:val="24"/>
          <w:szCs w:val="24"/>
        </w:rPr>
      </w:pPr>
      <w:r w:rsidRPr="006378AA">
        <w:rPr>
          <w:sz w:val="24"/>
          <w:szCs w:val="24"/>
        </w:rPr>
        <w:t>Public consultation</w:t>
      </w:r>
      <w:r w:rsidR="006C3A07" w:rsidRPr="006378AA">
        <w:rPr>
          <w:sz w:val="24"/>
          <w:szCs w:val="24"/>
        </w:rPr>
        <w:t xml:space="preserve"> </w:t>
      </w:r>
      <w:r w:rsidR="008B6DFD">
        <w:rPr>
          <w:sz w:val="24"/>
          <w:szCs w:val="24"/>
        </w:rPr>
        <w:t>was</w:t>
      </w:r>
      <w:r w:rsidR="003C6C89" w:rsidRPr="006378AA">
        <w:rPr>
          <w:sz w:val="24"/>
          <w:szCs w:val="24"/>
        </w:rPr>
        <w:t xml:space="preserve"> </w:t>
      </w:r>
      <w:r w:rsidR="006C3A07" w:rsidRPr="006378AA">
        <w:rPr>
          <w:sz w:val="24"/>
          <w:szCs w:val="24"/>
        </w:rPr>
        <w:t xml:space="preserve">undertaken </w:t>
      </w:r>
      <w:r w:rsidR="00B13691">
        <w:rPr>
          <w:sz w:val="24"/>
          <w:szCs w:val="24"/>
        </w:rPr>
        <w:t>from</w:t>
      </w:r>
      <w:r w:rsidR="00C04E74">
        <w:rPr>
          <w:sz w:val="24"/>
          <w:szCs w:val="24"/>
        </w:rPr>
        <w:t xml:space="preserve"> </w:t>
      </w:r>
      <w:r w:rsidR="008B6DFD">
        <w:rPr>
          <w:sz w:val="24"/>
          <w:szCs w:val="24"/>
        </w:rPr>
        <w:t>2</w:t>
      </w:r>
      <w:r w:rsidR="00C04E74">
        <w:rPr>
          <w:sz w:val="24"/>
          <w:szCs w:val="24"/>
        </w:rPr>
        <w:t> </w:t>
      </w:r>
      <w:r w:rsidR="008B6DFD">
        <w:rPr>
          <w:sz w:val="24"/>
          <w:szCs w:val="24"/>
        </w:rPr>
        <w:t>December</w:t>
      </w:r>
      <w:r w:rsidR="00C04E74">
        <w:rPr>
          <w:sz w:val="24"/>
          <w:szCs w:val="24"/>
        </w:rPr>
        <w:t> </w:t>
      </w:r>
      <w:r w:rsidR="008B6DFD">
        <w:rPr>
          <w:sz w:val="24"/>
          <w:szCs w:val="24"/>
        </w:rPr>
        <w:t>2016 to 30</w:t>
      </w:r>
      <w:r w:rsidR="00C04E74">
        <w:rPr>
          <w:sz w:val="24"/>
          <w:szCs w:val="24"/>
        </w:rPr>
        <w:t> </w:t>
      </w:r>
      <w:r w:rsidR="008B6DFD">
        <w:rPr>
          <w:sz w:val="24"/>
          <w:szCs w:val="24"/>
        </w:rPr>
        <w:t>December</w:t>
      </w:r>
      <w:r w:rsidR="00C04E74">
        <w:rPr>
          <w:sz w:val="24"/>
          <w:szCs w:val="24"/>
        </w:rPr>
        <w:t> </w:t>
      </w:r>
      <w:r w:rsidR="008B6DFD">
        <w:rPr>
          <w:sz w:val="24"/>
          <w:szCs w:val="24"/>
        </w:rPr>
        <w:t>2016</w:t>
      </w:r>
      <w:r w:rsidR="00C04E74">
        <w:rPr>
          <w:sz w:val="24"/>
          <w:szCs w:val="24"/>
        </w:rPr>
        <w:t xml:space="preserve">, in </w:t>
      </w:r>
      <w:r w:rsidR="008B6DFD">
        <w:rPr>
          <w:sz w:val="24"/>
          <w:szCs w:val="24"/>
        </w:rPr>
        <w:t xml:space="preserve">conjunction with consultation on the draft </w:t>
      </w:r>
      <w:r w:rsidR="004642D8">
        <w:rPr>
          <w:sz w:val="24"/>
          <w:szCs w:val="24"/>
        </w:rPr>
        <w:t xml:space="preserve">Plantation Forestry </w:t>
      </w:r>
      <w:r w:rsidR="008B6DFD">
        <w:rPr>
          <w:sz w:val="24"/>
          <w:szCs w:val="24"/>
        </w:rPr>
        <w:t>Determination.</w:t>
      </w:r>
      <w:r w:rsidR="00C04E74">
        <w:rPr>
          <w:sz w:val="24"/>
          <w:szCs w:val="24"/>
        </w:rPr>
        <w:t xml:space="preserve"> Stakeholders were invited to make written submissions on an appropriate permanence period discount number for plantation forestry projects and on an exposure draft of section 20B.</w:t>
      </w:r>
    </w:p>
    <w:p w14:paraId="7AC9110E" w14:textId="77777777" w:rsidR="00045A56" w:rsidRPr="006378AA" w:rsidRDefault="00750A06" w:rsidP="00045A56">
      <w:pPr>
        <w:spacing w:before="240" w:after="0"/>
        <w:rPr>
          <w:rFonts w:ascii="Times New Roman" w:hAnsi="Times New Roman" w:cs="Times New Roman"/>
          <w:b/>
          <w:bCs/>
          <w:sz w:val="24"/>
          <w:szCs w:val="24"/>
        </w:rPr>
      </w:pPr>
      <w:r w:rsidRPr="006378AA">
        <w:rPr>
          <w:rFonts w:ascii="Times New Roman" w:hAnsi="Times New Roman" w:cs="Times New Roman"/>
          <w:b/>
          <w:bCs/>
          <w:sz w:val="24"/>
          <w:szCs w:val="24"/>
        </w:rPr>
        <w:t>Regulatory i</w:t>
      </w:r>
      <w:r w:rsidR="00045A56" w:rsidRPr="006378AA">
        <w:rPr>
          <w:rFonts w:ascii="Times New Roman" w:hAnsi="Times New Roman" w:cs="Times New Roman"/>
          <w:b/>
          <w:bCs/>
          <w:sz w:val="24"/>
          <w:szCs w:val="24"/>
        </w:rPr>
        <w:t>mpact</w:t>
      </w:r>
    </w:p>
    <w:p w14:paraId="0EA0331C" w14:textId="77777777" w:rsidR="00F2208A" w:rsidRPr="0050649E" w:rsidRDefault="00941C46" w:rsidP="00AE767E">
      <w:pPr>
        <w:pStyle w:val="base-text-paragraphnonumbers"/>
        <w:ind w:left="0"/>
        <w:rPr>
          <w:b/>
          <w:i/>
          <w:sz w:val="24"/>
          <w:szCs w:val="24"/>
        </w:rPr>
      </w:pPr>
      <w:r>
        <w:rPr>
          <w:sz w:val="24"/>
          <w:szCs w:val="24"/>
        </w:rPr>
        <w:t xml:space="preserve">The </w:t>
      </w:r>
      <w:r w:rsidR="00BF2864" w:rsidRPr="0050296B">
        <w:rPr>
          <w:sz w:val="24"/>
          <w:szCs w:val="24"/>
        </w:rPr>
        <w:t>O</w:t>
      </w:r>
      <w:r>
        <w:rPr>
          <w:sz w:val="24"/>
          <w:szCs w:val="24"/>
        </w:rPr>
        <w:t xml:space="preserve">ffice of </w:t>
      </w:r>
      <w:r w:rsidR="00BF2864" w:rsidRPr="0050296B">
        <w:rPr>
          <w:sz w:val="24"/>
          <w:szCs w:val="24"/>
        </w:rPr>
        <w:t>B</w:t>
      </w:r>
      <w:r>
        <w:rPr>
          <w:sz w:val="24"/>
          <w:szCs w:val="24"/>
        </w:rPr>
        <w:t xml:space="preserve">est </w:t>
      </w:r>
      <w:r w:rsidR="00BF2864" w:rsidRPr="0050296B">
        <w:rPr>
          <w:sz w:val="24"/>
          <w:szCs w:val="24"/>
        </w:rPr>
        <w:t>P</w:t>
      </w:r>
      <w:r>
        <w:rPr>
          <w:sz w:val="24"/>
          <w:szCs w:val="24"/>
        </w:rPr>
        <w:t xml:space="preserve">ractice </w:t>
      </w:r>
      <w:r w:rsidR="00BF2864" w:rsidRPr="0050296B">
        <w:rPr>
          <w:sz w:val="24"/>
          <w:szCs w:val="24"/>
        </w:rPr>
        <w:t>R</w:t>
      </w:r>
      <w:r>
        <w:rPr>
          <w:sz w:val="24"/>
          <w:szCs w:val="24"/>
        </w:rPr>
        <w:t>egulation</w:t>
      </w:r>
      <w:r w:rsidR="00BF2864" w:rsidRPr="0050296B">
        <w:rPr>
          <w:sz w:val="24"/>
          <w:szCs w:val="24"/>
        </w:rPr>
        <w:t xml:space="preserve"> has agreed that these amendments have a minor regulatory impact, and a Regulatory Impact Statement is not required.</w:t>
      </w:r>
    </w:p>
    <w:p w14:paraId="32D577BD" w14:textId="77777777" w:rsidR="00045A56" w:rsidRPr="006378AA" w:rsidRDefault="00045A56" w:rsidP="005C79CB">
      <w:pPr>
        <w:keepNext/>
        <w:keepLines/>
        <w:spacing w:before="240" w:after="0"/>
        <w:rPr>
          <w:rFonts w:ascii="Times New Roman" w:hAnsi="Times New Roman" w:cs="Times New Roman"/>
          <w:b/>
          <w:bCs/>
          <w:sz w:val="24"/>
          <w:szCs w:val="24"/>
        </w:rPr>
      </w:pPr>
      <w:r w:rsidRPr="006378AA">
        <w:rPr>
          <w:rFonts w:ascii="Times New Roman" w:hAnsi="Times New Roman" w:cs="Times New Roman"/>
          <w:b/>
          <w:bCs/>
          <w:sz w:val="24"/>
          <w:szCs w:val="24"/>
        </w:rPr>
        <w:t>Statement of compatibility with human rights</w:t>
      </w:r>
    </w:p>
    <w:p w14:paraId="425F5AD6" w14:textId="77777777" w:rsidR="005F291C" w:rsidRPr="006378AA" w:rsidRDefault="00045A56" w:rsidP="005F291C">
      <w:pPr>
        <w:pStyle w:val="base-text-paragraphnonumbers"/>
        <w:ind w:left="0"/>
        <w:rPr>
          <w:sz w:val="24"/>
          <w:szCs w:val="24"/>
        </w:rPr>
      </w:pPr>
      <w:r w:rsidRPr="006378AA">
        <w:rPr>
          <w:sz w:val="24"/>
          <w:szCs w:val="24"/>
        </w:rPr>
        <w:t xml:space="preserve">A statement of compatibility with human rights for the purposes of Part </w:t>
      </w:r>
      <w:r w:rsidR="006831DB" w:rsidRPr="006378AA">
        <w:rPr>
          <w:sz w:val="24"/>
          <w:szCs w:val="24"/>
        </w:rPr>
        <w:t>3</w:t>
      </w:r>
      <w:r w:rsidRPr="006378AA">
        <w:rPr>
          <w:sz w:val="24"/>
          <w:szCs w:val="24"/>
        </w:rPr>
        <w:t xml:space="preserve"> of </w:t>
      </w:r>
      <w:r w:rsidR="00271A7E" w:rsidRPr="006378AA">
        <w:rPr>
          <w:i/>
          <w:sz w:val="24"/>
          <w:szCs w:val="24"/>
        </w:rPr>
        <w:t>the Human Rights (Parliamentary Scrutiny) Act 2011</w:t>
      </w:r>
      <w:r w:rsidRPr="006378AA">
        <w:rPr>
          <w:sz w:val="24"/>
          <w:szCs w:val="24"/>
        </w:rPr>
        <w:t xml:space="preserve"> is </w:t>
      </w:r>
      <w:r w:rsidR="006831DB" w:rsidRPr="006378AA">
        <w:rPr>
          <w:sz w:val="24"/>
          <w:szCs w:val="24"/>
        </w:rPr>
        <w:t xml:space="preserve">set out </w:t>
      </w:r>
      <w:r w:rsidRPr="006378AA">
        <w:rPr>
          <w:sz w:val="24"/>
          <w:szCs w:val="24"/>
        </w:rPr>
        <w:t xml:space="preserve">at </w:t>
      </w:r>
      <w:r w:rsidRPr="006378AA">
        <w:rPr>
          <w:sz w:val="24"/>
          <w:szCs w:val="24"/>
          <w:u w:val="single"/>
        </w:rPr>
        <w:t xml:space="preserve">Attachment </w:t>
      </w:r>
      <w:r w:rsidR="006B6267" w:rsidRPr="006378AA">
        <w:rPr>
          <w:sz w:val="24"/>
          <w:szCs w:val="24"/>
          <w:u w:val="single"/>
        </w:rPr>
        <w:t>B</w:t>
      </w:r>
      <w:r w:rsidRPr="006378AA">
        <w:rPr>
          <w:sz w:val="24"/>
          <w:szCs w:val="24"/>
        </w:rPr>
        <w:t>.</w:t>
      </w:r>
    </w:p>
    <w:p w14:paraId="5F2CA107" w14:textId="77777777" w:rsidR="00041B01" w:rsidRPr="006378AA" w:rsidRDefault="001E166D" w:rsidP="00041B01">
      <w:pPr>
        <w:pStyle w:val="base-text-paragraphnonumbers"/>
        <w:ind w:left="0"/>
        <w:jc w:val="right"/>
        <w:rPr>
          <w:b/>
          <w:bCs/>
          <w:sz w:val="24"/>
          <w:szCs w:val="24"/>
          <w:u w:val="single"/>
        </w:rPr>
      </w:pPr>
      <w:r w:rsidRPr="006378AA">
        <w:rPr>
          <w:b/>
          <w:bCs/>
          <w:i/>
          <w:iCs/>
          <w:sz w:val="24"/>
          <w:szCs w:val="24"/>
        </w:rPr>
        <w:br w:type="page"/>
      </w:r>
      <w:r w:rsidR="00041B01" w:rsidRPr="006378AA">
        <w:rPr>
          <w:b/>
          <w:bCs/>
          <w:sz w:val="24"/>
          <w:szCs w:val="24"/>
          <w:u w:val="single"/>
        </w:rPr>
        <w:lastRenderedPageBreak/>
        <w:t>ATTACHMENT A</w:t>
      </w:r>
    </w:p>
    <w:p w14:paraId="4E2A68DA" w14:textId="77777777" w:rsidR="005F291C" w:rsidRPr="006378AA" w:rsidRDefault="005F291C" w:rsidP="005F291C">
      <w:pPr>
        <w:pStyle w:val="base-text-paragraphnonumbers"/>
        <w:ind w:left="0"/>
        <w:rPr>
          <w:b/>
          <w:bCs/>
          <w:i/>
          <w:iCs/>
          <w:sz w:val="24"/>
          <w:szCs w:val="24"/>
        </w:rPr>
      </w:pPr>
    </w:p>
    <w:p w14:paraId="4C054ED5" w14:textId="77777777" w:rsidR="001E166D" w:rsidRPr="006378AA" w:rsidRDefault="001E166D" w:rsidP="00DB2C98">
      <w:pPr>
        <w:rPr>
          <w:rFonts w:ascii="Times New Roman" w:hAnsi="Times New Roman" w:cs="Times New Roman"/>
          <w:b/>
          <w:bCs/>
          <w:i/>
          <w:iCs/>
          <w:sz w:val="24"/>
          <w:szCs w:val="24"/>
          <w:u w:val="single"/>
        </w:rPr>
      </w:pPr>
      <w:r w:rsidRPr="006378AA">
        <w:rPr>
          <w:rFonts w:ascii="Times New Roman" w:hAnsi="Times New Roman" w:cs="Times New Roman"/>
          <w:b/>
          <w:bCs/>
          <w:sz w:val="24"/>
          <w:szCs w:val="24"/>
          <w:u w:val="single"/>
        </w:rPr>
        <w:t>Details of the sections in the</w:t>
      </w:r>
      <w:r w:rsidR="00DB2C98" w:rsidRPr="006378AA">
        <w:rPr>
          <w:rFonts w:ascii="Times New Roman" w:hAnsi="Times New Roman" w:cs="Times New Roman"/>
          <w:b/>
          <w:bCs/>
          <w:sz w:val="24"/>
          <w:szCs w:val="24"/>
          <w:u w:val="single"/>
        </w:rPr>
        <w:t xml:space="preserve"> </w:t>
      </w:r>
      <w:r w:rsidRPr="006378AA">
        <w:rPr>
          <w:rFonts w:ascii="Times New Roman" w:hAnsi="Times New Roman" w:cs="Times New Roman"/>
          <w:b/>
          <w:bCs/>
          <w:i/>
          <w:iCs/>
          <w:sz w:val="24"/>
          <w:szCs w:val="24"/>
          <w:u w:val="single"/>
        </w:rPr>
        <w:t xml:space="preserve">Carbon Credits (Carbon Farming Initiative) </w:t>
      </w:r>
      <w:r w:rsidR="00EC0110" w:rsidRPr="006378AA">
        <w:rPr>
          <w:rFonts w:ascii="Times New Roman" w:hAnsi="Times New Roman" w:cs="Times New Roman"/>
          <w:b/>
          <w:bCs/>
          <w:i/>
          <w:iCs/>
          <w:sz w:val="24"/>
          <w:szCs w:val="24"/>
          <w:u w:val="single"/>
        </w:rPr>
        <w:t xml:space="preserve">Amendment </w:t>
      </w:r>
      <w:r w:rsidR="00790348">
        <w:rPr>
          <w:rFonts w:ascii="Times New Roman" w:hAnsi="Times New Roman" w:cs="Times New Roman"/>
          <w:b/>
          <w:bCs/>
          <w:i/>
          <w:iCs/>
          <w:sz w:val="24"/>
          <w:szCs w:val="24"/>
          <w:u w:val="single"/>
        </w:rPr>
        <w:t>Rule </w:t>
      </w:r>
      <w:r w:rsidR="00146414">
        <w:rPr>
          <w:rFonts w:ascii="Times New Roman" w:hAnsi="Times New Roman" w:cs="Times New Roman"/>
          <w:b/>
          <w:bCs/>
          <w:i/>
          <w:iCs/>
          <w:sz w:val="24"/>
          <w:szCs w:val="24"/>
          <w:u w:val="single"/>
        </w:rPr>
        <w:t xml:space="preserve">(No. 2) </w:t>
      </w:r>
      <w:r w:rsidR="00790348">
        <w:rPr>
          <w:rFonts w:ascii="Times New Roman" w:hAnsi="Times New Roman" w:cs="Times New Roman"/>
          <w:b/>
          <w:bCs/>
          <w:i/>
          <w:iCs/>
          <w:sz w:val="24"/>
          <w:szCs w:val="24"/>
          <w:u w:val="single"/>
        </w:rPr>
        <w:t>2017</w:t>
      </w:r>
    </w:p>
    <w:p w14:paraId="02AE20D7" w14:textId="77777777" w:rsidR="00070E78" w:rsidRPr="006378AA" w:rsidRDefault="00AF5697" w:rsidP="00070E78">
      <w:pPr>
        <w:spacing w:before="120" w:after="120" w:line="240" w:lineRule="auto"/>
        <w:rPr>
          <w:rFonts w:ascii="Times New Roman" w:hAnsi="Times New Roman"/>
          <w:sz w:val="24"/>
          <w:szCs w:val="24"/>
          <w:u w:val="single"/>
        </w:rPr>
      </w:pPr>
      <w:r w:rsidRPr="006378AA">
        <w:rPr>
          <w:rFonts w:ascii="Times New Roman" w:hAnsi="Times New Roman"/>
          <w:sz w:val="24"/>
          <w:szCs w:val="24"/>
          <w:u w:val="single"/>
        </w:rPr>
        <w:t xml:space="preserve">1.  </w:t>
      </w:r>
      <w:r w:rsidR="00070E78" w:rsidRPr="006378AA">
        <w:rPr>
          <w:rFonts w:ascii="Times New Roman" w:hAnsi="Times New Roman"/>
          <w:sz w:val="24"/>
          <w:szCs w:val="24"/>
          <w:u w:val="single"/>
        </w:rPr>
        <w:t xml:space="preserve">Name </w:t>
      </w:r>
    </w:p>
    <w:p w14:paraId="6D2E9B50" w14:textId="77777777" w:rsidR="00070E78" w:rsidRPr="006378AA" w:rsidRDefault="00070E78" w:rsidP="00070E78">
      <w:pPr>
        <w:spacing w:before="120" w:after="120" w:line="240" w:lineRule="auto"/>
        <w:rPr>
          <w:rFonts w:ascii="Times New Roman" w:hAnsi="Times New Roman"/>
          <w:sz w:val="24"/>
          <w:szCs w:val="24"/>
        </w:rPr>
      </w:pPr>
      <w:r w:rsidRPr="006378AA">
        <w:rPr>
          <w:rFonts w:ascii="Times New Roman" w:hAnsi="Times New Roman"/>
          <w:sz w:val="24"/>
          <w:szCs w:val="24"/>
        </w:rPr>
        <w:t xml:space="preserve">Section 1 provides that the name of the </w:t>
      </w:r>
      <w:r w:rsidR="009F09B1" w:rsidRPr="006378AA">
        <w:rPr>
          <w:rFonts w:ascii="Times New Roman" w:hAnsi="Times New Roman"/>
          <w:sz w:val="24"/>
          <w:szCs w:val="24"/>
        </w:rPr>
        <w:t>d</w:t>
      </w:r>
      <w:r w:rsidR="0001511A" w:rsidRPr="006378AA">
        <w:rPr>
          <w:rFonts w:ascii="Times New Roman" w:hAnsi="Times New Roman"/>
          <w:sz w:val="24"/>
          <w:szCs w:val="24"/>
        </w:rPr>
        <w:t xml:space="preserve">raft </w:t>
      </w:r>
      <w:r w:rsidR="005F6B64" w:rsidRPr="006378AA">
        <w:rPr>
          <w:rFonts w:ascii="Times New Roman" w:hAnsi="Times New Roman"/>
          <w:sz w:val="24"/>
          <w:szCs w:val="24"/>
        </w:rPr>
        <w:t>Amendment</w:t>
      </w:r>
      <w:r w:rsidRPr="006378AA">
        <w:rPr>
          <w:rFonts w:ascii="Times New Roman" w:hAnsi="Times New Roman"/>
          <w:sz w:val="24"/>
          <w:szCs w:val="24"/>
        </w:rPr>
        <w:t xml:space="preserve"> </w:t>
      </w:r>
      <w:r w:rsidR="008F321B" w:rsidRPr="006378AA">
        <w:rPr>
          <w:rFonts w:ascii="Times New Roman" w:hAnsi="Times New Roman"/>
          <w:sz w:val="24"/>
          <w:szCs w:val="24"/>
        </w:rPr>
        <w:t xml:space="preserve">Rule </w:t>
      </w:r>
      <w:r w:rsidRPr="006378AA">
        <w:rPr>
          <w:rFonts w:ascii="Times New Roman" w:hAnsi="Times New Roman"/>
          <w:sz w:val="24"/>
          <w:szCs w:val="24"/>
        </w:rPr>
        <w:t xml:space="preserve">is the </w:t>
      </w:r>
      <w:r w:rsidRPr="006378AA">
        <w:rPr>
          <w:rFonts w:ascii="Times New Roman" w:hAnsi="Times New Roman"/>
          <w:i/>
          <w:sz w:val="24"/>
          <w:szCs w:val="24"/>
        </w:rPr>
        <w:t xml:space="preserve">Carbon Credits (Carbon Farming Initiative) </w:t>
      </w:r>
      <w:r w:rsidR="005F6B64" w:rsidRPr="006378AA">
        <w:rPr>
          <w:rFonts w:ascii="Times New Roman" w:hAnsi="Times New Roman"/>
          <w:i/>
          <w:sz w:val="24"/>
          <w:szCs w:val="24"/>
        </w:rPr>
        <w:t>Amendment Rule</w:t>
      </w:r>
      <w:r w:rsidR="00790348">
        <w:rPr>
          <w:rFonts w:ascii="Times New Roman" w:hAnsi="Times New Roman"/>
          <w:i/>
          <w:sz w:val="24"/>
          <w:szCs w:val="24"/>
        </w:rPr>
        <w:t xml:space="preserve"> </w:t>
      </w:r>
      <w:r w:rsidR="00146414">
        <w:rPr>
          <w:rFonts w:ascii="Times New Roman" w:hAnsi="Times New Roman"/>
          <w:i/>
          <w:sz w:val="24"/>
          <w:szCs w:val="24"/>
        </w:rPr>
        <w:t xml:space="preserve">(No. 2) </w:t>
      </w:r>
      <w:r w:rsidR="00790348">
        <w:rPr>
          <w:rFonts w:ascii="Times New Roman" w:hAnsi="Times New Roman"/>
          <w:i/>
          <w:sz w:val="24"/>
          <w:szCs w:val="24"/>
        </w:rPr>
        <w:t>2017</w:t>
      </w:r>
      <w:r w:rsidRPr="006378AA">
        <w:rPr>
          <w:rFonts w:ascii="Times New Roman" w:hAnsi="Times New Roman"/>
          <w:sz w:val="24"/>
          <w:szCs w:val="24"/>
        </w:rPr>
        <w:t>.</w:t>
      </w:r>
    </w:p>
    <w:p w14:paraId="300949A5" w14:textId="77777777" w:rsidR="00070E78" w:rsidRPr="006378AA" w:rsidRDefault="00AF5697" w:rsidP="00070E78">
      <w:pPr>
        <w:spacing w:before="120" w:after="120" w:line="240" w:lineRule="auto"/>
        <w:rPr>
          <w:rFonts w:ascii="Times New Roman" w:hAnsi="Times New Roman"/>
          <w:sz w:val="24"/>
          <w:szCs w:val="24"/>
          <w:u w:val="single"/>
        </w:rPr>
      </w:pPr>
      <w:r w:rsidRPr="006378AA">
        <w:rPr>
          <w:rFonts w:ascii="Times New Roman" w:hAnsi="Times New Roman"/>
          <w:sz w:val="24"/>
          <w:szCs w:val="24"/>
          <w:u w:val="single"/>
        </w:rPr>
        <w:t xml:space="preserve">2.  </w:t>
      </w:r>
      <w:r w:rsidR="00070E78" w:rsidRPr="006378AA">
        <w:rPr>
          <w:rFonts w:ascii="Times New Roman" w:hAnsi="Times New Roman"/>
          <w:sz w:val="24"/>
          <w:szCs w:val="24"/>
          <w:u w:val="single"/>
        </w:rPr>
        <w:t>Commencement</w:t>
      </w:r>
    </w:p>
    <w:p w14:paraId="6F5B19FA" w14:textId="77777777" w:rsidR="00070E78" w:rsidRPr="006378AA" w:rsidRDefault="00070E78" w:rsidP="00070E78">
      <w:pPr>
        <w:spacing w:before="120" w:after="120" w:line="240" w:lineRule="auto"/>
        <w:rPr>
          <w:rFonts w:ascii="Times New Roman" w:hAnsi="Times New Roman"/>
          <w:sz w:val="24"/>
          <w:szCs w:val="24"/>
        </w:rPr>
      </w:pPr>
      <w:r w:rsidRPr="006378AA">
        <w:rPr>
          <w:rFonts w:ascii="Times New Roman" w:hAnsi="Times New Roman"/>
          <w:sz w:val="24"/>
          <w:szCs w:val="24"/>
        </w:rPr>
        <w:t xml:space="preserve">Section 2 provides that the </w:t>
      </w:r>
      <w:r w:rsidR="009F09B1" w:rsidRPr="006378AA">
        <w:rPr>
          <w:rFonts w:ascii="Times New Roman" w:hAnsi="Times New Roman"/>
          <w:sz w:val="24"/>
          <w:szCs w:val="24"/>
        </w:rPr>
        <w:t>d</w:t>
      </w:r>
      <w:r w:rsidR="0001511A" w:rsidRPr="006378AA">
        <w:rPr>
          <w:rFonts w:ascii="Times New Roman" w:hAnsi="Times New Roman"/>
          <w:sz w:val="24"/>
          <w:szCs w:val="24"/>
        </w:rPr>
        <w:t xml:space="preserve">raft </w:t>
      </w:r>
      <w:r w:rsidR="005F6B64" w:rsidRPr="006378AA">
        <w:rPr>
          <w:rFonts w:ascii="Times New Roman" w:hAnsi="Times New Roman"/>
          <w:sz w:val="24"/>
          <w:szCs w:val="24"/>
        </w:rPr>
        <w:t xml:space="preserve">Amendment </w:t>
      </w:r>
      <w:r w:rsidR="008F321B" w:rsidRPr="006378AA">
        <w:rPr>
          <w:rFonts w:ascii="Times New Roman" w:hAnsi="Times New Roman"/>
          <w:sz w:val="24"/>
          <w:szCs w:val="24"/>
        </w:rPr>
        <w:t xml:space="preserve">Rule </w:t>
      </w:r>
      <w:r w:rsidR="0001511A" w:rsidRPr="006378AA">
        <w:rPr>
          <w:rFonts w:ascii="Times New Roman" w:hAnsi="Times New Roman"/>
          <w:sz w:val="24"/>
          <w:szCs w:val="24"/>
        </w:rPr>
        <w:t>would commence</w:t>
      </w:r>
      <w:r w:rsidRPr="006378AA">
        <w:rPr>
          <w:rFonts w:ascii="Times New Roman" w:hAnsi="Times New Roman"/>
          <w:sz w:val="24"/>
          <w:szCs w:val="24"/>
        </w:rPr>
        <w:t xml:space="preserve"> on </w:t>
      </w:r>
      <w:r w:rsidR="006B6267" w:rsidRPr="006378AA">
        <w:rPr>
          <w:rFonts w:ascii="Times New Roman" w:hAnsi="Times New Roman"/>
          <w:sz w:val="24"/>
          <w:szCs w:val="24"/>
        </w:rPr>
        <w:t>the day after it is registered</w:t>
      </w:r>
      <w:r w:rsidRPr="006378AA">
        <w:rPr>
          <w:rFonts w:ascii="Times New Roman" w:hAnsi="Times New Roman"/>
          <w:sz w:val="24"/>
          <w:szCs w:val="24"/>
        </w:rPr>
        <w:t>.</w:t>
      </w:r>
    </w:p>
    <w:p w14:paraId="15008043" w14:textId="77777777" w:rsidR="00070E78" w:rsidRPr="006378AA" w:rsidRDefault="00AF5697" w:rsidP="00070E78">
      <w:pPr>
        <w:spacing w:before="120" w:after="120" w:line="240" w:lineRule="auto"/>
        <w:rPr>
          <w:rFonts w:ascii="Times New Roman" w:hAnsi="Times New Roman"/>
          <w:sz w:val="24"/>
          <w:szCs w:val="24"/>
          <w:u w:val="single"/>
        </w:rPr>
      </w:pPr>
      <w:r w:rsidRPr="006378AA">
        <w:rPr>
          <w:rFonts w:ascii="Times New Roman" w:hAnsi="Times New Roman"/>
          <w:sz w:val="24"/>
          <w:szCs w:val="24"/>
          <w:u w:val="single"/>
        </w:rPr>
        <w:t xml:space="preserve">3.  </w:t>
      </w:r>
      <w:r w:rsidR="00070E78" w:rsidRPr="006378AA">
        <w:rPr>
          <w:rFonts w:ascii="Times New Roman" w:hAnsi="Times New Roman"/>
          <w:sz w:val="24"/>
          <w:szCs w:val="24"/>
          <w:u w:val="single"/>
        </w:rPr>
        <w:t>Authority</w:t>
      </w:r>
    </w:p>
    <w:p w14:paraId="4F45484E" w14:textId="77777777" w:rsidR="00070E78" w:rsidRPr="006378AA" w:rsidRDefault="00070E78" w:rsidP="00070E78">
      <w:pPr>
        <w:spacing w:before="120" w:after="120" w:line="240" w:lineRule="auto"/>
        <w:rPr>
          <w:rFonts w:ascii="Times New Roman" w:hAnsi="Times New Roman"/>
          <w:sz w:val="24"/>
          <w:szCs w:val="24"/>
        </w:rPr>
      </w:pPr>
      <w:r w:rsidRPr="006378AA">
        <w:rPr>
          <w:rFonts w:ascii="Times New Roman" w:hAnsi="Times New Roman"/>
          <w:sz w:val="24"/>
          <w:szCs w:val="24"/>
        </w:rPr>
        <w:t xml:space="preserve">Section 3 provides that the </w:t>
      </w:r>
      <w:r w:rsidR="009F09B1" w:rsidRPr="006378AA">
        <w:rPr>
          <w:rFonts w:ascii="Times New Roman" w:hAnsi="Times New Roman"/>
          <w:sz w:val="24"/>
          <w:szCs w:val="24"/>
        </w:rPr>
        <w:t>d</w:t>
      </w:r>
      <w:r w:rsidR="0001511A" w:rsidRPr="006378AA">
        <w:rPr>
          <w:rFonts w:ascii="Times New Roman" w:hAnsi="Times New Roman"/>
          <w:sz w:val="24"/>
          <w:szCs w:val="24"/>
        </w:rPr>
        <w:t xml:space="preserve">raft </w:t>
      </w:r>
      <w:r w:rsidR="005F6B64" w:rsidRPr="006378AA">
        <w:rPr>
          <w:rFonts w:ascii="Times New Roman" w:hAnsi="Times New Roman"/>
          <w:sz w:val="24"/>
          <w:szCs w:val="24"/>
        </w:rPr>
        <w:t>Amendment</w:t>
      </w:r>
      <w:r w:rsidR="008F321B" w:rsidRPr="006378AA">
        <w:rPr>
          <w:rFonts w:ascii="Times New Roman" w:hAnsi="Times New Roman"/>
          <w:sz w:val="24"/>
          <w:szCs w:val="24"/>
        </w:rPr>
        <w:t xml:space="preserve"> Rule</w:t>
      </w:r>
      <w:r w:rsidR="0001511A" w:rsidRPr="006378AA">
        <w:rPr>
          <w:rFonts w:ascii="Times New Roman" w:hAnsi="Times New Roman"/>
          <w:sz w:val="24"/>
          <w:szCs w:val="24"/>
        </w:rPr>
        <w:t xml:space="preserve"> would be</w:t>
      </w:r>
      <w:r w:rsidRPr="006378AA">
        <w:rPr>
          <w:rFonts w:ascii="Times New Roman" w:hAnsi="Times New Roman"/>
          <w:sz w:val="24"/>
          <w:szCs w:val="24"/>
        </w:rPr>
        <w:t xml:space="preserve"> made under </w:t>
      </w:r>
      <w:r w:rsidR="005F6B64" w:rsidRPr="006378AA">
        <w:rPr>
          <w:rFonts w:ascii="Times New Roman" w:hAnsi="Times New Roman"/>
          <w:sz w:val="24"/>
          <w:szCs w:val="24"/>
        </w:rPr>
        <w:t xml:space="preserve">the </w:t>
      </w:r>
      <w:r w:rsidR="005F6B64" w:rsidRPr="006378AA">
        <w:rPr>
          <w:rFonts w:ascii="Times New Roman" w:hAnsi="Times New Roman"/>
          <w:i/>
          <w:sz w:val="24"/>
          <w:szCs w:val="24"/>
        </w:rPr>
        <w:t>Carbon Credits (Carbon Farming Initiative) Act 2011</w:t>
      </w:r>
      <w:r w:rsidRPr="006378AA">
        <w:rPr>
          <w:rFonts w:ascii="Times New Roman" w:hAnsi="Times New Roman"/>
          <w:sz w:val="24"/>
          <w:szCs w:val="24"/>
        </w:rPr>
        <w:t>.</w:t>
      </w:r>
      <w:r w:rsidR="007A1494" w:rsidRPr="006378AA">
        <w:rPr>
          <w:rFonts w:ascii="Times New Roman" w:hAnsi="Times New Roman"/>
          <w:sz w:val="24"/>
          <w:szCs w:val="24"/>
        </w:rPr>
        <w:t xml:space="preserve"> In particular, section 308 of the Act includes the power for the Minister to make legislative rules.</w:t>
      </w:r>
    </w:p>
    <w:p w14:paraId="2FF3BA7E" w14:textId="77777777" w:rsidR="008F321B" w:rsidRPr="006378AA" w:rsidRDefault="008F321B" w:rsidP="008F321B">
      <w:pPr>
        <w:spacing w:before="120" w:after="120" w:line="240" w:lineRule="auto"/>
        <w:rPr>
          <w:rFonts w:ascii="Times New Roman" w:hAnsi="Times New Roman"/>
          <w:sz w:val="24"/>
          <w:szCs w:val="24"/>
          <w:u w:val="single"/>
        </w:rPr>
      </w:pPr>
      <w:r w:rsidRPr="006378AA">
        <w:rPr>
          <w:rFonts w:ascii="Times New Roman" w:hAnsi="Times New Roman"/>
          <w:sz w:val="24"/>
          <w:szCs w:val="24"/>
          <w:u w:val="single"/>
        </w:rPr>
        <w:t>4</w:t>
      </w:r>
      <w:r w:rsidR="00AF5697" w:rsidRPr="006378AA">
        <w:rPr>
          <w:rFonts w:ascii="Times New Roman" w:hAnsi="Times New Roman"/>
          <w:sz w:val="24"/>
          <w:szCs w:val="24"/>
          <w:u w:val="single"/>
        </w:rPr>
        <w:t xml:space="preserve">.  </w:t>
      </w:r>
      <w:r w:rsidRPr="006378AA">
        <w:rPr>
          <w:rFonts w:ascii="Times New Roman" w:hAnsi="Times New Roman"/>
          <w:sz w:val="24"/>
          <w:szCs w:val="24"/>
          <w:u w:val="single"/>
        </w:rPr>
        <w:t>Schedules</w:t>
      </w:r>
    </w:p>
    <w:p w14:paraId="34464BAA" w14:textId="77777777" w:rsidR="008F321B" w:rsidRPr="006378AA" w:rsidRDefault="008F321B" w:rsidP="008F321B">
      <w:pPr>
        <w:spacing w:before="120" w:after="120" w:line="240" w:lineRule="auto"/>
        <w:rPr>
          <w:rFonts w:ascii="Times New Roman" w:hAnsi="Times New Roman"/>
          <w:sz w:val="24"/>
          <w:szCs w:val="24"/>
        </w:rPr>
      </w:pPr>
      <w:r w:rsidRPr="006378AA">
        <w:rPr>
          <w:rFonts w:ascii="Times New Roman" w:hAnsi="Times New Roman"/>
          <w:sz w:val="24"/>
          <w:szCs w:val="24"/>
        </w:rPr>
        <w:t xml:space="preserve">Section 4 provides that the </w:t>
      </w:r>
      <w:r w:rsidR="009F09B1" w:rsidRPr="006378AA">
        <w:rPr>
          <w:rFonts w:ascii="Times New Roman" w:hAnsi="Times New Roman"/>
          <w:sz w:val="24"/>
          <w:szCs w:val="24"/>
        </w:rPr>
        <w:t>d</w:t>
      </w:r>
      <w:r w:rsidR="0001511A" w:rsidRPr="006378AA">
        <w:rPr>
          <w:rFonts w:ascii="Times New Roman" w:hAnsi="Times New Roman"/>
          <w:sz w:val="24"/>
          <w:szCs w:val="24"/>
        </w:rPr>
        <w:t xml:space="preserve">raft </w:t>
      </w:r>
      <w:r w:rsidRPr="006378AA">
        <w:rPr>
          <w:rFonts w:ascii="Times New Roman" w:hAnsi="Times New Roman"/>
          <w:sz w:val="24"/>
          <w:szCs w:val="24"/>
        </w:rPr>
        <w:t xml:space="preserve">Amendment Rule </w:t>
      </w:r>
      <w:r w:rsidR="0001511A" w:rsidRPr="006378AA">
        <w:rPr>
          <w:rFonts w:ascii="Times New Roman" w:hAnsi="Times New Roman"/>
          <w:sz w:val="24"/>
          <w:szCs w:val="24"/>
        </w:rPr>
        <w:t>would, when made, amend</w:t>
      </w:r>
      <w:r w:rsidRPr="006378AA">
        <w:rPr>
          <w:rFonts w:ascii="Times New Roman" w:hAnsi="Times New Roman"/>
          <w:sz w:val="24"/>
          <w:szCs w:val="24"/>
        </w:rPr>
        <w:t xml:space="preserve"> the </w:t>
      </w:r>
      <w:r w:rsidRPr="006378AA">
        <w:rPr>
          <w:rFonts w:ascii="Times New Roman" w:hAnsi="Times New Roman"/>
          <w:i/>
          <w:iCs/>
          <w:sz w:val="24"/>
          <w:szCs w:val="24"/>
        </w:rPr>
        <w:t xml:space="preserve">Carbon Credits (Carbon Farming Initiative) Rule 2015 </w:t>
      </w:r>
      <w:r w:rsidRPr="006378AA">
        <w:rPr>
          <w:rFonts w:ascii="Times New Roman" w:hAnsi="Times New Roman"/>
          <w:sz w:val="24"/>
          <w:szCs w:val="24"/>
        </w:rPr>
        <w:t>(the Principal Rule) in the manner set out in the schedules.</w:t>
      </w:r>
    </w:p>
    <w:p w14:paraId="07D19513" w14:textId="77777777" w:rsidR="00856E8A" w:rsidRPr="006378AA" w:rsidRDefault="00C04E74" w:rsidP="000042F2">
      <w:pPr>
        <w:spacing w:before="240"/>
        <w:rPr>
          <w:rFonts w:ascii="Times New Roman" w:hAnsi="Times New Roman" w:cs="Times New Roman"/>
          <w:sz w:val="24"/>
          <w:szCs w:val="24"/>
          <w:u w:val="single"/>
        </w:rPr>
      </w:pPr>
      <w:r>
        <w:rPr>
          <w:rFonts w:ascii="Times New Roman" w:hAnsi="Times New Roman" w:cs="Times New Roman"/>
          <w:sz w:val="24"/>
          <w:szCs w:val="24"/>
          <w:u w:val="single"/>
        </w:rPr>
        <w:t>Schedule 1</w:t>
      </w:r>
      <w:r w:rsidR="005C385D">
        <w:rPr>
          <w:rFonts w:ascii="Times New Roman" w:hAnsi="Times New Roman" w:cs="Times New Roman"/>
          <w:sz w:val="24"/>
          <w:szCs w:val="24"/>
          <w:u w:val="single"/>
        </w:rPr>
        <w:t>–</w:t>
      </w:r>
      <w:r>
        <w:rPr>
          <w:rFonts w:ascii="Times New Roman" w:hAnsi="Times New Roman" w:cs="Times New Roman"/>
          <w:sz w:val="24"/>
          <w:szCs w:val="24"/>
          <w:u w:val="single"/>
        </w:rPr>
        <w:t>Amendments</w:t>
      </w:r>
    </w:p>
    <w:p w14:paraId="0E50A4FD" w14:textId="77777777" w:rsidR="00CC3273" w:rsidRPr="005C385D" w:rsidRDefault="00C04E74" w:rsidP="00C04E74">
      <w:pPr>
        <w:spacing w:before="240" w:after="120"/>
        <w:rPr>
          <w:rFonts w:ascii="Times New Roman" w:hAnsi="Times New Roman" w:cs="Times New Roman"/>
          <w:sz w:val="24"/>
          <w:szCs w:val="24"/>
          <w:u w:val="single"/>
        </w:rPr>
      </w:pPr>
      <w:r>
        <w:rPr>
          <w:rFonts w:ascii="Times New Roman" w:hAnsi="Times New Roman" w:cs="Times New Roman"/>
          <w:sz w:val="24"/>
          <w:szCs w:val="24"/>
          <w:u w:val="single"/>
        </w:rPr>
        <w:t xml:space="preserve">1.  </w:t>
      </w:r>
      <w:r w:rsidR="00BF2864">
        <w:rPr>
          <w:rFonts w:ascii="Times New Roman" w:hAnsi="Times New Roman" w:cs="Times New Roman"/>
          <w:sz w:val="24"/>
          <w:szCs w:val="24"/>
          <w:u w:val="single"/>
        </w:rPr>
        <w:t>Section 9A</w:t>
      </w:r>
      <w:r w:rsidR="00E20007" w:rsidRPr="006378AA">
        <w:rPr>
          <w:rFonts w:ascii="Times New Roman" w:hAnsi="Times New Roman" w:cs="Times New Roman"/>
          <w:sz w:val="24"/>
          <w:szCs w:val="24"/>
          <w:u w:val="single"/>
        </w:rPr>
        <w:t xml:space="preserve"> (</w:t>
      </w:r>
      <w:r w:rsidR="009D6759">
        <w:rPr>
          <w:rFonts w:ascii="Times New Roman" w:hAnsi="Times New Roman" w:cs="Times New Roman"/>
          <w:sz w:val="24"/>
          <w:szCs w:val="24"/>
          <w:u w:val="single"/>
        </w:rPr>
        <w:t>P</w:t>
      </w:r>
      <w:r w:rsidR="00E20007" w:rsidRPr="006378AA">
        <w:rPr>
          <w:rFonts w:ascii="Times New Roman" w:hAnsi="Times New Roman" w:cs="Times New Roman"/>
          <w:sz w:val="24"/>
          <w:szCs w:val="24"/>
          <w:u w:val="single"/>
        </w:rPr>
        <w:t xml:space="preserve">ermanence period </w:t>
      </w:r>
      <w:r w:rsidR="00E20007" w:rsidRPr="005C385D">
        <w:rPr>
          <w:rFonts w:ascii="Times New Roman" w:hAnsi="Times New Roman" w:cs="Times New Roman"/>
          <w:sz w:val="24"/>
          <w:szCs w:val="24"/>
          <w:u w:val="single"/>
        </w:rPr>
        <w:t>discount number</w:t>
      </w:r>
      <w:r w:rsidR="00BF2864">
        <w:rPr>
          <w:rFonts w:ascii="Times New Roman" w:hAnsi="Times New Roman" w:cs="Times New Roman"/>
          <w:sz w:val="24"/>
          <w:szCs w:val="24"/>
          <w:u w:val="single"/>
        </w:rPr>
        <w:t>—</w:t>
      </w:r>
      <w:r w:rsidR="005C385D" w:rsidRPr="005C385D">
        <w:rPr>
          <w:rFonts w:ascii="Times New Roman" w:hAnsi="Times New Roman" w:cs="Times New Roman"/>
          <w:sz w:val="24"/>
          <w:szCs w:val="24"/>
          <w:u w:val="single"/>
        </w:rPr>
        <w:t>short</w:t>
      </w:r>
      <w:r w:rsidR="005C385D">
        <w:rPr>
          <w:rFonts w:ascii="Times New Roman" w:hAnsi="Times New Roman" w:cs="Times New Roman"/>
          <w:sz w:val="24"/>
          <w:szCs w:val="24"/>
          <w:u w:val="single"/>
        </w:rPr>
        <w:t>-</w:t>
      </w:r>
      <w:r w:rsidR="005C385D" w:rsidRPr="005C385D">
        <w:rPr>
          <w:rFonts w:ascii="Times New Roman" w:hAnsi="Times New Roman" w:cs="Times New Roman"/>
          <w:sz w:val="24"/>
          <w:szCs w:val="24"/>
          <w:u w:val="single"/>
        </w:rPr>
        <w:t>rotation plantation projects)</w:t>
      </w:r>
    </w:p>
    <w:p w14:paraId="46D64265" w14:textId="77777777" w:rsidR="004E508C" w:rsidRPr="005C385D" w:rsidRDefault="00313A1B" w:rsidP="003076E5">
      <w:pPr>
        <w:autoSpaceDE w:val="0"/>
        <w:autoSpaceDN w:val="0"/>
        <w:adjustRightInd w:val="0"/>
        <w:spacing w:line="240" w:lineRule="auto"/>
        <w:rPr>
          <w:rFonts w:ascii="Times New Roman" w:hAnsi="Times New Roman" w:cs="Times New Roman"/>
          <w:sz w:val="24"/>
          <w:szCs w:val="24"/>
        </w:rPr>
      </w:pPr>
      <w:r w:rsidRPr="005C385D">
        <w:rPr>
          <w:rFonts w:ascii="Times New Roman" w:hAnsi="Times New Roman" w:cs="Times New Roman"/>
          <w:sz w:val="24"/>
          <w:szCs w:val="24"/>
        </w:rPr>
        <w:t xml:space="preserve">This item inserts a new section 9A, which provides </w:t>
      </w:r>
      <w:r w:rsidR="005C385D" w:rsidRPr="005C385D">
        <w:rPr>
          <w:rFonts w:ascii="Times New Roman" w:hAnsi="Times New Roman" w:cs="Times New Roman"/>
          <w:sz w:val="24"/>
          <w:szCs w:val="24"/>
        </w:rPr>
        <w:t xml:space="preserve">a permanence period discount number for </w:t>
      </w:r>
      <w:r w:rsidR="005C385D">
        <w:rPr>
          <w:rFonts w:ascii="Times New Roman" w:hAnsi="Times New Roman" w:cs="Times New Roman"/>
          <w:sz w:val="24"/>
          <w:szCs w:val="24"/>
        </w:rPr>
        <w:t>short-</w:t>
      </w:r>
      <w:r w:rsidR="005C385D" w:rsidRPr="005C385D">
        <w:rPr>
          <w:rFonts w:ascii="Times New Roman" w:hAnsi="Times New Roman" w:cs="Times New Roman"/>
          <w:sz w:val="24"/>
          <w:szCs w:val="24"/>
        </w:rPr>
        <w:t>rotation plantation forestry projects carried out under the</w:t>
      </w:r>
      <w:r w:rsidR="009D6759">
        <w:rPr>
          <w:rFonts w:ascii="Times New Roman" w:hAnsi="Times New Roman" w:cs="Times New Roman"/>
          <w:sz w:val="24"/>
          <w:szCs w:val="24"/>
        </w:rPr>
        <w:t xml:space="preserve"> Determination</w:t>
      </w:r>
      <w:r w:rsidR="004642D8">
        <w:rPr>
          <w:rFonts w:ascii="Times New Roman" w:hAnsi="Times New Roman" w:cs="Times New Roman"/>
          <w:sz w:val="24"/>
          <w:szCs w:val="24"/>
        </w:rPr>
        <w:t>s</w:t>
      </w:r>
      <w:r w:rsidR="005C385D" w:rsidRPr="005C385D">
        <w:rPr>
          <w:rFonts w:ascii="Times New Roman" w:hAnsi="Times New Roman" w:cs="Times New Roman"/>
          <w:sz w:val="24"/>
          <w:szCs w:val="24"/>
        </w:rPr>
        <w:t>, where those projects have a 25-year permanence period.</w:t>
      </w:r>
    </w:p>
    <w:p w14:paraId="24BDF748" w14:textId="77777777" w:rsidR="00DA2BE7" w:rsidRPr="006378AA" w:rsidRDefault="004E508C" w:rsidP="003076E5">
      <w:pPr>
        <w:autoSpaceDE w:val="0"/>
        <w:autoSpaceDN w:val="0"/>
        <w:adjustRightInd w:val="0"/>
        <w:spacing w:line="240" w:lineRule="auto"/>
        <w:rPr>
          <w:rFonts w:ascii="Times New Roman" w:hAnsi="Times New Roman" w:cs="Times New Roman"/>
          <w:sz w:val="24"/>
          <w:szCs w:val="24"/>
        </w:rPr>
      </w:pPr>
      <w:r w:rsidRPr="006378AA">
        <w:rPr>
          <w:rFonts w:ascii="Times New Roman" w:hAnsi="Times New Roman" w:cs="Times New Roman"/>
          <w:sz w:val="24"/>
          <w:szCs w:val="24"/>
        </w:rPr>
        <w:t xml:space="preserve">Subparagraph (c)(ii) of the definition of </w:t>
      </w:r>
      <w:r w:rsidRPr="006378AA">
        <w:rPr>
          <w:rFonts w:ascii="Times New Roman" w:hAnsi="Times New Roman" w:cs="Times New Roman"/>
          <w:b/>
          <w:i/>
          <w:sz w:val="24"/>
          <w:szCs w:val="24"/>
        </w:rPr>
        <w:t>permanence period discount number</w:t>
      </w:r>
      <w:r w:rsidRPr="006378AA">
        <w:rPr>
          <w:rFonts w:ascii="Times New Roman" w:hAnsi="Times New Roman" w:cs="Times New Roman"/>
          <w:sz w:val="24"/>
          <w:szCs w:val="24"/>
        </w:rPr>
        <w:t xml:space="preserve"> in section 16 of the Act provides that the legislative rules may </w:t>
      </w:r>
      <w:r w:rsidR="003076E5" w:rsidRPr="006378AA">
        <w:rPr>
          <w:rFonts w:ascii="Times New Roman" w:hAnsi="Times New Roman" w:cs="Times New Roman"/>
          <w:sz w:val="24"/>
          <w:szCs w:val="24"/>
        </w:rPr>
        <w:t>specify</w:t>
      </w:r>
      <w:r w:rsidRPr="006378AA">
        <w:rPr>
          <w:rFonts w:ascii="Times New Roman" w:hAnsi="Times New Roman" w:cs="Times New Roman"/>
          <w:sz w:val="24"/>
          <w:szCs w:val="24"/>
        </w:rPr>
        <w:t xml:space="preserve"> a percentage for</w:t>
      </w:r>
      <w:r w:rsidR="003076E5" w:rsidRPr="006378AA">
        <w:rPr>
          <w:rFonts w:ascii="Times New Roman" w:hAnsi="Times New Roman" w:cs="Times New Roman"/>
          <w:sz w:val="24"/>
          <w:szCs w:val="24"/>
        </w:rPr>
        <w:t xml:space="preserve"> a particular kind of project. The project must have a 25-year permanence period and be of the kind specified in the legislative rules.</w:t>
      </w:r>
      <w:r w:rsidRPr="006378AA">
        <w:rPr>
          <w:rFonts w:ascii="Times New Roman" w:hAnsi="Times New Roman" w:cs="Times New Roman"/>
          <w:sz w:val="24"/>
          <w:szCs w:val="24"/>
        </w:rPr>
        <w:t xml:space="preserve"> </w:t>
      </w:r>
      <w:r w:rsidR="003076E5" w:rsidRPr="006378AA">
        <w:rPr>
          <w:rFonts w:ascii="Times New Roman" w:hAnsi="Times New Roman" w:cs="Times New Roman"/>
          <w:sz w:val="24"/>
          <w:szCs w:val="24"/>
        </w:rPr>
        <w:t xml:space="preserve">Further, the specified amount must be included in the legislative rules at the start of the crediting period in which the reporting period is included. </w:t>
      </w:r>
      <w:r w:rsidR="00EA7ACF" w:rsidRPr="006378AA">
        <w:rPr>
          <w:rFonts w:ascii="Times New Roman" w:hAnsi="Times New Roman" w:cs="Times New Roman"/>
          <w:sz w:val="24"/>
          <w:szCs w:val="24"/>
        </w:rPr>
        <w:t>The new subsection</w:t>
      </w:r>
      <w:r w:rsidR="003972F7">
        <w:rPr>
          <w:rFonts w:ascii="Times New Roman" w:hAnsi="Times New Roman" w:cs="Times New Roman"/>
          <w:sz w:val="24"/>
          <w:szCs w:val="24"/>
        </w:rPr>
        <w:t> </w:t>
      </w:r>
      <w:r w:rsidRPr="006378AA">
        <w:rPr>
          <w:rFonts w:ascii="Times New Roman" w:hAnsi="Times New Roman" w:cs="Times New Roman"/>
          <w:sz w:val="24"/>
          <w:szCs w:val="24"/>
        </w:rPr>
        <w:t xml:space="preserve">9A(2) provides that the value </w:t>
      </w:r>
      <w:r w:rsidR="00EA7ACF" w:rsidRPr="006378AA">
        <w:rPr>
          <w:rFonts w:ascii="Times New Roman" w:hAnsi="Times New Roman" w:cs="Times New Roman"/>
          <w:sz w:val="24"/>
          <w:szCs w:val="24"/>
        </w:rPr>
        <w:t>f</w:t>
      </w:r>
      <w:r w:rsidRPr="006378AA">
        <w:rPr>
          <w:rFonts w:ascii="Times New Roman" w:hAnsi="Times New Roman" w:cs="Times New Roman"/>
          <w:sz w:val="24"/>
          <w:szCs w:val="24"/>
        </w:rPr>
        <w:t>or</w:t>
      </w:r>
      <w:r w:rsidR="00EA7ACF" w:rsidRPr="006378AA">
        <w:rPr>
          <w:rFonts w:ascii="Times New Roman" w:hAnsi="Times New Roman" w:cs="Times New Roman"/>
          <w:sz w:val="24"/>
          <w:szCs w:val="24"/>
        </w:rPr>
        <w:t xml:space="preserve"> the </w:t>
      </w:r>
      <w:r w:rsidRPr="006378AA">
        <w:rPr>
          <w:rFonts w:ascii="Times New Roman" w:hAnsi="Times New Roman" w:cs="Times New Roman"/>
          <w:sz w:val="24"/>
          <w:szCs w:val="24"/>
        </w:rPr>
        <w:t xml:space="preserve">definition of </w:t>
      </w:r>
      <w:r w:rsidR="00EA7ACF" w:rsidRPr="006378AA">
        <w:rPr>
          <w:rFonts w:ascii="Times New Roman" w:hAnsi="Times New Roman" w:cs="Times New Roman"/>
          <w:sz w:val="24"/>
          <w:szCs w:val="24"/>
        </w:rPr>
        <w:t xml:space="preserve">permanence period discount number </w:t>
      </w:r>
      <w:r w:rsidRPr="006378AA">
        <w:rPr>
          <w:rFonts w:ascii="Times New Roman" w:hAnsi="Times New Roman" w:cs="Times New Roman"/>
          <w:sz w:val="24"/>
          <w:szCs w:val="24"/>
        </w:rPr>
        <w:t xml:space="preserve">in section 16 of the Act is </w:t>
      </w:r>
      <w:r w:rsidR="00B13691">
        <w:rPr>
          <w:rFonts w:ascii="Times New Roman" w:hAnsi="Times New Roman" w:cs="Times New Roman"/>
          <w:sz w:val="24"/>
          <w:szCs w:val="24"/>
        </w:rPr>
        <w:t>25 per cent</w:t>
      </w:r>
      <w:r w:rsidRPr="006378AA">
        <w:rPr>
          <w:rFonts w:ascii="Times New Roman" w:hAnsi="Times New Roman" w:cs="Times New Roman"/>
          <w:sz w:val="24"/>
          <w:szCs w:val="24"/>
        </w:rPr>
        <w:t>.</w:t>
      </w:r>
    </w:p>
    <w:p w14:paraId="26C44FC9" w14:textId="77777777" w:rsidR="00AE1A0A" w:rsidRDefault="00AE1A0A" w:rsidP="00AE1A0A">
      <w:pPr>
        <w:pStyle w:val="base-text-paragraphnonumbers"/>
        <w:ind w:left="0"/>
        <w:rPr>
          <w:sz w:val="24"/>
          <w:szCs w:val="24"/>
        </w:rPr>
      </w:pPr>
      <w:r>
        <w:rPr>
          <w:sz w:val="24"/>
          <w:szCs w:val="24"/>
        </w:rPr>
        <w:t xml:space="preserve">For the purpose of determining the permanence period discount number for short-rotation plantation forestry projects, section 9A defines the rotation length of short-rotation plantation forestry projects to be less than 20 years. </w:t>
      </w:r>
      <w:r w:rsidR="00B13691">
        <w:rPr>
          <w:sz w:val="24"/>
          <w:szCs w:val="24"/>
        </w:rPr>
        <w:t xml:space="preserve">That is, section 9A only applies to plantation forestry projects </w:t>
      </w:r>
      <w:r w:rsidR="006C2BB3">
        <w:rPr>
          <w:sz w:val="24"/>
          <w:szCs w:val="24"/>
        </w:rPr>
        <w:t xml:space="preserve">that include </w:t>
      </w:r>
      <w:r w:rsidR="00B13691">
        <w:rPr>
          <w:sz w:val="24"/>
          <w:szCs w:val="24"/>
        </w:rPr>
        <w:t>a rotation length of less than 20 years</w:t>
      </w:r>
      <w:r w:rsidR="006C2BB3">
        <w:rPr>
          <w:sz w:val="24"/>
          <w:szCs w:val="24"/>
        </w:rPr>
        <w:t xml:space="preserve"> in any part of the project over the 100 years </w:t>
      </w:r>
      <w:r w:rsidR="00931553">
        <w:rPr>
          <w:sz w:val="24"/>
          <w:szCs w:val="24"/>
        </w:rPr>
        <w:t>after the declaration</w:t>
      </w:r>
      <w:r w:rsidR="006C2BB3">
        <w:rPr>
          <w:sz w:val="24"/>
          <w:szCs w:val="24"/>
        </w:rPr>
        <w:t xml:space="preserve"> </w:t>
      </w:r>
      <w:r w:rsidR="00D528AE">
        <w:rPr>
          <w:sz w:val="24"/>
          <w:szCs w:val="24"/>
        </w:rPr>
        <w:t xml:space="preserve">of </w:t>
      </w:r>
      <w:r w:rsidR="006C2BB3">
        <w:rPr>
          <w:sz w:val="24"/>
          <w:szCs w:val="24"/>
        </w:rPr>
        <w:t>the project</w:t>
      </w:r>
      <w:r w:rsidR="00B13691">
        <w:rPr>
          <w:sz w:val="24"/>
          <w:szCs w:val="24"/>
        </w:rPr>
        <w:t xml:space="preserve">. </w:t>
      </w:r>
      <w:r>
        <w:rPr>
          <w:sz w:val="24"/>
          <w:szCs w:val="24"/>
        </w:rPr>
        <w:t xml:space="preserve">Plantation forestry projects with </w:t>
      </w:r>
      <w:r w:rsidR="006C2BB3">
        <w:rPr>
          <w:sz w:val="24"/>
          <w:szCs w:val="24"/>
        </w:rPr>
        <w:t xml:space="preserve">all </w:t>
      </w:r>
      <w:r>
        <w:rPr>
          <w:sz w:val="24"/>
          <w:szCs w:val="24"/>
        </w:rPr>
        <w:t>rotation length</w:t>
      </w:r>
      <w:r w:rsidR="006C2BB3">
        <w:rPr>
          <w:sz w:val="24"/>
          <w:szCs w:val="24"/>
        </w:rPr>
        <w:t>s</w:t>
      </w:r>
      <w:r>
        <w:rPr>
          <w:sz w:val="24"/>
          <w:szCs w:val="24"/>
        </w:rPr>
        <w:t xml:space="preserve"> of 20 years or more and a 25-year permanence period will have a permanence period discount number of 20 per cent</w:t>
      </w:r>
      <w:r w:rsidR="00B13691">
        <w:rPr>
          <w:sz w:val="24"/>
          <w:szCs w:val="24"/>
        </w:rPr>
        <w:t xml:space="preserve"> in accordance with paragraph 16(2)(b) of the Act</w:t>
      </w:r>
      <w:r>
        <w:rPr>
          <w:sz w:val="24"/>
          <w:szCs w:val="24"/>
        </w:rPr>
        <w:t>.</w:t>
      </w:r>
    </w:p>
    <w:p w14:paraId="5435A890" w14:textId="19A4E2BB" w:rsidR="00583604" w:rsidRDefault="00583604" w:rsidP="00AE1A0A">
      <w:pPr>
        <w:pStyle w:val="base-text-paragraphnonumbers"/>
        <w:ind w:left="0"/>
        <w:rPr>
          <w:sz w:val="24"/>
          <w:szCs w:val="24"/>
        </w:rPr>
      </w:pPr>
      <w:r>
        <w:rPr>
          <w:sz w:val="24"/>
          <w:szCs w:val="24"/>
        </w:rPr>
        <w:t xml:space="preserve">Section 9A does not prevent a change in rotation length (subject to </w:t>
      </w:r>
      <w:r w:rsidR="00FF36D6">
        <w:rPr>
          <w:sz w:val="24"/>
          <w:szCs w:val="24"/>
        </w:rPr>
        <w:t xml:space="preserve">meeting </w:t>
      </w:r>
      <w:r>
        <w:rPr>
          <w:sz w:val="24"/>
          <w:szCs w:val="24"/>
        </w:rPr>
        <w:t xml:space="preserve">any relevant requirements of the Determinations) following commencement of a plantation forestry project. For example, if a plantation forestry project </w:t>
      </w:r>
      <w:r w:rsidR="00721545">
        <w:rPr>
          <w:sz w:val="24"/>
          <w:szCs w:val="24"/>
        </w:rPr>
        <w:t>is</w:t>
      </w:r>
      <w:r>
        <w:rPr>
          <w:sz w:val="24"/>
          <w:szCs w:val="24"/>
        </w:rPr>
        <w:t xml:space="preserve"> a 25-year permanence period </w:t>
      </w:r>
      <w:r w:rsidR="00721545">
        <w:rPr>
          <w:sz w:val="24"/>
          <w:szCs w:val="24"/>
        </w:rPr>
        <w:t xml:space="preserve">project </w:t>
      </w:r>
      <w:r>
        <w:rPr>
          <w:sz w:val="24"/>
          <w:szCs w:val="24"/>
        </w:rPr>
        <w:lastRenderedPageBreak/>
        <w:t xml:space="preserve">and </w:t>
      </w:r>
      <w:r w:rsidR="00721545">
        <w:rPr>
          <w:sz w:val="24"/>
          <w:szCs w:val="24"/>
        </w:rPr>
        <w:t>all or part of the project commences with a rotation length of less than 20</w:t>
      </w:r>
      <w:r w:rsidR="00C37F7B">
        <w:rPr>
          <w:sz w:val="24"/>
          <w:szCs w:val="24"/>
        </w:rPr>
        <w:t> </w:t>
      </w:r>
      <w:r w:rsidR="00721545">
        <w:rPr>
          <w:sz w:val="24"/>
          <w:szCs w:val="24"/>
        </w:rPr>
        <w:t>years, the permanence period discount number will be 25</w:t>
      </w:r>
      <w:r w:rsidR="008A1F21">
        <w:rPr>
          <w:sz w:val="24"/>
          <w:szCs w:val="24"/>
        </w:rPr>
        <w:t> </w:t>
      </w:r>
      <w:r w:rsidR="00721545">
        <w:rPr>
          <w:sz w:val="24"/>
          <w:szCs w:val="24"/>
        </w:rPr>
        <w:t>per</w:t>
      </w:r>
      <w:r w:rsidR="008A1F21">
        <w:rPr>
          <w:sz w:val="24"/>
          <w:szCs w:val="24"/>
        </w:rPr>
        <w:t> </w:t>
      </w:r>
      <w:r w:rsidR="00721545">
        <w:rPr>
          <w:sz w:val="24"/>
          <w:szCs w:val="24"/>
        </w:rPr>
        <w:t>cent. If the rotation length is subsequently changed to 20 years or more</w:t>
      </w:r>
      <w:r w:rsidR="006C2BB3">
        <w:rPr>
          <w:sz w:val="24"/>
          <w:szCs w:val="24"/>
        </w:rPr>
        <w:t xml:space="preserve"> for all rotations</w:t>
      </w:r>
      <w:r w:rsidR="009F4D48">
        <w:rPr>
          <w:sz w:val="24"/>
          <w:szCs w:val="24"/>
        </w:rPr>
        <w:t xml:space="preserve"> (without any rotation actually being less than 20 years)</w:t>
      </w:r>
      <w:r w:rsidR="00721545">
        <w:rPr>
          <w:sz w:val="24"/>
          <w:szCs w:val="24"/>
        </w:rPr>
        <w:t xml:space="preserve">, the permanence period discount number for </w:t>
      </w:r>
      <w:r w:rsidR="006C2BB3">
        <w:rPr>
          <w:sz w:val="24"/>
          <w:szCs w:val="24"/>
        </w:rPr>
        <w:t>subsequent</w:t>
      </w:r>
      <w:r w:rsidR="00721545">
        <w:rPr>
          <w:sz w:val="24"/>
          <w:szCs w:val="24"/>
        </w:rPr>
        <w:t xml:space="preserve"> reporting periods will be 20</w:t>
      </w:r>
      <w:r w:rsidR="00B27906">
        <w:rPr>
          <w:sz w:val="24"/>
          <w:szCs w:val="24"/>
        </w:rPr>
        <w:t> </w:t>
      </w:r>
      <w:r w:rsidR="00721545">
        <w:rPr>
          <w:sz w:val="24"/>
          <w:szCs w:val="24"/>
        </w:rPr>
        <w:t>per cent</w:t>
      </w:r>
      <w:r w:rsidR="009D4898">
        <w:rPr>
          <w:sz w:val="24"/>
          <w:szCs w:val="24"/>
        </w:rPr>
        <w:t xml:space="preserve"> (as under subparagraph (c)(iii) of the definition of permanence period discount number the project will no longer be of the kind specified in the legislative rule and paragraph (b) of the definition </w:t>
      </w:r>
      <w:r w:rsidR="009F4D48">
        <w:rPr>
          <w:sz w:val="24"/>
          <w:szCs w:val="24"/>
        </w:rPr>
        <w:t>would then apply). Conversely, if a project started with all rotation lengths longer than 20 years, but rotation lengths changed so that a rotation length was less than 20 years, that project would then have the 25 per cent discount applied for all future certificates of entitlement</w:t>
      </w:r>
      <w:r w:rsidR="009D4898">
        <w:rPr>
          <w:sz w:val="24"/>
          <w:szCs w:val="24"/>
        </w:rPr>
        <w:t xml:space="preserve"> (as under subparagraph (c)(iii) of the definition of permanence period discount number the project will now be of a kind prescribed in the legislative rules and that rule existed at the start of the crediting period for the project</w:t>
      </w:r>
      <w:r w:rsidR="004F70F3">
        <w:rPr>
          <w:sz w:val="24"/>
          <w:szCs w:val="24"/>
        </w:rPr>
        <w:t xml:space="preserve"> as required by paragraph (c)(ii)</w:t>
      </w:r>
      <w:r w:rsidR="009D4898">
        <w:rPr>
          <w:sz w:val="24"/>
          <w:szCs w:val="24"/>
        </w:rPr>
        <w:t>)</w:t>
      </w:r>
      <w:r w:rsidR="00721545">
        <w:rPr>
          <w:sz w:val="24"/>
          <w:szCs w:val="24"/>
        </w:rPr>
        <w:t>.</w:t>
      </w:r>
    </w:p>
    <w:p w14:paraId="29906E49" w14:textId="77777777" w:rsidR="00AE1A0A" w:rsidRDefault="009D6759" w:rsidP="003076E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description in the new subsection 9A(1) of the type of project the section applies to is consistent with definitions</w:t>
      </w:r>
      <w:r w:rsidR="004B79CF">
        <w:rPr>
          <w:rFonts w:ascii="Times New Roman" w:hAnsi="Times New Roman" w:cs="Times New Roman"/>
          <w:sz w:val="24"/>
          <w:szCs w:val="24"/>
        </w:rPr>
        <w:t xml:space="preserve"> of project type</w:t>
      </w:r>
      <w:r>
        <w:rPr>
          <w:rFonts w:ascii="Times New Roman" w:hAnsi="Times New Roman" w:cs="Times New Roman"/>
          <w:sz w:val="24"/>
          <w:szCs w:val="24"/>
        </w:rPr>
        <w:t xml:space="preserve"> in the Determination</w:t>
      </w:r>
      <w:r w:rsidR="004642D8">
        <w:rPr>
          <w:rFonts w:ascii="Times New Roman" w:hAnsi="Times New Roman" w:cs="Times New Roman"/>
          <w:sz w:val="24"/>
          <w:szCs w:val="24"/>
        </w:rPr>
        <w:t>s</w:t>
      </w:r>
      <w:r>
        <w:rPr>
          <w:rFonts w:ascii="Times New Roman" w:hAnsi="Times New Roman" w:cs="Times New Roman"/>
          <w:sz w:val="24"/>
          <w:szCs w:val="24"/>
        </w:rPr>
        <w:t>.</w:t>
      </w:r>
      <w:r w:rsidR="00F03865">
        <w:rPr>
          <w:rFonts w:ascii="Times New Roman" w:hAnsi="Times New Roman" w:cs="Times New Roman"/>
          <w:sz w:val="24"/>
          <w:szCs w:val="24"/>
        </w:rPr>
        <w:t xml:space="preserve"> </w:t>
      </w:r>
      <w:r w:rsidR="000E2ACF">
        <w:rPr>
          <w:rFonts w:ascii="Times New Roman" w:hAnsi="Times New Roman" w:cs="Times New Roman"/>
          <w:sz w:val="24"/>
          <w:szCs w:val="24"/>
        </w:rPr>
        <w:t>The rotation length for section 9A is not related to</w:t>
      </w:r>
      <w:r w:rsidR="00F03865">
        <w:rPr>
          <w:rFonts w:ascii="Times New Roman" w:hAnsi="Times New Roman" w:cs="Times New Roman"/>
          <w:sz w:val="24"/>
          <w:szCs w:val="24"/>
        </w:rPr>
        <w:t xml:space="preserve"> the definitions of short rotation and long rotation in the Plantation Forestry Determination. Those definitions are specific to project activities involving conversion </w:t>
      </w:r>
      <w:r w:rsidR="006125D0">
        <w:rPr>
          <w:rFonts w:ascii="Times New Roman" w:hAnsi="Times New Roman" w:cs="Times New Roman"/>
          <w:sz w:val="24"/>
          <w:szCs w:val="24"/>
        </w:rPr>
        <w:t xml:space="preserve">of an existing </w:t>
      </w:r>
      <w:r w:rsidR="00F03865">
        <w:rPr>
          <w:rFonts w:ascii="Times New Roman" w:hAnsi="Times New Roman" w:cs="Times New Roman"/>
          <w:sz w:val="24"/>
          <w:szCs w:val="24"/>
        </w:rPr>
        <w:t>short</w:t>
      </w:r>
      <w:r w:rsidR="006125D0">
        <w:rPr>
          <w:rFonts w:ascii="Times New Roman" w:hAnsi="Times New Roman" w:cs="Times New Roman"/>
          <w:sz w:val="24"/>
          <w:szCs w:val="24"/>
        </w:rPr>
        <w:t>-rotation plantation forest</w:t>
      </w:r>
      <w:r w:rsidR="00F03865">
        <w:rPr>
          <w:rFonts w:ascii="Times New Roman" w:hAnsi="Times New Roman" w:cs="Times New Roman"/>
          <w:sz w:val="24"/>
          <w:szCs w:val="24"/>
        </w:rPr>
        <w:t xml:space="preserve"> to </w:t>
      </w:r>
      <w:r w:rsidR="006125D0">
        <w:rPr>
          <w:rFonts w:ascii="Times New Roman" w:hAnsi="Times New Roman" w:cs="Times New Roman"/>
          <w:sz w:val="24"/>
          <w:szCs w:val="24"/>
        </w:rPr>
        <w:t xml:space="preserve">a </w:t>
      </w:r>
      <w:r w:rsidR="00F03865">
        <w:rPr>
          <w:rFonts w:ascii="Times New Roman" w:hAnsi="Times New Roman" w:cs="Times New Roman"/>
          <w:sz w:val="24"/>
          <w:szCs w:val="24"/>
        </w:rPr>
        <w:t>long</w:t>
      </w:r>
      <w:r w:rsidR="00C2673F">
        <w:rPr>
          <w:rFonts w:ascii="Times New Roman" w:hAnsi="Times New Roman" w:cs="Times New Roman"/>
          <w:sz w:val="24"/>
          <w:szCs w:val="24"/>
        </w:rPr>
        <w:t>-</w:t>
      </w:r>
      <w:r w:rsidR="00F03865">
        <w:rPr>
          <w:rFonts w:ascii="Times New Roman" w:hAnsi="Times New Roman" w:cs="Times New Roman"/>
          <w:sz w:val="24"/>
          <w:szCs w:val="24"/>
        </w:rPr>
        <w:t>rotation</w:t>
      </w:r>
      <w:r w:rsidR="006125D0">
        <w:rPr>
          <w:rFonts w:ascii="Times New Roman" w:hAnsi="Times New Roman" w:cs="Times New Roman"/>
          <w:sz w:val="24"/>
          <w:szCs w:val="24"/>
        </w:rPr>
        <w:t xml:space="preserve"> plantation forest</w:t>
      </w:r>
      <w:r w:rsidR="00F03865">
        <w:rPr>
          <w:rFonts w:ascii="Times New Roman" w:hAnsi="Times New Roman" w:cs="Times New Roman"/>
          <w:sz w:val="24"/>
          <w:szCs w:val="24"/>
        </w:rPr>
        <w:t>.</w:t>
      </w:r>
    </w:p>
    <w:p w14:paraId="24E3B56C" w14:textId="480C826F" w:rsidR="006C2BB3" w:rsidRDefault="006C2BB3" w:rsidP="003076E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As the existence of any rotations less than 20 years over the 100 year period</w:t>
      </w:r>
      <w:r w:rsidR="00931553">
        <w:rPr>
          <w:rFonts w:ascii="Times New Roman" w:hAnsi="Times New Roman" w:cs="Times New Roman"/>
          <w:sz w:val="24"/>
          <w:szCs w:val="24"/>
        </w:rPr>
        <w:t xml:space="preserve"> after declaration</w:t>
      </w:r>
      <w:r>
        <w:rPr>
          <w:rFonts w:ascii="Times New Roman" w:hAnsi="Times New Roman" w:cs="Times New Roman"/>
          <w:sz w:val="24"/>
          <w:szCs w:val="24"/>
        </w:rPr>
        <w:t xml:space="preserve"> for the project results in a higher permanence period discount</w:t>
      </w:r>
      <w:r w:rsidR="000E7057">
        <w:rPr>
          <w:rFonts w:ascii="Times New Roman" w:hAnsi="Times New Roman" w:cs="Times New Roman"/>
          <w:sz w:val="24"/>
          <w:szCs w:val="24"/>
        </w:rPr>
        <w:t xml:space="preserve"> for the whole of the project</w:t>
      </w:r>
      <w:r>
        <w:rPr>
          <w:rFonts w:ascii="Times New Roman" w:hAnsi="Times New Roman" w:cs="Times New Roman"/>
          <w:sz w:val="24"/>
          <w:szCs w:val="24"/>
        </w:rPr>
        <w:t xml:space="preserve">, proponents are advised to establish separate projects for those areas to which </w:t>
      </w:r>
      <w:r w:rsidR="004F70F3">
        <w:rPr>
          <w:rFonts w:ascii="Times New Roman" w:hAnsi="Times New Roman" w:cs="Times New Roman"/>
          <w:sz w:val="24"/>
          <w:szCs w:val="24"/>
        </w:rPr>
        <w:t>section 9A</w:t>
      </w:r>
      <w:r>
        <w:rPr>
          <w:rFonts w:ascii="Times New Roman" w:hAnsi="Times New Roman" w:cs="Times New Roman"/>
          <w:sz w:val="24"/>
          <w:szCs w:val="24"/>
        </w:rPr>
        <w:t xml:space="preserve"> applies and areas without short</w:t>
      </w:r>
      <w:r w:rsidR="00C2673F">
        <w:rPr>
          <w:rFonts w:ascii="Times New Roman" w:hAnsi="Times New Roman" w:cs="Times New Roman"/>
          <w:sz w:val="24"/>
          <w:szCs w:val="24"/>
        </w:rPr>
        <w:t>-</w:t>
      </w:r>
      <w:r>
        <w:rPr>
          <w:rFonts w:ascii="Times New Roman" w:hAnsi="Times New Roman" w:cs="Times New Roman"/>
          <w:sz w:val="24"/>
          <w:szCs w:val="24"/>
        </w:rPr>
        <w:t>rotation plantation forests. Additionally, proponents would be expected to avoid moving areas of land that are short</w:t>
      </w:r>
      <w:r w:rsidR="00C2673F">
        <w:rPr>
          <w:rFonts w:ascii="Times New Roman" w:hAnsi="Times New Roman" w:cs="Times New Roman"/>
          <w:sz w:val="24"/>
          <w:szCs w:val="24"/>
        </w:rPr>
        <w:t>-</w:t>
      </w:r>
      <w:r>
        <w:rPr>
          <w:rFonts w:ascii="Times New Roman" w:hAnsi="Times New Roman" w:cs="Times New Roman"/>
          <w:sz w:val="24"/>
          <w:szCs w:val="24"/>
        </w:rPr>
        <w:t>rotation plantation forests into a project with long</w:t>
      </w:r>
      <w:r w:rsidR="00C2673F">
        <w:rPr>
          <w:rFonts w:ascii="Times New Roman" w:hAnsi="Times New Roman" w:cs="Times New Roman"/>
          <w:sz w:val="24"/>
          <w:szCs w:val="24"/>
        </w:rPr>
        <w:t>-</w:t>
      </w:r>
      <w:r>
        <w:rPr>
          <w:rFonts w:ascii="Times New Roman" w:hAnsi="Times New Roman" w:cs="Times New Roman"/>
          <w:sz w:val="24"/>
          <w:szCs w:val="24"/>
        </w:rPr>
        <w:t xml:space="preserve">rotation plantation forests under section 23 of the </w:t>
      </w:r>
      <w:r w:rsidR="00C2673F">
        <w:rPr>
          <w:rFonts w:ascii="Times New Roman" w:hAnsi="Times New Roman" w:cs="Times New Roman"/>
          <w:sz w:val="24"/>
          <w:szCs w:val="24"/>
        </w:rPr>
        <w:t>Principal</w:t>
      </w:r>
      <w:r>
        <w:rPr>
          <w:rFonts w:ascii="Times New Roman" w:hAnsi="Times New Roman" w:cs="Times New Roman"/>
          <w:sz w:val="24"/>
          <w:szCs w:val="24"/>
        </w:rPr>
        <w:t xml:space="preserve"> </w:t>
      </w:r>
      <w:r w:rsidR="00C2673F">
        <w:rPr>
          <w:rFonts w:ascii="Times New Roman" w:hAnsi="Times New Roman" w:cs="Times New Roman"/>
          <w:sz w:val="24"/>
          <w:szCs w:val="24"/>
        </w:rPr>
        <w:t>R</w:t>
      </w:r>
      <w:r>
        <w:rPr>
          <w:rFonts w:ascii="Times New Roman" w:hAnsi="Times New Roman" w:cs="Times New Roman"/>
          <w:sz w:val="24"/>
          <w:szCs w:val="24"/>
        </w:rPr>
        <w:t>ule</w:t>
      </w:r>
      <w:r w:rsidR="00C2673F">
        <w:rPr>
          <w:rFonts w:ascii="Times New Roman" w:hAnsi="Times New Roman" w:cs="Times New Roman"/>
          <w:sz w:val="24"/>
          <w:szCs w:val="24"/>
        </w:rPr>
        <w:t>,</w:t>
      </w:r>
      <w:r>
        <w:rPr>
          <w:rFonts w:ascii="Times New Roman" w:hAnsi="Times New Roman" w:cs="Times New Roman"/>
          <w:sz w:val="24"/>
          <w:szCs w:val="24"/>
        </w:rPr>
        <w:t xml:space="preserve"> as from that point the higher permanence period discount would apply to the whole of the project.</w:t>
      </w:r>
    </w:p>
    <w:p w14:paraId="1E4D0BF1" w14:textId="21FC6EFA" w:rsidR="00AA7657" w:rsidRDefault="00AA7657" w:rsidP="003076E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Note that the 5 per cent risk of reversal buffer is not impacted by the legislative rules and applies in addition to the applicable permanence period discount number</w:t>
      </w:r>
      <w:r w:rsidR="006640BF">
        <w:rPr>
          <w:rFonts w:ascii="Times New Roman" w:hAnsi="Times New Roman" w:cs="Times New Roman"/>
          <w:sz w:val="24"/>
          <w:szCs w:val="24"/>
        </w:rPr>
        <w:t xml:space="preserve"> for all projects. This makes the total discounts:</w:t>
      </w:r>
    </w:p>
    <w:p w14:paraId="2F2B12EE" w14:textId="3F2A6F8E" w:rsidR="006640BF" w:rsidRDefault="006640BF" w:rsidP="003C7915">
      <w:pPr>
        <w:pStyle w:val="ListParagraph"/>
        <w:numPr>
          <w:ilvl w:val="0"/>
          <w:numId w:val="39"/>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5 per cent for all 100-year permanence period projects;</w:t>
      </w:r>
    </w:p>
    <w:p w14:paraId="3DA0069C" w14:textId="205A208F" w:rsidR="006640BF" w:rsidRDefault="006640BF" w:rsidP="003C7915">
      <w:pPr>
        <w:pStyle w:val="ListParagraph"/>
        <w:numPr>
          <w:ilvl w:val="0"/>
          <w:numId w:val="39"/>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25 per cent for 25-year permanence period projects</w:t>
      </w:r>
      <w:r w:rsidR="003C7915" w:rsidRPr="003C7915">
        <w:rPr>
          <w:rFonts w:ascii="Times New Roman" w:hAnsi="Times New Roman"/>
          <w:sz w:val="24"/>
          <w:szCs w:val="24"/>
        </w:rPr>
        <w:t xml:space="preserve"> </w:t>
      </w:r>
      <w:r w:rsidR="003C7915">
        <w:rPr>
          <w:rFonts w:ascii="Times New Roman" w:hAnsi="Times New Roman"/>
          <w:sz w:val="24"/>
          <w:szCs w:val="24"/>
        </w:rPr>
        <w:t>with all rotation lengths of 20 years or more</w:t>
      </w:r>
      <w:r>
        <w:rPr>
          <w:rFonts w:ascii="Times New Roman" w:hAnsi="Times New Roman"/>
          <w:sz w:val="24"/>
          <w:szCs w:val="24"/>
        </w:rPr>
        <w:t>;</w:t>
      </w:r>
    </w:p>
    <w:p w14:paraId="304702F2" w14:textId="3C9FD129" w:rsidR="006640BF" w:rsidRPr="003C7915" w:rsidRDefault="006640BF" w:rsidP="003C7915">
      <w:pPr>
        <w:pStyle w:val="ListParagraph"/>
        <w:numPr>
          <w:ilvl w:val="0"/>
          <w:numId w:val="39"/>
        </w:num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30 per cent for 25-year permanence period projects </w:t>
      </w:r>
      <w:r w:rsidR="003C7915">
        <w:rPr>
          <w:rFonts w:ascii="Times New Roman" w:hAnsi="Times New Roman"/>
          <w:sz w:val="24"/>
          <w:szCs w:val="24"/>
        </w:rPr>
        <w:t>with a rotation length of less than 20 years</w:t>
      </w:r>
      <w:r>
        <w:rPr>
          <w:rFonts w:ascii="Times New Roman" w:hAnsi="Times New Roman"/>
          <w:sz w:val="24"/>
          <w:szCs w:val="24"/>
        </w:rPr>
        <w:t>.</w:t>
      </w:r>
    </w:p>
    <w:p w14:paraId="4EB3ADFA" w14:textId="77777777" w:rsidR="00EB4F13" w:rsidRDefault="00D867D7" w:rsidP="00240B2C">
      <w:pPr>
        <w:keepNext/>
        <w:spacing w:before="240" w:after="120"/>
        <w:rPr>
          <w:rFonts w:ascii="Times New Roman" w:hAnsi="Times New Roman" w:cs="Times New Roman"/>
          <w:sz w:val="24"/>
          <w:szCs w:val="24"/>
        </w:rPr>
      </w:pPr>
      <w:r>
        <w:rPr>
          <w:rFonts w:ascii="Times New Roman" w:hAnsi="Times New Roman" w:cs="Times New Roman"/>
          <w:sz w:val="24"/>
          <w:szCs w:val="24"/>
          <w:u w:val="single"/>
        </w:rPr>
        <w:t>2</w:t>
      </w:r>
      <w:r w:rsidR="00EB4F13">
        <w:rPr>
          <w:rFonts w:ascii="Times New Roman" w:hAnsi="Times New Roman" w:cs="Times New Roman"/>
          <w:sz w:val="24"/>
          <w:szCs w:val="24"/>
          <w:u w:val="single"/>
        </w:rPr>
        <w:t>.</w:t>
      </w:r>
      <w:r w:rsidR="00EB4F13" w:rsidRPr="00625689">
        <w:rPr>
          <w:rFonts w:ascii="Times New Roman" w:hAnsi="Times New Roman" w:cs="Times New Roman"/>
          <w:sz w:val="24"/>
          <w:szCs w:val="24"/>
          <w:u w:val="single"/>
        </w:rPr>
        <w:t xml:space="preserve">  </w:t>
      </w:r>
      <w:r w:rsidR="00C9111E">
        <w:rPr>
          <w:rFonts w:ascii="Times New Roman" w:hAnsi="Times New Roman" w:cs="Times New Roman"/>
          <w:sz w:val="24"/>
          <w:szCs w:val="24"/>
          <w:u w:val="single"/>
        </w:rPr>
        <w:t>S</w:t>
      </w:r>
      <w:r w:rsidR="00EB4F13">
        <w:rPr>
          <w:rFonts w:ascii="Times New Roman" w:hAnsi="Times New Roman" w:cs="Times New Roman"/>
          <w:sz w:val="24"/>
          <w:szCs w:val="24"/>
          <w:u w:val="single"/>
        </w:rPr>
        <w:t>ubsection 13(</w:t>
      </w:r>
      <w:r w:rsidR="00C9111E">
        <w:rPr>
          <w:rFonts w:ascii="Times New Roman" w:hAnsi="Times New Roman" w:cs="Times New Roman"/>
          <w:sz w:val="24"/>
          <w:szCs w:val="24"/>
          <w:u w:val="single"/>
        </w:rPr>
        <w:t>3</w:t>
      </w:r>
      <w:r w:rsidR="00EB4F13">
        <w:rPr>
          <w:rFonts w:ascii="Times New Roman" w:hAnsi="Times New Roman" w:cs="Times New Roman"/>
          <w:sz w:val="24"/>
          <w:szCs w:val="24"/>
          <w:u w:val="single"/>
        </w:rPr>
        <w:t>)</w:t>
      </w:r>
    </w:p>
    <w:p w14:paraId="5E261D12" w14:textId="68E3B656" w:rsidR="00AE1A0A" w:rsidRDefault="00EB4F13" w:rsidP="003076E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New subsection 13(3) applies when the proponent submits an application to declare a project for the establishment of a new plantation forest</w:t>
      </w:r>
      <w:r w:rsidR="00AB39C0">
        <w:rPr>
          <w:rFonts w:ascii="Times New Roman" w:hAnsi="Times New Roman" w:cs="Times New Roman"/>
          <w:sz w:val="24"/>
          <w:szCs w:val="24"/>
        </w:rPr>
        <w:t xml:space="preserve"> an eligible offsets project</w:t>
      </w:r>
      <w:r>
        <w:rPr>
          <w:rFonts w:ascii="Times New Roman" w:hAnsi="Times New Roman" w:cs="Times New Roman"/>
          <w:sz w:val="24"/>
          <w:szCs w:val="24"/>
        </w:rPr>
        <w:t>. These applications must</w:t>
      </w:r>
      <w:r w:rsidRPr="00B6265D">
        <w:rPr>
          <w:rFonts w:ascii="Times New Roman" w:hAnsi="Times New Roman" w:cs="Times New Roman"/>
          <w:sz w:val="24"/>
          <w:szCs w:val="24"/>
        </w:rPr>
        <w:t xml:space="preserve"> include the notification required under section 20B</w:t>
      </w:r>
      <w:r>
        <w:rPr>
          <w:rFonts w:ascii="Times New Roman" w:hAnsi="Times New Roman" w:cs="Times New Roman"/>
          <w:sz w:val="24"/>
          <w:szCs w:val="24"/>
        </w:rPr>
        <w:t xml:space="preserve"> and supporting information provided to the </w:t>
      </w:r>
      <w:r w:rsidR="00B06EEE">
        <w:rPr>
          <w:rFonts w:ascii="Times New Roman" w:hAnsi="Times New Roman" w:cs="Times New Roman"/>
          <w:sz w:val="24"/>
          <w:szCs w:val="24"/>
        </w:rPr>
        <w:t>designated email account</w:t>
      </w:r>
      <w:r w:rsidR="00645F1A">
        <w:rPr>
          <w:rFonts w:ascii="Times New Roman" w:hAnsi="Times New Roman" w:cs="Times New Roman"/>
          <w:sz w:val="24"/>
          <w:szCs w:val="24"/>
        </w:rPr>
        <w:t xml:space="preserve"> </w:t>
      </w:r>
      <w:r w:rsidR="00645F1A" w:rsidRPr="00A93F88">
        <w:rPr>
          <w:rFonts w:ascii="Times New Roman" w:hAnsi="Times New Roman" w:cs="Times New Roman"/>
          <w:sz w:val="24"/>
          <w:szCs w:val="24"/>
        </w:rPr>
        <w:t xml:space="preserve">(an email address published </w:t>
      </w:r>
      <w:r w:rsidR="00283042">
        <w:rPr>
          <w:rFonts w:ascii="Times New Roman" w:hAnsi="Times New Roman" w:cs="Times New Roman"/>
          <w:sz w:val="24"/>
          <w:szCs w:val="24"/>
        </w:rPr>
        <w:t xml:space="preserve">on the </w:t>
      </w:r>
      <w:r w:rsidR="00283042" w:rsidRPr="00283042">
        <w:rPr>
          <w:rFonts w:ascii="Times New Roman" w:hAnsi="Times New Roman" w:cs="Times New Roman"/>
          <w:sz w:val="24"/>
          <w:szCs w:val="24"/>
        </w:rPr>
        <w:t>Department of Agriculture and Water Resources’ website</w:t>
      </w:r>
      <w:r w:rsidR="00645F1A" w:rsidRPr="00A93F88">
        <w:rPr>
          <w:rFonts w:ascii="Times New Roman" w:hAnsi="Times New Roman" w:cs="Times New Roman"/>
          <w:sz w:val="24"/>
          <w:szCs w:val="24"/>
        </w:rPr>
        <w:t>)</w:t>
      </w:r>
      <w:r w:rsidRPr="00B6265D">
        <w:rPr>
          <w:rFonts w:ascii="Times New Roman" w:hAnsi="Times New Roman" w:cs="Times New Roman"/>
          <w:sz w:val="24"/>
          <w:szCs w:val="24"/>
        </w:rPr>
        <w:t>.</w:t>
      </w:r>
      <w:r>
        <w:rPr>
          <w:rFonts w:ascii="Times New Roman" w:hAnsi="Times New Roman" w:cs="Times New Roman"/>
          <w:sz w:val="24"/>
          <w:szCs w:val="24"/>
        </w:rPr>
        <w:t xml:space="preserve"> Project proponents should be aware that if false or misleading information is provided in these documents, section 88 of the Act may apply to seek the relinquishment of Australian carbon credit units issued directly or indirectly as a result of that false or misleading information.</w:t>
      </w:r>
    </w:p>
    <w:p w14:paraId="77361FCA" w14:textId="77777777" w:rsidR="009D6759" w:rsidRPr="005C385D" w:rsidRDefault="00D867D7" w:rsidP="00F4217E">
      <w:pPr>
        <w:keepNext/>
        <w:spacing w:before="240" w:after="120"/>
        <w:rPr>
          <w:rFonts w:ascii="Times New Roman" w:hAnsi="Times New Roman" w:cs="Times New Roman"/>
          <w:sz w:val="24"/>
          <w:szCs w:val="24"/>
          <w:u w:val="single"/>
        </w:rPr>
      </w:pPr>
      <w:r>
        <w:rPr>
          <w:rFonts w:ascii="Times New Roman" w:hAnsi="Times New Roman" w:cs="Times New Roman"/>
          <w:sz w:val="24"/>
          <w:szCs w:val="24"/>
          <w:u w:val="single"/>
        </w:rPr>
        <w:t>3</w:t>
      </w:r>
      <w:r w:rsidR="009D6759">
        <w:rPr>
          <w:rFonts w:ascii="Times New Roman" w:hAnsi="Times New Roman" w:cs="Times New Roman"/>
          <w:sz w:val="24"/>
          <w:szCs w:val="24"/>
          <w:u w:val="single"/>
        </w:rPr>
        <w:t xml:space="preserve">.  </w:t>
      </w:r>
      <w:r w:rsidR="00BF2864">
        <w:rPr>
          <w:rFonts w:ascii="Times New Roman" w:hAnsi="Times New Roman" w:cs="Times New Roman"/>
          <w:sz w:val="24"/>
          <w:szCs w:val="24"/>
          <w:u w:val="single"/>
        </w:rPr>
        <w:t>S</w:t>
      </w:r>
      <w:r w:rsidR="009D6759" w:rsidRPr="006378AA">
        <w:rPr>
          <w:rFonts w:ascii="Times New Roman" w:hAnsi="Times New Roman" w:cs="Times New Roman"/>
          <w:sz w:val="24"/>
          <w:szCs w:val="24"/>
          <w:u w:val="single"/>
        </w:rPr>
        <w:t xml:space="preserve">ection </w:t>
      </w:r>
      <w:r w:rsidR="003972F7">
        <w:rPr>
          <w:rFonts w:ascii="Times New Roman" w:hAnsi="Times New Roman" w:cs="Times New Roman"/>
          <w:sz w:val="24"/>
          <w:szCs w:val="24"/>
          <w:u w:val="single"/>
        </w:rPr>
        <w:t>20B</w:t>
      </w:r>
      <w:r w:rsidR="003972F7" w:rsidRPr="006378AA">
        <w:rPr>
          <w:rFonts w:ascii="Times New Roman" w:hAnsi="Times New Roman" w:cs="Times New Roman"/>
          <w:sz w:val="24"/>
          <w:szCs w:val="24"/>
          <w:u w:val="single"/>
        </w:rPr>
        <w:t xml:space="preserve"> </w:t>
      </w:r>
      <w:r w:rsidR="009D6759" w:rsidRPr="006378AA">
        <w:rPr>
          <w:rFonts w:ascii="Times New Roman" w:hAnsi="Times New Roman" w:cs="Times New Roman"/>
          <w:sz w:val="24"/>
          <w:szCs w:val="24"/>
          <w:u w:val="single"/>
        </w:rPr>
        <w:t>(</w:t>
      </w:r>
      <w:r w:rsidR="009D6759">
        <w:rPr>
          <w:rFonts w:ascii="Times New Roman" w:hAnsi="Times New Roman" w:cs="Times New Roman"/>
          <w:sz w:val="24"/>
          <w:szCs w:val="24"/>
          <w:u w:val="single"/>
        </w:rPr>
        <w:t>Excluded offsets project</w:t>
      </w:r>
      <w:r w:rsidR="00BF2864">
        <w:rPr>
          <w:rFonts w:ascii="Times New Roman" w:hAnsi="Times New Roman" w:cs="Times New Roman"/>
          <w:sz w:val="24"/>
          <w:szCs w:val="24"/>
          <w:u w:val="single"/>
        </w:rPr>
        <w:t>—</w:t>
      </w:r>
      <w:r w:rsidR="009D6759">
        <w:rPr>
          <w:rFonts w:ascii="Times New Roman" w:hAnsi="Times New Roman" w:cs="Times New Roman"/>
          <w:sz w:val="24"/>
          <w:szCs w:val="24"/>
          <w:u w:val="single"/>
        </w:rPr>
        <w:t xml:space="preserve">certain new </w:t>
      </w:r>
      <w:r w:rsidR="009D6759" w:rsidRPr="005C385D">
        <w:rPr>
          <w:rFonts w:ascii="Times New Roman" w:hAnsi="Times New Roman" w:cs="Times New Roman"/>
          <w:sz w:val="24"/>
          <w:szCs w:val="24"/>
          <w:u w:val="single"/>
        </w:rPr>
        <w:t xml:space="preserve">plantation </w:t>
      </w:r>
      <w:r w:rsidR="009D6759">
        <w:rPr>
          <w:rFonts w:ascii="Times New Roman" w:hAnsi="Times New Roman" w:cs="Times New Roman"/>
          <w:sz w:val="24"/>
          <w:szCs w:val="24"/>
          <w:u w:val="single"/>
        </w:rPr>
        <w:t>forests</w:t>
      </w:r>
      <w:r w:rsidR="009D6759" w:rsidRPr="005C385D">
        <w:rPr>
          <w:rFonts w:ascii="Times New Roman" w:hAnsi="Times New Roman" w:cs="Times New Roman"/>
          <w:sz w:val="24"/>
          <w:szCs w:val="24"/>
          <w:u w:val="single"/>
        </w:rPr>
        <w:t>)</w:t>
      </w:r>
    </w:p>
    <w:p w14:paraId="726E89EE" w14:textId="77777777" w:rsidR="009D6759" w:rsidRDefault="00B13691" w:rsidP="00B13691">
      <w:pPr>
        <w:pStyle w:val="base-text-paragraphnonumbers"/>
        <w:ind w:left="0"/>
        <w:rPr>
          <w:sz w:val="24"/>
          <w:szCs w:val="24"/>
        </w:rPr>
      </w:pPr>
      <w:r>
        <w:rPr>
          <w:sz w:val="24"/>
          <w:szCs w:val="24"/>
        </w:rPr>
        <w:t>Section 27 of the Act provides requirements for declaring an eligible offsets project. One of the requirements is that a project is not an excluded offsets project (see paragraph 27(4)(m)). The Principal Rule provides further details to support the requirements of section 27 of the Act.</w:t>
      </w:r>
    </w:p>
    <w:p w14:paraId="15AE71EA" w14:textId="77777777" w:rsidR="00B13691" w:rsidRDefault="00B13691" w:rsidP="00B13691">
      <w:pPr>
        <w:pStyle w:val="base-text-paragraphnonumbers"/>
        <w:ind w:left="0"/>
        <w:rPr>
          <w:sz w:val="24"/>
          <w:szCs w:val="24"/>
        </w:rPr>
      </w:pPr>
      <w:r>
        <w:rPr>
          <w:sz w:val="24"/>
          <w:szCs w:val="24"/>
        </w:rPr>
        <w:t>The Amendment Rule provides an additional requirement applicable to new plantation forestry projects. In accordance with subsection 56(1) of the Act</w:t>
      </w:r>
      <w:r w:rsidR="009D6759">
        <w:rPr>
          <w:sz w:val="24"/>
          <w:szCs w:val="24"/>
        </w:rPr>
        <w:t xml:space="preserve"> (which provides for the legislative rules to specify a kind o</w:t>
      </w:r>
      <w:r w:rsidR="0091796D">
        <w:rPr>
          <w:sz w:val="24"/>
          <w:szCs w:val="24"/>
        </w:rPr>
        <w:t>f</w:t>
      </w:r>
      <w:r w:rsidR="009D6759">
        <w:rPr>
          <w:sz w:val="24"/>
          <w:szCs w:val="24"/>
        </w:rPr>
        <w:t xml:space="preserve"> project as an excluded offsets project)</w:t>
      </w:r>
      <w:r>
        <w:rPr>
          <w:sz w:val="24"/>
          <w:szCs w:val="24"/>
        </w:rPr>
        <w:t>, the Amendment Rule provides that a project involving establishment of a new plantation forest is an excluded offsets project under specified circumstances. These provisions are set out in section 20B.</w:t>
      </w:r>
    </w:p>
    <w:p w14:paraId="6054DAA0" w14:textId="5F6AF65D" w:rsidR="00EA766D" w:rsidRPr="00A93F88" w:rsidRDefault="00EA766D" w:rsidP="00B13691">
      <w:pPr>
        <w:pStyle w:val="base-text-paragraphnonumbers"/>
        <w:ind w:left="0"/>
        <w:rPr>
          <w:sz w:val="24"/>
          <w:szCs w:val="24"/>
        </w:rPr>
      </w:pPr>
      <w:r>
        <w:rPr>
          <w:sz w:val="24"/>
          <w:szCs w:val="24"/>
        </w:rPr>
        <w:t xml:space="preserve">The purpose of section 20B is to establish a process for adverse impacts on agricultural production to be assessed by the Agriculture Minister. It means that a project proponent for a new plantation forest will need to provide both a notification to the </w:t>
      </w:r>
      <w:r w:rsidR="00C37F7B">
        <w:rPr>
          <w:sz w:val="24"/>
          <w:szCs w:val="24"/>
        </w:rPr>
        <w:t xml:space="preserve">Agriculture </w:t>
      </w:r>
      <w:r>
        <w:rPr>
          <w:sz w:val="24"/>
          <w:szCs w:val="24"/>
        </w:rPr>
        <w:t>Minister</w:t>
      </w:r>
      <w:r w:rsidR="005C7BC8">
        <w:rPr>
          <w:sz w:val="24"/>
          <w:szCs w:val="24"/>
        </w:rPr>
        <w:t>,</w:t>
      </w:r>
      <w:r>
        <w:rPr>
          <w:sz w:val="24"/>
          <w:szCs w:val="24"/>
        </w:rPr>
        <w:t xml:space="preserve"> and a separate application to the Regulator </w:t>
      </w:r>
      <w:r w:rsidR="005C7BC8">
        <w:rPr>
          <w:sz w:val="24"/>
          <w:szCs w:val="24"/>
        </w:rPr>
        <w:t>to determine whether</w:t>
      </w:r>
      <w:r>
        <w:rPr>
          <w:sz w:val="24"/>
          <w:szCs w:val="24"/>
        </w:rPr>
        <w:t xml:space="preserve"> they are eligible to be declared an eligible offsets project. The process with the Agriculture Minister allows detailed consideration to be given to whether there would be an undesirable impact on agricultural production in the region where the project </w:t>
      </w:r>
      <w:r w:rsidR="004D3163">
        <w:rPr>
          <w:sz w:val="24"/>
          <w:szCs w:val="24"/>
        </w:rPr>
        <w:t>would be located</w:t>
      </w:r>
      <w:r>
        <w:rPr>
          <w:sz w:val="24"/>
          <w:szCs w:val="24"/>
        </w:rPr>
        <w:t xml:space="preserve">. </w:t>
      </w:r>
      <w:r w:rsidRPr="00A93F88">
        <w:rPr>
          <w:sz w:val="24"/>
          <w:szCs w:val="24"/>
        </w:rPr>
        <w:t xml:space="preserve">For example, if a substantial part of a highly productive agricultural region was converted to forest, agricultural production </w:t>
      </w:r>
      <w:r w:rsidR="004D3163">
        <w:rPr>
          <w:sz w:val="24"/>
          <w:szCs w:val="24"/>
        </w:rPr>
        <w:t>would</w:t>
      </w:r>
      <w:r w:rsidR="004D3163" w:rsidRPr="00A93F88">
        <w:rPr>
          <w:sz w:val="24"/>
          <w:szCs w:val="24"/>
        </w:rPr>
        <w:t xml:space="preserve"> </w:t>
      </w:r>
      <w:r w:rsidRPr="00A93F88">
        <w:rPr>
          <w:sz w:val="24"/>
          <w:szCs w:val="24"/>
        </w:rPr>
        <w:t xml:space="preserve">be </w:t>
      </w:r>
      <w:r w:rsidR="00C724B9">
        <w:rPr>
          <w:sz w:val="24"/>
          <w:szCs w:val="24"/>
        </w:rPr>
        <w:t xml:space="preserve">lost </w:t>
      </w:r>
      <w:r w:rsidR="004D3163">
        <w:rPr>
          <w:sz w:val="24"/>
          <w:szCs w:val="24"/>
        </w:rPr>
        <w:t>a</w:t>
      </w:r>
      <w:r w:rsidR="00C724B9">
        <w:rPr>
          <w:sz w:val="24"/>
          <w:szCs w:val="24"/>
        </w:rPr>
        <w:t>nd</w:t>
      </w:r>
      <w:r w:rsidR="004D3163">
        <w:rPr>
          <w:sz w:val="24"/>
          <w:szCs w:val="24"/>
        </w:rPr>
        <w:t xml:space="preserve"> </w:t>
      </w:r>
      <w:r w:rsidR="003C5960">
        <w:rPr>
          <w:sz w:val="24"/>
          <w:szCs w:val="24"/>
        </w:rPr>
        <w:t xml:space="preserve">it could </w:t>
      </w:r>
      <w:r w:rsidR="004D3163">
        <w:rPr>
          <w:sz w:val="24"/>
          <w:szCs w:val="24"/>
        </w:rPr>
        <w:t xml:space="preserve">result in </w:t>
      </w:r>
      <w:r w:rsidR="005C7BC8" w:rsidRPr="00A93F88">
        <w:rPr>
          <w:sz w:val="24"/>
          <w:szCs w:val="24"/>
        </w:rPr>
        <w:t xml:space="preserve">an undesirable </w:t>
      </w:r>
      <w:r w:rsidRPr="00A93F88">
        <w:rPr>
          <w:sz w:val="24"/>
          <w:szCs w:val="24"/>
        </w:rPr>
        <w:t xml:space="preserve">impact </w:t>
      </w:r>
      <w:r w:rsidR="005C7BC8" w:rsidRPr="00A93F88">
        <w:rPr>
          <w:sz w:val="24"/>
          <w:szCs w:val="24"/>
        </w:rPr>
        <w:t xml:space="preserve">on </w:t>
      </w:r>
      <w:r w:rsidR="004D3163">
        <w:rPr>
          <w:sz w:val="24"/>
          <w:szCs w:val="24"/>
        </w:rPr>
        <w:t>the region</w:t>
      </w:r>
      <w:r w:rsidR="003C5960">
        <w:rPr>
          <w:sz w:val="24"/>
          <w:szCs w:val="24"/>
        </w:rPr>
        <w:t>’</w:t>
      </w:r>
      <w:r w:rsidR="004D3163">
        <w:rPr>
          <w:sz w:val="24"/>
          <w:szCs w:val="24"/>
        </w:rPr>
        <w:t xml:space="preserve">s </w:t>
      </w:r>
      <w:r w:rsidR="005C7BC8" w:rsidRPr="00A93F88">
        <w:rPr>
          <w:sz w:val="24"/>
          <w:szCs w:val="24"/>
        </w:rPr>
        <w:t xml:space="preserve">agricultural </w:t>
      </w:r>
      <w:r w:rsidRPr="00A93F88">
        <w:rPr>
          <w:sz w:val="24"/>
          <w:szCs w:val="24"/>
        </w:rPr>
        <w:t>production.</w:t>
      </w:r>
    </w:p>
    <w:p w14:paraId="07106BC3" w14:textId="67D3DC5F" w:rsidR="00E00989" w:rsidRPr="00F4217E" w:rsidRDefault="00225DF4" w:rsidP="00F4217E">
      <w:pPr>
        <w:spacing w:after="120" w:line="240" w:lineRule="auto"/>
        <w:rPr>
          <w:rFonts w:ascii="Times New Roman" w:hAnsi="Times New Roman" w:cs="Times New Roman"/>
          <w:sz w:val="24"/>
        </w:rPr>
      </w:pPr>
      <w:r w:rsidRPr="00F4217E">
        <w:rPr>
          <w:rFonts w:ascii="Times New Roman" w:hAnsi="Times New Roman" w:cs="Times New Roman"/>
          <w:sz w:val="24"/>
          <w:szCs w:val="24"/>
        </w:rPr>
        <w:t xml:space="preserve">It is intended that the assessment of undesirable impacts would focus on whether the proposed project would have an adverse or harmful impact on the region’s agricultural </w:t>
      </w:r>
      <w:r w:rsidR="004D3163" w:rsidRPr="00F4217E">
        <w:rPr>
          <w:rFonts w:ascii="Times New Roman" w:hAnsi="Times New Roman" w:cs="Times New Roman"/>
          <w:sz w:val="24"/>
          <w:szCs w:val="24"/>
        </w:rPr>
        <w:t>production</w:t>
      </w:r>
      <w:r w:rsidRPr="00F4217E">
        <w:rPr>
          <w:rFonts w:ascii="Times New Roman" w:hAnsi="Times New Roman" w:cs="Times New Roman"/>
          <w:sz w:val="24"/>
          <w:szCs w:val="24"/>
        </w:rPr>
        <w:t>, including but not limited to agricultural businesses and facilities and agricultur</w:t>
      </w:r>
      <w:r w:rsidR="005C7BC8" w:rsidRPr="00F4217E">
        <w:rPr>
          <w:rFonts w:ascii="Times New Roman" w:hAnsi="Times New Roman" w:cs="Times New Roman"/>
          <w:sz w:val="24"/>
          <w:szCs w:val="24"/>
        </w:rPr>
        <w:t>e</w:t>
      </w:r>
      <w:r w:rsidR="00AD2ECE" w:rsidRPr="00F4217E">
        <w:rPr>
          <w:rFonts w:ascii="Times New Roman" w:hAnsi="Times New Roman" w:cs="Times New Roman"/>
          <w:sz w:val="24"/>
          <w:szCs w:val="24"/>
        </w:rPr>
        <w:noBreakHyphen/>
      </w:r>
      <w:r w:rsidRPr="00F4217E">
        <w:rPr>
          <w:rFonts w:ascii="Times New Roman" w:hAnsi="Times New Roman" w:cs="Times New Roman"/>
          <w:sz w:val="24"/>
          <w:szCs w:val="24"/>
        </w:rPr>
        <w:t xml:space="preserve">related businesses and facilities (e.g. agricultural product processors). It is intended that the Agriculture Minister may consider </w:t>
      </w:r>
      <w:r w:rsidR="00E00989" w:rsidRPr="00F4217E">
        <w:rPr>
          <w:rFonts w:ascii="Times New Roman" w:hAnsi="Times New Roman" w:cs="Times New Roman"/>
          <w:sz w:val="24"/>
          <w:szCs w:val="24"/>
        </w:rPr>
        <w:t>available information on</w:t>
      </w:r>
      <w:r w:rsidR="00E00989" w:rsidRPr="00F4217E">
        <w:rPr>
          <w:rFonts w:ascii="Times New Roman" w:hAnsi="Times New Roman" w:cs="Times New Roman"/>
          <w:sz w:val="24"/>
        </w:rPr>
        <w:t xml:space="preserve"> previous agricultural production within the project area/s and how the region’s production may be affected</w:t>
      </w:r>
      <w:r w:rsidR="00E00989" w:rsidRPr="00F4217E">
        <w:rPr>
          <w:rFonts w:ascii="Times New Roman" w:hAnsi="Times New Roman" w:cs="Times New Roman"/>
          <w:sz w:val="24"/>
          <w:szCs w:val="24"/>
        </w:rPr>
        <w:t xml:space="preserve"> as </w:t>
      </w:r>
      <w:r w:rsidR="00C724B9" w:rsidRPr="00F4217E">
        <w:rPr>
          <w:rFonts w:ascii="Times New Roman" w:hAnsi="Times New Roman" w:cs="Times New Roman"/>
          <w:sz w:val="24"/>
          <w:szCs w:val="24"/>
        </w:rPr>
        <w:t>a consequence</w:t>
      </w:r>
      <w:r w:rsidR="00E00989" w:rsidRPr="00F4217E">
        <w:rPr>
          <w:rFonts w:ascii="Times New Roman" w:hAnsi="Times New Roman" w:cs="Times New Roman"/>
          <w:sz w:val="24"/>
          <w:szCs w:val="24"/>
        </w:rPr>
        <w:t xml:space="preserve"> of a reduction in agricultural production</w:t>
      </w:r>
      <w:r w:rsidR="008E21F9">
        <w:rPr>
          <w:rFonts w:ascii="Times New Roman" w:hAnsi="Times New Roman" w:cs="Times New Roman"/>
          <w:sz w:val="24"/>
          <w:szCs w:val="24"/>
        </w:rPr>
        <w:t>,</w:t>
      </w:r>
      <w:r w:rsidR="00E00989" w:rsidRPr="00F4217E">
        <w:rPr>
          <w:rFonts w:ascii="Times New Roman" w:hAnsi="Times New Roman" w:cs="Times New Roman"/>
          <w:sz w:val="24"/>
          <w:szCs w:val="24"/>
        </w:rPr>
        <w:t xml:space="preserve"> including </w:t>
      </w:r>
      <w:r w:rsidR="00E00989" w:rsidRPr="00F4217E">
        <w:rPr>
          <w:rFonts w:ascii="Times New Roman" w:hAnsi="Times New Roman" w:cs="Times New Roman"/>
          <w:sz w:val="24"/>
        </w:rPr>
        <w:t>any projected decrease in the use of regional agricultural processing facilities.</w:t>
      </w:r>
    </w:p>
    <w:p w14:paraId="1C02DBF4" w14:textId="0345EFB7" w:rsidR="00EA766D" w:rsidRPr="00A93F88" w:rsidRDefault="00EA766D" w:rsidP="00B13691">
      <w:pPr>
        <w:pStyle w:val="base-text-paragraphnonumbers"/>
        <w:ind w:left="0"/>
        <w:rPr>
          <w:sz w:val="24"/>
          <w:szCs w:val="24"/>
        </w:rPr>
      </w:pPr>
      <w:r w:rsidRPr="00A93F88">
        <w:rPr>
          <w:sz w:val="24"/>
          <w:szCs w:val="24"/>
        </w:rPr>
        <w:t xml:space="preserve">The assessment process involves </w:t>
      </w:r>
      <w:r w:rsidR="00E00989">
        <w:rPr>
          <w:sz w:val="24"/>
          <w:szCs w:val="24"/>
        </w:rPr>
        <w:t xml:space="preserve">up to </w:t>
      </w:r>
      <w:r w:rsidRPr="00A93F88">
        <w:rPr>
          <w:sz w:val="24"/>
          <w:szCs w:val="24"/>
        </w:rPr>
        <w:t>two stages</w:t>
      </w:r>
      <w:r w:rsidR="00764BDF" w:rsidRPr="00A93F88">
        <w:rPr>
          <w:sz w:val="24"/>
          <w:szCs w:val="24"/>
        </w:rPr>
        <w:t>:</w:t>
      </w:r>
      <w:r w:rsidRPr="00A93F88">
        <w:rPr>
          <w:sz w:val="24"/>
          <w:szCs w:val="24"/>
        </w:rPr>
        <w:t xml:space="preserve"> a </w:t>
      </w:r>
      <w:r w:rsidR="00E00989">
        <w:rPr>
          <w:sz w:val="24"/>
          <w:szCs w:val="24"/>
        </w:rPr>
        <w:t xml:space="preserve">primary assessment within 30 calendar days of the notification being provided </w:t>
      </w:r>
      <w:r w:rsidRPr="00A93F88">
        <w:rPr>
          <w:sz w:val="24"/>
          <w:szCs w:val="24"/>
        </w:rPr>
        <w:t>and then</w:t>
      </w:r>
      <w:r w:rsidR="003C5960">
        <w:rPr>
          <w:sz w:val="24"/>
          <w:szCs w:val="24"/>
        </w:rPr>
        <w:t>,</w:t>
      </w:r>
      <w:r w:rsidRPr="00A93F88">
        <w:rPr>
          <w:sz w:val="24"/>
          <w:szCs w:val="24"/>
        </w:rPr>
        <w:t xml:space="preserve"> </w:t>
      </w:r>
      <w:r w:rsidR="003C5960">
        <w:rPr>
          <w:sz w:val="24"/>
          <w:szCs w:val="24"/>
        </w:rPr>
        <w:t xml:space="preserve">where the Agriculture Minister </w:t>
      </w:r>
      <w:r w:rsidR="00AD2ECE">
        <w:rPr>
          <w:sz w:val="24"/>
          <w:szCs w:val="24"/>
        </w:rPr>
        <w:t xml:space="preserve">has </w:t>
      </w:r>
      <w:r w:rsidR="003C5960">
        <w:rPr>
          <w:sz w:val="24"/>
          <w:szCs w:val="24"/>
        </w:rPr>
        <w:t xml:space="preserve">considered that it is likely that a proposed project would result in an undesirable impact on agricultural production, </w:t>
      </w:r>
      <w:r w:rsidR="00E00989">
        <w:rPr>
          <w:sz w:val="24"/>
          <w:szCs w:val="24"/>
        </w:rPr>
        <w:t>an additional assessment within a further 45 days</w:t>
      </w:r>
      <w:r w:rsidR="003C5960">
        <w:rPr>
          <w:sz w:val="24"/>
          <w:szCs w:val="24"/>
        </w:rPr>
        <w:t xml:space="preserve"> is </w:t>
      </w:r>
      <w:r w:rsidR="00AD2ECE">
        <w:rPr>
          <w:sz w:val="24"/>
          <w:szCs w:val="24"/>
        </w:rPr>
        <w:t>undertaken</w:t>
      </w:r>
      <w:r w:rsidRPr="00A93F88">
        <w:rPr>
          <w:sz w:val="24"/>
          <w:szCs w:val="24"/>
        </w:rPr>
        <w:t>. Accordingly, the maximum time limit for the process is 75 days after the notification is made.</w:t>
      </w:r>
    </w:p>
    <w:p w14:paraId="34BCD763" w14:textId="59082643" w:rsidR="00E00989" w:rsidRDefault="00EA766D" w:rsidP="00B13691">
      <w:pPr>
        <w:pStyle w:val="base-text-paragraphnonumbers"/>
        <w:ind w:left="0"/>
        <w:rPr>
          <w:sz w:val="24"/>
          <w:szCs w:val="24"/>
        </w:rPr>
      </w:pPr>
      <w:r w:rsidRPr="00A93F88">
        <w:rPr>
          <w:sz w:val="24"/>
          <w:szCs w:val="24"/>
        </w:rPr>
        <w:t xml:space="preserve">The intent of the </w:t>
      </w:r>
      <w:r w:rsidR="004F70F3">
        <w:rPr>
          <w:sz w:val="24"/>
          <w:szCs w:val="24"/>
        </w:rPr>
        <w:t xml:space="preserve">section </w:t>
      </w:r>
      <w:r w:rsidRPr="00A93F88">
        <w:rPr>
          <w:sz w:val="24"/>
          <w:szCs w:val="24"/>
        </w:rPr>
        <w:t xml:space="preserve">is to allow </w:t>
      </w:r>
      <w:r w:rsidR="00E00989">
        <w:rPr>
          <w:sz w:val="24"/>
          <w:szCs w:val="24"/>
        </w:rPr>
        <w:t>for a streamlined process for projects that are unlikely to have an undesirable impact on the region</w:t>
      </w:r>
      <w:r w:rsidR="00AD2ECE">
        <w:rPr>
          <w:sz w:val="24"/>
          <w:szCs w:val="24"/>
        </w:rPr>
        <w:t>’</w:t>
      </w:r>
      <w:r w:rsidR="00E00989">
        <w:rPr>
          <w:sz w:val="24"/>
          <w:szCs w:val="24"/>
        </w:rPr>
        <w:t>s agricultural production, whereby the</w:t>
      </w:r>
      <w:r w:rsidR="003C5960">
        <w:rPr>
          <w:sz w:val="24"/>
          <w:szCs w:val="24"/>
        </w:rPr>
        <w:t xml:space="preserve"> assessment process would be finalised </w:t>
      </w:r>
      <w:r w:rsidR="00E00989">
        <w:rPr>
          <w:sz w:val="24"/>
          <w:szCs w:val="24"/>
        </w:rPr>
        <w:t xml:space="preserve">within the first 30 days. </w:t>
      </w:r>
      <w:r w:rsidR="003C5960">
        <w:rPr>
          <w:sz w:val="24"/>
          <w:szCs w:val="24"/>
        </w:rPr>
        <w:t xml:space="preserve">In cases where the Agriculture Minister intends to exclude a project, </w:t>
      </w:r>
      <w:r w:rsidR="00E00989">
        <w:rPr>
          <w:sz w:val="24"/>
          <w:szCs w:val="24"/>
        </w:rPr>
        <w:t xml:space="preserve">a secondary process </w:t>
      </w:r>
      <w:r w:rsidR="003C5960">
        <w:rPr>
          <w:sz w:val="24"/>
          <w:szCs w:val="24"/>
        </w:rPr>
        <w:t>enable</w:t>
      </w:r>
      <w:r w:rsidR="009A48F5">
        <w:rPr>
          <w:sz w:val="24"/>
          <w:szCs w:val="24"/>
        </w:rPr>
        <w:t>s</w:t>
      </w:r>
      <w:r w:rsidR="003C5960">
        <w:rPr>
          <w:sz w:val="24"/>
          <w:szCs w:val="24"/>
        </w:rPr>
        <w:t xml:space="preserve"> </w:t>
      </w:r>
      <w:r w:rsidR="00E00989">
        <w:rPr>
          <w:sz w:val="24"/>
          <w:szCs w:val="24"/>
        </w:rPr>
        <w:t xml:space="preserve">proponents </w:t>
      </w:r>
      <w:r w:rsidR="00AD2ECE">
        <w:rPr>
          <w:sz w:val="24"/>
          <w:szCs w:val="24"/>
        </w:rPr>
        <w:t xml:space="preserve">to have </w:t>
      </w:r>
      <w:r w:rsidR="00E00989">
        <w:rPr>
          <w:sz w:val="24"/>
          <w:szCs w:val="24"/>
        </w:rPr>
        <w:t xml:space="preserve">an opportunity to provide additional information for the Agriculture Minister to consider before a final decision is made. </w:t>
      </w:r>
    </w:p>
    <w:p w14:paraId="4B9FD033" w14:textId="63D15425" w:rsidR="00EA766D" w:rsidRPr="00A93F88" w:rsidRDefault="007A6D3C" w:rsidP="00B13691">
      <w:pPr>
        <w:pStyle w:val="base-text-paragraphnonumbers"/>
        <w:ind w:left="0"/>
        <w:rPr>
          <w:sz w:val="24"/>
          <w:szCs w:val="24"/>
        </w:rPr>
      </w:pPr>
      <w:r w:rsidRPr="007A6D3C">
        <w:rPr>
          <w:sz w:val="24"/>
          <w:szCs w:val="24"/>
        </w:rPr>
        <w:t xml:space="preserve">If the Agriculture Minister does not send a written statement outlining an intent to exclude the project on the basis of an adverse impact finding within those first 30 days, the project is not an excluded offsets project under section 20B and could then be declared an eligible offsets project by the Regulator if all other relevant scheme requirements are met (including requirements under the </w:t>
      </w:r>
      <w:r w:rsidRPr="008E21F9">
        <w:rPr>
          <w:i/>
          <w:sz w:val="24"/>
          <w:szCs w:val="24"/>
        </w:rPr>
        <w:t>Carbon Credits (Carbon Farming Initiative) Regulations 2011</w:t>
      </w:r>
      <w:r w:rsidRPr="007A6D3C">
        <w:rPr>
          <w:sz w:val="24"/>
          <w:szCs w:val="24"/>
        </w:rPr>
        <w:t>).</w:t>
      </w:r>
      <w:r w:rsidR="00EA766D" w:rsidRPr="00A93F88">
        <w:rPr>
          <w:sz w:val="24"/>
          <w:szCs w:val="24"/>
        </w:rPr>
        <w:t xml:space="preserve"> </w:t>
      </w:r>
      <w:r w:rsidR="0084260F">
        <w:rPr>
          <w:sz w:val="24"/>
          <w:szCs w:val="24"/>
        </w:rPr>
        <w:t>Where</w:t>
      </w:r>
      <w:r w:rsidR="00EA766D" w:rsidRPr="00A93F88">
        <w:rPr>
          <w:sz w:val="24"/>
          <w:szCs w:val="24"/>
        </w:rPr>
        <w:t xml:space="preserve"> the second stage of the process is started by a written statement to the proponent, the</w:t>
      </w:r>
      <w:r w:rsidR="0084260F">
        <w:rPr>
          <w:sz w:val="24"/>
          <w:szCs w:val="24"/>
        </w:rPr>
        <w:t xml:space="preserve"> proponent</w:t>
      </w:r>
      <w:r w:rsidR="00EA766D" w:rsidRPr="00A93F88">
        <w:rPr>
          <w:sz w:val="24"/>
          <w:szCs w:val="24"/>
        </w:rPr>
        <w:t xml:space="preserve"> ha</w:t>
      </w:r>
      <w:r w:rsidR="0084260F">
        <w:rPr>
          <w:sz w:val="24"/>
          <w:szCs w:val="24"/>
        </w:rPr>
        <w:t>s</w:t>
      </w:r>
      <w:r w:rsidR="00EA766D" w:rsidRPr="00A93F88">
        <w:rPr>
          <w:sz w:val="24"/>
          <w:szCs w:val="24"/>
        </w:rPr>
        <w:t xml:space="preserve"> 20 days to </w:t>
      </w:r>
      <w:r w:rsidR="0084260F">
        <w:rPr>
          <w:sz w:val="24"/>
          <w:szCs w:val="24"/>
        </w:rPr>
        <w:t>email</w:t>
      </w:r>
      <w:r w:rsidR="0084260F" w:rsidRPr="00A93F88">
        <w:rPr>
          <w:sz w:val="24"/>
          <w:szCs w:val="24"/>
        </w:rPr>
        <w:t xml:space="preserve"> </w:t>
      </w:r>
      <w:r w:rsidR="00EA766D" w:rsidRPr="00A93F88">
        <w:rPr>
          <w:sz w:val="24"/>
          <w:szCs w:val="24"/>
        </w:rPr>
        <w:t xml:space="preserve">a </w:t>
      </w:r>
      <w:r w:rsidR="000F427A" w:rsidRPr="00A93F88">
        <w:rPr>
          <w:sz w:val="24"/>
          <w:szCs w:val="24"/>
        </w:rPr>
        <w:t xml:space="preserve">written </w:t>
      </w:r>
      <w:r w:rsidR="00EA766D" w:rsidRPr="000D52A5">
        <w:rPr>
          <w:sz w:val="24"/>
          <w:szCs w:val="24"/>
        </w:rPr>
        <w:t>response</w:t>
      </w:r>
      <w:r w:rsidR="0084260F">
        <w:rPr>
          <w:sz w:val="24"/>
          <w:szCs w:val="24"/>
        </w:rPr>
        <w:t>. A</w:t>
      </w:r>
      <w:r w:rsidR="00EA766D" w:rsidRPr="000D52A5">
        <w:rPr>
          <w:sz w:val="24"/>
          <w:szCs w:val="24"/>
        </w:rPr>
        <w:t xml:space="preserve"> final decision is due no later than 45 days after the first statement is made.</w:t>
      </w:r>
    </w:p>
    <w:p w14:paraId="4D030932" w14:textId="335D56D0" w:rsidR="00EB4F13" w:rsidRPr="00A93F88" w:rsidRDefault="00EA766D" w:rsidP="00B13691">
      <w:pPr>
        <w:pStyle w:val="base-text-paragraphnonumbers"/>
        <w:ind w:left="0"/>
        <w:rPr>
          <w:sz w:val="24"/>
          <w:szCs w:val="24"/>
        </w:rPr>
      </w:pPr>
      <w:r w:rsidRPr="00A93F88">
        <w:rPr>
          <w:sz w:val="24"/>
          <w:szCs w:val="24"/>
        </w:rPr>
        <w:t>This process applies when the</w:t>
      </w:r>
      <w:r w:rsidR="00050460" w:rsidRPr="00A93F88">
        <w:rPr>
          <w:sz w:val="24"/>
          <w:szCs w:val="24"/>
        </w:rPr>
        <w:t>re is a new application for declaration of an eligible offsets</w:t>
      </w:r>
      <w:r w:rsidRPr="00A93F88">
        <w:rPr>
          <w:sz w:val="24"/>
          <w:szCs w:val="24"/>
        </w:rPr>
        <w:t xml:space="preserve"> project (a section 22 application under the Act) and when </w:t>
      </w:r>
      <w:r w:rsidR="002B2209" w:rsidRPr="00A93F88">
        <w:rPr>
          <w:sz w:val="24"/>
          <w:szCs w:val="24"/>
        </w:rPr>
        <w:t xml:space="preserve">a </w:t>
      </w:r>
      <w:r w:rsidRPr="00A93F88">
        <w:rPr>
          <w:sz w:val="24"/>
          <w:szCs w:val="24"/>
        </w:rPr>
        <w:t>project area is added to a project (an application under section 23 of the Principal Rule</w:t>
      </w:r>
      <w:r w:rsidR="004F70F3">
        <w:rPr>
          <w:sz w:val="24"/>
          <w:szCs w:val="24"/>
        </w:rPr>
        <w:t xml:space="preserve"> to either add a new project area or enlarge an existing project area</w:t>
      </w:r>
      <w:r w:rsidRPr="00A93F88">
        <w:rPr>
          <w:sz w:val="24"/>
          <w:szCs w:val="24"/>
        </w:rPr>
        <w:t>). Subsection (1) deals with new applications and subsection (2) deals with applications to vary the project area.</w:t>
      </w:r>
    </w:p>
    <w:p w14:paraId="165E5573" w14:textId="47C1F765" w:rsidR="00AE1A0A" w:rsidRPr="00403AEE" w:rsidRDefault="005730DD" w:rsidP="003076E5">
      <w:pPr>
        <w:autoSpaceDE w:val="0"/>
        <w:autoSpaceDN w:val="0"/>
        <w:adjustRightInd w:val="0"/>
        <w:spacing w:line="240" w:lineRule="auto"/>
        <w:rPr>
          <w:rFonts w:ascii="Times New Roman" w:hAnsi="Times New Roman" w:cs="Times New Roman"/>
          <w:sz w:val="24"/>
          <w:szCs w:val="24"/>
        </w:rPr>
      </w:pPr>
      <w:r w:rsidRPr="00403AEE">
        <w:rPr>
          <w:rFonts w:ascii="Times New Roman" w:hAnsi="Times New Roman" w:cs="Times New Roman"/>
          <w:sz w:val="24"/>
          <w:szCs w:val="24"/>
        </w:rPr>
        <w:t>Subsection 20B(1) applies to an application to the Regulator under section</w:t>
      </w:r>
      <w:r w:rsidR="00C37F7B" w:rsidRPr="00403AEE">
        <w:rPr>
          <w:rFonts w:ascii="Times New Roman" w:hAnsi="Times New Roman" w:cs="Times New Roman"/>
          <w:sz w:val="24"/>
          <w:szCs w:val="24"/>
        </w:rPr>
        <w:t> </w:t>
      </w:r>
      <w:r w:rsidRPr="00403AEE">
        <w:rPr>
          <w:rFonts w:ascii="Times New Roman" w:hAnsi="Times New Roman" w:cs="Times New Roman"/>
          <w:sz w:val="24"/>
          <w:szCs w:val="24"/>
        </w:rPr>
        <w:t>22 of the Act for declaration of an eligible offsets project involving establishment of a new plantation forest.</w:t>
      </w:r>
    </w:p>
    <w:p w14:paraId="3C00CEFB" w14:textId="5E178833" w:rsidR="00B06EEE" w:rsidRPr="00A93F88" w:rsidRDefault="00DB71DB" w:rsidP="003076E5">
      <w:pPr>
        <w:autoSpaceDE w:val="0"/>
        <w:autoSpaceDN w:val="0"/>
        <w:adjustRightInd w:val="0"/>
        <w:spacing w:line="240" w:lineRule="auto"/>
        <w:rPr>
          <w:rFonts w:ascii="Times New Roman" w:hAnsi="Times New Roman" w:cs="Times New Roman"/>
          <w:sz w:val="24"/>
          <w:szCs w:val="24"/>
        </w:rPr>
      </w:pPr>
      <w:r w:rsidRPr="00A93F88">
        <w:rPr>
          <w:rFonts w:ascii="Times New Roman" w:hAnsi="Times New Roman" w:cs="Times New Roman"/>
          <w:sz w:val="24"/>
          <w:szCs w:val="24"/>
        </w:rPr>
        <w:t>If a proponent of a new plantation forest</w:t>
      </w:r>
      <w:r w:rsidR="00FD61C5" w:rsidRPr="00A93F88">
        <w:rPr>
          <w:rFonts w:ascii="Times New Roman" w:hAnsi="Times New Roman" w:cs="Times New Roman"/>
          <w:sz w:val="24"/>
          <w:szCs w:val="24"/>
        </w:rPr>
        <w:t>ry</w:t>
      </w:r>
      <w:r w:rsidRPr="00A93F88">
        <w:rPr>
          <w:rFonts w:ascii="Times New Roman" w:hAnsi="Times New Roman" w:cs="Times New Roman"/>
          <w:sz w:val="24"/>
          <w:szCs w:val="24"/>
        </w:rPr>
        <w:t xml:space="preserve"> project does not submit a new ERF plantation notification, the project will be an excluded offsets project. </w:t>
      </w:r>
      <w:r w:rsidR="00B06EEE" w:rsidRPr="000D52A5">
        <w:rPr>
          <w:rFonts w:ascii="Times New Roman" w:hAnsi="Times New Roman" w:cs="Times New Roman"/>
          <w:sz w:val="24"/>
          <w:szCs w:val="24"/>
        </w:rPr>
        <w:t xml:space="preserve">Proponents should be aware that </w:t>
      </w:r>
      <w:r w:rsidR="00062D6C" w:rsidRPr="000D52A5">
        <w:rPr>
          <w:rFonts w:ascii="Times New Roman" w:hAnsi="Times New Roman" w:cs="Times New Roman"/>
          <w:sz w:val="24"/>
          <w:szCs w:val="24"/>
        </w:rPr>
        <w:t>a</w:t>
      </w:r>
      <w:r w:rsidR="00B06EEE" w:rsidRPr="000D52A5">
        <w:rPr>
          <w:rFonts w:ascii="Times New Roman" w:hAnsi="Times New Roman" w:cs="Times New Roman"/>
          <w:sz w:val="24"/>
          <w:szCs w:val="24"/>
        </w:rPr>
        <w:t xml:space="preserve"> </w:t>
      </w:r>
      <w:r w:rsidR="0031659C">
        <w:rPr>
          <w:rFonts w:ascii="Times New Roman" w:hAnsi="Times New Roman" w:cs="Times New Roman"/>
          <w:sz w:val="24"/>
          <w:szCs w:val="24"/>
        </w:rPr>
        <w:t>purported</w:t>
      </w:r>
      <w:r w:rsidR="0031659C" w:rsidRPr="000D52A5">
        <w:rPr>
          <w:rFonts w:ascii="Times New Roman" w:hAnsi="Times New Roman" w:cs="Times New Roman"/>
          <w:sz w:val="24"/>
          <w:szCs w:val="24"/>
        </w:rPr>
        <w:t xml:space="preserve"> </w:t>
      </w:r>
      <w:r w:rsidR="00B06EEE" w:rsidRPr="000D52A5">
        <w:rPr>
          <w:rFonts w:ascii="Times New Roman" w:hAnsi="Times New Roman" w:cs="Times New Roman"/>
          <w:sz w:val="24"/>
          <w:szCs w:val="24"/>
        </w:rPr>
        <w:t xml:space="preserve">notification </w:t>
      </w:r>
      <w:r w:rsidR="00E00989">
        <w:rPr>
          <w:rFonts w:ascii="Times New Roman" w:hAnsi="Times New Roman" w:cs="Times New Roman"/>
          <w:sz w:val="24"/>
          <w:szCs w:val="24"/>
        </w:rPr>
        <w:t xml:space="preserve">that does </w:t>
      </w:r>
      <w:r w:rsidR="00B06EEE" w:rsidRPr="000D52A5">
        <w:rPr>
          <w:rFonts w:ascii="Times New Roman" w:hAnsi="Times New Roman" w:cs="Times New Roman"/>
          <w:sz w:val="24"/>
          <w:szCs w:val="24"/>
        </w:rPr>
        <w:t xml:space="preserve">not meet the requirements of the definition </w:t>
      </w:r>
      <w:r w:rsidR="00B9218B" w:rsidRPr="00A93F88">
        <w:rPr>
          <w:rFonts w:ascii="Times New Roman" w:hAnsi="Times New Roman" w:cs="Times New Roman"/>
          <w:sz w:val="24"/>
          <w:szCs w:val="24"/>
        </w:rPr>
        <w:t xml:space="preserve">of a notification </w:t>
      </w:r>
      <w:r w:rsidR="00B06EEE" w:rsidRPr="00A93F88">
        <w:rPr>
          <w:rFonts w:ascii="Times New Roman" w:hAnsi="Times New Roman" w:cs="Times New Roman"/>
          <w:sz w:val="24"/>
          <w:szCs w:val="24"/>
        </w:rPr>
        <w:t>in subsection 20B(8)</w:t>
      </w:r>
      <w:r w:rsidR="00E00989">
        <w:rPr>
          <w:rFonts w:ascii="Times New Roman" w:hAnsi="Times New Roman" w:cs="Times New Roman"/>
          <w:sz w:val="24"/>
          <w:szCs w:val="24"/>
        </w:rPr>
        <w:t>)</w:t>
      </w:r>
      <w:r w:rsidR="00B06EEE" w:rsidRPr="00A93F88">
        <w:rPr>
          <w:rFonts w:ascii="Times New Roman" w:hAnsi="Times New Roman" w:cs="Times New Roman"/>
          <w:sz w:val="24"/>
          <w:szCs w:val="24"/>
        </w:rPr>
        <w:t xml:space="preserve"> </w:t>
      </w:r>
      <w:r w:rsidR="0031659C">
        <w:rPr>
          <w:rFonts w:ascii="Times New Roman" w:hAnsi="Times New Roman" w:cs="Times New Roman"/>
          <w:sz w:val="24"/>
          <w:szCs w:val="24"/>
        </w:rPr>
        <w:t xml:space="preserve">would </w:t>
      </w:r>
      <w:r w:rsidR="00B06EEE" w:rsidRPr="00A93F88">
        <w:rPr>
          <w:rFonts w:ascii="Times New Roman" w:hAnsi="Times New Roman" w:cs="Times New Roman"/>
          <w:sz w:val="24"/>
          <w:szCs w:val="24"/>
        </w:rPr>
        <w:t>not count as a valid new ERF plantation notification</w:t>
      </w:r>
      <w:r w:rsidR="00B9218B" w:rsidRPr="00A93F88">
        <w:rPr>
          <w:rFonts w:ascii="Times New Roman" w:hAnsi="Times New Roman" w:cs="Times New Roman"/>
          <w:sz w:val="24"/>
          <w:szCs w:val="24"/>
        </w:rPr>
        <w:t>,</w:t>
      </w:r>
      <w:r w:rsidR="00B06EEE" w:rsidRPr="00A93F88">
        <w:rPr>
          <w:rFonts w:ascii="Times New Roman" w:hAnsi="Times New Roman" w:cs="Times New Roman"/>
          <w:sz w:val="24"/>
          <w:szCs w:val="24"/>
        </w:rPr>
        <w:t xml:space="preserve"> and this </w:t>
      </w:r>
      <w:r w:rsidR="00B9218B" w:rsidRPr="000D52A5">
        <w:rPr>
          <w:rFonts w:ascii="Times New Roman" w:hAnsi="Times New Roman" w:cs="Times New Roman"/>
          <w:sz w:val="24"/>
          <w:szCs w:val="24"/>
        </w:rPr>
        <w:t>would</w:t>
      </w:r>
      <w:r w:rsidR="00B06EEE" w:rsidRPr="000D52A5">
        <w:rPr>
          <w:rFonts w:ascii="Times New Roman" w:hAnsi="Times New Roman" w:cs="Times New Roman"/>
          <w:sz w:val="24"/>
          <w:szCs w:val="24"/>
        </w:rPr>
        <w:t xml:space="preserve"> result in the project being an excluded offsets project. Proponents in this situation will need to </w:t>
      </w:r>
      <w:r w:rsidR="00B06EEE" w:rsidRPr="00A93F88">
        <w:rPr>
          <w:rFonts w:ascii="Times New Roman" w:hAnsi="Times New Roman" w:cs="Times New Roman"/>
          <w:sz w:val="24"/>
          <w:szCs w:val="24"/>
        </w:rPr>
        <w:t xml:space="preserve">submit a valid new ERF plantation notification and </w:t>
      </w:r>
      <w:r w:rsidR="00B13A7E">
        <w:rPr>
          <w:rFonts w:ascii="Times New Roman" w:hAnsi="Times New Roman" w:cs="Times New Roman"/>
          <w:sz w:val="24"/>
          <w:szCs w:val="24"/>
        </w:rPr>
        <w:t>would</w:t>
      </w:r>
      <w:r w:rsidR="00B13A7E" w:rsidRPr="00A93F88">
        <w:rPr>
          <w:rFonts w:ascii="Times New Roman" w:hAnsi="Times New Roman" w:cs="Times New Roman"/>
          <w:sz w:val="24"/>
          <w:szCs w:val="24"/>
        </w:rPr>
        <w:t xml:space="preserve"> </w:t>
      </w:r>
      <w:r w:rsidR="00B06EEE" w:rsidRPr="00A93F88">
        <w:rPr>
          <w:rFonts w:ascii="Times New Roman" w:hAnsi="Times New Roman" w:cs="Times New Roman"/>
          <w:sz w:val="24"/>
          <w:szCs w:val="24"/>
        </w:rPr>
        <w:t>need to resubmit their application to the Regulator for declaration if this was made before the resubmitted notification.</w:t>
      </w:r>
      <w:r w:rsidR="00FC3686">
        <w:rPr>
          <w:rFonts w:ascii="Times New Roman" w:hAnsi="Times New Roman" w:cs="Times New Roman"/>
          <w:sz w:val="24"/>
          <w:szCs w:val="24"/>
        </w:rPr>
        <w:t xml:space="preserve"> This is made clear by paragraph 20B(3)(b) which provides that an incomplete notification is taken never to have been made and therefore cannot satisfy the requirement </w:t>
      </w:r>
      <w:r w:rsidR="00AA7657">
        <w:rPr>
          <w:rFonts w:ascii="Times New Roman" w:hAnsi="Times New Roman" w:cs="Times New Roman"/>
          <w:sz w:val="24"/>
          <w:szCs w:val="24"/>
        </w:rPr>
        <w:t xml:space="preserve">for the project proponent </w:t>
      </w:r>
      <w:r w:rsidR="00FC3686">
        <w:rPr>
          <w:rFonts w:ascii="Times New Roman" w:hAnsi="Times New Roman" w:cs="Times New Roman"/>
          <w:sz w:val="24"/>
          <w:szCs w:val="24"/>
        </w:rPr>
        <w:t>to have ‘made’ a notification in paragraph 20B(1)(a).</w:t>
      </w:r>
    </w:p>
    <w:p w14:paraId="0611417D" w14:textId="05C7DA50" w:rsidR="00D141CA" w:rsidRPr="00403AEE" w:rsidRDefault="00DB71DB" w:rsidP="003076E5">
      <w:pPr>
        <w:autoSpaceDE w:val="0"/>
        <w:autoSpaceDN w:val="0"/>
        <w:adjustRightInd w:val="0"/>
        <w:spacing w:line="240" w:lineRule="auto"/>
        <w:rPr>
          <w:rFonts w:ascii="Times New Roman" w:hAnsi="Times New Roman" w:cs="Times New Roman"/>
          <w:sz w:val="24"/>
          <w:szCs w:val="24"/>
        </w:rPr>
      </w:pPr>
      <w:r w:rsidRPr="000D52A5">
        <w:rPr>
          <w:rFonts w:ascii="Times New Roman" w:hAnsi="Times New Roman" w:cs="Times New Roman"/>
          <w:sz w:val="24"/>
          <w:szCs w:val="24"/>
        </w:rPr>
        <w:t>In addition, the</w:t>
      </w:r>
      <w:r w:rsidR="00FB079B" w:rsidRPr="000D52A5">
        <w:rPr>
          <w:rFonts w:ascii="Times New Roman" w:hAnsi="Times New Roman" w:cs="Times New Roman"/>
          <w:sz w:val="24"/>
          <w:szCs w:val="24"/>
        </w:rPr>
        <w:t xml:space="preserve"> plantation notification must meet all </w:t>
      </w:r>
      <w:r w:rsidRPr="000D52A5">
        <w:rPr>
          <w:rFonts w:ascii="Times New Roman" w:hAnsi="Times New Roman" w:cs="Times New Roman"/>
          <w:sz w:val="24"/>
          <w:szCs w:val="24"/>
        </w:rPr>
        <w:t xml:space="preserve">the </w:t>
      </w:r>
      <w:r w:rsidR="00FB079B" w:rsidRPr="000D52A5">
        <w:rPr>
          <w:rFonts w:ascii="Times New Roman" w:hAnsi="Times New Roman" w:cs="Times New Roman"/>
          <w:sz w:val="24"/>
          <w:szCs w:val="24"/>
        </w:rPr>
        <w:t xml:space="preserve">requirements </w:t>
      </w:r>
      <w:r w:rsidRPr="000D52A5">
        <w:rPr>
          <w:rFonts w:ascii="Times New Roman" w:hAnsi="Times New Roman" w:cs="Times New Roman"/>
          <w:sz w:val="24"/>
          <w:szCs w:val="24"/>
        </w:rPr>
        <w:t>of</w:t>
      </w:r>
      <w:r w:rsidR="00FB079B" w:rsidRPr="000D52A5">
        <w:rPr>
          <w:rFonts w:ascii="Times New Roman" w:hAnsi="Times New Roman" w:cs="Times New Roman"/>
          <w:sz w:val="24"/>
          <w:szCs w:val="24"/>
        </w:rPr>
        <w:t xml:space="preserve"> </w:t>
      </w:r>
      <w:r w:rsidR="00FC3686">
        <w:rPr>
          <w:rFonts w:ascii="Times New Roman" w:hAnsi="Times New Roman" w:cs="Times New Roman"/>
          <w:sz w:val="24"/>
          <w:szCs w:val="24"/>
        </w:rPr>
        <w:t>the sub</w:t>
      </w:r>
      <w:r w:rsidRPr="000D52A5">
        <w:rPr>
          <w:rFonts w:ascii="Times New Roman" w:hAnsi="Times New Roman" w:cs="Times New Roman"/>
          <w:sz w:val="24"/>
          <w:szCs w:val="24"/>
        </w:rPr>
        <w:t>p</w:t>
      </w:r>
      <w:r w:rsidR="00FB079B" w:rsidRPr="000D52A5">
        <w:rPr>
          <w:rFonts w:ascii="Times New Roman" w:hAnsi="Times New Roman" w:cs="Times New Roman"/>
          <w:sz w:val="24"/>
          <w:szCs w:val="24"/>
        </w:rPr>
        <w:t>aragraph</w:t>
      </w:r>
      <w:r w:rsidR="00FC3686">
        <w:rPr>
          <w:rFonts w:ascii="Times New Roman" w:hAnsi="Times New Roman" w:cs="Times New Roman"/>
          <w:sz w:val="24"/>
          <w:szCs w:val="24"/>
        </w:rPr>
        <w:t>s of paragraph</w:t>
      </w:r>
      <w:r w:rsidR="00FB079B" w:rsidRPr="000D52A5">
        <w:rPr>
          <w:rFonts w:ascii="Times New Roman" w:hAnsi="Times New Roman" w:cs="Times New Roman"/>
          <w:sz w:val="24"/>
          <w:szCs w:val="24"/>
        </w:rPr>
        <w:t> 20B(1)(a)</w:t>
      </w:r>
      <w:r w:rsidRPr="000D52A5">
        <w:rPr>
          <w:rFonts w:ascii="Times New Roman" w:hAnsi="Times New Roman" w:cs="Times New Roman"/>
          <w:sz w:val="24"/>
          <w:szCs w:val="24"/>
        </w:rPr>
        <w:t>.</w:t>
      </w:r>
      <w:r w:rsidR="00D141CA" w:rsidRPr="000D52A5">
        <w:rPr>
          <w:rFonts w:ascii="Times New Roman" w:hAnsi="Times New Roman" w:cs="Times New Roman"/>
          <w:sz w:val="24"/>
          <w:szCs w:val="24"/>
        </w:rPr>
        <w:t xml:space="preserve"> If one </w:t>
      </w:r>
      <w:r w:rsidRPr="00403AEE">
        <w:rPr>
          <w:rFonts w:ascii="Times New Roman" w:hAnsi="Times New Roman" w:cs="Times New Roman"/>
          <w:sz w:val="24"/>
          <w:szCs w:val="24"/>
        </w:rPr>
        <w:t xml:space="preserve">or more </w:t>
      </w:r>
      <w:r w:rsidR="00D141CA" w:rsidRPr="00403AEE">
        <w:rPr>
          <w:rFonts w:ascii="Times New Roman" w:hAnsi="Times New Roman" w:cs="Times New Roman"/>
          <w:sz w:val="24"/>
          <w:szCs w:val="24"/>
        </w:rPr>
        <w:t xml:space="preserve">of the requirements </w:t>
      </w:r>
      <w:r w:rsidR="0031659C">
        <w:rPr>
          <w:rFonts w:ascii="Times New Roman" w:hAnsi="Times New Roman" w:cs="Times New Roman"/>
          <w:sz w:val="24"/>
          <w:szCs w:val="24"/>
        </w:rPr>
        <w:t>are</w:t>
      </w:r>
      <w:r w:rsidR="0031659C" w:rsidRPr="00403AEE">
        <w:rPr>
          <w:rFonts w:ascii="Times New Roman" w:hAnsi="Times New Roman" w:cs="Times New Roman"/>
          <w:sz w:val="24"/>
          <w:szCs w:val="24"/>
        </w:rPr>
        <w:t xml:space="preserve"> </w:t>
      </w:r>
      <w:r w:rsidR="00D141CA" w:rsidRPr="00403AEE">
        <w:rPr>
          <w:rFonts w:ascii="Times New Roman" w:hAnsi="Times New Roman" w:cs="Times New Roman"/>
          <w:sz w:val="24"/>
          <w:szCs w:val="24"/>
        </w:rPr>
        <w:t>not met, then the project will be an excluded offsets project.</w:t>
      </w:r>
      <w:r w:rsidRPr="00403AEE">
        <w:rPr>
          <w:rFonts w:ascii="Times New Roman" w:hAnsi="Times New Roman" w:cs="Times New Roman"/>
          <w:sz w:val="24"/>
          <w:szCs w:val="24"/>
        </w:rPr>
        <w:t xml:space="preserve"> The requirements are as follows.</w:t>
      </w:r>
    </w:p>
    <w:p w14:paraId="5F0A04C4" w14:textId="6F03B29C" w:rsidR="00E00989" w:rsidRPr="004660D6" w:rsidRDefault="00D141CA" w:rsidP="00B05ED7">
      <w:pPr>
        <w:pStyle w:val="ListParagraph"/>
        <w:numPr>
          <w:ilvl w:val="0"/>
          <w:numId w:val="37"/>
        </w:numPr>
        <w:autoSpaceDE w:val="0"/>
        <w:autoSpaceDN w:val="0"/>
        <w:adjustRightInd w:val="0"/>
        <w:spacing w:line="240" w:lineRule="auto"/>
        <w:rPr>
          <w:sz w:val="24"/>
        </w:rPr>
      </w:pPr>
      <w:r w:rsidRPr="00403AEE">
        <w:rPr>
          <w:rFonts w:ascii="Times New Roman" w:hAnsi="Times New Roman"/>
          <w:sz w:val="24"/>
          <w:szCs w:val="24"/>
        </w:rPr>
        <w:t>Proponents can make a new ERF plantation notification up to 18 months before the project application to the R</w:t>
      </w:r>
      <w:r w:rsidR="00DB71DB" w:rsidRPr="00403AEE">
        <w:rPr>
          <w:rFonts w:ascii="Times New Roman" w:hAnsi="Times New Roman"/>
          <w:sz w:val="24"/>
          <w:szCs w:val="24"/>
        </w:rPr>
        <w:t xml:space="preserve">egulator and as late as the same day as the project application to the </w:t>
      </w:r>
      <w:r w:rsidR="00FD00BE" w:rsidRPr="00403AEE">
        <w:rPr>
          <w:rFonts w:ascii="Times New Roman" w:hAnsi="Times New Roman"/>
          <w:sz w:val="24"/>
          <w:szCs w:val="24"/>
        </w:rPr>
        <w:t>Regulator</w:t>
      </w:r>
      <w:r w:rsidRPr="00403AEE">
        <w:rPr>
          <w:rFonts w:ascii="Times New Roman" w:hAnsi="Times New Roman"/>
          <w:sz w:val="24"/>
          <w:szCs w:val="24"/>
        </w:rPr>
        <w:t>.</w:t>
      </w:r>
      <w:r w:rsidR="00716717" w:rsidRPr="00403AEE">
        <w:rPr>
          <w:rFonts w:ascii="Times New Roman" w:hAnsi="Times New Roman"/>
          <w:sz w:val="24"/>
          <w:szCs w:val="24"/>
        </w:rPr>
        <w:t xml:space="preserve"> A notification outside this period would result in the project being an excluded offsets project</w:t>
      </w:r>
      <w:r w:rsidR="003503CE" w:rsidRPr="00403AEE">
        <w:rPr>
          <w:rFonts w:ascii="Times New Roman" w:hAnsi="Times New Roman"/>
          <w:sz w:val="24"/>
          <w:szCs w:val="24"/>
        </w:rPr>
        <w:t>, but project proponents can resubmit a notification if their 18 months has expired</w:t>
      </w:r>
      <w:r w:rsidR="00716717" w:rsidRPr="00403AEE">
        <w:rPr>
          <w:rFonts w:ascii="Times New Roman" w:hAnsi="Times New Roman"/>
          <w:sz w:val="24"/>
          <w:szCs w:val="24"/>
        </w:rPr>
        <w:t>.</w:t>
      </w:r>
      <w:r w:rsidR="00E00989" w:rsidRPr="00B05ED7">
        <w:rPr>
          <w:rFonts w:ascii="Times New Roman" w:hAnsi="Times New Roman"/>
          <w:sz w:val="24"/>
          <w:szCs w:val="24"/>
        </w:rPr>
        <w:t xml:space="preserve"> It is up to the project proponent whether they want to </w:t>
      </w:r>
      <w:r w:rsidR="00E00989">
        <w:rPr>
          <w:rFonts w:ascii="Times New Roman" w:hAnsi="Times New Roman"/>
          <w:sz w:val="24"/>
          <w:szCs w:val="24"/>
        </w:rPr>
        <w:t xml:space="preserve">provide </w:t>
      </w:r>
      <w:r w:rsidR="00E00989" w:rsidRPr="00B05ED7">
        <w:rPr>
          <w:rFonts w:ascii="Times New Roman" w:hAnsi="Times New Roman"/>
          <w:sz w:val="24"/>
          <w:szCs w:val="24"/>
        </w:rPr>
        <w:t xml:space="preserve">a notification to the Agriculture Minister before applying to the Regulator to declare the project, or make parallel applications and notifications on the same day to the Regulator and Agriculture Minister </w:t>
      </w:r>
      <w:r w:rsidR="00C724B9" w:rsidRPr="00B05ED7">
        <w:rPr>
          <w:rFonts w:ascii="Times New Roman" w:hAnsi="Times New Roman"/>
          <w:sz w:val="24"/>
          <w:szCs w:val="24"/>
        </w:rPr>
        <w:t>respectively</w:t>
      </w:r>
      <w:r w:rsidR="00E00989" w:rsidRPr="00B05ED7">
        <w:rPr>
          <w:rFonts w:ascii="Times New Roman" w:hAnsi="Times New Roman"/>
          <w:sz w:val="24"/>
          <w:szCs w:val="24"/>
        </w:rPr>
        <w:t>.</w:t>
      </w:r>
    </w:p>
    <w:p w14:paraId="1E65C16D" w14:textId="77777777" w:rsidR="00D141CA" w:rsidRPr="00403AEE" w:rsidRDefault="00DB71DB" w:rsidP="00D141CA">
      <w:pPr>
        <w:pStyle w:val="ListParagraph"/>
        <w:numPr>
          <w:ilvl w:val="0"/>
          <w:numId w:val="37"/>
        </w:numPr>
        <w:autoSpaceDE w:val="0"/>
        <w:autoSpaceDN w:val="0"/>
        <w:adjustRightInd w:val="0"/>
        <w:spacing w:line="240" w:lineRule="auto"/>
        <w:rPr>
          <w:rFonts w:ascii="Times New Roman" w:hAnsi="Times New Roman"/>
          <w:sz w:val="24"/>
          <w:szCs w:val="24"/>
        </w:rPr>
      </w:pPr>
      <w:r w:rsidRPr="00403AEE">
        <w:rPr>
          <w:rFonts w:ascii="Times New Roman" w:hAnsi="Times New Roman"/>
          <w:sz w:val="24"/>
          <w:szCs w:val="24"/>
        </w:rPr>
        <w:t>All of t</w:t>
      </w:r>
      <w:r w:rsidR="00D141CA" w:rsidRPr="00403AEE">
        <w:rPr>
          <w:rFonts w:ascii="Times New Roman" w:hAnsi="Times New Roman"/>
          <w:sz w:val="24"/>
          <w:szCs w:val="24"/>
        </w:rPr>
        <w:t xml:space="preserve">he project area in the project application to the </w:t>
      </w:r>
      <w:r w:rsidR="00FD00BE" w:rsidRPr="00403AEE">
        <w:rPr>
          <w:rFonts w:ascii="Times New Roman" w:hAnsi="Times New Roman"/>
          <w:sz w:val="24"/>
          <w:szCs w:val="24"/>
        </w:rPr>
        <w:t>Regulator</w:t>
      </w:r>
      <w:r w:rsidR="00D141CA" w:rsidRPr="00403AEE">
        <w:rPr>
          <w:rFonts w:ascii="Times New Roman" w:hAnsi="Times New Roman"/>
          <w:sz w:val="24"/>
          <w:szCs w:val="24"/>
        </w:rPr>
        <w:t xml:space="preserve"> </w:t>
      </w:r>
      <w:r w:rsidRPr="00403AEE">
        <w:rPr>
          <w:rFonts w:ascii="Times New Roman" w:hAnsi="Times New Roman"/>
          <w:sz w:val="24"/>
          <w:szCs w:val="24"/>
        </w:rPr>
        <w:t>must be</w:t>
      </w:r>
      <w:r w:rsidR="00D141CA" w:rsidRPr="00403AEE">
        <w:rPr>
          <w:rFonts w:ascii="Times New Roman" w:hAnsi="Times New Roman"/>
          <w:sz w:val="24"/>
          <w:szCs w:val="24"/>
        </w:rPr>
        <w:t xml:space="preserve"> within the project area </w:t>
      </w:r>
      <w:r w:rsidRPr="00403AEE">
        <w:rPr>
          <w:rFonts w:ascii="Times New Roman" w:hAnsi="Times New Roman"/>
          <w:sz w:val="24"/>
          <w:szCs w:val="24"/>
        </w:rPr>
        <w:t>set out</w:t>
      </w:r>
      <w:r w:rsidR="00D141CA" w:rsidRPr="00403AEE">
        <w:rPr>
          <w:rFonts w:ascii="Times New Roman" w:hAnsi="Times New Roman"/>
          <w:sz w:val="24"/>
          <w:szCs w:val="24"/>
        </w:rPr>
        <w:t xml:space="preserve"> the new ERF plantation notification.</w:t>
      </w:r>
      <w:r w:rsidR="00716717" w:rsidRPr="00403AEE">
        <w:rPr>
          <w:rFonts w:ascii="Times New Roman" w:hAnsi="Times New Roman"/>
          <w:sz w:val="24"/>
          <w:szCs w:val="24"/>
        </w:rPr>
        <w:t xml:space="preserve"> Therefore, if any of the project area specified in the application for declaration is outside of the area mapped for the new ERF plantation notification, the project is an excluded offsets project.</w:t>
      </w:r>
      <w:r w:rsidR="003503CE" w:rsidRPr="00403AEE">
        <w:rPr>
          <w:rFonts w:ascii="Times New Roman" w:hAnsi="Times New Roman"/>
          <w:sz w:val="24"/>
          <w:szCs w:val="24"/>
        </w:rPr>
        <w:t xml:space="preserve"> Both maps are required to be geospatial maps (</w:t>
      </w:r>
      <w:r w:rsidR="00FD00BE" w:rsidRPr="00403AEE">
        <w:rPr>
          <w:rFonts w:ascii="Times New Roman" w:hAnsi="Times New Roman"/>
          <w:sz w:val="24"/>
          <w:szCs w:val="24"/>
        </w:rPr>
        <w:t>e.g.</w:t>
      </w:r>
      <w:r w:rsidR="003503CE" w:rsidRPr="00403AEE">
        <w:rPr>
          <w:rFonts w:ascii="Times New Roman" w:hAnsi="Times New Roman"/>
          <w:sz w:val="24"/>
          <w:szCs w:val="24"/>
        </w:rPr>
        <w:t xml:space="preserve"> shapefiles).</w:t>
      </w:r>
    </w:p>
    <w:p w14:paraId="40BA2D7E" w14:textId="0DA45AA8" w:rsidR="00E00989" w:rsidRPr="00062D6C" w:rsidRDefault="00BB4037" w:rsidP="004660D6">
      <w:pPr>
        <w:pStyle w:val="ListParagraph"/>
        <w:numPr>
          <w:ilvl w:val="0"/>
          <w:numId w:val="37"/>
        </w:numPr>
        <w:autoSpaceDE w:val="0"/>
        <w:autoSpaceDN w:val="0"/>
        <w:adjustRightInd w:val="0"/>
        <w:spacing w:line="240" w:lineRule="auto"/>
        <w:rPr>
          <w:sz w:val="24"/>
        </w:rPr>
      </w:pPr>
      <w:r w:rsidRPr="00403AEE">
        <w:rPr>
          <w:rFonts w:ascii="Times New Roman" w:hAnsi="Times New Roman"/>
          <w:sz w:val="24"/>
          <w:szCs w:val="24"/>
        </w:rPr>
        <w:t xml:space="preserve">The size of the project area is no larger than the project area size nominated in the new ERF plantation notification. </w:t>
      </w:r>
      <w:r w:rsidR="009B7055">
        <w:rPr>
          <w:rFonts w:ascii="Times New Roman" w:hAnsi="Times New Roman"/>
          <w:sz w:val="24"/>
          <w:szCs w:val="24"/>
        </w:rPr>
        <w:t>I</w:t>
      </w:r>
      <w:r w:rsidR="00D141CA" w:rsidRPr="00403AEE">
        <w:rPr>
          <w:rFonts w:ascii="Times New Roman" w:hAnsi="Times New Roman"/>
          <w:sz w:val="24"/>
          <w:szCs w:val="24"/>
        </w:rPr>
        <w:t xml:space="preserve">f </w:t>
      </w:r>
      <w:r w:rsidR="009B7055">
        <w:rPr>
          <w:rFonts w:ascii="Times New Roman" w:hAnsi="Times New Roman"/>
          <w:sz w:val="24"/>
          <w:szCs w:val="24"/>
        </w:rPr>
        <w:t xml:space="preserve">the </w:t>
      </w:r>
      <w:r w:rsidR="00716717" w:rsidRPr="00403AEE">
        <w:rPr>
          <w:rFonts w:ascii="Times New Roman" w:hAnsi="Times New Roman"/>
          <w:sz w:val="24"/>
          <w:szCs w:val="24"/>
        </w:rPr>
        <w:t>total hectares of the project area</w:t>
      </w:r>
      <w:r w:rsidR="00D67E8D">
        <w:rPr>
          <w:rFonts w:ascii="Times New Roman" w:hAnsi="Times New Roman"/>
          <w:sz w:val="24"/>
          <w:szCs w:val="24"/>
        </w:rPr>
        <w:t xml:space="preserve"> in the application</w:t>
      </w:r>
      <w:r w:rsidR="00716717" w:rsidRPr="00403AEE">
        <w:rPr>
          <w:rFonts w:ascii="Times New Roman" w:hAnsi="Times New Roman"/>
          <w:sz w:val="24"/>
          <w:szCs w:val="24"/>
        </w:rPr>
        <w:t xml:space="preserve"> exceed the number specified as the maximum size</w:t>
      </w:r>
      <w:r w:rsidR="00D67E8D">
        <w:rPr>
          <w:rFonts w:ascii="Times New Roman" w:hAnsi="Times New Roman"/>
          <w:sz w:val="24"/>
          <w:szCs w:val="24"/>
        </w:rPr>
        <w:t xml:space="preserve"> in the notification</w:t>
      </w:r>
      <w:r w:rsidR="00D141CA" w:rsidRPr="00403AEE">
        <w:rPr>
          <w:rFonts w:ascii="Times New Roman" w:hAnsi="Times New Roman"/>
          <w:sz w:val="24"/>
          <w:szCs w:val="24"/>
        </w:rPr>
        <w:t>, then the project is an excluded offsets project.</w:t>
      </w:r>
      <w:r w:rsidR="00E00989" w:rsidRPr="00B05ED7">
        <w:rPr>
          <w:rFonts w:ascii="Times New Roman" w:hAnsi="Times New Roman"/>
          <w:sz w:val="24"/>
          <w:szCs w:val="24"/>
        </w:rPr>
        <w:t xml:space="preserve"> </w:t>
      </w:r>
      <w:r w:rsidR="00E00989" w:rsidRPr="004660D6">
        <w:rPr>
          <w:rFonts w:ascii="Times New Roman" w:hAnsi="Times New Roman"/>
          <w:sz w:val="24"/>
        </w:rPr>
        <w:t>The process is designed so that the project proponent can come forward with either an exact proposal for a specific project area or a broader area of land on which they will establish plantations up to a particular size limit. For example, a project proponent could map 20,000 hectares in Queensland as potentially being part of a project, but specify that no more than 2,000 hectares of this area would be made into plantations. This would allow a project proponent to submit a notification for an area before they had acquired the land to undertake the project.</w:t>
      </w:r>
    </w:p>
    <w:p w14:paraId="41700BC5" w14:textId="6A6E9818" w:rsidR="00D141CA" w:rsidRPr="00403AEE" w:rsidRDefault="00B6265D" w:rsidP="00D141CA">
      <w:pPr>
        <w:pStyle w:val="ListParagraph"/>
        <w:numPr>
          <w:ilvl w:val="0"/>
          <w:numId w:val="37"/>
        </w:numPr>
        <w:autoSpaceDE w:val="0"/>
        <w:autoSpaceDN w:val="0"/>
        <w:adjustRightInd w:val="0"/>
        <w:spacing w:line="240" w:lineRule="auto"/>
        <w:rPr>
          <w:rFonts w:ascii="Times New Roman" w:hAnsi="Times New Roman"/>
          <w:sz w:val="24"/>
          <w:szCs w:val="24"/>
        </w:rPr>
      </w:pPr>
      <w:r w:rsidRPr="00403AEE">
        <w:rPr>
          <w:rFonts w:ascii="Times New Roman" w:hAnsi="Times New Roman"/>
          <w:sz w:val="24"/>
          <w:szCs w:val="24"/>
        </w:rPr>
        <w:t>A new ERF plantation notification cannot be submitted if it had previously been submitted for an approved project. This means that if a project was approved by the Regulator</w:t>
      </w:r>
      <w:r w:rsidR="00C50B49" w:rsidRPr="00403AEE">
        <w:rPr>
          <w:rFonts w:ascii="Times New Roman" w:hAnsi="Times New Roman"/>
          <w:sz w:val="24"/>
          <w:szCs w:val="24"/>
        </w:rPr>
        <w:t>,</w:t>
      </w:r>
      <w:r w:rsidRPr="00403AEE">
        <w:rPr>
          <w:rFonts w:ascii="Times New Roman" w:hAnsi="Times New Roman"/>
          <w:sz w:val="24"/>
          <w:szCs w:val="24"/>
        </w:rPr>
        <w:t xml:space="preserve"> </w:t>
      </w:r>
      <w:r w:rsidR="00716717" w:rsidRPr="00403AEE">
        <w:rPr>
          <w:rFonts w:ascii="Times New Roman" w:hAnsi="Times New Roman"/>
          <w:sz w:val="24"/>
          <w:szCs w:val="24"/>
        </w:rPr>
        <w:t xml:space="preserve">another project cannot be </w:t>
      </w:r>
      <w:r w:rsidR="003503CE" w:rsidRPr="00403AEE">
        <w:rPr>
          <w:rFonts w:ascii="Times New Roman" w:hAnsi="Times New Roman"/>
          <w:sz w:val="24"/>
          <w:szCs w:val="24"/>
        </w:rPr>
        <w:t xml:space="preserve">declared </w:t>
      </w:r>
      <w:r w:rsidR="00716717" w:rsidRPr="00403AEE">
        <w:rPr>
          <w:rFonts w:ascii="Times New Roman" w:hAnsi="Times New Roman"/>
          <w:sz w:val="24"/>
          <w:szCs w:val="24"/>
        </w:rPr>
        <w:t>based upon the same notification</w:t>
      </w:r>
      <w:r w:rsidRPr="00403AEE">
        <w:rPr>
          <w:rFonts w:ascii="Times New Roman" w:hAnsi="Times New Roman"/>
          <w:sz w:val="24"/>
          <w:szCs w:val="24"/>
        </w:rPr>
        <w:t>.</w:t>
      </w:r>
      <w:r w:rsidR="00716717" w:rsidRPr="00403AEE">
        <w:rPr>
          <w:rFonts w:ascii="Times New Roman" w:hAnsi="Times New Roman"/>
          <w:sz w:val="24"/>
          <w:szCs w:val="24"/>
        </w:rPr>
        <w:t xml:space="preserve"> For example, if an ERF plantation notification was for </w:t>
      </w:r>
      <w:r w:rsidR="003503CE" w:rsidRPr="00403AEE">
        <w:rPr>
          <w:rFonts w:ascii="Times New Roman" w:hAnsi="Times New Roman"/>
          <w:sz w:val="24"/>
          <w:szCs w:val="24"/>
        </w:rPr>
        <w:t>up to 1</w:t>
      </w:r>
      <w:r w:rsidR="00FD00BE" w:rsidRPr="00403AEE">
        <w:rPr>
          <w:rFonts w:ascii="Times New Roman" w:hAnsi="Times New Roman"/>
          <w:sz w:val="24"/>
          <w:szCs w:val="24"/>
        </w:rPr>
        <w:t>,</w:t>
      </w:r>
      <w:r w:rsidR="003503CE" w:rsidRPr="00403AEE">
        <w:rPr>
          <w:rFonts w:ascii="Times New Roman" w:hAnsi="Times New Roman"/>
          <w:sz w:val="24"/>
          <w:szCs w:val="24"/>
        </w:rPr>
        <w:t>000</w:t>
      </w:r>
      <w:r w:rsidR="00AB39C0" w:rsidRPr="00403AEE">
        <w:rPr>
          <w:rFonts w:ascii="Times New Roman" w:hAnsi="Times New Roman"/>
          <w:sz w:val="24"/>
          <w:szCs w:val="24"/>
        </w:rPr>
        <w:t> </w:t>
      </w:r>
      <w:r w:rsidR="003503CE" w:rsidRPr="00403AEE">
        <w:rPr>
          <w:rFonts w:ascii="Times New Roman" w:hAnsi="Times New Roman"/>
          <w:sz w:val="24"/>
          <w:szCs w:val="24"/>
        </w:rPr>
        <w:t xml:space="preserve">hectares anywhere within the Australian Capital Territory and </w:t>
      </w:r>
      <w:r w:rsidR="0057734E">
        <w:rPr>
          <w:rFonts w:ascii="Times New Roman" w:hAnsi="Times New Roman"/>
          <w:sz w:val="24"/>
          <w:szCs w:val="24"/>
        </w:rPr>
        <w:t xml:space="preserve">then a project was declared for </w:t>
      </w:r>
      <w:r w:rsidR="005B7856">
        <w:rPr>
          <w:rFonts w:ascii="Times New Roman" w:hAnsi="Times New Roman"/>
          <w:sz w:val="24"/>
          <w:szCs w:val="24"/>
        </w:rPr>
        <w:t xml:space="preserve">a total project area of </w:t>
      </w:r>
      <w:r w:rsidR="003503CE" w:rsidRPr="00403AEE">
        <w:rPr>
          <w:rFonts w:ascii="Times New Roman" w:hAnsi="Times New Roman"/>
          <w:sz w:val="24"/>
          <w:szCs w:val="24"/>
        </w:rPr>
        <w:t>800</w:t>
      </w:r>
      <w:r w:rsidR="00A60702" w:rsidRPr="00403AEE">
        <w:rPr>
          <w:rFonts w:ascii="Times New Roman" w:hAnsi="Times New Roman"/>
          <w:sz w:val="24"/>
          <w:szCs w:val="24"/>
        </w:rPr>
        <w:t> </w:t>
      </w:r>
      <w:r w:rsidR="003503CE" w:rsidRPr="00403AEE">
        <w:rPr>
          <w:rFonts w:ascii="Times New Roman" w:hAnsi="Times New Roman"/>
          <w:sz w:val="24"/>
          <w:szCs w:val="24"/>
        </w:rPr>
        <w:t>hectares, that notification would not be relied upon to declare a second project of 150</w:t>
      </w:r>
      <w:r w:rsidR="00AB39C0" w:rsidRPr="00403AEE">
        <w:rPr>
          <w:rFonts w:ascii="Times New Roman" w:hAnsi="Times New Roman"/>
          <w:sz w:val="24"/>
          <w:szCs w:val="24"/>
        </w:rPr>
        <w:t> </w:t>
      </w:r>
      <w:r w:rsidR="003503CE" w:rsidRPr="00403AEE">
        <w:rPr>
          <w:rFonts w:ascii="Times New Roman" w:hAnsi="Times New Roman"/>
          <w:sz w:val="24"/>
          <w:szCs w:val="24"/>
        </w:rPr>
        <w:t>hectares within the Australian Capital Territory. A new notification would be required.</w:t>
      </w:r>
      <w:r w:rsidR="00C50B49" w:rsidRPr="00403AEE">
        <w:rPr>
          <w:rFonts w:ascii="Times New Roman" w:hAnsi="Times New Roman"/>
          <w:sz w:val="24"/>
          <w:szCs w:val="24"/>
        </w:rPr>
        <w:t xml:space="preserve"> This requirement ensures each proposed new plantation forestry project </w:t>
      </w:r>
      <w:r w:rsidR="00B06EEE" w:rsidRPr="00403AEE">
        <w:rPr>
          <w:rFonts w:ascii="Times New Roman" w:hAnsi="Times New Roman"/>
          <w:sz w:val="24"/>
          <w:szCs w:val="24"/>
        </w:rPr>
        <w:t xml:space="preserve">or expansion </w:t>
      </w:r>
      <w:r w:rsidR="00C50B49" w:rsidRPr="00403AEE">
        <w:rPr>
          <w:rFonts w:ascii="Times New Roman" w:hAnsi="Times New Roman"/>
          <w:sz w:val="24"/>
          <w:szCs w:val="24"/>
        </w:rPr>
        <w:t>is assessed for undesirable impacts on agricultural production</w:t>
      </w:r>
      <w:r w:rsidR="00B06EEE" w:rsidRPr="00403AEE">
        <w:rPr>
          <w:rFonts w:ascii="Times New Roman" w:hAnsi="Times New Roman"/>
          <w:sz w:val="24"/>
          <w:szCs w:val="24"/>
        </w:rPr>
        <w:t xml:space="preserve"> and can consider the impact of existing projects on the region</w:t>
      </w:r>
      <w:r w:rsidR="00C50B49" w:rsidRPr="00403AEE">
        <w:rPr>
          <w:rFonts w:ascii="Times New Roman" w:hAnsi="Times New Roman"/>
          <w:sz w:val="24"/>
          <w:szCs w:val="24"/>
        </w:rPr>
        <w:t>.</w:t>
      </w:r>
    </w:p>
    <w:p w14:paraId="02806BF9" w14:textId="09FE4D29" w:rsidR="00A32BD6" w:rsidRPr="00A93F88" w:rsidRDefault="00BF2864" w:rsidP="003076E5">
      <w:pPr>
        <w:autoSpaceDE w:val="0"/>
        <w:autoSpaceDN w:val="0"/>
        <w:adjustRightInd w:val="0"/>
        <w:spacing w:line="240" w:lineRule="auto"/>
        <w:rPr>
          <w:rFonts w:ascii="Times New Roman" w:hAnsi="Times New Roman" w:cs="Times New Roman"/>
          <w:sz w:val="24"/>
          <w:szCs w:val="24"/>
        </w:rPr>
      </w:pPr>
      <w:r w:rsidRPr="00A93F88">
        <w:rPr>
          <w:rFonts w:ascii="Times New Roman" w:hAnsi="Times New Roman" w:cs="Times New Roman"/>
          <w:sz w:val="24"/>
          <w:szCs w:val="24"/>
        </w:rPr>
        <w:t xml:space="preserve">Paragraph 20B(1)(b) </w:t>
      </w:r>
      <w:r w:rsidR="00957281" w:rsidRPr="00A93F88">
        <w:rPr>
          <w:rFonts w:ascii="Times New Roman" w:hAnsi="Times New Roman" w:cs="Times New Roman"/>
          <w:sz w:val="24"/>
          <w:szCs w:val="24"/>
        </w:rPr>
        <w:t>sets out the two-stage process</w:t>
      </w:r>
      <w:r w:rsidR="00A32BD6" w:rsidRPr="00A93F88">
        <w:rPr>
          <w:rFonts w:ascii="Times New Roman" w:hAnsi="Times New Roman" w:cs="Times New Roman"/>
          <w:sz w:val="24"/>
          <w:szCs w:val="24"/>
        </w:rPr>
        <w:t xml:space="preserve"> </w:t>
      </w:r>
      <w:r w:rsidR="00957281" w:rsidRPr="00A93F88">
        <w:rPr>
          <w:rFonts w:ascii="Times New Roman" w:hAnsi="Times New Roman" w:cs="Times New Roman"/>
          <w:sz w:val="24"/>
          <w:szCs w:val="24"/>
        </w:rPr>
        <w:t xml:space="preserve">for </w:t>
      </w:r>
      <w:r w:rsidR="00A32BD6" w:rsidRPr="00A93F88">
        <w:rPr>
          <w:rFonts w:ascii="Times New Roman" w:hAnsi="Times New Roman" w:cs="Times New Roman"/>
          <w:sz w:val="24"/>
          <w:szCs w:val="24"/>
        </w:rPr>
        <w:t xml:space="preserve">the Agriculture Minister </w:t>
      </w:r>
      <w:r w:rsidR="00957281" w:rsidRPr="00A93F88">
        <w:rPr>
          <w:rFonts w:ascii="Times New Roman" w:hAnsi="Times New Roman" w:cs="Times New Roman"/>
          <w:sz w:val="24"/>
          <w:szCs w:val="24"/>
        </w:rPr>
        <w:t>to</w:t>
      </w:r>
      <w:r w:rsidR="00A32BD6" w:rsidRPr="00A93F88">
        <w:rPr>
          <w:rFonts w:ascii="Times New Roman" w:hAnsi="Times New Roman" w:cs="Times New Roman"/>
          <w:sz w:val="24"/>
          <w:szCs w:val="24"/>
        </w:rPr>
        <w:t xml:space="preserve"> respond to a new ERF plantation notification</w:t>
      </w:r>
      <w:r w:rsidR="0009021C" w:rsidRPr="00A93F88">
        <w:rPr>
          <w:rFonts w:ascii="Times New Roman" w:hAnsi="Times New Roman" w:cs="Times New Roman"/>
          <w:sz w:val="24"/>
          <w:szCs w:val="24"/>
        </w:rPr>
        <w:t xml:space="preserve"> meeting the requirements of paragraph 20B(1)(a)</w:t>
      </w:r>
      <w:r w:rsidR="00A32BD6" w:rsidRPr="00A93F88">
        <w:rPr>
          <w:rFonts w:ascii="Times New Roman" w:hAnsi="Times New Roman" w:cs="Times New Roman"/>
          <w:sz w:val="24"/>
          <w:szCs w:val="24"/>
        </w:rPr>
        <w:t>.</w:t>
      </w:r>
      <w:r w:rsidR="003503CE" w:rsidRPr="00A93F88">
        <w:rPr>
          <w:rFonts w:ascii="Times New Roman" w:hAnsi="Times New Roman" w:cs="Times New Roman"/>
          <w:sz w:val="24"/>
          <w:szCs w:val="24"/>
        </w:rPr>
        <w:t xml:space="preserve"> If </w:t>
      </w:r>
      <w:r w:rsidR="00DB6FC6" w:rsidRPr="00A93F88">
        <w:rPr>
          <w:rFonts w:ascii="Times New Roman" w:hAnsi="Times New Roman" w:cs="Times New Roman"/>
          <w:sz w:val="24"/>
          <w:szCs w:val="24"/>
        </w:rPr>
        <w:t xml:space="preserve">the Agriculture Minister does not </w:t>
      </w:r>
      <w:r w:rsidR="009F4C2C" w:rsidRPr="00A93F88">
        <w:rPr>
          <w:rFonts w:ascii="Times New Roman" w:hAnsi="Times New Roman" w:cs="Times New Roman"/>
          <w:sz w:val="24"/>
          <w:szCs w:val="24"/>
        </w:rPr>
        <w:t>send</w:t>
      </w:r>
      <w:r w:rsidR="00DB6FC6" w:rsidRPr="00A93F88">
        <w:rPr>
          <w:rFonts w:ascii="Times New Roman" w:hAnsi="Times New Roman" w:cs="Times New Roman"/>
          <w:sz w:val="24"/>
          <w:szCs w:val="24"/>
        </w:rPr>
        <w:t xml:space="preserve"> a</w:t>
      </w:r>
      <w:r w:rsidR="003503CE" w:rsidRPr="00A93F88">
        <w:rPr>
          <w:rFonts w:ascii="Times New Roman" w:hAnsi="Times New Roman" w:cs="Times New Roman"/>
          <w:sz w:val="24"/>
          <w:szCs w:val="24"/>
        </w:rPr>
        <w:t xml:space="preserve"> written </w:t>
      </w:r>
      <w:r w:rsidR="00FD00BE" w:rsidRPr="00A93F88">
        <w:rPr>
          <w:rFonts w:ascii="Times New Roman" w:hAnsi="Times New Roman" w:cs="Times New Roman"/>
          <w:sz w:val="24"/>
          <w:szCs w:val="24"/>
        </w:rPr>
        <w:t>statement</w:t>
      </w:r>
      <w:r w:rsidR="003503CE" w:rsidRPr="00A93F88">
        <w:rPr>
          <w:rFonts w:ascii="Times New Roman" w:hAnsi="Times New Roman" w:cs="Times New Roman"/>
          <w:sz w:val="24"/>
          <w:szCs w:val="24"/>
        </w:rPr>
        <w:t xml:space="preserve"> </w:t>
      </w:r>
      <w:r w:rsidR="009A678C" w:rsidRPr="00A93F88">
        <w:rPr>
          <w:rFonts w:ascii="Times New Roman" w:hAnsi="Times New Roman" w:cs="Times New Roman"/>
          <w:sz w:val="24"/>
          <w:szCs w:val="24"/>
        </w:rPr>
        <w:t>to the project proponent and the Regulator</w:t>
      </w:r>
      <w:r w:rsidR="00D67E8D">
        <w:rPr>
          <w:rFonts w:ascii="Times New Roman" w:hAnsi="Times New Roman" w:cs="Times New Roman"/>
          <w:sz w:val="24"/>
          <w:szCs w:val="24"/>
        </w:rPr>
        <w:t xml:space="preserve"> </w:t>
      </w:r>
      <w:r w:rsidR="003503CE" w:rsidRPr="00A93F88">
        <w:rPr>
          <w:rFonts w:ascii="Times New Roman" w:hAnsi="Times New Roman" w:cs="Times New Roman"/>
          <w:sz w:val="24"/>
          <w:szCs w:val="24"/>
        </w:rPr>
        <w:t xml:space="preserve">by the deadlines in the paragraph, the project is not an excluded offsets project. </w:t>
      </w:r>
      <w:r w:rsidR="0031659C">
        <w:rPr>
          <w:rFonts w:ascii="Times New Roman" w:hAnsi="Times New Roman" w:cs="Times New Roman"/>
          <w:sz w:val="24"/>
          <w:szCs w:val="24"/>
        </w:rPr>
        <w:t xml:space="preserve">For </w:t>
      </w:r>
      <w:r w:rsidR="00062D6C">
        <w:rPr>
          <w:rFonts w:ascii="Times New Roman" w:hAnsi="Times New Roman" w:cs="Times New Roman"/>
          <w:sz w:val="24"/>
          <w:szCs w:val="24"/>
        </w:rPr>
        <w:t>example</w:t>
      </w:r>
      <w:r w:rsidR="003503CE" w:rsidRPr="00A93F88">
        <w:rPr>
          <w:rFonts w:ascii="Times New Roman" w:hAnsi="Times New Roman" w:cs="Times New Roman"/>
          <w:sz w:val="24"/>
          <w:szCs w:val="24"/>
        </w:rPr>
        <w:t xml:space="preserve">, unless a written statement under subparagraph 20B(1)(b)(i) is </w:t>
      </w:r>
      <w:r w:rsidR="00B06EEE" w:rsidRPr="00A93F88">
        <w:rPr>
          <w:rFonts w:ascii="Times New Roman" w:hAnsi="Times New Roman" w:cs="Times New Roman"/>
          <w:sz w:val="24"/>
          <w:szCs w:val="24"/>
        </w:rPr>
        <w:t xml:space="preserve">sent </w:t>
      </w:r>
      <w:r w:rsidR="003503CE" w:rsidRPr="00A93F88">
        <w:rPr>
          <w:rFonts w:ascii="Times New Roman" w:hAnsi="Times New Roman" w:cs="Times New Roman"/>
          <w:sz w:val="24"/>
          <w:szCs w:val="24"/>
        </w:rPr>
        <w:t>within 30</w:t>
      </w:r>
      <w:r w:rsidR="00AB39C0" w:rsidRPr="00A93F88">
        <w:rPr>
          <w:rFonts w:ascii="Times New Roman" w:hAnsi="Times New Roman" w:cs="Times New Roman"/>
          <w:sz w:val="24"/>
          <w:szCs w:val="24"/>
        </w:rPr>
        <w:t> </w:t>
      </w:r>
      <w:r w:rsidR="003503CE" w:rsidRPr="00A93F88">
        <w:rPr>
          <w:rFonts w:ascii="Times New Roman" w:hAnsi="Times New Roman" w:cs="Times New Roman"/>
          <w:sz w:val="24"/>
          <w:szCs w:val="24"/>
        </w:rPr>
        <w:t xml:space="preserve">days, the </w:t>
      </w:r>
      <w:r w:rsidR="00C44A67" w:rsidRPr="00A93F88">
        <w:rPr>
          <w:rFonts w:ascii="Times New Roman" w:hAnsi="Times New Roman" w:cs="Times New Roman"/>
          <w:sz w:val="24"/>
          <w:szCs w:val="24"/>
        </w:rPr>
        <w:t xml:space="preserve">project </w:t>
      </w:r>
      <w:r w:rsidR="00A60702" w:rsidRPr="00A93F88">
        <w:rPr>
          <w:rFonts w:ascii="Times New Roman" w:hAnsi="Times New Roman" w:cs="Times New Roman"/>
          <w:sz w:val="24"/>
          <w:szCs w:val="24"/>
        </w:rPr>
        <w:t xml:space="preserve">could </w:t>
      </w:r>
      <w:r w:rsidR="00C44A67" w:rsidRPr="00A93F88">
        <w:rPr>
          <w:rFonts w:ascii="Times New Roman" w:hAnsi="Times New Roman" w:cs="Times New Roman"/>
          <w:sz w:val="24"/>
          <w:szCs w:val="24"/>
        </w:rPr>
        <w:t xml:space="preserve">be declared by the Regulator if all other </w:t>
      </w:r>
      <w:r w:rsidR="00B21C87" w:rsidRPr="00A93F88">
        <w:rPr>
          <w:rFonts w:ascii="Times New Roman" w:hAnsi="Times New Roman" w:cs="Times New Roman"/>
          <w:sz w:val="24"/>
          <w:szCs w:val="24"/>
        </w:rPr>
        <w:t xml:space="preserve">relevant </w:t>
      </w:r>
      <w:r w:rsidR="00C44A67" w:rsidRPr="00A93F88">
        <w:rPr>
          <w:rFonts w:ascii="Times New Roman" w:hAnsi="Times New Roman" w:cs="Times New Roman"/>
          <w:sz w:val="24"/>
          <w:szCs w:val="24"/>
        </w:rPr>
        <w:t>scheme requirements are met.</w:t>
      </w:r>
    </w:p>
    <w:p w14:paraId="13BAD60C" w14:textId="3B6143BB" w:rsidR="00C44A67" w:rsidRPr="00A93F88" w:rsidRDefault="00A32BD6" w:rsidP="003076E5">
      <w:pPr>
        <w:autoSpaceDE w:val="0"/>
        <w:autoSpaceDN w:val="0"/>
        <w:adjustRightInd w:val="0"/>
        <w:spacing w:line="240" w:lineRule="auto"/>
        <w:rPr>
          <w:rFonts w:ascii="Times New Roman" w:hAnsi="Times New Roman" w:cs="Times New Roman"/>
          <w:sz w:val="24"/>
          <w:szCs w:val="24"/>
        </w:rPr>
      </w:pPr>
      <w:r w:rsidRPr="00A93F88">
        <w:rPr>
          <w:rFonts w:ascii="Times New Roman" w:hAnsi="Times New Roman" w:cs="Times New Roman"/>
          <w:sz w:val="24"/>
          <w:szCs w:val="24"/>
        </w:rPr>
        <w:t xml:space="preserve">Subparagraph 20B(1)(b)(i) sets out </w:t>
      </w:r>
      <w:r w:rsidR="0009021C" w:rsidRPr="00A93F88">
        <w:rPr>
          <w:rFonts w:ascii="Times New Roman" w:hAnsi="Times New Roman" w:cs="Times New Roman"/>
          <w:sz w:val="24"/>
          <w:szCs w:val="24"/>
        </w:rPr>
        <w:t>the timeframe</w:t>
      </w:r>
      <w:r w:rsidR="00C44A67" w:rsidRPr="00A93F88">
        <w:rPr>
          <w:rFonts w:ascii="Times New Roman" w:hAnsi="Times New Roman" w:cs="Times New Roman"/>
          <w:sz w:val="24"/>
          <w:szCs w:val="24"/>
        </w:rPr>
        <w:t xml:space="preserve"> for</w:t>
      </w:r>
      <w:r w:rsidRPr="00A93F88">
        <w:rPr>
          <w:rFonts w:ascii="Times New Roman" w:hAnsi="Times New Roman" w:cs="Times New Roman"/>
          <w:sz w:val="24"/>
          <w:szCs w:val="24"/>
        </w:rPr>
        <w:t xml:space="preserve"> the Agriculture </w:t>
      </w:r>
      <w:r w:rsidR="00C44A67" w:rsidRPr="00A93F88">
        <w:rPr>
          <w:rFonts w:ascii="Times New Roman" w:hAnsi="Times New Roman" w:cs="Times New Roman"/>
          <w:sz w:val="24"/>
          <w:szCs w:val="24"/>
        </w:rPr>
        <w:t>Minister to consider</w:t>
      </w:r>
      <w:r w:rsidRPr="00A93F88">
        <w:rPr>
          <w:rFonts w:ascii="Times New Roman" w:hAnsi="Times New Roman" w:cs="Times New Roman"/>
          <w:sz w:val="24"/>
          <w:szCs w:val="24"/>
        </w:rPr>
        <w:t xml:space="preserve"> </w:t>
      </w:r>
      <w:r w:rsidR="00CE56AC" w:rsidRPr="00A93F88">
        <w:rPr>
          <w:rFonts w:ascii="Times New Roman" w:hAnsi="Times New Roman" w:cs="Times New Roman"/>
          <w:sz w:val="24"/>
          <w:szCs w:val="24"/>
        </w:rPr>
        <w:t xml:space="preserve">whether </w:t>
      </w:r>
      <w:r w:rsidRPr="00A93F88">
        <w:rPr>
          <w:rFonts w:ascii="Times New Roman" w:hAnsi="Times New Roman" w:cs="Times New Roman"/>
          <w:sz w:val="24"/>
          <w:szCs w:val="24"/>
        </w:rPr>
        <w:t>a project</w:t>
      </w:r>
      <w:r w:rsidR="00C44A67" w:rsidRPr="00A93F88">
        <w:rPr>
          <w:rFonts w:ascii="Times New Roman" w:hAnsi="Times New Roman" w:cs="Times New Roman"/>
          <w:sz w:val="24"/>
          <w:szCs w:val="24"/>
        </w:rPr>
        <w:t xml:space="preserve"> </w:t>
      </w:r>
      <w:r w:rsidR="00E66326" w:rsidRPr="00A93F88">
        <w:rPr>
          <w:rFonts w:ascii="Times New Roman" w:hAnsi="Times New Roman" w:cs="Times New Roman"/>
          <w:sz w:val="24"/>
          <w:szCs w:val="24"/>
        </w:rPr>
        <w:t xml:space="preserve">would </w:t>
      </w:r>
      <w:r w:rsidR="002C2B78" w:rsidRPr="00A93F88">
        <w:rPr>
          <w:rFonts w:ascii="Times New Roman" w:hAnsi="Times New Roman" w:cs="Times New Roman"/>
          <w:sz w:val="24"/>
          <w:szCs w:val="24"/>
        </w:rPr>
        <w:t>have</w:t>
      </w:r>
      <w:r w:rsidRPr="00A93F88">
        <w:rPr>
          <w:rFonts w:ascii="Times New Roman" w:hAnsi="Times New Roman" w:cs="Times New Roman"/>
          <w:sz w:val="24"/>
          <w:szCs w:val="24"/>
        </w:rPr>
        <w:t xml:space="preserve"> an </w:t>
      </w:r>
      <w:r w:rsidR="00D67E8D">
        <w:rPr>
          <w:rFonts w:ascii="Times New Roman" w:hAnsi="Times New Roman" w:cs="Times New Roman"/>
          <w:sz w:val="24"/>
          <w:szCs w:val="24"/>
        </w:rPr>
        <w:t>undesirable</w:t>
      </w:r>
      <w:r w:rsidR="002C2B78" w:rsidRPr="00A93F88">
        <w:rPr>
          <w:rFonts w:ascii="Times New Roman" w:hAnsi="Times New Roman" w:cs="Times New Roman"/>
          <w:sz w:val="24"/>
          <w:szCs w:val="24"/>
        </w:rPr>
        <w:t xml:space="preserve"> impact</w:t>
      </w:r>
      <w:r w:rsidR="00D67E8D">
        <w:rPr>
          <w:rFonts w:ascii="Times New Roman" w:hAnsi="Times New Roman" w:cs="Times New Roman"/>
          <w:sz w:val="24"/>
          <w:szCs w:val="24"/>
        </w:rPr>
        <w:t>. If the Agriculture Minister determines that a project is likely to have an undesirable impact</w:t>
      </w:r>
      <w:r w:rsidR="00D67E8D" w:rsidRPr="00A93F88" w:rsidDel="002C2B78">
        <w:rPr>
          <w:rFonts w:ascii="Times New Roman" w:hAnsi="Times New Roman" w:cs="Times New Roman"/>
          <w:sz w:val="24"/>
          <w:szCs w:val="24"/>
        </w:rPr>
        <w:t xml:space="preserve"> </w:t>
      </w:r>
      <w:r w:rsidR="00D67E8D">
        <w:rPr>
          <w:rFonts w:ascii="Times New Roman" w:hAnsi="Times New Roman" w:cs="Times New Roman"/>
          <w:sz w:val="24"/>
          <w:szCs w:val="24"/>
        </w:rPr>
        <w:t xml:space="preserve">on </w:t>
      </w:r>
      <w:r w:rsidR="00C724B9">
        <w:rPr>
          <w:rFonts w:ascii="Times New Roman" w:hAnsi="Times New Roman" w:cs="Times New Roman"/>
          <w:sz w:val="24"/>
          <w:szCs w:val="24"/>
        </w:rPr>
        <w:t>agricultural</w:t>
      </w:r>
      <w:r w:rsidR="00D67E8D">
        <w:rPr>
          <w:rFonts w:ascii="Times New Roman" w:hAnsi="Times New Roman" w:cs="Times New Roman"/>
          <w:sz w:val="24"/>
          <w:szCs w:val="24"/>
        </w:rPr>
        <w:t xml:space="preserve"> production,</w:t>
      </w:r>
      <w:r w:rsidR="00C44A67" w:rsidRPr="00A93F88">
        <w:rPr>
          <w:rFonts w:ascii="Times New Roman" w:hAnsi="Times New Roman" w:cs="Times New Roman"/>
          <w:sz w:val="24"/>
          <w:szCs w:val="24"/>
        </w:rPr>
        <w:t xml:space="preserve"> </w:t>
      </w:r>
      <w:r w:rsidR="00D67E8D">
        <w:rPr>
          <w:rFonts w:ascii="Times New Roman" w:hAnsi="Times New Roman" w:cs="Times New Roman"/>
          <w:sz w:val="24"/>
          <w:szCs w:val="24"/>
        </w:rPr>
        <w:t>a written statement must be provided within 30 days to the proponent and Regulator, which:</w:t>
      </w:r>
      <w:r w:rsidR="00D67E8D" w:rsidRPr="00A93F88" w:rsidDel="00D67E8D">
        <w:rPr>
          <w:rFonts w:ascii="Times New Roman" w:hAnsi="Times New Roman" w:cs="Times New Roman"/>
          <w:sz w:val="24"/>
          <w:szCs w:val="24"/>
        </w:rPr>
        <w:t xml:space="preserve"> </w:t>
      </w:r>
    </w:p>
    <w:p w14:paraId="01B252BF" w14:textId="1A5300DA" w:rsidR="00C44A67" w:rsidRPr="00A93F88" w:rsidRDefault="00A32BD6" w:rsidP="00FD00BE">
      <w:pPr>
        <w:autoSpaceDE w:val="0"/>
        <w:autoSpaceDN w:val="0"/>
        <w:adjustRightInd w:val="0"/>
        <w:spacing w:line="240" w:lineRule="auto"/>
        <w:ind w:left="720"/>
        <w:rPr>
          <w:rFonts w:ascii="Times New Roman" w:hAnsi="Times New Roman" w:cs="Times New Roman"/>
          <w:sz w:val="24"/>
          <w:szCs w:val="24"/>
        </w:rPr>
      </w:pPr>
      <w:r w:rsidRPr="00A93F88">
        <w:rPr>
          <w:rFonts w:ascii="Times New Roman" w:hAnsi="Times New Roman" w:cs="Times New Roman"/>
          <w:sz w:val="24"/>
          <w:szCs w:val="24"/>
        </w:rPr>
        <w:t xml:space="preserve">(A) </w:t>
      </w:r>
      <w:r w:rsidR="00B21C87" w:rsidRPr="00A93F88">
        <w:rPr>
          <w:rFonts w:ascii="Times New Roman" w:hAnsi="Times New Roman" w:cs="Times New Roman"/>
          <w:sz w:val="24"/>
          <w:szCs w:val="24"/>
        </w:rPr>
        <w:t>stat</w:t>
      </w:r>
      <w:r w:rsidR="00D67E8D">
        <w:rPr>
          <w:rFonts w:ascii="Times New Roman" w:hAnsi="Times New Roman" w:cs="Times New Roman"/>
          <w:sz w:val="24"/>
          <w:szCs w:val="24"/>
        </w:rPr>
        <w:t>es</w:t>
      </w:r>
      <w:r w:rsidR="00B21C87" w:rsidRPr="00A93F88">
        <w:rPr>
          <w:rFonts w:ascii="Times New Roman" w:hAnsi="Times New Roman" w:cs="Times New Roman"/>
          <w:sz w:val="24"/>
          <w:szCs w:val="24"/>
        </w:rPr>
        <w:t xml:space="preserve"> an intention to make</w:t>
      </w:r>
      <w:r w:rsidRPr="00A93F88">
        <w:rPr>
          <w:rFonts w:ascii="Times New Roman" w:hAnsi="Times New Roman" w:cs="Times New Roman"/>
          <w:sz w:val="24"/>
          <w:szCs w:val="24"/>
        </w:rPr>
        <w:t xml:space="preserve"> an adverse impact finding</w:t>
      </w:r>
      <w:r w:rsidR="00B21C87" w:rsidRPr="00A93F88">
        <w:rPr>
          <w:rFonts w:ascii="Times New Roman" w:hAnsi="Times New Roman" w:cs="Times New Roman"/>
          <w:sz w:val="24"/>
          <w:szCs w:val="24"/>
        </w:rPr>
        <w:t xml:space="preserve"> </w:t>
      </w:r>
      <w:r w:rsidR="009C6B99">
        <w:rPr>
          <w:rFonts w:ascii="Times New Roman" w:hAnsi="Times New Roman" w:cs="Times New Roman"/>
          <w:sz w:val="24"/>
          <w:szCs w:val="24"/>
        </w:rPr>
        <w:t xml:space="preserve">(intent to exclude the project) </w:t>
      </w:r>
      <w:r w:rsidR="00B21C87" w:rsidRPr="00A93F88">
        <w:rPr>
          <w:rFonts w:ascii="Times New Roman" w:hAnsi="Times New Roman" w:cs="Times New Roman"/>
          <w:sz w:val="24"/>
          <w:szCs w:val="24"/>
        </w:rPr>
        <w:t>in relation to the notification</w:t>
      </w:r>
      <w:r w:rsidRPr="00A93F88">
        <w:rPr>
          <w:rFonts w:ascii="Times New Roman" w:hAnsi="Times New Roman" w:cs="Times New Roman"/>
          <w:sz w:val="24"/>
          <w:szCs w:val="24"/>
        </w:rPr>
        <w:t xml:space="preserve">; and </w:t>
      </w:r>
    </w:p>
    <w:p w14:paraId="311D1F56" w14:textId="57E5606B" w:rsidR="00C44A67" w:rsidRPr="00A93F88" w:rsidRDefault="00A32BD6" w:rsidP="00FD00BE">
      <w:pPr>
        <w:autoSpaceDE w:val="0"/>
        <w:autoSpaceDN w:val="0"/>
        <w:adjustRightInd w:val="0"/>
        <w:spacing w:line="240" w:lineRule="auto"/>
        <w:ind w:left="720"/>
        <w:rPr>
          <w:rFonts w:ascii="Times New Roman" w:hAnsi="Times New Roman" w:cs="Times New Roman"/>
          <w:sz w:val="24"/>
          <w:szCs w:val="24"/>
        </w:rPr>
      </w:pPr>
      <w:r w:rsidRPr="00A93F88">
        <w:rPr>
          <w:rFonts w:ascii="Times New Roman" w:hAnsi="Times New Roman" w:cs="Times New Roman"/>
          <w:sz w:val="24"/>
          <w:szCs w:val="24"/>
        </w:rPr>
        <w:t xml:space="preserve">(B) </w:t>
      </w:r>
      <w:r w:rsidR="00BE22FF" w:rsidRPr="00A93F88">
        <w:rPr>
          <w:rFonts w:ascii="Times New Roman" w:hAnsi="Times New Roman" w:cs="Times New Roman"/>
          <w:sz w:val="24"/>
          <w:szCs w:val="24"/>
        </w:rPr>
        <w:t>invit</w:t>
      </w:r>
      <w:r w:rsidR="00D67E8D">
        <w:rPr>
          <w:rFonts w:ascii="Times New Roman" w:hAnsi="Times New Roman" w:cs="Times New Roman"/>
          <w:sz w:val="24"/>
          <w:szCs w:val="24"/>
        </w:rPr>
        <w:t>es</w:t>
      </w:r>
      <w:r w:rsidR="00BE22FF" w:rsidRPr="00A93F88">
        <w:rPr>
          <w:rFonts w:ascii="Times New Roman" w:hAnsi="Times New Roman" w:cs="Times New Roman"/>
          <w:sz w:val="24"/>
          <w:szCs w:val="24"/>
        </w:rPr>
        <w:t xml:space="preserve"> the project proponent to respond in writing </w:t>
      </w:r>
      <w:r w:rsidR="00E554F9" w:rsidRPr="00A93F88">
        <w:rPr>
          <w:rFonts w:ascii="Times New Roman" w:hAnsi="Times New Roman" w:cs="Times New Roman"/>
          <w:sz w:val="24"/>
          <w:szCs w:val="24"/>
        </w:rPr>
        <w:t xml:space="preserve">to </w:t>
      </w:r>
      <w:r w:rsidR="00645F1A">
        <w:rPr>
          <w:rFonts w:ascii="Times New Roman" w:hAnsi="Times New Roman" w:cs="Times New Roman"/>
          <w:sz w:val="24"/>
          <w:szCs w:val="24"/>
        </w:rPr>
        <w:t>the</w:t>
      </w:r>
      <w:r w:rsidR="00E554F9" w:rsidRPr="00A93F88">
        <w:rPr>
          <w:rFonts w:ascii="Times New Roman" w:hAnsi="Times New Roman" w:cs="Times New Roman"/>
          <w:sz w:val="24"/>
          <w:szCs w:val="24"/>
        </w:rPr>
        <w:t xml:space="preserve"> designated email </w:t>
      </w:r>
      <w:r w:rsidR="008668B6" w:rsidRPr="00A93F88">
        <w:rPr>
          <w:rFonts w:ascii="Times New Roman" w:hAnsi="Times New Roman" w:cs="Times New Roman"/>
          <w:sz w:val="24"/>
          <w:szCs w:val="24"/>
        </w:rPr>
        <w:t xml:space="preserve">account </w:t>
      </w:r>
      <w:r w:rsidR="00BE22FF" w:rsidRPr="000D52A5">
        <w:rPr>
          <w:rFonts w:ascii="Times New Roman" w:hAnsi="Times New Roman" w:cs="Times New Roman"/>
          <w:sz w:val="24"/>
          <w:szCs w:val="24"/>
        </w:rPr>
        <w:t>within 20</w:t>
      </w:r>
      <w:r w:rsidR="00AB39C0" w:rsidRPr="000D52A5">
        <w:rPr>
          <w:rFonts w:ascii="Times New Roman" w:hAnsi="Times New Roman" w:cs="Times New Roman"/>
          <w:sz w:val="24"/>
          <w:szCs w:val="24"/>
        </w:rPr>
        <w:t> </w:t>
      </w:r>
      <w:r w:rsidR="00BE22FF" w:rsidRPr="000D52A5">
        <w:rPr>
          <w:rFonts w:ascii="Times New Roman" w:hAnsi="Times New Roman" w:cs="Times New Roman"/>
          <w:sz w:val="24"/>
          <w:szCs w:val="24"/>
        </w:rPr>
        <w:t xml:space="preserve">days. </w:t>
      </w:r>
    </w:p>
    <w:p w14:paraId="4547F7B1" w14:textId="2C045FBC" w:rsidR="00D327A9" w:rsidRPr="00A93F88" w:rsidRDefault="00BE22FF" w:rsidP="00C44A67">
      <w:pPr>
        <w:autoSpaceDE w:val="0"/>
        <w:autoSpaceDN w:val="0"/>
        <w:adjustRightInd w:val="0"/>
        <w:spacing w:line="240" w:lineRule="auto"/>
        <w:rPr>
          <w:rFonts w:ascii="Times New Roman" w:hAnsi="Times New Roman" w:cs="Times New Roman"/>
          <w:sz w:val="24"/>
          <w:szCs w:val="24"/>
        </w:rPr>
      </w:pPr>
      <w:r w:rsidRPr="00A93F88">
        <w:rPr>
          <w:rFonts w:ascii="Times New Roman" w:hAnsi="Times New Roman" w:cs="Times New Roman"/>
          <w:sz w:val="24"/>
          <w:szCs w:val="24"/>
        </w:rPr>
        <w:t>The Agriculture Minister must notify the proponent and Regulator in writing within 30</w:t>
      </w:r>
      <w:r w:rsidR="00AB39C0" w:rsidRPr="00A93F88">
        <w:rPr>
          <w:rFonts w:ascii="Times New Roman" w:hAnsi="Times New Roman" w:cs="Times New Roman"/>
          <w:sz w:val="24"/>
          <w:szCs w:val="24"/>
        </w:rPr>
        <w:t> </w:t>
      </w:r>
      <w:r w:rsidRPr="00A93F88">
        <w:rPr>
          <w:rFonts w:ascii="Times New Roman" w:hAnsi="Times New Roman" w:cs="Times New Roman"/>
          <w:sz w:val="24"/>
          <w:szCs w:val="24"/>
        </w:rPr>
        <w:t xml:space="preserve">days </w:t>
      </w:r>
      <w:r w:rsidR="0031659C">
        <w:rPr>
          <w:rFonts w:ascii="Times New Roman" w:hAnsi="Times New Roman" w:cs="Times New Roman"/>
          <w:sz w:val="24"/>
          <w:szCs w:val="24"/>
        </w:rPr>
        <w:t>o</w:t>
      </w:r>
      <w:r w:rsidRPr="00A93F88">
        <w:rPr>
          <w:rFonts w:ascii="Times New Roman" w:hAnsi="Times New Roman" w:cs="Times New Roman"/>
          <w:sz w:val="24"/>
          <w:szCs w:val="24"/>
        </w:rPr>
        <w:t>f a new ERF plantation notification being made</w:t>
      </w:r>
      <w:r w:rsidR="00C44A67" w:rsidRPr="00A93F88">
        <w:rPr>
          <w:rFonts w:ascii="Times New Roman" w:hAnsi="Times New Roman" w:cs="Times New Roman"/>
          <w:sz w:val="24"/>
          <w:szCs w:val="24"/>
        </w:rPr>
        <w:t xml:space="preserve"> if this process is to commence</w:t>
      </w:r>
      <w:r w:rsidRPr="00A93F88">
        <w:rPr>
          <w:rFonts w:ascii="Times New Roman" w:hAnsi="Times New Roman" w:cs="Times New Roman"/>
          <w:sz w:val="24"/>
          <w:szCs w:val="24"/>
        </w:rPr>
        <w:t>.</w:t>
      </w:r>
      <w:r w:rsidR="00C44A67" w:rsidRPr="00A93F88">
        <w:rPr>
          <w:rFonts w:ascii="Times New Roman" w:hAnsi="Times New Roman" w:cs="Times New Roman"/>
          <w:sz w:val="24"/>
          <w:szCs w:val="24"/>
        </w:rPr>
        <w:t xml:space="preserve"> The effect of this is that after the 30</w:t>
      </w:r>
      <w:r w:rsidR="00AB39C0" w:rsidRPr="00A93F88">
        <w:rPr>
          <w:rFonts w:ascii="Times New Roman" w:hAnsi="Times New Roman" w:cs="Times New Roman"/>
          <w:sz w:val="24"/>
          <w:szCs w:val="24"/>
        </w:rPr>
        <w:t> </w:t>
      </w:r>
      <w:r w:rsidR="00C44A67" w:rsidRPr="00A93F88">
        <w:rPr>
          <w:rFonts w:ascii="Times New Roman" w:hAnsi="Times New Roman" w:cs="Times New Roman"/>
          <w:sz w:val="24"/>
          <w:szCs w:val="24"/>
        </w:rPr>
        <w:t>days have expired, subparagraph 20B(1)(b)(i) can never be satisfied and the project is not an excluded offsets project</w:t>
      </w:r>
      <w:r w:rsidR="00D327A9" w:rsidRPr="00A93F88">
        <w:rPr>
          <w:rFonts w:ascii="Times New Roman" w:hAnsi="Times New Roman" w:cs="Times New Roman"/>
          <w:sz w:val="24"/>
          <w:szCs w:val="24"/>
        </w:rPr>
        <w:t>,</w:t>
      </w:r>
      <w:r w:rsidR="00C44A67" w:rsidRPr="00A93F88">
        <w:rPr>
          <w:rFonts w:ascii="Times New Roman" w:hAnsi="Times New Roman" w:cs="Times New Roman"/>
          <w:sz w:val="24"/>
          <w:szCs w:val="24"/>
        </w:rPr>
        <w:t xml:space="preserve"> and c</w:t>
      </w:r>
      <w:r w:rsidR="003D105F" w:rsidRPr="00A93F88">
        <w:rPr>
          <w:rFonts w:ascii="Times New Roman" w:hAnsi="Times New Roman" w:cs="Times New Roman"/>
          <w:sz w:val="24"/>
          <w:szCs w:val="24"/>
        </w:rPr>
        <w:t>ould</w:t>
      </w:r>
      <w:r w:rsidR="00C44A67" w:rsidRPr="00A93F88">
        <w:rPr>
          <w:rFonts w:ascii="Times New Roman" w:hAnsi="Times New Roman" w:cs="Times New Roman"/>
          <w:sz w:val="24"/>
          <w:szCs w:val="24"/>
        </w:rPr>
        <w:t xml:space="preserve"> be declared by the Regulator if all other </w:t>
      </w:r>
      <w:r w:rsidR="00B21C87" w:rsidRPr="00A93F88">
        <w:rPr>
          <w:rFonts w:ascii="Times New Roman" w:hAnsi="Times New Roman" w:cs="Times New Roman"/>
          <w:sz w:val="24"/>
          <w:szCs w:val="24"/>
        </w:rPr>
        <w:t xml:space="preserve">relevant </w:t>
      </w:r>
      <w:r w:rsidR="00C44A67" w:rsidRPr="00A93F88">
        <w:rPr>
          <w:rFonts w:ascii="Times New Roman" w:hAnsi="Times New Roman" w:cs="Times New Roman"/>
          <w:sz w:val="24"/>
          <w:szCs w:val="24"/>
        </w:rPr>
        <w:t>scheme requirements are met.</w:t>
      </w:r>
    </w:p>
    <w:p w14:paraId="74F61CC9" w14:textId="63183F26" w:rsidR="00C44A67" w:rsidRPr="00403AEE" w:rsidRDefault="00BE22FF" w:rsidP="003076E5">
      <w:pPr>
        <w:autoSpaceDE w:val="0"/>
        <w:autoSpaceDN w:val="0"/>
        <w:adjustRightInd w:val="0"/>
        <w:spacing w:line="240" w:lineRule="auto"/>
        <w:rPr>
          <w:rFonts w:ascii="Times New Roman" w:hAnsi="Times New Roman" w:cs="Times New Roman"/>
          <w:sz w:val="24"/>
          <w:szCs w:val="24"/>
        </w:rPr>
      </w:pPr>
      <w:r w:rsidRPr="000D52A5">
        <w:rPr>
          <w:rFonts w:ascii="Times New Roman" w:hAnsi="Times New Roman" w:cs="Times New Roman"/>
          <w:sz w:val="24"/>
          <w:szCs w:val="24"/>
        </w:rPr>
        <w:t xml:space="preserve">Subparagraph 20B(1)(b)(ii) </w:t>
      </w:r>
      <w:r w:rsidR="00C331F4" w:rsidRPr="000D52A5">
        <w:rPr>
          <w:rFonts w:ascii="Times New Roman" w:hAnsi="Times New Roman" w:cs="Times New Roman"/>
          <w:sz w:val="24"/>
          <w:szCs w:val="24"/>
        </w:rPr>
        <w:t xml:space="preserve">sets out the </w:t>
      </w:r>
      <w:r w:rsidR="00C724B9">
        <w:rPr>
          <w:rFonts w:ascii="Times New Roman" w:hAnsi="Times New Roman" w:cs="Times New Roman"/>
          <w:sz w:val="24"/>
          <w:szCs w:val="24"/>
        </w:rPr>
        <w:t>scenarios</w:t>
      </w:r>
      <w:r w:rsidR="009C6B99" w:rsidRPr="000D52A5">
        <w:rPr>
          <w:rFonts w:ascii="Times New Roman" w:hAnsi="Times New Roman" w:cs="Times New Roman"/>
          <w:sz w:val="24"/>
          <w:szCs w:val="24"/>
        </w:rPr>
        <w:t xml:space="preserve"> </w:t>
      </w:r>
      <w:r w:rsidR="00C331F4" w:rsidRPr="000D52A5">
        <w:rPr>
          <w:rFonts w:ascii="Times New Roman" w:hAnsi="Times New Roman" w:cs="Times New Roman"/>
          <w:sz w:val="24"/>
          <w:szCs w:val="24"/>
        </w:rPr>
        <w:t xml:space="preserve">that </w:t>
      </w:r>
      <w:r w:rsidR="009C6B99">
        <w:rPr>
          <w:rFonts w:ascii="Times New Roman" w:hAnsi="Times New Roman" w:cs="Times New Roman"/>
          <w:sz w:val="24"/>
          <w:szCs w:val="24"/>
        </w:rPr>
        <w:t xml:space="preserve">could occur following </w:t>
      </w:r>
      <w:r w:rsidR="00C331F4" w:rsidRPr="000D52A5">
        <w:rPr>
          <w:rFonts w:ascii="Times New Roman" w:hAnsi="Times New Roman" w:cs="Times New Roman"/>
          <w:sz w:val="24"/>
          <w:szCs w:val="24"/>
        </w:rPr>
        <w:t xml:space="preserve">the </w:t>
      </w:r>
      <w:r w:rsidR="00234F11" w:rsidRPr="000D52A5">
        <w:rPr>
          <w:rFonts w:ascii="Times New Roman" w:hAnsi="Times New Roman" w:cs="Times New Roman"/>
          <w:sz w:val="24"/>
          <w:szCs w:val="24"/>
        </w:rPr>
        <w:t>Agriculture Minister</w:t>
      </w:r>
      <w:r w:rsidR="009C6B99">
        <w:rPr>
          <w:rFonts w:ascii="Times New Roman" w:hAnsi="Times New Roman" w:cs="Times New Roman"/>
          <w:sz w:val="24"/>
          <w:szCs w:val="24"/>
        </w:rPr>
        <w:t>’s written statement outlining an intent to exclude the project</w:t>
      </w:r>
      <w:r w:rsidR="00234F11" w:rsidRPr="00403AEE">
        <w:rPr>
          <w:rFonts w:ascii="Times New Roman" w:hAnsi="Times New Roman" w:cs="Times New Roman"/>
          <w:sz w:val="24"/>
          <w:szCs w:val="24"/>
        </w:rPr>
        <w:t xml:space="preserve">. </w:t>
      </w:r>
    </w:p>
    <w:p w14:paraId="20BB42E8" w14:textId="2DBE899B" w:rsidR="00C44A67" w:rsidRPr="00A93F88" w:rsidRDefault="00C724B9" w:rsidP="003D105F">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Scenario</w:t>
      </w:r>
      <w:r w:rsidR="009C6B99" w:rsidRPr="00A93F88">
        <w:rPr>
          <w:rFonts w:ascii="Times New Roman" w:hAnsi="Times New Roman" w:cs="Times New Roman"/>
          <w:sz w:val="24"/>
          <w:szCs w:val="24"/>
        </w:rPr>
        <w:t xml:space="preserve"> </w:t>
      </w:r>
      <w:r w:rsidR="00234F11" w:rsidRPr="00A93F88">
        <w:rPr>
          <w:rFonts w:ascii="Times New Roman" w:hAnsi="Times New Roman" w:cs="Times New Roman"/>
          <w:sz w:val="24"/>
          <w:szCs w:val="24"/>
        </w:rPr>
        <w:t>(A)</w:t>
      </w:r>
      <w:r w:rsidR="009C6B99">
        <w:rPr>
          <w:rFonts w:ascii="Times New Roman" w:hAnsi="Times New Roman" w:cs="Times New Roman"/>
          <w:sz w:val="24"/>
          <w:szCs w:val="24"/>
        </w:rPr>
        <w:t xml:space="preserve"> proponent’s response is not received within 20 days –</w:t>
      </w:r>
      <w:r w:rsidR="00234F11" w:rsidRPr="00A93F88">
        <w:rPr>
          <w:rFonts w:ascii="Times New Roman" w:hAnsi="Times New Roman" w:cs="Times New Roman"/>
          <w:sz w:val="24"/>
          <w:szCs w:val="24"/>
        </w:rPr>
        <w:t xml:space="preserve"> </w:t>
      </w:r>
      <w:r w:rsidR="009C6B99">
        <w:rPr>
          <w:rFonts w:ascii="Times New Roman" w:hAnsi="Times New Roman" w:cs="Times New Roman"/>
          <w:sz w:val="24"/>
          <w:szCs w:val="24"/>
        </w:rPr>
        <w:t xml:space="preserve">within 30 days of the initial written statement, </w:t>
      </w:r>
      <w:r w:rsidR="001534E8">
        <w:rPr>
          <w:rFonts w:ascii="Times New Roman" w:hAnsi="Times New Roman" w:cs="Times New Roman"/>
          <w:sz w:val="24"/>
          <w:szCs w:val="24"/>
        </w:rPr>
        <w:t>t</w:t>
      </w:r>
      <w:r w:rsidR="009C6B99">
        <w:rPr>
          <w:rFonts w:ascii="Times New Roman" w:hAnsi="Times New Roman" w:cs="Times New Roman"/>
          <w:sz w:val="24"/>
          <w:szCs w:val="24"/>
        </w:rPr>
        <w:t xml:space="preserve">he Agriculture Minister provides another written statement to the proponent outlining that the project </w:t>
      </w:r>
      <w:r>
        <w:rPr>
          <w:rFonts w:ascii="Times New Roman" w:hAnsi="Times New Roman" w:cs="Times New Roman"/>
          <w:sz w:val="24"/>
          <w:szCs w:val="24"/>
        </w:rPr>
        <w:t>is</w:t>
      </w:r>
      <w:r w:rsidRPr="00A93F88">
        <w:rPr>
          <w:rFonts w:ascii="Times New Roman" w:hAnsi="Times New Roman" w:cs="Times New Roman"/>
          <w:sz w:val="24"/>
          <w:szCs w:val="24"/>
        </w:rPr>
        <w:t xml:space="preserve"> excluded</w:t>
      </w:r>
      <w:r w:rsidR="00C44A67" w:rsidRPr="00A93F88">
        <w:rPr>
          <w:rFonts w:ascii="Times New Roman" w:hAnsi="Times New Roman" w:cs="Times New Roman"/>
          <w:sz w:val="24"/>
          <w:szCs w:val="24"/>
        </w:rPr>
        <w:t xml:space="preserve"> on the basis that </w:t>
      </w:r>
      <w:r w:rsidR="00234F11" w:rsidRPr="00A93F88">
        <w:rPr>
          <w:rFonts w:ascii="Times New Roman" w:hAnsi="Times New Roman" w:cs="Times New Roman"/>
          <w:sz w:val="24"/>
          <w:szCs w:val="24"/>
        </w:rPr>
        <w:t>the proponent did not respond</w:t>
      </w:r>
      <w:r w:rsidR="006A1160" w:rsidRPr="00A93F88">
        <w:rPr>
          <w:rFonts w:ascii="Times New Roman" w:hAnsi="Times New Roman" w:cs="Times New Roman"/>
          <w:sz w:val="24"/>
          <w:szCs w:val="24"/>
        </w:rPr>
        <w:t xml:space="preserve"> in writing</w:t>
      </w:r>
      <w:r w:rsidR="00234F11" w:rsidRPr="00A93F88">
        <w:rPr>
          <w:rFonts w:ascii="Times New Roman" w:hAnsi="Times New Roman" w:cs="Times New Roman"/>
          <w:sz w:val="24"/>
          <w:szCs w:val="24"/>
        </w:rPr>
        <w:t xml:space="preserve"> within the 20</w:t>
      </w:r>
      <w:r w:rsidR="003D105F" w:rsidRPr="00A93F88">
        <w:rPr>
          <w:rFonts w:ascii="Times New Roman" w:hAnsi="Times New Roman" w:cs="Times New Roman"/>
          <w:sz w:val="24"/>
          <w:szCs w:val="24"/>
        </w:rPr>
        <w:noBreakHyphen/>
      </w:r>
      <w:r w:rsidR="00234F11" w:rsidRPr="00A93F88">
        <w:rPr>
          <w:rFonts w:ascii="Times New Roman" w:hAnsi="Times New Roman" w:cs="Times New Roman"/>
          <w:sz w:val="24"/>
          <w:szCs w:val="24"/>
        </w:rPr>
        <w:t>day timeframe</w:t>
      </w:r>
      <w:r w:rsidR="001534E8">
        <w:rPr>
          <w:rFonts w:ascii="Times New Roman" w:hAnsi="Times New Roman" w:cs="Times New Roman"/>
          <w:sz w:val="24"/>
          <w:szCs w:val="24"/>
        </w:rPr>
        <w:t>.</w:t>
      </w:r>
      <w:r w:rsidR="00C44A67" w:rsidRPr="00A93F88">
        <w:rPr>
          <w:rFonts w:ascii="Times New Roman" w:hAnsi="Times New Roman" w:cs="Times New Roman"/>
          <w:sz w:val="24"/>
          <w:szCs w:val="24"/>
        </w:rPr>
        <w:t xml:space="preserve"> For this purpose, an acknowledgement of receipt of the written statement which did not address the issues raised would not be considered a ‘response’.</w:t>
      </w:r>
    </w:p>
    <w:p w14:paraId="4B0289BC" w14:textId="7ABBB8A2" w:rsidR="00ED3230" w:rsidRPr="00403AEE" w:rsidRDefault="00C724B9" w:rsidP="003D105F">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Scenario</w:t>
      </w:r>
      <w:r w:rsidR="009C6B99" w:rsidRPr="000D52A5">
        <w:rPr>
          <w:rFonts w:ascii="Times New Roman" w:hAnsi="Times New Roman" w:cs="Times New Roman"/>
          <w:sz w:val="24"/>
          <w:szCs w:val="24"/>
        </w:rPr>
        <w:t xml:space="preserve"> </w:t>
      </w:r>
      <w:r w:rsidR="00234F11" w:rsidRPr="000D52A5">
        <w:rPr>
          <w:rFonts w:ascii="Times New Roman" w:hAnsi="Times New Roman" w:cs="Times New Roman"/>
          <w:sz w:val="24"/>
          <w:szCs w:val="24"/>
        </w:rPr>
        <w:t xml:space="preserve">(B) </w:t>
      </w:r>
      <w:r w:rsidR="009C6B99">
        <w:rPr>
          <w:rFonts w:ascii="Times New Roman" w:hAnsi="Times New Roman" w:cs="Times New Roman"/>
          <w:sz w:val="24"/>
          <w:szCs w:val="24"/>
        </w:rPr>
        <w:t xml:space="preserve">proponent’s response is received </w:t>
      </w:r>
      <w:r w:rsidR="004660D6">
        <w:rPr>
          <w:rFonts w:ascii="Times New Roman" w:hAnsi="Times New Roman" w:cs="Times New Roman"/>
          <w:sz w:val="24"/>
          <w:szCs w:val="24"/>
        </w:rPr>
        <w:t>within 20 days</w:t>
      </w:r>
      <w:r w:rsidR="00B13A7E">
        <w:rPr>
          <w:rFonts w:ascii="Times New Roman" w:hAnsi="Times New Roman" w:cs="Times New Roman"/>
          <w:sz w:val="24"/>
          <w:szCs w:val="24"/>
        </w:rPr>
        <w:t xml:space="preserve"> </w:t>
      </w:r>
      <w:r w:rsidR="009C6B99">
        <w:rPr>
          <w:rFonts w:ascii="Times New Roman" w:hAnsi="Times New Roman" w:cs="Times New Roman"/>
          <w:sz w:val="24"/>
          <w:szCs w:val="24"/>
        </w:rPr>
        <w:t xml:space="preserve">– within 45 days of the initial written statement, the Agriculture Minister provides another written statement to </w:t>
      </w:r>
      <w:r w:rsidR="00234F11" w:rsidRPr="000D52A5">
        <w:rPr>
          <w:rFonts w:ascii="Times New Roman" w:hAnsi="Times New Roman" w:cs="Times New Roman"/>
          <w:sz w:val="24"/>
          <w:szCs w:val="24"/>
        </w:rPr>
        <w:t xml:space="preserve">the proponent </w:t>
      </w:r>
      <w:r w:rsidR="009C6B99">
        <w:rPr>
          <w:rFonts w:ascii="Times New Roman" w:hAnsi="Times New Roman" w:cs="Times New Roman"/>
          <w:sz w:val="24"/>
          <w:szCs w:val="24"/>
        </w:rPr>
        <w:t xml:space="preserve">outlining that on the basis of </w:t>
      </w:r>
      <w:r w:rsidR="009A48F5">
        <w:rPr>
          <w:rFonts w:ascii="Times New Roman" w:hAnsi="Times New Roman" w:cs="Times New Roman"/>
          <w:sz w:val="24"/>
          <w:szCs w:val="24"/>
        </w:rPr>
        <w:t xml:space="preserve">all </w:t>
      </w:r>
      <w:r w:rsidR="009C6B99">
        <w:rPr>
          <w:rFonts w:ascii="Times New Roman" w:hAnsi="Times New Roman" w:cs="Times New Roman"/>
          <w:sz w:val="24"/>
          <w:szCs w:val="24"/>
        </w:rPr>
        <w:t xml:space="preserve">the </w:t>
      </w:r>
      <w:r>
        <w:rPr>
          <w:rFonts w:ascii="Times New Roman" w:hAnsi="Times New Roman" w:cs="Times New Roman"/>
          <w:sz w:val="24"/>
          <w:szCs w:val="24"/>
        </w:rPr>
        <w:t>information</w:t>
      </w:r>
      <w:r w:rsidR="009A48F5">
        <w:rPr>
          <w:rFonts w:ascii="Times New Roman" w:hAnsi="Times New Roman" w:cs="Times New Roman"/>
          <w:sz w:val="24"/>
          <w:szCs w:val="24"/>
        </w:rPr>
        <w:t xml:space="preserve"> provided by the proponent</w:t>
      </w:r>
      <w:r>
        <w:rPr>
          <w:rFonts w:ascii="Times New Roman" w:hAnsi="Times New Roman" w:cs="Times New Roman"/>
          <w:sz w:val="24"/>
          <w:szCs w:val="24"/>
        </w:rPr>
        <w:t>, an</w:t>
      </w:r>
      <w:r w:rsidR="00234F11" w:rsidRPr="000D52A5">
        <w:rPr>
          <w:rFonts w:ascii="Times New Roman" w:hAnsi="Times New Roman" w:cs="Times New Roman"/>
          <w:sz w:val="24"/>
          <w:szCs w:val="24"/>
        </w:rPr>
        <w:t xml:space="preserve"> adverse impact finding</w:t>
      </w:r>
      <w:r w:rsidR="00ED3230" w:rsidRPr="000D52A5">
        <w:rPr>
          <w:rFonts w:ascii="Times New Roman" w:hAnsi="Times New Roman" w:cs="Times New Roman"/>
          <w:sz w:val="24"/>
          <w:szCs w:val="24"/>
        </w:rPr>
        <w:t xml:space="preserve"> has been made</w:t>
      </w:r>
      <w:r w:rsidR="00234F11" w:rsidRPr="000D52A5">
        <w:rPr>
          <w:rFonts w:ascii="Times New Roman" w:hAnsi="Times New Roman" w:cs="Times New Roman"/>
          <w:sz w:val="24"/>
          <w:szCs w:val="24"/>
        </w:rPr>
        <w:t>.</w:t>
      </w:r>
      <w:r w:rsidR="00ED3230" w:rsidRPr="000D52A5">
        <w:rPr>
          <w:rFonts w:ascii="Times New Roman" w:hAnsi="Times New Roman" w:cs="Times New Roman"/>
          <w:sz w:val="24"/>
          <w:szCs w:val="24"/>
        </w:rPr>
        <w:t xml:space="preserve"> </w:t>
      </w:r>
      <w:r w:rsidR="009C6B99">
        <w:rPr>
          <w:rFonts w:ascii="Times New Roman" w:hAnsi="Times New Roman" w:cs="Times New Roman"/>
          <w:sz w:val="24"/>
          <w:szCs w:val="24"/>
        </w:rPr>
        <w:t xml:space="preserve">As a result the project is </w:t>
      </w:r>
      <w:r w:rsidR="00B2798F">
        <w:rPr>
          <w:rFonts w:ascii="Times New Roman" w:hAnsi="Times New Roman" w:cs="Times New Roman"/>
          <w:sz w:val="24"/>
          <w:szCs w:val="24"/>
        </w:rPr>
        <w:t xml:space="preserve">an </w:t>
      </w:r>
      <w:r w:rsidR="009C6B99">
        <w:rPr>
          <w:rFonts w:ascii="Times New Roman" w:hAnsi="Times New Roman" w:cs="Times New Roman"/>
          <w:sz w:val="24"/>
          <w:szCs w:val="24"/>
        </w:rPr>
        <w:t>excluded</w:t>
      </w:r>
      <w:r w:rsidR="00B2798F">
        <w:rPr>
          <w:rFonts w:ascii="Times New Roman" w:hAnsi="Times New Roman" w:cs="Times New Roman"/>
          <w:sz w:val="24"/>
          <w:szCs w:val="24"/>
        </w:rPr>
        <w:t xml:space="preserve"> offsets project</w:t>
      </w:r>
      <w:r w:rsidR="009C6B99">
        <w:rPr>
          <w:rFonts w:ascii="Times New Roman" w:hAnsi="Times New Roman" w:cs="Times New Roman"/>
          <w:sz w:val="24"/>
          <w:szCs w:val="24"/>
        </w:rPr>
        <w:t>.</w:t>
      </w:r>
    </w:p>
    <w:p w14:paraId="3B6AC7C4" w14:textId="0CBBC382" w:rsidR="00234F11" w:rsidRPr="00403AEE" w:rsidRDefault="00C724B9" w:rsidP="003D105F">
      <w:pPr>
        <w:autoSpaceDE w:val="0"/>
        <w:autoSpaceDN w:val="0"/>
        <w:adjustRightInd w:val="0"/>
        <w:spacing w:line="240" w:lineRule="auto"/>
        <w:ind w:left="720"/>
        <w:rPr>
          <w:rFonts w:ascii="Times New Roman" w:hAnsi="Times New Roman" w:cs="Times New Roman"/>
          <w:sz w:val="24"/>
          <w:szCs w:val="24"/>
        </w:rPr>
      </w:pPr>
      <w:r>
        <w:rPr>
          <w:rFonts w:ascii="Times New Roman" w:hAnsi="Times New Roman" w:cs="Times New Roman"/>
          <w:sz w:val="24"/>
          <w:szCs w:val="24"/>
        </w:rPr>
        <w:t>Scenario</w:t>
      </w:r>
      <w:r w:rsidR="009C6B99" w:rsidRPr="00403AEE">
        <w:rPr>
          <w:rFonts w:ascii="Times New Roman" w:hAnsi="Times New Roman" w:cs="Times New Roman"/>
          <w:sz w:val="24"/>
          <w:szCs w:val="24"/>
        </w:rPr>
        <w:t xml:space="preserve"> </w:t>
      </w:r>
      <w:r w:rsidR="00234F11" w:rsidRPr="00403AEE">
        <w:rPr>
          <w:rFonts w:ascii="Times New Roman" w:hAnsi="Times New Roman" w:cs="Times New Roman"/>
          <w:sz w:val="24"/>
          <w:szCs w:val="24"/>
        </w:rPr>
        <w:t xml:space="preserve">(C) </w:t>
      </w:r>
      <w:r w:rsidR="009C6B99">
        <w:rPr>
          <w:rFonts w:ascii="Times New Roman" w:hAnsi="Times New Roman" w:cs="Times New Roman"/>
          <w:sz w:val="24"/>
          <w:szCs w:val="24"/>
        </w:rPr>
        <w:t xml:space="preserve">Agriculture Minister has not responded within 45 days – </w:t>
      </w:r>
      <w:r w:rsidR="00895B65" w:rsidRPr="00403AEE">
        <w:rPr>
          <w:rFonts w:ascii="Times New Roman" w:hAnsi="Times New Roman" w:cs="Times New Roman"/>
          <w:sz w:val="24"/>
          <w:szCs w:val="24"/>
        </w:rPr>
        <w:t xml:space="preserve">if the Agriculture </w:t>
      </w:r>
      <w:r w:rsidR="00DD3A61" w:rsidRPr="00403AEE">
        <w:rPr>
          <w:rFonts w:ascii="Times New Roman" w:hAnsi="Times New Roman" w:cs="Times New Roman"/>
          <w:sz w:val="24"/>
          <w:szCs w:val="24"/>
        </w:rPr>
        <w:t xml:space="preserve">Minister </w:t>
      </w:r>
      <w:r w:rsidR="00895B65" w:rsidRPr="00403AEE">
        <w:rPr>
          <w:rFonts w:ascii="Times New Roman" w:hAnsi="Times New Roman" w:cs="Times New Roman"/>
          <w:sz w:val="24"/>
          <w:szCs w:val="24"/>
        </w:rPr>
        <w:t xml:space="preserve">has not responded according to </w:t>
      </w:r>
      <w:r>
        <w:rPr>
          <w:rFonts w:ascii="Times New Roman" w:hAnsi="Times New Roman" w:cs="Times New Roman"/>
          <w:sz w:val="24"/>
          <w:szCs w:val="24"/>
        </w:rPr>
        <w:t>scenarios</w:t>
      </w:r>
      <w:r w:rsidR="009C6B99" w:rsidRPr="00403AEE">
        <w:rPr>
          <w:rFonts w:ascii="Times New Roman" w:hAnsi="Times New Roman" w:cs="Times New Roman"/>
          <w:sz w:val="24"/>
          <w:szCs w:val="24"/>
        </w:rPr>
        <w:t xml:space="preserve"> </w:t>
      </w:r>
      <w:r w:rsidR="00895B65" w:rsidRPr="00403AEE">
        <w:rPr>
          <w:rFonts w:ascii="Times New Roman" w:hAnsi="Times New Roman" w:cs="Times New Roman"/>
          <w:sz w:val="24"/>
          <w:szCs w:val="24"/>
        </w:rPr>
        <w:t>(A) or (B) within 45</w:t>
      </w:r>
      <w:r w:rsidR="00F61ABF" w:rsidRPr="00403AEE">
        <w:rPr>
          <w:rFonts w:ascii="Times New Roman" w:hAnsi="Times New Roman" w:cs="Times New Roman"/>
          <w:sz w:val="24"/>
          <w:szCs w:val="24"/>
        </w:rPr>
        <w:t> </w:t>
      </w:r>
      <w:r w:rsidR="00895B65" w:rsidRPr="00403AEE">
        <w:rPr>
          <w:rFonts w:ascii="Times New Roman" w:hAnsi="Times New Roman" w:cs="Times New Roman"/>
          <w:sz w:val="24"/>
          <w:szCs w:val="24"/>
        </w:rPr>
        <w:t xml:space="preserve">days then the project is </w:t>
      </w:r>
      <w:r w:rsidR="00ED3230" w:rsidRPr="00403AEE">
        <w:rPr>
          <w:rFonts w:ascii="Times New Roman" w:hAnsi="Times New Roman" w:cs="Times New Roman"/>
          <w:sz w:val="24"/>
          <w:szCs w:val="24"/>
        </w:rPr>
        <w:t>is not an excluded offsets project and</w:t>
      </w:r>
      <w:r w:rsidR="00895B65" w:rsidRPr="00403AEE">
        <w:rPr>
          <w:rFonts w:ascii="Times New Roman" w:hAnsi="Times New Roman" w:cs="Times New Roman"/>
          <w:sz w:val="24"/>
          <w:szCs w:val="24"/>
        </w:rPr>
        <w:t xml:space="preserve"> </w:t>
      </w:r>
      <w:r w:rsidR="00ED3230" w:rsidRPr="00403AEE">
        <w:rPr>
          <w:rFonts w:ascii="Times New Roman" w:hAnsi="Times New Roman" w:cs="Times New Roman"/>
          <w:sz w:val="24"/>
          <w:szCs w:val="24"/>
        </w:rPr>
        <w:t>c</w:t>
      </w:r>
      <w:r w:rsidR="003D105F" w:rsidRPr="00403AEE">
        <w:rPr>
          <w:rFonts w:ascii="Times New Roman" w:hAnsi="Times New Roman" w:cs="Times New Roman"/>
          <w:sz w:val="24"/>
          <w:szCs w:val="24"/>
        </w:rPr>
        <w:t>ould</w:t>
      </w:r>
      <w:r w:rsidR="00ED3230" w:rsidRPr="00403AEE">
        <w:rPr>
          <w:rFonts w:ascii="Times New Roman" w:hAnsi="Times New Roman" w:cs="Times New Roman"/>
          <w:sz w:val="24"/>
          <w:szCs w:val="24"/>
        </w:rPr>
        <w:t xml:space="preserve"> be declared by the Regulator if all other scheme requirements are met</w:t>
      </w:r>
      <w:r w:rsidR="00895B65" w:rsidRPr="00403AEE">
        <w:rPr>
          <w:rFonts w:ascii="Times New Roman" w:hAnsi="Times New Roman" w:cs="Times New Roman"/>
          <w:sz w:val="24"/>
          <w:szCs w:val="24"/>
        </w:rPr>
        <w:t>.</w:t>
      </w:r>
    </w:p>
    <w:p w14:paraId="0A7E7536" w14:textId="194318ED" w:rsidR="009046F5" w:rsidRPr="000D52A5" w:rsidRDefault="009046F5" w:rsidP="000F427A">
      <w:pPr>
        <w:autoSpaceDE w:val="0"/>
        <w:autoSpaceDN w:val="0"/>
        <w:adjustRightInd w:val="0"/>
        <w:spacing w:line="240" w:lineRule="auto"/>
        <w:rPr>
          <w:rFonts w:ascii="Times New Roman" w:hAnsi="Times New Roman" w:cs="Times New Roman"/>
          <w:sz w:val="24"/>
          <w:szCs w:val="24"/>
        </w:rPr>
      </w:pPr>
      <w:r w:rsidRPr="000D52A5">
        <w:rPr>
          <w:rFonts w:ascii="Times New Roman" w:hAnsi="Times New Roman" w:cs="Times New Roman"/>
          <w:sz w:val="24"/>
          <w:szCs w:val="24"/>
        </w:rPr>
        <w:t>For example, a proponent wants to start a new plantation forestry project. First they prepare a new ERF plantation notification which includes a</w:t>
      </w:r>
      <w:r w:rsidR="000F427A" w:rsidRPr="00310D65">
        <w:rPr>
          <w:rFonts w:ascii="Times New Roman" w:hAnsi="Times New Roman" w:cs="Times New Roman"/>
          <w:sz w:val="24"/>
          <w:szCs w:val="24"/>
        </w:rPr>
        <w:t xml:space="preserve"> geospatial map of the potential project area, the maximum additional </w:t>
      </w:r>
      <w:r w:rsidR="000F427A" w:rsidRPr="00403AEE">
        <w:rPr>
          <w:rFonts w:ascii="Times New Roman" w:hAnsi="Times New Roman" w:cs="Times New Roman"/>
          <w:sz w:val="24"/>
          <w:szCs w:val="24"/>
        </w:rPr>
        <w:t xml:space="preserve">project area size, in hectares, and </w:t>
      </w:r>
      <w:r w:rsidR="003D105F" w:rsidRPr="00403AEE">
        <w:rPr>
          <w:rFonts w:ascii="Times New Roman" w:hAnsi="Times New Roman" w:cs="Times New Roman"/>
          <w:sz w:val="24"/>
          <w:szCs w:val="24"/>
        </w:rPr>
        <w:t xml:space="preserve">an </w:t>
      </w:r>
      <w:r w:rsidR="000F427A" w:rsidRPr="00403AEE">
        <w:rPr>
          <w:rFonts w:ascii="Times New Roman" w:hAnsi="Times New Roman" w:cs="Times New Roman"/>
          <w:sz w:val="24"/>
          <w:szCs w:val="24"/>
        </w:rPr>
        <w:t>outline of any potential impacts of carrying out the project in the project area on agricultural production in the region</w:t>
      </w:r>
      <w:r w:rsidR="003D105F" w:rsidRPr="00403AEE">
        <w:rPr>
          <w:rFonts w:ascii="Times New Roman" w:hAnsi="Times New Roman" w:cs="Times New Roman"/>
          <w:sz w:val="24"/>
          <w:szCs w:val="24"/>
        </w:rPr>
        <w:t>,</w:t>
      </w:r>
      <w:r w:rsidR="000F427A" w:rsidRPr="00403AEE">
        <w:rPr>
          <w:rFonts w:ascii="Times New Roman" w:hAnsi="Times New Roman" w:cs="Times New Roman"/>
          <w:sz w:val="24"/>
          <w:szCs w:val="24"/>
        </w:rPr>
        <w:t xml:space="preserve"> and contains information required by any guidelines relating to this section published </w:t>
      </w:r>
      <w:r w:rsidR="00283042">
        <w:rPr>
          <w:rFonts w:ascii="Times New Roman" w:hAnsi="Times New Roman" w:cs="Times New Roman"/>
          <w:sz w:val="24"/>
          <w:szCs w:val="24"/>
        </w:rPr>
        <w:t xml:space="preserve">on </w:t>
      </w:r>
      <w:r w:rsidR="00283042" w:rsidRPr="00283042">
        <w:rPr>
          <w:rFonts w:ascii="Times New Roman" w:hAnsi="Times New Roman" w:cs="Times New Roman"/>
          <w:sz w:val="24"/>
          <w:szCs w:val="24"/>
        </w:rPr>
        <w:t>Department of Agriculture and Water Resources’ website</w:t>
      </w:r>
      <w:r w:rsidRPr="00403AEE">
        <w:rPr>
          <w:rFonts w:ascii="Times New Roman" w:hAnsi="Times New Roman" w:cs="Times New Roman"/>
          <w:sz w:val="24"/>
          <w:szCs w:val="24"/>
        </w:rPr>
        <w:t xml:space="preserve">. They </w:t>
      </w:r>
      <w:r w:rsidR="00282BBD" w:rsidRPr="00403AEE">
        <w:rPr>
          <w:rFonts w:ascii="Times New Roman" w:hAnsi="Times New Roman" w:cs="Times New Roman"/>
          <w:sz w:val="24"/>
          <w:szCs w:val="24"/>
        </w:rPr>
        <w:t xml:space="preserve">send </w:t>
      </w:r>
      <w:r w:rsidRPr="00403AEE">
        <w:rPr>
          <w:rFonts w:ascii="Times New Roman" w:hAnsi="Times New Roman" w:cs="Times New Roman"/>
          <w:sz w:val="24"/>
          <w:szCs w:val="24"/>
        </w:rPr>
        <w:t xml:space="preserve">the new ERF plantation notification to </w:t>
      </w:r>
      <w:r w:rsidR="000F427A" w:rsidRPr="00403AEE">
        <w:rPr>
          <w:rFonts w:ascii="Times New Roman" w:hAnsi="Times New Roman" w:cs="Times New Roman"/>
          <w:sz w:val="24"/>
          <w:szCs w:val="24"/>
        </w:rPr>
        <w:t xml:space="preserve">an email address </w:t>
      </w:r>
      <w:r w:rsidR="000D52A5">
        <w:rPr>
          <w:rFonts w:ascii="Times New Roman" w:hAnsi="Times New Roman" w:cs="Times New Roman"/>
          <w:sz w:val="24"/>
          <w:szCs w:val="24"/>
        </w:rPr>
        <w:t xml:space="preserve">published </w:t>
      </w:r>
      <w:r w:rsidR="00283042">
        <w:rPr>
          <w:rFonts w:ascii="Times New Roman" w:hAnsi="Times New Roman" w:cs="Times New Roman"/>
          <w:sz w:val="24"/>
          <w:szCs w:val="24"/>
        </w:rPr>
        <w:t xml:space="preserve">on the </w:t>
      </w:r>
      <w:r w:rsidR="00283042" w:rsidRPr="00283042">
        <w:rPr>
          <w:rFonts w:ascii="Times New Roman" w:hAnsi="Times New Roman" w:cs="Times New Roman"/>
          <w:sz w:val="24"/>
          <w:szCs w:val="24"/>
        </w:rPr>
        <w:t>Department of Agriculture and Water Resources’ website</w:t>
      </w:r>
      <w:r w:rsidR="003D333D" w:rsidRPr="000D52A5">
        <w:rPr>
          <w:rFonts w:ascii="Times New Roman" w:hAnsi="Times New Roman" w:cs="Times New Roman"/>
          <w:sz w:val="24"/>
          <w:szCs w:val="24"/>
        </w:rPr>
        <w:t>.</w:t>
      </w:r>
      <w:r w:rsidR="00B06EEE" w:rsidRPr="000D52A5">
        <w:rPr>
          <w:rFonts w:ascii="Times New Roman" w:hAnsi="Times New Roman" w:cs="Times New Roman"/>
          <w:sz w:val="24"/>
          <w:szCs w:val="24"/>
        </w:rPr>
        <w:t xml:space="preserve"> The notification nominates an email address for the receipt of all correspondence relating to the </w:t>
      </w:r>
      <w:r w:rsidR="00016AC3" w:rsidRPr="000D52A5">
        <w:rPr>
          <w:rFonts w:ascii="Times New Roman" w:hAnsi="Times New Roman" w:cs="Times New Roman"/>
          <w:sz w:val="24"/>
          <w:szCs w:val="24"/>
        </w:rPr>
        <w:t xml:space="preserve">notification </w:t>
      </w:r>
      <w:r w:rsidR="00B06EEE" w:rsidRPr="000D52A5">
        <w:rPr>
          <w:rFonts w:ascii="Times New Roman" w:hAnsi="Times New Roman" w:cs="Times New Roman"/>
          <w:sz w:val="24"/>
          <w:szCs w:val="24"/>
        </w:rPr>
        <w:t xml:space="preserve">(such as the written statements provided in the </w:t>
      </w:r>
      <w:r w:rsidR="001534E8">
        <w:rPr>
          <w:rFonts w:ascii="Times New Roman" w:hAnsi="Times New Roman" w:cs="Times New Roman"/>
          <w:sz w:val="24"/>
          <w:szCs w:val="24"/>
        </w:rPr>
        <w:t>Amendment R</w:t>
      </w:r>
      <w:r w:rsidR="00B06EEE" w:rsidRPr="000D52A5">
        <w:rPr>
          <w:rFonts w:ascii="Times New Roman" w:hAnsi="Times New Roman" w:cs="Times New Roman"/>
          <w:sz w:val="24"/>
          <w:szCs w:val="24"/>
        </w:rPr>
        <w:t>ule).</w:t>
      </w:r>
    </w:p>
    <w:p w14:paraId="30634547" w14:textId="7B7E9350" w:rsidR="009046F5" w:rsidRPr="000D52A5" w:rsidRDefault="009046F5" w:rsidP="003076E5">
      <w:pPr>
        <w:autoSpaceDE w:val="0"/>
        <w:autoSpaceDN w:val="0"/>
        <w:adjustRightInd w:val="0"/>
        <w:spacing w:line="240" w:lineRule="auto"/>
        <w:rPr>
          <w:rFonts w:ascii="Times New Roman" w:hAnsi="Times New Roman" w:cs="Times New Roman"/>
          <w:sz w:val="24"/>
          <w:szCs w:val="24"/>
        </w:rPr>
      </w:pPr>
      <w:r w:rsidRPr="000D52A5">
        <w:rPr>
          <w:rFonts w:ascii="Times New Roman" w:hAnsi="Times New Roman" w:cs="Times New Roman"/>
          <w:sz w:val="24"/>
          <w:szCs w:val="24"/>
        </w:rPr>
        <w:t xml:space="preserve">Thirty days later, the Agriculture </w:t>
      </w:r>
      <w:r w:rsidR="00F61ABF" w:rsidRPr="000D52A5">
        <w:rPr>
          <w:rFonts w:ascii="Times New Roman" w:hAnsi="Times New Roman" w:cs="Times New Roman"/>
          <w:sz w:val="24"/>
          <w:szCs w:val="24"/>
        </w:rPr>
        <w:t xml:space="preserve">Minister </w:t>
      </w:r>
      <w:r w:rsidRPr="000D52A5">
        <w:rPr>
          <w:rFonts w:ascii="Times New Roman" w:hAnsi="Times New Roman" w:cs="Times New Roman"/>
          <w:sz w:val="24"/>
          <w:szCs w:val="24"/>
        </w:rPr>
        <w:t xml:space="preserve">writes to the proponent to notify them </w:t>
      </w:r>
      <w:r w:rsidR="00F61ABF" w:rsidRPr="00310D65">
        <w:rPr>
          <w:rFonts w:ascii="Times New Roman" w:hAnsi="Times New Roman" w:cs="Times New Roman"/>
          <w:sz w:val="24"/>
          <w:szCs w:val="24"/>
        </w:rPr>
        <w:t>of the Minister’s intention to make a finding that the project would have an adverse impact on agr</w:t>
      </w:r>
      <w:r w:rsidR="00037F79" w:rsidRPr="00403AEE">
        <w:rPr>
          <w:rFonts w:ascii="Times New Roman" w:hAnsi="Times New Roman" w:cs="Times New Roman"/>
          <w:sz w:val="24"/>
          <w:szCs w:val="24"/>
        </w:rPr>
        <w:t>i</w:t>
      </w:r>
      <w:r w:rsidR="00F61ABF" w:rsidRPr="00403AEE">
        <w:rPr>
          <w:rFonts w:ascii="Times New Roman" w:hAnsi="Times New Roman" w:cs="Times New Roman"/>
          <w:sz w:val="24"/>
          <w:szCs w:val="24"/>
        </w:rPr>
        <w:t>cu</w:t>
      </w:r>
      <w:r w:rsidR="00037F79" w:rsidRPr="00403AEE">
        <w:rPr>
          <w:rFonts w:ascii="Times New Roman" w:hAnsi="Times New Roman" w:cs="Times New Roman"/>
          <w:sz w:val="24"/>
          <w:szCs w:val="24"/>
        </w:rPr>
        <w:t>l</w:t>
      </w:r>
      <w:r w:rsidR="00F61ABF" w:rsidRPr="00403AEE">
        <w:rPr>
          <w:rFonts w:ascii="Times New Roman" w:hAnsi="Times New Roman" w:cs="Times New Roman"/>
          <w:sz w:val="24"/>
          <w:szCs w:val="24"/>
        </w:rPr>
        <w:t>tural production</w:t>
      </w:r>
      <w:r w:rsidR="009C0A03" w:rsidRPr="00403AEE">
        <w:rPr>
          <w:rFonts w:ascii="Times New Roman" w:hAnsi="Times New Roman" w:cs="Times New Roman"/>
          <w:sz w:val="24"/>
          <w:szCs w:val="24"/>
        </w:rPr>
        <w:t xml:space="preserve"> in the region</w:t>
      </w:r>
      <w:r w:rsidRPr="00403AEE">
        <w:rPr>
          <w:rFonts w:ascii="Times New Roman" w:hAnsi="Times New Roman" w:cs="Times New Roman"/>
          <w:sz w:val="24"/>
          <w:szCs w:val="24"/>
        </w:rPr>
        <w:t>.</w:t>
      </w:r>
      <w:r w:rsidR="009D7D44" w:rsidRPr="00403AEE">
        <w:rPr>
          <w:rFonts w:ascii="Times New Roman" w:hAnsi="Times New Roman" w:cs="Times New Roman"/>
          <w:sz w:val="24"/>
          <w:szCs w:val="24"/>
        </w:rPr>
        <w:t xml:space="preserve"> The Agriculture</w:t>
      </w:r>
      <w:r w:rsidR="000D52A5">
        <w:rPr>
          <w:rFonts w:ascii="Times New Roman" w:hAnsi="Times New Roman" w:cs="Times New Roman"/>
          <w:sz w:val="24"/>
          <w:szCs w:val="24"/>
        </w:rPr>
        <w:t xml:space="preserve"> Minister</w:t>
      </w:r>
      <w:r w:rsidR="009D7D44" w:rsidRPr="000D52A5">
        <w:rPr>
          <w:rFonts w:ascii="Times New Roman" w:hAnsi="Times New Roman" w:cs="Times New Roman"/>
          <w:sz w:val="24"/>
          <w:szCs w:val="24"/>
        </w:rPr>
        <w:t xml:space="preserve"> invites the proponent to submit </w:t>
      </w:r>
      <w:r w:rsidR="00037F79" w:rsidRPr="000D52A5">
        <w:rPr>
          <w:rFonts w:ascii="Times New Roman" w:hAnsi="Times New Roman" w:cs="Times New Roman"/>
          <w:sz w:val="24"/>
          <w:szCs w:val="24"/>
        </w:rPr>
        <w:t>a written response</w:t>
      </w:r>
      <w:r w:rsidR="009D7D44" w:rsidRPr="000D52A5">
        <w:rPr>
          <w:rFonts w:ascii="Times New Roman" w:hAnsi="Times New Roman" w:cs="Times New Roman"/>
          <w:sz w:val="24"/>
          <w:szCs w:val="24"/>
        </w:rPr>
        <w:t xml:space="preserve"> </w:t>
      </w:r>
      <w:r w:rsidR="001874C5" w:rsidRPr="000D52A5">
        <w:rPr>
          <w:rFonts w:ascii="Times New Roman" w:hAnsi="Times New Roman" w:cs="Times New Roman"/>
          <w:sz w:val="24"/>
          <w:szCs w:val="24"/>
        </w:rPr>
        <w:t>within 20 </w:t>
      </w:r>
      <w:r w:rsidR="00EB6BC5" w:rsidRPr="000D52A5">
        <w:rPr>
          <w:rFonts w:ascii="Times New Roman" w:hAnsi="Times New Roman" w:cs="Times New Roman"/>
          <w:sz w:val="24"/>
          <w:szCs w:val="24"/>
        </w:rPr>
        <w:t>days</w:t>
      </w:r>
      <w:r w:rsidR="00E554F9" w:rsidRPr="000D52A5">
        <w:rPr>
          <w:rFonts w:ascii="Times New Roman" w:hAnsi="Times New Roman" w:cs="Times New Roman"/>
          <w:sz w:val="24"/>
          <w:szCs w:val="24"/>
        </w:rPr>
        <w:t xml:space="preserve"> to </w:t>
      </w:r>
      <w:r w:rsidR="008668B6" w:rsidRPr="000D52A5">
        <w:rPr>
          <w:rFonts w:ascii="Times New Roman" w:hAnsi="Times New Roman" w:cs="Times New Roman"/>
          <w:sz w:val="24"/>
          <w:szCs w:val="24"/>
        </w:rPr>
        <w:t>the</w:t>
      </w:r>
      <w:r w:rsidR="00E554F9" w:rsidRPr="000D52A5">
        <w:rPr>
          <w:rFonts w:ascii="Times New Roman" w:hAnsi="Times New Roman" w:cs="Times New Roman"/>
          <w:sz w:val="24"/>
          <w:szCs w:val="24"/>
        </w:rPr>
        <w:t xml:space="preserve"> designated email </w:t>
      </w:r>
      <w:r w:rsidR="008668B6" w:rsidRPr="000D52A5">
        <w:rPr>
          <w:rFonts w:ascii="Times New Roman" w:hAnsi="Times New Roman" w:cs="Times New Roman"/>
          <w:sz w:val="24"/>
          <w:szCs w:val="24"/>
        </w:rPr>
        <w:t>account</w:t>
      </w:r>
      <w:r w:rsidR="009D7D44" w:rsidRPr="000D52A5">
        <w:rPr>
          <w:rFonts w:ascii="Times New Roman" w:hAnsi="Times New Roman" w:cs="Times New Roman"/>
          <w:sz w:val="24"/>
          <w:szCs w:val="24"/>
        </w:rPr>
        <w:t>.</w:t>
      </w:r>
      <w:r w:rsidR="00FF73C8" w:rsidRPr="000D52A5">
        <w:rPr>
          <w:rFonts w:ascii="Times New Roman" w:hAnsi="Times New Roman" w:cs="Times New Roman"/>
          <w:sz w:val="24"/>
          <w:szCs w:val="24"/>
        </w:rPr>
        <w:t xml:space="preserve"> </w:t>
      </w:r>
    </w:p>
    <w:p w14:paraId="6B657228" w14:textId="7ECE2FA5" w:rsidR="004B2FEE" w:rsidRDefault="000F427A" w:rsidP="003076E5">
      <w:pPr>
        <w:autoSpaceDE w:val="0"/>
        <w:autoSpaceDN w:val="0"/>
        <w:adjustRightInd w:val="0"/>
        <w:spacing w:line="240" w:lineRule="auto"/>
        <w:rPr>
          <w:rFonts w:ascii="Times New Roman" w:hAnsi="Times New Roman" w:cs="Times New Roman"/>
          <w:sz w:val="24"/>
          <w:szCs w:val="24"/>
        </w:rPr>
      </w:pPr>
      <w:r w:rsidRPr="00A93F88">
        <w:rPr>
          <w:rFonts w:ascii="Times New Roman" w:hAnsi="Times New Roman" w:cs="Times New Roman"/>
          <w:sz w:val="24"/>
          <w:szCs w:val="24"/>
        </w:rPr>
        <w:t xml:space="preserve">Within twenty </w:t>
      </w:r>
      <w:r w:rsidR="00282BBD" w:rsidRPr="00A93F88">
        <w:rPr>
          <w:rFonts w:ascii="Times New Roman" w:hAnsi="Times New Roman" w:cs="Times New Roman"/>
          <w:sz w:val="24"/>
          <w:szCs w:val="24"/>
        </w:rPr>
        <w:t xml:space="preserve">days, the proponent submits </w:t>
      </w:r>
      <w:r w:rsidR="00037F79" w:rsidRPr="000D52A5">
        <w:rPr>
          <w:rFonts w:ascii="Times New Roman" w:hAnsi="Times New Roman" w:cs="Times New Roman"/>
          <w:sz w:val="24"/>
          <w:szCs w:val="24"/>
        </w:rPr>
        <w:t xml:space="preserve">a written response providing </w:t>
      </w:r>
      <w:r w:rsidR="00282BBD" w:rsidRPr="000D52A5">
        <w:rPr>
          <w:rFonts w:ascii="Times New Roman" w:hAnsi="Times New Roman" w:cs="Times New Roman"/>
          <w:sz w:val="24"/>
          <w:szCs w:val="24"/>
        </w:rPr>
        <w:t xml:space="preserve">further information </w:t>
      </w:r>
      <w:r w:rsidR="00037F79" w:rsidRPr="000D52A5">
        <w:rPr>
          <w:rFonts w:ascii="Times New Roman" w:hAnsi="Times New Roman" w:cs="Times New Roman"/>
          <w:sz w:val="24"/>
          <w:szCs w:val="24"/>
        </w:rPr>
        <w:t>on the</w:t>
      </w:r>
      <w:r w:rsidR="00282BBD" w:rsidRPr="00403AEE">
        <w:rPr>
          <w:rFonts w:ascii="Times New Roman" w:hAnsi="Times New Roman" w:cs="Times New Roman"/>
          <w:sz w:val="24"/>
          <w:szCs w:val="24"/>
        </w:rPr>
        <w:t xml:space="preserve"> proposed project </w:t>
      </w:r>
      <w:r w:rsidR="00037F79" w:rsidRPr="00403AEE">
        <w:rPr>
          <w:rFonts w:ascii="Times New Roman" w:hAnsi="Times New Roman" w:cs="Times New Roman"/>
          <w:sz w:val="24"/>
          <w:szCs w:val="24"/>
        </w:rPr>
        <w:t>and its potential impact</w:t>
      </w:r>
      <w:r w:rsidR="00282BBD" w:rsidRPr="00403AEE">
        <w:rPr>
          <w:rFonts w:ascii="Times New Roman" w:hAnsi="Times New Roman" w:cs="Times New Roman"/>
          <w:sz w:val="24"/>
          <w:szCs w:val="24"/>
        </w:rPr>
        <w:t xml:space="preserve"> on agricultural producti</w:t>
      </w:r>
      <w:r w:rsidR="00037F79" w:rsidRPr="00403AEE">
        <w:rPr>
          <w:rFonts w:ascii="Times New Roman" w:hAnsi="Times New Roman" w:cs="Times New Roman"/>
          <w:sz w:val="24"/>
          <w:szCs w:val="24"/>
        </w:rPr>
        <w:t>on in the region</w:t>
      </w:r>
      <w:r w:rsidR="00282BBD" w:rsidRPr="00403AEE">
        <w:rPr>
          <w:rFonts w:ascii="Times New Roman" w:hAnsi="Times New Roman" w:cs="Times New Roman"/>
          <w:sz w:val="24"/>
          <w:szCs w:val="24"/>
        </w:rPr>
        <w:t xml:space="preserve">. </w:t>
      </w:r>
    </w:p>
    <w:p w14:paraId="2DD95FAB" w14:textId="4706CBA5" w:rsidR="00282BBD" w:rsidRPr="00A93F88" w:rsidRDefault="00661671" w:rsidP="003076E5">
      <w:pPr>
        <w:autoSpaceDE w:val="0"/>
        <w:autoSpaceDN w:val="0"/>
        <w:adjustRightInd w:val="0"/>
        <w:spacing w:line="240" w:lineRule="auto"/>
        <w:rPr>
          <w:rFonts w:ascii="Times New Roman" w:hAnsi="Times New Roman" w:cs="Times New Roman"/>
          <w:sz w:val="24"/>
          <w:szCs w:val="24"/>
        </w:rPr>
      </w:pPr>
      <w:r w:rsidRPr="00403AEE">
        <w:rPr>
          <w:rFonts w:ascii="Times New Roman" w:hAnsi="Times New Roman" w:cs="Times New Roman"/>
          <w:sz w:val="24"/>
          <w:szCs w:val="24"/>
        </w:rPr>
        <w:t xml:space="preserve">The proponent will need to wait </w:t>
      </w:r>
      <w:r w:rsidR="00037F79" w:rsidRPr="00403AEE">
        <w:rPr>
          <w:rFonts w:ascii="Times New Roman" w:hAnsi="Times New Roman" w:cs="Times New Roman"/>
          <w:sz w:val="24"/>
          <w:szCs w:val="24"/>
        </w:rPr>
        <w:t xml:space="preserve">for up to </w:t>
      </w:r>
      <w:r w:rsidR="00FF73C8" w:rsidRPr="00403AEE">
        <w:rPr>
          <w:rFonts w:ascii="Times New Roman" w:hAnsi="Times New Roman" w:cs="Times New Roman"/>
          <w:sz w:val="24"/>
          <w:szCs w:val="24"/>
        </w:rPr>
        <w:t xml:space="preserve">a further 25 </w:t>
      </w:r>
      <w:r w:rsidRPr="00403AEE">
        <w:rPr>
          <w:rFonts w:ascii="Times New Roman" w:hAnsi="Times New Roman" w:cs="Times New Roman"/>
          <w:sz w:val="24"/>
          <w:szCs w:val="24"/>
        </w:rPr>
        <w:t xml:space="preserve">days </w:t>
      </w:r>
      <w:r w:rsidR="00FF73C8" w:rsidRPr="00403AEE">
        <w:rPr>
          <w:rFonts w:ascii="Times New Roman" w:hAnsi="Times New Roman" w:cs="Times New Roman"/>
          <w:sz w:val="24"/>
          <w:szCs w:val="24"/>
        </w:rPr>
        <w:t xml:space="preserve">(45 days since </w:t>
      </w:r>
      <w:r w:rsidR="004B2FEE">
        <w:rPr>
          <w:rFonts w:ascii="Times New Roman" w:hAnsi="Times New Roman" w:cs="Times New Roman"/>
          <w:sz w:val="24"/>
          <w:szCs w:val="24"/>
        </w:rPr>
        <w:t>the ini</w:t>
      </w:r>
      <w:r w:rsidR="00062D6C">
        <w:rPr>
          <w:rFonts w:ascii="Times New Roman" w:hAnsi="Times New Roman" w:cs="Times New Roman"/>
          <w:sz w:val="24"/>
          <w:szCs w:val="24"/>
        </w:rPr>
        <w:t>tial written statement was sent</w:t>
      </w:r>
      <w:r w:rsidR="00FF73C8" w:rsidRPr="00403AEE">
        <w:rPr>
          <w:rFonts w:ascii="Times New Roman" w:hAnsi="Times New Roman" w:cs="Times New Roman"/>
          <w:sz w:val="24"/>
          <w:szCs w:val="24"/>
        </w:rPr>
        <w:t xml:space="preserve">) </w:t>
      </w:r>
      <w:r w:rsidR="009C0A03" w:rsidRPr="00403AEE">
        <w:rPr>
          <w:rFonts w:ascii="Times New Roman" w:hAnsi="Times New Roman" w:cs="Times New Roman"/>
          <w:sz w:val="24"/>
          <w:szCs w:val="24"/>
        </w:rPr>
        <w:t>for any written advice on</w:t>
      </w:r>
      <w:r w:rsidRPr="00403AEE">
        <w:rPr>
          <w:rFonts w:ascii="Times New Roman" w:hAnsi="Times New Roman" w:cs="Times New Roman"/>
          <w:sz w:val="24"/>
          <w:szCs w:val="24"/>
        </w:rPr>
        <w:t xml:space="preserve"> whether the Agriculture</w:t>
      </w:r>
      <w:r w:rsidR="00F61ABF" w:rsidRPr="00403AEE">
        <w:rPr>
          <w:rFonts w:ascii="Times New Roman" w:hAnsi="Times New Roman" w:cs="Times New Roman"/>
          <w:sz w:val="24"/>
          <w:szCs w:val="24"/>
        </w:rPr>
        <w:t xml:space="preserve"> Minister</w:t>
      </w:r>
      <w:r w:rsidRPr="00403AEE">
        <w:rPr>
          <w:rFonts w:ascii="Times New Roman" w:hAnsi="Times New Roman" w:cs="Times New Roman"/>
          <w:sz w:val="24"/>
          <w:szCs w:val="24"/>
        </w:rPr>
        <w:t xml:space="preserve"> has </w:t>
      </w:r>
      <w:r w:rsidR="009C0A03" w:rsidRPr="00403AEE">
        <w:rPr>
          <w:rFonts w:ascii="Times New Roman" w:hAnsi="Times New Roman" w:cs="Times New Roman"/>
          <w:sz w:val="24"/>
          <w:szCs w:val="24"/>
        </w:rPr>
        <w:t>found the project would have an adverse impact on agricultural production in the region</w:t>
      </w:r>
      <w:r w:rsidRPr="00403AEE">
        <w:rPr>
          <w:rFonts w:ascii="Times New Roman" w:hAnsi="Times New Roman" w:cs="Times New Roman"/>
          <w:sz w:val="24"/>
          <w:szCs w:val="24"/>
        </w:rPr>
        <w:t xml:space="preserve">. If the proponent does not receive a written statement from the </w:t>
      </w:r>
      <w:r w:rsidR="000F427A" w:rsidRPr="00403AEE">
        <w:rPr>
          <w:rFonts w:ascii="Times New Roman" w:hAnsi="Times New Roman" w:cs="Times New Roman"/>
          <w:sz w:val="24"/>
          <w:szCs w:val="24"/>
        </w:rPr>
        <w:t>Agriculture Minister or delegate</w:t>
      </w:r>
      <w:r w:rsidRPr="00403AEE">
        <w:rPr>
          <w:rFonts w:ascii="Times New Roman" w:hAnsi="Times New Roman" w:cs="Times New Roman"/>
          <w:sz w:val="24"/>
          <w:szCs w:val="24"/>
        </w:rPr>
        <w:t xml:space="preserve">, then the </w:t>
      </w:r>
      <w:r w:rsidR="002C2B78" w:rsidRPr="00A93F88">
        <w:rPr>
          <w:rFonts w:ascii="Times New Roman" w:hAnsi="Times New Roman" w:cs="Times New Roman"/>
          <w:sz w:val="24"/>
          <w:szCs w:val="24"/>
        </w:rPr>
        <w:t>project</w:t>
      </w:r>
      <w:r w:rsidR="000F427A" w:rsidRPr="00A93F88">
        <w:rPr>
          <w:rFonts w:ascii="Times New Roman" w:hAnsi="Times New Roman" w:cs="Times New Roman"/>
          <w:sz w:val="24"/>
          <w:szCs w:val="24"/>
        </w:rPr>
        <w:t xml:space="preserve"> is not an excluded offsets project</w:t>
      </w:r>
      <w:r w:rsidR="004B2FEE">
        <w:rPr>
          <w:rFonts w:ascii="Times New Roman" w:hAnsi="Times New Roman" w:cs="Times New Roman"/>
          <w:sz w:val="24"/>
          <w:szCs w:val="24"/>
        </w:rPr>
        <w:t>,</w:t>
      </w:r>
      <w:r w:rsidR="004B2FEE" w:rsidRPr="004B2FEE">
        <w:rPr>
          <w:rFonts w:ascii="Times New Roman" w:hAnsi="Times New Roman" w:cs="Times New Roman"/>
          <w:sz w:val="24"/>
          <w:szCs w:val="24"/>
        </w:rPr>
        <w:t xml:space="preserve"> </w:t>
      </w:r>
      <w:r w:rsidR="004B2FEE">
        <w:rPr>
          <w:rFonts w:ascii="Times New Roman" w:hAnsi="Times New Roman" w:cs="Times New Roman"/>
          <w:sz w:val="24"/>
          <w:szCs w:val="24"/>
        </w:rPr>
        <w:t>and could be declared by the Regulator if all other scheme requirements are met.</w:t>
      </w:r>
    </w:p>
    <w:p w14:paraId="0271B5F7" w14:textId="77777777" w:rsidR="008D7571" w:rsidRDefault="008D7571" w:rsidP="003076E5">
      <w:pPr>
        <w:autoSpaceDE w:val="0"/>
        <w:autoSpaceDN w:val="0"/>
        <w:adjustRightInd w:val="0"/>
        <w:spacing w:line="240" w:lineRule="auto"/>
        <w:rPr>
          <w:rFonts w:ascii="Times New Roman" w:hAnsi="Times New Roman"/>
          <w:sz w:val="24"/>
          <w:szCs w:val="24"/>
        </w:rPr>
      </w:pPr>
      <w:r w:rsidRPr="008D7571">
        <w:rPr>
          <w:rFonts w:ascii="Times New Roman" w:hAnsi="Times New Roman"/>
          <w:sz w:val="24"/>
          <w:szCs w:val="24"/>
        </w:rPr>
        <w:t>The flow of these processes and further information is outlined in the guidelines published on the Department of Agriculture and Water Resources’ website.</w:t>
      </w:r>
    </w:p>
    <w:p w14:paraId="05AE1286" w14:textId="5F5E6566" w:rsidR="005730DD" w:rsidRPr="00403AEE" w:rsidRDefault="005730DD" w:rsidP="003076E5">
      <w:pPr>
        <w:autoSpaceDE w:val="0"/>
        <w:autoSpaceDN w:val="0"/>
        <w:adjustRightInd w:val="0"/>
        <w:spacing w:line="240" w:lineRule="auto"/>
        <w:rPr>
          <w:rFonts w:ascii="Times New Roman" w:hAnsi="Times New Roman" w:cs="Times New Roman"/>
          <w:sz w:val="24"/>
          <w:szCs w:val="24"/>
        </w:rPr>
      </w:pPr>
      <w:r w:rsidRPr="000D52A5">
        <w:rPr>
          <w:rFonts w:ascii="Times New Roman" w:hAnsi="Times New Roman" w:cs="Times New Roman"/>
          <w:sz w:val="24"/>
          <w:szCs w:val="24"/>
        </w:rPr>
        <w:t xml:space="preserve">Subsection 20B(2) applies to an application to the Clean Energy Regulator under subsection 23(3) of the Principal Rule to vary declaration of an eligible </w:t>
      </w:r>
      <w:r w:rsidRPr="00403AEE">
        <w:rPr>
          <w:rFonts w:ascii="Times New Roman" w:hAnsi="Times New Roman" w:cs="Times New Roman"/>
          <w:sz w:val="24"/>
          <w:szCs w:val="24"/>
        </w:rPr>
        <w:t>offsets project involving establishment of a new plantation forest, where the variation involves adding an area of land to the project area.</w:t>
      </w:r>
      <w:r w:rsidR="00B2798F">
        <w:rPr>
          <w:rFonts w:ascii="Times New Roman" w:hAnsi="Times New Roman" w:cs="Times New Roman"/>
          <w:sz w:val="24"/>
          <w:szCs w:val="24"/>
        </w:rPr>
        <w:t xml:space="preserve"> This includes adding a new project area to the project or enlarging an existing project area.</w:t>
      </w:r>
    </w:p>
    <w:p w14:paraId="020948F1" w14:textId="77777777" w:rsidR="005730DD" w:rsidRPr="00403AEE" w:rsidRDefault="00BD4C49" w:rsidP="003076E5">
      <w:pPr>
        <w:autoSpaceDE w:val="0"/>
        <w:autoSpaceDN w:val="0"/>
        <w:adjustRightInd w:val="0"/>
        <w:spacing w:line="240" w:lineRule="auto"/>
        <w:rPr>
          <w:rFonts w:ascii="Times New Roman" w:hAnsi="Times New Roman" w:cs="Times New Roman"/>
          <w:sz w:val="24"/>
          <w:szCs w:val="24"/>
        </w:rPr>
      </w:pPr>
      <w:r w:rsidRPr="00403AEE">
        <w:rPr>
          <w:rFonts w:ascii="Times New Roman" w:hAnsi="Times New Roman" w:cs="Times New Roman"/>
          <w:sz w:val="24"/>
          <w:szCs w:val="24"/>
        </w:rPr>
        <w:t>T</w:t>
      </w:r>
      <w:r w:rsidR="005730DD" w:rsidRPr="00403AEE">
        <w:rPr>
          <w:rFonts w:ascii="Times New Roman" w:hAnsi="Times New Roman" w:cs="Times New Roman"/>
          <w:sz w:val="24"/>
          <w:szCs w:val="24"/>
        </w:rPr>
        <w:t xml:space="preserve">he purpose of </w:t>
      </w:r>
      <w:r w:rsidRPr="00403AEE">
        <w:rPr>
          <w:rFonts w:ascii="Times New Roman" w:hAnsi="Times New Roman" w:cs="Times New Roman"/>
          <w:sz w:val="24"/>
          <w:szCs w:val="24"/>
        </w:rPr>
        <w:t xml:space="preserve">subsection </w:t>
      </w:r>
      <w:r w:rsidR="005730DD" w:rsidRPr="00403AEE">
        <w:rPr>
          <w:rFonts w:ascii="Times New Roman" w:hAnsi="Times New Roman" w:cs="Times New Roman"/>
          <w:sz w:val="24"/>
          <w:szCs w:val="24"/>
        </w:rPr>
        <w:t>20B(2) is to ensure any addition of land to a project area is considered in the same way as an initial project application.</w:t>
      </w:r>
      <w:r w:rsidR="00DC12BE" w:rsidRPr="00403AEE">
        <w:rPr>
          <w:rFonts w:ascii="Times New Roman" w:hAnsi="Times New Roman" w:cs="Times New Roman"/>
          <w:sz w:val="24"/>
          <w:szCs w:val="24"/>
        </w:rPr>
        <w:t xml:space="preserve"> </w:t>
      </w:r>
      <w:r w:rsidRPr="00403AEE">
        <w:rPr>
          <w:rFonts w:ascii="Times New Roman" w:hAnsi="Times New Roman" w:cs="Times New Roman"/>
          <w:sz w:val="24"/>
          <w:szCs w:val="24"/>
        </w:rPr>
        <w:t>The provisions mirror subsection 20B(1).</w:t>
      </w:r>
    </w:p>
    <w:p w14:paraId="39400A1C" w14:textId="2A4EB318" w:rsidR="005730DD" w:rsidRPr="00A93F88" w:rsidRDefault="00146414" w:rsidP="003076E5">
      <w:pPr>
        <w:autoSpaceDE w:val="0"/>
        <w:autoSpaceDN w:val="0"/>
        <w:adjustRightInd w:val="0"/>
        <w:spacing w:line="240" w:lineRule="auto"/>
        <w:rPr>
          <w:rFonts w:ascii="Times New Roman" w:hAnsi="Times New Roman" w:cs="Times New Roman"/>
          <w:sz w:val="24"/>
          <w:szCs w:val="24"/>
        </w:rPr>
      </w:pPr>
      <w:r w:rsidRPr="00A93F88">
        <w:rPr>
          <w:rFonts w:ascii="Times New Roman" w:hAnsi="Times New Roman" w:cs="Times New Roman"/>
          <w:sz w:val="24"/>
          <w:szCs w:val="24"/>
        </w:rPr>
        <w:t>Paragraph</w:t>
      </w:r>
      <w:r w:rsidR="00E432FA" w:rsidRPr="00A93F88">
        <w:rPr>
          <w:rFonts w:ascii="Times New Roman" w:hAnsi="Times New Roman" w:cs="Times New Roman"/>
          <w:sz w:val="24"/>
          <w:szCs w:val="24"/>
        </w:rPr>
        <w:t xml:space="preserve"> 20B(3)</w:t>
      </w:r>
      <w:r w:rsidRPr="00A93F88">
        <w:rPr>
          <w:rFonts w:ascii="Times New Roman" w:hAnsi="Times New Roman" w:cs="Times New Roman"/>
          <w:sz w:val="24"/>
          <w:szCs w:val="24"/>
        </w:rPr>
        <w:t>(a)</w:t>
      </w:r>
      <w:r w:rsidR="00E432FA" w:rsidRPr="00A93F88">
        <w:rPr>
          <w:rFonts w:ascii="Times New Roman" w:hAnsi="Times New Roman" w:cs="Times New Roman"/>
          <w:sz w:val="24"/>
          <w:szCs w:val="24"/>
        </w:rPr>
        <w:t xml:space="preserve"> specifies which new ERF plantation notification to use if a proponent made multiple </w:t>
      </w:r>
      <w:r w:rsidR="00BD4C49" w:rsidRPr="000D52A5">
        <w:rPr>
          <w:rFonts w:ascii="Times New Roman" w:hAnsi="Times New Roman" w:cs="Times New Roman"/>
          <w:sz w:val="24"/>
          <w:szCs w:val="24"/>
        </w:rPr>
        <w:t>notifications</w:t>
      </w:r>
      <w:r w:rsidR="00E432FA" w:rsidRPr="000D52A5">
        <w:rPr>
          <w:rFonts w:ascii="Times New Roman" w:hAnsi="Times New Roman" w:cs="Times New Roman"/>
          <w:sz w:val="24"/>
          <w:szCs w:val="24"/>
        </w:rPr>
        <w:t>.</w:t>
      </w:r>
      <w:r w:rsidR="00DD3A61" w:rsidRPr="000D52A5">
        <w:rPr>
          <w:rFonts w:ascii="Times New Roman" w:hAnsi="Times New Roman" w:cs="Times New Roman"/>
          <w:sz w:val="24"/>
          <w:szCs w:val="24"/>
        </w:rPr>
        <w:t xml:space="preserve"> The process outlined in </w:t>
      </w:r>
      <w:r w:rsidR="009C0A03" w:rsidRPr="000D52A5">
        <w:rPr>
          <w:rFonts w:ascii="Times New Roman" w:hAnsi="Times New Roman" w:cs="Times New Roman"/>
          <w:sz w:val="24"/>
          <w:szCs w:val="24"/>
        </w:rPr>
        <w:t>s</w:t>
      </w:r>
      <w:r w:rsidR="00DD3A61" w:rsidRPr="000D52A5">
        <w:rPr>
          <w:rFonts w:ascii="Times New Roman" w:hAnsi="Times New Roman" w:cs="Times New Roman"/>
          <w:sz w:val="24"/>
          <w:szCs w:val="24"/>
        </w:rPr>
        <w:t xml:space="preserve">ubsection 20B(1) forms a single new ERF plantation notification, which is permitted to be updated within a given timeframe. If a proponent were to submit another </w:t>
      </w:r>
      <w:r w:rsidR="00DD3A61" w:rsidRPr="00403AEE">
        <w:rPr>
          <w:rFonts w:ascii="Times New Roman" w:hAnsi="Times New Roman" w:cs="Times New Roman"/>
          <w:sz w:val="24"/>
          <w:szCs w:val="24"/>
        </w:rPr>
        <w:t>new ERF plantation notification while they currently had a new ERF plantation notification under consideration by the Agriculture</w:t>
      </w:r>
      <w:r w:rsidR="009C0A03" w:rsidRPr="00403AEE">
        <w:rPr>
          <w:rFonts w:ascii="Times New Roman" w:hAnsi="Times New Roman" w:cs="Times New Roman"/>
          <w:sz w:val="24"/>
          <w:szCs w:val="24"/>
        </w:rPr>
        <w:t xml:space="preserve"> Minister</w:t>
      </w:r>
      <w:r w:rsidR="00DD3A61" w:rsidRPr="00403AEE">
        <w:rPr>
          <w:rFonts w:ascii="Times New Roman" w:hAnsi="Times New Roman" w:cs="Times New Roman"/>
          <w:sz w:val="24"/>
          <w:szCs w:val="24"/>
        </w:rPr>
        <w:t>, then the notification currently in progress would be terminated and a new process to consider the new ERF plantation notification just submitted would commence</w:t>
      </w:r>
      <w:r w:rsidR="0083430C" w:rsidRPr="00403AEE">
        <w:rPr>
          <w:rFonts w:ascii="Times New Roman" w:hAnsi="Times New Roman" w:cs="Times New Roman"/>
          <w:sz w:val="24"/>
          <w:szCs w:val="24"/>
        </w:rPr>
        <w:t>. This would reset the timeframe for considering the new ERF plantation notification just submitted.</w:t>
      </w:r>
      <w:r w:rsidR="00BD4C49" w:rsidRPr="00403AEE">
        <w:rPr>
          <w:rFonts w:ascii="Times New Roman" w:hAnsi="Times New Roman" w:cs="Times New Roman"/>
          <w:sz w:val="24"/>
          <w:szCs w:val="24"/>
        </w:rPr>
        <w:t xml:space="preserve"> This </w:t>
      </w:r>
      <w:r w:rsidR="00B2798F">
        <w:rPr>
          <w:rFonts w:ascii="Times New Roman" w:hAnsi="Times New Roman" w:cs="Times New Roman"/>
          <w:sz w:val="24"/>
          <w:szCs w:val="24"/>
        </w:rPr>
        <w:t>would</w:t>
      </w:r>
      <w:r w:rsidR="00B2798F" w:rsidRPr="00403AEE">
        <w:rPr>
          <w:rFonts w:ascii="Times New Roman" w:hAnsi="Times New Roman" w:cs="Times New Roman"/>
          <w:sz w:val="24"/>
          <w:szCs w:val="24"/>
        </w:rPr>
        <w:t xml:space="preserve"> </w:t>
      </w:r>
      <w:r w:rsidR="00BD4C49" w:rsidRPr="00403AEE">
        <w:rPr>
          <w:rFonts w:ascii="Times New Roman" w:hAnsi="Times New Roman" w:cs="Times New Roman"/>
          <w:sz w:val="24"/>
          <w:szCs w:val="24"/>
        </w:rPr>
        <w:t xml:space="preserve">necessitate the submission </w:t>
      </w:r>
      <w:r w:rsidR="00DC419E" w:rsidRPr="00A93F88">
        <w:rPr>
          <w:rFonts w:ascii="Times New Roman" w:hAnsi="Times New Roman" w:cs="Times New Roman"/>
          <w:sz w:val="24"/>
          <w:szCs w:val="24"/>
        </w:rPr>
        <w:t xml:space="preserve">to the Regulator </w:t>
      </w:r>
      <w:r w:rsidR="00BD4C49" w:rsidRPr="00A93F88">
        <w:rPr>
          <w:rFonts w:ascii="Times New Roman" w:hAnsi="Times New Roman" w:cs="Times New Roman"/>
          <w:sz w:val="24"/>
          <w:szCs w:val="24"/>
        </w:rPr>
        <w:t>of a new application for declaration under section</w:t>
      </w:r>
      <w:r w:rsidR="009C0A03" w:rsidRPr="00A93F88">
        <w:rPr>
          <w:rFonts w:ascii="Times New Roman" w:hAnsi="Times New Roman" w:cs="Times New Roman"/>
          <w:sz w:val="24"/>
          <w:szCs w:val="24"/>
        </w:rPr>
        <w:t> </w:t>
      </w:r>
      <w:r w:rsidR="00BD4C49" w:rsidRPr="00A93F88">
        <w:rPr>
          <w:rFonts w:ascii="Times New Roman" w:hAnsi="Times New Roman" w:cs="Times New Roman"/>
          <w:sz w:val="24"/>
          <w:szCs w:val="24"/>
        </w:rPr>
        <w:t xml:space="preserve">22 of the Act as a revised </w:t>
      </w:r>
      <w:r w:rsidR="009B1F17" w:rsidRPr="00A93F88">
        <w:rPr>
          <w:rFonts w:ascii="Times New Roman" w:hAnsi="Times New Roman" w:cs="Times New Roman"/>
          <w:sz w:val="24"/>
          <w:szCs w:val="24"/>
        </w:rPr>
        <w:t xml:space="preserve">notification </w:t>
      </w:r>
      <w:r w:rsidR="00BD4C49" w:rsidRPr="00A93F88">
        <w:rPr>
          <w:rFonts w:ascii="Times New Roman" w:hAnsi="Times New Roman" w:cs="Times New Roman"/>
          <w:sz w:val="24"/>
          <w:szCs w:val="24"/>
        </w:rPr>
        <w:t xml:space="preserve">could </w:t>
      </w:r>
      <w:r w:rsidR="00B2798F">
        <w:rPr>
          <w:rFonts w:ascii="Times New Roman" w:hAnsi="Times New Roman" w:cs="Times New Roman"/>
          <w:sz w:val="24"/>
          <w:szCs w:val="24"/>
        </w:rPr>
        <w:t>be made</w:t>
      </w:r>
      <w:r w:rsidR="00B2798F" w:rsidRPr="00A93F88">
        <w:rPr>
          <w:rFonts w:ascii="Times New Roman" w:hAnsi="Times New Roman" w:cs="Times New Roman"/>
          <w:sz w:val="24"/>
          <w:szCs w:val="24"/>
        </w:rPr>
        <w:t xml:space="preserve"> </w:t>
      </w:r>
      <w:r w:rsidR="00BD4C49" w:rsidRPr="000D52A5">
        <w:rPr>
          <w:rFonts w:ascii="Times New Roman" w:hAnsi="Times New Roman" w:cs="Times New Roman"/>
          <w:sz w:val="24"/>
          <w:szCs w:val="24"/>
        </w:rPr>
        <w:t>after an application has been submitted to the Regulator.</w:t>
      </w:r>
    </w:p>
    <w:p w14:paraId="68D0B5BB" w14:textId="324481A2" w:rsidR="00146414" w:rsidRPr="000D52A5" w:rsidRDefault="00146414" w:rsidP="003076E5">
      <w:pPr>
        <w:autoSpaceDE w:val="0"/>
        <w:autoSpaceDN w:val="0"/>
        <w:adjustRightInd w:val="0"/>
        <w:spacing w:line="240" w:lineRule="auto"/>
        <w:rPr>
          <w:rFonts w:ascii="Times New Roman" w:hAnsi="Times New Roman" w:cs="Times New Roman"/>
          <w:sz w:val="24"/>
          <w:szCs w:val="24"/>
        </w:rPr>
      </w:pPr>
      <w:r w:rsidRPr="000D52A5">
        <w:rPr>
          <w:rFonts w:ascii="Times New Roman" w:hAnsi="Times New Roman" w:cs="Times New Roman"/>
          <w:sz w:val="24"/>
          <w:szCs w:val="24"/>
        </w:rPr>
        <w:t>Paragraph 20B(3)(b) clarifies that a purported notification which is incomplete (i</w:t>
      </w:r>
      <w:r w:rsidR="000D52A5">
        <w:rPr>
          <w:rFonts w:ascii="Times New Roman" w:hAnsi="Times New Roman" w:cs="Times New Roman"/>
          <w:sz w:val="24"/>
          <w:szCs w:val="24"/>
        </w:rPr>
        <w:t>.</w:t>
      </w:r>
      <w:r w:rsidRPr="000D52A5">
        <w:rPr>
          <w:rFonts w:ascii="Times New Roman" w:hAnsi="Times New Roman" w:cs="Times New Roman"/>
          <w:sz w:val="24"/>
          <w:szCs w:val="24"/>
        </w:rPr>
        <w:t>e</w:t>
      </w:r>
      <w:r w:rsidR="000D52A5">
        <w:rPr>
          <w:rFonts w:ascii="Times New Roman" w:hAnsi="Times New Roman" w:cs="Times New Roman"/>
          <w:sz w:val="24"/>
          <w:szCs w:val="24"/>
        </w:rPr>
        <w:t>.</w:t>
      </w:r>
      <w:r w:rsidRPr="000D52A5">
        <w:rPr>
          <w:rFonts w:ascii="Times New Roman" w:hAnsi="Times New Roman" w:cs="Times New Roman"/>
          <w:sz w:val="24"/>
          <w:szCs w:val="24"/>
        </w:rPr>
        <w:t xml:space="preserve"> does not contain all of the relevant information and documents) does not qualify as a notification</w:t>
      </w:r>
      <w:r w:rsidR="000A746E">
        <w:rPr>
          <w:rFonts w:ascii="Times New Roman" w:hAnsi="Times New Roman" w:cs="Times New Roman"/>
          <w:sz w:val="24"/>
          <w:szCs w:val="24"/>
        </w:rPr>
        <w:t xml:space="preserve"> and thus cannot satisfied the requirement to have ‘made’ a notification under paragraphs 20B(1)(a) or 20B(2)(a)</w:t>
      </w:r>
      <w:r w:rsidRPr="000D52A5">
        <w:rPr>
          <w:rFonts w:ascii="Times New Roman" w:hAnsi="Times New Roman" w:cs="Times New Roman"/>
          <w:sz w:val="24"/>
          <w:szCs w:val="24"/>
        </w:rPr>
        <w:t>. The Department of Agriculture</w:t>
      </w:r>
      <w:r w:rsidR="00310D65">
        <w:rPr>
          <w:rFonts w:ascii="Times New Roman" w:hAnsi="Times New Roman" w:cs="Times New Roman"/>
          <w:sz w:val="24"/>
          <w:szCs w:val="24"/>
        </w:rPr>
        <w:t xml:space="preserve"> and Water Resources</w:t>
      </w:r>
      <w:r w:rsidRPr="000D52A5">
        <w:rPr>
          <w:rFonts w:ascii="Times New Roman" w:hAnsi="Times New Roman" w:cs="Times New Roman"/>
          <w:sz w:val="24"/>
          <w:szCs w:val="24"/>
        </w:rPr>
        <w:t xml:space="preserve"> intends to inform proponents</w:t>
      </w:r>
      <w:r w:rsidR="000A746E">
        <w:rPr>
          <w:rFonts w:ascii="Times New Roman" w:hAnsi="Times New Roman" w:cs="Times New Roman"/>
          <w:sz w:val="24"/>
          <w:szCs w:val="24"/>
        </w:rPr>
        <w:t xml:space="preserve"> and the Regulator</w:t>
      </w:r>
      <w:r w:rsidRPr="000D52A5">
        <w:rPr>
          <w:rFonts w:ascii="Times New Roman" w:hAnsi="Times New Roman" w:cs="Times New Roman"/>
          <w:sz w:val="24"/>
          <w:szCs w:val="24"/>
        </w:rPr>
        <w:t xml:space="preserve"> if a notification is incomplete soon after it is submitted.</w:t>
      </w:r>
      <w:r w:rsidR="00E66326" w:rsidRPr="000D52A5">
        <w:rPr>
          <w:rFonts w:ascii="Times New Roman" w:hAnsi="Times New Roman" w:cs="Times New Roman"/>
          <w:sz w:val="24"/>
          <w:szCs w:val="24"/>
        </w:rPr>
        <w:t xml:space="preserve"> Project proponents </w:t>
      </w:r>
      <w:r w:rsidR="00C724B9" w:rsidRPr="000D52A5">
        <w:rPr>
          <w:rFonts w:ascii="Times New Roman" w:hAnsi="Times New Roman" w:cs="Times New Roman"/>
          <w:sz w:val="24"/>
          <w:szCs w:val="24"/>
        </w:rPr>
        <w:t>would</w:t>
      </w:r>
      <w:r w:rsidR="00E66326" w:rsidRPr="000D52A5">
        <w:rPr>
          <w:rFonts w:ascii="Times New Roman" w:hAnsi="Times New Roman" w:cs="Times New Roman"/>
          <w:sz w:val="24"/>
          <w:szCs w:val="24"/>
        </w:rPr>
        <w:t xml:space="preserve"> then need to submit a valid notification which </w:t>
      </w:r>
      <w:r w:rsidR="00C724B9" w:rsidRPr="000D52A5">
        <w:rPr>
          <w:rFonts w:ascii="Times New Roman" w:hAnsi="Times New Roman" w:cs="Times New Roman"/>
          <w:sz w:val="24"/>
          <w:szCs w:val="24"/>
        </w:rPr>
        <w:t>contain</w:t>
      </w:r>
      <w:r w:rsidR="00B1518F">
        <w:rPr>
          <w:rFonts w:ascii="Times New Roman" w:hAnsi="Times New Roman" w:cs="Times New Roman"/>
          <w:sz w:val="24"/>
          <w:szCs w:val="24"/>
        </w:rPr>
        <w:t>s</w:t>
      </w:r>
      <w:r w:rsidR="00E66326" w:rsidRPr="000D52A5">
        <w:rPr>
          <w:rFonts w:ascii="Times New Roman" w:hAnsi="Times New Roman" w:cs="Times New Roman"/>
          <w:sz w:val="24"/>
          <w:szCs w:val="24"/>
        </w:rPr>
        <w:t xml:space="preserve"> all of the relevant material to ensure that the project is not an excluded offsets </w:t>
      </w:r>
      <w:r w:rsidR="00E66326" w:rsidRPr="00310D65">
        <w:rPr>
          <w:rFonts w:ascii="Times New Roman" w:hAnsi="Times New Roman" w:cs="Times New Roman"/>
          <w:sz w:val="24"/>
          <w:szCs w:val="24"/>
        </w:rPr>
        <w:t>project.</w:t>
      </w:r>
      <w:r w:rsidR="004B2FEE">
        <w:rPr>
          <w:rFonts w:ascii="Times New Roman" w:hAnsi="Times New Roman" w:cs="Times New Roman"/>
          <w:sz w:val="24"/>
          <w:szCs w:val="24"/>
        </w:rPr>
        <w:t xml:space="preserve"> If the notification is complete, assessment of the notification begins on the day that it was received.</w:t>
      </w:r>
    </w:p>
    <w:p w14:paraId="29D8A472" w14:textId="77777777" w:rsidR="00E432FA" w:rsidRPr="00403AEE" w:rsidRDefault="00E432FA" w:rsidP="003076E5">
      <w:pPr>
        <w:autoSpaceDE w:val="0"/>
        <w:autoSpaceDN w:val="0"/>
        <w:adjustRightInd w:val="0"/>
        <w:spacing w:line="240" w:lineRule="auto"/>
        <w:rPr>
          <w:rFonts w:ascii="Times New Roman" w:hAnsi="Times New Roman" w:cs="Times New Roman"/>
          <w:sz w:val="24"/>
          <w:szCs w:val="24"/>
        </w:rPr>
      </w:pPr>
      <w:r w:rsidRPr="00403AEE">
        <w:rPr>
          <w:rFonts w:ascii="Times New Roman" w:hAnsi="Times New Roman" w:cs="Times New Roman"/>
          <w:sz w:val="24"/>
          <w:szCs w:val="24"/>
        </w:rPr>
        <w:t xml:space="preserve">Subsection 20B(4) allows the Agriculture Minister to overturn a past decision that </w:t>
      </w:r>
      <w:r w:rsidR="00ED3230" w:rsidRPr="00403AEE">
        <w:rPr>
          <w:rFonts w:ascii="Times New Roman" w:hAnsi="Times New Roman" w:cs="Times New Roman"/>
          <w:sz w:val="24"/>
          <w:szCs w:val="24"/>
        </w:rPr>
        <w:t xml:space="preserve">resulted in </w:t>
      </w:r>
      <w:r w:rsidRPr="00403AEE">
        <w:rPr>
          <w:rFonts w:ascii="Times New Roman" w:hAnsi="Times New Roman" w:cs="Times New Roman"/>
          <w:sz w:val="24"/>
          <w:szCs w:val="24"/>
        </w:rPr>
        <w:t>a project be</w:t>
      </w:r>
      <w:r w:rsidR="00ED3230" w:rsidRPr="00403AEE">
        <w:rPr>
          <w:rFonts w:ascii="Times New Roman" w:hAnsi="Times New Roman" w:cs="Times New Roman"/>
          <w:sz w:val="24"/>
          <w:szCs w:val="24"/>
        </w:rPr>
        <w:t>ing</w:t>
      </w:r>
      <w:r w:rsidRPr="00403AEE">
        <w:rPr>
          <w:rFonts w:ascii="Times New Roman" w:hAnsi="Times New Roman" w:cs="Times New Roman"/>
          <w:sz w:val="24"/>
          <w:szCs w:val="24"/>
        </w:rPr>
        <w:t xml:space="preserve"> an </w:t>
      </w:r>
      <w:r w:rsidR="0083430C" w:rsidRPr="00403AEE">
        <w:rPr>
          <w:rFonts w:ascii="Times New Roman" w:hAnsi="Times New Roman" w:cs="Times New Roman"/>
          <w:sz w:val="24"/>
          <w:szCs w:val="24"/>
        </w:rPr>
        <w:t xml:space="preserve">excluded </w:t>
      </w:r>
      <w:r w:rsidRPr="00403AEE">
        <w:rPr>
          <w:rFonts w:ascii="Times New Roman" w:hAnsi="Times New Roman" w:cs="Times New Roman"/>
          <w:sz w:val="24"/>
          <w:szCs w:val="24"/>
        </w:rPr>
        <w:t>offsets project</w:t>
      </w:r>
      <w:r w:rsidR="00ED3230" w:rsidRPr="00403AEE">
        <w:rPr>
          <w:rFonts w:ascii="Times New Roman" w:hAnsi="Times New Roman" w:cs="Times New Roman"/>
          <w:sz w:val="24"/>
          <w:szCs w:val="24"/>
        </w:rPr>
        <w:t>, for instance if new information comes to light or circumstances change in the region being assessed</w:t>
      </w:r>
      <w:r w:rsidRPr="00403AEE">
        <w:rPr>
          <w:rFonts w:ascii="Times New Roman" w:hAnsi="Times New Roman" w:cs="Times New Roman"/>
          <w:sz w:val="24"/>
          <w:szCs w:val="24"/>
        </w:rPr>
        <w:t xml:space="preserve">. The Minister can only overturn decisions to be in favour of the proponent; if the Minister had never </w:t>
      </w:r>
      <w:r w:rsidR="00BD4C49" w:rsidRPr="00403AEE">
        <w:rPr>
          <w:rFonts w:ascii="Times New Roman" w:hAnsi="Times New Roman" w:cs="Times New Roman"/>
          <w:sz w:val="24"/>
          <w:szCs w:val="24"/>
        </w:rPr>
        <w:t xml:space="preserve">made a statement resulting in </w:t>
      </w:r>
      <w:r w:rsidRPr="00403AEE">
        <w:rPr>
          <w:rFonts w:ascii="Times New Roman" w:hAnsi="Times New Roman" w:cs="Times New Roman"/>
          <w:sz w:val="24"/>
          <w:szCs w:val="24"/>
        </w:rPr>
        <w:t xml:space="preserve">a project </w:t>
      </w:r>
      <w:r w:rsidR="00BD4C49" w:rsidRPr="00403AEE">
        <w:rPr>
          <w:rFonts w:ascii="Times New Roman" w:hAnsi="Times New Roman" w:cs="Times New Roman"/>
          <w:sz w:val="24"/>
          <w:szCs w:val="24"/>
        </w:rPr>
        <w:t>being</w:t>
      </w:r>
      <w:r w:rsidRPr="00403AEE">
        <w:rPr>
          <w:rFonts w:ascii="Times New Roman" w:hAnsi="Times New Roman" w:cs="Times New Roman"/>
          <w:sz w:val="24"/>
          <w:szCs w:val="24"/>
        </w:rPr>
        <w:t xml:space="preserve"> an e</w:t>
      </w:r>
      <w:r w:rsidR="00BD4C49" w:rsidRPr="00403AEE">
        <w:rPr>
          <w:rFonts w:ascii="Times New Roman" w:hAnsi="Times New Roman" w:cs="Times New Roman"/>
          <w:sz w:val="24"/>
          <w:szCs w:val="24"/>
        </w:rPr>
        <w:t>xcluded</w:t>
      </w:r>
      <w:r w:rsidRPr="00403AEE">
        <w:rPr>
          <w:rFonts w:ascii="Times New Roman" w:hAnsi="Times New Roman" w:cs="Times New Roman"/>
          <w:sz w:val="24"/>
          <w:szCs w:val="24"/>
        </w:rPr>
        <w:t xml:space="preserve"> offsets project according to either subsection 20B(1) or subsection 20B(2) within the required timeframe</w:t>
      </w:r>
      <w:r w:rsidR="00BD4C49" w:rsidRPr="00403AEE">
        <w:rPr>
          <w:rFonts w:ascii="Times New Roman" w:hAnsi="Times New Roman" w:cs="Times New Roman"/>
          <w:sz w:val="24"/>
          <w:szCs w:val="24"/>
        </w:rPr>
        <w:t>,</w:t>
      </w:r>
      <w:r w:rsidRPr="00403AEE">
        <w:rPr>
          <w:rFonts w:ascii="Times New Roman" w:hAnsi="Times New Roman" w:cs="Times New Roman"/>
          <w:sz w:val="24"/>
          <w:szCs w:val="24"/>
        </w:rPr>
        <w:t xml:space="preserve"> then that decision cannot be reversed.</w:t>
      </w:r>
      <w:r w:rsidR="0083430C" w:rsidRPr="00403AEE">
        <w:rPr>
          <w:rFonts w:ascii="Times New Roman" w:hAnsi="Times New Roman" w:cs="Times New Roman"/>
          <w:sz w:val="24"/>
          <w:szCs w:val="24"/>
        </w:rPr>
        <w:t xml:space="preserve"> </w:t>
      </w:r>
      <w:r w:rsidR="00BD4C49" w:rsidRPr="00403AEE">
        <w:rPr>
          <w:rFonts w:ascii="Times New Roman" w:hAnsi="Times New Roman" w:cs="Times New Roman"/>
          <w:sz w:val="24"/>
          <w:szCs w:val="24"/>
        </w:rPr>
        <w:t xml:space="preserve">If a statement is effectively revoked under this subsection, it </w:t>
      </w:r>
      <w:r w:rsidR="0083430C" w:rsidRPr="00403AEE">
        <w:rPr>
          <w:rFonts w:ascii="Times New Roman" w:hAnsi="Times New Roman" w:cs="Times New Roman"/>
          <w:sz w:val="24"/>
          <w:szCs w:val="24"/>
        </w:rPr>
        <w:t xml:space="preserve">would allow the proponent to apply to the Regulator to </w:t>
      </w:r>
      <w:r w:rsidR="00ED3230" w:rsidRPr="00403AEE">
        <w:rPr>
          <w:rFonts w:ascii="Times New Roman" w:hAnsi="Times New Roman" w:cs="Times New Roman"/>
          <w:sz w:val="24"/>
          <w:szCs w:val="24"/>
        </w:rPr>
        <w:t xml:space="preserve">declare </w:t>
      </w:r>
      <w:r w:rsidR="0083430C" w:rsidRPr="00403AEE">
        <w:rPr>
          <w:rFonts w:ascii="Times New Roman" w:hAnsi="Times New Roman" w:cs="Times New Roman"/>
          <w:sz w:val="24"/>
          <w:szCs w:val="24"/>
        </w:rPr>
        <w:t>their project</w:t>
      </w:r>
      <w:r w:rsidR="00BD4C49" w:rsidRPr="00403AEE">
        <w:rPr>
          <w:rFonts w:ascii="Times New Roman" w:hAnsi="Times New Roman" w:cs="Times New Roman"/>
          <w:sz w:val="24"/>
          <w:szCs w:val="24"/>
        </w:rPr>
        <w:t xml:space="preserve"> and the project would not be an excluded offsets project</w:t>
      </w:r>
      <w:r w:rsidR="0083430C" w:rsidRPr="00403AEE">
        <w:rPr>
          <w:rFonts w:ascii="Times New Roman" w:hAnsi="Times New Roman" w:cs="Times New Roman"/>
          <w:sz w:val="24"/>
          <w:szCs w:val="24"/>
        </w:rPr>
        <w:t>.</w:t>
      </w:r>
      <w:r w:rsidR="00E66326" w:rsidRPr="00403AEE">
        <w:rPr>
          <w:rFonts w:ascii="Times New Roman" w:hAnsi="Times New Roman" w:cs="Times New Roman"/>
          <w:sz w:val="24"/>
          <w:szCs w:val="24"/>
        </w:rPr>
        <w:t xml:space="preserve"> </w:t>
      </w:r>
    </w:p>
    <w:p w14:paraId="77297743" w14:textId="77777777" w:rsidR="00175FFA" w:rsidRPr="00403AEE" w:rsidRDefault="00035593" w:rsidP="00B13691">
      <w:pPr>
        <w:autoSpaceDE w:val="0"/>
        <w:autoSpaceDN w:val="0"/>
        <w:adjustRightInd w:val="0"/>
        <w:spacing w:line="240" w:lineRule="auto"/>
        <w:rPr>
          <w:rFonts w:ascii="Times New Roman" w:hAnsi="Times New Roman" w:cs="Times New Roman"/>
          <w:sz w:val="24"/>
          <w:szCs w:val="24"/>
        </w:rPr>
      </w:pPr>
      <w:r w:rsidRPr="00403AEE">
        <w:rPr>
          <w:rFonts w:ascii="Times New Roman" w:hAnsi="Times New Roman" w:cs="Times New Roman"/>
          <w:sz w:val="24"/>
          <w:szCs w:val="24"/>
        </w:rPr>
        <w:t xml:space="preserve">Subsection 20B(5) </w:t>
      </w:r>
      <w:r w:rsidR="007C1689" w:rsidRPr="00403AEE">
        <w:rPr>
          <w:rFonts w:ascii="Times New Roman" w:hAnsi="Times New Roman" w:cs="Times New Roman"/>
          <w:sz w:val="24"/>
          <w:szCs w:val="24"/>
        </w:rPr>
        <w:t>allows</w:t>
      </w:r>
      <w:r w:rsidR="008E64F5" w:rsidRPr="00403AEE">
        <w:rPr>
          <w:rFonts w:ascii="Times New Roman" w:hAnsi="Times New Roman" w:cs="Times New Roman"/>
          <w:sz w:val="24"/>
          <w:szCs w:val="24"/>
        </w:rPr>
        <w:t xml:space="preserve"> </w:t>
      </w:r>
      <w:r w:rsidR="007C1689" w:rsidRPr="00403AEE">
        <w:rPr>
          <w:rFonts w:ascii="Times New Roman" w:hAnsi="Times New Roman" w:cs="Times New Roman"/>
          <w:sz w:val="24"/>
          <w:szCs w:val="24"/>
        </w:rPr>
        <w:t>for a</w:t>
      </w:r>
      <w:r w:rsidR="005B1231" w:rsidRPr="00403AEE">
        <w:rPr>
          <w:rFonts w:ascii="Times New Roman" w:hAnsi="Times New Roman" w:cs="Times New Roman"/>
          <w:sz w:val="24"/>
          <w:szCs w:val="24"/>
        </w:rPr>
        <w:t>n</w:t>
      </w:r>
      <w:r w:rsidR="008E64F5" w:rsidRPr="00403AEE">
        <w:rPr>
          <w:rFonts w:ascii="Times New Roman" w:hAnsi="Times New Roman" w:cs="Times New Roman"/>
          <w:sz w:val="24"/>
          <w:szCs w:val="24"/>
        </w:rPr>
        <w:t xml:space="preserve"> ERF plantation notification to be made </w:t>
      </w:r>
      <w:r w:rsidR="005B1231" w:rsidRPr="00403AEE">
        <w:rPr>
          <w:rFonts w:ascii="Times New Roman" w:hAnsi="Times New Roman" w:cs="Times New Roman"/>
          <w:sz w:val="24"/>
          <w:szCs w:val="24"/>
        </w:rPr>
        <w:t xml:space="preserve">by a single proponent </w:t>
      </w:r>
      <w:r w:rsidR="008E64F5" w:rsidRPr="00403AEE">
        <w:rPr>
          <w:rFonts w:ascii="Times New Roman" w:hAnsi="Times New Roman" w:cs="Times New Roman"/>
          <w:sz w:val="24"/>
          <w:szCs w:val="24"/>
        </w:rPr>
        <w:t>for each project, irrespective of the number of proponents involved in the project.</w:t>
      </w:r>
    </w:p>
    <w:p w14:paraId="0CD13AFB" w14:textId="77777777" w:rsidR="008E64F5" w:rsidRPr="00403AEE" w:rsidRDefault="00C724CF" w:rsidP="00B13691">
      <w:pPr>
        <w:autoSpaceDE w:val="0"/>
        <w:autoSpaceDN w:val="0"/>
        <w:adjustRightInd w:val="0"/>
        <w:spacing w:line="240" w:lineRule="auto"/>
        <w:rPr>
          <w:rFonts w:ascii="Times New Roman" w:hAnsi="Times New Roman" w:cs="Times New Roman"/>
          <w:sz w:val="24"/>
          <w:szCs w:val="24"/>
        </w:rPr>
      </w:pPr>
      <w:r w:rsidRPr="00403AEE">
        <w:rPr>
          <w:rFonts w:ascii="Times New Roman" w:hAnsi="Times New Roman" w:cs="Times New Roman"/>
          <w:sz w:val="24"/>
          <w:szCs w:val="24"/>
        </w:rPr>
        <w:t xml:space="preserve">Subsection 20B(6) requires the Agriculture Minister to </w:t>
      </w:r>
      <w:r w:rsidR="005B1231" w:rsidRPr="00403AEE">
        <w:rPr>
          <w:rFonts w:ascii="Times New Roman" w:hAnsi="Times New Roman" w:cs="Times New Roman"/>
          <w:sz w:val="24"/>
          <w:szCs w:val="24"/>
        </w:rPr>
        <w:t>arrange for</w:t>
      </w:r>
      <w:r w:rsidRPr="00403AEE">
        <w:rPr>
          <w:rFonts w:ascii="Times New Roman" w:hAnsi="Times New Roman" w:cs="Times New Roman"/>
          <w:sz w:val="24"/>
          <w:szCs w:val="24"/>
        </w:rPr>
        <w:t xml:space="preserve"> ERF plantation notifications</w:t>
      </w:r>
      <w:r w:rsidR="005B1231" w:rsidRPr="00403AEE">
        <w:rPr>
          <w:rFonts w:ascii="Times New Roman" w:hAnsi="Times New Roman" w:cs="Times New Roman"/>
          <w:sz w:val="24"/>
          <w:szCs w:val="24"/>
        </w:rPr>
        <w:t>, and the date the notifications were made,</w:t>
      </w:r>
      <w:r w:rsidRPr="00403AEE">
        <w:rPr>
          <w:rFonts w:ascii="Times New Roman" w:hAnsi="Times New Roman" w:cs="Times New Roman"/>
          <w:sz w:val="24"/>
          <w:szCs w:val="24"/>
        </w:rPr>
        <w:t xml:space="preserve"> to </w:t>
      </w:r>
      <w:r w:rsidR="00116081" w:rsidRPr="00403AEE">
        <w:rPr>
          <w:rFonts w:ascii="Times New Roman" w:hAnsi="Times New Roman" w:cs="Times New Roman"/>
          <w:sz w:val="24"/>
          <w:szCs w:val="24"/>
        </w:rPr>
        <w:t xml:space="preserve">be </w:t>
      </w:r>
      <w:r w:rsidR="009F4C2C" w:rsidRPr="00403AEE">
        <w:rPr>
          <w:rFonts w:ascii="Times New Roman" w:hAnsi="Times New Roman" w:cs="Times New Roman"/>
          <w:sz w:val="24"/>
          <w:szCs w:val="24"/>
        </w:rPr>
        <w:t>sent</w:t>
      </w:r>
      <w:r w:rsidR="00116081" w:rsidRPr="00403AEE">
        <w:rPr>
          <w:rFonts w:ascii="Times New Roman" w:hAnsi="Times New Roman" w:cs="Times New Roman"/>
          <w:sz w:val="24"/>
          <w:szCs w:val="24"/>
        </w:rPr>
        <w:t xml:space="preserve"> to </w:t>
      </w:r>
      <w:r w:rsidRPr="00403AEE">
        <w:rPr>
          <w:rFonts w:ascii="Times New Roman" w:hAnsi="Times New Roman" w:cs="Times New Roman"/>
          <w:sz w:val="24"/>
          <w:szCs w:val="24"/>
        </w:rPr>
        <w:t xml:space="preserve">the Regulator. </w:t>
      </w:r>
      <w:r w:rsidR="005B1231" w:rsidRPr="00403AEE">
        <w:rPr>
          <w:rFonts w:ascii="Times New Roman" w:hAnsi="Times New Roman" w:cs="Times New Roman"/>
          <w:sz w:val="24"/>
          <w:szCs w:val="24"/>
        </w:rPr>
        <w:t>This ensures the Regulator is aware of a notification when considering an application for declaration of a plantation forestry project as an eligible offsets project.</w:t>
      </w:r>
    </w:p>
    <w:p w14:paraId="51D0698D" w14:textId="77777777" w:rsidR="00C724CF" w:rsidRPr="00403AEE" w:rsidRDefault="00C724CF" w:rsidP="00B13691">
      <w:pPr>
        <w:autoSpaceDE w:val="0"/>
        <w:autoSpaceDN w:val="0"/>
        <w:adjustRightInd w:val="0"/>
        <w:spacing w:line="240" w:lineRule="auto"/>
        <w:rPr>
          <w:rFonts w:ascii="Times New Roman" w:hAnsi="Times New Roman" w:cs="Times New Roman"/>
          <w:sz w:val="24"/>
          <w:szCs w:val="24"/>
        </w:rPr>
      </w:pPr>
      <w:r w:rsidRPr="00403AEE">
        <w:rPr>
          <w:rFonts w:ascii="Times New Roman" w:hAnsi="Times New Roman" w:cs="Times New Roman"/>
          <w:sz w:val="24"/>
          <w:szCs w:val="24"/>
        </w:rPr>
        <w:t>Subsection 20B(7)</w:t>
      </w:r>
      <w:r w:rsidR="008667EB" w:rsidRPr="00403AEE">
        <w:rPr>
          <w:rFonts w:ascii="Times New Roman" w:hAnsi="Times New Roman" w:cs="Times New Roman"/>
          <w:sz w:val="24"/>
          <w:szCs w:val="24"/>
        </w:rPr>
        <w:t xml:space="preserve"> ensures that the Regulator does not </w:t>
      </w:r>
      <w:r w:rsidR="005B1231" w:rsidRPr="00403AEE">
        <w:rPr>
          <w:rFonts w:ascii="Times New Roman" w:hAnsi="Times New Roman" w:cs="Times New Roman"/>
          <w:sz w:val="24"/>
          <w:szCs w:val="24"/>
        </w:rPr>
        <w:t xml:space="preserve">make a decision on </w:t>
      </w:r>
      <w:r w:rsidR="008667EB" w:rsidRPr="00403AEE">
        <w:rPr>
          <w:rFonts w:ascii="Times New Roman" w:hAnsi="Times New Roman" w:cs="Times New Roman"/>
          <w:sz w:val="24"/>
          <w:szCs w:val="24"/>
        </w:rPr>
        <w:t>de</w:t>
      </w:r>
      <w:r w:rsidR="005B1231" w:rsidRPr="00403AEE">
        <w:rPr>
          <w:rFonts w:ascii="Times New Roman" w:hAnsi="Times New Roman" w:cs="Times New Roman"/>
          <w:sz w:val="24"/>
          <w:szCs w:val="24"/>
        </w:rPr>
        <w:t>c</w:t>
      </w:r>
      <w:r w:rsidR="008667EB" w:rsidRPr="00403AEE">
        <w:rPr>
          <w:rFonts w:ascii="Times New Roman" w:hAnsi="Times New Roman" w:cs="Times New Roman"/>
          <w:sz w:val="24"/>
          <w:szCs w:val="24"/>
        </w:rPr>
        <w:t>lar</w:t>
      </w:r>
      <w:r w:rsidR="005B1231" w:rsidRPr="00403AEE">
        <w:rPr>
          <w:rFonts w:ascii="Times New Roman" w:hAnsi="Times New Roman" w:cs="Times New Roman"/>
          <w:sz w:val="24"/>
          <w:szCs w:val="24"/>
        </w:rPr>
        <w:t>ing</w:t>
      </w:r>
      <w:r w:rsidR="008667EB" w:rsidRPr="00403AEE">
        <w:rPr>
          <w:rFonts w:ascii="Times New Roman" w:hAnsi="Times New Roman" w:cs="Times New Roman"/>
          <w:sz w:val="24"/>
          <w:szCs w:val="24"/>
        </w:rPr>
        <w:t xml:space="preserve"> a </w:t>
      </w:r>
      <w:r w:rsidR="005B1231" w:rsidRPr="00403AEE">
        <w:rPr>
          <w:rFonts w:ascii="Times New Roman" w:hAnsi="Times New Roman" w:cs="Times New Roman"/>
          <w:sz w:val="24"/>
          <w:szCs w:val="24"/>
        </w:rPr>
        <w:t xml:space="preserve">plantation forestry project an eligible offsets </w:t>
      </w:r>
      <w:r w:rsidR="008667EB" w:rsidRPr="00403AEE">
        <w:rPr>
          <w:rFonts w:ascii="Times New Roman" w:hAnsi="Times New Roman" w:cs="Times New Roman"/>
          <w:sz w:val="24"/>
          <w:szCs w:val="24"/>
        </w:rPr>
        <w:t xml:space="preserve">project before the </w:t>
      </w:r>
      <w:r w:rsidR="005B1231" w:rsidRPr="00403AEE">
        <w:rPr>
          <w:rFonts w:ascii="Times New Roman" w:hAnsi="Times New Roman" w:cs="Times New Roman"/>
          <w:sz w:val="24"/>
          <w:szCs w:val="24"/>
        </w:rPr>
        <w:t xml:space="preserve">conclusion of the </w:t>
      </w:r>
      <w:r w:rsidR="008667EB" w:rsidRPr="00403AEE">
        <w:rPr>
          <w:rFonts w:ascii="Times New Roman" w:hAnsi="Times New Roman" w:cs="Times New Roman"/>
          <w:sz w:val="24"/>
          <w:szCs w:val="24"/>
        </w:rPr>
        <w:t>Agriculture Minister</w:t>
      </w:r>
      <w:r w:rsidR="005B1231" w:rsidRPr="00403AEE">
        <w:rPr>
          <w:rFonts w:ascii="Times New Roman" w:hAnsi="Times New Roman" w:cs="Times New Roman"/>
          <w:sz w:val="24"/>
          <w:szCs w:val="24"/>
        </w:rPr>
        <w:t>’s consideration</w:t>
      </w:r>
      <w:r w:rsidR="008667EB" w:rsidRPr="00403AEE">
        <w:rPr>
          <w:rFonts w:ascii="Times New Roman" w:hAnsi="Times New Roman" w:cs="Times New Roman"/>
          <w:sz w:val="24"/>
          <w:szCs w:val="24"/>
        </w:rPr>
        <w:t>.</w:t>
      </w:r>
    </w:p>
    <w:p w14:paraId="436E332B" w14:textId="47E3A30F" w:rsidR="008667EB" w:rsidRPr="00A93F88" w:rsidRDefault="008667EB" w:rsidP="00B13691">
      <w:pPr>
        <w:autoSpaceDE w:val="0"/>
        <w:autoSpaceDN w:val="0"/>
        <w:adjustRightInd w:val="0"/>
        <w:spacing w:line="240" w:lineRule="auto"/>
        <w:rPr>
          <w:rFonts w:ascii="Times New Roman" w:hAnsi="Times New Roman" w:cs="Times New Roman"/>
          <w:sz w:val="24"/>
          <w:szCs w:val="24"/>
        </w:rPr>
      </w:pPr>
      <w:r w:rsidRPr="00A93F88">
        <w:rPr>
          <w:rFonts w:ascii="Times New Roman" w:hAnsi="Times New Roman" w:cs="Times New Roman"/>
          <w:sz w:val="24"/>
          <w:szCs w:val="24"/>
        </w:rPr>
        <w:t>Paragraph 20B(7)(a)</w:t>
      </w:r>
      <w:r w:rsidR="006D3A50" w:rsidRPr="00A93F88">
        <w:rPr>
          <w:rFonts w:ascii="Times New Roman" w:hAnsi="Times New Roman" w:cs="Times New Roman"/>
          <w:sz w:val="24"/>
          <w:szCs w:val="24"/>
        </w:rPr>
        <w:t xml:space="preserve"> </w:t>
      </w:r>
      <w:r w:rsidR="00A80969" w:rsidRPr="00A93F88">
        <w:rPr>
          <w:rFonts w:ascii="Times New Roman" w:hAnsi="Times New Roman" w:cs="Times New Roman"/>
          <w:sz w:val="24"/>
          <w:szCs w:val="24"/>
        </w:rPr>
        <w:t xml:space="preserve">outlines the conditions </w:t>
      </w:r>
      <w:r w:rsidR="00116081" w:rsidRPr="00A93F88">
        <w:rPr>
          <w:rFonts w:ascii="Times New Roman" w:hAnsi="Times New Roman" w:cs="Times New Roman"/>
          <w:sz w:val="24"/>
          <w:szCs w:val="24"/>
        </w:rPr>
        <w:t>under</w:t>
      </w:r>
      <w:r w:rsidR="00A80969" w:rsidRPr="00A93F88">
        <w:rPr>
          <w:rFonts w:ascii="Times New Roman" w:hAnsi="Times New Roman" w:cs="Times New Roman"/>
          <w:sz w:val="24"/>
          <w:szCs w:val="24"/>
        </w:rPr>
        <w:t xml:space="preserve"> which the Regulator can proceed </w:t>
      </w:r>
      <w:r w:rsidR="00116081" w:rsidRPr="00A93F88">
        <w:rPr>
          <w:rFonts w:ascii="Times New Roman" w:hAnsi="Times New Roman" w:cs="Times New Roman"/>
          <w:sz w:val="24"/>
          <w:szCs w:val="24"/>
        </w:rPr>
        <w:t xml:space="preserve">with a decision </w:t>
      </w:r>
      <w:r w:rsidR="00A80969" w:rsidRPr="00A93F88">
        <w:rPr>
          <w:rFonts w:ascii="Times New Roman" w:hAnsi="Times New Roman" w:cs="Times New Roman"/>
          <w:sz w:val="24"/>
          <w:szCs w:val="24"/>
        </w:rPr>
        <w:t xml:space="preserve">if the Agriculture Minister had initially ruled that the project </w:t>
      </w:r>
      <w:r w:rsidR="00A736DB" w:rsidRPr="00A93F88">
        <w:rPr>
          <w:rFonts w:ascii="Times New Roman" w:hAnsi="Times New Roman" w:cs="Times New Roman"/>
          <w:sz w:val="24"/>
          <w:szCs w:val="24"/>
        </w:rPr>
        <w:t>would have an adverse impact</w:t>
      </w:r>
      <w:r w:rsidR="00A80969" w:rsidRPr="00A93F88">
        <w:rPr>
          <w:rFonts w:ascii="Times New Roman" w:hAnsi="Times New Roman" w:cs="Times New Roman"/>
          <w:sz w:val="24"/>
          <w:szCs w:val="24"/>
        </w:rPr>
        <w:t xml:space="preserve">. Subparagraph 20B(7)(a)(i) means that if the </w:t>
      </w:r>
      <w:r w:rsidR="00AB3778">
        <w:rPr>
          <w:rFonts w:ascii="Times New Roman" w:hAnsi="Times New Roman" w:cs="Times New Roman"/>
          <w:sz w:val="24"/>
          <w:szCs w:val="24"/>
        </w:rPr>
        <w:t xml:space="preserve">Agriculture </w:t>
      </w:r>
      <w:r w:rsidR="00A80969" w:rsidRPr="00A93F88">
        <w:rPr>
          <w:rFonts w:ascii="Times New Roman" w:hAnsi="Times New Roman" w:cs="Times New Roman"/>
          <w:sz w:val="24"/>
          <w:szCs w:val="24"/>
        </w:rPr>
        <w:t xml:space="preserve">Minister did not make a subsequent ruling following the proponent’s </w:t>
      </w:r>
      <w:r w:rsidR="00A83573" w:rsidRPr="00A93F88">
        <w:rPr>
          <w:rFonts w:ascii="Times New Roman" w:hAnsi="Times New Roman" w:cs="Times New Roman"/>
          <w:sz w:val="24"/>
          <w:szCs w:val="24"/>
        </w:rPr>
        <w:t>response to a written statement from the Minister under subparagraph 20B(1)(b)(i) or 20B(2)(b)(i)</w:t>
      </w:r>
      <w:r w:rsidR="00A80969" w:rsidRPr="00A93F88">
        <w:rPr>
          <w:rFonts w:ascii="Times New Roman" w:hAnsi="Times New Roman" w:cs="Times New Roman"/>
          <w:sz w:val="24"/>
          <w:szCs w:val="24"/>
        </w:rPr>
        <w:t xml:space="preserve">, then the Regulator can proceed once the 45 day timeframe for the </w:t>
      </w:r>
      <w:r w:rsidR="00AB3778">
        <w:rPr>
          <w:rFonts w:ascii="Times New Roman" w:hAnsi="Times New Roman" w:cs="Times New Roman"/>
          <w:sz w:val="24"/>
          <w:szCs w:val="24"/>
        </w:rPr>
        <w:t xml:space="preserve">Agriculture </w:t>
      </w:r>
      <w:r w:rsidR="00A80969" w:rsidRPr="00A93F88">
        <w:rPr>
          <w:rFonts w:ascii="Times New Roman" w:hAnsi="Times New Roman" w:cs="Times New Roman"/>
          <w:sz w:val="24"/>
          <w:szCs w:val="24"/>
        </w:rPr>
        <w:t xml:space="preserve">Minister to make a ruling has elapsed. </w:t>
      </w:r>
      <w:r w:rsidR="005B7856" w:rsidRPr="005B7856">
        <w:rPr>
          <w:rFonts w:ascii="Times New Roman" w:hAnsi="Times New Roman"/>
          <w:sz w:val="24"/>
          <w:szCs w:val="24"/>
        </w:rPr>
        <w:t xml:space="preserve">Subparagraph 20B(7)(a)(ii) means that if the Agriculture Minister ruled a second time that the project would have an adverse impact, then the project is an excluded offsets project and the Regulator cannot declare the project as an eligible offsets project. </w:t>
      </w:r>
      <w:r w:rsidR="005B7856" w:rsidRPr="008D7571">
        <w:rPr>
          <w:rFonts w:ascii="Times New Roman" w:hAnsi="Times New Roman"/>
          <w:sz w:val="24"/>
          <w:szCs w:val="24"/>
        </w:rPr>
        <w:t xml:space="preserve">The project proponent may then wish to withdraw their application for declaration under section 25 of the Act, noting that this does not prevent a fresh application at a later point. If the application is not withdrawn, </w:t>
      </w:r>
      <w:r w:rsidR="005B7856" w:rsidRPr="005B7856">
        <w:rPr>
          <w:rFonts w:ascii="Times New Roman" w:hAnsi="Times New Roman"/>
          <w:sz w:val="24"/>
          <w:szCs w:val="24"/>
        </w:rPr>
        <w:t>the Regulator would then be expected to finalise the application to declare the project by providing written notice under subsection 27(18) of the Act.</w:t>
      </w:r>
    </w:p>
    <w:p w14:paraId="75ADD681" w14:textId="25D06722" w:rsidR="008667EB" w:rsidRPr="00403AEE" w:rsidRDefault="008667EB" w:rsidP="008667EB">
      <w:pPr>
        <w:autoSpaceDE w:val="0"/>
        <w:autoSpaceDN w:val="0"/>
        <w:adjustRightInd w:val="0"/>
        <w:spacing w:line="240" w:lineRule="auto"/>
        <w:rPr>
          <w:rFonts w:ascii="Times New Roman" w:hAnsi="Times New Roman" w:cs="Times New Roman"/>
          <w:sz w:val="24"/>
          <w:szCs w:val="24"/>
        </w:rPr>
      </w:pPr>
      <w:r w:rsidRPr="000D52A5">
        <w:rPr>
          <w:rFonts w:ascii="Times New Roman" w:hAnsi="Times New Roman" w:cs="Times New Roman"/>
          <w:sz w:val="24"/>
          <w:szCs w:val="24"/>
        </w:rPr>
        <w:t xml:space="preserve">Paragraph 20B(7)(b) </w:t>
      </w:r>
      <w:r w:rsidR="00F06E5E" w:rsidRPr="000D52A5">
        <w:rPr>
          <w:rFonts w:ascii="Times New Roman" w:hAnsi="Times New Roman" w:cs="Times New Roman"/>
          <w:sz w:val="24"/>
          <w:szCs w:val="24"/>
        </w:rPr>
        <w:t xml:space="preserve">means that if the </w:t>
      </w:r>
      <w:r w:rsidR="00B75D8C" w:rsidRPr="000D52A5">
        <w:rPr>
          <w:rFonts w:ascii="Times New Roman" w:hAnsi="Times New Roman" w:cs="Times New Roman"/>
          <w:sz w:val="24"/>
          <w:szCs w:val="24"/>
        </w:rPr>
        <w:t xml:space="preserve">Agriculture </w:t>
      </w:r>
      <w:r w:rsidR="00F06E5E" w:rsidRPr="000D52A5">
        <w:rPr>
          <w:rFonts w:ascii="Times New Roman" w:hAnsi="Times New Roman" w:cs="Times New Roman"/>
          <w:sz w:val="24"/>
          <w:szCs w:val="24"/>
        </w:rPr>
        <w:t xml:space="preserve">Minister did not </w:t>
      </w:r>
      <w:r w:rsidR="009F4C2C" w:rsidRPr="000D52A5">
        <w:rPr>
          <w:rFonts w:ascii="Times New Roman" w:hAnsi="Times New Roman" w:cs="Times New Roman"/>
          <w:sz w:val="24"/>
          <w:szCs w:val="24"/>
        </w:rPr>
        <w:t>send</w:t>
      </w:r>
      <w:r w:rsidR="00ED3230" w:rsidRPr="000D52A5">
        <w:rPr>
          <w:rFonts w:ascii="Times New Roman" w:hAnsi="Times New Roman" w:cs="Times New Roman"/>
          <w:sz w:val="24"/>
          <w:szCs w:val="24"/>
        </w:rPr>
        <w:t xml:space="preserve"> the first written statement such that </w:t>
      </w:r>
      <w:r w:rsidR="00F06E5E" w:rsidRPr="00403AEE">
        <w:rPr>
          <w:rFonts w:ascii="Times New Roman" w:hAnsi="Times New Roman" w:cs="Times New Roman"/>
          <w:sz w:val="24"/>
          <w:szCs w:val="24"/>
        </w:rPr>
        <w:t xml:space="preserve">the project </w:t>
      </w:r>
      <w:r w:rsidR="00ED3230" w:rsidRPr="00403AEE">
        <w:rPr>
          <w:rFonts w:ascii="Times New Roman" w:hAnsi="Times New Roman" w:cs="Times New Roman"/>
          <w:sz w:val="24"/>
          <w:szCs w:val="24"/>
        </w:rPr>
        <w:t xml:space="preserve">is likely </w:t>
      </w:r>
      <w:r w:rsidR="00F06E5E" w:rsidRPr="00403AEE">
        <w:rPr>
          <w:rFonts w:ascii="Times New Roman" w:hAnsi="Times New Roman" w:cs="Times New Roman"/>
          <w:sz w:val="24"/>
          <w:szCs w:val="24"/>
        </w:rPr>
        <w:t xml:space="preserve">to be an excluded offsets project, then the Regulator can proceed once the </w:t>
      </w:r>
      <w:r w:rsidR="006D3A50" w:rsidRPr="00403AEE">
        <w:rPr>
          <w:rFonts w:ascii="Times New Roman" w:hAnsi="Times New Roman" w:cs="Times New Roman"/>
          <w:sz w:val="24"/>
          <w:szCs w:val="24"/>
        </w:rPr>
        <w:t xml:space="preserve">initial </w:t>
      </w:r>
      <w:r w:rsidR="00F06E5E" w:rsidRPr="00403AEE">
        <w:rPr>
          <w:rFonts w:ascii="Times New Roman" w:hAnsi="Times New Roman" w:cs="Times New Roman"/>
          <w:sz w:val="24"/>
          <w:szCs w:val="24"/>
        </w:rPr>
        <w:t xml:space="preserve">30 day timeframe for the </w:t>
      </w:r>
      <w:r w:rsidR="001534E8">
        <w:rPr>
          <w:rFonts w:ascii="Times New Roman" w:hAnsi="Times New Roman" w:cs="Times New Roman"/>
          <w:sz w:val="24"/>
          <w:szCs w:val="24"/>
        </w:rPr>
        <w:t xml:space="preserve">Agriculture </w:t>
      </w:r>
      <w:r w:rsidR="00F06E5E" w:rsidRPr="00403AEE">
        <w:rPr>
          <w:rFonts w:ascii="Times New Roman" w:hAnsi="Times New Roman" w:cs="Times New Roman"/>
          <w:sz w:val="24"/>
          <w:szCs w:val="24"/>
        </w:rPr>
        <w:t xml:space="preserve">Minister to make a </w:t>
      </w:r>
      <w:r w:rsidR="00ED3230" w:rsidRPr="00403AEE">
        <w:rPr>
          <w:rFonts w:ascii="Times New Roman" w:hAnsi="Times New Roman" w:cs="Times New Roman"/>
          <w:sz w:val="24"/>
          <w:szCs w:val="24"/>
        </w:rPr>
        <w:t xml:space="preserve">statement </w:t>
      </w:r>
      <w:r w:rsidR="00F06E5E" w:rsidRPr="00403AEE">
        <w:rPr>
          <w:rFonts w:ascii="Times New Roman" w:hAnsi="Times New Roman" w:cs="Times New Roman"/>
          <w:sz w:val="24"/>
          <w:szCs w:val="24"/>
        </w:rPr>
        <w:t>has elapsed.</w:t>
      </w:r>
    </w:p>
    <w:p w14:paraId="290B038F" w14:textId="1041CFE2" w:rsidR="00662BD6" w:rsidRPr="00403AEE" w:rsidRDefault="00662BD6" w:rsidP="008667EB">
      <w:pPr>
        <w:autoSpaceDE w:val="0"/>
        <w:autoSpaceDN w:val="0"/>
        <w:adjustRightInd w:val="0"/>
        <w:spacing w:line="240" w:lineRule="auto"/>
        <w:rPr>
          <w:rFonts w:ascii="Times New Roman" w:hAnsi="Times New Roman" w:cs="Times New Roman"/>
          <w:sz w:val="24"/>
          <w:szCs w:val="24"/>
        </w:rPr>
      </w:pPr>
      <w:r w:rsidRPr="00403AEE">
        <w:rPr>
          <w:rFonts w:ascii="Times New Roman" w:hAnsi="Times New Roman" w:cs="Times New Roman"/>
          <w:sz w:val="24"/>
          <w:szCs w:val="24"/>
        </w:rPr>
        <w:t xml:space="preserve">Subsection 20B(8) outlines the definitions of terms used in the </w:t>
      </w:r>
      <w:r w:rsidR="001534E8">
        <w:rPr>
          <w:rFonts w:ascii="Times New Roman" w:hAnsi="Times New Roman" w:cs="Times New Roman"/>
          <w:sz w:val="24"/>
          <w:szCs w:val="24"/>
        </w:rPr>
        <w:t xml:space="preserve">Amendment </w:t>
      </w:r>
      <w:r w:rsidRPr="00403AEE">
        <w:rPr>
          <w:rFonts w:ascii="Times New Roman" w:hAnsi="Times New Roman" w:cs="Times New Roman"/>
          <w:sz w:val="24"/>
          <w:szCs w:val="24"/>
        </w:rPr>
        <w:t xml:space="preserve">Rule. Key definitions in the </w:t>
      </w:r>
      <w:r w:rsidR="001534E8">
        <w:rPr>
          <w:rFonts w:ascii="Times New Roman" w:hAnsi="Times New Roman" w:cs="Times New Roman"/>
          <w:sz w:val="24"/>
          <w:szCs w:val="24"/>
        </w:rPr>
        <w:t xml:space="preserve">Amendment </w:t>
      </w:r>
      <w:r w:rsidRPr="00403AEE">
        <w:rPr>
          <w:rFonts w:ascii="Times New Roman" w:hAnsi="Times New Roman" w:cs="Times New Roman"/>
          <w:sz w:val="24"/>
          <w:szCs w:val="24"/>
        </w:rPr>
        <w:t>Rule include those set out below.</w:t>
      </w:r>
    </w:p>
    <w:p w14:paraId="26943F9F" w14:textId="487AD0D2" w:rsidR="00662BD6" w:rsidRPr="00A93F88" w:rsidRDefault="00625689" w:rsidP="00662BD6">
      <w:pPr>
        <w:autoSpaceDE w:val="0"/>
        <w:autoSpaceDN w:val="0"/>
        <w:adjustRightInd w:val="0"/>
        <w:spacing w:line="240" w:lineRule="auto"/>
        <w:rPr>
          <w:rFonts w:ascii="Times New Roman" w:hAnsi="Times New Roman" w:cs="Times New Roman"/>
          <w:sz w:val="24"/>
          <w:szCs w:val="24"/>
        </w:rPr>
      </w:pPr>
      <w:r w:rsidRPr="00A93F88">
        <w:rPr>
          <w:rFonts w:ascii="Times New Roman" w:hAnsi="Times New Roman" w:cs="Times New Roman"/>
          <w:b/>
          <w:bCs/>
          <w:i/>
          <w:iCs/>
          <w:sz w:val="24"/>
          <w:szCs w:val="24"/>
        </w:rPr>
        <w:t>new ERF plantation notification</w:t>
      </w:r>
      <w:r w:rsidR="00662BD6" w:rsidRPr="00A93F88">
        <w:rPr>
          <w:rFonts w:ascii="Times New Roman" w:hAnsi="Times New Roman" w:cs="Times New Roman"/>
          <w:sz w:val="24"/>
          <w:szCs w:val="24"/>
        </w:rPr>
        <w:t xml:space="preserve"> </w:t>
      </w:r>
      <w:r w:rsidRPr="00A93F88">
        <w:rPr>
          <w:rFonts w:ascii="Times New Roman" w:hAnsi="Times New Roman" w:cs="Times New Roman"/>
          <w:sz w:val="24"/>
          <w:szCs w:val="24"/>
        </w:rPr>
        <w:t xml:space="preserve">and </w:t>
      </w:r>
      <w:r w:rsidRPr="00A93F88">
        <w:rPr>
          <w:rFonts w:ascii="Times New Roman" w:hAnsi="Times New Roman" w:cs="Times New Roman"/>
          <w:b/>
          <w:bCs/>
          <w:i/>
          <w:iCs/>
          <w:sz w:val="24"/>
          <w:szCs w:val="24"/>
        </w:rPr>
        <w:t>ERF plantation expansion notification</w:t>
      </w:r>
      <w:r w:rsidRPr="00A93F88">
        <w:rPr>
          <w:rFonts w:ascii="Times New Roman" w:hAnsi="Times New Roman" w:cs="Times New Roman"/>
          <w:sz w:val="24"/>
          <w:szCs w:val="24"/>
        </w:rPr>
        <w:t xml:space="preserve"> are</w:t>
      </w:r>
      <w:r w:rsidR="00662BD6" w:rsidRPr="00A93F88">
        <w:rPr>
          <w:rFonts w:ascii="Times New Roman" w:hAnsi="Times New Roman" w:cs="Times New Roman"/>
          <w:sz w:val="24"/>
          <w:szCs w:val="24"/>
        </w:rPr>
        <w:t xml:space="preserve"> defined to mean</w:t>
      </w:r>
      <w:r w:rsidRPr="00A93F88">
        <w:rPr>
          <w:rFonts w:ascii="Times New Roman" w:hAnsi="Times New Roman" w:cs="Times New Roman"/>
          <w:sz w:val="24"/>
          <w:szCs w:val="24"/>
        </w:rPr>
        <w:t xml:space="preserve"> the information</w:t>
      </w:r>
      <w:r w:rsidRPr="000D52A5">
        <w:rPr>
          <w:rFonts w:ascii="Times New Roman" w:hAnsi="Times New Roman" w:cs="Times New Roman"/>
          <w:sz w:val="24"/>
          <w:szCs w:val="24"/>
        </w:rPr>
        <w:t xml:space="preserve"> </w:t>
      </w:r>
      <w:r w:rsidR="00AB3778">
        <w:rPr>
          <w:rFonts w:ascii="Times New Roman" w:hAnsi="Times New Roman" w:cs="Times New Roman"/>
          <w:sz w:val="24"/>
          <w:szCs w:val="24"/>
        </w:rPr>
        <w:t xml:space="preserve">which a proponent is required </w:t>
      </w:r>
      <w:r w:rsidRPr="000D52A5">
        <w:rPr>
          <w:rFonts w:ascii="Times New Roman" w:hAnsi="Times New Roman" w:cs="Times New Roman"/>
          <w:sz w:val="24"/>
          <w:szCs w:val="24"/>
        </w:rPr>
        <w:t xml:space="preserve">to present for the Agriculture Minister to assess whether the project </w:t>
      </w:r>
      <w:r w:rsidR="002C2B78" w:rsidRPr="00A93F88">
        <w:rPr>
          <w:rFonts w:ascii="Times New Roman" w:hAnsi="Times New Roman" w:cs="Times New Roman"/>
          <w:sz w:val="24"/>
          <w:szCs w:val="24"/>
        </w:rPr>
        <w:t>would have an adverse impact on agricultural production in the region</w:t>
      </w:r>
      <w:r w:rsidRPr="00A93F88">
        <w:rPr>
          <w:rFonts w:ascii="Times New Roman" w:hAnsi="Times New Roman" w:cs="Times New Roman"/>
          <w:sz w:val="24"/>
          <w:szCs w:val="24"/>
        </w:rPr>
        <w:t xml:space="preserve">. </w:t>
      </w:r>
      <w:r w:rsidR="00975018" w:rsidRPr="00A93F88">
        <w:rPr>
          <w:rFonts w:ascii="Times New Roman" w:hAnsi="Times New Roman" w:cs="Times New Roman"/>
          <w:sz w:val="24"/>
          <w:szCs w:val="24"/>
        </w:rPr>
        <w:t xml:space="preserve">Proponents can seek guidance </w:t>
      </w:r>
      <w:r w:rsidRPr="00A93F88">
        <w:rPr>
          <w:rFonts w:ascii="Times New Roman" w:hAnsi="Times New Roman" w:cs="Times New Roman"/>
          <w:sz w:val="24"/>
          <w:szCs w:val="24"/>
        </w:rPr>
        <w:t xml:space="preserve">on satisfying </w:t>
      </w:r>
      <w:r w:rsidR="00ED3230" w:rsidRPr="00A93F88">
        <w:rPr>
          <w:rFonts w:ascii="Times New Roman" w:hAnsi="Times New Roman" w:cs="Times New Roman"/>
          <w:sz w:val="24"/>
          <w:szCs w:val="24"/>
        </w:rPr>
        <w:t>these requirements</w:t>
      </w:r>
      <w:r w:rsidRPr="00A93F88">
        <w:rPr>
          <w:rFonts w:ascii="Times New Roman" w:hAnsi="Times New Roman" w:cs="Times New Roman"/>
          <w:sz w:val="24"/>
          <w:szCs w:val="24"/>
        </w:rPr>
        <w:t xml:space="preserve"> on the Department of Agriculture</w:t>
      </w:r>
      <w:r w:rsidR="00310D65">
        <w:rPr>
          <w:rFonts w:ascii="Times New Roman" w:hAnsi="Times New Roman" w:cs="Times New Roman"/>
          <w:sz w:val="24"/>
          <w:szCs w:val="24"/>
        </w:rPr>
        <w:t xml:space="preserve"> and Water </w:t>
      </w:r>
      <w:r w:rsidR="00C724B9">
        <w:rPr>
          <w:rFonts w:ascii="Times New Roman" w:hAnsi="Times New Roman" w:cs="Times New Roman"/>
          <w:sz w:val="24"/>
          <w:szCs w:val="24"/>
        </w:rPr>
        <w:t>Resources’</w:t>
      </w:r>
      <w:r w:rsidRPr="00A93F88">
        <w:rPr>
          <w:rFonts w:ascii="Times New Roman" w:hAnsi="Times New Roman" w:cs="Times New Roman"/>
          <w:sz w:val="24"/>
          <w:szCs w:val="24"/>
        </w:rPr>
        <w:t xml:space="preserve"> website.</w:t>
      </w:r>
      <w:r w:rsidR="00975018" w:rsidRPr="00A93F88">
        <w:rPr>
          <w:rFonts w:ascii="Times New Roman" w:hAnsi="Times New Roman" w:cs="Times New Roman"/>
          <w:sz w:val="24"/>
          <w:szCs w:val="24"/>
        </w:rPr>
        <w:t xml:space="preserve"> </w:t>
      </w:r>
      <w:r w:rsidR="004A2848" w:rsidRPr="00A93F88">
        <w:rPr>
          <w:rFonts w:ascii="Times New Roman" w:hAnsi="Times New Roman" w:cs="Times New Roman"/>
          <w:sz w:val="24"/>
          <w:szCs w:val="24"/>
        </w:rPr>
        <w:t>Applicants need not acquire the land</w:t>
      </w:r>
      <w:r w:rsidR="00016AC3" w:rsidRPr="00A93F88">
        <w:rPr>
          <w:rFonts w:ascii="Times New Roman" w:hAnsi="Times New Roman" w:cs="Times New Roman"/>
          <w:sz w:val="24"/>
          <w:szCs w:val="24"/>
        </w:rPr>
        <w:t xml:space="preserve"> or legal right</w:t>
      </w:r>
      <w:r w:rsidR="004A2848" w:rsidRPr="00A93F88">
        <w:rPr>
          <w:rFonts w:ascii="Times New Roman" w:hAnsi="Times New Roman" w:cs="Times New Roman"/>
          <w:sz w:val="24"/>
          <w:szCs w:val="24"/>
        </w:rPr>
        <w:t xml:space="preserve"> for their pro</w:t>
      </w:r>
      <w:r w:rsidR="00ED3230" w:rsidRPr="00A93F88">
        <w:rPr>
          <w:rFonts w:ascii="Times New Roman" w:hAnsi="Times New Roman" w:cs="Times New Roman"/>
          <w:sz w:val="24"/>
          <w:szCs w:val="24"/>
        </w:rPr>
        <w:t>p</w:t>
      </w:r>
      <w:r w:rsidR="004A2848" w:rsidRPr="00A93F88">
        <w:rPr>
          <w:rFonts w:ascii="Times New Roman" w:hAnsi="Times New Roman" w:cs="Times New Roman"/>
          <w:sz w:val="24"/>
          <w:szCs w:val="24"/>
        </w:rPr>
        <w:t xml:space="preserve">osed project before making a new ERF plantation notification but would be expected </w:t>
      </w:r>
      <w:r w:rsidR="00AA7657">
        <w:rPr>
          <w:rFonts w:ascii="Times New Roman" w:hAnsi="Times New Roman" w:cs="Times New Roman"/>
          <w:sz w:val="24"/>
          <w:szCs w:val="24"/>
        </w:rPr>
        <w:t xml:space="preserve">to have the legal right to carry out the project </w:t>
      </w:r>
      <w:r w:rsidR="004A2848" w:rsidRPr="00A93F88">
        <w:rPr>
          <w:rFonts w:ascii="Times New Roman" w:hAnsi="Times New Roman" w:cs="Times New Roman"/>
          <w:sz w:val="24"/>
          <w:szCs w:val="24"/>
        </w:rPr>
        <w:t>before applying to the Regulator.</w:t>
      </w:r>
    </w:p>
    <w:p w14:paraId="205972DB" w14:textId="77777777" w:rsidR="00D71592" w:rsidRDefault="00D71592" w:rsidP="00662BD6">
      <w:pPr>
        <w:autoSpaceDE w:val="0"/>
        <w:autoSpaceDN w:val="0"/>
        <w:adjustRightInd w:val="0"/>
        <w:spacing w:line="240" w:lineRule="auto"/>
        <w:rPr>
          <w:rFonts w:ascii="Times New Roman" w:hAnsi="Times New Roman" w:cs="Times New Roman"/>
          <w:sz w:val="24"/>
          <w:szCs w:val="24"/>
        </w:rPr>
      </w:pPr>
      <w:r w:rsidRPr="000D52A5">
        <w:rPr>
          <w:rFonts w:ascii="Times New Roman" w:hAnsi="Times New Roman" w:cs="Times New Roman"/>
          <w:sz w:val="24"/>
          <w:szCs w:val="24"/>
        </w:rPr>
        <w:t xml:space="preserve">Note that the CFI Mapping Guidelines are defined in section 4 of the Principal Rule and can be found on the Department of </w:t>
      </w:r>
      <w:r w:rsidR="0086022D" w:rsidRPr="002874BB">
        <w:rPr>
          <w:rFonts w:ascii="Times New Roman" w:hAnsi="Times New Roman" w:cs="Times New Roman"/>
          <w:sz w:val="24"/>
          <w:szCs w:val="24"/>
        </w:rPr>
        <w:t xml:space="preserve">the </w:t>
      </w:r>
      <w:r w:rsidRPr="002874BB">
        <w:rPr>
          <w:rFonts w:ascii="Times New Roman" w:hAnsi="Times New Roman" w:cs="Times New Roman"/>
          <w:sz w:val="24"/>
          <w:szCs w:val="24"/>
        </w:rPr>
        <w:t xml:space="preserve">Environment and Energy’s website: </w:t>
      </w:r>
      <w:r w:rsidR="002874BB" w:rsidRPr="002874BB">
        <w:rPr>
          <w:rFonts w:ascii="Times New Roman" w:hAnsi="Times New Roman" w:cs="Times New Roman"/>
          <w:sz w:val="24"/>
          <w:szCs w:val="24"/>
        </w:rPr>
        <w:t>www.environment.gov.au</w:t>
      </w:r>
      <w:r w:rsidRPr="00A93F88">
        <w:rPr>
          <w:rFonts w:ascii="Times New Roman" w:hAnsi="Times New Roman" w:cs="Times New Roman"/>
          <w:sz w:val="24"/>
          <w:szCs w:val="24"/>
        </w:rPr>
        <w:t>. The Department of Agricultur</w:t>
      </w:r>
      <w:r w:rsidR="00E66326" w:rsidRPr="00A93F88">
        <w:rPr>
          <w:rFonts w:ascii="Times New Roman" w:hAnsi="Times New Roman" w:cs="Times New Roman"/>
          <w:sz w:val="24"/>
          <w:szCs w:val="24"/>
        </w:rPr>
        <w:t>e and Water Resourc</w:t>
      </w:r>
      <w:r w:rsidRPr="00A93F88">
        <w:rPr>
          <w:rFonts w:ascii="Times New Roman" w:hAnsi="Times New Roman" w:cs="Times New Roman"/>
          <w:sz w:val="24"/>
          <w:szCs w:val="24"/>
        </w:rPr>
        <w:t>es</w:t>
      </w:r>
      <w:r w:rsidR="00E66326" w:rsidRPr="00A93F88">
        <w:rPr>
          <w:rFonts w:ascii="Times New Roman" w:hAnsi="Times New Roman" w:cs="Times New Roman"/>
          <w:sz w:val="24"/>
          <w:szCs w:val="24"/>
        </w:rPr>
        <w:t>’</w:t>
      </w:r>
      <w:r w:rsidRPr="00A93F88">
        <w:rPr>
          <w:rFonts w:ascii="Times New Roman" w:hAnsi="Times New Roman" w:cs="Times New Roman"/>
          <w:sz w:val="24"/>
          <w:szCs w:val="24"/>
        </w:rPr>
        <w:t xml:space="preserve"> website can be found at </w:t>
      </w:r>
      <w:r w:rsidR="002874BB" w:rsidRPr="002874BB">
        <w:rPr>
          <w:rFonts w:ascii="Times New Roman" w:hAnsi="Times New Roman" w:cs="Times New Roman"/>
          <w:sz w:val="24"/>
          <w:szCs w:val="24"/>
        </w:rPr>
        <w:t>www.agriculture.gov.au</w:t>
      </w:r>
      <w:r w:rsidRPr="00A93F88">
        <w:rPr>
          <w:rFonts w:ascii="Times New Roman" w:hAnsi="Times New Roman" w:cs="Times New Roman"/>
          <w:sz w:val="24"/>
          <w:szCs w:val="24"/>
        </w:rPr>
        <w:t>. The incorporation of documents as in force from time to time is provided for in section 304 of the Act.</w:t>
      </w:r>
    </w:p>
    <w:p w14:paraId="39B7959B" w14:textId="650AE32B" w:rsidR="00741267" w:rsidRPr="00A93F88" w:rsidRDefault="00741267" w:rsidP="00662BD6">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The definition of the Agriculture Minister makes clear tha</w:t>
      </w:r>
      <w:r w:rsidR="00AC2A83">
        <w:rPr>
          <w:rFonts w:ascii="Times New Roman" w:hAnsi="Times New Roman" w:cs="Times New Roman"/>
          <w:sz w:val="24"/>
          <w:szCs w:val="24"/>
        </w:rPr>
        <w:t>t</w:t>
      </w:r>
      <w:r>
        <w:rPr>
          <w:rFonts w:ascii="Times New Roman" w:hAnsi="Times New Roman" w:cs="Times New Roman"/>
          <w:sz w:val="24"/>
          <w:szCs w:val="24"/>
        </w:rPr>
        <w:t xml:space="preserve"> this can be a delegate for any or all of the references to the Agriculture Minister in the section.</w:t>
      </w:r>
    </w:p>
    <w:p w14:paraId="229808F6" w14:textId="77777777" w:rsidR="00625689" w:rsidRPr="00403AEE" w:rsidRDefault="00ED3230" w:rsidP="00625689">
      <w:pPr>
        <w:spacing w:before="240" w:after="120"/>
        <w:rPr>
          <w:rFonts w:ascii="Times New Roman" w:hAnsi="Times New Roman" w:cs="Times New Roman"/>
          <w:sz w:val="24"/>
          <w:szCs w:val="24"/>
        </w:rPr>
      </w:pPr>
      <w:r w:rsidRPr="00403AEE">
        <w:rPr>
          <w:rFonts w:ascii="Times New Roman" w:hAnsi="Times New Roman" w:cs="Times New Roman"/>
          <w:sz w:val="24"/>
          <w:szCs w:val="24"/>
          <w:u w:val="single"/>
        </w:rPr>
        <w:t>4</w:t>
      </w:r>
      <w:r w:rsidR="006D7667" w:rsidRPr="00403AEE">
        <w:rPr>
          <w:rFonts w:ascii="Times New Roman" w:hAnsi="Times New Roman" w:cs="Times New Roman"/>
          <w:sz w:val="24"/>
          <w:szCs w:val="24"/>
          <w:u w:val="single"/>
        </w:rPr>
        <w:t>.</w:t>
      </w:r>
      <w:r w:rsidR="00625689" w:rsidRPr="00403AEE">
        <w:rPr>
          <w:rFonts w:ascii="Times New Roman" w:hAnsi="Times New Roman" w:cs="Times New Roman"/>
          <w:sz w:val="24"/>
          <w:szCs w:val="24"/>
          <w:u w:val="single"/>
        </w:rPr>
        <w:t xml:space="preserve">  </w:t>
      </w:r>
      <w:r w:rsidR="00084F98" w:rsidRPr="00403AEE">
        <w:rPr>
          <w:rFonts w:ascii="Times New Roman" w:hAnsi="Times New Roman" w:cs="Times New Roman"/>
          <w:sz w:val="24"/>
          <w:szCs w:val="24"/>
          <w:u w:val="single"/>
        </w:rPr>
        <w:t>P</w:t>
      </w:r>
      <w:r w:rsidR="00625689" w:rsidRPr="000D52A5">
        <w:rPr>
          <w:rFonts w:ascii="Times New Roman" w:hAnsi="Times New Roman" w:cs="Times New Roman"/>
          <w:sz w:val="24"/>
          <w:szCs w:val="24"/>
          <w:u w:val="single"/>
        </w:rPr>
        <w:t>aragraph 23(3)(</w:t>
      </w:r>
      <w:r w:rsidR="00B467AC" w:rsidRPr="000D52A5">
        <w:rPr>
          <w:rFonts w:ascii="Times New Roman" w:hAnsi="Times New Roman" w:cs="Times New Roman"/>
          <w:sz w:val="24"/>
          <w:szCs w:val="24"/>
          <w:u w:val="single"/>
        </w:rPr>
        <w:t>n</w:t>
      </w:r>
      <w:r w:rsidR="00625689" w:rsidRPr="000D52A5">
        <w:rPr>
          <w:rFonts w:ascii="Times New Roman" w:hAnsi="Times New Roman" w:cs="Times New Roman"/>
          <w:sz w:val="24"/>
          <w:szCs w:val="24"/>
          <w:u w:val="single"/>
        </w:rPr>
        <w:t>) (before the note)</w:t>
      </w:r>
    </w:p>
    <w:p w14:paraId="328E29B8" w14:textId="106DB236" w:rsidR="006B6267" w:rsidRPr="00403AEE" w:rsidRDefault="00084F98" w:rsidP="00135599">
      <w:pPr>
        <w:autoSpaceDE w:val="0"/>
        <w:autoSpaceDN w:val="0"/>
        <w:adjustRightInd w:val="0"/>
        <w:spacing w:line="240" w:lineRule="auto"/>
        <w:rPr>
          <w:rFonts w:ascii="Times New Roman" w:hAnsi="Times New Roman" w:cs="Times New Roman"/>
          <w:b/>
          <w:bCs/>
          <w:sz w:val="24"/>
          <w:szCs w:val="24"/>
          <w:u w:val="single"/>
        </w:rPr>
        <w:sectPr w:rsidR="006B6267" w:rsidRPr="00403AEE" w:rsidSect="00627F0B">
          <w:footerReference w:type="default" r:id="rId11"/>
          <w:pgSz w:w="11906" w:h="16838"/>
          <w:pgMar w:top="1440" w:right="1440" w:bottom="1440" w:left="1440" w:header="708" w:footer="708" w:gutter="0"/>
          <w:cols w:space="708"/>
          <w:titlePg/>
          <w:docGrid w:linePitch="360"/>
        </w:sectPr>
      </w:pPr>
      <w:r w:rsidRPr="000D52A5">
        <w:rPr>
          <w:rFonts w:ascii="Times New Roman" w:hAnsi="Times New Roman" w:cs="Times New Roman"/>
          <w:sz w:val="24"/>
          <w:szCs w:val="24"/>
        </w:rPr>
        <w:t xml:space="preserve">Paragraph 23(3)(n) applies when the proponent submits an application to vary the project area </w:t>
      </w:r>
      <w:r w:rsidR="001E3525" w:rsidRPr="00403AEE">
        <w:rPr>
          <w:rFonts w:ascii="Times New Roman" w:hAnsi="Times New Roman" w:cs="Times New Roman"/>
          <w:sz w:val="24"/>
          <w:szCs w:val="24"/>
        </w:rPr>
        <w:t>for a plantation forestry project</w:t>
      </w:r>
      <w:r w:rsidRPr="00403AEE">
        <w:rPr>
          <w:rFonts w:ascii="Times New Roman" w:hAnsi="Times New Roman" w:cs="Times New Roman"/>
          <w:sz w:val="24"/>
          <w:szCs w:val="24"/>
        </w:rPr>
        <w:t>.</w:t>
      </w:r>
      <w:r w:rsidR="00B6265D" w:rsidRPr="00403AEE">
        <w:rPr>
          <w:rFonts w:ascii="Times New Roman" w:hAnsi="Times New Roman" w:cs="Times New Roman"/>
          <w:sz w:val="24"/>
          <w:szCs w:val="24"/>
        </w:rPr>
        <w:t xml:space="preserve"> The Amendment Rule inserts paragraph</w:t>
      </w:r>
      <w:r w:rsidR="00E30A47" w:rsidRPr="00403AEE">
        <w:rPr>
          <w:rFonts w:ascii="Times New Roman" w:hAnsi="Times New Roman" w:cs="Times New Roman"/>
          <w:sz w:val="24"/>
          <w:szCs w:val="24"/>
        </w:rPr>
        <w:t> </w:t>
      </w:r>
      <w:r w:rsidR="00B6265D" w:rsidRPr="00403AEE">
        <w:rPr>
          <w:rFonts w:ascii="Times New Roman" w:hAnsi="Times New Roman" w:cs="Times New Roman"/>
          <w:sz w:val="24"/>
          <w:szCs w:val="24"/>
        </w:rPr>
        <w:t>23(3)(n), to require any application to the Regulator to vary a plantation forestry project already declared as an eligible offsets project, where the variation involves adding an area of land to the project, to include the notification required under section 20B</w:t>
      </w:r>
      <w:r w:rsidR="00EB4F13" w:rsidRPr="00403AEE">
        <w:rPr>
          <w:rFonts w:ascii="Times New Roman" w:hAnsi="Times New Roman" w:cs="Times New Roman"/>
          <w:sz w:val="24"/>
          <w:szCs w:val="24"/>
        </w:rPr>
        <w:t xml:space="preserve"> and supporting information </w:t>
      </w:r>
      <w:r w:rsidR="009F4C2C" w:rsidRPr="00403AEE">
        <w:rPr>
          <w:rFonts w:ascii="Times New Roman" w:hAnsi="Times New Roman" w:cs="Times New Roman"/>
          <w:sz w:val="24"/>
          <w:szCs w:val="24"/>
        </w:rPr>
        <w:t>sent</w:t>
      </w:r>
      <w:r w:rsidR="00EB4F13" w:rsidRPr="00403AEE">
        <w:rPr>
          <w:rFonts w:ascii="Times New Roman" w:hAnsi="Times New Roman" w:cs="Times New Roman"/>
          <w:sz w:val="24"/>
          <w:szCs w:val="24"/>
        </w:rPr>
        <w:t xml:space="preserve"> to the </w:t>
      </w:r>
      <w:r w:rsidR="00016AC3" w:rsidRPr="00403AEE">
        <w:rPr>
          <w:rFonts w:ascii="Times New Roman" w:hAnsi="Times New Roman" w:cs="Times New Roman"/>
          <w:sz w:val="24"/>
          <w:szCs w:val="24"/>
        </w:rPr>
        <w:t>designated email account</w:t>
      </w:r>
      <w:r w:rsidR="00B6265D" w:rsidRPr="00403AEE">
        <w:rPr>
          <w:rFonts w:ascii="Times New Roman" w:hAnsi="Times New Roman" w:cs="Times New Roman"/>
          <w:sz w:val="24"/>
          <w:szCs w:val="24"/>
        </w:rPr>
        <w:t>.</w:t>
      </w:r>
    </w:p>
    <w:p w14:paraId="12E349F8" w14:textId="77777777" w:rsidR="001E166D" w:rsidRPr="00403AEE" w:rsidRDefault="00DB2C98" w:rsidP="00414FA2">
      <w:pPr>
        <w:jc w:val="right"/>
        <w:rPr>
          <w:rFonts w:ascii="Times New Roman" w:hAnsi="Times New Roman" w:cs="Times New Roman"/>
          <w:b/>
          <w:bCs/>
          <w:sz w:val="24"/>
          <w:szCs w:val="24"/>
          <w:u w:val="single"/>
        </w:rPr>
      </w:pPr>
      <w:r w:rsidRPr="00403AEE">
        <w:rPr>
          <w:rFonts w:ascii="Times New Roman" w:hAnsi="Times New Roman" w:cs="Times New Roman"/>
          <w:b/>
          <w:bCs/>
          <w:sz w:val="24"/>
          <w:szCs w:val="24"/>
          <w:u w:val="single"/>
        </w:rPr>
        <w:t xml:space="preserve">ATTACHMENT </w:t>
      </w:r>
      <w:r w:rsidR="001D3F88" w:rsidRPr="00403AEE">
        <w:rPr>
          <w:rFonts w:ascii="Times New Roman" w:hAnsi="Times New Roman" w:cs="Times New Roman"/>
          <w:b/>
          <w:bCs/>
          <w:sz w:val="24"/>
          <w:szCs w:val="24"/>
          <w:u w:val="single"/>
        </w:rPr>
        <w:t>A</w:t>
      </w:r>
    </w:p>
    <w:p w14:paraId="34996591" w14:textId="77777777" w:rsidR="002A5C89" w:rsidRPr="00403AEE" w:rsidRDefault="00FE61DD" w:rsidP="000034E1">
      <w:pPr>
        <w:ind w:right="91"/>
        <w:jc w:val="center"/>
        <w:rPr>
          <w:sz w:val="24"/>
          <w:szCs w:val="24"/>
          <w:u w:val="single"/>
        </w:rPr>
      </w:pPr>
      <w:r w:rsidRPr="00403AEE">
        <w:rPr>
          <w:rFonts w:ascii="Times New Roman" w:hAnsi="Times New Roman" w:cs="Times New Roman"/>
          <w:b/>
          <w:bCs/>
          <w:sz w:val="24"/>
          <w:szCs w:val="24"/>
          <w:u w:val="single"/>
        </w:rPr>
        <w:t>Statement of Compatibility with Human Rights</w:t>
      </w:r>
    </w:p>
    <w:p w14:paraId="7BDA4789" w14:textId="77777777" w:rsidR="001E166D" w:rsidRPr="00403AEE" w:rsidRDefault="001E166D" w:rsidP="00ED7F70">
      <w:pPr>
        <w:spacing w:before="120" w:after="120"/>
        <w:jc w:val="center"/>
        <w:rPr>
          <w:rFonts w:ascii="Times New Roman" w:hAnsi="Times New Roman" w:cs="Times New Roman"/>
          <w:sz w:val="24"/>
          <w:szCs w:val="24"/>
        </w:rPr>
      </w:pPr>
      <w:r w:rsidRPr="00403AEE">
        <w:rPr>
          <w:rFonts w:ascii="Times New Roman" w:hAnsi="Times New Roman" w:cs="Times New Roman"/>
          <w:i/>
          <w:iCs/>
          <w:sz w:val="24"/>
          <w:szCs w:val="24"/>
        </w:rPr>
        <w:t>Prepared in accordance with Part 3 of the Human Rights (Parliamentary Scrutiny) Act 2011</w:t>
      </w:r>
    </w:p>
    <w:p w14:paraId="7FF74721" w14:textId="77777777" w:rsidR="00A3475F" w:rsidRPr="00403AEE" w:rsidRDefault="00A3475F" w:rsidP="000034E1">
      <w:pPr>
        <w:spacing w:before="100" w:beforeAutospacing="1" w:after="100" w:afterAutospacing="1"/>
        <w:jc w:val="center"/>
        <w:rPr>
          <w:rFonts w:ascii="Times New Roman" w:eastAsia="Times New Roman" w:hAnsi="Times New Roman" w:cs="Times New Roman"/>
          <w:b/>
          <w:bCs/>
          <w:i/>
          <w:sz w:val="24"/>
          <w:szCs w:val="24"/>
          <w:lang w:eastAsia="en-AU"/>
        </w:rPr>
      </w:pPr>
      <w:r w:rsidRPr="00403AEE">
        <w:rPr>
          <w:rFonts w:ascii="Times New Roman" w:eastAsia="Times New Roman" w:hAnsi="Times New Roman" w:cs="Times New Roman"/>
          <w:b/>
          <w:bCs/>
          <w:i/>
          <w:sz w:val="24"/>
          <w:szCs w:val="24"/>
          <w:lang w:eastAsia="en-AU"/>
        </w:rPr>
        <w:t xml:space="preserve">Carbon Credits (Carbon Farming Initiative) </w:t>
      </w:r>
      <w:r w:rsidR="007E3433" w:rsidRPr="00403AEE">
        <w:rPr>
          <w:rFonts w:ascii="Times New Roman" w:eastAsia="Times New Roman" w:hAnsi="Times New Roman" w:cs="Times New Roman"/>
          <w:b/>
          <w:bCs/>
          <w:i/>
          <w:sz w:val="24"/>
          <w:szCs w:val="24"/>
          <w:lang w:eastAsia="en-AU"/>
        </w:rPr>
        <w:t xml:space="preserve">Amendment </w:t>
      </w:r>
      <w:r w:rsidR="006436F0" w:rsidRPr="00403AEE">
        <w:rPr>
          <w:rFonts w:ascii="Times New Roman" w:eastAsia="Times New Roman" w:hAnsi="Times New Roman" w:cs="Times New Roman"/>
          <w:b/>
          <w:bCs/>
          <w:i/>
          <w:sz w:val="24"/>
          <w:szCs w:val="24"/>
          <w:lang w:eastAsia="en-AU"/>
        </w:rPr>
        <w:t xml:space="preserve">Rule </w:t>
      </w:r>
      <w:r w:rsidR="006808F8" w:rsidRPr="00403AEE">
        <w:rPr>
          <w:rFonts w:ascii="Times New Roman" w:eastAsia="Times New Roman" w:hAnsi="Times New Roman" w:cs="Times New Roman"/>
          <w:b/>
          <w:bCs/>
          <w:i/>
          <w:sz w:val="24"/>
          <w:szCs w:val="24"/>
          <w:lang w:eastAsia="en-AU"/>
        </w:rPr>
        <w:t xml:space="preserve">(No. 2) </w:t>
      </w:r>
      <w:r w:rsidR="006436F0" w:rsidRPr="00403AEE">
        <w:rPr>
          <w:rFonts w:ascii="Times New Roman" w:eastAsia="Times New Roman" w:hAnsi="Times New Roman" w:cs="Times New Roman"/>
          <w:b/>
          <w:bCs/>
          <w:i/>
          <w:sz w:val="24"/>
          <w:szCs w:val="24"/>
          <w:lang w:eastAsia="en-AU"/>
        </w:rPr>
        <w:t>2017</w:t>
      </w:r>
      <w:r w:rsidR="00EC0110" w:rsidRPr="00403AEE">
        <w:rPr>
          <w:rFonts w:ascii="Times New Roman" w:eastAsia="Times New Roman" w:hAnsi="Times New Roman" w:cs="Times New Roman"/>
          <w:b/>
          <w:bCs/>
          <w:i/>
          <w:sz w:val="24"/>
          <w:szCs w:val="24"/>
          <w:lang w:eastAsia="en-AU"/>
        </w:rPr>
        <w:t xml:space="preserve"> </w:t>
      </w:r>
    </w:p>
    <w:p w14:paraId="4C70C0A3" w14:textId="77777777" w:rsidR="0028238B" w:rsidRPr="00403AEE" w:rsidRDefault="00A3475F" w:rsidP="004642D8">
      <w:pPr>
        <w:pStyle w:val="base-text-paragraphnonumbers"/>
        <w:spacing w:before="0" w:after="200"/>
        <w:ind w:left="0"/>
        <w:rPr>
          <w:sz w:val="24"/>
          <w:szCs w:val="24"/>
        </w:rPr>
      </w:pPr>
      <w:r w:rsidRPr="00403AEE">
        <w:rPr>
          <w:sz w:val="24"/>
          <w:szCs w:val="24"/>
        </w:rPr>
        <w:t xml:space="preserve">The </w:t>
      </w:r>
      <w:r w:rsidR="00A561C2" w:rsidRPr="00403AEE">
        <w:rPr>
          <w:i/>
          <w:sz w:val="24"/>
          <w:szCs w:val="24"/>
        </w:rPr>
        <w:t>Carbon Credits (Carbon Farming</w:t>
      </w:r>
      <w:r w:rsidR="006436F0" w:rsidRPr="00403AEE">
        <w:rPr>
          <w:i/>
          <w:sz w:val="24"/>
          <w:szCs w:val="24"/>
        </w:rPr>
        <w:t xml:space="preserve"> Initiative) Amendment Rule</w:t>
      </w:r>
      <w:r w:rsidR="006808F8" w:rsidRPr="00403AEE">
        <w:rPr>
          <w:i/>
          <w:sz w:val="24"/>
          <w:szCs w:val="24"/>
        </w:rPr>
        <w:t xml:space="preserve"> (No. 2)</w:t>
      </w:r>
      <w:r w:rsidR="006436F0" w:rsidRPr="00403AEE">
        <w:rPr>
          <w:i/>
          <w:sz w:val="24"/>
          <w:szCs w:val="24"/>
        </w:rPr>
        <w:t xml:space="preserve"> 2017</w:t>
      </w:r>
      <w:r w:rsidR="00A561C2" w:rsidRPr="00403AEE">
        <w:rPr>
          <w:sz w:val="24"/>
          <w:szCs w:val="24"/>
        </w:rPr>
        <w:t xml:space="preserve"> (the </w:t>
      </w:r>
      <w:r w:rsidR="00A561C2" w:rsidRPr="00403AEE">
        <w:rPr>
          <w:b/>
          <w:i/>
          <w:sz w:val="24"/>
          <w:szCs w:val="24"/>
        </w:rPr>
        <w:t>Amendment Rule</w:t>
      </w:r>
      <w:r w:rsidR="00A561C2" w:rsidRPr="00403AEE">
        <w:rPr>
          <w:sz w:val="24"/>
          <w:szCs w:val="24"/>
        </w:rPr>
        <w:t xml:space="preserve">) </w:t>
      </w:r>
      <w:r w:rsidR="001E166D" w:rsidRPr="00403AEE">
        <w:rPr>
          <w:sz w:val="24"/>
          <w:szCs w:val="24"/>
        </w:rPr>
        <w:t xml:space="preserve">is compatible with the human rights and freedoms recognised or declared in the international instruments listed in section 3 of the </w:t>
      </w:r>
      <w:r w:rsidR="001E166D" w:rsidRPr="00403AEE">
        <w:rPr>
          <w:i/>
          <w:sz w:val="24"/>
          <w:szCs w:val="24"/>
        </w:rPr>
        <w:t>Human Rights (Parliamentary Scrutiny) Act 2011</w:t>
      </w:r>
      <w:r w:rsidR="001E166D" w:rsidRPr="00403AEE">
        <w:rPr>
          <w:sz w:val="24"/>
          <w:szCs w:val="24"/>
        </w:rPr>
        <w:t>.</w:t>
      </w:r>
    </w:p>
    <w:p w14:paraId="1C9B0C9A" w14:textId="77777777" w:rsidR="001E166D" w:rsidRPr="00403AEE" w:rsidRDefault="001E166D" w:rsidP="00C315C4">
      <w:pPr>
        <w:pStyle w:val="Heading2"/>
        <w:ind w:left="855" w:hanging="855"/>
        <w:rPr>
          <w:b/>
          <w:bCs/>
        </w:rPr>
      </w:pPr>
      <w:r w:rsidRPr="00403AEE">
        <w:rPr>
          <w:b/>
          <w:bCs/>
        </w:rPr>
        <w:t>Overview of the Legislative Instrument</w:t>
      </w:r>
    </w:p>
    <w:p w14:paraId="033F2C31" w14:textId="77777777" w:rsidR="00A3475F" w:rsidRPr="00403AEE" w:rsidRDefault="00A3475F" w:rsidP="004642D8">
      <w:pPr>
        <w:pStyle w:val="base-text-paragraphnonumbers"/>
        <w:spacing w:before="0" w:after="200"/>
        <w:ind w:left="0"/>
        <w:rPr>
          <w:sz w:val="24"/>
          <w:szCs w:val="24"/>
        </w:rPr>
      </w:pPr>
      <w:r w:rsidRPr="00403AEE">
        <w:rPr>
          <w:sz w:val="24"/>
          <w:szCs w:val="24"/>
        </w:rPr>
        <w:t xml:space="preserve">The </w:t>
      </w:r>
      <w:r w:rsidR="00A561C2" w:rsidRPr="00403AEE">
        <w:rPr>
          <w:i/>
          <w:sz w:val="24"/>
          <w:szCs w:val="24"/>
        </w:rPr>
        <w:t xml:space="preserve">Carbon Credits (Carbon Farming Initiative) </w:t>
      </w:r>
      <w:r w:rsidR="001D3F88" w:rsidRPr="00403AEE">
        <w:rPr>
          <w:i/>
          <w:sz w:val="24"/>
          <w:szCs w:val="24"/>
        </w:rPr>
        <w:t>Act</w:t>
      </w:r>
      <w:r w:rsidR="00A561C2" w:rsidRPr="00403AEE">
        <w:rPr>
          <w:i/>
          <w:sz w:val="24"/>
          <w:szCs w:val="24"/>
        </w:rPr>
        <w:t xml:space="preserve"> 2011</w:t>
      </w:r>
      <w:r w:rsidRPr="00403AEE">
        <w:rPr>
          <w:sz w:val="24"/>
          <w:szCs w:val="24"/>
        </w:rPr>
        <w:t xml:space="preserve"> </w:t>
      </w:r>
      <w:r w:rsidR="00A561C2" w:rsidRPr="00403AEE">
        <w:rPr>
          <w:sz w:val="24"/>
          <w:szCs w:val="24"/>
        </w:rPr>
        <w:t xml:space="preserve">(the </w:t>
      </w:r>
      <w:r w:rsidR="00A561C2" w:rsidRPr="00403AEE">
        <w:rPr>
          <w:b/>
          <w:i/>
          <w:sz w:val="24"/>
          <w:szCs w:val="24"/>
        </w:rPr>
        <w:t>Act</w:t>
      </w:r>
      <w:r w:rsidR="00A561C2" w:rsidRPr="00403AEE">
        <w:rPr>
          <w:sz w:val="24"/>
          <w:szCs w:val="24"/>
        </w:rPr>
        <w:t xml:space="preserve">) </w:t>
      </w:r>
      <w:r w:rsidRPr="00403AEE">
        <w:rPr>
          <w:sz w:val="24"/>
          <w:szCs w:val="24"/>
        </w:rPr>
        <w:t>enables the crediting of greenhouse gas abatement from emissions reduction activities across Australia. Greenhouse gas abatement is achieved either by reducing or avoiding emissions, or by removing carbon from the atmosphere and storing it.</w:t>
      </w:r>
    </w:p>
    <w:p w14:paraId="298F08C7" w14:textId="7CF31A9F" w:rsidR="003B1598" w:rsidRPr="00403AEE" w:rsidRDefault="00FE61DD" w:rsidP="004642D8">
      <w:pPr>
        <w:spacing w:line="240" w:lineRule="auto"/>
        <w:rPr>
          <w:rFonts w:ascii="Times New Roman" w:eastAsia="Times New Roman" w:hAnsi="Times New Roman" w:cs="Times New Roman"/>
          <w:sz w:val="24"/>
          <w:szCs w:val="24"/>
          <w:lang w:eastAsia="en-AU"/>
        </w:rPr>
      </w:pPr>
      <w:r w:rsidRPr="00403AEE">
        <w:rPr>
          <w:rFonts w:ascii="Times New Roman" w:eastAsia="Times New Roman" w:hAnsi="Times New Roman" w:cs="Times New Roman"/>
          <w:sz w:val="24"/>
          <w:szCs w:val="24"/>
          <w:lang w:eastAsia="en-AU"/>
        </w:rPr>
        <w:t xml:space="preserve">The </w:t>
      </w:r>
      <w:r w:rsidR="00A561C2" w:rsidRPr="00403AEE">
        <w:rPr>
          <w:rFonts w:ascii="Times New Roman" w:eastAsia="Times New Roman" w:hAnsi="Times New Roman" w:cs="Times New Roman"/>
          <w:sz w:val="24"/>
          <w:szCs w:val="24"/>
          <w:lang w:eastAsia="en-AU"/>
        </w:rPr>
        <w:t xml:space="preserve">Amendment Rule </w:t>
      </w:r>
      <w:r w:rsidR="00041B01" w:rsidRPr="00403AEE">
        <w:rPr>
          <w:rFonts w:ascii="Times New Roman" w:eastAsia="Times New Roman" w:hAnsi="Times New Roman" w:cs="Times New Roman"/>
          <w:sz w:val="24"/>
          <w:szCs w:val="24"/>
          <w:lang w:eastAsia="en-AU"/>
        </w:rPr>
        <w:t xml:space="preserve">details </w:t>
      </w:r>
      <w:r w:rsidR="003B1598" w:rsidRPr="00403AEE">
        <w:rPr>
          <w:rFonts w:ascii="Times New Roman" w:hAnsi="Times New Roman" w:cs="Times New Roman"/>
          <w:sz w:val="24"/>
          <w:szCs w:val="24"/>
        </w:rPr>
        <w:t xml:space="preserve">additional administrative procedures under the Act, associated with methodology determinations to credit the storage of carbon in plantation forestry projects. The Amendment Rule applies a permanence period discount of 25 per cent to short-rotation plantation forestry projects that nominate a 25-year permanence period. The Amendment Rule also restricts eligibility of new plantation forestry projects where the </w:t>
      </w:r>
      <w:r w:rsidR="00AB3778">
        <w:rPr>
          <w:rFonts w:ascii="Times New Roman" w:hAnsi="Times New Roman" w:cs="Times New Roman"/>
          <w:sz w:val="24"/>
          <w:szCs w:val="24"/>
        </w:rPr>
        <w:t>Australian Government</w:t>
      </w:r>
      <w:r w:rsidR="003B1598" w:rsidRPr="00403AEE">
        <w:rPr>
          <w:rFonts w:ascii="Times New Roman" w:hAnsi="Times New Roman" w:cs="Times New Roman"/>
          <w:sz w:val="24"/>
          <w:szCs w:val="24"/>
        </w:rPr>
        <w:t xml:space="preserve"> Agriculture Minister has assessed that they would have an undesirable impact on agricultural production. </w:t>
      </w:r>
      <w:r w:rsidR="007E3433" w:rsidRPr="00403AEE">
        <w:rPr>
          <w:rFonts w:ascii="Times New Roman" w:eastAsia="Times New Roman" w:hAnsi="Times New Roman" w:cs="Times New Roman"/>
          <w:sz w:val="24"/>
          <w:szCs w:val="24"/>
          <w:lang w:eastAsia="en-AU"/>
        </w:rPr>
        <w:t xml:space="preserve">It does this by amending the </w:t>
      </w:r>
      <w:r w:rsidR="007E3433" w:rsidRPr="00403AEE">
        <w:rPr>
          <w:rFonts w:ascii="Times New Roman" w:eastAsia="Times New Roman" w:hAnsi="Times New Roman" w:cs="Times New Roman"/>
          <w:i/>
          <w:sz w:val="24"/>
          <w:szCs w:val="24"/>
          <w:lang w:eastAsia="en-AU"/>
        </w:rPr>
        <w:t>Carbon Credits (Carbon Farming Initiative) Rule 2015</w:t>
      </w:r>
      <w:r w:rsidR="007E3433" w:rsidRPr="00403AEE">
        <w:rPr>
          <w:rFonts w:ascii="Times New Roman" w:eastAsia="Times New Roman" w:hAnsi="Times New Roman" w:cs="Times New Roman"/>
          <w:sz w:val="24"/>
          <w:szCs w:val="24"/>
          <w:lang w:eastAsia="en-AU"/>
        </w:rPr>
        <w:t xml:space="preserve"> (the </w:t>
      </w:r>
      <w:r w:rsidR="007E3433" w:rsidRPr="00403AEE">
        <w:rPr>
          <w:rFonts w:ascii="Times New Roman" w:eastAsia="Times New Roman" w:hAnsi="Times New Roman" w:cs="Times New Roman"/>
          <w:b/>
          <w:i/>
          <w:sz w:val="24"/>
          <w:szCs w:val="24"/>
          <w:lang w:eastAsia="en-AU"/>
        </w:rPr>
        <w:t>Principal Rule</w:t>
      </w:r>
      <w:r w:rsidR="007E3433" w:rsidRPr="00403AEE">
        <w:rPr>
          <w:rFonts w:ascii="Times New Roman" w:eastAsia="Times New Roman" w:hAnsi="Times New Roman" w:cs="Times New Roman"/>
          <w:sz w:val="24"/>
          <w:szCs w:val="24"/>
          <w:lang w:eastAsia="en-AU"/>
        </w:rPr>
        <w:t>).</w:t>
      </w:r>
    </w:p>
    <w:p w14:paraId="6F507DE1" w14:textId="77777777" w:rsidR="001E166D" w:rsidRPr="00403AEE" w:rsidRDefault="001E166D" w:rsidP="00C315C4">
      <w:pPr>
        <w:pStyle w:val="Heading2"/>
        <w:ind w:left="855" w:hanging="855"/>
        <w:rPr>
          <w:b/>
          <w:bCs/>
        </w:rPr>
      </w:pPr>
      <w:r w:rsidRPr="00403AEE">
        <w:rPr>
          <w:b/>
          <w:bCs/>
        </w:rPr>
        <w:t>Human rights implications</w:t>
      </w:r>
    </w:p>
    <w:p w14:paraId="7DFA0B6F" w14:textId="77777777" w:rsidR="004D24F6" w:rsidRPr="00403AEE" w:rsidRDefault="004D24F6" w:rsidP="00671944">
      <w:pPr>
        <w:spacing w:line="240" w:lineRule="auto"/>
        <w:rPr>
          <w:rFonts w:ascii="Times New Roman" w:hAnsi="Times New Roman" w:cs="Times New Roman"/>
          <w:sz w:val="24"/>
          <w:szCs w:val="24"/>
        </w:rPr>
      </w:pPr>
      <w:r w:rsidRPr="00403AEE">
        <w:rPr>
          <w:rFonts w:ascii="Times New Roman" w:hAnsi="Times New Roman" w:cs="Times New Roman"/>
          <w:sz w:val="24"/>
          <w:szCs w:val="24"/>
        </w:rPr>
        <w:t>The Amendment Rule does not engage any of the applicable rights or freedoms.</w:t>
      </w:r>
    </w:p>
    <w:p w14:paraId="7C959456" w14:textId="77777777" w:rsidR="003524D3" w:rsidRPr="00A93F88" w:rsidRDefault="003524D3" w:rsidP="00671944">
      <w:pPr>
        <w:spacing w:line="240" w:lineRule="auto"/>
        <w:rPr>
          <w:rFonts w:ascii="Times New Roman" w:hAnsi="Times New Roman" w:cs="Times New Roman"/>
          <w:i/>
          <w:sz w:val="24"/>
          <w:szCs w:val="24"/>
        </w:rPr>
      </w:pPr>
      <w:r w:rsidRPr="00403AEE">
        <w:rPr>
          <w:rFonts w:ascii="Times New Roman" w:hAnsi="Times New Roman" w:cs="Times New Roman"/>
          <w:sz w:val="24"/>
          <w:szCs w:val="24"/>
        </w:rPr>
        <w:t xml:space="preserve">A detailed statement of compatibility of the provisions of the Emissions Reduction Fund is provided in the Explanatory Memorandum for the </w:t>
      </w:r>
      <w:r w:rsidRPr="00403AEE">
        <w:rPr>
          <w:rFonts w:ascii="Times New Roman" w:hAnsi="Times New Roman" w:cs="Times New Roman"/>
          <w:i/>
          <w:sz w:val="24"/>
          <w:szCs w:val="24"/>
        </w:rPr>
        <w:t>Carbon Farming Initiative Amendment Bill 2014</w:t>
      </w:r>
      <w:r w:rsidRPr="00403AEE">
        <w:rPr>
          <w:rFonts w:ascii="Times New Roman" w:hAnsi="Times New Roman" w:cs="Times New Roman"/>
          <w:sz w:val="24"/>
          <w:szCs w:val="24"/>
        </w:rPr>
        <w:t xml:space="preserve">: </w:t>
      </w:r>
      <w:hyperlink r:id="rId12" w:history="1">
        <w:r w:rsidR="00FE69B0" w:rsidRPr="00A93F88">
          <w:rPr>
            <w:rStyle w:val="Hyperlink"/>
            <w:rFonts w:ascii="Times New Roman" w:hAnsi="Times New Roman" w:cs="Times New Roman"/>
            <w:sz w:val="24"/>
            <w:szCs w:val="24"/>
          </w:rPr>
          <w:t>http://www.environment.gov.au/system/files/pages/7aef9f12-8ba1-4d9a-bf6a-1bc89a0bd6f5/files/cfi-amendment-bill-explanatory-memorandum.pdf</w:t>
        </w:r>
      </w:hyperlink>
      <w:r w:rsidR="00FE69B0" w:rsidRPr="00A93F88">
        <w:rPr>
          <w:rFonts w:ascii="Times New Roman" w:hAnsi="Times New Roman" w:cs="Times New Roman"/>
          <w:sz w:val="24"/>
          <w:szCs w:val="24"/>
        </w:rPr>
        <w:t xml:space="preserve"> </w:t>
      </w:r>
      <w:r w:rsidRPr="00A93F88">
        <w:rPr>
          <w:rFonts w:ascii="Times New Roman" w:hAnsi="Times New Roman" w:cs="Times New Roman"/>
          <w:sz w:val="24"/>
          <w:szCs w:val="24"/>
        </w:rPr>
        <w:t>.</w:t>
      </w:r>
    </w:p>
    <w:p w14:paraId="1168A08E" w14:textId="77777777" w:rsidR="003524D3" w:rsidRPr="000D52A5" w:rsidRDefault="003524D3" w:rsidP="00671944">
      <w:pPr>
        <w:pStyle w:val="base-text-paragraphnonumbers"/>
        <w:spacing w:after="200"/>
        <w:ind w:left="0"/>
        <w:rPr>
          <w:b/>
          <w:sz w:val="24"/>
          <w:szCs w:val="24"/>
        </w:rPr>
      </w:pPr>
      <w:r w:rsidRPr="000D52A5">
        <w:rPr>
          <w:b/>
          <w:sz w:val="24"/>
          <w:szCs w:val="24"/>
        </w:rPr>
        <w:t xml:space="preserve">Conclusion </w:t>
      </w:r>
    </w:p>
    <w:p w14:paraId="75E41E0E" w14:textId="77777777" w:rsidR="003524D3" w:rsidRPr="00D55583" w:rsidRDefault="00902A1C" w:rsidP="00671944">
      <w:pPr>
        <w:pStyle w:val="base-text-paragraphnonumbers"/>
        <w:spacing w:after="200"/>
        <w:ind w:left="0"/>
        <w:rPr>
          <w:sz w:val="24"/>
          <w:szCs w:val="24"/>
        </w:rPr>
      </w:pPr>
      <w:r w:rsidRPr="00403AEE">
        <w:rPr>
          <w:sz w:val="24"/>
          <w:szCs w:val="24"/>
        </w:rPr>
        <w:t>The Amendment Rule</w:t>
      </w:r>
      <w:r w:rsidR="003524D3" w:rsidRPr="00403AEE">
        <w:rPr>
          <w:sz w:val="24"/>
          <w:szCs w:val="24"/>
        </w:rPr>
        <w:t xml:space="preserve"> </w:t>
      </w:r>
      <w:r w:rsidR="00962964" w:rsidRPr="00403AEE">
        <w:rPr>
          <w:sz w:val="24"/>
          <w:szCs w:val="24"/>
        </w:rPr>
        <w:t>is</w:t>
      </w:r>
      <w:r w:rsidR="003524D3" w:rsidRPr="00403AEE">
        <w:rPr>
          <w:sz w:val="24"/>
          <w:szCs w:val="24"/>
        </w:rPr>
        <w:t xml:space="preserve"> compatible with human rights </w:t>
      </w:r>
      <w:r w:rsidR="008B5111" w:rsidRPr="00403AEE">
        <w:rPr>
          <w:sz w:val="24"/>
          <w:szCs w:val="24"/>
        </w:rPr>
        <w:t xml:space="preserve">because </w:t>
      </w:r>
      <w:r w:rsidR="00691F3D" w:rsidRPr="00403AEE">
        <w:rPr>
          <w:sz w:val="24"/>
          <w:szCs w:val="24"/>
        </w:rPr>
        <w:t>it</w:t>
      </w:r>
      <w:r w:rsidR="003524D3" w:rsidRPr="00403AEE">
        <w:rPr>
          <w:sz w:val="24"/>
          <w:szCs w:val="24"/>
        </w:rPr>
        <w:t xml:space="preserve"> do</w:t>
      </w:r>
      <w:r w:rsidR="00691F3D" w:rsidRPr="00403AEE">
        <w:rPr>
          <w:sz w:val="24"/>
          <w:szCs w:val="24"/>
        </w:rPr>
        <w:t>es</w:t>
      </w:r>
      <w:r w:rsidR="003524D3" w:rsidRPr="00403AEE">
        <w:rPr>
          <w:sz w:val="24"/>
          <w:szCs w:val="24"/>
        </w:rPr>
        <w:t xml:space="preserve"> not limit any human rights and freedoms recognised or declared in the international instruments listed in section 3 of the </w:t>
      </w:r>
      <w:r w:rsidR="003524D3" w:rsidRPr="00403AEE">
        <w:rPr>
          <w:i/>
          <w:sz w:val="24"/>
          <w:szCs w:val="24"/>
        </w:rPr>
        <w:t>Human Rights (Parliamentary Scrutiny) Act 2011</w:t>
      </w:r>
      <w:r w:rsidR="003524D3" w:rsidRPr="00403AEE">
        <w:rPr>
          <w:sz w:val="24"/>
          <w:szCs w:val="24"/>
        </w:rPr>
        <w:t>.</w:t>
      </w:r>
    </w:p>
    <w:p w14:paraId="4B620150" w14:textId="77777777" w:rsidR="00CB257A" w:rsidRDefault="00CB257A"/>
    <w:sectPr w:rsidR="00CB257A" w:rsidSect="00627F0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E8694" w14:textId="77777777" w:rsidR="0025096A" w:rsidRDefault="0025096A" w:rsidP="004958F6">
      <w:pPr>
        <w:spacing w:after="0" w:line="240" w:lineRule="auto"/>
      </w:pPr>
      <w:r>
        <w:separator/>
      </w:r>
    </w:p>
  </w:endnote>
  <w:endnote w:type="continuationSeparator" w:id="0">
    <w:p w14:paraId="3475473C" w14:textId="77777777" w:rsidR="0025096A" w:rsidRDefault="0025096A" w:rsidP="004958F6">
      <w:pPr>
        <w:spacing w:after="0" w:line="240" w:lineRule="auto"/>
      </w:pPr>
      <w:r>
        <w:continuationSeparator/>
      </w:r>
    </w:p>
  </w:endnote>
  <w:endnote w:type="continuationNotice" w:id="1">
    <w:p w14:paraId="6D504677" w14:textId="77777777" w:rsidR="0025096A" w:rsidRDefault="00250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BD6C3" w14:textId="63746C13" w:rsidR="00D67E8D" w:rsidRDefault="00D67E8D">
    <w:pPr>
      <w:pStyle w:val="Footer"/>
      <w:jc w:val="center"/>
    </w:pPr>
    <w:r>
      <w:fldChar w:fldCharType="begin"/>
    </w:r>
    <w:r>
      <w:instrText xml:space="preserve"> PAGE   \* MERGEFORMAT </w:instrText>
    </w:r>
    <w:r>
      <w:fldChar w:fldCharType="separate"/>
    </w:r>
    <w:r w:rsidR="003902BC">
      <w:rPr>
        <w:noProof/>
      </w:rPr>
      <w:t>2</w:t>
    </w:r>
    <w:r>
      <w:rPr>
        <w:noProof/>
      </w:rPr>
      <w:fldChar w:fldCharType="end"/>
    </w:r>
  </w:p>
  <w:p w14:paraId="292ABED9" w14:textId="77777777" w:rsidR="00D67E8D" w:rsidRDefault="00D67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9CB7A" w14:textId="77777777" w:rsidR="0025096A" w:rsidRDefault="0025096A" w:rsidP="004958F6">
      <w:pPr>
        <w:spacing w:after="0" w:line="240" w:lineRule="auto"/>
      </w:pPr>
      <w:r>
        <w:separator/>
      </w:r>
    </w:p>
  </w:footnote>
  <w:footnote w:type="continuationSeparator" w:id="0">
    <w:p w14:paraId="386CC536" w14:textId="77777777" w:rsidR="0025096A" w:rsidRDefault="0025096A" w:rsidP="004958F6">
      <w:pPr>
        <w:spacing w:after="0" w:line="240" w:lineRule="auto"/>
      </w:pPr>
      <w:r>
        <w:continuationSeparator/>
      </w:r>
    </w:p>
  </w:footnote>
  <w:footnote w:type="continuationNotice" w:id="1">
    <w:p w14:paraId="23B66FE9" w14:textId="77777777" w:rsidR="0025096A" w:rsidRDefault="0025096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030"/>
    <w:multiLevelType w:val="hybridMultilevel"/>
    <w:tmpl w:val="EF1CA200"/>
    <w:lvl w:ilvl="0" w:tplc="EE420826">
      <w:start w:val="3"/>
      <w:numFmt w:val="bullet"/>
      <w:lvlText w:val="•"/>
      <w:lvlJc w:val="left"/>
      <w:pPr>
        <w:ind w:left="1440" w:hanging="720"/>
      </w:pPr>
      <w:rPr>
        <w:rFonts w:ascii="Times New Roman" w:eastAsia="Calibr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047930"/>
    <w:multiLevelType w:val="hybridMultilevel"/>
    <w:tmpl w:val="F6167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30C9C"/>
    <w:multiLevelType w:val="hybridMultilevel"/>
    <w:tmpl w:val="DDA8F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3F5871"/>
    <w:multiLevelType w:val="hybridMultilevel"/>
    <w:tmpl w:val="6214F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B0387"/>
    <w:multiLevelType w:val="hybridMultilevel"/>
    <w:tmpl w:val="E2126646"/>
    <w:lvl w:ilvl="0" w:tplc="0DDADC02">
      <w:numFmt w:val="bullet"/>
      <w:lvlText w:val="•"/>
      <w:lvlJc w:val="left"/>
      <w:pPr>
        <w:ind w:left="786" w:hanging="360"/>
      </w:pPr>
      <w:rPr>
        <w:rFonts w:ascii="Times New Roman" w:eastAsia="Times New Roman" w:hAnsi="Times New Roman"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0DC328B7"/>
    <w:multiLevelType w:val="hybridMultilevel"/>
    <w:tmpl w:val="0A7449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5B62978"/>
    <w:multiLevelType w:val="hybridMultilevel"/>
    <w:tmpl w:val="585A0620"/>
    <w:lvl w:ilvl="0" w:tplc="123CF6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D42BA7"/>
    <w:multiLevelType w:val="hybridMultilevel"/>
    <w:tmpl w:val="BFA6B886"/>
    <w:lvl w:ilvl="0" w:tplc="0C090001">
      <w:start w:val="1"/>
      <w:numFmt w:val="bullet"/>
      <w:lvlText w:val=""/>
      <w:lvlJc w:val="left"/>
      <w:pPr>
        <w:ind w:left="-227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832" w:hanging="360"/>
      </w:pPr>
      <w:rPr>
        <w:rFonts w:ascii="Wingdings" w:hAnsi="Wingdings" w:hint="default"/>
      </w:rPr>
    </w:lvl>
    <w:lvl w:ilvl="3" w:tplc="0C090001" w:tentative="1">
      <w:start w:val="1"/>
      <w:numFmt w:val="bullet"/>
      <w:lvlText w:val=""/>
      <w:lvlJc w:val="left"/>
      <w:pPr>
        <w:ind w:left="-112" w:hanging="360"/>
      </w:pPr>
      <w:rPr>
        <w:rFonts w:ascii="Symbol" w:hAnsi="Symbol" w:hint="default"/>
      </w:rPr>
    </w:lvl>
    <w:lvl w:ilvl="4" w:tplc="0C090003" w:tentative="1">
      <w:start w:val="1"/>
      <w:numFmt w:val="bullet"/>
      <w:lvlText w:val="o"/>
      <w:lvlJc w:val="left"/>
      <w:pPr>
        <w:ind w:left="608" w:hanging="360"/>
      </w:pPr>
      <w:rPr>
        <w:rFonts w:ascii="Courier New" w:hAnsi="Courier New" w:cs="Courier New" w:hint="default"/>
      </w:rPr>
    </w:lvl>
    <w:lvl w:ilvl="5" w:tplc="0C090005" w:tentative="1">
      <w:start w:val="1"/>
      <w:numFmt w:val="bullet"/>
      <w:lvlText w:val=""/>
      <w:lvlJc w:val="left"/>
      <w:pPr>
        <w:ind w:left="1328" w:hanging="360"/>
      </w:pPr>
      <w:rPr>
        <w:rFonts w:ascii="Wingdings" w:hAnsi="Wingdings" w:hint="default"/>
      </w:rPr>
    </w:lvl>
    <w:lvl w:ilvl="6" w:tplc="0C090001" w:tentative="1">
      <w:start w:val="1"/>
      <w:numFmt w:val="bullet"/>
      <w:lvlText w:val=""/>
      <w:lvlJc w:val="left"/>
      <w:pPr>
        <w:ind w:left="2048" w:hanging="360"/>
      </w:pPr>
      <w:rPr>
        <w:rFonts w:ascii="Symbol" w:hAnsi="Symbol" w:hint="default"/>
      </w:rPr>
    </w:lvl>
    <w:lvl w:ilvl="7" w:tplc="0C090003" w:tentative="1">
      <w:start w:val="1"/>
      <w:numFmt w:val="bullet"/>
      <w:lvlText w:val="o"/>
      <w:lvlJc w:val="left"/>
      <w:pPr>
        <w:ind w:left="2768" w:hanging="360"/>
      </w:pPr>
      <w:rPr>
        <w:rFonts w:ascii="Courier New" w:hAnsi="Courier New" w:cs="Courier New" w:hint="default"/>
      </w:rPr>
    </w:lvl>
    <w:lvl w:ilvl="8" w:tplc="0C090005" w:tentative="1">
      <w:start w:val="1"/>
      <w:numFmt w:val="bullet"/>
      <w:lvlText w:val=""/>
      <w:lvlJc w:val="left"/>
      <w:pPr>
        <w:ind w:left="3488" w:hanging="360"/>
      </w:pPr>
      <w:rPr>
        <w:rFonts w:ascii="Wingdings" w:hAnsi="Wingdings" w:hint="default"/>
      </w:rPr>
    </w:lvl>
  </w:abstractNum>
  <w:abstractNum w:abstractNumId="8" w15:restartNumberingAfterBreak="0">
    <w:nsid w:val="27B22405"/>
    <w:multiLevelType w:val="hybridMultilevel"/>
    <w:tmpl w:val="3D766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79767A"/>
    <w:multiLevelType w:val="hybridMultilevel"/>
    <w:tmpl w:val="E8AA400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1637"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0" w15:restartNumberingAfterBreak="0">
    <w:nsid w:val="28E75BDE"/>
    <w:multiLevelType w:val="hybridMultilevel"/>
    <w:tmpl w:val="3C10AD4E"/>
    <w:lvl w:ilvl="0" w:tplc="0C09001B">
      <w:start w:val="1"/>
      <w:numFmt w:val="low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1" w15:restartNumberingAfterBreak="0">
    <w:nsid w:val="3C5C6897"/>
    <w:multiLevelType w:val="hybridMultilevel"/>
    <w:tmpl w:val="6FBC1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856F54"/>
    <w:multiLevelType w:val="hybridMultilevel"/>
    <w:tmpl w:val="7346C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E72448"/>
    <w:multiLevelType w:val="hybridMultilevel"/>
    <w:tmpl w:val="1AD0206C"/>
    <w:lvl w:ilvl="0" w:tplc="61F681E0">
      <w:start w:val="1"/>
      <w:numFmt w:val="bullet"/>
      <w:lvlText w:val=""/>
      <w:lvlJc w:val="left"/>
      <w:pPr>
        <w:ind w:left="720" w:hanging="360"/>
      </w:pPr>
      <w:rPr>
        <w:rFonts w:ascii="Symbol" w:hAnsi="Symbol" w:cs="Symbol" w:hint="default"/>
      </w:rPr>
    </w:lvl>
    <w:lvl w:ilvl="1" w:tplc="ED24037E">
      <w:start w:val="1"/>
      <w:numFmt w:val="bullet"/>
      <w:lvlText w:val="o"/>
      <w:lvlJc w:val="left"/>
      <w:pPr>
        <w:ind w:left="1440" w:hanging="360"/>
      </w:pPr>
      <w:rPr>
        <w:rFonts w:ascii="Courier New" w:hAnsi="Courier New" w:cs="Courier New" w:hint="default"/>
      </w:rPr>
    </w:lvl>
    <w:lvl w:ilvl="2" w:tplc="3FD8BEAC">
      <w:start w:val="1"/>
      <w:numFmt w:val="bullet"/>
      <w:lvlText w:val=""/>
      <w:lvlJc w:val="left"/>
      <w:pPr>
        <w:ind w:left="2160" w:hanging="360"/>
      </w:pPr>
      <w:rPr>
        <w:rFonts w:ascii="Wingdings" w:hAnsi="Wingdings" w:cs="Wingdings" w:hint="default"/>
      </w:rPr>
    </w:lvl>
    <w:lvl w:ilvl="3" w:tplc="81481284">
      <w:start w:val="1"/>
      <w:numFmt w:val="bullet"/>
      <w:lvlText w:val=""/>
      <w:lvlJc w:val="left"/>
      <w:pPr>
        <w:ind w:left="2880" w:hanging="360"/>
      </w:pPr>
      <w:rPr>
        <w:rFonts w:ascii="Symbol" w:hAnsi="Symbol" w:cs="Symbol" w:hint="default"/>
      </w:rPr>
    </w:lvl>
    <w:lvl w:ilvl="4" w:tplc="C73E1E94">
      <w:start w:val="1"/>
      <w:numFmt w:val="bullet"/>
      <w:lvlText w:val="o"/>
      <w:lvlJc w:val="left"/>
      <w:pPr>
        <w:ind w:left="3600" w:hanging="360"/>
      </w:pPr>
      <w:rPr>
        <w:rFonts w:ascii="Courier New" w:hAnsi="Courier New" w:cs="Courier New" w:hint="default"/>
      </w:rPr>
    </w:lvl>
    <w:lvl w:ilvl="5" w:tplc="71E261FA">
      <w:start w:val="1"/>
      <w:numFmt w:val="bullet"/>
      <w:lvlText w:val=""/>
      <w:lvlJc w:val="left"/>
      <w:pPr>
        <w:ind w:left="4320" w:hanging="360"/>
      </w:pPr>
      <w:rPr>
        <w:rFonts w:ascii="Wingdings" w:hAnsi="Wingdings" w:cs="Wingdings" w:hint="default"/>
      </w:rPr>
    </w:lvl>
    <w:lvl w:ilvl="6" w:tplc="354E82B8">
      <w:start w:val="1"/>
      <w:numFmt w:val="bullet"/>
      <w:lvlText w:val=""/>
      <w:lvlJc w:val="left"/>
      <w:pPr>
        <w:ind w:left="5040" w:hanging="360"/>
      </w:pPr>
      <w:rPr>
        <w:rFonts w:ascii="Symbol" w:hAnsi="Symbol" w:cs="Symbol" w:hint="default"/>
      </w:rPr>
    </w:lvl>
    <w:lvl w:ilvl="7" w:tplc="2D928CE2">
      <w:start w:val="1"/>
      <w:numFmt w:val="bullet"/>
      <w:lvlText w:val="o"/>
      <w:lvlJc w:val="left"/>
      <w:pPr>
        <w:ind w:left="5760" w:hanging="360"/>
      </w:pPr>
      <w:rPr>
        <w:rFonts w:ascii="Courier New" w:hAnsi="Courier New" w:cs="Courier New" w:hint="default"/>
      </w:rPr>
    </w:lvl>
    <w:lvl w:ilvl="8" w:tplc="2E68971C">
      <w:start w:val="1"/>
      <w:numFmt w:val="bullet"/>
      <w:lvlText w:val=""/>
      <w:lvlJc w:val="left"/>
      <w:pPr>
        <w:ind w:left="6480" w:hanging="360"/>
      </w:pPr>
      <w:rPr>
        <w:rFonts w:ascii="Wingdings" w:hAnsi="Wingdings" w:cs="Wingdings" w:hint="default"/>
      </w:rPr>
    </w:lvl>
  </w:abstractNum>
  <w:abstractNum w:abstractNumId="14" w15:restartNumberingAfterBreak="0">
    <w:nsid w:val="3D714D4B"/>
    <w:multiLevelType w:val="multilevel"/>
    <w:tmpl w:val="484032EC"/>
    <w:styleLink w:val="ChapterList"/>
    <w:lvl w:ilvl="0">
      <w:start w:val="1"/>
      <w:numFmt w:val="decimal"/>
      <w:pStyle w:val="ChapterHeading"/>
      <w:lvlText w:val="Chapter %1"/>
      <w:lvlJc w:val="left"/>
      <w:pPr>
        <w:tabs>
          <w:tab w:val="num" w:pos="1134"/>
        </w:tabs>
      </w:pPr>
      <w:rPr>
        <w:rFonts w:hint="default"/>
      </w:rPr>
    </w:lvl>
    <w:lvl w:ilvl="1">
      <w:start w:val="1"/>
      <w:numFmt w:val="decimal"/>
      <w:pStyle w:val="base-text-paragraph"/>
      <w:lvlText w:val="%1.%2"/>
      <w:lvlJc w:val="left"/>
      <w:pPr>
        <w:tabs>
          <w:tab w:val="num" w:pos="1985"/>
        </w:tabs>
        <w:ind w:left="1134"/>
      </w:pPr>
      <w:rPr>
        <w:rFonts w:hint="default"/>
      </w:rPr>
    </w:lvl>
    <w:lvl w:ilvl="2">
      <w:start w:val="1"/>
      <w:numFmt w:val="decimal"/>
      <w:pStyle w:val="Diagram"/>
      <w:suff w:val="space"/>
      <w:lvlText w:val="Diagram %1.%3"/>
      <w:lvlJc w:val="left"/>
      <w:pPr>
        <w:ind w:left="1134"/>
      </w:pPr>
      <w:rPr>
        <w:rFonts w:hint="default"/>
      </w:rPr>
    </w:lvl>
    <w:lvl w:ilvl="3">
      <w:start w:val="1"/>
      <w:numFmt w:val="decimal"/>
      <w:pStyle w:val="ExampleHeading"/>
      <w:suff w:val="space"/>
      <w:lvlText w:val="Example %1.%4"/>
      <w:lvlJc w:val="left"/>
      <w:pPr>
        <w:ind w:left="1134"/>
      </w:pPr>
      <w:rPr>
        <w:rFonts w:hint="default"/>
      </w:rPr>
    </w:lvl>
    <w:lvl w:ilvl="4">
      <w:start w:val="1"/>
      <w:numFmt w:val="decimal"/>
      <w:pStyle w:val="TableHeadingoutsidetable"/>
      <w:suff w:val="space"/>
      <w:lvlText w:val="Table %1.%5"/>
      <w:lvlJc w:val="left"/>
      <w:pPr>
        <w:ind w:left="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B21D9B"/>
    <w:multiLevelType w:val="hybridMultilevel"/>
    <w:tmpl w:val="03EA8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BE5552"/>
    <w:multiLevelType w:val="hybridMultilevel"/>
    <w:tmpl w:val="07B05FF6"/>
    <w:lvl w:ilvl="0" w:tplc="0C090001">
      <w:start w:val="1"/>
      <w:numFmt w:val="bullet"/>
      <w:lvlText w:val=""/>
      <w:lvlJc w:val="left"/>
      <w:pPr>
        <w:ind w:left="720" w:hanging="360"/>
      </w:pPr>
      <w:rPr>
        <w:rFonts w:ascii="Symbol" w:hAnsi="Symbol" w:cs="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3EA03493"/>
    <w:multiLevelType w:val="hybridMultilevel"/>
    <w:tmpl w:val="5CDA8834"/>
    <w:lvl w:ilvl="0" w:tplc="0C090001">
      <w:start w:val="1"/>
      <w:numFmt w:val="bullet"/>
      <w:lvlText w:val=""/>
      <w:lvlJc w:val="left"/>
      <w:pPr>
        <w:ind w:left="714" w:hanging="360"/>
      </w:pPr>
      <w:rPr>
        <w:rFonts w:ascii="Symbol" w:hAnsi="Symbol" w:hint="default"/>
      </w:rPr>
    </w:lvl>
    <w:lvl w:ilvl="1" w:tplc="0C090003" w:tentative="1">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18" w15:restartNumberingAfterBreak="0">
    <w:nsid w:val="3F4F0D4E"/>
    <w:multiLevelType w:val="hybridMultilevel"/>
    <w:tmpl w:val="2618CC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F8E601B"/>
    <w:multiLevelType w:val="hybridMultilevel"/>
    <w:tmpl w:val="6F081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3F7BA8"/>
    <w:multiLevelType w:val="hybridMultilevel"/>
    <w:tmpl w:val="7288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EE3F22"/>
    <w:multiLevelType w:val="hybridMultilevel"/>
    <w:tmpl w:val="9364EE04"/>
    <w:lvl w:ilvl="0" w:tplc="B45821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4727F82"/>
    <w:multiLevelType w:val="hybridMultilevel"/>
    <w:tmpl w:val="3102998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3" w15:restartNumberingAfterBreak="0">
    <w:nsid w:val="4E056B1D"/>
    <w:multiLevelType w:val="hybridMultilevel"/>
    <w:tmpl w:val="F9E42D7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4" w15:restartNumberingAfterBreak="0">
    <w:nsid w:val="52250ECB"/>
    <w:multiLevelType w:val="hybridMultilevel"/>
    <w:tmpl w:val="7E5E5DC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549A59A1"/>
    <w:multiLevelType w:val="hybridMultilevel"/>
    <w:tmpl w:val="710C46B6"/>
    <w:lvl w:ilvl="0" w:tplc="0C090001">
      <w:start w:val="1"/>
      <w:numFmt w:val="bullet"/>
      <w:lvlText w:val=""/>
      <w:lvlJc w:val="left"/>
      <w:pPr>
        <w:ind w:left="720" w:hanging="360"/>
      </w:pPr>
      <w:rPr>
        <w:rFonts w:ascii="Symbol" w:hAnsi="Symbol" w:cs="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56455210"/>
    <w:multiLevelType w:val="hybridMultilevel"/>
    <w:tmpl w:val="CCA43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FF4E1E"/>
    <w:multiLevelType w:val="hybridMultilevel"/>
    <w:tmpl w:val="34E21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AE653B"/>
    <w:multiLevelType w:val="hybridMultilevel"/>
    <w:tmpl w:val="AB6617E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5FBF66B8"/>
    <w:multiLevelType w:val="hybridMultilevel"/>
    <w:tmpl w:val="E06E9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34533A"/>
    <w:multiLevelType w:val="hybridMultilevel"/>
    <w:tmpl w:val="CECC131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211"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6837643B"/>
    <w:multiLevelType w:val="hybridMultilevel"/>
    <w:tmpl w:val="DA464978"/>
    <w:lvl w:ilvl="0" w:tplc="31922BD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84174D"/>
    <w:multiLevelType w:val="multilevel"/>
    <w:tmpl w:val="E6F87B74"/>
    <w:lvl w:ilvl="0">
      <w:start w:val="1"/>
      <w:numFmt w:val="decimal"/>
      <w:lvlText w:val="%1."/>
      <w:lvlJc w:val="left"/>
      <w:pPr>
        <w:ind w:left="720" w:hanging="360"/>
      </w:pPr>
      <w:rPr>
        <w:b w:val="0"/>
        <w:bCs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6AD24C4A"/>
    <w:multiLevelType w:val="hybridMultilevel"/>
    <w:tmpl w:val="09B6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607974"/>
    <w:multiLevelType w:val="hybridMultilevel"/>
    <w:tmpl w:val="AC52668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71360785"/>
    <w:multiLevelType w:val="hybridMultilevel"/>
    <w:tmpl w:val="44E80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2D553B"/>
    <w:multiLevelType w:val="hybridMultilevel"/>
    <w:tmpl w:val="0BA65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AC208D"/>
    <w:multiLevelType w:val="multilevel"/>
    <w:tmpl w:val="484032EC"/>
    <w:numStyleLink w:val="ChapterList"/>
  </w:abstractNum>
  <w:abstractNum w:abstractNumId="38" w15:restartNumberingAfterBreak="0">
    <w:nsid w:val="7FF52B33"/>
    <w:multiLevelType w:val="hybridMultilevel"/>
    <w:tmpl w:val="206A042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32"/>
  </w:num>
  <w:num w:numId="2">
    <w:abstractNumId w:val="18"/>
  </w:num>
  <w:num w:numId="3">
    <w:abstractNumId w:val="23"/>
  </w:num>
  <w:num w:numId="4">
    <w:abstractNumId w:val="5"/>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22"/>
  </w:num>
  <w:num w:numId="10">
    <w:abstractNumId w:val="38"/>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7"/>
  </w:num>
  <w:num w:numId="14">
    <w:abstractNumId w:val="8"/>
  </w:num>
  <w:num w:numId="15">
    <w:abstractNumId w:val="12"/>
  </w:num>
  <w:num w:numId="16">
    <w:abstractNumId w:val="36"/>
  </w:num>
  <w:num w:numId="17">
    <w:abstractNumId w:val="31"/>
  </w:num>
  <w:num w:numId="18">
    <w:abstractNumId w:val="28"/>
  </w:num>
  <w:num w:numId="19">
    <w:abstractNumId w:val="4"/>
  </w:num>
  <w:num w:numId="20">
    <w:abstractNumId w:val="24"/>
  </w:num>
  <w:num w:numId="21">
    <w:abstractNumId w:val="17"/>
  </w:num>
  <w:num w:numId="22">
    <w:abstractNumId w:val="7"/>
  </w:num>
  <w:num w:numId="23">
    <w:abstractNumId w:val="1"/>
  </w:num>
  <w:num w:numId="24">
    <w:abstractNumId w:val="6"/>
  </w:num>
  <w:num w:numId="25">
    <w:abstractNumId w:val="19"/>
  </w:num>
  <w:num w:numId="26">
    <w:abstractNumId w:val="33"/>
  </w:num>
  <w:num w:numId="27">
    <w:abstractNumId w:val="11"/>
  </w:num>
  <w:num w:numId="28">
    <w:abstractNumId w:val="27"/>
  </w:num>
  <w:num w:numId="29">
    <w:abstractNumId w:val="26"/>
  </w:num>
  <w:num w:numId="30">
    <w:abstractNumId w:val="21"/>
  </w:num>
  <w:num w:numId="31">
    <w:abstractNumId w:val="3"/>
  </w:num>
  <w:num w:numId="32">
    <w:abstractNumId w:val="0"/>
  </w:num>
  <w:num w:numId="33">
    <w:abstractNumId w:val="15"/>
  </w:num>
  <w:num w:numId="34">
    <w:abstractNumId w:val="29"/>
  </w:num>
  <w:num w:numId="35">
    <w:abstractNumId w:val="20"/>
  </w:num>
  <w:num w:numId="36">
    <w:abstractNumId w:val="2"/>
  </w:num>
  <w:num w:numId="37">
    <w:abstractNumId w:val="10"/>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defaultTabStop w:val="720"/>
  <w:doNotHyphenateCaps/>
  <w:drawingGridHorizontalSpacing w:val="110"/>
  <w:displayHorizontalDrawingGridEvery w:val="2"/>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4958F6"/>
    <w:rsid w:val="000003B8"/>
    <w:rsid w:val="00002147"/>
    <w:rsid w:val="000024E4"/>
    <w:rsid w:val="000034E1"/>
    <w:rsid w:val="000042F2"/>
    <w:rsid w:val="000127AD"/>
    <w:rsid w:val="000139A8"/>
    <w:rsid w:val="00014FF6"/>
    <w:rsid w:val="0001511A"/>
    <w:rsid w:val="0001600B"/>
    <w:rsid w:val="00016AC3"/>
    <w:rsid w:val="00017075"/>
    <w:rsid w:val="00023B94"/>
    <w:rsid w:val="00024CF3"/>
    <w:rsid w:val="00026B60"/>
    <w:rsid w:val="00026CF5"/>
    <w:rsid w:val="00030DB4"/>
    <w:rsid w:val="00031510"/>
    <w:rsid w:val="000321B5"/>
    <w:rsid w:val="00032873"/>
    <w:rsid w:val="0003358C"/>
    <w:rsid w:val="0003519E"/>
    <w:rsid w:val="00035299"/>
    <w:rsid w:val="00035593"/>
    <w:rsid w:val="000355BE"/>
    <w:rsid w:val="000360D8"/>
    <w:rsid w:val="00036BD7"/>
    <w:rsid w:val="00037F79"/>
    <w:rsid w:val="000409EB"/>
    <w:rsid w:val="00041B01"/>
    <w:rsid w:val="000421EB"/>
    <w:rsid w:val="00042AE3"/>
    <w:rsid w:val="00042EBF"/>
    <w:rsid w:val="00043E11"/>
    <w:rsid w:val="00044302"/>
    <w:rsid w:val="00044FBA"/>
    <w:rsid w:val="00045A56"/>
    <w:rsid w:val="00046029"/>
    <w:rsid w:val="000471B1"/>
    <w:rsid w:val="00050460"/>
    <w:rsid w:val="000517E0"/>
    <w:rsid w:val="000518D3"/>
    <w:rsid w:val="00052FDE"/>
    <w:rsid w:val="00054A20"/>
    <w:rsid w:val="000567EE"/>
    <w:rsid w:val="00057460"/>
    <w:rsid w:val="000600B9"/>
    <w:rsid w:val="00061026"/>
    <w:rsid w:val="00062D6C"/>
    <w:rsid w:val="0006408B"/>
    <w:rsid w:val="00065826"/>
    <w:rsid w:val="00070E78"/>
    <w:rsid w:val="0007211D"/>
    <w:rsid w:val="00072672"/>
    <w:rsid w:val="00072A6B"/>
    <w:rsid w:val="000731D1"/>
    <w:rsid w:val="00073E2E"/>
    <w:rsid w:val="0007585C"/>
    <w:rsid w:val="000758A0"/>
    <w:rsid w:val="0007612B"/>
    <w:rsid w:val="000779D4"/>
    <w:rsid w:val="00081518"/>
    <w:rsid w:val="00081B93"/>
    <w:rsid w:val="00082A0A"/>
    <w:rsid w:val="00084F98"/>
    <w:rsid w:val="00086766"/>
    <w:rsid w:val="00087A65"/>
    <w:rsid w:val="00087AF6"/>
    <w:rsid w:val="0009019F"/>
    <w:rsid w:val="0009021C"/>
    <w:rsid w:val="0009399B"/>
    <w:rsid w:val="00095423"/>
    <w:rsid w:val="000969D7"/>
    <w:rsid w:val="000A15D2"/>
    <w:rsid w:val="000A1E7A"/>
    <w:rsid w:val="000A22DC"/>
    <w:rsid w:val="000A2E23"/>
    <w:rsid w:val="000A3227"/>
    <w:rsid w:val="000A48E0"/>
    <w:rsid w:val="000A746E"/>
    <w:rsid w:val="000A7EFB"/>
    <w:rsid w:val="000B07E0"/>
    <w:rsid w:val="000B1386"/>
    <w:rsid w:val="000B693D"/>
    <w:rsid w:val="000B7FF8"/>
    <w:rsid w:val="000C0185"/>
    <w:rsid w:val="000C0FEE"/>
    <w:rsid w:val="000C279E"/>
    <w:rsid w:val="000C47DE"/>
    <w:rsid w:val="000C53F3"/>
    <w:rsid w:val="000C5BCF"/>
    <w:rsid w:val="000C75F7"/>
    <w:rsid w:val="000C7CBE"/>
    <w:rsid w:val="000D0611"/>
    <w:rsid w:val="000D52A5"/>
    <w:rsid w:val="000D7860"/>
    <w:rsid w:val="000E2A1C"/>
    <w:rsid w:val="000E2ACF"/>
    <w:rsid w:val="000E7057"/>
    <w:rsid w:val="000E73EC"/>
    <w:rsid w:val="000F0D18"/>
    <w:rsid w:val="000F0DBE"/>
    <w:rsid w:val="000F1BB1"/>
    <w:rsid w:val="000F209D"/>
    <w:rsid w:val="000F2257"/>
    <w:rsid w:val="000F36AE"/>
    <w:rsid w:val="000F427A"/>
    <w:rsid w:val="000F54E0"/>
    <w:rsid w:val="001010C8"/>
    <w:rsid w:val="00101FDC"/>
    <w:rsid w:val="00102FDD"/>
    <w:rsid w:val="00103DD9"/>
    <w:rsid w:val="00104A2D"/>
    <w:rsid w:val="00106FC0"/>
    <w:rsid w:val="00107AF8"/>
    <w:rsid w:val="0011351C"/>
    <w:rsid w:val="00116081"/>
    <w:rsid w:val="00116DEE"/>
    <w:rsid w:val="001174BB"/>
    <w:rsid w:val="00120293"/>
    <w:rsid w:val="00122E91"/>
    <w:rsid w:val="00123417"/>
    <w:rsid w:val="0013021F"/>
    <w:rsid w:val="001303C5"/>
    <w:rsid w:val="00133F1E"/>
    <w:rsid w:val="00134082"/>
    <w:rsid w:val="00135599"/>
    <w:rsid w:val="00136AF1"/>
    <w:rsid w:val="00137589"/>
    <w:rsid w:val="00137CC1"/>
    <w:rsid w:val="0014082C"/>
    <w:rsid w:val="00142766"/>
    <w:rsid w:val="0014501C"/>
    <w:rsid w:val="001459C2"/>
    <w:rsid w:val="00146109"/>
    <w:rsid w:val="00146414"/>
    <w:rsid w:val="001465E0"/>
    <w:rsid w:val="001534E8"/>
    <w:rsid w:val="00155B92"/>
    <w:rsid w:val="001614ED"/>
    <w:rsid w:val="0016447B"/>
    <w:rsid w:val="00167977"/>
    <w:rsid w:val="00167D94"/>
    <w:rsid w:val="00171B99"/>
    <w:rsid w:val="00171E8E"/>
    <w:rsid w:val="0017354F"/>
    <w:rsid w:val="00174826"/>
    <w:rsid w:val="00174ED2"/>
    <w:rsid w:val="00175F94"/>
    <w:rsid w:val="00175FFA"/>
    <w:rsid w:val="00177AD0"/>
    <w:rsid w:val="001802AC"/>
    <w:rsid w:val="00181B02"/>
    <w:rsid w:val="00181BFB"/>
    <w:rsid w:val="00185044"/>
    <w:rsid w:val="0018590A"/>
    <w:rsid w:val="00186729"/>
    <w:rsid w:val="0018691D"/>
    <w:rsid w:val="001874C5"/>
    <w:rsid w:val="00187811"/>
    <w:rsid w:val="001927C3"/>
    <w:rsid w:val="00192A0C"/>
    <w:rsid w:val="00194E7C"/>
    <w:rsid w:val="00195802"/>
    <w:rsid w:val="00195FC5"/>
    <w:rsid w:val="001A1A4D"/>
    <w:rsid w:val="001A244F"/>
    <w:rsid w:val="001A3015"/>
    <w:rsid w:val="001A4455"/>
    <w:rsid w:val="001A4606"/>
    <w:rsid w:val="001A55FD"/>
    <w:rsid w:val="001A57F7"/>
    <w:rsid w:val="001A6C0E"/>
    <w:rsid w:val="001A73BE"/>
    <w:rsid w:val="001B045C"/>
    <w:rsid w:val="001B04F9"/>
    <w:rsid w:val="001B0742"/>
    <w:rsid w:val="001B0BE4"/>
    <w:rsid w:val="001B2B7A"/>
    <w:rsid w:val="001B2DD9"/>
    <w:rsid w:val="001B72C6"/>
    <w:rsid w:val="001C0720"/>
    <w:rsid w:val="001C2BF7"/>
    <w:rsid w:val="001C33D7"/>
    <w:rsid w:val="001C6D53"/>
    <w:rsid w:val="001D1101"/>
    <w:rsid w:val="001D3F88"/>
    <w:rsid w:val="001D49A0"/>
    <w:rsid w:val="001D5CF0"/>
    <w:rsid w:val="001D6489"/>
    <w:rsid w:val="001D6EE2"/>
    <w:rsid w:val="001D7F5B"/>
    <w:rsid w:val="001E10D2"/>
    <w:rsid w:val="001E166D"/>
    <w:rsid w:val="001E3525"/>
    <w:rsid w:val="001E69CD"/>
    <w:rsid w:val="001F21C9"/>
    <w:rsid w:val="001F24EC"/>
    <w:rsid w:val="001F4B68"/>
    <w:rsid w:val="001F4E94"/>
    <w:rsid w:val="002008CC"/>
    <w:rsid w:val="00202AC0"/>
    <w:rsid w:val="0020318E"/>
    <w:rsid w:val="002033C5"/>
    <w:rsid w:val="002047BF"/>
    <w:rsid w:val="00205AE4"/>
    <w:rsid w:val="00205FDB"/>
    <w:rsid w:val="0020604B"/>
    <w:rsid w:val="002077B3"/>
    <w:rsid w:val="00207A6E"/>
    <w:rsid w:val="00207E55"/>
    <w:rsid w:val="00211131"/>
    <w:rsid w:val="002111CF"/>
    <w:rsid w:val="00211605"/>
    <w:rsid w:val="00212549"/>
    <w:rsid w:val="00212A41"/>
    <w:rsid w:val="00214AF9"/>
    <w:rsid w:val="0021665C"/>
    <w:rsid w:val="00216E25"/>
    <w:rsid w:val="00217E76"/>
    <w:rsid w:val="00221F1C"/>
    <w:rsid w:val="002222DF"/>
    <w:rsid w:val="00223733"/>
    <w:rsid w:val="00223928"/>
    <w:rsid w:val="002254F9"/>
    <w:rsid w:val="00225DF4"/>
    <w:rsid w:val="002269BE"/>
    <w:rsid w:val="00231AA7"/>
    <w:rsid w:val="002337ED"/>
    <w:rsid w:val="00233F9A"/>
    <w:rsid w:val="002346C1"/>
    <w:rsid w:val="00234F11"/>
    <w:rsid w:val="00235D0B"/>
    <w:rsid w:val="0023641E"/>
    <w:rsid w:val="002378C7"/>
    <w:rsid w:val="00237FED"/>
    <w:rsid w:val="00240B2C"/>
    <w:rsid w:val="00240B4D"/>
    <w:rsid w:val="00241EE0"/>
    <w:rsid w:val="00242328"/>
    <w:rsid w:val="002439D4"/>
    <w:rsid w:val="00245E2E"/>
    <w:rsid w:val="00245E7C"/>
    <w:rsid w:val="00247589"/>
    <w:rsid w:val="0025096A"/>
    <w:rsid w:val="002516C7"/>
    <w:rsid w:val="00252985"/>
    <w:rsid w:val="002532E6"/>
    <w:rsid w:val="00254124"/>
    <w:rsid w:val="00254DAB"/>
    <w:rsid w:val="0026215B"/>
    <w:rsid w:val="00262B8E"/>
    <w:rsid w:val="00264635"/>
    <w:rsid w:val="002646A4"/>
    <w:rsid w:val="00264E6C"/>
    <w:rsid w:val="00266C6C"/>
    <w:rsid w:val="00270096"/>
    <w:rsid w:val="002706A1"/>
    <w:rsid w:val="00271A7E"/>
    <w:rsid w:val="002723C4"/>
    <w:rsid w:val="002735F8"/>
    <w:rsid w:val="002741FC"/>
    <w:rsid w:val="0027528A"/>
    <w:rsid w:val="00277338"/>
    <w:rsid w:val="0028097C"/>
    <w:rsid w:val="0028238B"/>
    <w:rsid w:val="00282BBD"/>
    <w:rsid w:val="00282F3B"/>
    <w:rsid w:val="00283042"/>
    <w:rsid w:val="00283E23"/>
    <w:rsid w:val="00284C3F"/>
    <w:rsid w:val="00286805"/>
    <w:rsid w:val="00286C96"/>
    <w:rsid w:val="002874BB"/>
    <w:rsid w:val="002920EE"/>
    <w:rsid w:val="002929D6"/>
    <w:rsid w:val="00294730"/>
    <w:rsid w:val="00296904"/>
    <w:rsid w:val="00296DFF"/>
    <w:rsid w:val="002975FF"/>
    <w:rsid w:val="00297A0D"/>
    <w:rsid w:val="00297D16"/>
    <w:rsid w:val="002A1476"/>
    <w:rsid w:val="002A158F"/>
    <w:rsid w:val="002A21C5"/>
    <w:rsid w:val="002A4862"/>
    <w:rsid w:val="002A5C89"/>
    <w:rsid w:val="002A5EC1"/>
    <w:rsid w:val="002A672A"/>
    <w:rsid w:val="002B14FD"/>
    <w:rsid w:val="002B2209"/>
    <w:rsid w:val="002B2E53"/>
    <w:rsid w:val="002B566F"/>
    <w:rsid w:val="002B6EDA"/>
    <w:rsid w:val="002B70B6"/>
    <w:rsid w:val="002C2AE1"/>
    <w:rsid w:val="002C2B78"/>
    <w:rsid w:val="002C3E6A"/>
    <w:rsid w:val="002C4E15"/>
    <w:rsid w:val="002C521E"/>
    <w:rsid w:val="002C59E2"/>
    <w:rsid w:val="002D169A"/>
    <w:rsid w:val="002D2920"/>
    <w:rsid w:val="002D7977"/>
    <w:rsid w:val="002E04C0"/>
    <w:rsid w:val="002E3FAE"/>
    <w:rsid w:val="002E521A"/>
    <w:rsid w:val="003019DA"/>
    <w:rsid w:val="00301C3F"/>
    <w:rsid w:val="0030202E"/>
    <w:rsid w:val="003027E1"/>
    <w:rsid w:val="00302959"/>
    <w:rsid w:val="00303A5D"/>
    <w:rsid w:val="00304051"/>
    <w:rsid w:val="003043AF"/>
    <w:rsid w:val="00304A3B"/>
    <w:rsid w:val="00305441"/>
    <w:rsid w:val="0030586A"/>
    <w:rsid w:val="00306214"/>
    <w:rsid w:val="00306B70"/>
    <w:rsid w:val="003076E5"/>
    <w:rsid w:val="00310D65"/>
    <w:rsid w:val="00311B00"/>
    <w:rsid w:val="00311E56"/>
    <w:rsid w:val="00313A1B"/>
    <w:rsid w:val="00314259"/>
    <w:rsid w:val="00315A5E"/>
    <w:rsid w:val="0031659C"/>
    <w:rsid w:val="0032231A"/>
    <w:rsid w:val="003228FB"/>
    <w:rsid w:val="00323063"/>
    <w:rsid w:val="00323102"/>
    <w:rsid w:val="003242AA"/>
    <w:rsid w:val="00324399"/>
    <w:rsid w:val="00326072"/>
    <w:rsid w:val="003272A0"/>
    <w:rsid w:val="003278A3"/>
    <w:rsid w:val="0033126D"/>
    <w:rsid w:val="003331A8"/>
    <w:rsid w:val="003345A9"/>
    <w:rsid w:val="00341705"/>
    <w:rsid w:val="0034242E"/>
    <w:rsid w:val="00343055"/>
    <w:rsid w:val="0034395E"/>
    <w:rsid w:val="0034536E"/>
    <w:rsid w:val="003459DA"/>
    <w:rsid w:val="003503CE"/>
    <w:rsid w:val="003524D3"/>
    <w:rsid w:val="00352542"/>
    <w:rsid w:val="00352AEE"/>
    <w:rsid w:val="00353B22"/>
    <w:rsid w:val="0035503A"/>
    <w:rsid w:val="003560E8"/>
    <w:rsid w:val="00356197"/>
    <w:rsid w:val="00356F5D"/>
    <w:rsid w:val="00360744"/>
    <w:rsid w:val="00361751"/>
    <w:rsid w:val="00362C23"/>
    <w:rsid w:val="0036344C"/>
    <w:rsid w:val="00364D0C"/>
    <w:rsid w:val="00366E7E"/>
    <w:rsid w:val="00370D33"/>
    <w:rsid w:val="00374F1A"/>
    <w:rsid w:val="003804B9"/>
    <w:rsid w:val="003813A1"/>
    <w:rsid w:val="00381D7C"/>
    <w:rsid w:val="00384164"/>
    <w:rsid w:val="00384695"/>
    <w:rsid w:val="003851D0"/>
    <w:rsid w:val="00385F43"/>
    <w:rsid w:val="003902BC"/>
    <w:rsid w:val="003903EB"/>
    <w:rsid w:val="00390E09"/>
    <w:rsid w:val="003972F7"/>
    <w:rsid w:val="00397BC1"/>
    <w:rsid w:val="003A0218"/>
    <w:rsid w:val="003A66B9"/>
    <w:rsid w:val="003A67FB"/>
    <w:rsid w:val="003A6BD8"/>
    <w:rsid w:val="003B0A01"/>
    <w:rsid w:val="003B0A6A"/>
    <w:rsid w:val="003B1598"/>
    <w:rsid w:val="003B2D93"/>
    <w:rsid w:val="003B31CE"/>
    <w:rsid w:val="003B3E7D"/>
    <w:rsid w:val="003B4174"/>
    <w:rsid w:val="003B53F4"/>
    <w:rsid w:val="003B5A1D"/>
    <w:rsid w:val="003C017F"/>
    <w:rsid w:val="003C318D"/>
    <w:rsid w:val="003C4612"/>
    <w:rsid w:val="003C5960"/>
    <w:rsid w:val="003C5E25"/>
    <w:rsid w:val="003C6C89"/>
    <w:rsid w:val="003C71B7"/>
    <w:rsid w:val="003C7915"/>
    <w:rsid w:val="003D0DDB"/>
    <w:rsid w:val="003D105F"/>
    <w:rsid w:val="003D10AA"/>
    <w:rsid w:val="003D132D"/>
    <w:rsid w:val="003D1A8D"/>
    <w:rsid w:val="003D2562"/>
    <w:rsid w:val="003D25A8"/>
    <w:rsid w:val="003D2DF1"/>
    <w:rsid w:val="003D3001"/>
    <w:rsid w:val="003D333D"/>
    <w:rsid w:val="003D4384"/>
    <w:rsid w:val="003D47D0"/>
    <w:rsid w:val="003D489D"/>
    <w:rsid w:val="003D73C1"/>
    <w:rsid w:val="003D7A6C"/>
    <w:rsid w:val="003E2066"/>
    <w:rsid w:val="003E78EA"/>
    <w:rsid w:val="003F30C2"/>
    <w:rsid w:val="00400043"/>
    <w:rsid w:val="004009ED"/>
    <w:rsid w:val="00400DCD"/>
    <w:rsid w:val="00403AEE"/>
    <w:rsid w:val="00403D98"/>
    <w:rsid w:val="004041C1"/>
    <w:rsid w:val="00404C43"/>
    <w:rsid w:val="004059EF"/>
    <w:rsid w:val="00405DF6"/>
    <w:rsid w:val="00405F9A"/>
    <w:rsid w:val="00406269"/>
    <w:rsid w:val="00407028"/>
    <w:rsid w:val="0040768A"/>
    <w:rsid w:val="004109E7"/>
    <w:rsid w:val="00411001"/>
    <w:rsid w:val="00414FA2"/>
    <w:rsid w:val="0041762B"/>
    <w:rsid w:val="00420350"/>
    <w:rsid w:val="004205D5"/>
    <w:rsid w:val="00420620"/>
    <w:rsid w:val="00420A8F"/>
    <w:rsid w:val="004227A6"/>
    <w:rsid w:val="004240A7"/>
    <w:rsid w:val="00424E0B"/>
    <w:rsid w:val="00426246"/>
    <w:rsid w:val="0042682C"/>
    <w:rsid w:val="00426B8C"/>
    <w:rsid w:val="00430EEE"/>
    <w:rsid w:val="00433F05"/>
    <w:rsid w:val="00435617"/>
    <w:rsid w:val="00436C0A"/>
    <w:rsid w:val="00436D9D"/>
    <w:rsid w:val="00440811"/>
    <w:rsid w:val="004421C9"/>
    <w:rsid w:val="00444584"/>
    <w:rsid w:val="004508D2"/>
    <w:rsid w:val="00453652"/>
    <w:rsid w:val="00454F79"/>
    <w:rsid w:val="00457860"/>
    <w:rsid w:val="004605AA"/>
    <w:rsid w:val="00460F9A"/>
    <w:rsid w:val="004615FF"/>
    <w:rsid w:val="00462796"/>
    <w:rsid w:val="00463A33"/>
    <w:rsid w:val="004642D8"/>
    <w:rsid w:val="004660D6"/>
    <w:rsid w:val="00467021"/>
    <w:rsid w:val="00470BAF"/>
    <w:rsid w:val="00470E0B"/>
    <w:rsid w:val="004724A1"/>
    <w:rsid w:val="00473AB6"/>
    <w:rsid w:val="00474671"/>
    <w:rsid w:val="0047521A"/>
    <w:rsid w:val="00477764"/>
    <w:rsid w:val="00480428"/>
    <w:rsid w:val="0048094F"/>
    <w:rsid w:val="00482802"/>
    <w:rsid w:val="00482C36"/>
    <w:rsid w:val="0048353C"/>
    <w:rsid w:val="00483B64"/>
    <w:rsid w:val="00483BA0"/>
    <w:rsid w:val="004840D8"/>
    <w:rsid w:val="00484642"/>
    <w:rsid w:val="00486B2B"/>
    <w:rsid w:val="00487383"/>
    <w:rsid w:val="004911F0"/>
    <w:rsid w:val="00491598"/>
    <w:rsid w:val="00492955"/>
    <w:rsid w:val="00493F66"/>
    <w:rsid w:val="00494B9D"/>
    <w:rsid w:val="00495074"/>
    <w:rsid w:val="004958F6"/>
    <w:rsid w:val="004963C2"/>
    <w:rsid w:val="004A1BB3"/>
    <w:rsid w:val="004A2848"/>
    <w:rsid w:val="004A3768"/>
    <w:rsid w:val="004A3964"/>
    <w:rsid w:val="004A3EA7"/>
    <w:rsid w:val="004A6A58"/>
    <w:rsid w:val="004A6B59"/>
    <w:rsid w:val="004B04D9"/>
    <w:rsid w:val="004B0B7B"/>
    <w:rsid w:val="004B2FEE"/>
    <w:rsid w:val="004B3DC6"/>
    <w:rsid w:val="004B4D77"/>
    <w:rsid w:val="004B6266"/>
    <w:rsid w:val="004B79CF"/>
    <w:rsid w:val="004C1BCD"/>
    <w:rsid w:val="004C361A"/>
    <w:rsid w:val="004C38F5"/>
    <w:rsid w:val="004C4BA7"/>
    <w:rsid w:val="004C4CA8"/>
    <w:rsid w:val="004C5ADC"/>
    <w:rsid w:val="004C7285"/>
    <w:rsid w:val="004D104C"/>
    <w:rsid w:val="004D24F6"/>
    <w:rsid w:val="004D3163"/>
    <w:rsid w:val="004D32A7"/>
    <w:rsid w:val="004D4505"/>
    <w:rsid w:val="004E4553"/>
    <w:rsid w:val="004E508C"/>
    <w:rsid w:val="004E5210"/>
    <w:rsid w:val="004E5C6F"/>
    <w:rsid w:val="004E5F77"/>
    <w:rsid w:val="004E66EE"/>
    <w:rsid w:val="004F0A93"/>
    <w:rsid w:val="004F1509"/>
    <w:rsid w:val="004F18E8"/>
    <w:rsid w:val="004F50D0"/>
    <w:rsid w:val="004F5FC8"/>
    <w:rsid w:val="004F70F3"/>
    <w:rsid w:val="004F7F24"/>
    <w:rsid w:val="00500010"/>
    <w:rsid w:val="0050296B"/>
    <w:rsid w:val="005037B1"/>
    <w:rsid w:val="00505EE7"/>
    <w:rsid w:val="0050649E"/>
    <w:rsid w:val="00510F29"/>
    <w:rsid w:val="0051169B"/>
    <w:rsid w:val="005118A7"/>
    <w:rsid w:val="00512403"/>
    <w:rsid w:val="005145C3"/>
    <w:rsid w:val="005150AB"/>
    <w:rsid w:val="00520106"/>
    <w:rsid w:val="0052027F"/>
    <w:rsid w:val="00522BB3"/>
    <w:rsid w:val="00522E32"/>
    <w:rsid w:val="005260BD"/>
    <w:rsid w:val="005269E2"/>
    <w:rsid w:val="00527059"/>
    <w:rsid w:val="0052752D"/>
    <w:rsid w:val="00530112"/>
    <w:rsid w:val="005307F0"/>
    <w:rsid w:val="00530F27"/>
    <w:rsid w:val="005311BD"/>
    <w:rsid w:val="0053300B"/>
    <w:rsid w:val="00533F9D"/>
    <w:rsid w:val="00534111"/>
    <w:rsid w:val="00535057"/>
    <w:rsid w:val="0053699D"/>
    <w:rsid w:val="00536E92"/>
    <w:rsid w:val="0053763F"/>
    <w:rsid w:val="00540349"/>
    <w:rsid w:val="00540CC8"/>
    <w:rsid w:val="00543E20"/>
    <w:rsid w:val="00544339"/>
    <w:rsid w:val="00544FA4"/>
    <w:rsid w:val="0054718D"/>
    <w:rsid w:val="0055069C"/>
    <w:rsid w:val="00550B02"/>
    <w:rsid w:val="00551D88"/>
    <w:rsid w:val="005538FA"/>
    <w:rsid w:val="00553998"/>
    <w:rsid w:val="00555143"/>
    <w:rsid w:val="005559B6"/>
    <w:rsid w:val="00555A07"/>
    <w:rsid w:val="0055666E"/>
    <w:rsid w:val="005572E8"/>
    <w:rsid w:val="00560DFE"/>
    <w:rsid w:val="0056170E"/>
    <w:rsid w:val="005628C2"/>
    <w:rsid w:val="00563B08"/>
    <w:rsid w:val="00564897"/>
    <w:rsid w:val="00564F73"/>
    <w:rsid w:val="00566905"/>
    <w:rsid w:val="005670F3"/>
    <w:rsid w:val="0057002E"/>
    <w:rsid w:val="0057094A"/>
    <w:rsid w:val="00570F30"/>
    <w:rsid w:val="00571F5C"/>
    <w:rsid w:val="00572052"/>
    <w:rsid w:val="00572337"/>
    <w:rsid w:val="005730DD"/>
    <w:rsid w:val="00573F5F"/>
    <w:rsid w:val="0057734E"/>
    <w:rsid w:val="00577B70"/>
    <w:rsid w:val="005801BB"/>
    <w:rsid w:val="00580F72"/>
    <w:rsid w:val="00582010"/>
    <w:rsid w:val="00582B0C"/>
    <w:rsid w:val="00582CAF"/>
    <w:rsid w:val="00582CF7"/>
    <w:rsid w:val="00583604"/>
    <w:rsid w:val="00592EA4"/>
    <w:rsid w:val="00593797"/>
    <w:rsid w:val="005937B1"/>
    <w:rsid w:val="005961A1"/>
    <w:rsid w:val="005968DA"/>
    <w:rsid w:val="00597109"/>
    <w:rsid w:val="005A0191"/>
    <w:rsid w:val="005A1CB2"/>
    <w:rsid w:val="005A1FE4"/>
    <w:rsid w:val="005A3046"/>
    <w:rsid w:val="005A53E1"/>
    <w:rsid w:val="005A632B"/>
    <w:rsid w:val="005B0FF0"/>
    <w:rsid w:val="005B1231"/>
    <w:rsid w:val="005B133C"/>
    <w:rsid w:val="005B206A"/>
    <w:rsid w:val="005B2897"/>
    <w:rsid w:val="005B3C81"/>
    <w:rsid w:val="005B5E81"/>
    <w:rsid w:val="005B7451"/>
    <w:rsid w:val="005B7856"/>
    <w:rsid w:val="005B7A40"/>
    <w:rsid w:val="005B7F3E"/>
    <w:rsid w:val="005C21F0"/>
    <w:rsid w:val="005C2C9F"/>
    <w:rsid w:val="005C385D"/>
    <w:rsid w:val="005C4137"/>
    <w:rsid w:val="005C5260"/>
    <w:rsid w:val="005C6681"/>
    <w:rsid w:val="005C7629"/>
    <w:rsid w:val="005C79CB"/>
    <w:rsid w:val="005C7BC8"/>
    <w:rsid w:val="005D014E"/>
    <w:rsid w:val="005D104F"/>
    <w:rsid w:val="005D1E90"/>
    <w:rsid w:val="005D5B7D"/>
    <w:rsid w:val="005D5B8F"/>
    <w:rsid w:val="005D688B"/>
    <w:rsid w:val="005E43E7"/>
    <w:rsid w:val="005E523D"/>
    <w:rsid w:val="005E5982"/>
    <w:rsid w:val="005F00C8"/>
    <w:rsid w:val="005F020C"/>
    <w:rsid w:val="005F07B6"/>
    <w:rsid w:val="005F108F"/>
    <w:rsid w:val="005F2641"/>
    <w:rsid w:val="005F291C"/>
    <w:rsid w:val="005F2B71"/>
    <w:rsid w:val="005F49A2"/>
    <w:rsid w:val="005F4FB6"/>
    <w:rsid w:val="005F6B64"/>
    <w:rsid w:val="00600EF6"/>
    <w:rsid w:val="006054FA"/>
    <w:rsid w:val="0060765E"/>
    <w:rsid w:val="00610F9B"/>
    <w:rsid w:val="00612227"/>
    <w:rsid w:val="006125D0"/>
    <w:rsid w:val="00612CAF"/>
    <w:rsid w:val="00612E1B"/>
    <w:rsid w:val="00613B06"/>
    <w:rsid w:val="0061503B"/>
    <w:rsid w:val="006173E7"/>
    <w:rsid w:val="00621A58"/>
    <w:rsid w:val="0062425C"/>
    <w:rsid w:val="00625689"/>
    <w:rsid w:val="00626EED"/>
    <w:rsid w:val="00627B56"/>
    <w:rsid w:val="00627F0B"/>
    <w:rsid w:val="00631217"/>
    <w:rsid w:val="0063215B"/>
    <w:rsid w:val="006355E3"/>
    <w:rsid w:val="006370C6"/>
    <w:rsid w:val="006378AA"/>
    <w:rsid w:val="00637CA0"/>
    <w:rsid w:val="00640B23"/>
    <w:rsid w:val="006436F0"/>
    <w:rsid w:val="00645F1A"/>
    <w:rsid w:val="006477B3"/>
    <w:rsid w:val="00647C5C"/>
    <w:rsid w:val="00651BC1"/>
    <w:rsid w:val="00652F4B"/>
    <w:rsid w:val="006539A3"/>
    <w:rsid w:val="00655A7C"/>
    <w:rsid w:val="006613A7"/>
    <w:rsid w:val="00661671"/>
    <w:rsid w:val="00662BD6"/>
    <w:rsid w:val="006638C3"/>
    <w:rsid w:val="006639D1"/>
    <w:rsid w:val="006640BF"/>
    <w:rsid w:val="006644AE"/>
    <w:rsid w:val="00665E6A"/>
    <w:rsid w:val="00667C82"/>
    <w:rsid w:val="00670239"/>
    <w:rsid w:val="00670CAC"/>
    <w:rsid w:val="00671944"/>
    <w:rsid w:val="006731DA"/>
    <w:rsid w:val="00673779"/>
    <w:rsid w:val="0067521A"/>
    <w:rsid w:val="006808F8"/>
    <w:rsid w:val="00682101"/>
    <w:rsid w:val="006831DB"/>
    <w:rsid w:val="00684531"/>
    <w:rsid w:val="006858B9"/>
    <w:rsid w:val="006868F2"/>
    <w:rsid w:val="006871B5"/>
    <w:rsid w:val="00687802"/>
    <w:rsid w:val="00691F3D"/>
    <w:rsid w:val="00692CA6"/>
    <w:rsid w:val="00692CC3"/>
    <w:rsid w:val="00695281"/>
    <w:rsid w:val="006953A8"/>
    <w:rsid w:val="006975B7"/>
    <w:rsid w:val="006977AC"/>
    <w:rsid w:val="00697865"/>
    <w:rsid w:val="00697AFE"/>
    <w:rsid w:val="006A1160"/>
    <w:rsid w:val="006A25DC"/>
    <w:rsid w:val="006A6380"/>
    <w:rsid w:val="006B077E"/>
    <w:rsid w:val="006B1062"/>
    <w:rsid w:val="006B1647"/>
    <w:rsid w:val="006B29A4"/>
    <w:rsid w:val="006B5F89"/>
    <w:rsid w:val="006B6267"/>
    <w:rsid w:val="006B6DF4"/>
    <w:rsid w:val="006B7184"/>
    <w:rsid w:val="006B7E81"/>
    <w:rsid w:val="006C24A1"/>
    <w:rsid w:val="006C2BB3"/>
    <w:rsid w:val="006C3A07"/>
    <w:rsid w:val="006C3F55"/>
    <w:rsid w:val="006C534B"/>
    <w:rsid w:val="006C59E8"/>
    <w:rsid w:val="006C78F3"/>
    <w:rsid w:val="006D26DF"/>
    <w:rsid w:val="006D3A50"/>
    <w:rsid w:val="006D5657"/>
    <w:rsid w:val="006D5923"/>
    <w:rsid w:val="006D61D4"/>
    <w:rsid w:val="006D7245"/>
    <w:rsid w:val="006D7667"/>
    <w:rsid w:val="006E0560"/>
    <w:rsid w:val="006E21CC"/>
    <w:rsid w:val="006E29B6"/>
    <w:rsid w:val="006E43FA"/>
    <w:rsid w:val="006E5966"/>
    <w:rsid w:val="006E5AD3"/>
    <w:rsid w:val="006E772C"/>
    <w:rsid w:val="006F061A"/>
    <w:rsid w:val="006F0F58"/>
    <w:rsid w:val="006F1375"/>
    <w:rsid w:val="006F2114"/>
    <w:rsid w:val="006F322F"/>
    <w:rsid w:val="006F476B"/>
    <w:rsid w:val="006F5C94"/>
    <w:rsid w:val="006F6714"/>
    <w:rsid w:val="006F747E"/>
    <w:rsid w:val="0070632E"/>
    <w:rsid w:val="007112EF"/>
    <w:rsid w:val="0071151D"/>
    <w:rsid w:val="007124C7"/>
    <w:rsid w:val="00714127"/>
    <w:rsid w:val="00715636"/>
    <w:rsid w:val="007158ED"/>
    <w:rsid w:val="00716717"/>
    <w:rsid w:val="0072012F"/>
    <w:rsid w:val="00721545"/>
    <w:rsid w:val="00724272"/>
    <w:rsid w:val="00724288"/>
    <w:rsid w:val="00727459"/>
    <w:rsid w:val="007278B1"/>
    <w:rsid w:val="00727E32"/>
    <w:rsid w:val="00727F8A"/>
    <w:rsid w:val="00727FD0"/>
    <w:rsid w:val="00731BEE"/>
    <w:rsid w:val="0073200F"/>
    <w:rsid w:val="00732824"/>
    <w:rsid w:val="007333DB"/>
    <w:rsid w:val="00733CA2"/>
    <w:rsid w:val="007348A8"/>
    <w:rsid w:val="00736C0F"/>
    <w:rsid w:val="007376EF"/>
    <w:rsid w:val="00740631"/>
    <w:rsid w:val="00741267"/>
    <w:rsid w:val="00745363"/>
    <w:rsid w:val="0074756E"/>
    <w:rsid w:val="00750400"/>
    <w:rsid w:val="00750A06"/>
    <w:rsid w:val="00753C65"/>
    <w:rsid w:val="0075558E"/>
    <w:rsid w:val="00760A44"/>
    <w:rsid w:val="00760D6C"/>
    <w:rsid w:val="00762F13"/>
    <w:rsid w:val="00764BDF"/>
    <w:rsid w:val="0076522D"/>
    <w:rsid w:val="00765E2A"/>
    <w:rsid w:val="00765E55"/>
    <w:rsid w:val="007662EF"/>
    <w:rsid w:val="007671AF"/>
    <w:rsid w:val="0077087A"/>
    <w:rsid w:val="00770C92"/>
    <w:rsid w:val="007742A9"/>
    <w:rsid w:val="0077490E"/>
    <w:rsid w:val="00774DB7"/>
    <w:rsid w:val="0077547B"/>
    <w:rsid w:val="00776CD1"/>
    <w:rsid w:val="0078312B"/>
    <w:rsid w:val="00785576"/>
    <w:rsid w:val="00787A3A"/>
    <w:rsid w:val="00787F94"/>
    <w:rsid w:val="00790348"/>
    <w:rsid w:val="00790390"/>
    <w:rsid w:val="00790545"/>
    <w:rsid w:val="007909AF"/>
    <w:rsid w:val="00790AA2"/>
    <w:rsid w:val="00790C79"/>
    <w:rsid w:val="00790E3E"/>
    <w:rsid w:val="00791C1B"/>
    <w:rsid w:val="007938F7"/>
    <w:rsid w:val="00794643"/>
    <w:rsid w:val="007A1494"/>
    <w:rsid w:val="007A390A"/>
    <w:rsid w:val="007A6D3C"/>
    <w:rsid w:val="007B0380"/>
    <w:rsid w:val="007B03C9"/>
    <w:rsid w:val="007B5A28"/>
    <w:rsid w:val="007B5E06"/>
    <w:rsid w:val="007B5ECE"/>
    <w:rsid w:val="007B650E"/>
    <w:rsid w:val="007C1689"/>
    <w:rsid w:val="007C44F5"/>
    <w:rsid w:val="007C4920"/>
    <w:rsid w:val="007C774A"/>
    <w:rsid w:val="007D1ACD"/>
    <w:rsid w:val="007D3934"/>
    <w:rsid w:val="007D66B7"/>
    <w:rsid w:val="007D6E73"/>
    <w:rsid w:val="007E085D"/>
    <w:rsid w:val="007E0DCE"/>
    <w:rsid w:val="007E0F35"/>
    <w:rsid w:val="007E2BB3"/>
    <w:rsid w:val="007E3433"/>
    <w:rsid w:val="007E531F"/>
    <w:rsid w:val="007E6411"/>
    <w:rsid w:val="007F175A"/>
    <w:rsid w:val="007F1B7D"/>
    <w:rsid w:val="007F3C84"/>
    <w:rsid w:val="007F4473"/>
    <w:rsid w:val="007F4F3D"/>
    <w:rsid w:val="007F6DFE"/>
    <w:rsid w:val="007F78E9"/>
    <w:rsid w:val="007F7D74"/>
    <w:rsid w:val="0080010B"/>
    <w:rsid w:val="0080066D"/>
    <w:rsid w:val="008013EF"/>
    <w:rsid w:val="00801ED5"/>
    <w:rsid w:val="00801F30"/>
    <w:rsid w:val="00802BEA"/>
    <w:rsid w:val="00802D95"/>
    <w:rsid w:val="00811D8B"/>
    <w:rsid w:val="00812765"/>
    <w:rsid w:val="008129DE"/>
    <w:rsid w:val="00815205"/>
    <w:rsid w:val="00816609"/>
    <w:rsid w:val="00816F67"/>
    <w:rsid w:val="00817277"/>
    <w:rsid w:val="008201C9"/>
    <w:rsid w:val="008213C3"/>
    <w:rsid w:val="00824C32"/>
    <w:rsid w:val="0082596C"/>
    <w:rsid w:val="0082739C"/>
    <w:rsid w:val="0083124D"/>
    <w:rsid w:val="00832FAC"/>
    <w:rsid w:val="00833660"/>
    <w:rsid w:val="00833954"/>
    <w:rsid w:val="0083430C"/>
    <w:rsid w:val="00835190"/>
    <w:rsid w:val="0084169B"/>
    <w:rsid w:val="00841AC0"/>
    <w:rsid w:val="00841F88"/>
    <w:rsid w:val="0084260F"/>
    <w:rsid w:val="00843AB8"/>
    <w:rsid w:val="008451C5"/>
    <w:rsid w:val="00845E01"/>
    <w:rsid w:val="00845F16"/>
    <w:rsid w:val="0085259D"/>
    <w:rsid w:val="008536DF"/>
    <w:rsid w:val="00854500"/>
    <w:rsid w:val="00854DBF"/>
    <w:rsid w:val="008560C7"/>
    <w:rsid w:val="00856DA5"/>
    <w:rsid w:val="00856E8A"/>
    <w:rsid w:val="0086022D"/>
    <w:rsid w:val="00860810"/>
    <w:rsid w:val="008631B1"/>
    <w:rsid w:val="00864903"/>
    <w:rsid w:val="00864D13"/>
    <w:rsid w:val="00864F6D"/>
    <w:rsid w:val="008652A7"/>
    <w:rsid w:val="008667EB"/>
    <w:rsid w:val="00866894"/>
    <w:rsid w:val="008668B6"/>
    <w:rsid w:val="00867C61"/>
    <w:rsid w:val="00870676"/>
    <w:rsid w:val="00871491"/>
    <w:rsid w:val="0087295A"/>
    <w:rsid w:val="00872F3F"/>
    <w:rsid w:val="00874908"/>
    <w:rsid w:val="00875199"/>
    <w:rsid w:val="00876585"/>
    <w:rsid w:val="0087710C"/>
    <w:rsid w:val="00880B2A"/>
    <w:rsid w:val="0088428E"/>
    <w:rsid w:val="00884CEF"/>
    <w:rsid w:val="0088670B"/>
    <w:rsid w:val="008915DC"/>
    <w:rsid w:val="008916CC"/>
    <w:rsid w:val="0089442D"/>
    <w:rsid w:val="00895B65"/>
    <w:rsid w:val="00896B59"/>
    <w:rsid w:val="00897EBA"/>
    <w:rsid w:val="008A1CFE"/>
    <w:rsid w:val="008A1F21"/>
    <w:rsid w:val="008A4586"/>
    <w:rsid w:val="008A75A7"/>
    <w:rsid w:val="008B06C8"/>
    <w:rsid w:val="008B0EF9"/>
    <w:rsid w:val="008B12A9"/>
    <w:rsid w:val="008B3573"/>
    <w:rsid w:val="008B423C"/>
    <w:rsid w:val="008B4256"/>
    <w:rsid w:val="008B5111"/>
    <w:rsid w:val="008B5B9C"/>
    <w:rsid w:val="008B6DFD"/>
    <w:rsid w:val="008C043C"/>
    <w:rsid w:val="008C0450"/>
    <w:rsid w:val="008C07D0"/>
    <w:rsid w:val="008C3647"/>
    <w:rsid w:val="008C3723"/>
    <w:rsid w:val="008C42FE"/>
    <w:rsid w:val="008C6504"/>
    <w:rsid w:val="008C6BA9"/>
    <w:rsid w:val="008C6FF9"/>
    <w:rsid w:val="008C75AD"/>
    <w:rsid w:val="008C75E6"/>
    <w:rsid w:val="008C7C9C"/>
    <w:rsid w:val="008D15F1"/>
    <w:rsid w:val="008D4847"/>
    <w:rsid w:val="008D4B8A"/>
    <w:rsid w:val="008D6199"/>
    <w:rsid w:val="008D65DD"/>
    <w:rsid w:val="008D7571"/>
    <w:rsid w:val="008E21F9"/>
    <w:rsid w:val="008E3609"/>
    <w:rsid w:val="008E398F"/>
    <w:rsid w:val="008E5F7A"/>
    <w:rsid w:val="008E64F5"/>
    <w:rsid w:val="008E70DF"/>
    <w:rsid w:val="008E7489"/>
    <w:rsid w:val="008F0C01"/>
    <w:rsid w:val="008F2059"/>
    <w:rsid w:val="008F321B"/>
    <w:rsid w:val="008F3C6C"/>
    <w:rsid w:val="008F40A8"/>
    <w:rsid w:val="008F4411"/>
    <w:rsid w:val="008F4440"/>
    <w:rsid w:val="008F5DB1"/>
    <w:rsid w:val="008F6BE0"/>
    <w:rsid w:val="009008ED"/>
    <w:rsid w:val="009028E2"/>
    <w:rsid w:val="00902A1C"/>
    <w:rsid w:val="00903708"/>
    <w:rsid w:val="009046F5"/>
    <w:rsid w:val="00905C50"/>
    <w:rsid w:val="009066DF"/>
    <w:rsid w:val="00906982"/>
    <w:rsid w:val="009107F4"/>
    <w:rsid w:val="00911E60"/>
    <w:rsid w:val="00912158"/>
    <w:rsid w:val="00914ABA"/>
    <w:rsid w:val="00916E90"/>
    <w:rsid w:val="0091796D"/>
    <w:rsid w:val="00922373"/>
    <w:rsid w:val="00922CA0"/>
    <w:rsid w:val="00922CB4"/>
    <w:rsid w:val="0092619B"/>
    <w:rsid w:val="009308BA"/>
    <w:rsid w:val="00930D14"/>
    <w:rsid w:val="00931553"/>
    <w:rsid w:val="00931BEB"/>
    <w:rsid w:val="00932AAD"/>
    <w:rsid w:val="00932D16"/>
    <w:rsid w:val="0093498B"/>
    <w:rsid w:val="00934E45"/>
    <w:rsid w:val="00935485"/>
    <w:rsid w:val="009379CD"/>
    <w:rsid w:val="009414D2"/>
    <w:rsid w:val="00941C46"/>
    <w:rsid w:val="00942D0F"/>
    <w:rsid w:val="00944297"/>
    <w:rsid w:val="0094591B"/>
    <w:rsid w:val="00952810"/>
    <w:rsid w:val="00953F60"/>
    <w:rsid w:val="00954F40"/>
    <w:rsid w:val="0095649B"/>
    <w:rsid w:val="009564E0"/>
    <w:rsid w:val="0095653B"/>
    <w:rsid w:val="00957281"/>
    <w:rsid w:val="00961523"/>
    <w:rsid w:val="00962950"/>
    <w:rsid w:val="00962964"/>
    <w:rsid w:val="00963CA2"/>
    <w:rsid w:val="00966029"/>
    <w:rsid w:val="00966208"/>
    <w:rsid w:val="009662AE"/>
    <w:rsid w:val="009666D0"/>
    <w:rsid w:val="009669B0"/>
    <w:rsid w:val="00970111"/>
    <w:rsid w:val="009715D3"/>
    <w:rsid w:val="0097296A"/>
    <w:rsid w:val="00972AB1"/>
    <w:rsid w:val="00975018"/>
    <w:rsid w:val="009763B3"/>
    <w:rsid w:val="00980EB2"/>
    <w:rsid w:val="00983D70"/>
    <w:rsid w:val="00983F1C"/>
    <w:rsid w:val="00984779"/>
    <w:rsid w:val="00984B22"/>
    <w:rsid w:val="009857E3"/>
    <w:rsid w:val="00986346"/>
    <w:rsid w:val="009929CD"/>
    <w:rsid w:val="00992B07"/>
    <w:rsid w:val="0099357B"/>
    <w:rsid w:val="00994496"/>
    <w:rsid w:val="00996073"/>
    <w:rsid w:val="0099786E"/>
    <w:rsid w:val="009A06E1"/>
    <w:rsid w:val="009A11A6"/>
    <w:rsid w:val="009A1B64"/>
    <w:rsid w:val="009A2542"/>
    <w:rsid w:val="009A29D0"/>
    <w:rsid w:val="009A33D3"/>
    <w:rsid w:val="009A4109"/>
    <w:rsid w:val="009A48F5"/>
    <w:rsid w:val="009A4EAE"/>
    <w:rsid w:val="009A514D"/>
    <w:rsid w:val="009A678C"/>
    <w:rsid w:val="009B1F17"/>
    <w:rsid w:val="009B248C"/>
    <w:rsid w:val="009B4B4F"/>
    <w:rsid w:val="009B6908"/>
    <w:rsid w:val="009B7055"/>
    <w:rsid w:val="009B79F7"/>
    <w:rsid w:val="009C0631"/>
    <w:rsid w:val="009C0A03"/>
    <w:rsid w:val="009C64EA"/>
    <w:rsid w:val="009C6B99"/>
    <w:rsid w:val="009D04EA"/>
    <w:rsid w:val="009D246C"/>
    <w:rsid w:val="009D4898"/>
    <w:rsid w:val="009D6759"/>
    <w:rsid w:val="009D7D44"/>
    <w:rsid w:val="009E1395"/>
    <w:rsid w:val="009E14BB"/>
    <w:rsid w:val="009E1C84"/>
    <w:rsid w:val="009E7A5B"/>
    <w:rsid w:val="009F010E"/>
    <w:rsid w:val="009F03CF"/>
    <w:rsid w:val="009F09B1"/>
    <w:rsid w:val="009F143B"/>
    <w:rsid w:val="009F3435"/>
    <w:rsid w:val="009F357A"/>
    <w:rsid w:val="009F444B"/>
    <w:rsid w:val="009F4C2C"/>
    <w:rsid w:val="009F4D48"/>
    <w:rsid w:val="009F54C6"/>
    <w:rsid w:val="009F5D1B"/>
    <w:rsid w:val="009F6FE2"/>
    <w:rsid w:val="00A00072"/>
    <w:rsid w:val="00A018C4"/>
    <w:rsid w:val="00A03D92"/>
    <w:rsid w:val="00A04C7B"/>
    <w:rsid w:val="00A07B6F"/>
    <w:rsid w:val="00A11132"/>
    <w:rsid w:val="00A11323"/>
    <w:rsid w:val="00A116C5"/>
    <w:rsid w:val="00A13FCE"/>
    <w:rsid w:val="00A15753"/>
    <w:rsid w:val="00A16DCD"/>
    <w:rsid w:val="00A21E89"/>
    <w:rsid w:val="00A2565A"/>
    <w:rsid w:val="00A2694C"/>
    <w:rsid w:val="00A3157F"/>
    <w:rsid w:val="00A32BD6"/>
    <w:rsid w:val="00A32E51"/>
    <w:rsid w:val="00A32FAE"/>
    <w:rsid w:val="00A34399"/>
    <w:rsid w:val="00A3475F"/>
    <w:rsid w:val="00A34D4B"/>
    <w:rsid w:val="00A36473"/>
    <w:rsid w:val="00A37D3A"/>
    <w:rsid w:val="00A41D47"/>
    <w:rsid w:val="00A4209B"/>
    <w:rsid w:val="00A426CE"/>
    <w:rsid w:val="00A44FAA"/>
    <w:rsid w:val="00A45ECD"/>
    <w:rsid w:val="00A468EC"/>
    <w:rsid w:val="00A469C4"/>
    <w:rsid w:val="00A478B0"/>
    <w:rsid w:val="00A500AE"/>
    <w:rsid w:val="00A505C2"/>
    <w:rsid w:val="00A52DB0"/>
    <w:rsid w:val="00A542EC"/>
    <w:rsid w:val="00A5481E"/>
    <w:rsid w:val="00A549C1"/>
    <w:rsid w:val="00A561C2"/>
    <w:rsid w:val="00A56289"/>
    <w:rsid w:val="00A566FB"/>
    <w:rsid w:val="00A570B9"/>
    <w:rsid w:val="00A5786F"/>
    <w:rsid w:val="00A57ECF"/>
    <w:rsid w:val="00A60278"/>
    <w:rsid w:val="00A60702"/>
    <w:rsid w:val="00A625D7"/>
    <w:rsid w:val="00A640AA"/>
    <w:rsid w:val="00A66122"/>
    <w:rsid w:val="00A6640E"/>
    <w:rsid w:val="00A66B13"/>
    <w:rsid w:val="00A72D71"/>
    <w:rsid w:val="00A736DB"/>
    <w:rsid w:val="00A73C49"/>
    <w:rsid w:val="00A75787"/>
    <w:rsid w:val="00A76065"/>
    <w:rsid w:val="00A7618E"/>
    <w:rsid w:val="00A77686"/>
    <w:rsid w:val="00A77E51"/>
    <w:rsid w:val="00A80969"/>
    <w:rsid w:val="00A825CA"/>
    <w:rsid w:val="00A8334D"/>
    <w:rsid w:val="00A83573"/>
    <w:rsid w:val="00A9241F"/>
    <w:rsid w:val="00A92717"/>
    <w:rsid w:val="00A93F88"/>
    <w:rsid w:val="00A962B4"/>
    <w:rsid w:val="00A96BB0"/>
    <w:rsid w:val="00A976F3"/>
    <w:rsid w:val="00AA0C16"/>
    <w:rsid w:val="00AA0D05"/>
    <w:rsid w:val="00AA2906"/>
    <w:rsid w:val="00AA3B6B"/>
    <w:rsid w:val="00AA3BBA"/>
    <w:rsid w:val="00AA600B"/>
    <w:rsid w:val="00AA7288"/>
    <w:rsid w:val="00AA72F4"/>
    <w:rsid w:val="00AA74E6"/>
    <w:rsid w:val="00AA7657"/>
    <w:rsid w:val="00AA7CF8"/>
    <w:rsid w:val="00AA7EF2"/>
    <w:rsid w:val="00AB0A2F"/>
    <w:rsid w:val="00AB21FC"/>
    <w:rsid w:val="00AB366C"/>
    <w:rsid w:val="00AB3778"/>
    <w:rsid w:val="00AB39C0"/>
    <w:rsid w:val="00AB6769"/>
    <w:rsid w:val="00AB6BB9"/>
    <w:rsid w:val="00AC2A83"/>
    <w:rsid w:val="00AC2DBA"/>
    <w:rsid w:val="00AC5A80"/>
    <w:rsid w:val="00AC6799"/>
    <w:rsid w:val="00AC73BA"/>
    <w:rsid w:val="00AC79B5"/>
    <w:rsid w:val="00AD0777"/>
    <w:rsid w:val="00AD1601"/>
    <w:rsid w:val="00AD2ECE"/>
    <w:rsid w:val="00AD377F"/>
    <w:rsid w:val="00AD6B59"/>
    <w:rsid w:val="00AE1334"/>
    <w:rsid w:val="00AE188D"/>
    <w:rsid w:val="00AE1A0A"/>
    <w:rsid w:val="00AE2149"/>
    <w:rsid w:val="00AE2F86"/>
    <w:rsid w:val="00AE2FA1"/>
    <w:rsid w:val="00AE4003"/>
    <w:rsid w:val="00AE4C01"/>
    <w:rsid w:val="00AE54AF"/>
    <w:rsid w:val="00AE57B4"/>
    <w:rsid w:val="00AE6422"/>
    <w:rsid w:val="00AE767E"/>
    <w:rsid w:val="00AF07B8"/>
    <w:rsid w:val="00AF1445"/>
    <w:rsid w:val="00AF3AF0"/>
    <w:rsid w:val="00AF4098"/>
    <w:rsid w:val="00AF4AE3"/>
    <w:rsid w:val="00AF5697"/>
    <w:rsid w:val="00AF5BB9"/>
    <w:rsid w:val="00AF6BA5"/>
    <w:rsid w:val="00B02137"/>
    <w:rsid w:val="00B023EF"/>
    <w:rsid w:val="00B02A06"/>
    <w:rsid w:val="00B03244"/>
    <w:rsid w:val="00B045F9"/>
    <w:rsid w:val="00B05158"/>
    <w:rsid w:val="00B05ED7"/>
    <w:rsid w:val="00B06EEE"/>
    <w:rsid w:val="00B07439"/>
    <w:rsid w:val="00B11B5B"/>
    <w:rsid w:val="00B12F55"/>
    <w:rsid w:val="00B13691"/>
    <w:rsid w:val="00B136A4"/>
    <w:rsid w:val="00B13A7E"/>
    <w:rsid w:val="00B13CCF"/>
    <w:rsid w:val="00B1518F"/>
    <w:rsid w:val="00B16129"/>
    <w:rsid w:val="00B20836"/>
    <w:rsid w:val="00B21C87"/>
    <w:rsid w:val="00B22096"/>
    <w:rsid w:val="00B23028"/>
    <w:rsid w:val="00B26ED0"/>
    <w:rsid w:val="00B27906"/>
    <w:rsid w:val="00B2798F"/>
    <w:rsid w:val="00B27A4E"/>
    <w:rsid w:val="00B27C0B"/>
    <w:rsid w:val="00B30F41"/>
    <w:rsid w:val="00B31266"/>
    <w:rsid w:val="00B32B2B"/>
    <w:rsid w:val="00B332FC"/>
    <w:rsid w:val="00B415F8"/>
    <w:rsid w:val="00B41E4D"/>
    <w:rsid w:val="00B439C6"/>
    <w:rsid w:val="00B44ED4"/>
    <w:rsid w:val="00B462F7"/>
    <w:rsid w:val="00B467AC"/>
    <w:rsid w:val="00B52EB0"/>
    <w:rsid w:val="00B55B53"/>
    <w:rsid w:val="00B57682"/>
    <w:rsid w:val="00B6265D"/>
    <w:rsid w:val="00B63EB0"/>
    <w:rsid w:val="00B70031"/>
    <w:rsid w:val="00B70361"/>
    <w:rsid w:val="00B70E79"/>
    <w:rsid w:val="00B7109E"/>
    <w:rsid w:val="00B7245A"/>
    <w:rsid w:val="00B724F3"/>
    <w:rsid w:val="00B7374F"/>
    <w:rsid w:val="00B74309"/>
    <w:rsid w:val="00B75D8C"/>
    <w:rsid w:val="00B7659E"/>
    <w:rsid w:val="00B77D46"/>
    <w:rsid w:val="00B77E77"/>
    <w:rsid w:val="00B77FB6"/>
    <w:rsid w:val="00B80753"/>
    <w:rsid w:val="00B823D5"/>
    <w:rsid w:val="00B8475D"/>
    <w:rsid w:val="00B84A36"/>
    <w:rsid w:val="00B9218B"/>
    <w:rsid w:val="00B92488"/>
    <w:rsid w:val="00B93630"/>
    <w:rsid w:val="00B96439"/>
    <w:rsid w:val="00B9777E"/>
    <w:rsid w:val="00B97C5E"/>
    <w:rsid w:val="00BA1C50"/>
    <w:rsid w:val="00BA371E"/>
    <w:rsid w:val="00BA3767"/>
    <w:rsid w:val="00BB089A"/>
    <w:rsid w:val="00BB151F"/>
    <w:rsid w:val="00BB19C0"/>
    <w:rsid w:val="00BB32F1"/>
    <w:rsid w:val="00BB3582"/>
    <w:rsid w:val="00BB4037"/>
    <w:rsid w:val="00BB4C95"/>
    <w:rsid w:val="00BC1D51"/>
    <w:rsid w:val="00BC4936"/>
    <w:rsid w:val="00BD00FE"/>
    <w:rsid w:val="00BD2B07"/>
    <w:rsid w:val="00BD2E34"/>
    <w:rsid w:val="00BD2E61"/>
    <w:rsid w:val="00BD4074"/>
    <w:rsid w:val="00BD4C49"/>
    <w:rsid w:val="00BD733E"/>
    <w:rsid w:val="00BD795E"/>
    <w:rsid w:val="00BE22FF"/>
    <w:rsid w:val="00BE3703"/>
    <w:rsid w:val="00BE5EC8"/>
    <w:rsid w:val="00BE7C8D"/>
    <w:rsid w:val="00BF00C3"/>
    <w:rsid w:val="00BF19D3"/>
    <w:rsid w:val="00BF2864"/>
    <w:rsid w:val="00BF3A6D"/>
    <w:rsid w:val="00BF71F8"/>
    <w:rsid w:val="00BF77CF"/>
    <w:rsid w:val="00BF7FDB"/>
    <w:rsid w:val="00C00F0D"/>
    <w:rsid w:val="00C0453F"/>
    <w:rsid w:val="00C04E74"/>
    <w:rsid w:val="00C068D2"/>
    <w:rsid w:val="00C06A13"/>
    <w:rsid w:val="00C124B7"/>
    <w:rsid w:val="00C14510"/>
    <w:rsid w:val="00C20C37"/>
    <w:rsid w:val="00C20FDF"/>
    <w:rsid w:val="00C21B8B"/>
    <w:rsid w:val="00C22906"/>
    <w:rsid w:val="00C2437A"/>
    <w:rsid w:val="00C247A4"/>
    <w:rsid w:val="00C252B9"/>
    <w:rsid w:val="00C25F5C"/>
    <w:rsid w:val="00C2673F"/>
    <w:rsid w:val="00C269E0"/>
    <w:rsid w:val="00C27A7F"/>
    <w:rsid w:val="00C315C4"/>
    <w:rsid w:val="00C331F4"/>
    <w:rsid w:val="00C33539"/>
    <w:rsid w:val="00C33BB3"/>
    <w:rsid w:val="00C34758"/>
    <w:rsid w:val="00C351A2"/>
    <w:rsid w:val="00C37F7B"/>
    <w:rsid w:val="00C4399A"/>
    <w:rsid w:val="00C43A3E"/>
    <w:rsid w:val="00C445D0"/>
    <w:rsid w:val="00C449A8"/>
    <w:rsid w:val="00C44A67"/>
    <w:rsid w:val="00C44D77"/>
    <w:rsid w:val="00C45C0C"/>
    <w:rsid w:val="00C46B28"/>
    <w:rsid w:val="00C4717A"/>
    <w:rsid w:val="00C50B49"/>
    <w:rsid w:val="00C52659"/>
    <w:rsid w:val="00C62BE3"/>
    <w:rsid w:val="00C65856"/>
    <w:rsid w:val="00C70210"/>
    <w:rsid w:val="00C70263"/>
    <w:rsid w:val="00C7089F"/>
    <w:rsid w:val="00C724B9"/>
    <w:rsid w:val="00C724CF"/>
    <w:rsid w:val="00C72E1E"/>
    <w:rsid w:val="00C7476E"/>
    <w:rsid w:val="00C74DF0"/>
    <w:rsid w:val="00C76047"/>
    <w:rsid w:val="00C81A1A"/>
    <w:rsid w:val="00C8274F"/>
    <w:rsid w:val="00C82BB4"/>
    <w:rsid w:val="00C84929"/>
    <w:rsid w:val="00C85098"/>
    <w:rsid w:val="00C867AD"/>
    <w:rsid w:val="00C8748D"/>
    <w:rsid w:val="00C9031D"/>
    <w:rsid w:val="00C9111E"/>
    <w:rsid w:val="00C912DB"/>
    <w:rsid w:val="00C91B93"/>
    <w:rsid w:val="00C92C80"/>
    <w:rsid w:val="00C9340D"/>
    <w:rsid w:val="00C95353"/>
    <w:rsid w:val="00C95B23"/>
    <w:rsid w:val="00C9616C"/>
    <w:rsid w:val="00C974A2"/>
    <w:rsid w:val="00CA227B"/>
    <w:rsid w:val="00CA30B1"/>
    <w:rsid w:val="00CA58BC"/>
    <w:rsid w:val="00CA63CC"/>
    <w:rsid w:val="00CA7EC3"/>
    <w:rsid w:val="00CB0B36"/>
    <w:rsid w:val="00CB16CB"/>
    <w:rsid w:val="00CB257A"/>
    <w:rsid w:val="00CB3930"/>
    <w:rsid w:val="00CB3D87"/>
    <w:rsid w:val="00CB4AAD"/>
    <w:rsid w:val="00CB63DC"/>
    <w:rsid w:val="00CC0E1F"/>
    <w:rsid w:val="00CC1636"/>
    <w:rsid w:val="00CC21EA"/>
    <w:rsid w:val="00CC2A38"/>
    <w:rsid w:val="00CC3072"/>
    <w:rsid w:val="00CC3273"/>
    <w:rsid w:val="00CC5924"/>
    <w:rsid w:val="00CC6F26"/>
    <w:rsid w:val="00CC7914"/>
    <w:rsid w:val="00CD19B2"/>
    <w:rsid w:val="00CD29A0"/>
    <w:rsid w:val="00CD2E79"/>
    <w:rsid w:val="00CD3BD5"/>
    <w:rsid w:val="00CD4867"/>
    <w:rsid w:val="00CD5485"/>
    <w:rsid w:val="00CD6E0D"/>
    <w:rsid w:val="00CE0A20"/>
    <w:rsid w:val="00CE0BE6"/>
    <w:rsid w:val="00CE2C59"/>
    <w:rsid w:val="00CE2E13"/>
    <w:rsid w:val="00CE416A"/>
    <w:rsid w:val="00CE56AC"/>
    <w:rsid w:val="00CE5C8B"/>
    <w:rsid w:val="00CE69CB"/>
    <w:rsid w:val="00CE7A8B"/>
    <w:rsid w:val="00CF02DF"/>
    <w:rsid w:val="00CF096D"/>
    <w:rsid w:val="00CF109E"/>
    <w:rsid w:val="00CF166B"/>
    <w:rsid w:val="00CF2DB8"/>
    <w:rsid w:val="00CF4BEA"/>
    <w:rsid w:val="00CF7E24"/>
    <w:rsid w:val="00D00D49"/>
    <w:rsid w:val="00D03670"/>
    <w:rsid w:val="00D07F45"/>
    <w:rsid w:val="00D13C53"/>
    <w:rsid w:val="00D141CA"/>
    <w:rsid w:val="00D14E19"/>
    <w:rsid w:val="00D15165"/>
    <w:rsid w:val="00D16BD7"/>
    <w:rsid w:val="00D17FC0"/>
    <w:rsid w:val="00D20302"/>
    <w:rsid w:val="00D21F4F"/>
    <w:rsid w:val="00D22A04"/>
    <w:rsid w:val="00D22E53"/>
    <w:rsid w:val="00D23E96"/>
    <w:rsid w:val="00D25044"/>
    <w:rsid w:val="00D261D3"/>
    <w:rsid w:val="00D27F28"/>
    <w:rsid w:val="00D327A9"/>
    <w:rsid w:val="00D330B3"/>
    <w:rsid w:val="00D333A4"/>
    <w:rsid w:val="00D34200"/>
    <w:rsid w:val="00D3434B"/>
    <w:rsid w:val="00D3454F"/>
    <w:rsid w:val="00D34FD2"/>
    <w:rsid w:val="00D356AA"/>
    <w:rsid w:val="00D40F5A"/>
    <w:rsid w:val="00D4226A"/>
    <w:rsid w:val="00D42CAA"/>
    <w:rsid w:val="00D42F18"/>
    <w:rsid w:val="00D45CFF"/>
    <w:rsid w:val="00D463CD"/>
    <w:rsid w:val="00D50B4B"/>
    <w:rsid w:val="00D50F38"/>
    <w:rsid w:val="00D51491"/>
    <w:rsid w:val="00D5267D"/>
    <w:rsid w:val="00D528AE"/>
    <w:rsid w:val="00D53631"/>
    <w:rsid w:val="00D55583"/>
    <w:rsid w:val="00D55B68"/>
    <w:rsid w:val="00D55FE1"/>
    <w:rsid w:val="00D577C9"/>
    <w:rsid w:val="00D57E05"/>
    <w:rsid w:val="00D60008"/>
    <w:rsid w:val="00D61C2C"/>
    <w:rsid w:val="00D61E33"/>
    <w:rsid w:val="00D63052"/>
    <w:rsid w:val="00D63083"/>
    <w:rsid w:val="00D665EA"/>
    <w:rsid w:val="00D67007"/>
    <w:rsid w:val="00D679D7"/>
    <w:rsid w:val="00D67E8D"/>
    <w:rsid w:val="00D7004F"/>
    <w:rsid w:val="00D701D8"/>
    <w:rsid w:val="00D71592"/>
    <w:rsid w:val="00D71D8B"/>
    <w:rsid w:val="00D723C7"/>
    <w:rsid w:val="00D7260E"/>
    <w:rsid w:val="00D7506C"/>
    <w:rsid w:val="00D75950"/>
    <w:rsid w:val="00D76394"/>
    <w:rsid w:val="00D77B8C"/>
    <w:rsid w:val="00D77FB5"/>
    <w:rsid w:val="00D81902"/>
    <w:rsid w:val="00D81EF1"/>
    <w:rsid w:val="00D8319F"/>
    <w:rsid w:val="00D834EF"/>
    <w:rsid w:val="00D8354A"/>
    <w:rsid w:val="00D83B74"/>
    <w:rsid w:val="00D852F4"/>
    <w:rsid w:val="00D867D7"/>
    <w:rsid w:val="00D91E00"/>
    <w:rsid w:val="00D91FD5"/>
    <w:rsid w:val="00D9225A"/>
    <w:rsid w:val="00D92F7C"/>
    <w:rsid w:val="00D96F6A"/>
    <w:rsid w:val="00DA0AAC"/>
    <w:rsid w:val="00DA0C50"/>
    <w:rsid w:val="00DA1207"/>
    <w:rsid w:val="00DA22E2"/>
    <w:rsid w:val="00DA2BE7"/>
    <w:rsid w:val="00DA67E2"/>
    <w:rsid w:val="00DA7879"/>
    <w:rsid w:val="00DB2B8D"/>
    <w:rsid w:val="00DB2C98"/>
    <w:rsid w:val="00DB4710"/>
    <w:rsid w:val="00DB5484"/>
    <w:rsid w:val="00DB5BB4"/>
    <w:rsid w:val="00DB6FC6"/>
    <w:rsid w:val="00DB71DB"/>
    <w:rsid w:val="00DC0992"/>
    <w:rsid w:val="00DC12BE"/>
    <w:rsid w:val="00DC1D4B"/>
    <w:rsid w:val="00DC254F"/>
    <w:rsid w:val="00DC2A31"/>
    <w:rsid w:val="00DC3611"/>
    <w:rsid w:val="00DC3A7C"/>
    <w:rsid w:val="00DC419E"/>
    <w:rsid w:val="00DC50A1"/>
    <w:rsid w:val="00DC55D5"/>
    <w:rsid w:val="00DC7590"/>
    <w:rsid w:val="00DD1464"/>
    <w:rsid w:val="00DD14D2"/>
    <w:rsid w:val="00DD2FC0"/>
    <w:rsid w:val="00DD3A61"/>
    <w:rsid w:val="00DD7C56"/>
    <w:rsid w:val="00DD7F73"/>
    <w:rsid w:val="00DE190D"/>
    <w:rsid w:val="00DE3B47"/>
    <w:rsid w:val="00DE526A"/>
    <w:rsid w:val="00DE6D9B"/>
    <w:rsid w:val="00E003D8"/>
    <w:rsid w:val="00E00989"/>
    <w:rsid w:val="00E017E7"/>
    <w:rsid w:val="00E02854"/>
    <w:rsid w:val="00E10386"/>
    <w:rsid w:val="00E10D33"/>
    <w:rsid w:val="00E11168"/>
    <w:rsid w:val="00E12E05"/>
    <w:rsid w:val="00E1464D"/>
    <w:rsid w:val="00E14792"/>
    <w:rsid w:val="00E15AD1"/>
    <w:rsid w:val="00E16E57"/>
    <w:rsid w:val="00E20007"/>
    <w:rsid w:val="00E23378"/>
    <w:rsid w:val="00E24E26"/>
    <w:rsid w:val="00E25145"/>
    <w:rsid w:val="00E305B0"/>
    <w:rsid w:val="00E30A47"/>
    <w:rsid w:val="00E33990"/>
    <w:rsid w:val="00E346B3"/>
    <w:rsid w:val="00E35FA4"/>
    <w:rsid w:val="00E36472"/>
    <w:rsid w:val="00E400F9"/>
    <w:rsid w:val="00E405A1"/>
    <w:rsid w:val="00E4081F"/>
    <w:rsid w:val="00E432FA"/>
    <w:rsid w:val="00E44E10"/>
    <w:rsid w:val="00E47848"/>
    <w:rsid w:val="00E505BA"/>
    <w:rsid w:val="00E507D5"/>
    <w:rsid w:val="00E50C8E"/>
    <w:rsid w:val="00E53DA1"/>
    <w:rsid w:val="00E54073"/>
    <w:rsid w:val="00E545AA"/>
    <w:rsid w:val="00E548A7"/>
    <w:rsid w:val="00E554AB"/>
    <w:rsid w:val="00E554F9"/>
    <w:rsid w:val="00E55CCE"/>
    <w:rsid w:val="00E56C11"/>
    <w:rsid w:val="00E57671"/>
    <w:rsid w:val="00E57BD5"/>
    <w:rsid w:val="00E6066B"/>
    <w:rsid w:val="00E64F8C"/>
    <w:rsid w:val="00E65988"/>
    <w:rsid w:val="00E65BCA"/>
    <w:rsid w:val="00E65C90"/>
    <w:rsid w:val="00E66326"/>
    <w:rsid w:val="00E71D0B"/>
    <w:rsid w:val="00E76EE8"/>
    <w:rsid w:val="00E77393"/>
    <w:rsid w:val="00E77FA0"/>
    <w:rsid w:val="00E802DA"/>
    <w:rsid w:val="00E82C18"/>
    <w:rsid w:val="00E858DD"/>
    <w:rsid w:val="00E85AF2"/>
    <w:rsid w:val="00E87925"/>
    <w:rsid w:val="00E87A08"/>
    <w:rsid w:val="00E92AB7"/>
    <w:rsid w:val="00E94911"/>
    <w:rsid w:val="00E9566E"/>
    <w:rsid w:val="00E9622E"/>
    <w:rsid w:val="00E96B54"/>
    <w:rsid w:val="00E97D06"/>
    <w:rsid w:val="00EA0A2B"/>
    <w:rsid w:val="00EA1561"/>
    <w:rsid w:val="00EA19D3"/>
    <w:rsid w:val="00EA3631"/>
    <w:rsid w:val="00EA45AE"/>
    <w:rsid w:val="00EA6AAE"/>
    <w:rsid w:val="00EA6AB2"/>
    <w:rsid w:val="00EA766D"/>
    <w:rsid w:val="00EA7ACF"/>
    <w:rsid w:val="00EB4138"/>
    <w:rsid w:val="00EB4F13"/>
    <w:rsid w:val="00EB532C"/>
    <w:rsid w:val="00EB56AF"/>
    <w:rsid w:val="00EB572F"/>
    <w:rsid w:val="00EB6BC5"/>
    <w:rsid w:val="00EB7D35"/>
    <w:rsid w:val="00EC0110"/>
    <w:rsid w:val="00EC277D"/>
    <w:rsid w:val="00EC4585"/>
    <w:rsid w:val="00EC586D"/>
    <w:rsid w:val="00EC65D4"/>
    <w:rsid w:val="00EC74CD"/>
    <w:rsid w:val="00EC7757"/>
    <w:rsid w:val="00EC7A9C"/>
    <w:rsid w:val="00EC7E58"/>
    <w:rsid w:val="00ED1276"/>
    <w:rsid w:val="00ED279A"/>
    <w:rsid w:val="00ED2929"/>
    <w:rsid w:val="00ED2B6B"/>
    <w:rsid w:val="00ED2D63"/>
    <w:rsid w:val="00ED3230"/>
    <w:rsid w:val="00ED478C"/>
    <w:rsid w:val="00ED492C"/>
    <w:rsid w:val="00ED4FE9"/>
    <w:rsid w:val="00ED506D"/>
    <w:rsid w:val="00ED5992"/>
    <w:rsid w:val="00ED5C1F"/>
    <w:rsid w:val="00ED6260"/>
    <w:rsid w:val="00ED7A1A"/>
    <w:rsid w:val="00ED7F70"/>
    <w:rsid w:val="00EE50E6"/>
    <w:rsid w:val="00EE5945"/>
    <w:rsid w:val="00EE7C2E"/>
    <w:rsid w:val="00EF1061"/>
    <w:rsid w:val="00EF179D"/>
    <w:rsid w:val="00EF297F"/>
    <w:rsid w:val="00EF4175"/>
    <w:rsid w:val="00EF52F1"/>
    <w:rsid w:val="00EF6A2F"/>
    <w:rsid w:val="00EF7D86"/>
    <w:rsid w:val="00F0047D"/>
    <w:rsid w:val="00F00E62"/>
    <w:rsid w:val="00F01175"/>
    <w:rsid w:val="00F016A3"/>
    <w:rsid w:val="00F03483"/>
    <w:rsid w:val="00F03865"/>
    <w:rsid w:val="00F04E09"/>
    <w:rsid w:val="00F06E5E"/>
    <w:rsid w:val="00F15BAD"/>
    <w:rsid w:val="00F16718"/>
    <w:rsid w:val="00F169CA"/>
    <w:rsid w:val="00F17128"/>
    <w:rsid w:val="00F17556"/>
    <w:rsid w:val="00F177AE"/>
    <w:rsid w:val="00F208E6"/>
    <w:rsid w:val="00F2208A"/>
    <w:rsid w:val="00F23524"/>
    <w:rsid w:val="00F253AF"/>
    <w:rsid w:val="00F262C0"/>
    <w:rsid w:val="00F26751"/>
    <w:rsid w:val="00F308B7"/>
    <w:rsid w:val="00F313E9"/>
    <w:rsid w:val="00F36876"/>
    <w:rsid w:val="00F3788C"/>
    <w:rsid w:val="00F37A21"/>
    <w:rsid w:val="00F4217E"/>
    <w:rsid w:val="00F42799"/>
    <w:rsid w:val="00F42903"/>
    <w:rsid w:val="00F4309B"/>
    <w:rsid w:val="00F456CD"/>
    <w:rsid w:val="00F46EBA"/>
    <w:rsid w:val="00F5021B"/>
    <w:rsid w:val="00F5184D"/>
    <w:rsid w:val="00F529D5"/>
    <w:rsid w:val="00F53A6A"/>
    <w:rsid w:val="00F5513C"/>
    <w:rsid w:val="00F55F71"/>
    <w:rsid w:val="00F56A83"/>
    <w:rsid w:val="00F56CC5"/>
    <w:rsid w:val="00F60DE9"/>
    <w:rsid w:val="00F61ABF"/>
    <w:rsid w:val="00F63BC1"/>
    <w:rsid w:val="00F64080"/>
    <w:rsid w:val="00F65F43"/>
    <w:rsid w:val="00F67126"/>
    <w:rsid w:val="00F71FC5"/>
    <w:rsid w:val="00F727EF"/>
    <w:rsid w:val="00F7301E"/>
    <w:rsid w:val="00F73359"/>
    <w:rsid w:val="00F7348E"/>
    <w:rsid w:val="00F75130"/>
    <w:rsid w:val="00F754D8"/>
    <w:rsid w:val="00F7640C"/>
    <w:rsid w:val="00F77804"/>
    <w:rsid w:val="00F86099"/>
    <w:rsid w:val="00F9037B"/>
    <w:rsid w:val="00F914BA"/>
    <w:rsid w:val="00F974EB"/>
    <w:rsid w:val="00FA0006"/>
    <w:rsid w:val="00FA087A"/>
    <w:rsid w:val="00FA1A1F"/>
    <w:rsid w:val="00FA1BAB"/>
    <w:rsid w:val="00FA2775"/>
    <w:rsid w:val="00FA2A35"/>
    <w:rsid w:val="00FA3B9B"/>
    <w:rsid w:val="00FA4A79"/>
    <w:rsid w:val="00FA4E95"/>
    <w:rsid w:val="00FA651E"/>
    <w:rsid w:val="00FA65D7"/>
    <w:rsid w:val="00FA709E"/>
    <w:rsid w:val="00FA7430"/>
    <w:rsid w:val="00FB079B"/>
    <w:rsid w:val="00FB07AF"/>
    <w:rsid w:val="00FB0F85"/>
    <w:rsid w:val="00FB0F87"/>
    <w:rsid w:val="00FB141C"/>
    <w:rsid w:val="00FB1777"/>
    <w:rsid w:val="00FB17ED"/>
    <w:rsid w:val="00FB26EF"/>
    <w:rsid w:val="00FB3830"/>
    <w:rsid w:val="00FB4188"/>
    <w:rsid w:val="00FB4C17"/>
    <w:rsid w:val="00FB54E1"/>
    <w:rsid w:val="00FB6DAC"/>
    <w:rsid w:val="00FB78A8"/>
    <w:rsid w:val="00FC1822"/>
    <w:rsid w:val="00FC1F64"/>
    <w:rsid w:val="00FC316B"/>
    <w:rsid w:val="00FC3686"/>
    <w:rsid w:val="00FC3FC6"/>
    <w:rsid w:val="00FC55F6"/>
    <w:rsid w:val="00FC79FD"/>
    <w:rsid w:val="00FC7C2F"/>
    <w:rsid w:val="00FD00BE"/>
    <w:rsid w:val="00FD0A35"/>
    <w:rsid w:val="00FD1003"/>
    <w:rsid w:val="00FD1F37"/>
    <w:rsid w:val="00FD202B"/>
    <w:rsid w:val="00FD2F0C"/>
    <w:rsid w:val="00FD61C5"/>
    <w:rsid w:val="00FE3CC9"/>
    <w:rsid w:val="00FE61DD"/>
    <w:rsid w:val="00FE64E8"/>
    <w:rsid w:val="00FE6542"/>
    <w:rsid w:val="00FE69B0"/>
    <w:rsid w:val="00FE6C22"/>
    <w:rsid w:val="00FF36D6"/>
    <w:rsid w:val="00FF6175"/>
    <w:rsid w:val="00FF6202"/>
    <w:rsid w:val="00FF7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976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09B"/>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4958F6"/>
    <w:pPr>
      <w:widowControl w:val="0"/>
      <w:autoSpaceDE w:val="0"/>
      <w:autoSpaceDN w:val="0"/>
      <w:adjustRightInd w:val="0"/>
      <w:spacing w:before="240" w:after="240" w:line="240" w:lineRule="auto"/>
      <w:outlineLvl w:val="0"/>
    </w:pPr>
    <w:rPr>
      <w:rFonts w:ascii="Times New Roman" w:hAnsi="Times New Roman" w:cs="Times New Roman"/>
      <w:b/>
      <w:bCs/>
      <w:sz w:val="24"/>
      <w:szCs w:val="24"/>
      <w:lang w:eastAsia="en-AU"/>
    </w:rPr>
  </w:style>
  <w:style w:type="paragraph" w:styleId="Heading2">
    <w:name w:val="heading 2"/>
    <w:basedOn w:val="Normal"/>
    <w:next w:val="Normal"/>
    <w:link w:val="Heading2Char"/>
    <w:uiPriority w:val="99"/>
    <w:qFormat/>
    <w:rsid w:val="004958F6"/>
    <w:pPr>
      <w:widowControl w:val="0"/>
      <w:autoSpaceDE w:val="0"/>
      <w:autoSpaceDN w:val="0"/>
      <w:adjustRightInd w:val="0"/>
      <w:spacing w:before="240" w:after="240" w:line="240" w:lineRule="auto"/>
      <w:outlineLvl w:val="1"/>
    </w:pPr>
    <w:rPr>
      <w:rFonts w:ascii="Times New Roman" w:hAnsi="Times New Roman" w:cs="Times New Roman"/>
      <w:sz w:val="24"/>
      <w:szCs w:val="24"/>
      <w:lang w:eastAsia="en-AU"/>
    </w:rPr>
  </w:style>
  <w:style w:type="paragraph" w:styleId="Heading4">
    <w:name w:val="heading 4"/>
    <w:basedOn w:val="Normal"/>
    <w:next w:val="Normal"/>
    <w:link w:val="Heading4Char"/>
    <w:uiPriority w:val="99"/>
    <w:qFormat/>
    <w:rsid w:val="00B74309"/>
    <w:pPr>
      <w:keepNext/>
      <w:keepLines/>
      <w:spacing w:before="200" w:after="0"/>
      <w:outlineLvl w:val="3"/>
    </w:pPr>
    <w:rPr>
      <w:rFonts w:ascii="Cambria" w:hAnsi="Cambria" w:cs="Times New Roman"/>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958F6"/>
    <w:rPr>
      <w:rFonts w:ascii="Times New Roman" w:hAnsi="Times New Roman" w:cs="Times New Roman"/>
      <w:b/>
      <w:bCs/>
      <w:sz w:val="24"/>
      <w:szCs w:val="24"/>
      <w:lang w:eastAsia="en-AU"/>
    </w:rPr>
  </w:style>
  <w:style w:type="character" w:customStyle="1" w:styleId="Heading2Char">
    <w:name w:val="Heading 2 Char"/>
    <w:link w:val="Heading2"/>
    <w:uiPriority w:val="99"/>
    <w:locked/>
    <w:rsid w:val="004958F6"/>
    <w:rPr>
      <w:rFonts w:ascii="Times New Roman" w:hAnsi="Times New Roman" w:cs="Times New Roman"/>
      <w:sz w:val="24"/>
      <w:szCs w:val="24"/>
      <w:lang w:eastAsia="en-AU"/>
    </w:rPr>
  </w:style>
  <w:style w:type="character" w:customStyle="1" w:styleId="Heading4Char">
    <w:name w:val="Heading 4 Char"/>
    <w:link w:val="Heading4"/>
    <w:uiPriority w:val="99"/>
    <w:semiHidden/>
    <w:locked/>
    <w:rsid w:val="00B74309"/>
    <w:rPr>
      <w:rFonts w:ascii="Cambria" w:hAnsi="Cambria" w:cs="Cambria"/>
      <w:b/>
      <w:bCs/>
      <w:i/>
      <w:iCs/>
      <w:color w:val="4F81BD"/>
    </w:rPr>
  </w:style>
  <w:style w:type="paragraph" w:styleId="Header">
    <w:name w:val="header"/>
    <w:basedOn w:val="Normal"/>
    <w:link w:val="HeaderChar"/>
    <w:uiPriority w:val="99"/>
    <w:rsid w:val="004958F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958F6"/>
  </w:style>
  <w:style w:type="paragraph" w:styleId="Footer">
    <w:name w:val="footer"/>
    <w:basedOn w:val="Normal"/>
    <w:link w:val="FooterChar"/>
    <w:uiPriority w:val="99"/>
    <w:rsid w:val="004958F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958F6"/>
  </w:style>
  <w:style w:type="paragraph" w:styleId="BalloonText">
    <w:name w:val="Balloon Text"/>
    <w:basedOn w:val="Normal"/>
    <w:link w:val="BalloonTextChar"/>
    <w:uiPriority w:val="99"/>
    <w:semiHidden/>
    <w:rsid w:val="004958F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4958F6"/>
    <w:rPr>
      <w:rFonts w:ascii="Tahoma" w:hAnsi="Tahoma" w:cs="Tahoma"/>
      <w:sz w:val="16"/>
      <w:szCs w:val="16"/>
    </w:rPr>
  </w:style>
  <w:style w:type="paragraph" w:customStyle="1" w:styleId="base-text-paragraphnonumbers">
    <w:name w:val="base-text-paragraph no numbers"/>
    <w:basedOn w:val="Normal"/>
    <w:uiPriority w:val="99"/>
    <w:rsid w:val="004958F6"/>
    <w:pPr>
      <w:spacing w:before="120" w:after="120" w:line="240" w:lineRule="auto"/>
      <w:ind w:left="1134"/>
    </w:pPr>
    <w:rPr>
      <w:rFonts w:ascii="Times New Roman" w:eastAsia="Times New Roman" w:hAnsi="Times New Roman" w:cs="Times New Roman"/>
      <w:lang w:eastAsia="en-AU"/>
    </w:rPr>
  </w:style>
  <w:style w:type="paragraph" w:styleId="ListParagraph">
    <w:name w:val="List Paragraph"/>
    <w:basedOn w:val="Normal"/>
    <w:link w:val="ListParagraphChar"/>
    <w:uiPriority w:val="34"/>
    <w:qFormat/>
    <w:rsid w:val="0077547B"/>
    <w:pPr>
      <w:ind w:left="720"/>
    </w:pPr>
    <w:rPr>
      <w:rFonts w:eastAsia="Times New Roman" w:cs="Times New Roman"/>
      <w:sz w:val="20"/>
      <w:szCs w:val="20"/>
    </w:rPr>
  </w:style>
  <w:style w:type="character" w:styleId="CommentReference">
    <w:name w:val="annotation reference"/>
    <w:uiPriority w:val="99"/>
    <w:semiHidden/>
    <w:rsid w:val="0077547B"/>
    <w:rPr>
      <w:sz w:val="16"/>
      <w:szCs w:val="16"/>
    </w:rPr>
  </w:style>
  <w:style w:type="paragraph" w:styleId="CommentText">
    <w:name w:val="annotation text"/>
    <w:basedOn w:val="Normal"/>
    <w:link w:val="CommentTextChar"/>
    <w:uiPriority w:val="99"/>
    <w:semiHidden/>
    <w:rsid w:val="0077547B"/>
    <w:pPr>
      <w:spacing w:line="240" w:lineRule="auto"/>
    </w:pPr>
    <w:rPr>
      <w:rFonts w:cs="Times New Roman"/>
      <w:sz w:val="20"/>
      <w:szCs w:val="20"/>
    </w:rPr>
  </w:style>
  <w:style w:type="character" w:customStyle="1" w:styleId="CommentTextChar">
    <w:name w:val="Comment Text Char"/>
    <w:link w:val="CommentText"/>
    <w:uiPriority w:val="99"/>
    <w:locked/>
    <w:rsid w:val="0077547B"/>
    <w:rPr>
      <w:sz w:val="20"/>
      <w:szCs w:val="20"/>
    </w:rPr>
  </w:style>
  <w:style w:type="paragraph" w:styleId="CommentSubject">
    <w:name w:val="annotation subject"/>
    <w:basedOn w:val="CommentText"/>
    <w:next w:val="CommentText"/>
    <w:link w:val="CommentSubjectChar"/>
    <w:uiPriority w:val="99"/>
    <w:semiHidden/>
    <w:rsid w:val="0077547B"/>
    <w:rPr>
      <w:b/>
      <w:bCs/>
    </w:rPr>
  </w:style>
  <w:style w:type="character" w:customStyle="1" w:styleId="CommentSubjectChar">
    <w:name w:val="Comment Subject Char"/>
    <w:link w:val="CommentSubject"/>
    <w:uiPriority w:val="99"/>
    <w:semiHidden/>
    <w:locked/>
    <w:rsid w:val="0077547B"/>
    <w:rPr>
      <w:b/>
      <w:bCs/>
      <w:sz w:val="20"/>
      <w:szCs w:val="20"/>
    </w:rPr>
  </w:style>
  <w:style w:type="character" w:styleId="Hyperlink">
    <w:name w:val="Hyperlink"/>
    <w:uiPriority w:val="99"/>
    <w:rsid w:val="00EB532C"/>
    <w:rPr>
      <w:color w:val="0000FF"/>
      <w:u w:val="single"/>
    </w:rPr>
  </w:style>
  <w:style w:type="character" w:styleId="FollowedHyperlink">
    <w:name w:val="FollowedHyperlink"/>
    <w:uiPriority w:val="99"/>
    <w:semiHidden/>
    <w:rsid w:val="006C59E8"/>
    <w:rPr>
      <w:color w:val="800080"/>
      <w:u w:val="single"/>
    </w:rPr>
  </w:style>
  <w:style w:type="paragraph" w:customStyle="1" w:styleId="Default">
    <w:name w:val="Default"/>
    <w:basedOn w:val="Normal"/>
    <w:uiPriority w:val="99"/>
    <w:rsid w:val="00B7245A"/>
    <w:pPr>
      <w:autoSpaceDE w:val="0"/>
      <w:autoSpaceDN w:val="0"/>
      <w:spacing w:after="0" w:line="240" w:lineRule="auto"/>
    </w:pPr>
    <w:rPr>
      <w:rFonts w:ascii="Arial" w:hAnsi="Arial" w:cs="Arial"/>
      <w:color w:val="000000"/>
      <w:sz w:val="24"/>
      <w:szCs w:val="24"/>
      <w:lang w:eastAsia="en-AU"/>
    </w:rPr>
  </w:style>
  <w:style w:type="character" w:customStyle="1" w:styleId="ListParagraphChar">
    <w:name w:val="List Paragraph Char"/>
    <w:link w:val="ListParagraph"/>
    <w:uiPriority w:val="34"/>
    <w:locked/>
    <w:rsid w:val="00B7245A"/>
    <w:rPr>
      <w:rFonts w:ascii="Calibri" w:eastAsia="Times New Roman" w:hAnsi="Calibri" w:cs="Calibri"/>
    </w:rPr>
  </w:style>
  <w:style w:type="table" w:styleId="TableGrid">
    <w:name w:val="Table Grid"/>
    <w:basedOn w:val="TableNormal"/>
    <w:uiPriority w:val="59"/>
    <w:rsid w:val="001B0BE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3AB8"/>
    <w:rPr>
      <w:rFonts w:cs="Calibri"/>
      <w:sz w:val="22"/>
      <w:szCs w:val="22"/>
      <w:lang w:eastAsia="en-US"/>
    </w:rPr>
  </w:style>
  <w:style w:type="paragraph" w:customStyle="1" w:styleId="ChapterHeading">
    <w:name w:val="Chapter Heading"/>
    <w:next w:val="Heading2"/>
    <w:rsid w:val="00B74309"/>
    <w:pPr>
      <w:numPr>
        <w:numId w:val="13"/>
      </w:numPr>
      <w:pBdr>
        <w:top w:val="single" w:sz="4" w:space="1" w:color="auto"/>
        <w:bottom w:val="single" w:sz="4" w:space="1" w:color="auto"/>
      </w:pBdr>
      <w:tabs>
        <w:tab w:val="clear" w:pos="1134"/>
        <w:tab w:val="num" w:pos="360"/>
      </w:tabs>
      <w:spacing w:before="240" w:line="260" w:lineRule="atLeast"/>
    </w:pPr>
    <w:rPr>
      <w:rFonts w:ascii="Helvetica" w:eastAsia="Times New Roman" w:hAnsi="Helvetica" w:cs="Helvetica"/>
      <w:b/>
      <w:bCs/>
      <w:i/>
      <w:iCs/>
      <w:sz w:val="38"/>
      <w:szCs w:val="38"/>
    </w:rPr>
  </w:style>
  <w:style w:type="paragraph" w:customStyle="1" w:styleId="TableHeadingoutsidetable">
    <w:name w:val="Table Heading (outside table)"/>
    <w:basedOn w:val="Heading4"/>
    <w:rsid w:val="00B74309"/>
    <w:pPr>
      <w:keepLines w:val="0"/>
      <w:numPr>
        <w:ilvl w:val="4"/>
        <w:numId w:val="13"/>
      </w:numPr>
      <w:tabs>
        <w:tab w:val="num" w:pos="360"/>
      </w:tabs>
      <w:spacing w:before="120" w:after="120" w:line="240" w:lineRule="auto"/>
      <w:ind w:left="0"/>
    </w:pPr>
    <w:rPr>
      <w:rFonts w:ascii="Times New Roman" w:hAnsi="Times New Roman"/>
      <w:i w:val="0"/>
      <w:iCs w:val="0"/>
      <w:color w:val="auto"/>
      <w:lang w:eastAsia="en-AU"/>
    </w:rPr>
  </w:style>
  <w:style w:type="paragraph" w:customStyle="1" w:styleId="base-text-paragraph">
    <w:name w:val="base-text-paragraph"/>
    <w:basedOn w:val="Normal"/>
    <w:link w:val="base-text-paragraphChar"/>
    <w:rsid w:val="00B74309"/>
    <w:pPr>
      <w:numPr>
        <w:ilvl w:val="1"/>
        <w:numId w:val="13"/>
      </w:numPr>
      <w:spacing w:before="120" w:after="120" w:line="240" w:lineRule="auto"/>
    </w:pPr>
    <w:rPr>
      <w:rFonts w:ascii="Times New Roman" w:hAnsi="Times New Roman" w:cs="Times New Roman"/>
      <w:sz w:val="20"/>
      <w:szCs w:val="20"/>
      <w:lang w:eastAsia="en-AU"/>
    </w:rPr>
  </w:style>
  <w:style w:type="paragraph" w:customStyle="1" w:styleId="ExampleHeading">
    <w:name w:val="Example Heading"/>
    <w:basedOn w:val="Normal"/>
    <w:next w:val="Normal"/>
    <w:rsid w:val="00B74309"/>
    <w:pPr>
      <w:keepNext/>
      <w:numPr>
        <w:ilvl w:val="3"/>
        <w:numId w:val="13"/>
      </w:numPr>
      <w:tabs>
        <w:tab w:val="num" w:pos="360"/>
      </w:tabs>
      <w:spacing w:before="120" w:after="120" w:line="240" w:lineRule="auto"/>
      <w:ind w:left="0"/>
    </w:pPr>
    <w:rPr>
      <w:rFonts w:ascii="Times New Roman" w:eastAsia="Times New Roman" w:hAnsi="Times New Roman" w:cs="Times New Roman"/>
      <w:b/>
      <w:bCs/>
      <w:lang w:eastAsia="en-AU"/>
    </w:rPr>
  </w:style>
  <w:style w:type="paragraph" w:customStyle="1" w:styleId="Diagram">
    <w:name w:val="Diagram"/>
    <w:basedOn w:val="Normal"/>
    <w:next w:val="Normal"/>
    <w:rsid w:val="00B74309"/>
    <w:pPr>
      <w:keepNext/>
      <w:numPr>
        <w:ilvl w:val="2"/>
        <w:numId w:val="13"/>
      </w:numPr>
      <w:spacing w:after="0" w:line="240" w:lineRule="auto"/>
    </w:pPr>
    <w:rPr>
      <w:rFonts w:ascii="Times New Roman" w:eastAsia="Times New Roman" w:hAnsi="Times New Roman" w:cs="Times New Roman"/>
      <w:b/>
      <w:bCs/>
      <w:lang w:eastAsia="en-AU"/>
    </w:rPr>
  </w:style>
  <w:style w:type="character" w:customStyle="1" w:styleId="base-text-paragraphChar">
    <w:name w:val="base-text-paragraph Char"/>
    <w:link w:val="base-text-paragraph"/>
    <w:locked/>
    <w:rsid w:val="00B74309"/>
    <w:rPr>
      <w:rFonts w:ascii="Times New Roman" w:hAnsi="Times New Roman" w:cs="Times New Roman"/>
      <w:sz w:val="20"/>
      <w:szCs w:val="20"/>
      <w:lang w:eastAsia="en-AU"/>
    </w:rPr>
  </w:style>
  <w:style w:type="numbering" w:customStyle="1" w:styleId="ChapterList">
    <w:name w:val="ChapterList"/>
    <w:uiPriority w:val="99"/>
    <w:rsid w:val="00DD3E9C"/>
    <w:pPr>
      <w:numPr>
        <w:numId w:val="12"/>
      </w:numPr>
    </w:pPr>
  </w:style>
  <w:style w:type="paragraph" w:customStyle="1" w:styleId="subsection">
    <w:name w:val="subsection"/>
    <w:aliases w:val="ss"/>
    <w:basedOn w:val="Normal"/>
    <w:link w:val="subsectionChar"/>
    <w:rsid w:val="00727459"/>
    <w:pPr>
      <w:tabs>
        <w:tab w:val="right" w:pos="1021"/>
      </w:tabs>
      <w:spacing w:before="180" w:after="0" w:line="240" w:lineRule="auto"/>
      <w:ind w:left="1134" w:hanging="1134"/>
    </w:pPr>
    <w:rPr>
      <w:rFonts w:ascii="Times New Roman" w:eastAsia="Times New Roman" w:hAnsi="Times New Roman" w:cs="Times New Roman"/>
      <w:sz w:val="20"/>
      <w:szCs w:val="20"/>
      <w:lang w:eastAsia="en-AU"/>
    </w:rPr>
  </w:style>
  <w:style w:type="character" w:customStyle="1" w:styleId="subsectionChar">
    <w:name w:val="subsection Char"/>
    <w:aliases w:val="ss Char"/>
    <w:link w:val="subsection"/>
    <w:locked/>
    <w:rsid w:val="00727459"/>
    <w:rPr>
      <w:rFonts w:ascii="Times New Roman" w:eastAsia="Times New Roman" w:hAnsi="Times New Roman"/>
      <w:szCs w:val="20"/>
      <w:lang w:val="en-AU" w:eastAsia="en-AU"/>
    </w:rPr>
  </w:style>
  <w:style w:type="paragraph" w:customStyle="1" w:styleId="bullet">
    <w:name w:val="bullet"/>
    <w:basedOn w:val="Normal"/>
    <w:rsid w:val="009715D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
    <w:name w:val="dash"/>
    <w:basedOn w:val="Normal"/>
    <w:rsid w:val="00DC09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DivNo">
    <w:name w:val="CharDivNo"/>
    <w:basedOn w:val="DefaultParagraphFont"/>
    <w:uiPriority w:val="1"/>
    <w:qFormat/>
    <w:rsid w:val="00DC7590"/>
  </w:style>
  <w:style w:type="character" w:customStyle="1" w:styleId="CharDivText">
    <w:name w:val="CharDivText"/>
    <w:basedOn w:val="DefaultParagraphFont"/>
    <w:uiPriority w:val="1"/>
    <w:qFormat/>
    <w:rsid w:val="00DC7590"/>
  </w:style>
  <w:style w:type="paragraph" w:customStyle="1" w:styleId="Item">
    <w:name w:val="Item"/>
    <w:aliases w:val="i"/>
    <w:basedOn w:val="Normal"/>
    <w:next w:val="ItemHead"/>
    <w:rsid w:val="00BA371E"/>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BA371E"/>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paragraph">
    <w:name w:val="paragraph"/>
    <w:aliases w:val="a,t_Para"/>
    <w:basedOn w:val="Normal"/>
    <w:link w:val="paragraphChar"/>
    <w:qFormat/>
    <w:rsid w:val="00212A41"/>
    <w:pPr>
      <w:tabs>
        <w:tab w:val="right" w:pos="1531"/>
      </w:tabs>
      <w:spacing w:before="40" w:after="0" w:line="240" w:lineRule="auto"/>
      <w:ind w:left="1644" w:hanging="1644"/>
    </w:pPr>
    <w:rPr>
      <w:rFonts w:ascii="Times New Roman" w:eastAsia="Times New Roman" w:hAnsi="Times New Roman" w:cs="Times New Roman"/>
      <w:szCs w:val="20"/>
    </w:rPr>
  </w:style>
  <w:style w:type="character" w:customStyle="1" w:styleId="paragraphChar">
    <w:name w:val="paragraph Char"/>
    <w:aliases w:val="a Char"/>
    <w:link w:val="paragraph"/>
    <w:rsid w:val="00212A41"/>
    <w:rPr>
      <w:rFonts w:ascii="Times New Roman" w:eastAsia="Times New Roman" w:hAnsi="Times New Roman"/>
      <w:sz w:val="22"/>
    </w:rPr>
  </w:style>
  <w:style w:type="paragraph" w:customStyle="1" w:styleId="subsection2">
    <w:name w:val="subsection2"/>
    <w:aliases w:val="ss2"/>
    <w:basedOn w:val="Normal"/>
    <w:next w:val="subsection"/>
    <w:rsid w:val="00175FFA"/>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175FFA"/>
    <w:pPr>
      <w:keepNext/>
      <w:keepLines/>
      <w:spacing w:before="240" w:after="0" w:line="240" w:lineRule="auto"/>
      <w:ind w:left="1134"/>
    </w:pPr>
    <w:rPr>
      <w:rFonts w:ascii="Times New Roman" w:eastAsia="Times New Roman" w:hAnsi="Times New Roman" w:cs="Times New Roman"/>
      <w:i/>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7224">
      <w:bodyDiv w:val="1"/>
      <w:marLeft w:val="0"/>
      <w:marRight w:val="0"/>
      <w:marTop w:val="0"/>
      <w:marBottom w:val="0"/>
      <w:divBdr>
        <w:top w:val="none" w:sz="0" w:space="0" w:color="auto"/>
        <w:left w:val="none" w:sz="0" w:space="0" w:color="auto"/>
        <w:bottom w:val="none" w:sz="0" w:space="0" w:color="auto"/>
        <w:right w:val="none" w:sz="0" w:space="0" w:color="auto"/>
      </w:divBdr>
    </w:div>
    <w:div w:id="69541448">
      <w:bodyDiv w:val="1"/>
      <w:marLeft w:val="0"/>
      <w:marRight w:val="0"/>
      <w:marTop w:val="0"/>
      <w:marBottom w:val="0"/>
      <w:divBdr>
        <w:top w:val="none" w:sz="0" w:space="0" w:color="auto"/>
        <w:left w:val="none" w:sz="0" w:space="0" w:color="auto"/>
        <w:bottom w:val="none" w:sz="0" w:space="0" w:color="auto"/>
        <w:right w:val="none" w:sz="0" w:space="0" w:color="auto"/>
      </w:divBdr>
    </w:div>
    <w:div w:id="185825842">
      <w:bodyDiv w:val="1"/>
      <w:marLeft w:val="0"/>
      <w:marRight w:val="0"/>
      <w:marTop w:val="0"/>
      <w:marBottom w:val="0"/>
      <w:divBdr>
        <w:top w:val="none" w:sz="0" w:space="0" w:color="auto"/>
        <w:left w:val="none" w:sz="0" w:space="0" w:color="auto"/>
        <w:bottom w:val="none" w:sz="0" w:space="0" w:color="auto"/>
        <w:right w:val="none" w:sz="0" w:space="0" w:color="auto"/>
      </w:divBdr>
    </w:div>
    <w:div w:id="213856030">
      <w:bodyDiv w:val="1"/>
      <w:marLeft w:val="0"/>
      <w:marRight w:val="0"/>
      <w:marTop w:val="0"/>
      <w:marBottom w:val="0"/>
      <w:divBdr>
        <w:top w:val="none" w:sz="0" w:space="0" w:color="auto"/>
        <w:left w:val="none" w:sz="0" w:space="0" w:color="auto"/>
        <w:bottom w:val="none" w:sz="0" w:space="0" w:color="auto"/>
        <w:right w:val="none" w:sz="0" w:space="0" w:color="auto"/>
      </w:divBdr>
    </w:div>
    <w:div w:id="321007471">
      <w:bodyDiv w:val="1"/>
      <w:marLeft w:val="0"/>
      <w:marRight w:val="0"/>
      <w:marTop w:val="0"/>
      <w:marBottom w:val="0"/>
      <w:divBdr>
        <w:top w:val="none" w:sz="0" w:space="0" w:color="auto"/>
        <w:left w:val="none" w:sz="0" w:space="0" w:color="auto"/>
        <w:bottom w:val="none" w:sz="0" w:space="0" w:color="auto"/>
        <w:right w:val="none" w:sz="0" w:space="0" w:color="auto"/>
      </w:divBdr>
    </w:div>
    <w:div w:id="536625125">
      <w:bodyDiv w:val="1"/>
      <w:marLeft w:val="0"/>
      <w:marRight w:val="0"/>
      <w:marTop w:val="0"/>
      <w:marBottom w:val="0"/>
      <w:divBdr>
        <w:top w:val="none" w:sz="0" w:space="0" w:color="auto"/>
        <w:left w:val="none" w:sz="0" w:space="0" w:color="auto"/>
        <w:bottom w:val="none" w:sz="0" w:space="0" w:color="auto"/>
        <w:right w:val="none" w:sz="0" w:space="0" w:color="auto"/>
      </w:divBdr>
    </w:div>
    <w:div w:id="544827354">
      <w:bodyDiv w:val="1"/>
      <w:marLeft w:val="0"/>
      <w:marRight w:val="0"/>
      <w:marTop w:val="0"/>
      <w:marBottom w:val="0"/>
      <w:divBdr>
        <w:top w:val="none" w:sz="0" w:space="0" w:color="auto"/>
        <w:left w:val="none" w:sz="0" w:space="0" w:color="auto"/>
        <w:bottom w:val="none" w:sz="0" w:space="0" w:color="auto"/>
        <w:right w:val="none" w:sz="0" w:space="0" w:color="auto"/>
      </w:divBdr>
    </w:div>
    <w:div w:id="662702747">
      <w:bodyDiv w:val="1"/>
      <w:marLeft w:val="0"/>
      <w:marRight w:val="0"/>
      <w:marTop w:val="0"/>
      <w:marBottom w:val="0"/>
      <w:divBdr>
        <w:top w:val="none" w:sz="0" w:space="0" w:color="auto"/>
        <w:left w:val="none" w:sz="0" w:space="0" w:color="auto"/>
        <w:bottom w:val="none" w:sz="0" w:space="0" w:color="auto"/>
        <w:right w:val="none" w:sz="0" w:space="0" w:color="auto"/>
      </w:divBdr>
    </w:div>
    <w:div w:id="846944157">
      <w:marLeft w:val="0"/>
      <w:marRight w:val="0"/>
      <w:marTop w:val="0"/>
      <w:marBottom w:val="0"/>
      <w:divBdr>
        <w:top w:val="none" w:sz="0" w:space="0" w:color="auto"/>
        <w:left w:val="none" w:sz="0" w:space="0" w:color="auto"/>
        <w:bottom w:val="none" w:sz="0" w:space="0" w:color="auto"/>
        <w:right w:val="none" w:sz="0" w:space="0" w:color="auto"/>
      </w:divBdr>
    </w:div>
    <w:div w:id="846944158">
      <w:marLeft w:val="0"/>
      <w:marRight w:val="0"/>
      <w:marTop w:val="0"/>
      <w:marBottom w:val="0"/>
      <w:divBdr>
        <w:top w:val="none" w:sz="0" w:space="0" w:color="auto"/>
        <w:left w:val="none" w:sz="0" w:space="0" w:color="auto"/>
        <w:bottom w:val="none" w:sz="0" w:space="0" w:color="auto"/>
        <w:right w:val="none" w:sz="0" w:space="0" w:color="auto"/>
      </w:divBdr>
    </w:div>
    <w:div w:id="880244819">
      <w:bodyDiv w:val="1"/>
      <w:marLeft w:val="0"/>
      <w:marRight w:val="0"/>
      <w:marTop w:val="0"/>
      <w:marBottom w:val="0"/>
      <w:divBdr>
        <w:top w:val="none" w:sz="0" w:space="0" w:color="auto"/>
        <w:left w:val="none" w:sz="0" w:space="0" w:color="auto"/>
        <w:bottom w:val="none" w:sz="0" w:space="0" w:color="auto"/>
        <w:right w:val="none" w:sz="0" w:space="0" w:color="auto"/>
      </w:divBdr>
    </w:div>
    <w:div w:id="911817219">
      <w:bodyDiv w:val="1"/>
      <w:marLeft w:val="0"/>
      <w:marRight w:val="0"/>
      <w:marTop w:val="0"/>
      <w:marBottom w:val="0"/>
      <w:divBdr>
        <w:top w:val="none" w:sz="0" w:space="0" w:color="auto"/>
        <w:left w:val="none" w:sz="0" w:space="0" w:color="auto"/>
        <w:bottom w:val="none" w:sz="0" w:space="0" w:color="auto"/>
        <w:right w:val="none" w:sz="0" w:space="0" w:color="auto"/>
      </w:divBdr>
    </w:div>
    <w:div w:id="1122922958">
      <w:bodyDiv w:val="1"/>
      <w:marLeft w:val="0"/>
      <w:marRight w:val="0"/>
      <w:marTop w:val="0"/>
      <w:marBottom w:val="0"/>
      <w:divBdr>
        <w:top w:val="none" w:sz="0" w:space="0" w:color="auto"/>
        <w:left w:val="none" w:sz="0" w:space="0" w:color="auto"/>
        <w:bottom w:val="none" w:sz="0" w:space="0" w:color="auto"/>
        <w:right w:val="none" w:sz="0" w:space="0" w:color="auto"/>
      </w:divBdr>
    </w:div>
    <w:div w:id="1131511610">
      <w:bodyDiv w:val="1"/>
      <w:marLeft w:val="0"/>
      <w:marRight w:val="0"/>
      <w:marTop w:val="0"/>
      <w:marBottom w:val="0"/>
      <w:divBdr>
        <w:top w:val="none" w:sz="0" w:space="0" w:color="auto"/>
        <w:left w:val="none" w:sz="0" w:space="0" w:color="auto"/>
        <w:bottom w:val="none" w:sz="0" w:space="0" w:color="auto"/>
        <w:right w:val="none" w:sz="0" w:space="0" w:color="auto"/>
      </w:divBdr>
    </w:div>
    <w:div w:id="1247614814">
      <w:bodyDiv w:val="1"/>
      <w:marLeft w:val="0"/>
      <w:marRight w:val="0"/>
      <w:marTop w:val="0"/>
      <w:marBottom w:val="0"/>
      <w:divBdr>
        <w:top w:val="none" w:sz="0" w:space="0" w:color="auto"/>
        <w:left w:val="none" w:sz="0" w:space="0" w:color="auto"/>
        <w:bottom w:val="none" w:sz="0" w:space="0" w:color="auto"/>
        <w:right w:val="none" w:sz="0" w:space="0" w:color="auto"/>
      </w:divBdr>
    </w:div>
    <w:div w:id="1258251367">
      <w:bodyDiv w:val="1"/>
      <w:marLeft w:val="0"/>
      <w:marRight w:val="0"/>
      <w:marTop w:val="0"/>
      <w:marBottom w:val="0"/>
      <w:divBdr>
        <w:top w:val="none" w:sz="0" w:space="0" w:color="auto"/>
        <w:left w:val="none" w:sz="0" w:space="0" w:color="auto"/>
        <w:bottom w:val="none" w:sz="0" w:space="0" w:color="auto"/>
        <w:right w:val="none" w:sz="0" w:space="0" w:color="auto"/>
      </w:divBdr>
    </w:div>
    <w:div w:id="1278364743">
      <w:bodyDiv w:val="1"/>
      <w:marLeft w:val="0"/>
      <w:marRight w:val="0"/>
      <w:marTop w:val="0"/>
      <w:marBottom w:val="0"/>
      <w:divBdr>
        <w:top w:val="none" w:sz="0" w:space="0" w:color="auto"/>
        <w:left w:val="none" w:sz="0" w:space="0" w:color="auto"/>
        <w:bottom w:val="none" w:sz="0" w:space="0" w:color="auto"/>
        <w:right w:val="none" w:sz="0" w:space="0" w:color="auto"/>
      </w:divBdr>
    </w:div>
    <w:div w:id="1378046493">
      <w:bodyDiv w:val="1"/>
      <w:marLeft w:val="0"/>
      <w:marRight w:val="0"/>
      <w:marTop w:val="0"/>
      <w:marBottom w:val="0"/>
      <w:divBdr>
        <w:top w:val="none" w:sz="0" w:space="0" w:color="auto"/>
        <w:left w:val="none" w:sz="0" w:space="0" w:color="auto"/>
        <w:bottom w:val="none" w:sz="0" w:space="0" w:color="auto"/>
        <w:right w:val="none" w:sz="0" w:space="0" w:color="auto"/>
      </w:divBdr>
    </w:div>
    <w:div w:id="1438672930">
      <w:bodyDiv w:val="1"/>
      <w:marLeft w:val="0"/>
      <w:marRight w:val="0"/>
      <w:marTop w:val="0"/>
      <w:marBottom w:val="0"/>
      <w:divBdr>
        <w:top w:val="none" w:sz="0" w:space="0" w:color="auto"/>
        <w:left w:val="none" w:sz="0" w:space="0" w:color="auto"/>
        <w:bottom w:val="none" w:sz="0" w:space="0" w:color="auto"/>
        <w:right w:val="none" w:sz="0" w:space="0" w:color="auto"/>
      </w:divBdr>
    </w:div>
    <w:div w:id="1547063666">
      <w:bodyDiv w:val="1"/>
      <w:marLeft w:val="0"/>
      <w:marRight w:val="0"/>
      <w:marTop w:val="0"/>
      <w:marBottom w:val="0"/>
      <w:divBdr>
        <w:top w:val="none" w:sz="0" w:space="0" w:color="auto"/>
        <w:left w:val="none" w:sz="0" w:space="0" w:color="auto"/>
        <w:bottom w:val="none" w:sz="0" w:space="0" w:color="auto"/>
        <w:right w:val="none" w:sz="0" w:space="0" w:color="auto"/>
      </w:divBdr>
    </w:div>
    <w:div w:id="1715613825">
      <w:bodyDiv w:val="1"/>
      <w:marLeft w:val="0"/>
      <w:marRight w:val="0"/>
      <w:marTop w:val="0"/>
      <w:marBottom w:val="0"/>
      <w:divBdr>
        <w:top w:val="none" w:sz="0" w:space="0" w:color="auto"/>
        <w:left w:val="none" w:sz="0" w:space="0" w:color="auto"/>
        <w:bottom w:val="none" w:sz="0" w:space="0" w:color="auto"/>
        <w:right w:val="none" w:sz="0" w:space="0" w:color="auto"/>
      </w:divBdr>
    </w:div>
    <w:div w:id="1801991429">
      <w:bodyDiv w:val="1"/>
      <w:marLeft w:val="0"/>
      <w:marRight w:val="0"/>
      <w:marTop w:val="0"/>
      <w:marBottom w:val="0"/>
      <w:divBdr>
        <w:top w:val="none" w:sz="0" w:space="0" w:color="auto"/>
        <w:left w:val="none" w:sz="0" w:space="0" w:color="auto"/>
        <w:bottom w:val="none" w:sz="0" w:space="0" w:color="auto"/>
        <w:right w:val="none" w:sz="0" w:space="0" w:color="auto"/>
      </w:divBdr>
    </w:div>
    <w:div w:id="1846822562">
      <w:bodyDiv w:val="1"/>
      <w:marLeft w:val="0"/>
      <w:marRight w:val="0"/>
      <w:marTop w:val="0"/>
      <w:marBottom w:val="0"/>
      <w:divBdr>
        <w:top w:val="none" w:sz="0" w:space="0" w:color="auto"/>
        <w:left w:val="none" w:sz="0" w:space="0" w:color="auto"/>
        <w:bottom w:val="none" w:sz="0" w:space="0" w:color="auto"/>
        <w:right w:val="none" w:sz="0" w:space="0" w:color="auto"/>
      </w:divBdr>
    </w:div>
    <w:div w:id="1973055573">
      <w:bodyDiv w:val="1"/>
      <w:marLeft w:val="0"/>
      <w:marRight w:val="0"/>
      <w:marTop w:val="0"/>
      <w:marBottom w:val="0"/>
      <w:divBdr>
        <w:top w:val="none" w:sz="0" w:space="0" w:color="auto"/>
        <w:left w:val="none" w:sz="0" w:space="0" w:color="auto"/>
        <w:bottom w:val="none" w:sz="0" w:space="0" w:color="auto"/>
        <w:right w:val="none" w:sz="0" w:space="0" w:color="auto"/>
      </w:divBdr>
    </w:div>
    <w:div w:id="201787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vironment.gov.au/system/files/pages/7aef9f12-8ba1-4d9a-bf6a-1bc89a0bd6f5/files/cfi-amendment-bill-explanatory-memorandum.pdf" TargetMode="Externa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204EF-45B4-47FD-AAFC-6FF14F1229B7}"/>
</file>

<file path=customXml/itemProps2.xml><?xml version="1.0" encoding="utf-8"?>
<ds:datastoreItem xmlns:ds="http://schemas.openxmlformats.org/officeDocument/2006/customXml" ds:itemID="{23EF4B61-2E00-432F-900D-9717D0608676}"/>
</file>

<file path=customXml/itemProps3.xml><?xml version="1.0" encoding="utf-8"?>
<ds:datastoreItem xmlns:ds="http://schemas.openxmlformats.org/officeDocument/2006/customXml" ds:itemID="{888DB54B-3958-4CA0-9435-8F5E4A6A25EC}"/>
</file>

<file path=customXml/itemProps4.xml><?xml version="1.0" encoding="utf-8"?>
<ds:datastoreItem xmlns:ds="http://schemas.openxmlformats.org/officeDocument/2006/customXml" ds:itemID="{061DF34D-0F42-4581-9B62-041C53CBE97F}"/>
</file>

<file path=customXml/itemProps5.xml><?xml version="1.0" encoding="utf-8"?>
<ds:datastoreItem xmlns:ds="http://schemas.openxmlformats.org/officeDocument/2006/customXml" ds:itemID="{275BFCA6-1CBE-4D3D-B87E-CCB7FCD64BBE}"/>
</file>

<file path=customXml/itemProps6.xml><?xml version="1.0" encoding="utf-8"?>
<ds:datastoreItem xmlns:ds="http://schemas.openxmlformats.org/officeDocument/2006/customXml" ds:itemID="{2FC4BAAB-48C2-4098-9173-DD2C075B2AC5}"/>
</file>

<file path=docProps/app.xml><?xml version="1.0" encoding="utf-8"?>
<Properties xmlns="http://schemas.openxmlformats.org/officeDocument/2006/extended-properties" xmlns:vt="http://schemas.openxmlformats.org/officeDocument/2006/docPropsVTypes">
  <Template>Normal</Template>
  <TotalTime>0</TotalTime>
  <Pages>6</Pages>
  <Words>5946</Words>
  <Characters>33898</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CFI amendment rule 2017 explanatory statement v0.1</vt:lpstr>
    </vt:vector>
  </TitlesOfParts>
  <Company/>
  <LinksUpToDate>false</LinksUpToDate>
  <CharactersWithSpaces>39765</CharactersWithSpaces>
  <SharedDoc>false</SharedDoc>
  <HLinks>
    <vt:vector size="12" baseType="variant">
      <vt:variant>
        <vt:i4>131072</vt:i4>
      </vt:variant>
      <vt:variant>
        <vt:i4>3</vt:i4>
      </vt:variant>
      <vt:variant>
        <vt:i4>0</vt:i4>
      </vt:variant>
      <vt:variant>
        <vt:i4>5</vt:i4>
      </vt:variant>
      <vt:variant>
        <vt:lpwstr>http://www.environment.gov.au/system/files/pages/7aef9f12-8ba1-4d9a-bf6a-1bc89a0bd6f5/files/cfi-amendment-bill-explanatory-memorandum.pdf</vt:lpwstr>
      </vt:variant>
      <vt:variant>
        <vt:lpwstr/>
      </vt:variant>
      <vt:variant>
        <vt:i4>5046355</vt:i4>
      </vt:variant>
      <vt:variant>
        <vt:i4>0</vt:i4>
      </vt:variant>
      <vt:variant>
        <vt:i4>0</vt:i4>
      </vt:variant>
      <vt:variant>
        <vt:i4>5</vt:i4>
      </vt:variant>
      <vt:variant>
        <vt:lpwstr>C:\Users\A20125\AppData\Local\Microsoft\Windows\Temporary Internet Files\Content.Outlook\FXR5YYV5\www.environment.gov.au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 amendment rule 2017 explanatory statement v0.1</dc:title>
  <dc:creator/>
  <cp:lastModifiedBy/>
  <cp:revision>1</cp:revision>
  <dcterms:created xsi:type="dcterms:W3CDTF">2017-08-14T01:51:00Z</dcterms:created>
  <dcterms:modified xsi:type="dcterms:W3CDTF">2017-08-14T01:51:00Z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0x010100BB2CA5D4910ACE4AADB481B488BD147400FA829B4AF55F244EAE47CDC9BD732406</vt:lpwstr>
  </property>
  <property fmtid="{D5CDD505-2E9C-101B-9397-08002B2CF9AE}" pid="3" name="RecordPoint_WorkflowType">
    <vt:lpwstr>ActiveSubmitStub</vt:lpwstr>
  </property>
  <property fmtid="{D5CDD505-2E9C-101B-9397-08002B2CF9AE}" pid="4" name="RecordPoint_ActiveItemSiteId">
    <vt:lpwstr>{890acc58-830d-4c0f-8f38-0a6dcc0cb92f}</vt:lpwstr>
  </property>
  <property fmtid="{D5CDD505-2E9C-101B-9397-08002B2CF9AE}" pid="5" name="RecordPoint_ActiveItemListId">
    <vt:lpwstr>{8603bb64-ffce-48ca-be1c-084f01c244e0}</vt:lpwstr>
  </property>
  <property fmtid="{D5CDD505-2E9C-101B-9397-08002B2CF9AE}" pid="6" name="RecordPoint_ActiveItemUniqueId">
    <vt:lpwstr>{e0a236f7-3f54-4c59-a7d7-b18dbfd1f547}</vt:lpwstr>
  </property>
  <property fmtid="{D5CDD505-2E9C-101B-9397-08002B2CF9AE}" pid="7" name="RecordPoint_ActiveItemWebId">
    <vt:lpwstr>{7d1753f3-b6db-484b-93d6-b74f5ca30d2d}</vt:lpwstr>
  </property>
  <property fmtid="{D5CDD505-2E9C-101B-9397-08002B2CF9AE}" pid="8" name="RecordPoint_SubmissionCompleted">
    <vt:lpwstr/>
  </property>
  <property fmtid="{D5CDD505-2E9C-101B-9397-08002B2CF9AE}" pid="9" name="RecordPoint_RecordNumberSubmitted">
    <vt:lpwstr/>
  </property>
  <property fmtid="{D5CDD505-2E9C-101B-9397-08002B2CF9AE}" pid="10" name="ObjectiveRef">
    <vt:lpwstr>Removed</vt:lpwstr>
  </property>
  <property fmtid="{D5CDD505-2E9C-101B-9397-08002B2CF9AE}" pid="11" name="LeadingLawyers">
    <vt:lpwstr>Removed</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Agency">
    <vt:lpwstr>3;#CER|50355b21-7a8e-4219-802e-661523e8e7f6</vt:lpwstr>
  </property>
  <property fmtid="{D5CDD505-2E9C-101B-9397-08002B2CF9AE}" pid="16" name="FileKeywords">
    <vt:lpwstr>278;#Forest|132ed421-7bb4-4668-b879-33df7f343ba6;#176;#Sequestration|68049e45-5ced-416e-bed2-87c017810541;#2;#Method - Sequestration|7126c0a5-9344-4027-84d5-b6b2b7148e1c</vt:lpwstr>
  </property>
  <property fmtid="{D5CDD505-2E9C-101B-9397-08002B2CF9AE}" pid="17" name="ERFMethod">
    <vt:lpwstr>279;#Vegetation - Plantation forests|1bda7687-a0d7-4d62-b258-2e223bea4fbf</vt:lpwstr>
  </property>
  <property fmtid="{D5CDD505-2E9C-101B-9397-08002B2CF9AE}" pid="18" name="State">
    <vt:lpwstr/>
  </property>
  <property fmtid="{D5CDD505-2E9C-101B-9397-08002B2CF9AE}" pid="19" name="Scheme">
    <vt:lpwstr>1;#ERF|41e285e3-4dde-400f-aad0-0573ada65508</vt:lpwstr>
  </property>
  <property fmtid="{D5CDD505-2E9C-101B-9397-08002B2CF9AE}" pid="20" name="ERFDocumentType">
    <vt:lpwstr/>
  </property>
  <property fmtid="{D5CDD505-2E9C-101B-9397-08002B2CF9AE}" pid="21" name="DocumentKeywords">
    <vt:lpwstr/>
  </property>
  <property fmtid="{D5CDD505-2E9C-101B-9397-08002B2CF9AE}" pid="22" name="Client">
    <vt:lpwstr/>
  </property>
</Properties>
</file>