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8.xml" ContentType="application/vnd.openxmlformats-officedocument.wordprocessingml.footer+xml"/>
  <Override PartName="/word/header5.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4FD06" w14:textId="77777777" w:rsidR="0048364F" w:rsidRPr="00733989" w:rsidRDefault="00193461" w:rsidP="0020300C">
      <w:pPr>
        <w:rPr>
          <w:sz w:val="28"/>
        </w:rPr>
      </w:pPr>
      <w:r w:rsidRPr="00733989">
        <w:rPr>
          <w:noProof/>
          <w:lang w:eastAsia="en-AU"/>
        </w:rPr>
        <w:drawing>
          <wp:inline distT="0" distB="0" distL="0" distR="0" wp14:anchorId="4AF2C8A8" wp14:editId="5F08AA7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A3BBB28" w14:textId="77777777" w:rsidR="0048364F" w:rsidRPr="00733989" w:rsidRDefault="0048364F" w:rsidP="0048364F">
      <w:pPr>
        <w:rPr>
          <w:sz w:val="19"/>
        </w:rPr>
      </w:pPr>
    </w:p>
    <w:p w14:paraId="30879731" w14:textId="77777777" w:rsidR="0048364F" w:rsidRPr="00733989" w:rsidRDefault="00B010E6" w:rsidP="0048364F">
      <w:pPr>
        <w:pStyle w:val="ShortT"/>
      </w:pPr>
      <w:r w:rsidRPr="00733989">
        <w:t>Carbon Credits (Carbon Farming Initiative) Amendment Rule</w:t>
      </w:r>
      <w:r w:rsidR="00733989" w:rsidRPr="00733989">
        <w:t> </w:t>
      </w:r>
      <w:r w:rsidR="00F72DE7">
        <w:t xml:space="preserve">(No. 2) </w:t>
      </w:r>
      <w:r w:rsidR="00816B8D">
        <w:t>2017</w:t>
      </w:r>
    </w:p>
    <w:p w14:paraId="5CC00C57" w14:textId="77777777" w:rsidR="00816491" w:rsidRPr="00733989" w:rsidRDefault="00816491" w:rsidP="00816491">
      <w:pPr>
        <w:pStyle w:val="SignCoverPageStart"/>
        <w:rPr>
          <w:szCs w:val="22"/>
        </w:rPr>
      </w:pPr>
      <w:r w:rsidRPr="00733989">
        <w:rPr>
          <w:szCs w:val="22"/>
        </w:rPr>
        <w:t xml:space="preserve">I, </w:t>
      </w:r>
      <w:r w:rsidR="00B13FD5">
        <w:rPr>
          <w:szCs w:val="22"/>
        </w:rPr>
        <w:t>J</w:t>
      </w:r>
      <w:r w:rsidR="00DF7BF8">
        <w:rPr>
          <w:szCs w:val="22"/>
        </w:rPr>
        <w:t xml:space="preserve">osh </w:t>
      </w:r>
      <w:proofErr w:type="spellStart"/>
      <w:r w:rsidR="00DF7BF8">
        <w:rPr>
          <w:szCs w:val="22"/>
        </w:rPr>
        <w:t>Frydenbe</w:t>
      </w:r>
      <w:r w:rsidR="00B13FD5">
        <w:rPr>
          <w:szCs w:val="22"/>
        </w:rPr>
        <w:t>rg</w:t>
      </w:r>
      <w:proofErr w:type="spellEnd"/>
      <w:r w:rsidRPr="00733989">
        <w:rPr>
          <w:szCs w:val="22"/>
        </w:rPr>
        <w:t>, Minister for the Environment</w:t>
      </w:r>
      <w:r w:rsidR="00B13FD5">
        <w:rPr>
          <w:szCs w:val="22"/>
        </w:rPr>
        <w:t xml:space="preserve"> and Energy</w:t>
      </w:r>
      <w:r w:rsidRPr="00733989">
        <w:rPr>
          <w:szCs w:val="22"/>
        </w:rPr>
        <w:t>, make the following rule.</w:t>
      </w:r>
    </w:p>
    <w:p w14:paraId="4EA641C4" w14:textId="42DCEC42" w:rsidR="00816491" w:rsidRDefault="00816491" w:rsidP="00816491">
      <w:pPr>
        <w:keepNext/>
        <w:spacing w:before="300" w:line="240" w:lineRule="atLeast"/>
        <w:ind w:right="397"/>
        <w:jc w:val="both"/>
        <w:rPr>
          <w:szCs w:val="22"/>
        </w:rPr>
      </w:pPr>
      <w:r w:rsidRPr="00733989">
        <w:rPr>
          <w:szCs w:val="22"/>
        </w:rPr>
        <w:t>Dated</w:t>
      </w:r>
      <w:r w:rsidR="00192806">
        <w:rPr>
          <w:szCs w:val="22"/>
        </w:rPr>
        <w:t xml:space="preserve"> </w:t>
      </w:r>
      <w:bookmarkStart w:id="0" w:name="BKCheck15B_1"/>
      <w:bookmarkEnd w:id="0"/>
      <w:r w:rsidR="0035528D">
        <w:rPr>
          <w:szCs w:val="22"/>
        </w:rPr>
        <w:t>10 August 2017</w:t>
      </w:r>
      <w:bookmarkStart w:id="1" w:name="_GoBack"/>
      <w:bookmarkEnd w:id="1"/>
    </w:p>
    <w:p w14:paraId="5B35E613" w14:textId="77777777" w:rsidR="00816491" w:rsidRPr="00733989" w:rsidRDefault="0015642D" w:rsidP="00816491">
      <w:pPr>
        <w:keepNext/>
        <w:tabs>
          <w:tab w:val="left" w:pos="3402"/>
        </w:tabs>
        <w:spacing w:before="1440" w:line="300" w:lineRule="atLeast"/>
        <w:ind w:right="397"/>
        <w:rPr>
          <w:b/>
          <w:i/>
          <w:szCs w:val="22"/>
        </w:rPr>
      </w:pPr>
      <w:r>
        <w:rPr>
          <w:szCs w:val="22"/>
        </w:rPr>
        <w:t>J</w:t>
      </w:r>
      <w:r w:rsidR="00DF7BF8">
        <w:rPr>
          <w:szCs w:val="22"/>
        </w:rPr>
        <w:t xml:space="preserve">osh </w:t>
      </w:r>
      <w:proofErr w:type="spellStart"/>
      <w:r w:rsidR="00DF7BF8">
        <w:rPr>
          <w:szCs w:val="22"/>
        </w:rPr>
        <w:t>Frydenbe</w:t>
      </w:r>
      <w:r>
        <w:rPr>
          <w:szCs w:val="22"/>
        </w:rPr>
        <w:t>rg</w:t>
      </w:r>
      <w:proofErr w:type="spellEnd"/>
      <w:r w:rsidR="00CA0123">
        <w:rPr>
          <w:szCs w:val="22"/>
        </w:rPr>
        <w:t xml:space="preserve"> </w:t>
      </w:r>
    </w:p>
    <w:p w14:paraId="3DC859FE" w14:textId="77777777" w:rsidR="00816491" w:rsidRPr="00733989" w:rsidRDefault="00816491" w:rsidP="00816491">
      <w:pPr>
        <w:pStyle w:val="SignCoverPageEnd"/>
        <w:rPr>
          <w:szCs w:val="22"/>
        </w:rPr>
      </w:pPr>
      <w:r w:rsidRPr="00733989">
        <w:rPr>
          <w:szCs w:val="22"/>
        </w:rPr>
        <w:t>Minister for the Environment</w:t>
      </w:r>
      <w:r w:rsidR="00B13FD5">
        <w:rPr>
          <w:szCs w:val="22"/>
        </w:rPr>
        <w:t xml:space="preserve"> and Energy</w:t>
      </w:r>
    </w:p>
    <w:p w14:paraId="4A313F1D" w14:textId="77777777" w:rsidR="00816491" w:rsidRPr="00733989" w:rsidRDefault="00816491" w:rsidP="00816491"/>
    <w:p w14:paraId="5E4F0D35" w14:textId="77777777" w:rsidR="0048364F" w:rsidRPr="00733989" w:rsidRDefault="0048364F" w:rsidP="0048364F">
      <w:pPr>
        <w:pStyle w:val="Header"/>
        <w:tabs>
          <w:tab w:val="clear" w:pos="4150"/>
          <w:tab w:val="clear" w:pos="8307"/>
        </w:tabs>
      </w:pPr>
      <w:r w:rsidRPr="00733989">
        <w:rPr>
          <w:rStyle w:val="CharAmSchNo"/>
        </w:rPr>
        <w:t xml:space="preserve"> </w:t>
      </w:r>
      <w:r w:rsidRPr="00733989">
        <w:rPr>
          <w:rStyle w:val="CharAmSchText"/>
        </w:rPr>
        <w:t xml:space="preserve"> </w:t>
      </w:r>
    </w:p>
    <w:p w14:paraId="19BA83A5" w14:textId="77777777" w:rsidR="0048364F" w:rsidRPr="00733989" w:rsidRDefault="0048364F" w:rsidP="0048364F">
      <w:pPr>
        <w:pStyle w:val="Header"/>
        <w:tabs>
          <w:tab w:val="clear" w:pos="4150"/>
          <w:tab w:val="clear" w:pos="8307"/>
        </w:tabs>
      </w:pPr>
      <w:r w:rsidRPr="00733989">
        <w:rPr>
          <w:rStyle w:val="CharAmPartNo"/>
        </w:rPr>
        <w:t xml:space="preserve"> </w:t>
      </w:r>
      <w:r w:rsidRPr="00733989">
        <w:rPr>
          <w:rStyle w:val="CharAmPartText"/>
        </w:rPr>
        <w:t xml:space="preserve"> </w:t>
      </w:r>
    </w:p>
    <w:p w14:paraId="23591F2B" w14:textId="77777777" w:rsidR="0048364F" w:rsidRPr="00733989" w:rsidRDefault="0048364F" w:rsidP="0048364F">
      <w:pPr>
        <w:sectPr w:rsidR="0048364F" w:rsidRPr="00733989" w:rsidSect="00A6493E">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2D0D8060" w14:textId="77777777" w:rsidR="00220A0C" w:rsidRPr="00733989" w:rsidRDefault="0048364F" w:rsidP="00604D1B">
      <w:pPr>
        <w:rPr>
          <w:sz w:val="36"/>
        </w:rPr>
      </w:pPr>
      <w:r w:rsidRPr="00733989">
        <w:rPr>
          <w:sz w:val="36"/>
        </w:rPr>
        <w:lastRenderedPageBreak/>
        <w:t>Contents</w:t>
      </w:r>
    </w:p>
    <w:p w14:paraId="7A02AED9" w14:textId="77777777" w:rsidR="002135B6" w:rsidRDefault="002135B6">
      <w:pPr>
        <w:pStyle w:val="TOC5"/>
        <w:rPr>
          <w:rFonts w:asciiTheme="minorHAnsi" w:eastAsiaTheme="minorEastAsia" w:hAnsiTheme="minorHAnsi" w:cstheme="minorBidi"/>
          <w:noProof/>
          <w:kern w:val="0"/>
          <w:sz w:val="22"/>
          <w:szCs w:val="22"/>
        </w:rPr>
      </w:pPr>
      <w:bookmarkStart w:id="2" w:name="BKCheck15B_2"/>
      <w:bookmarkEnd w:id="2"/>
      <w:r>
        <w:rPr>
          <w:noProof/>
        </w:rPr>
        <w:t>1  Name</w:t>
      </w:r>
      <w:r>
        <w:rPr>
          <w:noProof/>
        </w:rPr>
        <w:tab/>
      </w:r>
      <w:r w:rsidR="00763BC7">
        <w:rPr>
          <w:noProof/>
        </w:rPr>
        <w:tab/>
      </w:r>
      <w:r w:rsidR="00C418DA">
        <w:rPr>
          <w:noProof/>
        </w:rPr>
        <w:t>1</w:t>
      </w:r>
    </w:p>
    <w:p w14:paraId="53FAC214" w14:textId="77777777" w:rsidR="002135B6" w:rsidRDefault="002135B6">
      <w:pPr>
        <w:pStyle w:val="TOC5"/>
        <w:rPr>
          <w:rFonts w:asciiTheme="minorHAnsi" w:eastAsiaTheme="minorEastAsia" w:hAnsiTheme="minorHAnsi" w:cstheme="minorBidi"/>
          <w:noProof/>
          <w:kern w:val="0"/>
          <w:sz w:val="22"/>
          <w:szCs w:val="22"/>
        </w:rPr>
      </w:pPr>
      <w:r>
        <w:rPr>
          <w:noProof/>
        </w:rPr>
        <w:t>2  Commencement</w:t>
      </w:r>
      <w:r>
        <w:rPr>
          <w:noProof/>
        </w:rPr>
        <w:tab/>
      </w:r>
      <w:r w:rsidR="00C418DA">
        <w:rPr>
          <w:noProof/>
        </w:rPr>
        <w:t>1</w:t>
      </w:r>
    </w:p>
    <w:p w14:paraId="55F44DDC" w14:textId="77777777" w:rsidR="002135B6" w:rsidRDefault="002135B6">
      <w:pPr>
        <w:pStyle w:val="TOC5"/>
        <w:rPr>
          <w:rFonts w:asciiTheme="minorHAnsi" w:eastAsiaTheme="minorEastAsia" w:hAnsiTheme="minorHAnsi" w:cstheme="minorBidi"/>
          <w:noProof/>
          <w:kern w:val="0"/>
          <w:sz w:val="22"/>
          <w:szCs w:val="22"/>
        </w:rPr>
      </w:pPr>
      <w:r>
        <w:rPr>
          <w:noProof/>
        </w:rPr>
        <w:t>3  Authority</w:t>
      </w:r>
      <w:r>
        <w:rPr>
          <w:noProof/>
        </w:rPr>
        <w:tab/>
      </w:r>
      <w:r w:rsidR="00C418DA">
        <w:rPr>
          <w:noProof/>
        </w:rPr>
        <w:t>1</w:t>
      </w:r>
    </w:p>
    <w:p w14:paraId="185BCD89" w14:textId="77777777" w:rsidR="002135B6" w:rsidRDefault="002135B6">
      <w:pPr>
        <w:pStyle w:val="TOC5"/>
        <w:rPr>
          <w:rFonts w:asciiTheme="minorHAnsi" w:eastAsiaTheme="minorEastAsia" w:hAnsiTheme="minorHAnsi" w:cstheme="minorBidi"/>
          <w:noProof/>
          <w:kern w:val="0"/>
          <w:sz w:val="22"/>
          <w:szCs w:val="22"/>
        </w:rPr>
      </w:pPr>
      <w:r>
        <w:rPr>
          <w:noProof/>
        </w:rPr>
        <w:t>4  Schedules</w:t>
      </w:r>
      <w:r>
        <w:rPr>
          <w:noProof/>
        </w:rPr>
        <w:tab/>
      </w:r>
      <w:r w:rsidR="00C418DA">
        <w:rPr>
          <w:noProof/>
        </w:rPr>
        <w:t>1</w:t>
      </w:r>
    </w:p>
    <w:p w14:paraId="14E8C7BB" w14:textId="77777777" w:rsidR="002135B6" w:rsidRDefault="002135B6">
      <w:pPr>
        <w:pStyle w:val="TOC6"/>
        <w:rPr>
          <w:rFonts w:asciiTheme="minorHAnsi" w:eastAsiaTheme="minorEastAsia" w:hAnsiTheme="minorHAnsi" w:cstheme="minorBidi"/>
          <w:b w:val="0"/>
          <w:noProof/>
          <w:kern w:val="0"/>
          <w:sz w:val="22"/>
          <w:szCs w:val="22"/>
        </w:rPr>
      </w:pPr>
      <w:r>
        <w:rPr>
          <w:noProof/>
        </w:rPr>
        <w:t>Schedule 1—Amendments</w:t>
      </w:r>
      <w:r>
        <w:rPr>
          <w:noProof/>
        </w:rPr>
        <w:tab/>
      </w:r>
      <w:r w:rsidR="00C418DA">
        <w:rPr>
          <w:noProof/>
        </w:rPr>
        <w:t>2</w:t>
      </w:r>
    </w:p>
    <w:p w14:paraId="414304EF" w14:textId="77777777" w:rsidR="002135B6" w:rsidRDefault="002135B6">
      <w:pPr>
        <w:pStyle w:val="TOC9"/>
        <w:rPr>
          <w:rFonts w:asciiTheme="minorHAnsi" w:eastAsiaTheme="minorEastAsia" w:hAnsiTheme="minorHAnsi" w:cstheme="minorBidi"/>
          <w:i w:val="0"/>
          <w:noProof/>
          <w:kern w:val="0"/>
          <w:sz w:val="22"/>
          <w:szCs w:val="22"/>
        </w:rPr>
      </w:pPr>
      <w:r>
        <w:rPr>
          <w:noProof/>
        </w:rPr>
        <w:t>Carbon Credits (Carbon Farming Initiative) Rule 2015</w:t>
      </w:r>
      <w:r>
        <w:rPr>
          <w:noProof/>
        </w:rPr>
        <w:tab/>
      </w:r>
      <w:r w:rsidR="00C418DA">
        <w:rPr>
          <w:noProof/>
        </w:rPr>
        <w:t>2</w:t>
      </w:r>
    </w:p>
    <w:p w14:paraId="432120E9" w14:textId="77777777" w:rsidR="0048364F" w:rsidRPr="00733989" w:rsidRDefault="0048364F" w:rsidP="0048364F"/>
    <w:p w14:paraId="68F86D8C" w14:textId="77777777" w:rsidR="0048364F" w:rsidRDefault="0048364F" w:rsidP="0048364F"/>
    <w:p w14:paraId="1D8F8B13" w14:textId="77777777" w:rsidR="00C14022" w:rsidRPr="00C14022" w:rsidRDefault="00C14022" w:rsidP="0048364F">
      <w:pPr>
        <w:rPr>
          <w:i/>
        </w:rPr>
        <w:sectPr w:rsidR="00C14022" w:rsidRPr="00C14022" w:rsidSect="00A6493E">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26D70B01" w14:textId="77777777" w:rsidR="0048364F" w:rsidRPr="00BD3AB3" w:rsidRDefault="0048364F" w:rsidP="0048364F">
      <w:pPr>
        <w:pStyle w:val="ActHead5"/>
      </w:pPr>
      <w:bookmarkStart w:id="3" w:name="_Toc456340546"/>
      <w:r w:rsidRPr="00BD3AB3">
        <w:rPr>
          <w:rStyle w:val="CharSectno"/>
        </w:rPr>
        <w:lastRenderedPageBreak/>
        <w:t>1</w:t>
      </w:r>
      <w:r w:rsidRPr="00BD3AB3">
        <w:t xml:space="preserve">  </w:t>
      </w:r>
      <w:r w:rsidR="004F676E" w:rsidRPr="00BD3AB3">
        <w:t>Name</w:t>
      </w:r>
      <w:bookmarkEnd w:id="3"/>
    </w:p>
    <w:p w14:paraId="22CDFA8F" w14:textId="77777777" w:rsidR="0048364F" w:rsidRPr="00BD3AB3" w:rsidRDefault="0048364F" w:rsidP="0048364F">
      <w:pPr>
        <w:pStyle w:val="subsection"/>
      </w:pPr>
      <w:r w:rsidRPr="00BD3AB3">
        <w:tab/>
      </w:r>
      <w:r w:rsidRPr="00BD3AB3">
        <w:tab/>
        <w:t xml:space="preserve">This </w:t>
      </w:r>
      <w:r w:rsidR="00613EAD" w:rsidRPr="00BD3AB3">
        <w:t>is</w:t>
      </w:r>
      <w:r w:rsidRPr="00BD3AB3">
        <w:t xml:space="preserve"> the </w:t>
      </w:r>
      <w:bookmarkStart w:id="4" w:name="BKCheck15B_3"/>
      <w:bookmarkEnd w:id="4"/>
      <w:r w:rsidR="00C418DA">
        <w:rPr>
          <w:i/>
          <w:noProof/>
        </w:rPr>
        <w:t>Carbon Credits (Carbon Farming Initiative) Amendment Rule (No. 2) 2017</w:t>
      </w:r>
      <w:r w:rsidRPr="00BD3AB3">
        <w:t>.</w:t>
      </w:r>
    </w:p>
    <w:p w14:paraId="53120794" w14:textId="77777777" w:rsidR="0048364F" w:rsidRPr="00BD3AB3" w:rsidRDefault="0048364F" w:rsidP="0048364F">
      <w:pPr>
        <w:pStyle w:val="ActHead5"/>
      </w:pPr>
      <w:bookmarkStart w:id="5" w:name="_Toc456340547"/>
      <w:r w:rsidRPr="00BD3AB3">
        <w:rPr>
          <w:rStyle w:val="CharSectno"/>
        </w:rPr>
        <w:t>2</w:t>
      </w:r>
      <w:r w:rsidRPr="00BD3AB3">
        <w:t xml:space="preserve">  Commencement</w:t>
      </w:r>
      <w:bookmarkEnd w:id="5"/>
    </w:p>
    <w:p w14:paraId="75B9AB7A" w14:textId="77777777" w:rsidR="00B07016" w:rsidRPr="00BD3AB3" w:rsidRDefault="004F676E" w:rsidP="00B07016">
      <w:pPr>
        <w:pStyle w:val="subsection"/>
      </w:pPr>
      <w:r w:rsidRPr="00BD3AB3">
        <w:tab/>
      </w:r>
      <w:r w:rsidR="00B07016" w:rsidRPr="00BD3AB3">
        <w:t>(1)</w:t>
      </w:r>
      <w:r w:rsidR="00B07016" w:rsidRPr="00BD3AB3">
        <w:tab/>
        <w:t>Each provision of this instrument specified in column 1 of the table commences, or is taken to have commenced, in accordance with column 2 of the table. Any other statement in column 2 has effect according to its terms.</w:t>
      </w:r>
    </w:p>
    <w:p w14:paraId="6EF46B0B" w14:textId="77777777" w:rsidR="00B07016" w:rsidRPr="00BD3AB3" w:rsidRDefault="00B07016" w:rsidP="00B07016">
      <w:pPr>
        <w:pStyle w:val="Tabletext"/>
      </w:pPr>
    </w:p>
    <w:tbl>
      <w:tblPr>
        <w:tblW w:w="822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2693"/>
      </w:tblGrid>
      <w:tr w:rsidR="00BD3AB3" w:rsidRPr="00BD3AB3" w14:paraId="7E14F3C2" w14:textId="77777777" w:rsidTr="006375E4">
        <w:trPr>
          <w:tblHeader/>
        </w:trPr>
        <w:tc>
          <w:tcPr>
            <w:tcW w:w="8222" w:type="dxa"/>
            <w:gridSpan w:val="3"/>
            <w:tcBorders>
              <w:top w:val="single" w:sz="12" w:space="0" w:color="auto"/>
              <w:bottom w:val="single" w:sz="2" w:space="0" w:color="auto"/>
            </w:tcBorders>
            <w:shd w:val="clear" w:color="auto" w:fill="auto"/>
            <w:hideMark/>
          </w:tcPr>
          <w:p w14:paraId="31BB6B6D" w14:textId="77777777" w:rsidR="00B07016" w:rsidRPr="00BD3AB3" w:rsidRDefault="00B07016" w:rsidP="00B07016">
            <w:pPr>
              <w:pStyle w:val="TableHeading"/>
            </w:pPr>
            <w:r w:rsidRPr="00BD3AB3">
              <w:t>Commencement information</w:t>
            </w:r>
          </w:p>
        </w:tc>
      </w:tr>
      <w:tr w:rsidR="00BD3AB3" w:rsidRPr="00BD3AB3" w14:paraId="33357CB5" w14:textId="77777777" w:rsidTr="006375E4">
        <w:trPr>
          <w:tblHeader/>
        </w:trPr>
        <w:tc>
          <w:tcPr>
            <w:tcW w:w="1701" w:type="dxa"/>
            <w:tcBorders>
              <w:top w:val="single" w:sz="2" w:space="0" w:color="auto"/>
              <w:bottom w:val="single" w:sz="2" w:space="0" w:color="auto"/>
            </w:tcBorders>
            <w:shd w:val="clear" w:color="auto" w:fill="auto"/>
            <w:hideMark/>
          </w:tcPr>
          <w:p w14:paraId="04D85E67" w14:textId="77777777" w:rsidR="00B07016" w:rsidRPr="00BD3AB3" w:rsidRDefault="00B07016" w:rsidP="00B07016">
            <w:pPr>
              <w:pStyle w:val="TableHeading"/>
            </w:pPr>
            <w:r w:rsidRPr="00BD3AB3">
              <w:t>Column 1</w:t>
            </w:r>
          </w:p>
        </w:tc>
        <w:tc>
          <w:tcPr>
            <w:tcW w:w="3828" w:type="dxa"/>
            <w:tcBorders>
              <w:top w:val="single" w:sz="2" w:space="0" w:color="auto"/>
              <w:bottom w:val="single" w:sz="2" w:space="0" w:color="auto"/>
            </w:tcBorders>
            <w:shd w:val="clear" w:color="auto" w:fill="auto"/>
            <w:hideMark/>
          </w:tcPr>
          <w:p w14:paraId="7BAA51E2" w14:textId="77777777" w:rsidR="00B07016" w:rsidRPr="00BD3AB3" w:rsidRDefault="00B07016" w:rsidP="00B07016">
            <w:pPr>
              <w:pStyle w:val="TableHeading"/>
            </w:pPr>
            <w:r w:rsidRPr="00BD3AB3">
              <w:t>Column 2</w:t>
            </w:r>
          </w:p>
        </w:tc>
        <w:tc>
          <w:tcPr>
            <w:tcW w:w="2693" w:type="dxa"/>
            <w:tcBorders>
              <w:top w:val="single" w:sz="2" w:space="0" w:color="auto"/>
              <w:bottom w:val="single" w:sz="2" w:space="0" w:color="auto"/>
            </w:tcBorders>
            <w:shd w:val="clear" w:color="auto" w:fill="auto"/>
            <w:hideMark/>
          </w:tcPr>
          <w:p w14:paraId="50143B58" w14:textId="77777777" w:rsidR="00B07016" w:rsidRPr="00BD3AB3" w:rsidRDefault="00B07016" w:rsidP="00B07016">
            <w:pPr>
              <w:pStyle w:val="TableHeading"/>
            </w:pPr>
            <w:r w:rsidRPr="00BD3AB3">
              <w:t>Column 3</w:t>
            </w:r>
          </w:p>
        </w:tc>
      </w:tr>
      <w:tr w:rsidR="00BD3AB3" w:rsidRPr="00BD3AB3" w14:paraId="34A2F7E2" w14:textId="77777777" w:rsidTr="006375E4">
        <w:trPr>
          <w:tblHeader/>
        </w:trPr>
        <w:tc>
          <w:tcPr>
            <w:tcW w:w="1701" w:type="dxa"/>
            <w:tcBorders>
              <w:top w:val="single" w:sz="2" w:space="0" w:color="auto"/>
              <w:bottom w:val="single" w:sz="12" w:space="0" w:color="auto"/>
            </w:tcBorders>
            <w:shd w:val="clear" w:color="auto" w:fill="auto"/>
            <w:hideMark/>
          </w:tcPr>
          <w:p w14:paraId="25FDE826" w14:textId="77777777" w:rsidR="00B07016" w:rsidRPr="00BD3AB3" w:rsidRDefault="00B07016" w:rsidP="00B07016">
            <w:pPr>
              <w:pStyle w:val="TableHeading"/>
            </w:pPr>
            <w:r w:rsidRPr="00BD3AB3">
              <w:t>Provisions</w:t>
            </w:r>
          </w:p>
        </w:tc>
        <w:tc>
          <w:tcPr>
            <w:tcW w:w="3828" w:type="dxa"/>
            <w:tcBorders>
              <w:top w:val="single" w:sz="2" w:space="0" w:color="auto"/>
              <w:bottom w:val="single" w:sz="12" w:space="0" w:color="auto"/>
            </w:tcBorders>
            <w:shd w:val="clear" w:color="auto" w:fill="auto"/>
            <w:hideMark/>
          </w:tcPr>
          <w:p w14:paraId="18BFBCB8" w14:textId="77777777" w:rsidR="00B07016" w:rsidRPr="00BD3AB3" w:rsidRDefault="00B07016" w:rsidP="00B07016">
            <w:pPr>
              <w:pStyle w:val="TableHeading"/>
            </w:pPr>
            <w:r w:rsidRPr="00BD3AB3">
              <w:t>Commencement</w:t>
            </w:r>
          </w:p>
        </w:tc>
        <w:tc>
          <w:tcPr>
            <w:tcW w:w="2693" w:type="dxa"/>
            <w:tcBorders>
              <w:top w:val="single" w:sz="2" w:space="0" w:color="auto"/>
              <w:bottom w:val="single" w:sz="12" w:space="0" w:color="auto"/>
            </w:tcBorders>
            <w:shd w:val="clear" w:color="auto" w:fill="auto"/>
            <w:hideMark/>
          </w:tcPr>
          <w:p w14:paraId="0EB79A31" w14:textId="77777777" w:rsidR="00B07016" w:rsidRPr="00BD3AB3" w:rsidRDefault="00B07016" w:rsidP="00B07016">
            <w:pPr>
              <w:pStyle w:val="TableHeading"/>
            </w:pPr>
            <w:r w:rsidRPr="00BD3AB3">
              <w:t>Date/Details</w:t>
            </w:r>
          </w:p>
        </w:tc>
      </w:tr>
      <w:tr w:rsidR="00BD3AB3" w:rsidRPr="00BD3AB3" w14:paraId="4472F3F7" w14:textId="77777777" w:rsidTr="006375E4">
        <w:tc>
          <w:tcPr>
            <w:tcW w:w="1701" w:type="dxa"/>
            <w:tcBorders>
              <w:top w:val="single" w:sz="12" w:space="0" w:color="auto"/>
              <w:bottom w:val="single" w:sz="12" w:space="0" w:color="auto"/>
            </w:tcBorders>
            <w:shd w:val="clear" w:color="auto" w:fill="auto"/>
          </w:tcPr>
          <w:p w14:paraId="6B0C67C6" w14:textId="77777777" w:rsidR="00A079E9" w:rsidRPr="00BD3AB3" w:rsidRDefault="006375E4" w:rsidP="00B854E0">
            <w:pPr>
              <w:pStyle w:val="Tabletext"/>
            </w:pPr>
            <w:r w:rsidRPr="00BD3AB3">
              <w:t>The whole of this instrument.</w:t>
            </w:r>
            <w:r w:rsidR="00B854E0" w:rsidRPr="00BD3AB3">
              <w:t xml:space="preserve"> </w:t>
            </w:r>
          </w:p>
        </w:tc>
        <w:tc>
          <w:tcPr>
            <w:tcW w:w="3828" w:type="dxa"/>
            <w:tcBorders>
              <w:top w:val="single" w:sz="12" w:space="0" w:color="auto"/>
              <w:bottom w:val="single" w:sz="12" w:space="0" w:color="auto"/>
            </w:tcBorders>
            <w:shd w:val="clear" w:color="auto" w:fill="auto"/>
          </w:tcPr>
          <w:p w14:paraId="55F60C7E" w14:textId="77777777" w:rsidR="00A079E9" w:rsidRPr="00BD3AB3" w:rsidRDefault="00A079E9" w:rsidP="0009374D">
            <w:pPr>
              <w:pStyle w:val="Tabletext"/>
            </w:pPr>
            <w:r w:rsidRPr="00BD3AB3">
              <w:t>The day after this instrument is registered.</w:t>
            </w:r>
          </w:p>
        </w:tc>
        <w:tc>
          <w:tcPr>
            <w:tcW w:w="2693" w:type="dxa"/>
            <w:tcBorders>
              <w:top w:val="single" w:sz="12" w:space="0" w:color="auto"/>
              <w:bottom w:val="single" w:sz="12" w:space="0" w:color="auto"/>
            </w:tcBorders>
            <w:shd w:val="clear" w:color="auto" w:fill="auto"/>
          </w:tcPr>
          <w:p w14:paraId="5B4A1776" w14:textId="77777777" w:rsidR="00A079E9" w:rsidRPr="00BD3AB3" w:rsidRDefault="00A079E9" w:rsidP="00B07016">
            <w:pPr>
              <w:pStyle w:val="Tabletext"/>
            </w:pPr>
          </w:p>
        </w:tc>
      </w:tr>
    </w:tbl>
    <w:p w14:paraId="09062C5E" w14:textId="77777777" w:rsidR="00613A31" w:rsidRPr="00BD3AB3" w:rsidRDefault="001B625D" w:rsidP="00613A31">
      <w:pPr>
        <w:pStyle w:val="notetext"/>
      </w:pPr>
      <w:r w:rsidRPr="00BD3AB3">
        <w:rPr>
          <w:snapToGrid w:val="0"/>
          <w:lang w:eastAsia="en-US"/>
        </w:rPr>
        <w:t>Note:</w:t>
      </w:r>
      <w:r w:rsidR="00613A31" w:rsidRPr="00BD3AB3">
        <w:rPr>
          <w:snapToGrid w:val="0"/>
          <w:lang w:eastAsia="en-US"/>
        </w:rPr>
        <w:tab/>
        <w:t>This table relates only to the provisions of this instrument as originally made. It will not be amended to deal with any later amendments of this instrument.</w:t>
      </w:r>
    </w:p>
    <w:p w14:paraId="4CE0B943" w14:textId="77777777" w:rsidR="009D02D8" w:rsidRPr="00BD3AB3" w:rsidRDefault="00B07016" w:rsidP="009D02D8">
      <w:pPr>
        <w:pStyle w:val="subsection"/>
      </w:pPr>
      <w:r w:rsidRPr="00BD3AB3">
        <w:tab/>
        <w:t>(2)</w:t>
      </w:r>
      <w:r w:rsidRPr="00BD3AB3">
        <w:tab/>
        <w:t>Any information in column 3 of the table is not part of th</w:t>
      </w:r>
      <w:r w:rsidR="009D02D8" w:rsidRPr="00BD3AB3">
        <w:t>is instrument</w:t>
      </w:r>
      <w:r w:rsidRPr="00BD3AB3">
        <w:t>. Information may be inserted in this column, or information in it may be edited, in any published version of th</w:t>
      </w:r>
      <w:r w:rsidR="009D02D8" w:rsidRPr="00BD3AB3">
        <w:t>is instrument</w:t>
      </w:r>
      <w:r w:rsidRPr="00BD3AB3">
        <w:t>.</w:t>
      </w:r>
    </w:p>
    <w:p w14:paraId="64301222" w14:textId="77777777" w:rsidR="00BF6650" w:rsidRPr="00BD3AB3" w:rsidRDefault="00BF6650" w:rsidP="00BF6650">
      <w:pPr>
        <w:pStyle w:val="ActHead5"/>
      </w:pPr>
      <w:bookmarkStart w:id="6" w:name="_Toc456340548"/>
      <w:r w:rsidRPr="00BD3AB3">
        <w:rPr>
          <w:rStyle w:val="CharSectno"/>
        </w:rPr>
        <w:t>3</w:t>
      </w:r>
      <w:r w:rsidRPr="00BD3AB3">
        <w:t xml:space="preserve">  Authority</w:t>
      </w:r>
      <w:bookmarkEnd w:id="6"/>
    </w:p>
    <w:p w14:paraId="2334978B" w14:textId="77777777" w:rsidR="00BF6650" w:rsidRPr="00BD3AB3" w:rsidRDefault="00BF6650" w:rsidP="00BF6650">
      <w:pPr>
        <w:pStyle w:val="subsection"/>
      </w:pPr>
      <w:r w:rsidRPr="00BD3AB3">
        <w:tab/>
      </w:r>
      <w:r w:rsidRPr="00BD3AB3">
        <w:tab/>
        <w:t xml:space="preserve">This </w:t>
      </w:r>
      <w:r w:rsidR="005D168D" w:rsidRPr="00BD3AB3">
        <w:t>instrument</w:t>
      </w:r>
      <w:r w:rsidRPr="00BD3AB3">
        <w:t xml:space="preserve"> is made under </w:t>
      </w:r>
      <w:r w:rsidR="0071236A" w:rsidRPr="00BD3AB3">
        <w:t xml:space="preserve">section 308 of </w:t>
      </w:r>
      <w:r w:rsidRPr="00BD3AB3">
        <w:t xml:space="preserve">the </w:t>
      </w:r>
      <w:r w:rsidR="00B010E6" w:rsidRPr="00BD3AB3">
        <w:rPr>
          <w:i/>
        </w:rPr>
        <w:t>Carbon Credits (Carbon Farming Initiative) Act 2011</w:t>
      </w:r>
      <w:r w:rsidR="00546FA3" w:rsidRPr="00BD3AB3">
        <w:rPr>
          <w:i/>
        </w:rPr>
        <w:t>.</w:t>
      </w:r>
    </w:p>
    <w:p w14:paraId="33A66645" w14:textId="77777777" w:rsidR="00557C7A" w:rsidRPr="00BD3AB3" w:rsidRDefault="00BF6650" w:rsidP="00557C7A">
      <w:pPr>
        <w:pStyle w:val="ActHead5"/>
      </w:pPr>
      <w:bookmarkStart w:id="7" w:name="_Toc456340549"/>
      <w:r w:rsidRPr="00BD3AB3">
        <w:rPr>
          <w:rStyle w:val="CharSectno"/>
        </w:rPr>
        <w:t>4</w:t>
      </w:r>
      <w:r w:rsidR="00557C7A" w:rsidRPr="00BD3AB3">
        <w:t xml:space="preserve">  </w:t>
      </w:r>
      <w:r w:rsidR="00083F48" w:rsidRPr="00BD3AB3">
        <w:t>Schedules</w:t>
      </w:r>
      <w:bookmarkEnd w:id="7"/>
    </w:p>
    <w:p w14:paraId="11AE3671" w14:textId="77777777" w:rsidR="00557C7A" w:rsidRPr="00BD3AB3" w:rsidRDefault="00557C7A" w:rsidP="00557C7A">
      <w:pPr>
        <w:pStyle w:val="subsection"/>
      </w:pPr>
      <w:r w:rsidRPr="00BD3AB3">
        <w:tab/>
      </w:r>
      <w:r w:rsidRPr="00BD3AB3">
        <w:tab/>
      </w:r>
      <w:r w:rsidR="00083F48" w:rsidRPr="00BD3AB3">
        <w:t xml:space="preserve">Each </w:t>
      </w:r>
      <w:r w:rsidR="00160BD7" w:rsidRPr="00BD3AB3">
        <w:t>instrument</w:t>
      </w:r>
      <w:r w:rsidR="00083F48" w:rsidRPr="00BD3AB3">
        <w:t xml:space="preserve"> that is specified in a Schedule to this</w:t>
      </w:r>
      <w:r w:rsidR="00160BD7" w:rsidRPr="00BD3AB3">
        <w:t xml:space="preserve"> instrument</w:t>
      </w:r>
      <w:r w:rsidR="00083F48" w:rsidRPr="00BD3AB3">
        <w:t xml:space="preserve"> is amended or repealed as set out in the applicable items in the Schedule concerned, and any other item in a Schedule to this </w:t>
      </w:r>
      <w:r w:rsidR="00160BD7" w:rsidRPr="00BD3AB3">
        <w:t>instrument</w:t>
      </w:r>
      <w:r w:rsidR="00083F48" w:rsidRPr="00BD3AB3">
        <w:t xml:space="preserve"> has effect according to its terms.</w:t>
      </w:r>
    </w:p>
    <w:p w14:paraId="636B4A91" w14:textId="77777777" w:rsidR="0048364F" w:rsidRPr="00BD3AB3" w:rsidRDefault="0048364F" w:rsidP="009C5989">
      <w:pPr>
        <w:pStyle w:val="ActHead6"/>
        <w:pageBreakBefore/>
      </w:pPr>
      <w:bookmarkStart w:id="8" w:name="_Toc456340550"/>
      <w:bookmarkStart w:id="9" w:name="opcAmSched"/>
      <w:bookmarkStart w:id="10" w:name="opcCurrentFind"/>
      <w:r w:rsidRPr="00BD3AB3">
        <w:rPr>
          <w:rStyle w:val="CharAmSchNo"/>
        </w:rPr>
        <w:lastRenderedPageBreak/>
        <w:t>Schedule</w:t>
      </w:r>
      <w:r w:rsidR="00733989" w:rsidRPr="00BD3AB3">
        <w:rPr>
          <w:rStyle w:val="CharAmSchNo"/>
        </w:rPr>
        <w:t> </w:t>
      </w:r>
      <w:r w:rsidRPr="00BD3AB3">
        <w:rPr>
          <w:rStyle w:val="CharAmSchNo"/>
        </w:rPr>
        <w:t>1</w:t>
      </w:r>
      <w:r w:rsidRPr="00BD3AB3">
        <w:t>—</w:t>
      </w:r>
      <w:r w:rsidR="00460499" w:rsidRPr="00BD3AB3">
        <w:rPr>
          <w:rStyle w:val="CharAmSchText"/>
        </w:rPr>
        <w:t>Amendments</w:t>
      </w:r>
      <w:bookmarkEnd w:id="8"/>
    </w:p>
    <w:bookmarkEnd w:id="9"/>
    <w:bookmarkEnd w:id="10"/>
    <w:p w14:paraId="26187B63" w14:textId="77777777" w:rsidR="0004044E" w:rsidRPr="00BD3AB3" w:rsidRDefault="0004044E" w:rsidP="0004044E">
      <w:pPr>
        <w:pStyle w:val="Header"/>
      </w:pPr>
      <w:r w:rsidRPr="00BD3AB3">
        <w:rPr>
          <w:rStyle w:val="CharAmPartNo"/>
        </w:rPr>
        <w:t xml:space="preserve"> </w:t>
      </w:r>
      <w:r w:rsidRPr="00BD3AB3">
        <w:rPr>
          <w:rStyle w:val="CharAmPartText"/>
        </w:rPr>
        <w:t xml:space="preserve"> </w:t>
      </w:r>
    </w:p>
    <w:p w14:paraId="14424F39" w14:textId="77777777" w:rsidR="006375E4" w:rsidRPr="00BD3AB3" w:rsidRDefault="00890103" w:rsidP="00C913D9">
      <w:pPr>
        <w:pStyle w:val="ActHead9"/>
      </w:pPr>
      <w:bookmarkStart w:id="11" w:name="_Toc456340551"/>
      <w:r w:rsidRPr="00BD3AB3">
        <w:t>Carbon Credits (Carbon Farming Initiative) Rule</w:t>
      </w:r>
      <w:r w:rsidR="00733989" w:rsidRPr="00BD3AB3">
        <w:t> </w:t>
      </w:r>
      <w:r w:rsidRPr="00BD3AB3">
        <w:t>2015</w:t>
      </w:r>
      <w:bookmarkEnd w:id="11"/>
    </w:p>
    <w:p w14:paraId="4EE5F168" w14:textId="77777777" w:rsidR="00721697" w:rsidRPr="00BD3AB3" w:rsidRDefault="006375E4" w:rsidP="00721697">
      <w:pPr>
        <w:pStyle w:val="ItemHead"/>
      </w:pPr>
      <w:r w:rsidRPr="00BD3AB3">
        <w:t>1</w:t>
      </w:r>
      <w:r w:rsidR="00721697" w:rsidRPr="00BD3AB3">
        <w:t xml:space="preserve">  After section 9</w:t>
      </w:r>
    </w:p>
    <w:p w14:paraId="666B095B" w14:textId="77777777" w:rsidR="00721697" w:rsidRPr="00BD3AB3" w:rsidRDefault="00721697" w:rsidP="00721697">
      <w:pPr>
        <w:pStyle w:val="Item"/>
      </w:pPr>
      <w:r w:rsidRPr="00BD3AB3">
        <w:t>Insert:</w:t>
      </w:r>
    </w:p>
    <w:p w14:paraId="3352DB73" w14:textId="77777777" w:rsidR="00721697" w:rsidRPr="00BD3AB3" w:rsidRDefault="00721697" w:rsidP="00721697">
      <w:pPr>
        <w:pStyle w:val="ActHead5"/>
      </w:pPr>
      <w:bookmarkStart w:id="12" w:name="_Toc440372215"/>
      <w:bookmarkStart w:id="13" w:name="_Toc456340552"/>
      <w:r w:rsidRPr="00BD3AB3">
        <w:rPr>
          <w:rStyle w:val="CharSectno"/>
        </w:rPr>
        <w:t>9A</w:t>
      </w:r>
      <w:r w:rsidRPr="00BD3AB3">
        <w:t xml:space="preserve">  </w:t>
      </w:r>
      <w:bookmarkEnd w:id="12"/>
      <w:r w:rsidRPr="00BD3AB3">
        <w:t>Permanence period discount number—</w:t>
      </w:r>
      <w:r w:rsidR="004F18F1" w:rsidRPr="00BD3AB3">
        <w:t xml:space="preserve">short rotation </w:t>
      </w:r>
      <w:r w:rsidR="006375E4" w:rsidRPr="00BD3AB3">
        <w:t>plantation</w:t>
      </w:r>
      <w:r w:rsidRPr="00BD3AB3">
        <w:t xml:space="preserve"> </w:t>
      </w:r>
      <w:r w:rsidR="00317D75" w:rsidRPr="00BD3AB3">
        <w:t xml:space="preserve">forestry </w:t>
      </w:r>
      <w:r w:rsidRPr="00BD3AB3">
        <w:t>project</w:t>
      </w:r>
      <w:bookmarkEnd w:id="13"/>
      <w:r w:rsidR="004F18F1" w:rsidRPr="00BD3AB3">
        <w:t>s</w:t>
      </w:r>
    </w:p>
    <w:p w14:paraId="0CB99A21" w14:textId="77777777" w:rsidR="006375E4" w:rsidRPr="00BD3AB3" w:rsidRDefault="00721697" w:rsidP="00721697">
      <w:pPr>
        <w:pStyle w:val="subsection"/>
      </w:pPr>
      <w:r w:rsidRPr="00BD3AB3">
        <w:tab/>
        <w:t>(1)</w:t>
      </w:r>
      <w:r w:rsidRPr="00BD3AB3">
        <w:tab/>
        <w:t xml:space="preserve">This section applies in relation to a </w:t>
      </w:r>
      <w:r w:rsidR="006375E4" w:rsidRPr="00BD3AB3">
        <w:t>p</w:t>
      </w:r>
      <w:r w:rsidR="00C913D9" w:rsidRPr="00BD3AB3">
        <w:t>roject</w:t>
      </w:r>
      <w:r w:rsidR="006375E4" w:rsidRPr="00BD3AB3">
        <w:t xml:space="preserve">: </w:t>
      </w:r>
    </w:p>
    <w:p w14:paraId="475AA52D" w14:textId="77777777" w:rsidR="00721697" w:rsidRPr="00BD3AB3" w:rsidRDefault="006375E4" w:rsidP="006375E4">
      <w:pPr>
        <w:pStyle w:val="paragraph"/>
      </w:pPr>
      <w:r w:rsidRPr="00BD3AB3">
        <w:tab/>
        <w:t>(a)</w:t>
      </w:r>
      <w:r w:rsidRPr="00BD3AB3">
        <w:tab/>
      </w:r>
      <w:r w:rsidR="00C913D9" w:rsidRPr="00BD3AB3">
        <w:t xml:space="preserve">that </w:t>
      </w:r>
      <w:r w:rsidRPr="00BD3AB3">
        <w:t xml:space="preserve">includes the establishment of </w:t>
      </w:r>
      <w:r w:rsidR="009267BB" w:rsidRPr="00BD3AB3">
        <w:t xml:space="preserve">a </w:t>
      </w:r>
      <w:r w:rsidRPr="00BD3AB3">
        <w:t>plantation for the harvest of forest products that is established by planting or seeding;</w:t>
      </w:r>
      <w:r w:rsidR="00C913D9" w:rsidRPr="00BD3AB3">
        <w:t xml:space="preserve"> and</w:t>
      </w:r>
    </w:p>
    <w:p w14:paraId="7B7F8A3B" w14:textId="77777777" w:rsidR="006375E4" w:rsidRPr="00BD3AB3" w:rsidRDefault="006375E4" w:rsidP="006375E4">
      <w:pPr>
        <w:pStyle w:val="paragraph"/>
      </w:pPr>
      <w:r w:rsidRPr="00BD3AB3">
        <w:tab/>
        <w:t>(b)</w:t>
      </w:r>
      <w:r w:rsidRPr="00BD3AB3">
        <w:tab/>
      </w:r>
      <w:r w:rsidR="004F18F1" w:rsidRPr="00BD3AB3">
        <w:t xml:space="preserve">for which the length of any of the rotations of </w:t>
      </w:r>
      <w:r w:rsidR="00196D43" w:rsidRPr="00BD3AB3">
        <w:t>a</w:t>
      </w:r>
      <w:r w:rsidR="004F18F1" w:rsidRPr="00BD3AB3">
        <w:t xml:space="preserve"> plantation</w:t>
      </w:r>
      <w:r w:rsidR="00196D43" w:rsidRPr="00BD3AB3">
        <w:t xml:space="preserve"> that is part of the project</w:t>
      </w:r>
      <w:r w:rsidR="004F18F1" w:rsidRPr="00BD3AB3">
        <w:t xml:space="preserve"> from the planting, seeding or coppicing to the subsequent </w:t>
      </w:r>
      <w:proofErr w:type="spellStart"/>
      <w:r w:rsidR="004F18F1" w:rsidRPr="00BD3AB3">
        <w:t>clearfelling</w:t>
      </w:r>
      <w:proofErr w:type="spellEnd"/>
      <w:r w:rsidR="009267BB" w:rsidRPr="00BD3AB3">
        <w:t xml:space="preserve"> </w:t>
      </w:r>
      <w:r w:rsidR="00196D43" w:rsidRPr="00BD3AB3">
        <w:t xml:space="preserve">during the 100 year period after the section 27 declaration </w:t>
      </w:r>
      <w:r w:rsidR="009267BB" w:rsidRPr="00BD3AB3">
        <w:t>will be less than 20</w:t>
      </w:r>
      <w:r w:rsidR="004F18F1" w:rsidRPr="00BD3AB3">
        <w:t xml:space="preserve"> years.</w:t>
      </w:r>
    </w:p>
    <w:p w14:paraId="66E7064C" w14:textId="77777777" w:rsidR="00721697" w:rsidRPr="00BD3AB3" w:rsidRDefault="00721697" w:rsidP="00C913D9">
      <w:pPr>
        <w:pStyle w:val="subsection"/>
      </w:pPr>
      <w:r w:rsidRPr="00BD3AB3">
        <w:tab/>
        <w:t>(2)</w:t>
      </w:r>
      <w:r w:rsidRPr="00BD3AB3">
        <w:tab/>
        <w:t xml:space="preserve">For subparagraph (c)(ii) of the definition of “permanence period discount number” in </w:t>
      </w:r>
      <w:r w:rsidR="00C826B3" w:rsidRPr="00BD3AB3">
        <w:t>sub</w:t>
      </w:r>
      <w:r w:rsidRPr="00BD3AB3">
        <w:t>section 16</w:t>
      </w:r>
      <w:r w:rsidR="00C826B3" w:rsidRPr="00BD3AB3">
        <w:t>(2)</w:t>
      </w:r>
      <w:r w:rsidRPr="00BD3AB3">
        <w:t xml:space="preserve"> of the Act, the permanence period discount number is </w:t>
      </w:r>
      <w:r w:rsidR="00D62E6D" w:rsidRPr="00BD3AB3">
        <w:t>25</w:t>
      </w:r>
      <w:r w:rsidR="004F18F1" w:rsidRPr="00BD3AB3">
        <w:t>%</w:t>
      </w:r>
      <w:r w:rsidRPr="00BD3AB3">
        <w:t>.</w:t>
      </w:r>
    </w:p>
    <w:p w14:paraId="47E97E08" w14:textId="77777777" w:rsidR="00294675" w:rsidRPr="00BD3AB3" w:rsidRDefault="00014624" w:rsidP="00294675">
      <w:pPr>
        <w:pStyle w:val="ItemHead"/>
      </w:pPr>
      <w:r w:rsidRPr="00BD3AB3">
        <w:t>2</w:t>
      </w:r>
      <w:r w:rsidR="00294675" w:rsidRPr="00BD3AB3">
        <w:t xml:space="preserve"> After subsection 13(2)</w:t>
      </w:r>
    </w:p>
    <w:p w14:paraId="6394CC60" w14:textId="77777777" w:rsidR="00294675" w:rsidRPr="00BD3AB3" w:rsidRDefault="00294675" w:rsidP="00294675">
      <w:pPr>
        <w:pStyle w:val="Item"/>
      </w:pPr>
      <w:r w:rsidRPr="00BD3AB3">
        <w:t>Insert:</w:t>
      </w:r>
    </w:p>
    <w:p w14:paraId="5E71660D" w14:textId="77777777" w:rsidR="00294675" w:rsidRPr="00BD3AB3" w:rsidRDefault="00743941" w:rsidP="00294675">
      <w:pPr>
        <w:pStyle w:val="subsection"/>
      </w:pPr>
      <w:r w:rsidRPr="00BD3AB3">
        <w:tab/>
        <w:t>(3</w:t>
      </w:r>
      <w:r w:rsidR="00294675" w:rsidRPr="00BD3AB3">
        <w:t>)</w:t>
      </w:r>
      <w:r w:rsidR="00294675" w:rsidRPr="00BD3AB3">
        <w:tab/>
        <w:t>If section 20B</w:t>
      </w:r>
      <w:r w:rsidRPr="00BD3AB3">
        <w:t xml:space="preserve"> is relevant to the application, the application must also be accompanied by</w:t>
      </w:r>
      <w:r w:rsidR="00294675" w:rsidRPr="00BD3AB3">
        <w:t xml:space="preserve">: </w:t>
      </w:r>
    </w:p>
    <w:p w14:paraId="3F64DF22" w14:textId="77777777" w:rsidR="00294675" w:rsidRPr="00BD3AB3" w:rsidRDefault="00294675" w:rsidP="00294675">
      <w:pPr>
        <w:pStyle w:val="paragraph"/>
      </w:pPr>
      <w:r w:rsidRPr="00BD3AB3">
        <w:tab/>
        <w:t>(a)</w:t>
      </w:r>
      <w:r w:rsidRPr="00BD3AB3">
        <w:tab/>
      </w:r>
      <w:r w:rsidR="00743941" w:rsidRPr="00BD3AB3">
        <w:t>the new ERF plantation notification made in relation to the application</w:t>
      </w:r>
      <w:r w:rsidRPr="00BD3AB3">
        <w:t>; and</w:t>
      </w:r>
    </w:p>
    <w:p w14:paraId="1BD0F019" w14:textId="77777777" w:rsidR="00294675" w:rsidRPr="00BD3AB3" w:rsidRDefault="00294675" w:rsidP="00743941">
      <w:pPr>
        <w:pStyle w:val="paragraph"/>
      </w:pPr>
      <w:r w:rsidRPr="00BD3AB3">
        <w:tab/>
        <w:t>(b)</w:t>
      </w:r>
      <w:r w:rsidRPr="00BD3AB3">
        <w:tab/>
      </w:r>
      <w:r w:rsidR="00743941" w:rsidRPr="00BD3AB3">
        <w:t xml:space="preserve">any information </w:t>
      </w:r>
      <w:r w:rsidR="001A0237" w:rsidRPr="00BD3AB3">
        <w:t>sent</w:t>
      </w:r>
      <w:r w:rsidR="00743941" w:rsidRPr="00BD3AB3">
        <w:t xml:space="preserve"> in connect</w:t>
      </w:r>
      <w:r w:rsidR="00ED3238" w:rsidRPr="00BD3AB3">
        <w:t>ion with that application to</w:t>
      </w:r>
      <w:r w:rsidR="00743941" w:rsidRPr="00BD3AB3">
        <w:t xml:space="preserve"> </w:t>
      </w:r>
      <w:r w:rsidR="00ED3238" w:rsidRPr="00BD3AB3">
        <w:t>the designated email account (within the meaning of that section).</w:t>
      </w:r>
    </w:p>
    <w:p w14:paraId="3997B344" w14:textId="77777777" w:rsidR="00A079E9" w:rsidRPr="00BD3AB3" w:rsidRDefault="00014624" w:rsidP="00A079E9">
      <w:pPr>
        <w:pStyle w:val="ItemHead"/>
      </w:pPr>
      <w:r w:rsidRPr="00BD3AB3">
        <w:t>3</w:t>
      </w:r>
      <w:r w:rsidR="00A079E9" w:rsidRPr="00BD3AB3">
        <w:t xml:space="preserve">  After </w:t>
      </w:r>
      <w:r w:rsidR="006375E4" w:rsidRPr="00BD3AB3">
        <w:t>section 20A</w:t>
      </w:r>
    </w:p>
    <w:p w14:paraId="0BC51CC9" w14:textId="77777777" w:rsidR="00A079E9" w:rsidRPr="00BD3AB3" w:rsidRDefault="00A079E9" w:rsidP="00A079E9">
      <w:pPr>
        <w:pStyle w:val="Item"/>
      </w:pPr>
      <w:r w:rsidRPr="00BD3AB3">
        <w:t>Insert:</w:t>
      </w:r>
    </w:p>
    <w:p w14:paraId="23EDFFC5" w14:textId="77777777" w:rsidR="006375E4" w:rsidRPr="00BD3AB3" w:rsidRDefault="006375E4" w:rsidP="006375E4">
      <w:pPr>
        <w:pStyle w:val="ActHead5"/>
        <w:rPr>
          <w:szCs w:val="24"/>
        </w:rPr>
      </w:pPr>
      <w:r w:rsidRPr="00BD3AB3">
        <w:rPr>
          <w:rStyle w:val="CharSectno"/>
          <w:szCs w:val="24"/>
        </w:rPr>
        <w:t>20B</w:t>
      </w:r>
      <w:r w:rsidRPr="00BD3AB3">
        <w:rPr>
          <w:szCs w:val="24"/>
        </w:rPr>
        <w:t>  Excluded offsets project—certain new plantation forests</w:t>
      </w:r>
    </w:p>
    <w:p w14:paraId="7C79FD9B" w14:textId="77777777" w:rsidR="006375E4" w:rsidRPr="00BD3AB3" w:rsidRDefault="006375E4" w:rsidP="006375E4">
      <w:pPr>
        <w:pStyle w:val="subsection"/>
        <w:rPr>
          <w:sz w:val="20"/>
        </w:rPr>
      </w:pPr>
      <w:r w:rsidRPr="00BD3AB3">
        <w:t xml:space="preserve">             (1)  For paragraph 27(4)(m) and subsection 56(1) of the Act, if the project involves the establishment of a new plantation forest and this section applies to an application under section 22 of the Act—the project is an excluded offsets project if: </w:t>
      </w:r>
    </w:p>
    <w:p w14:paraId="6F0329BA" w14:textId="77777777" w:rsidR="006375E4" w:rsidRPr="00BD3AB3" w:rsidRDefault="006375E4" w:rsidP="006375E4">
      <w:pPr>
        <w:pStyle w:val="paragraph"/>
      </w:pPr>
      <w:r w:rsidRPr="00BD3AB3">
        <w:t>                     (a) </w:t>
      </w:r>
      <w:r w:rsidRPr="00BD3AB3">
        <w:tab/>
      </w:r>
      <w:r w:rsidRPr="00BD3AB3">
        <w:tab/>
        <w:t>the project proponent did not make a new ERF plantation notification meeting all of the following criteria:</w:t>
      </w:r>
    </w:p>
    <w:p w14:paraId="6764BFAD" w14:textId="77777777" w:rsidR="006375E4" w:rsidRPr="00BD3AB3" w:rsidRDefault="006375E4" w:rsidP="006375E4">
      <w:pPr>
        <w:pStyle w:val="paragraphsub"/>
      </w:pPr>
      <w:r w:rsidRPr="00BD3AB3">
        <w:t xml:space="preserve"> </w:t>
      </w:r>
      <w:r w:rsidRPr="00BD3AB3">
        <w:tab/>
        <w:t>(</w:t>
      </w:r>
      <w:proofErr w:type="spellStart"/>
      <w:r w:rsidRPr="00BD3AB3">
        <w:t>i</w:t>
      </w:r>
      <w:proofErr w:type="spellEnd"/>
      <w:r w:rsidRPr="00BD3AB3">
        <w:t>)</w:t>
      </w:r>
      <w:r w:rsidRPr="00BD3AB3">
        <w:tab/>
        <w:t xml:space="preserve">the new ERF plantation notification was made </w:t>
      </w:r>
      <w:r w:rsidR="001C10B4" w:rsidRPr="00BD3AB3">
        <w:t>in the period beginning 18 months</w:t>
      </w:r>
      <w:r w:rsidRPr="00BD3AB3">
        <w:t xml:space="preserve"> </w:t>
      </w:r>
      <w:r w:rsidR="001C10B4" w:rsidRPr="00BD3AB3">
        <w:t xml:space="preserve">before </w:t>
      </w:r>
      <w:r w:rsidRPr="00BD3AB3">
        <w:t>the date of the application under section 22 of the Act</w:t>
      </w:r>
      <w:r w:rsidR="001C10B4" w:rsidRPr="00BD3AB3">
        <w:t xml:space="preserve"> and ending on the day of that application</w:t>
      </w:r>
      <w:r w:rsidR="00523C3E" w:rsidRPr="00BD3AB3">
        <w:t xml:space="preserve"> (inclusive)</w:t>
      </w:r>
      <w:r w:rsidRPr="00BD3AB3">
        <w:t xml:space="preserve">; </w:t>
      </w:r>
    </w:p>
    <w:p w14:paraId="1F1A3A79" w14:textId="77777777" w:rsidR="006375E4" w:rsidRPr="00BD3AB3" w:rsidRDefault="006375E4" w:rsidP="006375E4">
      <w:pPr>
        <w:pStyle w:val="paragraphsub"/>
      </w:pPr>
      <w:r w:rsidRPr="00BD3AB3">
        <w:tab/>
        <w:t>(ii)</w:t>
      </w:r>
      <w:r w:rsidRPr="00BD3AB3">
        <w:tab/>
        <w:t xml:space="preserve">all of the proposed project area for the project is within the potential project area set out in the new ERF plantation notification; </w:t>
      </w:r>
    </w:p>
    <w:p w14:paraId="4C41F9A4" w14:textId="77777777" w:rsidR="006375E4" w:rsidRPr="00BD3AB3" w:rsidRDefault="006375E4" w:rsidP="006375E4">
      <w:pPr>
        <w:pStyle w:val="paragraphsub"/>
      </w:pPr>
      <w:r w:rsidRPr="00BD3AB3">
        <w:tab/>
        <w:t>(iii)</w:t>
      </w:r>
      <w:r w:rsidRPr="00BD3AB3">
        <w:tab/>
        <w:t xml:space="preserve">the size of the proposed project area does not exceed the maximum project area size set out in the new ERF plantation notification; </w:t>
      </w:r>
    </w:p>
    <w:p w14:paraId="1A12DF93" w14:textId="77777777" w:rsidR="006375E4" w:rsidRPr="00BD3AB3" w:rsidRDefault="006375E4" w:rsidP="00A907FD">
      <w:pPr>
        <w:pStyle w:val="paragraphsub"/>
      </w:pPr>
      <w:r w:rsidRPr="00BD3AB3">
        <w:lastRenderedPageBreak/>
        <w:tab/>
        <w:t>(iv)</w:t>
      </w:r>
      <w:r w:rsidRPr="00BD3AB3">
        <w:tab/>
        <w:t xml:space="preserve">the new ERF plantation notification has not previously been relied upon in relation to an application under section 22 of the Act that resulted in a declaration of an eligible offsets project under subsection 27(2) of the Act; </w:t>
      </w:r>
    </w:p>
    <w:p w14:paraId="6117B975" w14:textId="77777777" w:rsidR="006375E4" w:rsidRPr="00BD3AB3" w:rsidRDefault="006375E4" w:rsidP="006375E4">
      <w:pPr>
        <w:pStyle w:val="paragraph"/>
      </w:pPr>
      <w:r w:rsidRPr="00BD3AB3">
        <w:t xml:space="preserve">                     (b)  </w:t>
      </w:r>
      <w:r w:rsidRPr="00BD3AB3">
        <w:tab/>
      </w:r>
      <w:r w:rsidRPr="00BD3AB3">
        <w:tab/>
      </w:r>
      <w:r w:rsidR="00560303" w:rsidRPr="00BD3AB3">
        <w:t>both</w:t>
      </w:r>
      <w:r w:rsidR="00DD34A6" w:rsidRPr="00BD3AB3">
        <w:t xml:space="preserve"> of the following apply:</w:t>
      </w:r>
      <w:r w:rsidRPr="00BD3AB3">
        <w:t xml:space="preserve"> </w:t>
      </w:r>
    </w:p>
    <w:p w14:paraId="66329A0A" w14:textId="77777777" w:rsidR="006375E4" w:rsidRPr="00BD3AB3" w:rsidRDefault="006375E4" w:rsidP="006375E4">
      <w:pPr>
        <w:pStyle w:val="paragraphsub"/>
      </w:pPr>
      <w:r w:rsidRPr="00BD3AB3">
        <w:tab/>
        <w:t>(</w:t>
      </w:r>
      <w:proofErr w:type="spellStart"/>
      <w:r w:rsidRPr="00BD3AB3">
        <w:t>i</w:t>
      </w:r>
      <w:proofErr w:type="spellEnd"/>
      <w:r w:rsidRPr="00BD3AB3">
        <w:t>)</w:t>
      </w:r>
      <w:r w:rsidRPr="00BD3AB3">
        <w:tab/>
      </w:r>
      <w:r w:rsidR="00ED3238" w:rsidRPr="00BD3AB3">
        <w:t xml:space="preserve">within 30 days of a new ERF plantation notification being made </w:t>
      </w:r>
      <w:r w:rsidRPr="00BD3AB3">
        <w:t>t</w:t>
      </w:r>
      <w:r w:rsidR="00972636" w:rsidRPr="00BD3AB3">
        <w:t>he Agriculture Minister</w:t>
      </w:r>
      <w:r w:rsidR="00B75840" w:rsidRPr="00BD3AB3">
        <w:t xml:space="preserve"> has sent the project proponent and the Regulator </w:t>
      </w:r>
      <w:r w:rsidR="00ED3238" w:rsidRPr="00BD3AB3">
        <w:t>a written statement</w:t>
      </w:r>
      <w:r w:rsidRPr="00BD3AB3">
        <w:t xml:space="preserve">: </w:t>
      </w:r>
    </w:p>
    <w:p w14:paraId="3E4C57FC" w14:textId="77777777" w:rsidR="006375E4" w:rsidRPr="00BD3AB3" w:rsidRDefault="006375E4" w:rsidP="006375E4">
      <w:pPr>
        <w:pStyle w:val="paragraphsub-sub"/>
      </w:pPr>
      <w:r w:rsidRPr="00BD3AB3">
        <w:tab/>
        <w:t>(A)</w:t>
      </w:r>
      <w:r w:rsidRPr="00BD3AB3">
        <w:tab/>
        <w:t>stating that the Agriculture Minister intends to make an adverse impact finding in relation to the notification; and</w:t>
      </w:r>
    </w:p>
    <w:p w14:paraId="11D83D09" w14:textId="77777777" w:rsidR="006375E4" w:rsidRPr="00BD3AB3" w:rsidRDefault="006375E4" w:rsidP="006375E4">
      <w:pPr>
        <w:pStyle w:val="paragraphsub-sub"/>
      </w:pPr>
      <w:r w:rsidRPr="00BD3AB3">
        <w:tab/>
        <w:t>(B)</w:t>
      </w:r>
      <w:r w:rsidRPr="00BD3AB3">
        <w:tab/>
        <w:t xml:space="preserve">inviting the project proponent </w:t>
      </w:r>
      <w:r w:rsidR="009246D2" w:rsidRPr="00BD3AB3">
        <w:t xml:space="preserve">to </w:t>
      </w:r>
      <w:r w:rsidR="00ED3238" w:rsidRPr="00BD3AB3">
        <w:t>send</w:t>
      </w:r>
      <w:r w:rsidR="009246D2" w:rsidRPr="00BD3AB3">
        <w:t xml:space="preserve"> a written response to the </w:t>
      </w:r>
      <w:r w:rsidR="00C826B3" w:rsidRPr="00BD3AB3">
        <w:t>designated email account</w:t>
      </w:r>
      <w:r w:rsidR="00560303" w:rsidRPr="00BD3AB3">
        <w:t xml:space="preserve"> within 20 days; </w:t>
      </w:r>
    </w:p>
    <w:p w14:paraId="2FAA379F" w14:textId="77777777" w:rsidR="006375E4" w:rsidRPr="00BD3AB3" w:rsidRDefault="006375E4" w:rsidP="006375E4">
      <w:pPr>
        <w:pStyle w:val="paragraphsub"/>
      </w:pPr>
      <w:r w:rsidRPr="00BD3AB3">
        <w:tab/>
        <w:t>(ii)</w:t>
      </w:r>
      <w:r w:rsidRPr="00BD3AB3">
        <w:tab/>
        <w:t>one of the following applies:</w:t>
      </w:r>
    </w:p>
    <w:p w14:paraId="30248ED4" w14:textId="77777777" w:rsidR="006375E4" w:rsidRPr="00BD3AB3" w:rsidRDefault="00D62E6D" w:rsidP="006375E4">
      <w:pPr>
        <w:pStyle w:val="paragraphsub-sub"/>
      </w:pPr>
      <w:r w:rsidRPr="00BD3AB3">
        <w:tab/>
        <w:t>(A)</w:t>
      </w:r>
      <w:r w:rsidRPr="00BD3AB3">
        <w:tab/>
        <w:t>within 3</w:t>
      </w:r>
      <w:r w:rsidR="006375E4" w:rsidRPr="00BD3AB3">
        <w:t xml:space="preserve">0 days of </w:t>
      </w:r>
      <w:r w:rsidR="00ED3238" w:rsidRPr="00BD3AB3">
        <w:t>sending</w:t>
      </w:r>
      <w:r w:rsidR="006375E4" w:rsidRPr="00BD3AB3">
        <w:t xml:space="preserve"> the written statement referenced in subparagraph (1)(b)(</w:t>
      </w:r>
      <w:proofErr w:type="spellStart"/>
      <w:r w:rsidR="006375E4" w:rsidRPr="00BD3AB3">
        <w:t>i</w:t>
      </w:r>
      <w:proofErr w:type="spellEnd"/>
      <w:r w:rsidR="006375E4" w:rsidRPr="00BD3AB3">
        <w:t xml:space="preserve">) the Agriculture Minister </w:t>
      </w:r>
      <w:r w:rsidR="00ED3238" w:rsidRPr="00BD3AB3">
        <w:t>sends</w:t>
      </w:r>
      <w:r w:rsidR="006375E4" w:rsidRPr="00BD3AB3">
        <w:t xml:space="preserve"> another written statement to the project proponent and Regulator stating that </w:t>
      </w:r>
      <w:r w:rsidR="00C07F01" w:rsidRPr="00BD3AB3">
        <w:t xml:space="preserve">no </w:t>
      </w:r>
      <w:r w:rsidR="009246D2" w:rsidRPr="00BD3AB3">
        <w:t xml:space="preserve">written </w:t>
      </w:r>
      <w:r w:rsidR="00C07F01" w:rsidRPr="00BD3AB3">
        <w:t xml:space="preserve">response to the first statement was </w:t>
      </w:r>
      <w:r w:rsidR="00ED3238" w:rsidRPr="00BD3AB3">
        <w:t>sent</w:t>
      </w:r>
      <w:r w:rsidR="00C07F01" w:rsidRPr="00BD3AB3">
        <w:t xml:space="preserve"> within the 20 days</w:t>
      </w:r>
      <w:r w:rsidR="006375E4" w:rsidRPr="00BD3AB3">
        <w:t>; or</w:t>
      </w:r>
    </w:p>
    <w:p w14:paraId="05881A1C" w14:textId="77777777" w:rsidR="006375E4" w:rsidRPr="00BD3AB3" w:rsidRDefault="00D62E6D" w:rsidP="006375E4">
      <w:pPr>
        <w:pStyle w:val="paragraphsub-sub"/>
      </w:pPr>
      <w:r w:rsidRPr="00BD3AB3">
        <w:tab/>
        <w:t>(B)</w:t>
      </w:r>
      <w:r w:rsidRPr="00BD3AB3">
        <w:tab/>
        <w:t>within 45</w:t>
      </w:r>
      <w:r w:rsidR="006375E4" w:rsidRPr="00BD3AB3">
        <w:t xml:space="preserve"> days of </w:t>
      </w:r>
      <w:r w:rsidR="00B75840" w:rsidRPr="00BD3AB3">
        <w:t>sending</w:t>
      </w:r>
      <w:r w:rsidR="006375E4" w:rsidRPr="00BD3AB3">
        <w:t xml:space="preserve"> the written statement referenced in subparagraph (1)(b)(</w:t>
      </w:r>
      <w:proofErr w:type="spellStart"/>
      <w:r w:rsidR="006375E4" w:rsidRPr="00BD3AB3">
        <w:t>i</w:t>
      </w:r>
      <w:proofErr w:type="spellEnd"/>
      <w:r w:rsidR="006375E4" w:rsidRPr="00BD3AB3">
        <w:t xml:space="preserve">) the Agriculture Minister </w:t>
      </w:r>
      <w:r w:rsidR="00ED3238" w:rsidRPr="00BD3AB3">
        <w:t>sends</w:t>
      </w:r>
      <w:r w:rsidR="006375E4" w:rsidRPr="00BD3AB3">
        <w:t xml:space="preserve"> another written statement to the project proponent and Regulator making an adverse impact finding in relation to the notification; or</w:t>
      </w:r>
    </w:p>
    <w:p w14:paraId="515E5566" w14:textId="77777777" w:rsidR="009E0FA9" w:rsidRPr="00BD3AB3" w:rsidRDefault="00D62E6D" w:rsidP="00560303">
      <w:pPr>
        <w:pStyle w:val="paragraphsub-sub"/>
      </w:pPr>
      <w:r w:rsidRPr="00BD3AB3">
        <w:tab/>
        <w:t>(C)</w:t>
      </w:r>
      <w:r w:rsidRPr="00BD3AB3">
        <w:tab/>
        <w:t>less than 45</w:t>
      </w:r>
      <w:r w:rsidR="006375E4" w:rsidRPr="00BD3AB3">
        <w:t xml:space="preserve"> days have passed since the written statement referenced in subp</w:t>
      </w:r>
      <w:r w:rsidR="009E0FA9" w:rsidRPr="00BD3AB3">
        <w:t>a</w:t>
      </w:r>
      <w:r w:rsidR="00560303" w:rsidRPr="00BD3AB3">
        <w:t>ragraph (1)(b)(</w:t>
      </w:r>
      <w:proofErr w:type="spellStart"/>
      <w:r w:rsidR="00560303" w:rsidRPr="00BD3AB3">
        <w:t>i</w:t>
      </w:r>
      <w:proofErr w:type="spellEnd"/>
      <w:r w:rsidR="00560303" w:rsidRPr="00BD3AB3">
        <w:t xml:space="preserve">) was </w:t>
      </w:r>
      <w:r w:rsidR="00ED3238" w:rsidRPr="00BD3AB3">
        <w:t>sent</w:t>
      </w:r>
      <w:r w:rsidR="00560303" w:rsidRPr="00BD3AB3">
        <w:t>.</w:t>
      </w:r>
    </w:p>
    <w:p w14:paraId="2AFF10DC" w14:textId="77777777" w:rsidR="006375E4" w:rsidRPr="00BD3AB3" w:rsidRDefault="006375E4" w:rsidP="006375E4">
      <w:pPr>
        <w:pStyle w:val="subsection"/>
        <w:rPr>
          <w:sz w:val="20"/>
        </w:rPr>
      </w:pPr>
      <w:r w:rsidRPr="00BD3AB3">
        <w:t xml:space="preserve">             (2)  </w:t>
      </w:r>
      <w:r w:rsidRPr="00BD3AB3">
        <w:tab/>
        <w:t xml:space="preserve">For paragraph 27(4)(m) and subsection 56(1) of the Act, if the project involves the establishment of a new plantation forest and this section applies to an application under subsection 23(3)—the project is an excluded offsets project if the effect of the application is to add an area of land to the project area for the project and: </w:t>
      </w:r>
    </w:p>
    <w:p w14:paraId="1636837E" w14:textId="77777777" w:rsidR="006375E4" w:rsidRPr="00BD3AB3" w:rsidRDefault="006375E4" w:rsidP="006375E4">
      <w:pPr>
        <w:pStyle w:val="paragraph"/>
      </w:pPr>
      <w:r w:rsidRPr="00BD3AB3">
        <w:t>                     (a) </w:t>
      </w:r>
      <w:r w:rsidRPr="00BD3AB3">
        <w:tab/>
      </w:r>
      <w:r w:rsidRPr="00BD3AB3">
        <w:tab/>
        <w:t>the project proponent did not make a</w:t>
      </w:r>
      <w:r w:rsidR="009059A0" w:rsidRPr="00BD3AB3">
        <w:t>n</w:t>
      </w:r>
      <w:r w:rsidRPr="00BD3AB3">
        <w:t xml:space="preserve"> ERF plantation expansion notification meeting all of the following criteria:</w:t>
      </w:r>
    </w:p>
    <w:p w14:paraId="445F3BC2" w14:textId="77777777" w:rsidR="006375E4" w:rsidRPr="00BD3AB3" w:rsidRDefault="006375E4" w:rsidP="006375E4">
      <w:pPr>
        <w:pStyle w:val="paragraphsub"/>
      </w:pPr>
      <w:r w:rsidRPr="00BD3AB3">
        <w:t xml:space="preserve"> </w:t>
      </w:r>
      <w:r w:rsidRPr="00BD3AB3">
        <w:tab/>
        <w:t>(</w:t>
      </w:r>
      <w:proofErr w:type="spellStart"/>
      <w:r w:rsidRPr="00BD3AB3">
        <w:t>i</w:t>
      </w:r>
      <w:proofErr w:type="spellEnd"/>
      <w:r w:rsidRPr="00BD3AB3">
        <w:t>)</w:t>
      </w:r>
      <w:r w:rsidRPr="00BD3AB3">
        <w:tab/>
        <w:t xml:space="preserve">the ERF plantation expansion notification was made </w:t>
      </w:r>
      <w:r w:rsidR="001C10B4" w:rsidRPr="00BD3AB3">
        <w:t>in the period beginning 18 months before the date of the application under subsection 23(3) and ending on the day of that application</w:t>
      </w:r>
      <w:r w:rsidR="00523C3E" w:rsidRPr="00BD3AB3">
        <w:t xml:space="preserve"> (inclusive)</w:t>
      </w:r>
      <w:r w:rsidR="001C10B4" w:rsidRPr="00BD3AB3">
        <w:t>;</w:t>
      </w:r>
    </w:p>
    <w:p w14:paraId="14846A28" w14:textId="77777777" w:rsidR="006375E4" w:rsidRPr="00BD3AB3" w:rsidRDefault="006375E4" w:rsidP="006375E4">
      <w:pPr>
        <w:pStyle w:val="paragraphsub"/>
      </w:pPr>
      <w:r w:rsidRPr="00BD3AB3">
        <w:tab/>
        <w:t>(ii)</w:t>
      </w:r>
      <w:r w:rsidRPr="00BD3AB3">
        <w:tab/>
        <w:t xml:space="preserve">all of the proposed additional project area for the project is within the potential additional project area set out in the ERF plantation expansion notification; </w:t>
      </w:r>
    </w:p>
    <w:p w14:paraId="36E92A7E" w14:textId="77777777" w:rsidR="006375E4" w:rsidRPr="00BD3AB3" w:rsidRDefault="006375E4" w:rsidP="006375E4">
      <w:pPr>
        <w:pStyle w:val="paragraphsub"/>
      </w:pPr>
      <w:r w:rsidRPr="00BD3AB3">
        <w:tab/>
        <w:t>(iii)</w:t>
      </w:r>
      <w:r w:rsidRPr="00BD3AB3">
        <w:tab/>
        <w:t xml:space="preserve">the size of the additional project area does not exceed the maximum additional project area size set out in the ERF plantation expansion notification; </w:t>
      </w:r>
    </w:p>
    <w:p w14:paraId="2A0FF2D3" w14:textId="77777777" w:rsidR="006375E4" w:rsidRPr="00BD3AB3" w:rsidRDefault="006375E4" w:rsidP="006375E4">
      <w:pPr>
        <w:pStyle w:val="paragraphsub"/>
      </w:pPr>
      <w:r w:rsidRPr="00BD3AB3">
        <w:tab/>
        <w:t>(iv)</w:t>
      </w:r>
      <w:r w:rsidRPr="00BD3AB3">
        <w:tab/>
        <w:t>the ERF plantation expansion notification has not previously been relied upon in relation to an application under subsection 23(3) that resulted in a variation of the declaration under subsection 23(1); or</w:t>
      </w:r>
    </w:p>
    <w:p w14:paraId="40E35455" w14:textId="77777777" w:rsidR="006375E4" w:rsidRPr="00BD3AB3" w:rsidRDefault="006375E4" w:rsidP="006375E4">
      <w:pPr>
        <w:pStyle w:val="paragraph"/>
      </w:pPr>
      <w:r w:rsidRPr="00BD3AB3">
        <w:t xml:space="preserve">                     (b)  </w:t>
      </w:r>
      <w:r w:rsidRPr="00BD3AB3">
        <w:tab/>
      </w:r>
      <w:r w:rsidR="002F3B12" w:rsidRPr="00BD3AB3">
        <w:t>both</w:t>
      </w:r>
      <w:r w:rsidR="00DD34A6" w:rsidRPr="00BD3AB3">
        <w:t xml:space="preserve"> of the following apply</w:t>
      </w:r>
      <w:r w:rsidRPr="00BD3AB3">
        <w:t xml:space="preserve">: </w:t>
      </w:r>
    </w:p>
    <w:p w14:paraId="6C2705E3" w14:textId="77777777" w:rsidR="006375E4" w:rsidRPr="00BD3AB3" w:rsidRDefault="006375E4" w:rsidP="006375E4">
      <w:pPr>
        <w:pStyle w:val="paragraphsub"/>
      </w:pPr>
      <w:r w:rsidRPr="00BD3AB3">
        <w:tab/>
        <w:t>(</w:t>
      </w:r>
      <w:proofErr w:type="spellStart"/>
      <w:r w:rsidRPr="00BD3AB3">
        <w:t>i</w:t>
      </w:r>
      <w:proofErr w:type="spellEnd"/>
      <w:r w:rsidRPr="00BD3AB3">
        <w:t>)</w:t>
      </w:r>
      <w:r w:rsidRPr="00BD3AB3">
        <w:tab/>
      </w:r>
      <w:r w:rsidR="00ED3238" w:rsidRPr="00BD3AB3">
        <w:t>within 30 days of a</w:t>
      </w:r>
      <w:r w:rsidR="001D4D99" w:rsidRPr="00BD3AB3">
        <w:t>n</w:t>
      </w:r>
      <w:r w:rsidR="00ED3238" w:rsidRPr="00BD3AB3">
        <w:t xml:space="preserve"> ERF plantation expansion notification being made </w:t>
      </w:r>
      <w:r w:rsidRPr="00BD3AB3">
        <w:t>t</w:t>
      </w:r>
      <w:r w:rsidR="00972636" w:rsidRPr="00BD3AB3">
        <w:t>he Agriculture Minister</w:t>
      </w:r>
      <w:r w:rsidR="00ED3238" w:rsidRPr="00BD3AB3">
        <w:t xml:space="preserve"> </w:t>
      </w:r>
      <w:r w:rsidR="00B75840" w:rsidRPr="00BD3AB3">
        <w:t xml:space="preserve">has </w:t>
      </w:r>
      <w:r w:rsidR="00ED3238" w:rsidRPr="00BD3AB3">
        <w:t>sent the project proponent and the Regulator a written statement</w:t>
      </w:r>
      <w:r w:rsidR="00317D75" w:rsidRPr="00BD3AB3">
        <w:t>:</w:t>
      </w:r>
      <w:r w:rsidRPr="00BD3AB3">
        <w:t xml:space="preserve"> </w:t>
      </w:r>
    </w:p>
    <w:p w14:paraId="3019BA78" w14:textId="77777777" w:rsidR="006375E4" w:rsidRPr="00BD3AB3" w:rsidRDefault="006375E4" w:rsidP="006375E4">
      <w:pPr>
        <w:pStyle w:val="paragraphsub-sub"/>
      </w:pPr>
      <w:r w:rsidRPr="00BD3AB3">
        <w:tab/>
        <w:t>(A)</w:t>
      </w:r>
      <w:r w:rsidRPr="00BD3AB3">
        <w:tab/>
        <w:t>stating that the Agriculture Minister intends to make an adverse impact finding in relation to the notification; and</w:t>
      </w:r>
    </w:p>
    <w:p w14:paraId="661361BC" w14:textId="77777777" w:rsidR="006375E4" w:rsidRPr="00BD3AB3" w:rsidRDefault="006375E4" w:rsidP="006375E4">
      <w:pPr>
        <w:pStyle w:val="paragraphsub-sub"/>
      </w:pPr>
      <w:r w:rsidRPr="00BD3AB3">
        <w:lastRenderedPageBreak/>
        <w:tab/>
        <w:t>(B)</w:t>
      </w:r>
      <w:r w:rsidRPr="00BD3AB3">
        <w:tab/>
      </w:r>
      <w:r w:rsidR="00ED3238" w:rsidRPr="00BD3AB3">
        <w:t>inviting the project proponent to send a written response to the designated email a</w:t>
      </w:r>
      <w:r w:rsidR="00C826B3" w:rsidRPr="00BD3AB3">
        <w:t>ccount</w:t>
      </w:r>
      <w:r w:rsidR="00ED3238" w:rsidRPr="00BD3AB3">
        <w:t xml:space="preserve"> within 20 days</w:t>
      </w:r>
      <w:r w:rsidR="002F3B12" w:rsidRPr="00BD3AB3">
        <w:t xml:space="preserve">; </w:t>
      </w:r>
    </w:p>
    <w:p w14:paraId="109968D4" w14:textId="77777777" w:rsidR="006375E4" w:rsidRPr="00BD3AB3" w:rsidRDefault="006375E4" w:rsidP="006375E4">
      <w:pPr>
        <w:pStyle w:val="paragraphsub"/>
      </w:pPr>
      <w:r w:rsidRPr="00BD3AB3">
        <w:tab/>
        <w:t>(ii)</w:t>
      </w:r>
      <w:r w:rsidRPr="00BD3AB3">
        <w:tab/>
        <w:t>one of the following applies:</w:t>
      </w:r>
    </w:p>
    <w:p w14:paraId="68574655" w14:textId="77777777" w:rsidR="006375E4" w:rsidRPr="00BD3AB3" w:rsidRDefault="009267BB" w:rsidP="006375E4">
      <w:pPr>
        <w:pStyle w:val="paragraphsub-sub"/>
      </w:pPr>
      <w:r w:rsidRPr="00BD3AB3">
        <w:tab/>
        <w:t>(A)</w:t>
      </w:r>
      <w:r w:rsidRPr="00BD3AB3">
        <w:tab/>
        <w:t>within 3</w:t>
      </w:r>
      <w:r w:rsidR="006375E4" w:rsidRPr="00BD3AB3">
        <w:t xml:space="preserve">0 days of </w:t>
      </w:r>
      <w:r w:rsidR="00B75840" w:rsidRPr="00BD3AB3">
        <w:t>sending</w:t>
      </w:r>
      <w:r w:rsidR="006375E4" w:rsidRPr="00BD3AB3">
        <w:t xml:space="preserve"> the written statement referenced in subparagraph (2)(</w:t>
      </w:r>
      <w:r w:rsidR="00ED3238" w:rsidRPr="00BD3AB3">
        <w:t>b)(</w:t>
      </w:r>
      <w:proofErr w:type="spellStart"/>
      <w:r w:rsidR="00ED3238" w:rsidRPr="00BD3AB3">
        <w:t>i</w:t>
      </w:r>
      <w:proofErr w:type="spellEnd"/>
      <w:r w:rsidR="00ED3238" w:rsidRPr="00BD3AB3">
        <w:t xml:space="preserve">) the Agriculture Minister sends </w:t>
      </w:r>
      <w:r w:rsidR="006375E4" w:rsidRPr="00BD3AB3">
        <w:t>another written statement to the project proponent and Regulator stating that no</w:t>
      </w:r>
      <w:r w:rsidR="009246D2" w:rsidRPr="00BD3AB3">
        <w:t xml:space="preserve"> written</w:t>
      </w:r>
      <w:r w:rsidR="006375E4" w:rsidRPr="00BD3AB3">
        <w:t xml:space="preserve"> response to the first statement</w:t>
      </w:r>
      <w:r w:rsidR="00972636" w:rsidRPr="00BD3AB3">
        <w:t xml:space="preserve"> was </w:t>
      </w:r>
      <w:r w:rsidR="00ED3238" w:rsidRPr="00BD3AB3">
        <w:t>sent</w:t>
      </w:r>
      <w:r w:rsidR="00972636" w:rsidRPr="00BD3AB3">
        <w:t xml:space="preserve"> within the 20 days</w:t>
      </w:r>
      <w:r w:rsidR="006375E4" w:rsidRPr="00BD3AB3">
        <w:t>; or</w:t>
      </w:r>
    </w:p>
    <w:p w14:paraId="7732295B" w14:textId="77777777" w:rsidR="006375E4" w:rsidRPr="00BD3AB3" w:rsidRDefault="009267BB" w:rsidP="006375E4">
      <w:pPr>
        <w:pStyle w:val="paragraphsub-sub"/>
      </w:pPr>
      <w:r w:rsidRPr="00BD3AB3">
        <w:tab/>
        <w:t>(B)</w:t>
      </w:r>
      <w:r w:rsidRPr="00BD3AB3">
        <w:tab/>
        <w:t>within 45</w:t>
      </w:r>
      <w:r w:rsidR="006375E4" w:rsidRPr="00BD3AB3">
        <w:t xml:space="preserve"> days of </w:t>
      </w:r>
      <w:r w:rsidR="00B75840" w:rsidRPr="00BD3AB3">
        <w:t xml:space="preserve">sending </w:t>
      </w:r>
      <w:r w:rsidR="006375E4" w:rsidRPr="00BD3AB3">
        <w:t>the written statement referenced in subparagraph (2)(b)(</w:t>
      </w:r>
      <w:proofErr w:type="spellStart"/>
      <w:r w:rsidR="006375E4" w:rsidRPr="00BD3AB3">
        <w:t>i</w:t>
      </w:r>
      <w:proofErr w:type="spellEnd"/>
      <w:r w:rsidR="006375E4" w:rsidRPr="00BD3AB3">
        <w:t xml:space="preserve">) the Agriculture Minister </w:t>
      </w:r>
      <w:r w:rsidR="00ED3238" w:rsidRPr="00BD3AB3">
        <w:t xml:space="preserve">sends </w:t>
      </w:r>
      <w:r w:rsidR="006375E4" w:rsidRPr="00BD3AB3">
        <w:t>another written statement to the project proponent and Regulator making an adverse impact finding in relation to the notification; or</w:t>
      </w:r>
    </w:p>
    <w:p w14:paraId="5A697946" w14:textId="77777777" w:rsidR="00DD34A6" w:rsidRPr="00BD3AB3" w:rsidRDefault="009267BB" w:rsidP="00DD34A6">
      <w:pPr>
        <w:pStyle w:val="paragraphsub-sub"/>
      </w:pPr>
      <w:r w:rsidRPr="00BD3AB3">
        <w:tab/>
        <w:t>(C)</w:t>
      </w:r>
      <w:r w:rsidRPr="00BD3AB3">
        <w:tab/>
        <w:t>less than 45</w:t>
      </w:r>
      <w:r w:rsidR="006375E4" w:rsidRPr="00BD3AB3">
        <w:t xml:space="preserve"> days have passed since the written statement referenced in subp</w:t>
      </w:r>
      <w:r w:rsidR="00DD34A6" w:rsidRPr="00BD3AB3">
        <w:t>arag</w:t>
      </w:r>
      <w:r w:rsidR="00B75840" w:rsidRPr="00BD3AB3">
        <w:t>raph (2)(b)(</w:t>
      </w:r>
      <w:proofErr w:type="spellStart"/>
      <w:r w:rsidR="00B75840" w:rsidRPr="00BD3AB3">
        <w:t>i</w:t>
      </w:r>
      <w:proofErr w:type="spellEnd"/>
      <w:r w:rsidR="00B75840" w:rsidRPr="00BD3AB3">
        <w:t>) was sent</w:t>
      </w:r>
      <w:r w:rsidR="00317D75" w:rsidRPr="00BD3AB3">
        <w:t>.</w:t>
      </w:r>
    </w:p>
    <w:p w14:paraId="1B5E5DF4" w14:textId="77777777" w:rsidR="00A907FD" w:rsidRPr="00BD3AB3" w:rsidRDefault="006375E4" w:rsidP="006375E4">
      <w:pPr>
        <w:pStyle w:val="subsection"/>
      </w:pPr>
      <w:r w:rsidRPr="00BD3AB3">
        <w:t xml:space="preserve">             (3)  </w:t>
      </w:r>
      <w:r w:rsidRPr="00BD3AB3">
        <w:tab/>
        <w:t>For the purposes of subsection (1) or (2)</w:t>
      </w:r>
      <w:r w:rsidR="00A907FD" w:rsidRPr="00BD3AB3">
        <w:t>:</w:t>
      </w:r>
      <w:r w:rsidRPr="00BD3AB3">
        <w:t xml:space="preserve"> </w:t>
      </w:r>
    </w:p>
    <w:p w14:paraId="0E472638" w14:textId="77777777" w:rsidR="006375E4" w:rsidRPr="00BD3AB3" w:rsidRDefault="00A907FD" w:rsidP="00A907FD">
      <w:pPr>
        <w:pStyle w:val="paragraph"/>
      </w:pPr>
      <w:r w:rsidRPr="00BD3AB3">
        <w:tab/>
        <w:t>(a)</w:t>
      </w:r>
      <w:r w:rsidRPr="00BD3AB3">
        <w:tab/>
      </w:r>
      <w:r w:rsidR="006375E4" w:rsidRPr="00BD3AB3">
        <w:t>if a project proponent makes more than one new ERF plantation notification or ERF plantation expansion notification relevant to an application, it is the last notification t</w:t>
      </w:r>
      <w:r w:rsidRPr="00BD3AB3">
        <w:t>o which those subsections apply; and</w:t>
      </w:r>
    </w:p>
    <w:p w14:paraId="5A91FE3F" w14:textId="77777777" w:rsidR="00A907FD" w:rsidRPr="00BD3AB3" w:rsidRDefault="00A907FD" w:rsidP="00A907FD">
      <w:pPr>
        <w:pStyle w:val="paragraph"/>
      </w:pPr>
      <w:r w:rsidRPr="00BD3AB3">
        <w:tab/>
        <w:t>(b)</w:t>
      </w:r>
      <w:r w:rsidRPr="00BD3AB3">
        <w:tab/>
        <w:t xml:space="preserve">if </w:t>
      </w:r>
      <w:r w:rsidR="00FE7A56" w:rsidRPr="00BD3AB3">
        <w:t>a purported notification</w:t>
      </w:r>
      <w:r w:rsidRPr="00BD3AB3">
        <w:t xml:space="preserve"> is incomplete, that notification is</w:t>
      </w:r>
      <w:r w:rsidR="00FE3C8E" w:rsidRPr="00BD3AB3">
        <w:t xml:space="preserve"> invalid and is</w:t>
      </w:r>
      <w:r w:rsidRPr="00BD3AB3">
        <w:t xml:space="preserve"> taken never to have been made.</w:t>
      </w:r>
    </w:p>
    <w:p w14:paraId="2DD390CD" w14:textId="77777777" w:rsidR="006375E4" w:rsidRPr="00BD3AB3" w:rsidRDefault="006375E4" w:rsidP="006375E4">
      <w:pPr>
        <w:pStyle w:val="subsection"/>
      </w:pPr>
      <w:r w:rsidRPr="00BD3AB3">
        <w:t xml:space="preserve">             (4)  </w:t>
      </w:r>
      <w:r w:rsidRPr="00BD3AB3">
        <w:tab/>
        <w:t xml:space="preserve">If the Agriculture Minister </w:t>
      </w:r>
      <w:r w:rsidR="00ED3238" w:rsidRPr="00BD3AB3">
        <w:t>sends</w:t>
      </w:r>
      <w:r w:rsidRPr="00BD3AB3">
        <w:t xml:space="preserve"> the project proponent and Regulator</w:t>
      </w:r>
      <w:r w:rsidR="00B75840" w:rsidRPr="00BD3AB3">
        <w:t xml:space="preserve"> a written statement</w:t>
      </w:r>
      <w:r w:rsidRPr="00BD3AB3">
        <w:t xml:space="preserve"> </w:t>
      </w:r>
      <w:r w:rsidR="00ED3238" w:rsidRPr="00BD3AB3">
        <w:t xml:space="preserve">stating </w:t>
      </w:r>
      <w:r w:rsidRPr="00BD3AB3">
        <w:t>that a</w:t>
      </w:r>
      <w:r w:rsidR="00B75840" w:rsidRPr="00BD3AB3">
        <w:t>n earlier</w:t>
      </w:r>
      <w:r w:rsidRPr="00BD3AB3">
        <w:t xml:space="preserve"> written statement covered by subsection (1) or (2)</w:t>
      </w:r>
      <w:r w:rsidR="00A907FD" w:rsidRPr="00BD3AB3">
        <w:t xml:space="preserve"> </w:t>
      </w:r>
      <w:r w:rsidRPr="00BD3AB3">
        <w:t xml:space="preserve">is to be disregarded, the </w:t>
      </w:r>
      <w:r w:rsidR="00B75840" w:rsidRPr="00BD3AB3">
        <w:t>earlier</w:t>
      </w:r>
      <w:r w:rsidRPr="00BD3AB3">
        <w:t xml:space="preserve"> statement is taken never to have been </w:t>
      </w:r>
      <w:r w:rsidR="00ED3238" w:rsidRPr="00BD3AB3">
        <w:t>sent</w:t>
      </w:r>
      <w:r w:rsidRPr="00BD3AB3">
        <w:t xml:space="preserve">. </w:t>
      </w:r>
    </w:p>
    <w:p w14:paraId="2866E11D" w14:textId="77777777" w:rsidR="006375E4" w:rsidRPr="00BD3AB3" w:rsidRDefault="006375E4" w:rsidP="006375E4">
      <w:pPr>
        <w:pStyle w:val="subsection"/>
      </w:pPr>
      <w:r w:rsidRPr="00BD3AB3">
        <w:t>             (5)</w:t>
      </w:r>
      <w:r w:rsidRPr="00BD3AB3">
        <w:tab/>
      </w:r>
      <w:r w:rsidRPr="00BD3AB3">
        <w:tab/>
        <w:t>If there are multiple project proponents in relation to a project, an ERF plantation expansion notification or new ERF plantation notification need only be made by one of those project proponents.</w:t>
      </w:r>
    </w:p>
    <w:p w14:paraId="0DD6EACF" w14:textId="77777777" w:rsidR="006375E4" w:rsidRPr="00BD3AB3" w:rsidRDefault="006375E4" w:rsidP="006375E4">
      <w:pPr>
        <w:pStyle w:val="subsection"/>
      </w:pPr>
      <w:r w:rsidRPr="00BD3AB3">
        <w:t>             (6)</w:t>
      </w:r>
      <w:r w:rsidRPr="00BD3AB3">
        <w:tab/>
      </w:r>
      <w:r w:rsidRPr="00BD3AB3">
        <w:tab/>
        <w:t xml:space="preserve">The Agriculture Minister must arrange for new ERF plantation notifications and ERF plantation expansion notifications to be </w:t>
      </w:r>
      <w:r w:rsidR="00ED3238" w:rsidRPr="00BD3AB3">
        <w:t>sent</w:t>
      </w:r>
      <w:r w:rsidRPr="00BD3AB3">
        <w:t xml:space="preserve"> to the Regulator along with the date those notifications were made.</w:t>
      </w:r>
    </w:p>
    <w:p w14:paraId="08FAAF70" w14:textId="77777777" w:rsidR="00EE2F9B" w:rsidRPr="00BD3AB3" w:rsidRDefault="00EE2F9B" w:rsidP="00EE2F9B">
      <w:pPr>
        <w:pStyle w:val="subsection"/>
      </w:pPr>
      <w:r w:rsidRPr="00BD3AB3">
        <w:t>             (7)</w:t>
      </w:r>
      <w:r w:rsidRPr="00BD3AB3">
        <w:tab/>
      </w:r>
      <w:r w:rsidRPr="00BD3AB3">
        <w:tab/>
        <w:t>If the Regulator receives an application under section 22 of the Act or subsection 23(3) to which this section applies</w:t>
      </w:r>
      <w:r w:rsidR="00743941" w:rsidRPr="00BD3AB3">
        <w:t xml:space="preserve">, </w:t>
      </w:r>
      <w:r w:rsidRPr="00BD3AB3">
        <w:t>the Regulator must not make a decision on whether to make a declaration under section 27 of the Act or decision under subsection 23(1)</w:t>
      </w:r>
      <w:r w:rsidR="00013FC8" w:rsidRPr="00BD3AB3">
        <w:t xml:space="preserve"> until</w:t>
      </w:r>
      <w:r w:rsidRPr="00BD3AB3">
        <w:t>:</w:t>
      </w:r>
    </w:p>
    <w:p w14:paraId="142923EC" w14:textId="77777777" w:rsidR="00797DAC" w:rsidRPr="00BD3AB3" w:rsidRDefault="00EE2F9B" w:rsidP="00EE2F9B">
      <w:pPr>
        <w:pStyle w:val="paragraph"/>
      </w:pPr>
      <w:r w:rsidRPr="00BD3AB3">
        <w:t xml:space="preserve">                     (a)  </w:t>
      </w:r>
      <w:r w:rsidRPr="00BD3AB3">
        <w:tab/>
      </w:r>
      <w:r w:rsidRPr="00BD3AB3">
        <w:tab/>
        <w:t xml:space="preserve">if a written statement is </w:t>
      </w:r>
      <w:r w:rsidR="00D63B9D" w:rsidRPr="00BD3AB3">
        <w:t>sent</w:t>
      </w:r>
      <w:r w:rsidRPr="00BD3AB3">
        <w:t xml:space="preserve"> under</w:t>
      </w:r>
      <w:r w:rsidR="00797DAC" w:rsidRPr="00BD3AB3">
        <w:t xml:space="preserve"> subparagraph 20B(1)(b)(</w:t>
      </w:r>
      <w:proofErr w:type="spellStart"/>
      <w:r w:rsidR="00797DAC" w:rsidRPr="00BD3AB3">
        <w:t>i</w:t>
      </w:r>
      <w:proofErr w:type="spellEnd"/>
      <w:r w:rsidR="00797DAC" w:rsidRPr="00BD3AB3">
        <w:t>) or 20B(2)(b)(</w:t>
      </w:r>
      <w:proofErr w:type="spellStart"/>
      <w:r w:rsidR="00797DAC" w:rsidRPr="00BD3AB3">
        <w:t>i</w:t>
      </w:r>
      <w:proofErr w:type="spellEnd"/>
      <w:r w:rsidR="00797DAC" w:rsidRPr="00BD3AB3">
        <w:t>)</w:t>
      </w:r>
      <w:r w:rsidRPr="00BD3AB3">
        <w:t>—</w:t>
      </w:r>
      <w:r w:rsidR="00797DAC" w:rsidRPr="00BD3AB3">
        <w:t xml:space="preserve">either: </w:t>
      </w:r>
    </w:p>
    <w:p w14:paraId="0953CC1C" w14:textId="77777777" w:rsidR="00797DAC" w:rsidRPr="00BD3AB3" w:rsidRDefault="00797DAC" w:rsidP="00797DAC">
      <w:pPr>
        <w:pStyle w:val="paragraphsub"/>
      </w:pPr>
      <w:r w:rsidRPr="00BD3AB3">
        <w:tab/>
        <w:t>(ii)</w:t>
      </w:r>
      <w:r w:rsidRPr="00BD3AB3">
        <w:tab/>
      </w:r>
      <w:r w:rsidR="00013FC8" w:rsidRPr="00BD3AB3">
        <w:t xml:space="preserve">more than </w:t>
      </w:r>
      <w:r w:rsidRPr="00BD3AB3">
        <w:t>45 days have pass</w:t>
      </w:r>
      <w:r w:rsidR="00D63B9D" w:rsidRPr="00BD3AB3">
        <w:t>ed since that statement was sent</w:t>
      </w:r>
      <w:r w:rsidR="00294675" w:rsidRPr="00BD3AB3">
        <w:t>; or</w:t>
      </w:r>
    </w:p>
    <w:p w14:paraId="6ECA0A90" w14:textId="77777777" w:rsidR="00EE2F9B" w:rsidRPr="00BD3AB3" w:rsidRDefault="00797DAC" w:rsidP="00294675">
      <w:pPr>
        <w:pStyle w:val="paragraphsub"/>
      </w:pPr>
      <w:r w:rsidRPr="00BD3AB3">
        <w:tab/>
        <w:t>(ii)</w:t>
      </w:r>
      <w:r w:rsidRPr="00BD3AB3">
        <w:tab/>
        <w:t xml:space="preserve">another written statement is </w:t>
      </w:r>
      <w:r w:rsidR="00ED3238" w:rsidRPr="00BD3AB3">
        <w:t xml:space="preserve">sent </w:t>
      </w:r>
      <w:r w:rsidRPr="00BD3AB3">
        <w:t xml:space="preserve">under </w:t>
      </w:r>
      <w:r w:rsidR="002F3B12" w:rsidRPr="00BD3AB3">
        <w:t>sub-</w:t>
      </w:r>
      <w:r w:rsidRPr="00BD3AB3">
        <w:t>subparagraphs 20B(1)(b)(ii)</w:t>
      </w:r>
      <w:r w:rsidR="002F3B12" w:rsidRPr="00BD3AB3">
        <w:t>(A)</w:t>
      </w:r>
      <w:r w:rsidRPr="00BD3AB3">
        <w:t xml:space="preserve"> </w:t>
      </w:r>
      <w:r w:rsidR="002F3B12" w:rsidRPr="00BD3AB3">
        <w:t>or (B</w:t>
      </w:r>
      <w:r w:rsidRPr="00BD3AB3">
        <w:t xml:space="preserve">) or </w:t>
      </w:r>
      <w:r w:rsidR="002F3B12" w:rsidRPr="00BD3AB3">
        <w:t>sub-</w:t>
      </w:r>
      <w:r w:rsidRPr="00BD3AB3">
        <w:t>subparagraphs 20B(2)(b)(ii)</w:t>
      </w:r>
      <w:r w:rsidR="002F3B12" w:rsidRPr="00BD3AB3">
        <w:t>(A)</w:t>
      </w:r>
      <w:r w:rsidRPr="00BD3AB3">
        <w:t xml:space="preserve"> </w:t>
      </w:r>
      <w:r w:rsidR="002F3B12" w:rsidRPr="00BD3AB3">
        <w:t>or (B</w:t>
      </w:r>
      <w:r w:rsidRPr="00BD3AB3">
        <w:t>)</w:t>
      </w:r>
      <w:r w:rsidR="00EE2F9B" w:rsidRPr="00BD3AB3">
        <w:t>; or</w:t>
      </w:r>
    </w:p>
    <w:p w14:paraId="58041F96" w14:textId="77777777" w:rsidR="00EE2F9B" w:rsidRPr="00BD3AB3" w:rsidRDefault="00EE2F9B" w:rsidP="00294675">
      <w:pPr>
        <w:pStyle w:val="paragraph"/>
      </w:pPr>
      <w:r w:rsidRPr="00BD3AB3">
        <w:t xml:space="preserve">                     (b)  </w:t>
      </w:r>
      <w:r w:rsidRPr="00BD3AB3">
        <w:tab/>
      </w:r>
      <w:r w:rsidRPr="00BD3AB3">
        <w:tab/>
      </w:r>
      <w:r w:rsidR="00797DAC" w:rsidRPr="00BD3AB3">
        <w:t>otherwise</w:t>
      </w:r>
      <w:r w:rsidRPr="00BD3AB3">
        <w:t>—</w:t>
      </w:r>
      <w:r w:rsidR="00013FC8" w:rsidRPr="00BD3AB3">
        <w:t xml:space="preserve">more than </w:t>
      </w:r>
      <w:r w:rsidR="002F3B12" w:rsidRPr="00BD3AB3">
        <w:t>3</w:t>
      </w:r>
      <w:r w:rsidR="00797DAC" w:rsidRPr="00BD3AB3">
        <w:t xml:space="preserve">0 days </w:t>
      </w:r>
      <w:r w:rsidR="00013FC8" w:rsidRPr="00BD3AB3">
        <w:t>have passed since</w:t>
      </w:r>
      <w:r w:rsidR="00797DAC" w:rsidRPr="00BD3AB3">
        <w:t xml:space="preserve"> the new ERF plantation notification or ERF plantation expansion notification was </w:t>
      </w:r>
      <w:r w:rsidR="00D63B9D" w:rsidRPr="00BD3AB3">
        <w:t>made</w:t>
      </w:r>
      <w:r w:rsidR="00797DAC" w:rsidRPr="00BD3AB3">
        <w:t>.</w:t>
      </w:r>
    </w:p>
    <w:p w14:paraId="313C9F46" w14:textId="77777777" w:rsidR="006375E4" w:rsidRPr="00BD3AB3" w:rsidRDefault="00EE2F9B" w:rsidP="006375E4">
      <w:pPr>
        <w:pStyle w:val="subsection"/>
      </w:pPr>
      <w:r w:rsidRPr="00BD3AB3">
        <w:t>             (8</w:t>
      </w:r>
      <w:r w:rsidR="006375E4" w:rsidRPr="00BD3AB3">
        <w:t>)  In this section:</w:t>
      </w:r>
    </w:p>
    <w:p w14:paraId="7DB71BD7" w14:textId="77777777" w:rsidR="006375E4" w:rsidRPr="00BD3AB3" w:rsidRDefault="006375E4" w:rsidP="006375E4">
      <w:pPr>
        <w:pStyle w:val="Definition"/>
        <w:rPr>
          <w:bCs/>
          <w:iCs/>
        </w:rPr>
      </w:pPr>
      <w:r w:rsidRPr="00BD3AB3">
        <w:rPr>
          <w:b/>
          <w:bCs/>
          <w:i/>
          <w:iCs/>
        </w:rPr>
        <w:t xml:space="preserve">adverse impact finding </w:t>
      </w:r>
      <w:r w:rsidRPr="00BD3AB3">
        <w:rPr>
          <w:bCs/>
          <w:iCs/>
        </w:rPr>
        <w:t>means:</w:t>
      </w:r>
    </w:p>
    <w:p w14:paraId="74B3F805" w14:textId="77777777" w:rsidR="006375E4" w:rsidRPr="00BD3AB3" w:rsidRDefault="006375E4" w:rsidP="006375E4">
      <w:pPr>
        <w:pStyle w:val="paragraph"/>
      </w:pPr>
      <w:r w:rsidRPr="00BD3AB3">
        <w:t xml:space="preserve">                     (a)  </w:t>
      </w:r>
      <w:r w:rsidRPr="00BD3AB3">
        <w:tab/>
      </w:r>
      <w:r w:rsidRPr="00BD3AB3">
        <w:tab/>
        <w:t xml:space="preserve">in relation to a new ERF plantation notification—a finding that if </w:t>
      </w:r>
      <w:r w:rsidR="00C826B3" w:rsidRPr="00BD3AB3">
        <w:t xml:space="preserve">the </w:t>
      </w:r>
      <w:r w:rsidRPr="00BD3AB3">
        <w:t xml:space="preserve">project went ahead there would, in the opinion of the Minister, be an </w:t>
      </w:r>
      <w:r w:rsidRPr="00BD3AB3">
        <w:lastRenderedPageBreak/>
        <w:t>undesirable impact on agricultural production in the region where the project would be located; or</w:t>
      </w:r>
    </w:p>
    <w:p w14:paraId="373ECDD4" w14:textId="77777777" w:rsidR="006375E4" w:rsidRPr="00BD3AB3" w:rsidRDefault="006375E4" w:rsidP="006375E4">
      <w:pPr>
        <w:pStyle w:val="paragraph"/>
      </w:pPr>
      <w:r w:rsidRPr="00BD3AB3">
        <w:t xml:space="preserve">                     (b)  </w:t>
      </w:r>
      <w:r w:rsidRPr="00BD3AB3">
        <w:tab/>
      </w:r>
      <w:r w:rsidRPr="00BD3AB3">
        <w:tab/>
        <w:t xml:space="preserve">in relation to an ERF plantation expansion notification—a finding that if </w:t>
      </w:r>
      <w:r w:rsidR="00C826B3" w:rsidRPr="00BD3AB3">
        <w:t xml:space="preserve">the </w:t>
      </w:r>
      <w:r w:rsidRPr="00BD3AB3">
        <w:t>project went ahead in the additional project area there would, in the opinion of the Minister, be an undesirable impact on agricultural production in the region where the additional project area would be located.</w:t>
      </w:r>
    </w:p>
    <w:p w14:paraId="7F6B1B26" w14:textId="77777777" w:rsidR="006375E4" w:rsidRPr="00BD3AB3" w:rsidRDefault="006375E4" w:rsidP="006375E4">
      <w:pPr>
        <w:pStyle w:val="Definition"/>
      </w:pPr>
      <w:r w:rsidRPr="00BD3AB3">
        <w:rPr>
          <w:b/>
          <w:bCs/>
          <w:i/>
          <w:iCs/>
        </w:rPr>
        <w:t xml:space="preserve">Agriculture Minister </w:t>
      </w:r>
      <w:r w:rsidRPr="00BD3AB3">
        <w:t xml:space="preserve">means: </w:t>
      </w:r>
    </w:p>
    <w:p w14:paraId="4AFD788A" w14:textId="77777777" w:rsidR="006375E4" w:rsidRPr="00BD3AB3" w:rsidRDefault="006375E4" w:rsidP="006375E4">
      <w:pPr>
        <w:pStyle w:val="paragraph"/>
      </w:pPr>
      <w:r w:rsidRPr="00BD3AB3">
        <w:t xml:space="preserve">                     (a)  </w:t>
      </w:r>
      <w:r w:rsidRPr="00BD3AB3">
        <w:tab/>
      </w:r>
      <w:r w:rsidRPr="00BD3AB3">
        <w:tab/>
        <w:t xml:space="preserve">the Minister administering the </w:t>
      </w:r>
      <w:r w:rsidRPr="00BD3AB3">
        <w:rPr>
          <w:i/>
        </w:rPr>
        <w:t>Agricultural and Veterinary Chemicals Act 1994</w:t>
      </w:r>
      <w:r w:rsidRPr="00BD3AB3">
        <w:t>; or</w:t>
      </w:r>
    </w:p>
    <w:p w14:paraId="79062A29" w14:textId="77777777" w:rsidR="006375E4" w:rsidRPr="00BD3AB3" w:rsidRDefault="006375E4" w:rsidP="006375E4">
      <w:pPr>
        <w:pStyle w:val="paragraph"/>
      </w:pPr>
      <w:r w:rsidRPr="00BD3AB3">
        <w:t xml:space="preserve">                     (b)  </w:t>
      </w:r>
      <w:r w:rsidRPr="00BD3AB3">
        <w:tab/>
      </w:r>
      <w:r w:rsidRPr="00BD3AB3">
        <w:tab/>
        <w:t xml:space="preserve">an SES employee, or acting SES employee, delegated responsibilities relating to this section by the Minister covered by paragraph (a). </w:t>
      </w:r>
    </w:p>
    <w:p w14:paraId="7C8C538A" w14:textId="77777777" w:rsidR="00ED3238" w:rsidRPr="00BD3AB3" w:rsidRDefault="00ED3238" w:rsidP="006375E4">
      <w:pPr>
        <w:pStyle w:val="Definition"/>
        <w:rPr>
          <w:b/>
          <w:bCs/>
          <w:i/>
          <w:iCs/>
        </w:rPr>
      </w:pPr>
      <w:r w:rsidRPr="00BD3AB3">
        <w:rPr>
          <w:b/>
          <w:bCs/>
          <w:i/>
          <w:iCs/>
        </w:rPr>
        <w:t xml:space="preserve">designated email account </w:t>
      </w:r>
      <w:r w:rsidRPr="00BD3AB3">
        <w:t>means the email address published by the Agriculture Minister on their Department’s website for receiving information relevant to this section.</w:t>
      </w:r>
    </w:p>
    <w:p w14:paraId="2E6DBDA9" w14:textId="77777777" w:rsidR="006375E4" w:rsidRPr="00BD3AB3" w:rsidRDefault="006375E4" w:rsidP="006375E4">
      <w:pPr>
        <w:pStyle w:val="Definition"/>
      </w:pPr>
      <w:r w:rsidRPr="00BD3AB3">
        <w:rPr>
          <w:b/>
          <w:bCs/>
          <w:i/>
          <w:iCs/>
        </w:rPr>
        <w:t>ERF plantation expansion notification</w:t>
      </w:r>
      <w:r w:rsidRPr="00BD3AB3">
        <w:t xml:space="preserve"> means a notification to </w:t>
      </w:r>
      <w:r w:rsidR="00ED3238" w:rsidRPr="00BD3AB3">
        <w:t>the designated email account</w:t>
      </w:r>
      <w:r w:rsidRPr="00BD3AB3">
        <w:t xml:space="preserve"> that:</w:t>
      </w:r>
    </w:p>
    <w:p w14:paraId="4311BEDB" w14:textId="77777777" w:rsidR="0071236A" w:rsidRPr="00BD3AB3" w:rsidRDefault="006375E4" w:rsidP="0071236A">
      <w:pPr>
        <w:pStyle w:val="paragraph"/>
      </w:pPr>
      <w:r w:rsidRPr="00BD3AB3">
        <w:t xml:space="preserve">                     (a)  </w:t>
      </w:r>
      <w:r w:rsidRPr="00BD3AB3">
        <w:tab/>
      </w:r>
      <w:r w:rsidRPr="00BD3AB3">
        <w:tab/>
        <w:t>states that the project proponent is planning to vary the declaration of an existing eligible offsets project to add an area of land to the project area for the project; and</w:t>
      </w:r>
    </w:p>
    <w:p w14:paraId="1AD3B5D2" w14:textId="77777777" w:rsidR="006375E4" w:rsidRPr="00BD3AB3" w:rsidRDefault="006375E4" w:rsidP="006375E4">
      <w:pPr>
        <w:pStyle w:val="paragraph"/>
      </w:pPr>
      <w:r w:rsidRPr="00BD3AB3">
        <w:t xml:space="preserve">                     (b)  </w:t>
      </w:r>
      <w:r w:rsidRPr="00BD3AB3">
        <w:tab/>
      </w:r>
      <w:r w:rsidRPr="00BD3AB3">
        <w:tab/>
        <w:t>attaches a geospatial map of the potential additional project area that could be added to the project in accordance with the CFI Mapping Guidelines; and</w:t>
      </w:r>
    </w:p>
    <w:p w14:paraId="46F30019" w14:textId="77777777" w:rsidR="006375E4" w:rsidRPr="00BD3AB3" w:rsidRDefault="006375E4" w:rsidP="006375E4">
      <w:pPr>
        <w:pStyle w:val="paragraph"/>
      </w:pPr>
      <w:r w:rsidRPr="00BD3AB3">
        <w:t xml:space="preserve">                    </w:t>
      </w:r>
      <w:r w:rsidR="00AF4282" w:rsidRPr="00BD3AB3">
        <w:t xml:space="preserve"> </w:t>
      </w:r>
      <w:r w:rsidRPr="00BD3AB3">
        <w:t xml:space="preserve">(c)  </w:t>
      </w:r>
      <w:r w:rsidRPr="00BD3AB3">
        <w:tab/>
      </w:r>
      <w:r w:rsidRPr="00BD3AB3">
        <w:tab/>
        <w:t>sets out the maximum additional project area size, in hectares, that will be added to the project area of the project; and</w:t>
      </w:r>
    </w:p>
    <w:p w14:paraId="73578B82" w14:textId="77777777" w:rsidR="00AF4282" w:rsidRPr="00BD3AB3" w:rsidRDefault="00AF4282" w:rsidP="00AF4282">
      <w:pPr>
        <w:pStyle w:val="paragraph"/>
      </w:pPr>
      <w:r w:rsidRPr="00BD3AB3">
        <w:t xml:space="preserve">                     (d)  </w:t>
      </w:r>
      <w:r w:rsidRPr="00BD3AB3">
        <w:tab/>
      </w:r>
      <w:r w:rsidRPr="00BD3AB3">
        <w:tab/>
        <w:t>contains the name, address and contact details of the project proponent, including a nomination of an email account for the receipt of all correspondence relating to the notification; and</w:t>
      </w:r>
    </w:p>
    <w:p w14:paraId="008FDE8F" w14:textId="77777777" w:rsidR="00AF4282" w:rsidRPr="00BD3AB3" w:rsidRDefault="00AF4282" w:rsidP="00AF4282">
      <w:pPr>
        <w:pStyle w:val="paragraph"/>
      </w:pPr>
      <w:r w:rsidRPr="00BD3AB3">
        <w:t xml:space="preserve">                     (e)  </w:t>
      </w:r>
      <w:r w:rsidRPr="00BD3AB3">
        <w:tab/>
      </w:r>
      <w:r w:rsidRPr="00BD3AB3">
        <w:tab/>
        <w:t>lists the known addresses of land within the potential</w:t>
      </w:r>
      <w:r w:rsidR="00EE4739" w:rsidRPr="00BD3AB3">
        <w:t xml:space="preserve"> additional</w:t>
      </w:r>
      <w:r w:rsidRPr="00BD3AB3">
        <w:t xml:space="preserve"> project area; and</w:t>
      </w:r>
    </w:p>
    <w:p w14:paraId="2A59CFD2" w14:textId="77777777" w:rsidR="00FE7A56" w:rsidRPr="00BD3AB3" w:rsidRDefault="00CF701D" w:rsidP="00FE7A56">
      <w:pPr>
        <w:pStyle w:val="paragraph"/>
      </w:pPr>
      <w:r w:rsidRPr="00BD3AB3">
        <w:t xml:space="preserve"> </w:t>
      </w:r>
      <w:r w:rsidR="006375E4" w:rsidRPr="00BD3AB3">
        <w:t xml:space="preserve"> </w:t>
      </w:r>
      <w:r w:rsidR="00C826B3" w:rsidRPr="00BD3AB3">
        <w:t>                  </w:t>
      </w:r>
      <w:r w:rsidR="00AF4282" w:rsidRPr="00BD3AB3">
        <w:t xml:space="preserve"> (f</w:t>
      </w:r>
      <w:r w:rsidR="006375E4" w:rsidRPr="00BD3AB3">
        <w:t xml:space="preserve">)  </w:t>
      </w:r>
      <w:r w:rsidR="006375E4" w:rsidRPr="00BD3AB3">
        <w:tab/>
      </w:r>
      <w:r w:rsidR="006375E4" w:rsidRPr="00BD3AB3">
        <w:tab/>
      </w:r>
      <w:r w:rsidR="00FE7A56" w:rsidRPr="00BD3AB3">
        <w:t>includes the following statements in the form specified in any guidelines relating to this section published by Agriculture Minister on their Department’s website:</w:t>
      </w:r>
    </w:p>
    <w:p w14:paraId="528663C9" w14:textId="77777777" w:rsidR="00FE7A56" w:rsidRPr="00BD3AB3" w:rsidRDefault="00FE7A56" w:rsidP="00FE7A56">
      <w:pPr>
        <w:pStyle w:val="paragraphsub"/>
      </w:pPr>
      <w:r w:rsidRPr="00BD3AB3">
        <w:tab/>
        <w:t>(</w:t>
      </w:r>
      <w:proofErr w:type="spellStart"/>
      <w:r w:rsidRPr="00BD3AB3">
        <w:t>i</w:t>
      </w:r>
      <w:proofErr w:type="spellEnd"/>
      <w:r w:rsidRPr="00BD3AB3">
        <w:t>)</w:t>
      </w:r>
      <w:r w:rsidRPr="00BD3AB3">
        <w:tab/>
        <w:t xml:space="preserve">a statement setting out the previous five years of agricultural land use history within the </w:t>
      </w:r>
      <w:r w:rsidR="00CF701D" w:rsidRPr="00BD3AB3">
        <w:t xml:space="preserve">potential additional </w:t>
      </w:r>
      <w:r w:rsidRPr="00BD3AB3">
        <w:t>project area, including the area, in hectares, of each land use type;</w:t>
      </w:r>
    </w:p>
    <w:p w14:paraId="08AEF9B7" w14:textId="77777777" w:rsidR="00FE7A56" w:rsidRPr="00BD3AB3" w:rsidRDefault="00FE7A56" w:rsidP="00FE7A56">
      <w:pPr>
        <w:pStyle w:val="paragraphsub"/>
      </w:pPr>
      <w:r w:rsidRPr="00BD3AB3">
        <w:tab/>
        <w:t>(ii)</w:t>
      </w:r>
      <w:r w:rsidRPr="00BD3AB3">
        <w:tab/>
      </w:r>
      <w:r w:rsidR="00AF4282" w:rsidRPr="00BD3AB3">
        <w:t>unless a statutory declaration is provided setting out why an agricultural production history is unavailable to the project proponent</w:t>
      </w:r>
      <w:r w:rsidRPr="00BD3AB3">
        <w:t xml:space="preserve">—a statement setting out the previous five years of agricultural production history of agricultural commodities within the </w:t>
      </w:r>
      <w:r w:rsidR="00CF701D" w:rsidRPr="00BD3AB3">
        <w:t xml:space="preserve">potential additional </w:t>
      </w:r>
      <w:r w:rsidRPr="00BD3AB3">
        <w:t xml:space="preserve">project area; </w:t>
      </w:r>
    </w:p>
    <w:p w14:paraId="3BAE9BA0" w14:textId="77777777" w:rsidR="00FE7A56" w:rsidRPr="00BD3AB3" w:rsidRDefault="00FE7A56" w:rsidP="00FE7A56">
      <w:pPr>
        <w:pStyle w:val="paragraphsub"/>
      </w:pPr>
      <w:r w:rsidRPr="00BD3AB3">
        <w:tab/>
        <w:t>(iii)</w:t>
      </w:r>
      <w:r w:rsidRPr="00BD3AB3">
        <w:tab/>
        <w:t>a statement assessing the project</w:t>
      </w:r>
      <w:r w:rsidR="001D4D99" w:rsidRPr="00BD3AB3">
        <w:t>’</w:t>
      </w:r>
      <w:r w:rsidRPr="00BD3AB3">
        <w:t xml:space="preserve">s potential impact on agricultural production in the region, that takes into account in any guidelines relating to this section published by the Agriculture Minister on their Department’s website; </w:t>
      </w:r>
      <w:r w:rsidR="00CF701D" w:rsidRPr="00BD3AB3">
        <w:t>and</w:t>
      </w:r>
    </w:p>
    <w:p w14:paraId="3495212B" w14:textId="77777777" w:rsidR="006375E4" w:rsidRPr="00BD3AB3" w:rsidRDefault="00C826B3" w:rsidP="006375E4">
      <w:pPr>
        <w:pStyle w:val="paragraph"/>
      </w:pPr>
      <w:r w:rsidRPr="00BD3AB3">
        <w:t xml:space="preserve">.                    </w:t>
      </w:r>
      <w:r w:rsidR="00AF4282" w:rsidRPr="00BD3AB3">
        <w:t>(g</w:t>
      </w:r>
      <w:r w:rsidR="006375E4" w:rsidRPr="00BD3AB3">
        <w:t xml:space="preserve">)  </w:t>
      </w:r>
      <w:r w:rsidR="006375E4" w:rsidRPr="00BD3AB3">
        <w:tab/>
      </w:r>
      <w:r w:rsidR="006375E4" w:rsidRPr="00BD3AB3">
        <w:tab/>
        <w:t>contains information required by any guidelines relating to this section published by the Agriculture Minister on their Department’s website.</w:t>
      </w:r>
    </w:p>
    <w:p w14:paraId="58263281" w14:textId="77777777" w:rsidR="006375E4" w:rsidRPr="00BD3AB3" w:rsidRDefault="006375E4" w:rsidP="006375E4">
      <w:pPr>
        <w:pStyle w:val="notetext"/>
      </w:pPr>
      <w:r w:rsidRPr="00BD3AB3">
        <w:t>Note:        </w:t>
      </w:r>
      <w:r w:rsidRPr="00BD3AB3">
        <w:tab/>
        <w:t xml:space="preserve">The potential additional project area could be a precise project area on which the additional project area is to be located or the boundaries of an area the project </w:t>
      </w:r>
      <w:r w:rsidRPr="00BD3AB3">
        <w:lastRenderedPageBreak/>
        <w:t>proponent is looking to define a smaller additional project area in up to the maximum size provided under paragraph (c). Applicants need not have acquired any of the land in the potential additional project area before making an ERF plantation expansion notification.</w:t>
      </w:r>
    </w:p>
    <w:p w14:paraId="4C6C6E6E" w14:textId="77777777" w:rsidR="007503CD" w:rsidRPr="00BD3AB3" w:rsidRDefault="007503CD" w:rsidP="00FE7A56">
      <w:pPr>
        <w:pStyle w:val="Definition"/>
      </w:pPr>
      <w:r w:rsidRPr="00BD3AB3">
        <w:rPr>
          <w:b/>
          <w:bCs/>
          <w:i/>
          <w:iCs/>
        </w:rPr>
        <w:t>incomplete</w:t>
      </w:r>
      <w:r w:rsidRPr="00BD3AB3">
        <w:rPr>
          <w:bCs/>
          <w:iCs/>
        </w:rPr>
        <w:t>, in relation to a new ERF plantation notification or ERF plantation expansion notification</w:t>
      </w:r>
      <w:r w:rsidR="00FE7A56" w:rsidRPr="00BD3AB3">
        <w:rPr>
          <w:bCs/>
          <w:iCs/>
        </w:rPr>
        <w:t xml:space="preserve">, includes a notification which </w:t>
      </w:r>
      <w:r w:rsidRPr="00BD3AB3">
        <w:t xml:space="preserve">does not include the information </w:t>
      </w:r>
      <w:r w:rsidR="00D2376D" w:rsidRPr="00BD3AB3">
        <w:t xml:space="preserve">or documents </w:t>
      </w:r>
      <w:r w:rsidRPr="00BD3AB3">
        <w:t>required by the definition of that notification</w:t>
      </w:r>
      <w:r w:rsidR="00FE7A56" w:rsidRPr="00BD3AB3">
        <w:t>.</w:t>
      </w:r>
    </w:p>
    <w:p w14:paraId="76D55D8E" w14:textId="77777777" w:rsidR="006375E4" w:rsidRPr="00BD3AB3" w:rsidRDefault="006375E4" w:rsidP="006375E4">
      <w:pPr>
        <w:pStyle w:val="Definition"/>
      </w:pPr>
      <w:r w:rsidRPr="00BD3AB3">
        <w:rPr>
          <w:b/>
          <w:bCs/>
          <w:i/>
          <w:iCs/>
        </w:rPr>
        <w:t>new ERF plantation notification</w:t>
      </w:r>
      <w:r w:rsidRPr="00BD3AB3">
        <w:t xml:space="preserve"> means a notification to </w:t>
      </w:r>
      <w:r w:rsidR="00ED3238" w:rsidRPr="00BD3AB3">
        <w:t xml:space="preserve">the designated email account </w:t>
      </w:r>
      <w:r w:rsidRPr="00BD3AB3">
        <w:t>that:</w:t>
      </w:r>
    </w:p>
    <w:p w14:paraId="72730A7E" w14:textId="77777777" w:rsidR="006375E4" w:rsidRPr="00BD3AB3" w:rsidRDefault="006375E4" w:rsidP="006375E4">
      <w:pPr>
        <w:pStyle w:val="paragraph"/>
      </w:pPr>
      <w:r w:rsidRPr="00BD3AB3">
        <w:t xml:space="preserve">                    (a)  </w:t>
      </w:r>
      <w:r w:rsidRPr="00BD3AB3">
        <w:tab/>
      </w:r>
      <w:r w:rsidRPr="00BD3AB3">
        <w:tab/>
        <w:t>states that the project proponent is planning to seek the declaration of a project to establish a new plantation forest as an eligible offsets projects; and</w:t>
      </w:r>
    </w:p>
    <w:p w14:paraId="426671FE" w14:textId="77777777" w:rsidR="006375E4" w:rsidRPr="00BD3AB3" w:rsidRDefault="006375E4" w:rsidP="006375E4">
      <w:pPr>
        <w:pStyle w:val="paragraph"/>
      </w:pPr>
      <w:r w:rsidRPr="00BD3AB3">
        <w:t xml:space="preserve">                    (b)  </w:t>
      </w:r>
      <w:r w:rsidRPr="00BD3AB3">
        <w:tab/>
      </w:r>
      <w:r w:rsidRPr="00BD3AB3">
        <w:tab/>
        <w:t>attaches a geospatial map of the potential project area for the project in accordance with the CFI Mapping Guidelines; and</w:t>
      </w:r>
    </w:p>
    <w:p w14:paraId="6F2FFE9A" w14:textId="77777777" w:rsidR="006375E4" w:rsidRPr="00BD3AB3" w:rsidRDefault="006375E4" w:rsidP="006375E4">
      <w:pPr>
        <w:pStyle w:val="paragraph"/>
      </w:pPr>
      <w:r w:rsidRPr="00BD3AB3">
        <w:t xml:space="preserve">                    (c)  </w:t>
      </w:r>
      <w:r w:rsidRPr="00BD3AB3">
        <w:tab/>
      </w:r>
      <w:r w:rsidRPr="00BD3AB3">
        <w:tab/>
        <w:t>sets out the maximum project area size, in hectares, for all of the proposed project areas of the project; and</w:t>
      </w:r>
    </w:p>
    <w:p w14:paraId="1F475847" w14:textId="77777777" w:rsidR="00C826B3" w:rsidRPr="00BD3AB3" w:rsidRDefault="0071236A" w:rsidP="007503CD">
      <w:pPr>
        <w:pStyle w:val="paragraph"/>
      </w:pPr>
      <w:r w:rsidRPr="00BD3AB3">
        <w:t xml:space="preserve">                    </w:t>
      </w:r>
      <w:r w:rsidR="00C826B3" w:rsidRPr="00BD3AB3">
        <w:t xml:space="preserve">(d)  </w:t>
      </w:r>
      <w:r w:rsidR="00C826B3" w:rsidRPr="00BD3AB3">
        <w:tab/>
      </w:r>
      <w:r w:rsidR="00C826B3" w:rsidRPr="00BD3AB3">
        <w:tab/>
      </w:r>
      <w:r w:rsidRPr="00BD3AB3">
        <w:t>contains the name, address and contact details of the project proponent, including a nomination of an email account for the receipt of all correspondence relating to the notification; and</w:t>
      </w:r>
    </w:p>
    <w:p w14:paraId="0F1258DD" w14:textId="77777777" w:rsidR="0071236A" w:rsidRPr="00BD3AB3" w:rsidRDefault="0071236A" w:rsidP="00AF4282">
      <w:pPr>
        <w:pStyle w:val="paragraph"/>
      </w:pPr>
      <w:r w:rsidRPr="00BD3AB3">
        <w:t xml:space="preserve">                    (e)  </w:t>
      </w:r>
      <w:r w:rsidRPr="00BD3AB3">
        <w:tab/>
      </w:r>
      <w:r w:rsidRPr="00BD3AB3">
        <w:tab/>
        <w:t>lists the known addresses</w:t>
      </w:r>
      <w:r w:rsidR="00AF4282" w:rsidRPr="00BD3AB3">
        <w:t xml:space="preserve"> of land within the potential project area</w:t>
      </w:r>
      <w:r w:rsidRPr="00BD3AB3">
        <w:t>; and</w:t>
      </w:r>
    </w:p>
    <w:p w14:paraId="4DE7CB2F" w14:textId="77777777" w:rsidR="00CF701D" w:rsidRPr="00BD3AB3" w:rsidRDefault="00CF701D" w:rsidP="00CF701D">
      <w:pPr>
        <w:pStyle w:val="paragraph"/>
      </w:pPr>
      <w:r w:rsidRPr="00BD3AB3">
        <w:t xml:space="preserve">                    </w:t>
      </w:r>
      <w:r w:rsidR="00AF4282" w:rsidRPr="00BD3AB3">
        <w:t>(f</w:t>
      </w:r>
      <w:r w:rsidRPr="00BD3AB3">
        <w:t xml:space="preserve">)  </w:t>
      </w:r>
      <w:r w:rsidRPr="00BD3AB3">
        <w:tab/>
      </w:r>
      <w:r w:rsidRPr="00BD3AB3">
        <w:tab/>
        <w:t>includes the following statements in the form specified in any guidelines relating to this section published by Agriculture Minister on their Department’s website:</w:t>
      </w:r>
    </w:p>
    <w:p w14:paraId="506AAD0E" w14:textId="77777777" w:rsidR="00CF701D" w:rsidRPr="00BD3AB3" w:rsidRDefault="00CF701D" w:rsidP="00CF701D">
      <w:pPr>
        <w:pStyle w:val="paragraphsub"/>
      </w:pPr>
      <w:r w:rsidRPr="00BD3AB3">
        <w:tab/>
        <w:t>(</w:t>
      </w:r>
      <w:proofErr w:type="spellStart"/>
      <w:r w:rsidRPr="00BD3AB3">
        <w:t>i</w:t>
      </w:r>
      <w:proofErr w:type="spellEnd"/>
      <w:r w:rsidRPr="00BD3AB3">
        <w:t>)</w:t>
      </w:r>
      <w:r w:rsidRPr="00BD3AB3">
        <w:tab/>
        <w:t>a statement setting out the previous five years of agricultural land use history within the potential project area, including the area, in hectares, of each land use type;</w:t>
      </w:r>
    </w:p>
    <w:p w14:paraId="277DC9E7" w14:textId="77777777" w:rsidR="00CF701D" w:rsidRPr="00BD3AB3" w:rsidRDefault="00CF701D" w:rsidP="00CF701D">
      <w:pPr>
        <w:pStyle w:val="paragraphsub"/>
      </w:pPr>
      <w:r w:rsidRPr="00BD3AB3">
        <w:tab/>
        <w:t>(ii)</w:t>
      </w:r>
      <w:r w:rsidRPr="00BD3AB3">
        <w:tab/>
        <w:t xml:space="preserve">unless a statutory declaration is provided </w:t>
      </w:r>
      <w:r w:rsidR="00AF4282" w:rsidRPr="00BD3AB3">
        <w:t>setting out why</w:t>
      </w:r>
      <w:r w:rsidRPr="00BD3AB3">
        <w:t xml:space="preserve"> an agricultural production history</w:t>
      </w:r>
      <w:r w:rsidR="00AF4282" w:rsidRPr="00BD3AB3">
        <w:t xml:space="preserve"> is unavailable to the project proponent</w:t>
      </w:r>
      <w:r w:rsidRPr="00BD3AB3">
        <w:t xml:space="preserve">—a statement setting out the previous five years of agricultural production history of agricultural commodities within the potential project area; </w:t>
      </w:r>
    </w:p>
    <w:p w14:paraId="1FB77843" w14:textId="77777777" w:rsidR="00CF701D" w:rsidRPr="00BD3AB3" w:rsidRDefault="00CF701D" w:rsidP="00CF701D">
      <w:pPr>
        <w:pStyle w:val="paragraphsub"/>
      </w:pPr>
      <w:r w:rsidRPr="00BD3AB3">
        <w:tab/>
        <w:t>(iii)</w:t>
      </w:r>
      <w:r w:rsidRPr="00BD3AB3">
        <w:tab/>
        <w:t>a statement assessing the project</w:t>
      </w:r>
      <w:r w:rsidR="0085168B">
        <w:t>’</w:t>
      </w:r>
      <w:r w:rsidRPr="00BD3AB3">
        <w:t>s potential impact on agricultural production in the region, that takes into account in any guidelines relating to this section published by the Agriculture Minister on their Department’s website; and</w:t>
      </w:r>
    </w:p>
    <w:p w14:paraId="5C8D77E8" w14:textId="77777777" w:rsidR="006375E4" w:rsidRPr="00BD3AB3" w:rsidRDefault="00C826B3" w:rsidP="006375E4">
      <w:pPr>
        <w:pStyle w:val="paragraph"/>
      </w:pPr>
      <w:r w:rsidRPr="00BD3AB3">
        <w:t xml:space="preserve">                    </w:t>
      </w:r>
      <w:r w:rsidR="00AF4282" w:rsidRPr="00BD3AB3">
        <w:t>(g</w:t>
      </w:r>
      <w:r w:rsidR="006375E4" w:rsidRPr="00BD3AB3">
        <w:t xml:space="preserve">)  </w:t>
      </w:r>
      <w:r w:rsidR="006375E4" w:rsidRPr="00BD3AB3">
        <w:tab/>
      </w:r>
      <w:r w:rsidR="006375E4" w:rsidRPr="00BD3AB3">
        <w:tab/>
        <w:t>contains information required by any guidelines relating to this section published by the Agriculture Minister on their Department’s website.</w:t>
      </w:r>
    </w:p>
    <w:p w14:paraId="3A3DE9C1" w14:textId="77777777" w:rsidR="006375E4" w:rsidRPr="00BD3AB3" w:rsidRDefault="006375E4" w:rsidP="006375E4">
      <w:pPr>
        <w:pStyle w:val="notetext"/>
      </w:pPr>
      <w:r w:rsidRPr="00BD3AB3">
        <w:t>Note:        </w:t>
      </w:r>
      <w:r w:rsidRPr="00BD3AB3">
        <w:tab/>
        <w:t>The potential project area could be a precise project area on which the project area is to be located or the boundaries of an area the project proponent is looking to define a smaller project area in up to the maximum size provided under paragraph (c). Applicants need not have acquired any of the land in the potential project area before making a new ERF plantation notification.</w:t>
      </w:r>
    </w:p>
    <w:p w14:paraId="743D6F38" w14:textId="77777777" w:rsidR="006375E4" w:rsidRPr="00BD3AB3" w:rsidRDefault="006375E4" w:rsidP="006375E4">
      <w:pPr>
        <w:pStyle w:val="Definition"/>
      </w:pPr>
      <w:r w:rsidRPr="00BD3AB3">
        <w:rPr>
          <w:b/>
          <w:bCs/>
          <w:i/>
          <w:iCs/>
        </w:rPr>
        <w:t xml:space="preserve">plantation forest </w:t>
      </w:r>
      <w:r w:rsidRPr="00BD3AB3">
        <w:t>means a plantation for the harvest of forest products that is established by planting or seeding.</w:t>
      </w:r>
    </w:p>
    <w:p w14:paraId="73E0BCF0" w14:textId="77777777" w:rsidR="00743941" w:rsidRPr="00BD3AB3" w:rsidRDefault="00014624" w:rsidP="00743941">
      <w:pPr>
        <w:pStyle w:val="ItemHead"/>
      </w:pPr>
      <w:r w:rsidRPr="00BD3AB3">
        <w:t>4</w:t>
      </w:r>
      <w:r w:rsidR="00743941" w:rsidRPr="00BD3AB3">
        <w:t xml:space="preserve">  After paragraph 23(3)</w:t>
      </w:r>
      <w:r w:rsidR="00285B8C" w:rsidRPr="00BD3AB3">
        <w:t>(m</w:t>
      </w:r>
      <w:r w:rsidR="00743941" w:rsidRPr="00BD3AB3">
        <w:t>)</w:t>
      </w:r>
      <w:r w:rsidR="00285B8C" w:rsidRPr="00BD3AB3">
        <w:t xml:space="preserve"> (before the note)</w:t>
      </w:r>
    </w:p>
    <w:p w14:paraId="0FBD3E4C" w14:textId="77777777" w:rsidR="00743941" w:rsidRPr="00BD3AB3" w:rsidRDefault="00743941" w:rsidP="00743941">
      <w:pPr>
        <w:pStyle w:val="Item"/>
      </w:pPr>
      <w:r w:rsidRPr="00BD3AB3">
        <w:t>Insert:</w:t>
      </w:r>
    </w:p>
    <w:p w14:paraId="6A0BADDE" w14:textId="77777777" w:rsidR="006375E4" w:rsidRPr="00BD3AB3" w:rsidRDefault="00743941" w:rsidP="00285B8C">
      <w:pPr>
        <w:pStyle w:val="paragraph"/>
      </w:pPr>
      <w:r w:rsidRPr="00BD3AB3">
        <w:tab/>
      </w:r>
      <w:r w:rsidR="00285B8C" w:rsidRPr="00BD3AB3">
        <w:t>(n</w:t>
      </w:r>
      <w:r w:rsidRPr="00BD3AB3">
        <w:t>)</w:t>
      </w:r>
      <w:r w:rsidRPr="00BD3AB3">
        <w:tab/>
      </w:r>
      <w:r w:rsidR="00285B8C" w:rsidRPr="00BD3AB3">
        <w:t>i</w:t>
      </w:r>
      <w:r w:rsidRPr="00BD3AB3">
        <w:t>f section 20B is relevant to the application</w:t>
      </w:r>
      <w:r w:rsidR="00285B8C" w:rsidRPr="00BD3AB3">
        <w:t xml:space="preserve">—the ERF plantation expansion notification made in relation to the application and any information </w:t>
      </w:r>
      <w:r w:rsidR="001A0237" w:rsidRPr="00BD3AB3">
        <w:t>sent</w:t>
      </w:r>
      <w:r w:rsidR="00285B8C" w:rsidRPr="00BD3AB3">
        <w:t xml:space="preserve"> in </w:t>
      </w:r>
      <w:r w:rsidR="00285B8C" w:rsidRPr="00BD3AB3">
        <w:lastRenderedPageBreak/>
        <w:t xml:space="preserve">connection with that application to the </w:t>
      </w:r>
      <w:r w:rsidR="00ED3238" w:rsidRPr="00BD3AB3">
        <w:t>designated email account</w:t>
      </w:r>
      <w:r w:rsidR="00285B8C" w:rsidRPr="00BD3AB3">
        <w:t xml:space="preserve"> (within</w:t>
      </w:r>
      <w:r w:rsidR="00ED3238" w:rsidRPr="00BD3AB3">
        <w:t xml:space="preserve"> the meaning of that section)</w:t>
      </w:r>
      <w:r w:rsidR="00285B8C" w:rsidRPr="00BD3AB3">
        <w:t>.</w:t>
      </w:r>
    </w:p>
    <w:p w14:paraId="5D1A09B2" w14:textId="77777777" w:rsidR="00EC31B5" w:rsidRPr="00BD3AB3" w:rsidRDefault="00EC31B5" w:rsidP="00E947C2">
      <w:pPr>
        <w:pStyle w:val="subsection"/>
      </w:pPr>
    </w:p>
    <w:sectPr w:rsidR="00EC31B5" w:rsidRPr="00BD3AB3" w:rsidSect="00A6493E">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402E9" w14:textId="77777777" w:rsidR="0006183B" w:rsidRDefault="0006183B" w:rsidP="0048364F">
      <w:pPr>
        <w:spacing w:line="240" w:lineRule="auto"/>
      </w:pPr>
      <w:r>
        <w:separator/>
      </w:r>
    </w:p>
  </w:endnote>
  <w:endnote w:type="continuationSeparator" w:id="0">
    <w:p w14:paraId="352AF099" w14:textId="77777777" w:rsidR="0006183B" w:rsidRDefault="0006183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C8DE3" w14:textId="77777777" w:rsidR="009B3037" w:rsidRPr="00A6493E" w:rsidRDefault="009B3037" w:rsidP="00A6493E">
    <w:pPr>
      <w:pStyle w:val="Footer"/>
      <w:tabs>
        <w:tab w:val="clear" w:pos="4153"/>
        <w:tab w:val="clear" w:pos="8306"/>
        <w:tab w:val="center" w:pos="4150"/>
        <w:tab w:val="right" w:pos="8307"/>
      </w:tabs>
      <w:spacing w:before="120"/>
      <w:rPr>
        <w:i/>
        <w:sz w:val="18"/>
      </w:rPr>
    </w:pPr>
    <w:r w:rsidRPr="00A6493E">
      <w:rPr>
        <w:i/>
        <w:sz w:val="18"/>
      </w:rPr>
      <w:t xml:space="preserve"> </w:t>
    </w:r>
    <w:r w:rsidR="00A6493E" w:rsidRPr="00A6493E">
      <w:rPr>
        <w:i/>
        <w:sz w:val="18"/>
      </w:rPr>
      <w:t>OPC61239 -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7C0F5" w14:textId="77777777" w:rsidR="009B3037" w:rsidRDefault="009B3037" w:rsidP="00E97334"/>
  <w:p w14:paraId="24027184" w14:textId="77777777" w:rsidR="009B3037" w:rsidRPr="00E97334" w:rsidRDefault="009B3037" w:rsidP="00A649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E03ED" w14:textId="77777777" w:rsidR="009B3037" w:rsidRPr="00ED79B6" w:rsidRDefault="009B3037"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36251" w14:textId="77777777" w:rsidR="009B3037" w:rsidRPr="00A6493E" w:rsidRDefault="009B3037" w:rsidP="0094523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9B3037" w:rsidRPr="00A6493E" w14:paraId="64B8D365" w14:textId="77777777" w:rsidTr="00733989">
      <w:tc>
        <w:tcPr>
          <w:tcW w:w="709" w:type="dxa"/>
          <w:tcBorders>
            <w:top w:val="nil"/>
            <w:left w:val="nil"/>
            <w:bottom w:val="nil"/>
            <w:right w:val="nil"/>
          </w:tcBorders>
        </w:tcPr>
        <w:p w14:paraId="30EF6045" w14:textId="77777777" w:rsidR="009B3037" w:rsidRPr="00A6493E" w:rsidRDefault="009B3037" w:rsidP="0047021D">
          <w:pPr>
            <w:spacing w:line="0" w:lineRule="atLeast"/>
            <w:rPr>
              <w:rFonts w:cs="Times New Roman"/>
              <w:i/>
              <w:sz w:val="18"/>
            </w:rPr>
          </w:pPr>
          <w:r w:rsidRPr="00A6493E">
            <w:rPr>
              <w:rFonts w:cs="Times New Roman"/>
              <w:i/>
              <w:sz w:val="18"/>
            </w:rPr>
            <w:fldChar w:fldCharType="begin"/>
          </w:r>
          <w:r w:rsidRPr="00A6493E">
            <w:rPr>
              <w:rFonts w:cs="Times New Roman"/>
              <w:i/>
              <w:sz w:val="18"/>
            </w:rPr>
            <w:instrText xml:space="preserve"> PAGE </w:instrText>
          </w:r>
          <w:r w:rsidRPr="00A6493E">
            <w:rPr>
              <w:rFonts w:cs="Times New Roman"/>
              <w:i/>
              <w:sz w:val="18"/>
            </w:rPr>
            <w:fldChar w:fldCharType="separate"/>
          </w:r>
          <w:r w:rsidR="00DB40F5">
            <w:rPr>
              <w:rFonts w:cs="Times New Roman"/>
              <w:i/>
              <w:noProof/>
              <w:sz w:val="18"/>
            </w:rPr>
            <w:t>vi</w:t>
          </w:r>
          <w:r w:rsidRPr="00A6493E">
            <w:rPr>
              <w:rFonts w:cs="Times New Roman"/>
              <w:i/>
              <w:sz w:val="18"/>
            </w:rPr>
            <w:fldChar w:fldCharType="end"/>
          </w:r>
        </w:p>
      </w:tc>
      <w:tc>
        <w:tcPr>
          <w:tcW w:w="6379" w:type="dxa"/>
          <w:tcBorders>
            <w:top w:val="nil"/>
            <w:left w:val="nil"/>
            <w:bottom w:val="nil"/>
            <w:right w:val="nil"/>
          </w:tcBorders>
        </w:tcPr>
        <w:p w14:paraId="6A4CFC4D" w14:textId="77777777" w:rsidR="009B3037" w:rsidRPr="00A6493E" w:rsidRDefault="009B3037" w:rsidP="0047021D">
          <w:pPr>
            <w:spacing w:line="0" w:lineRule="atLeast"/>
            <w:jc w:val="center"/>
            <w:rPr>
              <w:rFonts w:cs="Times New Roman"/>
              <w:i/>
              <w:sz w:val="18"/>
            </w:rPr>
          </w:pPr>
          <w:r w:rsidRPr="00A6493E">
            <w:rPr>
              <w:rFonts w:cs="Times New Roman"/>
              <w:i/>
              <w:sz w:val="18"/>
            </w:rPr>
            <w:fldChar w:fldCharType="begin"/>
          </w:r>
          <w:r w:rsidRPr="00A6493E">
            <w:rPr>
              <w:rFonts w:cs="Times New Roman"/>
              <w:i/>
              <w:sz w:val="18"/>
            </w:rPr>
            <w:instrText xml:space="preserve"> DOCPROPERTY ShortT </w:instrText>
          </w:r>
          <w:r w:rsidRPr="00A6493E">
            <w:rPr>
              <w:rFonts w:cs="Times New Roman"/>
              <w:i/>
              <w:sz w:val="18"/>
            </w:rPr>
            <w:fldChar w:fldCharType="separate"/>
          </w:r>
          <w:r w:rsidR="00DB40F5">
            <w:rPr>
              <w:rFonts w:cs="Times New Roman"/>
              <w:i/>
              <w:sz w:val="18"/>
            </w:rPr>
            <w:t>Carbon Credits (Carbon Farming Initiative) Amendment Rule 2015 (No. 1)</w:t>
          </w:r>
          <w:r w:rsidRPr="00A6493E">
            <w:rPr>
              <w:rFonts w:cs="Times New Roman"/>
              <w:i/>
              <w:sz w:val="18"/>
            </w:rPr>
            <w:fldChar w:fldCharType="end"/>
          </w:r>
        </w:p>
      </w:tc>
      <w:tc>
        <w:tcPr>
          <w:tcW w:w="1384" w:type="dxa"/>
          <w:tcBorders>
            <w:top w:val="nil"/>
            <w:left w:val="nil"/>
            <w:bottom w:val="nil"/>
            <w:right w:val="nil"/>
          </w:tcBorders>
        </w:tcPr>
        <w:p w14:paraId="26780086" w14:textId="77777777" w:rsidR="009B3037" w:rsidRPr="00A6493E" w:rsidRDefault="009B3037" w:rsidP="0047021D">
          <w:pPr>
            <w:spacing w:line="0" w:lineRule="atLeast"/>
            <w:jc w:val="right"/>
            <w:rPr>
              <w:rFonts w:cs="Times New Roman"/>
              <w:i/>
              <w:sz w:val="18"/>
            </w:rPr>
          </w:pPr>
        </w:p>
      </w:tc>
    </w:tr>
  </w:tbl>
  <w:p w14:paraId="2192A4CE" w14:textId="77777777" w:rsidR="009B3037" w:rsidRPr="00A6493E" w:rsidRDefault="00A6493E" w:rsidP="00A6493E">
    <w:pPr>
      <w:rPr>
        <w:rFonts w:cs="Times New Roman"/>
        <w:i/>
        <w:sz w:val="18"/>
      </w:rPr>
    </w:pPr>
    <w:r w:rsidRPr="00A6493E">
      <w:rPr>
        <w:rFonts w:cs="Times New Roman"/>
        <w:i/>
        <w:sz w:val="18"/>
      </w:rPr>
      <w:t>OPC61239 -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62CB" w14:textId="77777777" w:rsidR="009B3037" w:rsidRPr="00E33C1C" w:rsidRDefault="009B303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9B3037" w14:paraId="08558CFE" w14:textId="77777777" w:rsidTr="00733989">
      <w:tc>
        <w:tcPr>
          <w:tcW w:w="1383" w:type="dxa"/>
          <w:tcBorders>
            <w:top w:val="nil"/>
            <w:left w:val="nil"/>
            <w:bottom w:val="nil"/>
            <w:right w:val="nil"/>
          </w:tcBorders>
        </w:tcPr>
        <w:p w14:paraId="6EF600B3" w14:textId="77777777" w:rsidR="009B3037" w:rsidRDefault="009B3037" w:rsidP="0047021D">
          <w:pPr>
            <w:spacing w:line="0" w:lineRule="atLeast"/>
            <w:rPr>
              <w:sz w:val="18"/>
            </w:rPr>
          </w:pPr>
        </w:p>
      </w:tc>
      <w:tc>
        <w:tcPr>
          <w:tcW w:w="6379" w:type="dxa"/>
          <w:tcBorders>
            <w:top w:val="nil"/>
            <w:left w:val="nil"/>
            <w:bottom w:val="nil"/>
            <w:right w:val="nil"/>
          </w:tcBorders>
        </w:tcPr>
        <w:p w14:paraId="6E85D613" w14:textId="0A7E6F1A" w:rsidR="009B3037" w:rsidRDefault="009B3037" w:rsidP="000414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40F5">
            <w:rPr>
              <w:i/>
              <w:sz w:val="18"/>
            </w:rPr>
            <w:t>Carbon Credits (Carbon Farming</w:t>
          </w:r>
          <w:r w:rsidR="009C6701">
            <w:rPr>
              <w:i/>
              <w:sz w:val="18"/>
            </w:rPr>
            <w:t xml:space="preserve"> Initiative) Amendment Rule</w:t>
          </w:r>
          <w:r w:rsidR="000414E8">
            <w:rPr>
              <w:i/>
              <w:sz w:val="18"/>
            </w:rPr>
            <w:t xml:space="preserve"> (No. 2)</w:t>
          </w:r>
          <w:r w:rsidR="009C6701">
            <w:rPr>
              <w:i/>
              <w:sz w:val="18"/>
            </w:rPr>
            <w:t xml:space="preserve"> 2017 </w:t>
          </w:r>
          <w:r w:rsidRPr="007A1328">
            <w:rPr>
              <w:i/>
              <w:sz w:val="18"/>
            </w:rPr>
            <w:fldChar w:fldCharType="end"/>
          </w:r>
        </w:p>
      </w:tc>
      <w:tc>
        <w:tcPr>
          <w:tcW w:w="710" w:type="dxa"/>
          <w:tcBorders>
            <w:top w:val="nil"/>
            <w:left w:val="nil"/>
            <w:bottom w:val="nil"/>
            <w:right w:val="nil"/>
          </w:tcBorders>
        </w:tcPr>
        <w:p w14:paraId="1F728B45" w14:textId="77777777" w:rsidR="009B3037" w:rsidRDefault="009B3037" w:rsidP="0047021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5528D">
            <w:rPr>
              <w:i/>
              <w:noProof/>
              <w:sz w:val="18"/>
            </w:rPr>
            <w:t>i</w:t>
          </w:r>
          <w:r w:rsidRPr="00ED79B6">
            <w:rPr>
              <w:i/>
              <w:sz w:val="18"/>
            </w:rPr>
            <w:fldChar w:fldCharType="end"/>
          </w:r>
        </w:p>
      </w:tc>
    </w:tr>
  </w:tbl>
  <w:p w14:paraId="550EA538" w14:textId="77777777" w:rsidR="009B3037" w:rsidRPr="00ED79B6" w:rsidRDefault="009B3037" w:rsidP="00A6493E">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CA921" w14:textId="77777777" w:rsidR="009B3037" w:rsidRPr="00A6493E" w:rsidRDefault="009B3037" w:rsidP="009C5989">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9B3037" w:rsidRPr="00A6493E" w14:paraId="7EC5EF47" w14:textId="77777777" w:rsidTr="00733989">
      <w:tc>
        <w:tcPr>
          <w:tcW w:w="709" w:type="dxa"/>
          <w:tcBorders>
            <w:top w:val="nil"/>
            <w:left w:val="nil"/>
            <w:bottom w:val="nil"/>
            <w:right w:val="nil"/>
          </w:tcBorders>
        </w:tcPr>
        <w:p w14:paraId="53311EEB" w14:textId="77777777" w:rsidR="009B3037" w:rsidRPr="00A6493E" w:rsidRDefault="009B3037" w:rsidP="0047021D">
          <w:pPr>
            <w:spacing w:line="0" w:lineRule="atLeast"/>
            <w:rPr>
              <w:rFonts w:cs="Times New Roman"/>
              <w:i/>
              <w:sz w:val="18"/>
            </w:rPr>
          </w:pPr>
          <w:r w:rsidRPr="00A6493E">
            <w:rPr>
              <w:rFonts w:cs="Times New Roman"/>
              <w:i/>
              <w:sz w:val="18"/>
            </w:rPr>
            <w:fldChar w:fldCharType="begin"/>
          </w:r>
          <w:r w:rsidRPr="00A6493E">
            <w:rPr>
              <w:rFonts w:cs="Times New Roman"/>
              <w:i/>
              <w:sz w:val="18"/>
            </w:rPr>
            <w:instrText xml:space="preserve"> PAGE </w:instrText>
          </w:r>
          <w:r w:rsidRPr="00A6493E">
            <w:rPr>
              <w:rFonts w:cs="Times New Roman"/>
              <w:i/>
              <w:sz w:val="18"/>
            </w:rPr>
            <w:fldChar w:fldCharType="separate"/>
          </w:r>
          <w:r w:rsidR="0035528D">
            <w:rPr>
              <w:rFonts w:cs="Times New Roman"/>
              <w:i/>
              <w:noProof/>
              <w:sz w:val="18"/>
            </w:rPr>
            <w:t>6</w:t>
          </w:r>
          <w:r w:rsidRPr="00A6493E">
            <w:rPr>
              <w:rFonts w:cs="Times New Roman"/>
              <w:i/>
              <w:sz w:val="18"/>
            </w:rPr>
            <w:fldChar w:fldCharType="end"/>
          </w:r>
        </w:p>
      </w:tc>
      <w:tc>
        <w:tcPr>
          <w:tcW w:w="6379" w:type="dxa"/>
          <w:tcBorders>
            <w:top w:val="nil"/>
            <w:left w:val="nil"/>
            <w:bottom w:val="nil"/>
            <w:right w:val="nil"/>
          </w:tcBorders>
        </w:tcPr>
        <w:p w14:paraId="1E7C0599" w14:textId="77777777" w:rsidR="009B3037" w:rsidRPr="00A6493E" w:rsidRDefault="009B3037" w:rsidP="00EE4739">
          <w:pPr>
            <w:spacing w:line="0" w:lineRule="atLeast"/>
            <w:jc w:val="center"/>
            <w:rPr>
              <w:rFonts w:cs="Times New Roman"/>
              <w:i/>
              <w:sz w:val="18"/>
            </w:rPr>
          </w:pPr>
          <w:r w:rsidRPr="00A6493E">
            <w:rPr>
              <w:rFonts w:cs="Times New Roman"/>
              <w:i/>
              <w:sz w:val="18"/>
            </w:rPr>
            <w:fldChar w:fldCharType="begin"/>
          </w:r>
          <w:r w:rsidRPr="00A6493E">
            <w:rPr>
              <w:rFonts w:cs="Times New Roman"/>
              <w:i/>
              <w:sz w:val="18"/>
            </w:rPr>
            <w:instrText xml:space="preserve"> DOCPROPERTY ShortT </w:instrText>
          </w:r>
          <w:r w:rsidRPr="00A6493E">
            <w:rPr>
              <w:rFonts w:cs="Times New Roman"/>
              <w:i/>
              <w:sz w:val="18"/>
            </w:rPr>
            <w:fldChar w:fldCharType="separate"/>
          </w:r>
          <w:r w:rsidR="00DB40F5">
            <w:rPr>
              <w:rFonts w:cs="Times New Roman"/>
              <w:i/>
              <w:sz w:val="18"/>
            </w:rPr>
            <w:t>Carbon Credits (Carbon Farming Initiative) Amendment Rule </w:t>
          </w:r>
          <w:r w:rsidR="00EE4739">
            <w:rPr>
              <w:rFonts w:cs="Times New Roman"/>
              <w:i/>
              <w:sz w:val="18"/>
            </w:rPr>
            <w:t xml:space="preserve">(No. 2) </w:t>
          </w:r>
          <w:r w:rsidR="00DB40F5">
            <w:rPr>
              <w:rFonts w:cs="Times New Roman"/>
              <w:i/>
              <w:sz w:val="18"/>
            </w:rPr>
            <w:t>201</w:t>
          </w:r>
          <w:r w:rsidR="009C6701">
            <w:rPr>
              <w:rFonts w:cs="Times New Roman"/>
              <w:i/>
              <w:sz w:val="18"/>
            </w:rPr>
            <w:t xml:space="preserve">7 </w:t>
          </w:r>
          <w:r w:rsidRPr="00A6493E">
            <w:rPr>
              <w:rFonts w:cs="Times New Roman"/>
              <w:i/>
              <w:sz w:val="18"/>
            </w:rPr>
            <w:fldChar w:fldCharType="end"/>
          </w:r>
        </w:p>
      </w:tc>
      <w:tc>
        <w:tcPr>
          <w:tcW w:w="1384" w:type="dxa"/>
          <w:tcBorders>
            <w:top w:val="nil"/>
            <w:left w:val="nil"/>
            <w:bottom w:val="nil"/>
            <w:right w:val="nil"/>
          </w:tcBorders>
        </w:tcPr>
        <w:p w14:paraId="16EF8B76" w14:textId="77777777" w:rsidR="009B3037" w:rsidRPr="00A6493E" w:rsidRDefault="009B3037" w:rsidP="0047021D">
          <w:pPr>
            <w:spacing w:line="0" w:lineRule="atLeast"/>
            <w:jc w:val="right"/>
            <w:rPr>
              <w:rFonts w:cs="Times New Roman"/>
              <w:i/>
              <w:sz w:val="18"/>
            </w:rPr>
          </w:pPr>
        </w:p>
      </w:tc>
    </w:tr>
  </w:tbl>
  <w:p w14:paraId="0A796697" w14:textId="77777777" w:rsidR="009B3037" w:rsidRPr="00A6493E" w:rsidRDefault="009B3037" w:rsidP="00A6493E">
    <w:pPr>
      <w:rPr>
        <w:rFonts w:cs="Times New Roman"/>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1A809" w14:textId="77777777" w:rsidR="009B3037" w:rsidRPr="00E33C1C" w:rsidRDefault="009B303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B3037" w14:paraId="24B215BB" w14:textId="77777777" w:rsidTr="0047021D">
      <w:tc>
        <w:tcPr>
          <w:tcW w:w="1384" w:type="dxa"/>
          <w:tcBorders>
            <w:top w:val="nil"/>
            <w:left w:val="nil"/>
            <w:bottom w:val="nil"/>
            <w:right w:val="nil"/>
          </w:tcBorders>
        </w:tcPr>
        <w:p w14:paraId="25682A54" w14:textId="77777777" w:rsidR="009B3037" w:rsidRDefault="009B3037" w:rsidP="0047021D">
          <w:pPr>
            <w:spacing w:line="0" w:lineRule="atLeast"/>
            <w:rPr>
              <w:sz w:val="18"/>
            </w:rPr>
          </w:pPr>
        </w:p>
      </w:tc>
      <w:tc>
        <w:tcPr>
          <w:tcW w:w="6379" w:type="dxa"/>
          <w:tcBorders>
            <w:top w:val="nil"/>
            <w:left w:val="nil"/>
            <w:bottom w:val="nil"/>
            <w:right w:val="nil"/>
          </w:tcBorders>
        </w:tcPr>
        <w:p w14:paraId="282C8FD1" w14:textId="77777777" w:rsidR="009B3037" w:rsidRDefault="009B3037" w:rsidP="00EE473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40F5">
            <w:rPr>
              <w:i/>
              <w:sz w:val="18"/>
            </w:rPr>
            <w:t>Carbon Credits (Carbon Farming</w:t>
          </w:r>
          <w:r w:rsidR="009C6701">
            <w:rPr>
              <w:i/>
              <w:sz w:val="18"/>
            </w:rPr>
            <w:t xml:space="preserve"> Initiative) Amendment Rule </w:t>
          </w:r>
          <w:r w:rsidR="00EE4739">
            <w:rPr>
              <w:i/>
              <w:sz w:val="18"/>
            </w:rPr>
            <w:t xml:space="preserve">(No. 2) </w:t>
          </w:r>
          <w:r w:rsidR="009C6701">
            <w:rPr>
              <w:i/>
              <w:sz w:val="18"/>
            </w:rPr>
            <w:t xml:space="preserve">2017 </w:t>
          </w:r>
          <w:r w:rsidRPr="007A1328">
            <w:rPr>
              <w:i/>
              <w:sz w:val="18"/>
            </w:rPr>
            <w:fldChar w:fldCharType="end"/>
          </w:r>
        </w:p>
      </w:tc>
      <w:tc>
        <w:tcPr>
          <w:tcW w:w="709" w:type="dxa"/>
          <w:tcBorders>
            <w:top w:val="nil"/>
            <w:left w:val="nil"/>
            <w:bottom w:val="nil"/>
            <w:right w:val="nil"/>
          </w:tcBorders>
        </w:tcPr>
        <w:p w14:paraId="5095FA59" w14:textId="77777777" w:rsidR="009B3037" w:rsidRDefault="009B3037" w:rsidP="0047021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5528D">
            <w:rPr>
              <w:i/>
              <w:noProof/>
              <w:sz w:val="18"/>
            </w:rPr>
            <w:t>7</w:t>
          </w:r>
          <w:r w:rsidRPr="00ED79B6">
            <w:rPr>
              <w:i/>
              <w:sz w:val="18"/>
            </w:rPr>
            <w:fldChar w:fldCharType="end"/>
          </w:r>
        </w:p>
      </w:tc>
    </w:tr>
  </w:tbl>
  <w:p w14:paraId="5EF861E7" w14:textId="77777777" w:rsidR="009B3037" w:rsidRPr="00ED79B6" w:rsidRDefault="009B3037" w:rsidP="00A6493E">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D5E32" w14:textId="77777777" w:rsidR="009B3037" w:rsidRPr="00E33C1C" w:rsidRDefault="009B3037"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B3037" w14:paraId="26BAFEF8" w14:textId="77777777" w:rsidTr="007A6863">
      <w:tc>
        <w:tcPr>
          <w:tcW w:w="1384" w:type="dxa"/>
          <w:tcBorders>
            <w:top w:val="nil"/>
            <w:left w:val="nil"/>
            <w:bottom w:val="nil"/>
            <w:right w:val="nil"/>
          </w:tcBorders>
        </w:tcPr>
        <w:p w14:paraId="7E4350BE" w14:textId="77777777" w:rsidR="009B3037" w:rsidRDefault="009B3037" w:rsidP="0047021D">
          <w:pPr>
            <w:spacing w:line="0" w:lineRule="atLeast"/>
            <w:rPr>
              <w:sz w:val="18"/>
            </w:rPr>
          </w:pPr>
        </w:p>
      </w:tc>
      <w:tc>
        <w:tcPr>
          <w:tcW w:w="6379" w:type="dxa"/>
          <w:tcBorders>
            <w:top w:val="nil"/>
            <w:left w:val="nil"/>
            <w:bottom w:val="nil"/>
            <w:right w:val="nil"/>
          </w:tcBorders>
        </w:tcPr>
        <w:p w14:paraId="777D8C25" w14:textId="77777777" w:rsidR="009B3037" w:rsidRDefault="009B3037" w:rsidP="0047021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40F5">
            <w:rPr>
              <w:i/>
              <w:sz w:val="18"/>
            </w:rPr>
            <w:t>Carbon Credits (Carbon Farming Initiative) Amendment Rule 2015 (No. 1)</w:t>
          </w:r>
          <w:r w:rsidRPr="007A1328">
            <w:rPr>
              <w:i/>
              <w:sz w:val="18"/>
            </w:rPr>
            <w:fldChar w:fldCharType="end"/>
          </w:r>
        </w:p>
      </w:tc>
      <w:tc>
        <w:tcPr>
          <w:tcW w:w="709" w:type="dxa"/>
          <w:tcBorders>
            <w:top w:val="nil"/>
            <w:left w:val="nil"/>
            <w:bottom w:val="nil"/>
            <w:right w:val="nil"/>
          </w:tcBorders>
        </w:tcPr>
        <w:p w14:paraId="267662DA" w14:textId="77777777" w:rsidR="009B3037" w:rsidRDefault="009B3037" w:rsidP="0047021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B40F5">
            <w:rPr>
              <w:i/>
              <w:noProof/>
              <w:sz w:val="18"/>
            </w:rPr>
            <w:t>6</w:t>
          </w:r>
          <w:r w:rsidRPr="00ED79B6">
            <w:rPr>
              <w:i/>
              <w:sz w:val="18"/>
            </w:rPr>
            <w:fldChar w:fldCharType="end"/>
          </w:r>
        </w:p>
      </w:tc>
    </w:tr>
  </w:tbl>
  <w:p w14:paraId="6ED4254A" w14:textId="77777777" w:rsidR="009B3037" w:rsidRPr="00ED79B6" w:rsidRDefault="009B3037" w:rsidP="00A136F5">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7156A" w14:textId="77777777" w:rsidR="0006183B" w:rsidRDefault="0006183B" w:rsidP="0048364F">
      <w:pPr>
        <w:spacing w:line="240" w:lineRule="auto"/>
      </w:pPr>
      <w:r>
        <w:separator/>
      </w:r>
    </w:p>
  </w:footnote>
  <w:footnote w:type="continuationSeparator" w:id="0">
    <w:p w14:paraId="611528FC" w14:textId="77777777" w:rsidR="0006183B" w:rsidRDefault="0006183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32DF0" w14:textId="77777777" w:rsidR="009B3037" w:rsidRPr="005F1388" w:rsidRDefault="009B3037"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0469C" w14:textId="77777777" w:rsidR="009B3037" w:rsidRPr="005F1388" w:rsidRDefault="009B3037"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9D6CC" w14:textId="77777777" w:rsidR="009B3037" w:rsidRPr="005F1388" w:rsidRDefault="009B3037"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BB0AF" w14:textId="77777777" w:rsidR="009B3037" w:rsidRPr="00ED79B6" w:rsidRDefault="009B3037"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81BFE" w14:textId="77777777" w:rsidR="009B3037" w:rsidRPr="00ED79B6" w:rsidRDefault="009B3037"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4ECA4" w14:textId="77777777" w:rsidR="009B3037" w:rsidRPr="00ED79B6" w:rsidRDefault="009B3037"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86463" w14:textId="77777777" w:rsidR="009B3037" w:rsidRPr="00A961C4" w:rsidRDefault="009B3037" w:rsidP="0048364F">
    <w:pPr>
      <w:rPr>
        <w:b/>
        <w:sz w:val="20"/>
      </w:rPr>
    </w:pPr>
    <w:r>
      <w:rPr>
        <w:b/>
        <w:sz w:val="20"/>
      </w:rPr>
      <w:fldChar w:fldCharType="begin"/>
    </w:r>
    <w:r>
      <w:rPr>
        <w:b/>
        <w:sz w:val="20"/>
      </w:rPr>
      <w:instrText xml:space="preserve"> STYLEREF CharAmSchNo </w:instrText>
    </w:r>
    <w:r>
      <w:rPr>
        <w:b/>
        <w:sz w:val="20"/>
      </w:rPr>
      <w:fldChar w:fldCharType="separate"/>
    </w:r>
    <w:r w:rsidR="0035528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35528D">
      <w:rPr>
        <w:noProof/>
        <w:sz w:val="20"/>
      </w:rPr>
      <w:t>Amendments</w:t>
    </w:r>
    <w:r>
      <w:rPr>
        <w:sz w:val="20"/>
      </w:rPr>
      <w:fldChar w:fldCharType="end"/>
    </w:r>
  </w:p>
  <w:p w14:paraId="52DFEDED" w14:textId="77777777" w:rsidR="009B3037" w:rsidRPr="00A961C4" w:rsidRDefault="009B303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3B76D45" w14:textId="77777777" w:rsidR="009B3037" w:rsidRPr="00A961C4" w:rsidRDefault="009B3037"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4C37D" w14:textId="77777777" w:rsidR="009B3037" w:rsidRPr="00A961C4" w:rsidRDefault="009B3037" w:rsidP="0048364F">
    <w:pPr>
      <w:jc w:val="right"/>
      <w:rPr>
        <w:sz w:val="20"/>
      </w:rPr>
    </w:pPr>
    <w:r w:rsidRPr="00A961C4">
      <w:rPr>
        <w:sz w:val="20"/>
      </w:rPr>
      <w:fldChar w:fldCharType="begin"/>
    </w:r>
    <w:r w:rsidRPr="00A961C4">
      <w:rPr>
        <w:sz w:val="20"/>
      </w:rPr>
      <w:instrText xml:space="preserve"> STYLEREF CharAmSchText </w:instrText>
    </w:r>
    <w:r w:rsidR="0035528D">
      <w:rPr>
        <w:sz w:val="20"/>
      </w:rPr>
      <w:fldChar w:fldCharType="separate"/>
    </w:r>
    <w:r w:rsidR="0035528D">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5528D">
      <w:rPr>
        <w:b/>
        <w:sz w:val="20"/>
      </w:rPr>
      <w:fldChar w:fldCharType="separate"/>
    </w:r>
    <w:r w:rsidR="0035528D">
      <w:rPr>
        <w:b/>
        <w:noProof/>
        <w:sz w:val="20"/>
      </w:rPr>
      <w:t>Schedule 1</w:t>
    </w:r>
    <w:r>
      <w:rPr>
        <w:b/>
        <w:sz w:val="20"/>
      </w:rPr>
      <w:fldChar w:fldCharType="end"/>
    </w:r>
  </w:p>
  <w:p w14:paraId="0C0C8401" w14:textId="77777777" w:rsidR="009B3037" w:rsidRPr="00A961C4" w:rsidRDefault="009B303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730DBED" w14:textId="77777777" w:rsidR="009B3037" w:rsidRPr="00A961C4" w:rsidRDefault="009B3037"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B6B61" w14:textId="77777777" w:rsidR="009B3037" w:rsidRPr="00A961C4" w:rsidRDefault="009B3037"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0B288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9E80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42D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D28D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7ADA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E6"/>
    <w:rsid w:val="000001CA"/>
    <w:rsid w:val="00000263"/>
    <w:rsid w:val="0000077F"/>
    <w:rsid w:val="0000355A"/>
    <w:rsid w:val="000113BC"/>
    <w:rsid w:val="000136AF"/>
    <w:rsid w:val="00013CA8"/>
    <w:rsid w:val="00013FC8"/>
    <w:rsid w:val="00014624"/>
    <w:rsid w:val="00014C98"/>
    <w:rsid w:val="000153E0"/>
    <w:rsid w:val="0001565A"/>
    <w:rsid w:val="000216AD"/>
    <w:rsid w:val="000231D7"/>
    <w:rsid w:val="0002371F"/>
    <w:rsid w:val="00026EE3"/>
    <w:rsid w:val="0002702D"/>
    <w:rsid w:val="000310F0"/>
    <w:rsid w:val="0004016E"/>
    <w:rsid w:val="0004044E"/>
    <w:rsid w:val="00040B20"/>
    <w:rsid w:val="000414E8"/>
    <w:rsid w:val="00042F4F"/>
    <w:rsid w:val="0005120E"/>
    <w:rsid w:val="00054061"/>
    <w:rsid w:val="00054577"/>
    <w:rsid w:val="00056817"/>
    <w:rsid w:val="00056876"/>
    <w:rsid w:val="000614BF"/>
    <w:rsid w:val="0006183B"/>
    <w:rsid w:val="000632F1"/>
    <w:rsid w:val="0007169C"/>
    <w:rsid w:val="000716E3"/>
    <w:rsid w:val="00073AC2"/>
    <w:rsid w:val="00077593"/>
    <w:rsid w:val="00081B79"/>
    <w:rsid w:val="00083F48"/>
    <w:rsid w:val="00084940"/>
    <w:rsid w:val="0009374D"/>
    <w:rsid w:val="0009517A"/>
    <w:rsid w:val="0009535B"/>
    <w:rsid w:val="000A62B7"/>
    <w:rsid w:val="000A6DAB"/>
    <w:rsid w:val="000A7DF9"/>
    <w:rsid w:val="000A7FE1"/>
    <w:rsid w:val="000B18EA"/>
    <w:rsid w:val="000B41B9"/>
    <w:rsid w:val="000B4960"/>
    <w:rsid w:val="000C103F"/>
    <w:rsid w:val="000C62B0"/>
    <w:rsid w:val="000C6771"/>
    <w:rsid w:val="000D0347"/>
    <w:rsid w:val="000D05EF"/>
    <w:rsid w:val="000D0B81"/>
    <w:rsid w:val="000D0F9C"/>
    <w:rsid w:val="000D5485"/>
    <w:rsid w:val="000D7DB7"/>
    <w:rsid w:val="000E1F87"/>
    <w:rsid w:val="000F02FC"/>
    <w:rsid w:val="000F0768"/>
    <w:rsid w:val="000F21C1"/>
    <w:rsid w:val="000F226E"/>
    <w:rsid w:val="00101A86"/>
    <w:rsid w:val="001037FC"/>
    <w:rsid w:val="00104A4F"/>
    <w:rsid w:val="0010578E"/>
    <w:rsid w:val="0010745C"/>
    <w:rsid w:val="00111EE0"/>
    <w:rsid w:val="00112CE1"/>
    <w:rsid w:val="0011611F"/>
    <w:rsid w:val="00116A87"/>
    <w:rsid w:val="00117277"/>
    <w:rsid w:val="00117D8C"/>
    <w:rsid w:val="001202D0"/>
    <w:rsid w:val="0012120B"/>
    <w:rsid w:val="001248CA"/>
    <w:rsid w:val="001257E9"/>
    <w:rsid w:val="00126E4A"/>
    <w:rsid w:val="0013172A"/>
    <w:rsid w:val="00131C12"/>
    <w:rsid w:val="001331B3"/>
    <w:rsid w:val="001335D6"/>
    <w:rsid w:val="00133F67"/>
    <w:rsid w:val="0013725D"/>
    <w:rsid w:val="00141606"/>
    <w:rsid w:val="00142C79"/>
    <w:rsid w:val="00145B93"/>
    <w:rsid w:val="00147A8F"/>
    <w:rsid w:val="0015109B"/>
    <w:rsid w:val="00152D49"/>
    <w:rsid w:val="0015588B"/>
    <w:rsid w:val="0015642D"/>
    <w:rsid w:val="00157311"/>
    <w:rsid w:val="0016083F"/>
    <w:rsid w:val="00160BD7"/>
    <w:rsid w:val="00160C78"/>
    <w:rsid w:val="0016390D"/>
    <w:rsid w:val="001643C9"/>
    <w:rsid w:val="001648BC"/>
    <w:rsid w:val="00165568"/>
    <w:rsid w:val="00166082"/>
    <w:rsid w:val="00166C2F"/>
    <w:rsid w:val="00166FFF"/>
    <w:rsid w:val="001708DF"/>
    <w:rsid w:val="001716C9"/>
    <w:rsid w:val="00172907"/>
    <w:rsid w:val="0018006D"/>
    <w:rsid w:val="00183CAE"/>
    <w:rsid w:val="00184261"/>
    <w:rsid w:val="00184353"/>
    <w:rsid w:val="00192806"/>
    <w:rsid w:val="00193461"/>
    <w:rsid w:val="001939E1"/>
    <w:rsid w:val="00193C2D"/>
    <w:rsid w:val="00193EDA"/>
    <w:rsid w:val="00194A7C"/>
    <w:rsid w:val="00195382"/>
    <w:rsid w:val="00196B7A"/>
    <w:rsid w:val="00196D43"/>
    <w:rsid w:val="001A0237"/>
    <w:rsid w:val="001A3B9F"/>
    <w:rsid w:val="001A65C0"/>
    <w:rsid w:val="001B0363"/>
    <w:rsid w:val="001B2D56"/>
    <w:rsid w:val="001B493F"/>
    <w:rsid w:val="001B6032"/>
    <w:rsid w:val="001B625D"/>
    <w:rsid w:val="001B6456"/>
    <w:rsid w:val="001B7391"/>
    <w:rsid w:val="001B7A5D"/>
    <w:rsid w:val="001C10B4"/>
    <w:rsid w:val="001C6260"/>
    <w:rsid w:val="001C69C4"/>
    <w:rsid w:val="001C7AB6"/>
    <w:rsid w:val="001D1FB4"/>
    <w:rsid w:val="001D35D1"/>
    <w:rsid w:val="001D4763"/>
    <w:rsid w:val="001D4D99"/>
    <w:rsid w:val="001D6F20"/>
    <w:rsid w:val="001D74E8"/>
    <w:rsid w:val="001E0A8D"/>
    <w:rsid w:val="001E3590"/>
    <w:rsid w:val="001E6B1F"/>
    <w:rsid w:val="001E72A5"/>
    <w:rsid w:val="001E7407"/>
    <w:rsid w:val="001F12E4"/>
    <w:rsid w:val="001F1A19"/>
    <w:rsid w:val="00201D27"/>
    <w:rsid w:val="0020300C"/>
    <w:rsid w:val="00210296"/>
    <w:rsid w:val="002135B6"/>
    <w:rsid w:val="0021475D"/>
    <w:rsid w:val="00220A0C"/>
    <w:rsid w:val="00223E4A"/>
    <w:rsid w:val="002302EA"/>
    <w:rsid w:val="00230C90"/>
    <w:rsid w:val="00235824"/>
    <w:rsid w:val="00240749"/>
    <w:rsid w:val="00241029"/>
    <w:rsid w:val="00245AC4"/>
    <w:rsid w:val="00245D0E"/>
    <w:rsid w:val="002468D7"/>
    <w:rsid w:val="00250E6F"/>
    <w:rsid w:val="00265DE1"/>
    <w:rsid w:val="00271A6E"/>
    <w:rsid w:val="00280519"/>
    <w:rsid w:val="00280B9E"/>
    <w:rsid w:val="0028283F"/>
    <w:rsid w:val="0028407C"/>
    <w:rsid w:val="00284422"/>
    <w:rsid w:val="00285B8C"/>
    <w:rsid w:val="00285CDD"/>
    <w:rsid w:val="00286D67"/>
    <w:rsid w:val="00287130"/>
    <w:rsid w:val="002902E3"/>
    <w:rsid w:val="002909B0"/>
    <w:rsid w:val="00291167"/>
    <w:rsid w:val="00293D2F"/>
    <w:rsid w:val="00294675"/>
    <w:rsid w:val="002964C3"/>
    <w:rsid w:val="002971C2"/>
    <w:rsid w:val="00297ECB"/>
    <w:rsid w:val="002A018D"/>
    <w:rsid w:val="002A01E9"/>
    <w:rsid w:val="002A4E26"/>
    <w:rsid w:val="002A4FD5"/>
    <w:rsid w:val="002A7667"/>
    <w:rsid w:val="002B19B9"/>
    <w:rsid w:val="002B1DFB"/>
    <w:rsid w:val="002B3083"/>
    <w:rsid w:val="002B46FD"/>
    <w:rsid w:val="002C152A"/>
    <w:rsid w:val="002C25F2"/>
    <w:rsid w:val="002C2EBB"/>
    <w:rsid w:val="002D0242"/>
    <w:rsid w:val="002D0312"/>
    <w:rsid w:val="002D043A"/>
    <w:rsid w:val="002D2630"/>
    <w:rsid w:val="002D611A"/>
    <w:rsid w:val="002D617D"/>
    <w:rsid w:val="002D67B9"/>
    <w:rsid w:val="002E399D"/>
    <w:rsid w:val="002E4769"/>
    <w:rsid w:val="002E5CEA"/>
    <w:rsid w:val="002E69DC"/>
    <w:rsid w:val="002F0635"/>
    <w:rsid w:val="002F3A64"/>
    <w:rsid w:val="002F3B12"/>
    <w:rsid w:val="002F3EBF"/>
    <w:rsid w:val="002F62E6"/>
    <w:rsid w:val="00300FBE"/>
    <w:rsid w:val="0031049B"/>
    <w:rsid w:val="00311414"/>
    <w:rsid w:val="003118F4"/>
    <w:rsid w:val="003138C8"/>
    <w:rsid w:val="003148AB"/>
    <w:rsid w:val="00314C2E"/>
    <w:rsid w:val="003152C0"/>
    <w:rsid w:val="003170D7"/>
    <w:rsid w:val="0031713F"/>
    <w:rsid w:val="00317D75"/>
    <w:rsid w:val="0032005E"/>
    <w:rsid w:val="00321B6A"/>
    <w:rsid w:val="00321DCA"/>
    <w:rsid w:val="00323F86"/>
    <w:rsid w:val="00327445"/>
    <w:rsid w:val="00332BB2"/>
    <w:rsid w:val="00332E0D"/>
    <w:rsid w:val="00333544"/>
    <w:rsid w:val="0033736E"/>
    <w:rsid w:val="003414EE"/>
    <w:rsid w:val="003415D3"/>
    <w:rsid w:val="00341D6F"/>
    <w:rsid w:val="00346335"/>
    <w:rsid w:val="00347E8D"/>
    <w:rsid w:val="003502D8"/>
    <w:rsid w:val="00351785"/>
    <w:rsid w:val="0035256C"/>
    <w:rsid w:val="00352B0F"/>
    <w:rsid w:val="0035528D"/>
    <w:rsid w:val="003561B0"/>
    <w:rsid w:val="00367B74"/>
    <w:rsid w:val="003700B3"/>
    <w:rsid w:val="00373BB1"/>
    <w:rsid w:val="0038301E"/>
    <w:rsid w:val="00383252"/>
    <w:rsid w:val="003915F2"/>
    <w:rsid w:val="003945BB"/>
    <w:rsid w:val="003A15AC"/>
    <w:rsid w:val="003A1C56"/>
    <w:rsid w:val="003A2180"/>
    <w:rsid w:val="003A2B52"/>
    <w:rsid w:val="003A56EB"/>
    <w:rsid w:val="003B0627"/>
    <w:rsid w:val="003B16D1"/>
    <w:rsid w:val="003B19A7"/>
    <w:rsid w:val="003B2FC3"/>
    <w:rsid w:val="003B53FF"/>
    <w:rsid w:val="003C34F8"/>
    <w:rsid w:val="003C39B4"/>
    <w:rsid w:val="003C5F2B"/>
    <w:rsid w:val="003C7392"/>
    <w:rsid w:val="003D026E"/>
    <w:rsid w:val="003D09D5"/>
    <w:rsid w:val="003D0BFE"/>
    <w:rsid w:val="003D4DA5"/>
    <w:rsid w:val="003D5700"/>
    <w:rsid w:val="003E0892"/>
    <w:rsid w:val="003E2A14"/>
    <w:rsid w:val="003E3CC0"/>
    <w:rsid w:val="003E6C80"/>
    <w:rsid w:val="003F0F5A"/>
    <w:rsid w:val="003F226A"/>
    <w:rsid w:val="003F6E2A"/>
    <w:rsid w:val="00400378"/>
    <w:rsid w:val="00400A30"/>
    <w:rsid w:val="004022CA"/>
    <w:rsid w:val="00407EB8"/>
    <w:rsid w:val="004116CD"/>
    <w:rsid w:val="00414ADE"/>
    <w:rsid w:val="00417172"/>
    <w:rsid w:val="00424CA9"/>
    <w:rsid w:val="004257BB"/>
    <w:rsid w:val="004261D9"/>
    <w:rsid w:val="00427AE7"/>
    <w:rsid w:val="00431513"/>
    <w:rsid w:val="00431A1B"/>
    <w:rsid w:val="00433803"/>
    <w:rsid w:val="00435D7D"/>
    <w:rsid w:val="00437680"/>
    <w:rsid w:val="0044291A"/>
    <w:rsid w:val="004432C4"/>
    <w:rsid w:val="00443707"/>
    <w:rsid w:val="004440CF"/>
    <w:rsid w:val="004441F8"/>
    <w:rsid w:val="004451CF"/>
    <w:rsid w:val="0044731D"/>
    <w:rsid w:val="00452545"/>
    <w:rsid w:val="0045732F"/>
    <w:rsid w:val="00460499"/>
    <w:rsid w:val="00461CF9"/>
    <w:rsid w:val="00461D10"/>
    <w:rsid w:val="0046252A"/>
    <w:rsid w:val="00465A89"/>
    <w:rsid w:val="0047021D"/>
    <w:rsid w:val="00471203"/>
    <w:rsid w:val="00474835"/>
    <w:rsid w:val="004819C7"/>
    <w:rsid w:val="0048364F"/>
    <w:rsid w:val="00485B18"/>
    <w:rsid w:val="00487B9D"/>
    <w:rsid w:val="00490F2E"/>
    <w:rsid w:val="00494421"/>
    <w:rsid w:val="00496DB3"/>
    <w:rsid w:val="00496DCD"/>
    <w:rsid w:val="00496F97"/>
    <w:rsid w:val="004A1717"/>
    <w:rsid w:val="004A53EA"/>
    <w:rsid w:val="004A5926"/>
    <w:rsid w:val="004A6C0A"/>
    <w:rsid w:val="004A6CB7"/>
    <w:rsid w:val="004B0C8A"/>
    <w:rsid w:val="004B3505"/>
    <w:rsid w:val="004B57A8"/>
    <w:rsid w:val="004B6259"/>
    <w:rsid w:val="004B64FE"/>
    <w:rsid w:val="004B6F46"/>
    <w:rsid w:val="004C034A"/>
    <w:rsid w:val="004D69D4"/>
    <w:rsid w:val="004D6CD2"/>
    <w:rsid w:val="004E2598"/>
    <w:rsid w:val="004E3865"/>
    <w:rsid w:val="004E4EA1"/>
    <w:rsid w:val="004E5D3A"/>
    <w:rsid w:val="004F03CD"/>
    <w:rsid w:val="004F18F1"/>
    <w:rsid w:val="004F1FAC"/>
    <w:rsid w:val="004F54C9"/>
    <w:rsid w:val="004F676E"/>
    <w:rsid w:val="00501037"/>
    <w:rsid w:val="00502DBE"/>
    <w:rsid w:val="005056B9"/>
    <w:rsid w:val="00507A4E"/>
    <w:rsid w:val="0051107A"/>
    <w:rsid w:val="00512B50"/>
    <w:rsid w:val="00516B8D"/>
    <w:rsid w:val="00523C3E"/>
    <w:rsid w:val="00526068"/>
    <w:rsid w:val="005261EB"/>
    <w:rsid w:val="0052686F"/>
    <w:rsid w:val="00526F28"/>
    <w:rsid w:val="0052756C"/>
    <w:rsid w:val="00530230"/>
    <w:rsid w:val="00530CC9"/>
    <w:rsid w:val="0053332B"/>
    <w:rsid w:val="00534D9A"/>
    <w:rsid w:val="00537A22"/>
    <w:rsid w:val="00537FBC"/>
    <w:rsid w:val="005406FB"/>
    <w:rsid w:val="00541094"/>
    <w:rsid w:val="00541366"/>
    <w:rsid w:val="00541D73"/>
    <w:rsid w:val="00543469"/>
    <w:rsid w:val="005443BE"/>
    <w:rsid w:val="00546FA3"/>
    <w:rsid w:val="00552DE4"/>
    <w:rsid w:val="00554243"/>
    <w:rsid w:val="00557C7A"/>
    <w:rsid w:val="00560303"/>
    <w:rsid w:val="00562A58"/>
    <w:rsid w:val="00564F89"/>
    <w:rsid w:val="00567CC2"/>
    <w:rsid w:val="00570E69"/>
    <w:rsid w:val="00571A40"/>
    <w:rsid w:val="00581211"/>
    <w:rsid w:val="00582401"/>
    <w:rsid w:val="00583AF1"/>
    <w:rsid w:val="00584152"/>
    <w:rsid w:val="00584811"/>
    <w:rsid w:val="00590AE5"/>
    <w:rsid w:val="0059146F"/>
    <w:rsid w:val="00591BCE"/>
    <w:rsid w:val="00593AA6"/>
    <w:rsid w:val="00594161"/>
    <w:rsid w:val="00594749"/>
    <w:rsid w:val="005A3039"/>
    <w:rsid w:val="005A42DB"/>
    <w:rsid w:val="005A482B"/>
    <w:rsid w:val="005B0B67"/>
    <w:rsid w:val="005B4067"/>
    <w:rsid w:val="005B46F8"/>
    <w:rsid w:val="005B50C4"/>
    <w:rsid w:val="005C1BE0"/>
    <w:rsid w:val="005C3362"/>
    <w:rsid w:val="005C3F41"/>
    <w:rsid w:val="005C6635"/>
    <w:rsid w:val="005C7A8A"/>
    <w:rsid w:val="005D168D"/>
    <w:rsid w:val="005D1F59"/>
    <w:rsid w:val="005D3616"/>
    <w:rsid w:val="005D5EA1"/>
    <w:rsid w:val="005D65A7"/>
    <w:rsid w:val="005D6A3E"/>
    <w:rsid w:val="005D6E74"/>
    <w:rsid w:val="005D7E70"/>
    <w:rsid w:val="005E194E"/>
    <w:rsid w:val="005E4560"/>
    <w:rsid w:val="005E61D3"/>
    <w:rsid w:val="005E740D"/>
    <w:rsid w:val="005F0FA2"/>
    <w:rsid w:val="005F2E9A"/>
    <w:rsid w:val="005F2F03"/>
    <w:rsid w:val="005F6A59"/>
    <w:rsid w:val="005F6B76"/>
    <w:rsid w:val="005F7738"/>
    <w:rsid w:val="005F7D3B"/>
    <w:rsid w:val="00600101"/>
    <w:rsid w:val="00600219"/>
    <w:rsid w:val="00601BE1"/>
    <w:rsid w:val="00603833"/>
    <w:rsid w:val="00604474"/>
    <w:rsid w:val="00604D1B"/>
    <w:rsid w:val="00613A31"/>
    <w:rsid w:val="00613EAD"/>
    <w:rsid w:val="00615606"/>
    <w:rsid w:val="006158AC"/>
    <w:rsid w:val="00621F17"/>
    <w:rsid w:val="00622CBA"/>
    <w:rsid w:val="00627EBF"/>
    <w:rsid w:val="00635BCD"/>
    <w:rsid w:val="006375E4"/>
    <w:rsid w:val="00640402"/>
    <w:rsid w:val="006407B8"/>
    <w:rsid w:val="00640F78"/>
    <w:rsid w:val="006441E8"/>
    <w:rsid w:val="00646B7E"/>
    <w:rsid w:val="00646E7B"/>
    <w:rsid w:val="00650D47"/>
    <w:rsid w:val="006537AB"/>
    <w:rsid w:val="00655693"/>
    <w:rsid w:val="00655D6A"/>
    <w:rsid w:val="00656DE9"/>
    <w:rsid w:val="00657DA8"/>
    <w:rsid w:val="00662332"/>
    <w:rsid w:val="00662B04"/>
    <w:rsid w:val="00663260"/>
    <w:rsid w:val="00663C2F"/>
    <w:rsid w:val="00672E48"/>
    <w:rsid w:val="00674FA7"/>
    <w:rsid w:val="00675DBD"/>
    <w:rsid w:val="00677CC2"/>
    <w:rsid w:val="0068443C"/>
    <w:rsid w:val="0068450D"/>
    <w:rsid w:val="00685F42"/>
    <w:rsid w:val="006866A1"/>
    <w:rsid w:val="0068736E"/>
    <w:rsid w:val="0069207B"/>
    <w:rsid w:val="006A0FFA"/>
    <w:rsid w:val="006A15AF"/>
    <w:rsid w:val="006A4309"/>
    <w:rsid w:val="006B7006"/>
    <w:rsid w:val="006C62C9"/>
    <w:rsid w:val="006C7B22"/>
    <w:rsid w:val="006C7F8C"/>
    <w:rsid w:val="006D1D04"/>
    <w:rsid w:val="006D1E4E"/>
    <w:rsid w:val="006D2835"/>
    <w:rsid w:val="006D7AB9"/>
    <w:rsid w:val="006E0A19"/>
    <w:rsid w:val="006E0BB5"/>
    <w:rsid w:val="006E1815"/>
    <w:rsid w:val="006E3ED6"/>
    <w:rsid w:val="006F18A2"/>
    <w:rsid w:val="006F3D14"/>
    <w:rsid w:val="006F4F70"/>
    <w:rsid w:val="006F6FA3"/>
    <w:rsid w:val="00700B2C"/>
    <w:rsid w:val="00707D91"/>
    <w:rsid w:val="00707E68"/>
    <w:rsid w:val="00710582"/>
    <w:rsid w:val="0071236A"/>
    <w:rsid w:val="00713084"/>
    <w:rsid w:val="00720FC2"/>
    <w:rsid w:val="0072167B"/>
    <w:rsid w:val="00721697"/>
    <w:rsid w:val="00725B16"/>
    <w:rsid w:val="007310B0"/>
    <w:rsid w:val="00731E00"/>
    <w:rsid w:val="00732E9D"/>
    <w:rsid w:val="00733989"/>
    <w:rsid w:val="007341E1"/>
    <w:rsid w:val="00734230"/>
    <w:rsid w:val="0073438E"/>
    <w:rsid w:val="0073491A"/>
    <w:rsid w:val="00735319"/>
    <w:rsid w:val="007357C4"/>
    <w:rsid w:val="00736494"/>
    <w:rsid w:val="00740640"/>
    <w:rsid w:val="00743217"/>
    <w:rsid w:val="007435B8"/>
    <w:rsid w:val="00743941"/>
    <w:rsid w:val="007440B7"/>
    <w:rsid w:val="00747993"/>
    <w:rsid w:val="007503CD"/>
    <w:rsid w:val="0075145E"/>
    <w:rsid w:val="007514F2"/>
    <w:rsid w:val="00761E72"/>
    <w:rsid w:val="007634AD"/>
    <w:rsid w:val="00763BC7"/>
    <w:rsid w:val="00770BDF"/>
    <w:rsid w:val="007715C9"/>
    <w:rsid w:val="007729F4"/>
    <w:rsid w:val="00774CD7"/>
    <w:rsid w:val="00774EDD"/>
    <w:rsid w:val="007757EC"/>
    <w:rsid w:val="00776E9A"/>
    <w:rsid w:val="00782324"/>
    <w:rsid w:val="00782E86"/>
    <w:rsid w:val="00785E89"/>
    <w:rsid w:val="00786A9B"/>
    <w:rsid w:val="00791B53"/>
    <w:rsid w:val="007928B8"/>
    <w:rsid w:val="00793414"/>
    <w:rsid w:val="00797DAC"/>
    <w:rsid w:val="007A35E6"/>
    <w:rsid w:val="007A36E8"/>
    <w:rsid w:val="007A5E66"/>
    <w:rsid w:val="007A60E5"/>
    <w:rsid w:val="007A6863"/>
    <w:rsid w:val="007A7FA8"/>
    <w:rsid w:val="007C230F"/>
    <w:rsid w:val="007C2B0B"/>
    <w:rsid w:val="007C354A"/>
    <w:rsid w:val="007C6B95"/>
    <w:rsid w:val="007D3C9B"/>
    <w:rsid w:val="007D45C1"/>
    <w:rsid w:val="007E2229"/>
    <w:rsid w:val="007E7D4A"/>
    <w:rsid w:val="007F0878"/>
    <w:rsid w:val="007F28EA"/>
    <w:rsid w:val="007F3299"/>
    <w:rsid w:val="007F4627"/>
    <w:rsid w:val="007F48ED"/>
    <w:rsid w:val="007F7947"/>
    <w:rsid w:val="00801EEA"/>
    <w:rsid w:val="00802C69"/>
    <w:rsid w:val="008034B6"/>
    <w:rsid w:val="00804EE9"/>
    <w:rsid w:val="008063D2"/>
    <w:rsid w:val="00812F45"/>
    <w:rsid w:val="00813461"/>
    <w:rsid w:val="00815A48"/>
    <w:rsid w:val="00816491"/>
    <w:rsid w:val="00816B8D"/>
    <w:rsid w:val="008204AF"/>
    <w:rsid w:val="00820F3F"/>
    <w:rsid w:val="008228B9"/>
    <w:rsid w:val="008411C5"/>
    <w:rsid w:val="00841521"/>
    <w:rsid w:val="0084172C"/>
    <w:rsid w:val="00841D13"/>
    <w:rsid w:val="00841FC0"/>
    <w:rsid w:val="008437B1"/>
    <w:rsid w:val="00843E0A"/>
    <w:rsid w:val="0085168B"/>
    <w:rsid w:val="00851FB8"/>
    <w:rsid w:val="00852174"/>
    <w:rsid w:val="00853316"/>
    <w:rsid w:val="00856A31"/>
    <w:rsid w:val="008638EA"/>
    <w:rsid w:val="00865D85"/>
    <w:rsid w:val="008722AC"/>
    <w:rsid w:val="0087281F"/>
    <w:rsid w:val="008734D6"/>
    <w:rsid w:val="00873BC3"/>
    <w:rsid w:val="00874F97"/>
    <w:rsid w:val="008754D0"/>
    <w:rsid w:val="00875A45"/>
    <w:rsid w:val="00876317"/>
    <w:rsid w:val="00877D48"/>
    <w:rsid w:val="00881C3A"/>
    <w:rsid w:val="00882C2B"/>
    <w:rsid w:val="0088345B"/>
    <w:rsid w:val="00890103"/>
    <w:rsid w:val="00892F2C"/>
    <w:rsid w:val="008A12CA"/>
    <w:rsid w:val="008A16A5"/>
    <w:rsid w:val="008B03B8"/>
    <w:rsid w:val="008B3AB8"/>
    <w:rsid w:val="008B6C0A"/>
    <w:rsid w:val="008B7200"/>
    <w:rsid w:val="008C21AC"/>
    <w:rsid w:val="008C2B5D"/>
    <w:rsid w:val="008C2ECA"/>
    <w:rsid w:val="008C3419"/>
    <w:rsid w:val="008D0EE0"/>
    <w:rsid w:val="008D4451"/>
    <w:rsid w:val="008D5132"/>
    <w:rsid w:val="008D5B99"/>
    <w:rsid w:val="008D6A11"/>
    <w:rsid w:val="008D7066"/>
    <w:rsid w:val="008D7073"/>
    <w:rsid w:val="008D7A27"/>
    <w:rsid w:val="008D7BF6"/>
    <w:rsid w:val="008E0319"/>
    <w:rsid w:val="008E4702"/>
    <w:rsid w:val="008E69AA"/>
    <w:rsid w:val="008E6C0D"/>
    <w:rsid w:val="008E73FE"/>
    <w:rsid w:val="008F09B0"/>
    <w:rsid w:val="008F2B8C"/>
    <w:rsid w:val="008F4D4A"/>
    <w:rsid w:val="008F4F1C"/>
    <w:rsid w:val="008F53F3"/>
    <w:rsid w:val="0090098B"/>
    <w:rsid w:val="00904AB7"/>
    <w:rsid w:val="009059A0"/>
    <w:rsid w:val="00905BDE"/>
    <w:rsid w:val="00905DA5"/>
    <w:rsid w:val="00906A23"/>
    <w:rsid w:val="0091158E"/>
    <w:rsid w:val="00912D85"/>
    <w:rsid w:val="00917BFC"/>
    <w:rsid w:val="00921207"/>
    <w:rsid w:val="00922764"/>
    <w:rsid w:val="009246D2"/>
    <w:rsid w:val="009267BB"/>
    <w:rsid w:val="00930A36"/>
    <w:rsid w:val="00932377"/>
    <w:rsid w:val="00941D4E"/>
    <w:rsid w:val="0094237F"/>
    <w:rsid w:val="00943102"/>
    <w:rsid w:val="00944044"/>
    <w:rsid w:val="00945069"/>
    <w:rsid w:val="0094523D"/>
    <w:rsid w:val="0094604C"/>
    <w:rsid w:val="009507DF"/>
    <w:rsid w:val="009531B3"/>
    <w:rsid w:val="00956050"/>
    <w:rsid w:val="00961CA8"/>
    <w:rsid w:val="00961EEB"/>
    <w:rsid w:val="00964C71"/>
    <w:rsid w:val="00966C09"/>
    <w:rsid w:val="009701E6"/>
    <w:rsid w:val="0097206E"/>
    <w:rsid w:val="00972636"/>
    <w:rsid w:val="0097519B"/>
    <w:rsid w:val="00975AC3"/>
    <w:rsid w:val="00976A63"/>
    <w:rsid w:val="0097786F"/>
    <w:rsid w:val="00983419"/>
    <w:rsid w:val="009876F7"/>
    <w:rsid w:val="0099612F"/>
    <w:rsid w:val="0099629B"/>
    <w:rsid w:val="009A1858"/>
    <w:rsid w:val="009A2159"/>
    <w:rsid w:val="009A3592"/>
    <w:rsid w:val="009B15AE"/>
    <w:rsid w:val="009B28F0"/>
    <w:rsid w:val="009B2FDA"/>
    <w:rsid w:val="009B3037"/>
    <w:rsid w:val="009C2CF3"/>
    <w:rsid w:val="009C3431"/>
    <w:rsid w:val="009C5989"/>
    <w:rsid w:val="009C6701"/>
    <w:rsid w:val="009C6A78"/>
    <w:rsid w:val="009C70AA"/>
    <w:rsid w:val="009D02D8"/>
    <w:rsid w:val="009D08DA"/>
    <w:rsid w:val="009E0FA9"/>
    <w:rsid w:val="009E78E6"/>
    <w:rsid w:val="009F2FB1"/>
    <w:rsid w:val="009F432A"/>
    <w:rsid w:val="009F4CA9"/>
    <w:rsid w:val="009F6099"/>
    <w:rsid w:val="009F7589"/>
    <w:rsid w:val="00A00D9C"/>
    <w:rsid w:val="00A03F4B"/>
    <w:rsid w:val="00A03F81"/>
    <w:rsid w:val="00A04953"/>
    <w:rsid w:val="00A06006"/>
    <w:rsid w:val="00A06860"/>
    <w:rsid w:val="00A079E9"/>
    <w:rsid w:val="00A12AF0"/>
    <w:rsid w:val="00A136F5"/>
    <w:rsid w:val="00A15204"/>
    <w:rsid w:val="00A231E2"/>
    <w:rsid w:val="00A2550D"/>
    <w:rsid w:val="00A31AF6"/>
    <w:rsid w:val="00A34B4B"/>
    <w:rsid w:val="00A36D33"/>
    <w:rsid w:val="00A407A2"/>
    <w:rsid w:val="00A4169B"/>
    <w:rsid w:val="00A4262E"/>
    <w:rsid w:val="00A44735"/>
    <w:rsid w:val="00A44DAA"/>
    <w:rsid w:val="00A44EBA"/>
    <w:rsid w:val="00A505A6"/>
    <w:rsid w:val="00A50685"/>
    <w:rsid w:val="00A50D55"/>
    <w:rsid w:val="00A5165B"/>
    <w:rsid w:val="00A52FDA"/>
    <w:rsid w:val="00A539BD"/>
    <w:rsid w:val="00A54FCA"/>
    <w:rsid w:val="00A61A35"/>
    <w:rsid w:val="00A64912"/>
    <w:rsid w:val="00A6493E"/>
    <w:rsid w:val="00A66F85"/>
    <w:rsid w:val="00A70A74"/>
    <w:rsid w:val="00A76A1F"/>
    <w:rsid w:val="00A82C25"/>
    <w:rsid w:val="00A85AD7"/>
    <w:rsid w:val="00A86ABA"/>
    <w:rsid w:val="00A9060A"/>
    <w:rsid w:val="00A907FD"/>
    <w:rsid w:val="00A90EDD"/>
    <w:rsid w:val="00A97DF0"/>
    <w:rsid w:val="00AA0343"/>
    <w:rsid w:val="00AA233B"/>
    <w:rsid w:val="00AA5DFB"/>
    <w:rsid w:val="00AB13C4"/>
    <w:rsid w:val="00AB2534"/>
    <w:rsid w:val="00AB295F"/>
    <w:rsid w:val="00AB3F70"/>
    <w:rsid w:val="00AB4ABA"/>
    <w:rsid w:val="00AB5197"/>
    <w:rsid w:val="00AB7880"/>
    <w:rsid w:val="00AC76B3"/>
    <w:rsid w:val="00AD2808"/>
    <w:rsid w:val="00AD2888"/>
    <w:rsid w:val="00AD3467"/>
    <w:rsid w:val="00AD5641"/>
    <w:rsid w:val="00AE0F9B"/>
    <w:rsid w:val="00AE2AB5"/>
    <w:rsid w:val="00AE4DEA"/>
    <w:rsid w:val="00AF2001"/>
    <w:rsid w:val="00AF4282"/>
    <w:rsid w:val="00AF4A00"/>
    <w:rsid w:val="00AF55FF"/>
    <w:rsid w:val="00B010E6"/>
    <w:rsid w:val="00B01980"/>
    <w:rsid w:val="00B03061"/>
    <w:rsid w:val="00B032D8"/>
    <w:rsid w:val="00B07016"/>
    <w:rsid w:val="00B13FD5"/>
    <w:rsid w:val="00B1671C"/>
    <w:rsid w:val="00B30314"/>
    <w:rsid w:val="00B30633"/>
    <w:rsid w:val="00B33566"/>
    <w:rsid w:val="00B33B3C"/>
    <w:rsid w:val="00B354F4"/>
    <w:rsid w:val="00B36724"/>
    <w:rsid w:val="00B40D74"/>
    <w:rsid w:val="00B43099"/>
    <w:rsid w:val="00B46E3F"/>
    <w:rsid w:val="00B47173"/>
    <w:rsid w:val="00B5107A"/>
    <w:rsid w:val="00B512C1"/>
    <w:rsid w:val="00B52663"/>
    <w:rsid w:val="00B5556C"/>
    <w:rsid w:val="00B5585E"/>
    <w:rsid w:val="00B56DCB"/>
    <w:rsid w:val="00B60BC2"/>
    <w:rsid w:val="00B64227"/>
    <w:rsid w:val="00B721F5"/>
    <w:rsid w:val="00B748B2"/>
    <w:rsid w:val="00B75840"/>
    <w:rsid w:val="00B76797"/>
    <w:rsid w:val="00B770D2"/>
    <w:rsid w:val="00B83AF1"/>
    <w:rsid w:val="00B8402D"/>
    <w:rsid w:val="00B84086"/>
    <w:rsid w:val="00B84173"/>
    <w:rsid w:val="00B854E0"/>
    <w:rsid w:val="00B85D87"/>
    <w:rsid w:val="00B92DBE"/>
    <w:rsid w:val="00B9638A"/>
    <w:rsid w:val="00B9798D"/>
    <w:rsid w:val="00BA0987"/>
    <w:rsid w:val="00BA1070"/>
    <w:rsid w:val="00BA2844"/>
    <w:rsid w:val="00BA47A3"/>
    <w:rsid w:val="00BA5026"/>
    <w:rsid w:val="00BA62BB"/>
    <w:rsid w:val="00BB5373"/>
    <w:rsid w:val="00BB6E79"/>
    <w:rsid w:val="00BB7F56"/>
    <w:rsid w:val="00BC2201"/>
    <w:rsid w:val="00BC44F0"/>
    <w:rsid w:val="00BC7F9F"/>
    <w:rsid w:val="00BD1AE4"/>
    <w:rsid w:val="00BD2260"/>
    <w:rsid w:val="00BD3AB3"/>
    <w:rsid w:val="00BD4772"/>
    <w:rsid w:val="00BE1486"/>
    <w:rsid w:val="00BE3AC6"/>
    <w:rsid w:val="00BE3B31"/>
    <w:rsid w:val="00BE4976"/>
    <w:rsid w:val="00BE5006"/>
    <w:rsid w:val="00BE5142"/>
    <w:rsid w:val="00BE719A"/>
    <w:rsid w:val="00BE720A"/>
    <w:rsid w:val="00BE74DF"/>
    <w:rsid w:val="00BF6650"/>
    <w:rsid w:val="00BF7D39"/>
    <w:rsid w:val="00C00D68"/>
    <w:rsid w:val="00C0149A"/>
    <w:rsid w:val="00C05EA4"/>
    <w:rsid w:val="00C067E5"/>
    <w:rsid w:val="00C07F01"/>
    <w:rsid w:val="00C10617"/>
    <w:rsid w:val="00C11C48"/>
    <w:rsid w:val="00C11D3E"/>
    <w:rsid w:val="00C12696"/>
    <w:rsid w:val="00C14022"/>
    <w:rsid w:val="00C158AA"/>
    <w:rsid w:val="00C164CA"/>
    <w:rsid w:val="00C17B8C"/>
    <w:rsid w:val="00C20298"/>
    <w:rsid w:val="00C204D4"/>
    <w:rsid w:val="00C20AB2"/>
    <w:rsid w:val="00C232DB"/>
    <w:rsid w:val="00C27865"/>
    <w:rsid w:val="00C32D90"/>
    <w:rsid w:val="00C37F1D"/>
    <w:rsid w:val="00C418DA"/>
    <w:rsid w:val="00C42BF8"/>
    <w:rsid w:val="00C44D0B"/>
    <w:rsid w:val="00C460AE"/>
    <w:rsid w:val="00C50043"/>
    <w:rsid w:val="00C50A0F"/>
    <w:rsid w:val="00C50F05"/>
    <w:rsid w:val="00C55759"/>
    <w:rsid w:val="00C561A0"/>
    <w:rsid w:val="00C56B66"/>
    <w:rsid w:val="00C56E2A"/>
    <w:rsid w:val="00C61F75"/>
    <w:rsid w:val="00C62C33"/>
    <w:rsid w:val="00C636E8"/>
    <w:rsid w:val="00C63C2D"/>
    <w:rsid w:val="00C64D49"/>
    <w:rsid w:val="00C6665A"/>
    <w:rsid w:val="00C66E92"/>
    <w:rsid w:val="00C67211"/>
    <w:rsid w:val="00C75504"/>
    <w:rsid w:val="00C7573B"/>
    <w:rsid w:val="00C76CF3"/>
    <w:rsid w:val="00C7707F"/>
    <w:rsid w:val="00C822B5"/>
    <w:rsid w:val="00C826B3"/>
    <w:rsid w:val="00C82895"/>
    <w:rsid w:val="00C87A76"/>
    <w:rsid w:val="00C913D9"/>
    <w:rsid w:val="00C94656"/>
    <w:rsid w:val="00C97B7C"/>
    <w:rsid w:val="00CA0123"/>
    <w:rsid w:val="00CA7844"/>
    <w:rsid w:val="00CB3271"/>
    <w:rsid w:val="00CB57ED"/>
    <w:rsid w:val="00CB58EF"/>
    <w:rsid w:val="00CB7AFD"/>
    <w:rsid w:val="00CC4D33"/>
    <w:rsid w:val="00CC63B7"/>
    <w:rsid w:val="00CC776A"/>
    <w:rsid w:val="00CD171E"/>
    <w:rsid w:val="00CD2C21"/>
    <w:rsid w:val="00CD4565"/>
    <w:rsid w:val="00CE369D"/>
    <w:rsid w:val="00CE7D64"/>
    <w:rsid w:val="00CF0BB2"/>
    <w:rsid w:val="00CF1015"/>
    <w:rsid w:val="00CF701D"/>
    <w:rsid w:val="00CF729B"/>
    <w:rsid w:val="00CF73B2"/>
    <w:rsid w:val="00CF7C24"/>
    <w:rsid w:val="00D04383"/>
    <w:rsid w:val="00D051AE"/>
    <w:rsid w:val="00D10A69"/>
    <w:rsid w:val="00D113DF"/>
    <w:rsid w:val="00D12101"/>
    <w:rsid w:val="00D13441"/>
    <w:rsid w:val="00D13D63"/>
    <w:rsid w:val="00D15312"/>
    <w:rsid w:val="00D176AF"/>
    <w:rsid w:val="00D23450"/>
    <w:rsid w:val="00D2376D"/>
    <w:rsid w:val="00D243A3"/>
    <w:rsid w:val="00D307ED"/>
    <w:rsid w:val="00D319C8"/>
    <w:rsid w:val="00D3200B"/>
    <w:rsid w:val="00D33440"/>
    <w:rsid w:val="00D3445D"/>
    <w:rsid w:val="00D4346F"/>
    <w:rsid w:val="00D473A4"/>
    <w:rsid w:val="00D52EFE"/>
    <w:rsid w:val="00D55957"/>
    <w:rsid w:val="00D5624D"/>
    <w:rsid w:val="00D56A0D"/>
    <w:rsid w:val="00D575D6"/>
    <w:rsid w:val="00D62E6D"/>
    <w:rsid w:val="00D63B9D"/>
    <w:rsid w:val="00D63EF6"/>
    <w:rsid w:val="00D66119"/>
    <w:rsid w:val="00D66518"/>
    <w:rsid w:val="00D70DFB"/>
    <w:rsid w:val="00D7179C"/>
    <w:rsid w:val="00D71EEA"/>
    <w:rsid w:val="00D735CD"/>
    <w:rsid w:val="00D764ED"/>
    <w:rsid w:val="00D766DF"/>
    <w:rsid w:val="00D77738"/>
    <w:rsid w:val="00D87DA0"/>
    <w:rsid w:val="00D90A3E"/>
    <w:rsid w:val="00D9175A"/>
    <w:rsid w:val="00D94F97"/>
    <w:rsid w:val="00D957BF"/>
    <w:rsid w:val="00D95891"/>
    <w:rsid w:val="00DA28C6"/>
    <w:rsid w:val="00DA35FA"/>
    <w:rsid w:val="00DA3682"/>
    <w:rsid w:val="00DA3CF9"/>
    <w:rsid w:val="00DA42A3"/>
    <w:rsid w:val="00DB012A"/>
    <w:rsid w:val="00DB368C"/>
    <w:rsid w:val="00DB40F5"/>
    <w:rsid w:val="00DB53DA"/>
    <w:rsid w:val="00DB5CB4"/>
    <w:rsid w:val="00DB5DAB"/>
    <w:rsid w:val="00DC71A3"/>
    <w:rsid w:val="00DC7819"/>
    <w:rsid w:val="00DD045D"/>
    <w:rsid w:val="00DD1845"/>
    <w:rsid w:val="00DD34A6"/>
    <w:rsid w:val="00DD473D"/>
    <w:rsid w:val="00DD5675"/>
    <w:rsid w:val="00DE106F"/>
    <w:rsid w:val="00DE149E"/>
    <w:rsid w:val="00DE245A"/>
    <w:rsid w:val="00DE26B5"/>
    <w:rsid w:val="00DF0690"/>
    <w:rsid w:val="00DF2289"/>
    <w:rsid w:val="00DF4CE1"/>
    <w:rsid w:val="00DF6208"/>
    <w:rsid w:val="00DF645E"/>
    <w:rsid w:val="00DF7977"/>
    <w:rsid w:val="00DF7BF8"/>
    <w:rsid w:val="00E02D61"/>
    <w:rsid w:val="00E05704"/>
    <w:rsid w:val="00E111DD"/>
    <w:rsid w:val="00E12F1A"/>
    <w:rsid w:val="00E13EDD"/>
    <w:rsid w:val="00E14D0F"/>
    <w:rsid w:val="00E15C65"/>
    <w:rsid w:val="00E21CFB"/>
    <w:rsid w:val="00E21F51"/>
    <w:rsid w:val="00E22935"/>
    <w:rsid w:val="00E265A1"/>
    <w:rsid w:val="00E34FF2"/>
    <w:rsid w:val="00E45A35"/>
    <w:rsid w:val="00E470F0"/>
    <w:rsid w:val="00E47898"/>
    <w:rsid w:val="00E50D11"/>
    <w:rsid w:val="00E521E6"/>
    <w:rsid w:val="00E54292"/>
    <w:rsid w:val="00E60191"/>
    <w:rsid w:val="00E60DBC"/>
    <w:rsid w:val="00E620A9"/>
    <w:rsid w:val="00E63292"/>
    <w:rsid w:val="00E63DAB"/>
    <w:rsid w:val="00E66539"/>
    <w:rsid w:val="00E71B1D"/>
    <w:rsid w:val="00E724A4"/>
    <w:rsid w:val="00E72FB1"/>
    <w:rsid w:val="00E74DC7"/>
    <w:rsid w:val="00E751AB"/>
    <w:rsid w:val="00E81692"/>
    <w:rsid w:val="00E83B7C"/>
    <w:rsid w:val="00E84117"/>
    <w:rsid w:val="00E8472A"/>
    <w:rsid w:val="00E85083"/>
    <w:rsid w:val="00E86364"/>
    <w:rsid w:val="00E87699"/>
    <w:rsid w:val="00E87D49"/>
    <w:rsid w:val="00E92E27"/>
    <w:rsid w:val="00E934DE"/>
    <w:rsid w:val="00E93775"/>
    <w:rsid w:val="00E938A1"/>
    <w:rsid w:val="00E947C2"/>
    <w:rsid w:val="00E9586B"/>
    <w:rsid w:val="00E96F5B"/>
    <w:rsid w:val="00E97334"/>
    <w:rsid w:val="00E974B3"/>
    <w:rsid w:val="00EA0AD5"/>
    <w:rsid w:val="00EB150A"/>
    <w:rsid w:val="00EB3618"/>
    <w:rsid w:val="00EB3CAF"/>
    <w:rsid w:val="00EB63FC"/>
    <w:rsid w:val="00EC0965"/>
    <w:rsid w:val="00EC31B5"/>
    <w:rsid w:val="00EC7944"/>
    <w:rsid w:val="00ED0A21"/>
    <w:rsid w:val="00ED3238"/>
    <w:rsid w:val="00ED4928"/>
    <w:rsid w:val="00ED69D4"/>
    <w:rsid w:val="00EE2F9B"/>
    <w:rsid w:val="00EE42E1"/>
    <w:rsid w:val="00EE4739"/>
    <w:rsid w:val="00EE6190"/>
    <w:rsid w:val="00EE6E1F"/>
    <w:rsid w:val="00EF0667"/>
    <w:rsid w:val="00EF27B4"/>
    <w:rsid w:val="00EF2E3A"/>
    <w:rsid w:val="00EF392F"/>
    <w:rsid w:val="00EF6402"/>
    <w:rsid w:val="00F01BCB"/>
    <w:rsid w:val="00F03116"/>
    <w:rsid w:val="00F047E2"/>
    <w:rsid w:val="00F04D57"/>
    <w:rsid w:val="00F04E85"/>
    <w:rsid w:val="00F078DC"/>
    <w:rsid w:val="00F07BC0"/>
    <w:rsid w:val="00F13E86"/>
    <w:rsid w:val="00F20275"/>
    <w:rsid w:val="00F218A2"/>
    <w:rsid w:val="00F32574"/>
    <w:rsid w:val="00F32FCB"/>
    <w:rsid w:val="00F43664"/>
    <w:rsid w:val="00F44E9A"/>
    <w:rsid w:val="00F45EBA"/>
    <w:rsid w:val="00F52C12"/>
    <w:rsid w:val="00F60A91"/>
    <w:rsid w:val="00F63166"/>
    <w:rsid w:val="00F66FA2"/>
    <w:rsid w:val="00F6709F"/>
    <w:rsid w:val="00F677A9"/>
    <w:rsid w:val="00F67E3D"/>
    <w:rsid w:val="00F71033"/>
    <w:rsid w:val="00F71A60"/>
    <w:rsid w:val="00F72DE7"/>
    <w:rsid w:val="00F732EA"/>
    <w:rsid w:val="00F73F0D"/>
    <w:rsid w:val="00F80BFF"/>
    <w:rsid w:val="00F83610"/>
    <w:rsid w:val="00F83A27"/>
    <w:rsid w:val="00F83A81"/>
    <w:rsid w:val="00F84CF5"/>
    <w:rsid w:val="00F8612E"/>
    <w:rsid w:val="00F8633D"/>
    <w:rsid w:val="00F86771"/>
    <w:rsid w:val="00F87337"/>
    <w:rsid w:val="00F93E97"/>
    <w:rsid w:val="00F959CB"/>
    <w:rsid w:val="00FA0FF9"/>
    <w:rsid w:val="00FA2A5E"/>
    <w:rsid w:val="00FA37E6"/>
    <w:rsid w:val="00FA41C4"/>
    <w:rsid w:val="00FA420B"/>
    <w:rsid w:val="00FA6AD3"/>
    <w:rsid w:val="00FB147A"/>
    <w:rsid w:val="00FB3782"/>
    <w:rsid w:val="00FB5070"/>
    <w:rsid w:val="00FB6F99"/>
    <w:rsid w:val="00FC418E"/>
    <w:rsid w:val="00FC435D"/>
    <w:rsid w:val="00FC62E4"/>
    <w:rsid w:val="00FC73DD"/>
    <w:rsid w:val="00FD03C0"/>
    <w:rsid w:val="00FD0E85"/>
    <w:rsid w:val="00FD1B71"/>
    <w:rsid w:val="00FD57C1"/>
    <w:rsid w:val="00FE0781"/>
    <w:rsid w:val="00FE20F1"/>
    <w:rsid w:val="00FE2567"/>
    <w:rsid w:val="00FE3C8E"/>
    <w:rsid w:val="00FE3D74"/>
    <w:rsid w:val="00FE5548"/>
    <w:rsid w:val="00FE5E28"/>
    <w:rsid w:val="00FE7A56"/>
    <w:rsid w:val="00FF16F7"/>
    <w:rsid w:val="00FF39DE"/>
    <w:rsid w:val="00FF59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CE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33989"/>
    <w:pPr>
      <w:spacing w:line="260" w:lineRule="atLeast"/>
    </w:pPr>
    <w:rPr>
      <w:sz w:val="22"/>
    </w:rPr>
  </w:style>
  <w:style w:type="paragraph" w:styleId="Heading1">
    <w:name w:val="heading 1"/>
    <w:basedOn w:val="Normal"/>
    <w:next w:val="Normal"/>
    <w:link w:val="Heading1Char"/>
    <w:uiPriority w:val="9"/>
    <w:qFormat/>
    <w:rsid w:val="00B070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070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701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701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0701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070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0701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0701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0701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33989"/>
  </w:style>
  <w:style w:type="paragraph" w:customStyle="1" w:styleId="OPCParaBase">
    <w:name w:val="OPCParaBase"/>
    <w:qFormat/>
    <w:rsid w:val="00733989"/>
    <w:pPr>
      <w:spacing w:line="260" w:lineRule="atLeast"/>
    </w:pPr>
    <w:rPr>
      <w:rFonts w:eastAsia="Times New Roman" w:cs="Times New Roman"/>
      <w:sz w:val="22"/>
      <w:lang w:eastAsia="en-AU"/>
    </w:rPr>
  </w:style>
  <w:style w:type="paragraph" w:customStyle="1" w:styleId="ShortT">
    <w:name w:val="ShortT"/>
    <w:basedOn w:val="OPCParaBase"/>
    <w:next w:val="Normal"/>
    <w:qFormat/>
    <w:rsid w:val="00733989"/>
    <w:pPr>
      <w:spacing w:line="240" w:lineRule="auto"/>
    </w:pPr>
    <w:rPr>
      <w:b/>
      <w:sz w:val="40"/>
    </w:rPr>
  </w:style>
  <w:style w:type="paragraph" w:customStyle="1" w:styleId="ActHead1">
    <w:name w:val="ActHead 1"/>
    <w:aliases w:val="c"/>
    <w:basedOn w:val="OPCParaBase"/>
    <w:next w:val="Normal"/>
    <w:qFormat/>
    <w:rsid w:val="0073398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3398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3398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3398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3398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3398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3398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3398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3398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33989"/>
  </w:style>
  <w:style w:type="paragraph" w:customStyle="1" w:styleId="Blocks">
    <w:name w:val="Blocks"/>
    <w:aliases w:val="bb"/>
    <w:basedOn w:val="OPCParaBase"/>
    <w:qFormat/>
    <w:rsid w:val="00733989"/>
    <w:pPr>
      <w:spacing w:line="240" w:lineRule="auto"/>
    </w:pPr>
    <w:rPr>
      <w:sz w:val="24"/>
    </w:rPr>
  </w:style>
  <w:style w:type="paragraph" w:customStyle="1" w:styleId="BoxText">
    <w:name w:val="BoxText"/>
    <w:aliases w:val="bt"/>
    <w:basedOn w:val="OPCParaBase"/>
    <w:qFormat/>
    <w:rsid w:val="0073398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33989"/>
    <w:rPr>
      <w:b/>
    </w:rPr>
  </w:style>
  <w:style w:type="paragraph" w:customStyle="1" w:styleId="BoxHeadItalic">
    <w:name w:val="BoxHeadItalic"/>
    <w:aliases w:val="bhi"/>
    <w:basedOn w:val="BoxText"/>
    <w:next w:val="BoxStep"/>
    <w:qFormat/>
    <w:rsid w:val="00733989"/>
    <w:rPr>
      <w:i/>
    </w:rPr>
  </w:style>
  <w:style w:type="paragraph" w:customStyle="1" w:styleId="BoxList">
    <w:name w:val="BoxList"/>
    <w:aliases w:val="bl"/>
    <w:basedOn w:val="BoxText"/>
    <w:qFormat/>
    <w:rsid w:val="00733989"/>
    <w:pPr>
      <w:ind w:left="1559" w:hanging="425"/>
    </w:pPr>
  </w:style>
  <w:style w:type="paragraph" w:customStyle="1" w:styleId="BoxNote">
    <w:name w:val="BoxNote"/>
    <w:aliases w:val="bn"/>
    <w:basedOn w:val="BoxText"/>
    <w:qFormat/>
    <w:rsid w:val="00733989"/>
    <w:pPr>
      <w:tabs>
        <w:tab w:val="left" w:pos="1985"/>
      </w:tabs>
      <w:spacing w:before="122" w:line="198" w:lineRule="exact"/>
      <w:ind w:left="2948" w:hanging="1814"/>
    </w:pPr>
    <w:rPr>
      <w:sz w:val="18"/>
    </w:rPr>
  </w:style>
  <w:style w:type="paragraph" w:customStyle="1" w:styleId="BoxPara">
    <w:name w:val="BoxPara"/>
    <w:aliases w:val="bp"/>
    <w:basedOn w:val="BoxText"/>
    <w:qFormat/>
    <w:rsid w:val="00733989"/>
    <w:pPr>
      <w:tabs>
        <w:tab w:val="right" w:pos="2268"/>
      </w:tabs>
      <w:ind w:left="2552" w:hanging="1418"/>
    </w:pPr>
  </w:style>
  <w:style w:type="paragraph" w:customStyle="1" w:styleId="BoxStep">
    <w:name w:val="BoxStep"/>
    <w:aliases w:val="bs"/>
    <w:basedOn w:val="BoxText"/>
    <w:qFormat/>
    <w:rsid w:val="00733989"/>
    <w:pPr>
      <w:ind w:left="1985" w:hanging="851"/>
    </w:pPr>
  </w:style>
  <w:style w:type="character" w:customStyle="1" w:styleId="CharAmPartNo">
    <w:name w:val="CharAmPartNo"/>
    <w:basedOn w:val="OPCCharBase"/>
    <w:qFormat/>
    <w:rsid w:val="00733989"/>
  </w:style>
  <w:style w:type="character" w:customStyle="1" w:styleId="CharAmPartText">
    <w:name w:val="CharAmPartText"/>
    <w:basedOn w:val="OPCCharBase"/>
    <w:qFormat/>
    <w:rsid w:val="00733989"/>
  </w:style>
  <w:style w:type="character" w:customStyle="1" w:styleId="CharAmSchNo">
    <w:name w:val="CharAmSchNo"/>
    <w:basedOn w:val="OPCCharBase"/>
    <w:qFormat/>
    <w:rsid w:val="00733989"/>
  </w:style>
  <w:style w:type="character" w:customStyle="1" w:styleId="CharAmSchText">
    <w:name w:val="CharAmSchText"/>
    <w:basedOn w:val="OPCCharBase"/>
    <w:qFormat/>
    <w:rsid w:val="00733989"/>
  </w:style>
  <w:style w:type="character" w:customStyle="1" w:styleId="CharBoldItalic">
    <w:name w:val="CharBoldItalic"/>
    <w:basedOn w:val="OPCCharBase"/>
    <w:uiPriority w:val="1"/>
    <w:qFormat/>
    <w:rsid w:val="00733989"/>
    <w:rPr>
      <w:b/>
      <w:i/>
    </w:rPr>
  </w:style>
  <w:style w:type="character" w:customStyle="1" w:styleId="CharChapNo">
    <w:name w:val="CharChapNo"/>
    <w:basedOn w:val="OPCCharBase"/>
    <w:uiPriority w:val="1"/>
    <w:qFormat/>
    <w:rsid w:val="00733989"/>
  </w:style>
  <w:style w:type="character" w:customStyle="1" w:styleId="CharChapText">
    <w:name w:val="CharChapText"/>
    <w:basedOn w:val="OPCCharBase"/>
    <w:uiPriority w:val="1"/>
    <w:qFormat/>
    <w:rsid w:val="00733989"/>
  </w:style>
  <w:style w:type="character" w:customStyle="1" w:styleId="CharDivNo">
    <w:name w:val="CharDivNo"/>
    <w:basedOn w:val="OPCCharBase"/>
    <w:uiPriority w:val="1"/>
    <w:qFormat/>
    <w:rsid w:val="00733989"/>
  </w:style>
  <w:style w:type="character" w:customStyle="1" w:styleId="CharDivText">
    <w:name w:val="CharDivText"/>
    <w:basedOn w:val="OPCCharBase"/>
    <w:uiPriority w:val="1"/>
    <w:qFormat/>
    <w:rsid w:val="00733989"/>
  </w:style>
  <w:style w:type="character" w:customStyle="1" w:styleId="CharItalic">
    <w:name w:val="CharItalic"/>
    <w:basedOn w:val="OPCCharBase"/>
    <w:uiPriority w:val="1"/>
    <w:qFormat/>
    <w:rsid w:val="00733989"/>
    <w:rPr>
      <w:i/>
    </w:rPr>
  </w:style>
  <w:style w:type="character" w:customStyle="1" w:styleId="CharPartNo">
    <w:name w:val="CharPartNo"/>
    <w:basedOn w:val="OPCCharBase"/>
    <w:uiPriority w:val="1"/>
    <w:qFormat/>
    <w:rsid w:val="00733989"/>
  </w:style>
  <w:style w:type="character" w:customStyle="1" w:styleId="CharPartText">
    <w:name w:val="CharPartText"/>
    <w:basedOn w:val="OPCCharBase"/>
    <w:uiPriority w:val="1"/>
    <w:qFormat/>
    <w:rsid w:val="00733989"/>
  </w:style>
  <w:style w:type="character" w:customStyle="1" w:styleId="CharSectno">
    <w:name w:val="CharSectno"/>
    <w:basedOn w:val="OPCCharBase"/>
    <w:qFormat/>
    <w:rsid w:val="00733989"/>
  </w:style>
  <w:style w:type="character" w:customStyle="1" w:styleId="CharSubdNo">
    <w:name w:val="CharSubdNo"/>
    <w:basedOn w:val="OPCCharBase"/>
    <w:uiPriority w:val="1"/>
    <w:qFormat/>
    <w:rsid w:val="00733989"/>
  </w:style>
  <w:style w:type="character" w:customStyle="1" w:styleId="CharSubdText">
    <w:name w:val="CharSubdText"/>
    <w:basedOn w:val="OPCCharBase"/>
    <w:uiPriority w:val="1"/>
    <w:qFormat/>
    <w:rsid w:val="00733989"/>
  </w:style>
  <w:style w:type="paragraph" w:customStyle="1" w:styleId="CTA--">
    <w:name w:val="CTA --"/>
    <w:basedOn w:val="OPCParaBase"/>
    <w:next w:val="Normal"/>
    <w:rsid w:val="00733989"/>
    <w:pPr>
      <w:spacing w:before="60" w:line="240" w:lineRule="atLeast"/>
      <w:ind w:left="142" w:hanging="142"/>
    </w:pPr>
    <w:rPr>
      <w:sz w:val="20"/>
    </w:rPr>
  </w:style>
  <w:style w:type="paragraph" w:customStyle="1" w:styleId="CTA-">
    <w:name w:val="CTA -"/>
    <w:basedOn w:val="OPCParaBase"/>
    <w:rsid w:val="00733989"/>
    <w:pPr>
      <w:spacing w:before="60" w:line="240" w:lineRule="atLeast"/>
      <w:ind w:left="85" w:hanging="85"/>
    </w:pPr>
    <w:rPr>
      <w:sz w:val="20"/>
    </w:rPr>
  </w:style>
  <w:style w:type="paragraph" w:customStyle="1" w:styleId="CTA---">
    <w:name w:val="CTA ---"/>
    <w:basedOn w:val="OPCParaBase"/>
    <w:next w:val="Normal"/>
    <w:rsid w:val="00733989"/>
    <w:pPr>
      <w:spacing w:before="60" w:line="240" w:lineRule="atLeast"/>
      <w:ind w:left="198" w:hanging="198"/>
    </w:pPr>
    <w:rPr>
      <w:sz w:val="20"/>
    </w:rPr>
  </w:style>
  <w:style w:type="paragraph" w:customStyle="1" w:styleId="CTA----">
    <w:name w:val="CTA ----"/>
    <w:basedOn w:val="OPCParaBase"/>
    <w:next w:val="Normal"/>
    <w:rsid w:val="00733989"/>
    <w:pPr>
      <w:spacing w:before="60" w:line="240" w:lineRule="atLeast"/>
      <w:ind w:left="255" w:hanging="255"/>
    </w:pPr>
    <w:rPr>
      <w:sz w:val="20"/>
    </w:rPr>
  </w:style>
  <w:style w:type="paragraph" w:customStyle="1" w:styleId="CTA1a">
    <w:name w:val="CTA 1(a)"/>
    <w:basedOn w:val="OPCParaBase"/>
    <w:rsid w:val="00733989"/>
    <w:pPr>
      <w:tabs>
        <w:tab w:val="right" w:pos="414"/>
      </w:tabs>
      <w:spacing w:before="40" w:line="240" w:lineRule="atLeast"/>
      <w:ind w:left="675" w:hanging="675"/>
    </w:pPr>
    <w:rPr>
      <w:sz w:val="20"/>
    </w:rPr>
  </w:style>
  <w:style w:type="paragraph" w:customStyle="1" w:styleId="CTA1ai">
    <w:name w:val="CTA 1(a)(i)"/>
    <w:basedOn w:val="OPCParaBase"/>
    <w:rsid w:val="00733989"/>
    <w:pPr>
      <w:tabs>
        <w:tab w:val="right" w:pos="1004"/>
      </w:tabs>
      <w:spacing w:before="40" w:line="240" w:lineRule="atLeast"/>
      <w:ind w:left="1253" w:hanging="1253"/>
    </w:pPr>
    <w:rPr>
      <w:sz w:val="20"/>
    </w:rPr>
  </w:style>
  <w:style w:type="paragraph" w:customStyle="1" w:styleId="CTA2a">
    <w:name w:val="CTA 2(a)"/>
    <w:basedOn w:val="OPCParaBase"/>
    <w:rsid w:val="00733989"/>
    <w:pPr>
      <w:tabs>
        <w:tab w:val="right" w:pos="482"/>
      </w:tabs>
      <w:spacing w:before="40" w:line="240" w:lineRule="atLeast"/>
      <w:ind w:left="748" w:hanging="748"/>
    </w:pPr>
    <w:rPr>
      <w:sz w:val="20"/>
    </w:rPr>
  </w:style>
  <w:style w:type="paragraph" w:customStyle="1" w:styleId="CTA2ai">
    <w:name w:val="CTA 2(a)(i)"/>
    <w:basedOn w:val="OPCParaBase"/>
    <w:rsid w:val="00733989"/>
    <w:pPr>
      <w:tabs>
        <w:tab w:val="right" w:pos="1089"/>
      </w:tabs>
      <w:spacing w:before="40" w:line="240" w:lineRule="atLeast"/>
      <w:ind w:left="1327" w:hanging="1327"/>
    </w:pPr>
    <w:rPr>
      <w:sz w:val="20"/>
    </w:rPr>
  </w:style>
  <w:style w:type="paragraph" w:customStyle="1" w:styleId="CTA3a">
    <w:name w:val="CTA 3(a)"/>
    <w:basedOn w:val="OPCParaBase"/>
    <w:rsid w:val="00733989"/>
    <w:pPr>
      <w:tabs>
        <w:tab w:val="right" w:pos="556"/>
      </w:tabs>
      <w:spacing w:before="40" w:line="240" w:lineRule="atLeast"/>
      <w:ind w:left="805" w:hanging="805"/>
    </w:pPr>
    <w:rPr>
      <w:sz w:val="20"/>
    </w:rPr>
  </w:style>
  <w:style w:type="paragraph" w:customStyle="1" w:styleId="CTA3ai">
    <w:name w:val="CTA 3(a)(i)"/>
    <w:basedOn w:val="OPCParaBase"/>
    <w:rsid w:val="00733989"/>
    <w:pPr>
      <w:tabs>
        <w:tab w:val="right" w:pos="1140"/>
      </w:tabs>
      <w:spacing w:before="40" w:line="240" w:lineRule="atLeast"/>
      <w:ind w:left="1361" w:hanging="1361"/>
    </w:pPr>
    <w:rPr>
      <w:sz w:val="20"/>
    </w:rPr>
  </w:style>
  <w:style w:type="paragraph" w:customStyle="1" w:styleId="CTA4a">
    <w:name w:val="CTA 4(a)"/>
    <w:basedOn w:val="OPCParaBase"/>
    <w:rsid w:val="00733989"/>
    <w:pPr>
      <w:tabs>
        <w:tab w:val="right" w:pos="624"/>
      </w:tabs>
      <w:spacing w:before="40" w:line="240" w:lineRule="atLeast"/>
      <w:ind w:left="873" w:hanging="873"/>
    </w:pPr>
    <w:rPr>
      <w:sz w:val="20"/>
    </w:rPr>
  </w:style>
  <w:style w:type="paragraph" w:customStyle="1" w:styleId="CTA4ai">
    <w:name w:val="CTA 4(a)(i)"/>
    <w:basedOn w:val="OPCParaBase"/>
    <w:rsid w:val="00733989"/>
    <w:pPr>
      <w:tabs>
        <w:tab w:val="right" w:pos="1213"/>
      </w:tabs>
      <w:spacing w:before="40" w:line="240" w:lineRule="atLeast"/>
      <w:ind w:left="1452" w:hanging="1452"/>
    </w:pPr>
    <w:rPr>
      <w:sz w:val="20"/>
    </w:rPr>
  </w:style>
  <w:style w:type="paragraph" w:customStyle="1" w:styleId="CTACAPS">
    <w:name w:val="CTA CAPS"/>
    <w:basedOn w:val="OPCParaBase"/>
    <w:rsid w:val="00733989"/>
    <w:pPr>
      <w:spacing w:before="60" w:line="240" w:lineRule="atLeast"/>
    </w:pPr>
    <w:rPr>
      <w:sz w:val="20"/>
    </w:rPr>
  </w:style>
  <w:style w:type="paragraph" w:customStyle="1" w:styleId="CTAright">
    <w:name w:val="CTA right"/>
    <w:basedOn w:val="OPCParaBase"/>
    <w:rsid w:val="00733989"/>
    <w:pPr>
      <w:spacing w:before="60" w:line="240" w:lineRule="auto"/>
      <w:jc w:val="right"/>
    </w:pPr>
    <w:rPr>
      <w:sz w:val="20"/>
    </w:rPr>
  </w:style>
  <w:style w:type="paragraph" w:customStyle="1" w:styleId="subsection">
    <w:name w:val="subsection"/>
    <w:aliases w:val="ss"/>
    <w:basedOn w:val="OPCParaBase"/>
    <w:link w:val="subsectionChar"/>
    <w:rsid w:val="00733989"/>
    <w:pPr>
      <w:tabs>
        <w:tab w:val="right" w:pos="1021"/>
      </w:tabs>
      <w:spacing w:before="180" w:line="240" w:lineRule="auto"/>
      <w:ind w:left="1134" w:hanging="1134"/>
    </w:pPr>
  </w:style>
  <w:style w:type="paragraph" w:customStyle="1" w:styleId="Definition">
    <w:name w:val="Definition"/>
    <w:aliases w:val="dd,t_Defn"/>
    <w:basedOn w:val="OPCParaBase"/>
    <w:rsid w:val="00733989"/>
    <w:pPr>
      <w:spacing w:before="180" w:line="240" w:lineRule="auto"/>
      <w:ind w:left="1134"/>
    </w:pPr>
  </w:style>
  <w:style w:type="paragraph" w:customStyle="1" w:styleId="ETAsubitem">
    <w:name w:val="ETA(subitem)"/>
    <w:basedOn w:val="OPCParaBase"/>
    <w:rsid w:val="00733989"/>
    <w:pPr>
      <w:tabs>
        <w:tab w:val="right" w:pos="340"/>
      </w:tabs>
      <w:spacing w:before="60" w:line="240" w:lineRule="auto"/>
      <w:ind w:left="454" w:hanging="454"/>
    </w:pPr>
    <w:rPr>
      <w:sz w:val="20"/>
    </w:rPr>
  </w:style>
  <w:style w:type="paragraph" w:customStyle="1" w:styleId="ETApara">
    <w:name w:val="ETA(para)"/>
    <w:basedOn w:val="OPCParaBase"/>
    <w:rsid w:val="00733989"/>
    <w:pPr>
      <w:tabs>
        <w:tab w:val="right" w:pos="754"/>
      </w:tabs>
      <w:spacing w:before="60" w:line="240" w:lineRule="auto"/>
      <w:ind w:left="828" w:hanging="828"/>
    </w:pPr>
    <w:rPr>
      <w:sz w:val="20"/>
    </w:rPr>
  </w:style>
  <w:style w:type="paragraph" w:customStyle="1" w:styleId="ETAsubpara">
    <w:name w:val="ETA(subpara)"/>
    <w:basedOn w:val="OPCParaBase"/>
    <w:rsid w:val="00733989"/>
    <w:pPr>
      <w:tabs>
        <w:tab w:val="right" w:pos="1083"/>
      </w:tabs>
      <w:spacing w:before="60" w:line="240" w:lineRule="auto"/>
      <w:ind w:left="1191" w:hanging="1191"/>
    </w:pPr>
    <w:rPr>
      <w:sz w:val="20"/>
    </w:rPr>
  </w:style>
  <w:style w:type="paragraph" w:customStyle="1" w:styleId="ETAsub-subpara">
    <w:name w:val="ETA(sub-subpara)"/>
    <w:basedOn w:val="OPCParaBase"/>
    <w:rsid w:val="00733989"/>
    <w:pPr>
      <w:tabs>
        <w:tab w:val="right" w:pos="1412"/>
      </w:tabs>
      <w:spacing w:before="60" w:line="240" w:lineRule="auto"/>
      <w:ind w:left="1525" w:hanging="1525"/>
    </w:pPr>
    <w:rPr>
      <w:sz w:val="20"/>
    </w:rPr>
  </w:style>
  <w:style w:type="paragraph" w:customStyle="1" w:styleId="Formula">
    <w:name w:val="Formula"/>
    <w:basedOn w:val="OPCParaBase"/>
    <w:rsid w:val="00733989"/>
    <w:pPr>
      <w:spacing w:line="240" w:lineRule="auto"/>
      <w:ind w:left="1134"/>
    </w:pPr>
    <w:rPr>
      <w:sz w:val="20"/>
    </w:rPr>
  </w:style>
  <w:style w:type="paragraph" w:styleId="Header">
    <w:name w:val="header"/>
    <w:basedOn w:val="OPCParaBase"/>
    <w:link w:val="HeaderChar"/>
    <w:unhideWhenUsed/>
    <w:rsid w:val="0073398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33989"/>
    <w:rPr>
      <w:rFonts w:eastAsia="Times New Roman" w:cs="Times New Roman"/>
      <w:sz w:val="16"/>
      <w:lang w:eastAsia="en-AU"/>
    </w:rPr>
  </w:style>
  <w:style w:type="paragraph" w:customStyle="1" w:styleId="House">
    <w:name w:val="House"/>
    <w:basedOn w:val="OPCParaBase"/>
    <w:rsid w:val="00733989"/>
    <w:pPr>
      <w:spacing w:line="240" w:lineRule="auto"/>
    </w:pPr>
    <w:rPr>
      <w:sz w:val="28"/>
    </w:rPr>
  </w:style>
  <w:style w:type="paragraph" w:customStyle="1" w:styleId="Item">
    <w:name w:val="Item"/>
    <w:aliases w:val="i"/>
    <w:basedOn w:val="OPCParaBase"/>
    <w:next w:val="ItemHead"/>
    <w:rsid w:val="00733989"/>
    <w:pPr>
      <w:keepLines/>
      <w:spacing w:before="80" w:line="240" w:lineRule="auto"/>
      <w:ind w:left="709"/>
    </w:pPr>
  </w:style>
  <w:style w:type="paragraph" w:customStyle="1" w:styleId="ItemHead">
    <w:name w:val="ItemHead"/>
    <w:aliases w:val="ih"/>
    <w:basedOn w:val="OPCParaBase"/>
    <w:next w:val="Item"/>
    <w:rsid w:val="0073398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33989"/>
    <w:pPr>
      <w:spacing w:line="240" w:lineRule="auto"/>
    </w:pPr>
    <w:rPr>
      <w:b/>
      <w:sz w:val="32"/>
    </w:rPr>
  </w:style>
  <w:style w:type="paragraph" w:customStyle="1" w:styleId="notedraft">
    <w:name w:val="note(draft)"/>
    <w:aliases w:val="nd"/>
    <w:basedOn w:val="OPCParaBase"/>
    <w:rsid w:val="00733989"/>
    <w:pPr>
      <w:spacing w:before="240" w:line="240" w:lineRule="auto"/>
      <w:ind w:left="284" w:hanging="284"/>
    </w:pPr>
    <w:rPr>
      <w:i/>
      <w:sz w:val="24"/>
    </w:rPr>
  </w:style>
  <w:style w:type="paragraph" w:customStyle="1" w:styleId="notemargin">
    <w:name w:val="note(margin)"/>
    <w:aliases w:val="nm"/>
    <w:basedOn w:val="OPCParaBase"/>
    <w:rsid w:val="00733989"/>
    <w:pPr>
      <w:tabs>
        <w:tab w:val="left" w:pos="709"/>
      </w:tabs>
      <w:spacing w:before="122" w:line="198" w:lineRule="exact"/>
      <w:ind w:left="709" w:hanging="709"/>
    </w:pPr>
    <w:rPr>
      <w:sz w:val="18"/>
    </w:rPr>
  </w:style>
  <w:style w:type="paragraph" w:customStyle="1" w:styleId="noteToPara">
    <w:name w:val="noteToPara"/>
    <w:aliases w:val="ntp"/>
    <w:basedOn w:val="OPCParaBase"/>
    <w:rsid w:val="00733989"/>
    <w:pPr>
      <w:spacing w:before="122" w:line="198" w:lineRule="exact"/>
      <w:ind w:left="2353" w:hanging="709"/>
    </w:pPr>
    <w:rPr>
      <w:sz w:val="18"/>
    </w:rPr>
  </w:style>
  <w:style w:type="paragraph" w:customStyle="1" w:styleId="noteParlAmend">
    <w:name w:val="note(ParlAmend)"/>
    <w:aliases w:val="npp"/>
    <w:basedOn w:val="OPCParaBase"/>
    <w:next w:val="ParlAmend"/>
    <w:rsid w:val="00733989"/>
    <w:pPr>
      <w:spacing w:line="240" w:lineRule="auto"/>
      <w:jc w:val="right"/>
    </w:pPr>
    <w:rPr>
      <w:rFonts w:ascii="Arial" w:hAnsi="Arial"/>
      <w:b/>
      <w:i/>
    </w:rPr>
  </w:style>
  <w:style w:type="paragraph" w:customStyle="1" w:styleId="Page1">
    <w:name w:val="Page1"/>
    <w:basedOn w:val="OPCParaBase"/>
    <w:rsid w:val="00733989"/>
    <w:pPr>
      <w:spacing w:before="5600" w:line="240" w:lineRule="auto"/>
    </w:pPr>
    <w:rPr>
      <w:b/>
      <w:sz w:val="32"/>
    </w:rPr>
  </w:style>
  <w:style w:type="paragraph" w:customStyle="1" w:styleId="PageBreak">
    <w:name w:val="PageBreak"/>
    <w:aliases w:val="pb"/>
    <w:basedOn w:val="OPCParaBase"/>
    <w:rsid w:val="00733989"/>
    <w:pPr>
      <w:spacing w:line="240" w:lineRule="auto"/>
    </w:pPr>
    <w:rPr>
      <w:sz w:val="20"/>
    </w:rPr>
  </w:style>
  <w:style w:type="paragraph" w:customStyle="1" w:styleId="paragraphsub">
    <w:name w:val="paragraph(sub)"/>
    <w:aliases w:val="aa,t_Subpara"/>
    <w:basedOn w:val="OPCParaBase"/>
    <w:qFormat/>
    <w:rsid w:val="00733989"/>
    <w:pPr>
      <w:tabs>
        <w:tab w:val="right" w:pos="1985"/>
      </w:tabs>
      <w:spacing w:before="40" w:line="240" w:lineRule="auto"/>
      <w:ind w:left="2098" w:hanging="2098"/>
    </w:pPr>
  </w:style>
  <w:style w:type="paragraph" w:customStyle="1" w:styleId="paragraphsub-sub">
    <w:name w:val="paragraph(sub-sub)"/>
    <w:aliases w:val="aaa,t_Subsub"/>
    <w:basedOn w:val="OPCParaBase"/>
    <w:qFormat/>
    <w:rsid w:val="00733989"/>
    <w:pPr>
      <w:tabs>
        <w:tab w:val="right" w:pos="2722"/>
      </w:tabs>
      <w:spacing w:before="40" w:line="240" w:lineRule="auto"/>
      <w:ind w:left="2835" w:hanging="2835"/>
    </w:pPr>
  </w:style>
  <w:style w:type="paragraph" w:customStyle="1" w:styleId="paragraph">
    <w:name w:val="paragraph"/>
    <w:aliases w:val="a,t_Para"/>
    <w:basedOn w:val="OPCParaBase"/>
    <w:link w:val="paragraphChar"/>
    <w:qFormat/>
    <w:rsid w:val="00733989"/>
    <w:pPr>
      <w:tabs>
        <w:tab w:val="right" w:pos="1531"/>
      </w:tabs>
      <w:spacing w:before="40" w:line="240" w:lineRule="auto"/>
      <w:ind w:left="1644" w:hanging="1644"/>
    </w:pPr>
  </w:style>
  <w:style w:type="paragraph" w:customStyle="1" w:styleId="ParlAmend">
    <w:name w:val="ParlAmend"/>
    <w:aliases w:val="pp"/>
    <w:basedOn w:val="OPCParaBase"/>
    <w:rsid w:val="00733989"/>
    <w:pPr>
      <w:spacing w:before="240" w:line="240" w:lineRule="atLeast"/>
      <w:ind w:hanging="567"/>
    </w:pPr>
    <w:rPr>
      <w:sz w:val="24"/>
    </w:rPr>
  </w:style>
  <w:style w:type="paragraph" w:customStyle="1" w:styleId="Penalty">
    <w:name w:val="Penalty"/>
    <w:basedOn w:val="OPCParaBase"/>
    <w:rsid w:val="00733989"/>
    <w:pPr>
      <w:tabs>
        <w:tab w:val="left" w:pos="2977"/>
      </w:tabs>
      <w:spacing w:before="180" w:line="240" w:lineRule="auto"/>
      <w:ind w:left="1985" w:hanging="851"/>
    </w:pPr>
  </w:style>
  <w:style w:type="paragraph" w:customStyle="1" w:styleId="Portfolio">
    <w:name w:val="Portfolio"/>
    <w:basedOn w:val="OPCParaBase"/>
    <w:rsid w:val="00733989"/>
    <w:pPr>
      <w:spacing w:line="240" w:lineRule="auto"/>
    </w:pPr>
    <w:rPr>
      <w:i/>
      <w:sz w:val="20"/>
    </w:rPr>
  </w:style>
  <w:style w:type="paragraph" w:customStyle="1" w:styleId="Preamble">
    <w:name w:val="Preamble"/>
    <w:basedOn w:val="OPCParaBase"/>
    <w:next w:val="Normal"/>
    <w:rsid w:val="0073398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33989"/>
    <w:pPr>
      <w:spacing w:line="240" w:lineRule="auto"/>
    </w:pPr>
    <w:rPr>
      <w:i/>
      <w:sz w:val="20"/>
    </w:rPr>
  </w:style>
  <w:style w:type="paragraph" w:customStyle="1" w:styleId="Session">
    <w:name w:val="Session"/>
    <w:basedOn w:val="OPCParaBase"/>
    <w:rsid w:val="00733989"/>
    <w:pPr>
      <w:spacing w:line="240" w:lineRule="auto"/>
    </w:pPr>
    <w:rPr>
      <w:sz w:val="28"/>
    </w:rPr>
  </w:style>
  <w:style w:type="paragraph" w:customStyle="1" w:styleId="Sponsor">
    <w:name w:val="Sponsor"/>
    <w:basedOn w:val="OPCParaBase"/>
    <w:rsid w:val="00733989"/>
    <w:pPr>
      <w:spacing w:line="240" w:lineRule="auto"/>
    </w:pPr>
    <w:rPr>
      <w:i/>
    </w:rPr>
  </w:style>
  <w:style w:type="paragraph" w:customStyle="1" w:styleId="Subitem">
    <w:name w:val="Subitem"/>
    <w:aliases w:val="iss"/>
    <w:basedOn w:val="OPCParaBase"/>
    <w:rsid w:val="00733989"/>
    <w:pPr>
      <w:spacing w:before="180" w:line="240" w:lineRule="auto"/>
      <w:ind w:left="709" w:hanging="709"/>
    </w:pPr>
  </w:style>
  <w:style w:type="paragraph" w:customStyle="1" w:styleId="SubitemHead">
    <w:name w:val="SubitemHead"/>
    <w:aliases w:val="issh"/>
    <w:basedOn w:val="OPCParaBase"/>
    <w:rsid w:val="0073398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33989"/>
    <w:pPr>
      <w:spacing w:before="40" w:line="240" w:lineRule="auto"/>
      <w:ind w:left="1134"/>
    </w:pPr>
  </w:style>
  <w:style w:type="paragraph" w:customStyle="1" w:styleId="SubsectionHead">
    <w:name w:val="SubsectionHead"/>
    <w:aliases w:val="ssh"/>
    <w:basedOn w:val="OPCParaBase"/>
    <w:next w:val="subsection"/>
    <w:rsid w:val="00733989"/>
    <w:pPr>
      <w:keepNext/>
      <w:keepLines/>
      <w:spacing w:before="240" w:line="240" w:lineRule="auto"/>
      <w:ind w:left="1134"/>
    </w:pPr>
    <w:rPr>
      <w:i/>
    </w:rPr>
  </w:style>
  <w:style w:type="paragraph" w:customStyle="1" w:styleId="Tablea">
    <w:name w:val="Table(a)"/>
    <w:aliases w:val="ta"/>
    <w:basedOn w:val="OPCParaBase"/>
    <w:rsid w:val="00733989"/>
    <w:pPr>
      <w:spacing w:before="60" w:line="240" w:lineRule="auto"/>
      <w:ind w:left="284" w:hanging="284"/>
    </w:pPr>
    <w:rPr>
      <w:sz w:val="20"/>
    </w:rPr>
  </w:style>
  <w:style w:type="paragraph" w:customStyle="1" w:styleId="TableAA">
    <w:name w:val="Table(AA)"/>
    <w:aliases w:val="taaa"/>
    <w:basedOn w:val="OPCParaBase"/>
    <w:rsid w:val="0073398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3398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33989"/>
    <w:pPr>
      <w:spacing w:before="60" w:line="240" w:lineRule="atLeast"/>
    </w:pPr>
    <w:rPr>
      <w:sz w:val="20"/>
    </w:rPr>
  </w:style>
  <w:style w:type="paragraph" w:customStyle="1" w:styleId="TLPBoxTextnote">
    <w:name w:val="TLPBoxText(note"/>
    <w:aliases w:val="right)"/>
    <w:basedOn w:val="OPCParaBase"/>
    <w:rsid w:val="0073398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3398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33989"/>
    <w:pPr>
      <w:spacing w:before="122" w:line="198" w:lineRule="exact"/>
      <w:ind w:left="1985" w:hanging="851"/>
      <w:jc w:val="right"/>
    </w:pPr>
    <w:rPr>
      <w:sz w:val="18"/>
    </w:rPr>
  </w:style>
  <w:style w:type="paragraph" w:customStyle="1" w:styleId="TLPTableBullet">
    <w:name w:val="TLPTableBullet"/>
    <w:aliases w:val="ttb"/>
    <w:basedOn w:val="OPCParaBase"/>
    <w:rsid w:val="00733989"/>
    <w:pPr>
      <w:spacing w:line="240" w:lineRule="exact"/>
      <w:ind w:left="284" w:hanging="284"/>
    </w:pPr>
    <w:rPr>
      <w:sz w:val="20"/>
    </w:rPr>
  </w:style>
  <w:style w:type="paragraph" w:styleId="TOC1">
    <w:name w:val="toc 1"/>
    <w:basedOn w:val="OPCParaBase"/>
    <w:next w:val="Normal"/>
    <w:uiPriority w:val="39"/>
    <w:semiHidden/>
    <w:unhideWhenUsed/>
    <w:rsid w:val="007339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7339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7339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7339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3398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7339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339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339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339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33989"/>
    <w:pPr>
      <w:keepLines/>
      <w:spacing w:before="240" w:after="120" w:line="240" w:lineRule="auto"/>
      <w:ind w:left="794"/>
    </w:pPr>
    <w:rPr>
      <w:b/>
      <w:kern w:val="28"/>
      <w:sz w:val="20"/>
    </w:rPr>
  </w:style>
  <w:style w:type="paragraph" w:customStyle="1" w:styleId="TofSectsHeading">
    <w:name w:val="TofSects(Heading)"/>
    <w:basedOn w:val="OPCParaBase"/>
    <w:rsid w:val="00733989"/>
    <w:pPr>
      <w:spacing w:before="240" w:after="120" w:line="240" w:lineRule="auto"/>
    </w:pPr>
    <w:rPr>
      <w:b/>
      <w:sz w:val="24"/>
    </w:rPr>
  </w:style>
  <w:style w:type="paragraph" w:customStyle="1" w:styleId="TofSectsSection">
    <w:name w:val="TofSects(Section)"/>
    <w:basedOn w:val="OPCParaBase"/>
    <w:rsid w:val="00733989"/>
    <w:pPr>
      <w:keepLines/>
      <w:spacing w:before="40" w:line="240" w:lineRule="auto"/>
      <w:ind w:left="1588" w:hanging="794"/>
    </w:pPr>
    <w:rPr>
      <w:kern w:val="28"/>
      <w:sz w:val="18"/>
    </w:rPr>
  </w:style>
  <w:style w:type="paragraph" w:customStyle="1" w:styleId="TofSectsSubdiv">
    <w:name w:val="TofSects(Subdiv)"/>
    <w:basedOn w:val="OPCParaBase"/>
    <w:rsid w:val="00733989"/>
    <w:pPr>
      <w:keepLines/>
      <w:spacing w:before="80" w:line="240" w:lineRule="auto"/>
      <w:ind w:left="1588" w:hanging="794"/>
    </w:pPr>
    <w:rPr>
      <w:kern w:val="28"/>
    </w:rPr>
  </w:style>
  <w:style w:type="paragraph" w:customStyle="1" w:styleId="WRStyle">
    <w:name w:val="WR Style"/>
    <w:aliases w:val="WR"/>
    <w:basedOn w:val="OPCParaBase"/>
    <w:rsid w:val="00733989"/>
    <w:pPr>
      <w:spacing w:before="240" w:line="240" w:lineRule="auto"/>
      <w:ind w:left="284" w:hanging="284"/>
    </w:pPr>
    <w:rPr>
      <w:b/>
      <w:i/>
      <w:kern w:val="28"/>
      <w:sz w:val="24"/>
    </w:rPr>
  </w:style>
  <w:style w:type="paragraph" w:customStyle="1" w:styleId="notepara">
    <w:name w:val="note(para)"/>
    <w:aliases w:val="na"/>
    <w:basedOn w:val="OPCParaBase"/>
    <w:rsid w:val="00733989"/>
    <w:pPr>
      <w:spacing w:before="40" w:line="198" w:lineRule="exact"/>
      <w:ind w:left="2354" w:hanging="369"/>
    </w:pPr>
    <w:rPr>
      <w:sz w:val="18"/>
    </w:rPr>
  </w:style>
  <w:style w:type="paragraph" w:styleId="Footer">
    <w:name w:val="footer"/>
    <w:link w:val="FooterChar"/>
    <w:rsid w:val="0073398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33989"/>
    <w:rPr>
      <w:rFonts w:eastAsia="Times New Roman" w:cs="Times New Roman"/>
      <w:sz w:val="22"/>
      <w:szCs w:val="24"/>
      <w:lang w:eastAsia="en-AU"/>
    </w:rPr>
  </w:style>
  <w:style w:type="character" w:styleId="LineNumber">
    <w:name w:val="line number"/>
    <w:basedOn w:val="OPCCharBase"/>
    <w:uiPriority w:val="99"/>
    <w:semiHidden/>
    <w:unhideWhenUsed/>
    <w:rsid w:val="00733989"/>
    <w:rPr>
      <w:sz w:val="16"/>
    </w:rPr>
  </w:style>
  <w:style w:type="table" w:customStyle="1" w:styleId="CFlag">
    <w:name w:val="CFlag"/>
    <w:basedOn w:val="TableNormal"/>
    <w:uiPriority w:val="99"/>
    <w:rsid w:val="00733989"/>
    <w:rPr>
      <w:rFonts w:eastAsia="Times New Roman" w:cs="Times New Roman"/>
      <w:lang w:eastAsia="en-AU"/>
    </w:rPr>
    <w:tblPr/>
  </w:style>
  <w:style w:type="paragraph" w:styleId="BalloonText">
    <w:name w:val="Balloon Text"/>
    <w:basedOn w:val="Normal"/>
    <w:link w:val="BalloonTextChar"/>
    <w:uiPriority w:val="99"/>
    <w:semiHidden/>
    <w:unhideWhenUsed/>
    <w:rsid w:val="007339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989"/>
    <w:rPr>
      <w:rFonts w:ascii="Tahoma" w:hAnsi="Tahoma" w:cs="Tahoma"/>
      <w:sz w:val="16"/>
      <w:szCs w:val="16"/>
    </w:rPr>
  </w:style>
  <w:style w:type="table" w:styleId="TableGrid">
    <w:name w:val="Table Grid"/>
    <w:basedOn w:val="TableNormal"/>
    <w:uiPriority w:val="59"/>
    <w:rsid w:val="00733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33989"/>
    <w:rPr>
      <w:b/>
      <w:sz w:val="28"/>
      <w:szCs w:val="32"/>
    </w:rPr>
  </w:style>
  <w:style w:type="paragraph" w:customStyle="1" w:styleId="LegislationMadeUnder">
    <w:name w:val="LegislationMadeUnder"/>
    <w:basedOn w:val="OPCParaBase"/>
    <w:next w:val="Normal"/>
    <w:rsid w:val="00733989"/>
    <w:rPr>
      <w:i/>
      <w:sz w:val="32"/>
      <w:szCs w:val="32"/>
    </w:rPr>
  </w:style>
  <w:style w:type="paragraph" w:customStyle="1" w:styleId="SignCoverPageEnd">
    <w:name w:val="SignCoverPageEnd"/>
    <w:basedOn w:val="OPCParaBase"/>
    <w:next w:val="Normal"/>
    <w:rsid w:val="0073398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733989"/>
    <w:pPr>
      <w:pBdr>
        <w:top w:val="single" w:sz="4" w:space="1" w:color="auto"/>
      </w:pBdr>
      <w:spacing w:before="360"/>
      <w:ind w:right="397"/>
      <w:jc w:val="both"/>
    </w:pPr>
  </w:style>
  <w:style w:type="paragraph" w:customStyle="1" w:styleId="NotesHeading1">
    <w:name w:val="NotesHeading 1"/>
    <w:basedOn w:val="OPCParaBase"/>
    <w:next w:val="Normal"/>
    <w:rsid w:val="00733989"/>
    <w:rPr>
      <w:b/>
      <w:sz w:val="28"/>
      <w:szCs w:val="28"/>
    </w:rPr>
  </w:style>
  <w:style w:type="paragraph" w:customStyle="1" w:styleId="NotesHeading2">
    <w:name w:val="NotesHeading 2"/>
    <w:basedOn w:val="OPCParaBase"/>
    <w:next w:val="Normal"/>
    <w:rsid w:val="00733989"/>
    <w:rPr>
      <w:b/>
      <w:sz w:val="28"/>
      <w:szCs w:val="28"/>
    </w:rPr>
  </w:style>
  <w:style w:type="paragraph" w:customStyle="1" w:styleId="ENotesText">
    <w:name w:val="ENotesText"/>
    <w:aliases w:val="Ent"/>
    <w:basedOn w:val="OPCParaBase"/>
    <w:next w:val="Normal"/>
    <w:rsid w:val="00733989"/>
    <w:pPr>
      <w:spacing w:before="120"/>
    </w:pPr>
  </w:style>
  <w:style w:type="paragraph" w:customStyle="1" w:styleId="CompiledActNo">
    <w:name w:val="CompiledActNo"/>
    <w:basedOn w:val="OPCParaBase"/>
    <w:next w:val="Normal"/>
    <w:rsid w:val="00733989"/>
    <w:rPr>
      <w:b/>
      <w:sz w:val="24"/>
      <w:szCs w:val="24"/>
    </w:rPr>
  </w:style>
  <w:style w:type="paragraph" w:customStyle="1" w:styleId="CompiledMadeUnder">
    <w:name w:val="CompiledMadeUnder"/>
    <w:basedOn w:val="OPCParaBase"/>
    <w:next w:val="Normal"/>
    <w:rsid w:val="00733989"/>
    <w:rPr>
      <w:i/>
      <w:sz w:val="24"/>
      <w:szCs w:val="24"/>
    </w:rPr>
  </w:style>
  <w:style w:type="paragraph" w:customStyle="1" w:styleId="Paragraphsub-sub-sub">
    <w:name w:val="Paragraph(sub-sub-sub)"/>
    <w:aliases w:val="aaaa"/>
    <w:basedOn w:val="OPCParaBase"/>
    <w:rsid w:val="0073398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339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339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339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3398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33989"/>
    <w:pPr>
      <w:spacing w:before="60" w:line="240" w:lineRule="auto"/>
    </w:pPr>
    <w:rPr>
      <w:rFonts w:cs="Arial"/>
      <w:sz w:val="20"/>
      <w:szCs w:val="22"/>
    </w:rPr>
  </w:style>
  <w:style w:type="paragraph" w:customStyle="1" w:styleId="NoteToSubpara">
    <w:name w:val="NoteToSubpara"/>
    <w:aliases w:val="nts"/>
    <w:basedOn w:val="OPCParaBase"/>
    <w:rsid w:val="00733989"/>
    <w:pPr>
      <w:spacing w:before="40" w:line="198" w:lineRule="exact"/>
      <w:ind w:left="2835" w:hanging="709"/>
    </w:pPr>
    <w:rPr>
      <w:sz w:val="18"/>
    </w:rPr>
  </w:style>
  <w:style w:type="paragraph" w:customStyle="1" w:styleId="ENoteTableHeading">
    <w:name w:val="ENoteTableHeading"/>
    <w:aliases w:val="enth"/>
    <w:basedOn w:val="OPCParaBase"/>
    <w:rsid w:val="00733989"/>
    <w:pPr>
      <w:keepNext/>
      <w:spacing w:before="60" w:line="240" w:lineRule="atLeast"/>
    </w:pPr>
    <w:rPr>
      <w:rFonts w:ascii="Arial" w:hAnsi="Arial"/>
      <w:b/>
      <w:sz w:val="16"/>
    </w:rPr>
  </w:style>
  <w:style w:type="paragraph" w:customStyle="1" w:styleId="ENoteTTi">
    <w:name w:val="ENoteTTi"/>
    <w:aliases w:val="entti"/>
    <w:basedOn w:val="OPCParaBase"/>
    <w:rsid w:val="00733989"/>
    <w:pPr>
      <w:keepNext/>
      <w:spacing w:before="60" w:line="240" w:lineRule="atLeast"/>
      <w:ind w:left="170"/>
    </w:pPr>
    <w:rPr>
      <w:sz w:val="16"/>
    </w:rPr>
  </w:style>
  <w:style w:type="paragraph" w:customStyle="1" w:styleId="ENotesHeading1">
    <w:name w:val="ENotesHeading 1"/>
    <w:aliases w:val="Enh1"/>
    <w:basedOn w:val="OPCParaBase"/>
    <w:next w:val="Normal"/>
    <w:rsid w:val="00733989"/>
    <w:pPr>
      <w:spacing w:before="120"/>
      <w:outlineLvl w:val="1"/>
    </w:pPr>
    <w:rPr>
      <w:b/>
      <w:sz w:val="28"/>
      <w:szCs w:val="28"/>
    </w:rPr>
  </w:style>
  <w:style w:type="paragraph" w:customStyle="1" w:styleId="ENotesHeading2">
    <w:name w:val="ENotesHeading 2"/>
    <w:aliases w:val="Enh2"/>
    <w:basedOn w:val="OPCParaBase"/>
    <w:next w:val="Normal"/>
    <w:rsid w:val="00733989"/>
    <w:pPr>
      <w:spacing w:before="120" w:after="120"/>
      <w:outlineLvl w:val="2"/>
    </w:pPr>
    <w:rPr>
      <w:b/>
      <w:sz w:val="24"/>
      <w:szCs w:val="28"/>
    </w:rPr>
  </w:style>
  <w:style w:type="paragraph" w:customStyle="1" w:styleId="ENoteTTIndentHeading">
    <w:name w:val="ENoteTTIndentHeading"/>
    <w:aliases w:val="enTTHi"/>
    <w:basedOn w:val="OPCParaBase"/>
    <w:rsid w:val="007339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33989"/>
    <w:pPr>
      <w:spacing w:before="60" w:line="240" w:lineRule="atLeast"/>
    </w:pPr>
    <w:rPr>
      <w:sz w:val="16"/>
    </w:rPr>
  </w:style>
  <w:style w:type="paragraph" w:customStyle="1" w:styleId="MadeunderText">
    <w:name w:val="MadeunderText"/>
    <w:basedOn w:val="OPCParaBase"/>
    <w:next w:val="CompiledMadeUnder"/>
    <w:rsid w:val="00733989"/>
    <w:pPr>
      <w:spacing w:before="240"/>
    </w:pPr>
    <w:rPr>
      <w:sz w:val="24"/>
      <w:szCs w:val="24"/>
    </w:rPr>
  </w:style>
  <w:style w:type="paragraph" w:customStyle="1" w:styleId="ENotesHeading3">
    <w:name w:val="ENotesHeading 3"/>
    <w:aliases w:val="Enh3"/>
    <w:basedOn w:val="OPCParaBase"/>
    <w:next w:val="Normal"/>
    <w:rsid w:val="00733989"/>
    <w:pPr>
      <w:keepNext/>
      <w:spacing w:before="120" w:line="240" w:lineRule="auto"/>
      <w:outlineLvl w:val="4"/>
    </w:pPr>
    <w:rPr>
      <w:b/>
      <w:szCs w:val="24"/>
    </w:rPr>
  </w:style>
  <w:style w:type="character" w:customStyle="1" w:styleId="CharSubPartTextCASA">
    <w:name w:val="CharSubPartText(CASA)"/>
    <w:basedOn w:val="OPCCharBase"/>
    <w:uiPriority w:val="1"/>
    <w:rsid w:val="00733989"/>
  </w:style>
  <w:style w:type="character" w:customStyle="1" w:styleId="CharSubPartNoCASA">
    <w:name w:val="CharSubPartNo(CASA)"/>
    <w:basedOn w:val="OPCCharBase"/>
    <w:uiPriority w:val="1"/>
    <w:rsid w:val="00733989"/>
  </w:style>
  <w:style w:type="paragraph" w:customStyle="1" w:styleId="ENoteTTIndentHeadingSub">
    <w:name w:val="ENoteTTIndentHeadingSub"/>
    <w:aliases w:val="enTTHis"/>
    <w:basedOn w:val="OPCParaBase"/>
    <w:rsid w:val="00733989"/>
    <w:pPr>
      <w:keepNext/>
      <w:spacing w:before="60" w:line="240" w:lineRule="atLeast"/>
      <w:ind w:left="340"/>
    </w:pPr>
    <w:rPr>
      <w:b/>
      <w:sz w:val="16"/>
    </w:rPr>
  </w:style>
  <w:style w:type="paragraph" w:customStyle="1" w:styleId="ENoteTTiSub">
    <w:name w:val="ENoteTTiSub"/>
    <w:aliases w:val="enttis"/>
    <w:basedOn w:val="OPCParaBase"/>
    <w:rsid w:val="00733989"/>
    <w:pPr>
      <w:keepNext/>
      <w:spacing w:before="60" w:line="240" w:lineRule="atLeast"/>
      <w:ind w:left="340"/>
    </w:pPr>
    <w:rPr>
      <w:sz w:val="16"/>
    </w:rPr>
  </w:style>
  <w:style w:type="paragraph" w:customStyle="1" w:styleId="SubDivisionMigration">
    <w:name w:val="SubDivisionMigration"/>
    <w:aliases w:val="sdm"/>
    <w:basedOn w:val="OPCParaBase"/>
    <w:rsid w:val="0073398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3398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33989"/>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73398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33989"/>
    <w:rPr>
      <w:sz w:val="22"/>
    </w:rPr>
  </w:style>
  <w:style w:type="paragraph" w:customStyle="1" w:styleId="SOTextNote">
    <w:name w:val="SO TextNote"/>
    <w:aliases w:val="sont"/>
    <w:basedOn w:val="SOText"/>
    <w:qFormat/>
    <w:rsid w:val="00733989"/>
    <w:pPr>
      <w:spacing w:before="122" w:line="198" w:lineRule="exact"/>
      <w:ind w:left="1843" w:hanging="709"/>
    </w:pPr>
    <w:rPr>
      <w:sz w:val="18"/>
    </w:rPr>
  </w:style>
  <w:style w:type="paragraph" w:customStyle="1" w:styleId="SOPara">
    <w:name w:val="SO Para"/>
    <w:aliases w:val="soa"/>
    <w:basedOn w:val="SOText"/>
    <w:link w:val="SOParaChar"/>
    <w:qFormat/>
    <w:rsid w:val="00733989"/>
    <w:pPr>
      <w:tabs>
        <w:tab w:val="right" w:pos="1786"/>
      </w:tabs>
      <w:spacing w:before="40"/>
      <w:ind w:left="2070" w:hanging="936"/>
    </w:pPr>
  </w:style>
  <w:style w:type="character" w:customStyle="1" w:styleId="SOParaChar">
    <w:name w:val="SO Para Char"/>
    <w:aliases w:val="soa Char"/>
    <w:basedOn w:val="DefaultParagraphFont"/>
    <w:link w:val="SOPara"/>
    <w:rsid w:val="00733989"/>
    <w:rPr>
      <w:sz w:val="22"/>
    </w:rPr>
  </w:style>
  <w:style w:type="paragraph" w:customStyle="1" w:styleId="FileName">
    <w:name w:val="FileName"/>
    <w:basedOn w:val="Normal"/>
    <w:rsid w:val="00733989"/>
  </w:style>
  <w:style w:type="paragraph" w:customStyle="1" w:styleId="TableHeading">
    <w:name w:val="TableHeading"/>
    <w:aliases w:val="th"/>
    <w:basedOn w:val="OPCParaBase"/>
    <w:next w:val="Tabletext"/>
    <w:rsid w:val="00733989"/>
    <w:pPr>
      <w:keepNext/>
      <w:spacing w:before="60" w:line="240" w:lineRule="atLeast"/>
    </w:pPr>
    <w:rPr>
      <w:b/>
      <w:sz w:val="20"/>
    </w:rPr>
  </w:style>
  <w:style w:type="paragraph" w:customStyle="1" w:styleId="SOHeadBold">
    <w:name w:val="SO HeadBold"/>
    <w:aliases w:val="sohb"/>
    <w:basedOn w:val="SOText"/>
    <w:next w:val="SOText"/>
    <w:link w:val="SOHeadBoldChar"/>
    <w:qFormat/>
    <w:rsid w:val="00733989"/>
    <w:rPr>
      <w:b/>
    </w:rPr>
  </w:style>
  <w:style w:type="character" w:customStyle="1" w:styleId="SOHeadBoldChar">
    <w:name w:val="SO HeadBold Char"/>
    <w:aliases w:val="sohb Char"/>
    <w:basedOn w:val="DefaultParagraphFont"/>
    <w:link w:val="SOHeadBold"/>
    <w:rsid w:val="00733989"/>
    <w:rPr>
      <w:b/>
      <w:sz w:val="22"/>
    </w:rPr>
  </w:style>
  <w:style w:type="paragraph" w:customStyle="1" w:styleId="SOHeadItalic">
    <w:name w:val="SO HeadItalic"/>
    <w:aliases w:val="sohi"/>
    <w:basedOn w:val="SOText"/>
    <w:next w:val="SOText"/>
    <w:link w:val="SOHeadItalicChar"/>
    <w:qFormat/>
    <w:rsid w:val="00733989"/>
    <w:rPr>
      <w:i/>
    </w:rPr>
  </w:style>
  <w:style w:type="character" w:customStyle="1" w:styleId="SOHeadItalicChar">
    <w:name w:val="SO HeadItalic Char"/>
    <w:aliases w:val="sohi Char"/>
    <w:basedOn w:val="DefaultParagraphFont"/>
    <w:link w:val="SOHeadItalic"/>
    <w:rsid w:val="00733989"/>
    <w:rPr>
      <w:i/>
      <w:sz w:val="22"/>
    </w:rPr>
  </w:style>
  <w:style w:type="paragraph" w:customStyle="1" w:styleId="SOBullet">
    <w:name w:val="SO Bullet"/>
    <w:aliases w:val="sotb"/>
    <w:basedOn w:val="SOText"/>
    <w:link w:val="SOBulletChar"/>
    <w:qFormat/>
    <w:rsid w:val="00733989"/>
    <w:pPr>
      <w:ind w:left="1559" w:hanging="425"/>
    </w:pPr>
  </w:style>
  <w:style w:type="character" w:customStyle="1" w:styleId="SOBulletChar">
    <w:name w:val="SO Bullet Char"/>
    <w:aliases w:val="sotb Char"/>
    <w:basedOn w:val="DefaultParagraphFont"/>
    <w:link w:val="SOBullet"/>
    <w:rsid w:val="00733989"/>
    <w:rPr>
      <w:sz w:val="22"/>
    </w:rPr>
  </w:style>
  <w:style w:type="paragraph" w:customStyle="1" w:styleId="SOBulletNote">
    <w:name w:val="SO BulletNote"/>
    <w:aliases w:val="sonb"/>
    <w:basedOn w:val="SOTextNote"/>
    <w:link w:val="SOBulletNoteChar"/>
    <w:qFormat/>
    <w:rsid w:val="00733989"/>
    <w:pPr>
      <w:tabs>
        <w:tab w:val="left" w:pos="1560"/>
      </w:tabs>
      <w:ind w:left="2268" w:hanging="1134"/>
    </w:pPr>
  </w:style>
  <w:style w:type="character" w:customStyle="1" w:styleId="SOBulletNoteChar">
    <w:name w:val="SO BulletNote Char"/>
    <w:aliases w:val="sonb Char"/>
    <w:basedOn w:val="DefaultParagraphFont"/>
    <w:link w:val="SOBulletNote"/>
    <w:rsid w:val="00733989"/>
    <w:rPr>
      <w:sz w:val="18"/>
    </w:rPr>
  </w:style>
  <w:style w:type="paragraph" w:customStyle="1" w:styleId="SOText2">
    <w:name w:val="SO Text2"/>
    <w:aliases w:val="sot2"/>
    <w:basedOn w:val="Normal"/>
    <w:next w:val="SOText"/>
    <w:link w:val="SOText2Char"/>
    <w:rsid w:val="0073398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33989"/>
    <w:rPr>
      <w:sz w:val="22"/>
    </w:rPr>
  </w:style>
  <w:style w:type="paragraph" w:customStyle="1" w:styleId="SubPartCASA">
    <w:name w:val="SubPart(CASA)"/>
    <w:aliases w:val="csp"/>
    <w:basedOn w:val="OPCParaBase"/>
    <w:next w:val="ActHead3"/>
    <w:rsid w:val="0073398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rsid w:val="00890103"/>
    <w:rPr>
      <w:rFonts w:eastAsia="Times New Roman" w:cs="Times New Roman"/>
      <w:sz w:val="22"/>
      <w:lang w:eastAsia="en-AU"/>
    </w:rPr>
  </w:style>
  <w:style w:type="character" w:customStyle="1" w:styleId="paragraphChar">
    <w:name w:val="paragraph Char"/>
    <w:aliases w:val="a Char"/>
    <w:basedOn w:val="DefaultParagraphFont"/>
    <w:link w:val="paragraph"/>
    <w:rsid w:val="00890103"/>
    <w:rPr>
      <w:rFonts w:eastAsia="Times New Roman" w:cs="Times New Roman"/>
      <w:sz w:val="22"/>
      <w:lang w:eastAsia="en-AU"/>
    </w:rPr>
  </w:style>
  <w:style w:type="character" w:customStyle="1" w:styleId="charlegtitle1">
    <w:name w:val="charlegtitle1"/>
    <w:basedOn w:val="DefaultParagraphFont"/>
    <w:rsid w:val="00496DCD"/>
    <w:rPr>
      <w:rFonts w:ascii="Arial" w:hAnsi="Arial" w:cs="Arial" w:hint="default"/>
      <w:b/>
      <w:bCs/>
      <w:color w:val="10418E"/>
      <w:sz w:val="40"/>
      <w:szCs w:val="40"/>
    </w:rPr>
  </w:style>
  <w:style w:type="character" w:customStyle="1" w:styleId="notetextChar">
    <w:name w:val="note(text) Char"/>
    <w:aliases w:val="n Char"/>
    <w:basedOn w:val="DefaultParagraphFont"/>
    <w:link w:val="notetext"/>
    <w:rsid w:val="00B07016"/>
    <w:rPr>
      <w:rFonts w:eastAsia="Times New Roman" w:cs="Times New Roman"/>
      <w:sz w:val="18"/>
      <w:lang w:eastAsia="en-AU"/>
    </w:rPr>
  </w:style>
  <w:style w:type="character" w:customStyle="1" w:styleId="Heading1Char">
    <w:name w:val="Heading 1 Char"/>
    <w:basedOn w:val="DefaultParagraphFont"/>
    <w:link w:val="Heading1"/>
    <w:uiPriority w:val="9"/>
    <w:rsid w:val="00B070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070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0701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0701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0701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0701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0701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0701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0701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32005E"/>
    <w:rPr>
      <w:sz w:val="16"/>
      <w:szCs w:val="16"/>
    </w:rPr>
  </w:style>
  <w:style w:type="paragraph" w:styleId="CommentText">
    <w:name w:val="annotation text"/>
    <w:basedOn w:val="Normal"/>
    <w:link w:val="CommentTextChar"/>
    <w:uiPriority w:val="99"/>
    <w:unhideWhenUsed/>
    <w:rsid w:val="0032005E"/>
    <w:pPr>
      <w:spacing w:line="240" w:lineRule="auto"/>
    </w:pPr>
    <w:rPr>
      <w:sz w:val="20"/>
    </w:rPr>
  </w:style>
  <w:style w:type="character" w:customStyle="1" w:styleId="CommentTextChar">
    <w:name w:val="Comment Text Char"/>
    <w:basedOn w:val="DefaultParagraphFont"/>
    <w:link w:val="CommentText"/>
    <w:uiPriority w:val="99"/>
    <w:rsid w:val="0032005E"/>
  </w:style>
  <w:style w:type="paragraph" w:styleId="CommentSubject">
    <w:name w:val="annotation subject"/>
    <w:basedOn w:val="CommentText"/>
    <w:next w:val="CommentText"/>
    <w:link w:val="CommentSubjectChar"/>
    <w:uiPriority w:val="99"/>
    <w:semiHidden/>
    <w:unhideWhenUsed/>
    <w:rsid w:val="0032005E"/>
    <w:rPr>
      <w:b/>
      <w:bCs/>
    </w:rPr>
  </w:style>
  <w:style w:type="character" w:customStyle="1" w:styleId="CommentSubjectChar">
    <w:name w:val="Comment Subject Char"/>
    <w:basedOn w:val="CommentTextChar"/>
    <w:link w:val="CommentSubject"/>
    <w:uiPriority w:val="99"/>
    <w:semiHidden/>
    <w:rsid w:val="0032005E"/>
    <w:rPr>
      <w:b/>
      <w:bCs/>
    </w:rPr>
  </w:style>
  <w:style w:type="paragraph" w:styleId="Revision">
    <w:name w:val="Revision"/>
    <w:hidden/>
    <w:uiPriority w:val="99"/>
    <w:semiHidden/>
    <w:rsid w:val="00B1671C"/>
    <w:rPr>
      <w:sz w:val="22"/>
    </w:rPr>
  </w:style>
  <w:style w:type="paragraph" w:customStyle="1" w:styleId="NumberLevel1">
    <w:name w:val="Number Level 1"/>
    <w:aliases w:val="N1"/>
    <w:basedOn w:val="Normal"/>
    <w:uiPriority w:val="1"/>
    <w:qFormat/>
    <w:rsid w:val="00EC31B5"/>
    <w:pPr>
      <w:numPr>
        <w:numId w:val="13"/>
      </w:numPr>
      <w:tabs>
        <w:tab w:val="clear" w:pos="709"/>
        <w:tab w:val="num" w:pos="643"/>
      </w:tabs>
      <w:spacing w:before="140" w:after="140" w:line="280" w:lineRule="atLeast"/>
      <w:ind w:left="643" w:hanging="360"/>
    </w:pPr>
    <w:rPr>
      <w:rFonts w:ascii="Arial" w:eastAsia="Times New Roman" w:hAnsi="Arial" w:cs="Arial"/>
      <w:szCs w:val="22"/>
      <w:lang w:eastAsia="en-AU"/>
    </w:rPr>
  </w:style>
  <w:style w:type="paragraph" w:customStyle="1" w:styleId="NumberLevel2">
    <w:name w:val="Number Level 2"/>
    <w:aliases w:val="N2"/>
    <w:basedOn w:val="Normal"/>
    <w:uiPriority w:val="1"/>
    <w:qFormat/>
    <w:rsid w:val="00EC31B5"/>
    <w:pPr>
      <w:numPr>
        <w:ilvl w:val="1"/>
        <w:numId w:val="13"/>
      </w:numPr>
      <w:tabs>
        <w:tab w:val="clear" w:pos="709"/>
        <w:tab w:val="num" w:pos="643"/>
      </w:tabs>
      <w:spacing w:before="140" w:after="140" w:line="280" w:lineRule="atLeast"/>
      <w:ind w:left="643" w:hanging="360"/>
    </w:pPr>
    <w:rPr>
      <w:rFonts w:ascii="Arial" w:eastAsia="Times New Roman" w:hAnsi="Arial" w:cs="Arial"/>
      <w:szCs w:val="22"/>
      <w:lang w:eastAsia="en-AU"/>
    </w:rPr>
  </w:style>
  <w:style w:type="paragraph" w:customStyle="1" w:styleId="NumberLevel3">
    <w:name w:val="Number Level 3"/>
    <w:aliases w:val="N3"/>
    <w:basedOn w:val="Normal"/>
    <w:uiPriority w:val="1"/>
    <w:qFormat/>
    <w:rsid w:val="00EC31B5"/>
    <w:pPr>
      <w:numPr>
        <w:ilvl w:val="2"/>
        <w:numId w:val="13"/>
      </w:numPr>
      <w:tabs>
        <w:tab w:val="clear" w:pos="709"/>
        <w:tab w:val="num" w:pos="643"/>
      </w:tabs>
      <w:spacing w:before="140" w:after="140" w:line="280" w:lineRule="atLeast"/>
      <w:ind w:left="643" w:hanging="360"/>
    </w:pPr>
    <w:rPr>
      <w:rFonts w:ascii="Arial" w:eastAsia="Times New Roman" w:hAnsi="Arial" w:cs="Arial"/>
      <w:szCs w:val="22"/>
      <w:lang w:eastAsia="en-AU"/>
    </w:rPr>
  </w:style>
  <w:style w:type="paragraph" w:customStyle="1" w:styleId="NumberLevel4">
    <w:name w:val="Number Level 4"/>
    <w:aliases w:val="N4"/>
    <w:basedOn w:val="Normal"/>
    <w:uiPriority w:val="1"/>
    <w:qFormat/>
    <w:rsid w:val="00EC31B5"/>
    <w:pPr>
      <w:numPr>
        <w:ilvl w:val="3"/>
        <w:numId w:val="13"/>
      </w:numPr>
      <w:tabs>
        <w:tab w:val="clear" w:pos="709"/>
        <w:tab w:val="num" w:pos="643"/>
      </w:tabs>
      <w:spacing w:after="140" w:line="280" w:lineRule="atLeast"/>
      <w:ind w:left="643" w:hanging="360"/>
    </w:pPr>
    <w:rPr>
      <w:rFonts w:ascii="Arial" w:eastAsia="Times New Roman" w:hAnsi="Arial" w:cs="Arial"/>
      <w:szCs w:val="22"/>
      <w:lang w:eastAsia="en-AU"/>
    </w:rPr>
  </w:style>
  <w:style w:type="paragraph" w:customStyle="1" w:styleId="NumberLevel5">
    <w:name w:val="Number Level 5"/>
    <w:aliases w:val="N5"/>
    <w:basedOn w:val="Normal"/>
    <w:uiPriority w:val="1"/>
    <w:semiHidden/>
    <w:rsid w:val="00EC31B5"/>
    <w:pPr>
      <w:numPr>
        <w:ilvl w:val="4"/>
        <w:numId w:val="13"/>
      </w:numPr>
      <w:tabs>
        <w:tab w:val="clear" w:pos="709"/>
        <w:tab w:val="num" w:pos="643"/>
      </w:tabs>
      <w:spacing w:after="140" w:line="280" w:lineRule="atLeast"/>
      <w:ind w:left="643" w:hanging="360"/>
    </w:pPr>
    <w:rPr>
      <w:rFonts w:ascii="Arial" w:eastAsia="Times New Roman" w:hAnsi="Arial" w:cs="Arial"/>
      <w:szCs w:val="22"/>
      <w:lang w:eastAsia="en-AU"/>
    </w:rPr>
  </w:style>
  <w:style w:type="paragraph" w:customStyle="1" w:styleId="NumberLevel6">
    <w:name w:val="Number Level 6"/>
    <w:basedOn w:val="NumberLevel5"/>
    <w:uiPriority w:val="1"/>
    <w:semiHidden/>
    <w:rsid w:val="00EC31B5"/>
    <w:pPr>
      <w:numPr>
        <w:ilvl w:val="5"/>
      </w:numPr>
      <w:tabs>
        <w:tab w:val="clear" w:pos="1418"/>
        <w:tab w:val="num" w:pos="643"/>
      </w:tabs>
      <w:ind w:left="643" w:hanging="360"/>
    </w:pPr>
  </w:style>
  <w:style w:type="paragraph" w:customStyle="1" w:styleId="NumberLevel7">
    <w:name w:val="Number Level 7"/>
    <w:basedOn w:val="NumberLevel6"/>
    <w:uiPriority w:val="1"/>
    <w:semiHidden/>
    <w:rsid w:val="00EC31B5"/>
    <w:pPr>
      <w:numPr>
        <w:ilvl w:val="6"/>
      </w:numPr>
      <w:tabs>
        <w:tab w:val="clear" w:pos="1843"/>
        <w:tab w:val="num" w:pos="643"/>
      </w:tabs>
      <w:ind w:left="643" w:hanging="360"/>
    </w:pPr>
  </w:style>
  <w:style w:type="paragraph" w:customStyle="1" w:styleId="NumberLevel8">
    <w:name w:val="Number Level 8"/>
    <w:basedOn w:val="NumberLevel7"/>
    <w:uiPriority w:val="1"/>
    <w:semiHidden/>
    <w:rsid w:val="00EC31B5"/>
    <w:pPr>
      <w:numPr>
        <w:ilvl w:val="7"/>
      </w:numPr>
      <w:tabs>
        <w:tab w:val="clear" w:pos="2410"/>
        <w:tab w:val="num" w:pos="643"/>
      </w:tabs>
      <w:ind w:left="643" w:hanging="360"/>
    </w:pPr>
  </w:style>
  <w:style w:type="paragraph" w:customStyle="1" w:styleId="NumberLevel9">
    <w:name w:val="Number Level 9"/>
    <w:basedOn w:val="NumberLevel8"/>
    <w:uiPriority w:val="1"/>
    <w:semiHidden/>
    <w:rsid w:val="00EC31B5"/>
    <w:pPr>
      <w:numPr>
        <w:ilvl w:val="8"/>
      </w:numPr>
      <w:tabs>
        <w:tab w:val="clear" w:pos="2835"/>
        <w:tab w:val="num" w:pos="643"/>
      </w:tabs>
      <w:ind w:left="643"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57041">
      <w:bodyDiv w:val="1"/>
      <w:marLeft w:val="0"/>
      <w:marRight w:val="0"/>
      <w:marTop w:val="0"/>
      <w:marBottom w:val="0"/>
      <w:divBdr>
        <w:top w:val="none" w:sz="0" w:space="0" w:color="auto"/>
        <w:left w:val="none" w:sz="0" w:space="0" w:color="auto"/>
        <w:bottom w:val="none" w:sz="0" w:space="0" w:color="auto"/>
        <w:right w:val="none" w:sz="0" w:space="0" w:color="auto"/>
      </w:divBdr>
    </w:div>
    <w:div w:id="286663680">
      <w:bodyDiv w:val="1"/>
      <w:marLeft w:val="0"/>
      <w:marRight w:val="0"/>
      <w:marTop w:val="0"/>
      <w:marBottom w:val="0"/>
      <w:divBdr>
        <w:top w:val="none" w:sz="0" w:space="0" w:color="auto"/>
        <w:left w:val="none" w:sz="0" w:space="0" w:color="auto"/>
        <w:bottom w:val="none" w:sz="0" w:space="0" w:color="auto"/>
        <w:right w:val="none" w:sz="0" w:space="0" w:color="auto"/>
      </w:divBdr>
    </w:div>
    <w:div w:id="317074809">
      <w:bodyDiv w:val="1"/>
      <w:marLeft w:val="0"/>
      <w:marRight w:val="0"/>
      <w:marTop w:val="0"/>
      <w:marBottom w:val="0"/>
      <w:divBdr>
        <w:top w:val="none" w:sz="0" w:space="0" w:color="auto"/>
        <w:left w:val="none" w:sz="0" w:space="0" w:color="auto"/>
        <w:bottom w:val="none" w:sz="0" w:space="0" w:color="auto"/>
        <w:right w:val="none" w:sz="0" w:space="0" w:color="auto"/>
      </w:divBdr>
    </w:div>
    <w:div w:id="721178184">
      <w:bodyDiv w:val="1"/>
      <w:marLeft w:val="0"/>
      <w:marRight w:val="0"/>
      <w:marTop w:val="0"/>
      <w:marBottom w:val="0"/>
      <w:divBdr>
        <w:top w:val="none" w:sz="0" w:space="0" w:color="auto"/>
        <w:left w:val="none" w:sz="0" w:space="0" w:color="auto"/>
        <w:bottom w:val="none" w:sz="0" w:space="0" w:color="auto"/>
        <w:right w:val="none" w:sz="0" w:space="0" w:color="auto"/>
      </w:divBdr>
    </w:div>
    <w:div w:id="866942366">
      <w:bodyDiv w:val="1"/>
      <w:marLeft w:val="0"/>
      <w:marRight w:val="0"/>
      <w:marTop w:val="0"/>
      <w:marBottom w:val="0"/>
      <w:divBdr>
        <w:top w:val="none" w:sz="0" w:space="0" w:color="auto"/>
        <w:left w:val="none" w:sz="0" w:space="0" w:color="auto"/>
        <w:bottom w:val="none" w:sz="0" w:space="0" w:color="auto"/>
        <w:right w:val="none" w:sz="0" w:space="0" w:color="auto"/>
      </w:divBdr>
    </w:div>
    <w:div w:id="1114397298">
      <w:bodyDiv w:val="1"/>
      <w:marLeft w:val="0"/>
      <w:marRight w:val="0"/>
      <w:marTop w:val="0"/>
      <w:marBottom w:val="0"/>
      <w:divBdr>
        <w:top w:val="none" w:sz="0" w:space="0" w:color="auto"/>
        <w:left w:val="none" w:sz="0" w:space="0" w:color="auto"/>
        <w:bottom w:val="none" w:sz="0" w:space="0" w:color="auto"/>
        <w:right w:val="none" w:sz="0" w:space="0" w:color="auto"/>
      </w:divBdr>
    </w:div>
    <w:div w:id="1228682652">
      <w:bodyDiv w:val="1"/>
      <w:marLeft w:val="0"/>
      <w:marRight w:val="0"/>
      <w:marTop w:val="0"/>
      <w:marBottom w:val="0"/>
      <w:divBdr>
        <w:top w:val="none" w:sz="0" w:space="0" w:color="auto"/>
        <w:left w:val="none" w:sz="0" w:space="0" w:color="auto"/>
        <w:bottom w:val="none" w:sz="0" w:space="0" w:color="auto"/>
        <w:right w:val="none" w:sz="0" w:space="0" w:color="auto"/>
      </w:divBdr>
    </w:div>
    <w:div w:id="1471483114">
      <w:bodyDiv w:val="1"/>
      <w:marLeft w:val="0"/>
      <w:marRight w:val="0"/>
      <w:marTop w:val="0"/>
      <w:marBottom w:val="0"/>
      <w:divBdr>
        <w:top w:val="none" w:sz="0" w:space="0" w:color="auto"/>
        <w:left w:val="none" w:sz="0" w:space="0" w:color="auto"/>
        <w:bottom w:val="none" w:sz="0" w:space="0" w:color="auto"/>
        <w:right w:val="none" w:sz="0" w:space="0" w:color="auto"/>
      </w:divBdr>
    </w:div>
    <w:div w:id="1566255261">
      <w:bodyDiv w:val="1"/>
      <w:marLeft w:val="0"/>
      <w:marRight w:val="0"/>
      <w:marTop w:val="0"/>
      <w:marBottom w:val="0"/>
      <w:divBdr>
        <w:top w:val="none" w:sz="0" w:space="0" w:color="auto"/>
        <w:left w:val="none" w:sz="0" w:space="0" w:color="auto"/>
        <w:bottom w:val="none" w:sz="0" w:space="0" w:color="auto"/>
        <w:right w:val="none" w:sz="0" w:space="0" w:color="auto"/>
      </w:divBdr>
    </w:div>
    <w:div w:id="194598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32"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Function xmlns="7d1753f3-b6db-484b-93d6-b74f5ca30d2d">Administration</Function>
    <DocumentDescription xmlns="7d1753f3-b6db-484b-93d6-b74f5ca30d2d" xsi:nil="true"/>
    <RecordNumber xmlns="7d1753f3-b6db-484b-93d6-b74f5ca30d2d" xsi:nil="true"/>
    <Approval xmlns="7d1753f3-b6db-484b-93d6-b74f5ca30d2d" xsi:nil="true"/>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xs="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53f3-b6db-484b-93d6-b74f5ca30d2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A50BA-E71C-459E-B142-0345A868044F}"/>
</file>

<file path=customXml/itemProps2.xml><?xml version="1.0" encoding="utf-8"?>
<ds:datastoreItem xmlns:ds="http://schemas.openxmlformats.org/officeDocument/2006/customXml" ds:itemID="{1750871B-3B4C-4753-ACC8-6A10DF907798}"/>
</file>

<file path=customXml/itemProps3.xml><?xml version="1.0" encoding="utf-8"?>
<ds:datastoreItem xmlns:ds="http://schemas.openxmlformats.org/officeDocument/2006/customXml" ds:itemID="{787E7731-7A5A-4954-9C24-A06958D201C7}"/>
</file>

<file path=customXml/itemProps4.xml><?xml version="1.0" encoding="utf-8"?>
<ds:datastoreItem xmlns:ds="http://schemas.openxmlformats.org/officeDocument/2006/customXml" ds:itemID="{D0B6E164-FFAB-4086-B33A-9C398EDFE8CE}"/>
</file>

<file path=customXml/itemProps5.xml><?xml version="1.0" encoding="utf-8"?>
<ds:datastoreItem xmlns:ds="http://schemas.openxmlformats.org/officeDocument/2006/customXml" ds:itemID="{1CC5C165-3801-4EEB-B340-A49744F53433}"/>
</file>

<file path=customXml/itemProps6.xml><?xml version="1.0" encoding="utf-8"?>
<ds:datastoreItem xmlns:ds="http://schemas.openxmlformats.org/officeDocument/2006/customXml" ds:itemID="{78500E7E-4141-457B-A274-35C04526C7B7}"/>
</file>

<file path=docProps/app.xml><?xml version="1.0" encoding="utf-8"?>
<Properties xmlns="http://schemas.openxmlformats.org/officeDocument/2006/extended-properties" xmlns:vt="http://schemas.openxmlformats.org/officeDocument/2006/docPropsVTypes">
  <Template>Normal</Template>
  <TotalTime>0</TotalTime>
  <Pages>11</Pages>
  <Words>2382</Words>
  <Characters>13580</Characters>
  <Application>Microsoft Office Word</Application>
  <DocSecurity>0</DocSecurity>
  <PresentationFormat/>
  <Lines>113</Lines>
  <Paragraphs>31</Paragraphs>
  <ScaleCrop>false</ScaleCrop>
  <HeadingPairs>
    <vt:vector size="2" baseType="variant">
      <vt:variant>
        <vt:lpstr>Title</vt:lpstr>
      </vt:variant>
      <vt:variant>
        <vt:i4>1</vt:i4>
      </vt:variant>
    </vt:vector>
  </HeadingPairs>
  <TitlesOfParts>
    <vt:vector size="1" baseType="lpstr">
      <vt:lpstr>CFI amendment rule 2017 plantations 9</vt:lpstr>
    </vt:vector>
  </TitlesOfParts>
  <Manager/>
  <Company/>
  <LinksUpToDate>false</LinksUpToDate>
  <CharactersWithSpaces>15931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CFI amendment rule 2017 plantations 9</dc:title>
  <dc:subject/>
  <dc:creator/>
  <cp:keywords/>
  <dc:description/>
  <cp:lastModifiedBy/>
  <cp:revision>1</cp:revision>
  <cp:lastPrinted>2015-07-08T06:28:00Z</cp:lastPrinted>
  <dcterms:created xsi:type="dcterms:W3CDTF">2017-08-14T01:49:00Z</dcterms:created>
  <dcterms:modified xsi:type="dcterms:W3CDTF">2017-08-14T01:53:00Z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Carbon Credits (Carbon Farming Initiative) Amendment Rule 2015 (No. 1)</vt:lpwstr>
  </property>
  <property fmtid="{D5CDD505-2E9C-101B-9397-08002B2CF9AE}" pid="4" name="Class">
    <vt:lpwstr>Rule</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OPC61239</vt:lpwstr>
  </property>
  <property fmtid="{D5CDD505-2E9C-101B-9397-08002B2CF9AE}" pid="10" name="Classification">
    <vt:lpwstr> </vt:lpwstr>
  </property>
  <property fmtid="{D5CDD505-2E9C-101B-9397-08002B2CF9AE}" pid="11" name="DLM">
    <vt:lpwstr> </vt:lpwstr>
  </property>
  <property fmtid="{D5CDD505-2E9C-101B-9397-08002B2CF9AE}" pid="12" name="ActMadeUnder">
    <vt:lpwstr>Carbon Credits (Carbon Farming Initiative) Act 2011</vt:lpwstr>
  </property>
  <property fmtid="{D5CDD505-2E9C-101B-9397-08002B2CF9AE}" pid="13" name="NonLegInst">
    <vt:lpwstr>0</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DateMade">
    <vt:lpwstr>14 July 2015</vt:lpwstr>
  </property>
  <property fmtid="{D5CDD505-2E9C-101B-9397-08002B2CF9AE}" pid="19" name="CheckForSharePointFields">
    <vt:lpwstr>False</vt:lpwstr>
  </property>
  <property fmtid="{D5CDD505-2E9C-101B-9397-08002B2CF9AE}" pid="20" name="ObjectiveRef">
    <vt:lpwstr>Removed</vt:lpwstr>
  </property>
  <property fmtid="{D5CDD505-2E9C-101B-9397-08002B2CF9AE}" pid="21" name="LeadingLawyers">
    <vt:lpwstr>Removed</vt:lpwstr>
  </property>
  <property fmtid="{D5CDD505-2E9C-101B-9397-08002B2CF9AE}" pid="22" name="Template Filename">
    <vt:lpwstr/>
  </property>
  <property fmtid="{D5CDD505-2E9C-101B-9397-08002B2CF9AE}" pid="23" name="ContentTypeId">
    <vt:lpwstr>0x010100BB2CA5D4910ACE4AADB481B488BD147400FA829B4AF55F244EAE47CDC9BD732406</vt:lpwstr>
  </property>
  <property fmtid="{D5CDD505-2E9C-101B-9397-08002B2CF9AE}" pid="24" name="RecordPoint_WorkflowType">
    <vt:lpwstr>ActiveSubmitStub</vt:lpwstr>
  </property>
  <property fmtid="{D5CDD505-2E9C-101B-9397-08002B2CF9AE}" pid="25" name="RecordPoint_ActiveItemWebId">
    <vt:lpwstr>{7d1753f3-b6db-484b-93d6-b74f5ca30d2d}</vt:lpwstr>
  </property>
  <property fmtid="{D5CDD505-2E9C-101B-9397-08002B2CF9AE}" pid="26" name="RecordPoint_ActiveItemSiteId">
    <vt:lpwstr>{890acc58-830d-4c0f-8f38-0a6dcc0cb92f}</vt:lpwstr>
  </property>
  <property fmtid="{D5CDD505-2E9C-101B-9397-08002B2CF9AE}" pid="27" name="RecordPoint_ActiveItemListId">
    <vt:lpwstr>{8603bb64-ffce-48ca-be1c-084f01c244e0}</vt:lpwstr>
  </property>
  <property fmtid="{D5CDD505-2E9C-101B-9397-08002B2CF9AE}" pid="28" name="RecordPoint_ActiveItemUniqueId">
    <vt:lpwstr>{7a60ddc5-c3c4-40f4-9fce-f00b57c9d400}</vt:lpwstr>
  </property>
  <property fmtid="{D5CDD505-2E9C-101B-9397-08002B2CF9AE}" pid="29" name="RecordPoint_RecordNumberSubmitted">
    <vt:lpwstr/>
  </property>
  <property fmtid="{D5CDD505-2E9C-101B-9397-08002B2CF9AE}" pid="30" name="RecordPoint_SubmissionCompleted">
    <vt:lpwstr/>
  </property>
  <property fmtid="{D5CDD505-2E9C-101B-9397-08002B2CF9AE}" pid="31" name="RecordPoint_SubmissionDate">
    <vt:lpwstr/>
  </property>
  <property fmtid="{D5CDD505-2E9C-101B-9397-08002B2CF9AE}" pid="32" name="RecordPoint_ActiveItemMoved">
    <vt:lpwstr/>
  </property>
  <property fmtid="{D5CDD505-2E9C-101B-9397-08002B2CF9AE}" pid="33" name="RecordPoint_RecordFormat">
    <vt:lpwstr/>
  </property>
</Properties>
</file>