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7C1DE8" w:rsidRDefault="00DA186E" w:rsidP="00B05CF4">
      <w:pPr>
        <w:rPr>
          <w:sz w:val="28"/>
        </w:rPr>
      </w:pPr>
      <w:r w:rsidRPr="007C1DE8">
        <w:rPr>
          <w:noProof/>
          <w:lang w:eastAsia="en-AU"/>
        </w:rPr>
        <w:drawing>
          <wp:inline distT="0" distB="0" distL="0" distR="0" wp14:anchorId="3B0917E7" wp14:editId="66E6C604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7C1DE8" w:rsidRDefault="00715914" w:rsidP="00715914">
      <w:pPr>
        <w:rPr>
          <w:sz w:val="19"/>
        </w:rPr>
      </w:pPr>
    </w:p>
    <w:p w:rsidR="00715914" w:rsidRPr="007C1DE8" w:rsidRDefault="005A3AC9" w:rsidP="00715914">
      <w:pPr>
        <w:pStyle w:val="ShortT"/>
      </w:pPr>
      <w:r w:rsidRPr="007C1DE8">
        <w:t>Public Governance, Performance and Accountability (Charging for Regulatory Activities) Order</w:t>
      </w:r>
      <w:r w:rsidR="007C1DE8" w:rsidRPr="007C1DE8">
        <w:t> </w:t>
      </w:r>
      <w:r w:rsidR="00B06512" w:rsidRPr="007C1DE8">
        <w:t>2017</w:t>
      </w:r>
    </w:p>
    <w:p w:rsidR="005A3AC9" w:rsidRPr="007C1DE8" w:rsidRDefault="005A3AC9" w:rsidP="00CE6EF3">
      <w:pPr>
        <w:pStyle w:val="SignCoverPageStart"/>
        <w:rPr>
          <w:szCs w:val="22"/>
        </w:rPr>
      </w:pPr>
      <w:r w:rsidRPr="007C1DE8">
        <w:rPr>
          <w:szCs w:val="22"/>
        </w:rPr>
        <w:t>I, Mathias Cormann, Minister for Finance, make the following order.</w:t>
      </w:r>
    </w:p>
    <w:p w:rsidR="005A3AC9" w:rsidRPr="007C1DE8" w:rsidRDefault="005A3AC9" w:rsidP="00CE6EF3">
      <w:pPr>
        <w:keepNext/>
        <w:spacing w:before="300" w:line="240" w:lineRule="atLeast"/>
        <w:ind w:right="397"/>
        <w:jc w:val="both"/>
        <w:rPr>
          <w:szCs w:val="22"/>
        </w:rPr>
      </w:pPr>
      <w:r w:rsidRPr="007C1DE8">
        <w:rPr>
          <w:szCs w:val="22"/>
        </w:rPr>
        <w:t>Dated</w:t>
      </w:r>
      <w:r w:rsidRPr="007C1DE8">
        <w:rPr>
          <w:szCs w:val="22"/>
        </w:rPr>
        <w:tab/>
      </w:r>
      <w:r w:rsidR="009F14A8">
        <w:rPr>
          <w:szCs w:val="22"/>
        </w:rPr>
        <w:t xml:space="preserve">16 August </w:t>
      </w:r>
      <w:r w:rsidR="0074151B" w:rsidRPr="007C1DE8">
        <w:rPr>
          <w:szCs w:val="22"/>
        </w:rPr>
        <w:t>2017</w:t>
      </w:r>
    </w:p>
    <w:p w:rsidR="005A3AC9" w:rsidRPr="007C1DE8" w:rsidRDefault="005A3AC9" w:rsidP="00CE6EF3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C1DE8">
        <w:rPr>
          <w:szCs w:val="22"/>
        </w:rPr>
        <w:t>Mathias Cormann</w:t>
      </w:r>
    </w:p>
    <w:p w:rsidR="005A3AC9" w:rsidRPr="007C1DE8" w:rsidRDefault="005A3AC9" w:rsidP="00CE6EF3">
      <w:pPr>
        <w:pStyle w:val="SignCoverPageEnd"/>
      </w:pPr>
      <w:r w:rsidRPr="007C1DE8">
        <w:rPr>
          <w:szCs w:val="22"/>
        </w:rPr>
        <w:t>Minister for Finance</w:t>
      </w:r>
    </w:p>
    <w:p w:rsidR="005A3AC9" w:rsidRPr="007C1DE8" w:rsidRDefault="005A3AC9" w:rsidP="005A3AC9"/>
    <w:p w:rsidR="00715914" w:rsidRPr="007C1DE8" w:rsidRDefault="00715914" w:rsidP="00715914">
      <w:pPr>
        <w:pStyle w:val="Header"/>
        <w:tabs>
          <w:tab w:val="clear" w:pos="4150"/>
          <w:tab w:val="clear" w:pos="8307"/>
        </w:tabs>
      </w:pPr>
      <w:r w:rsidRPr="007C1DE8">
        <w:rPr>
          <w:rStyle w:val="CharChapNo"/>
        </w:rPr>
        <w:t xml:space="preserve"> </w:t>
      </w:r>
      <w:r w:rsidRPr="007C1DE8">
        <w:rPr>
          <w:rStyle w:val="CharChapText"/>
        </w:rPr>
        <w:t xml:space="preserve"> </w:t>
      </w:r>
    </w:p>
    <w:p w:rsidR="00715914" w:rsidRPr="007C1DE8" w:rsidRDefault="00715914" w:rsidP="00715914">
      <w:pPr>
        <w:pStyle w:val="Header"/>
        <w:tabs>
          <w:tab w:val="clear" w:pos="4150"/>
          <w:tab w:val="clear" w:pos="8307"/>
        </w:tabs>
      </w:pPr>
      <w:r w:rsidRPr="007C1DE8">
        <w:rPr>
          <w:rStyle w:val="CharPartNo"/>
        </w:rPr>
        <w:t xml:space="preserve"> </w:t>
      </w:r>
      <w:r w:rsidRPr="007C1DE8">
        <w:rPr>
          <w:rStyle w:val="CharPartText"/>
        </w:rPr>
        <w:t xml:space="preserve"> </w:t>
      </w:r>
    </w:p>
    <w:p w:rsidR="00715914" w:rsidRPr="007C1DE8" w:rsidRDefault="00715914" w:rsidP="00715914">
      <w:pPr>
        <w:pStyle w:val="Header"/>
        <w:tabs>
          <w:tab w:val="clear" w:pos="4150"/>
          <w:tab w:val="clear" w:pos="8307"/>
        </w:tabs>
      </w:pPr>
      <w:r w:rsidRPr="007C1DE8">
        <w:rPr>
          <w:rStyle w:val="CharDivNo"/>
        </w:rPr>
        <w:t xml:space="preserve"> </w:t>
      </w:r>
      <w:r w:rsidRPr="007C1DE8">
        <w:rPr>
          <w:rStyle w:val="CharDivText"/>
        </w:rPr>
        <w:t xml:space="preserve"> </w:t>
      </w:r>
    </w:p>
    <w:p w:rsidR="00715914" w:rsidRPr="007C1DE8" w:rsidRDefault="00715914" w:rsidP="00715914">
      <w:pPr>
        <w:sectPr w:rsidR="00715914" w:rsidRPr="007C1DE8" w:rsidSect="0089746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7C1DE8" w:rsidRDefault="00715914" w:rsidP="00D614D3">
      <w:pPr>
        <w:rPr>
          <w:sz w:val="36"/>
        </w:rPr>
      </w:pPr>
      <w:r w:rsidRPr="007C1DE8">
        <w:rPr>
          <w:sz w:val="36"/>
        </w:rPr>
        <w:lastRenderedPageBreak/>
        <w:t>Contents</w:t>
      </w:r>
    </w:p>
    <w:bookmarkStart w:id="0" w:name="BKCheck15B_1"/>
    <w:bookmarkEnd w:id="0"/>
    <w:p w:rsidR="009219BF" w:rsidRPr="007C1DE8" w:rsidRDefault="009219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1DE8">
        <w:fldChar w:fldCharType="begin"/>
      </w:r>
      <w:r w:rsidRPr="007C1DE8">
        <w:instrText xml:space="preserve"> TOC \o "1-9" </w:instrText>
      </w:r>
      <w:r w:rsidRPr="007C1DE8">
        <w:fldChar w:fldCharType="separate"/>
      </w:r>
      <w:r w:rsidRPr="007C1DE8">
        <w:rPr>
          <w:noProof/>
        </w:rPr>
        <w:t>1</w:t>
      </w:r>
      <w:r w:rsidRPr="007C1DE8">
        <w:rPr>
          <w:noProof/>
        </w:rPr>
        <w:tab/>
        <w:t>Name</w:t>
      </w:r>
      <w:r w:rsidRPr="007C1DE8">
        <w:rPr>
          <w:noProof/>
        </w:rPr>
        <w:tab/>
      </w:r>
      <w:r w:rsidRPr="007C1DE8">
        <w:rPr>
          <w:noProof/>
        </w:rPr>
        <w:fldChar w:fldCharType="begin"/>
      </w:r>
      <w:r w:rsidRPr="007C1DE8">
        <w:rPr>
          <w:noProof/>
        </w:rPr>
        <w:instrText xml:space="preserve"> PAGEREF _Toc483213264 \h </w:instrText>
      </w:r>
      <w:r w:rsidRPr="007C1DE8">
        <w:rPr>
          <w:noProof/>
        </w:rPr>
      </w:r>
      <w:r w:rsidRPr="007C1DE8">
        <w:rPr>
          <w:noProof/>
        </w:rPr>
        <w:fldChar w:fldCharType="separate"/>
      </w:r>
      <w:r w:rsidR="009F14A8">
        <w:rPr>
          <w:noProof/>
        </w:rPr>
        <w:t>1</w:t>
      </w:r>
      <w:r w:rsidRPr="007C1DE8">
        <w:rPr>
          <w:noProof/>
        </w:rPr>
        <w:fldChar w:fldCharType="end"/>
      </w:r>
    </w:p>
    <w:p w:rsidR="009219BF" w:rsidRPr="007C1DE8" w:rsidRDefault="009219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1DE8">
        <w:rPr>
          <w:noProof/>
        </w:rPr>
        <w:t>2</w:t>
      </w:r>
      <w:r w:rsidRPr="007C1DE8">
        <w:rPr>
          <w:noProof/>
        </w:rPr>
        <w:tab/>
        <w:t>Commencement</w:t>
      </w:r>
      <w:r w:rsidRPr="007C1DE8">
        <w:rPr>
          <w:noProof/>
        </w:rPr>
        <w:tab/>
      </w:r>
      <w:r w:rsidRPr="007C1DE8">
        <w:rPr>
          <w:noProof/>
        </w:rPr>
        <w:fldChar w:fldCharType="begin"/>
      </w:r>
      <w:r w:rsidRPr="007C1DE8">
        <w:rPr>
          <w:noProof/>
        </w:rPr>
        <w:instrText xml:space="preserve"> PAGEREF _Toc483213265 \h </w:instrText>
      </w:r>
      <w:r w:rsidRPr="007C1DE8">
        <w:rPr>
          <w:noProof/>
        </w:rPr>
      </w:r>
      <w:r w:rsidRPr="007C1DE8">
        <w:rPr>
          <w:noProof/>
        </w:rPr>
        <w:fldChar w:fldCharType="separate"/>
      </w:r>
      <w:r w:rsidR="009F14A8">
        <w:rPr>
          <w:noProof/>
        </w:rPr>
        <w:t>1</w:t>
      </w:r>
      <w:r w:rsidRPr="007C1DE8">
        <w:rPr>
          <w:noProof/>
        </w:rPr>
        <w:fldChar w:fldCharType="end"/>
      </w:r>
    </w:p>
    <w:p w:rsidR="009219BF" w:rsidRPr="007C1DE8" w:rsidRDefault="009219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1DE8">
        <w:rPr>
          <w:noProof/>
        </w:rPr>
        <w:t>3</w:t>
      </w:r>
      <w:r w:rsidRPr="007C1DE8">
        <w:rPr>
          <w:noProof/>
        </w:rPr>
        <w:tab/>
        <w:t>Authority</w:t>
      </w:r>
      <w:r w:rsidRPr="007C1DE8">
        <w:rPr>
          <w:noProof/>
        </w:rPr>
        <w:tab/>
      </w:r>
      <w:r w:rsidRPr="007C1DE8">
        <w:rPr>
          <w:noProof/>
        </w:rPr>
        <w:fldChar w:fldCharType="begin"/>
      </w:r>
      <w:r w:rsidRPr="007C1DE8">
        <w:rPr>
          <w:noProof/>
        </w:rPr>
        <w:instrText xml:space="preserve"> PAGEREF _Toc483213266 \h </w:instrText>
      </w:r>
      <w:r w:rsidRPr="007C1DE8">
        <w:rPr>
          <w:noProof/>
        </w:rPr>
      </w:r>
      <w:r w:rsidRPr="007C1DE8">
        <w:rPr>
          <w:noProof/>
        </w:rPr>
        <w:fldChar w:fldCharType="separate"/>
      </w:r>
      <w:r w:rsidR="009F14A8">
        <w:rPr>
          <w:noProof/>
        </w:rPr>
        <w:t>1</w:t>
      </w:r>
      <w:r w:rsidRPr="007C1DE8">
        <w:rPr>
          <w:noProof/>
        </w:rPr>
        <w:fldChar w:fldCharType="end"/>
      </w:r>
    </w:p>
    <w:p w:rsidR="009219BF" w:rsidRPr="007C1DE8" w:rsidRDefault="009219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1DE8">
        <w:rPr>
          <w:noProof/>
        </w:rPr>
        <w:t>4</w:t>
      </w:r>
      <w:r w:rsidRPr="007C1DE8">
        <w:rPr>
          <w:noProof/>
        </w:rPr>
        <w:tab/>
        <w:t>Application</w:t>
      </w:r>
      <w:r w:rsidRPr="007C1DE8">
        <w:rPr>
          <w:noProof/>
        </w:rPr>
        <w:tab/>
      </w:r>
      <w:r w:rsidRPr="007C1DE8">
        <w:rPr>
          <w:noProof/>
        </w:rPr>
        <w:fldChar w:fldCharType="begin"/>
      </w:r>
      <w:r w:rsidRPr="007C1DE8">
        <w:rPr>
          <w:noProof/>
        </w:rPr>
        <w:instrText xml:space="preserve"> PAGEREF _Toc483213267 \h </w:instrText>
      </w:r>
      <w:r w:rsidRPr="007C1DE8">
        <w:rPr>
          <w:noProof/>
        </w:rPr>
      </w:r>
      <w:r w:rsidRPr="007C1DE8">
        <w:rPr>
          <w:noProof/>
        </w:rPr>
        <w:fldChar w:fldCharType="separate"/>
      </w:r>
      <w:r w:rsidR="009F14A8">
        <w:rPr>
          <w:noProof/>
        </w:rPr>
        <w:t>1</w:t>
      </w:r>
      <w:r w:rsidRPr="007C1DE8">
        <w:rPr>
          <w:noProof/>
        </w:rPr>
        <w:fldChar w:fldCharType="end"/>
      </w:r>
    </w:p>
    <w:p w:rsidR="009219BF" w:rsidRPr="007C1DE8" w:rsidRDefault="009219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1DE8">
        <w:rPr>
          <w:noProof/>
        </w:rPr>
        <w:t>5</w:t>
      </w:r>
      <w:r w:rsidRPr="007C1DE8">
        <w:rPr>
          <w:noProof/>
        </w:rPr>
        <w:tab/>
        <w:t>Simplified outline of this instrument</w:t>
      </w:r>
      <w:r w:rsidRPr="007C1DE8">
        <w:rPr>
          <w:noProof/>
        </w:rPr>
        <w:tab/>
      </w:r>
      <w:r w:rsidRPr="007C1DE8">
        <w:rPr>
          <w:noProof/>
        </w:rPr>
        <w:fldChar w:fldCharType="begin"/>
      </w:r>
      <w:r w:rsidRPr="007C1DE8">
        <w:rPr>
          <w:noProof/>
        </w:rPr>
        <w:instrText xml:space="preserve"> PAGEREF _Toc483213268 \h </w:instrText>
      </w:r>
      <w:r w:rsidRPr="007C1DE8">
        <w:rPr>
          <w:noProof/>
        </w:rPr>
      </w:r>
      <w:r w:rsidRPr="007C1DE8">
        <w:rPr>
          <w:noProof/>
        </w:rPr>
        <w:fldChar w:fldCharType="separate"/>
      </w:r>
      <w:r w:rsidR="009F14A8">
        <w:rPr>
          <w:noProof/>
        </w:rPr>
        <w:t>1</w:t>
      </w:r>
      <w:r w:rsidRPr="007C1DE8">
        <w:rPr>
          <w:noProof/>
        </w:rPr>
        <w:fldChar w:fldCharType="end"/>
      </w:r>
    </w:p>
    <w:p w:rsidR="009219BF" w:rsidRPr="007C1DE8" w:rsidRDefault="009219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1DE8">
        <w:rPr>
          <w:noProof/>
        </w:rPr>
        <w:t>6</w:t>
      </w:r>
      <w:r w:rsidRPr="007C1DE8">
        <w:rPr>
          <w:noProof/>
        </w:rPr>
        <w:tab/>
        <w:t>Definitions</w:t>
      </w:r>
      <w:r w:rsidRPr="007C1DE8">
        <w:rPr>
          <w:noProof/>
        </w:rPr>
        <w:tab/>
      </w:r>
      <w:r w:rsidRPr="007C1DE8">
        <w:rPr>
          <w:noProof/>
        </w:rPr>
        <w:fldChar w:fldCharType="begin"/>
      </w:r>
      <w:r w:rsidRPr="007C1DE8">
        <w:rPr>
          <w:noProof/>
        </w:rPr>
        <w:instrText xml:space="preserve"> PAGEREF _Toc483213269 \h </w:instrText>
      </w:r>
      <w:r w:rsidRPr="007C1DE8">
        <w:rPr>
          <w:noProof/>
        </w:rPr>
      </w:r>
      <w:r w:rsidRPr="007C1DE8">
        <w:rPr>
          <w:noProof/>
        </w:rPr>
        <w:fldChar w:fldCharType="separate"/>
      </w:r>
      <w:r w:rsidR="009F14A8">
        <w:rPr>
          <w:noProof/>
        </w:rPr>
        <w:t>2</w:t>
      </w:r>
      <w:r w:rsidRPr="007C1DE8">
        <w:rPr>
          <w:noProof/>
        </w:rPr>
        <w:fldChar w:fldCharType="end"/>
      </w:r>
    </w:p>
    <w:p w:rsidR="009219BF" w:rsidRPr="007C1DE8" w:rsidRDefault="009219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1DE8">
        <w:rPr>
          <w:noProof/>
        </w:rPr>
        <w:t>7</w:t>
      </w:r>
      <w:r w:rsidRPr="007C1DE8">
        <w:rPr>
          <w:noProof/>
        </w:rPr>
        <w:tab/>
        <w:t>Approved regulatory charging activities</w:t>
      </w:r>
      <w:r w:rsidRPr="007C1DE8">
        <w:rPr>
          <w:noProof/>
        </w:rPr>
        <w:tab/>
      </w:r>
      <w:r w:rsidRPr="007C1DE8">
        <w:rPr>
          <w:noProof/>
        </w:rPr>
        <w:fldChar w:fldCharType="begin"/>
      </w:r>
      <w:r w:rsidRPr="007C1DE8">
        <w:rPr>
          <w:noProof/>
        </w:rPr>
        <w:instrText xml:space="preserve"> PAGEREF _Toc483213270 \h </w:instrText>
      </w:r>
      <w:r w:rsidRPr="007C1DE8">
        <w:rPr>
          <w:noProof/>
        </w:rPr>
      </w:r>
      <w:r w:rsidRPr="007C1DE8">
        <w:rPr>
          <w:noProof/>
        </w:rPr>
        <w:fldChar w:fldCharType="separate"/>
      </w:r>
      <w:r w:rsidR="009F14A8">
        <w:rPr>
          <w:noProof/>
        </w:rPr>
        <w:t>3</w:t>
      </w:r>
      <w:r w:rsidRPr="007C1DE8">
        <w:rPr>
          <w:noProof/>
        </w:rPr>
        <w:fldChar w:fldCharType="end"/>
      </w:r>
    </w:p>
    <w:p w:rsidR="009219BF" w:rsidRPr="007C1DE8" w:rsidRDefault="009219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1DE8">
        <w:rPr>
          <w:noProof/>
        </w:rPr>
        <w:t>8</w:t>
      </w:r>
      <w:r w:rsidRPr="007C1DE8">
        <w:rPr>
          <w:noProof/>
        </w:rPr>
        <w:tab/>
        <w:t>Cost recovery implementation statements</w:t>
      </w:r>
      <w:r w:rsidRPr="007C1DE8">
        <w:rPr>
          <w:noProof/>
        </w:rPr>
        <w:tab/>
      </w:r>
      <w:r w:rsidRPr="007C1DE8">
        <w:rPr>
          <w:noProof/>
        </w:rPr>
        <w:fldChar w:fldCharType="begin"/>
      </w:r>
      <w:r w:rsidRPr="007C1DE8">
        <w:rPr>
          <w:noProof/>
        </w:rPr>
        <w:instrText xml:space="preserve"> PAGEREF _Toc483213271 \h </w:instrText>
      </w:r>
      <w:r w:rsidRPr="007C1DE8">
        <w:rPr>
          <w:noProof/>
        </w:rPr>
      </w:r>
      <w:r w:rsidRPr="007C1DE8">
        <w:rPr>
          <w:noProof/>
        </w:rPr>
        <w:fldChar w:fldCharType="separate"/>
      </w:r>
      <w:r w:rsidR="009F14A8">
        <w:rPr>
          <w:noProof/>
        </w:rPr>
        <w:t>3</w:t>
      </w:r>
      <w:r w:rsidRPr="007C1DE8">
        <w:rPr>
          <w:noProof/>
        </w:rPr>
        <w:fldChar w:fldCharType="end"/>
      </w:r>
    </w:p>
    <w:p w:rsidR="009219BF" w:rsidRPr="007C1DE8" w:rsidRDefault="009219BF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C1DE8">
        <w:rPr>
          <w:noProof/>
        </w:rPr>
        <w:t>Schedule</w:t>
      </w:r>
      <w:r w:rsidR="007C1DE8" w:rsidRPr="007C1DE8">
        <w:rPr>
          <w:noProof/>
        </w:rPr>
        <w:t> </w:t>
      </w:r>
      <w:r w:rsidRPr="007C1DE8">
        <w:rPr>
          <w:noProof/>
        </w:rPr>
        <w:t>1—Entities to which specified policy applies</w:t>
      </w:r>
      <w:r w:rsidRPr="007C1DE8">
        <w:rPr>
          <w:b w:val="0"/>
          <w:noProof/>
          <w:sz w:val="18"/>
        </w:rPr>
        <w:tab/>
      </w:r>
      <w:r w:rsidRPr="007C1DE8">
        <w:rPr>
          <w:b w:val="0"/>
          <w:noProof/>
          <w:sz w:val="18"/>
        </w:rPr>
        <w:fldChar w:fldCharType="begin"/>
      </w:r>
      <w:r w:rsidRPr="007C1DE8">
        <w:rPr>
          <w:b w:val="0"/>
          <w:noProof/>
          <w:sz w:val="18"/>
        </w:rPr>
        <w:instrText xml:space="preserve"> PAGEREF _Toc483213272 \h </w:instrText>
      </w:r>
      <w:r w:rsidRPr="007C1DE8">
        <w:rPr>
          <w:b w:val="0"/>
          <w:noProof/>
          <w:sz w:val="18"/>
        </w:rPr>
      </w:r>
      <w:r w:rsidRPr="007C1DE8">
        <w:rPr>
          <w:b w:val="0"/>
          <w:noProof/>
          <w:sz w:val="18"/>
        </w:rPr>
        <w:fldChar w:fldCharType="separate"/>
      </w:r>
      <w:r w:rsidR="009F14A8">
        <w:rPr>
          <w:b w:val="0"/>
          <w:noProof/>
          <w:sz w:val="18"/>
        </w:rPr>
        <w:t>5</w:t>
      </w:r>
      <w:r w:rsidRPr="007C1DE8">
        <w:rPr>
          <w:b w:val="0"/>
          <w:noProof/>
          <w:sz w:val="18"/>
        </w:rPr>
        <w:fldChar w:fldCharType="end"/>
      </w:r>
    </w:p>
    <w:p w:rsidR="009219BF" w:rsidRPr="007C1DE8" w:rsidRDefault="009219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1DE8">
        <w:rPr>
          <w:noProof/>
        </w:rPr>
        <w:t>1</w:t>
      </w:r>
      <w:r w:rsidRPr="007C1DE8">
        <w:rPr>
          <w:noProof/>
        </w:rPr>
        <w:tab/>
        <w:t>Corporate Commonwealth entities</w:t>
      </w:r>
      <w:r w:rsidRPr="007C1DE8">
        <w:rPr>
          <w:noProof/>
        </w:rPr>
        <w:tab/>
      </w:r>
      <w:r w:rsidRPr="007C1DE8">
        <w:rPr>
          <w:noProof/>
        </w:rPr>
        <w:fldChar w:fldCharType="begin"/>
      </w:r>
      <w:r w:rsidRPr="007C1DE8">
        <w:rPr>
          <w:noProof/>
        </w:rPr>
        <w:instrText xml:space="preserve"> PAGEREF _Toc483213273 \h </w:instrText>
      </w:r>
      <w:r w:rsidRPr="007C1DE8">
        <w:rPr>
          <w:noProof/>
        </w:rPr>
      </w:r>
      <w:r w:rsidRPr="007C1DE8">
        <w:rPr>
          <w:noProof/>
        </w:rPr>
        <w:fldChar w:fldCharType="separate"/>
      </w:r>
      <w:r w:rsidR="009F14A8">
        <w:rPr>
          <w:noProof/>
        </w:rPr>
        <w:t>5</w:t>
      </w:r>
      <w:r w:rsidRPr="007C1DE8">
        <w:rPr>
          <w:noProof/>
        </w:rPr>
        <w:fldChar w:fldCharType="end"/>
      </w:r>
    </w:p>
    <w:p w:rsidR="00670EA1" w:rsidRPr="007C1DE8" w:rsidRDefault="009219BF" w:rsidP="00715914">
      <w:r w:rsidRPr="007C1DE8">
        <w:fldChar w:fldCharType="end"/>
      </w:r>
    </w:p>
    <w:p w:rsidR="00670EA1" w:rsidRPr="007C1DE8" w:rsidRDefault="00670EA1" w:rsidP="00715914">
      <w:pPr>
        <w:sectPr w:rsidR="00670EA1" w:rsidRPr="007C1DE8" w:rsidSect="0089746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7C1DE8" w:rsidRDefault="00715914" w:rsidP="00715914">
      <w:pPr>
        <w:pStyle w:val="ActHead5"/>
      </w:pPr>
      <w:bookmarkStart w:id="1" w:name="_Toc483213264"/>
      <w:r w:rsidRPr="007C1DE8">
        <w:rPr>
          <w:rStyle w:val="CharSectno"/>
        </w:rPr>
        <w:lastRenderedPageBreak/>
        <w:t>1</w:t>
      </w:r>
      <w:r w:rsidRPr="007C1DE8">
        <w:t xml:space="preserve">  </w:t>
      </w:r>
      <w:r w:rsidR="00CE493D" w:rsidRPr="007C1DE8">
        <w:t>Name</w:t>
      </w:r>
      <w:bookmarkEnd w:id="1"/>
    </w:p>
    <w:p w:rsidR="00715914" w:rsidRPr="007C1DE8" w:rsidRDefault="00715914" w:rsidP="00715914">
      <w:pPr>
        <w:pStyle w:val="subsection"/>
      </w:pPr>
      <w:r w:rsidRPr="007C1DE8">
        <w:tab/>
      </w:r>
      <w:r w:rsidRPr="007C1DE8">
        <w:tab/>
        <w:t>This</w:t>
      </w:r>
      <w:r w:rsidR="00563E4F" w:rsidRPr="007C1DE8">
        <w:t xml:space="preserve"> instrument</w:t>
      </w:r>
      <w:r w:rsidRPr="007C1DE8">
        <w:t xml:space="preserve"> </w:t>
      </w:r>
      <w:r w:rsidR="00CE493D" w:rsidRPr="007C1DE8">
        <w:t xml:space="preserve">is the </w:t>
      </w:r>
      <w:bookmarkStart w:id="2" w:name="BKCheck15B_3"/>
      <w:bookmarkStart w:id="3" w:name="BKCheck15B_2"/>
      <w:bookmarkEnd w:id="2"/>
      <w:bookmarkEnd w:id="3"/>
      <w:r w:rsidR="00BC76AC" w:rsidRPr="007C1DE8">
        <w:rPr>
          <w:i/>
        </w:rPr>
        <w:fldChar w:fldCharType="begin"/>
      </w:r>
      <w:r w:rsidR="00BC76AC" w:rsidRPr="007C1DE8">
        <w:rPr>
          <w:i/>
        </w:rPr>
        <w:instrText xml:space="preserve"> STYLEREF  ShortT </w:instrText>
      </w:r>
      <w:r w:rsidR="00BC76AC" w:rsidRPr="007C1DE8">
        <w:rPr>
          <w:i/>
        </w:rPr>
        <w:fldChar w:fldCharType="separate"/>
      </w:r>
      <w:r w:rsidR="009F14A8">
        <w:rPr>
          <w:i/>
          <w:noProof/>
        </w:rPr>
        <w:t>Public Governance, Performance and Accountability (Charging for Regulatory Activities) Order 2017</w:t>
      </w:r>
      <w:r w:rsidR="00BC76AC" w:rsidRPr="007C1DE8">
        <w:rPr>
          <w:i/>
        </w:rPr>
        <w:fldChar w:fldCharType="end"/>
      </w:r>
      <w:r w:rsidRPr="007C1DE8">
        <w:t>.</w:t>
      </w:r>
    </w:p>
    <w:p w:rsidR="00715914" w:rsidRPr="007C1DE8" w:rsidRDefault="00715914" w:rsidP="00715914">
      <w:pPr>
        <w:pStyle w:val="ActHead5"/>
      </w:pPr>
      <w:bookmarkStart w:id="4" w:name="_Toc483213265"/>
      <w:r w:rsidRPr="007C1DE8">
        <w:rPr>
          <w:rStyle w:val="CharSectno"/>
        </w:rPr>
        <w:t>2</w:t>
      </w:r>
      <w:r w:rsidRPr="007C1DE8">
        <w:t xml:space="preserve">  Commencement</w:t>
      </w:r>
      <w:bookmarkEnd w:id="4"/>
    </w:p>
    <w:p w:rsidR="005A3AC9" w:rsidRPr="007C1DE8" w:rsidRDefault="005A3AC9" w:rsidP="00CE6EF3">
      <w:pPr>
        <w:pStyle w:val="subsection"/>
      </w:pPr>
      <w:r w:rsidRPr="007C1DE8">
        <w:tab/>
        <w:t>(1)</w:t>
      </w:r>
      <w:r w:rsidRPr="007C1DE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5A3AC9" w:rsidRPr="007C1DE8" w:rsidRDefault="005A3AC9" w:rsidP="00CE6EF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A3AC9" w:rsidRPr="007C1DE8" w:rsidTr="00CE6EF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5A3AC9" w:rsidRPr="007C1DE8" w:rsidRDefault="005A3AC9" w:rsidP="00CE6EF3">
            <w:pPr>
              <w:pStyle w:val="TableHeading"/>
            </w:pPr>
            <w:r w:rsidRPr="007C1DE8">
              <w:t>Commencement information</w:t>
            </w:r>
          </w:p>
        </w:tc>
      </w:tr>
      <w:tr w:rsidR="005A3AC9" w:rsidRPr="007C1DE8" w:rsidTr="00CE6EF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A3AC9" w:rsidRPr="007C1DE8" w:rsidRDefault="005A3AC9" w:rsidP="00CE6EF3">
            <w:pPr>
              <w:pStyle w:val="TableHeading"/>
            </w:pPr>
            <w:r w:rsidRPr="007C1DE8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A3AC9" w:rsidRPr="007C1DE8" w:rsidRDefault="005A3AC9" w:rsidP="00CE6EF3">
            <w:pPr>
              <w:pStyle w:val="TableHeading"/>
            </w:pPr>
            <w:r w:rsidRPr="007C1DE8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A3AC9" w:rsidRPr="007C1DE8" w:rsidRDefault="005A3AC9" w:rsidP="00CE6EF3">
            <w:pPr>
              <w:pStyle w:val="TableHeading"/>
            </w:pPr>
            <w:r w:rsidRPr="007C1DE8">
              <w:t>Column 3</w:t>
            </w:r>
          </w:p>
        </w:tc>
      </w:tr>
      <w:tr w:rsidR="005A3AC9" w:rsidRPr="007C1DE8" w:rsidTr="00CE6EF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A3AC9" w:rsidRPr="007C1DE8" w:rsidRDefault="005A3AC9" w:rsidP="00CE6EF3">
            <w:pPr>
              <w:pStyle w:val="TableHeading"/>
            </w:pPr>
            <w:r w:rsidRPr="007C1DE8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A3AC9" w:rsidRPr="007C1DE8" w:rsidRDefault="005A3AC9" w:rsidP="00CE6EF3">
            <w:pPr>
              <w:pStyle w:val="TableHeading"/>
            </w:pPr>
            <w:r w:rsidRPr="007C1DE8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A3AC9" w:rsidRPr="007C1DE8" w:rsidRDefault="005A3AC9" w:rsidP="00CE6EF3">
            <w:pPr>
              <w:pStyle w:val="TableHeading"/>
            </w:pPr>
            <w:r w:rsidRPr="007C1DE8">
              <w:t>Date/Details</w:t>
            </w:r>
          </w:p>
        </w:tc>
      </w:tr>
      <w:tr w:rsidR="005A3AC9" w:rsidRPr="007C1DE8" w:rsidTr="005A3AC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A3AC9" w:rsidRPr="007C1DE8" w:rsidRDefault="005A3AC9" w:rsidP="00CE6EF3">
            <w:pPr>
              <w:pStyle w:val="Tabletext"/>
            </w:pPr>
            <w:r w:rsidRPr="007C1DE8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25005" w:rsidRPr="007C1DE8" w:rsidRDefault="00F25005" w:rsidP="00F25005">
            <w:pPr>
              <w:pStyle w:val="Tabletext"/>
            </w:pPr>
            <w:r w:rsidRPr="007C1DE8">
              <w:t>The later of:</w:t>
            </w:r>
          </w:p>
          <w:p w:rsidR="00F25005" w:rsidRPr="007C1DE8" w:rsidRDefault="00F25005" w:rsidP="00580D81">
            <w:pPr>
              <w:pStyle w:val="Tablea"/>
            </w:pPr>
            <w:r w:rsidRPr="007C1DE8">
              <w:t xml:space="preserve">(a) </w:t>
            </w:r>
            <w:r w:rsidR="00B06512" w:rsidRPr="007C1DE8">
              <w:t>1</w:t>
            </w:r>
            <w:r w:rsidR="007C1DE8" w:rsidRPr="007C1DE8">
              <w:t> </w:t>
            </w:r>
            <w:r w:rsidR="00B06512" w:rsidRPr="007C1DE8">
              <w:t>July 2017</w:t>
            </w:r>
            <w:r w:rsidRPr="007C1DE8">
              <w:t>; and</w:t>
            </w:r>
          </w:p>
          <w:p w:rsidR="005A3AC9" w:rsidRPr="007C1DE8" w:rsidRDefault="00F25005" w:rsidP="00580D81">
            <w:pPr>
              <w:pStyle w:val="Tablea"/>
            </w:pPr>
            <w:r w:rsidRPr="007C1DE8">
              <w:t>(b) 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A3AC9" w:rsidRPr="007C1DE8" w:rsidRDefault="00785BDF" w:rsidP="00CE6EF3">
            <w:pPr>
              <w:pStyle w:val="Tabletext"/>
            </w:pPr>
            <w:r>
              <w:t>24 August 2017 (paragraph (b) applies)</w:t>
            </w:r>
            <w:bookmarkStart w:id="5" w:name="_GoBack"/>
            <w:bookmarkEnd w:id="5"/>
          </w:p>
        </w:tc>
      </w:tr>
    </w:tbl>
    <w:p w:rsidR="005A3AC9" w:rsidRPr="007C1DE8" w:rsidRDefault="005A3AC9" w:rsidP="00CE6EF3">
      <w:pPr>
        <w:pStyle w:val="notetext"/>
      </w:pPr>
      <w:r w:rsidRPr="007C1DE8">
        <w:rPr>
          <w:snapToGrid w:val="0"/>
          <w:lang w:eastAsia="en-US"/>
        </w:rPr>
        <w:t>Note:</w:t>
      </w:r>
      <w:r w:rsidRPr="007C1DE8">
        <w:rPr>
          <w:snapToGrid w:val="0"/>
          <w:lang w:eastAsia="en-US"/>
        </w:rPr>
        <w:tab/>
        <w:t xml:space="preserve">This table relates only to the provisions of this </w:t>
      </w:r>
      <w:r w:rsidRPr="007C1DE8">
        <w:t xml:space="preserve">instrument </w:t>
      </w:r>
      <w:r w:rsidRPr="007C1DE8">
        <w:rPr>
          <w:snapToGrid w:val="0"/>
          <w:lang w:eastAsia="en-US"/>
        </w:rPr>
        <w:t xml:space="preserve">as originally made. It will not be amended to deal with any later amendments of this </w:t>
      </w:r>
      <w:r w:rsidRPr="007C1DE8">
        <w:t>instrument</w:t>
      </w:r>
      <w:r w:rsidRPr="007C1DE8">
        <w:rPr>
          <w:snapToGrid w:val="0"/>
          <w:lang w:eastAsia="en-US"/>
        </w:rPr>
        <w:t>.</w:t>
      </w:r>
    </w:p>
    <w:p w:rsidR="005A3AC9" w:rsidRPr="007C1DE8" w:rsidRDefault="005A3AC9" w:rsidP="00CE6EF3">
      <w:pPr>
        <w:pStyle w:val="subsection"/>
      </w:pPr>
      <w:r w:rsidRPr="007C1DE8">
        <w:tab/>
        <w:t>(2)</w:t>
      </w:r>
      <w:r w:rsidRPr="007C1DE8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7C1DE8" w:rsidRDefault="007500C8" w:rsidP="007500C8">
      <w:pPr>
        <w:pStyle w:val="ActHead5"/>
      </w:pPr>
      <w:bookmarkStart w:id="6" w:name="_Toc483213266"/>
      <w:r w:rsidRPr="007C1DE8">
        <w:rPr>
          <w:rStyle w:val="CharSectno"/>
        </w:rPr>
        <w:t>3</w:t>
      </w:r>
      <w:r w:rsidRPr="007C1DE8">
        <w:t xml:space="preserve">  Authority</w:t>
      </w:r>
      <w:bookmarkEnd w:id="6"/>
    </w:p>
    <w:p w:rsidR="00157B8B" w:rsidRPr="007C1DE8" w:rsidRDefault="007500C8" w:rsidP="007E667A">
      <w:pPr>
        <w:pStyle w:val="subsection"/>
      </w:pPr>
      <w:r w:rsidRPr="007C1DE8">
        <w:tab/>
      </w:r>
      <w:r w:rsidRPr="007C1DE8">
        <w:tab/>
        <w:t xml:space="preserve">This </w:t>
      </w:r>
      <w:r w:rsidR="005A3AC9" w:rsidRPr="007C1DE8">
        <w:t>instrument</w:t>
      </w:r>
      <w:r w:rsidRPr="007C1DE8">
        <w:t xml:space="preserve"> is made under </w:t>
      </w:r>
      <w:r w:rsidR="006F28C0" w:rsidRPr="007C1DE8">
        <w:t>subsection</w:t>
      </w:r>
      <w:r w:rsidR="007C1DE8" w:rsidRPr="007C1DE8">
        <w:t> </w:t>
      </w:r>
      <w:r w:rsidR="005A3AC9" w:rsidRPr="007C1DE8">
        <w:t xml:space="preserve">22(1) of the </w:t>
      </w:r>
      <w:r w:rsidR="005A3AC9" w:rsidRPr="007C1DE8">
        <w:rPr>
          <w:i/>
        </w:rPr>
        <w:t xml:space="preserve">Public Governance, Performance and Accountability </w:t>
      </w:r>
      <w:r w:rsidR="006F28C0" w:rsidRPr="007C1DE8">
        <w:rPr>
          <w:i/>
        </w:rPr>
        <w:t>Act</w:t>
      </w:r>
      <w:r w:rsidR="005A3AC9" w:rsidRPr="007C1DE8">
        <w:rPr>
          <w:i/>
        </w:rPr>
        <w:t xml:space="preserve"> 2013</w:t>
      </w:r>
      <w:r w:rsidR="00F4350D" w:rsidRPr="007C1DE8">
        <w:t>.</w:t>
      </w:r>
    </w:p>
    <w:p w:rsidR="005A3AC9" w:rsidRPr="007C1DE8" w:rsidRDefault="005A3AC9" w:rsidP="005A3AC9">
      <w:pPr>
        <w:pStyle w:val="ActHead5"/>
      </w:pPr>
      <w:bookmarkStart w:id="7" w:name="_Toc483213267"/>
      <w:r w:rsidRPr="007C1DE8">
        <w:rPr>
          <w:rStyle w:val="CharSectno"/>
        </w:rPr>
        <w:t>4</w:t>
      </w:r>
      <w:r w:rsidRPr="007C1DE8">
        <w:t xml:space="preserve">  Application</w:t>
      </w:r>
      <w:bookmarkEnd w:id="7"/>
    </w:p>
    <w:p w:rsidR="00AC5539" w:rsidRPr="007C1DE8" w:rsidRDefault="005A3AC9" w:rsidP="00AC5539">
      <w:pPr>
        <w:pStyle w:val="subsection"/>
      </w:pPr>
      <w:r w:rsidRPr="007C1DE8">
        <w:tab/>
      </w:r>
      <w:r w:rsidRPr="007C1DE8">
        <w:tab/>
      </w:r>
      <w:r w:rsidR="00603E92" w:rsidRPr="007C1DE8">
        <w:t xml:space="preserve">The policy of the Australian Government </w:t>
      </w:r>
      <w:r w:rsidR="00815A82" w:rsidRPr="007C1DE8">
        <w:t>specified</w:t>
      </w:r>
      <w:r w:rsidR="00603E92" w:rsidRPr="007C1DE8">
        <w:t xml:space="preserve"> in section</w:t>
      </w:r>
      <w:r w:rsidR="00815A82" w:rsidRPr="007C1DE8">
        <w:t>s</w:t>
      </w:r>
      <w:r w:rsidR="007C1DE8" w:rsidRPr="007C1DE8">
        <w:t> </w:t>
      </w:r>
      <w:r w:rsidR="00603E92" w:rsidRPr="007C1DE8">
        <w:t>7 and 8 is applied</w:t>
      </w:r>
      <w:r w:rsidRPr="007C1DE8">
        <w:t xml:space="preserve"> to </w:t>
      </w:r>
      <w:r w:rsidR="00603E92" w:rsidRPr="007C1DE8">
        <w:t>each</w:t>
      </w:r>
      <w:r w:rsidRPr="007C1DE8">
        <w:t xml:space="preserve"> corporate Commonwealth entity listed in Schedule</w:t>
      </w:r>
      <w:r w:rsidR="007C1DE8" w:rsidRPr="007C1DE8">
        <w:t> </w:t>
      </w:r>
      <w:r w:rsidR="00F25005" w:rsidRPr="007C1DE8">
        <w:t>1</w:t>
      </w:r>
      <w:r w:rsidR="00AC5539" w:rsidRPr="007C1DE8">
        <w:t>.</w:t>
      </w:r>
    </w:p>
    <w:p w:rsidR="00B81977" w:rsidRPr="007C1DE8" w:rsidRDefault="005F4F73" w:rsidP="00B81977">
      <w:pPr>
        <w:pStyle w:val="ActHead5"/>
      </w:pPr>
      <w:bookmarkStart w:id="8" w:name="_Toc483213268"/>
      <w:r w:rsidRPr="007C1DE8">
        <w:rPr>
          <w:rStyle w:val="CharSectno"/>
        </w:rPr>
        <w:t>5</w:t>
      </w:r>
      <w:r w:rsidR="00B81977" w:rsidRPr="007C1DE8">
        <w:t xml:space="preserve">  Simplified outline of this instrument</w:t>
      </w:r>
      <w:bookmarkEnd w:id="8"/>
    </w:p>
    <w:p w:rsidR="00B81977" w:rsidRPr="007C1DE8" w:rsidRDefault="00B81977" w:rsidP="00C04CC8">
      <w:pPr>
        <w:pStyle w:val="SOText"/>
      </w:pPr>
      <w:r w:rsidRPr="007C1DE8">
        <w:t xml:space="preserve">This instrument </w:t>
      </w:r>
      <w:r w:rsidR="00130FA8" w:rsidRPr="007C1DE8">
        <w:t>specifies the Australian Government policy relating to charging for regulatory activities that is to apply to certain</w:t>
      </w:r>
      <w:r w:rsidR="005F4F73" w:rsidRPr="007C1DE8">
        <w:t xml:space="preserve"> corporate Commonwealth entities</w:t>
      </w:r>
      <w:r w:rsidR="00130FA8" w:rsidRPr="007C1DE8">
        <w:t>.</w:t>
      </w:r>
    </w:p>
    <w:p w:rsidR="005F4F73" w:rsidRPr="007C1DE8" w:rsidRDefault="00130FA8" w:rsidP="00C04CC8">
      <w:pPr>
        <w:pStyle w:val="SOText"/>
      </w:pPr>
      <w:r w:rsidRPr="007C1DE8">
        <w:t xml:space="preserve">It is the policy of the Australian Government that such </w:t>
      </w:r>
      <w:r w:rsidR="00F25005" w:rsidRPr="007C1DE8">
        <w:t>entities</w:t>
      </w:r>
      <w:r w:rsidR="005F4F73" w:rsidRPr="007C1DE8">
        <w:t xml:space="preserve"> </w:t>
      </w:r>
      <w:r w:rsidRPr="007C1DE8">
        <w:t>have</w:t>
      </w:r>
      <w:r w:rsidR="00F25005" w:rsidRPr="007C1DE8">
        <w:t xml:space="preserve"> </w:t>
      </w:r>
      <w:r w:rsidR="002E6B45" w:rsidRPr="007C1DE8">
        <w:t xml:space="preserve">Australian Government </w:t>
      </w:r>
      <w:r w:rsidR="005F4F73" w:rsidRPr="007C1DE8">
        <w:t xml:space="preserve">policy approval and statutory authority to charge for </w:t>
      </w:r>
      <w:r w:rsidRPr="007C1DE8">
        <w:t>certain regulatory activities.</w:t>
      </w:r>
      <w:r w:rsidR="005F4F73" w:rsidRPr="007C1DE8">
        <w:t xml:space="preserve"> </w:t>
      </w:r>
      <w:r w:rsidR="00AC5539" w:rsidRPr="007C1DE8">
        <w:t>For such an activity, s</w:t>
      </w:r>
      <w:r w:rsidR="005F4F73" w:rsidRPr="007C1DE8">
        <w:t xml:space="preserve">uch </w:t>
      </w:r>
      <w:r w:rsidR="00F25005" w:rsidRPr="007C1DE8">
        <w:t xml:space="preserve">entities </w:t>
      </w:r>
      <w:r w:rsidRPr="007C1DE8">
        <w:t>are to</w:t>
      </w:r>
      <w:r w:rsidR="005F4F73" w:rsidRPr="007C1DE8">
        <w:t>:</w:t>
      </w:r>
    </w:p>
    <w:p w:rsidR="005F4F73" w:rsidRPr="007C1DE8" w:rsidRDefault="005F4F73" w:rsidP="00C04CC8">
      <w:pPr>
        <w:pStyle w:val="SOPara"/>
      </w:pPr>
      <w:r w:rsidRPr="007C1DE8">
        <w:tab/>
        <w:t>(a)</w:t>
      </w:r>
      <w:r w:rsidRPr="007C1DE8">
        <w:tab/>
        <w:t xml:space="preserve">ensure </w:t>
      </w:r>
      <w:r w:rsidR="00F25005" w:rsidRPr="007C1DE8">
        <w:t>that</w:t>
      </w:r>
      <w:r w:rsidRPr="007C1DE8">
        <w:t xml:space="preserve"> expenses and revenue</w:t>
      </w:r>
      <w:r w:rsidR="00F64BE8" w:rsidRPr="007C1DE8">
        <w:t xml:space="preserve"> relating to </w:t>
      </w:r>
      <w:r w:rsidR="00AC5539" w:rsidRPr="007C1DE8">
        <w:t>the</w:t>
      </w:r>
      <w:r w:rsidR="00F64BE8" w:rsidRPr="007C1DE8">
        <w:t xml:space="preserve"> activity</w:t>
      </w:r>
      <w:r w:rsidR="00F25005" w:rsidRPr="007C1DE8">
        <w:t xml:space="preserve"> </w:t>
      </w:r>
      <w:r w:rsidR="00F64BE8" w:rsidRPr="007C1DE8">
        <w:t>balance out over a reasonable period</w:t>
      </w:r>
      <w:r w:rsidRPr="007C1DE8">
        <w:t>; and</w:t>
      </w:r>
    </w:p>
    <w:p w:rsidR="005F4F73" w:rsidRPr="007C1DE8" w:rsidRDefault="005F4F73" w:rsidP="00C04CC8">
      <w:pPr>
        <w:pStyle w:val="SOPara"/>
      </w:pPr>
      <w:r w:rsidRPr="007C1DE8">
        <w:tab/>
        <w:t>(b)</w:t>
      </w:r>
      <w:r w:rsidRPr="007C1DE8">
        <w:tab/>
      </w:r>
      <w:r w:rsidR="00AC5539" w:rsidRPr="007C1DE8">
        <w:t xml:space="preserve">develop and </w:t>
      </w:r>
      <w:r w:rsidRPr="007C1DE8">
        <w:t xml:space="preserve">maintain </w:t>
      </w:r>
      <w:r w:rsidR="00F25005" w:rsidRPr="007C1DE8">
        <w:t>a cost recovery implementation statement</w:t>
      </w:r>
      <w:r w:rsidR="00F64BE8" w:rsidRPr="007C1DE8">
        <w:t xml:space="preserve"> relating to the activity</w:t>
      </w:r>
      <w:r w:rsidRPr="007C1DE8">
        <w:t>; and</w:t>
      </w:r>
    </w:p>
    <w:p w:rsidR="00F25005" w:rsidRPr="007C1DE8" w:rsidRDefault="005F4F73" w:rsidP="00C04CC8">
      <w:pPr>
        <w:pStyle w:val="SOPara"/>
      </w:pPr>
      <w:r w:rsidRPr="007C1DE8">
        <w:tab/>
        <w:t>(c)</w:t>
      </w:r>
      <w:r w:rsidRPr="007C1DE8">
        <w:tab/>
        <w:t>measure</w:t>
      </w:r>
      <w:r w:rsidR="00F25005" w:rsidRPr="007C1DE8">
        <w:t>,</w:t>
      </w:r>
      <w:r w:rsidRPr="007C1DE8">
        <w:t xml:space="preserve"> assess </w:t>
      </w:r>
      <w:r w:rsidR="00F25005" w:rsidRPr="007C1DE8">
        <w:t xml:space="preserve">and document performance for </w:t>
      </w:r>
      <w:r w:rsidR="00F64BE8" w:rsidRPr="007C1DE8">
        <w:t>the</w:t>
      </w:r>
      <w:r w:rsidR="00F25005" w:rsidRPr="007C1DE8">
        <w:t xml:space="preserve"> activity.</w:t>
      </w:r>
    </w:p>
    <w:p w:rsidR="005F4F73" w:rsidRPr="007C1DE8" w:rsidRDefault="005F4F73" w:rsidP="00C04CC8">
      <w:pPr>
        <w:pStyle w:val="SOText"/>
      </w:pPr>
      <w:r w:rsidRPr="007C1DE8">
        <w:t xml:space="preserve">Under the </w:t>
      </w:r>
      <w:r w:rsidR="00D614D3" w:rsidRPr="007C1DE8">
        <w:t>Act</w:t>
      </w:r>
      <w:r w:rsidRPr="007C1DE8">
        <w:t>, accountable authorities of corporate Commonwealth entities are responsible for ensuring compliance with this instrument.</w:t>
      </w:r>
    </w:p>
    <w:p w:rsidR="005A3AC9" w:rsidRPr="007C1DE8" w:rsidRDefault="005F4F73" w:rsidP="005A3AC9">
      <w:pPr>
        <w:pStyle w:val="ActHead5"/>
      </w:pPr>
      <w:bookmarkStart w:id="9" w:name="_Toc483213269"/>
      <w:r w:rsidRPr="007C1DE8">
        <w:rPr>
          <w:rStyle w:val="CharSectno"/>
        </w:rPr>
        <w:t>6</w:t>
      </w:r>
      <w:r w:rsidR="005A3AC9" w:rsidRPr="007C1DE8">
        <w:t xml:space="preserve">  Definitions</w:t>
      </w:r>
      <w:bookmarkEnd w:id="9"/>
    </w:p>
    <w:p w:rsidR="00C01FD1" w:rsidRPr="007C1DE8" w:rsidRDefault="00C01FD1" w:rsidP="00C01FD1">
      <w:pPr>
        <w:pStyle w:val="notetext"/>
      </w:pPr>
      <w:r w:rsidRPr="007C1DE8">
        <w:t>Note:</w:t>
      </w:r>
      <w:r w:rsidRPr="007C1DE8">
        <w:tab/>
        <w:t>A number of expressions used in this instrument are defined in the Act, including the following:</w:t>
      </w:r>
    </w:p>
    <w:p w:rsidR="00C01FD1" w:rsidRPr="007C1DE8" w:rsidRDefault="00C01FD1" w:rsidP="00C01FD1">
      <w:pPr>
        <w:pStyle w:val="notepara"/>
      </w:pPr>
      <w:r w:rsidRPr="007C1DE8">
        <w:t>(a)</w:t>
      </w:r>
      <w:r w:rsidRPr="007C1DE8">
        <w:tab/>
        <w:t>accountable authority;</w:t>
      </w:r>
    </w:p>
    <w:p w:rsidR="00C01FD1" w:rsidRPr="007C1DE8" w:rsidRDefault="00C01FD1" w:rsidP="00C01FD1">
      <w:pPr>
        <w:pStyle w:val="notepara"/>
      </w:pPr>
      <w:r w:rsidRPr="007C1DE8">
        <w:t>(b)</w:t>
      </w:r>
      <w:r w:rsidRPr="007C1DE8">
        <w:tab/>
        <w:t>corporate Commonwealth entity;</w:t>
      </w:r>
    </w:p>
    <w:p w:rsidR="00C01FD1" w:rsidRPr="007C1DE8" w:rsidRDefault="00C01FD1" w:rsidP="00C01FD1">
      <w:pPr>
        <w:pStyle w:val="notepara"/>
      </w:pPr>
      <w:r w:rsidRPr="007C1DE8">
        <w:t>(c)</w:t>
      </w:r>
      <w:r w:rsidRPr="007C1DE8">
        <w:tab/>
      </w:r>
      <w:r w:rsidR="00D52322" w:rsidRPr="007C1DE8">
        <w:t>Finance Minister;</w:t>
      </w:r>
    </w:p>
    <w:p w:rsidR="00D52322" w:rsidRPr="007C1DE8" w:rsidRDefault="00D52322" w:rsidP="00C01FD1">
      <w:pPr>
        <w:pStyle w:val="notepara"/>
      </w:pPr>
      <w:r w:rsidRPr="007C1DE8">
        <w:t>(d)</w:t>
      </w:r>
      <w:r w:rsidRPr="007C1DE8">
        <w:tab/>
        <w:t>responsible Minister.</w:t>
      </w:r>
    </w:p>
    <w:p w:rsidR="005A3AC9" w:rsidRPr="007C1DE8" w:rsidRDefault="005A3AC9" w:rsidP="005A3AC9">
      <w:pPr>
        <w:pStyle w:val="subsection"/>
      </w:pPr>
      <w:r w:rsidRPr="007C1DE8">
        <w:tab/>
      </w:r>
      <w:r w:rsidRPr="007C1DE8">
        <w:tab/>
        <w:t>In this instrument:</w:t>
      </w:r>
    </w:p>
    <w:p w:rsidR="00C01FD1" w:rsidRPr="007C1DE8" w:rsidRDefault="00C01FD1" w:rsidP="00C01FD1">
      <w:pPr>
        <w:pStyle w:val="Definition"/>
      </w:pPr>
      <w:r w:rsidRPr="007C1DE8">
        <w:rPr>
          <w:b/>
          <w:i/>
        </w:rPr>
        <w:t>Act</w:t>
      </w:r>
      <w:r w:rsidRPr="007C1DE8">
        <w:t xml:space="preserve"> means the </w:t>
      </w:r>
      <w:r w:rsidRPr="007C1DE8">
        <w:rPr>
          <w:i/>
        </w:rPr>
        <w:t>Public Governance, Performance and Accountability Act 2013</w:t>
      </w:r>
      <w:r w:rsidRPr="007C1DE8">
        <w:t>.</w:t>
      </w:r>
    </w:p>
    <w:p w:rsidR="00D614D3" w:rsidRPr="007C1DE8" w:rsidRDefault="00D614D3" w:rsidP="00D614D3">
      <w:pPr>
        <w:pStyle w:val="Definition"/>
      </w:pPr>
      <w:r w:rsidRPr="007C1DE8">
        <w:rPr>
          <w:b/>
          <w:i/>
        </w:rPr>
        <w:t>approved regulatory charging activity</w:t>
      </w:r>
      <w:r w:rsidR="00300435" w:rsidRPr="007C1DE8">
        <w:t xml:space="preserve"> means an</w:t>
      </w:r>
      <w:r w:rsidRPr="007C1DE8">
        <w:t xml:space="preserve"> activity </w:t>
      </w:r>
      <w:r w:rsidR="00976E8D" w:rsidRPr="007C1DE8">
        <w:t>provided</w:t>
      </w:r>
      <w:r w:rsidR="00300435" w:rsidRPr="007C1DE8">
        <w:t xml:space="preserve"> by a</w:t>
      </w:r>
      <w:r w:rsidR="00F64BE8" w:rsidRPr="007C1DE8">
        <w:t xml:space="preserve"> corporate Commonwealth</w:t>
      </w:r>
      <w:r w:rsidR="00AC5539" w:rsidRPr="007C1DE8">
        <w:t xml:space="preserve"> entity</w:t>
      </w:r>
      <w:r w:rsidRPr="007C1DE8">
        <w:t>:</w:t>
      </w:r>
    </w:p>
    <w:p w:rsidR="00D614D3" w:rsidRPr="007C1DE8" w:rsidRDefault="00300435" w:rsidP="00D614D3">
      <w:pPr>
        <w:pStyle w:val="paragraph"/>
      </w:pPr>
      <w:r w:rsidRPr="007C1DE8">
        <w:rPr>
          <w:i/>
        </w:rPr>
        <w:tab/>
      </w:r>
      <w:r w:rsidRPr="007C1DE8">
        <w:t>(a)</w:t>
      </w:r>
      <w:r w:rsidRPr="007C1DE8">
        <w:tab/>
      </w:r>
      <w:r w:rsidR="00AC5539" w:rsidRPr="007C1DE8">
        <w:t xml:space="preserve">that has </w:t>
      </w:r>
      <w:r w:rsidR="00D614D3" w:rsidRPr="007C1DE8">
        <w:t>Australian Government policy approval; and</w:t>
      </w:r>
    </w:p>
    <w:p w:rsidR="00D614D3" w:rsidRPr="007C1DE8" w:rsidRDefault="00300435" w:rsidP="00300435">
      <w:pPr>
        <w:pStyle w:val="paragraph"/>
      </w:pPr>
      <w:r w:rsidRPr="007C1DE8">
        <w:tab/>
        <w:t>(b)</w:t>
      </w:r>
      <w:r w:rsidRPr="007C1DE8">
        <w:tab/>
      </w:r>
      <w:r w:rsidR="00AC5539" w:rsidRPr="007C1DE8">
        <w:t xml:space="preserve">for which there is </w:t>
      </w:r>
      <w:r w:rsidRPr="007C1DE8">
        <w:t xml:space="preserve">statutory authority </w:t>
      </w:r>
      <w:r w:rsidR="00D614D3" w:rsidRPr="007C1DE8">
        <w:t>to charge.</w:t>
      </w:r>
    </w:p>
    <w:p w:rsidR="00F64BE8" w:rsidRPr="007C1DE8" w:rsidRDefault="00F64BE8" w:rsidP="00B81977">
      <w:pPr>
        <w:pStyle w:val="Definition"/>
      </w:pPr>
      <w:r w:rsidRPr="007C1DE8">
        <w:rPr>
          <w:b/>
          <w:i/>
        </w:rPr>
        <w:t>Australian Government policy approval</w:t>
      </w:r>
      <w:r w:rsidRPr="007C1DE8">
        <w:t xml:space="preserve"> means Cabinet or Prime Ministerial approval for a corporate Commonwealth entity to:</w:t>
      </w:r>
    </w:p>
    <w:p w:rsidR="00F64BE8" w:rsidRPr="007C1DE8" w:rsidRDefault="00F64BE8" w:rsidP="00F64BE8">
      <w:pPr>
        <w:pStyle w:val="paragraph"/>
      </w:pPr>
      <w:r w:rsidRPr="007C1DE8">
        <w:tab/>
        <w:t>(a)</w:t>
      </w:r>
      <w:r w:rsidRPr="007C1DE8">
        <w:tab/>
        <w:t>provide an activity to the non</w:t>
      </w:r>
      <w:r w:rsidR="007C1DE8">
        <w:noBreakHyphen/>
      </w:r>
      <w:r w:rsidRPr="007C1DE8">
        <w:t>government sector; and</w:t>
      </w:r>
    </w:p>
    <w:p w:rsidR="00F64BE8" w:rsidRPr="007C1DE8" w:rsidRDefault="00F64BE8" w:rsidP="00F64BE8">
      <w:pPr>
        <w:pStyle w:val="paragraph"/>
      </w:pPr>
      <w:r w:rsidRPr="007C1DE8">
        <w:tab/>
        <w:t>(b)</w:t>
      </w:r>
      <w:r w:rsidRPr="007C1DE8">
        <w:tab/>
        <w:t xml:space="preserve">charge users of the activity on a full or </w:t>
      </w:r>
      <w:r w:rsidR="00AC5539" w:rsidRPr="007C1DE8">
        <w:t xml:space="preserve">partial </w:t>
      </w:r>
      <w:r w:rsidRPr="007C1DE8">
        <w:t>cost</w:t>
      </w:r>
      <w:r w:rsidR="007C1DE8">
        <w:noBreakHyphen/>
      </w:r>
      <w:r w:rsidRPr="007C1DE8">
        <w:t>recovery basis.</w:t>
      </w:r>
    </w:p>
    <w:p w:rsidR="00F64BE8" w:rsidRPr="007C1DE8" w:rsidRDefault="00F64BE8" w:rsidP="00F64BE8">
      <w:pPr>
        <w:pStyle w:val="notetext"/>
      </w:pPr>
      <w:r w:rsidRPr="007C1DE8">
        <w:t>Note</w:t>
      </w:r>
      <w:r w:rsidR="00432B5D" w:rsidRPr="007C1DE8">
        <w:t xml:space="preserve"> 1</w:t>
      </w:r>
      <w:r w:rsidRPr="007C1DE8">
        <w:t>:</w:t>
      </w:r>
      <w:r w:rsidRPr="007C1DE8">
        <w:tab/>
        <w:t xml:space="preserve">Activities mentioned in </w:t>
      </w:r>
      <w:r w:rsidR="007C1DE8" w:rsidRPr="007C1DE8">
        <w:t>paragraph (</w:t>
      </w:r>
      <w:r w:rsidRPr="007C1DE8">
        <w:t xml:space="preserve">a) are generally </w:t>
      </w:r>
      <w:r w:rsidR="00AC5539" w:rsidRPr="007C1DE8">
        <w:t xml:space="preserve">regulatory </w:t>
      </w:r>
      <w:r w:rsidR="00AF09A3" w:rsidRPr="007C1DE8">
        <w:t>activities</w:t>
      </w:r>
      <w:r w:rsidRPr="007C1DE8">
        <w:t xml:space="preserve"> where the Government is seeking to control or influence behaviour, manage risk or protect the community.</w:t>
      </w:r>
    </w:p>
    <w:p w:rsidR="00432B5D" w:rsidRPr="007C1DE8" w:rsidRDefault="00432B5D" w:rsidP="00F64BE8">
      <w:pPr>
        <w:pStyle w:val="notetext"/>
      </w:pPr>
      <w:r w:rsidRPr="007C1DE8">
        <w:t>Note 2:</w:t>
      </w:r>
      <w:r w:rsidRPr="007C1DE8">
        <w:tab/>
        <w:t>For a partially cost</w:t>
      </w:r>
      <w:r w:rsidR="007C1DE8">
        <w:noBreakHyphen/>
      </w:r>
      <w:r w:rsidRPr="007C1DE8">
        <w:t xml:space="preserve">recovered activity, the Australian Government decides, as part of the policy approval, the </w:t>
      </w:r>
      <w:r w:rsidR="00A51105" w:rsidRPr="007C1DE8">
        <w:t xml:space="preserve">percentage or the portion of the costs </w:t>
      </w:r>
      <w:r w:rsidRPr="007C1DE8">
        <w:t>that will be recovered.</w:t>
      </w:r>
    </w:p>
    <w:p w:rsidR="00B81977" w:rsidRPr="007C1DE8" w:rsidRDefault="00B81977" w:rsidP="00B81977">
      <w:pPr>
        <w:pStyle w:val="Definition"/>
      </w:pPr>
      <w:r w:rsidRPr="007C1DE8">
        <w:rPr>
          <w:b/>
          <w:i/>
        </w:rPr>
        <w:t>charging risk rating</w:t>
      </w:r>
      <w:r w:rsidRPr="007C1DE8">
        <w:t>, for a</w:t>
      </w:r>
      <w:r w:rsidR="00300435" w:rsidRPr="007C1DE8">
        <w:t>n approved</w:t>
      </w:r>
      <w:r w:rsidRPr="007C1DE8">
        <w:t xml:space="preserve"> regulatory charging activity, means the risk rating given to the activity as part of the process of </w:t>
      </w:r>
      <w:r w:rsidR="00300435" w:rsidRPr="007C1DE8">
        <w:t xml:space="preserve">obtaining </w:t>
      </w:r>
      <w:r w:rsidRPr="007C1DE8">
        <w:t>Australian Government p</w:t>
      </w:r>
      <w:r w:rsidR="00300435" w:rsidRPr="007C1DE8">
        <w:t>olicy approval for the activity</w:t>
      </w:r>
      <w:r w:rsidRPr="007C1DE8">
        <w:t>.</w:t>
      </w:r>
    </w:p>
    <w:p w:rsidR="00CE724B" w:rsidRPr="007C1DE8" w:rsidRDefault="00A537DB" w:rsidP="005A3AC9">
      <w:pPr>
        <w:pStyle w:val="Definition"/>
      </w:pPr>
      <w:r w:rsidRPr="007C1DE8">
        <w:rPr>
          <w:b/>
          <w:i/>
        </w:rPr>
        <w:t>costing model</w:t>
      </w:r>
      <w:r w:rsidR="005C7CD9" w:rsidRPr="007C1DE8">
        <w:t xml:space="preserve">, for an approved regulatory charging activity, </w:t>
      </w:r>
      <w:r w:rsidRPr="007C1DE8">
        <w:t>means a description of</w:t>
      </w:r>
      <w:r w:rsidR="00CE724B" w:rsidRPr="007C1DE8">
        <w:t>:</w:t>
      </w:r>
    </w:p>
    <w:p w:rsidR="00CE724B" w:rsidRPr="007C1DE8" w:rsidRDefault="00CE724B" w:rsidP="00CE724B">
      <w:pPr>
        <w:pStyle w:val="paragraph"/>
      </w:pPr>
      <w:r w:rsidRPr="007C1DE8">
        <w:tab/>
        <w:t>(a)</w:t>
      </w:r>
      <w:r w:rsidRPr="007C1DE8">
        <w:tab/>
      </w:r>
      <w:r w:rsidR="00A537DB" w:rsidRPr="007C1DE8">
        <w:t xml:space="preserve">how </w:t>
      </w:r>
      <w:r w:rsidR="005C7CD9" w:rsidRPr="007C1DE8">
        <w:t>the</w:t>
      </w:r>
      <w:r w:rsidR="00A537DB" w:rsidRPr="007C1DE8">
        <w:t xml:space="preserve"> activity has been broken into outputs and processes</w:t>
      </w:r>
      <w:r w:rsidRPr="007C1DE8">
        <w:t>;</w:t>
      </w:r>
      <w:r w:rsidR="00A537DB" w:rsidRPr="007C1DE8">
        <w:t xml:space="preserve"> and</w:t>
      </w:r>
    </w:p>
    <w:p w:rsidR="00A537DB" w:rsidRPr="007C1DE8" w:rsidRDefault="00CE724B" w:rsidP="00CE724B">
      <w:pPr>
        <w:pStyle w:val="paragraph"/>
      </w:pPr>
      <w:r w:rsidRPr="007C1DE8">
        <w:tab/>
        <w:t>(b)</w:t>
      </w:r>
      <w:r w:rsidRPr="007C1DE8">
        <w:tab/>
      </w:r>
      <w:r w:rsidR="00A537DB" w:rsidRPr="007C1DE8">
        <w:t xml:space="preserve">how the outputs </w:t>
      </w:r>
      <w:r w:rsidR="00EE3D1A" w:rsidRPr="007C1DE8">
        <w:t xml:space="preserve">and processes have been costed, </w:t>
      </w:r>
      <w:r w:rsidR="00A537DB" w:rsidRPr="007C1DE8">
        <w:t>includi</w:t>
      </w:r>
      <w:r w:rsidR="00EE3D1A" w:rsidRPr="007C1DE8">
        <w:t>ng cost drivers and assumptions</w:t>
      </w:r>
      <w:r w:rsidR="00A537DB" w:rsidRPr="007C1DE8">
        <w:t>.</w:t>
      </w:r>
    </w:p>
    <w:p w:rsidR="00127ABD" w:rsidRPr="007C1DE8" w:rsidRDefault="00127ABD" w:rsidP="00127ABD">
      <w:pPr>
        <w:pStyle w:val="Definition"/>
      </w:pPr>
      <w:r w:rsidRPr="007C1DE8">
        <w:rPr>
          <w:b/>
          <w:i/>
        </w:rPr>
        <w:t>portfolio charging review</w:t>
      </w:r>
      <w:r w:rsidRPr="007C1DE8">
        <w:t xml:space="preserve"> means a review, conducted at least every 5 years by a Department of State, of existing and potential </w:t>
      </w:r>
      <w:r w:rsidR="00AC5539" w:rsidRPr="007C1DE8">
        <w:t xml:space="preserve">charging </w:t>
      </w:r>
      <w:r w:rsidRPr="007C1DE8">
        <w:t>activities within its Minister’s portfolio that involve providing goods, services, regulation or access to public resources to the non</w:t>
      </w:r>
      <w:r w:rsidR="007C1DE8">
        <w:noBreakHyphen/>
      </w:r>
      <w:r w:rsidRPr="007C1DE8">
        <w:t>government sector.</w:t>
      </w:r>
    </w:p>
    <w:p w:rsidR="005A3AC9" w:rsidRPr="007C1DE8" w:rsidRDefault="005A3AC9" w:rsidP="005A3AC9">
      <w:pPr>
        <w:pStyle w:val="ActHead5"/>
      </w:pPr>
      <w:bookmarkStart w:id="10" w:name="_Toc483213270"/>
      <w:r w:rsidRPr="007C1DE8">
        <w:rPr>
          <w:rStyle w:val="CharSectno"/>
        </w:rPr>
        <w:t>7</w:t>
      </w:r>
      <w:r w:rsidRPr="007C1DE8">
        <w:t xml:space="preserve">  </w:t>
      </w:r>
      <w:r w:rsidR="00300435" w:rsidRPr="007C1DE8">
        <w:t>Approved r</w:t>
      </w:r>
      <w:r w:rsidR="00523461" w:rsidRPr="007C1DE8">
        <w:t xml:space="preserve">egulatory charging </w:t>
      </w:r>
      <w:r w:rsidR="00603E92" w:rsidRPr="007C1DE8">
        <w:t>activities</w:t>
      </w:r>
      <w:bookmarkEnd w:id="10"/>
    </w:p>
    <w:p w:rsidR="00300435" w:rsidRPr="007C1DE8" w:rsidRDefault="00523461" w:rsidP="00CE6EF3">
      <w:pPr>
        <w:pStyle w:val="subsection"/>
      </w:pPr>
      <w:r w:rsidRPr="007C1DE8">
        <w:tab/>
      </w:r>
      <w:r w:rsidR="00CE6EF3" w:rsidRPr="007C1DE8">
        <w:t>(1)</w:t>
      </w:r>
      <w:r w:rsidRPr="007C1DE8">
        <w:tab/>
      </w:r>
      <w:r w:rsidR="00603E92" w:rsidRPr="007C1DE8">
        <w:t>It is a policy of the Australian Government that a</w:t>
      </w:r>
      <w:r w:rsidR="00F64BE8" w:rsidRPr="007C1DE8">
        <w:t xml:space="preserve"> corporate Commonwealth </w:t>
      </w:r>
      <w:r w:rsidR="00CE6EF3" w:rsidRPr="007C1DE8">
        <w:t xml:space="preserve">entity </w:t>
      </w:r>
      <w:r w:rsidR="00603E92" w:rsidRPr="007C1DE8">
        <w:t>is to</w:t>
      </w:r>
      <w:r w:rsidR="00300435" w:rsidRPr="007C1DE8">
        <w:t xml:space="preserve"> only</w:t>
      </w:r>
      <w:r w:rsidR="00CE6EF3" w:rsidRPr="007C1DE8">
        <w:t xml:space="preserve"> </w:t>
      </w:r>
      <w:r w:rsidR="00300435" w:rsidRPr="007C1DE8">
        <w:t>charge for</w:t>
      </w:r>
      <w:r w:rsidRPr="007C1DE8">
        <w:t xml:space="preserve"> a</w:t>
      </w:r>
      <w:r w:rsidR="00300435" w:rsidRPr="007C1DE8">
        <w:t>n approved regulatory charging</w:t>
      </w:r>
      <w:r w:rsidRPr="007C1DE8">
        <w:t xml:space="preserve"> activity </w:t>
      </w:r>
      <w:r w:rsidR="00976E8D" w:rsidRPr="007C1DE8">
        <w:t>provided</w:t>
      </w:r>
      <w:r w:rsidR="00300435" w:rsidRPr="007C1DE8">
        <w:t xml:space="preserve"> by the entity.</w:t>
      </w:r>
    </w:p>
    <w:p w:rsidR="00756DD6" w:rsidRPr="007C1DE8" w:rsidRDefault="00756DD6" w:rsidP="00756DD6">
      <w:pPr>
        <w:pStyle w:val="notetext"/>
      </w:pPr>
      <w:r w:rsidRPr="007C1DE8">
        <w:t>Note:</w:t>
      </w:r>
      <w:r w:rsidRPr="007C1DE8">
        <w:tab/>
        <w:t xml:space="preserve">Further information on the application of the Australian Government policy in relation to regulatory charging is provided in the Australian Government Charging Framework, which could in </w:t>
      </w:r>
      <w:r w:rsidR="004B1173" w:rsidRPr="007C1DE8">
        <w:t>2017</w:t>
      </w:r>
      <w:r w:rsidRPr="007C1DE8">
        <w:t xml:space="preserve"> be viewed at http://www.finance.gov.au.</w:t>
      </w:r>
    </w:p>
    <w:p w:rsidR="005A3AC9" w:rsidRPr="007C1DE8" w:rsidRDefault="005A3AC9" w:rsidP="005A3AC9">
      <w:pPr>
        <w:pStyle w:val="subsection"/>
      </w:pPr>
      <w:r w:rsidRPr="007C1DE8">
        <w:tab/>
      </w:r>
      <w:r w:rsidR="00CE6EF3" w:rsidRPr="007C1DE8">
        <w:t>(2)</w:t>
      </w:r>
      <w:r w:rsidRPr="007C1DE8">
        <w:tab/>
        <w:t xml:space="preserve">For each </w:t>
      </w:r>
      <w:r w:rsidR="00300435" w:rsidRPr="007C1DE8">
        <w:t xml:space="preserve">approved </w:t>
      </w:r>
      <w:r w:rsidR="00CE6EF3" w:rsidRPr="007C1DE8">
        <w:t>regulatory charging</w:t>
      </w:r>
      <w:r w:rsidRPr="007C1DE8">
        <w:t xml:space="preserve"> </w:t>
      </w:r>
      <w:r w:rsidR="00A537DB" w:rsidRPr="007C1DE8">
        <w:t xml:space="preserve">activity </w:t>
      </w:r>
      <w:r w:rsidR="00976E8D" w:rsidRPr="007C1DE8">
        <w:t>provided</w:t>
      </w:r>
      <w:r w:rsidR="00A537DB" w:rsidRPr="007C1DE8">
        <w:t xml:space="preserve"> by </w:t>
      </w:r>
      <w:r w:rsidR="00756DD6" w:rsidRPr="007C1DE8">
        <w:t>the</w:t>
      </w:r>
      <w:r w:rsidR="00A537DB" w:rsidRPr="007C1DE8">
        <w:t xml:space="preserve"> entity</w:t>
      </w:r>
      <w:r w:rsidRPr="007C1DE8">
        <w:t xml:space="preserve">, the entity </w:t>
      </w:r>
      <w:r w:rsidR="00603E92" w:rsidRPr="007C1DE8">
        <w:t>is to</w:t>
      </w:r>
      <w:r w:rsidRPr="007C1DE8">
        <w:t>:</w:t>
      </w:r>
    </w:p>
    <w:p w:rsidR="005A3AC9" w:rsidRPr="007C1DE8" w:rsidRDefault="005A3AC9" w:rsidP="005A3AC9">
      <w:pPr>
        <w:pStyle w:val="paragraph"/>
      </w:pPr>
      <w:r w:rsidRPr="007C1DE8">
        <w:tab/>
        <w:t>(</w:t>
      </w:r>
      <w:r w:rsidR="00CE6EF3" w:rsidRPr="007C1DE8">
        <w:t>a</w:t>
      </w:r>
      <w:r w:rsidRPr="007C1DE8">
        <w:t>)</w:t>
      </w:r>
      <w:r w:rsidRPr="007C1DE8">
        <w:tab/>
      </w:r>
      <w:r w:rsidR="007146F5" w:rsidRPr="007C1DE8">
        <w:t>if users are to be charged for the activity on a full cost</w:t>
      </w:r>
      <w:r w:rsidR="007C1DE8">
        <w:noBreakHyphen/>
      </w:r>
      <w:r w:rsidR="007146F5" w:rsidRPr="007C1DE8">
        <w:t>recovery basis—</w:t>
      </w:r>
      <w:r w:rsidRPr="007C1DE8">
        <w:t xml:space="preserve">ensure </w:t>
      </w:r>
      <w:r w:rsidR="00833154" w:rsidRPr="007C1DE8">
        <w:t>that</w:t>
      </w:r>
      <w:r w:rsidRPr="007C1DE8">
        <w:t xml:space="preserve"> expenses and revenue </w:t>
      </w:r>
      <w:r w:rsidR="00976E8D" w:rsidRPr="007C1DE8">
        <w:t>relating to</w:t>
      </w:r>
      <w:r w:rsidRPr="007C1DE8">
        <w:t xml:space="preserve"> the activity</w:t>
      </w:r>
      <w:r w:rsidR="007146F5" w:rsidRPr="007C1DE8">
        <w:t xml:space="preserve"> </w:t>
      </w:r>
      <w:r w:rsidR="00976E8D" w:rsidRPr="007C1DE8">
        <w:t>balance out over a reasonable period, for example, the business cycle of the activity</w:t>
      </w:r>
      <w:r w:rsidRPr="007C1DE8">
        <w:t>; and</w:t>
      </w:r>
    </w:p>
    <w:p w:rsidR="007146F5" w:rsidRPr="007C1DE8" w:rsidRDefault="007146F5" w:rsidP="005A3AC9">
      <w:pPr>
        <w:pStyle w:val="paragraph"/>
      </w:pPr>
      <w:r w:rsidRPr="007C1DE8">
        <w:tab/>
        <w:t>(b)</w:t>
      </w:r>
      <w:r w:rsidRPr="007C1DE8">
        <w:tab/>
        <w:t>if users are to be charged for the activity on a partial cost</w:t>
      </w:r>
      <w:r w:rsidR="007C1DE8">
        <w:noBreakHyphen/>
      </w:r>
      <w:r w:rsidRPr="007C1DE8">
        <w:t>recovery basis—</w:t>
      </w:r>
      <w:r w:rsidR="00563E4F" w:rsidRPr="007C1DE8">
        <w:t>ensure that expenses and revenue</w:t>
      </w:r>
      <w:r w:rsidR="00A51105" w:rsidRPr="007C1DE8">
        <w:t xml:space="preserve"> relating to the </w:t>
      </w:r>
      <w:r w:rsidR="00BA774B" w:rsidRPr="007C1DE8">
        <w:t>percentage</w:t>
      </w:r>
      <w:r w:rsidR="00A51105" w:rsidRPr="007C1DE8">
        <w:t xml:space="preserve"> or the portion of the costs</w:t>
      </w:r>
      <w:r w:rsidR="00BA774B" w:rsidRPr="007C1DE8">
        <w:t xml:space="preserve"> </w:t>
      </w:r>
      <w:r w:rsidR="00563E4F" w:rsidRPr="007C1DE8">
        <w:t>that will be recovered balance out over a reasonable period, for example, the business cycle of the activity</w:t>
      </w:r>
      <w:r w:rsidRPr="007C1DE8">
        <w:t>; and</w:t>
      </w:r>
    </w:p>
    <w:p w:rsidR="005A3AC9" w:rsidRPr="007C1DE8" w:rsidRDefault="005A3AC9" w:rsidP="005A3AC9">
      <w:pPr>
        <w:pStyle w:val="paragraph"/>
      </w:pPr>
      <w:r w:rsidRPr="007C1DE8">
        <w:tab/>
        <w:t>(</w:t>
      </w:r>
      <w:r w:rsidR="007146F5" w:rsidRPr="007C1DE8">
        <w:t>c</w:t>
      </w:r>
      <w:r w:rsidRPr="007C1DE8">
        <w:t>)</w:t>
      </w:r>
      <w:r w:rsidRPr="007C1DE8">
        <w:tab/>
      </w:r>
      <w:r w:rsidR="00AC5539" w:rsidRPr="007C1DE8">
        <w:t xml:space="preserve">develop and </w:t>
      </w:r>
      <w:r w:rsidRPr="007C1DE8">
        <w:t>maintain</w:t>
      </w:r>
      <w:r w:rsidR="00833154" w:rsidRPr="007C1DE8">
        <w:t xml:space="preserve"> an</w:t>
      </w:r>
      <w:r w:rsidRPr="007C1DE8">
        <w:t xml:space="preserve"> up</w:t>
      </w:r>
      <w:r w:rsidR="007C1DE8">
        <w:noBreakHyphen/>
      </w:r>
      <w:r w:rsidRPr="007C1DE8">
        <w:t>to</w:t>
      </w:r>
      <w:r w:rsidR="007C1DE8">
        <w:noBreakHyphen/>
      </w:r>
      <w:r w:rsidRPr="007C1DE8">
        <w:t>date</w:t>
      </w:r>
      <w:r w:rsidR="00976E8D" w:rsidRPr="007C1DE8">
        <w:t xml:space="preserve"> and</w:t>
      </w:r>
      <w:r w:rsidRPr="007C1DE8">
        <w:t xml:space="preserve"> publicly available </w:t>
      </w:r>
      <w:r w:rsidR="00833154" w:rsidRPr="007C1DE8">
        <w:t>cost recovery implementation statement</w:t>
      </w:r>
      <w:r w:rsidR="00976E8D" w:rsidRPr="007C1DE8">
        <w:t xml:space="preserve"> relating</w:t>
      </w:r>
      <w:r w:rsidRPr="007C1DE8">
        <w:t xml:space="preserve"> to the activity</w:t>
      </w:r>
      <w:r w:rsidR="007509F0" w:rsidRPr="007C1DE8">
        <w:t xml:space="preserve"> that meets the requirements set out in section</w:t>
      </w:r>
      <w:r w:rsidR="007C1DE8" w:rsidRPr="007C1DE8">
        <w:t> </w:t>
      </w:r>
      <w:r w:rsidR="007509F0" w:rsidRPr="007C1DE8">
        <w:t>8</w:t>
      </w:r>
      <w:r w:rsidRPr="007C1DE8">
        <w:t>; and</w:t>
      </w:r>
    </w:p>
    <w:p w:rsidR="005A3AC9" w:rsidRPr="007C1DE8" w:rsidRDefault="005A3AC9" w:rsidP="005A3AC9">
      <w:pPr>
        <w:pStyle w:val="paragraph"/>
      </w:pPr>
      <w:r w:rsidRPr="007C1DE8">
        <w:tab/>
        <w:t>(</w:t>
      </w:r>
      <w:r w:rsidR="007146F5" w:rsidRPr="007C1DE8">
        <w:t>d</w:t>
      </w:r>
      <w:r w:rsidRPr="007C1DE8">
        <w:t>)</w:t>
      </w:r>
      <w:r w:rsidRPr="007C1DE8">
        <w:tab/>
        <w:t>measure</w:t>
      </w:r>
      <w:r w:rsidR="00833154" w:rsidRPr="007C1DE8">
        <w:t>,</w:t>
      </w:r>
      <w:r w:rsidRPr="007C1DE8">
        <w:t xml:space="preserve"> assess </w:t>
      </w:r>
      <w:r w:rsidR="00833154" w:rsidRPr="007C1DE8">
        <w:t>and document financial and non</w:t>
      </w:r>
      <w:r w:rsidR="007C1DE8">
        <w:noBreakHyphen/>
      </w:r>
      <w:r w:rsidR="00833154" w:rsidRPr="007C1DE8">
        <w:t xml:space="preserve">financial </w:t>
      </w:r>
      <w:r w:rsidRPr="007C1DE8">
        <w:t xml:space="preserve">performance </w:t>
      </w:r>
      <w:r w:rsidR="00833154" w:rsidRPr="007C1DE8">
        <w:t>of the activity</w:t>
      </w:r>
      <w:r w:rsidRPr="007C1DE8">
        <w:t>.</w:t>
      </w:r>
    </w:p>
    <w:p w:rsidR="005A3AC9" w:rsidRPr="007C1DE8" w:rsidRDefault="005A3AC9" w:rsidP="005A3AC9">
      <w:pPr>
        <w:pStyle w:val="ActHead5"/>
        <w:ind w:left="0" w:firstLine="0"/>
      </w:pPr>
      <w:bookmarkStart w:id="11" w:name="_Toc483213271"/>
      <w:r w:rsidRPr="007C1DE8">
        <w:rPr>
          <w:rStyle w:val="CharSectno"/>
        </w:rPr>
        <w:t>8</w:t>
      </w:r>
      <w:r w:rsidRPr="007C1DE8">
        <w:t xml:space="preserve">  Cost recovery implementation statement</w:t>
      </w:r>
      <w:r w:rsidR="004276F1" w:rsidRPr="007C1DE8">
        <w:t>s</w:t>
      </w:r>
      <w:bookmarkEnd w:id="11"/>
    </w:p>
    <w:p w:rsidR="005A3AC9" w:rsidRPr="007C1DE8" w:rsidRDefault="005A3AC9" w:rsidP="005A3AC9">
      <w:pPr>
        <w:pStyle w:val="subsection"/>
      </w:pPr>
      <w:r w:rsidRPr="007C1DE8">
        <w:tab/>
        <w:t>(</w:t>
      </w:r>
      <w:r w:rsidR="007509F0" w:rsidRPr="007C1DE8">
        <w:t>1</w:t>
      </w:r>
      <w:r w:rsidRPr="007C1DE8">
        <w:t>)</w:t>
      </w:r>
      <w:r w:rsidRPr="007C1DE8">
        <w:tab/>
      </w:r>
      <w:r w:rsidR="00603E92" w:rsidRPr="007C1DE8">
        <w:t>It is a policy of the Australian Government that a</w:t>
      </w:r>
      <w:r w:rsidRPr="007C1DE8">
        <w:t xml:space="preserve"> </w:t>
      </w:r>
      <w:r w:rsidR="002A53F3" w:rsidRPr="007C1DE8">
        <w:t xml:space="preserve">cost recovery implementation </w:t>
      </w:r>
      <w:r w:rsidRPr="007C1DE8">
        <w:t xml:space="preserve">statement </w:t>
      </w:r>
      <w:r w:rsidR="007509F0" w:rsidRPr="007C1DE8">
        <w:t xml:space="preserve">relating to an approved regulatory charging activity </w:t>
      </w:r>
      <w:r w:rsidR="00AC5539" w:rsidRPr="007C1DE8">
        <w:t xml:space="preserve">provided by a corporate Commonwealth entity </w:t>
      </w:r>
      <w:r w:rsidR="00603E92" w:rsidRPr="007C1DE8">
        <w:t>is to</w:t>
      </w:r>
      <w:r w:rsidRPr="007C1DE8">
        <w:t xml:space="preserve"> set out the following:</w:t>
      </w:r>
    </w:p>
    <w:p w:rsidR="005A3AC9" w:rsidRPr="007C1DE8" w:rsidRDefault="005A3AC9" w:rsidP="005A3AC9">
      <w:pPr>
        <w:pStyle w:val="paragraph"/>
      </w:pPr>
      <w:r w:rsidRPr="007C1DE8">
        <w:tab/>
        <w:t>(a</w:t>
      </w:r>
      <w:r w:rsidR="00A537DB" w:rsidRPr="007C1DE8">
        <w:t>)</w:t>
      </w:r>
      <w:r w:rsidR="00A537DB" w:rsidRPr="007C1DE8">
        <w:tab/>
        <w:t>background information on the</w:t>
      </w:r>
      <w:r w:rsidRPr="007C1DE8">
        <w:t xml:space="preserve"> </w:t>
      </w:r>
      <w:r w:rsidR="007146F5" w:rsidRPr="007C1DE8">
        <w:t>activity, including its purpose</w:t>
      </w:r>
      <w:r w:rsidR="007509F0" w:rsidRPr="007C1DE8">
        <w:t xml:space="preserve"> and intended</w:t>
      </w:r>
      <w:r w:rsidRPr="007C1DE8">
        <w:t xml:space="preserve"> policy outcomes and outputs;</w:t>
      </w:r>
    </w:p>
    <w:p w:rsidR="005A3AC9" w:rsidRPr="007C1DE8" w:rsidRDefault="005A3AC9" w:rsidP="005A3AC9">
      <w:pPr>
        <w:pStyle w:val="paragraph"/>
      </w:pPr>
      <w:r w:rsidRPr="007C1DE8">
        <w:tab/>
        <w:t>(b)</w:t>
      </w:r>
      <w:r w:rsidRPr="007C1DE8">
        <w:tab/>
        <w:t xml:space="preserve">a description of the activity and </w:t>
      </w:r>
      <w:r w:rsidR="00A537DB" w:rsidRPr="007C1DE8">
        <w:t xml:space="preserve">of </w:t>
      </w:r>
      <w:r w:rsidRPr="007C1DE8">
        <w:t xml:space="preserve">the </w:t>
      </w:r>
      <w:r w:rsidR="00AC5539" w:rsidRPr="007C1DE8">
        <w:t>stakeholders</w:t>
      </w:r>
      <w:r w:rsidRPr="007C1DE8">
        <w:t xml:space="preserve"> who pay charges</w:t>
      </w:r>
      <w:r w:rsidR="005C7CD9" w:rsidRPr="007C1DE8">
        <w:t>,</w:t>
      </w:r>
      <w:r w:rsidRPr="007C1DE8">
        <w:t xml:space="preserve"> or may be affected by the charges</w:t>
      </w:r>
      <w:r w:rsidR="005C7CD9" w:rsidRPr="007C1DE8">
        <w:t>,</w:t>
      </w:r>
      <w:r w:rsidR="00D00FA5" w:rsidRPr="007C1DE8">
        <w:t xml:space="preserve"> for the activity</w:t>
      </w:r>
      <w:r w:rsidRPr="007C1DE8">
        <w:t>;</w:t>
      </w:r>
    </w:p>
    <w:p w:rsidR="005A3AC9" w:rsidRPr="007C1DE8" w:rsidRDefault="005A3AC9" w:rsidP="005A3AC9">
      <w:pPr>
        <w:pStyle w:val="paragraph"/>
      </w:pPr>
      <w:r w:rsidRPr="007C1DE8">
        <w:tab/>
        <w:t>(c)</w:t>
      </w:r>
      <w:r w:rsidRPr="007C1DE8">
        <w:tab/>
        <w:t xml:space="preserve">details of the Australian Government policy approval to </w:t>
      </w:r>
      <w:r w:rsidR="00A537DB" w:rsidRPr="007C1DE8">
        <w:t xml:space="preserve">charge for the </w:t>
      </w:r>
      <w:r w:rsidRPr="007C1DE8">
        <w:t>activity</w:t>
      </w:r>
      <w:r w:rsidR="005C7CD9" w:rsidRPr="007C1DE8">
        <w:t xml:space="preserve">, </w:t>
      </w:r>
      <w:r w:rsidRPr="007C1DE8">
        <w:t>including the date and details of any relevant public announcements;</w:t>
      </w:r>
    </w:p>
    <w:p w:rsidR="005A3AC9" w:rsidRPr="007C1DE8" w:rsidRDefault="005A3AC9" w:rsidP="005A3AC9">
      <w:pPr>
        <w:pStyle w:val="paragraph"/>
      </w:pPr>
      <w:r w:rsidRPr="007C1DE8">
        <w:tab/>
        <w:t>(d)</w:t>
      </w:r>
      <w:r w:rsidRPr="007C1DE8">
        <w:tab/>
      </w:r>
      <w:r w:rsidR="005C7CD9" w:rsidRPr="007C1DE8">
        <w:t xml:space="preserve">the name and provision of the law that provides </w:t>
      </w:r>
      <w:r w:rsidR="00A537DB" w:rsidRPr="007C1DE8">
        <w:t>statutory authority to charge for the activity</w:t>
      </w:r>
      <w:r w:rsidRPr="007C1DE8">
        <w:t>;</w:t>
      </w:r>
    </w:p>
    <w:p w:rsidR="005A3AC9" w:rsidRPr="007C1DE8" w:rsidRDefault="005A3AC9" w:rsidP="005A3AC9">
      <w:pPr>
        <w:pStyle w:val="paragraph"/>
      </w:pPr>
      <w:r w:rsidRPr="007C1DE8">
        <w:tab/>
        <w:t>(e)</w:t>
      </w:r>
      <w:r w:rsidRPr="007C1DE8">
        <w:tab/>
        <w:t>an explanation of the costing model for the activity;</w:t>
      </w:r>
    </w:p>
    <w:p w:rsidR="005A3AC9" w:rsidRPr="007C1DE8" w:rsidRDefault="005A3AC9" w:rsidP="005A3AC9">
      <w:pPr>
        <w:pStyle w:val="paragraph"/>
      </w:pPr>
      <w:r w:rsidRPr="007C1DE8">
        <w:tab/>
        <w:t>(f)</w:t>
      </w:r>
      <w:r w:rsidRPr="007C1DE8">
        <w:tab/>
        <w:t xml:space="preserve">the design of </w:t>
      </w:r>
      <w:r w:rsidR="00A537DB" w:rsidRPr="007C1DE8">
        <w:t xml:space="preserve">the </w:t>
      </w:r>
      <w:r w:rsidR="007509F0" w:rsidRPr="007C1DE8">
        <w:t xml:space="preserve">charges, </w:t>
      </w:r>
      <w:r w:rsidR="00A537DB" w:rsidRPr="007C1DE8">
        <w:t xml:space="preserve">including </w:t>
      </w:r>
      <w:r w:rsidRPr="007C1DE8">
        <w:t xml:space="preserve">which types of charges have been used and why, </w:t>
      </w:r>
      <w:r w:rsidR="007509F0" w:rsidRPr="007C1DE8">
        <w:t>and</w:t>
      </w:r>
      <w:r w:rsidRPr="007C1DE8">
        <w:t xml:space="preserve"> their link to the output</w:t>
      </w:r>
      <w:r w:rsidR="007509F0" w:rsidRPr="007C1DE8">
        <w:t>s and processes of the activity</w:t>
      </w:r>
      <w:r w:rsidRPr="007C1DE8">
        <w:t>;</w:t>
      </w:r>
    </w:p>
    <w:p w:rsidR="005A3AC9" w:rsidRPr="007C1DE8" w:rsidRDefault="005A3AC9" w:rsidP="005A3AC9">
      <w:pPr>
        <w:pStyle w:val="paragraph"/>
      </w:pPr>
      <w:r w:rsidRPr="007C1DE8">
        <w:tab/>
        <w:t>(g)</w:t>
      </w:r>
      <w:r w:rsidRPr="007C1DE8">
        <w:tab/>
        <w:t xml:space="preserve">the </w:t>
      </w:r>
      <w:r w:rsidR="002A53F3" w:rsidRPr="007C1DE8">
        <w:t>charging risk rating for the activity, including the</w:t>
      </w:r>
      <w:r w:rsidRPr="007C1DE8">
        <w:t xml:space="preserve"> fac</w:t>
      </w:r>
      <w:r w:rsidR="002A53F3" w:rsidRPr="007C1DE8">
        <w:t>tors contributing to the rating</w:t>
      </w:r>
      <w:r w:rsidRPr="007C1DE8">
        <w:t>;</w:t>
      </w:r>
    </w:p>
    <w:p w:rsidR="005A3AC9" w:rsidRPr="007C1DE8" w:rsidRDefault="005A3AC9" w:rsidP="005A3AC9">
      <w:pPr>
        <w:pStyle w:val="paragraph"/>
      </w:pPr>
      <w:r w:rsidRPr="007C1DE8">
        <w:tab/>
        <w:t>(h)</w:t>
      </w:r>
      <w:r w:rsidRPr="007C1DE8">
        <w:tab/>
        <w:t xml:space="preserve">the stakeholder engagement strategy for the activity, including a summary </w:t>
      </w:r>
      <w:r w:rsidR="002A53F3" w:rsidRPr="007C1DE8">
        <w:t xml:space="preserve">of the latest engagement round setting out </w:t>
      </w:r>
      <w:r w:rsidRPr="007C1DE8">
        <w:t xml:space="preserve">who was consulted and when, </w:t>
      </w:r>
      <w:r w:rsidR="00AC5539" w:rsidRPr="007C1DE8">
        <w:t>stakeholders</w:t>
      </w:r>
      <w:r w:rsidR="0044751C" w:rsidRPr="007C1DE8">
        <w:t>’</w:t>
      </w:r>
      <w:r w:rsidRPr="007C1DE8">
        <w:t xml:space="preserve"> views </w:t>
      </w:r>
      <w:r w:rsidR="00AC5539" w:rsidRPr="007C1DE8">
        <w:t>on the activity</w:t>
      </w:r>
      <w:r w:rsidRPr="007C1DE8">
        <w:t>, and how t</w:t>
      </w:r>
      <w:r w:rsidR="002A53F3" w:rsidRPr="007C1DE8">
        <w:t>hose views have been considered</w:t>
      </w:r>
      <w:r w:rsidRPr="007C1DE8">
        <w:t>;</w:t>
      </w:r>
    </w:p>
    <w:p w:rsidR="005A3AC9" w:rsidRPr="007C1DE8" w:rsidRDefault="005A3AC9" w:rsidP="005A3AC9">
      <w:pPr>
        <w:pStyle w:val="paragraph"/>
      </w:pPr>
      <w:r w:rsidRPr="007C1DE8">
        <w:tab/>
        <w:t>(i)</w:t>
      </w:r>
      <w:r w:rsidRPr="007C1DE8">
        <w:tab/>
        <w:t xml:space="preserve">financial estimates </w:t>
      </w:r>
      <w:r w:rsidR="00B85126" w:rsidRPr="007C1DE8">
        <w:t xml:space="preserve">of expenses and revenue </w:t>
      </w:r>
      <w:r w:rsidRPr="007C1DE8">
        <w:t xml:space="preserve">for the activity for the </w:t>
      </w:r>
      <w:r w:rsidR="00AC5539" w:rsidRPr="007C1DE8">
        <w:t>current financial</w:t>
      </w:r>
      <w:r w:rsidRPr="007C1DE8">
        <w:t xml:space="preserve"> year and </w:t>
      </w:r>
      <w:r w:rsidR="00AC5539" w:rsidRPr="007C1DE8">
        <w:t xml:space="preserve">3 </w:t>
      </w:r>
      <w:r w:rsidRPr="007C1DE8">
        <w:t xml:space="preserve">forward </w:t>
      </w:r>
      <w:r w:rsidR="0044751C" w:rsidRPr="007C1DE8">
        <w:t>years</w:t>
      </w:r>
      <w:r w:rsidRPr="007C1DE8">
        <w:t>;</w:t>
      </w:r>
    </w:p>
    <w:p w:rsidR="005A3AC9" w:rsidRPr="007C1DE8" w:rsidRDefault="005A3AC9" w:rsidP="005A3AC9">
      <w:pPr>
        <w:pStyle w:val="paragraph"/>
      </w:pPr>
      <w:r w:rsidRPr="007C1DE8">
        <w:tab/>
        <w:t>(j)</w:t>
      </w:r>
      <w:r w:rsidRPr="007C1DE8">
        <w:tab/>
      </w:r>
      <w:r w:rsidR="002A53F3" w:rsidRPr="007C1DE8">
        <w:t xml:space="preserve">details of </w:t>
      </w:r>
      <w:r w:rsidRPr="007C1DE8">
        <w:t xml:space="preserve">the financial </w:t>
      </w:r>
      <w:r w:rsidR="005C7CD9" w:rsidRPr="007C1DE8">
        <w:t>and</w:t>
      </w:r>
      <w:r w:rsidRPr="007C1DE8">
        <w:t xml:space="preserve"> non</w:t>
      </w:r>
      <w:r w:rsidR="007C1DE8">
        <w:noBreakHyphen/>
      </w:r>
      <w:r w:rsidRPr="007C1DE8">
        <w:t>financial performance of the activity;</w:t>
      </w:r>
    </w:p>
    <w:p w:rsidR="005A3AC9" w:rsidRPr="007C1DE8" w:rsidRDefault="005A3AC9" w:rsidP="005A3AC9">
      <w:pPr>
        <w:pStyle w:val="paragraph"/>
      </w:pPr>
      <w:r w:rsidRPr="007C1DE8">
        <w:tab/>
        <w:t>(k)</w:t>
      </w:r>
      <w:r w:rsidRPr="007C1DE8">
        <w:tab/>
        <w:t>key forward dates and events relatin</w:t>
      </w:r>
      <w:r w:rsidR="005C7CD9" w:rsidRPr="007C1DE8">
        <w:t>g</w:t>
      </w:r>
      <w:r w:rsidRPr="007C1DE8">
        <w:t xml:space="preserve"> to the activity, including </w:t>
      </w:r>
      <w:r w:rsidR="0037156F" w:rsidRPr="007C1DE8">
        <w:t>the date of</w:t>
      </w:r>
      <w:r w:rsidR="002A53F3" w:rsidRPr="007C1DE8">
        <w:t xml:space="preserve"> </w:t>
      </w:r>
      <w:r w:rsidRPr="007C1DE8">
        <w:t>the next portfolio charging review.</w:t>
      </w:r>
    </w:p>
    <w:p w:rsidR="00CE724B" w:rsidRPr="007C1DE8" w:rsidRDefault="00CE724B" w:rsidP="00CE724B">
      <w:pPr>
        <w:pStyle w:val="notetext"/>
      </w:pPr>
      <w:r w:rsidRPr="007C1DE8">
        <w:t>Note</w:t>
      </w:r>
      <w:r w:rsidR="00756DD6" w:rsidRPr="007C1DE8">
        <w:t xml:space="preserve"> 1</w:t>
      </w:r>
      <w:r w:rsidRPr="007C1DE8">
        <w:t>:</w:t>
      </w:r>
      <w:r w:rsidRPr="007C1DE8">
        <w:tab/>
      </w:r>
      <w:r w:rsidR="007C1DE8" w:rsidRPr="007C1DE8">
        <w:t>Paragraph (</w:t>
      </w:r>
      <w:r w:rsidRPr="007C1DE8">
        <w:t xml:space="preserve">k)—for the definition of </w:t>
      </w:r>
      <w:r w:rsidRPr="007C1DE8">
        <w:rPr>
          <w:b/>
          <w:i/>
        </w:rPr>
        <w:t>portfolio charging review</w:t>
      </w:r>
      <w:r w:rsidRPr="007C1DE8">
        <w:t>, see section</w:t>
      </w:r>
      <w:r w:rsidR="007C1DE8" w:rsidRPr="007C1DE8">
        <w:t> </w:t>
      </w:r>
      <w:r w:rsidRPr="007C1DE8">
        <w:t>6.</w:t>
      </w:r>
    </w:p>
    <w:p w:rsidR="00756DD6" w:rsidRPr="007C1DE8" w:rsidRDefault="00756DD6" w:rsidP="00756DD6">
      <w:pPr>
        <w:pStyle w:val="notetext"/>
      </w:pPr>
      <w:r w:rsidRPr="007C1DE8">
        <w:t>Note 2:</w:t>
      </w:r>
      <w:r w:rsidRPr="007C1DE8">
        <w:tab/>
        <w:t xml:space="preserve">Further information on the application of the Australian Government policy in relation to cost recovery for regulatory activities charging is provided in the Australian Government Charging Framework, which could in </w:t>
      </w:r>
      <w:r w:rsidR="004B1173" w:rsidRPr="007C1DE8">
        <w:t>2017</w:t>
      </w:r>
      <w:r w:rsidRPr="007C1DE8">
        <w:t xml:space="preserve"> be viewed at http://www.finance.gov.au.</w:t>
      </w:r>
    </w:p>
    <w:p w:rsidR="005A3AC9" w:rsidRPr="007C1DE8" w:rsidRDefault="00B85126" w:rsidP="005A3AC9">
      <w:pPr>
        <w:pStyle w:val="subsection"/>
      </w:pPr>
      <w:r w:rsidRPr="007C1DE8">
        <w:tab/>
        <w:t>(2</w:t>
      </w:r>
      <w:r w:rsidR="005A3AC9" w:rsidRPr="007C1DE8">
        <w:t>)</w:t>
      </w:r>
      <w:r w:rsidR="005A3AC9" w:rsidRPr="007C1DE8">
        <w:tab/>
        <w:t>The cost recovery implementation state</w:t>
      </w:r>
      <w:r w:rsidR="00C27603" w:rsidRPr="007C1DE8">
        <w:t xml:space="preserve">ment </w:t>
      </w:r>
      <w:r w:rsidR="00603E92" w:rsidRPr="007C1DE8">
        <w:t>is to</w:t>
      </w:r>
      <w:r w:rsidR="005A3AC9" w:rsidRPr="007C1DE8">
        <w:t>:</w:t>
      </w:r>
    </w:p>
    <w:p w:rsidR="005A3AC9" w:rsidRPr="007C1DE8" w:rsidRDefault="005A3AC9" w:rsidP="005A3AC9">
      <w:pPr>
        <w:pStyle w:val="paragraph"/>
      </w:pPr>
      <w:r w:rsidRPr="007C1DE8">
        <w:tab/>
        <w:t>(a)</w:t>
      </w:r>
      <w:r w:rsidRPr="007C1DE8">
        <w:tab/>
      </w:r>
      <w:r w:rsidR="00C27603" w:rsidRPr="007C1DE8">
        <w:t xml:space="preserve">be </w:t>
      </w:r>
      <w:r w:rsidRPr="007C1DE8">
        <w:t xml:space="preserve">certified by the accountable authority of the </w:t>
      </w:r>
      <w:r w:rsidR="005C7CD9" w:rsidRPr="007C1DE8">
        <w:t xml:space="preserve">corporate Commonwealth </w:t>
      </w:r>
      <w:r w:rsidRPr="007C1DE8">
        <w:t>entity</w:t>
      </w:r>
      <w:r w:rsidR="00CA39FB" w:rsidRPr="007C1DE8">
        <w:t>, prior to consideration by the responsible Minister for the entity</w:t>
      </w:r>
      <w:r w:rsidRPr="007C1DE8">
        <w:t>; and</w:t>
      </w:r>
    </w:p>
    <w:p w:rsidR="005A3AC9" w:rsidRPr="007C1DE8" w:rsidRDefault="005A3AC9" w:rsidP="005A3AC9">
      <w:pPr>
        <w:pStyle w:val="paragraph"/>
      </w:pPr>
      <w:r w:rsidRPr="007C1DE8">
        <w:tab/>
        <w:t>(</w:t>
      </w:r>
      <w:r w:rsidR="00432B5D" w:rsidRPr="007C1DE8">
        <w:t>b</w:t>
      </w:r>
      <w:r w:rsidRPr="007C1DE8">
        <w:t>)</w:t>
      </w:r>
      <w:r w:rsidRPr="007C1DE8">
        <w:tab/>
      </w:r>
      <w:r w:rsidR="00C27603" w:rsidRPr="007C1DE8">
        <w:t xml:space="preserve">subject to </w:t>
      </w:r>
      <w:r w:rsidR="007C1DE8" w:rsidRPr="007C1DE8">
        <w:t>subsection (</w:t>
      </w:r>
      <w:r w:rsidR="00B85126" w:rsidRPr="007C1DE8">
        <w:t>3</w:t>
      </w:r>
      <w:r w:rsidR="00C27603" w:rsidRPr="007C1DE8">
        <w:t xml:space="preserve">), be </w:t>
      </w:r>
      <w:r w:rsidRPr="007C1DE8">
        <w:t xml:space="preserve">published on the entity’s website before </w:t>
      </w:r>
      <w:r w:rsidR="002A53F3" w:rsidRPr="007C1DE8">
        <w:t xml:space="preserve">the </w:t>
      </w:r>
      <w:r w:rsidR="00B85126" w:rsidRPr="007C1DE8">
        <w:t xml:space="preserve">entity starts charging for the approved </w:t>
      </w:r>
      <w:r w:rsidR="002A53F3" w:rsidRPr="007C1DE8">
        <w:t>regulatory charging activity.</w:t>
      </w:r>
    </w:p>
    <w:p w:rsidR="005A3AC9" w:rsidRPr="007C1DE8" w:rsidRDefault="00B85126" w:rsidP="005A3AC9">
      <w:pPr>
        <w:pStyle w:val="subsection"/>
      </w:pPr>
      <w:r w:rsidRPr="007C1DE8">
        <w:tab/>
        <w:t>(3</w:t>
      </w:r>
      <w:r w:rsidR="005A3AC9" w:rsidRPr="007C1DE8">
        <w:t>)</w:t>
      </w:r>
      <w:r w:rsidR="005A3AC9" w:rsidRPr="007C1DE8">
        <w:tab/>
      </w:r>
      <w:r w:rsidR="00C27603" w:rsidRPr="007C1DE8">
        <w:t>I</w:t>
      </w:r>
      <w:r w:rsidR="005A3AC9" w:rsidRPr="007C1DE8">
        <w:t xml:space="preserve">f the </w:t>
      </w:r>
      <w:r w:rsidR="00C27603" w:rsidRPr="007C1DE8">
        <w:t xml:space="preserve">charging </w:t>
      </w:r>
      <w:r w:rsidR="005A3AC9" w:rsidRPr="007C1DE8">
        <w:t xml:space="preserve">risk rating for the </w:t>
      </w:r>
      <w:r w:rsidRPr="007C1DE8">
        <w:t xml:space="preserve">approved </w:t>
      </w:r>
      <w:r w:rsidR="00C27603" w:rsidRPr="007C1DE8">
        <w:t xml:space="preserve">regulatory charging </w:t>
      </w:r>
      <w:r w:rsidR="005A3AC9" w:rsidRPr="007C1DE8">
        <w:t xml:space="preserve">activity is high, the cost recovery implementation statement </w:t>
      </w:r>
      <w:r w:rsidR="00603E92" w:rsidRPr="007C1DE8">
        <w:t>is</w:t>
      </w:r>
      <w:r w:rsidR="005A3AC9" w:rsidRPr="007C1DE8">
        <w:t xml:space="preserve"> not </w:t>
      </w:r>
      <w:r w:rsidR="00603E92" w:rsidRPr="007C1DE8">
        <w:t xml:space="preserve">to </w:t>
      </w:r>
      <w:r w:rsidR="005A3AC9" w:rsidRPr="007C1DE8">
        <w:t xml:space="preserve">be published without the </w:t>
      </w:r>
      <w:r w:rsidR="00AC5539" w:rsidRPr="007C1DE8">
        <w:t xml:space="preserve">written </w:t>
      </w:r>
      <w:r w:rsidR="005A3AC9" w:rsidRPr="007C1DE8">
        <w:t>agreement of the Finance Minister.</w:t>
      </w:r>
    </w:p>
    <w:p w:rsidR="00DF7C98" w:rsidRPr="007C1DE8" w:rsidRDefault="00DF7C98">
      <w:pPr>
        <w:sectPr w:rsidR="00DF7C98" w:rsidRPr="007C1DE8" w:rsidSect="00897461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1440" w:right="1797" w:bottom="1440" w:left="1797" w:header="720" w:footer="709" w:gutter="0"/>
          <w:pgNumType w:start="1"/>
          <w:cols w:space="720"/>
          <w:docGrid w:linePitch="299"/>
        </w:sectPr>
      </w:pPr>
    </w:p>
    <w:p w:rsidR="00DF7C98" w:rsidRPr="007C1DE8" w:rsidRDefault="00DF7C98" w:rsidP="00DF7C98">
      <w:pPr>
        <w:pStyle w:val="ActHead1"/>
      </w:pPr>
      <w:bookmarkStart w:id="12" w:name="_Toc483213272"/>
      <w:r w:rsidRPr="007C1DE8">
        <w:rPr>
          <w:rStyle w:val="CharChapNo"/>
        </w:rPr>
        <w:t>Schedule</w:t>
      </w:r>
      <w:r w:rsidR="007C1DE8" w:rsidRPr="007C1DE8">
        <w:rPr>
          <w:rStyle w:val="CharChapNo"/>
        </w:rPr>
        <w:t> </w:t>
      </w:r>
      <w:r w:rsidRPr="007C1DE8">
        <w:rPr>
          <w:rStyle w:val="CharChapNo"/>
        </w:rPr>
        <w:t>1</w:t>
      </w:r>
      <w:r w:rsidRPr="007C1DE8">
        <w:t>—</w:t>
      </w:r>
      <w:r w:rsidRPr="007C1DE8">
        <w:rPr>
          <w:rStyle w:val="CharChapText"/>
        </w:rPr>
        <w:t xml:space="preserve">Entities to which </w:t>
      </w:r>
      <w:r w:rsidR="00815A82" w:rsidRPr="007C1DE8">
        <w:rPr>
          <w:rStyle w:val="CharChapText"/>
        </w:rPr>
        <w:t>specified policy</w:t>
      </w:r>
      <w:r w:rsidRPr="007C1DE8">
        <w:rPr>
          <w:rStyle w:val="CharChapText"/>
        </w:rPr>
        <w:t xml:space="preserve"> </w:t>
      </w:r>
      <w:r w:rsidR="00815A82" w:rsidRPr="007C1DE8">
        <w:rPr>
          <w:rStyle w:val="CharChapText"/>
        </w:rPr>
        <w:t>applies</w:t>
      </w:r>
      <w:bookmarkEnd w:id="12"/>
    </w:p>
    <w:p w:rsidR="00DF7C98" w:rsidRPr="007C1DE8" w:rsidRDefault="00DF7C98" w:rsidP="00DF7C98">
      <w:pPr>
        <w:pStyle w:val="notemargin"/>
      </w:pPr>
      <w:r w:rsidRPr="007C1DE8">
        <w:t>Note:</w:t>
      </w:r>
      <w:r w:rsidRPr="007C1DE8">
        <w:tab/>
        <w:t xml:space="preserve">See </w:t>
      </w:r>
      <w:r w:rsidR="008C1FFE" w:rsidRPr="007C1DE8">
        <w:t>section</w:t>
      </w:r>
      <w:r w:rsidR="007C1DE8" w:rsidRPr="007C1DE8">
        <w:t> </w:t>
      </w:r>
      <w:r w:rsidRPr="007C1DE8">
        <w:t>4.</w:t>
      </w:r>
    </w:p>
    <w:p w:rsidR="00DF7C98" w:rsidRPr="007C1DE8" w:rsidRDefault="00DF7C98" w:rsidP="00DF7C98">
      <w:pPr>
        <w:pStyle w:val="Header"/>
      </w:pPr>
      <w:bookmarkStart w:id="13" w:name="f_Check_Lines_below"/>
      <w:bookmarkEnd w:id="13"/>
      <w:r w:rsidRPr="007C1DE8">
        <w:rPr>
          <w:rStyle w:val="CharPartNo"/>
        </w:rPr>
        <w:t xml:space="preserve"> </w:t>
      </w:r>
      <w:r w:rsidRPr="007C1DE8">
        <w:rPr>
          <w:rStyle w:val="CharPartText"/>
        </w:rPr>
        <w:t xml:space="preserve"> </w:t>
      </w:r>
    </w:p>
    <w:p w:rsidR="00DF7C98" w:rsidRPr="007C1DE8" w:rsidRDefault="00DF7C98" w:rsidP="00DF7C98">
      <w:pPr>
        <w:pStyle w:val="Header"/>
      </w:pPr>
      <w:r w:rsidRPr="007C1DE8">
        <w:rPr>
          <w:rStyle w:val="CharDivNo"/>
        </w:rPr>
        <w:t xml:space="preserve"> </w:t>
      </w:r>
      <w:r w:rsidRPr="007C1DE8">
        <w:rPr>
          <w:rStyle w:val="CharDivText"/>
        </w:rPr>
        <w:t xml:space="preserve"> </w:t>
      </w:r>
    </w:p>
    <w:p w:rsidR="00DF7C98" w:rsidRPr="007C1DE8" w:rsidRDefault="00DF7C98" w:rsidP="00DF7C98">
      <w:pPr>
        <w:pStyle w:val="ActHead5"/>
      </w:pPr>
      <w:bookmarkStart w:id="14" w:name="_Toc483213273"/>
      <w:r w:rsidRPr="007C1DE8">
        <w:rPr>
          <w:rStyle w:val="CharSectno"/>
        </w:rPr>
        <w:t>1</w:t>
      </w:r>
      <w:r w:rsidRPr="007C1DE8">
        <w:t xml:space="preserve">  </w:t>
      </w:r>
      <w:r w:rsidR="00F64BE8" w:rsidRPr="007C1DE8">
        <w:t>Corporate Commonwealth entities</w:t>
      </w:r>
      <w:bookmarkEnd w:id="14"/>
    </w:p>
    <w:p w:rsidR="00DF7C98" w:rsidRPr="007C1DE8" w:rsidRDefault="00DF7C98" w:rsidP="00DF7C98">
      <w:pPr>
        <w:pStyle w:val="subsection"/>
      </w:pPr>
      <w:r w:rsidRPr="007C1DE8">
        <w:tab/>
      </w:r>
      <w:r w:rsidRPr="007C1DE8">
        <w:tab/>
      </w:r>
      <w:r w:rsidR="00573721" w:rsidRPr="007C1DE8">
        <w:t xml:space="preserve">The </w:t>
      </w:r>
      <w:r w:rsidR="00815A82" w:rsidRPr="007C1DE8">
        <w:t>policy</w:t>
      </w:r>
      <w:r w:rsidR="00573721" w:rsidRPr="007C1DE8">
        <w:t xml:space="preserve"> specified in </w:t>
      </w:r>
      <w:r w:rsidR="00815A82" w:rsidRPr="007C1DE8">
        <w:t>sections</w:t>
      </w:r>
      <w:r w:rsidR="007C1DE8" w:rsidRPr="007C1DE8">
        <w:t> </w:t>
      </w:r>
      <w:r w:rsidR="00815A82" w:rsidRPr="007C1DE8">
        <w:t>7 and 8</w:t>
      </w:r>
      <w:r w:rsidRPr="007C1DE8">
        <w:t xml:space="preserve"> </w:t>
      </w:r>
      <w:r w:rsidR="00815A82" w:rsidRPr="007C1DE8">
        <w:t>applies</w:t>
      </w:r>
      <w:r w:rsidRPr="007C1DE8">
        <w:t xml:space="preserve"> to the following </w:t>
      </w:r>
      <w:r w:rsidR="00F64BE8" w:rsidRPr="007C1DE8">
        <w:t>corporate Commonwealth entities</w:t>
      </w:r>
      <w:r w:rsidRPr="007C1DE8">
        <w:t>:</w:t>
      </w:r>
    </w:p>
    <w:p w:rsidR="00A5003D" w:rsidRPr="007C1DE8" w:rsidRDefault="00406A6C" w:rsidP="00DF7C98">
      <w:pPr>
        <w:pStyle w:val="paragraph"/>
      </w:pPr>
      <w:r w:rsidRPr="007C1DE8">
        <w:tab/>
        <w:t>(a)</w:t>
      </w:r>
      <w:r w:rsidRPr="007C1DE8">
        <w:tab/>
      </w:r>
      <w:r w:rsidR="00A5003D" w:rsidRPr="007C1DE8">
        <w:t>Australian Grape and Wine Authority;</w:t>
      </w:r>
    </w:p>
    <w:p w:rsidR="00DF7C98" w:rsidRPr="007C1DE8" w:rsidRDefault="00406A6C" w:rsidP="00DF7C98">
      <w:pPr>
        <w:pStyle w:val="paragraph"/>
      </w:pPr>
      <w:r w:rsidRPr="007C1DE8">
        <w:tab/>
        <w:t>(b)</w:t>
      </w:r>
      <w:r w:rsidRPr="007C1DE8">
        <w:tab/>
      </w:r>
      <w:r w:rsidR="00A5003D" w:rsidRPr="007C1DE8">
        <w:t>Australian Maritime Safety Authority;</w:t>
      </w:r>
    </w:p>
    <w:p w:rsidR="00A5003D" w:rsidRPr="007C1DE8" w:rsidRDefault="00406A6C" w:rsidP="00DF7C98">
      <w:pPr>
        <w:pStyle w:val="paragraph"/>
      </w:pPr>
      <w:r w:rsidRPr="007C1DE8">
        <w:tab/>
        <w:t>(c)</w:t>
      </w:r>
      <w:r w:rsidRPr="007C1DE8">
        <w:tab/>
      </w:r>
      <w:r w:rsidR="00B85126" w:rsidRPr="007C1DE8">
        <w:t>A</w:t>
      </w:r>
      <w:r w:rsidR="00A5003D" w:rsidRPr="007C1DE8">
        <w:t>ustralian Pesticides and Veterinary Medicines Authority;</w:t>
      </w:r>
    </w:p>
    <w:p w:rsidR="00A5003D" w:rsidRPr="007C1DE8" w:rsidRDefault="00406A6C" w:rsidP="00DF7C98">
      <w:pPr>
        <w:pStyle w:val="paragraph"/>
      </w:pPr>
      <w:r w:rsidRPr="007C1DE8">
        <w:tab/>
        <w:t>(d)</w:t>
      </w:r>
      <w:r w:rsidRPr="007C1DE8">
        <w:tab/>
      </w:r>
      <w:r w:rsidR="00A5003D" w:rsidRPr="007C1DE8">
        <w:t>Civil Aviation Safety Authority;</w:t>
      </w:r>
    </w:p>
    <w:p w:rsidR="00A5003D" w:rsidRPr="007C1DE8" w:rsidRDefault="00406A6C" w:rsidP="00DF7C98">
      <w:pPr>
        <w:pStyle w:val="paragraph"/>
      </w:pPr>
      <w:r w:rsidRPr="007C1DE8">
        <w:tab/>
        <w:t>(e)</w:t>
      </w:r>
      <w:r w:rsidRPr="007C1DE8">
        <w:tab/>
      </w:r>
      <w:r w:rsidR="00A5003D" w:rsidRPr="007C1DE8">
        <w:t>Comcare;</w:t>
      </w:r>
    </w:p>
    <w:p w:rsidR="00A5003D" w:rsidRPr="007C1DE8" w:rsidRDefault="00406A6C" w:rsidP="00DF7C98">
      <w:pPr>
        <w:pStyle w:val="paragraph"/>
      </w:pPr>
      <w:r w:rsidRPr="007C1DE8">
        <w:tab/>
        <w:t>(f)</w:t>
      </w:r>
      <w:r w:rsidRPr="007C1DE8">
        <w:tab/>
      </w:r>
      <w:r w:rsidR="00A5003D" w:rsidRPr="007C1DE8">
        <w:t>Director of National Parks;</w:t>
      </w:r>
    </w:p>
    <w:p w:rsidR="00A5003D" w:rsidRPr="007C1DE8" w:rsidRDefault="00406A6C" w:rsidP="00DF7C98">
      <w:pPr>
        <w:pStyle w:val="paragraph"/>
      </w:pPr>
      <w:r w:rsidRPr="007C1DE8">
        <w:tab/>
        <w:t>(g)</w:t>
      </w:r>
      <w:r w:rsidRPr="007C1DE8">
        <w:tab/>
      </w:r>
      <w:r w:rsidR="00A5003D" w:rsidRPr="007C1DE8">
        <w:t>Food Standards Australia New Zealand;</w:t>
      </w:r>
    </w:p>
    <w:p w:rsidR="00580D81" w:rsidRPr="007C1DE8" w:rsidRDefault="00580D81" w:rsidP="00580D81">
      <w:pPr>
        <w:pStyle w:val="paragraph"/>
      </w:pPr>
      <w:r w:rsidRPr="007C1DE8">
        <w:tab/>
        <w:t>(</w:t>
      </w:r>
      <w:r w:rsidR="00786358" w:rsidRPr="007C1DE8">
        <w:t>h</w:t>
      </w:r>
      <w:r w:rsidRPr="007C1DE8">
        <w:t>)</w:t>
      </w:r>
      <w:r w:rsidRPr="007C1DE8">
        <w:tab/>
        <w:t>National Offshore Petroleum Safety and Environmental Management Authority;</w:t>
      </w:r>
    </w:p>
    <w:p w:rsidR="00FC601E" w:rsidRPr="007C1DE8" w:rsidRDefault="00580D81" w:rsidP="00DF7C98">
      <w:pPr>
        <w:pStyle w:val="paragraph"/>
      </w:pPr>
      <w:r w:rsidRPr="007C1DE8">
        <w:tab/>
        <w:t>(</w:t>
      </w:r>
      <w:r w:rsidR="00786358" w:rsidRPr="007C1DE8">
        <w:t>i</w:t>
      </w:r>
      <w:r w:rsidR="00406A6C" w:rsidRPr="007C1DE8">
        <w:t>)</w:t>
      </w:r>
      <w:r w:rsidR="00406A6C" w:rsidRPr="007C1DE8">
        <w:tab/>
      </w:r>
      <w:r w:rsidRPr="007C1DE8">
        <w:t>Sydney Harbour Federation Trust.</w:t>
      </w:r>
    </w:p>
    <w:p w:rsidR="00DF7C98" w:rsidRPr="007C1DE8" w:rsidRDefault="00DF7C98">
      <w:pPr>
        <w:sectPr w:rsidR="00DF7C98" w:rsidRPr="007C1DE8" w:rsidSect="00897461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5A3AC9" w:rsidRPr="007C1DE8" w:rsidRDefault="005A3AC9" w:rsidP="007C1DE8">
      <w:pPr>
        <w:rPr>
          <w:b/>
          <w:i/>
        </w:rPr>
      </w:pPr>
    </w:p>
    <w:sectPr w:rsidR="005A3AC9" w:rsidRPr="007C1DE8" w:rsidSect="00897461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E4F" w:rsidRDefault="00563E4F" w:rsidP="00715914">
      <w:pPr>
        <w:spacing w:line="240" w:lineRule="auto"/>
      </w:pPr>
      <w:r>
        <w:separator/>
      </w:r>
    </w:p>
  </w:endnote>
  <w:endnote w:type="continuationSeparator" w:id="0">
    <w:p w:rsidR="00563E4F" w:rsidRDefault="00563E4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461" w:rsidRPr="00897461" w:rsidRDefault="00897461" w:rsidP="00897461">
    <w:pPr>
      <w:pStyle w:val="Footer"/>
      <w:rPr>
        <w:i/>
        <w:sz w:val="18"/>
      </w:rPr>
    </w:pPr>
    <w:r w:rsidRPr="00897461">
      <w:rPr>
        <w:i/>
        <w:sz w:val="18"/>
      </w:rPr>
      <w:t>OPC61744 -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4F" w:rsidRPr="00D1021D" w:rsidRDefault="00563E4F" w:rsidP="00DF7C9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63E4F" w:rsidTr="00A5003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63E4F" w:rsidRDefault="00563E4F" w:rsidP="00A5003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63E4F" w:rsidRDefault="00563E4F" w:rsidP="00A5003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14A8">
            <w:rPr>
              <w:i/>
              <w:sz w:val="18"/>
            </w:rPr>
            <w:t>Public Governance, Performance and Accountability (Charging for Regulatory Activities) Order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63E4F" w:rsidRDefault="00563E4F" w:rsidP="00A5003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5BDF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63E4F" w:rsidRPr="00897461" w:rsidRDefault="00897461" w:rsidP="00897461">
    <w:pPr>
      <w:rPr>
        <w:rFonts w:cs="Times New Roman"/>
        <w:i/>
        <w:sz w:val="18"/>
      </w:rPr>
    </w:pPr>
    <w:r w:rsidRPr="00897461">
      <w:rPr>
        <w:rFonts w:cs="Times New Roman"/>
        <w:i/>
        <w:sz w:val="18"/>
      </w:rPr>
      <w:t>OPC61744 -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4F" w:rsidRDefault="00563E4F">
    <w:pPr>
      <w:pBdr>
        <w:top w:val="single" w:sz="6" w:space="1" w:color="auto"/>
      </w:pBdr>
      <w:rPr>
        <w:sz w:val="18"/>
      </w:rPr>
    </w:pPr>
  </w:p>
  <w:p w:rsidR="00563E4F" w:rsidRDefault="00563E4F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9F14A8">
      <w:rPr>
        <w:i/>
        <w:noProof/>
        <w:sz w:val="18"/>
      </w:rPr>
      <w:t>Public Governance, Performance and Accountability (Charging for Regulatory Activities) Order 2017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9F14A8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9F14A8">
      <w:rPr>
        <w:i/>
        <w:noProof/>
        <w:sz w:val="18"/>
      </w:rPr>
      <w:t>5</w:t>
    </w:r>
    <w:r>
      <w:rPr>
        <w:i/>
        <w:sz w:val="18"/>
      </w:rPr>
      <w:fldChar w:fldCharType="end"/>
    </w:r>
  </w:p>
  <w:p w:rsidR="00563E4F" w:rsidRPr="00897461" w:rsidRDefault="00897461" w:rsidP="00897461">
    <w:pPr>
      <w:rPr>
        <w:rFonts w:cs="Times New Roman"/>
        <w:i/>
        <w:sz w:val="18"/>
      </w:rPr>
    </w:pPr>
    <w:r w:rsidRPr="00897461">
      <w:rPr>
        <w:rFonts w:cs="Times New Roman"/>
        <w:i/>
        <w:sz w:val="18"/>
      </w:rPr>
      <w:t>OPC61744 -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4F" w:rsidRPr="00E33C1C" w:rsidRDefault="00563E4F" w:rsidP="00DF7C9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63E4F" w:rsidTr="007C1DE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63E4F" w:rsidRDefault="00563E4F" w:rsidP="00CE6EF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F14A8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63E4F" w:rsidRDefault="00563E4F" w:rsidP="00CE6EF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14A8">
            <w:rPr>
              <w:i/>
              <w:sz w:val="18"/>
            </w:rPr>
            <w:t>Public Governance, Performance and Accountability (Charging for Regulatory Activities) Order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63E4F" w:rsidRDefault="00563E4F" w:rsidP="00CE6EF3">
          <w:pPr>
            <w:spacing w:line="0" w:lineRule="atLeast"/>
            <w:jc w:val="right"/>
            <w:rPr>
              <w:sz w:val="18"/>
            </w:rPr>
          </w:pPr>
        </w:p>
      </w:tc>
    </w:tr>
  </w:tbl>
  <w:p w:rsidR="00563E4F" w:rsidRPr="00897461" w:rsidRDefault="00897461" w:rsidP="00897461">
    <w:pPr>
      <w:rPr>
        <w:rFonts w:cs="Times New Roman"/>
        <w:i/>
        <w:sz w:val="18"/>
      </w:rPr>
    </w:pPr>
    <w:r w:rsidRPr="00897461">
      <w:rPr>
        <w:rFonts w:cs="Times New Roman"/>
        <w:i/>
        <w:sz w:val="18"/>
      </w:rPr>
      <w:t>OPC61744 -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4F" w:rsidRPr="00E33C1C" w:rsidRDefault="00563E4F" w:rsidP="00DF7C9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63E4F" w:rsidTr="00CE6EF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63E4F" w:rsidRDefault="00563E4F" w:rsidP="00CE6EF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63E4F" w:rsidRDefault="00563E4F" w:rsidP="00CE6EF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14A8">
            <w:rPr>
              <w:i/>
              <w:sz w:val="18"/>
            </w:rPr>
            <w:t>Public Governance, Performance and Accountability (Charging for Regulatory Activities) Order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63E4F" w:rsidRDefault="00563E4F" w:rsidP="00CE6EF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F14A8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63E4F" w:rsidRPr="00897461" w:rsidRDefault="00897461" w:rsidP="00897461">
    <w:pPr>
      <w:rPr>
        <w:rFonts w:cs="Times New Roman"/>
        <w:i/>
        <w:sz w:val="18"/>
      </w:rPr>
    </w:pPr>
    <w:r w:rsidRPr="00897461">
      <w:rPr>
        <w:rFonts w:cs="Times New Roman"/>
        <w:i/>
        <w:sz w:val="18"/>
      </w:rPr>
      <w:t>OPC61744 -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4F" w:rsidRPr="00E33C1C" w:rsidRDefault="00563E4F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63E4F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63E4F" w:rsidRDefault="00563E4F" w:rsidP="00CE6EF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63E4F" w:rsidRDefault="00563E4F" w:rsidP="00CE6EF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14A8">
            <w:rPr>
              <w:i/>
              <w:sz w:val="18"/>
            </w:rPr>
            <w:t>Public Governance, Performance and Accountability (Charging for Regulatory Activities) Order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63E4F" w:rsidRDefault="00563E4F" w:rsidP="00CE6EF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F14A8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63E4F" w:rsidRPr="00897461" w:rsidRDefault="00897461" w:rsidP="00897461">
    <w:pPr>
      <w:rPr>
        <w:rFonts w:cs="Times New Roman"/>
        <w:i/>
        <w:sz w:val="18"/>
      </w:rPr>
    </w:pPr>
    <w:r w:rsidRPr="00897461">
      <w:rPr>
        <w:rFonts w:cs="Times New Roman"/>
        <w:i/>
        <w:sz w:val="18"/>
      </w:rPr>
      <w:t>OPC61744 -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4F" w:rsidRDefault="00563E4F" w:rsidP="00DF7C98">
    <w:pPr>
      <w:pStyle w:val="Footer"/>
      <w:spacing w:before="120"/>
    </w:pPr>
  </w:p>
  <w:p w:rsidR="00563E4F" w:rsidRPr="00897461" w:rsidRDefault="00897461" w:rsidP="00897461">
    <w:pPr>
      <w:pStyle w:val="Footer"/>
      <w:rPr>
        <w:i/>
        <w:sz w:val="18"/>
      </w:rPr>
    </w:pPr>
    <w:r w:rsidRPr="00897461">
      <w:rPr>
        <w:i/>
        <w:sz w:val="18"/>
      </w:rPr>
      <w:t>OPC61744 -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4F" w:rsidRPr="00897461" w:rsidRDefault="00897461" w:rsidP="0089746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97461">
      <w:rPr>
        <w:i/>
        <w:sz w:val="18"/>
      </w:rPr>
      <w:t>OPC61744 -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4F" w:rsidRPr="00E33C1C" w:rsidRDefault="00563E4F" w:rsidP="00DF7C9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63E4F" w:rsidTr="007C1DE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63E4F" w:rsidRDefault="00563E4F" w:rsidP="00CE6EF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F14A8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63E4F" w:rsidRDefault="00563E4F" w:rsidP="00CE6EF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14A8">
            <w:rPr>
              <w:i/>
              <w:sz w:val="18"/>
            </w:rPr>
            <w:t>Public Governance, Performance and Accountability (Charging for Regulatory Activities) Order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63E4F" w:rsidRDefault="00563E4F" w:rsidP="00CE6EF3">
          <w:pPr>
            <w:spacing w:line="0" w:lineRule="atLeast"/>
            <w:jc w:val="right"/>
            <w:rPr>
              <w:sz w:val="18"/>
            </w:rPr>
          </w:pPr>
        </w:p>
      </w:tc>
    </w:tr>
  </w:tbl>
  <w:p w:rsidR="00563E4F" w:rsidRPr="00897461" w:rsidRDefault="00897461" w:rsidP="00897461">
    <w:pPr>
      <w:rPr>
        <w:rFonts w:cs="Times New Roman"/>
        <w:i/>
        <w:sz w:val="18"/>
      </w:rPr>
    </w:pPr>
    <w:r w:rsidRPr="00897461">
      <w:rPr>
        <w:rFonts w:cs="Times New Roman"/>
        <w:i/>
        <w:sz w:val="18"/>
      </w:rPr>
      <w:t>OPC61744 -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4F" w:rsidRPr="00E33C1C" w:rsidRDefault="00563E4F" w:rsidP="00DF7C9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563E4F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63E4F" w:rsidRDefault="00563E4F" w:rsidP="00CE6EF3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563E4F" w:rsidRDefault="00563E4F" w:rsidP="00CE6EF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14A8">
            <w:rPr>
              <w:i/>
              <w:sz w:val="18"/>
            </w:rPr>
            <w:t>Public Governance, Performance and Accountability (Charging for Regulatory Activities) Order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63E4F" w:rsidRDefault="00563E4F" w:rsidP="00CE6EF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5BD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63E4F" w:rsidRPr="00897461" w:rsidRDefault="00897461" w:rsidP="00897461">
    <w:pPr>
      <w:rPr>
        <w:rFonts w:cs="Times New Roman"/>
        <w:i/>
        <w:sz w:val="18"/>
      </w:rPr>
    </w:pPr>
    <w:r w:rsidRPr="00897461">
      <w:rPr>
        <w:rFonts w:cs="Times New Roman"/>
        <w:i/>
        <w:sz w:val="18"/>
      </w:rPr>
      <w:t>OPC61744 -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4F" w:rsidRPr="00D1021D" w:rsidRDefault="00563E4F" w:rsidP="00DF7C9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63E4F" w:rsidTr="007C1DE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63E4F" w:rsidRDefault="00563E4F" w:rsidP="00A5003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5BDF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63E4F" w:rsidRDefault="00563E4F" w:rsidP="00A5003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14A8">
            <w:rPr>
              <w:i/>
              <w:sz w:val="18"/>
            </w:rPr>
            <w:t>Public Governance, Performance and Accountability (Charging for Regulatory Activities) Order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63E4F" w:rsidRDefault="00563E4F" w:rsidP="00A5003D">
          <w:pPr>
            <w:spacing w:line="0" w:lineRule="atLeast"/>
            <w:jc w:val="right"/>
            <w:rPr>
              <w:sz w:val="18"/>
            </w:rPr>
          </w:pPr>
        </w:p>
      </w:tc>
    </w:tr>
  </w:tbl>
  <w:p w:rsidR="00563E4F" w:rsidRPr="00897461" w:rsidRDefault="00897461" w:rsidP="00897461">
    <w:pPr>
      <w:rPr>
        <w:rFonts w:cs="Times New Roman"/>
        <w:i/>
        <w:sz w:val="18"/>
      </w:rPr>
    </w:pPr>
    <w:r w:rsidRPr="00897461">
      <w:rPr>
        <w:rFonts w:cs="Times New Roman"/>
        <w:i/>
        <w:sz w:val="18"/>
      </w:rPr>
      <w:t>OPC61744 -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4F" w:rsidRPr="00D1021D" w:rsidRDefault="00563E4F" w:rsidP="00DF7C9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63E4F" w:rsidTr="007C1DE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63E4F" w:rsidRDefault="00563E4F" w:rsidP="00A5003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5BD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63E4F" w:rsidRDefault="00563E4F" w:rsidP="00A5003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14A8">
            <w:rPr>
              <w:i/>
              <w:sz w:val="18"/>
            </w:rPr>
            <w:t>Public Governance, Performance and Accountability (Charging for Regulatory Activities) Order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63E4F" w:rsidRDefault="00563E4F" w:rsidP="00A5003D">
          <w:pPr>
            <w:spacing w:line="0" w:lineRule="atLeast"/>
            <w:jc w:val="right"/>
            <w:rPr>
              <w:sz w:val="18"/>
            </w:rPr>
          </w:pPr>
        </w:p>
      </w:tc>
    </w:tr>
  </w:tbl>
  <w:p w:rsidR="00563E4F" w:rsidRPr="00897461" w:rsidRDefault="00897461" w:rsidP="00897461">
    <w:pPr>
      <w:rPr>
        <w:rFonts w:cs="Times New Roman"/>
        <w:i/>
        <w:sz w:val="18"/>
      </w:rPr>
    </w:pPr>
    <w:r w:rsidRPr="00897461">
      <w:rPr>
        <w:rFonts w:cs="Times New Roman"/>
        <w:i/>
        <w:sz w:val="18"/>
      </w:rPr>
      <w:t>OPC61744 -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4F" w:rsidRPr="00E33C1C" w:rsidRDefault="00563E4F" w:rsidP="00DF7C9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63E4F" w:rsidTr="00A5003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63E4F" w:rsidRDefault="00563E4F" w:rsidP="00A5003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63E4F" w:rsidRDefault="00563E4F" w:rsidP="00A5003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14A8">
            <w:rPr>
              <w:i/>
              <w:sz w:val="18"/>
            </w:rPr>
            <w:t>Public Governance, Performance and Accountability (Charging for Regulatory Activities) Order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63E4F" w:rsidRDefault="00563E4F" w:rsidP="00A5003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F14A8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63E4F" w:rsidRPr="00ED79B6" w:rsidRDefault="00563E4F" w:rsidP="00DF7C98">
    <w:pPr>
      <w:rPr>
        <w:i/>
        <w:sz w:val="18"/>
      </w:rPr>
    </w:pPr>
  </w:p>
  <w:p w:rsidR="00563E4F" w:rsidRPr="00897461" w:rsidRDefault="00897461" w:rsidP="00897461">
    <w:pPr>
      <w:pStyle w:val="Footer"/>
      <w:rPr>
        <w:i/>
        <w:sz w:val="18"/>
      </w:rPr>
    </w:pPr>
    <w:r w:rsidRPr="00897461">
      <w:rPr>
        <w:i/>
        <w:sz w:val="18"/>
      </w:rPr>
      <w:t>OPC61744 -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4F" w:rsidRPr="00FF448D" w:rsidRDefault="00563E4F" w:rsidP="00DF7C9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63E4F" w:rsidTr="007C1DE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63E4F" w:rsidRDefault="00563E4F" w:rsidP="00A5003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F14A8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63E4F" w:rsidRDefault="00563E4F" w:rsidP="00A5003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14A8">
            <w:rPr>
              <w:i/>
              <w:sz w:val="18"/>
            </w:rPr>
            <w:t>Public Governance, Performance and Accountability (Charging for Regulatory Activities) Order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63E4F" w:rsidRDefault="00563E4F" w:rsidP="00A5003D">
          <w:pPr>
            <w:spacing w:line="0" w:lineRule="atLeast"/>
            <w:jc w:val="right"/>
            <w:rPr>
              <w:sz w:val="18"/>
            </w:rPr>
          </w:pPr>
        </w:p>
      </w:tc>
    </w:tr>
  </w:tbl>
  <w:p w:rsidR="00563E4F" w:rsidRPr="00897461" w:rsidRDefault="00897461" w:rsidP="00897461">
    <w:pPr>
      <w:rPr>
        <w:rFonts w:cs="Times New Roman"/>
        <w:i/>
        <w:sz w:val="18"/>
      </w:rPr>
    </w:pPr>
    <w:r w:rsidRPr="00897461">
      <w:rPr>
        <w:rFonts w:cs="Times New Roman"/>
        <w:i/>
        <w:sz w:val="18"/>
      </w:rPr>
      <w:t>OPC61744 -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E4F" w:rsidRDefault="00563E4F" w:rsidP="00715914">
      <w:pPr>
        <w:spacing w:line="240" w:lineRule="auto"/>
      </w:pPr>
      <w:r>
        <w:separator/>
      </w:r>
    </w:p>
  </w:footnote>
  <w:footnote w:type="continuationSeparator" w:id="0">
    <w:p w:rsidR="00563E4F" w:rsidRDefault="00563E4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4F" w:rsidRPr="005F1388" w:rsidRDefault="00563E4F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4F" w:rsidRPr="00D1021D" w:rsidRDefault="00563E4F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separate"/>
    </w:r>
    <w:r w:rsidR="00785BDF">
      <w:rPr>
        <w:noProof/>
        <w:sz w:val="20"/>
      </w:rPr>
      <w:t>Entities to which specified policy applies</w: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separate"/>
    </w:r>
    <w:r w:rsidR="00785BDF">
      <w:rPr>
        <w:b/>
        <w:noProof/>
        <w:sz w:val="20"/>
      </w:rPr>
      <w:t>Schedule 1</w:t>
    </w:r>
    <w:r w:rsidRPr="00D1021D">
      <w:rPr>
        <w:b/>
        <w:sz w:val="20"/>
      </w:rPr>
      <w:fldChar w:fldCharType="end"/>
    </w:r>
  </w:p>
  <w:p w:rsidR="00563E4F" w:rsidRPr="00D1021D" w:rsidRDefault="00563E4F">
    <w:pPr>
      <w:jc w:val="right"/>
      <w:rPr>
        <w:b/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end"/>
    </w:r>
  </w:p>
  <w:p w:rsidR="00563E4F" w:rsidRPr="00D1021D" w:rsidRDefault="00563E4F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</w:p>
  <w:p w:rsidR="00563E4F" w:rsidRPr="00D1021D" w:rsidRDefault="00563E4F">
    <w:pPr>
      <w:jc w:val="right"/>
      <w:rPr>
        <w:b/>
      </w:rPr>
    </w:pPr>
  </w:p>
  <w:p w:rsidR="00563E4F" w:rsidRPr="00D1021D" w:rsidRDefault="00563E4F" w:rsidP="00DF7C98">
    <w:pPr>
      <w:pBdr>
        <w:bottom w:val="single" w:sz="6" w:space="1" w:color="auto"/>
      </w:pBdr>
      <w:spacing w:after="120"/>
      <w:jc w:val="right"/>
    </w:pPr>
    <w:r w:rsidRPr="00D1021D">
      <w:t xml:space="preserve">Clause </w:t>
    </w:r>
    <w:fldSimple w:instr=" STYLEREF CharSectno ">
      <w:r w:rsidR="00785BDF">
        <w:rPr>
          <w:noProof/>
        </w:rPr>
        <w:t>1</w:t>
      </w:r>
    </w:fldSimple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4F" w:rsidRDefault="00563E4F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4F" w:rsidRDefault="00563E4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9F14A8">
      <w:rPr>
        <w:b/>
        <w:noProof/>
        <w:sz w:val="20"/>
      </w:rPr>
      <w:t>Schedule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9F14A8">
      <w:rPr>
        <w:noProof/>
        <w:sz w:val="20"/>
      </w:rPr>
      <w:t>Entities to which specified policy applies</w:t>
    </w:r>
    <w:r>
      <w:rPr>
        <w:sz w:val="20"/>
      </w:rPr>
      <w:fldChar w:fldCharType="end"/>
    </w:r>
  </w:p>
  <w:p w:rsidR="00563E4F" w:rsidRDefault="00563E4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563E4F" w:rsidRPr="007A1328" w:rsidRDefault="00563E4F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563E4F" w:rsidRPr="007A1328" w:rsidRDefault="00563E4F" w:rsidP="00715914">
    <w:pPr>
      <w:rPr>
        <w:b/>
        <w:sz w:val="24"/>
      </w:rPr>
    </w:pPr>
  </w:p>
  <w:p w:rsidR="00563E4F" w:rsidRPr="007A1328" w:rsidRDefault="00563E4F" w:rsidP="00DF7C9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F14A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F14A8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4F" w:rsidRPr="007A1328" w:rsidRDefault="00563E4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9F14A8">
      <w:rPr>
        <w:noProof/>
        <w:sz w:val="20"/>
      </w:rPr>
      <w:t>Entities to which specified policy applies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9F14A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563E4F" w:rsidRPr="007A1328" w:rsidRDefault="00563E4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563E4F" w:rsidRPr="007A1328" w:rsidRDefault="00563E4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563E4F" w:rsidRPr="007A1328" w:rsidRDefault="00563E4F" w:rsidP="00715914">
    <w:pPr>
      <w:jc w:val="right"/>
      <w:rPr>
        <w:b/>
        <w:sz w:val="24"/>
      </w:rPr>
    </w:pPr>
  </w:p>
  <w:p w:rsidR="00563E4F" w:rsidRPr="007A1328" w:rsidRDefault="00563E4F" w:rsidP="00DF7C9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F14A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F14A8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4F" w:rsidRPr="007A1328" w:rsidRDefault="00563E4F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4F" w:rsidRPr="005F1388" w:rsidRDefault="00563E4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4F" w:rsidRPr="005F1388" w:rsidRDefault="00563E4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4F" w:rsidRPr="00ED79B6" w:rsidRDefault="00563E4F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4F" w:rsidRPr="00ED79B6" w:rsidRDefault="00563E4F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4F" w:rsidRPr="00ED79B6" w:rsidRDefault="00563E4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4F" w:rsidRPr="00D1021D" w:rsidRDefault="00563E4F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end"/>
    </w:r>
  </w:p>
  <w:p w:rsidR="00563E4F" w:rsidRPr="00D1021D" w:rsidRDefault="00563E4F">
    <w:pPr>
      <w:rPr>
        <w:b/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end"/>
    </w:r>
  </w:p>
  <w:p w:rsidR="00563E4F" w:rsidRPr="00D1021D" w:rsidRDefault="00563E4F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</w:p>
  <w:p w:rsidR="00563E4F" w:rsidRPr="00D1021D" w:rsidRDefault="00563E4F">
    <w:pPr>
      <w:rPr>
        <w:b/>
      </w:rPr>
    </w:pPr>
  </w:p>
  <w:p w:rsidR="00563E4F" w:rsidRPr="00D1021D" w:rsidRDefault="00563E4F" w:rsidP="00DF7C98">
    <w:pPr>
      <w:pBdr>
        <w:bottom w:val="single" w:sz="6" w:space="1" w:color="auto"/>
      </w:pBdr>
      <w:spacing w:after="120"/>
    </w:pPr>
    <w:r w:rsidRPr="00D1021D">
      <w:rPr>
        <w:sz w:val="24"/>
      </w:rPr>
      <w:fldChar w:fldCharType="begin"/>
    </w:r>
    <w:r w:rsidRPr="00D1021D">
      <w:rPr>
        <w:sz w:val="24"/>
      </w:rPr>
      <w:instrText xml:space="preserve"> DOCPROPERTY  Header </w:instrText>
    </w:r>
    <w:r w:rsidRPr="00D1021D">
      <w:rPr>
        <w:sz w:val="24"/>
      </w:rPr>
      <w:fldChar w:fldCharType="separate"/>
    </w:r>
    <w:r w:rsidR="009F14A8">
      <w:rPr>
        <w:sz w:val="24"/>
      </w:rPr>
      <w:t>Section</w:t>
    </w:r>
    <w:r w:rsidRPr="00D1021D">
      <w:rPr>
        <w:sz w:val="24"/>
      </w:rPr>
      <w:fldChar w:fldCharType="end"/>
    </w:r>
    <w:r w:rsidRPr="00D1021D">
      <w:t xml:space="preserve"> </w:t>
    </w:r>
    <w:fldSimple w:instr=" STYLEREF CharSectno ">
      <w:r w:rsidR="00785BDF">
        <w:rPr>
          <w:noProof/>
        </w:rPr>
        <w:t>8</w:t>
      </w:r>
    </w:fldSimple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4F" w:rsidRPr="00D1021D" w:rsidRDefault="00563E4F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end"/>
    </w:r>
  </w:p>
  <w:p w:rsidR="00563E4F" w:rsidRPr="00D1021D" w:rsidRDefault="00563E4F">
    <w:pPr>
      <w:jc w:val="right"/>
      <w:rPr>
        <w:b/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end"/>
    </w:r>
  </w:p>
  <w:p w:rsidR="00563E4F" w:rsidRPr="00D1021D" w:rsidRDefault="00563E4F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</w:p>
  <w:p w:rsidR="00563E4F" w:rsidRPr="00D1021D" w:rsidRDefault="00563E4F">
    <w:pPr>
      <w:jc w:val="right"/>
      <w:rPr>
        <w:b/>
      </w:rPr>
    </w:pPr>
  </w:p>
  <w:p w:rsidR="00563E4F" w:rsidRDefault="00563E4F" w:rsidP="00DF7C98">
    <w:pPr>
      <w:pBdr>
        <w:bottom w:val="single" w:sz="6" w:space="1" w:color="auto"/>
      </w:pBdr>
      <w:spacing w:after="120"/>
      <w:jc w:val="right"/>
    </w:pPr>
    <w:r w:rsidRPr="00D1021D">
      <w:rPr>
        <w:sz w:val="24"/>
      </w:rPr>
      <w:fldChar w:fldCharType="begin"/>
    </w:r>
    <w:r w:rsidRPr="00D1021D">
      <w:rPr>
        <w:sz w:val="24"/>
      </w:rPr>
      <w:instrText xml:space="preserve"> DOCPROPERTY  Header </w:instrText>
    </w:r>
    <w:r w:rsidRPr="00D1021D">
      <w:rPr>
        <w:sz w:val="24"/>
      </w:rPr>
      <w:fldChar w:fldCharType="separate"/>
    </w:r>
    <w:r w:rsidR="009F14A8">
      <w:rPr>
        <w:sz w:val="24"/>
      </w:rPr>
      <w:t>Section</w:t>
    </w:r>
    <w:r w:rsidRPr="00D1021D">
      <w:rPr>
        <w:sz w:val="24"/>
      </w:rPr>
      <w:fldChar w:fldCharType="end"/>
    </w:r>
    <w:r w:rsidRPr="00D1021D">
      <w:t xml:space="preserve"> </w:t>
    </w:r>
    <w:fldSimple w:instr=" STYLEREF CharSectno ">
      <w:r w:rsidR="00785BDF">
        <w:rPr>
          <w:noProof/>
        </w:rPr>
        <w:t>1</w:t>
      </w:r>
    </w:fldSimple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4F" w:rsidRPr="00D1021D" w:rsidRDefault="00563E4F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end"/>
    </w:r>
  </w:p>
  <w:p w:rsidR="00563E4F" w:rsidRPr="00D1021D" w:rsidRDefault="00563E4F">
    <w:pPr>
      <w:rPr>
        <w:b/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end"/>
    </w:r>
  </w:p>
  <w:p w:rsidR="00563E4F" w:rsidRPr="00D1021D" w:rsidRDefault="00563E4F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</w:p>
  <w:p w:rsidR="00563E4F" w:rsidRPr="00D1021D" w:rsidRDefault="00563E4F">
    <w:pPr>
      <w:rPr>
        <w:b/>
      </w:rPr>
    </w:pPr>
  </w:p>
  <w:p w:rsidR="00563E4F" w:rsidRPr="00D1021D" w:rsidRDefault="00563E4F" w:rsidP="00DF7C98">
    <w:pPr>
      <w:pBdr>
        <w:bottom w:val="single" w:sz="6" w:space="1" w:color="auto"/>
      </w:pBdr>
      <w:spacing w:after="120"/>
    </w:pPr>
    <w:r w:rsidRPr="00D1021D">
      <w:t xml:space="preserve">Clause </w:t>
    </w:r>
    <w:fldSimple w:instr=" STYLEREF CharSectno ">
      <w:r w:rsidR="009F14A8">
        <w:rPr>
          <w:noProof/>
        </w:rPr>
        <w:t>8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C9"/>
    <w:rsid w:val="00004470"/>
    <w:rsid w:val="000136AF"/>
    <w:rsid w:val="0002259B"/>
    <w:rsid w:val="00033AF5"/>
    <w:rsid w:val="00041708"/>
    <w:rsid w:val="000437C1"/>
    <w:rsid w:val="0005365D"/>
    <w:rsid w:val="000614BF"/>
    <w:rsid w:val="000B1152"/>
    <w:rsid w:val="000B58FA"/>
    <w:rsid w:val="000D05EF"/>
    <w:rsid w:val="000E2261"/>
    <w:rsid w:val="000F21C1"/>
    <w:rsid w:val="0010745C"/>
    <w:rsid w:val="00127ABD"/>
    <w:rsid w:val="00130FA8"/>
    <w:rsid w:val="00132CEB"/>
    <w:rsid w:val="00142B62"/>
    <w:rsid w:val="0014539C"/>
    <w:rsid w:val="00157B8B"/>
    <w:rsid w:val="00166C2F"/>
    <w:rsid w:val="001809D7"/>
    <w:rsid w:val="00190DC6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1F7FC9"/>
    <w:rsid w:val="00206C4D"/>
    <w:rsid w:val="0021053C"/>
    <w:rsid w:val="00215AF1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53F3"/>
    <w:rsid w:val="002A7BCF"/>
    <w:rsid w:val="002D043A"/>
    <w:rsid w:val="002D6224"/>
    <w:rsid w:val="002E3F4B"/>
    <w:rsid w:val="002E6B45"/>
    <w:rsid w:val="002F40AD"/>
    <w:rsid w:val="00300435"/>
    <w:rsid w:val="00304F8B"/>
    <w:rsid w:val="003354D2"/>
    <w:rsid w:val="00335BC6"/>
    <w:rsid w:val="00337D31"/>
    <w:rsid w:val="003402CD"/>
    <w:rsid w:val="003415D3"/>
    <w:rsid w:val="00344701"/>
    <w:rsid w:val="00352B0F"/>
    <w:rsid w:val="00354B20"/>
    <w:rsid w:val="00356690"/>
    <w:rsid w:val="00360459"/>
    <w:rsid w:val="0037156F"/>
    <w:rsid w:val="003A0D86"/>
    <w:rsid w:val="003C6231"/>
    <w:rsid w:val="003D0BFE"/>
    <w:rsid w:val="003D5700"/>
    <w:rsid w:val="003D5ACB"/>
    <w:rsid w:val="003E341B"/>
    <w:rsid w:val="00406A6C"/>
    <w:rsid w:val="004116CD"/>
    <w:rsid w:val="004144EC"/>
    <w:rsid w:val="004165AF"/>
    <w:rsid w:val="00417EB9"/>
    <w:rsid w:val="00424CA9"/>
    <w:rsid w:val="004276F1"/>
    <w:rsid w:val="00431E9B"/>
    <w:rsid w:val="00432B5D"/>
    <w:rsid w:val="004379E3"/>
    <w:rsid w:val="0044015E"/>
    <w:rsid w:val="0044291A"/>
    <w:rsid w:val="00444ABD"/>
    <w:rsid w:val="0044751C"/>
    <w:rsid w:val="00447E0A"/>
    <w:rsid w:val="00456188"/>
    <w:rsid w:val="00467661"/>
    <w:rsid w:val="004705B7"/>
    <w:rsid w:val="00472DBE"/>
    <w:rsid w:val="00474A19"/>
    <w:rsid w:val="00496F97"/>
    <w:rsid w:val="004B1173"/>
    <w:rsid w:val="004C6AE8"/>
    <w:rsid w:val="004E063A"/>
    <w:rsid w:val="004E62A5"/>
    <w:rsid w:val="004E7BEC"/>
    <w:rsid w:val="00505D3D"/>
    <w:rsid w:val="00506AF6"/>
    <w:rsid w:val="005160F2"/>
    <w:rsid w:val="00516B8D"/>
    <w:rsid w:val="00523461"/>
    <w:rsid w:val="00537FBC"/>
    <w:rsid w:val="00547ED5"/>
    <w:rsid w:val="005574D1"/>
    <w:rsid w:val="00563E4F"/>
    <w:rsid w:val="00573721"/>
    <w:rsid w:val="0058092F"/>
    <w:rsid w:val="00580D81"/>
    <w:rsid w:val="00581FB0"/>
    <w:rsid w:val="00584811"/>
    <w:rsid w:val="00585784"/>
    <w:rsid w:val="00593AA6"/>
    <w:rsid w:val="00594161"/>
    <w:rsid w:val="00594749"/>
    <w:rsid w:val="005A3AC9"/>
    <w:rsid w:val="005B4067"/>
    <w:rsid w:val="005B7FF5"/>
    <w:rsid w:val="005C3F41"/>
    <w:rsid w:val="005C7CD9"/>
    <w:rsid w:val="005D2D09"/>
    <w:rsid w:val="005F357A"/>
    <w:rsid w:val="005F4B16"/>
    <w:rsid w:val="005F4F73"/>
    <w:rsid w:val="00600219"/>
    <w:rsid w:val="00603DC4"/>
    <w:rsid w:val="00603E92"/>
    <w:rsid w:val="00620076"/>
    <w:rsid w:val="00640EBF"/>
    <w:rsid w:val="006446CD"/>
    <w:rsid w:val="00646725"/>
    <w:rsid w:val="00670EA1"/>
    <w:rsid w:val="00677CC2"/>
    <w:rsid w:val="006905DE"/>
    <w:rsid w:val="0069207B"/>
    <w:rsid w:val="006B5789"/>
    <w:rsid w:val="006C30C5"/>
    <w:rsid w:val="006C7F8C"/>
    <w:rsid w:val="006E6246"/>
    <w:rsid w:val="006F28C0"/>
    <w:rsid w:val="006F318F"/>
    <w:rsid w:val="006F4226"/>
    <w:rsid w:val="0070017E"/>
    <w:rsid w:val="00700B2C"/>
    <w:rsid w:val="007050A2"/>
    <w:rsid w:val="00713084"/>
    <w:rsid w:val="007146F5"/>
    <w:rsid w:val="00714F20"/>
    <w:rsid w:val="0071590F"/>
    <w:rsid w:val="00715914"/>
    <w:rsid w:val="00731E00"/>
    <w:rsid w:val="0074151B"/>
    <w:rsid w:val="007440B7"/>
    <w:rsid w:val="007500C8"/>
    <w:rsid w:val="007509F0"/>
    <w:rsid w:val="00756272"/>
    <w:rsid w:val="00756DD6"/>
    <w:rsid w:val="0076681A"/>
    <w:rsid w:val="007715C9"/>
    <w:rsid w:val="00771613"/>
    <w:rsid w:val="00774EDD"/>
    <w:rsid w:val="007757EC"/>
    <w:rsid w:val="00775C40"/>
    <w:rsid w:val="00783E89"/>
    <w:rsid w:val="00785BDF"/>
    <w:rsid w:val="00786358"/>
    <w:rsid w:val="00793915"/>
    <w:rsid w:val="007B42D5"/>
    <w:rsid w:val="007C1DE8"/>
    <w:rsid w:val="007C2253"/>
    <w:rsid w:val="007D5A63"/>
    <w:rsid w:val="007E163D"/>
    <w:rsid w:val="007E667A"/>
    <w:rsid w:val="007F28C9"/>
    <w:rsid w:val="00803587"/>
    <w:rsid w:val="008117E9"/>
    <w:rsid w:val="00815A82"/>
    <w:rsid w:val="00824498"/>
    <w:rsid w:val="00833154"/>
    <w:rsid w:val="00856A31"/>
    <w:rsid w:val="008577F6"/>
    <w:rsid w:val="00864B24"/>
    <w:rsid w:val="00867B37"/>
    <w:rsid w:val="008744EC"/>
    <w:rsid w:val="008754D0"/>
    <w:rsid w:val="008855C9"/>
    <w:rsid w:val="00886456"/>
    <w:rsid w:val="00897461"/>
    <w:rsid w:val="008A46E1"/>
    <w:rsid w:val="008A4F43"/>
    <w:rsid w:val="008B2706"/>
    <w:rsid w:val="008B3333"/>
    <w:rsid w:val="008B4329"/>
    <w:rsid w:val="008C1FFE"/>
    <w:rsid w:val="008D0EE0"/>
    <w:rsid w:val="008E6067"/>
    <w:rsid w:val="008F54E7"/>
    <w:rsid w:val="008F77C9"/>
    <w:rsid w:val="00903422"/>
    <w:rsid w:val="00906F3D"/>
    <w:rsid w:val="00915DF9"/>
    <w:rsid w:val="009219BF"/>
    <w:rsid w:val="009254C3"/>
    <w:rsid w:val="00932377"/>
    <w:rsid w:val="009400EE"/>
    <w:rsid w:val="00947D5A"/>
    <w:rsid w:val="009532A5"/>
    <w:rsid w:val="00976E8D"/>
    <w:rsid w:val="00982242"/>
    <w:rsid w:val="009868E9"/>
    <w:rsid w:val="009C38D8"/>
    <w:rsid w:val="009E5CFC"/>
    <w:rsid w:val="009F14A8"/>
    <w:rsid w:val="00A079CB"/>
    <w:rsid w:val="00A12128"/>
    <w:rsid w:val="00A22C98"/>
    <w:rsid w:val="00A231E2"/>
    <w:rsid w:val="00A5003D"/>
    <w:rsid w:val="00A51105"/>
    <w:rsid w:val="00A537DB"/>
    <w:rsid w:val="00A6042C"/>
    <w:rsid w:val="00A64912"/>
    <w:rsid w:val="00A70A74"/>
    <w:rsid w:val="00A862B4"/>
    <w:rsid w:val="00AC5539"/>
    <w:rsid w:val="00AD5641"/>
    <w:rsid w:val="00AD7889"/>
    <w:rsid w:val="00AF021B"/>
    <w:rsid w:val="00AF06CF"/>
    <w:rsid w:val="00AF09A3"/>
    <w:rsid w:val="00B05CF4"/>
    <w:rsid w:val="00B06512"/>
    <w:rsid w:val="00B07CDB"/>
    <w:rsid w:val="00B16A31"/>
    <w:rsid w:val="00B17DFD"/>
    <w:rsid w:val="00B308FE"/>
    <w:rsid w:val="00B33709"/>
    <w:rsid w:val="00B33B3C"/>
    <w:rsid w:val="00B50ADC"/>
    <w:rsid w:val="00B566B1"/>
    <w:rsid w:val="00B6089C"/>
    <w:rsid w:val="00B63834"/>
    <w:rsid w:val="00B72734"/>
    <w:rsid w:val="00B73093"/>
    <w:rsid w:val="00B80199"/>
    <w:rsid w:val="00B81977"/>
    <w:rsid w:val="00B83204"/>
    <w:rsid w:val="00B85126"/>
    <w:rsid w:val="00BA220B"/>
    <w:rsid w:val="00BA3A57"/>
    <w:rsid w:val="00BA691F"/>
    <w:rsid w:val="00BA774B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01FD1"/>
    <w:rsid w:val="00C04CC8"/>
    <w:rsid w:val="00C15E49"/>
    <w:rsid w:val="00C25E7F"/>
    <w:rsid w:val="00C2746F"/>
    <w:rsid w:val="00C27603"/>
    <w:rsid w:val="00C324A0"/>
    <w:rsid w:val="00C3300F"/>
    <w:rsid w:val="00C42BF8"/>
    <w:rsid w:val="00C47DF8"/>
    <w:rsid w:val="00C50043"/>
    <w:rsid w:val="00C61AEC"/>
    <w:rsid w:val="00C7573B"/>
    <w:rsid w:val="00C812DE"/>
    <w:rsid w:val="00C93C03"/>
    <w:rsid w:val="00CA39FB"/>
    <w:rsid w:val="00CB2C8E"/>
    <w:rsid w:val="00CB3BA9"/>
    <w:rsid w:val="00CB602E"/>
    <w:rsid w:val="00CE051D"/>
    <w:rsid w:val="00CE1335"/>
    <w:rsid w:val="00CE493D"/>
    <w:rsid w:val="00CE6EF3"/>
    <w:rsid w:val="00CE724B"/>
    <w:rsid w:val="00CF07FA"/>
    <w:rsid w:val="00CF0BB2"/>
    <w:rsid w:val="00CF3EE8"/>
    <w:rsid w:val="00D00FA5"/>
    <w:rsid w:val="00D0341E"/>
    <w:rsid w:val="00D050E6"/>
    <w:rsid w:val="00D13441"/>
    <w:rsid w:val="00D150E7"/>
    <w:rsid w:val="00D24B7D"/>
    <w:rsid w:val="00D32CA0"/>
    <w:rsid w:val="00D32F65"/>
    <w:rsid w:val="00D469B9"/>
    <w:rsid w:val="00D52322"/>
    <w:rsid w:val="00D52DC2"/>
    <w:rsid w:val="00D53BCC"/>
    <w:rsid w:val="00D614D3"/>
    <w:rsid w:val="00D70DFB"/>
    <w:rsid w:val="00D766DF"/>
    <w:rsid w:val="00DA186E"/>
    <w:rsid w:val="00DA4116"/>
    <w:rsid w:val="00DB251C"/>
    <w:rsid w:val="00DB4630"/>
    <w:rsid w:val="00DC4F88"/>
    <w:rsid w:val="00DD4E7E"/>
    <w:rsid w:val="00DF7C98"/>
    <w:rsid w:val="00E05704"/>
    <w:rsid w:val="00E11E44"/>
    <w:rsid w:val="00E3270E"/>
    <w:rsid w:val="00E338EF"/>
    <w:rsid w:val="00E544BB"/>
    <w:rsid w:val="00E64A98"/>
    <w:rsid w:val="00E662CB"/>
    <w:rsid w:val="00E74DC7"/>
    <w:rsid w:val="00E77D40"/>
    <w:rsid w:val="00E8075A"/>
    <w:rsid w:val="00E94D5E"/>
    <w:rsid w:val="00EA00BA"/>
    <w:rsid w:val="00EA7100"/>
    <w:rsid w:val="00EA7F9F"/>
    <w:rsid w:val="00EB0375"/>
    <w:rsid w:val="00EB1274"/>
    <w:rsid w:val="00ED2BB6"/>
    <w:rsid w:val="00ED34E1"/>
    <w:rsid w:val="00ED3B8D"/>
    <w:rsid w:val="00EE3C6F"/>
    <w:rsid w:val="00EE3D1A"/>
    <w:rsid w:val="00EF2E3A"/>
    <w:rsid w:val="00F072A7"/>
    <w:rsid w:val="00F078DC"/>
    <w:rsid w:val="00F25005"/>
    <w:rsid w:val="00F32BA8"/>
    <w:rsid w:val="00F349F1"/>
    <w:rsid w:val="00F4350D"/>
    <w:rsid w:val="00F567F7"/>
    <w:rsid w:val="00F62036"/>
    <w:rsid w:val="00F64BE8"/>
    <w:rsid w:val="00F65B52"/>
    <w:rsid w:val="00F67BCA"/>
    <w:rsid w:val="00F72FB0"/>
    <w:rsid w:val="00F73BD6"/>
    <w:rsid w:val="00F83989"/>
    <w:rsid w:val="00F85099"/>
    <w:rsid w:val="00F9379C"/>
    <w:rsid w:val="00F9632C"/>
    <w:rsid w:val="00FA1E52"/>
    <w:rsid w:val="00FC601E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1DE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D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D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D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D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D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D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DE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DE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DE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C1DE8"/>
  </w:style>
  <w:style w:type="paragraph" w:customStyle="1" w:styleId="OPCParaBase">
    <w:name w:val="OPCParaBase"/>
    <w:qFormat/>
    <w:rsid w:val="007C1DE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C1DE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C1DE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C1DE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C1DE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C1DE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C1DE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C1DE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C1DE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C1DE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C1DE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C1DE8"/>
  </w:style>
  <w:style w:type="paragraph" w:customStyle="1" w:styleId="Blocks">
    <w:name w:val="Blocks"/>
    <w:aliases w:val="bb"/>
    <w:basedOn w:val="OPCParaBase"/>
    <w:qFormat/>
    <w:rsid w:val="007C1DE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C1D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C1DE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C1DE8"/>
    <w:rPr>
      <w:i/>
    </w:rPr>
  </w:style>
  <w:style w:type="paragraph" w:customStyle="1" w:styleId="BoxList">
    <w:name w:val="BoxList"/>
    <w:aliases w:val="bl"/>
    <w:basedOn w:val="BoxText"/>
    <w:qFormat/>
    <w:rsid w:val="007C1DE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C1DE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C1DE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C1DE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C1DE8"/>
  </w:style>
  <w:style w:type="character" w:customStyle="1" w:styleId="CharAmPartText">
    <w:name w:val="CharAmPartText"/>
    <w:basedOn w:val="OPCCharBase"/>
    <w:uiPriority w:val="1"/>
    <w:qFormat/>
    <w:rsid w:val="007C1DE8"/>
  </w:style>
  <w:style w:type="character" w:customStyle="1" w:styleId="CharAmSchNo">
    <w:name w:val="CharAmSchNo"/>
    <w:basedOn w:val="OPCCharBase"/>
    <w:uiPriority w:val="1"/>
    <w:qFormat/>
    <w:rsid w:val="007C1DE8"/>
  </w:style>
  <w:style w:type="character" w:customStyle="1" w:styleId="CharAmSchText">
    <w:name w:val="CharAmSchText"/>
    <w:basedOn w:val="OPCCharBase"/>
    <w:uiPriority w:val="1"/>
    <w:qFormat/>
    <w:rsid w:val="007C1DE8"/>
  </w:style>
  <w:style w:type="character" w:customStyle="1" w:styleId="CharBoldItalic">
    <w:name w:val="CharBoldItalic"/>
    <w:basedOn w:val="OPCCharBase"/>
    <w:uiPriority w:val="1"/>
    <w:qFormat/>
    <w:rsid w:val="007C1DE8"/>
    <w:rPr>
      <w:b/>
      <w:i/>
    </w:rPr>
  </w:style>
  <w:style w:type="character" w:customStyle="1" w:styleId="CharChapNo">
    <w:name w:val="CharChapNo"/>
    <w:basedOn w:val="OPCCharBase"/>
    <w:qFormat/>
    <w:rsid w:val="007C1DE8"/>
  </w:style>
  <w:style w:type="character" w:customStyle="1" w:styleId="CharChapText">
    <w:name w:val="CharChapText"/>
    <w:basedOn w:val="OPCCharBase"/>
    <w:qFormat/>
    <w:rsid w:val="007C1DE8"/>
  </w:style>
  <w:style w:type="character" w:customStyle="1" w:styleId="CharDivNo">
    <w:name w:val="CharDivNo"/>
    <w:basedOn w:val="OPCCharBase"/>
    <w:qFormat/>
    <w:rsid w:val="007C1DE8"/>
  </w:style>
  <w:style w:type="character" w:customStyle="1" w:styleId="CharDivText">
    <w:name w:val="CharDivText"/>
    <w:basedOn w:val="OPCCharBase"/>
    <w:qFormat/>
    <w:rsid w:val="007C1DE8"/>
  </w:style>
  <w:style w:type="character" w:customStyle="1" w:styleId="CharItalic">
    <w:name w:val="CharItalic"/>
    <w:basedOn w:val="OPCCharBase"/>
    <w:uiPriority w:val="1"/>
    <w:qFormat/>
    <w:rsid w:val="007C1DE8"/>
    <w:rPr>
      <w:i/>
    </w:rPr>
  </w:style>
  <w:style w:type="character" w:customStyle="1" w:styleId="CharPartNo">
    <w:name w:val="CharPartNo"/>
    <w:basedOn w:val="OPCCharBase"/>
    <w:qFormat/>
    <w:rsid w:val="007C1DE8"/>
  </w:style>
  <w:style w:type="character" w:customStyle="1" w:styleId="CharPartText">
    <w:name w:val="CharPartText"/>
    <w:basedOn w:val="OPCCharBase"/>
    <w:qFormat/>
    <w:rsid w:val="007C1DE8"/>
  </w:style>
  <w:style w:type="character" w:customStyle="1" w:styleId="CharSectno">
    <w:name w:val="CharSectno"/>
    <w:basedOn w:val="OPCCharBase"/>
    <w:qFormat/>
    <w:rsid w:val="007C1DE8"/>
  </w:style>
  <w:style w:type="character" w:customStyle="1" w:styleId="CharSubdNo">
    <w:name w:val="CharSubdNo"/>
    <w:basedOn w:val="OPCCharBase"/>
    <w:uiPriority w:val="1"/>
    <w:qFormat/>
    <w:rsid w:val="007C1DE8"/>
  </w:style>
  <w:style w:type="character" w:customStyle="1" w:styleId="CharSubdText">
    <w:name w:val="CharSubdText"/>
    <w:basedOn w:val="OPCCharBase"/>
    <w:uiPriority w:val="1"/>
    <w:qFormat/>
    <w:rsid w:val="007C1DE8"/>
  </w:style>
  <w:style w:type="paragraph" w:customStyle="1" w:styleId="CTA--">
    <w:name w:val="CTA --"/>
    <w:basedOn w:val="OPCParaBase"/>
    <w:next w:val="Normal"/>
    <w:rsid w:val="007C1DE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C1DE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C1DE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C1DE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C1DE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C1DE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C1DE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C1DE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C1DE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C1DE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C1DE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C1DE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C1DE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C1DE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C1DE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C1DE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C1DE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C1D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C1D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C1D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C1DE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C1DE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C1DE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C1DE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C1DE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C1DE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C1DE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C1DE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C1DE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C1DE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C1DE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C1DE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C1D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C1DE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C1DE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C1DE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C1DE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C1DE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C1DE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C1DE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C1DE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C1DE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C1DE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C1DE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C1DE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C1DE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C1DE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C1DE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C1DE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C1DE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C1DE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C1D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C1DE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C1DE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C1DE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7C1DE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C1DE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C1DE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C1DE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C1DE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7C1DE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C1DE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C1DE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7C1DE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C1DE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C1DE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C1DE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C1DE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C1DE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C1DE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C1DE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C1DE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C1DE8"/>
    <w:rPr>
      <w:sz w:val="16"/>
    </w:rPr>
  </w:style>
  <w:style w:type="table" w:customStyle="1" w:styleId="CFlag">
    <w:name w:val="CFlag"/>
    <w:basedOn w:val="TableNormal"/>
    <w:uiPriority w:val="99"/>
    <w:rsid w:val="007C1DE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C1D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D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1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C1DE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C1DE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C1DE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C1DE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C1DE8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C1DE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C1DE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C1DE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C1DE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C1DE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C1DE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C1DE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C1DE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C1DE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C1DE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C1DE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C1DE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C1DE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C1DE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C1DE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C1DE8"/>
  </w:style>
  <w:style w:type="character" w:customStyle="1" w:styleId="CharSubPartNoCASA">
    <w:name w:val="CharSubPartNo(CASA)"/>
    <w:basedOn w:val="OPCCharBase"/>
    <w:uiPriority w:val="1"/>
    <w:rsid w:val="007C1DE8"/>
  </w:style>
  <w:style w:type="paragraph" w:customStyle="1" w:styleId="ENoteTTIndentHeadingSub">
    <w:name w:val="ENoteTTIndentHeadingSub"/>
    <w:aliases w:val="enTTHis"/>
    <w:basedOn w:val="OPCParaBase"/>
    <w:rsid w:val="007C1DE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C1D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C1DE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C1DE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C1DE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C1D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C1DE8"/>
    <w:rPr>
      <w:sz w:val="22"/>
    </w:rPr>
  </w:style>
  <w:style w:type="paragraph" w:customStyle="1" w:styleId="SOTextNote">
    <w:name w:val="SO TextNote"/>
    <w:aliases w:val="sont"/>
    <w:basedOn w:val="SOText"/>
    <w:qFormat/>
    <w:rsid w:val="007C1DE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C1DE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C1DE8"/>
    <w:rPr>
      <w:sz w:val="22"/>
    </w:rPr>
  </w:style>
  <w:style w:type="paragraph" w:customStyle="1" w:styleId="FileName">
    <w:name w:val="FileName"/>
    <w:basedOn w:val="Normal"/>
    <w:rsid w:val="007C1DE8"/>
  </w:style>
  <w:style w:type="paragraph" w:customStyle="1" w:styleId="TableHeading">
    <w:name w:val="TableHeading"/>
    <w:aliases w:val="th"/>
    <w:basedOn w:val="OPCParaBase"/>
    <w:next w:val="Tabletext"/>
    <w:rsid w:val="007C1DE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C1DE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C1DE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C1DE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C1DE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C1DE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C1DE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C1DE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C1DE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C1D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C1DE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C1DE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C1DE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C1DE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C1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D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DE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D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DE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DE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DE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DE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DE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1DE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D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D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D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D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D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D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DE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DE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DE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C1DE8"/>
  </w:style>
  <w:style w:type="paragraph" w:customStyle="1" w:styleId="OPCParaBase">
    <w:name w:val="OPCParaBase"/>
    <w:qFormat/>
    <w:rsid w:val="007C1DE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C1DE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C1DE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C1DE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C1DE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C1DE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C1DE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C1DE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C1DE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C1DE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C1DE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C1DE8"/>
  </w:style>
  <w:style w:type="paragraph" w:customStyle="1" w:styleId="Blocks">
    <w:name w:val="Blocks"/>
    <w:aliases w:val="bb"/>
    <w:basedOn w:val="OPCParaBase"/>
    <w:qFormat/>
    <w:rsid w:val="007C1DE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C1D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C1DE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C1DE8"/>
    <w:rPr>
      <w:i/>
    </w:rPr>
  </w:style>
  <w:style w:type="paragraph" w:customStyle="1" w:styleId="BoxList">
    <w:name w:val="BoxList"/>
    <w:aliases w:val="bl"/>
    <w:basedOn w:val="BoxText"/>
    <w:qFormat/>
    <w:rsid w:val="007C1DE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C1DE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C1DE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C1DE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C1DE8"/>
  </w:style>
  <w:style w:type="character" w:customStyle="1" w:styleId="CharAmPartText">
    <w:name w:val="CharAmPartText"/>
    <w:basedOn w:val="OPCCharBase"/>
    <w:uiPriority w:val="1"/>
    <w:qFormat/>
    <w:rsid w:val="007C1DE8"/>
  </w:style>
  <w:style w:type="character" w:customStyle="1" w:styleId="CharAmSchNo">
    <w:name w:val="CharAmSchNo"/>
    <w:basedOn w:val="OPCCharBase"/>
    <w:uiPriority w:val="1"/>
    <w:qFormat/>
    <w:rsid w:val="007C1DE8"/>
  </w:style>
  <w:style w:type="character" w:customStyle="1" w:styleId="CharAmSchText">
    <w:name w:val="CharAmSchText"/>
    <w:basedOn w:val="OPCCharBase"/>
    <w:uiPriority w:val="1"/>
    <w:qFormat/>
    <w:rsid w:val="007C1DE8"/>
  </w:style>
  <w:style w:type="character" w:customStyle="1" w:styleId="CharBoldItalic">
    <w:name w:val="CharBoldItalic"/>
    <w:basedOn w:val="OPCCharBase"/>
    <w:uiPriority w:val="1"/>
    <w:qFormat/>
    <w:rsid w:val="007C1DE8"/>
    <w:rPr>
      <w:b/>
      <w:i/>
    </w:rPr>
  </w:style>
  <w:style w:type="character" w:customStyle="1" w:styleId="CharChapNo">
    <w:name w:val="CharChapNo"/>
    <w:basedOn w:val="OPCCharBase"/>
    <w:qFormat/>
    <w:rsid w:val="007C1DE8"/>
  </w:style>
  <w:style w:type="character" w:customStyle="1" w:styleId="CharChapText">
    <w:name w:val="CharChapText"/>
    <w:basedOn w:val="OPCCharBase"/>
    <w:qFormat/>
    <w:rsid w:val="007C1DE8"/>
  </w:style>
  <w:style w:type="character" w:customStyle="1" w:styleId="CharDivNo">
    <w:name w:val="CharDivNo"/>
    <w:basedOn w:val="OPCCharBase"/>
    <w:qFormat/>
    <w:rsid w:val="007C1DE8"/>
  </w:style>
  <w:style w:type="character" w:customStyle="1" w:styleId="CharDivText">
    <w:name w:val="CharDivText"/>
    <w:basedOn w:val="OPCCharBase"/>
    <w:qFormat/>
    <w:rsid w:val="007C1DE8"/>
  </w:style>
  <w:style w:type="character" w:customStyle="1" w:styleId="CharItalic">
    <w:name w:val="CharItalic"/>
    <w:basedOn w:val="OPCCharBase"/>
    <w:uiPriority w:val="1"/>
    <w:qFormat/>
    <w:rsid w:val="007C1DE8"/>
    <w:rPr>
      <w:i/>
    </w:rPr>
  </w:style>
  <w:style w:type="character" w:customStyle="1" w:styleId="CharPartNo">
    <w:name w:val="CharPartNo"/>
    <w:basedOn w:val="OPCCharBase"/>
    <w:qFormat/>
    <w:rsid w:val="007C1DE8"/>
  </w:style>
  <w:style w:type="character" w:customStyle="1" w:styleId="CharPartText">
    <w:name w:val="CharPartText"/>
    <w:basedOn w:val="OPCCharBase"/>
    <w:qFormat/>
    <w:rsid w:val="007C1DE8"/>
  </w:style>
  <w:style w:type="character" w:customStyle="1" w:styleId="CharSectno">
    <w:name w:val="CharSectno"/>
    <w:basedOn w:val="OPCCharBase"/>
    <w:qFormat/>
    <w:rsid w:val="007C1DE8"/>
  </w:style>
  <w:style w:type="character" w:customStyle="1" w:styleId="CharSubdNo">
    <w:name w:val="CharSubdNo"/>
    <w:basedOn w:val="OPCCharBase"/>
    <w:uiPriority w:val="1"/>
    <w:qFormat/>
    <w:rsid w:val="007C1DE8"/>
  </w:style>
  <w:style w:type="character" w:customStyle="1" w:styleId="CharSubdText">
    <w:name w:val="CharSubdText"/>
    <w:basedOn w:val="OPCCharBase"/>
    <w:uiPriority w:val="1"/>
    <w:qFormat/>
    <w:rsid w:val="007C1DE8"/>
  </w:style>
  <w:style w:type="paragraph" w:customStyle="1" w:styleId="CTA--">
    <w:name w:val="CTA --"/>
    <w:basedOn w:val="OPCParaBase"/>
    <w:next w:val="Normal"/>
    <w:rsid w:val="007C1DE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C1DE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C1DE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C1DE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C1DE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C1DE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C1DE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C1DE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C1DE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C1DE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C1DE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C1DE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C1DE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C1DE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C1DE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C1DE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C1DE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C1D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C1D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C1D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C1DE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C1DE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C1DE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C1DE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C1DE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C1DE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C1DE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C1DE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C1DE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C1DE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C1DE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C1DE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C1D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C1DE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C1DE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C1DE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C1DE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C1DE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C1DE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C1DE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C1DE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C1DE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C1DE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C1DE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C1DE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C1DE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C1DE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C1DE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C1DE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C1DE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C1DE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C1D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C1DE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C1DE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C1DE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7C1DE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C1DE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C1DE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C1DE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C1DE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7C1DE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C1DE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C1DE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7C1DE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C1DE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C1DE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C1DE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C1DE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C1DE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C1DE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C1DE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C1DE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C1DE8"/>
    <w:rPr>
      <w:sz w:val="16"/>
    </w:rPr>
  </w:style>
  <w:style w:type="table" w:customStyle="1" w:styleId="CFlag">
    <w:name w:val="CFlag"/>
    <w:basedOn w:val="TableNormal"/>
    <w:uiPriority w:val="99"/>
    <w:rsid w:val="007C1DE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C1D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D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1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C1DE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C1DE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C1DE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C1DE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C1DE8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C1DE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C1DE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C1DE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C1DE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C1DE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C1DE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C1DE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C1DE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C1DE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C1DE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C1DE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C1DE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C1DE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C1DE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C1DE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C1DE8"/>
  </w:style>
  <w:style w:type="character" w:customStyle="1" w:styleId="CharSubPartNoCASA">
    <w:name w:val="CharSubPartNo(CASA)"/>
    <w:basedOn w:val="OPCCharBase"/>
    <w:uiPriority w:val="1"/>
    <w:rsid w:val="007C1DE8"/>
  </w:style>
  <w:style w:type="paragraph" w:customStyle="1" w:styleId="ENoteTTIndentHeadingSub">
    <w:name w:val="ENoteTTIndentHeadingSub"/>
    <w:aliases w:val="enTTHis"/>
    <w:basedOn w:val="OPCParaBase"/>
    <w:rsid w:val="007C1DE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C1D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C1DE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C1DE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C1DE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C1D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C1DE8"/>
    <w:rPr>
      <w:sz w:val="22"/>
    </w:rPr>
  </w:style>
  <w:style w:type="paragraph" w:customStyle="1" w:styleId="SOTextNote">
    <w:name w:val="SO TextNote"/>
    <w:aliases w:val="sont"/>
    <w:basedOn w:val="SOText"/>
    <w:qFormat/>
    <w:rsid w:val="007C1DE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C1DE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C1DE8"/>
    <w:rPr>
      <w:sz w:val="22"/>
    </w:rPr>
  </w:style>
  <w:style w:type="paragraph" w:customStyle="1" w:styleId="FileName">
    <w:name w:val="FileName"/>
    <w:basedOn w:val="Normal"/>
    <w:rsid w:val="007C1DE8"/>
  </w:style>
  <w:style w:type="paragraph" w:customStyle="1" w:styleId="TableHeading">
    <w:name w:val="TableHeading"/>
    <w:aliases w:val="th"/>
    <w:basedOn w:val="OPCParaBase"/>
    <w:next w:val="Tabletext"/>
    <w:rsid w:val="007C1DE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C1DE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C1DE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C1DE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C1DE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C1DE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C1DE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C1DE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C1DE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C1D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C1DE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C1DE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C1DE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C1DE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C1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D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DE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D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DE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DE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DE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DE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DE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33985-CA4B-4EC5-A2F0-3FB97BF7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9</Pages>
  <Words>1398</Words>
  <Characters>7973</Characters>
  <Application>Microsoft Office Word</Application>
  <DocSecurity>0</DocSecurity>
  <PresentationFormat/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2016-12-13T01:50:00Z</cp:lastPrinted>
  <dcterms:created xsi:type="dcterms:W3CDTF">2017-08-22T04:46:00Z</dcterms:created>
  <dcterms:modified xsi:type="dcterms:W3CDTF">2017-08-22T04:47:00Z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(Charging for Regulatory Activities) Order 2017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OPC61744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Subsection 22(1) of the Public Governance, Performance and Accountability act 2013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16 August 2017</vt:lpwstr>
  </property>
</Properties>
</file>