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588A"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E</w:t>
      </w:r>
      <w:bookmarkStart w:id="0" w:name="_GoBack"/>
      <w:bookmarkEnd w:id="0"/>
      <w:r w:rsidRPr="00641906">
        <w:rPr>
          <w:rFonts w:ascii="Times New Roman" w:hAnsi="Times New Roman" w:cs="Times New Roman"/>
          <w:b/>
          <w:sz w:val="28"/>
          <w:szCs w:val="28"/>
        </w:rPr>
        <w:t>XPLANATORY STATEMENT</w:t>
      </w:r>
    </w:p>
    <w:p w14:paraId="54637B53" w14:textId="77777777" w:rsidR="00CB7C40" w:rsidRPr="00C06C0D" w:rsidRDefault="00CB7C40" w:rsidP="00CB7C40">
      <w:pPr>
        <w:jc w:val="center"/>
        <w:rPr>
          <w:rFonts w:ascii="Times New Roman" w:hAnsi="Times New Roman" w:cs="Times New Roman"/>
          <w:b/>
        </w:rPr>
      </w:pPr>
      <w:r w:rsidRPr="00C06C0D">
        <w:rPr>
          <w:rFonts w:ascii="Times New Roman" w:hAnsi="Times New Roman" w:cs="Times New Roman"/>
          <w:b/>
        </w:rPr>
        <w:t>Approved by the Australian Communications and Media Authority</w:t>
      </w:r>
    </w:p>
    <w:p w14:paraId="077F0D27" w14:textId="14FB7858" w:rsidR="00CB7C40" w:rsidRPr="00C06C0D" w:rsidRDefault="00B25FAB" w:rsidP="00CB7C40">
      <w:pPr>
        <w:jc w:val="center"/>
        <w:rPr>
          <w:rFonts w:ascii="Times New Roman" w:hAnsi="Times New Roman" w:cs="Times New Roman"/>
        </w:rPr>
      </w:pPr>
      <w:r w:rsidRPr="00C06C0D">
        <w:rPr>
          <w:rFonts w:ascii="Times New Roman" w:hAnsi="Times New Roman" w:cs="Times New Roman"/>
          <w:i/>
        </w:rPr>
        <w:t xml:space="preserve">Australian Communications and Media Authority Act 2005 </w:t>
      </w:r>
    </w:p>
    <w:p w14:paraId="6F244E98" w14:textId="575511B1" w:rsidR="00B25FAB" w:rsidRPr="00C06C0D" w:rsidRDefault="00B25FAB" w:rsidP="00CB7C40">
      <w:pPr>
        <w:jc w:val="center"/>
        <w:rPr>
          <w:rFonts w:ascii="Times New Roman" w:hAnsi="Times New Roman" w:cs="Times New Roman"/>
          <w:i/>
        </w:rPr>
      </w:pPr>
      <w:r w:rsidRPr="00C06C0D">
        <w:rPr>
          <w:rFonts w:ascii="Times New Roman" w:hAnsi="Times New Roman" w:cs="Times New Roman"/>
          <w:i/>
        </w:rPr>
        <w:t>Radiocommunications Act 1992</w:t>
      </w:r>
    </w:p>
    <w:p w14:paraId="30283728" w14:textId="16C904A4" w:rsidR="00CB7C40" w:rsidRPr="00C06C0D" w:rsidRDefault="0015663B" w:rsidP="00CB7C40">
      <w:pPr>
        <w:jc w:val="center"/>
        <w:rPr>
          <w:rFonts w:ascii="Times New Roman" w:hAnsi="Times New Roman" w:cs="Times New Roman"/>
          <w:b/>
          <w:i/>
        </w:rPr>
      </w:pPr>
      <w:r w:rsidRPr="00C06C0D">
        <w:rPr>
          <w:rFonts w:ascii="Times New Roman" w:hAnsi="Times New Roman" w:cs="Times New Roman"/>
          <w:b/>
          <w:i/>
        </w:rPr>
        <w:t>Radiocommunications (Consequential Amendments) Instrument 2017</w:t>
      </w:r>
      <w:r w:rsidR="003D15A6">
        <w:rPr>
          <w:rFonts w:ascii="Times New Roman" w:hAnsi="Times New Roman" w:cs="Times New Roman"/>
          <w:b/>
          <w:i/>
        </w:rPr>
        <w:t xml:space="preserve"> (No. 1)</w:t>
      </w:r>
    </w:p>
    <w:p w14:paraId="11D8D6E5" w14:textId="77777777" w:rsidR="00CB7C40" w:rsidRPr="00C06C0D" w:rsidRDefault="00CB7C40" w:rsidP="00CB7C40">
      <w:pPr>
        <w:spacing w:before="280"/>
        <w:rPr>
          <w:rFonts w:ascii="Times New Roman" w:hAnsi="Times New Roman" w:cs="Times New Roman"/>
          <w:b/>
        </w:rPr>
      </w:pPr>
      <w:r w:rsidRPr="00C06C0D">
        <w:rPr>
          <w:rFonts w:ascii="Times New Roman" w:hAnsi="Times New Roman" w:cs="Times New Roman"/>
          <w:b/>
        </w:rPr>
        <w:t>Authority</w:t>
      </w:r>
    </w:p>
    <w:p w14:paraId="5DC1238A" w14:textId="5D9FD710" w:rsidR="00B25FAB" w:rsidRPr="00C06C0D" w:rsidRDefault="00CB7C40" w:rsidP="00F57F4F">
      <w:pPr>
        <w:spacing w:after="40"/>
        <w:rPr>
          <w:rFonts w:ascii="Times New Roman" w:hAnsi="Times New Roman" w:cs="Times New Roman"/>
        </w:rPr>
      </w:pPr>
      <w:r w:rsidRPr="00C06C0D">
        <w:rPr>
          <w:rFonts w:ascii="Times New Roman" w:hAnsi="Times New Roman" w:cs="Times New Roman"/>
        </w:rPr>
        <w:t>The Australian Communications and Media Authority (</w:t>
      </w:r>
      <w:r w:rsidRPr="00C06C0D">
        <w:rPr>
          <w:rFonts w:ascii="Times New Roman" w:hAnsi="Times New Roman" w:cs="Times New Roman"/>
          <w:b/>
        </w:rPr>
        <w:t>the ACMA</w:t>
      </w:r>
      <w:r w:rsidR="0015663B" w:rsidRPr="00C06C0D">
        <w:rPr>
          <w:rFonts w:ascii="Times New Roman" w:hAnsi="Times New Roman" w:cs="Times New Roman"/>
        </w:rPr>
        <w:t xml:space="preserve">) has made the </w:t>
      </w:r>
      <w:r w:rsidR="0015663B" w:rsidRPr="00C06C0D">
        <w:rPr>
          <w:rFonts w:ascii="Times New Roman" w:hAnsi="Times New Roman" w:cs="Times New Roman"/>
          <w:i/>
        </w:rPr>
        <w:t>Radiocommunications (Consequential Amendments) Instrument 2017</w:t>
      </w:r>
      <w:r w:rsidR="001B3D31">
        <w:rPr>
          <w:rFonts w:ascii="Times New Roman" w:hAnsi="Times New Roman" w:cs="Times New Roman"/>
          <w:i/>
        </w:rPr>
        <w:t xml:space="preserve"> (No. 1)</w:t>
      </w:r>
      <w:r w:rsidR="0015663B" w:rsidRPr="00C06C0D">
        <w:rPr>
          <w:rFonts w:ascii="Times New Roman" w:hAnsi="Times New Roman" w:cs="Times New Roman"/>
          <w:i/>
        </w:rPr>
        <w:t xml:space="preserve"> </w:t>
      </w:r>
      <w:r w:rsidRPr="00C06C0D">
        <w:rPr>
          <w:rFonts w:ascii="Times New Roman" w:hAnsi="Times New Roman" w:cs="Times New Roman"/>
        </w:rPr>
        <w:t>(</w:t>
      </w:r>
      <w:r w:rsidRPr="00C06C0D">
        <w:rPr>
          <w:rFonts w:ascii="Times New Roman" w:hAnsi="Times New Roman" w:cs="Times New Roman"/>
          <w:b/>
        </w:rPr>
        <w:t>the instrument</w:t>
      </w:r>
      <w:r w:rsidRPr="00C06C0D">
        <w:rPr>
          <w:rFonts w:ascii="Times New Roman" w:hAnsi="Times New Roman" w:cs="Times New Roman"/>
        </w:rPr>
        <w:t xml:space="preserve">) </w:t>
      </w:r>
      <w:r w:rsidR="00B25FAB" w:rsidRPr="00C06C0D">
        <w:rPr>
          <w:rFonts w:ascii="Times New Roman" w:hAnsi="Times New Roman" w:cs="Times New Roman"/>
        </w:rPr>
        <w:t>under:</w:t>
      </w:r>
    </w:p>
    <w:p w14:paraId="6A40537B" w14:textId="4E55BEB6" w:rsidR="00B25FAB" w:rsidRPr="00C06C0D" w:rsidRDefault="00B25FAB" w:rsidP="00710DC4">
      <w:pPr>
        <w:pStyle w:val="ListParagraph"/>
        <w:numPr>
          <w:ilvl w:val="0"/>
          <w:numId w:val="8"/>
        </w:numPr>
        <w:rPr>
          <w:rFonts w:ascii="Times New Roman" w:hAnsi="Times New Roman" w:cs="Times New Roman"/>
        </w:rPr>
      </w:pPr>
      <w:r w:rsidRPr="00C06C0D">
        <w:rPr>
          <w:rFonts w:ascii="Times New Roman" w:hAnsi="Times New Roman" w:cs="Times New Roman"/>
        </w:rPr>
        <w:t xml:space="preserve">subsection 60(1)  of the </w:t>
      </w:r>
      <w:r w:rsidRPr="00C06C0D">
        <w:rPr>
          <w:rFonts w:ascii="Times New Roman" w:hAnsi="Times New Roman" w:cs="Times New Roman"/>
          <w:i/>
        </w:rPr>
        <w:t>Australian Communications a</w:t>
      </w:r>
      <w:r w:rsidR="00DF6D9A" w:rsidRPr="00C06C0D">
        <w:rPr>
          <w:rFonts w:ascii="Times New Roman" w:hAnsi="Times New Roman" w:cs="Times New Roman"/>
          <w:i/>
        </w:rPr>
        <w:t>nd Media Authority Act 2005</w:t>
      </w:r>
      <w:r w:rsidR="00900CBC" w:rsidRPr="00C06C0D">
        <w:rPr>
          <w:rFonts w:ascii="Times New Roman" w:hAnsi="Times New Roman" w:cs="Times New Roman"/>
        </w:rPr>
        <w:t xml:space="preserve"> (</w:t>
      </w:r>
      <w:r w:rsidR="00900CBC" w:rsidRPr="00C06C0D">
        <w:rPr>
          <w:rFonts w:ascii="Times New Roman" w:hAnsi="Times New Roman" w:cs="Times New Roman"/>
          <w:b/>
        </w:rPr>
        <w:t>the ACMA Act</w:t>
      </w:r>
      <w:r w:rsidR="00900CBC" w:rsidRPr="00C06C0D">
        <w:rPr>
          <w:rFonts w:ascii="Times New Roman" w:hAnsi="Times New Roman" w:cs="Times New Roman"/>
        </w:rPr>
        <w:t>);</w:t>
      </w:r>
    </w:p>
    <w:p w14:paraId="348F3F02" w14:textId="580A588D" w:rsidR="00B25FAB" w:rsidRPr="00C06C0D" w:rsidRDefault="00B25FAB" w:rsidP="004F5211">
      <w:pPr>
        <w:pStyle w:val="ListParagraph"/>
        <w:numPr>
          <w:ilvl w:val="0"/>
          <w:numId w:val="8"/>
        </w:numPr>
        <w:rPr>
          <w:rFonts w:ascii="Times New Roman" w:hAnsi="Times New Roman" w:cs="Times New Roman"/>
        </w:rPr>
      </w:pPr>
      <w:r w:rsidRPr="00C06C0D">
        <w:rPr>
          <w:rFonts w:ascii="Times New Roman" w:hAnsi="Times New Roman" w:cs="Times New Roman"/>
        </w:rPr>
        <w:t xml:space="preserve">paragraph 107(1)(f), </w:t>
      </w:r>
      <w:r w:rsidR="001B3D31">
        <w:rPr>
          <w:rFonts w:ascii="Times New Roman" w:hAnsi="Times New Roman" w:cs="Times New Roman"/>
        </w:rPr>
        <w:t>sub</w:t>
      </w:r>
      <w:r w:rsidRPr="00C06C0D">
        <w:rPr>
          <w:rFonts w:ascii="Times New Roman" w:hAnsi="Times New Roman" w:cs="Times New Roman"/>
        </w:rPr>
        <w:t>section</w:t>
      </w:r>
      <w:r w:rsidR="001B3D31">
        <w:rPr>
          <w:rFonts w:ascii="Times New Roman" w:hAnsi="Times New Roman" w:cs="Times New Roman"/>
        </w:rPr>
        <w:t>s</w:t>
      </w:r>
      <w:r w:rsidRPr="00C06C0D">
        <w:rPr>
          <w:rFonts w:ascii="Times New Roman" w:hAnsi="Times New Roman" w:cs="Times New Roman"/>
        </w:rPr>
        <w:t xml:space="preserve"> 132</w:t>
      </w:r>
      <w:r w:rsidR="001B3D31">
        <w:rPr>
          <w:rFonts w:ascii="Times New Roman" w:hAnsi="Times New Roman" w:cs="Times New Roman"/>
        </w:rPr>
        <w:t>(1)</w:t>
      </w:r>
      <w:r w:rsidRPr="00C06C0D">
        <w:rPr>
          <w:rFonts w:ascii="Times New Roman" w:hAnsi="Times New Roman" w:cs="Times New Roman"/>
        </w:rPr>
        <w:t xml:space="preserve"> </w:t>
      </w:r>
      <w:r w:rsidR="001B3D31">
        <w:rPr>
          <w:rFonts w:ascii="Times New Roman" w:hAnsi="Times New Roman" w:cs="Times New Roman"/>
        </w:rPr>
        <w:t xml:space="preserve">and </w:t>
      </w:r>
      <w:r w:rsidRPr="00C06C0D">
        <w:rPr>
          <w:rFonts w:ascii="Times New Roman" w:hAnsi="Times New Roman" w:cs="Times New Roman"/>
        </w:rPr>
        <w:t xml:space="preserve">182(1) and section 262 of the </w:t>
      </w:r>
      <w:r w:rsidRPr="00C06C0D">
        <w:rPr>
          <w:rFonts w:ascii="Times New Roman" w:hAnsi="Times New Roman" w:cs="Times New Roman"/>
          <w:i/>
        </w:rPr>
        <w:t>Radiocommunications Act 1992</w:t>
      </w:r>
      <w:r w:rsidR="00900CBC" w:rsidRPr="00C06C0D">
        <w:rPr>
          <w:rFonts w:ascii="Times New Roman" w:hAnsi="Times New Roman" w:cs="Times New Roman"/>
          <w:i/>
        </w:rPr>
        <w:t xml:space="preserve"> </w:t>
      </w:r>
      <w:r w:rsidR="00900CBC" w:rsidRPr="00C06C0D">
        <w:rPr>
          <w:rFonts w:ascii="Times New Roman" w:hAnsi="Times New Roman" w:cs="Times New Roman"/>
        </w:rPr>
        <w:t>(</w:t>
      </w:r>
      <w:r w:rsidR="00900CBC" w:rsidRPr="00C06C0D">
        <w:rPr>
          <w:rFonts w:ascii="Times New Roman" w:hAnsi="Times New Roman" w:cs="Times New Roman"/>
          <w:b/>
        </w:rPr>
        <w:t>the Radcom</w:t>
      </w:r>
      <w:r w:rsidR="000C7409">
        <w:rPr>
          <w:rFonts w:ascii="Times New Roman" w:hAnsi="Times New Roman" w:cs="Times New Roman"/>
          <w:b/>
        </w:rPr>
        <w:t>m</w:t>
      </w:r>
      <w:r w:rsidR="00900CBC" w:rsidRPr="00C06C0D">
        <w:rPr>
          <w:rFonts w:ascii="Times New Roman" w:hAnsi="Times New Roman" w:cs="Times New Roman"/>
          <w:b/>
        </w:rPr>
        <w:t>s Act</w:t>
      </w:r>
      <w:r w:rsidR="00900CBC" w:rsidRPr="00C06C0D">
        <w:rPr>
          <w:rFonts w:ascii="Times New Roman" w:hAnsi="Times New Roman" w:cs="Times New Roman"/>
        </w:rPr>
        <w:t>);</w:t>
      </w:r>
      <w:r w:rsidR="00DF6D9A" w:rsidRPr="00C06C0D">
        <w:rPr>
          <w:rFonts w:ascii="Times New Roman" w:hAnsi="Times New Roman" w:cs="Times New Roman"/>
          <w:i/>
        </w:rPr>
        <w:t xml:space="preserve"> </w:t>
      </w:r>
      <w:r w:rsidR="00DF6D9A" w:rsidRPr="00C06C0D">
        <w:rPr>
          <w:rFonts w:ascii="Times New Roman" w:hAnsi="Times New Roman" w:cs="Times New Roman"/>
        </w:rPr>
        <w:t>and</w:t>
      </w:r>
    </w:p>
    <w:p w14:paraId="3C4EA284" w14:textId="73B8F782" w:rsidR="00DF6D9A" w:rsidRPr="00C06C0D" w:rsidRDefault="00DF6D9A" w:rsidP="004F5211">
      <w:pPr>
        <w:pStyle w:val="ListParagraph"/>
        <w:numPr>
          <w:ilvl w:val="0"/>
          <w:numId w:val="8"/>
        </w:numPr>
        <w:rPr>
          <w:rFonts w:ascii="Times New Roman" w:hAnsi="Times New Roman" w:cs="Times New Roman"/>
        </w:rPr>
      </w:pPr>
      <w:r w:rsidRPr="00C06C0D">
        <w:rPr>
          <w:rFonts w:ascii="Times New Roman" w:hAnsi="Times New Roman" w:cs="Times New Roman"/>
        </w:rPr>
        <w:t xml:space="preserve">subsection 33(3) of the </w:t>
      </w:r>
      <w:r w:rsidRPr="00C06C0D">
        <w:rPr>
          <w:rFonts w:ascii="Times New Roman" w:hAnsi="Times New Roman" w:cs="Times New Roman"/>
          <w:i/>
        </w:rPr>
        <w:t>Acts Interpretation Act 1901</w:t>
      </w:r>
      <w:r w:rsidRPr="00C06C0D">
        <w:rPr>
          <w:rFonts w:ascii="Times New Roman" w:hAnsi="Times New Roman" w:cs="Times New Roman"/>
        </w:rPr>
        <w:t xml:space="preserve"> (</w:t>
      </w:r>
      <w:r w:rsidRPr="00C06C0D">
        <w:rPr>
          <w:rFonts w:ascii="Times New Roman" w:hAnsi="Times New Roman" w:cs="Times New Roman"/>
          <w:b/>
        </w:rPr>
        <w:t>the AIA</w:t>
      </w:r>
      <w:r w:rsidRPr="00C06C0D">
        <w:rPr>
          <w:rFonts w:ascii="Times New Roman" w:hAnsi="Times New Roman" w:cs="Times New Roman"/>
        </w:rPr>
        <w:t>).</w:t>
      </w:r>
    </w:p>
    <w:p w14:paraId="2F4C9296" w14:textId="669721E7" w:rsidR="00886E2B" w:rsidRPr="00C06C0D" w:rsidRDefault="00886E2B" w:rsidP="00CB7C40">
      <w:pPr>
        <w:rPr>
          <w:rFonts w:ascii="Times New Roman" w:hAnsi="Times New Roman" w:cs="Times New Roman"/>
          <w:i/>
        </w:rPr>
      </w:pPr>
      <w:r>
        <w:rPr>
          <w:rFonts w:ascii="Times New Roman" w:hAnsi="Times New Roman" w:cs="Times New Roman"/>
          <w:i/>
        </w:rPr>
        <w:t>S</w:t>
      </w:r>
      <w:r w:rsidR="002102E9">
        <w:rPr>
          <w:rFonts w:ascii="Times New Roman" w:hAnsi="Times New Roman" w:cs="Times New Roman"/>
          <w:i/>
        </w:rPr>
        <w:t>ubs</w:t>
      </w:r>
      <w:r>
        <w:rPr>
          <w:rFonts w:ascii="Times New Roman" w:hAnsi="Times New Roman" w:cs="Times New Roman"/>
          <w:i/>
        </w:rPr>
        <w:t>ection 60</w:t>
      </w:r>
      <w:r w:rsidR="002102E9">
        <w:rPr>
          <w:rFonts w:ascii="Times New Roman" w:hAnsi="Times New Roman" w:cs="Times New Roman"/>
          <w:i/>
        </w:rPr>
        <w:t>(1)</w:t>
      </w:r>
      <w:r>
        <w:rPr>
          <w:rFonts w:ascii="Times New Roman" w:hAnsi="Times New Roman" w:cs="Times New Roman"/>
          <w:i/>
        </w:rPr>
        <w:t xml:space="preserve"> of the ACMA Act</w:t>
      </w:r>
    </w:p>
    <w:p w14:paraId="08640522" w14:textId="70C8700E" w:rsidR="00C06C0D" w:rsidRDefault="00715AD5" w:rsidP="00CB7C40">
      <w:pPr>
        <w:rPr>
          <w:rFonts w:ascii="Times New Roman" w:hAnsi="Times New Roman" w:cs="Times New Roman"/>
        </w:rPr>
      </w:pPr>
      <w:r w:rsidRPr="00C06C0D">
        <w:rPr>
          <w:rFonts w:ascii="Times New Roman" w:hAnsi="Times New Roman" w:cs="Times New Roman"/>
        </w:rPr>
        <w:t xml:space="preserve">Subsection 60(1) of the </w:t>
      </w:r>
      <w:r w:rsidR="009F56FF" w:rsidRPr="00C06C0D">
        <w:rPr>
          <w:rFonts w:ascii="Times New Roman" w:hAnsi="Times New Roman" w:cs="Times New Roman"/>
        </w:rPr>
        <w:t xml:space="preserve">ACMA </w:t>
      </w:r>
      <w:r w:rsidRPr="00C06C0D">
        <w:rPr>
          <w:rFonts w:ascii="Times New Roman" w:hAnsi="Times New Roman" w:cs="Times New Roman"/>
        </w:rPr>
        <w:t xml:space="preserve">Act </w:t>
      </w:r>
      <w:r w:rsidR="000C7409">
        <w:rPr>
          <w:rFonts w:ascii="Times New Roman" w:hAnsi="Times New Roman" w:cs="Times New Roman"/>
        </w:rPr>
        <w:t xml:space="preserve">relevantly </w:t>
      </w:r>
      <w:r w:rsidRPr="00C06C0D">
        <w:rPr>
          <w:rFonts w:ascii="Times New Roman" w:hAnsi="Times New Roman" w:cs="Times New Roman"/>
        </w:rPr>
        <w:t>provides that the ACMA may, by written instrument, make determinations fixing charges for services provided by the ACMA and any matter in</w:t>
      </w:r>
      <w:r w:rsidR="007153FA">
        <w:rPr>
          <w:rFonts w:ascii="Times New Roman" w:hAnsi="Times New Roman" w:cs="Times New Roman"/>
        </w:rPr>
        <w:t xml:space="preserve"> relation to</w:t>
      </w:r>
      <w:r w:rsidRPr="00C06C0D">
        <w:rPr>
          <w:rFonts w:ascii="Times New Roman" w:hAnsi="Times New Roman" w:cs="Times New Roman"/>
        </w:rPr>
        <w:t xml:space="preserve"> which expenses are incurred by the ACMA un</w:t>
      </w:r>
      <w:r w:rsidR="00C06C0D">
        <w:rPr>
          <w:rFonts w:ascii="Times New Roman" w:hAnsi="Times New Roman" w:cs="Times New Roman"/>
        </w:rPr>
        <w:t xml:space="preserve">der the Act </w:t>
      </w:r>
      <w:r w:rsidR="007153FA">
        <w:rPr>
          <w:rFonts w:ascii="Times New Roman" w:hAnsi="Times New Roman" w:cs="Times New Roman"/>
        </w:rPr>
        <w:t>or</w:t>
      </w:r>
      <w:r w:rsidR="00C06C0D">
        <w:rPr>
          <w:rFonts w:ascii="Times New Roman" w:hAnsi="Times New Roman" w:cs="Times New Roman"/>
        </w:rPr>
        <w:t xml:space="preserve"> the Rad</w:t>
      </w:r>
      <w:r w:rsidRPr="00C06C0D">
        <w:rPr>
          <w:rFonts w:ascii="Times New Roman" w:hAnsi="Times New Roman" w:cs="Times New Roman"/>
        </w:rPr>
        <w:t xml:space="preserve">comms Act.  </w:t>
      </w:r>
      <w:r w:rsidR="009F56FF" w:rsidRPr="00C06C0D">
        <w:rPr>
          <w:rFonts w:ascii="Times New Roman" w:hAnsi="Times New Roman" w:cs="Times New Roman"/>
        </w:rPr>
        <w:t>Subsection 60(2) provides that t</w:t>
      </w:r>
      <w:r w:rsidRPr="00C06C0D">
        <w:rPr>
          <w:rFonts w:ascii="Times New Roman" w:hAnsi="Times New Roman" w:cs="Times New Roman"/>
        </w:rPr>
        <w:t xml:space="preserve">he charges must not be such as to amount to taxation. </w:t>
      </w:r>
    </w:p>
    <w:p w14:paraId="0441A8E9" w14:textId="547FB32F" w:rsidR="00900CBC" w:rsidRPr="00C06C0D" w:rsidRDefault="00715AD5" w:rsidP="00CB7C40">
      <w:pPr>
        <w:rPr>
          <w:rFonts w:ascii="Times New Roman" w:hAnsi="Times New Roman" w:cs="Times New Roman"/>
        </w:rPr>
      </w:pPr>
      <w:r w:rsidRPr="00C06C0D">
        <w:rPr>
          <w:rFonts w:ascii="Times New Roman" w:hAnsi="Times New Roman" w:cs="Times New Roman"/>
        </w:rPr>
        <w:t xml:space="preserve">The </w:t>
      </w:r>
      <w:r w:rsidRPr="00C06C0D">
        <w:rPr>
          <w:rFonts w:ascii="Times New Roman" w:hAnsi="Times New Roman" w:cs="Times New Roman"/>
          <w:i/>
        </w:rPr>
        <w:t>Radiocommunications (Charges) Determination 2017</w:t>
      </w:r>
      <w:r w:rsidR="000D7B3E" w:rsidRPr="00C06C0D">
        <w:rPr>
          <w:rFonts w:ascii="Times New Roman" w:hAnsi="Times New Roman" w:cs="Times New Roman"/>
          <w:i/>
        </w:rPr>
        <w:t xml:space="preserve"> </w:t>
      </w:r>
      <w:r w:rsidR="002A4C35" w:rsidRPr="00C06C0D">
        <w:rPr>
          <w:rFonts w:ascii="Times New Roman" w:hAnsi="Times New Roman" w:cs="Times New Roman"/>
        </w:rPr>
        <w:t>(</w:t>
      </w:r>
      <w:r w:rsidR="002A4C35" w:rsidRPr="00C06C0D">
        <w:rPr>
          <w:rFonts w:ascii="Times New Roman" w:hAnsi="Times New Roman" w:cs="Times New Roman"/>
          <w:b/>
        </w:rPr>
        <w:t>the Charges Determination</w:t>
      </w:r>
      <w:r w:rsidR="002A4C35" w:rsidRPr="00C06C0D">
        <w:rPr>
          <w:rFonts w:ascii="Times New Roman" w:hAnsi="Times New Roman" w:cs="Times New Roman"/>
        </w:rPr>
        <w:t xml:space="preserve">) </w:t>
      </w:r>
      <w:r w:rsidRPr="00C06C0D">
        <w:rPr>
          <w:rFonts w:ascii="Times New Roman" w:hAnsi="Times New Roman" w:cs="Times New Roman"/>
        </w:rPr>
        <w:t>specifies the charges payable to the ACMA for considering and processing applications for the issue and renewal of a range of licences as well as charges payable for services provided by the ACMA under the</w:t>
      </w:r>
      <w:r w:rsidR="002A4C35" w:rsidRPr="00C06C0D">
        <w:rPr>
          <w:rFonts w:ascii="Times New Roman" w:hAnsi="Times New Roman" w:cs="Times New Roman"/>
        </w:rPr>
        <w:t xml:space="preserve"> ACMA</w:t>
      </w:r>
      <w:r w:rsidRPr="00C06C0D">
        <w:rPr>
          <w:rFonts w:ascii="Times New Roman" w:hAnsi="Times New Roman" w:cs="Times New Roman"/>
        </w:rPr>
        <w:t xml:space="preserve"> Act and the </w:t>
      </w:r>
      <w:r w:rsidR="002A4C35" w:rsidRPr="00C06C0D">
        <w:rPr>
          <w:rFonts w:ascii="Times New Roman" w:hAnsi="Times New Roman" w:cs="Times New Roman"/>
        </w:rPr>
        <w:t>Radcom</w:t>
      </w:r>
      <w:r w:rsidR="00C63433">
        <w:rPr>
          <w:rFonts w:ascii="Times New Roman" w:hAnsi="Times New Roman" w:cs="Times New Roman"/>
        </w:rPr>
        <w:t>m</w:t>
      </w:r>
      <w:r w:rsidR="002A4C35" w:rsidRPr="00C06C0D">
        <w:rPr>
          <w:rFonts w:ascii="Times New Roman" w:hAnsi="Times New Roman" w:cs="Times New Roman"/>
        </w:rPr>
        <w:t>s</w:t>
      </w:r>
      <w:r w:rsidRPr="00C06C0D">
        <w:rPr>
          <w:rFonts w:ascii="Times New Roman" w:hAnsi="Times New Roman" w:cs="Times New Roman"/>
        </w:rPr>
        <w:t xml:space="preserve"> Act</w:t>
      </w:r>
      <w:r w:rsidR="000D7B3E" w:rsidRPr="00C06C0D">
        <w:rPr>
          <w:rFonts w:ascii="Times New Roman" w:hAnsi="Times New Roman" w:cs="Times New Roman"/>
        </w:rPr>
        <w:t>. The instrument amends th</w:t>
      </w:r>
      <w:r w:rsidR="00B37A45">
        <w:rPr>
          <w:rFonts w:ascii="Times New Roman" w:hAnsi="Times New Roman" w:cs="Times New Roman"/>
        </w:rPr>
        <w:t>e Charges</w:t>
      </w:r>
      <w:r w:rsidR="000D7B3E" w:rsidRPr="00C06C0D">
        <w:rPr>
          <w:rFonts w:ascii="Times New Roman" w:hAnsi="Times New Roman" w:cs="Times New Roman"/>
        </w:rPr>
        <w:t xml:space="preserve"> Determination.</w:t>
      </w:r>
    </w:p>
    <w:p w14:paraId="4DC5BAC2" w14:textId="12D7343C" w:rsidR="00886E2B" w:rsidRPr="00C06C0D" w:rsidRDefault="002102E9" w:rsidP="00CB7C40">
      <w:pPr>
        <w:rPr>
          <w:rFonts w:ascii="Times New Roman" w:hAnsi="Times New Roman" w:cs="Times New Roman"/>
          <w:i/>
        </w:rPr>
      </w:pPr>
      <w:r>
        <w:rPr>
          <w:rFonts w:ascii="Times New Roman" w:hAnsi="Times New Roman" w:cs="Times New Roman"/>
          <w:i/>
        </w:rPr>
        <w:t>Paragraph</w:t>
      </w:r>
      <w:r w:rsidR="00886E2B">
        <w:rPr>
          <w:rFonts w:ascii="Times New Roman" w:hAnsi="Times New Roman" w:cs="Times New Roman"/>
          <w:i/>
        </w:rPr>
        <w:t xml:space="preserve"> 107</w:t>
      </w:r>
      <w:r>
        <w:rPr>
          <w:rFonts w:ascii="Times New Roman" w:hAnsi="Times New Roman" w:cs="Times New Roman"/>
          <w:i/>
        </w:rPr>
        <w:t>(1)(f)</w:t>
      </w:r>
      <w:r w:rsidR="00886E2B">
        <w:rPr>
          <w:rFonts w:ascii="Times New Roman" w:hAnsi="Times New Roman" w:cs="Times New Roman"/>
          <w:i/>
        </w:rPr>
        <w:t xml:space="preserve"> of the Radcomms Act</w:t>
      </w:r>
    </w:p>
    <w:p w14:paraId="2BBA2284" w14:textId="218C3C43" w:rsidR="003277F3" w:rsidRDefault="003277F3" w:rsidP="00F57F4F">
      <w:pPr>
        <w:spacing w:after="40"/>
        <w:rPr>
          <w:rFonts w:ascii="Times New Roman" w:hAnsi="Times New Roman" w:cs="Times New Roman"/>
        </w:rPr>
      </w:pPr>
      <w:r>
        <w:rPr>
          <w:rFonts w:ascii="Times New Roman" w:hAnsi="Times New Roman" w:cs="Times New Roman"/>
        </w:rPr>
        <w:t>Under p</w:t>
      </w:r>
      <w:r w:rsidR="000D7B3E" w:rsidRPr="00C06C0D">
        <w:rPr>
          <w:rFonts w:ascii="Times New Roman" w:hAnsi="Times New Roman" w:cs="Times New Roman"/>
        </w:rPr>
        <w:t>aragraph 107(1)(f) of the Radcom</w:t>
      </w:r>
      <w:r w:rsidR="000C7409">
        <w:rPr>
          <w:rFonts w:ascii="Times New Roman" w:hAnsi="Times New Roman" w:cs="Times New Roman"/>
        </w:rPr>
        <w:t>m</w:t>
      </w:r>
      <w:r w:rsidR="000D7B3E" w:rsidRPr="00C06C0D">
        <w:rPr>
          <w:rFonts w:ascii="Times New Roman" w:hAnsi="Times New Roman" w:cs="Times New Roman"/>
        </w:rPr>
        <w:t>s Act</w:t>
      </w:r>
      <w:r w:rsidR="007153FA">
        <w:rPr>
          <w:rFonts w:ascii="Times New Roman" w:hAnsi="Times New Roman" w:cs="Times New Roman"/>
        </w:rPr>
        <w:t>,</w:t>
      </w:r>
      <w:r w:rsidR="000D7B3E" w:rsidRPr="00C06C0D">
        <w:rPr>
          <w:rFonts w:ascii="Times New Roman" w:hAnsi="Times New Roman" w:cs="Times New Roman"/>
        </w:rPr>
        <w:t xml:space="preserve"> the ACMA </w:t>
      </w:r>
      <w:r>
        <w:rPr>
          <w:rFonts w:ascii="Times New Roman" w:hAnsi="Times New Roman" w:cs="Times New Roman"/>
        </w:rPr>
        <w:t>may</w:t>
      </w:r>
      <w:r w:rsidR="000C7409" w:rsidRPr="00C06C0D">
        <w:rPr>
          <w:rFonts w:ascii="Times New Roman" w:hAnsi="Times New Roman" w:cs="Times New Roman"/>
        </w:rPr>
        <w:t xml:space="preserve"> </w:t>
      </w:r>
      <w:r w:rsidR="000D7B3E" w:rsidRPr="00C06C0D">
        <w:rPr>
          <w:rFonts w:ascii="Times New Roman" w:hAnsi="Times New Roman" w:cs="Times New Roman"/>
        </w:rPr>
        <w:t xml:space="preserve">determine licence conditions for the operation of </w:t>
      </w:r>
      <w:r w:rsidR="002A4C35" w:rsidRPr="00C06C0D">
        <w:rPr>
          <w:rFonts w:ascii="Times New Roman" w:hAnsi="Times New Roman" w:cs="Times New Roman"/>
        </w:rPr>
        <w:t xml:space="preserve">a particular type of </w:t>
      </w:r>
      <w:r w:rsidR="000D7B3E" w:rsidRPr="00C06C0D">
        <w:rPr>
          <w:rFonts w:ascii="Times New Roman" w:hAnsi="Times New Roman" w:cs="Times New Roman"/>
        </w:rPr>
        <w:t xml:space="preserve">apparatus licence. The </w:t>
      </w:r>
      <w:r w:rsidR="00B3181C" w:rsidRPr="00C06C0D">
        <w:rPr>
          <w:rFonts w:ascii="Times New Roman" w:hAnsi="Times New Roman" w:cs="Times New Roman"/>
        </w:rPr>
        <w:t>i</w:t>
      </w:r>
      <w:r w:rsidR="000D7B3E" w:rsidRPr="00C06C0D">
        <w:rPr>
          <w:rFonts w:ascii="Times New Roman" w:hAnsi="Times New Roman" w:cs="Times New Roman"/>
        </w:rPr>
        <w:t>nstrument amends t</w:t>
      </w:r>
      <w:r w:rsidR="00E94CEC" w:rsidRPr="00C06C0D">
        <w:rPr>
          <w:rFonts w:ascii="Times New Roman" w:hAnsi="Times New Roman" w:cs="Times New Roman"/>
        </w:rPr>
        <w:t>hree</w:t>
      </w:r>
      <w:r w:rsidR="000D7B3E" w:rsidRPr="00C06C0D">
        <w:rPr>
          <w:rFonts w:ascii="Times New Roman" w:hAnsi="Times New Roman" w:cs="Times New Roman"/>
        </w:rPr>
        <w:t xml:space="preserve"> such determinations, being</w:t>
      </w:r>
      <w:r>
        <w:rPr>
          <w:rFonts w:ascii="Times New Roman" w:hAnsi="Times New Roman" w:cs="Times New Roman"/>
        </w:rPr>
        <w:t>:</w:t>
      </w:r>
    </w:p>
    <w:p w14:paraId="17BEF9B5" w14:textId="07419D64" w:rsidR="003277F3" w:rsidRPr="00C06C0D" w:rsidRDefault="00B47EAB" w:rsidP="00C06C0D">
      <w:pPr>
        <w:pStyle w:val="ListParagraph"/>
        <w:numPr>
          <w:ilvl w:val="0"/>
          <w:numId w:val="17"/>
        </w:numPr>
        <w:rPr>
          <w:rFonts w:ascii="Times New Roman" w:hAnsi="Times New Roman" w:cs="Times New Roman"/>
        </w:rPr>
      </w:pPr>
      <w:r>
        <w:rPr>
          <w:rFonts w:ascii="Times New Roman" w:hAnsi="Times New Roman" w:cs="Times New Roman"/>
        </w:rPr>
        <w:t xml:space="preserve">the </w:t>
      </w:r>
      <w:r w:rsidR="00E94CEC" w:rsidRPr="00C06C0D">
        <w:rPr>
          <w:rFonts w:ascii="Times New Roman" w:hAnsi="Times New Roman" w:cs="Times New Roman"/>
          <w:i/>
        </w:rPr>
        <w:t>Radiocommunications Licence Conditions (Major Coast Receive Licence) Determination 2015</w:t>
      </w:r>
      <w:r w:rsidR="00E94CEC" w:rsidRPr="00C06C0D">
        <w:rPr>
          <w:rFonts w:ascii="Times New Roman" w:hAnsi="Times New Roman" w:cs="Times New Roman"/>
        </w:rPr>
        <w:t xml:space="preserve"> </w:t>
      </w:r>
      <w:r w:rsidR="002A4C35" w:rsidRPr="00C06C0D">
        <w:rPr>
          <w:rFonts w:ascii="Times New Roman" w:hAnsi="Times New Roman" w:cs="Times New Roman"/>
        </w:rPr>
        <w:t>(</w:t>
      </w:r>
      <w:r w:rsidR="002A4C35" w:rsidRPr="00C06C0D">
        <w:rPr>
          <w:rFonts w:ascii="Times New Roman" w:hAnsi="Times New Roman" w:cs="Times New Roman"/>
          <w:b/>
        </w:rPr>
        <w:t>the Major Coast Receive Licence Determination</w:t>
      </w:r>
      <w:r w:rsidR="002A4C35" w:rsidRPr="00C06C0D">
        <w:rPr>
          <w:rFonts w:ascii="Times New Roman" w:hAnsi="Times New Roman" w:cs="Times New Roman"/>
        </w:rPr>
        <w:t>)</w:t>
      </w:r>
      <w:r w:rsidR="003277F3" w:rsidRPr="00C06C0D">
        <w:rPr>
          <w:rFonts w:ascii="Times New Roman" w:hAnsi="Times New Roman" w:cs="Times New Roman"/>
        </w:rPr>
        <w:t>;</w:t>
      </w:r>
    </w:p>
    <w:p w14:paraId="4FD600DE" w14:textId="7B3FA804" w:rsidR="003277F3" w:rsidRPr="00C06C0D" w:rsidRDefault="00B47EAB" w:rsidP="00C06C0D">
      <w:pPr>
        <w:pStyle w:val="ListParagraph"/>
        <w:numPr>
          <w:ilvl w:val="0"/>
          <w:numId w:val="17"/>
        </w:numPr>
        <w:rPr>
          <w:rFonts w:ascii="Times New Roman" w:hAnsi="Times New Roman" w:cs="Times New Roman"/>
        </w:rPr>
      </w:pPr>
      <w:r>
        <w:rPr>
          <w:rFonts w:ascii="Times New Roman" w:hAnsi="Times New Roman" w:cs="Times New Roman"/>
        </w:rPr>
        <w:t xml:space="preserve">the </w:t>
      </w:r>
      <w:r w:rsidR="00E94CEC" w:rsidRPr="00C06C0D">
        <w:rPr>
          <w:rFonts w:ascii="Times New Roman" w:hAnsi="Times New Roman" w:cs="Times New Roman"/>
          <w:i/>
        </w:rPr>
        <w:t>Radiocommunications Licence Conditions (Maritime Coast Licence) Determination 2015</w:t>
      </w:r>
      <w:r w:rsidR="00E94CEC" w:rsidRPr="00C06C0D">
        <w:rPr>
          <w:rFonts w:ascii="Times New Roman" w:hAnsi="Times New Roman" w:cs="Times New Roman"/>
        </w:rPr>
        <w:t xml:space="preserve"> </w:t>
      </w:r>
      <w:r w:rsidR="002A4C35" w:rsidRPr="00C06C0D">
        <w:rPr>
          <w:rFonts w:ascii="Times New Roman" w:hAnsi="Times New Roman" w:cs="Times New Roman"/>
        </w:rPr>
        <w:t>(</w:t>
      </w:r>
      <w:r w:rsidR="002A4C35" w:rsidRPr="00C06C0D">
        <w:rPr>
          <w:rFonts w:ascii="Times New Roman" w:hAnsi="Times New Roman" w:cs="Times New Roman"/>
          <w:b/>
        </w:rPr>
        <w:t>the Maritime Coast Licence Determination</w:t>
      </w:r>
      <w:r w:rsidR="002A4C35" w:rsidRPr="00C06C0D">
        <w:rPr>
          <w:rFonts w:ascii="Times New Roman" w:hAnsi="Times New Roman" w:cs="Times New Roman"/>
        </w:rPr>
        <w:t>)</w:t>
      </w:r>
      <w:r w:rsidR="003277F3" w:rsidRPr="00C06C0D">
        <w:rPr>
          <w:rFonts w:ascii="Times New Roman" w:hAnsi="Times New Roman" w:cs="Times New Roman"/>
        </w:rPr>
        <w:t>;</w:t>
      </w:r>
      <w:r w:rsidR="002A4C35" w:rsidRPr="00C06C0D">
        <w:rPr>
          <w:rFonts w:ascii="Times New Roman" w:hAnsi="Times New Roman" w:cs="Times New Roman"/>
          <w:b/>
        </w:rPr>
        <w:t xml:space="preserve"> </w:t>
      </w:r>
      <w:r w:rsidR="00E94CEC" w:rsidRPr="00C06C0D">
        <w:rPr>
          <w:rFonts w:ascii="Times New Roman" w:hAnsi="Times New Roman" w:cs="Times New Roman"/>
        </w:rPr>
        <w:t xml:space="preserve">and </w:t>
      </w:r>
    </w:p>
    <w:p w14:paraId="3AEE1653" w14:textId="541DA57A" w:rsidR="00CB7C40" w:rsidRPr="00C06C0D" w:rsidRDefault="00B47EAB" w:rsidP="00C06C0D">
      <w:pPr>
        <w:pStyle w:val="ListParagraph"/>
        <w:numPr>
          <w:ilvl w:val="0"/>
          <w:numId w:val="17"/>
        </w:numPr>
        <w:rPr>
          <w:rFonts w:ascii="Times New Roman" w:hAnsi="Times New Roman" w:cs="Times New Roman"/>
        </w:rPr>
      </w:pPr>
      <w:r>
        <w:rPr>
          <w:rFonts w:ascii="Times New Roman" w:hAnsi="Times New Roman" w:cs="Times New Roman"/>
        </w:rPr>
        <w:t xml:space="preserve">the </w:t>
      </w:r>
      <w:r w:rsidR="00E94CEC" w:rsidRPr="00C06C0D">
        <w:rPr>
          <w:rFonts w:ascii="Times New Roman" w:hAnsi="Times New Roman" w:cs="Times New Roman"/>
          <w:i/>
        </w:rPr>
        <w:t>Radiocommunications Licence Conditions (Maritime Ship Licence) Determination 2015</w:t>
      </w:r>
      <w:r w:rsidR="00E94CEC" w:rsidRPr="00C06C0D">
        <w:rPr>
          <w:rFonts w:ascii="Times New Roman" w:hAnsi="Times New Roman" w:cs="Times New Roman"/>
        </w:rPr>
        <w:t xml:space="preserve"> </w:t>
      </w:r>
      <w:r w:rsidR="002A4C35" w:rsidRPr="00C06C0D">
        <w:rPr>
          <w:rFonts w:ascii="Times New Roman" w:hAnsi="Times New Roman" w:cs="Times New Roman"/>
        </w:rPr>
        <w:t>(</w:t>
      </w:r>
      <w:r w:rsidR="00590422" w:rsidRPr="00C06C0D">
        <w:rPr>
          <w:rFonts w:ascii="Times New Roman" w:hAnsi="Times New Roman" w:cs="Times New Roman"/>
          <w:b/>
        </w:rPr>
        <w:t>the</w:t>
      </w:r>
      <w:r w:rsidR="00590422">
        <w:rPr>
          <w:rFonts w:ascii="Times New Roman" w:hAnsi="Times New Roman" w:cs="Times New Roman"/>
        </w:rPr>
        <w:t xml:space="preserve"> </w:t>
      </w:r>
      <w:r w:rsidR="002A4C35" w:rsidRPr="00C06C0D">
        <w:rPr>
          <w:rFonts w:ascii="Times New Roman" w:hAnsi="Times New Roman" w:cs="Times New Roman"/>
          <w:b/>
        </w:rPr>
        <w:t>Maritime Ship Licence Determination</w:t>
      </w:r>
      <w:r w:rsidR="002A4C35" w:rsidRPr="00C06C0D">
        <w:rPr>
          <w:rFonts w:ascii="Times New Roman" w:hAnsi="Times New Roman" w:cs="Times New Roman"/>
        </w:rPr>
        <w:t>)</w:t>
      </w:r>
      <w:r w:rsidR="00B3181C" w:rsidRPr="00C06C0D">
        <w:rPr>
          <w:rFonts w:ascii="Times New Roman" w:hAnsi="Times New Roman" w:cs="Times New Roman"/>
        </w:rPr>
        <w:t>.</w:t>
      </w:r>
    </w:p>
    <w:p w14:paraId="03C17188" w14:textId="460219C4" w:rsidR="00886E2B" w:rsidRPr="00C06C0D" w:rsidRDefault="00A51F26" w:rsidP="00CB7C40">
      <w:pPr>
        <w:rPr>
          <w:rFonts w:ascii="Times New Roman" w:hAnsi="Times New Roman" w:cs="Times New Roman"/>
          <w:i/>
        </w:rPr>
      </w:pPr>
      <w:r>
        <w:rPr>
          <w:rFonts w:ascii="Times New Roman" w:hAnsi="Times New Roman" w:cs="Times New Roman"/>
          <w:i/>
        </w:rPr>
        <w:t>S</w:t>
      </w:r>
      <w:r w:rsidR="001B3D31">
        <w:rPr>
          <w:rFonts w:ascii="Times New Roman" w:hAnsi="Times New Roman" w:cs="Times New Roman"/>
          <w:i/>
        </w:rPr>
        <w:t>ubs</w:t>
      </w:r>
      <w:r w:rsidR="00886E2B">
        <w:rPr>
          <w:rFonts w:ascii="Times New Roman" w:hAnsi="Times New Roman" w:cs="Times New Roman"/>
          <w:i/>
        </w:rPr>
        <w:t>ection 132</w:t>
      </w:r>
      <w:r w:rsidR="001B3D31">
        <w:rPr>
          <w:rFonts w:ascii="Times New Roman" w:hAnsi="Times New Roman" w:cs="Times New Roman"/>
          <w:i/>
        </w:rPr>
        <w:t>(1)</w:t>
      </w:r>
      <w:r w:rsidR="00886E2B">
        <w:rPr>
          <w:rFonts w:ascii="Times New Roman" w:hAnsi="Times New Roman" w:cs="Times New Roman"/>
          <w:i/>
        </w:rPr>
        <w:t xml:space="preserve"> of the Radcomms Act</w:t>
      </w:r>
    </w:p>
    <w:p w14:paraId="21E01C43" w14:textId="0DC902EF" w:rsidR="00B3181C" w:rsidRPr="00C06C0D" w:rsidRDefault="002A4C35" w:rsidP="00CB7C40">
      <w:pPr>
        <w:rPr>
          <w:rFonts w:ascii="Times New Roman" w:hAnsi="Times New Roman" w:cs="Times New Roman"/>
        </w:rPr>
      </w:pPr>
      <w:r w:rsidRPr="00C06C0D">
        <w:rPr>
          <w:rFonts w:ascii="Times New Roman" w:hAnsi="Times New Roman" w:cs="Times New Roman"/>
        </w:rPr>
        <w:t xml:space="preserve">Under </w:t>
      </w:r>
      <w:r w:rsidR="001B3D31">
        <w:rPr>
          <w:rFonts w:ascii="Times New Roman" w:hAnsi="Times New Roman" w:cs="Times New Roman"/>
        </w:rPr>
        <w:t>sub</w:t>
      </w:r>
      <w:r w:rsidRPr="00C06C0D">
        <w:rPr>
          <w:rFonts w:ascii="Times New Roman" w:hAnsi="Times New Roman" w:cs="Times New Roman"/>
        </w:rPr>
        <w:t>s</w:t>
      </w:r>
      <w:r w:rsidR="00B3181C" w:rsidRPr="00C06C0D">
        <w:rPr>
          <w:rFonts w:ascii="Times New Roman" w:hAnsi="Times New Roman" w:cs="Times New Roman"/>
        </w:rPr>
        <w:t>ection 132</w:t>
      </w:r>
      <w:r w:rsidR="001B3D31">
        <w:rPr>
          <w:rFonts w:ascii="Times New Roman" w:hAnsi="Times New Roman" w:cs="Times New Roman"/>
        </w:rPr>
        <w:t>(1)</w:t>
      </w:r>
      <w:r w:rsidR="00B3181C" w:rsidRPr="00C06C0D">
        <w:rPr>
          <w:rFonts w:ascii="Times New Roman" w:hAnsi="Times New Roman" w:cs="Times New Roman"/>
        </w:rPr>
        <w:t xml:space="preserve"> of the Radcom</w:t>
      </w:r>
      <w:r w:rsidR="00C06C0D">
        <w:rPr>
          <w:rFonts w:ascii="Times New Roman" w:hAnsi="Times New Roman" w:cs="Times New Roman"/>
        </w:rPr>
        <w:t>m</w:t>
      </w:r>
      <w:r w:rsidR="00B3181C" w:rsidRPr="00C06C0D">
        <w:rPr>
          <w:rFonts w:ascii="Times New Roman" w:hAnsi="Times New Roman" w:cs="Times New Roman"/>
        </w:rPr>
        <w:t>s Act</w:t>
      </w:r>
      <w:r w:rsidR="002102E9">
        <w:rPr>
          <w:rFonts w:ascii="Times New Roman" w:hAnsi="Times New Roman" w:cs="Times New Roman"/>
        </w:rPr>
        <w:t>,</w:t>
      </w:r>
      <w:r w:rsidR="00B3181C" w:rsidRPr="00C06C0D">
        <w:rPr>
          <w:rFonts w:ascii="Times New Roman" w:hAnsi="Times New Roman" w:cs="Times New Roman"/>
        </w:rPr>
        <w:t xml:space="preserve"> the ACMA </w:t>
      </w:r>
      <w:r w:rsidRPr="00C06C0D">
        <w:rPr>
          <w:rFonts w:ascii="Times New Roman" w:hAnsi="Times New Roman" w:cs="Times New Roman"/>
        </w:rPr>
        <w:t xml:space="preserve">may </w:t>
      </w:r>
      <w:r w:rsidR="00B3181C" w:rsidRPr="00C06C0D">
        <w:rPr>
          <w:rFonts w:ascii="Times New Roman" w:hAnsi="Times New Roman" w:cs="Times New Roman"/>
        </w:rPr>
        <w:t>issue a class licence</w:t>
      </w:r>
      <w:r w:rsidR="00B3181C" w:rsidRPr="00C06C0D">
        <w:rPr>
          <w:rFonts w:ascii="Times New Roman" w:hAnsi="Times New Roman" w:cs="Times New Roman"/>
          <w:i/>
        </w:rPr>
        <w:t>.</w:t>
      </w:r>
      <w:r w:rsidR="00B3181C" w:rsidRPr="00C06C0D">
        <w:rPr>
          <w:rFonts w:ascii="Times New Roman" w:hAnsi="Times New Roman" w:cs="Times New Roman"/>
        </w:rPr>
        <w:t xml:space="preserve"> The instrument amends a class licence</w:t>
      </w:r>
      <w:r w:rsidR="002102E9">
        <w:rPr>
          <w:rFonts w:ascii="Times New Roman" w:hAnsi="Times New Roman" w:cs="Times New Roman"/>
        </w:rPr>
        <w:t>,</w:t>
      </w:r>
      <w:r w:rsidR="00B3181C" w:rsidRPr="00C06C0D">
        <w:rPr>
          <w:rFonts w:ascii="Times New Roman" w:hAnsi="Times New Roman" w:cs="Times New Roman"/>
        </w:rPr>
        <w:t xml:space="preserve"> being the </w:t>
      </w:r>
      <w:r w:rsidR="00B3181C" w:rsidRPr="00C06C0D">
        <w:rPr>
          <w:rFonts w:ascii="Times New Roman" w:hAnsi="Times New Roman" w:cs="Times New Roman"/>
          <w:i/>
        </w:rPr>
        <w:t>Radiocommunications (Maritime Ship Station – 27 MHz and VHF) Class Licence 2015</w:t>
      </w:r>
      <w:r w:rsidR="00B3181C" w:rsidRPr="00C06C0D">
        <w:rPr>
          <w:rFonts w:ascii="Times New Roman" w:hAnsi="Times New Roman" w:cs="Times New Roman"/>
        </w:rPr>
        <w:t xml:space="preserve"> (</w:t>
      </w:r>
      <w:r w:rsidRPr="00C06C0D">
        <w:rPr>
          <w:rFonts w:ascii="Times New Roman" w:hAnsi="Times New Roman" w:cs="Times New Roman"/>
          <w:b/>
        </w:rPr>
        <w:t>the Maritime Ship Station Class Licence)</w:t>
      </w:r>
      <w:r w:rsidR="00B3181C" w:rsidRPr="00C06C0D">
        <w:rPr>
          <w:rFonts w:ascii="Times New Roman" w:hAnsi="Times New Roman" w:cs="Times New Roman"/>
        </w:rPr>
        <w:t>.</w:t>
      </w:r>
    </w:p>
    <w:p w14:paraId="59B05443" w14:textId="530F7D0B" w:rsidR="00D871DC" w:rsidRPr="00C06C0D" w:rsidRDefault="00A51F26" w:rsidP="00CB7C40">
      <w:pPr>
        <w:rPr>
          <w:rFonts w:ascii="Times New Roman" w:hAnsi="Times New Roman" w:cs="Times New Roman"/>
          <w:i/>
        </w:rPr>
      </w:pPr>
      <w:r>
        <w:rPr>
          <w:rFonts w:ascii="Times New Roman" w:hAnsi="Times New Roman" w:cs="Times New Roman"/>
          <w:i/>
        </w:rPr>
        <w:t>S</w:t>
      </w:r>
      <w:r w:rsidR="002102E9">
        <w:rPr>
          <w:rFonts w:ascii="Times New Roman" w:hAnsi="Times New Roman" w:cs="Times New Roman"/>
          <w:i/>
        </w:rPr>
        <w:t>ubs</w:t>
      </w:r>
      <w:r w:rsidR="00D871DC">
        <w:rPr>
          <w:rFonts w:ascii="Times New Roman" w:hAnsi="Times New Roman" w:cs="Times New Roman"/>
          <w:i/>
        </w:rPr>
        <w:t>ection 182</w:t>
      </w:r>
      <w:r w:rsidR="002102E9">
        <w:rPr>
          <w:rFonts w:ascii="Times New Roman" w:hAnsi="Times New Roman" w:cs="Times New Roman"/>
          <w:i/>
        </w:rPr>
        <w:t>(1)</w:t>
      </w:r>
      <w:r w:rsidR="00D871DC">
        <w:rPr>
          <w:rFonts w:ascii="Times New Roman" w:hAnsi="Times New Roman" w:cs="Times New Roman"/>
          <w:i/>
        </w:rPr>
        <w:t xml:space="preserve"> of the Radcomms Act</w:t>
      </w:r>
    </w:p>
    <w:p w14:paraId="37BE63D0" w14:textId="34195A35" w:rsidR="00613705" w:rsidRPr="00C06C0D" w:rsidRDefault="00613705" w:rsidP="00CB7C40">
      <w:pPr>
        <w:rPr>
          <w:rFonts w:ascii="Times New Roman" w:eastAsia="Times New Roman" w:hAnsi="Times New Roman" w:cs="Times New Roman"/>
          <w:lang w:eastAsia="en-AU"/>
        </w:rPr>
      </w:pPr>
      <w:r w:rsidRPr="00C06C0D">
        <w:rPr>
          <w:rFonts w:ascii="Times New Roman" w:hAnsi="Times New Roman" w:cs="Times New Roman"/>
        </w:rPr>
        <w:t xml:space="preserve">Subsection 182(1) of the </w:t>
      </w:r>
      <w:r w:rsidR="002A4C35" w:rsidRPr="00C06C0D">
        <w:rPr>
          <w:rFonts w:ascii="Times New Roman" w:hAnsi="Times New Roman" w:cs="Times New Roman"/>
        </w:rPr>
        <w:t>Radcom</w:t>
      </w:r>
      <w:r w:rsidR="006F1AB5">
        <w:rPr>
          <w:rFonts w:ascii="Times New Roman" w:hAnsi="Times New Roman" w:cs="Times New Roman"/>
        </w:rPr>
        <w:t>m</w:t>
      </w:r>
      <w:r w:rsidR="002A4C35" w:rsidRPr="00C06C0D">
        <w:rPr>
          <w:rFonts w:ascii="Times New Roman" w:hAnsi="Times New Roman" w:cs="Times New Roman"/>
        </w:rPr>
        <w:t xml:space="preserve">s </w:t>
      </w:r>
      <w:r w:rsidRPr="00C06C0D">
        <w:rPr>
          <w:rFonts w:ascii="Times New Roman" w:hAnsi="Times New Roman" w:cs="Times New Roman"/>
        </w:rPr>
        <w:t xml:space="preserve">Act </w:t>
      </w:r>
      <w:r w:rsidRPr="00C06C0D">
        <w:rPr>
          <w:rFonts w:ascii="Times New Roman" w:eastAsia="Times New Roman" w:hAnsi="Times New Roman" w:cs="Times New Roman"/>
          <w:lang w:eastAsia="en-AU"/>
        </w:rPr>
        <w:t xml:space="preserve">provides that the ACMA may, by legislative instrument, give notice requiring any person who manufactures or imports a device included in a specified class of devices to apply a label to the device to indicate whether the device meets the requirements of the radiocommunications standards or the class licence specified in the notice.  </w:t>
      </w:r>
      <w:r w:rsidR="00AC184B" w:rsidRPr="00C06C0D">
        <w:rPr>
          <w:rFonts w:ascii="Times New Roman" w:eastAsia="Times New Roman" w:hAnsi="Times New Roman" w:cs="Times New Roman"/>
          <w:lang w:eastAsia="en-AU"/>
        </w:rPr>
        <w:t xml:space="preserve">The instrument amends </w:t>
      </w:r>
      <w:r w:rsidR="00AC184B" w:rsidRPr="00C06C0D">
        <w:rPr>
          <w:rFonts w:ascii="Times New Roman" w:eastAsia="Times New Roman" w:hAnsi="Times New Roman" w:cs="Times New Roman"/>
          <w:lang w:eastAsia="en-AU"/>
        </w:rPr>
        <w:lastRenderedPageBreak/>
        <w:t>Schedule</w:t>
      </w:r>
      <w:r w:rsidR="0084746F" w:rsidRPr="00C06C0D">
        <w:rPr>
          <w:rFonts w:ascii="Times New Roman" w:eastAsia="Times New Roman" w:hAnsi="Times New Roman" w:cs="Times New Roman"/>
          <w:lang w:eastAsia="en-AU"/>
        </w:rPr>
        <w:t xml:space="preserve"> 2 </w:t>
      </w:r>
      <w:r w:rsidR="008528D8">
        <w:rPr>
          <w:rFonts w:ascii="Times New Roman" w:eastAsia="Times New Roman" w:hAnsi="Times New Roman" w:cs="Times New Roman"/>
          <w:lang w:eastAsia="en-AU"/>
        </w:rPr>
        <w:t>to</w:t>
      </w:r>
      <w:r w:rsidR="008528D8" w:rsidRPr="00C06C0D">
        <w:rPr>
          <w:rFonts w:ascii="Times New Roman" w:eastAsia="Times New Roman" w:hAnsi="Times New Roman" w:cs="Times New Roman"/>
          <w:lang w:eastAsia="en-AU"/>
        </w:rPr>
        <w:t xml:space="preserve"> </w:t>
      </w:r>
      <w:r w:rsidR="0084746F" w:rsidRPr="00C06C0D">
        <w:rPr>
          <w:rFonts w:ascii="Times New Roman" w:eastAsia="Times New Roman" w:hAnsi="Times New Roman" w:cs="Times New Roman"/>
          <w:lang w:eastAsia="en-AU"/>
        </w:rPr>
        <w:t xml:space="preserve">the </w:t>
      </w:r>
      <w:r w:rsidR="0084746F" w:rsidRPr="00C06C0D">
        <w:rPr>
          <w:rFonts w:ascii="Times New Roman" w:eastAsia="Times New Roman" w:hAnsi="Times New Roman" w:cs="Times New Roman"/>
          <w:i/>
          <w:lang w:eastAsia="en-AU"/>
        </w:rPr>
        <w:t xml:space="preserve">Radiocommunications (Compliance Labelling – Devices) Notice 2014 </w:t>
      </w:r>
      <w:r w:rsidR="002A4C35" w:rsidRPr="00C06C0D">
        <w:rPr>
          <w:rFonts w:ascii="Times New Roman" w:eastAsia="Times New Roman" w:hAnsi="Times New Roman" w:cs="Times New Roman"/>
          <w:lang w:eastAsia="en-AU"/>
        </w:rPr>
        <w:t>(</w:t>
      </w:r>
      <w:r w:rsidR="002A4C35" w:rsidRPr="00C06C0D">
        <w:rPr>
          <w:rFonts w:ascii="Times New Roman" w:eastAsia="Times New Roman" w:hAnsi="Times New Roman" w:cs="Times New Roman"/>
          <w:b/>
          <w:lang w:eastAsia="en-AU"/>
        </w:rPr>
        <w:t>the RLN</w:t>
      </w:r>
      <w:r w:rsidR="002A4C35" w:rsidRPr="00C06C0D">
        <w:rPr>
          <w:rFonts w:ascii="Times New Roman" w:eastAsia="Times New Roman" w:hAnsi="Times New Roman" w:cs="Times New Roman"/>
          <w:lang w:eastAsia="en-AU"/>
        </w:rPr>
        <w:t xml:space="preserve">) </w:t>
      </w:r>
      <w:r w:rsidR="0084746F" w:rsidRPr="00C06C0D">
        <w:rPr>
          <w:rFonts w:ascii="Times New Roman" w:eastAsia="Times New Roman" w:hAnsi="Times New Roman" w:cs="Times New Roman"/>
          <w:lang w:eastAsia="en-AU"/>
        </w:rPr>
        <w:t xml:space="preserve">to update references to </w:t>
      </w:r>
      <w:r w:rsidR="003E1919">
        <w:rPr>
          <w:rFonts w:ascii="Times New Roman" w:eastAsia="Times New Roman" w:hAnsi="Times New Roman" w:cs="Times New Roman"/>
          <w:lang w:eastAsia="en-AU"/>
        </w:rPr>
        <w:t>specified</w:t>
      </w:r>
      <w:r w:rsidR="003E1919" w:rsidRPr="00C06C0D">
        <w:rPr>
          <w:rFonts w:ascii="Times New Roman" w:eastAsia="Times New Roman" w:hAnsi="Times New Roman" w:cs="Times New Roman"/>
          <w:lang w:eastAsia="en-AU"/>
        </w:rPr>
        <w:t xml:space="preserve"> </w:t>
      </w:r>
      <w:r w:rsidR="0084746F" w:rsidRPr="00C06C0D">
        <w:rPr>
          <w:rFonts w:ascii="Times New Roman" w:eastAsia="Times New Roman" w:hAnsi="Times New Roman" w:cs="Times New Roman"/>
          <w:lang w:eastAsia="en-AU"/>
        </w:rPr>
        <w:t>radiocommunications standards.</w:t>
      </w:r>
    </w:p>
    <w:p w14:paraId="27177755" w14:textId="012ABE1B" w:rsidR="004303B5" w:rsidRPr="008C2A8A" w:rsidRDefault="004303B5" w:rsidP="004303B5">
      <w:pPr>
        <w:rPr>
          <w:rFonts w:ascii="Times New Roman" w:hAnsi="Times New Roman" w:cs="Times New Roman"/>
          <w:i/>
        </w:rPr>
      </w:pPr>
      <w:r>
        <w:rPr>
          <w:rFonts w:ascii="Times New Roman" w:hAnsi="Times New Roman" w:cs="Times New Roman"/>
          <w:i/>
        </w:rPr>
        <w:t>Section 262 of the Radcomms Act</w:t>
      </w:r>
    </w:p>
    <w:p w14:paraId="6831DA0A" w14:textId="526F58B8" w:rsidR="00C45216" w:rsidRPr="00C06C0D" w:rsidRDefault="00660390" w:rsidP="00CB7C40">
      <w:pPr>
        <w:rPr>
          <w:rFonts w:ascii="Times New Roman" w:eastAsia="Times New Roman" w:hAnsi="Times New Roman" w:cs="Times New Roman"/>
          <w:lang w:eastAsia="en-AU"/>
        </w:rPr>
      </w:pPr>
      <w:r w:rsidRPr="00C06C0D">
        <w:rPr>
          <w:rFonts w:ascii="Times New Roman" w:eastAsia="Times New Roman" w:hAnsi="Times New Roman" w:cs="Times New Roman"/>
          <w:lang w:eastAsia="en-AU"/>
        </w:rPr>
        <w:t xml:space="preserve">Section 262 of the </w:t>
      </w:r>
      <w:r w:rsidR="002A4C35" w:rsidRPr="00C06C0D">
        <w:rPr>
          <w:rFonts w:ascii="Times New Roman" w:eastAsia="Times New Roman" w:hAnsi="Times New Roman" w:cs="Times New Roman"/>
          <w:lang w:eastAsia="en-AU"/>
        </w:rPr>
        <w:t>Radcom</w:t>
      </w:r>
      <w:r w:rsidR="0047509B">
        <w:rPr>
          <w:rFonts w:ascii="Times New Roman" w:eastAsia="Times New Roman" w:hAnsi="Times New Roman" w:cs="Times New Roman"/>
          <w:lang w:eastAsia="en-AU"/>
        </w:rPr>
        <w:t>m</w:t>
      </w:r>
      <w:r w:rsidR="002A4C35" w:rsidRPr="00C06C0D">
        <w:rPr>
          <w:rFonts w:ascii="Times New Roman" w:eastAsia="Times New Roman" w:hAnsi="Times New Roman" w:cs="Times New Roman"/>
          <w:lang w:eastAsia="en-AU"/>
        </w:rPr>
        <w:t xml:space="preserve">s </w:t>
      </w:r>
      <w:r w:rsidRPr="00C06C0D">
        <w:rPr>
          <w:rFonts w:ascii="Times New Roman" w:eastAsia="Times New Roman" w:hAnsi="Times New Roman" w:cs="Times New Roman"/>
          <w:lang w:eastAsia="en-AU"/>
        </w:rPr>
        <w:t>Act provides that the ACMA may make written advisory guidelines about any aspect of radiocommunication or radio emissions. The instrument amends two such advisory guidelines, being the</w:t>
      </w:r>
      <w:r w:rsidRPr="00C06C0D">
        <w:rPr>
          <w:rFonts w:ascii="Times New Roman" w:hAnsi="Times New Roman" w:cs="Times New Roman"/>
          <w:i/>
        </w:rPr>
        <w:t xml:space="preserve"> Radiocommunications Advisory Guidelines (Managing Interference from Spectrum Licensed Transmitters — 1800 MHz Band) 2012</w:t>
      </w:r>
      <w:r w:rsidRPr="00C06C0D">
        <w:rPr>
          <w:rFonts w:ascii="Times New Roman" w:hAnsi="Times New Roman" w:cs="Times New Roman"/>
        </w:rPr>
        <w:t xml:space="preserve"> </w:t>
      </w:r>
      <w:r w:rsidR="002A4C35" w:rsidRPr="00C06C0D">
        <w:rPr>
          <w:rFonts w:ascii="Times New Roman" w:hAnsi="Times New Roman" w:cs="Times New Roman"/>
        </w:rPr>
        <w:t>(</w:t>
      </w:r>
      <w:r w:rsidR="002A4C35" w:rsidRPr="00C06C0D">
        <w:rPr>
          <w:rFonts w:ascii="Times New Roman" w:hAnsi="Times New Roman" w:cs="Times New Roman"/>
          <w:b/>
        </w:rPr>
        <w:t>the Spectrum Licensed Transmitters Advisory Guidelines</w:t>
      </w:r>
      <w:r w:rsidR="002A4C35" w:rsidRPr="00C06C0D">
        <w:rPr>
          <w:rFonts w:ascii="Times New Roman" w:hAnsi="Times New Roman" w:cs="Times New Roman"/>
        </w:rPr>
        <w:t>)</w:t>
      </w:r>
      <w:r w:rsidRPr="00C06C0D">
        <w:rPr>
          <w:rFonts w:ascii="Times New Roman" w:hAnsi="Times New Roman" w:cs="Times New Roman"/>
        </w:rPr>
        <w:t xml:space="preserve"> and the </w:t>
      </w:r>
      <w:r w:rsidR="008F0612" w:rsidRPr="008C2A8A">
        <w:rPr>
          <w:rFonts w:ascii="Times New Roman" w:hAnsi="Times New Roman" w:cs="Times New Roman"/>
          <w:i/>
        </w:rPr>
        <w:t xml:space="preserve">Radiocommunications </w:t>
      </w:r>
      <w:r w:rsidRPr="00C06C0D">
        <w:rPr>
          <w:rFonts w:ascii="Times New Roman" w:hAnsi="Times New Roman" w:cs="Times New Roman"/>
          <w:i/>
        </w:rPr>
        <w:t>Advisory Guidelines (Protection of Apparatus</w:t>
      </w:r>
      <w:r w:rsidRPr="00C06C0D">
        <w:rPr>
          <w:rFonts w:ascii="Times New Roman" w:hAnsi="Times New Roman" w:cs="Times New Roman"/>
          <w:i/>
        </w:rPr>
        <w:noBreakHyphen/>
        <w:t>licensed and Class</w:t>
      </w:r>
      <w:r w:rsidRPr="00C06C0D">
        <w:rPr>
          <w:rFonts w:ascii="Times New Roman" w:hAnsi="Times New Roman" w:cs="Times New Roman"/>
          <w:i/>
        </w:rPr>
        <w:noBreakHyphen/>
        <w:t>licensed Receivers — 2 GHz Band) 2015</w:t>
      </w:r>
      <w:r w:rsidRPr="00C06C0D">
        <w:rPr>
          <w:rFonts w:ascii="Times New Roman" w:hAnsi="Times New Roman" w:cs="Times New Roman"/>
        </w:rPr>
        <w:t xml:space="preserve"> (</w:t>
      </w:r>
      <w:r w:rsidR="00380AFF" w:rsidRPr="00C06C0D">
        <w:rPr>
          <w:rFonts w:ascii="Times New Roman" w:hAnsi="Times New Roman" w:cs="Times New Roman"/>
          <w:b/>
        </w:rPr>
        <w:t>the Protection of Receivers Advisory Guidelines</w:t>
      </w:r>
      <w:r w:rsidR="00380AFF" w:rsidRPr="00C06C0D">
        <w:rPr>
          <w:rFonts w:ascii="Times New Roman" w:hAnsi="Times New Roman" w:cs="Times New Roman"/>
        </w:rPr>
        <w:t>)</w:t>
      </w:r>
      <w:r w:rsidRPr="00C06C0D">
        <w:rPr>
          <w:rFonts w:ascii="Times New Roman" w:hAnsi="Times New Roman" w:cs="Times New Roman"/>
        </w:rPr>
        <w:t>.</w:t>
      </w:r>
    </w:p>
    <w:p w14:paraId="494898C4" w14:textId="7F4AC2D6" w:rsidR="00A12979" w:rsidRPr="00C06C0D" w:rsidRDefault="00A12979" w:rsidP="00CB7C40">
      <w:pPr>
        <w:rPr>
          <w:rFonts w:ascii="Times New Roman" w:hAnsi="Times New Roman" w:cs="Times New Roman"/>
          <w:i/>
        </w:rPr>
      </w:pPr>
      <w:r w:rsidRPr="00C06C0D">
        <w:rPr>
          <w:rFonts w:ascii="Times New Roman" w:hAnsi="Times New Roman" w:cs="Times New Roman"/>
          <w:i/>
        </w:rPr>
        <w:t>Subsection 33(3) of the AIA</w:t>
      </w:r>
    </w:p>
    <w:p w14:paraId="50BCF31F" w14:textId="02C438FE" w:rsidR="00750B33" w:rsidRPr="00C06C0D" w:rsidRDefault="00DF6D9A" w:rsidP="00FD7189">
      <w:pPr>
        <w:rPr>
          <w:rFonts w:ascii="Times New Roman" w:hAnsi="Times New Roman" w:cs="Times New Roman"/>
        </w:rPr>
      </w:pPr>
      <w:r w:rsidRPr="00C06C0D">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5ADB4DFC" w14:textId="77777777" w:rsidR="00CB7C40" w:rsidRPr="00C06C0D" w:rsidRDefault="00CB7C40" w:rsidP="00CB7C40">
      <w:pPr>
        <w:rPr>
          <w:rFonts w:ascii="Times New Roman" w:hAnsi="Times New Roman" w:cs="Times New Roman"/>
          <w:b/>
        </w:rPr>
      </w:pPr>
      <w:r w:rsidRPr="00C06C0D">
        <w:rPr>
          <w:rFonts w:ascii="Times New Roman" w:hAnsi="Times New Roman" w:cs="Times New Roman"/>
          <w:b/>
        </w:rPr>
        <w:t>Purpose and operation of the instrument</w:t>
      </w:r>
    </w:p>
    <w:p w14:paraId="051CD35A" w14:textId="766262E7" w:rsidR="00A24129" w:rsidRDefault="00A24129" w:rsidP="00A24129">
      <w:pPr>
        <w:pStyle w:val="CommentText"/>
        <w:rPr>
          <w:rFonts w:ascii="Times New Roman" w:hAnsi="Times New Roman"/>
          <w:sz w:val="22"/>
          <w:szCs w:val="22"/>
        </w:rPr>
      </w:pPr>
      <w:r w:rsidRPr="00F31D35">
        <w:rPr>
          <w:rFonts w:ascii="Times New Roman" w:hAnsi="Times New Roman"/>
          <w:sz w:val="22"/>
          <w:szCs w:val="22"/>
        </w:rPr>
        <w:t xml:space="preserve">Under Part 4 of Chapter 3 of </w:t>
      </w:r>
      <w:r w:rsidRPr="00F31D35">
        <w:rPr>
          <w:rFonts w:ascii="Times New Roman" w:hAnsi="Times New Roman" w:cs="Times New Roman"/>
          <w:i/>
          <w:sz w:val="22"/>
          <w:szCs w:val="22"/>
        </w:rPr>
        <w:t xml:space="preserve">Legislation Act 2003 </w:t>
      </w:r>
      <w:r w:rsidRPr="00F31D35">
        <w:rPr>
          <w:rFonts w:ascii="Times New Roman" w:hAnsi="Times New Roman" w:cs="Times New Roman"/>
          <w:sz w:val="22"/>
          <w:szCs w:val="22"/>
        </w:rPr>
        <w:t>(</w:t>
      </w:r>
      <w:r w:rsidRPr="00F31D35">
        <w:rPr>
          <w:rFonts w:ascii="Times New Roman" w:hAnsi="Times New Roman"/>
          <w:b/>
          <w:sz w:val="22"/>
          <w:szCs w:val="22"/>
        </w:rPr>
        <w:t>the LA</w:t>
      </w:r>
      <w:r w:rsidRPr="00F31D35">
        <w:rPr>
          <w:rFonts w:ascii="Times New Roman" w:hAnsi="Times New Roman"/>
          <w:sz w:val="22"/>
          <w:szCs w:val="22"/>
        </w:rPr>
        <w:t>), most legislative instruments ‘sunset’ (that is, they are automatically repealed) on 1 April or 1 October that first occurs 10 years after they are registered.</w:t>
      </w:r>
      <w:r w:rsidRPr="00A24129">
        <w:rPr>
          <w:rFonts w:ascii="Times New Roman" w:hAnsi="Times New Roman"/>
          <w:sz w:val="22"/>
          <w:szCs w:val="22"/>
        </w:rPr>
        <w:t xml:space="preserve"> </w:t>
      </w:r>
    </w:p>
    <w:p w14:paraId="578CBF92" w14:textId="40F85A46" w:rsidR="00750B33" w:rsidRDefault="00A24129" w:rsidP="00F57F4F">
      <w:pPr>
        <w:spacing w:line="240" w:lineRule="auto"/>
        <w:rPr>
          <w:rFonts w:ascii="Times New Roman" w:hAnsi="Times New Roman" w:cs="Times New Roman"/>
        </w:rPr>
      </w:pPr>
      <w:r w:rsidRPr="00C06C0D">
        <w:rPr>
          <w:rFonts w:ascii="Times New Roman" w:hAnsi="Times New Roman" w:cs="Times New Roman"/>
        </w:rPr>
        <w:t xml:space="preserve">The ACMA has remade </w:t>
      </w:r>
      <w:r>
        <w:rPr>
          <w:rFonts w:ascii="Times New Roman" w:hAnsi="Times New Roman" w:cs="Times New Roman"/>
        </w:rPr>
        <w:t>three</w:t>
      </w:r>
      <w:r w:rsidRPr="00C06C0D">
        <w:rPr>
          <w:rFonts w:ascii="Times New Roman" w:hAnsi="Times New Roman" w:cs="Times New Roman"/>
        </w:rPr>
        <w:t xml:space="preserve"> radiocommunications standards </w:t>
      </w:r>
      <w:r w:rsidR="00E63C9E" w:rsidRPr="00C06C0D">
        <w:rPr>
          <w:rFonts w:ascii="Times New Roman" w:hAnsi="Times New Roman" w:cs="Times New Roman"/>
        </w:rPr>
        <w:t>(</w:t>
      </w:r>
      <w:r w:rsidR="00E63C9E" w:rsidRPr="00C06C0D">
        <w:rPr>
          <w:rFonts w:ascii="Times New Roman" w:hAnsi="Times New Roman" w:cs="Times New Roman"/>
          <w:b/>
        </w:rPr>
        <w:t>the old standards</w:t>
      </w:r>
      <w:r w:rsidR="00E63C9E" w:rsidRPr="003439B3">
        <w:rPr>
          <w:rFonts w:ascii="Times New Roman" w:hAnsi="Times New Roman" w:cs="Times New Roman"/>
        </w:rPr>
        <w:t>)</w:t>
      </w:r>
      <w:r w:rsidR="00AB371A">
        <w:rPr>
          <w:rFonts w:ascii="Times New Roman" w:hAnsi="Times New Roman" w:cs="Times New Roman"/>
        </w:rPr>
        <w:t>,</w:t>
      </w:r>
      <w:r w:rsidR="00E63C9E">
        <w:rPr>
          <w:rStyle w:val="FootnoteReference"/>
          <w:rFonts w:ascii="Times New Roman" w:hAnsi="Times New Roman" w:cs="Times New Roman"/>
        </w:rPr>
        <w:footnoteReference w:id="1"/>
      </w:r>
      <w:r w:rsidR="00E63C9E">
        <w:rPr>
          <w:rFonts w:ascii="Times New Roman" w:hAnsi="Times New Roman" w:cs="Times New Roman"/>
        </w:rPr>
        <w:t xml:space="preserve"> </w:t>
      </w:r>
      <w:r w:rsidR="00AB371A">
        <w:rPr>
          <w:rFonts w:ascii="Times New Roman" w:hAnsi="Times New Roman" w:cs="Times New Roman"/>
        </w:rPr>
        <w:t>which</w:t>
      </w:r>
      <w:r w:rsidRPr="00C06C0D">
        <w:rPr>
          <w:rFonts w:ascii="Times New Roman" w:hAnsi="Times New Roman" w:cs="Times New Roman"/>
        </w:rPr>
        <w:t xml:space="preserve"> were</w:t>
      </w:r>
      <w:r>
        <w:rPr>
          <w:rFonts w:ascii="Times New Roman" w:hAnsi="Times New Roman" w:cs="Times New Roman"/>
        </w:rPr>
        <w:t xml:space="preserve"> </w:t>
      </w:r>
      <w:r w:rsidRPr="00C06C0D">
        <w:rPr>
          <w:rFonts w:ascii="Times New Roman" w:hAnsi="Times New Roman" w:cs="Times New Roman"/>
        </w:rPr>
        <w:t>due to sunset on 1 October 2017</w:t>
      </w:r>
      <w:r>
        <w:rPr>
          <w:rFonts w:ascii="Times New Roman" w:hAnsi="Times New Roman" w:cs="Times New Roman"/>
        </w:rPr>
        <w:t xml:space="preserve"> </w:t>
      </w:r>
      <w:r w:rsidR="00D330AD">
        <w:rPr>
          <w:rFonts w:ascii="Times New Roman" w:hAnsi="Times New Roman" w:cs="Times New Roman"/>
        </w:rPr>
        <w:t>or</w:t>
      </w:r>
      <w:r>
        <w:rPr>
          <w:rFonts w:ascii="Times New Roman" w:hAnsi="Times New Roman" w:cs="Times New Roman"/>
        </w:rPr>
        <w:t xml:space="preserve"> </w:t>
      </w:r>
      <w:r w:rsidRPr="00C06C0D">
        <w:rPr>
          <w:rFonts w:ascii="Times New Roman" w:hAnsi="Times New Roman" w:cs="Times New Roman"/>
        </w:rPr>
        <w:t>1 October 2018.</w:t>
      </w:r>
      <w:r w:rsidR="00710DC4">
        <w:rPr>
          <w:rFonts w:ascii="Times New Roman" w:hAnsi="Times New Roman" w:cs="Times New Roman"/>
        </w:rPr>
        <w:t xml:space="preserve">  </w:t>
      </w:r>
    </w:p>
    <w:p w14:paraId="2CEBA780" w14:textId="4D9E19D5" w:rsidR="00710DC4" w:rsidRDefault="00710DC4" w:rsidP="00A24129">
      <w:pPr>
        <w:spacing w:after="40"/>
        <w:rPr>
          <w:rFonts w:ascii="Times New Roman" w:hAnsi="Times New Roman" w:cs="Times New Roman"/>
        </w:rPr>
      </w:pPr>
      <w:r>
        <w:rPr>
          <w:rFonts w:ascii="Times New Roman" w:hAnsi="Times New Roman" w:cs="Times New Roman"/>
        </w:rPr>
        <w:t>The new standards are:</w:t>
      </w:r>
    </w:p>
    <w:p w14:paraId="7B7D2FE6" w14:textId="490CF198" w:rsidR="00710DC4" w:rsidRPr="00C06C0D" w:rsidRDefault="00710DC4" w:rsidP="00710DC4">
      <w:pPr>
        <w:pStyle w:val="ListParagraph"/>
        <w:numPr>
          <w:ilvl w:val="0"/>
          <w:numId w:val="15"/>
        </w:numPr>
        <w:spacing w:after="40"/>
        <w:rPr>
          <w:rFonts w:ascii="Times New Roman" w:hAnsi="Times New Roman" w:cs="Times New Roman"/>
        </w:rPr>
      </w:pPr>
      <w:r w:rsidRPr="00C06C0D">
        <w:rPr>
          <w:rFonts w:ascii="Times New Roman" w:hAnsi="Times New Roman" w:cs="Times New Roman"/>
        </w:rPr>
        <w:t>the</w:t>
      </w:r>
      <w:r w:rsidRPr="00C06C0D">
        <w:rPr>
          <w:rFonts w:ascii="Times New Roman" w:hAnsi="Times New Roman" w:cs="Times New Roman"/>
          <w:i/>
        </w:rPr>
        <w:t xml:space="preserve"> Radiocommunications (Digital Cordless Communications Devices – DECT Devices) Standard 2017 </w:t>
      </w:r>
      <w:r w:rsidRPr="00C06C0D">
        <w:rPr>
          <w:rFonts w:ascii="Times New Roman" w:hAnsi="Times New Roman" w:cs="Times New Roman"/>
        </w:rPr>
        <w:t>(</w:t>
      </w:r>
      <w:r w:rsidRPr="00C06C0D">
        <w:rPr>
          <w:rFonts w:ascii="Times New Roman" w:hAnsi="Times New Roman" w:cs="Times New Roman"/>
          <w:b/>
        </w:rPr>
        <w:t xml:space="preserve">the </w:t>
      </w:r>
      <w:r w:rsidR="00303DC4">
        <w:rPr>
          <w:rFonts w:ascii="Times New Roman" w:hAnsi="Times New Roman" w:cs="Times New Roman"/>
          <w:b/>
        </w:rPr>
        <w:t xml:space="preserve">new </w:t>
      </w:r>
      <w:r w:rsidRPr="00C06C0D">
        <w:rPr>
          <w:rFonts w:ascii="Times New Roman" w:hAnsi="Times New Roman" w:cs="Times New Roman"/>
          <w:b/>
        </w:rPr>
        <w:t>DECT Standard</w:t>
      </w:r>
      <w:r w:rsidRPr="00C06C0D">
        <w:rPr>
          <w:rFonts w:ascii="Times New Roman" w:hAnsi="Times New Roman" w:cs="Times New Roman"/>
        </w:rPr>
        <w:t>);</w:t>
      </w:r>
    </w:p>
    <w:p w14:paraId="0CA3952D" w14:textId="0C0921BA" w:rsidR="00710DC4" w:rsidRPr="00C06C0D" w:rsidRDefault="00710DC4" w:rsidP="00710DC4">
      <w:pPr>
        <w:pStyle w:val="ListParagraph"/>
        <w:numPr>
          <w:ilvl w:val="0"/>
          <w:numId w:val="16"/>
        </w:numPr>
        <w:spacing w:after="40"/>
        <w:rPr>
          <w:rFonts w:ascii="Times New Roman" w:hAnsi="Times New Roman" w:cs="Times New Roman"/>
        </w:rPr>
      </w:pPr>
      <w:r w:rsidRPr="00C06C0D">
        <w:rPr>
          <w:rFonts w:ascii="Times New Roman" w:hAnsi="Times New Roman" w:cs="Times New Roman"/>
        </w:rPr>
        <w:t xml:space="preserve">the </w:t>
      </w:r>
      <w:r w:rsidRPr="00C06C0D">
        <w:rPr>
          <w:rFonts w:ascii="Times New Roman" w:hAnsi="Times New Roman" w:cs="Times New Roman"/>
          <w:i/>
        </w:rPr>
        <w:t>Radiocommunications (HF CB and Handphone Equipment) Standard 2017</w:t>
      </w:r>
      <w:r w:rsidRPr="00C06C0D">
        <w:rPr>
          <w:rFonts w:ascii="Times New Roman" w:hAnsi="Times New Roman" w:cs="Times New Roman"/>
        </w:rPr>
        <w:t xml:space="preserve"> (</w:t>
      </w:r>
      <w:r w:rsidRPr="00C06C0D">
        <w:rPr>
          <w:rFonts w:ascii="Times New Roman" w:hAnsi="Times New Roman" w:cs="Times New Roman"/>
          <w:b/>
        </w:rPr>
        <w:t>the</w:t>
      </w:r>
      <w:r w:rsidR="00303DC4">
        <w:rPr>
          <w:rFonts w:ascii="Times New Roman" w:hAnsi="Times New Roman" w:cs="Times New Roman"/>
          <w:b/>
        </w:rPr>
        <w:t xml:space="preserve"> new</w:t>
      </w:r>
      <w:r w:rsidRPr="00C06C0D">
        <w:rPr>
          <w:rFonts w:ascii="Times New Roman" w:hAnsi="Times New Roman" w:cs="Times New Roman"/>
          <w:b/>
        </w:rPr>
        <w:t xml:space="preserve"> HF CB Standard</w:t>
      </w:r>
      <w:r w:rsidRPr="00C06C0D">
        <w:rPr>
          <w:rFonts w:ascii="Times New Roman" w:hAnsi="Times New Roman" w:cs="Times New Roman"/>
        </w:rPr>
        <w:t>);</w:t>
      </w:r>
      <w:r w:rsidR="00C6339B">
        <w:rPr>
          <w:rFonts w:ascii="Times New Roman" w:hAnsi="Times New Roman" w:cs="Times New Roman"/>
        </w:rPr>
        <w:t xml:space="preserve"> and</w:t>
      </w:r>
      <w:r w:rsidRPr="00C06C0D">
        <w:rPr>
          <w:rFonts w:ascii="Times New Roman" w:hAnsi="Times New Roman" w:cs="Times New Roman"/>
        </w:rPr>
        <w:t xml:space="preserve"> </w:t>
      </w:r>
    </w:p>
    <w:p w14:paraId="5A59373B" w14:textId="12AC1543" w:rsidR="00A24129" w:rsidRPr="00F57F4F" w:rsidRDefault="00710DC4" w:rsidP="00F57F4F">
      <w:pPr>
        <w:pStyle w:val="ListParagraph"/>
        <w:numPr>
          <w:ilvl w:val="0"/>
          <w:numId w:val="16"/>
        </w:numPr>
        <w:spacing w:line="240" w:lineRule="auto"/>
        <w:ind w:left="714" w:hanging="357"/>
        <w:rPr>
          <w:rFonts w:ascii="Times New Roman" w:hAnsi="Times New Roman" w:cs="Times New Roman"/>
        </w:rPr>
      </w:pPr>
      <w:r w:rsidRPr="00C06C0D">
        <w:rPr>
          <w:rFonts w:ascii="Times New Roman" w:hAnsi="Times New Roman" w:cs="Times New Roman"/>
        </w:rPr>
        <w:t>the</w:t>
      </w:r>
      <w:r w:rsidRPr="00C06C0D">
        <w:rPr>
          <w:rFonts w:ascii="Times New Roman" w:hAnsi="Times New Roman" w:cs="Times New Roman"/>
          <w:i/>
        </w:rPr>
        <w:t xml:space="preserve"> Radiocommunications (Devices Used in the Inshore Boating Radio Services Band) Standard 2017 </w:t>
      </w:r>
      <w:r w:rsidRPr="00C06C0D">
        <w:rPr>
          <w:rFonts w:ascii="Times New Roman" w:hAnsi="Times New Roman" w:cs="Times New Roman"/>
        </w:rPr>
        <w:t>(</w:t>
      </w:r>
      <w:r w:rsidRPr="00C06C0D">
        <w:rPr>
          <w:rFonts w:ascii="Times New Roman" w:hAnsi="Times New Roman" w:cs="Times New Roman"/>
          <w:b/>
        </w:rPr>
        <w:t xml:space="preserve">the </w:t>
      </w:r>
      <w:r w:rsidR="00303DC4">
        <w:rPr>
          <w:rFonts w:ascii="Times New Roman" w:hAnsi="Times New Roman" w:cs="Times New Roman"/>
          <w:b/>
        </w:rPr>
        <w:t xml:space="preserve">new </w:t>
      </w:r>
      <w:r w:rsidRPr="00C06C0D">
        <w:rPr>
          <w:rFonts w:ascii="Times New Roman" w:hAnsi="Times New Roman" w:cs="Times New Roman"/>
          <w:b/>
        </w:rPr>
        <w:t>Inshore Boating Standard</w:t>
      </w:r>
      <w:r w:rsidRPr="00C06C0D">
        <w:rPr>
          <w:rFonts w:ascii="Times New Roman" w:hAnsi="Times New Roman" w:cs="Times New Roman"/>
        </w:rPr>
        <w:t>)</w:t>
      </w:r>
      <w:r>
        <w:rPr>
          <w:rFonts w:ascii="Times New Roman" w:hAnsi="Times New Roman" w:cs="Times New Roman"/>
        </w:rPr>
        <w:t>.</w:t>
      </w:r>
      <w:r w:rsidR="00175904" w:rsidRPr="00F57F4F">
        <w:rPr>
          <w:rFonts w:ascii="Times New Roman" w:hAnsi="Times New Roman" w:cs="Times New Roman"/>
        </w:rPr>
        <w:t xml:space="preserve"> </w:t>
      </w:r>
    </w:p>
    <w:p w14:paraId="32B25F90" w14:textId="7E2C1DF0" w:rsidR="00E474D4" w:rsidRDefault="002B4FC0" w:rsidP="002B4FC0">
      <w:pPr>
        <w:spacing w:after="40"/>
        <w:rPr>
          <w:rFonts w:ascii="Times New Roman" w:hAnsi="Times New Roman" w:cs="Times New Roman"/>
        </w:rPr>
      </w:pPr>
      <w:r w:rsidRPr="00C06C0D">
        <w:rPr>
          <w:rFonts w:ascii="Times New Roman" w:hAnsi="Times New Roman" w:cs="Times New Roman"/>
        </w:rPr>
        <w:t xml:space="preserve">The instrument </w:t>
      </w:r>
      <w:r>
        <w:rPr>
          <w:rFonts w:ascii="Times New Roman" w:hAnsi="Times New Roman" w:cs="Times New Roman"/>
        </w:rPr>
        <w:t>make</w:t>
      </w:r>
      <w:r w:rsidR="009E0B02">
        <w:rPr>
          <w:rFonts w:ascii="Times New Roman" w:hAnsi="Times New Roman" w:cs="Times New Roman"/>
        </w:rPr>
        <w:t>s</w:t>
      </w:r>
      <w:r>
        <w:rPr>
          <w:rFonts w:ascii="Times New Roman" w:hAnsi="Times New Roman" w:cs="Times New Roman"/>
        </w:rPr>
        <w:t xml:space="preserve"> consequential changes to</w:t>
      </w:r>
      <w:r w:rsidR="00E474D4" w:rsidRPr="00C06C0D">
        <w:rPr>
          <w:rFonts w:ascii="Times New Roman" w:hAnsi="Times New Roman" w:cs="Times New Roman"/>
        </w:rPr>
        <w:t xml:space="preserve"> </w:t>
      </w:r>
      <w:r w:rsidR="00FE170E">
        <w:rPr>
          <w:rFonts w:ascii="Times New Roman" w:hAnsi="Times New Roman" w:cs="Times New Roman"/>
        </w:rPr>
        <w:t>the following</w:t>
      </w:r>
      <w:r w:rsidR="00E474D4" w:rsidRPr="00C06C0D">
        <w:rPr>
          <w:rFonts w:ascii="Times New Roman" w:hAnsi="Times New Roman" w:cs="Times New Roman"/>
        </w:rPr>
        <w:t xml:space="preserve"> legislative instruments</w:t>
      </w:r>
      <w:r w:rsidR="006B7166">
        <w:rPr>
          <w:rFonts w:ascii="Times New Roman" w:hAnsi="Times New Roman" w:cs="Times New Roman"/>
        </w:rPr>
        <w:t xml:space="preserve"> that </w:t>
      </w:r>
      <w:r>
        <w:rPr>
          <w:rFonts w:ascii="Times New Roman" w:hAnsi="Times New Roman" w:cs="Times New Roman"/>
        </w:rPr>
        <w:t>reference the old standards</w:t>
      </w:r>
      <w:r w:rsidR="00FE170E">
        <w:rPr>
          <w:rFonts w:ascii="Times New Roman" w:hAnsi="Times New Roman" w:cs="Times New Roman"/>
        </w:rPr>
        <w:t>:</w:t>
      </w:r>
    </w:p>
    <w:p w14:paraId="2612BE56" w14:textId="59004067" w:rsidR="00FE170E" w:rsidRPr="00680042" w:rsidRDefault="00FE170E" w:rsidP="00FE170E">
      <w:pPr>
        <w:pStyle w:val="ListParagraph"/>
        <w:numPr>
          <w:ilvl w:val="0"/>
          <w:numId w:val="18"/>
        </w:numPr>
        <w:rPr>
          <w:rFonts w:ascii="Times New Roman" w:hAnsi="Times New Roman" w:cs="Times New Roman"/>
        </w:rPr>
      </w:pPr>
      <w:r w:rsidRPr="00680042">
        <w:rPr>
          <w:rFonts w:ascii="Times New Roman" w:hAnsi="Times New Roman" w:cs="Times New Roman"/>
        </w:rPr>
        <w:t>the Charges Determination</w:t>
      </w:r>
      <w:r>
        <w:rPr>
          <w:rFonts w:ascii="Times New Roman" w:hAnsi="Times New Roman" w:cs="Times New Roman"/>
        </w:rPr>
        <w:t>;</w:t>
      </w:r>
    </w:p>
    <w:p w14:paraId="381CA4D0" w14:textId="79B3856F" w:rsidR="00FE170E" w:rsidRPr="00680042" w:rsidRDefault="00FE170E" w:rsidP="00FE170E">
      <w:pPr>
        <w:pStyle w:val="ListParagraph"/>
        <w:numPr>
          <w:ilvl w:val="0"/>
          <w:numId w:val="18"/>
        </w:numPr>
        <w:rPr>
          <w:rFonts w:ascii="Times New Roman" w:hAnsi="Times New Roman" w:cs="Times New Roman"/>
        </w:rPr>
      </w:pPr>
      <w:r w:rsidRPr="00680042">
        <w:rPr>
          <w:rFonts w:ascii="Times New Roman" w:hAnsi="Times New Roman" w:cs="Times New Roman"/>
        </w:rPr>
        <w:t>the Major Coast Receive Licence Determination</w:t>
      </w:r>
      <w:r>
        <w:rPr>
          <w:rFonts w:ascii="Times New Roman" w:hAnsi="Times New Roman" w:cs="Times New Roman"/>
        </w:rPr>
        <w:t>;</w:t>
      </w:r>
    </w:p>
    <w:p w14:paraId="3DEB828D" w14:textId="7712E13E" w:rsidR="00FE170E" w:rsidRPr="00680042" w:rsidRDefault="00FE170E" w:rsidP="00FE170E">
      <w:pPr>
        <w:pStyle w:val="ListParagraph"/>
        <w:numPr>
          <w:ilvl w:val="0"/>
          <w:numId w:val="18"/>
        </w:numPr>
        <w:rPr>
          <w:rFonts w:ascii="Times New Roman" w:hAnsi="Times New Roman" w:cs="Times New Roman"/>
        </w:rPr>
      </w:pPr>
      <w:r w:rsidRPr="00680042">
        <w:rPr>
          <w:rFonts w:ascii="Times New Roman" w:hAnsi="Times New Roman" w:cs="Times New Roman"/>
        </w:rPr>
        <w:t>the Maritime Coast Licence Determination</w:t>
      </w:r>
      <w:r>
        <w:rPr>
          <w:rFonts w:ascii="Times New Roman" w:hAnsi="Times New Roman" w:cs="Times New Roman"/>
        </w:rPr>
        <w:t>;</w:t>
      </w:r>
    </w:p>
    <w:p w14:paraId="0EFC1D8A" w14:textId="2A57F359" w:rsidR="00FE170E" w:rsidRPr="00680042" w:rsidRDefault="00FE170E" w:rsidP="00FE170E">
      <w:pPr>
        <w:pStyle w:val="ListParagraph"/>
        <w:numPr>
          <w:ilvl w:val="0"/>
          <w:numId w:val="18"/>
        </w:numPr>
        <w:rPr>
          <w:rFonts w:ascii="Times New Roman" w:hAnsi="Times New Roman" w:cs="Times New Roman"/>
        </w:rPr>
      </w:pPr>
      <w:r w:rsidRPr="00680042">
        <w:rPr>
          <w:rFonts w:ascii="Times New Roman" w:hAnsi="Times New Roman" w:cs="Times New Roman"/>
        </w:rPr>
        <w:t>the Maritime Ship Licence Determination</w:t>
      </w:r>
      <w:r>
        <w:rPr>
          <w:rFonts w:ascii="Times New Roman" w:hAnsi="Times New Roman" w:cs="Times New Roman"/>
        </w:rPr>
        <w:t>;</w:t>
      </w:r>
    </w:p>
    <w:p w14:paraId="7905E117" w14:textId="0B1F5F7F" w:rsidR="00FE170E" w:rsidRPr="00680042" w:rsidRDefault="00FE170E" w:rsidP="00FE170E">
      <w:pPr>
        <w:pStyle w:val="ListParagraph"/>
        <w:numPr>
          <w:ilvl w:val="0"/>
          <w:numId w:val="18"/>
        </w:numPr>
        <w:rPr>
          <w:rFonts w:ascii="Times New Roman" w:hAnsi="Times New Roman" w:cs="Times New Roman"/>
        </w:rPr>
      </w:pPr>
      <w:r w:rsidRPr="00680042">
        <w:rPr>
          <w:rFonts w:ascii="Times New Roman" w:hAnsi="Times New Roman" w:cs="Times New Roman"/>
        </w:rPr>
        <w:t>the Maritime Ship Station Class Licence</w:t>
      </w:r>
      <w:r>
        <w:rPr>
          <w:rFonts w:ascii="Times New Roman" w:hAnsi="Times New Roman" w:cs="Times New Roman"/>
        </w:rPr>
        <w:t>;</w:t>
      </w:r>
    </w:p>
    <w:p w14:paraId="4D10050D" w14:textId="7A9E98D7" w:rsidR="00FA2A20" w:rsidRDefault="00FA2A20" w:rsidP="00C06C0D">
      <w:pPr>
        <w:pStyle w:val="ListParagraph"/>
        <w:numPr>
          <w:ilvl w:val="0"/>
          <w:numId w:val="18"/>
        </w:numPr>
        <w:rPr>
          <w:rFonts w:ascii="Times New Roman" w:hAnsi="Times New Roman" w:cs="Times New Roman"/>
        </w:rPr>
      </w:pPr>
      <w:r w:rsidRPr="00680042">
        <w:rPr>
          <w:rFonts w:ascii="Times New Roman" w:eastAsia="Times New Roman" w:hAnsi="Times New Roman" w:cs="Times New Roman"/>
          <w:lang w:eastAsia="en-AU"/>
        </w:rPr>
        <w:t>the RLN</w:t>
      </w:r>
      <w:r>
        <w:rPr>
          <w:rFonts w:ascii="Times New Roman" w:eastAsia="Times New Roman" w:hAnsi="Times New Roman" w:cs="Times New Roman"/>
          <w:lang w:eastAsia="en-AU"/>
        </w:rPr>
        <w:t>;</w:t>
      </w:r>
    </w:p>
    <w:p w14:paraId="5CE96CA6" w14:textId="77777777" w:rsidR="00FA2A20" w:rsidRDefault="00FA2A20" w:rsidP="00C06C0D">
      <w:pPr>
        <w:pStyle w:val="ListParagraph"/>
        <w:numPr>
          <w:ilvl w:val="0"/>
          <w:numId w:val="18"/>
        </w:numPr>
        <w:rPr>
          <w:rFonts w:ascii="Times New Roman" w:hAnsi="Times New Roman" w:cs="Times New Roman"/>
        </w:rPr>
      </w:pPr>
      <w:r w:rsidRPr="00680042">
        <w:rPr>
          <w:rFonts w:ascii="Times New Roman" w:hAnsi="Times New Roman" w:cs="Times New Roman"/>
        </w:rPr>
        <w:t>the Spectrum Licensed Transmitters Advisory Guideline</w:t>
      </w:r>
      <w:r>
        <w:rPr>
          <w:rFonts w:ascii="Times New Roman" w:hAnsi="Times New Roman" w:cs="Times New Roman"/>
        </w:rPr>
        <w:t>s;</w:t>
      </w:r>
      <w:r w:rsidRPr="00680042">
        <w:rPr>
          <w:rFonts w:ascii="Times New Roman" w:hAnsi="Times New Roman" w:cs="Times New Roman"/>
        </w:rPr>
        <w:t xml:space="preserve"> </w:t>
      </w:r>
    </w:p>
    <w:p w14:paraId="7A746B86" w14:textId="30E2EDD9" w:rsidR="00C06C0D" w:rsidRPr="00680042" w:rsidRDefault="00C06C0D" w:rsidP="00C06C0D">
      <w:pPr>
        <w:pStyle w:val="ListParagraph"/>
        <w:numPr>
          <w:ilvl w:val="0"/>
          <w:numId w:val="18"/>
        </w:numPr>
        <w:rPr>
          <w:rFonts w:ascii="Times New Roman" w:hAnsi="Times New Roman" w:cs="Times New Roman"/>
        </w:rPr>
      </w:pPr>
      <w:r w:rsidRPr="00680042">
        <w:rPr>
          <w:rFonts w:ascii="Times New Roman" w:hAnsi="Times New Roman" w:cs="Times New Roman"/>
        </w:rPr>
        <w:t>the Protection of Receivers Advisory Guidelines</w:t>
      </w:r>
      <w:r w:rsidR="00FA2A20">
        <w:rPr>
          <w:rFonts w:ascii="Times New Roman" w:hAnsi="Times New Roman" w:cs="Times New Roman"/>
        </w:rPr>
        <w:t>.</w:t>
      </w:r>
    </w:p>
    <w:p w14:paraId="29D301D1" w14:textId="2E258734" w:rsidR="00EE1388" w:rsidRDefault="00EE1388" w:rsidP="00F57F4F">
      <w:pPr>
        <w:rPr>
          <w:rFonts w:ascii="Times New Roman" w:hAnsi="Times New Roman" w:cs="Times New Roman"/>
        </w:rPr>
      </w:pPr>
      <w:r w:rsidRPr="00C06C0D">
        <w:rPr>
          <w:rFonts w:ascii="Times New Roman" w:hAnsi="Times New Roman" w:cs="Times New Roman"/>
        </w:rPr>
        <w:lastRenderedPageBreak/>
        <w:t xml:space="preserve">The </w:t>
      </w:r>
      <w:r w:rsidR="00895F4B">
        <w:rPr>
          <w:rFonts w:ascii="Times New Roman" w:hAnsi="Times New Roman" w:cs="Times New Roman"/>
        </w:rPr>
        <w:t xml:space="preserve">purpose of the </w:t>
      </w:r>
      <w:r w:rsidRPr="00C06C0D">
        <w:rPr>
          <w:rFonts w:ascii="Times New Roman" w:hAnsi="Times New Roman" w:cs="Times New Roman"/>
        </w:rPr>
        <w:t>instrument is to</w:t>
      </w:r>
      <w:r w:rsidR="00AC184B" w:rsidRPr="00C06C0D">
        <w:rPr>
          <w:rFonts w:ascii="Times New Roman" w:hAnsi="Times New Roman" w:cs="Times New Roman"/>
        </w:rPr>
        <w:t xml:space="preserve"> </w:t>
      </w:r>
      <w:r w:rsidR="00895F4B">
        <w:rPr>
          <w:rFonts w:ascii="Times New Roman" w:hAnsi="Times New Roman" w:cs="Times New Roman"/>
        </w:rPr>
        <w:t>update each reference to an old standard</w:t>
      </w:r>
      <w:r w:rsidR="006B7166">
        <w:rPr>
          <w:rFonts w:ascii="Times New Roman" w:hAnsi="Times New Roman" w:cs="Times New Roman"/>
        </w:rPr>
        <w:t>,</w:t>
      </w:r>
      <w:r w:rsidR="00895F4B">
        <w:rPr>
          <w:rFonts w:ascii="Times New Roman" w:hAnsi="Times New Roman" w:cs="Times New Roman"/>
        </w:rPr>
        <w:t xml:space="preserve"> in</w:t>
      </w:r>
      <w:r w:rsidR="00AC184B" w:rsidRPr="00C06C0D">
        <w:rPr>
          <w:rFonts w:ascii="Times New Roman" w:hAnsi="Times New Roman" w:cs="Times New Roman"/>
        </w:rPr>
        <w:t xml:space="preserve"> those </w:t>
      </w:r>
      <w:r w:rsidR="00380AFF" w:rsidRPr="00C06C0D">
        <w:rPr>
          <w:rFonts w:ascii="Times New Roman" w:hAnsi="Times New Roman" w:cs="Times New Roman"/>
        </w:rPr>
        <w:t xml:space="preserve">other </w:t>
      </w:r>
      <w:r w:rsidR="00AC184B" w:rsidRPr="00C06C0D">
        <w:rPr>
          <w:rFonts w:ascii="Times New Roman" w:hAnsi="Times New Roman" w:cs="Times New Roman"/>
        </w:rPr>
        <w:t>legislative instruments</w:t>
      </w:r>
      <w:r w:rsidR="006B7166">
        <w:rPr>
          <w:rFonts w:ascii="Times New Roman" w:hAnsi="Times New Roman" w:cs="Times New Roman"/>
        </w:rPr>
        <w:t>,</w:t>
      </w:r>
      <w:r w:rsidR="00AC184B" w:rsidRPr="00C06C0D">
        <w:rPr>
          <w:rFonts w:ascii="Times New Roman" w:hAnsi="Times New Roman" w:cs="Times New Roman"/>
        </w:rPr>
        <w:t xml:space="preserve"> </w:t>
      </w:r>
      <w:r w:rsidR="00895F4B">
        <w:rPr>
          <w:rFonts w:ascii="Times New Roman" w:hAnsi="Times New Roman" w:cs="Times New Roman"/>
        </w:rPr>
        <w:t>by replacing it with a reference to the</w:t>
      </w:r>
      <w:r w:rsidR="00F83266">
        <w:rPr>
          <w:rFonts w:ascii="Times New Roman" w:hAnsi="Times New Roman" w:cs="Times New Roman"/>
        </w:rPr>
        <w:t xml:space="preserve"> relevant</w:t>
      </w:r>
      <w:r w:rsidR="00175904">
        <w:rPr>
          <w:rFonts w:ascii="Times New Roman" w:hAnsi="Times New Roman" w:cs="Times New Roman"/>
        </w:rPr>
        <w:t xml:space="preserve"> </w:t>
      </w:r>
      <w:r w:rsidR="00710DC4">
        <w:rPr>
          <w:rFonts w:ascii="Times New Roman" w:hAnsi="Times New Roman" w:cs="Times New Roman"/>
        </w:rPr>
        <w:t>new</w:t>
      </w:r>
      <w:r w:rsidR="00895F4B">
        <w:rPr>
          <w:rFonts w:ascii="Times New Roman" w:hAnsi="Times New Roman" w:cs="Times New Roman"/>
        </w:rPr>
        <w:t xml:space="preserve"> standard</w:t>
      </w:r>
      <w:r w:rsidR="00710DC4">
        <w:rPr>
          <w:rFonts w:ascii="Times New Roman" w:hAnsi="Times New Roman" w:cs="Times New Roman"/>
        </w:rPr>
        <w:t>.</w:t>
      </w:r>
    </w:p>
    <w:p w14:paraId="0DF10F4B" w14:textId="26DE1BC0" w:rsidR="00CC17CF" w:rsidRDefault="00CC17CF" w:rsidP="00F57F4F">
      <w:pPr>
        <w:keepNext/>
        <w:spacing w:after="120"/>
        <w:rPr>
          <w:rFonts w:ascii="Times New Roman" w:hAnsi="Times New Roman" w:cs="Times New Roman"/>
        </w:rPr>
      </w:pPr>
      <w:r>
        <w:rPr>
          <w:rFonts w:ascii="Times New Roman" w:hAnsi="Times New Roman" w:cs="Times New Roman"/>
        </w:rPr>
        <w:t xml:space="preserve">The instrument also </w:t>
      </w:r>
      <w:r w:rsidR="00895F4B" w:rsidRPr="00F57F4F">
        <w:rPr>
          <w:rFonts w:ascii="Times New Roman" w:hAnsi="Times New Roman" w:cs="Times New Roman"/>
        </w:rPr>
        <w:t xml:space="preserve">updates a reference to the </w:t>
      </w:r>
      <w:r w:rsidR="00895F4B" w:rsidRPr="00F57F4F">
        <w:rPr>
          <w:rFonts w:ascii="Times New Roman" w:hAnsi="Times New Roman" w:cs="Times New Roman"/>
          <w:i/>
        </w:rPr>
        <w:t>Radiocommunications (Cordless Communications Devices) Class Licence 2001</w:t>
      </w:r>
      <w:r w:rsidR="006B7166">
        <w:rPr>
          <w:rFonts w:ascii="Times New Roman" w:hAnsi="Times New Roman" w:cs="Times New Roman"/>
          <w:i/>
        </w:rPr>
        <w:t>,</w:t>
      </w:r>
      <w:r w:rsidR="00895F4B" w:rsidRPr="00F57F4F">
        <w:rPr>
          <w:rFonts w:ascii="Times New Roman" w:hAnsi="Times New Roman" w:cs="Times New Roman"/>
        </w:rPr>
        <w:t xml:space="preserve"> </w:t>
      </w:r>
      <w:r w:rsidR="002C55A7">
        <w:rPr>
          <w:rFonts w:ascii="Times New Roman" w:hAnsi="Times New Roman" w:cs="Times New Roman"/>
        </w:rPr>
        <w:t xml:space="preserve">in </w:t>
      </w:r>
      <w:r w:rsidR="002C55A7" w:rsidRPr="00680042">
        <w:rPr>
          <w:rFonts w:ascii="Times New Roman" w:hAnsi="Times New Roman" w:cs="Times New Roman"/>
        </w:rPr>
        <w:t>the Spectrum Licensed Transmitters Advisory Guideline</w:t>
      </w:r>
      <w:r w:rsidR="002C55A7">
        <w:rPr>
          <w:rFonts w:ascii="Times New Roman" w:hAnsi="Times New Roman" w:cs="Times New Roman"/>
        </w:rPr>
        <w:t>s</w:t>
      </w:r>
      <w:r w:rsidR="006B7166">
        <w:rPr>
          <w:rFonts w:ascii="Times New Roman" w:hAnsi="Times New Roman" w:cs="Times New Roman"/>
        </w:rPr>
        <w:t>,</w:t>
      </w:r>
      <w:r w:rsidR="002C55A7" w:rsidRPr="00FD7189">
        <w:rPr>
          <w:rFonts w:ascii="Times New Roman" w:hAnsi="Times New Roman" w:cs="Times New Roman"/>
        </w:rPr>
        <w:t xml:space="preserve"> </w:t>
      </w:r>
      <w:r w:rsidR="00895F4B" w:rsidRPr="00F57F4F">
        <w:rPr>
          <w:rFonts w:ascii="Times New Roman" w:hAnsi="Times New Roman" w:cs="Times New Roman"/>
        </w:rPr>
        <w:t xml:space="preserve">by replacing it with a reference to the </w:t>
      </w:r>
      <w:r w:rsidR="00895F4B" w:rsidRPr="00F57F4F">
        <w:rPr>
          <w:rFonts w:ascii="Times New Roman" w:hAnsi="Times New Roman" w:cs="Times New Roman"/>
          <w:i/>
        </w:rPr>
        <w:t>Radiocommunications (Cordless Communications Devices) Class Licence 2014</w:t>
      </w:r>
      <w:r w:rsidR="00895F4B" w:rsidRPr="00F57F4F">
        <w:rPr>
          <w:rFonts w:ascii="Times New Roman" w:hAnsi="Times New Roman" w:cs="Times New Roman"/>
        </w:rPr>
        <w:t>.</w:t>
      </w:r>
      <w:r w:rsidR="009E0B02">
        <w:rPr>
          <w:rFonts w:ascii="Times New Roman" w:hAnsi="Times New Roman" w:cs="Times New Roman"/>
        </w:rPr>
        <w:t xml:space="preserve">  The former </w:t>
      </w:r>
      <w:r w:rsidR="002C55A7">
        <w:rPr>
          <w:rFonts w:ascii="Times New Roman" w:hAnsi="Times New Roman" w:cs="Times New Roman"/>
        </w:rPr>
        <w:t>class licence</w:t>
      </w:r>
      <w:r w:rsidR="009E0B02">
        <w:rPr>
          <w:rFonts w:ascii="Times New Roman" w:hAnsi="Times New Roman" w:cs="Times New Roman"/>
        </w:rPr>
        <w:t xml:space="preserve"> was repealed and replaced by the latter </w:t>
      </w:r>
      <w:r w:rsidR="002C55A7">
        <w:rPr>
          <w:rFonts w:ascii="Times New Roman" w:hAnsi="Times New Roman" w:cs="Times New Roman"/>
        </w:rPr>
        <w:t>class licence</w:t>
      </w:r>
      <w:r w:rsidR="009E0B02">
        <w:rPr>
          <w:rFonts w:ascii="Times New Roman" w:hAnsi="Times New Roman" w:cs="Times New Roman"/>
        </w:rPr>
        <w:t>.</w:t>
      </w:r>
    </w:p>
    <w:p w14:paraId="497345E9" w14:textId="77777777" w:rsidR="00132D4E" w:rsidRDefault="00726B76" w:rsidP="00F57F4F">
      <w:pPr>
        <w:keepNext/>
        <w:spacing w:after="120"/>
        <w:rPr>
          <w:rFonts w:ascii="Times New Roman" w:hAnsi="Times New Roman" w:cs="Times New Roman"/>
        </w:rPr>
      </w:pPr>
      <w:r>
        <w:rPr>
          <w:rFonts w:ascii="Times New Roman" w:hAnsi="Times New Roman" w:cs="Times New Roman"/>
        </w:rPr>
        <w:t xml:space="preserve">The instrument also amends </w:t>
      </w:r>
      <w:r w:rsidRPr="00680042">
        <w:rPr>
          <w:rFonts w:ascii="Times New Roman" w:hAnsi="Times New Roman" w:cs="Times New Roman"/>
        </w:rPr>
        <w:t>the Spectrum Licensed Transmitters Advisory Guideline</w:t>
      </w:r>
      <w:r>
        <w:rPr>
          <w:rFonts w:ascii="Times New Roman" w:hAnsi="Times New Roman" w:cs="Times New Roman"/>
        </w:rPr>
        <w:t xml:space="preserve">s and the </w:t>
      </w:r>
      <w:r w:rsidRPr="00680042">
        <w:rPr>
          <w:rFonts w:ascii="Times New Roman" w:hAnsi="Times New Roman" w:cs="Times New Roman"/>
        </w:rPr>
        <w:t>Protection of Receivers Advisory Guidelines</w:t>
      </w:r>
      <w:r w:rsidR="00132D4E">
        <w:rPr>
          <w:rFonts w:ascii="Times New Roman" w:hAnsi="Times New Roman" w:cs="Times New Roman"/>
        </w:rPr>
        <w:t>:</w:t>
      </w:r>
      <w:r>
        <w:rPr>
          <w:rFonts w:ascii="Times New Roman" w:hAnsi="Times New Roman" w:cs="Times New Roman"/>
        </w:rPr>
        <w:t xml:space="preserve"> </w:t>
      </w:r>
    </w:p>
    <w:p w14:paraId="5A14DAAA" w14:textId="1FAC4278" w:rsidR="00726B76" w:rsidRPr="00DB696F" w:rsidRDefault="00726B76" w:rsidP="00DB696F">
      <w:pPr>
        <w:pStyle w:val="ListParagraph"/>
        <w:keepNext/>
        <w:numPr>
          <w:ilvl w:val="0"/>
          <w:numId w:val="24"/>
        </w:numPr>
        <w:spacing w:after="120"/>
        <w:rPr>
          <w:rFonts w:ascii="Times New Roman" w:hAnsi="Times New Roman" w:cs="Times New Roman"/>
        </w:rPr>
      </w:pPr>
      <w:r w:rsidRPr="00DB696F">
        <w:rPr>
          <w:rFonts w:ascii="Times New Roman" w:hAnsi="Times New Roman" w:cs="Times New Roman"/>
        </w:rPr>
        <w:t xml:space="preserve">to ensure that </w:t>
      </w:r>
      <w:r w:rsidR="00CB5A5D" w:rsidRPr="00DB696F">
        <w:rPr>
          <w:rFonts w:ascii="Times New Roman" w:hAnsi="Times New Roman" w:cs="Times New Roman"/>
        </w:rPr>
        <w:t xml:space="preserve">the </w:t>
      </w:r>
      <w:r w:rsidR="00132D4E" w:rsidRPr="00DB696F">
        <w:rPr>
          <w:rFonts w:ascii="Times New Roman" w:hAnsi="Times New Roman" w:cs="Times New Roman"/>
        </w:rPr>
        <w:t xml:space="preserve">relevant </w:t>
      </w:r>
      <w:r w:rsidR="00CB5A5D" w:rsidRPr="00DB696F">
        <w:rPr>
          <w:rFonts w:ascii="Times New Roman" w:hAnsi="Times New Roman" w:cs="Times New Roman"/>
        </w:rPr>
        <w:t xml:space="preserve">frequency band </w:t>
      </w:r>
      <w:r w:rsidR="00CB5A5D" w:rsidRPr="00132D4E">
        <w:rPr>
          <w:rFonts w:ascii="Helvetica Neue" w:hAnsi="Helvetica Neue"/>
          <w:iCs/>
        </w:rPr>
        <w:t xml:space="preserve">in which </w:t>
      </w:r>
      <w:r w:rsidR="00771149">
        <w:rPr>
          <w:rFonts w:ascii="Helvetica Neue" w:hAnsi="Helvetica Neue"/>
          <w:iCs/>
        </w:rPr>
        <w:t xml:space="preserve">some </w:t>
      </w:r>
      <w:r w:rsidR="00CB5A5D" w:rsidRPr="00132D4E">
        <w:rPr>
          <w:rFonts w:ascii="Helvetica Neue" w:hAnsi="Helvetica Neue"/>
          <w:iCs/>
        </w:rPr>
        <w:t>cordless communications devices are authorised</w:t>
      </w:r>
      <w:r w:rsidR="00CB5A5D" w:rsidRPr="00491FFD">
        <w:rPr>
          <w:rFonts w:ascii="Helvetica Neue" w:hAnsi="Helvetica Neue"/>
          <w:iCs/>
        </w:rPr>
        <w:t xml:space="preserve"> </w:t>
      </w:r>
      <w:r w:rsidR="00CB5A5D" w:rsidRPr="004B508B">
        <w:rPr>
          <w:rFonts w:ascii="Helvetica Neue" w:hAnsi="Helvetica Neue"/>
          <w:iCs/>
        </w:rPr>
        <w:t xml:space="preserve">by </w:t>
      </w:r>
      <w:r w:rsidR="00CB5A5D" w:rsidRPr="00DB696F">
        <w:rPr>
          <w:rFonts w:ascii="Times New Roman" w:hAnsi="Times New Roman" w:cs="Times New Roman"/>
        </w:rPr>
        <w:t xml:space="preserve">the </w:t>
      </w:r>
      <w:r w:rsidR="00CB5A5D" w:rsidRPr="00DB696F">
        <w:rPr>
          <w:rFonts w:ascii="Times New Roman" w:hAnsi="Times New Roman" w:cs="Times New Roman"/>
          <w:i/>
        </w:rPr>
        <w:t>Radiocommunications (Cordless Communications Devices) Class Licence 2014</w:t>
      </w:r>
      <w:r w:rsidR="00CB5A5D" w:rsidRPr="00DB696F">
        <w:rPr>
          <w:rFonts w:ascii="Times New Roman" w:hAnsi="Times New Roman" w:cs="Times New Roman"/>
        </w:rPr>
        <w:t xml:space="preserve"> </w:t>
      </w:r>
      <w:r w:rsidR="005706C1" w:rsidRPr="00DB696F">
        <w:rPr>
          <w:rFonts w:ascii="Times New Roman" w:hAnsi="Times New Roman" w:cs="Times New Roman"/>
        </w:rPr>
        <w:t xml:space="preserve">to operate </w:t>
      </w:r>
      <w:r w:rsidR="00CB5A5D" w:rsidRPr="00DB696F">
        <w:rPr>
          <w:rFonts w:ascii="Times New Roman" w:hAnsi="Times New Roman" w:cs="Times New Roman"/>
        </w:rPr>
        <w:t>is correctly referenced as the 1880-1900 MHz band</w:t>
      </w:r>
      <w:r w:rsidR="00132D4E" w:rsidRPr="00DB696F">
        <w:rPr>
          <w:rFonts w:ascii="Times New Roman" w:hAnsi="Times New Roman" w:cs="Times New Roman"/>
        </w:rPr>
        <w:t>; and</w:t>
      </w:r>
    </w:p>
    <w:p w14:paraId="7780BFBD" w14:textId="0034CFA9" w:rsidR="00132D4E" w:rsidRPr="00DB696F" w:rsidRDefault="00132D4E" w:rsidP="00DB696F">
      <w:pPr>
        <w:pStyle w:val="ListParagraph"/>
        <w:numPr>
          <w:ilvl w:val="0"/>
          <w:numId w:val="22"/>
        </w:numPr>
        <w:rPr>
          <w:rFonts w:ascii="Times New Roman" w:hAnsi="Times New Roman" w:cs="Times New Roman"/>
        </w:rPr>
      </w:pPr>
      <w:r w:rsidRPr="004D387D">
        <w:rPr>
          <w:rFonts w:ascii="Times New Roman" w:hAnsi="Times New Roman" w:cs="Times New Roman"/>
        </w:rPr>
        <w:t xml:space="preserve">to make clear that some (but not all) cordless communications devices authorised by </w:t>
      </w:r>
      <w:r>
        <w:rPr>
          <w:rFonts w:ascii="Times New Roman" w:hAnsi="Times New Roman" w:cs="Times New Roman"/>
        </w:rPr>
        <w:t xml:space="preserve">that class licence </w:t>
      </w:r>
      <w:r w:rsidRPr="004D387D">
        <w:rPr>
          <w:rFonts w:ascii="Times New Roman" w:hAnsi="Times New Roman" w:cs="Times New Roman"/>
        </w:rPr>
        <w:t>operate in the 1880-1900 MHz band.</w:t>
      </w:r>
    </w:p>
    <w:p w14:paraId="0FD50BAC" w14:textId="77777777" w:rsidR="00CB7C40" w:rsidRPr="00C06C0D" w:rsidRDefault="00CB7C40" w:rsidP="00CB7C40">
      <w:pPr>
        <w:rPr>
          <w:rFonts w:ascii="Times New Roman" w:hAnsi="Times New Roman" w:cs="Times New Roman"/>
        </w:rPr>
      </w:pPr>
      <w:r w:rsidRPr="00C06C0D">
        <w:rPr>
          <w:rFonts w:ascii="Times New Roman" w:hAnsi="Times New Roman" w:cs="Times New Roman"/>
        </w:rPr>
        <w:t xml:space="preserve">A provision-by-provision description of the instrument is set out in the notes at </w:t>
      </w:r>
      <w:r w:rsidRPr="00C06C0D">
        <w:rPr>
          <w:rFonts w:ascii="Times New Roman" w:hAnsi="Times New Roman" w:cs="Times New Roman"/>
          <w:b/>
        </w:rPr>
        <w:t>Attachment A</w:t>
      </w:r>
      <w:r w:rsidRPr="00C06C0D">
        <w:rPr>
          <w:rFonts w:ascii="Times New Roman" w:hAnsi="Times New Roman" w:cs="Times New Roman"/>
        </w:rPr>
        <w:t>.</w:t>
      </w:r>
    </w:p>
    <w:p w14:paraId="51FCD90A" w14:textId="1C2BB875" w:rsidR="00750B33" w:rsidRPr="00C06C0D" w:rsidRDefault="00CB7C40" w:rsidP="00FD7189">
      <w:pPr>
        <w:rPr>
          <w:rFonts w:ascii="Times New Roman" w:hAnsi="Times New Roman" w:cs="Times New Roman"/>
        </w:rPr>
      </w:pPr>
      <w:r w:rsidRPr="00C06C0D">
        <w:rPr>
          <w:rFonts w:ascii="Times New Roman" w:hAnsi="Times New Roman" w:cs="Times New Roman"/>
        </w:rPr>
        <w:t xml:space="preserve">The instrument is a legislative instrument for the purposes of the </w:t>
      </w:r>
      <w:r w:rsidRPr="00A24129">
        <w:rPr>
          <w:rFonts w:ascii="Times New Roman" w:hAnsi="Times New Roman" w:cs="Times New Roman"/>
        </w:rPr>
        <w:t>LA</w:t>
      </w:r>
      <w:r w:rsidRPr="00C06C0D">
        <w:rPr>
          <w:rFonts w:ascii="Times New Roman" w:hAnsi="Times New Roman" w:cs="Times New Roman"/>
        </w:rPr>
        <w:t xml:space="preserve">. </w:t>
      </w:r>
    </w:p>
    <w:p w14:paraId="1B0A8118" w14:textId="77777777" w:rsidR="00CB7C40" w:rsidRPr="00C06C0D" w:rsidRDefault="00CB7C40" w:rsidP="00CB7C40">
      <w:pPr>
        <w:rPr>
          <w:rFonts w:ascii="Times New Roman" w:hAnsi="Times New Roman" w:cs="Times New Roman"/>
          <w:b/>
        </w:rPr>
      </w:pPr>
      <w:r w:rsidRPr="00C06C0D">
        <w:rPr>
          <w:rFonts w:ascii="Times New Roman" w:hAnsi="Times New Roman" w:cs="Times New Roman"/>
          <w:b/>
        </w:rPr>
        <w:t>Documents incorporated by reference</w:t>
      </w:r>
    </w:p>
    <w:p w14:paraId="54501A93" w14:textId="3FFCD1C8" w:rsidR="006B7166" w:rsidRDefault="00661EAF" w:rsidP="00F57F4F">
      <w:pPr>
        <w:rPr>
          <w:rFonts w:ascii="Times New Roman" w:hAnsi="Times New Roman" w:cs="Times New Roman"/>
        </w:rPr>
      </w:pPr>
      <w:r>
        <w:rPr>
          <w:rFonts w:ascii="Times New Roman" w:hAnsi="Times New Roman" w:cs="Times New Roman"/>
        </w:rPr>
        <w:t>The instrument does not incorporate any documents by reference.</w:t>
      </w:r>
      <w:r w:rsidR="009E0B02">
        <w:rPr>
          <w:rFonts w:ascii="Times New Roman" w:hAnsi="Times New Roman" w:cs="Times New Roman"/>
        </w:rPr>
        <w:t xml:space="preserve">  It amends other legislative instruments </w:t>
      </w:r>
      <w:r w:rsidR="006310FE">
        <w:rPr>
          <w:rFonts w:ascii="Times New Roman" w:hAnsi="Times New Roman" w:cs="Times New Roman"/>
        </w:rPr>
        <w:t>that</w:t>
      </w:r>
      <w:r w:rsidR="009E0B02">
        <w:rPr>
          <w:rFonts w:ascii="Times New Roman" w:hAnsi="Times New Roman" w:cs="Times New Roman"/>
        </w:rPr>
        <w:t xml:space="preserve"> </w:t>
      </w:r>
      <w:r w:rsidR="00A7758A">
        <w:rPr>
          <w:rFonts w:ascii="Times New Roman" w:hAnsi="Times New Roman" w:cs="Times New Roman"/>
        </w:rPr>
        <w:t>reference old standards and a class licence that was repealed and replaced.  The instrument updates each reference to an old instrument by replacing it with a reference to the relevant new instrument.  Each new instrument is a</w:t>
      </w:r>
      <w:r w:rsidR="009E0B02">
        <w:rPr>
          <w:rFonts w:ascii="Times New Roman" w:hAnsi="Times New Roman" w:cs="Times New Roman"/>
        </w:rPr>
        <w:t xml:space="preserve"> legislative instrument</w:t>
      </w:r>
      <w:r w:rsidR="00A7758A">
        <w:rPr>
          <w:rFonts w:ascii="Times New Roman" w:hAnsi="Times New Roman" w:cs="Times New Roman"/>
        </w:rPr>
        <w:t xml:space="preserve"> registered</w:t>
      </w:r>
      <w:r w:rsidR="009E0B02">
        <w:rPr>
          <w:rFonts w:ascii="Times New Roman" w:hAnsi="Times New Roman" w:cs="Times New Roman"/>
        </w:rPr>
        <w:t xml:space="preserve"> on the Federal Register of Legislation </w:t>
      </w:r>
      <w:r w:rsidR="00A7758A">
        <w:rPr>
          <w:rFonts w:ascii="Times New Roman" w:hAnsi="Times New Roman" w:cs="Times New Roman"/>
        </w:rPr>
        <w:t>(which may be ac</w:t>
      </w:r>
      <w:r w:rsidR="009E0B02">
        <w:rPr>
          <w:rFonts w:ascii="Times New Roman" w:hAnsi="Times New Roman" w:cs="Times New Roman"/>
        </w:rPr>
        <w:t xml:space="preserve">cessed at </w:t>
      </w:r>
      <w:hyperlink r:id="rId12" w:history="1">
        <w:r w:rsidR="009E0B02" w:rsidRPr="00B55FF1">
          <w:rPr>
            <w:rStyle w:val="Hyperlink"/>
            <w:rFonts w:ascii="Times New Roman" w:hAnsi="Times New Roman" w:cs="Times New Roman"/>
          </w:rPr>
          <w:t>www.legislation.gov.au</w:t>
        </w:r>
      </w:hyperlink>
      <w:r w:rsidR="00A7758A">
        <w:rPr>
          <w:rFonts w:ascii="Times New Roman" w:hAnsi="Times New Roman" w:cs="Times New Roman"/>
        </w:rPr>
        <w:t xml:space="preserve">).  </w:t>
      </w:r>
    </w:p>
    <w:p w14:paraId="092F4086" w14:textId="77777777" w:rsidR="00CB7C40" w:rsidRPr="00C06C0D" w:rsidRDefault="00CB7C40" w:rsidP="00FD7189">
      <w:pPr>
        <w:rPr>
          <w:rFonts w:ascii="Times New Roman" w:hAnsi="Times New Roman" w:cs="Times New Roman"/>
          <w:b/>
        </w:rPr>
      </w:pPr>
      <w:r w:rsidRPr="00C06C0D">
        <w:rPr>
          <w:rFonts w:ascii="Times New Roman" w:hAnsi="Times New Roman" w:cs="Times New Roman"/>
          <w:b/>
        </w:rPr>
        <w:t>Consultation</w:t>
      </w:r>
    </w:p>
    <w:p w14:paraId="741CDEDA" w14:textId="4CF05D89" w:rsidR="00A24129" w:rsidRPr="00F31D35" w:rsidRDefault="00A24129" w:rsidP="00A24129">
      <w:pPr>
        <w:rPr>
          <w:rFonts w:ascii="Times New Roman" w:hAnsi="Times New Roman"/>
        </w:rPr>
      </w:pPr>
      <w:r w:rsidRPr="00F31D35">
        <w:rPr>
          <w:rFonts w:ascii="Times New Roman" w:hAnsi="Times New Roman"/>
        </w:rPr>
        <w:t xml:space="preserve">Before the instrument was made, the ACMA was satisfied that consultation was undertaken to the extent appropriate and reasonably practicable, in accordance with section 17 of the LA.  </w:t>
      </w:r>
    </w:p>
    <w:p w14:paraId="6E6D496E" w14:textId="20155CB3" w:rsidR="00A24129" w:rsidRPr="00F31D35" w:rsidRDefault="00A24129" w:rsidP="00A24129">
      <w:pPr>
        <w:rPr>
          <w:rFonts w:ascii="Times New Roman" w:hAnsi="Times New Roman"/>
        </w:rPr>
      </w:pPr>
      <w:r w:rsidRPr="00F31D35">
        <w:rPr>
          <w:rFonts w:ascii="Times New Roman" w:hAnsi="Times New Roman"/>
        </w:rPr>
        <w:t xml:space="preserve">The ACMA conducted a public consultation process in relation to the proposal to make the new standards during the period 11 April 2017 </w:t>
      </w:r>
      <w:r w:rsidR="00FA2A20">
        <w:rPr>
          <w:rFonts w:ascii="Times New Roman" w:hAnsi="Times New Roman"/>
        </w:rPr>
        <w:t>to</w:t>
      </w:r>
      <w:r w:rsidRPr="00F31D35">
        <w:rPr>
          <w:rFonts w:ascii="Times New Roman" w:hAnsi="Times New Roman"/>
        </w:rPr>
        <w:t xml:space="preserve"> 26 May 2017.  The consultation paper that was released described the purpose of the instrument and the amendments that were proposed to be made </w:t>
      </w:r>
      <w:r w:rsidR="006310FE">
        <w:rPr>
          <w:rFonts w:ascii="Times New Roman" w:hAnsi="Times New Roman"/>
        </w:rPr>
        <w:t>by</w:t>
      </w:r>
      <w:r w:rsidRPr="00F31D35">
        <w:rPr>
          <w:rFonts w:ascii="Times New Roman" w:hAnsi="Times New Roman"/>
        </w:rPr>
        <w:t xml:space="preserve"> the instrument.  </w:t>
      </w:r>
      <w:r w:rsidRPr="00F31D35">
        <w:rPr>
          <w:rFonts w:ascii="Times New Roman" w:hAnsi="Times New Roman"/>
          <w:snapToGrid w:val="0"/>
        </w:rPr>
        <w:t xml:space="preserve">Interested parties were notified of the release of the </w:t>
      </w:r>
      <w:r w:rsidR="006310FE">
        <w:rPr>
          <w:rFonts w:ascii="Times New Roman" w:hAnsi="Times New Roman"/>
          <w:snapToGrid w:val="0"/>
        </w:rPr>
        <w:t>consultation</w:t>
      </w:r>
      <w:r w:rsidRPr="00F31D35">
        <w:rPr>
          <w:rFonts w:ascii="Times New Roman" w:hAnsi="Times New Roman"/>
          <w:snapToGrid w:val="0"/>
        </w:rPr>
        <w:t xml:space="preserve"> paper and invited to comment.  </w:t>
      </w:r>
      <w:r w:rsidRPr="00F31D35">
        <w:rPr>
          <w:rFonts w:ascii="Times New Roman" w:hAnsi="Times New Roman" w:cs="Times New Roman"/>
        </w:rPr>
        <w:t xml:space="preserve">As the </w:t>
      </w:r>
      <w:r w:rsidR="006310FE">
        <w:rPr>
          <w:rFonts w:ascii="Times New Roman" w:hAnsi="Times New Roman" w:cs="Times New Roman"/>
        </w:rPr>
        <w:t>amendments were consequential in nature</w:t>
      </w:r>
      <w:r w:rsidRPr="00F31D35">
        <w:rPr>
          <w:rFonts w:ascii="Times New Roman" w:hAnsi="Times New Roman" w:cs="Times New Roman"/>
        </w:rPr>
        <w:t xml:space="preserve">, the ACMA did not </w:t>
      </w:r>
      <w:r w:rsidR="00693133">
        <w:rPr>
          <w:rFonts w:ascii="Times New Roman" w:hAnsi="Times New Roman" w:cs="Times New Roman"/>
        </w:rPr>
        <w:t xml:space="preserve">conduct a separate consultation process in relation to the making of </w:t>
      </w:r>
      <w:r w:rsidR="00FA2A20">
        <w:rPr>
          <w:rFonts w:ascii="Times New Roman" w:hAnsi="Times New Roman" w:cs="Times New Roman"/>
        </w:rPr>
        <w:t>the</w:t>
      </w:r>
      <w:r w:rsidR="00693133">
        <w:rPr>
          <w:rFonts w:ascii="Times New Roman" w:hAnsi="Times New Roman" w:cs="Times New Roman"/>
        </w:rPr>
        <w:t xml:space="preserve"> instrument</w:t>
      </w:r>
      <w:r w:rsidRPr="00F31D35">
        <w:rPr>
          <w:rFonts w:ascii="Times New Roman" w:hAnsi="Times New Roman" w:cs="Times New Roman"/>
        </w:rPr>
        <w:t>.</w:t>
      </w:r>
    </w:p>
    <w:p w14:paraId="042C85AA" w14:textId="36DE3FC8" w:rsidR="00A24129" w:rsidRPr="00F31D35" w:rsidRDefault="00A24129" w:rsidP="00A24129">
      <w:pPr>
        <w:pStyle w:val="Default"/>
        <w:spacing w:after="200" w:line="276" w:lineRule="auto"/>
        <w:rPr>
          <w:snapToGrid w:val="0"/>
          <w:color w:val="auto"/>
          <w:sz w:val="22"/>
          <w:szCs w:val="22"/>
        </w:rPr>
      </w:pPr>
      <w:r w:rsidRPr="00F31D35">
        <w:rPr>
          <w:snapToGrid w:val="0"/>
          <w:color w:val="auto"/>
          <w:sz w:val="22"/>
          <w:szCs w:val="22"/>
        </w:rPr>
        <w:t>The ACMA did not receive any submissions in response to the consultation paper.</w:t>
      </w:r>
    </w:p>
    <w:p w14:paraId="66020318" w14:textId="77777777" w:rsidR="00CB7C40" w:rsidRPr="00C06C0D" w:rsidRDefault="00CB7C40" w:rsidP="00A24129">
      <w:pPr>
        <w:keepNext/>
        <w:rPr>
          <w:rFonts w:ascii="Times New Roman" w:hAnsi="Times New Roman" w:cs="Times New Roman"/>
          <w:b/>
        </w:rPr>
      </w:pPr>
      <w:r w:rsidRPr="00C06C0D">
        <w:rPr>
          <w:rFonts w:ascii="Times New Roman" w:hAnsi="Times New Roman" w:cs="Times New Roman"/>
          <w:b/>
        </w:rPr>
        <w:lastRenderedPageBreak/>
        <w:t>Regulatory impact assessment</w:t>
      </w:r>
    </w:p>
    <w:p w14:paraId="13DA1C44" w14:textId="32C0C380" w:rsidR="00092C6A" w:rsidRPr="00C06C0D" w:rsidRDefault="00092C6A" w:rsidP="00A24129">
      <w:pPr>
        <w:keepNext/>
        <w:rPr>
          <w:rFonts w:ascii="Times New Roman" w:hAnsi="Times New Roman" w:cs="Times New Roman"/>
        </w:rPr>
      </w:pPr>
      <w:r w:rsidRPr="00C06C0D">
        <w:rPr>
          <w:rFonts w:ascii="Times New Roman" w:hAnsi="Times New Roman" w:cs="Times New Roman"/>
        </w:rPr>
        <w:t>A preliminary assessment of the proposal to make the instrument was conducted by the Office of Best Practice Regulation (</w:t>
      </w:r>
      <w:r w:rsidRPr="00C06C0D">
        <w:rPr>
          <w:rFonts w:ascii="Times New Roman" w:hAnsi="Times New Roman" w:cs="Times New Roman"/>
          <w:b/>
        </w:rPr>
        <w:t>OBPR</w:t>
      </w:r>
      <w:r w:rsidRPr="00C06C0D">
        <w:rPr>
          <w:rFonts w:ascii="Times New Roman" w:hAnsi="Times New Roman" w:cs="Times New Roman"/>
        </w:rPr>
        <w:t>), based on information provided by the ACMA, for the purposes of determining whether a Regulation Impact Statement (</w:t>
      </w:r>
      <w:r w:rsidRPr="00C06C0D">
        <w:rPr>
          <w:rFonts w:ascii="Times New Roman" w:hAnsi="Times New Roman" w:cs="Times New Roman"/>
          <w:b/>
        </w:rPr>
        <w:t>RIS</w:t>
      </w:r>
      <w:r w:rsidRPr="00C06C0D">
        <w:rPr>
          <w:rFonts w:ascii="Times New Roman" w:hAnsi="Times New Roman" w:cs="Times New Roman"/>
        </w:rPr>
        <w:t>) would be required.  OBPR advised that a RIS would not be required because the instrument was not expected to have a regulatory impact on businesses, community organisations or individuals (OBPR reference number 21590).</w:t>
      </w:r>
    </w:p>
    <w:p w14:paraId="3248DF52" w14:textId="77777777" w:rsidR="00CB7C40" w:rsidRPr="00C06C0D" w:rsidRDefault="00CB7C40" w:rsidP="009A64C3">
      <w:pPr>
        <w:keepNext/>
        <w:rPr>
          <w:rFonts w:ascii="Times New Roman" w:hAnsi="Times New Roman" w:cs="Times New Roman"/>
          <w:b/>
        </w:rPr>
      </w:pPr>
      <w:r w:rsidRPr="00C06C0D">
        <w:rPr>
          <w:rFonts w:ascii="Times New Roman" w:hAnsi="Times New Roman" w:cs="Times New Roman"/>
          <w:b/>
        </w:rPr>
        <w:t>Statement of compatibility with human rights</w:t>
      </w:r>
    </w:p>
    <w:p w14:paraId="30AC16BF" w14:textId="77777777" w:rsidR="00CB7C40" w:rsidRPr="00C06C0D" w:rsidRDefault="00CB7C40" w:rsidP="009A64C3">
      <w:pPr>
        <w:keepNext/>
        <w:rPr>
          <w:rFonts w:ascii="Times New Roman" w:hAnsi="Times New Roman" w:cs="Times New Roman"/>
        </w:rPr>
      </w:pPr>
      <w:r w:rsidRPr="00C06C0D">
        <w:rPr>
          <w:rFonts w:ascii="Times New Roman" w:hAnsi="Times New Roman" w:cs="Times New Roman"/>
        </w:rPr>
        <w:t xml:space="preserve">Subsection 9(1) of the </w:t>
      </w:r>
      <w:r w:rsidRPr="00C06C0D">
        <w:rPr>
          <w:rFonts w:ascii="Times New Roman" w:hAnsi="Times New Roman" w:cs="Times New Roman"/>
          <w:i/>
        </w:rPr>
        <w:t>Human Rights (Parliamentary Scrutiny) Act 2011</w:t>
      </w:r>
      <w:r w:rsidRPr="00C06C0D">
        <w:rPr>
          <w:rFonts w:ascii="Times New Roman" w:hAnsi="Times New Roman" w:cs="Times New Roman"/>
        </w:rPr>
        <w:t xml:space="preserve"> requires the rule-maker in relation to a legislative instrument to which section 42 (disallowance) of the LA applies to cause a statement of compatibility to be prepared in respect of that legislative instrument.  </w:t>
      </w:r>
    </w:p>
    <w:p w14:paraId="54F15B94" w14:textId="77777777" w:rsidR="00CB7C40" w:rsidRPr="00C06C0D" w:rsidRDefault="00CB7C40" w:rsidP="00CB7C40">
      <w:pPr>
        <w:rPr>
          <w:rFonts w:ascii="Times New Roman" w:hAnsi="Times New Roman" w:cs="Times New Roman"/>
        </w:rPr>
      </w:pPr>
      <w:r w:rsidRPr="00C06C0D">
        <w:rPr>
          <w:rFonts w:ascii="Times New Roman" w:hAnsi="Times New Roman" w:cs="Times New Roman"/>
        </w:rPr>
        <w:t>The statement of compatibility set out below has been prepared to meet that requirement.</w:t>
      </w:r>
    </w:p>
    <w:p w14:paraId="4A530D77" w14:textId="77777777" w:rsidR="00CB7C40" w:rsidRPr="00C06C0D" w:rsidRDefault="00CB7C40" w:rsidP="00C06C0D">
      <w:pPr>
        <w:keepNext/>
        <w:rPr>
          <w:rFonts w:ascii="Times New Roman" w:hAnsi="Times New Roman" w:cs="Times New Roman"/>
          <w:b/>
          <w:i/>
        </w:rPr>
      </w:pPr>
      <w:r w:rsidRPr="00C06C0D">
        <w:rPr>
          <w:rFonts w:ascii="Times New Roman" w:hAnsi="Times New Roman" w:cs="Times New Roman"/>
          <w:b/>
          <w:i/>
        </w:rPr>
        <w:t>Overview of the instrument</w:t>
      </w:r>
    </w:p>
    <w:p w14:paraId="645B91F7" w14:textId="3A606954" w:rsidR="00026591" w:rsidRDefault="00AB371A" w:rsidP="00664356">
      <w:pPr>
        <w:pStyle w:val="Default"/>
        <w:spacing w:after="40" w:line="259" w:lineRule="auto"/>
        <w:rPr>
          <w:sz w:val="22"/>
          <w:szCs w:val="22"/>
        </w:rPr>
      </w:pPr>
      <w:r>
        <w:rPr>
          <w:sz w:val="22"/>
          <w:szCs w:val="22"/>
        </w:rPr>
        <w:t>As noted above, t</w:t>
      </w:r>
      <w:r w:rsidR="006E61B0" w:rsidRPr="00C06C0D">
        <w:rPr>
          <w:sz w:val="22"/>
          <w:szCs w:val="22"/>
        </w:rPr>
        <w:t xml:space="preserve">he purpose of the instrument is to </w:t>
      </w:r>
      <w:r w:rsidR="007B37BA">
        <w:rPr>
          <w:sz w:val="22"/>
          <w:szCs w:val="22"/>
        </w:rPr>
        <w:t>update</w:t>
      </w:r>
      <w:r w:rsidR="00664356">
        <w:rPr>
          <w:sz w:val="22"/>
          <w:szCs w:val="22"/>
        </w:rPr>
        <w:t xml:space="preserve"> each</w:t>
      </w:r>
      <w:r w:rsidR="007B37BA">
        <w:rPr>
          <w:sz w:val="22"/>
          <w:szCs w:val="22"/>
        </w:rPr>
        <w:t xml:space="preserve"> reference to </w:t>
      </w:r>
      <w:r w:rsidR="00664356">
        <w:rPr>
          <w:sz w:val="22"/>
          <w:szCs w:val="22"/>
        </w:rPr>
        <w:t>an</w:t>
      </w:r>
      <w:r w:rsidR="007B37BA">
        <w:rPr>
          <w:sz w:val="22"/>
          <w:szCs w:val="22"/>
        </w:rPr>
        <w:t xml:space="preserve"> old standard</w:t>
      </w:r>
      <w:r w:rsidR="00026591">
        <w:rPr>
          <w:sz w:val="22"/>
          <w:szCs w:val="22"/>
        </w:rPr>
        <w:t>, in the following legislative instruments, by replacing it with a reference to the relevant new standard:</w:t>
      </w:r>
    </w:p>
    <w:p w14:paraId="6C445143" w14:textId="77777777" w:rsidR="00026591" w:rsidRPr="00680042" w:rsidRDefault="00026591" w:rsidP="00026591">
      <w:pPr>
        <w:pStyle w:val="ListParagraph"/>
        <w:numPr>
          <w:ilvl w:val="0"/>
          <w:numId w:val="18"/>
        </w:numPr>
        <w:rPr>
          <w:rFonts w:ascii="Times New Roman" w:hAnsi="Times New Roman" w:cs="Times New Roman"/>
        </w:rPr>
      </w:pPr>
      <w:r w:rsidRPr="00680042">
        <w:rPr>
          <w:rFonts w:ascii="Times New Roman" w:hAnsi="Times New Roman" w:cs="Times New Roman"/>
        </w:rPr>
        <w:t>the Charges Determination</w:t>
      </w:r>
      <w:r>
        <w:rPr>
          <w:rFonts w:ascii="Times New Roman" w:hAnsi="Times New Roman" w:cs="Times New Roman"/>
        </w:rPr>
        <w:t>;</w:t>
      </w:r>
    </w:p>
    <w:p w14:paraId="13EE6E7B" w14:textId="77777777" w:rsidR="00026591" w:rsidRPr="00680042" w:rsidRDefault="00026591" w:rsidP="00026591">
      <w:pPr>
        <w:pStyle w:val="ListParagraph"/>
        <w:numPr>
          <w:ilvl w:val="0"/>
          <w:numId w:val="18"/>
        </w:numPr>
        <w:rPr>
          <w:rFonts w:ascii="Times New Roman" w:hAnsi="Times New Roman" w:cs="Times New Roman"/>
        </w:rPr>
      </w:pPr>
      <w:r w:rsidRPr="00680042">
        <w:rPr>
          <w:rFonts w:ascii="Times New Roman" w:hAnsi="Times New Roman" w:cs="Times New Roman"/>
        </w:rPr>
        <w:t>the Major Coast Receive Licence Determination</w:t>
      </w:r>
      <w:r>
        <w:rPr>
          <w:rFonts w:ascii="Times New Roman" w:hAnsi="Times New Roman" w:cs="Times New Roman"/>
        </w:rPr>
        <w:t>;</w:t>
      </w:r>
    </w:p>
    <w:p w14:paraId="3D1110F7" w14:textId="77777777" w:rsidR="00026591" w:rsidRPr="00680042" w:rsidRDefault="00026591" w:rsidP="00026591">
      <w:pPr>
        <w:pStyle w:val="ListParagraph"/>
        <w:numPr>
          <w:ilvl w:val="0"/>
          <w:numId w:val="18"/>
        </w:numPr>
        <w:rPr>
          <w:rFonts w:ascii="Times New Roman" w:hAnsi="Times New Roman" w:cs="Times New Roman"/>
        </w:rPr>
      </w:pPr>
      <w:r w:rsidRPr="00680042">
        <w:rPr>
          <w:rFonts w:ascii="Times New Roman" w:hAnsi="Times New Roman" w:cs="Times New Roman"/>
        </w:rPr>
        <w:t>the Maritime Coast Licence Determination</w:t>
      </w:r>
      <w:r>
        <w:rPr>
          <w:rFonts w:ascii="Times New Roman" w:hAnsi="Times New Roman" w:cs="Times New Roman"/>
        </w:rPr>
        <w:t>;</w:t>
      </w:r>
    </w:p>
    <w:p w14:paraId="52C4BAFB" w14:textId="77777777" w:rsidR="00026591" w:rsidRPr="00680042" w:rsidRDefault="00026591" w:rsidP="00026591">
      <w:pPr>
        <w:pStyle w:val="ListParagraph"/>
        <w:numPr>
          <w:ilvl w:val="0"/>
          <w:numId w:val="18"/>
        </w:numPr>
        <w:rPr>
          <w:rFonts w:ascii="Times New Roman" w:hAnsi="Times New Roman" w:cs="Times New Roman"/>
        </w:rPr>
      </w:pPr>
      <w:r w:rsidRPr="00680042">
        <w:rPr>
          <w:rFonts w:ascii="Times New Roman" w:hAnsi="Times New Roman" w:cs="Times New Roman"/>
        </w:rPr>
        <w:t>the Maritime Ship Licence Determination</w:t>
      </w:r>
      <w:r>
        <w:rPr>
          <w:rFonts w:ascii="Times New Roman" w:hAnsi="Times New Roman" w:cs="Times New Roman"/>
        </w:rPr>
        <w:t>;</w:t>
      </w:r>
    </w:p>
    <w:p w14:paraId="6046148F" w14:textId="77777777" w:rsidR="00026591" w:rsidRPr="00680042" w:rsidRDefault="00026591" w:rsidP="00026591">
      <w:pPr>
        <w:pStyle w:val="ListParagraph"/>
        <w:numPr>
          <w:ilvl w:val="0"/>
          <w:numId w:val="18"/>
        </w:numPr>
        <w:rPr>
          <w:rFonts w:ascii="Times New Roman" w:hAnsi="Times New Roman" w:cs="Times New Roman"/>
        </w:rPr>
      </w:pPr>
      <w:r w:rsidRPr="00680042">
        <w:rPr>
          <w:rFonts w:ascii="Times New Roman" w:hAnsi="Times New Roman" w:cs="Times New Roman"/>
        </w:rPr>
        <w:t>the Maritime Ship Station Class Licence</w:t>
      </w:r>
      <w:r>
        <w:rPr>
          <w:rFonts w:ascii="Times New Roman" w:hAnsi="Times New Roman" w:cs="Times New Roman"/>
        </w:rPr>
        <w:t>;</w:t>
      </w:r>
    </w:p>
    <w:p w14:paraId="4ED9B99D" w14:textId="54B20DB4" w:rsidR="000A553E" w:rsidRDefault="000A553E" w:rsidP="00026591">
      <w:pPr>
        <w:pStyle w:val="ListParagraph"/>
        <w:numPr>
          <w:ilvl w:val="0"/>
          <w:numId w:val="18"/>
        </w:numPr>
        <w:rPr>
          <w:rFonts w:ascii="Times New Roman" w:hAnsi="Times New Roman" w:cs="Times New Roman"/>
        </w:rPr>
      </w:pPr>
      <w:r w:rsidRPr="00680042">
        <w:rPr>
          <w:rFonts w:ascii="Times New Roman" w:eastAsia="Times New Roman" w:hAnsi="Times New Roman" w:cs="Times New Roman"/>
          <w:lang w:eastAsia="en-AU"/>
        </w:rPr>
        <w:t>the RLN</w:t>
      </w:r>
      <w:r>
        <w:rPr>
          <w:rFonts w:ascii="Times New Roman" w:eastAsia="Times New Roman" w:hAnsi="Times New Roman" w:cs="Times New Roman"/>
          <w:lang w:eastAsia="en-AU"/>
        </w:rPr>
        <w:t>;</w:t>
      </w:r>
    </w:p>
    <w:p w14:paraId="521F9768" w14:textId="4DC49778" w:rsidR="000A553E" w:rsidRDefault="00026591" w:rsidP="00026591">
      <w:pPr>
        <w:pStyle w:val="ListParagraph"/>
        <w:numPr>
          <w:ilvl w:val="0"/>
          <w:numId w:val="18"/>
        </w:numPr>
        <w:rPr>
          <w:rFonts w:ascii="Times New Roman" w:hAnsi="Times New Roman" w:cs="Times New Roman"/>
        </w:rPr>
      </w:pPr>
      <w:r w:rsidRPr="00680042">
        <w:rPr>
          <w:rFonts w:ascii="Times New Roman" w:hAnsi="Times New Roman" w:cs="Times New Roman"/>
        </w:rPr>
        <w:t>the Spectrum Licensed Transmitters Advisory Guideline</w:t>
      </w:r>
      <w:r>
        <w:rPr>
          <w:rFonts w:ascii="Times New Roman" w:hAnsi="Times New Roman" w:cs="Times New Roman"/>
        </w:rPr>
        <w:t>s</w:t>
      </w:r>
      <w:r w:rsidR="000A553E">
        <w:rPr>
          <w:rFonts w:ascii="Times New Roman" w:hAnsi="Times New Roman" w:cs="Times New Roman"/>
        </w:rPr>
        <w:t>;</w:t>
      </w:r>
    </w:p>
    <w:p w14:paraId="22725805" w14:textId="2344270C" w:rsidR="00026591" w:rsidRPr="00680042" w:rsidRDefault="000A553E" w:rsidP="00026591">
      <w:pPr>
        <w:pStyle w:val="ListParagraph"/>
        <w:numPr>
          <w:ilvl w:val="0"/>
          <w:numId w:val="18"/>
        </w:numPr>
        <w:rPr>
          <w:rFonts w:ascii="Times New Roman" w:hAnsi="Times New Roman" w:cs="Times New Roman"/>
        </w:rPr>
      </w:pPr>
      <w:r w:rsidRPr="00680042">
        <w:rPr>
          <w:rFonts w:ascii="Times New Roman" w:hAnsi="Times New Roman" w:cs="Times New Roman"/>
        </w:rPr>
        <w:t>the Protection of Receivers Advisory Guidelines</w:t>
      </w:r>
      <w:r w:rsidR="00026591">
        <w:rPr>
          <w:rFonts w:ascii="Times New Roman" w:hAnsi="Times New Roman" w:cs="Times New Roman"/>
        </w:rPr>
        <w:t>.</w:t>
      </w:r>
    </w:p>
    <w:p w14:paraId="0386A26E" w14:textId="6F3B5080" w:rsidR="00026591" w:rsidRDefault="00026591" w:rsidP="00F57F4F">
      <w:pPr>
        <w:keepNext/>
        <w:spacing w:after="120"/>
        <w:rPr>
          <w:rFonts w:ascii="Times New Roman" w:hAnsi="Times New Roman" w:cs="Times New Roman"/>
        </w:rPr>
      </w:pPr>
      <w:r w:rsidRPr="00F57F4F">
        <w:rPr>
          <w:rFonts w:ascii="Times New Roman" w:hAnsi="Times New Roman" w:cs="Times New Roman"/>
        </w:rPr>
        <w:t xml:space="preserve">The instrument also updates a reference to the </w:t>
      </w:r>
      <w:r w:rsidRPr="00F57F4F">
        <w:rPr>
          <w:rFonts w:ascii="Times New Roman" w:hAnsi="Times New Roman" w:cs="Times New Roman"/>
          <w:i/>
        </w:rPr>
        <w:t>Radiocommunications (Cordless Communications Devices) Class Licence 2001,</w:t>
      </w:r>
      <w:r w:rsidRPr="00F57F4F">
        <w:rPr>
          <w:rFonts w:ascii="Times New Roman" w:hAnsi="Times New Roman" w:cs="Times New Roman"/>
        </w:rPr>
        <w:t xml:space="preserve"> in the Spectrum Licensed Transmitters Advisory Guidelines, by replacing it with a reference to the </w:t>
      </w:r>
      <w:r w:rsidRPr="00F57F4F">
        <w:rPr>
          <w:rFonts w:ascii="Times New Roman" w:hAnsi="Times New Roman" w:cs="Times New Roman"/>
          <w:i/>
        </w:rPr>
        <w:t>Radiocommunications (Cordless Communications Devices) Class Licence 2014</w:t>
      </w:r>
      <w:r w:rsidRPr="00F57F4F">
        <w:rPr>
          <w:rFonts w:ascii="Times New Roman" w:hAnsi="Times New Roman" w:cs="Times New Roman"/>
        </w:rPr>
        <w:t xml:space="preserve">.  </w:t>
      </w:r>
    </w:p>
    <w:p w14:paraId="12871F7E" w14:textId="77777777" w:rsidR="00132D4E" w:rsidRDefault="003116DC" w:rsidP="00F57F4F">
      <w:pPr>
        <w:keepNext/>
        <w:spacing w:after="120"/>
        <w:rPr>
          <w:rFonts w:ascii="Times New Roman" w:hAnsi="Times New Roman" w:cs="Times New Roman"/>
        </w:rPr>
      </w:pPr>
      <w:r>
        <w:rPr>
          <w:rFonts w:ascii="Times New Roman" w:hAnsi="Times New Roman" w:cs="Times New Roman"/>
        </w:rPr>
        <w:t xml:space="preserve">The instrument also amends </w:t>
      </w:r>
      <w:r w:rsidRPr="00680042">
        <w:rPr>
          <w:rFonts w:ascii="Times New Roman" w:hAnsi="Times New Roman" w:cs="Times New Roman"/>
        </w:rPr>
        <w:t>the Spectrum Licensed Transmitters Advisory Guideline</w:t>
      </w:r>
      <w:r>
        <w:rPr>
          <w:rFonts w:ascii="Times New Roman" w:hAnsi="Times New Roman" w:cs="Times New Roman"/>
        </w:rPr>
        <w:t xml:space="preserve">s and the </w:t>
      </w:r>
      <w:r w:rsidRPr="00680042">
        <w:rPr>
          <w:rFonts w:ascii="Times New Roman" w:hAnsi="Times New Roman" w:cs="Times New Roman"/>
        </w:rPr>
        <w:t>Protection of Receivers Advisory Guidelines</w:t>
      </w:r>
      <w:r w:rsidR="00132D4E">
        <w:rPr>
          <w:rFonts w:ascii="Times New Roman" w:hAnsi="Times New Roman" w:cs="Times New Roman"/>
        </w:rPr>
        <w:t>:</w:t>
      </w:r>
      <w:r>
        <w:rPr>
          <w:rFonts w:ascii="Times New Roman" w:hAnsi="Times New Roman" w:cs="Times New Roman"/>
        </w:rPr>
        <w:t xml:space="preserve"> </w:t>
      </w:r>
    </w:p>
    <w:p w14:paraId="370A9E11" w14:textId="2E7EB8A8" w:rsidR="00132D4E" w:rsidRPr="00DB696F" w:rsidRDefault="003116DC" w:rsidP="00DB696F">
      <w:pPr>
        <w:pStyle w:val="ListParagraph"/>
        <w:keepNext/>
        <w:numPr>
          <w:ilvl w:val="0"/>
          <w:numId w:val="23"/>
        </w:numPr>
        <w:spacing w:after="120"/>
        <w:rPr>
          <w:rFonts w:ascii="Times New Roman" w:hAnsi="Times New Roman" w:cs="Times New Roman"/>
        </w:rPr>
      </w:pPr>
      <w:r w:rsidRPr="00DB696F">
        <w:rPr>
          <w:rFonts w:ascii="Times New Roman" w:hAnsi="Times New Roman" w:cs="Times New Roman"/>
        </w:rPr>
        <w:t xml:space="preserve">to ensure that </w:t>
      </w:r>
      <w:r w:rsidR="0008749B" w:rsidRPr="00DB696F">
        <w:rPr>
          <w:rFonts w:ascii="Times New Roman" w:hAnsi="Times New Roman" w:cs="Times New Roman"/>
        </w:rPr>
        <w:t>the</w:t>
      </w:r>
      <w:r w:rsidR="00132D4E" w:rsidRPr="00DB696F">
        <w:rPr>
          <w:rFonts w:ascii="Times New Roman" w:hAnsi="Times New Roman" w:cs="Times New Roman"/>
        </w:rPr>
        <w:t xml:space="preserve"> relevant</w:t>
      </w:r>
      <w:r w:rsidR="0008749B" w:rsidRPr="00DB696F">
        <w:rPr>
          <w:rFonts w:ascii="Times New Roman" w:hAnsi="Times New Roman" w:cs="Times New Roman"/>
        </w:rPr>
        <w:t xml:space="preserve"> frequency band </w:t>
      </w:r>
      <w:r w:rsidR="0008749B" w:rsidRPr="00132D4E">
        <w:rPr>
          <w:rFonts w:ascii="Helvetica Neue" w:hAnsi="Helvetica Neue"/>
          <w:iCs/>
        </w:rPr>
        <w:t xml:space="preserve">in which </w:t>
      </w:r>
      <w:r w:rsidR="00132D4E" w:rsidRPr="00132D4E">
        <w:rPr>
          <w:rFonts w:ascii="Helvetica Neue" w:hAnsi="Helvetica Neue"/>
          <w:iCs/>
        </w:rPr>
        <w:t xml:space="preserve">some </w:t>
      </w:r>
      <w:r w:rsidR="0008749B" w:rsidRPr="00132D4E">
        <w:rPr>
          <w:rFonts w:ascii="Helvetica Neue" w:hAnsi="Helvetica Neue"/>
          <w:iCs/>
        </w:rPr>
        <w:t>cordless communication</w:t>
      </w:r>
      <w:r w:rsidR="00316401" w:rsidRPr="00132D4E">
        <w:rPr>
          <w:rFonts w:ascii="Helvetica Neue" w:hAnsi="Helvetica Neue"/>
          <w:iCs/>
        </w:rPr>
        <w:t>s</w:t>
      </w:r>
      <w:r w:rsidR="0008749B" w:rsidRPr="00491FFD">
        <w:rPr>
          <w:rFonts w:ascii="Helvetica Neue" w:hAnsi="Helvetica Neue"/>
          <w:iCs/>
        </w:rPr>
        <w:t xml:space="preserve"> devices </w:t>
      </w:r>
      <w:r w:rsidR="005706C1" w:rsidRPr="004B508B">
        <w:rPr>
          <w:rFonts w:ascii="Helvetica Neue" w:hAnsi="Helvetica Neue"/>
          <w:iCs/>
        </w:rPr>
        <w:t xml:space="preserve">are </w:t>
      </w:r>
      <w:r w:rsidR="0008749B" w:rsidRPr="004B508B">
        <w:rPr>
          <w:rFonts w:ascii="Helvetica Neue" w:hAnsi="Helvetica Neue"/>
          <w:iCs/>
        </w:rPr>
        <w:t>authorised</w:t>
      </w:r>
      <w:r w:rsidR="005706C1" w:rsidRPr="004B508B">
        <w:rPr>
          <w:rFonts w:ascii="Helvetica Neue" w:hAnsi="Helvetica Neue"/>
          <w:iCs/>
        </w:rPr>
        <w:t xml:space="preserve"> </w:t>
      </w:r>
      <w:r w:rsidR="0008749B" w:rsidRPr="004B508B">
        <w:rPr>
          <w:rFonts w:ascii="Helvetica Neue" w:hAnsi="Helvetica Neue"/>
          <w:iCs/>
        </w:rPr>
        <w:t xml:space="preserve">by </w:t>
      </w:r>
      <w:r w:rsidR="0008749B" w:rsidRPr="00DB696F">
        <w:rPr>
          <w:rFonts w:ascii="Times New Roman" w:hAnsi="Times New Roman" w:cs="Times New Roman"/>
        </w:rPr>
        <w:t xml:space="preserve">the </w:t>
      </w:r>
      <w:r w:rsidR="0008749B" w:rsidRPr="00DB696F">
        <w:rPr>
          <w:rFonts w:ascii="Times New Roman" w:hAnsi="Times New Roman" w:cs="Times New Roman"/>
          <w:i/>
        </w:rPr>
        <w:t>Radiocommunications (Cordless Communications Devices) Class Licence 2014</w:t>
      </w:r>
      <w:r w:rsidR="0008749B" w:rsidRPr="00DB696F">
        <w:rPr>
          <w:rFonts w:ascii="Times New Roman" w:hAnsi="Times New Roman" w:cs="Times New Roman"/>
        </w:rPr>
        <w:t xml:space="preserve"> </w:t>
      </w:r>
      <w:r w:rsidR="005706C1" w:rsidRPr="00DB696F">
        <w:rPr>
          <w:rFonts w:ascii="Times New Roman" w:hAnsi="Times New Roman" w:cs="Times New Roman"/>
        </w:rPr>
        <w:t xml:space="preserve">to operate </w:t>
      </w:r>
      <w:r w:rsidR="0008749B" w:rsidRPr="00DB696F">
        <w:rPr>
          <w:rFonts w:ascii="Times New Roman" w:hAnsi="Times New Roman" w:cs="Times New Roman"/>
        </w:rPr>
        <w:t>is correctly referenced as the 1880-1900 MHz band</w:t>
      </w:r>
      <w:r w:rsidR="00132D4E" w:rsidRPr="00DB696F">
        <w:rPr>
          <w:rFonts w:ascii="Times New Roman" w:hAnsi="Times New Roman" w:cs="Times New Roman"/>
        </w:rPr>
        <w:t xml:space="preserve">; and </w:t>
      </w:r>
    </w:p>
    <w:p w14:paraId="540AA28B" w14:textId="12E9698E" w:rsidR="00132D4E" w:rsidRPr="00DB696F" w:rsidRDefault="00132D4E" w:rsidP="00DB696F">
      <w:pPr>
        <w:pStyle w:val="ListParagraph"/>
        <w:numPr>
          <w:ilvl w:val="0"/>
          <w:numId w:val="22"/>
        </w:numPr>
        <w:rPr>
          <w:rFonts w:ascii="Times New Roman" w:hAnsi="Times New Roman" w:cs="Times New Roman"/>
        </w:rPr>
      </w:pPr>
      <w:r w:rsidRPr="004D387D">
        <w:rPr>
          <w:rFonts w:ascii="Times New Roman" w:hAnsi="Times New Roman" w:cs="Times New Roman"/>
        </w:rPr>
        <w:t xml:space="preserve">to make clear that some (but not all) cordless communications devices authorised by </w:t>
      </w:r>
      <w:r>
        <w:rPr>
          <w:rFonts w:ascii="Times New Roman" w:hAnsi="Times New Roman" w:cs="Times New Roman"/>
        </w:rPr>
        <w:t xml:space="preserve">that class licence </w:t>
      </w:r>
      <w:r w:rsidRPr="004D387D">
        <w:rPr>
          <w:rFonts w:ascii="Times New Roman" w:hAnsi="Times New Roman" w:cs="Times New Roman"/>
        </w:rPr>
        <w:t>operate in the 1880-1900 MHz band.</w:t>
      </w:r>
    </w:p>
    <w:p w14:paraId="56C63DCE" w14:textId="77777777" w:rsidR="00CB7C40" w:rsidRPr="00C06C0D" w:rsidRDefault="00CB7C40" w:rsidP="00C06C0D">
      <w:pPr>
        <w:spacing w:before="240"/>
        <w:rPr>
          <w:rFonts w:ascii="Times New Roman" w:hAnsi="Times New Roman" w:cs="Times New Roman"/>
          <w:b/>
          <w:i/>
        </w:rPr>
      </w:pPr>
      <w:r w:rsidRPr="00C06C0D">
        <w:rPr>
          <w:rFonts w:ascii="Times New Roman" w:hAnsi="Times New Roman" w:cs="Times New Roman"/>
          <w:b/>
          <w:i/>
        </w:rPr>
        <w:t>Human rights implications</w:t>
      </w:r>
    </w:p>
    <w:p w14:paraId="0E3DEABF" w14:textId="77777777" w:rsidR="00CB7C40" w:rsidRPr="00C06C0D" w:rsidRDefault="00CB7C40" w:rsidP="00CB7C40">
      <w:pPr>
        <w:rPr>
          <w:rFonts w:ascii="Times New Roman" w:hAnsi="Times New Roman" w:cs="Times New Roman"/>
        </w:rPr>
      </w:pPr>
      <w:r w:rsidRPr="00C06C0D">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C06C0D">
        <w:rPr>
          <w:rFonts w:ascii="Times New Roman" w:hAnsi="Times New Roman" w:cs="Times New Roman"/>
          <w:i/>
        </w:rPr>
        <w:t xml:space="preserve"> Human Rights (Parliamentary Scrutiny) Act 2011 </w:t>
      </w:r>
      <w:r w:rsidRPr="00C06C0D">
        <w:rPr>
          <w:rFonts w:ascii="Times New Roman" w:hAnsi="Times New Roman" w:cs="Times New Roman"/>
        </w:rPr>
        <w:t xml:space="preserve">as they apply to Australia. </w:t>
      </w:r>
    </w:p>
    <w:p w14:paraId="78634BDE" w14:textId="77777777" w:rsidR="00CB7C40" w:rsidRPr="00C06C0D" w:rsidRDefault="00CB7C40" w:rsidP="00CB7C40">
      <w:pPr>
        <w:rPr>
          <w:rFonts w:ascii="Times New Roman" w:hAnsi="Times New Roman" w:cs="Times New Roman"/>
        </w:rPr>
      </w:pPr>
      <w:r w:rsidRPr="00C06C0D">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1462837B" w14:textId="77777777" w:rsidR="00CB7C40" w:rsidRPr="00C06C0D" w:rsidRDefault="00CB7C40" w:rsidP="00CB7C40">
      <w:pPr>
        <w:rPr>
          <w:rFonts w:ascii="Times New Roman" w:hAnsi="Times New Roman" w:cs="Times New Roman"/>
          <w:b/>
          <w:i/>
        </w:rPr>
      </w:pPr>
      <w:r w:rsidRPr="00C06C0D">
        <w:rPr>
          <w:rFonts w:ascii="Times New Roman" w:hAnsi="Times New Roman" w:cs="Times New Roman"/>
          <w:b/>
          <w:i/>
        </w:rPr>
        <w:lastRenderedPageBreak/>
        <w:t>Conclusion</w:t>
      </w:r>
    </w:p>
    <w:p w14:paraId="225AB4AA" w14:textId="77777777" w:rsidR="00CB7C40" w:rsidRPr="00C06C0D" w:rsidRDefault="00CB7C40" w:rsidP="00CB7C40">
      <w:pPr>
        <w:rPr>
          <w:rFonts w:ascii="Times New Roman" w:hAnsi="Times New Roman" w:cs="Times New Roman"/>
        </w:rPr>
      </w:pPr>
      <w:r w:rsidRPr="00C06C0D">
        <w:rPr>
          <w:rFonts w:ascii="Times New Roman" w:hAnsi="Times New Roman" w:cs="Times New Roman"/>
        </w:rPr>
        <w:t>The instrument is compatible with human rights as it does not raise any human rights issues.</w:t>
      </w:r>
    </w:p>
    <w:p w14:paraId="0CD1B354" w14:textId="77777777" w:rsidR="00CB7C40" w:rsidRPr="00104011" w:rsidRDefault="00CB7C40" w:rsidP="00CB7C40">
      <w:pPr>
        <w:rPr>
          <w:rFonts w:ascii="Times New Roman" w:hAnsi="Times New Roman" w:cs="Times New Roman"/>
          <w:sz w:val="24"/>
          <w:szCs w:val="24"/>
        </w:rPr>
      </w:pPr>
    </w:p>
    <w:p w14:paraId="63D961A0" w14:textId="77777777" w:rsidR="00CB7C40" w:rsidRPr="00104011" w:rsidRDefault="00CB7C40" w:rsidP="00CB7C40">
      <w:pPr>
        <w:rPr>
          <w:rFonts w:ascii="Times New Roman" w:hAnsi="Times New Roman" w:cs="Times New Roman"/>
          <w:sz w:val="24"/>
          <w:szCs w:val="24"/>
        </w:rPr>
      </w:pPr>
    </w:p>
    <w:p w14:paraId="2583153D" w14:textId="77777777" w:rsidR="00CB7C40" w:rsidRPr="00104011" w:rsidRDefault="00CB7C40" w:rsidP="00CB7C40">
      <w:pPr>
        <w:rPr>
          <w:rFonts w:ascii="Times New Roman" w:hAnsi="Times New Roman" w:cs="Times New Roman"/>
          <w:sz w:val="24"/>
          <w:szCs w:val="24"/>
        </w:rPr>
      </w:pPr>
    </w:p>
    <w:p w14:paraId="30D27E08" w14:textId="77777777" w:rsidR="00CB7C40" w:rsidRPr="00104011" w:rsidRDefault="00CB7C40" w:rsidP="00CB7C40">
      <w:pPr>
        <w:rPr>
          <w:rFonts w:ascii="Times New Roman" w:hAnsi="Times New Roman" w:cs="Times New Roman"/>
          <w:b/>
          <w:sz w:val="24"/>
          <w:szCs w:val="24"/>
        </w:rPr>
      </w:pPr>
      <w:r w:rsidRPr="00104011">
        <w:rPr>
          <w:rFonts w:ascii="Times New Roman" w:hAnsi="Times New Roman" w:cs="Times New Roman"/>
          <w:b/>
          <w:sz w:val="24"/>
          <w:szCs w:val="24"/>
        </w:rPr>
        <w:br w:type="page"/>
      </w:r>
    </w:p>
    <w:p w14:paraId="1639CD94" w14:textId="77777777" w:rsidR="00CB7C40" w:rsidRPr="00641906" w:rsidRDefault="00CB7C40" w:rsidP="00CB7C4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29063FB" w14:textId="71A80B7A" w:rsidR="00CB7C40" w:rsidRPr="00641906" w:rsidRDefault="00CB7C40" w:rsidP="00C06C0D">
      <w:pP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6E61B0">
        <w:rPr>
          <w:rFonts w:ascii="Times New Roman" w:hAnsi="Times New Roman" w:cs="Times New Roman"/>
          <w:b/>
          <w:i/>
          <w:sz w:val="28"/>
          <w:szCs w:val="28"/>
        </w:rPr>
        <w:t>Radiocommunications (Consequential Amendments) I</w:t>
      </w:r>
      <w:r w:rsidRPr="00641906">
        <w:rPr>
          <w:rFonts w:ascii="Times New Roman" w:hAnsi="Times New Roman" w:cs="Times New Roman"/>
          <w:b/>
          <w:i/>
          <w:sz w:val="28"/>
          <w:szCs w:val="28"/>
        </w:rPr>
        <w:t>nstrument</w:t>
      </w:r>
      <w:r w:rsidR="006E61B0">
        <w:rPr>
          <w:rFonts w:ascii="Times New Roman" w:hAnsi="Times New Roman" w:cs="Times New Roman"/>
          <w:b/>
          <w:i/>
          <w:sz w:val="28"/>
          <w:szCs w:val="28"/>
        </w:rPr>
        <w:t xml:space="preserve"> 2017</w:t>
      </w:r>
      <w:r w:rsidR="001B3D31">
        <w:rPr>
          <w:rFonts w:ascii="Times New Roman" w:hAnsi="Times New Roman" w:cs="Times New Roman"/>
          <w:b/>
          <w:i/>
          <w:sz w:val="28"/>
          <w:szCs w:val="28"/>
        </w:rPr>
        <w:t xml:space="preserve"> (No. 1)</w:t>
      </w:r>
    </w:p>
    <w:p w14:paraId="35CEF357" w14:textId="77777777" w:rsidR="00CB7C40" w:rsidRPr="00C06C0D" w:rsidRDefault="00CB7C40" w:rsidP="00CB7C40">
      <w:pPr>
        <w:rPr>
          <w:rFonts w:ascii="Times New Roman" w:hAnsi="Times New Roman" w:cs="Times New Roman"/>
          <w:b/>
        </w:rPr>
      </w:pPr>
      <w:r w:rsidRPr="00C06C0D">
        <w:rPr>
          <w:rFonts w:ascii="Times New Roman" w:hAnsi="Times New Roman" w:cs="Times New Roman"/>
          <w:b/>
        </w:rPr>
        <w:t>Section 1</w:t>
      </w:r>
      <w:r w:rsidRPr="00C06C0D">
        <w:rPr>
          <w:rFonts w:ascii="Times New Roman" w:hAnsi="Times New Roman" w:cs="Times New Roman"/>
          <w:b/>
        </w:rPr>
        <w:tab/>
        <w:t>Name</w:t>
      </w:r>
    </w:p>
    <w:p w14:paraId="5F5A292B" w14:textId="56CD4C3E" w:rsidR="00CB7C40" w:rsidRPr="00C06C0D" w:rsidRDefault="00CB7C40" w:rsidP="00CB7C40">
      <w:pPr>
        <w:rPr>
          <w:rFonts w:ascii="Times New Roman" w:hAnsi="Times New Roman" w:cs="Times New Roman"/>
        </w:rPr>
      </w:pPr>
      <w:r w:rsidRPr="00C06C0D">
        <w:rPr>
          <w:rFonts w:ascii="Times New Roman" w:hAnsi="Times New Roman" w:cs="Times New Roman"/>
        </w:rPr>
        <w:t xml:space="preserve">This section provides for the instrument to be cited as the </w:t>
      </w:r>
      <w:r w:rsidR="00990976" w:rsidRPr="00C06C0D">
        <w:rPr>
          <w:rFonts w:ascii="Times New Roman" w:hAnsi="Times New Roman" w:cs="Times New Roman"/>
          <w:i/>
        </w:rPr>
        <w:t>Radiocommunications (Consequential Amendments) I</w:t>
      </w:r>
      <w:r w:rsidRPr="00C06C0D">
        <w:rPr>
          <w:rFonts w:ascii="Times New Roman" w:hAnsi="Times New Roman" w:cs="Times New Roman"/>
          <w:i/>
        </w:rPr>
        <w:t>nstrument</w:t>
      </w:r>
      <w:r w:rsidR="00990976" w:rsidRPr="00C06C0D">
        <w:rPr>
          <w:rFonts w:ascii="Times New Roman" w:hAnsi="Times New Roman" w:cs="Times New Roman"/>
          <w:i/>
        </w:rPr>
        <w:t xml:space="preserve"> 2017</w:t>
      </w:r>
      <w:r w:rsidR="001B3D31">
        <w:rPr>
          <w:rFonts w:ascii="Times New Roman" w:hAnsi="Times New Roman" w:cs="Times New Roman"/>
          <w:i/>
        </w:rPr>
        <w:t xml:space="preserve"> (No. 1)</w:t>
      </w:r>
      <w:r w:rsidRPr="00C06C0D">
        <w:rPr>
          <w:rFonts w:ascii="Times New Roman" w:hAnsi="Times New Roman" w:cs="Times New Roman"/>
        </w:rPr>
        <w:t>.</w:t>
      </w:r>
    </w:p>
    <w:p w14:paraId="20EA4B49" w14:textId="77777777" w:rsidR="00CB7C40" w:rsidRPr="00C06C0D" w:rsidRDefault="00CB7C40" w:rsidP="00CB7C40">
      <w:pPr>
        <w:rPr>
          <w:rFonts w:ascii="Times New Roman" w:hAnsi="Times New Roman" w:cs="Times New Roman"/>
          <w:b/>
        </w:rPr>
      </w:pPr>
      <w:r w:rsidRPr="00C06C0D">
        <w:rPr>
          <w:rFonts w:ascii="Times New Roman" w:hAnsi="Times New Roman" w:cs="Times New Roman"/>
          <w:b/>
        </w:rPr>
        <w:t>Section 2</w:t>
      </w:r>
      <w:r w:rsidRPr="00C06C0D">
        <w:rPr>
          <w:rFonts w:ascii="Times New Roman" w:hAnsi="Times New Roman" w:cs="Times New Roman"/>
          <w:b/>
        </w:rPr>
        <w:tab/>
        <w:t>Commencement</w:t>
      </w:r>
    </w:p>
    <w:p w14:paraId="7F294F28" w14:textId="33E00191" w:rsidR="00076C2B" w:rsidRDefault="00CB7C40" w:rsidP="00CB7C40">
      <w:pPr>
        <w:rPr>
          <w:rFonts w:ascii="Times New Roman" w:hAnsi="Times New Roman" w:cs="Times New Roman"/>
        </w:rPr>
      </w:pPr>
      <w:r w:rsidRPr="00C06C0D">
        <w:rPr>
          <w:rFonts w:ascii="Times New Roman" w:hAnsi="Times New Roman" w:cs="Times New Roman"/>
        </w:rPr>
        <w:t>This section provides for the instrument to commence</w:t>
      </w:r>
      <w:r w:rsidR="00076C2B">
        <w:rPr>
          <w:rFonts w:ascii="Times New Roman" w:hAnsi="Times New Roman" w:cs="Times New Roman"/>
        </w:rPr>
        <w:t xml:space="preserve"> in accordance with the table appearing in the section.  The effect of the table is </w:t>
      </w:r>
      <w:r w:rsidR="00F63EF5">
        <w:rPr>
          <w:rFonts w:ascii="Times New Roman" w:hAnsi="Times New Roman" w:cs="Times New Roman"/>
        </w:rPr>
        <w:t>as follows</w:t>
      </w:r>
      <w:r w:rsidR="00076C2B">
        <w:rPr>
          <w:rFonts w:ascii="Times New Roman" w:hAnsi="Times New Roman" w:cs="Times New Roman"/>
        </w:rPr>
        <w:t>:</w:t>
      </w:r>
    </w:p>
    <w:p w14:paraId="099F5565" w14:textId="0264920D" w:rsidR="00076C2B" w:rsidRDefault="00076C2B" w:rsidP="00C06C0D">
      <w:pPr>
        <w:pStyle w:val="ListParagraph"/>
        <w:numPr>
          <w:ilvl w:val="0"/>
          <w:numId w:val="19"/>
        </w:numPr>
        <w:rPr>
          <w:rFonts w:ascii="Times New Roman" w:hAnsi="Times New Roman" w:cs="Times New Roman"/>
        </w:rPr>
      </w:pPr>
      <w:r>
        <w:rPr>
          <w:rFonts w:ascii="Times New Roman" w:hAnsi="Times New Roman" w:cs="Times New Roman"/>
        </w:rPr>
        <w:t xml:space="preserve">Sections 1 to 4 </w:t>
      </w:r>
      <w:r w:rsidR="007B37BA">
        <w:rPr>
          <w:rFonts w:ascii="Times New Roman" w:hAnsi="Times New Roman" w:cs="Times New Roman"/>
        </w:rPr>
        <w:t xml:space="preserve">(and anything in the instrument not elsewhere covered by the table) </w:t>
      </w:r>
      <w:r>
        <w:rPr>
          <w:rFonts w:ascii="Times New Roman" w:hAnsi="Times New Roman" w:cs="Times New Roman"/>
        </w:rPr>
        <w:t xml:space="preserve">commence </w:t>
      </w:r>
      <w:r w:rsidR="00FA2A20">
        <w:rPr>
          <w:rFonts w:ascii="Times New Roman" w:hAnsi="Times New Roman" w:cs="Times New Roman"/>
        </w:rPr>
        <w:t>on</w:t>
      </w:r>
      <w:r w:rsidRPr="00F67F17">
        <w:rPr>
          <w:rFonts w:ascii="Times New Roman" w:hAnsi="Times New Roman" w:cs="Times New Roman"/>
        </w:rPr>
        <w:t xml:space="preserve"> the day after </w:t>
      </w:r>
      <w:r w:rsidR="00AC71A8">
        <w:rPr>
          <w:rFonts w:ascii="Times New Roman" w:hAnsi="Times New Roman" w:cs="Times New Roman"/>
        </w:rPr>
        <w:t>the instrument</w:t>
      </w:r>
      <w:r w:rsidRPr="00F67F17">
        <w:rPr>
          <w:rFonts w:ascii="Times New Roman" w:hAnsi="Times New Roman" w:cs="Times New Roman"/>
        </w:rPr>
        <w:t xml:space="preserve"> is registered on the Federal Register of Legislation.</w:t>
      </w:r>
    </w:p>
    <w:p w14:paraId="0EB04ACC" w14:textId="6B818BF9" w:rsidR="00076C2B" w:rsidRDefault="00076C2B" w:rsidP="00C06C0D">
      <w:pPr>
        <w:pStyle w:val="ListParagraph"/>
        <w:numPr>
          <w:ilvl w:val="0"/>
          <w:numId w:val="19"/>
        </w:numPr>
        <w:rPr>
          <w:rFonts w:ascii="Times New Roman" w:hAnsi="Times New Roman" w:cs="Times New Roman"/>
        </w:rPr>
      </w:pPr>
      <w:r>
        <w:rPr>
          <w:rFonts w:ascii="Times New Roman" w:hAnsi="Times New Roman" w:cs="Times New Roman"/>
        </w:rPr>
        <w:t>Schedule 1 commences on the later of:</w:t>
      </w:r>
    </w:p>
    <w:p w14:paraId="09FEB152" w14:textId="70A2D2F7" w:rsidR="00076C2B" w:rsidRPr="00C06C0D" w:rsidRDefault="00076C2B" w:rsidP="00C06C0D">
      <w:pPr>
        <w:pStyle w:val="ListParagraph"/>
        <w:numPr>
          <w:ilvl w:val="1"/>
          <w:numId w:val="19"/>
        </w:numPr>
      </w:pPr>
      <w:r w:rsidRPr="00C06C0D">
        <w:rPr>
          <w:rFonts w:ascii="Times New Roman" w:hAnsi="Times New Roman" w:cs="Times New Roman"/>
        </w:rPr>
        <w:t>the day after th</w:t>
      </w:r>
      <w:r w:rsidR="0042779C">
        <w:rPr>
          <w:rFonts w:ascii="Times New Roman" w:hAnsi="Times New Roman" w:cs="Times New Roman"/>
        </w:rPr>
        <w:t>e</w:t>
      </w:r>
      <w:r w:rsidRPr="00C06C0D">
        <w:rPr>
          <w:rFonts w:ascii="Times New Roman" w:hAnsi="Times New Roman" w:cs="Times New Roman"/>
        </w:rPr>
        <w:t xml:space="preserve"> instrument is registered on the Federal Register of Legislation; and</w:t>
      </w:r>
    </w:p>
    <w:p w14:paraId="1C322A6F" w14:textId="0455BA70" w:rsidR="00076C2B" w:rsidRDefault="00076C2B" w:rsidP="00C06C0D">
      <w:pPr>
        <w:pStyle w:val="ListParagraph"/>
        <w:numPr>
          <w:ilvl w:val="1"/>
          <w:numId w:val="19"/>
        </w:numPr>
        <w:rPr>
          <w:rFonts w:ascii="Times New Roman" w:hAnsi="Times New Roman" w:cs="Times New Roman"/>
        </w:rPr>
      </w:pPr>
      <w:r w:rsidRPr="00C06C0D">
        <w:rPr>
          <w:rFonts w:ascii="Times New Roman" w:hAnsi="Times New Roman" w:cs="Times New Roman"/>
        </w:rPr>
        <w:t xml:space="preserve">the day on which </w:t>
      </w:r>
      <w:r w:rsidR="0042779C" w:rsidRPr="00004733">
        <w:rPr>
          <w:rFonts w:ascii="Times New Roman" w:hAnsi="Times New Roman" w:cs="Times New Roman"/>
        </w:rPr>
        <w:t xml:space="preserve">the </w:t>
      </w:r>
      <w:r w:rsidR="00303DC4">
        <w:rPr>
          <w:rFonts w:ascii="Times New Roman" w:hAnsi="Times New Roman" w:cs="Times New Roman"/>
        </w:rPr>
        <w:t xml:space="preserve">new </w:t>
      </w:r>
      <w:r w:rsidR="0042779C" w:rsidRPr="00004733">
        <w:rPr>
          <w:rFonts w:ascii="Times New Roman" w:hAnsi="Times New Roman" w:cs="Times New Roman"/>
        </w:rPr>
        <w:t xml:space="preserve">Inshore Boating Standard </w:t>
      </w:r>
      <w:r w:rsidRPr="00C06C0D">
        <w:rPr>
          <w:rFonts w:ascii="Times New Roman" w:hAnsi="Times New Roman" w:cs="Times New Roman"/>
        </w:rPr>
        <w:t>commences.</w:t>
      </w:r>
    </w:p>
    <w:p w14:paraId="7943F162" w14:textId="3F14B599" w:rsidR="00076C2B" w:rsidRDefault="00076C2B" w:rsidP="00076C2B">
      <w:pPr>
        <w:pStyle w:val="ListParagraph"/>
        <w:numPr>
          <w:ilvl w:val="0"/>
          <w:numId w:val="19"/>
        </w:numPr>
        <w:rPr>
          <w:rFonts w:ascii="Times New Roman" w:hAnsi="Times New Roman" w:cs="Times New Roman"/>
        </w:rPr>
      </w:pPr>
      <w:r>
        <w:rPr>
          <w:rFonts w:ascii="Times New Roman" w:hAnsi="Times New Roman" w:cs="Times New Roman"/>
        </w:rPr>
        <w:t>Schedule 2 commences on the later of:</w:t>
      </w:r>
    </w:p>
    <w:p w14:paraId="6C9B61E0" w14:textId="3BF0B8AC" w:rsidR="00076C2B" w:rsidRPr="00F67F17" w:rsidRDefault="00076C2B" w:rsidP="00076C2B">
      <w:pPr>
        <w:pStyle w:val="ListParagraph"/>
        <w:numPr>
          <w:ilvl w:val="1"/>
          <w:numId w:val="19"/>
        </w:numPr>
        <w:rPr>
          <w:rFonts w:ascii="Times New Roman" w:hAnsi="Times New Roman" w:cs="Times New Roman"/>
        </w:rPr>
      </w:pPr>
      <w:r w:rsidRPr="00F67F17">
        <w:rPr>
          <w:rFonts w:ascii="Times New Roman" w:hAnsi="Times New Roman" w:cs="Times New Roman"/>
        </w:rPr>
        <w:t>the day after th</w:t>
      </w:r>
      <w:r w:rsidR="0042779C">
        <w:rPr>
          <w:rFonts w:ascii="Times New Roman" w:hAnsi="Times New Roman" w:cs="Times New Roman"/>
        </w:rPr>
        <w:t>e</w:t>
      </w:r>
      <w:r w:rsidRPr="00F67F17">
        <w:rPr>
          <w:rFonts w:ascii="Times New Roman" w:hAnsi="Times New Roman" w:cs="Times New Roman"/>
        </w:rPr>
        <w:t xml:space="preserve"> instrument is registered on the Federal Register of Legislation; and</w:t>
      </w:r>
    </w:p>
    <w:p w14:paraId="23C27C09" w14:textId="60EBB12C" w:rsidR="00076C2B" w:rsidRPr="00C06C0D" w:rsidRDefault="00076C2B" w:rsidP="00C06C0D">
      <w:pPr>
        <w:pStyle w:val="ListParagraph"/>
        <w:numPr>
          <w:ilvl w:val="1"/>
          <w:numId w:val="19"/>
        </w:numPr>
        <w:rPr>
          <w:rFonts w:ascii="Times New Roman" w:hAnsi="Times New Roman" w:cs="Times New Roman"/>
        </w:rPr>
      </w:pPr>
      <w:r w:rsidRPr="00F67F17">
        <w:rPr>
          <w:rFonts w:ascii="Times New Roman" w:hAnsi="Times New Roman" w:cs="Times New Roman"/>
        </w:rPr>
        <w:t xml:space="preserve">the day on which </w:t>
      </w:r>
      <w:r w:rsidR="0042779C" w:rsidRPr="00004733">
        <w:rPr>
          <w:rFonts w:ascii="Times New Roman" w:hAnsi="Times New Roman" w:cs="Times New Roman"/>
        </w:rPr>
        <w:t xml:space="preserve">the </w:t>
      </w:r>
      <w:r w:rsidR="00303DC4">
        <w:rPr>
          <w:rFonts w:ascii="Times New Roman" w:hAnsi="Times New Roman" w:cs="Times New Roman"/>
        </w:rPr>
        <w:t xml:space="preserve">new </w:t>
      </w:r>
      <w:r w:rsidR="0042779C" w:rsidRPr="00004733">
        <w:rPr>
          <w:rFonts w:ascii="Times New Roman" w:hAnsi="Times New Roman" w:cs="Times New Roman"/>
        </w:rPr>
        <w:t>DECT Standard</w:t>
      </w:r>
      <w:r w:rsidR="00D01DF6" w:rsidRPr="00C06C0D">
        <w:rPr>
          <w:rFonts w:ascii="Times New Roman" w:hAnsi="Times New Roman" w:cs="Times New Roman"/>
        </w:rPr>
        <w:t xml:space="preserve"> commences</w:t>
      </w:r>
      <w:r w:rsidRPr="00F67F17">
        <w:rPr>
          <w:rFonts w:ascii="Times New Roman" w:hAnsi="Times New Roman" w:cs="Times New Roman"/>
        </w:rPr>
        <w:t>.</w:t>
      </w:r>
    </w:p>
    <w:p w14:paraId="18879696" w14:textId="76869301" w:rsidR="00076C2B" w:rsidRDefault="00076C2B" w:rsidP="00076C2B">
      <w:pPr>
        <w:pStyle w:val="ListParagraph"/>
        <w:numPr>
          <w:ilvl w:val="0"/>
          <w:numId w:val="19"/>
        </w:numPr>
        <w:rPr>
          <w:rFonts w:ascii="Times New Roman" w:hAnsi="Times New Roman" w:cs="Times New Roman"/>
        </w:rPr>
      </w:pPr>
      <w:r>
        <w:rPr>
          <w:rFonts w:ascii="Times New Roman" w:hAnsi="Times New Roman" w:cs="Times New Roman"/>
        </w:rPr>
        <w:t>Schedule 3 commences on the later of:</w:t>
      </w:r>
    </w:p>
    <w:p w14:paraId="216345D0" w14:textId="13F750DB" w:rsidR="00076C2B" w:rsidRPr="00F67F17" w:rsidRDefault="00076C2B" w:rsidP="00076C2B">
      <w:pPr>
        <w:pStyle w:val="ListParagraph"/>
        <w:numPr>
          <w:ilvl w:val="1"/>
          <w:numId w:val="19"/>
        </w:numPr>
        <w:rPr>
          <w:rFonts w:ascii="Times New Roman" w:hAnsi="Times New Roman" w:cs="Times New Roman"/>
        </w:rPr>
      </w:pPr>
      <w:r w:rsidRPr="00F67F17">
        <w:rPr>
          <w:rFonts w:ascii="Times New Roman" w:hAnsi="Times New Roman" w:cs="Times New Roman"/>
        </w:rPr>
        <w:t>the day after th</w:t>
      </w:r>
      <w:r w:rsidR="0042779C">
        <w:rPr>
          <w:rFonts w:ascii="Times New Roman" w:hAnsi="Times New Roman" w:cs="Times New Roman"/>
        </w:rPr>
        <w:t>e</w:t>
      </w:r>
      <w:r w:rsidRPr="00F67F17">
        <w:rPr>
          <w:rFonts w:ascii="Times New Roman" w:hAnsi="Times New Roman" w:cs="Times New Roman"/>
        </w:rPr>
        <w:t xml:space="preserve"> instrument is registered on the Federal Register of Legislation; and</w:t>
      </w:r>
    </w:p>
    <w:p w14:paraId="56AF12FC" w14:textId="3B38926A" w:rsidR="00076C2B" w:rsidRPr="00C06C0D" w:rsidRDefault="00076C2B" w:rsidP="00C06C0D">
      <w:pPr>
        <w:pStyle w:val="ListParagraph"/>
        <w:numPr>
          <w:ilvl w:val="1"/>
          <w:numId w:val="19"/>
        </w:numPr>
        <w:rPr>
          <w:rFonts w:ascii="Times New Roman" w:hAnsi="Times New Roman" w:cs="Times New Roman"/>
        </w:rPr>
      </w:pPr>
      <w:r w:rsidRPr="00F67F17">
        <w:rPr>
          <w:rFonts w:ascii="Times New Roman" w:hAnsi="Times New Roman" w:cs="Times New Roman"/>
        </w:rPr>
        <w:t xml:space="preserve">the day on which </w:t>
      </w:r>
      <w:r w:rsidR="009056FB" w:rsidRPr="00C06C0D">
        <w:rPr>
          <w:rFonts w:ascii="Times New Roman" w:hAnsi="Times New Roman" w:cs="Times New Roman"/>
        </w:rPr>
        <w:t>the</w:t>
      </w:r>
      <w:r w:rsidR="00303DC4">
        <w:rPr>
          <w:rFonts w:ascii="Times New Roman" w:hAnsi="Times New Roman" w:cs="Times New Roman"/>
        </w:rPr>
        <w:t xml:space="preserve"> new</w:t>
      </w:r>
      <w:r w:rsidR="009056FB" w:rsidRPr="00C06C0D">
        <w:rPr>
          <w:rFonts w:ascii="Times New Roman" w:hAnsi="Times New Roman" w:cs="Times New Roman"/>
        </w:rPr>
        <w:t xml:space="preserve"> HF CB Standard</w:t>
      </w:r>
      <w:r w:rsidR="00D01DF6" w:rsidRPr="00C06C0D">
        <w:rPr>
          <w:rFonts w:ascii="Times New Roman" w:hAnsi="Times New Roman" w:cs="Times New Roman"/>
        </w:rPr>
        <w:t xml:space="preserve"> commences</w:t>
      </w:r>
      <w:r w:rsidRPr="00F67F17">
        <w:rPr>
          <w:rFonts w:ascii="Times New Roman" w:hAnsi="Times New Roman" w:cs="Times New Roman"/>
        </w:rPr>
        <w:t>.</w:t>
      </w:r>
    </w:p>
    <w:p w14:paraId="663EE7B5" w14:textId="2478AC58" w:rsidR="007B37BA" w:rsidRPr="00C06C0D" w:rsidRDefault="00C6339B" w:rsidP="00CB7C40">
      <w:pPr>
        <w:rPr>
          <w:rFonts w:ascii="Times New Roman" w:hAnsi="Times New Roman" w:cs="Times New Roman"/>
        </w:rPr>
      </w:pPr>
      <w:r>
        <w:rPr>
          <w:rFonts w:ascii="Times New Roman" w:hAnsi="Times New Roman" w:cs="Times New Roman"/>
        </w:rPr>
        <w:t xml:space="preserve">Both </w:t>
      </w:r>
      <w:r w:rsidR="007B37BA">
        <w:rPr>
          <w:rFonts w:ascii="Times New Roman" w:hAnsi="Times New Roman" w:cs="Times New Roman"/>
        </w:rPr>
        <w:t>of the events mentioned</w:t>
      </w:r>
      <w:r>
        <w:rPr>
          <w:rFonts w:ascii="Times New Roman" w:hAnsi="Times New Roman" w:cs="Times New Roman"/>
        </w:rPr>
        <w:t xml:space="preserve"> above for a</w:t>
      </w:r>
      <w:r w:rsidR="007B37BA">
        <w:rPr>
          <w:rFonts w:ascii="Times New Roman" w:hAnsi="Times New Roman" w:cs="Times New Roman"/>
        </w:rPr>
        <w:t xml:space="preserve"> Schedule must occur before the Schedule commences.</w:t>
      </w:r>
    </w:p>
    <w:p w14:paraId="06968680" w14:textId="77777777" w:rsidR="00CB7C40" w:rsidRPr="00C06C0D" w:rsidRDefault="00CB7C40" w:rsidP="00CB7C40">
      <w:pPr>
        <w:rPr>
          <w:rFonts w:ascii="Times New Roman" w:hAnsi="Times New Roman" w:cs="Times New Roman"/>
          <w:b/>
        </w:rPr>
      </w:pPr>
      <w:r w:rsidRPr="00C06C0D">
        <w:rPr>
          <w:rFonts w:ascii="Times New Roman" w:hAnsi="Times New Roman" w:cs="Times New Roman"/>
          <w:b/>
        </w:rPr>
        <w:t>Section 3</w:t>
      </w:r>
      <w:r w:rsidRPr="00C06C0D">
        <w:rPr>
          <w:rFonts w:ascii="Times New Roman" w:hAnsi="Times New Roman" w:cs="Times New Roman"/>
          <w:b/>
        </w:rPr>
        <w:tab/>
        <w:t>Authority</w:t>
      </w:r>
    </w:p>
    <w:p w14:paraId="74BE2355" w14:textId="5C79017A" w:rsidR="00990976" w:rsidRPr="00C06C0D" w:rsidRDefault="00CB7C40" w:rsidP="00F57F4F">
      <w:pPr>
        <w:spacing w:after="40"/>
        <w:rPr>
          <w:rFonts w:ascii="Times New Roman" w:hAnsi="Times New Roman" w:cs="Times New Roman"/>
        </w:rPr>
      </w:pPr>
      <w:r w:rsidRPr="00C06C0D">
        <w:rPr>
          <w:rFonts w:ascii="Times New Roman" w:hAnsi="Times New Roman" w:cs="Times New Roman"/>
        </w:rPr>
        <w:t>This section identifies the provision</w:t>
      </w:r>
      <w:r w:rsidR="00AB1E67" w:rsidRPr="00C06C0D">
        <w:rPr>
          <w:rFonts w:ascii="Times New Roman" w:hAnsi="Times New Roman" w:cs="Times New Roman"/>
        </w:rPr>
        <w:t>s</w:t>
      </w:r>
      <w:r w:rsidRPr="00C06C0D">
        <w:rPr>
          <w:rFonts w:ascii="Times New Roman" w:hAnsi="Times New Roman" w:cs="Times New Roman"/>
        </w:rPr>
        <w:t xml:space="preserve"> of the</w:t>
      </w:r>
      <w:r w:rsidR="00AB1E67" w:rsidRPr="00C06C0D">
        <w:rPr>
          <w:rFonts w:ascii="Times New Roman" w:hAnsi="Times New Roman" w:cs="Times New Roman"/>
        </w:rPr>
        <w:t xml:space="preserve"> </w:t>
      </w:r>
      <w:r w:rsidRPr="00C06C0D">
        <w:rPr>
          <w:rFonts w:ascii="Times New Roman" w:hAnsi="Times New Roman" w:cs="Times New Roman"/>
        </w:rPr>
        <w:t>Act</w:t>
      </w:r>
      <w:r w:rsidR="00AB1E67" w:rsidRPr="00C06C0D">
        <w:rPr>
          <w:rFonts w:ascii="Times New Roman" w:hAnsi="Times New Roman" w:cs="Times New Roman"/>
        </w:rPr>
        <w:t>s</w:t>
      </w:r>
      <w:r w:rsidRPr="00C06C0D">
        <w:rPr>
          <w:rFonts w:ascii="Times New Roman" w:hAnsi="Times New Roman" w:cs="Times New Roman"/>
        </w:rPr>
        <w:t xml:space="preserve"> that authorise the m</w:t>
      </w:r>
      <w:r w:rsidR="00990976" w:rsidRPr="00C06C0D">
        <w:rPr>
          <w:rFonts w:ascii="Times New Roman" w:hAnsi="Times New Roman" w:cs="Times New Roman"/>
        </w:rPr>
        <w:t>aking of the instrument, namely</w:t>
      </w:r>
      <w:r w:rsidR="00D87CE4">
        <w:rPr>
          <w:rFonts w:ascii="Times New Roman" w:hAnsi="Times New Roman" w:cs="Times New Roman"/>
        </w:rPr>
        <w:t>:</w:t>
      </w:r>
    </w:p>
    <w:p w14:paraId="3BE98893" w14:textId="40583D64" w:rsidR="00990976" w:rsidRPr="00C06C0D" w:rsidRDefault="00990976" w:rsidP="00990976">
      <w:pPr>
        <w:pStyle w:val="ListParagraph"/>
        <w:numPr>
          <w:ilvl w:val="0"/>
          <w:numId w:val="12"/>
        </w:numPr>
        <w:rPr>
          <w:rFonts w:ascii="Times New Roman" w:hAnsi="Times New Roman" w:cs="Times New Roman"/>
        </w:rPr>
      </w:pPr>
      <w:r w:rsidRPr="00C06C0D">
        <w:rPr>
          <w:rFonts w:ascii="Times New Roman" w:hAnsi="Times New Roman" w:cs="Times New Roman"/>
        </w:rPr>
        <w:t>subsection 60(1) of the ACMA Act; and</w:t>
      </w:r>
    </w:p>
    <w:p w14:paraId="76F70AC0" w14:textId="6D8942A1" w:rsidR="00990976" w:rsidRPr="00C06C0D" w:rsidRDefault="00990976" w:rsidP="00990976">
      <w:pPr>
        <w:pStyle w:val="ListParagraph"/>
        <w:numPr>
          <w:ilvl w:val="0"/>
          <w:numId w:val="12"/>
        </w:numPr>
        <w:rPr>
          <w:rFonts w:ascii="Times New Roman" w:hAnsi="Times New Roman" w:cs="Times New Roman"/>
        </w:rPr>
      </w:pPr>
      <w:r w:rsidRPr="00C06C0D">
        <w:rPr>
          <w:rFonts w:ascii="Times New Roman" w:hAnsi="Times New Roman" w:cs="Times New Roman"/>
        </w:rPr>
        <w:t xml:space="preserve">paragraph 107(1)(f), </w:t>
      </w:r>
      <w:r w:rsidR="001B3D31">
        <w:rPr>
          <w:rFonts w:ascii="Times New Roman" w:hAnsi="Times New Roman" w:cs="Times New Roman"/>
        </w:rPr>
        <w:t>sub</w:t>
      </w:r>
      <w:r w:rsidRPr="00C06C0D">
        <w:rPr>
          <w:rFonts w:ascii="Times New Roman" w:hAnsi="Times New Roman" w:cs="Times New Roman"/>
        </w:rPr>
        <w:t>section</w:t>
      </w:r>
      <w:r w:rsidR="001B3D31">
        <w:rPr>
          <w:rFonts w:ascii="Times New Roman" w:hAnsi="Times New Roman" w:cs="Times New Roman"/>
        </w:rPr>
        <w:t>s</w:t>
      </w:r>
      <w:r w:rsidRPr="00C06C0D">
        <w:rPr>
          <w:rFonts w:ascii="Times New Roman" w:hAnsi="Times New Roman" w:cs="Times New Roman"/>
        </w:rPr>
        <w:t xml:space="preserve"> 132</w:t>
      </w:r>
      <w:r w:rsidR="001B3D31">
        <w:rPr>
          <w:rFonts w:ascii="Times New Roman" w:hAnsi="Times New Roman" w:cs="Times New Roman"/>
        </w:rPr>
        <w:t>(1)</w:t>
      </w:r>
      <w:r w:rsidRPr="00C06C0D">
        <w:rPr>
          <w:rFonts w:ascii="Times New Roman" w:hAnsi="Times New Roman" w:cs="Times New Roman"/>
        </w:rPr>
        <w:t xml:space="preserve"> </w:t>
      </w:r>
      <w:r w:rsidR="001B3D31">
        <w:rPr>
          <w:rFonts w:ascii="Times New Roman" w:hAnsi="Times New Roman" w:cs="Times New Roman"/>
        </w:rPr>
        <w:t>and</w:t>
      </w:r>
      <w:r w:rsidRPr="00C06C0D">
        <w:rPr>
          <w:rFonts w:ascii="Times New Roman" w:hAnsi="Times New Roman" w:cs="Times New Roman"/>
        </w:rPr>
        <w:t xml:space="preserve"> 182(1) and section 262 of the Radcom</w:t>
      </w:r>
      <w:r w:rsidR="003729A0">
        <w:rPr>
          <w:rFonts w:ascii="Times New Roman" w:hAnsi="Times New Roman" w:cs="Times New Roman"/>
        </w:rPr>
        <w:t>m</w:t>
      </w:r>
      <w:r w:rsidRPr="00C06C0D">
        <w:rPr>
          <w:rFonts w:ascii="Times New Roman" w:hAnsi="Times New Roman" w:cs="Times New Roman"/>
        </w:rPr>
        <w:t>s Act</w:t>
      </w:r>
      <w:r w:rsidR="00AB1E67" w:rsidRPr="00C06C0D">
        <w:rPr>
          <w:rFonts w:ascii="Times New Roman" w:hAnsi="Times New Roman" w:cs="Times New Roman"/>
        </w:rPr>
        <w:t>.</w:t>
      </w:r>
    </w:p>
    <w:p w14:paraId="188428E1" w14:textId="2AE1B2B2" w:rsidR="00CB7C40" w:rsidRPr="00C06C0D" w:rsidRDefault="00CB7C40" w:rsidP="00CB7C40">
      <w:pPr>
        <w:rPr>
          <w:rFonts w:ascii="Times New Roman" w:hAnsi="Times New Roman" w:cs="Times New Roman"/>
          <w:b/>
        </w:rPr>
      </w:pPr>
      <w:r w:rsidRPr="00C06C0D">
        <w:rPr>
          <w:rFonts w:ascii="Times New Roman" w:hAnsi="Times New Roman" w:cs="Times New Roman"/>
          <w:b/>
        </w:rPr>
        <w:t xml:space="preserve">Section </w:t>
      </w:r>
      <w:r w:rsidR="00990976" w:rsidRPr="00C06C0D">
        <w:rPr>
          <w:rFonts w:ascii="Times New Roman" w:hAnsi="Times New Roman" w:cs="Times New Roman"/>
          <w:b/>
        </w:rPr>
        <w:t>4</w:t>
      </w:r>
      <w:r w:rsidRPr="00C06C0D">
        <w:rPr>
          <w:rFonts w:ascii="Times New Roman" w:hAnsi="Times New Roman" w:cs="Times New Roman"/>
          <w:b/>
        </w:rPr>
        <w:tab/>
      </w:r>
      <w:r w:rsidR="00990976" w:rsidRPr="00C06C0D">
        <w:rPr>
          <w:rFonts w:ascii="Times New Roman" w:hAnsi="Times New Roman" w:cs="Times New Roman"/>
          <w:b/>
        </w:rPr>
        <w:t>Amendme</w:t>
      </w:r>
      <w:r w:rsidRPr="00C06C0D">
        <w:rPr>
          <w:rFonts w:ascii="Times New Roman" w:hAnsi="Times New Roman" w:cs="Times New Roman"/>
          <w:b/>
        </w:rPr>
        <w:t>nts</w:t>
      </w:r>
    </w:p>
    <w:p w14:paraId="54942AD4" w14:textId="6743C0FB" w:rsidR="00CB7C40" w:rsidRPr="00C06C0D" w:rsidRDefault="00CB7C40" w:rsidP="00C813F5">
      <w:pPr>
        <w:spacing w:after="40"/>
        <w:rPr>
          <w:rFonts w:ascii="Times New Roman" w:hAnsi="Times New Roman" w:cs="Times New Roman"/>
        </w:rPr>
      </w:pPr>
      <w:r w:rsidRPr="00C06C0D">
        <w:rPr>
          <w:rFonts w:ascii="Times New Roman" w:hAnsi="Times New Roman" w:cs="Times New Roman"/>
        </w:rPr>
        <w:t xml:space="preserve">This section provides that </w:t>
      </w:r>
      <w:r w:rsidR="001036C5">
        <w:rPr>
          <w:rFonts w:ascii="Times New Roman" w:hAnsi="Times New Roman" w:cs="Times New Roman"/>
        </w:rPr>
        <w:t>e</w:t>
      </w:r>
      <w:r w:rsidR="001036C5" w:rsidRPr="001036C5">
        <w:rPr>
          <w:rFonts w:ascii="Times New Roman" w:hAnsi="Times New Roman" w:cs="Times New Roman"/>
        </w:rPr>
        <w:t>ach instrument that is</w:t>
      </w:r>
      <w:r w:rsidR="001036C5">
        <w:rPr>
          <w:rFonts w:ascii="Times New Roman" w:hAnsi="Times New Roman" w:cs="Times New Roman"/>
        </w:rPr>
        <w:t xml:space="preserve"> specified in a Schedule to the</w:t>
      </w:r>
      <w:r w:rsidR="001036C5" w:rsidRPr="001036C5">
        <w:rPr>
          <w:rFonts w:ascii="Times New Roman" w:hAnsi="Times New Roman" w:cs="Times New Roman"/>
        </w:rPr>
        <w:t xml:space="preserve"> instrument is amended as set out in the applicable items in the Schedule concerned, and any other item in a Schedule to th</w:t>
      </w:r>
      <w:r w:rsidR="00553745">
        <w:rPr>
          <w:rFonts w:ascii="Times New Roman" w:hAnsi="Times New Roman" w:cs="Times New Roman"/>
        </w:rPr>
        <w:t>e instrument</w:t>
      </w:r>
      <w:r w:rsidR="001036C5" w:rsidRPr="001036C5">
        <w:rPr>
          <w:rFonts w:ascii="Times New Roman" w:hAnsi="Times New Roman" w:cs="Times New Roman"/>
        </w:rPr>
        <w:t xml:space="preserve"> has effect according to its terms. </w:t>
      </w:r>
    </w:p>
    <w:p w14:paraId="14DEE663" w14:textId="77777777" w:rsidR="00C813F5" w:rsidRPr="00C06C0D" w:rsidRDefault="00C813F5" w:rsidP="00C813F5">
      <w:pPr>
        <w:spacing w:after="40"/>
        <w:rPr>
          <w:rFonts w:ascii="Times New Roman" w:hAnsi="Times New Roman" w:cs="Times New Roman"/>
        </w:rPr>
      </w:pPr>
    </w:p>
    <w:p w14:paraId="70EDE856" w14:textId="4E7ECE50" w:rsidR="005C6A40" w:rsidRPr="00E54408" w:rsidRDefault="005C6A40" w:rsidP="00C06C0D">
      <w:pPr>
        <w:keepNext/>
        <w:rPr>
          <w:rFonts w:ascii="Times New Roman" w:hAnsi="Times New Roman" w:cs="Times New Roman"/>
          <w:b/>
        </w:rPr>
      </w:pPr>
      <w:r w:rsidRPr="00E54408">
        <w:rPr>
          <w:rFonts w:ascii="Times New Roman" w:hAnsi="Times New Roman" w:cs="Times New Roman"/>
          <w:b/>
        </w:rPr>
        <w:t>Schedule 1</w:t>
      </w:r>
      <w:r w:rsidRPr="002B0403">
        <w:rPr>
          <w:rFonts w:ascii="Times New Roman" w:hAnsi="Times New Roman" w:cs="Times New Roman"/>
          <w:b/>
        </w:rPr>
        <w:t>—</w:t>
      </w:r>
      <w:r w:rsidR="001C22DE">
        <w:rPr>
          <w:rFonts w:ascii="Times New Roman" w:hAnsi="Times New Roman" w:cs="Times New Roman"/>
          <w:b/>
        </w:rPr>
        <w:t>Changes to r</w:t>
      </w:r>
      <w:r w:rsidRPr="00E54408">
        <w:rPr>
          <w:rFonts w:ascii="Times New Roman" w:hAnsi="Times New Roman" w:cs="Times New Roman"/>
          <w:b/>
        </w:rPr>
        <w:t xml:space="preserve">eferences to </w:t>
      </w:r>
      <w:r w:rsidRPr="00E54408">
        <w:rPr>
          <w:rFonts w:ascii="Times New Roman" w:hAnsi="Times New Roman" w:cs="Times New Roman"/>
          <w:b/>
          <w:i/>
          <w:iCs/>
        </w:rPr>
        <w:t>Radiocommunications (Devices Used in the Inshore Boating Radio Services Band) Standard 2008</w:t>
      </w:r>
    </w:p>
    <w:p w14:paraId="71F72ED0" w14:textId="77777777" w:rsidR="005C6A40" w:rsidRPr="000044A7" w:rsidRDefault="005C6A40" w:rsidP="00C06C0D">
      <w:pPr>
        <w:keepNext/>
        <w:rPr>
          <w:rFonts w:ascii="Times New Roman" w:hAnsi="Times New Roman" w:cs="Times New Roman"/>
          <w:b/>
          <w:i/>
        </w:rPr>
      </w:pPr>
      <w:r w:rsidRPr="000044A7">
        <w:rPr>
          <w:rFonts w:ascii="Times New Roman" w:hAnsi="Times New Roman" w:cs="Times New Roman"/>
          <w:b/>
          <w:i/>
        </w:rPr>
        <w:t>Radiocommunications (Charges) Determination 2017 (F2017L00328)</w:t>
      </w:r>
    </w:p>
    <w:p w14:paraId="32CBE044" w14:textId="77777777" w:rsidR="005C6A40" w:rsidRPr="000044A7" w:rsidRDefault="005C6A40" w:rsidP="00C06C0D">
      <w:pPr>
        <w:keepNext/>
        <w:rPr>
          <w:rFonts w:ascii="Times New Roman" w:hAnsi="Times New Roman" w:cs="Times New Roman"/>
          <w:b/>
        </w:rPr>
      </w:pPr>
      <w:r w:rsidRPr="000044A7">
        <w:rPr>
          <w:rFonts w:ascii="Times New Roman" w:hAnsi="Times New Roman" w:cs="Times New Roman"/>
          <w:b/>
        </w:rPr>
        <w:t>Item [1]</w:t>
      </w:r>
      <w:r w:rsidRPr="000044A7">
        <w:rPr>
          <w:rFonts w:ascii="Times New Roman" w:hAnsi="Times New Roman" w:cs="Times New Roman"/>
          <w:b/>
        </w:rPr>
        <w:tab/>
      </w:r>
      <w:r w:rsidRPr="000044A7">
        <w:rPr>
          <w:rFonts w:ascii="Times New Roman" w:hAnsi="Times New Roman" w:cs="Times New Roman"/>
          <w:b/>
        </w:rPr>
        <w:tab/>
      </w:r>
    </w:p>
    <w:p w14:paraId="013E2B55" w14:textId="228F6C9F" w:rsidR="00A71889" w:rsidRPr="00A71889" w:rsidRDefault="00C06C0D" w:rsidP="005C6A40">
      <w:pPr>
        <w:rPr>
          <w:rFonts w:ascii="Times New Roman" w:hAnsi="Times New Roman" w:cs="Times New Roman"/>
        </w:rPr>
      </w:pPr>
      <w:r>
        <w:rPr>
          <w:rFonts w:ascii="Times New Roman" w:hAnsi="Times New Roman" w:cs="Times New Roman"/>
        </w:rPr>
        <w:t>Item [1</w:t>
      </w:r>
      <w:r w:rsidR="005C6A40" w:rsidRPr="000044A7">
        <w:rPr>
          <w:rFonts w:ascii="Times New Roman" w:hAnsi="Times New Roman" w:cs="Times New Roman"/>
        </w:rPr>
        <w:t xml:space="preserve">] updates the reference </w:t>
      </w:r>
      <w:r w:rsidR="00A71889">
        <w:rPr>
          <w:rFonts w:ascii="Times New Roman" w:hAnsi="Times New Roman" w:cs="Times New Roman"/>
        </w:rPr>
        <w:t xml:space="preserve">to the </w:t>
      </w:r>
      <w:r w:rsidR="00A71889" w:rsidRPr="0059750B">
        <w:rPr>
          <w:rFonts w:ascii="Times New Roman" w:hAnsi="Times New Roman" w:cs="Times New Roman"/>
          <w:i/>
        </w:rPr>
        <w:t>Radiocommunications (Devices Used in the Inshore Boating Radio Services Band) Standard 2008</w:t>
      </w:r>
      <w:r w:rsidR="00F63EF5">
        <w:rPr>
          <w:rFonts w:ascii="Times New Roman" w:hAnsi="Times New Roman" w:cs="Times New Roman"/>
          <w:i/>
        </w:rPr>
        <w:t>,</w:t>
      </w:r>
      <w:r w:rsidR="00A71889">
        <w:rPr>
          <w:rFonts w:ascii="Times New Roman" w:hAnsi="Times New Roman" w:cs="Times New Roman"/>
        </w:rPr>
        <w:t xml:space="preserve"> </w:t>
      </w:r>
      <w:r w:rsidR="005C6A40" w:rsidRPr="000044A7">
        <w:rPr>
          <w:rFonts w:ascii="Times New Roman" w:hAnsi="Times New Roman" w:cs="Times New Roman"/>
        </w:rPr>
        <w:t xml:space="preserve">in the definition of </w:t>
      </w:r>
      <w:r w:rsidR="005C6A40" w:rsidRPr="00F57F4F">
        <w:rPr>
          <w:rFonts w:ascii="Times New Roman" w:hAnsi="Times New Roman" w:cs="Times New Roman"/>
          <w:i/>
        </w:rPr>
        <w:t>AS 4367</w:t>
      </w:r>
      <w:r w:rsidR="005C6A40" w:rsidRPr="000044A7">
        <w:rPr>
          <w:rFonts w:ascii="Times New Roman" w:hAnsi="Times New Roman" w:cs="Times New Roman"/>
        </w:rPr>
        <w:t xml:space="preserve"> in Part 1</w:t>
      </w:r>
      <w:r w:rsidR="00A10B38">
        <w:rPr>
          <w:rFonts w:ascii="Times New Roman" w:hAnsi="Times New Roman" w:cs="Times New Roman"/>
        </w:rPr>
        <w:t xml:space="preserve"> </w:t>
      </w:r>
      <w:r w:rsidR="005C6A40" w:rsidRPr="000044A7">
        <w:rPr>
          <w:rFonts w:ascii="Times New Roman" w:hAnsi="Times New Roman" w:cs="Times New Roman"/>
        </w:rPr>
        <w:t>of Schedule 2</w:t>
      </w:r>
      <w:r w:rsidR="00F63EF5">
        <w:rPr>
          <w:rFonts w:ascii="Times New Roman" w:hAnsi="Times New Roman" w:cs="Times New Roman"/>
        </w:rPr>
        <w:t>,</w:t>
      </w:r>
      <w:r w:rsidR="005C6A40" w:rsidRPr="000044A7">
        <w:rPr>
          <w:rFonts w:ascii="Times New Roman" w:hAnsi="Times New Roman" w:cs="Times New Roman"/>
        </w:rPr>
        <w:t xml:space="preserve"> </w:t>
      </w:r>
      <w:r w:rsidR="00A71889">
        <w:rPr>
          <w:rFonts w:ascii="Times New Roman" w:hAnsi="Times New Roman" w:cs="Times New Roman"/>
        </w:rPr>
        <w:t xml:space="preserve">by replacing it with a reference </w:t>
      </w:r>
      <w:r w:rsidR="005C6A40" w:rsidRPr="000044A7">
        <w:rPr>
          <w:rFonts w:ascii="Times New Roman" w:hAnsi="Times New Roman" w:cs="Times New Roman"/>
        </w:rPr>
        <w:t xml:space="preserve">to the </w:t>
      </w:r>
      <w:r w:rsidR="00303DC4">
        <w:rPr>
          <w:rFonts w:ascii="Times New Roman" w:hAnsi="Times New Roman" w:cs="Times New Roman"/>
        </w:rPr>
        <w:t xml:space="preserve">new </w:t>
      </w:r>
      <w:r w:rsidR="005C6A40" w:rsidRPr="000044A7">
        <w:rPr>
          <w:rFonts w:ascii="Times New Roman" w:hAnsi="Times New Roman" w:cs="Times New Roman"/>
        </w:rPr>
        <w:t>Inshore Boating Standard</w:t>
      </w:r>
      <w:r w:rsidR="00A71889">
        <w:rPr>
          <w:rFonts w:ascii="Times New Roman" w:hAnsi="Times New Roman" w:cs="Times New Roman"/>
        </w:rPr>
        <w:t>.  The</w:t>
      </w:r>
      <w:r w:rsidR="00C122A4">
        <w:rPr>
          <w:rFonts w:ascii="Times New Roman" w:hAnsi="Times New Roman" w:cs="Times New Roman"/>
        </w:rPr>
        <w:t xml:space="preserve"> general</w:t>
      </w:r>
      <w:r w:rsidR="00A71889">
        <w:rPr>
          <w:rFonts w:ascii="Times New Roman" w:hAnsi="Times New Roman" w:cs="Times New Roman"/>
        </w:rPr>
        <w:t xml:space="preserve"> effect of this </w:t>
      </w:r>
      <w:r w:rsidR="00A71889">
        <w:rPr>
          <w:rFonts w:ascii="Times New Roman" w:hAnsi="Times New Roman" w:cs="Times New Roman"/>
        </w:rPr>
        <w:lastRenderedPageBreak/>
        <w:t>amendment is that</w:t>
      </w:r>
      <w:r w:rsidR="00F63EF5">
        <w:rPr>
          <w:rFonts w:ascii="Times New Roman" w:hAnsi="Times New Roman" w:cs="Times New Roman"/>
        </w:rPr>
        <w:t xml:space="preserve"> </w:t>
      </w:r>
      <w:r w:rsidR="005C6A40" w:rsidRPr="000044A7">
        <w:rPr>
          <w:rFonts w:ascii="Times New Roman" w:hAnsi="Times New Roman" w:cs="Times New Roman"/>
        </w:rPr>
        <w:t xml:space="preserve">the charge specified in column 3 of Schedule 2 </w:t>
      </w:r>
      <w:r w:rsidR="00FA77DF">
        <w:rPr>
          <w:rFonts w:ascii="Times New Roman" w:hAnsi="Times New Roman" w:cs="Times New Roman"/>
        </w:rPr>
        <w:t xml:space="preserve">is payable in respect of </w:t>
      </w:r>
      <w:r w:rsidR="005C6A40" w:rsidRPr="000044A7">
        <w:rPr>
          <w:rFonts w:ascii="Times New Roman" w:hAnsi="Times New Roman" w:cs="Times New Roman"/>
        </w:rPr>
        <w:t xml:space="preserve">the testing or retesting of a device for compliance with </w:t>
      </w:r>
      <w:r w:rsidR="00A71889">
        <w:rPr>
          <w:rFonts w:ascii="Times New Roman" w:hAnsi="Times New Roman" w:cs="Times New Roman"/>
        </w:rPr>
        <w:t xml:space="preserve">the </w:t>
      </w:r>
      <w:r w:rsidR="00303DC4">
        <w:rPr>
          <w:rFonts w:ascii="Times New Roman" w:hAnsi="Times New Roman" w:cs="Times New Roman"/>
        </w:rPr>
        <w:t xml:space="preserve">new </w:t>
      </w:r>
      <w:r w:rsidR="00A71889">
        <w:rPr>
          <w:rFonts w:ascii="Times New Roman" w:hAnsi="Times New Roman" w:cs="Times New Roman"/>
        </w:rPr>
        <w:t>Inshore Boating Standard</w:t>
      </w:r>
      <w:r w:rsidR="005C6A40" w:rsidRPr="000044A7">
        <w:rPr>
          <w:rFonts w:ascii="Times New Roman" w:hAnsi="Times New Roman" w:cs="Times New Roman"/>
        </w:rPr>
        <w:t>.</w:t>
      </w:r>
    </w:p>
    <w:p w14:paraId="65551DD2" w14:textId="77777777" w:rsidR="005C6A40" w:rsidRPr="000044A7" w:rsidRDefault="005C6A40" w:rsidP="005C6A40">
      <w:pPr>
        <w:rPr>
          <w:rFonts w:ascii="Times New Roman" w:hAnsi="Times New Roman" w:cs="Times New Roman"/>
          <w:b/>
          <w:i/>
        </w:rPr>
      </w:pPr>
      <w:r w:rsidRPr="000044A7">
        <w:rPr>
          <w:rFonts w:ascii="Times New Roman" w:hAnsi="Times New Roman" w:cs="Times New Roman"/>
          <w:b/>
          <w:i/>
        </w:rPr>
        <w:t>Radiocommunications (Compliance Labelling – Devices) Notice 2014 (F2014L01236)</w:t>
      </w:r>
    </w:p>
    <w:p w14:paraId="0D65EA44" w14:textId="77777777" w:rsidR="005C6A40" w:rsidRPr="000044A7" w:rsidRDefault="005C6A40" w:rsidP="005C6A40">
      <w:pPr>
        <w:rPr>
          <w:rFonts w:ascii="Times New Roman" w:hAnsi="Times New Roman" w:cs="Times New Roman"/>
          <w:b/>
        </w:rPr>
      </w:pPr>
      <w:r w:rsidRPr="000044A7">
        <w:rPr>
          <w:rFonts w:ascii="Times New Roman" w:hAnsi="Times New Roman" w:cs="Times New Roman"/>
          <w:b/>
        </w:rPr>
        <w:t>Item [2]</w:t>
      </w:r>
      <w:r w:rsidRPr="000044A7">
        <w:rPr>
          <w:rFonts w:ascii="Times New Roman" w:hAnsi="Times New Roman" w:cs="Times New Roman"/>
          <w:b/>
        </w:rPr>
        <w:tab/>
      </w:r>
      <w:r w:rsidRPr="000044A7">
        <w:rPr>
          <w:rFonts w:ascii="Times New Roman" w:hAnsi="Times New Roman" w:cs="Times New Roman"/>
          <w:b/>
        </w:rPr>
        <w:tab/>
      </w:r>
    </w:p>
    <w:p w14:paraId="06B1771E" w14:textId="0651EC99" w:rsidR="00C6339B" w:rsidRPr="00A71889" w:rsidRDefault="005C6A40" w:rsidP="005C6A40">
      <w:pPr>
        <w:rPr>
          <w:rFonts w:ascii="Times New Roman" w:hAnsi="Times New Roman" w:cs="Times New Roman"/>
        </w:rPr>
      </w:pPr>
      <w:r w:rsidRPr="000044A7">
        <w:rPr>
          <w:rFonts w:ascii="Times New Roman" w:hAnsi="Times New Roman" w:cs="Times New Roman"/>
        </w:rPr>
        <w:t xml:space="preserve">Item [2] </w:t>
      </w:r>
      <w:r w:rsidR="00A71889">
        <w:rPr>
          <w:rFonts w:ascii="Times New Roman" w:hAnsi="Times New Roman" w:cs="Times New Roman"/>
        </w:rPr>
        <w:t>updates</w:t>
      </w:r>
      <w:r w:rsidRPr="000044A7">
        <w:rPr>
          <w:rFonts w:ascii="Times New Roman" w:hAnsi="Times New Roman" w:cs="Times New Roman"/>
        </w:rPr>
        <w:t xml:space="preserve"> the reference </w:t>
      </w:r>
      <w:r w:rsidR="00A71889">
        <w:rPr>
          <w:rFonts w:ascii="Times New Roman" w:hAnsi="Times New Roman" w:cs="Times New Roman"/>
        </w:rPr>
        <w:t xml:space="preserve">to the </w:t>
      </w:r>
      <w:r w:rsidR="00A71889" w:rsidRPr="0059750B">
        <w:rPr>
          <w:rFonts w:ascii="Times New Roman" w:hAnsi="Times New Roman" w:cs="Times New Roman"/>
          <w:i/>
        </w:rPr>
        <w:t>Radiocommunications (Devices Used in the Inshore Boating Radio Services Band) Standard 2008</w:t>
      </w:r>
      <w:r w:rsidR="00F63EF5">
        <w:rPr>
          <w:rFonts w:ascii="Times New Roman" w:hAnsi="Times New Roman" w:cs="Times New Roman"/>
          <w:i/>
        </w:rPr>
        <w:t>,</w:t>
      </w:r>
      <w:r w:rsidR="00A71889">
        <w:rPr>
          <w:rFonts w:ascii="Times New Roman" w:hAnsi="Times New Roman" w:cs="Times New Roman"/>
        </w:rPr>
        <w:t xml:space="preserve"> </w:t>
      </w:r>
      <w:r w:rsidRPr="000044A7">
        <w:rPr>
          <w:rFonts w:ascii="Times New Roman" w:hAnsi="Times New Roman" w:cs="Times New Roman"/>
        </w:rPr>
        <w:t xml:space="preserve">in </w:t>
      </w:r>
      <w:r w:rsidR="00A71889">
        <w:rPr>
          <w:rFonts w:ascii="Times New Roman" w:hAnsi="Times New Roman" w:cs="Times New Roman"/>
        </w:rPr>
        <w:t xml:space="preserve">table </w:t>
      </w:r>
      <w:r w:rsidRPr="000044A7">
        <w:rPr>
          <w:rFonts w:ascii="Times New Roman" w:hAnsi="Times New Roman" w:cs="Times New Roman"/>
        </w:rPr>
        <w:t>item 1 of Schedule 2</w:t>
      </w:r>
      <w:r w:rsidR="00F63EF5">
        <w:rPr>
          <w:rFonts w:ascii="Times New Roman" w:hAnsi="Times New Roman" w:cs="Times New Roman"/>
        </w:rPr>
        <w:t>,</w:t>
      </w:r>
      <w:r w:rsidRPr="000044A7">
        <w:rPr>
          <w:rFonts w:ascii="Times New Roman" w:hAnsi="Times New Roman" w:cs="Times New Roman"/>
        </w:rPr>
        <w:t xml:space="preserve"> </w:t>
      </w:r>
      <w:r w:rsidR="00A71889">
        <w:rPr>
          <w:rFonts w:ascii="Times New Roman" w:hAnsi="Times New Roman" w:cs="Times New Roman"/>
        </w:rPr>
        <w:t>by replacing it with a reference to</w:t>
      </w:r>
      <w:r w:rsidRPr="000044A7">
        <w:rPr>
          <w:rFonts w:ascii="Times New Roman" w:hAnsi="Times New Roman" w:cs="Times New Roman"/>
        </w:rPr>
        <w:t xml:space="preserve"> the </w:t>
      </w:r>
      <w:r w:rsidR="00303DC4">
        <w:rPr>
          <w:rFonts w:ascii="Times New Roman" w:hAnsi="Times New Roman" w:cs="Times New Roman"/>
        </w:rPr>
        <w:t xml:space="preserve">new </w:t>
      </w:r>
      <w:r w:rsidRPr="000044A7">
        <w:rPr>
          <w:rFonts w:ascii="Times New Roman" w:hAnsi="Times New Roman" w:cs="Times New Roman"/>
        </w:rPr>
        <w:t>Inshore Boating Standard</w:t>
      </w:r>
      <w:r w:rsidR="00A71889">
        <w:rPr>
          <w:rFonts w:ascii="Times New Roman" w:hAnsi="Times New Roman" w:cs="Times New Roman"/>
        </w:rPr>
        <w:t xml:space="preserve">.  The </w:t>
      </w:r>
      <w:r w:rsidR="00C122A4">
        <w:rPr>
          <w:rFonts w:ascii="Times New Roman" w:hAnsi="Times New Roman" w:cs="Times New Roman"/>
        </w:rPr>
        <w:t xml:space="preserve">general </w:t>
      </w:r>
      <w:r w:rsidR="00A71889">
        <w:rPr>
          <w:rFonts w:ascii="Times New Roman" w:hAnsi="Times New Roman" w:cs="Times New Roman"/>
        </w:rPr>
        <w:t xml:space="preserve">effect of this amendment is that, before a supplier applies a compliance label to a device to which the </w:t>
      </w:r>
      <w:r w:rsidR="00303DC4">
        <w:rPr>
          <w:rFonts w:ascii="Times New Roman" w:hAnsi="Times New Roman" w:cs="Times New Roman"/>
        </w:rPr>
        <w:t xml:space="preserve">new </w:t>
      </w:r>
      <w:r w:rsidR="00A71889">
        <w:rPr>
          <w:rFonts w:ascii="Times New Roman" w:hAnsi="Times New Roman" w:cs="Times New Roman"/>
        </w:rPr>
        <w:t>Inshore Boating Standard applies, the</w:t>
      </w:r>
      <w:r w:rsidRPr="000044A7">
        <w:rPr>
          <w:rFonts w:ascii="Times New Roman" w:hAnsi="Times New Roman" w:cs="Times New Roman"/>
        </w:rPr>
        <w:t xml:space="preserve"> supplier must ensure that </w:t>
      </w:r>
      <w:r w:rsidR="00F63EF5">
        <w:rPr>
          <w:rFonts w:ascii="Times New Roman" w:hAnsi="Times New Roman" w:cs="Times New Roman"/>
        </w:rPr>
        <w:t>the</w:t>
      </w:r>
      <w:r w:rsidRPr="000044A7">
        <w:rPr>
          <w:rFonts w:ascii="Times New Roman" w:hAnsi="Times New Roman" w:cs="Times New Roman"/>
        </w:rPr>
        <w:t xml:space="preserve"> device complies with that standard at the compliance level mentioned in column 3</w:t>
      </w:r>
      <w:r w:rsidR="00B7108D">
        <w:rPr>
          <w:rFonts w:ascii="Times New Roman" w:hAnsi="Times New Roman" w:cs="Times New Roman"/>
        </w:rPr>
        <w:t xml:space="preserve"> of Schedule 2 for that</w:t>
      </w:r>
      <w:r w:rsidR="00A71889">
        <w:rPr>
          <w:rFonts w:ascii="Times New Roman" w:hAnsi="Times New Roman" w:cs="Times New Roman"/>
        </w:rPr>
        <w:t xml:space="preserve"> standard</w:t>
      </w:r>
      <w:r w:rsidRPr="000044A7">
        <w:rPr>
          <w:rFonts w:ascii="Times New Roman" w:hAnsi="Times New Roman" w:cs="Times New Roman"/>
        </w:rPr>
        <w:t>.</w:t>
      </w:r>
    </w:p>
    <w:p w14:paraId="33C384B3" w14:textId="77777777" w:rsidR="005C6A40" w:rsidRPr="000044A7" w:rsidRDefault="005C6A40" w:rsidP="005C6A40">
      <w:pPr>
        <w:rPr>
          <w:rFonts w:ascii="Times New Roman" w:hAnsi="Times New Roman" w:cs="Times New Roman"/>
          <w:b/>
          <w:i/>
        </w:rPr>
      </w:pPr>
      <w:r w:rsidRPr="000044A7">
        <w:rPr>
          <w:rFonts w:ascii="Times New Roman" w:hAnsi="Times New Roman" w:cs="Times New Roman"/>
          <w:b/>
          <w:i/>
        </w:rPr>
        <w:t>Radiocommunications Licence Conditions (Major Coast Receive Licence) Determination 2015 (F2015L01285)</w:t>
      </w:r>
    </w:p>
    <w:p w14:paraId="6EC69433" w14:textId="77777777" w:rsidR="005C6A40" w:rsidRPr="000044A7" w:rsidRDefault="005C6A40" w:rsidP="005C6A40">
      <w:pPr>
        <w:rPr>
          <w:rFonts w:ascii="Times New Roman" w:hAnsi="Times New Roman" w:cs="Times New Roman"/>
          <w:b/>
        </w:rPr>
      </w:pPr>
      <w:r w:rsidRPr="000044A7">
        <w:rPr>
          <w:rFonts w:ascii="Times New Roman" w:hAnsi="Times New Roman" w:cs="Times New Roman"/>
          <w:b/>
        </w:rPr>
        <w:t>Item [3]</w:t>
      </w:r>
      <w:r w:rsidRPr="000044A7">
        <w:rPr>
          <w:rFonts w:ascii="Times New Roman" w:hAnsi="Times New Roman" w:cs="Times New Roman"/>
          <w:b/>
        </w:rPr>
        <w:tab/>
      </w:r>
      <w:r w:rsidRPr="000044A7">
        <w:rPr>
          <w:rFonts w:ascii="Times New Roman" w:hAnsi="Times New Roman" w:cs="Times New Roman"/>
          <w:b/>
        </w:rPr>
        <w:tab/>
      </w:r>
    </w:p>
    <w:p w14:paraId="61336DF9" w14:textId="5FA53BCD" w:rsidR="00C6339B" w:rsidRPr="00A71889" w:rsidRDefault="005C6A40" w:rsidP="005C6A40">
      <w:pPr>
        <w:rPr>
          <w:rFonts w:ascii="Times New Roman" w:hAnsi="Times New Roman" w:cs="Times New Roman"/>
        </w:rPr>
      </w:pPr>
      <w:r w:rsidRPr="000044A7">
        <w:rPr>
          <w:rFonts w:ascii="Times New Roman" w:hAnsi="Times New Roman" w:cs="Times New Roman"/>
        </w:rPr>
        <w:t xml:space="preserve">Item [3] </w:t>
      </w:r>
      <w:r w:rsidR="004B4F23">
        <w:rPr>
          <w:rFonts w:ascii="Times New Roman" w:hAnsi="Times New Roman" w:cs="Times New Roman"/>
        </w:rPr>
        <w:t xml:space="preserve">updates the reference to the </w:t>
      </w:r>
      <w:r w:rsidR="004B4F23" w:rsidRPr="0059750B">
        <w:rPr>
          <w:rFonts w:ascii="Times New Roman" w:hAnsi="Times New Roman" w:cs="Times New Roman"/>
          <w:i/>
        </w:rPr>
        <w:t>Radiocommunications (Devices Used in the Inshore Boating Radio Services Band) Standard 2008</w:t>
      </w:r>
      <w:r w:rsidR="00152B9C">
        <w:rPr>
          <w:rFonts w:ascii="Times New Roman" w:hAnsi="Times New Roman" w:cs="Times New Roman"/>
          <w:i/>
        </w:rPr>
        <w:t>,</w:t>
      </w:r>
      <w:r w:rsidR="004B4F23">
        <w:rPr>
          <w:rFonts w:ascii="Times New Roman" w:hAnsi="Times New Roman" w:cs="Times New Roman"/>
        </w:rPr>
        <w:t xml:space="preserve"> in</w:t>
      </w:r>
      <w:r w:rsidRPr="000044A7">
        <w:rPr>
          <w:rFonts w:ascii="Times New Roman" w:hAnsi="Times New Roman" w:cs="Times New Roman"/>
        </w:rPr>
        <w:t xml:space="preserve"> Part 1 of the Schedule</w:t>
      </w:r>
      <w:r w:rsidR="00152B9C">
        <w:rPr>
          <w:rFonts w:ascii="Times New Roman" w:hAnsi="Times New Roman" w:cs="Times New Roman"/>
        </w:rPr>
        <w:t>,</w:t>
      </w:r>
      <w:r w:rsidR="004B4F23" w:rsidRPr="004B4F23">
        <w:rPr>
          <w:rFonts w:ascii="Times New Roman" w:hAnsi="Times New Roman" w:cs="Times New Roman"/>
        </w:rPr>
        <w:t xml:space="preserve"> </w:t>
      </w:r>
      <w:r w:rsidR="004B4F23">
        <w:rPr>
          <w:rFonts w:ascii="Times New Roman" w:hAnsi="Times New Roman" w:cs="Times New Roman"/>
        </w:rPr>
        <w:t>by replacing it with a reference</w:t>
      </w:r>
      <w:r w:rsidRPr="000044A7">
        <w:rPr>
          <w:rFonts w:ascii="Times New Roman" w:hAnsi="Times New Roman" w:cs="Times New Roman"/>
        </w:rPr>
        <w:t xml:space="preserve"> to the </w:t>
      </w:r>
      <w:r w:rsidR="00303DC4">
        <w:rPr>
          <w:rFonts w:ascii="Times New Roman" w:hAnsi="Times New Roman" w:cs="Times New Roman"/>
        </w:rPr>
        <w:t xml:space="preserve">new </w:t>
      </w:r>
      <w:r w:rsidRPr="000044A7">
        <w:rPr>
          <w:rFonts w:ascii="Times New Roman" w:hAnsi="Times New Roman" w:cs="Times New Roman"/>
        </w:rPr>
        <w:t>Inshore Boating Standard</w:t>
      </w:r>
      <w:r w:rsidR="004B4F23">
        <w:rPr>
          <w:rFonts w:ascii="Times New Roman" w:hAnsi="Times New Roman" w:cs="Times New Roman"/>
        </w:rPr>
        <w:t xml:space="preserve">.  The </w:t>
      </w:r>
      <w:r w:rsidR="00C122A4">
        <w:rPr>
          <w:rFonts w:ascii="Times New Roman" w:hAnsi="Times New Roman" w:cs="Times New Roman"/>
        </w:rPr>
        <w:t xml:space="preserve">general </w:t>
      </w:r>
      <w:r w:rsidR="004B4F23">
        <w:rPr>
          <w:rFonts w:ascii="Times New Roman" w:hAnsi="Times New Roman" w:cs="Times New Roman"/>
        </w:rPr>
        <w:t>effect of this amendment is</w:t>
      </w:r>
      <w:r w:rsidRPr="000044A7">
        <w:rPr>
          <w:rFonts w:ascii="Times New Roman" w:hAnsi="Times New Roman" w:cs="Times New Roman"/>
        </w:rPr>
        <w:t xml:space="preserve"> that </w:t>
      </w:r>
      <w:r w:rsidR="00A71889">
        <w:rPr>
          <w:rFonts w:ascii="Times New Roman" w:hAnsi="Times New Roman" w:cs="Times New Roman"/>
        </w:rPr>
        <w:t>a</w:t>
      </w:r>
      <w:r w:rsidRPr="000044A7">
        <w:rPr>
          <w:rFonts w:ascii="Times New Roman" w:hAnsi="Times New Roman" w:cs="Times New Roman"/>
        </w:rPr>
        <w:t xml:space="preserve"> major coast receive station must comply with </w:t>
      </w:r>
      <w:r w:rsidR="00A71889">
        <w:rPr>
          <w:rFonts w:ascii="Times New Roman" w:hAnsi="Times New Roman" w:cs="Times New Roman"/>
        </w:rPr>
        <w:t xml:space="preserve">the applicable requirements of </w:t>
      </w:r>
      <w:r w:rsidRPr="000044A7">
        <w:rPr>
          <w:rFonts w:ascii="Times New Roman" w:hAnsi="Times New Roman" w:cs="Times New Roman"/>
        </w:rPr>
        <w:t>th</w:t>
      </w:r>
      <w:r w:rsidR="00152B9C">
        <w:rPr>
          <w:rFonts w:ascii="Times New Roman" w:hAnsi="Times New Roman" w:cs="Times New Roman"/>
        </w:rPr>
        <w:t>e new Inshore Boating</w:t>
      </w:r>
      <w:r w:rsidRPr="000044A7">
        <w:rPr>
          <w:rFonts w:ascii="Times New Roman" w:hAnsi="Times New Roman" w:cs="Times New Roman"/>
        </w:rPr>
        <w:t xml:space="preserve"> </w:t>
      </w:r>
      <w:r w:rsidR="00152B9C">
        <w:rPr>
          <w:rFonts w:ascii="Times New Roman" w:hAnsi="Times New Roman" w:cs="Times New Roman"/>
        </w:rPr>
        <w:t>S</w:t>
      </w:r>
      <w:r w:rsidRPr="000044A7">
        <w:rPr>
          <w:rFonts w:ascii="Times New Roman" w:hAnsi="Times New Roman" w:cs="Times New Roman"/>
        </w:rPr>
        <w:t>tandard.</w:t>
      </w:r>
    </w:p>
    <w:p w14:paraId="03B2D9BC" w14:textId="77777777" w:rsidR="005C6A40" w:rsidRPr="000044A7" w:rsidRDefault="005C6A40" w:rsidP="005C6A40">
      <w:pPr>
        <w:rPr>
          <w:rFonts w:ascii="Times New Roman" w:hAnsi="Times New Roman" w:cs="Times New Roman"/>
          <w:b/>
        </w:rPr>
      </w:pPr>
      <w:r w:rsidRPr="000044A7">
        <w:rPr>
          <w:rFonts w:ascii="Times New Roman" w:hAnsi="Times New Roman" w:cs="Times New Roman"/>
          <w:b/>
          <w:i/>
        </w:rPr>
        <w:t>Radiocommunications Licence Conditions (Maritime Coast Licence) Determination 2015 (F2015L01283)</w:t>
      </w:r>
    </w:p>
    <w:p w14:paraId="7F57BD89" w14:textId="77777777" w:rsidR="005C6A40" w:rsidRPr="000044A7" w:rsidRDefault="005C6A40" w:rsidP="005C6A40">
      <w:pPr>
        <w:rPr>
          <w:rFonts w:ascii="Times New Roman" w:hAnsi="Times New Roman" w:cs="Times New Roman"/>
          <w:b/>
        </w:rPr>
      </w:pPr>
      <w:r w:rsidRPr="000044A7">
        <w:rPr>
          <w:rFonts w:ascii="Times New Roman" w:hAnsi="Times New Roman" w:cs="Times New Roman"/>
          <w:b/>
        </w:rPr>
        <w:t>Item [4]</w:t>
      </w:r>
      <w:r w:rsidRPr="000044A7">
        <w:rPr>
          <w:rFonts w:ascii="Times New Roman" w:hAnsi="Times New Roman" w:cs="Times New Roman"/>
          <w:b/>
        </w:rPr>
        <w:tab/>
      </w:r>
      <w:r w:rsidRPr="000044A7">
        <w:rPr>
          <w:rFonts w:ascii="Times New Roman" w:hAnsi="Times New Roman" w:cs="Times New Roman"/>
          <w:b/>
        </w:rPr>
        <w:tab/>
      </w:r>
    </w:p>
    <w:p w14:paraId="3207DB6A" w14:textId="166816CB" w:rsidR="00632A33" w:rsidRPr="00BD1B1A" w:rsidRDefault="005C6A40" w:rsidP="005C6A40">
      <w:pPr>
        <w:rPr>
          <w:rFonts w:ascii="Times New Roman" w:hAnsi="Times New Roman" w:cs="Times New Roman"/>
        </w:rPr>
      </w:pPr>
      <w:r w:rsidRPr="000044A7">
        <w:rPr>
          <w:rFonts w:ascii="Times New Roman" w:hAnsi="Times New Roman" w:cs="Times New Roman"/>
        </w:rPr>
        <w:t xml:space="preserve">Item [4] </w:t>
      </w:r>
      <w:r w:rsidR="00AB3440">
        <w:rPr>
          <w:rFonts w:ascii="Times New Roman" w:hAnsi="Times New Roman" w:cs="Times New Roman"/>
        </w:rPr>
        <w:t xml:space="preserve">updates the reference to the </w:t>
      </w:r>
      <w:r w:rsidR="00AB3440" w:rsidRPr="0059750B">
        <w:rPr>
          <w:rFonts w:ascii="Times New Roman" w:hAnsi="Times New Roman" w:cs="Times New Roman"/>
          <w:i/>
        </w:rPr>
        <w:t>Radiocommunications (Devices Used in the Inshore Boating Radio Services Band) Standard 2008</w:t>
      </w:r>
      <w:r w:rsidR="00632A33">
        <w:rPr>
          <w:rFonts w:ascii="Times New Roman" w:hAnsi="Times New Roman" w:cs="Times New Roman"/>
          <w:i/>
        </w:rPr>
        <w:t>,</w:t>
      </w:r>
      <w:r w:rsidR="00AB3440">
        <w:rPr>
          <w:rFonts w:ascii="Times New Roman" w:hAnsi="Times New Roman" w:cs="Times New Roman"/>
        </w:rPr>
        <w:t xml:space="preserve"> in table item 401 of</w:t>
      </w:r>
      <w:r w:rsidRPr="000044A7">
        <w:rPr>
          <w:rFonts w:ascii="Times New Roman" w:hAnsi="Times New Roman" w:cs="Times New Roman"/>
        </w:rPr>
        <w:t xml:space="preserve"> Part 4 of Schedule 1</w:t>
      </w:r>
      <w:r w:rsidR="00632A33">
        <w:rPr>
          <w:rFonts w:ascii="Times New Roman" w:hAnsi="Times New Roman" w:cs="Times New Roman"/>
        </w:rPr>
        <w:t>,</w:t>
      </w:r>
      <w:r w:rsidRPr="000044A7">
        <w:rPr>
          <w:rFonts w:ascii="Times New Roman" w:hAnsi="Times New Roman" w:cs="Times New Roman"/>
        </w:rPr>
        <w:t xml:space="preserve"> </w:t>
      </w:r>
      <w:r w:rsidR="00AB3440">
        <w:rPr>
          <w:rFonts w:ascii="Times New Roman" w:hAnsi="Times New Roman" w:cs="Times New Roman"/>
        </w:rPr>
        <w:t>by replacing it with a reference</w:t>
      </w:r>
      <w:r w:rsidRPr="000044A7">
        <w:rPr>
          <w:rFonts w:ascii="Times New Roman" w:hAnsi="Times New Roman" w:cs="Times New Roman"/>
        </w:rPr>
        <w:t xml:space="preserve"> to the </w:t>
      </w:r>
      <w:r w:rsidR="00303DC4">
        <w:rPr>
          <w:rFonts w:ascii="Times New Roman" w:hAnsi="Times New Roman" w:cs="Times New Roman"/>
        </w:rPr>
        <w:t xml:space="preserve">new </w:t>
      </w:r>
      <w:r w:rsidRPr="000044A7">
        <w:rPr>
          <w:rFonts w:ascii="Times New Roman" w:hAnsi="Times New Roman" w:cs="Times New Roman"/>
        </w:rPr>
        <w:t>Inshore Boating Standard</w:t>
      </w:r>
      <w:r w:rsidR="00AB3440">
        <w:rPr>
          <w:rFonts w:ascii="Times New Roman" w:hAnsi="Times New Roman" w:cs="Times New Roman"/>
        </w:rPr>
        <w:t xml:space="preserve">.  The </w:t>
      </w:r>
      <w:r w:rsidR="00C122A4">
        <w:rPr>
          <w:rFonts w:ascii="Times New Roman" w:hAnsi="Times New Roman" w:cs="Times New Roman"/>
        </w:rPr>
        <w:t xml:space="preserve">general </w:t>
      </w:r>
      <w:r w:rsidR="00AB3440">
        <w:rPr>
          <w:rFonts w:ascii="Times New Roman" w:hAnsi="Times New Roman" w:cs="Times New Roman"/>
        </w:rPr>
        <w:t xml:space="preserve">effect of this amendment is </w:t>
      </w:r>
      <w:r w:rsidRPr="000044A7">
        <w:rPr>
          <w:rFonts w:ascii="Times New Roman" w:hAnsi="Times New Roman" w:cs="Times New Roman"/>
        </w:rPr>
        <w:t>that</w:t>
      </w:r>
      <w:r w:rsidR="00AB3440">
        <w:rPr>
          <w:rFonts w:ascii="Times New Roman" w:hAnsi="Times New Roman" w:cs="Times New Roman"/>
        </w:rPr>
        <w:t xml:space="preserve"> </w:t>
      </w:r>
      <w:r w:rsidR="00B031AE">
        <w:rPr>
          <w:rFonts w:ascii="Times New Roman" w:hAnsi="Times New Roman" w:cs="Times New Roman"/>
        </w:rPr>
        <w:t xml:space="preserve">certain </w:t>
      </w:r>
      <w:r w:rsidR="00BD1B1A">
        <w:rPr>
          <w:rFonts w:ascii="Times New Roman" w:hAnsi="Times New Roman" w:cs="Times New Roman"/>
        </w:rPr>
        <w:t>station</w:t>
      </w:r>
      <w:r w:rsidR="00B031AE">
        <w:rPr>
          <w:rFonts w:ascii="Times New Roman" w:hAnsi="Times New Roman" w:cs="Times New Roman"/>
        </w:rPr>
        <w:t>s</w:t>
      </w:r>
      <w:r w:rsidR="00AB3440">
        <w:rPr>
          <w:rFonts w:ascii="Times New Roman" w:hAnsi="Times New Roman" w:cs="Times New Roman"/>
        </w:rPr>
        <w:t xml:space="preserve"> that include</w:t>
      </w:r>
      <w:r w:rsidRPr="000044A7">
        <w:rPr>
          <w:rFonts w:ascii="Times New Roman" w:hAnsi="Times New Roman" w:cs="Times New Roman"/>
        </w:rPr>
        <w:t xml:space="preserve"> 27 MHz inshore boating radio service equipment must comply with</w:t>
      </w:r>
      <w:r w:rsidR="00AB3440">
        <w:rPr>
          <w:rFonts w:ascii="Times New Roman" w:hAnsi="Times New Roman" w:cs="Times New Roman"/>
        </w:rPr>
        <w:t xml:space="preserve"> the applicable requirements of</w:t>
      </w:r>
      <w:r w:rsidRPr="000044A7">
        <w:rPr>
          <w:rFonts w:ascii="Times New Roman" w:hAnsi="Times New Roman" w:cs="Times New Roman"/>
        </w:rPr>
        <w:t xml:space="preserve"> th</w:t>
      </w:r>
      <w:r w:rsidR="00B031AE">
        <w:rPr>
          <w:rFonts w:ascii="Times New Roman" w:hAnsi="Times New Roman" w:cs="Times New Roman"/>
        </w:rPr>
        <w:t>e</w:t>
      </w:r>
      <w:r w:rsidRPr="000044A7">
        <w:rPr>
          <w:rFonts w:ascii="Times New Roman" w:hAnsi="Times New Roman" w:cs="Times New Roman"/>
        </w:rPr>
        <w:t xml:space="preserve"> new</w:t>
      </w:r>
      <w:r w:rsidR="00B031AE">
        <w:rPr>
          <w:rFonts w:ascii="Times New Roman" w:hAnsi="Times New Roman" w:cs="Times New Roman"/>
        </w:rPr>
        <w:t xml:space="preserve"> Inshore Boating</w:t>
      </w:r>
      <w:r w:rsidRPr="000044A7">
        <w:rPr>
          <w:rFonts w:ascii="Times New Roman" w:hAnsi="Times New Roman" w:cs="Times New Roman"/>
        </w:rPr>
        <w:t xml:space="preserve"> </w:t>
      </w:r>
      <w:r w:rsidR="00B031AE">
        <w:rPr>
          <w:rFonts w:ascii="Times New Roman" w:hAnsi="Times New Roman" w:cs="Times New Roman"/>
        </w:rPr>
        <w:t>S</w:t>
      </w:r>
      <w:r w:rsidRPr="000044A7">
        <w:rPr>
          <w:rFonts w:ascii="Times New Roman" w:hAnsi="Times New Roman" w:cs="Times New Roman"/>
        </w:rPr>
        <w:t>tandard.</w:t>
      </w:r>
    </w:p>
    <w:p w14:paraId="36100F9E" w14:textId="77777777" w:rsidR="005C6A40" w:rsidRPr="000044A7" w:rsidRDefault="005C6A40" w:rsidP="005C6A40">
      <w:pPr>
        <w:rPr>
          <w:rFonts w:ascii="Times New Roman" w:hAnsi="Times New Roman" w:cs="Times New Roman"/>
          <w:b/>
          <w:i/>
        </w:rPr>
      </w:pPr>
      <w:r w:rsidRPr="000044A7">
        <w:rPr>
          <w:rFonts w:ascii="Times New Roman" w:hAnsi="Times New Roman" w:cs="Times New Roman"/>
          <w:b/>
          <w:i/>
        </w:rPr>
        <w:t>Radiocommunications Licence Conditions (Maritime Ship Licence) Determination 2015 (F2015L00288)</w:t>
      </w:r>
    </w:p>
    <w:p w14:paraId="2133FB10" w14:textId="77777777" w:rsidR="005C6A40" w:rsidRPr="000044A7" w:rsidRDefault="005C6A40" w:rsidP="005C6A40">
      <w:pPr>
        <w:rPr>
          <w:rFonts w:ascii="Times New Roman" w:hAnsi="Times New Roman" w:cs="Times New Roman"/>
          <w:b/>
        </w:rPr>
      </w:pPr>
      <w:r w:rsidRPr="000044A7">
        <w:rPr>
          <w:rFonts w:ascii="Times New Roman" w:hAnsi="Times New Roman" w:cs="Times New Roman"/>
          <w:b/>
        </w:rPr>
        <w:t>Item [5]</w:t>
      </w:r>
      <w:r w:rsidRPr="000044A7">
        <w:rPr>
          <w:rFonts w:ascii="Times New Roman" w:hAnsi="Times New Roman" w:cs="Times New Roman"/>
          <w:b/>
        </w:rPr>
        <w:tab/>
      </w:r>
      <w:r w:rsidRPr="000044A7">
        <w:rPr>
          <w:rFonts w:ascii="Times New Roman" w:hAnsi="Times New Roman" w:cs="Times New Roman"/>
          <w:b/>
        </w:rPr>
        <w:tab/>
      </w:r>
    </w:p>
    <w:p w14:paraId="62336668" w14:textId="09A9B7C6" w:rsidR="005C6A40" w:rsidRPr="000044A7" w:rsidRDefault="005C6A40" w:rsidP="005C6A40">
      <w:pPr>
        <w:rPr>
          <w:rFonts w:ascii="Times New Roman" w:hAnsi="Times New Roman" w:cs="Times New Roman"/>
          <w:i/>
        </w:rPr>
      </w:pPr>
      <w:r w:rsidRPr="000044A7">
        <w:rPr>
          <w:rFonts w:ascii="Times New Roman" w:hAnsi="Times New Roman" w:cs="Times New Roman"/>
        </w:rPr>
        <w:t xml:space="preserve">Item [5] </w:t>
      </w:r>
      <w:r w:rsidR="0057005D">
        <w:rPr>
          <w:rFonts w:ascii="Times New Roman" w:hAnsi="Times New Roman" w:cs="Times New Roman"/>
        </w:rPr>
        <w:t>updates the reference to the</w:t>
      </w:r>
      <w:r w:rsidR="00AB3440">
        <w:rPr>
          <w:rFonts w:ascii="Times New Roman" w:hAnsi="Times New Roman" w:cs="Times New Roman"/>
        </w:rPr>
        <w:t xml:space="preserve"> </w:t>
      </w:r>
      <w:r w:rsidR="00AB3440" w:rsidRPr="0059750B">
        <w:rPr>
          <w:rFonts w:ascii="Times New Roman" w:hAnsi="Times New Roman" w:cs="Times New Roman"/>
          <w:i/>
        </w:rPr>
        <w:t>Radiocommunications (Devices Used in the Inshore Boating Radio Services Band) Standard 2008</w:t>
      </w:r>
      <w:r w:rsidR="00320207">
        <w:rPr>
          <w:rFonts w:ascii="Times New Roman" w:hAnsi="Times New Roman" w:cs="Times New Roman"/>
          <w:i/>
        </w:rPr>
        <w:t>,</w:t>
      </w:r>
      <w:r w:rsidR="00AB3440">
        <w:rPr>
          <w:rFonts w:ascii="Times New Roman" w:hAnsi="Times New Roman" w:cs="Times New Roman"/>
        </w:rPr>
        <w:t xml:space="preserve"> </w:t>
      </w:r>
      <w:r w:rsidR="0057005D">
        <w:rPr>
          <w:rFonts w:ascii="Times New Roman" w:hAnsi="Times New Roman" w:cs="Times New Roman"/>
        </w:rPr>
        <w:t>in</w:t>
      </w:r>
      <w:r w:rsidRPr="000044A7">
        <w:rPr>
          <w:rFonts w:ascii="Times New Roman" w:hAnsi="Times New Roman" w:cs="Times New Roman"/>
        </w:rPr>
        <w:t xml:space="preserve"> Part 1 of Schedule 1</w:t>
      </w:r>
      <w:r w:rsidR="00320207">
        <w:rPr>
          <w:rFonts w:ascii="Times New Roman" w:hAnsi="Times New Roman" w:cs="Times New Roman"/>
        </w:rPr>
        <w:t>,</w:t>
      </w:r>
      <w:r w:rsidRPr="000044A7">
        <w:rPr>
          <w:rFonts w:ascii="Times New Roman" w:hAnsi="Times New Roman" w:cs="Times New Roman"/>
        </w:rPr>
        <w:t xml:space="preserve"> </w:t>
      </w:r>
      <w:r w:rsidR="0057005D">
        <w:rPr>
          <w:rFonts w:ascii="Times New Roman" w:hAnsi="Times New Roman" w:cs="Times New Roman"/>
        </w:rPr>
        <w:t xml:space="preserve">by replacing it with a reference </w:t>
      </w:r>
      <w:r w:rsidRPr="000044A7">
        <w:rPr>
          <w:rFonts w:ascii="Times New Roman" w:hAnsi="Times New Roman" w:cs="Times New Roman"/>
        </w:rPr>
        <w:t xml:space="preserve">to the </w:t>
      </w:r>
      <w:r w:rsidR="00303DC4">
        <w:rPr>
          <w:rFonts w:ascii="Times New Roman" w:hAnsi="Times New Roman" w:cs="Times New Roman"/>
        </w:rPr>
        <w:t xml:space="preserve">new </w:t>
      </w:r>
      <w:r w:rsidRPr="000044A7">
        <w:rPr>
          <w:rFonts w:ascii="Times New Roman" w:hAnsi="Times New Roman" w:cs="Times New Roman"/>
        </w:rPr>
        <w:t>Inshore Boating Standard</w:t>
      </w:r>
      <w:r w:rsidR="0057005D">
        <w:rPr>
          <w:rFonts w:ascii="Times New Roman" w:hAnsi="Times New Roman" w:cs="Times New Roman"/>
        </w:rPr>
        <w:t>.  The</w:t>
      </w:r>
      <w:r w:rsidR="00C122A4">
        <w:rPr>
          <w:rFonts w:ascii="Times New Roman" w:hAnsi="Times New Roman" w:cs="Times New Roman"/>
        </w:rPr>
        <w:t xml:space="preserve"> general</w:t>
      </w:r>
      <w:r w:rsidR="0057005D">
        <w:rPr>
          <w:rFonts w:ascii="Times New Roman" w:hAnsi="Times New Roman" w:cs="Times New Roman"/>
        </w:rPr>
        <w:t xml:space="preserve"> effect of this amendment is </w:t>
      </w:r>
      <w:r w:rsidRPr="000044A7">
        <w:rPr>
          <w:rFonts w:ascii="Times New Roman" w:hAnsi="Times New Roman" w:cs="Times New Roman"/>
        </w:rPr>
        <w:t xml:space="preserve">that a ship station, transmitter or receiver must comply with the </w:t>
      </w:r>
      <w:r w:rsidR="0057005D">
        <w:rPr>
          <w:rFonts w:ascii="Times New Roman" w:hAnsi="Times New Roman" w:cs="Times New Roman"/>
        </w:rPr>
        <w:t xml:space="preserve">applicable </w:t>
      </w:r>
      <w:r w:rsidRPr="000044A7">
        <w:rPr>
          <w:rFonts w:ascii="Times New Roman" w:hAnsi="Times New Roman" w:cs="Times New Roman"/>
        </w:rPr>
        <w:t>requirements of th</w:t>
      </w:r>
      <w:r w:rsidR="00166D47">
        <w:rPr>
          <w:rFonts w:ascii="Times New Roman" w:hAnsi="Times New Roman" w:cs="Times New Roman"/>
        </w:rPr>
        <w:t>e</w:t>
      </w:r>
      <w:r w:rsidRPr="000044A7">
        <w:rPr>
          <w:rFonts w:ascii="Times New Roman" w:hAnsi="Times New Roman" w:cs="Times New Roman"/>
        </w:rPr>
        <w:t xml:space="preserve"> new </w:t>
      </w:r>
      <w:r w:rsidR="00320207">
        <w:rPr>
          <w:rFonts w:ascii="Times New Roman" w:hAnsi="Times New Roman" w:cs="Times New Roman"/>
        </w:rPr>
        <w:t>Inshore Boating S</w:t>
      </w:r>
      <w:r w:rsidRPr="000044A7">
        <w:rPr>
          <w:rFonts w:ascii="Times New Roman" w:hAnsi="Times New Roman" w:cs="Times New Roman"/>
        </w:rPr>
        <w:t>tandard.</w:t>
      </w:r>
    </w:p>
    <w:p w14:paraId="68EC9C90" w14:textId="77777777" w:rsidR="005C6A40" w:rsidRPr="000044A7" w:rsidRDefault="005C6A40" w:rsidP="005C6A40">
      <w:pPr>
        <w:rPr>
          <w:rFonts w:ascii="Times New Roman" w:hAnsi="Times New Roman" w:cs="Times New Roman"/>
          <w:b/>
        </w:rPr>
      </w:pPr>
      <w:r w:rsidRPr="000044A7">
        <w:rPr>
          <w:rFonts w:ascii="Times New Roman" w:hAnsi="Times New Roman" w:cs="Times New Roman"/>
          <w:b/>
          <w:i/>
        </w:rPr>
        <w:t>Radiocommunications (Maritime Ship Station – 27 MHz and VHF) Class Licence 2015 (F2015L01197)</w:t>
      </w:r>
    </w:p>
    <w:p w14:paraId="583F3905" w14:textId="77777777" w:rsidR="005C6A40" w:rsidRPr="000044A7" w:rsidRDefault="005C6A40" w:rsidP="005C6A40">
      <w:pPr>
        <w:rPr>
          <w:rFonts w:ascii="Times New Roman" w:hAnsi="Times New Roman" w:cs="Times New Roman"/>
          <w:b/>
        </w:rPr>
      </w:pPr>
      <w:r w:rsidRPr="000044A7">
        <w:rPr>
          <w:rFonts w:ascii="Times New Roman" w:hAnsi="Times New Roman" w:cs="Times New Roman"/>
          <w:b/>
        </w:rPr>
        <w:t>Item [6]</w:t>
      </w:r>
    </w:p>
    <w:p w14:paraId="4FC7FE5A" w14:textId="4336C73F" w:rsidR="00E01396" w:rsidRDefault="005C6A40" w:rsidP="00F57F4F">
      <w:pPr>
        <w:spacing w:after="40"/>
        <w:rPr>
          <w:rFonts w:ascii="Times New Roman" w:hAnsi="Times New Roman" w:cs="Times New Roman"/>
          <w:b/>
        </w:rPr>
      </w:pPr>
      <w:r w:rsidRPr="000044A7">
        <w:rPr>
          <w:rFonts w:ascii="Times New Roman" w:hAnsi="Times New Roman" w:cs="Times New Roman"/>
        </w:rPr>
        <w:t xml:space="preserve">Item [6] </w:t>
      </w:r>
      <w:r w:rsidR="001436F6">
        <w:rPr>
          <w:rFonts w:ascii="Times New Roman" w:hAnsi="Times New Roman" w:cs="Times New Roman"/>
        </w:rPr>
        <w:t xml:space="preserve">updates the reference to the </w:t>
      </w:r>
      <w:r w:rsidR="001436F6" w:rsidRPr="00F57F4F">
        <w:rPr>
          <w:rFonts w:ascii="Times New Roman" w:hAnsi="Times New Roman" w:cs="Times New Roman"/>
          <w:i/>
        </w:rPr>
        <w:t>Radiocommunications (Devices Used in the Inshore Boating Radio Services Band) Standard 2008</w:t>
      </w:r>
      <w:r w:rsidR="00166D47">
        <w:rPr>
          <w:rFonts w:ascii="Times New Roman" w:hAnsi="Times New Roman" w:cs="Times New Roman"/>
          <w:i/>
        </w:rPr>
        <w:t>,</w:t>
      </w:r>
      <w:r w:rsidR="001436F6">
        <w:rPr>
          <w:rFonts w:ascii="Times New Roman" w:hAnsi="Times New Roman" w:cs="Times New Roman"/>
        </w:rPr>
        <w:t xml:space="preserve"> in table</w:t>
      </w:r>
      <w:r w:rsidRPr="000044A7">
        <w:rPr>
          <w:rFonts w:ascii="Times New Roman" w:hAnsi="Times New Roman" w:cs="Times New Roman"/>
        </w:rPr>
        <w:t xml:space="preserve"> item 1 of Part 1.1 of Schedule 1</w:t>
      </w:r>
      <w:r w:rsidR="00166D47">
        <w:rPr>
          <w:rFonts w:ascii="Times New Roman" w:hAnsi="Times New Roman" w:cs="Times New Roman"/>
        </w:rPr>
        <w:t>,</w:t>
      </w:r>
      <w:r w:rsidRPr="000044A7">
        <w:rPr>
          <w:rFonts w:ascii="Times New Roman" w:hAnsi="Times New Roman" w:cs="Times New Roman"/>
        </w:rPr>
        <w:t xml:space="preserve"> </w:t>
      </w:r>
      <w:r w:rsidR="001436F6">
        <w:rPr>
          <w:rFonts w:ascii="Times New Roman" w:hAnsi="Times New Roman" w:cs="Times New Roman"/>
        </w:rPr>
        <w:t>by replacing it with a reference</w:t>
      </w:r>
      <w:r w:rsidRPr="000044A7">
        <w:rPr>
          <w:rFonts w:ascii="Times New Roman" w:hAnsi="Times New Roman" w:cs="Times New Roman"/>
        </w:rPr>
        <w:t xml:space="preserve"> to the </w:t>
      </w:r>
      <w:r w:rsidR="00303DC4">
        <w:rPr>
          <w:rFonts w:ascii="Times New Roman" w:hAnsi="Times New Roman" w:cs="Times New Roman"/>
        </w:rPr>
        <w:t xml:space="preserve">new </w:t>
      </w:r>
      <w:r w:rsidRPr="000044A7">
        <w:rPr>
          <w:rFonts w:ascii="Times New Roman" w:hAnsi="Times New Roman" w:cs="Times New Roman"/>
        </w:rPr>
        <w:t>Inshore Boating Standard</w:t>
      </w:r>
      <w:r w:rsidR="001436F6">
        <w:rPr>
          <w:rFonts w:ascii="Times New Roman" w:hAnsi="Times New Roman" w:cs="Times New Roman"/>
        </w:rPr>
        <w:t>.</w:t>
      </w:r>
      <w:r w:rsidRPr="000044A7">
        <w:rPr>
          <w:rFonts w:ascii="Times New Roman" w:hAnsi="Times New Roman" w:cs="Times New Roman"/>
        </w:rPr>
        <w:t xml:space="preserve"> </w:t>
      </w:r>
      <w:r w:rsidR="001436F6">
        <w:rPr>
          <w:rFonts w:ascii="Times New Roman" w:hAnsi="Times New Roman" w:cs="Times New Roman"/>
        </w:rPr>
        <w:t xml:space="preserve"> T</w:t>
      </w:r>
      <w:r w:rsidRPr="000044A7">
        <w:rPr>
          <w:rFonts w:ascii="Times New Roman" w:hAnsi="Times New Roman" w:cs="Times New Roman"/>
        </w:rPr>
        <w:t xml:space="preserve">he </w:t>
      </w:r>
      <w:r w:rsidR="00C122A4">
        <w:rPr>
          <w:rFonts w:ascii="Times New Roman" w:hAnsi="Times New Roman" w:cs="Times New Roman"/>
        </w:rPr>
        <w:t xml:space="preserve">general </w:t>
      </w:r>
      <w:r w:rsidRPr="000044A7">
        <w:rPr>
          <w:rFonts w:ascii="Times New Roman" w:hAnsi="Times New Roman" w:cs="Times New Roman"/>
        </w:rPr>
        <w:t>effect</w:t>
      </w:r>
      <w:r w:rsidR="001436F6">
        <w:rPr>
          <w:rFonts w:ascii="Times New Roman" w:hAnsi="Times New Roman" w:cs="Times New Roman"/>
        </w:rPr>
        <w:t xml:space="preserve"> of this amendment is</w:t>
      </w:r>
      <w:r w:rsidRPr="000044A7">
        <w:rPr>
          <w:rFonts w:ascii="Times New Roman" w:hAnsi="Times New Roman" w:cs="Times New Roman"/>
        </w:rPr>
        <w:t xml:space="preserve"> that </w:t>
      </w:r>
      <w:r w:rsidR="002067E2">
        <w:rPr>
          <w:rFonts w:ascii="Times New Roman" w:hAnsi="Times New Roman" w:cs="Times New Roman"/>
        </w:rPr>
        <w:t xml:space="preserve">each </w:t>
      </w:r>
      <w:r w:rsidR="002067E2">
        <w:rPr>
          <w:rFonts w:ascii="Times New Roman" w:hAnsi="Times New Roman" w:cs="Times New Roman"/>
        </w:rPr>
        <w:lastRenderedPageBreak/>
        <w:t xml:space="preserve">device included in </w:t>
      </w:r>
      <w:r w:rsidRPr="000044A7">
        <w:rPr>
          <w:rFonts w:ascii="Times New Roman" w:hAnsi="Times New Roman" w:cs="Times New Roman"/>
        </w:rPr>
        <w:t>a maritime ship station</w:t>
      </w:r>
      <w:r w:rsidR="002067E2">
        <w:rPr>
          <w:rFonts w:ascii="Times New Roman" w:hAnsi="Times New Roman" w:cs="Times New Roman"/>
        </w:rPr>
        <w:t xml:space="preserve"> </w:t>
      </w:r>
      <w:r w:rsidRPr="000044A7">
        <w:rPr>
          <w:rFonts w:ascii="Times New Roman" w:hAnsi="Times New Roman" w:cs="Times New Roman"/>
        </w:rPr>
        <w:t xml:space="preserve">must comply with the </w:t>
      </w:r>
      <w:r w:rsidR="0057005D">
        <w:rPr>
          <w:rFonts w:ascii="Times New Roman" w:hAnsi="Times New Roman" w:cs="Times New Roman"/>
        </w:rPr>
        <w:t xml:space="preserve">applicable </w:t>
      </w:r>
      <w:r w:rsidRPr="000044A7">
        <w:rPr>
          <w:rFonts w:ascii="Times New Roman" w:hAnsi="Times New Roman" w:cs="Times New Roman"/>
        </w:rPr>
        <w:t>requirements of th</w:t>
      </w:r>
      <w:r w:rsidR="00166D47">
        <w:rPr>
          <w:rFonts w:ascii="Times New Roman" w:hAnsi="Times New Roman" w:cs="Times New Roman"/>
        </w:rPr>
        <w:t>e</w:t>
      </w:r>
      <w:r w:rsidRPr="000044A7">
        <w:rPr>
          <w:rFonts w:ascii="Times New Roman" w:hAnsi="Times New Roman" w:cs="Times New Roman"/>
        </w:rPr>
        <w:t xml:space="preserve"> new </w:t>
      </w:r>
      <w:r w:rsidR="00166D47">
        <w:rPr>
          <w:rFonts w:ascii="Times New Roman" w:hAnsi="Times New Roman" w:cs="Times New Roman"/>
        </w:rPr>
        <w:t>Inshore Boating S</w:t>
      </w:r>
      <w:r w:rsidRPr="000044A7">
        <w:rPr>
          <w:rFonts w:ascii="Times New Roman" w:hAnsi="Times New Roman" w:cs="Times New Roman"/>
        </w:rPr>
        <w:t>tandard.</w:t>
      </w:r>
    </w:p>
    <w:p w14:paraId="4D314641" w14:textId="77777777" w:rsidR="00C6339B" w:rsidRDefault="00C6339B" w:rsidP="00F57F4F">
      <w:pPr>
        <w:keepNext/>
        <w:spacing w:after="40"/>
        <w:rPr>
          <w:rFonts w:ascii="Times New Roman" w:hAnsi="Times New Roman" w:cs="Times New Roman"/>
          <w:b/>
        </w:rPr>
      </w:pPr>
    </w:p>
    <w:p w14:paraId="2832AB9B" w14:textId="71BD9F43" w:rsidR="005C6A40" w:rsidRPr="00FA77DF" w:rsidRDefault="005C6A40" w:rsidP="00C06C0D">
      <w:pPr>
        <w:keepNext/>
        <w:rPr>
          <w:rFonts w:ascii="Times New Roman" w:hAnsi="Times New Roman" w:cs="Times New Roman"/>
          <w:b/>
        </w:rPr>
      </w:pPr>
      <w:r w:rsidRPr="000044A7">
        <w:rPr>
          <w:rFonts w:ascii="Times New Roman" w:hAnsi="Times New Roman" w:cs="Times New Roman"/>
          <w:b/>
        </w:rPr>
        <w:t xml:space="preserve">Schedule </w:t>
      </w:r>
      <w:r>
        <w:rPr>
          <w:rFonts w:ascii="Times New Roman" w:hAnsi="Times New Roman" w:cs="Times New Roman"/>
          <w:b/>
        </w:rPr>
        <w:t>2</w:t>
      </w:r>
      <w:r w:rsidRPr="002B0403">
        <w:rPr>
          <w:rFonts w:ascii="Times New Roman" w:hAnsi="Times New Roman" w:cs="Times New Roman"/>
          <w:b/>
        </w:rPr>
        <w:t>—</w:t>
      </w:r>
      <w:r w:rsidR="001C22DE">
        <w:rPr>
          <w:rFonts w:ascii="Times New Roman" w:hAnsi="Times New Roman" w:cs="Times New Roman"/>
          <w:b/>
        </w:rPr>
        <w:t>Changes to r</w:t>
      </w:r>
      <w:r w:rsidRPr="002B0403">
        <w:rPr>
          <w:rFonts w:ascii="Times New Roman" w:hAnsi="Times New Roman" w:cs="Times New Roman"/>
          <w:b/>
        </w:rPr>
        <w:t xml:space="preserve">eferences to </w:t>
      </w:r>
      <w:r w:rsidRPr="002B0403">
        <w:rPr>
          <w:rFonts w:ascii="Times New Roman" w:hAnsi="Times New Roman" w:cs="Times New Roman"/>
          <w:b/>
          <w:i/>
          <w:iCs/>
        </w:rPr>
        <w:t xml:space="preserve">Radiocommunications (Digital Cordless Communications Devices – DECT Devices) Standard </w:t>
      </w:r>
      <w:r w:rsidRPr="002B0403">
        <w:rPr>
          <w:rFonts w:ascii="Times New Roman" w:hAnsi="Times New Roman" w:cs="Times New Roman"/>
          <w:b/>
          <w:i/>
        </w:rPr>
        <w:t>2007</w:t>
      </w:r>
      <w:r w:rsidR="00FA77DF">
        <w:rPr>
          <w:rFonts w:ascii="Times New Roman" w:hAnsi="Times New Roman" w:cs="Times New Roman"/>
          <w:b/>
          <w:i/>
        </w:rPr>
        <w:t xml:space="preserve"> </w:t>
      </w:r>
      <w:r w:rsidR="00FA77DF">
        <w:rPr>
          <w:rFonts w:ascii="Times New Roman" w:hAnsi="Times New Roman" w:cs="Times New Roman"/>
          <w:b/>
        </w:rPr>
        <w:t xml:space="preserve">and other </w:t>
      </w:r>
      <w:r w:rsidR="007005FD">
        <w:rPr>
          <w:rFonts w:ascii="Times New Roman" w:hAnsi="Times New Roman" w:cs="Times New Roman"/>
          <w:b/>
        </w:rPr>
        <w:t>amendments</w:t>
      </w:r>
    </w:p>
    <w:p w14:paraId="3AEE2CEE" w14:textId="77777777" w:rsidR="005C6A40" w:rsidRPr="000044A7" w:rsidRDefault="005C6A40" w:rsidP="005C6A40">
      <w:pPr>
        <w:rPr>
          <w:rFonts w:ascii="Times New Roman" w:hAnsi="Times New Roman" w:cs="Times New Roman"/>
          <w:b/>
        </w:rPr>
      </w:pPr>
      <w:r w:rsidRPr="000044A7">
        <w:rPr>
          <w:rFonts w:ascii="Times New Roman" w:hAnsi="Times New Roman" w:cs="Times New Roman"/>
          <w:b/>
          <w:i/>
        </w:rPr>
        <w:t>Radiocommunications Advisory Guidelines (Managing Interference from Spectrum Licensed Transmitters – 1800 MHz Band) 2012 (F2012L02048)</w:t>
      </w:r>
    </w:p>
    <w:p w14:paraId="6AA7F8A3" w14:textId="77777777" w:rsidR="00357509" w:rsidRPr="000044A7" w:rsidRDefault="00357509" w:rsidP="00357509">
      <w:pPr>
        <w:rPr>
          <w:rFonts w:ascii="Times New Roman" w:hAnsi="Times New Roman" w:cs="Times New Roman"/>
          <w:b/>
        </w:rPr>
      </w:pPr>
      <w:r w:rsidRPr="000044A7">
        <w:rPr>
          <w:rFonts w:ascii="Times New Roman" w:hAnsi="Times New Roman" w:cs="Times New Roman"/>
          <w:b/>
        </w:rPr>
        <w:t>Item [1]</w:t>
      </w:r>
      <w:r w:rsidRPr="000044A7">
        <w:rPr>
          <w:rFonts w:ascii="Times New Roman" w:hAnsi="Times New Roman" w:cs="Times New Roman"/>
          <w:b/>
        </w:rPr>
        <w:tab/>
      </w:r>
      <w:r w:rsidRPr="000044A7">
        <w:rPr>
          <w:rFonts w:ascii="Times New Roman" w:hAnsi="Times New Roman" w:cs="Times New Roman"/>
          <w:b/>
        </w:rPr>
        <w:tab/>
      </w:r>
    </w:p>
    <w:p w14:paraId="48FA6F3D" w14:textId="7A353376" w:rsidR="00357509" w:rsidRDefault="00357509" w:rsidP="00357509">
      <w:pPr>
        <w:rPr>
          <w:rFonts w:ascii="Times New Roman" w:hAnsi="Times New Roman" w:cs="Times New Roman"/>
        </w:rPr>
      </w:pPr>
      <w:r w:rsidRPr="000044A7">
        <w:rPr>
          <w:rFonts w:ascii="Times New Roman" w:hAnsi="Times New Roman" w:cs="Times New Roman"/>
        </w:rPr>
        <w:t xml:space="preserve">Item [1] </w:t>
      </w:r>
      <w:r w:rsidR="00E24814">
        <w:rPr>
          <w:rFonts w:ascii="Times New Roman" w:hAnsi="Times New Roman" w:cs="Times New Roman"/>
        </w:rPr>
        <w:t>amends subsection</w:t>
      </w:r>
      <w:r w:rsidR="00E24814" w:rsidRPr="000044A7">
        <w:rPr>
          <w:rFonts w:ascii="Times New Roman" w:hAnsi="Times New Roman" w:cs="Times New Roman"/>
        </w:rPr>
        <w:t xml:space="preserve"> 4.1</w:t>
      </w:r>
      <w:r w:rsidR="00E24814">
        <w:rPr>
          <w:rFonts w:ascii="Times New Roman" w:hAnsi="Times New Roman" w:cs="Times New Roman"/>
        </w:rPr>
        <w:t>(1)</w:t>
      </w:r>
      <w:r w:rsidR="00E24814" w:rsidRPr="000044A7">
        <w:rPr>
          <w:rFonts w:ascii="Times New Roman" w:hAnsi="Times New Roman" w:cs="Times New Roman"/>
        </w:rPr>
        <w:t xml:space="preserve"> </w:t>
      </w:r>
      <w:r w:rsidR="00E24814">
        <w:rPr>
          <w:rFonts w:ascii="Times New Roman" w:hAnsi="Times New Roman" w:cs="Times New Roman"/>
        </w:rPr>
        <w:t xml:space="preserve">in Part 4 to </w:t>
      </w:r>
      <w:r w:rsidR="00407B3E">
        <w:rPr>
          <w:rFonts w:ascii="Times New Roman" w:hAnsi="Times New Roman" w:cs="Times New Roman"/>
        </w:rPr>
        <w:t>update</w:t>
      </w:r>
      <w:r w:rsidRPr="000044A7">
        <w:rPr>
          <w:rFonts w:ascii="Times New Roman" w:hAnsi="Times New Roman" w:cs="Times New Roman"/>
        </w:rPr>
        <w:t xml:space="preserve"> </w:t>
      </w:r>
      <w:r w:rsidR="00407B3E">
        <w:rPr>
          <w:rFonts w:ascii="Times New Roman" w:hAnsi="Times New Roman" w:cs="Times New Roman"/>
        </w:rPr>
        <w:t xml:space="preserve">the reference to </w:t>
      </w:r>
      <w:r w:rsidR="00407B3E" w:rsidRPr="00407B3E">
        <w:rPr>
          <w:rFonts w:ascii="Times New Roman" w:hAnsi="Times New Roman" w:cs="Times New Roman"/>
        </w:rPr>
        <w:t>the</w:t>
      </w:r>
      <w:r w:rsidR="00407B3E" w:rsidRPr="00F57F4F">
        <w:rPr>
          <w:rFonts w:ascii="Helvetica Neue" w:hAnsi="Helvetica Neue"/>
          <w:i/>
          <w:iCs/>
        </w:rPr>
        <w:t xml:space="preserve"> Radiocommunications (Cordless Communications Devices) Class Licence 2001</w:t>
      </w:r>
      <w:r>
        <w:rPr>
          <w:rFonts w:ascii="Times New Roman" w:hAnsi="Times New Roman" w:cs="Times New Roman"/>
        </w:rPr>
        <w:t xml:space="preserve"> </w:t>
      </w:r>
      <w:r w:rsidR="00407B3E">
        <w:rPr>
          <w:rFonts w:ascii="Times New Roman" w:hAnsi="Times New Roman" w:cs="Times New Roman"/>
        </w:rPr>
        <w:t>by</w:t>
      </w:r>
      <w:r w:rsidRPr="000044A7">
        <w:rPr>
          <w:rFonts w:ascii="Times New Roman" w:hAnsi="Times New Roman" w:cs="Times New Roman"/>
        </w:rPr>
        <w:t xml:space="preserve"> </w:t>
      </w:r>
      <w:r>
        <w:rPr>
          <w:rFonts w:ascii="Times New Roman" w:hAnsi="Times New Roman" w:cs="Times New Roman"/>
        </w:rPr>
        <w:t>replac</w:t>
      </w:r>
      <w:r w:rsidR="00407B3E">
        <w:rPr>
          <w:rFonts w:ascii="Times New Roman" w:hAnsi="Times New Roman" w:cs="Times New Roman"/>
        </w:rPr>
        <w:t>ing</w:t>
      </w:r>
      <w:r>
        <w:rPr>
          <w:rFonts w:ascii="Times New Roman" w:hAnsi="Times New Roman" w:cs="Times New Roman"/>
        </w:rPr>
        <w:t xml:space="preserve"> </w:t>
      </w:r>
      <w:r w:rsidR="00407B3E">
        <w:rPr>
          <w:rFonts w:ascii="Times New Roman" w:hAnsi="Times New Roman" w:cs="Times New Roman"/>
        </w:rPr>
        <w:t>it with a</w:t>
      </w:r>
      <w:r>
        <w:rPr>
          <w:rFonts w:ascii="Times New Roman" w:hAnsi="Times New Roman" w:cs="Times New Roman"/>
        </w:rPr>
        <w:t xml:space="preserve"> reference to </w:t>
      </w:r>
      <w:r w:rsidR="00407B3E">
        <w:rPr>
          <w:rFonts w:ascii="Times New Roman" w:hAnsi="Times New Roman" w:cs="Times New Roman"/>
        </w:rPr>
        <w:t xml:space="preserve">the </w:t>
      </w:r>
      <w:r w:rsidRPr="00F57F4F">
        <w:rPr>
          <w:rFonts w:ascii="Times New Roman" w:hAnsi="Times New Roman" w:cs="Times New Roman"/>
          <w:i/>
        </w:rPr>
        <w:t>Radiocommunications (Cordless Communications Devices) Class Licence 2014</w:t>
      </w:r>
      <w:r w:rsidRPr="00357509">
        <w:rPr>
          <w:rFonts w:ascii="Times New Roman" w:hAnsi="Times New Roman" w:cs="Times New Roman"/>
        </w:rPr>
        <w:t xml:space="preserve">. </w:t>
      </w:r>
      <w:r w:rsidRPr="000044A7">
        <w:rPr>
          <w:rFonts w:ascii="Times New Roman" w:hAnsi="Times New Roman" w:cs="Times New Roman"/>
        </w:rPr>
        <w:t xml:space="preserve"> </w:t>
      </w:r>
      <w:r w:rsidR="00A07DD5">
        <w:rPr>
          <w:rFonts w:ascii="Times New Roman" w:hAnsi="Times New Roman" w:cs="Times New Roman"/>
        </w:rPr>
        <w:t xml:space="preserve">The latter instrument repealed </w:t>
      </w:r>
      <w:r w:rsidR="00DC4F30">
        <w:rPr>
          <w:rFonts w:ascii="Times New Roman" w:hAnsi="Times New Roman" w:cs="Times New Roman"/>
        </w:rPr>
        <w:t xml:space="preserve">and replaced </w:t>
      </w:r>
      <w:r w:rsidR="00A07DD5">
        <w:rPr>
          <w:rFonts w:ascii="Times New Roman" w:hAnsi="Times New Roman" w:cs="Times New Roman"/>
        </w:rPr>
        <w:t>the former instrument.</w:t>
      </w:r>
    </w:p>
    <w:p w14:paraId="5BCF5768" w14:textId="77777777" w:rsidR="00677954" w:rsidRDefault="00D47BC6" w:rsidP="00357509">
      <w:pPr>
        <w:rPr>
          <w:rFonts w:ascii="Times New Roman" w:hAnsi="Times New Roman" w:cs="Times New Roman"/>
        </w:rPr>
      </w:pPr>
      <w:r>
        <w:rPr>
          <w:rFonts w:ascii="Times New Roman" w:hAnsi="Times New Roman" w:cs="Times New Roman"/>
        </w:rPr>
        <w:t xml:space="preserve">Item [1] also </w:t>
      </w:r>
      <w:r w:rsidR="006148AD">
        <w:rPr>
          <w:rFonts w:ascii="Times New Roman" w:hAnsi="Times New Roman" w:cs="Times New Roman"/>
        </w:rPr>
        <w:t>amends</w:t>
      </w:r>
      <w:r w:rsidR="00F51F19">
        <w:rPr>
          <w:rFonts w:ascii="Times New Roman" w:hAnsi="Times New Roman" w:cs="Times New Roman"/>
        </w:rPr>
        <w:t xml:space="preserve"> </w:t>
      </w:r>
      <w:r w:rsidR="006148AD">
        <w:rPr>
          <w:rFonts w:ascii="Times New Roman" w:hAnsi="Times New Roman" w:cs="Times New Roman"/>
        </w:rPr>
        <w:t>subsection</w:t>
      </w:r>
      <w:r w:rsidR="006148AD" w:rsidRPr="000044A7">
        <w:rPr>
          <w:rFonts w:ascii="Times New Roman" w:hAnsi="Times New Roman" w:cs="Times New Roman"/>
        </w:rPr>
        <w:t xml:space="preserve"> 4.1</w:t>
      </w:r>
      <w:r w:rsidR="006148AD">
        <w:rPr>
          <w:rFonts w:ascii="Times New Roman" w:hAnsi="Times New Roman" w:cs="Times New Roman"/>
        </w:rPr>
        <w:t>(1)</w:t>
      </w:r>
      <w:r w:rsidR="006148AD" w:rsidRPr="000044A7">
        <w:rPr>
          <w:rFonts w:ascii="Times New Roman" w:hAnsi="Times New Roman" w:cs="Times New Roman"/>
        </w:rPr>
        <w:t xml:space="preserve"> </w:t>
      </w:r>
      <w:r w:rsidR="006148AD">
        <w:rPr>
          <w:rFonts w:ascii="Times New Roman" w:hAnsi="Times New Roman" w:cs="Times New Roman"/>
        </w:rPr>
        <w:t>in Part 4</w:t>
      </w:r>
      <w:r w:rsidR="00677954">
        <w:rPr>
          <w:rFonts w:ascii="Times New Roman" w:hAnsi="Times New Roman" w:cs="Times New Roman"/>
        </w:rPr>
        <w:t>:</w:t>
      </w:r>
      <w:r w:rsidR="00F51F19">
        <w:rPr>
          <w:rFonts w:ascii="Times New Roman" w:hAnsi="Times New Roman" w:cs="Times New Roman"/>
        </w:rPr>
        <w:t xml:space="preserve"> </w:t>
      </w:r>
    </w:p>
    <w:p w14:paraId="2A7AF83D" w14:textId="660435FE" w:rsidR="00677954" w:rsidRPr="00DB696F" w:rsidRDefault="00F51F19" w:rsidP="00DB696F">
      <w:pPr>
        <w:pStyle w:val="ListParagraph"/>
        <w:numPr>
          <w:ilvl w:val="0"/>
          <w:numId w:val="22"/>
        </w:numPr>
        <w:rPr>
          <w:rFonts w:ascii="Times New Roman" w:hAnsi="Times New Roman" w:cs="Times New Roman"/>
        </w:rPr>
      </w:pPr>
      <w:r w:rsidRPr="00DB696F">
        <w:rPr>
          <w:rFonts w:ascii="Times New Roman" w:hAnsi="Times New Roman" w:cs="Times New Roman"/>
        </w:rPr>
        <w:t xml:space="preserve">to </w:t>
      </w:r>
      <w:r w:rsidR="0008749B" w:rsidRPr="00DB696F">
        <w:rPr>
          <w:rFonts w:ascii="Times New Roman" w:hAnsi="Times New Roman" w:cs="Times New Roman"/>
        </w:rPr>
        <w:t xml:space="preserve">ensure that </w:t>
      </w:r>
      <w:r w:rsidRPr="00DB696F">
        <w:rPr>
          <w:rFonts w:ascii="Times New Roman" w:hAnsi="Times New Roman" w:cs="Times New Roman"/>
        </w:rPr>
        <w:t xml:space="preserve">the </w:t>
      </w:r>
      <w:r w:rsidR="009E20EB" w:rsidRPr="00DB696F">
        <w:rPr>
          <w:rFonts w:ascii="Times New Roman" w:hAnsi="Times New Roman" w:cs="Times New Roman"/>
        </w:rPr>
        <w:t xml:space="preserve">relevant </w:t>
      </w:r>
      <w:r w:rsidRPr="00DB696F">
        <w:rPr>
          <w:rFonts w:ascii="Times New Roman" w:hAnsi="Times New Roman" w:cs="Times New Roman"/>
        </w:rPr>
        <w:t>frequency band</w:t>
      </w:r>
      <w:r w:rsidR="006148AD" w:rsidRPr="00DB696F">
        <w:rPr>
          <w:rFonts w:ascii="Times New Roman" w:hAnsi="Times New Roman" w:cs="Times New Roman"/>
        </w:rPr>
        <w:t xml:space="preserve"> </w:t>
      </w:r>
      <w:r w:rsidR="00D47BC6" w:rsidRPr="00677954">
        <w:rPr>
          <w:rFonts w:ascii="Helvetica Neue" w:hAnsi="Helvetica Neue"/>
          <w:iCs/>
        </w:rPr>
        <w:t xml:space="preserve">in which </w:t>
      </w:r>
      <w:r w:rsidR="00677954">
        <w:rPr>
          <w:rFonts w:ascii="Helvetica Neue" w:hAnsi="Helvetica Neue"/>
          <w:iCs/>
        </w:rPr>
        <w:t xml:space="preserve">some </w:t>
      </w:r>
      <w:r w:rsidR="00D47BC6" w:rsidRPr="00677954">
        <w:rPr>
          <w:rFonts w:ascii="Helvetica Neue" w:hAnsi="Helvetica Neue"/>
          <w:iCs/>
        </w:rPr>
        <w:t>cordless communication</w:t>
      </w:r>
      <w:r w:rsidR="00316401" w:rsidRPr="00677954">
        <w:rPr>
          <w:rFonts w:ascii="Helvetica Neue" w:hAnsi="Helvetica Neue"/>
          <w:iCs/>
        </w:rPr>
        <w:t>s</w:t>
      </w:r>
      <w:r w:rsidR="00D47BC6" w:rsidRPr="00677954">
        <w:rPr>
          <w:rFonts w:ascii="Helvetica Neue" w:hAnsi="Helvetica Neue"/>
          <w:iCs/>
        </w:rPr>
        <w:t xml:space="preserve"> devices </w:t>
      </w:r>
      <w:r w:rsidR="005706C1" w:rsidRPr="00677954">
        <w:rPr>
          <w:rFonts w:ascii="Helvetica Neue" w:hAnsi="Helvetica Neue"/>
          <w:iCs/>
        </w:rPr>
        <w:t xml:space="preserve">are </w:t>
      </w:r>
      <w:r w:rsidR="00D47BC6" w:rsidRPr="00677954">
        <w:rPr>
          <w:rFonts w:ascii="Helvetica Neue" w:hAnsi="Helvetica Neue"/>
          <w:iCs/>
        </w:rPr>
        <w:t>authorised</w:t>
      </w:r>
      <w:r w:rsidR="005706C1" w:rsidRPr="00677954">
        <w:rPr>
          <w:rFonts w:ascii="Helvetica Neue" w:hAnsi="Helvetica Neue"/>
          <w:iCs/>
        </w:rPr>
        <w:t xml:space="preserve"> </w:t>
      </w:r>
      <w:r w:rsidR="00D47BC6" w:rsidRPr="00677954">
        <w:rPr>
          <w:rFonts w:ascii="Helvetica Neue" w:hAnsi="Helvetica Neue"/>
          <w:iCs/>
        </w:rPr>
        <w:t xml:space="preserve">by </w:t>
      </w:r>
      <w:r w:rsidR="00D47BC6" w:rsidRPr="00DB696F">
        <w:rPr>
          <w:rFonts w:ascii="Times New Roman" w:hAnsi="Times New Roman" w:cs="Times New Roman"/>
        </w:rPr>
        <w:t xml:space="preserve">the </w:t>
      </w:r>
      <w:r w:rsidR="00D47BC6" w:rsidRPr="00DB696F">
        <w:rPr>
          <w:rFonts w:ascii="Times New Roman" w:hAnsi="Times New Roman" w:cs="Times New Roman"/>
          <w:i/>
        </w:rPr>
        <w:t>Radiocommunications (Cordless Communications Devices) Class Licence 2014</w:t>
      </w:r>
      <w:r w:rsidR="0008749B" w:rsidRPr="00DB696F">
        <w:rPr>
          <w:rFonts w:ascii="Times New Roman" w:hAnsi="Times New Roman" w:cs="Times New Roman"/>
        </w:rPr>
        <w:t xml:space="preserve"> </w:t>
      </w:r>
      <w:r w:rsidR="005706C1" w:rsidRPr="00DB696F">
        <w:rPr>
          <w:rFonts w:ascii="Times New Roman" w:hAnsi="Times New Roman" w:cs="Times New Roman"/>
        </w:rPr>
        <w:t xml:space="preserve">to operate </w:t>
      </w:r>
      <w:r w:rsidR="0008749B" w:rsidRPr="00DB696F">
        <w:rPr>
          <w:rFonts w:ascii="Times New Roman" w:hAnsi="Times New Roman" w:cs="Times New Roman"/>
        </w:rPr>
        <w:t>is correctly referenced as the</w:t>
      </w:r>
      <w:r w:rsidR="006148AD" w:rsidRPr="00DB696F">
        <w:rPr>
          <w:rFonts w:ascii="Times New Roman" w:hAnsi="Times New Roman" w:cs="Times New Roman"/>
        </w:rPr>
        <w:t xml:space="preserve"> 1880-1900 MHz band</w:t>
      </w:r>
      <w:r w:rsidR="00677954" w:rsidRPr="00DB696F">
        <w:rPr>
          <w:rFonts w:ascii="Times New Roman" w:hAnsi="Times New Roman" w:cs="Times New Roman"/>
        </w:rPr>
        <w:t>;</w:t>
      </w:r>
      <w:r w:rsidR="009E20EB" w:rsidRPr="00DB696F">
        <w:rPr>
          <w:rFonts w:ascii="Times New Roman" w:hAnsi="Times New Roman" w:cs="Times New Roman"/>
        </w:rPr>
        <w:t xml:space="preserve"> </w:t>
      </w:r>
      <w:r w:rsidR="00677954" w:rsidRPr="00DB696F">
        <w:rPr>
          <w:rFonts w:ascii="Times New Roman" w:hAnsi="Times New Roman" w:cs="Times New Roman"/>
        </w:rPr>
        <w:t>and</w:t>
      </w:r>
      <w:r w:rsidR="009E20EB" w:rsidRPr="00DB696F">
        <w:rPr>
          <w:rFonts w:ascii="Times New Roman" w:hAnsi="Times New Roman" w:cs="Times New Roman"/>
        </w:rPr>
        <w:t xml:space="preserve"> </w:t>
      </w:r>
    </w:p>
    <w:p w14:paraId="6B6F0583" w14:textId="770E1624" w:rsidR="00D47BC6" w:rsidRPr="00DB696F" w:rsidRDefault="00BD155E" w:rsidP="00DB696F">
      <w:pPr>
        <w:pStyle w:val="ListParagraph"/>
        <w:numPr>
          <w:ilvl w:val="0"/>
          <w:numId w:val="22"/>
        </w:numPr>
        <w:rPr>
          <w:rFonts w:ascii="Times New Roman" w:hAnsi="Times New Roman" w:cs="Times New Roman"/>
        </w:rPr>
      </w:pPr>
      <w:r w:rsidRPr="00DB696F">
        <w:rPr>
          <w:rFonts w:ascii="Times New Roman" w:hAnsi="Times New Roman" w:cs="Times New Roman"/>
        </w:rPr>
        <w:t xml:space="preserve">to </w:t>
      </w:r>
      <w:r w:rsidR="00677954" w:rsidRPr="00DB696F">
        <w:rPr>
          <w:rFonts w:ascii="Times New Roman" w:hAnsi="Times New Roman" w:cs="Times New Roman"/>
        </w:rPr>
        <w:t>make clear</w:t>
      </w:r>
      <w:r w:rsidRPr="00DB696F">
        <w:rPr>
          <w:rFonts w:ascii="Times New Roman" w:hAnsi="Times New Roman" w:cs="Times New Roman"/>
        </w:rPr>
        <w:t xml:space="preserve"> that some (but not all) cordless communications devices authorised by </w:t>
      </w:r>
      <w:r w:rsidR="00677954">
        <w:rPr>
          <w:rFonts w:ascii="Times New Roman" w:hAnsi="Times New Roman" w:cs="Times New Roman"/>
        </w:rPr>
        <w:t xml:space="preserve">that class licence </w:t>
      </w:r>
      <w:r w:rsidRPr="00DB696F">
        <w:rPr>
          <w:rFonts w:ascii="Times New Roman" w:hAnsi="Times New Roman" w:cs="Times New Roman"/>
        </w:rPr>
        <w:t>operate in the 1880-1900 MHz band.</w:t>
      </w:r>
    </w:p>
    <w:p w14:paraId="5E3E7536" w14:textId="03AF54CD" w:rsidR="005C6A40" w:rsidRPr="000044A7" w:rsidRDefault="005C6A40" w:rsidP="005C6A40">
      <w:pPr>
        <w:rPr>
          <w:rFonts w:ascii="Times New Roman" w:hAnsi="Times New Roman" w:cs="Times New Roman"/>
          <w:b/>
        </w:rPr>
      </w:pPr>
      <w:r w:rsidRPr="000044A7">
        <w:rPr>
          <w:rFonts w:ascii="Times New Roman" w:hAnsi="Times New Roman" w:cs="Times New Roman"/>
          <w:b/>
        </w:rPr>
        <w:t>Item [</w:t>
      </w:r>
      <w:r w:rsidR="00357509">
        <w:rPr>
          <w:rFonts w:ascii="Times New Roman" w:hAnsi="Times New Roman" w:cs="Times New Roman"/>
          <w:b/>
        </w:rPr>
        <w:t>2</w:t>
      </w:r>
      <w:r w:rsidRPr="000044A7">
        <w:rPr>
          <w:rFonts w:ascii="Times New Roman" w:hAnsi="Times New Roman" w:cs="Times New Roman"/>
          <w:b/>
        </w:rPr>
        <w:t>]</w:t>
      </w:r>
      <w:r w:rsidRPr="000044A7">
        <w:rPr>
          <w:rFonts w:ascii="Times New Roman" w:hAnsi="Times New Roman" w:cs="Times New Roman"/>
          <w:b/>
        </w:rPr>
        <w:tab/>
      </w:r>
      <w:r w:rsidRPr="000044A7">
        <w:rPr>
          <w:rFonts w:ascii="Times New Roman" w:hAnsi="Times New Roman" w:cs="Times New Roman"/>
          <w:b/>
        </w:rPr>
        <w:tab/>
      </w:r>
    </w:p>
    <w:p w14:paraId="1D236ECA" w14:textId="2EF0F2BA" w:rsidR="005C6A40" w:rsidRPr="000044A7" w:rsidRDefault="005C6A40" w:rsidP="005C6A40">
      <w:pPr>
        <w:rPr>
          <w:rFonts w:ascii="Times New Roman" w:hAnsi="Times New Roman" w:cs="Times New Roman"/>
        </w:rPr>
      </w:pPr>
      <w:r w:rsidRPr="000044A7">
        <w:rPr>
          <w:rFonts w:ascii="Times New Roman" w:hAnsi="Times New Roman" w:cs="Times New Roman"/>
        </w:rPr>
        <w:t>Item [</w:t>
      </w:r>
      <w:r w:rsidR="00357509">
        <w:rPr>
          <w:rFonts w:ascii="Times New Roman" w:hAnsi="Times New Roman" w:cs="Times New Roman"/>
        </w:rPr>
        <w:t>2</w:t>
      </w:r>
      <w:r w:rsidRPr="000044A7">
        <w:rPr>
          <w:rFonts w:ascii="Times New Roman" w:hAnsi="Times New Roman" w:cs="Times New Roman"/>
        </w:rPr>
        <w:t xml:space="preserve">] </w:t>
      </w:r>
      <w:r w:rsidR="00C85A30">
        <w:rPr>
          <w:rFonts w:ascii="Times New Roman" w:hAnsi="Times New Roman" w:cs="Times New Roman"/>
        </w:rPr>
        <w:t>repeals</w:t>
      </w:r>
      <w:r w:rsidRPr="000044A7">
        <w:rPr>
          <w:rFonts w:ascii="Times New Roman" w:hAnsi="Times New Roman" w:cs="Times New Roman"/>
        </w:rPr>
        <w:t xml:space="preserve"> paragraph 4.1</w:t>
      </w:r>
      <w:r>
        <w:rPr>
          <w:rFonts w:ascii="Times New Roman" w:hAnsi="Times New Roman" w:cs="Times New Roman"/>
        </w:rPr>
        <w:t>(1)(a)</w:t>
      </w:r>
      <w:r w:rsidRPr="000044A7">
        <w:rPr>
          <w:rFonts w:ascii="Times New Roman" w:hAnsi="Times New Roman" w:cs="Times New Roman"/>
        </w:rPr>
        <w:t xml:space="preserve"> </w:t>
      </w:r>
      <w:r>
        <w:rPr>
          <w:rFonts w:ascii="Times New Roman" w:hAnsi="Times New Roman" w:cs="Times New Roman"/>
        </w:rPr>
        <w:t xml:space="preserve">in Part 4 </w:t>
      </w:r>
      <w:r w:rsidR="00C85A30">
        <w:rPr>
          <w:rFonts w:ascii="Times New Roman" w:hAnsi="Times New Roman" w:cs="Times New Roman"/>
        </w:rPr>
        <w:t xml:space="preserve">(which refers to the </w:t>
      </w:r>
      <w:r w:rsidR="00C85A30" w:rsidRPr="0059750B">
        <w:rPr>
          <w:rFonts w:ascii="Times New Roman" w:hAnsi="Times New Roman" w:cs="Times New Roman"/>
          <w:i/>
          <w:iCs/>
        </w:rPr>
        <w:t xml:space="preserve">Radiocommunications (Digital Cordless Communications Devices – DECT Devices) Standard </w:t>
      </w:r>
      <w:r w:rsidR="00C85A30" w:rsidRPr="0059750B">
        <w:rPr>
          <w:rFonts w:ascii="Times New Roman" w:hAnsi="Times New Roman" w:cs="Times New Roman"/>
          <w:i/>
        </w:rPr>
        <w:t>2007</w:t>
      </w:r>
      <w:r w:rsidR="00C85A30">
        <w:rPr>
          <w:rFonts w:ascii="Times New Roman" w:hAnsi="Times New Roman" w:cs="Times New Roman"/>
        </w:rPr>
        <w:t xml:space="preserve">) and replaces it with a new paragraph which refers to the </w:t>
      </w:r>
      <w:r w:rsidR="00303DC4">
        <w:rPr>
          <w:rFonts w:ascii="Times New Roman" w:hAnsi="Times New Roman" w:cs="Times New Roman"/>
        </w:rPr>
        <w:t xml:space="preserve">new </w:t>
      </w:r>
      <w:r w:rsidR="00C85A30">
        <w:rPr>
          <w:rFonts w:ascii="Times New Roman" w:hAnsi="Times New Roman" w:cs="Times New Roman"/>
        </w:rPr>
        <w:t xml:space="preserve">DECT Standard.  The </w:t>
      </w:r>
      <w:r w:rsidR="003A55F0">
        <w:rPr>
          <w:rFonts w:ascii="Times New Roman" w:hAnsi="Times New Roman" w:cs="Times New Roman"/>
        </w:rPr>
        <w:t xml:space="preserve">general </w:t>
      </w:r>
      <w:r w:rsidR="00C85A30">
        <w:rPr>
          <w:rFonts w:ascii="Times New Roman" w:hAnsi="Times New Roman" w:cs="Times New Roman"/>
        </w:rPr>
        <w:t>effect of this amendment is</w:t>
      </w:r>
      <w:r w:rsidRPr="000044A7">
        <w:rPr>
          <w:rFonts w:ascii="Times New Roman" w:hAnsi="Times New Roman" w:cs="Times New Roman"/>
        </w:rPr>
        <w:t xml:space="preserve"> that </w:t>
      </w:r>
      <w:r w:rsidR="00C85A30">
        <w:rPr>
          <w:rFonts w:ascii="Times New Roman" w:hAnsi="Times New Roman" w:cs="Times New Roman"/>
        </w:rPr>
        <w:t>c</w:t>
      </w:r>
      <w:r w:rsidRPr="000044A7">
        <w:rPr>
          <w:rFonts w:ascii="Times New Roman" w:hAnsi="Times New Roman" w:cs="Times New Roman"/>
        </w:rPr>
        <w:t xml:space="preserve">ordless </w:t>
      </w:r>
      <w:r w:rsidR="00C85A30">
        <w:rPr>
          <w:rFonts w:ascii="Times New Roman" w:hAnsi="Times New Roman" w:cs="Times New Roman"/>
        </w:rPr>
        <w:t>c</w:t>
      </w:r>
      <w:r w:rsidRPr="000044A7">
        <w:rPr>
          <w:rFonts w:ascii="Times New Roman" w:hAnsi="Times New Roman" w:cs="Times New Roman"/>
        </w:rPr>
        <w:t xml:space="preserve">ommunications </w:t>
      </w:r>
      <w:r w:rsidR="00C85A30">
        <w:rPr>
          <w:rFonts w:ascii="Times New Roman" w:hAnsi="Times New Roman" w:cs="Times New Roman"/>
        </w:rPr>
        <w:t>d</w:t>
      </w:r>
      <w:r w:rsidRPr="000044A7">
        <w:rPr>
          <w:rFonts w:ascii="Times New Roman" w:hAnsi="Times New Roman" w:cs="Times New Roman"/>
        </w:rPr>
        <w:t xml:space="preserve">evices </w:t>
      </w:r>
      <w:r w:rsidR="00662E34">
        <w:rPr>
          <w:rFonts w:ascii="Times New Roman" w:hAnsi="Times New Roman" w:cs="Times New Roman"/>
        </w:rPr>
        <w:t>to which the new DECT Standard applies and which</w:t>
      </w:r>
      <w:r w:rsidRPr="000044A7">
        <w:rPr>
          <w:rFonts w:ascii="Times New Roman" w:hAnsi="Times New Roman" w:cs="Times New Roman"/>
        </w:rPr>
        <w:t xml:space="preserve"> comply with </w:t>
      </w:r>
      <w:r w:rsidR="00662E34">
        <w:rPr>
          <w:rFonts w:ascii="Times New Roman" w:hAnsi="Times New Roman" w:cs="Times New Roman"/>
        </w:rPr>
        <w:t>that</w:t>
      </w:r>
      <w:r w:rsidRPr="000044A7">
        <w:rPr>
          <w:rFonts w:ascii="Times New Roman" w:hAnsi="Times New Roman" w:cs="Times New Roman"/>
        </w:rPr>
        <w:t xml:space="preserve"> </w:t>
      </w:r>
      <w:r w:rsidR="00662E34">
        <w:rPr>
          <w:rFonts w:ascii="Times New Roman" w:hAnsi="Times New Roman" w:cs="Times New Roman"/>
        </w:rPr>
        <w:t>s</w:t>
      </w:r>
      <w:r w:rsidRPr="000044A7">
        <w:rPr>
          <w:rFonts w:ascii="Times New Roman" w:hAnsi="Times New Roman" w:cs="Times New Roman"/>
        </w:rPr>
        <w:t>tandard may operate in the 1880-</w:t>
      </w:r>
      <w:r w:rsidR="00FA2A20">
        <w:rPr>
          <w:rFonts w:ascii="Times New Roman" w:hAnsi="Times New Roman" w:cs="Times New Roman"/>
        </w:rPr>
        <w:t>1900</w:t>
      </w:r>
      <w:r w:rsidRPr="000044A7">
        <w:rPr>
          <w:rFonts w:ascii="Times New Roman" w:hAnsi="Times New Roman" w:cs="Times New Roman"/>
        </w:rPr>
        <w:t xml:space="preserve"> MHz band.</w:t>
      </w:r>
      <w:r w:rsidR="00491FFD">
        <w:rPr>
          <w:rFonts w:ascii="Times New Roman" w:hAnsi="Times New Roman" w:cs="Times New Roman"/>
        </w:rPr>
        <w:t xml:space="preserve">  </w:t>
      </w:r>
      <w:r w:rsidR="007457BB">
        <w:rPr>
          <w:rFonts w:ascii="Times New Roman" w:hAnsi="Times New Roman" w:cs="Times New Roman"/>
        </w:rPr>
        <w:t>(</w:t>
      </w:r>
      <w:r w:rsidR="00491FFD">
        <w:rPr>
          <w:rFonts w:ascii="Times New Roman" w:hAnsi="Times New Roman" w:cs="Times New Roman"/>
        </w:rPr>
        <w:t xml:space="preserve">Such devices must also comply with the applicable conditions of the </w:t>
      </w:r>
      <w:r w:rsidR="00491FFD" w:rsidRPr="00F57F4F">
        <w:rPr>
          <w:rFonts w:ascii="Times New Roman" w:hAnsi="Times New Roman" w:cs="Times New Roman"/>
          <w:i/>
        </w:rPr>
        <w:t>Radiocommunications (Cordless Communications Devices) Class Licence 2014</w:t>
      </w:r>
      <w:r w:rsidR="00491FFD">
        <w:rPr>
          <w:rFonts w:ascii="Times New Roman" w:hAnsi="Times New Roman" w:cs="Times New Roman"/>
        </w:rPr>
        <w:t xml:space="preserve"> in order </w:t>
      </w:r>
      <w:r w:rsidR="007457BB">
        <w:rPr>
          <w:rFonts w:ascii="Times New Roman" w:hAnsi="Times New Roman" w:cs="Times New Roman"/>
        </w:rPr>
        <w:t>to be authorised by that class licence</w:t>
      </w:r>
      <w:r w:rsidR="00491FFD">
        <w:rPr>
          <w:rFonts w:ascii="Times New Roman" w:hAnsi="Times New Roman" w:cs="Times New Roman"/>
        </w:rPr>
        <w:t xml:space="preserve"> to operate in </w:t>
      </w:r>
      <w:r w:rsidR="00771149" w:rsidRPr="000044A7">
        <w:rPr>
          <w:rFonts w:ascii="Times New Roman" w:hAnsi="Times New Roman" w:cs="Times New Roman"/>
        </w:rPr>
        <w:t>the 1880-</w:t>
      </w:r>
      <w:r w:rsidR="00771149">
        <w:rPr>
          <w:rFonts w:ascii="Times New Roman" w:hAnsi="Times New Roman" w:cs="Times New Roman"/>
        </w:rPr>
        <w:t>1900</w:t>
      </w:r>
      <w:r w:rsidR="00771149" w:rsidRPr="000044A7">
        <w:rPr>
          <w:rFonts w:ascii="Times New Roman" w:hAnsi="Times New Roman" w:cs="Times New Roman"/>
        </w:rPr>
        <w:t xml:space="preserve"> MHz</w:t>
      </w:r>
      <w:r w:rsidR="00491FFD">
        <w:rPr>
          <w:rFonts w:ascii="Times New Roman" w:hAnsi="Times New Roman" w:cs="Times New Roman"/>
        </w:rPr>
        <w:t xml:space="preserve"> band</w:t>
      </w:r>
      <w:r w:rsidR="00491FFD">
        <w:rPr>
          <w:rFonts w:ascii="Times New Roman" w:hAnsi="Times New Roman" w:cs="Times New Roman"/>
          <w:i/>
        </w:rPr>
        <w:t>.</w:t>
      </w:r>
      <w:r w:rsidR="007457BB">
        <w:rPr>
          <w:rFonts w:ascii="Times New Roman" w:hAnsi="Times New Roman" w:cs="Times New Roman"/>
        </w:rPr>
        <w:t>)</w:t>
      </w:r>
      <w:r w:rsidRPr="000044A7">
        <w:rPr>
          <w:rFonts w:ascii="Times New Roman" w:hAnsi="Times New Roman" w:cs="Times New Roman"/>
        </w:rPr>
        <w:t xml:space="preserve"> </w:t>
      </w:r>
    </w:p>
    <w:p w14:paraId="735DEA83" w14:textId="77777777" w:rsidR="005C6A40" w:rsidRPr="000044A7" w:rsidRDefault="005C6A40" w:rsidP="005C6A40">
      <w:pPr>
        <w:rPr>
          <w:rFonts w:ascii="Times New Roman" w:hAnsi="Times New Roman" w:cs="Times New Roman"/>
          <w:b/>
        </w:rPr>
      </w:pPr>
      <w:r w:rsidRPr="000044A7">
        <w:rPr>
          <w:rFonts w:ascii="Times New Roman" w:hAnsi="Times New Roman" w:cs="Times New Roman"/>
          <w:b/>
          <w:i/>
        </w:rPr>
        <w:t>Radiocommunications Advisory Guidelines (Protection of Apparatus-licensed and Class-licensed Receivers – 2 GHz Band) 2015 (F2015L00721)</w:t>
      </w:r>
    </w:p>
    <w:p w14:paraId="7BB6924D" w14:textId="77777777" w:rsidR="00B44C7B" w:rsidRDefault="00B44C7B" w:rsidP="00B44C7B">
      <w:pPr>
        <w:rPr>
          <w:rFonts w:ascii="Times New Roman" w:hAnsi="Times New Roman" w:cs="Times New Roman"/>
          <w:b/>
        </w:rPr>
      </w:pPr>
      <w:r>
        <w:rPr>
          <w:rFonts w:ascii="Times New Roman" w:hAnsi="Times New Roman" w:cs="Times New Roman"/>
          <w:b/>
        </w:rPr>
        <w:t>Item [3]</w:t>
      </w:r>
    </w:p>
    <w:p w14:paraId="0251159B" w14:textId="6C9CA175" w:rsidR="00B44C7B" w:rsidRDefault="00B44C7B" w:rsidP="00B44C7B">
      <w:pPr>
        <w:rPr>
          <w:rFonts w:ascii="Times New Roman" w:hAnsi="Times New Roman" w:cs="Times New Roman"/>
          <w:b/>
        </w:rPr>
      </w:pPr>
      <w:r>
        <w:rPr>
          <w:rFonts w:ascii="Times New Roman" w:hAnsi="Times New Roman" w:cs="Times New Roman"/>
        </w:rPr>
        <w:t xml:space="preserve">Item [3] amends subsection 4.1(1) in Part 4 to </w:t>
      </w:r>
      <w:r w:rsidR="00662E34">
        <w:rPr>
          <w:rFonts w:ascii="Times New Roman" w:hAnsi="Times New Roman" w:cs="Times New Roman"/>
        </w:rPr>
        <w:t>make clear</w:t>
      </w:r>
      <w:r>
        <w:rPr>
          <w:rFonts w:ascii="Times New Roman" w:hAnsi="Times New Roman" w:cs="Times New Roman"/>
        </w:rPr>
        <w:t xml:space="preserve"> that some (but not all) cordless communications devices authorised by the </w:t>
      </w:r>
      <w:r w:rsidRPr="00F57F4F">
        <w:rPr>
          <w:rFonts w:ascii="Times New Roman" w:hAnsi="Times New Roman" w:cs="Times New Roman"/>
          <w:i/>
        </w:rPr>
        <w:t>Radiocommunications (Cordless Communications Devices) Class Licence 2014</w:t>
      </w:r>
      <w:r>
        <w:rPr>
          <w:rFonts w:ascii="Times New Roman" w:hAnsi="Times New Roman" w:cs="Times New Roman"/>
        </w:rPr>
        <w:t xml:space="preserve"> operate in the</w:t>
      </w:r>
      <w:r w:rsidRPr="000044A7">
        <w:rPr>
          <w:rFonts w:ascii="Times New Roman" w:hAnsi="Times New Roman" w:cs="Times New Roman"/>
        </w:rPr>
        <w:t xml:space="preserve"> 1880-</w:t>
      </w:r>
      <w:r>
        <w:rPr>
          <w:rFonts w:ascii="Times New Roman" w:hAnsi="Times New Roman" w:cs="Times New Roman"/>
        </w:rPr>
        <w:t>1900</w:t>
      </w:r>
      <w:r w:rsidRPr="000044A7">
        <w:rPr>
          <w:rFonts w:ascii="Times New Roman" w:hAnsi="Times New Roman" w:cs="Times New Roman"/>
        </w:rPr>
        <w:t xml:space="preserve"> MHz band</w:t>
      </w:r>
      <w:r>
        <w:rPr>
          <w:rFonts w:ascii="Times New Roman" w:hAnsi="Times New Roman" w:cs="Times New Roman"/>
        </w:rPr>
        <w:t>.</w:t>
      </w:r>
    </w:p>
    <w:p w14:paraId="393ADE21" w14:textId="31F9F70F" w:rsidR="006E62CD" w:rsidRDefault="006E62CD" w:rsidP="005C6A40">
      <w:pPr>
        <w:rPr>
          <w:rFonts w:ascii="Times New Roman" w:hAnsi="Times New Roman" w:cs="Times New Roman"/>
          <w:b/>
        </w:rPr>
      </w:pPr>
      <w:r>
        <w:rPr>
          <w:rFonts w:ascii="Times New Roman" w:hAnsi="Times New Roman" w:cs="Times New Roman"/>
          <w:b/>
        </w:rPr>
        <w:t>Item [</w:t>
      </w:r>
      <w:r w:rsidR="00661F5F">
        <w:rPr>
          <w:rFonts w:ascii="Times New Roman" w:hAnsi="Times New Roman" w:cs="Times New Roman"/>
          <w:b/>
        </w:rPr>
        <w:t>4</w:t>
      </w:r>
      <w:r>
        <w:rPr>
          <w:rFonts w:ascii="Times New Roman" w:hAnsi="Times New Roman" w:cs="Times New Roman"/>
          <w:b/>
        </w:rPr>
        <w:t>]</w:t>
      </w:r>
    </w:p>
    <w:p w14:paraId="22685F2C" w14:textId="5D87C8AC" w:rsidR="006E62CD" w:rsidRPr="00CB5A5D" w:rsidRDefault="006E62CD" w:rsidP="005C6A40">
      <w:pPr>
        <w:rPr>
          <w:rFonts w:ascii="Times New Roman" w:hAnsi="Times New Roman" w:cs="Times New Roman"/>
        </w:rPr>
      </w:pPr>
      <w:r>
        <w:rPr>
          <w:rFonts w:ascii="Times New Roman" w:hAnsi="Times New Roman" w:cs="Times New Roman"/>
        </w:rPr>
        <w:t>Item [</w:t>
      </w:r>
      <w:r w:rsidR="00661F5F">
        <w:rPr>
          <w:rFonts w:ascii="Times New Roman" w:hAnsi="Times New Roman" w:cs="Times New Roman"/>
        </w:rPr>
        <w:t>4</w:t>
      </w:r>
      <w:r>
        <w:rPr>
          <w:rFonts w:ascii="Times New Roman" w:hAnsi="Times New Roman" w:cs="Times New Roman"/>
        </w:rPr>
        <w:t>] amends subsection 4.1(1)</w:t>
      </w:r>
      <w:r w:rsidR="00B42C5B">
        <w:rPr>
          <w:rFonts w:ascii="Times New Roman" w:hAnsi="Times New Roman" w:cs="Times New Roman"/>
        </w:rPr>
        <w:t xml:space="preserve"> in Part 4 to ensure that </w:t>
      </w:r>
      <w:r w:rsidR="0008749B">
        <w:rPr>
          <w:rFonts w:ascii="Times New Roman" w:hAnsi="Times New Roman" w:cs="Times New Roman"/>
        </w:rPr>
        <w:t xml:space="preserve">the </w:t>
      </w:r>
      <w:r w:rsidR="00447B1C">
        <w:rPr>
          <w:rFonts w:ascii="Times New Roman" w:hAnsi="Times New Roman" w:cs="Times New Roman"/>
        </w:rPr>
        <w:t xml:space="preserve">relevant </w:t>
      </w:r>
      <w:r w:rsidR="0008749B">
        <w:rPr>
          <w:rFonts w:ascii="Times New Roman" w:hAnsi="Times New Roman" w:cs="Times New Roman"/>
        </w:rPr>
        <w:t xml:space="preserve">frequency band </w:t>
      </w:r>
      <w:r w:rsidR="0008749B" w:rsidRPr="004127A9">
        <w:rPr>
          <w:rFonts w:ascii="Helvetica Neue" w:hAnsi="Helvetica Neue"/>
          <w:iCs/>
        </w:rPr>
        <w:t>in which cordless communication</w:t>
      </w:r>
      <w:r w:rsidR="00316401">
        <w:rPr>
          <w:rFonts w:ascii="Helvetica Neue" w:hAnsi="Helvetica Neue"/>
          <w:iCs/>
        </w:rPr>
        <w:t>s</w:t>
      </w:r>
      <w:r w:rsidR="0008749B" w:rsidRPr="004127A9">
        <w:rPr>
          <w:rFonts w:ascii="Helvetica Neue" w:hAnsi="Helvetica Neue"/>
          <w:iCs/>
        </w:rPr>
        <w:t xml:space="preserve"> devices </w:t>
      </w:r>
      <w:r w:rsidR="005706C1">
        <w:rPr>
          <w:rFonts w:ascii="Helvetica Neue" w:hAnsi="Helvetica Neue"/>
          <w:iCs/>
        </w:rPr>
        <w:t xml:space="preserve">are </w:t>
      </w:r>
      <w:r w:rsidR="0008749B" w:rsidRPr="004127A9">
        <w:rPr>
          <w:rFonts w:ascii="Helvetica Neue" w:hAnsi="Helvetica Neue"/>
          <w:iCs/>
        </w:rPr>
        <w:t>authorised</w:t>
      </w:r>
      <w:r w:rsidR="005706C1">
        <w:rPr>
          <w:rFonts w:ascii="Helvetica Neue" w:hAnsi="Helvetica Neue"/>
          <w:iCs/>
        </w:rPr>
        <w:t xml:space="preserve"> </w:t>
      </w:r>
      <w:r w:rsidR="0008749B" w:rsidRPr="004127A9">
        <w:rPr>
          <w:rFonts w:ascii="Helvetica Neue" w:hAnsi="Helvetica Neue"/>
          <w:iCs/>
        </w:rPr>
        <w:t xml:space="preserve">by </w:t>
      </w:r>
      <w:r w:rsidR="0008749B">
        <w:rPr>
          <w:rFonts w:ascii="Times New Roman" w:hAnsi="Times New Roman" w:cs="Times New Roman"/>
        </w:rPr>
        <w:t xml:space="preserve">the </w:t>
      </w:r>
      <w:r w:rsidR="0008749B" w:rsidRPr="00F57F4F">
        <w:rPr>
          <w:rFonts w:ascii="Times New Roman" w:hAnsi="Times New Roman" w:cs="Times New Roman"/>
          <w:i/>
        </w:rPr>
        <w:t>Radiocommunications (Cordless Communications Devices) Class Licence 2014</w:t>
      </w:r>
      <w:r w:rsidR="0008749B">
        <w:rPr>
          <w:rFonts w:ascii="Times New Roman" w:hAnsi="Times New Roman" w:cs="Times New Roman"/>
        </w:rPr>
        <w:t xml:space="preserve"> </w:t>
      </w:r>
      <w:r w:rsidR="005706C1">
        <w:rPr>
          <w:rFonts w:ascii="Times New Roman" w:hAnsi="Times New Roman" w:cs="Times New Roman"/>
        </w:rPr>
        <w:t xml:space="preserve">to operate </w:t>
      </w:r>
      <w:r w:rsidR="0008749B">
        <w:rPr>
          <w:rFonts w:ascii="Times New Roman" w:hAnsi="Times New Roman" w:cs="Times New Roman"/>
        </w:rPr>
        <w:t>is correctly referenced as the</w:t>
      </w:r>
      <w:r w:rsidR="0008749B" w:rsidRPr="000044A7">
        <w:rPr>
          <w:rFonts w:ascii="Times New Roman" w:hAnsi="Times New Roman" w:cs="Times New Roman"/>
        </w:rPr>
        <w:t xml:space="preserve"> 1880-</w:t>
      </w:r>
      <w:r w:rsidR="0008749B">
        <w:rPr>
          <w:rFonts w:ascii="Times New Roman" w:hAnsi="Times New Roman" w:cs="Times New Roman"/>
        </w:rPr>
        <w:t>1900</w:t>
      </w:r>
      <w:r w:rsidR="0008749B" w:rsidRPr="000044A7">
        <w:rPr>
          <w:rFonts w:ascii="Times New Roman" w:hAnsi="Times New Roman" w:cs="Times New Roman"/>
        </w:rPr>
        <w:t xml:space="preserve"> MHz band</w:t>
      </w:r>
      <w:r w:rsidR="0008749B">
        <w:rPr>
          <w:rFonts w:ascii="Times New Roman" w:hAnsi="Times New Roman" w:cs="Times New Roman"/>
        </w:rPr>
        <w:t>.</w:t>
      </w:r>
    </w:p>
    <w:p w14:paraId="7A78BFEA" w14:textId="77777777" w:rsidR="00F2436A" w:rsidRDefault="00F2436A" w:rsidP="005C6A40">
      <w:pPr>
        <w:rPr>
          <w:rFonts w:ascii="Times New Roman" w:hAnsi="Times New Roman" w:cs="Times New Roman"/>
          <w:b/>
        </w:rPr>
      </w:pPr>
    </w:p>
    <w:p w14:paraId="056768D3" w14:textId="77777777" w:rsidR="00F2436A" w:rsidRDefault="00F2436A" w:rsidP="005C6A40">
      <w:pPr>
        <w:rPr>
          <w:rFonts w:ascii="Times New Roman" w:hAnsi="Times New Roman" w:cs="Times New Roman"/>
          <w:b/>
        </w:rPr>
      </w:pPr>
    </w:p>
    <w:p w14:paraId="74FA8717" w14:textId="3D2A609A" w:rsidR="005C6A40" w:rsidRPr="000044A7" w:rsidRDefault="005C6A40" w:rsidP="005C6A40">
      <w:pPr>
        <w:rPr>
          <w:rFonts w:ascii="Times New Roman" w:hAnsi="Times New Roman" w:cs="Times New Roman"/>
          <w:b/>
        </w:rPr>
      </w:pPr>
      <w:r w:rsidRPr="000044A7">
        <w:rPr>
          <w:rFonts w:ascii="Times New Roman" w:hAnsi="Times New Roman" w:cs="Times New Roman"/>
          <w:b/>
        </w:rPr>
        <w:lastRenderedPageBreak/>
        <w:t xml:space="preserve">Item </w:t>
      </w:r>
      <w:r w:rsidR="00357509">
        <w:rPr>
          <w:rFonts w:ascii="Times New Roman" w:hAnsi="Times New Roman" w:cs="Times New Roman"/>
          <w:b/>
        </w:rPr>
        <w:t>[</w:t>
      </w:r>
      <w:r w:rsidR="00661F5F">
        <w:rPr>
          <w:rFonts w:ascii="Times New Roman" w:hAnsi="Times New Roman" w:cs="Times New Roman"/>
          <w:b/>
        </w:rPr>
        <w:t>5</w:t>
      </w:r>
      <w:r w:rsidR="00357509">
        <w:rPr>
          <w:rFonts w:ascii="Times New Roman" w:hAnsi="Times New Roman" w:cs="Times New Roman"/>
          <w:b/>
        </w:rPr>
        <w:t>]</w:t>
      </w:r>
      <w:r w:rsidRPr="000044A7">
        <w:rPr>
          <w:rFonts w:ascii="Times New Roman" w:hAnsi="Times New Roman" w:cs="Times New Roman"/>
          <w:b/>
        </w:rPr>
        <w:tab/>
      </w:r>
      <w:r w:rsidRPr="000044A7">
        <w:rPr>
          <w:rFonts w:ascii="Times New Roman" w:hAnsi="Times New Roman" w:cs="Times New Roman"/>
          <w:b/>
        </w:rPr>
        <w:tab/>
      </w:r>
    </w:p>
    <w:p w14:paraId="4A1D85F3" w14:textId="737FCAB7" w:rsidR="005C6A40" w:rsidRPr="000044A7" w:rsidRDefault="005C6A40" w:rsidP="005C6A40">
      <w:pPr>
        <w:rPr>
          <w:rFonts w:ascii="Times New Roman" w:hAnsi="Times New Roman" w:cs="Times New Roman"/>
          <w:i/>
        </w:rPr>
      </w:pPr>
      <w:r w:rsidRPr="000044A7">
        <w:rPr>
          <w:rFonts w:ascii="Times New Roman" w:hAnsi="Times New Roman" w:cs="Times New Roman"/>
        </w:rPr>
        <w:t>Item [</w:t>
      </w:r>
      <w:r w:rsidR="00661F5F">
        <w:rPr>
          <w:rFonts w:ascii="Times New Roman" w:hAnsi="Times New Roman" w:cs="Times New Roman"/>
        </w:rPr>
        <w:t>5</w:t>
      </w:r>
      <w:r w:rsidRPr="000044A7">
        <w:rPr>
          <w:rFonts w:ascii="Times New Roman" w:hAnsi="Times New Roman" w:cs="Times New Roman"/>
        </w:rPr>
        <w:t xml:space="preserve">] </w:t>
      </w:r>
      <w:r w:rsidR="008E5138">
        <w:rPr>
          <w:rFonts w:ascii="Times New Roman" w:hAnsi="Times New Roman" w:cs="Times New Roman"/>
        </w:rPr>
        <w:t>repeals</w:t>
      </w:r>
      <w:r w:rsidRPr="000044A7">
        <w:rPr>
          <w:rFonts w:ascii="Times New Roman" w:hAnsi="Times New Roman" w:cs="Times New Roman"/>
        </w:rPr>
        <w:t xml:space="preserve"> paragraph 4.1</w:t>
      </w:r>
      <w:r>
        <w:rPr>
          <w:rFonts w:ascii="Times New Roman" w:hAnsi="Times New Roman" w:cs="Times New Roman"/>
        </w:rPr>
        <w:t>(1)(a) in Part 4</w:t>
      </w:r>
      <w:r w:rsidR="00404BFF">
        <w:rPr>
          <w:rFonts w:ascii="Times New Roman" w:hAnsi="Times New Roman" w:cs="Times New Roman"/>
        </w:rPr>
        <w:t xml:space="preserve"> (which </w:t>
      </w:r>
      <w:r w:rsidR="008E5138">
        <w:rPr>
          <w:rFonts w:ascii="Times New Roman" w:hAnsi="Times New Roman" w:cs="Times New Roman"/>
        </w:rPr>
        <w:t>refer</w:t>
      </w:r>
      <w:r w:rsidR="00C85A30">
        <w:rPr>
          <w:rFonts w:ascii="Times New Roman" w:hAnsi="Times New Roman" w:cs="Times New Roman"/>
        </w:rPr>
        <w:t>s</w:t>
      </w:r>
      <w:r w:rsidR="008E5138">
        <w:rPr>
          <w:rFonts w:ascii="Times New Roman" w:hAnsi="Times New Roman" w:cs="Times New Roman"/>
        </w:rPr>
        <w:t xml:space="preserve"> to the </w:t>
      </w:r>
      <w:r w:rsidR="008E5138" w:rsidRPr="0059750B">
        <w:rPr>
          <w:rFonts w:ascii="Times New Roman" w:hAnsi="Times New Roman" w:cs="Times New Roman"/>
          <w:i/>
          <w:iCs/>
        </w:rPr>
        <w:t xml:space="preserve">Radiocommunications (Digital Cordless Communications Devices – DECT Devices) Standard </w:t>
      </w:r>
      <w:r w:rsidR="008E5138" w:rsidRPr="0059750B">
        <w:rPr>
          <w:rFonts w:ascii="Times New Roman" w:hAnsi="Times New Roman" w:cs="Times New Roman"/>
          <w:i/>
        </w:rPr>
        <w:t>2007</w:t>
      </w:r>
      <w:r w:rsidR="008E5138">
        <w:rPr>
          <w:rFonts w:ascii="Times New Roman" w:hAnsi="Times New Roman" w:cs="Times New Roman"/>
        </w:rPr>
        <w:t xml:space="preserve">) and replaces it with a new paragraph </w:t>
      </w:r>
      <w:r w:rsidR="00F0635A">
        <w:rPr>
          <w:rFonts w:ascii="Times New Roman" w:hAnsi="Times New Roman" w:cs="Times New Roman"/>
        </w:rPr>
        <w:t>which</w:t>
      </w:r>
      <w:r w:rsidR="008E5138">
        <w:rPr>
          <w:rFonts w:ascii="Times New Roman" w:hAnsi="Times New Roman" w:cs="Times New Roman"/>
        </w:rPr>
        <w:t xml:space="preserve"> refers to the </w:t>
      </w:r>
      <w:r w:rsidR="00303DC4">
        <w:rPr>
          <w:rFonts w:ascii="Times New Roman" w:hAnsi="Times New Roman" w:cs="Times New Roman"/>
        </w:rPr>
        <w:t xml:space="preserve">new </w:t>
      </w:r>
      <w:r w:rsidR="008E5138">
        <w:rPr>
          <w:rFonts w:ascii="Times New Roman" w:hAnsi="Times New Roman" w:cs="Times New Roman"/>
        </w:rPr>
        <w:t>DECT Standard</w:t>
      </w:r>
      <w:r w:rsidR="00F0635A">
        <w:rPr>
          <w:rFonts w:ascii="Times New Roman" w:hAnsi="Times New Roman" w:cs="Times New Roman"/>
        </w:rPr>
        <w:t>.  The</w:t>
      </w:r>
      <w:r w:rsidR="00907986">
        <w:rPr>
          <w:rFonts w:ascii="Times New Roman" w:hAnsi="Times New Roman" w:cs="Times New Roman"/>
        </w:rPr>
        <w:t xml:space="preserve"> general</w:t>
      </w:r>
      <w:r w:rsidR="00F0635A">
        <w:rPr>
          <w:rFonts w:ascii="Times New Roman" w:hAnsi="Times New Roman" w:cs="Times New Roman"/>
        </w:rPr>
        <w:t xml:space="preserve"> effect of this ame</w:t>
      </w:r>
      <w:r w:rsidR="00807EA1">
        <w:rPr>
          <w:rFonts w:ascii="Times New Roman" w:hAnsi="Times New Roman" w:cs="Times New Roman"/>
        </w:rPr>
        <w:t>ndment is</w:t>
      </w:r>
      <w:r w:rsidRPr="000044A7">
        <w:rPr>
          <w:rFonts w:ascii="Times New Roman" w:hAnsi="Times New Roman" w:cs="Times New Roman"/>
        </w:rPr>
        <w:t xml:space="preserve"> that </w:t>
      </w:r>
      <w:r w:rsidR="00807EA1">
        <w:rPr>
          <w:rFonts w:ascii="Times New Roman" w:hAnsi="Times New Roman" w:cs="Times New Roman"/>
        </w:rPr>
        <w:t>c</w:t>
      </w:r>
      <w:r w:rsidRPr="000044A7">
        <w:rPr>
          <w:rFonts w:ascii="Times New Roman" w:hAnsi="Times New Roman" w:cs="Times New Roman"/>
        </w:rPr>
        <w:t xml:space="preserve">ordless </w:t>
      </w:r>
      <w:r w:rsidR="00807EA1">
        <w:rPr>
          <w:rFonts w:ascii="Times New Roman" w:hAnsi="Times New Roman" w:cs="Times New Roman"/>
        </w:rPr>
        <w:t>c</w:t>
      </w:r>
      <w:r w:rsidRPr="000044A7">
        <w:rPr>
          <w:rFonts w:ascii="Times New Roman" w:hAnsi="Times New Roman" w:cs="Times New Roman"/>
        </w:rPr>
        <w:t xml:space="preserve">ommunications </w:t>
      </w:r>
      <w:r w:rsidR="00807EA1">
        <w:rPr>
          <w:rFonts w:ascii="Times New Roman" w:hAnsi="Times New Roman" w:cs="Times New Roman"/>
        </w:rPr>
        <w:t>d</w:t>
      </w:r>
      <w:r w:rsidRPr="000044A7">
        <w:rPr>
          <w:rFonts w:ascii="Times New Roman" w:hAnsi="Times New Roman" w:cs="Times New Roman"/>
        </w:rPr>
        <w:t>evices</w:t>
      </w:r>
      <w:r w:rsidR="00662E34">
        <w:rPr>
          <w:rFonts w:ascii="Times New Roman" w:hAnsi="Times New Roman" w:cs="Times New Roman"/>
        </w:rPr>
        <w:t xml:space="preserve"> to which the new DECT Standard applies and</w:t>
      </w:r>
      <w:r w:rsidR="00DC225A">
        <w:rPr>
          <w:rFonts w:ascii="Times New Roman" w:hAnsi="Times New Roman" w:cs="Times New Roman"/>
        </w:rPr>
        <w:t xml:space="preserve"> </w:t>
      </w:r>
      <w:r w:rsidR="00662E34">
        <w:rPr>
          <w:rFonts w:ascii="Times New Roman" w:hAnsi="Times New Roman" w:cs="Times New Roman"/>
        </w:rPr>
        <w:t>which</w:t>
      </w:r>
      <w:r w:rsidRPr="000044A7">
        <w:rPr>
          <w:rFonts w:ascii="Times New Roman" w:hAnsi="Times New Roman" w:cs="Times New Roman"/>
        </w:rPr>
        <w:t xml:space="preserve"> comply with </w:t>
      </w:r>
      <w:r w:rsidR="00662E34">
        <w:rPr>
          <w:rFonts w:ascii="Times New Roman" w:hAnsi="Times New Roman" w:cs="Times New Roman"/>
        </w:rPr>
        <w:t>that</w:t>
      </w:r>
      <w:r w:rsidRPr="000044A7">
        <w:rPr>
          <w:rFonts w:ascii="Times New Roman" w:hAnsi="Times New Roman" w:cs="Times New Roman"/>
        </w:rPr>
        <w:t xml:space="preserve"> </w:t>
      </w:r>
      <w:r w:rsidR="00662E34">
        <w:rPr>
          <w:rFonts w:ascii="Times New Roman" w:hAnsi="Times New Roman" w:cs="Times New Roman"/>
        </w:rPr>
        <w:t>s</w:t>
      </w:r>
      <w:r w:rsidRPr="000044A7">
        <w:rPr>
          <w:rFonts w:ascii="Times New Roman" w:hAnsi="Times New Roman" w:cs="Times New Roman"/>
        </w:rPr>
        <w:t>tandard may operate in the 1880-</w:t>
      </w:r>
      <w:r w:rsidR="00FA2A20">
        <w:rPr>
          <w:rFonts w:ascii="Times New Roman" w:hAnsi="Times New Roman" w:cs="Times New Roman"/>
        </w:rPr>
        <w:t>1900</w:t>
      </w:r>
      <w:r w:rsidRPr="000044A7">
        <w:rPr>
          <w:rFonts w:ascii="Times New Roman" w:hAnsi="Times New Roman" w:cs="Times New Roman"/>
        </w:rPr>
        <w:t xml:space="preserve"> MHz band. </w:t>
      </w:r>
      <w:r w:rsidR="007457BB">
        <w:rPr>
          <w:rFonts w:ascii="Times New Roman" w:hAnsi="Times New Roman" w:cs="Times New Roman"/>
        </w:rPr>
        <w:t xml:space="preserve"> (Such devices must also comply with the applicable conditions of the </w:t>
      </w:r>
      <w:r w:rsidR="007457BB" w:rsidRPr="00F57F4F">
        <w:rPr>
          <w:rFonts w:ascii="Times New Roman" w:hAnsi="Times New Roman" w:cs="Times New Roman"/>
          <w:i/>
        </w:rPr>
        <w:t>Radiocommunications (Cordless Communications Devices) Class Licence 2014</w:t>
      </w:r>
      <w:r w:rsidR="007457BB">
        <w:rPr>
          <w:rFonts w:ascii="Times New Roman" w:hAnsi="Times New Roman" w:cs="Times New Roman"/>
        </w:rPr>
        <w:t xml:space="preserve"> in order to be authorised by that class licence to operate in </w:t>
      </w:r>
      <w:r w:rsidR="00771149" w:rsidRPr="000044A7">
        <w:rPr>
          <w:rFonts w:ascii="Times New Roman" w:hAnsi="Times New Roman" w:cs="Times New Roman"/>
        </w:rPr>
        <w:t>the 1880-</w:t>
      </w:r>
      <w:r w:rsidR="00771149">
        <w:rPr>
          <w:rFonts w:ascii="Times New Roman" w:hAnsi="Times New Roman" w:cs="Times New Roman"/>
        </w:rPr>
        <w:t>1900</w:t>
      </w:r>
      <w:r w:rsidR="00771149" w:rsidRPr="000044A7">
        <w:rPr>
          <w:rFonts w:ascii="Times New Roman" w:hAnsi="Times New Roman" w:cs="Times New Roman"/>
        </w:rPr>
        <w:t xml:space="preserve"> MHz band</w:t>
      </w:r>
      <w:r w:rsidR="007457BB">
        <w:rPr>
          <w:rFonts w:ascii="Times New Roman" w:hAnsi="Times New Roman" w:cs="Times New Roman"/>
          <w:i/>
        </w:rPr>
        <w:t>.</w:t>
      </w:r>
      <w:r w:rsidR="007457BB">
        <w:rPr>
          <w:rFonts w:ascii="Times New Roman" w:hAnsi="Times New Roman" w:cs="Times New Roman"/>
        </w:rPr>
        <w:t>)</w:t>
      </w:r>
    </w:p>
    <w:p w14:paraId="69A89A36" w14:textId="77777777" w:rsidR="005C6A40" w:rsidRPr="000044A7" w:rsidRDefault="005C6A40" w:rsidP="005C6A40">
      <w:pPr>
        <w:rPr>
          <w:rFonts w:ascii="Times New Roman" w:hAnsi="Times New Roman" w:cs="Times New Roman"/>
          <w:b/>
          <w:i/>
        </w:rPr>
      </w:pPr>
      <w:r w:rsidRPr="000044A7">
        <w:rPr>
          <w:rFonts w:ascii="Times New Roman" w:hAnsi="Times New Roman" w:cs="Times New Roman"/>
          <w:b/>
          <w:i/>
        </w:rPr>
        <w:t>Radiocommunications (Compliance Labelling – Devices) Notice 2014 (F2014L01236)</w:t>
      </w:r>
    </w:p>
    <w:p w14:paraId="0430E8C8" w14:textId="3977A19E" w:rsidR="005C6A40" w:rsidRPr="000044A7" w:rsidRDefault="005C6A40" w:rsidP="005C6A40">
      <w:pPr>
        <w:rPr>
          <w:rFonts w:ascii="Times New Roman" w:hAnsi="Times New Roman" w:cs="Times New Roman"/>
          <w:b/>
        </w:rPr>
      </w:pPr>
      <w:r w:rsidRPr="000044A7">
        <w:rPr>
          <w:rFonts w:ascii="Times New Roman" w:hAnsi="Times New Roman" w:cs="Times New Roman"/>
          <w:b/>
        </w:rPr>
        <w:t>Item [</w:t>
      </w:r>
      <w:r w:rsidR="00661F5F">
        <w:rPr>
          <w:rFonts w:ascii="Times New Roman" w:hAnsi="Times New Roman" w:cs="Times New Roman"/>
          <w:b/>
        </w:rPr>
        <w:t>6</w:t>
      </w:r>
      <w:r w:rsidRPr="000044A7">
        <w:rPr>
          <w:rFonts w:ascii="Times New Roman" w:hAnsi="Times New Roman" w:cs="Times New Roman"/>
          <w:b/>
        </w:rPr>
        <w:t>]</w:t>
      </w:r>
      <w:r w:rsidRPr="000044A7">
        <w:rPr>
          <w:rFonts w:ascii="Times New Roman" w:hAnsi="Times New Roman" w:cs="Times New Roman"/>
          <w:b/>
        </w:rPr>
        <w:tab/>
      </w:r>
      <w:r w:rsidRPr="000044A7">
        <w:rPr>
          <w:rFonts w:ascii="Times New Roman" w:hAnsi="Times New Roman" w:cs="Times New Roman"/>
          <w:b/>
        </w:rPr>
        <w:tab/>
      </w:r>
    </w:p>
    <w:p w14:paraId="5DCB4F32" w14:textId="0890B2AA" w:rsidR="00E01396" w:rsidRDefault="005C6A40" w:rsidP="00280C93">
      <w:pPr>
        <w:rPr>
          <w:rFonts w:ascii="Times New Roman" w:hAnsi="Times New Roman" w:cs="Times New Roman"/>
          <w:b/>
        </w:rPr>
      </w:pPr>
      <w:r w:rsidRPr="000044A7">
        <w:rPr>
          <w:rFonts w:ascii="Times New Roman" w:hAnsi="Times New Roman" w:cs="Times New Roman"/>
        </w:rPr>
        <w:t>Item [</w:t>
      </w:r>
      <w:r w:rsidR="00661F5F">
        <w:rPr>
          <w:rFonts w:ascii="Times New Roman" w:hAnsi="Times New Roman" w:cs="Times New Roman"/>
        </w:rPr>
        <w:t>6</w:t>
      </w:r>
      <w:r w:rsidRPr="000044A7">
        <w:rPr>
          <w:rFonts w:ascii="Times New Roman" w:hAnsi="Times New Roman" w:cs="Times New Roman"/>
        </w:rPr>
        <w:t xml:space="preserve">] </w:t>
      </w:r>
      <w:r w:rsidR="008E5138">
        <w:rPr>
          <w:rFonts w:ascii="Times New Roman" w:hAnsi="Times New Roman" w:cs="Times New Roman"/>
        </w:rPr>
        <w:t>updates</w:t>
      </w:r>
      <w:r w:rsidRPr="000044A7">
        <w:rPr>
          <w:rFonts w:ascii="Times New Roman" w:hAnsi="Times New Roman" w:cs="Times New Roman"/>
        </w:rPr>
        <w:t xml:space="preserve"> the reference</w:t>
      </w:r>
      <w:r w:rsidR="008E5138">
        <w:rPr>
          <w:rFonts w:ascii="Times New Roman" w:hAnsi="Times New Roman" w:cs="Times New Roman"/>
        </w:rPr>
        <w:t xml:space="preserve"> to </w:t>
      </w:r>
      <w:r w:rsidR="00407B3E">
        <w:rPr>
          <w:rFonts w:ascii="Times New Roman" w:hAnsi="Times New Roman" w:cs="Times New Roman"/>
        </w:rPr>
        <w:t xml:space="preserve">the </w:t>
      </w:r>
      <w:r w:rsidR="008E5138" w:rsidRPr="0059750B">
        <w:rPr>
          <w:rFonts w:ascii="Times New Roman" w:hAnsi="Times New Roman" w:cs="Times New Roman"/>
          <w:i/>
          <w:iCs/>
        </w:rPr>
        <w:t xml:space="preserve">Radiocommunications (Digital Cordless Communications Devices – DECT Devices) Standard </w:t>
      </w:r>
      <w:r w:rsidR="008E5138" w:rsidRPr="0059750B">
        <w:rPr>
          <w:rFonts w:ascii="Times New Roman" w:hAnsi="Times New Roman" w:cs="Times New Roman"/>
          <w:i/>
        </w:rPr>
        <w:t>2007</w:t>
      </w:r>
      <w:r w:rsidR="00634E02">
        <w:rPr>
          <w:rFonts w:ascii="Times New Roman" w:hAnsi="Times New Roman" w:cs="Times New Roman"/>
          <w:i/>
        </w:rPr>
        <w:t>,</w:t>
      </w:r>
      <w:r w:rsidRPr="000044A7">
        <w:rPr>
          <w:rFonts w:ascii="Times New Roman" w:hAnsi="Times New Roman" w:cs="Times New Roman"/>
        </w:rPr>
        <w:t xml:space="preserve"> in </w:t>
      </w:r>
      <w:r w:rsidR="008E5138">
        <w:rPr>
          <w:rFonts w:ascii="Times New Roman" w:hAnsi="Times New Roman" w:cs="Times New Roman"/>
        </w:rPr>
        <w:t xml:space="preserve">table </w:t>
      </w:r>
      <w:r w:rsidRPr="000044A7">
        <w:rPr>
          <w:rFonts w:ascii="Times New Roman" w:hAnsi="Times New Roman" w:cs="Times New Roman"/>
        </w:rPr>
        <w:t xml:space="preserve">item 15 </w:t>
      </w:r>
      <w:r>
        <w:rPr>
          <w:rFonts w:ascii="Times New Roman" w:hAnsi="Times New Roman" w:cs="Times New Roman"/>
        </w:rPr>
        <w:t>of</w:t>
      </w:r>
      <w:r w:rsidRPr="000044A7">
        <w:rPr>
          <w:rFonts w:ascii="Times New Roman" w:hAnsi="Times New Roman" w:cs="Times New Roman"/>
        </w:rPr>
        <w:t xml:space="preserve"> Schedule 2</w:t>
      </w:r>
      <w:r w:rsidR="00634E02">
        <w:rPr>
          <w:rFonts w:ascii="Times New Roman" w:hAnsi="Times New Roman" w:cs="Times New Roman"/>
        </w:rPr>
        <w:t>,</w:t>
      </w:r>
      <w:r w:rsidRPr="000044A7">
        <w:rPr>
          <w:rFonts w:ascii="Times New Roman" w:hAnsi="Times New Roman" w:cs="Times New Roman"/>
        </w:rPr>
        <w:t xml:space="preserve"> </w:t>
      </w:r>
      <w:r w:rsidR="008E5138">
        <w:rPr>
          <w:rFonts w:ascii="Times New Roman" w:hAnsi="Times New Roman" w:cs="Times New Roman"/>
        </w:rPr>
        <w:t>by replacing it with a</w:t>
      </w:r>
      <w:r w:rsidRPr="000044A7">
        <w:rPr>
          <w:rFonts w:ascii="Times New Roman" w:hAnsi="Times New Roman" w:cs="Times New Roman"/>
        </w:rPr>
        <w:t xml:space="preserve"> refer</w:t>
      </w:r>
      <w:r w:rsidR="008E5138">
        <w:rPr>
          <w:rFonts w:ascii="Times New Roman" w:hAnsi="Times New Roman" w:cs="Times New Roman"/>
        </w:rPr>
        <w:t>ence</w:t>
      </w:r>
      <w:r w:rsidRPr="000044A7">
        <w:rPr>
          <w:rFonts w:ascii="Times New Roman" w:hAnsi="Times New Roman" w:cs="Times New Roman"/>
        </w:rPr>
        <w:t xml:space="preserve"> to the </w:t>
      </w:r>
      <w:r w:rsidR="00303DC4">
        <w:rPr>
          <w:rFonts w:ascii="Times New Roman" w:hAnsi="Times New Roman" w:cs="Times New Roman"/>
        </w:rPr>
        <w:t xml:space="preserve">new </w:t>
      </w:r>
      <w:r w:rsidRPr="000044A7">
        <w:rPr>
          <w:rFonts w:ascii="Times New Roman" w:hAnsi="Times New Roman" w:cs="Times New Roman"/>
        </w:rPr>
        <w:t>DECT Standard</w:t>
      </w:r>
      <w:r w:rsidR="008E5138">
        <w:rPr>
          <w:rFonts w:ascii="Times New Roman" w:hAnsi="Times New Roman" w:cs="Times New Roman"/>
        </w:rPr>
        <w:t xml:space="preserve">. </w:t>
      </w:r>
      <w:r w:rsidRPr="000044A7">
        <w:rPr>
          <w:rFonts w:ascii="Times New Roman" w:hAnsi="Times New Roman" w:cs="Times New Roman"/>
        </w:rPr>
        <w:t xml:space="preserve"> </w:t>
      </w:r>
      <w:r w:rsidR="008E5138">
        <w:rPr>
          <w:rFonts w:ascii="Times New Roman" w:hAnsi="Times New Roman" w:cs="Times New Roman"/>
        </w:rPr>
        <w:t>T</w:t>
      </w:r>
      <w:r w:rsidRPr="000044A7">
        <w:rPr>
          <w:rFonts w:ascii="Times New Roman" w:hAnsi="Times New Roman" w:cs="Times New Roman"/>
        </w:rPr>
        <w:t xml:space="preserve">he </w:t>
      </w:r>
      <w:r w:rsidR="00634E02">
        <w:rPr>
          <w:rFonts w:ascii="Times New Roman" w:hAnsi="Times New Roman" w:cs="Times New Roman"/>
        </w:rPr>
        <w:t xml:space="preserve">general </w:t>
      </w:r>
      <w:r w:rsidRPr="000044A7">
        <w:rPr>
          <w:rFonts w:ascii="Times New Roman" w:hAnsi="Times New Roman" w:cs="Times New Roman"/>
        </w:rPr>
        <w:t>effect</w:t>
      </w:r>
      <w:r w:rsidR="008E5138">
        <w:rPr>
          <w:rFonts w:ascii="Times New Roman" w:hAnsi="Times New Roman" w:cs="Times New Roman"/>
        </w:rPr>
        <w:t xml:space="preserve"> of this amendment is</w:t>
      </w:r>
      <w:r w:rsidRPr="000044A7">
        <w:rPr>
          <w:rFonts w:ascii="Times New Roman" w:hAnsi="Times New Roman" w:cs="Times New Roman"/>
        </w:rPr>
        <w:t xml:space="preserve"> that</w:t>
      </w:r>
      <w:r w:rsidR="008E5138">
        <w:rPr>
          <w:rFonts w:ascii="Times New Roman" w:hAnsi="Times New Roman" w:cs="Times New Roman"/>
        </w:rPr>
        <w:t>, before a supplier applies a compliance lab</w:t>
      </w:r>
      <w:r w:rsidR="00662E34">
        <w:rPr>
          <w:rFonts w:ascii="Times New Roman" w:hAnsi="Times New Roman" w:cs="Times New Roman"/>
        </w:rPr>
        <w:t>e</w:t>
      </w:r>
      <w:r w:rsidR="008E5138">
        <w:rPr>
          <w:rFonts w:ascii="Times New Roman" w:hAnsi="Times New Roman" w:cs="Times New Roman"/>
        </w:rPr>
        <w:t xml:space="preserve">l to a device to which the </w:t>
      </w:r>
      <w:r w:rsidR="00303DC4">
        <w:rPr>
          <w:rFonts w:ascii="Times New Roman" w:hAnsi="Times New Roman" w:cs="Times New Roman"/>
        </w:rPr>
        <w:t xml:space="preserve">new </w:t>
      </w:r>
      <w:r w:rsidR="008E5138">
        <w:rPr>
          <w:rFonts w:ascii="Times New Roman" w:hAnsi="Times New Roman" w:cs="Times New Roman"/>
        </w:rPr>
        <w:t>DECT Standard applies,</w:t>
      </w:r>
      <w:r w:rsidRPr="000044A7">
        <w:rPr>
          <w:rFonts w:ascii="Times New Roman" w:hAnsi="Times New Roman" w:cs="Times New Roman"/>
        </w:rPr>
        <w:t xml:space="preserve"> </w:t>
      </w:r>
      <w:r w:rsidR="008E5138">
        <w:rPr>
          <w:rFonts w:ascii="Times New Roman" w:hAnsi="Times New Roman" w:cs="Times New Roman"/>
        </w:rPr>
        <w:t>the</w:t>
      </w:r>
      <w:r w:rsidRPr="000044A7">
        <w:rPr>
          <w:rFonts w:ascii="Times New Roman" w:hAnsi="Times New Roman" w:cs="Times New Roman"/>
        </w:rPr>
        <w:t xml:space="preserve"> supplier must ensure that </w:t>
      </w:r>
      <w:r w:rsidR="008E5138">
        <w:rPr>
          <w:rFonts w:ascii="Times New Roman" w:hAnsi="Times New Roman" w:cs="Times New Roman"/>
        </w:rPr>
        <w:t>the</w:t>
      </w:r>
      <w:r w:rsidRPr="000044A7">
        <w:rPr>
          <w:rFonts w:ascii="Times New Roman" w:hAnsi="Times New Roman" w:cs="Times New Roman"/>
        </w:rPr>
        <w:t xml:space="preserve"> device complies with that standard at the compliance level mentioned in column 3</w:t>
      </w:r>
      <w:r w:rsidR="00B7108D">
        <w:rPr>
          <w:rFonts w:ascii="Times New Roman" w:hAnsi="Times New Roman" w:cs="Times New Roman"/>
        </w:rPr>
        <w:t xml:space="preserve"> of Schedule 2 for that</w:t>
      </w:r>
      <w:r w:rsidR="008E5138">
        <w:rPr>
          <w:rFonts w:ascii="Times New Roman" w:hAnsi="Times New Roman" w:cs="Times New Roman"/>
        </w:rPr>
        <w:t xml:space="preserve"> standard</w:t>
      </w:r>
      <w:r w:rsidRPr="000044A7">
        <w:rPr>
          <w:rFonts w:ascii="Times New Roman" w:hAnsi="Times New Roman" w:cs="Times New Roman"/>
        </w:rPr>
        <w:t>.</w:t>
      </w:r>
    </w:p>
    <w:p w14:paraId="09C5D54B" w14:textId="77777777" w:rsidR="00C6339B" w:rsidRDefault="00C6339B" w:rsidP="00F57F4F">
      <w:pPr>
        <w:spacing w:after="40"/>
        <w:rPr>
          <w:rFonts w:ascii="Times New Roman" w:hAnsi="Times New Roman" w:cs="Times New Roman"/>
          <w:b/>
        </w:rPr>
      </w:pPr>
    </w:p>
    <w:p w14:paraId="4333C207" w14:textId="77777777" w:rsidR="00C6339B" w:rsidRDefault="00C6339B">
      <w:pPr>
        <w:rPr>
          <w:rFonts w:ascii="Times New Roman" w:hAnsi="Times New Roman" w:cs="Times New Roman"/>
          <w:b/>
        </w:rPr>
      </w:pPr>
      <w:r>
        <w:rPr>
          <w:rFonts w:ascii="Times New Roman" w:hAnsi="Times New Roman" w:cs="Times New Roman"/>
          <w:b/>
        </w:rPr>
        <w:br w:type="page"/>
      </w:r>
    </w:p>
    <w:p w14:paraId="345C468A" w14:textId="3222D1B1" w:rsidR="00280C93" w:rsidRPr="000044A7" w:rsidRDefault="00280C93" w:rsidP="00280C93">
      <w:pPr>
        <w:rPr>
          <w:rFonts w:ascii="Times New Roman" w:hAnsi="Times New Roman" w:cs="Times New Roman"/>
          <w:b/>
        </w:rPr>
      </w:pPr>
      <w:r w:rsidRPr="000044A7">
        <w:rPr>
          <w:rFonts w:ascii="Times New Roman" w:hAnsi="Times New Roman" w:cs="Times New Roman"/>
          <w:b/>
        </w:rPr>
        <w:lastRenderedPageBreak/>
        <w:t xml:space="preserve">Schedule </w:t>
      </w:r>
      <w:r w:rsidRPr="00FF7D4B">
        <w:rPr>
          <w:rFonts w:ascii="Times New Roman" w:hAnsi="Times New Roman" w:cs="Times New Roman"/>
          <w:b/>
        </w:rPr>
        <w:t>3—</w:t>
      </w:r>
      <w:r w:rsidR="001C22DE">
        <w:rPr>
          <w:rFonts w:ascii="Times New Roman" w:hAnsi="Times New Roman" w:cs="Times New Roman"/>
          <w:b/>
        </w:rPr>
        <w:t>Changes to r</w:t>
      </w:r>
      <w:r w:rsidRPr="00FF7D4B">
        <w:rPr>
          <w:rFonts w:ascii="Times New Roman" w:hAnsi="Times New Roman" w:cs="Times New Roman"/>
          <w:b/>
        </w:rPr>
        <w:t xml:space="preserve">eferences to </w:t>
      </w:r>
      <w:r w:rsidRPr="00FF7D4B">
        <w:rPr>
          <w:rFonts w:ascii="Times New Roman" w:hAnsi="Times New Roman" w:cs="Times New Roman"/>
          <w:b/>
          <w:i/>
        </w:rPr>
        <w:t>Radiocommunications (HF CB and Handphone Equipment) Standard 2008</w:t>
      </w:r>
    </w:p>
    <w:p w14:paraId="530AFAC4" w14:textId="77777777" w:rsidR="00280C93" w:rsidRPr="001E133E" w:rsidRDefault="00280C93" w:rsidP="00280C93">
      <w:pPr>
        <w:rPr>
          <w:rFonts w:ascii="Times New Roman" w:hAnsi="Times New Roman" w:cs="Times New Roman"/>
          <w:b/>
          <w:i/>
        </w:rPr>
      </w:pPr>
      <w:r w:rsidRPr="000044A7">
        <w:rPr>
          <w:rFonts w:ascii="Times New Roman" w:hAnsi="Times New Roman" w:cs="Times New Roman"/>
          <w:b/>
          <w:i/>
        </w:rPr>
        <w:t>Radiocommunications (Charges) Determination 2017</w:t>
      </w:r>
      <w:r w:rsidRPr="001E133E">
        <w:rPr>
          <w:rFonts w:ascii="Times New Roman" w:hAnsi="Times New Roman" w:cs="Times New Roman"/>
          <w:b/>
          <w:i/>
        </w:rPr>
        <w:t xml:space="preserve"> (F2017L00328)</w:t>
      </w:r>
    </w:p>
    <w:p w14:paraId="67431ADA" w14:textId="77777777" w:rsidR="00280C93" w:rsidRPr="000044A7" w:rsidRDefault="00280C93" w:rsidP="00280C93">
      <w:pPr>
        <w:rPr>
          <w:rFonts w:ascii="Times New Roman" w:hAnsi="Times New Roman" w:cs="Times New Roman"/>
          <w:b/>
        </w:rPr>
      </w:pPr>
      <w:r w:rsidRPr="000044A7">
        <w:rPr>
          <w:rFonts w:ascii="Times New Roman" w:hAnsi="Times New Roman" w:cs="Times New Roman"/>
          <w:b/>
        </w:rPr>
        <w:t>Item [</w:t>
      </w:r>
      <w:r>
        <w:rPr>
          <w:rFonts w:ascii="Times New Roman" w:hAnsi="Times New Roman" w:cs="Times New Roman"/>
          <w:b/>
        </w:rPr>
        <w:t>1</w:t>
      </w:r>
      <w:r w:rsidRPr="000044A7">
        <w:rPr>
          <w:rFonts w:ascii="Times New Roman" w:hAnsi="Times New Roman" w:cs="Times New Roman"/>
          <w:b/>
        </w:rPr>
        <w:t>]</w:t>
      </w:r>
      <w:r w:rsidRPr="000044A7">
        <w:rPr>
          <w:rFonts w:ascii="Times New Roman" w:hAnsi="Times New Roman" w:cs="Times New Roman"/>
          <w:b/>
        </w:rPr>
        <w:tab/>
      </w:r>
      <w:r w:rsidRPr="000044A7">
        <w:rPr>
          <w:rFonts w:ascii="Times New Roman" w:hAnsi="Times New Roman" w:cs="Times New Roman"/>
          <w:b/>
        </w:rPr>
        <w:tab/>
      </w:r>
    </w:p>
    <w:p w14:paraId="1469FB62" w14:textId="267394DE" w:rsidR="00280C93" w:rsidRPr="000044A7" w:rsidRDefault="00280C93" w:rsidP="00280C93">
      <w:pPr>
        <w:rPr>
          <w:rFonts w:ascii="Times New Roman" w:hAnsi="Times New Roman" w:cs="Times New Roman"/>
          <w:i/>
        </w:rPr>
      </w:pPr>
      <w:r w:rsidRPr="000044A7">
        <w:rPr>
          <w:rFonts w:ascii="Times New Roman" w:hAnsi="Times New Roman" w:cs="Times New Roman"/>
        </w:rPr>
        <w:t>Item [</w:t>
      </w:r>
      <w:r>
        <w:rPr>
          <w:rFonts w:ascii="Times New Roman" w:hAnsi="Times New Roman" w:cs="Times New Roman"/>
        </w:rPr>
        <w:t>1</w:t>
      </w:r>
      <w:r w:rsidRPr="000044A7">
        <w:rPr>
          <w:rFonts w:ascii="Times New Roman" w:hAnsi="Times New Roman" w:cs="Times New Roman"/>
        </w:rPr>
        <w:t xml:space="preserve">] updates the reference </w:t>
      </w:r>
      <w:r w:rsidR="002A194A">
        <w:rPr>
          <w:rFonts w:ascii="Times New Roman" w:hAnsi="Times New Roman" w:cs="Times New Roman"/>
        </w:rPr>
        <w:t xml:space="preserve">to </w:t>
      </w:r>
      <w:r w:rsidR="00CD3D1E">
        <w:rPr>
          <w:rFonts w:ascii="Times New Roman" w:hAnsi="Times New Roman" w:cs="Times New Roman"/>
        </w:rPr>
        <w:t>the</w:t>
      </w:r>
      <w:r w:rsidR="00CD3D1E" w:rsidRPr="00CD3D1E">
        <w:rPr>
          <w:rFonts w:ascii="Times New Roman" w:hAnsi="Times New Roman" w:cs="Times New Roman"/>
        </w:rPr>
        <w:t xml:space="preserve"> </w:t>
      </w:r>
      <w:r w:rsidR="00CD3D1E" w:rsidRPr="00F57F4F">
        <w:rPr>
          <w:rFonts w:ascii="Times New Roman" w:hAnsi="Times New Roman" w:cs="Times New Roman"/>
          <w:i/>
        </w:rPr>
        <w:t>Radiocommunications (HF CB and Handphone Equipment) Standard 2008</w:t>
      </w:r>
      <w:r w:rsidR="00A56D9C">
        <w:rPr>
          <w:rFonts w:ascii="Times New Roman" w:hAnsi="Times New Roman" w:cs="Times New Roman"/>
          <w:i/>
        </w:rPr>
        <w:t>,</w:t>
      </w:r>
      <w:r w:rsidR="002A194A" w:rsidRPr="00CD3D1E">
        <w:rPr>
          <w:rFonts w:ascii="Times New Roman" w:hAnsi="Times New Roman" w:cs="Times New Roman"/>
        </w:rPr>
        <w:t xml:space="preserve"> </w:t>
      </w:r>
      <w:r w:rsidRPr="000044A7">
        <w:rPr>
          <w:rFonts w:ascii="Times New Roman" w:hAnsi="Times New Roman" w:cs="Times New Roman"/>
        </w:rPr>
        <w:t xml:space="preserve">in the definition of </w:t>
      </w:r>
      <w:r w:rsidRPr="00F57F4F">
        <w:rPr>
          <w:rFonts w:ascii="Times New Roman" w:hAnsi="Times New Roman" w:cs="Times New Roman"/>
          <w:i/>
        </w:rPr>
        <w:t>AS/NZS 4355</w:t>
      </w:r>
      <w:r w:rsidRPr="000044A7">
        <w:rPr>
          <w:rFonts w:ascii="Times New Roman" w:hAnsi="Times New Roman" w:cs="Times New Roman"/>
        </w:rPr>
        <w:t xml:space="preserve"> in Part 1</w:t>
      </w:r>
      <w:r>
        <w:rPr>
          <w:rFonts w:ascii="Times New Roman" w:hAnsi="Times New Roman" w:cs="Times New Roman"/>
        </w:rPr>
        <w:t xml:space="preserve"> of Schedule 2</w:t>
      </w:r>
      <w:r w:rsidR="00A56D9C">
        <w:rPr>
          <w:rFonts w:ascii="Times New Roman" w:hAnsi="Times New Roman" w:cs="Times New Roman"/>
        </w:rPr>
        <w:t>,</w:t>
      </w:r>
      <w:r w:rsidRPr="000044A7">
        <w:rPr>
          <w:rFonts w:ascii="Times New Roman" w:hAnsi="Times New Roman" w:cs="Times New Roman"/>
        </w:rPr>
        <w:t xml:space="preserve"> </w:t>
      </w:r>
      <w:r w:rsidR="002A194A">
        <w:rPr>
          <w:rFonts w:ascii="Times New Roman" w:hAnsi="Times New Roman" w:cs="Times New Roman"/>
        </w:rPr>
        <w:t>by replacing it with a</w:t>
      </w:r>
      <w:r w:rsidRPr="000044A7">
        <w:rPr>
          <w:rFonts w:ascii="Times New Roman" w:hAnsi="Times New Roman" w:cs="Times New Roman"/>
        </w:rPr>
        <w:t xml:space="preserve"> refer</w:t>
      </w:r>
      <w:r w:rsidR="002A194A">
        <w:rPr>
          <w:rFonts w:ascii="Times New Roman" w:hAnsi="Times New Roman" w:cs="Times New Roman"/>
        </w:rPr>
        <w:t>ence</w:t>
      </w:r>
      <w:r w:rsidRPr="000044A7">
        <w:rPr>
          <w:rFonts w:ascii="Times New Roman" w:hAnsi="Times New Roman" w:cs="Times New Roman"/>
        </w:rPr>
        <w:t xml:space="preserve"> to the </w:t>
      </w:r>
      <w:r w:rsidR="00303DC4">
        <w:rPr>
          <w:rFonts w:ascii="Times New Roman" w:hAnsi="Times New Roman" w:cs="Times New Roman"/>
        </w:rPr>
        <w:t xml:space="preserve">new </w:t>
      </w:r>
      <w:r w:rsidRPr="000044A7">
        <w:rPr>
          <w:rFonts w:ascii="Times New Roman" w:hAnsi="Times New Roman" w:cs="Times New Roman"/>
        </w:rPr>
        <w:t>HF CB Standard</w:t>
      </w:r>
      <w:r w:rsidR="002A194A">
        <w:rPr>
          <w:rFonts w:ascii="Times New Roman" w:hAnsi="Times New Roman" w:cs="Times New Roman"/>
        </w:rPr>
        <w:t>.  T</w:t>
      </w:r>
      <w:r w:rsidRPr="000044A7">
        <w:rPr>
          <w:rFonts w:ascii="Times New Roman" w:hAnsi="Times New Roman" w:cs="Times New Roman"/>
        </w:rPr>
        <w:t xml:space="preserve">he </w:t>
      </w:r>
      <w:r w:rsidR="00A56D9C">
        <w:rPr>
          <w:rFonts w:ascii="Times New Roman" w:hAnsi="Times New Roman" w:cs="Times New Roman"/>
        </w:rPr>
        <w:t xml:space="preserve">general </w:t>
      </w:r>
      <w:r w:rsidRPr="000044A7">
        <w:rPr>
          <w:rFonts w:ascii="Times New Roman" w:hAnsi="Times New Roman" w:cs="Times New Roman"/>
        </w:rPr>
        <w:t>effect</w:t>
      </w:r>
      <w:r w:rsidR="002A194A">
        <w:rPr>
          <w:rFonts w:ascii="Times New Roman" w:hAnsi="Times New Roman" w:cs="Times New Roman"/>
        </w:rPr>
        <w:t xml:space="preserve"> of this amendment is</w:t>
      </w:r>
      <w:r w:rsidRPr="000044A7">
        <w:rPr>
          <w:rFonts w:ascii="Times New Roman" w:hAnsi="Times New Roman" w:cs="Times New Roman"/>
        </w:rPr>
        <w:t xml:space="preserve"> that the charge specified in column 3 of Schedule 2 </w:t>
      </w:r>
      <w:r w:rsidR="00FA77DF">
        <w:rPr>
          <w:rFonts w:ascii="Times New Roman" w:hAnsi="Times New Roman" w:cs="Times New Roman"/>
        </w:rPr>
        <w:t xml:space="preserve">is payable in respect of </w:t>
      </w:r>
      <w:r w:rsidRPr="000044A7">
        <w:rPr>
          <w:rFonts w:ascii="Times New Roman" w:hAnsi="Times New Roman" w:cs="Times New Roman"/>
        </w:rPr>
        <w:t>the testing or retesting of a device for compliance with th</w:t>
      </w:r>
      <w:r w:rsidR="002A194A">
        <w:rPr>
          <w:rFonts w:ascii="Times New Roman" w:hAnsi="Times New Roman" w:cs="Times New Roman"/>
        </w:rPr>
        <w:t xml:space="preserve">e </w:t>
      </w:r>
      <w:r w:rsidR="00B7108D">
        <w:rPr>
          <w:rFonts w:ascii="Times New Roman" w:hAnsi="Times New Roman" w:cs="Times New Roman"/>
        </w:rPr>
        <w:t xml:space="preserve">new </w:t>
      </w:r>
      <w:r w:rsidR="002A194A">
        <w:rPr>
          <w:rFonts w:ascii="Times New Roman" w:hAnsi="Times New Roman" w:cs="Times New Roman"/>
        </w:rPr>
        <w:t>HF CB</w:t>
      </w:r>
      <w:r w:rsidRPr="000044A7">
        <w:rPr>
          <w:rFonts w:ascii="Times New Roman" w:hAnsi="Times New Roman" w:cs="Times New Roman"/>
        </w:rPr>
        <w:t xml:space="preserve"> </w:t>
      </w:r>
      <w:r w:rsidR="002A194A">
        <w:rPr>
          <w:rFonts w:ascii="Times New Roman" w:hAnsi="Times New Roman" w:cs="Times New Roman"/>
        </w:rPr>
        <w:t>S</w:t>
      </w:r>
      <w:r w:rsidRPr="000044A7">
        <w:rPr>
          <w:rFonts w:ascii="Times New Roman" w:hAnsi="Times New Roman" w:cs="Times New Roman"/>
        </w:rPr>
        <w:t>tandard.</w:t>
      </w:r>
    </w:p>
    <w:p w14:paraId="40DD9E71" w14:textId="77777777" w:rsidR="00280C93" w:rsidRPr="001E133E" w:rsidRDefault="00280C93" w:rsidP="00280C93">
      <w:pPr>
        <w:rPr>
          <w:rFonts w:ascii="Times New Roman" w:hAnsi="Times New Roman" w:cs="Times New Roman"/>
          <w:b/>
          <w:i/>
        </w:rPr>
      </w:pPr>
      <w:r w:rsidRPr="000044A7">
        <w:rPr>
          <w:rFonts w:ascii="Times New Roman" w:hAnsi="Times New Roman" w:cs="Times New Roman"/>
          <w:b/>
          <w:i/>
        </w:rPr>
        <w:t xml:space="preserve">Radiocommunications (Compliance Labelling – Devices) Notice 2014 </w:t>
      </w:r>
      <w:r w:rsidRPr="001E133E">
        <w:rPr>
          <w:rFonts w:ascii="Times New Roman" w:hAnsi="Times New Roman" w:cs="Times New Roman"/>
          <w:b/>
          <w:i/>
        </w:rPr>
        <w:t>(F2014L01236)</w:t>
      </w:r>
    </w:p>
    <w:p w14:paraId="1114259A" w14:textId="77777777" w:rsidR="00280C93" w:rsidRPr="000044A7" w:rsidRDefault="00280C93" w:rsidP="00280C93">
      <w:pPr>
        <w:rPr>
          <w:rFonts w:ascii="Times New Roman" w:hAnsi="Times New Roman" w:cs="Times New Roman"/>
          <w:b/>
        </w:rPr>
      </w:pPr>
      <w:r w:rsidRPr="000044A7">
        <w:rPr>
          <w:rFonts w:ascii="Times New Roman" w:hAnsi="Times New Roman" w:cs="Times New Roman"/>
          <w:b/>
        </w:rPr>
        <w:t>Item [</w:t>
      </w:r>
      <w:r>
        <w:rPr>
          <w:rFonts w:ascii="Times New Roman" w:hAnsi="Times New Roman" w:cs="Times New Roman"/>
          <w:b/>
        </w:rPr>
        <w:t>2</w:t>
      </w:r>
      <w:r w:rsidRPr="000044A7">
        <w:rPr>
          <w:rFonts w:ascii="Times New Roman" w:hAnsi="Times New Roman" w:cs="Times New Roman"/>
          <w:b/>
        </w:rPr>
        <w:t>]</w:t>
      </w:r>
      <w:r w:rsidRPr="000044A7">
        <w:rPr>
          <w:rFonts w:ascii="Times New Roman" w:hAnsi="Times New Roman" w:cs="Times New Roman"/>
          <w:b/>
        </w:rPr>
        <w:tab/>
      </w:r>
      <w:r w:rsidRPr="000044A7">
        <w:rPr>
          <w:rFonts w:ascii="Times New Roman" w:hAnsi="Times New Roman" w:cs="Times New Roman"/>
          <w:b/>
        </w:rPr>
        <w:tab/>
      </w:r>
    </w:p>
    <w:p w14:paraId="4CF34289" w14:textId="2993FB8B" w:rsidR="00280C93" w:rsidRPr="000044A7" w:rsidRDefault="00280C93" w:rsidP="00280C93">
      <w:pPr>
        <w:rPr>
          <w:rFonts w:ascii="Times New Roman" w:hAnsi="Times New Roman" w:cs="Times New Roman"/>
          <w:i/>
        </w:rPr>
      </w:pPr>
      <w:r w:rsidRPr="000044A7">
        <w:rPr>
          <w:rFonts w:ascii="Times New Roman" w:hAnsi="Times New Roman" w:cs="Times New Roman"/>
        </w:rPr>
        <w:t>Item [</w:t>
      </w:r>
      <w:r>
        <w:rPr>
          <w:rFonts w:ascii="Times New Roman" w:hAnsi="Times New Roman" w:cs="Times New Roman"/>
        </w:rPr>
        <w:t>2</w:t>
      </w:r>
      <w:r w:rsidRPr="000044A7">
        <w:rPr>
          <w:rFonts w:ascii="Times New Roman" w:hAnsi="Times New Roman" w:cs="Times New Roman"/>
        </w:rPr>
        <w:t xml:space="preserve">] </w:t>
      </w:r>
      <w:r w:rsidR="00CB176F">
        <w:rPr>
          <w:rFonts w:ascii="Times New Roman" w:hAnsi="Times New Roman" w:cs="Times New Roman"/>
        </w:rPr>
        <w:t>updates</w:t>
      </w:r>
      <w:r w:rsidR="00D515EA">
        <w:rPr>
          <w:rFonts w:ascii="Times New Roman" w:hAnsi="Times New Roman" w:cs="Times New Roman"/>
        </w:rPr>
        <w:t xml:space="preserve"> </w:t>
      </w:r>
      <w:r w:rsidRPr="000044A7">
        <w:rPr>
          <w:rFonts w:ascii="Times New Roman" w:hAnsi="Times New Roman" w:cs="Times New Roman"/>
        </w:rPr>
        <w:t xml:space="preserve">the reference </w:t>
      </w:r>
      <w:r w:rsidR="00D515EA">
        <w:rPr>
          <w:rFonts w:ascii="Times New Roman" w:hAnsi="Times New Roman" w:cs="Times New Roman"/>
        </w:rPr>
        <w:t xml:space="preserve">to </w:t>
      </w:r>
      <w:r w:rsidR="00CD3D1E">
        <w:rPr>
          <w:rFonts w:ascii="Times New Roman" w:hAnsi="Times New Roman" w:cs="Times New Roman"/>
        </w:rPr>
        <w:t>the</w:t>
      </w:r>
      <w:r w:rsidR="00CD3D1E" w:rsidRPr="00CD3D1E">
        <w:rPr>
          <w:rFonts w:ascii="Times New Roman" w:hAnsi="Times New Roman" w:cs="Times New Roman"/>
        </w:rPr>
        <w:t xml:space="preserve"> </w:t>
      </w:r>
      <w:r w:rsidR="00CD3D1E" w:rsidRPr="0059750B">
        <w:rPr>
          <w:rFonts w:ascii="Times New Roman" w:hAnsi="Times New Roman" w:cs="Times New Roman"/>
          <w:i/>
        </w:rPr>
        <w:t>Radiocommunications (HF CB and Handphone Equipment) Standard 2008</w:t>
      </w:r>
      <w:r w:rsidR="00DE0B88">
        <w:rPr>
          <w:rFonts w:ascii="Times New Roman" w:hAnsi="Times New Roman" w:cs="Times New Roman"/>
          <w:i/>
        </w:rPr>
        <w:t>,</w:t>
      </w:r>
      <w:r w:rsidR="00D515EA">
        <w:rPr>
          <w:rFonts w:ascii="Times New Roman" w:hAnsi="Times New Roman" w:cs="Times New Roman"/>
        </w:rPr>
        <w:t xml:space="preserve"> </w:t>
      </w:r>
      <w:r w:rsidRPr="000044A7">
        <w:rPr>
          <w:rFonts w:ascii="Times New Roman" w:hAnsi="Times New Roman" w:cs="Times New Roman"/>
        </w:rPr>
        <w:t>in</w:t>
      </w:r>
      <w:r w:rsidR="00D515EA">
        <w:rPr>
          <w:rFonts w:ascii="Times New Roman" w:hAnsi="Times New Roman" w:cs="Times New Roman"/>
        </w:rPr>
        <w:t xml:space="preserve"> </w:t>
      </w:r>
      <w:r w:rsidR="00383D3F">
        <w:rPr>
          <w:rFonts w:ascii="Times New Roman" w:hAnsi="Times New Roman" w:cs="Times New Roman"/>
        </w:rPr>
        <w:t>table</w:t>
      </w:r>
      <w:r w:rsidRPr="000044A7">
        <w:rPr>
          <w:rFonts w:ascii="Times New Roman" w:hAnsi="Times New Roman" w:cs="Times New Roman"/>
        </w:rPr>
        <w:t xml:space="preserve"> item 2 </w:t>
      </w:r>
      <w:r>
        <w:rPr>
          <w:rFonts w:ascii="Times New Roman" w:hAnsi="Times New Roman" w:cs="Times New Roman"/>
        </w:rPr>
        <w:t>of</w:t>
      </w:r>
      <w:r w:rsidRPr="000044A7">
        <w:rPr>
          <w:rFonts w:ascii="Times New Roman" w:hAnsi="Times New Roman" w:cs="Times New Roman"/>
        </w:rPr>
        <w:t xml:space="preserve"> Schedule 2</w:t>
      </w:r>
      <w:r w:rsidR="00DE0B88">
        <w:rPr>
          <w:rFonts w:ascii="Times New Roman" w:hAnsi="Times New Roman" w:cs="Times New Roman"/>
        </w:rPr>
        <w:t>,</w:t>
      </w:r>
      <w:r w:rsidRPr="000044A7">
        <w:rPr>
          <w:rFonts w:ascii="Times New Roman" w:hAnsi="Times New Roman" w:cs="Times New Roman"/>
        </w:rPr>
        <w:t xml:space="preserve"> </w:t>
      </w:r>
      <w:r w:rsidR="00D515EA">
        <w:rPr>
          <w:rFonts w:ascii="Times New Roman" w:hAnsi="Times New Roman" w:cs="Times New Roman"/>
        </w:rPr>
        <w:t>by replacing</w:t>
      </w:r>
      <w:r w:rsidR="00CB176F">
        <w:rPr>
          <w:rFonts w:ascii="Times New Roman" w:hAnsi="Times New Roman" w:cs="Times New Roman"/>
        </w:rPr>
        <w:t xml:space="preserve"> it with a </w:t>
      </w:r>
      <w:r w:rsidRPr="000044A7">
        <w:rPr>
          <w:rFonts w:ascii="Times New Roman" w:hAnsi="Times New Roman" w:cs="Times New Roman"/>
        </w:rPr>
        <w:t>refer</w:t>
      </w:r>
      <w:r w:rsidR="00CB176F">
        <w:rPr>
          <w:rFonts w:ascii="Times New Roman" w:hAnsi="Times New Roman" w:cs="Times New Roman"/>
        </w:rPr>
        <w:t>ence</w:t>
      </w:r>
      <w:r w:rsidRPr="000044A7">
        <w:rPr>
          <w:rFonts w:ascii="Times New Roman" w:hAnsi="Times New Roman" w:cs="Times New Roman"/>
        </w:rPr>
        <w:t xml:space="preserve"> to the </w:t>
      </w:r>
      <w:r w:rsidR="00303DC4">
        <w:rPr>
          <w:rFonts w:ascii="Times New Roman" w:hAnsi="Times New Roman" w:cs="Times New Roman"/>
        </w:rPr>
        <w:t xml:space="preserve">new </w:t>
      </w:r>
      <w:r w:rsidRPr="000044A7">
        <w:rPr>
          <w:rFonts w:ascii="Times New Roman" w:hAnsi="Times New Roman" w:cs="Times New Roman"/>
        </w:rPr>
        <w:t>HF CB Standard</w:t>
      </w:r>
      <w:r w:rsidR="00CB176F">
        <w:rPr>
          <w:rFonts w:ascii="Times New Roman" w:hAnsi="Times New Roman" w:cs="Times New Roman"/>
        </w:rPr>
        <w:t xml:space="preserve">.  </w:t>
      </w:r>
      <w:r w:rsidR="00D515EA">
        <w:rPr>
          <w:rFonts w:ascii="Times New Roman" w:hAnsi="Times New Roman" w:cs="Times New Roman"/>
        </w:rPr>
        <w:t>T</w:t>
      </w:r>
      <w:r w:rsidRPr="000044A7">
        <w:rPr>
          <w:rFonts w:ascii="Times New Roman" w:hAnsi="Times New Roman" w:cs="Times New Roman"/>
        </w:rPr>
        <w:t>he</w:t>
      </w:r>
      <w:r w:rsidR="00A56D9C">
        <w:rPr>
          <w:rFonts w:ascii="Times New Roman" w:hAnsi="Times New Roman" w:cs="Times New Roman"/>
        </w:rPr>
        <w:t xml:space="preserve"> general</w:t>
      </w:r>
      <w:r w:rsidRPr="000044A7">
        <w:rPr>
          <w:rFonts w:ascii="Times New Roman" w:hAnsi="Times New Roman" w:cs="Times New Roman"/>
        </w:rPr>
        <w:t xml:space="preserve"> effect</w:t>
      </w:r>
      <w:r w:rsidR="00D515EA">
        <w:rPr>
          <w:rFonts w:ascii="Times New Roman" w:hAnsi="Times New Roman" w:cs="Times New Roman"/>
        </w:rPr>
        <w:t xml:space="preserve"> of this amendment</w:t>
      </w:r>
      <w:r w:rsidR="00CB176F">
        <w:rPr>
          <w:rFonts w:ascii="Times New Roman" w:hAnsi="Times New Roman" w:cs="Times New Roman"/>
        </w:rPr>
        <w:t xml:space="preserve"> is</w:t>
      </w:r>
      <w:r w:rsidRPr="000044A7">
        <w:rPr>
          <w:rFonts w:ascii="Times New Roman" w:hAnsi="Times New Roman" w:cs="Times New Roman"/>
        </w:rPr>
        <w:t xml:space="preserve"> that</w:t>
      </w:r>
      <w:r w:rsidR="00C670EB">
        <w:rPr>
          <w:rFonts w:ascii="Times New Roman" w:hAnsi="Times New Roman" w:cs="Times New Roman"/>
        </w:rPr>
        <w:t xml:space="preserve">, before a supplier applies a compliance label to a device to which the </w:t>
      </w:r>
      <w:r w:rsidR="00303DC4">
        <w:rPr>
          <w:rFonts w:ascii="Times New Roman" w:hAnsi="Times New Roman" w:cs="Times New Roman"/>
        </w:rPr>
        <w:t xml:space="preserve">new </w:t>
      </w:r>
      <w:r w:rsidR="00C670EB">
        <w:rPr>
          <w:rFonts w:ascii="Times New Roman" w:hAnsi="Times New Roman" w:cs="Times New Roman"/>
        </w:rPr>
        <w:t>HF CB Standard applies,</w:t>
      </w:r>
      <w:r w:rsidRPr="000044A7">
        <w:rPr>
          <w:rFonts w:ascii="Times New Roman" w:hAnsi="Times New Roman" w:cs="Times New Roman"/>
        </w:rPr>
        <w:t xml:space="preserve"> </w:t>
      </w:r>
      <w:r w:rsidR="00C670EB">
        <w:rPr>
          <w:rFonts w:ascii="Times New Roman" w:hAnsi="Times New Roman" w:cs="Times New Roman"/>
        </w:rPr>
        <w:t>the</w:t>
      </w:r>
      <w:r w:rsidRPr="000044A7">
        <w:rPr>
          <w:rFonts w:ascii="Times New Roman" w:hAnsi="Times New Roman" w:cs="Times New Roman"/>
        </w:rPr>
        <w:t xml:space="preserve"> supplier must ensure that </w:t>
      </w:r>
      <w:r w:rsidR="00C670EB">
        <w:rPr>
          <w:rFonts w:ascii="Times New Roman" w:hAnsi="Times New Roman" w:cs="Times New Roman"/>
        </w:rPr>
        <w:t>the</w:t>
      </w:r>
      <w:r w:rsidRPr="000044A7">
        <w:rPr>
          <w:rFonts w:ascii="Times New Roman" w:hAnsi="Times New Roman" w:cs="Times New Roman"/>
        </w:rPr>
        <w:t xml:space="preserve"> device complies with that standard at the compliance level mentioned in column 3</w:t>
      </w:r>
      <w:r w:rsidR="00C670EB">
        <w:rPr>
          <w:rFonts w:ascii="Times New Roman" w:hAnsi="Times New Roman" w:cs="Times New Roman"/>
        </w:rPr>
        <w:t xml:space="preserve"> of </w:t>
      </w:r>
      <w:r w:rsidR="00D515EA">
        <w:rPr>
          <w:rFonts w:ascii="Times New Roman" w:hAnsi="Times New Roman" w:cs="Times New Roman"/>
        </w:rPr>
        <w:t>Schedule 2</w:t>
      </w:r>
      <w:r w:rsidR="00B7108D">
        <w:rPr>
          <w:rFonts w:ascii="Times New Roman" w:hAnsi="Times New Roman" w:cs="Times New Roman"/>
        </w:rPr>
        <w:t xml:space="preserve"> for that</w:t>
      </w:r>
      <w:r w:rsidR="00C670EB">
        <w:rPr>
          <w:rFonts w:ascii="Times New Roman" w:hAnsi="Times New Roman" w:cs="Times New Roman"/>
        </w:rPr>
        <w:t xml:space="preserve"> standard</w:t>
      </w:r>
      <w:r w:rsidRPr="000044A7">
        <w:rPr>
          <w:rFonts w:ascii="Times New Roman" w:hAnsi="Times New Roman" w:cs="Times New Roman"/>
        </w:rPr>
        <w:t>.</w:t>
      </w:r>
    </w:p>
    <w:p w14:paraId="458AF617" w14:textId="77777777" w:rsidR="00025ACE" w:rsidRPr="00CB7C40" w:rsidRDefault="00025ACE" w:rsidP="001D7D3B"/>
    <w:sectPr w:rsidR="00025ACE" w:rsidRPr="00CB7C40" w:rsidSect="003E0758">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E3773" w14:textId="77777777" w:rsidR="001B2011" w:rsidRDefault="001B2011" w:rsidP="00025ACE">
      <w:pPr>
        <w:spacing w:after="0" w:line="240" w:lineRule="auto"/>
      </w:pPr>
      <w:r>
        <w:separator/>
      </w:r>
    </w:p>
  </w:endnote>
  <w:endnote w:type="continuationSeparator" w:id="0">
    <w:p w14:paraId="06C07672" w14:textId="77777777" w:rsidR="001B2011" w:rsidRDefault="001B2011"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809968"/>
      <w:docPartObj>
        <w:docPartGallery w:val="Page Numbers (Bottom of Page)"/>
        <w:docPartUnique/>
      </w:docPartObj>
    </w:sdtPr>
    <w:sdtEndPr>
      <w:rPr>
        <w:i/>
        <w:noProof/>
      </w:rPr>
    </w:sdtEndPr>
    <w:sdtContent>
      <w:p w14:paraId="1E27C0A2" w14:textId="77777777" w:rsidR="00710DC4" w:rsidRDefault="00710DC4" w:rsidP="00AD3414">
        <w:pPr>
          <w:pStyle w:val="Footer"/>
          <w:pBdr>
            <w:top w:val="single" w:sz="4" w:space="1" w:color="auto"/>
          </w:pBdr>
          <w:jc w:val="center"/>
        </w:pPr>
      </w:p>
      <w:p w14:paraId="7A9CDA51" w14:textId="28CB5F1D" w:rsidR="00710DC4" w:rsidRPr="00AD3414" w:rsidRDefault="00710DC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Radiocommunications (Consequential Amendments) Instrument 2017 (No. 1)</w:t>
        </w:r>
      </w:p>
      <w:p w14:paraId="556B0C98" w14:textId="77777777" w:rsidR="00710DC4" w:rsidRDefault="00710DC4">
        <w:pPr>
          <w:pStyle w:val="Footer"/>
          <w:jc w:val="right"/>
        </w:pPr>
      </w:p>
      <w:p w14:paraId="4E36910F" w14:textId="06CF02C2" w:rsidR="00710DC4" w:rsidRPr="00AD3414" w:rsidRDefault="00710DC4">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BC734A">
          <w:rPr>
            <w:rFonts w:ascii="Times New Roman" w:hAnsi="Times New Roman" w:cs="Times New Roman"/>
            <w:i/>
            <w:noProof/>
          </w:rPr>
          <w:t>10</w:t>
        </w:r>
        <w:r w:rsidRPr="00A07A2F">
          <w:rPr>
            <w:rFonts w:ascii="Times New Roman" w:hAnsi="Times New Roman" w:cs="Times New Roman"/>
            <w:i/>
            <w:noProof/>
          </w:rPr>
          <w:fldChar w:fldCharType="end"/>
        </w:r>
      </w:p>
    </w:sdtContent>
  </w:sdt>
  <w:p w14:paraId="180626A1" w14:textId="72B67B1A" w:rsidR="00710DC4" w:rsidRPr="00AD3414" w:rsidRDefault="00710DC4"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972B3" w14:textId="77777777" w:rsidR="001B2011" w:rsidRDefault="001B2011" w:rsidP="00025ACE">
      <w:pPr>
        <w:spacing w:after="0" w:line="240" w:lineRule="auto"/>
      </w:pPr>
      <w:r>
        <w:separator/>
      </w:r>
    </w:p>
  </w:footnote>
  <w:footnote w:type="continuationSeparator" w:id="0">
    <w:p w14:paraId="76D159CE" w14:textId="77777777" w:rsidR="001B2011" w:rsidRDefault="001B2011" w:rsidP="00025ACE">
      <w:pPr>
        <w:spacing w:after="0" w:line="240" w:lineRule="auto"/>
      </w:pPr>
      <w:r>
        <w:continuationSeparator/>
      </w:r>
    </w:p>
  </w:footnote>
  <w:footnote w:id="1">
    <w:p w14:paraId="15B3EA17" w14:textId="77777777" w:rsidR="00E63C9E" w:rsidRDefault="00E63C9E" w:rsidP="00E63C9E">
      <w:pPr>
        <w:pStyle w:val="FootnoteText"/>
      </w:pPr>
      <w:r>
        <w:rPr>
          <w:rStyle w:val="FootnoteReference"/>
        </w:rPr>
        <w:footnoteRef/>
      </w:r>
      <w:r>
        <w:t xml:space="preserve"> </w:t>
      </w:r>
      <w:r w:rsidRPr="0059750B">
        <w:rPr>
          <w:rFonts w:ascii="Times New Roman" w:hAnsi="Times New Roman" w:cs="Times New Roman"/>
          <w:sz w:val="18"/>
          <w:szCs w:val="18"/>
        </w:rPr>
        <w:t xml:space="preserve">The old standards are the </w:t>
      </w:r>
      <w:r w:rsidRPr="0059750B">
        <w:rPr>
          <w:rFonts w:ascii="Times New Roman" w:hAnsi="Times New Roman" w:cs="Times New Roman"/>
          <w:i/>
          <w:sz w:val="18"/>
          <w:szCs w:val="18"/>
        </w:rPr>
        <w:t>Radiocommunications (Devices Used in the Inshore Boating Radio Services Band) Standard 2008</w:t>
      </w:r>
      <w:r w:rsidRPr="0059750B">
        <w:rPr>
          <w:rFonts w:ascii="Times New Roman" w:hAnsi="Times New Roman" w:cs="Times New Roman"/>
          <w:sz w:val="18"/>
          <w:szCs w:val="18"/>
        </w:rPr>
        <w:t xml:space="preserve">, the </w:t>
      </w:r>
      <w:r w:rsidRPr="0059750B">
        <w:rPr>
          <w:rFonts w:ascii="Times New Roman" w:hAnsi="Times New Roman" w:cs="Times New Roman"/>
          <w:i/>
          <w:sz w:val="18"/>
          <w:szCs w:val="18"/>
        </w:rPr>
        <w:t>Radiocommunications (Digital Cordless Communications Devices – DECT Devices) Standard 2007</w:t>
      </w:r>
      <w:r w:rsidRPr="0059750B">
        <w:rPr>
          <w:rFonts w:ascii="Times New Roman" w:hAnsi="Times New Roman" w:cs="Times New Roman"/>
          <w:sz w:val="18"/>
          <w:szCs w:val="18"/>
        </w:rPr>
        <w:t xml:space="preserve"> and the </w:t>
      </w:r>
      <w:r w:rsidRPr="0059750B">
        <w:rPr>
          <w:rFonts w:ascii="Times New Roman" w:hAnsi="Times New Roman" w:cs="Times New Roman"/>
          <w:i/>
          <w:sz w:val="18"/>
          <w:szCs w:val="18"/>
        </w:rPr>
        <w:t>Radiocommunications (HF CB and Handphone Equipment) Standard 2008</w:t>
      </w:r>
      <w:r w:rsidRPr="0059750B">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710DC4" w:rsidRDefault="00710DC4">
    <w:pPr>
      <w:pStyle w:val="Header"/>
    </w:pPr>
  </w:p>
  <w:p w14:paraId="1FE48E17" w14:textId="77777777" w:rsidR="00710DC4" w:rsidRPr="00AD3414" w:rsidRDefault="00710DC4">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65A04"/>
    <w:multiLevelType w:val="hybridMultilevel"/>
    <w:tmpl w:val="435A64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7944FC"/>
    <w:multiLevelType w:val="hybridMultilevel"/>
    <w:tmpl w:val="FE9C717C"/>
    <w:lvl w:ilvl="0" w:tplc="63ECED2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1BD161C"/>
    <w:multiLevelType w:val="hybridMultilevel"/>
    <w:tmpl w:val="FB048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2B7C44"/>
    <w:multiLevelType w:val="hybridMultilevel"/>
    <w:tmpl w:val="0D420ED0"/>
    <w:lvl w:ilvl="0" w:tplc="3A54156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755564"/>
    <w:multiLevelType w:val="hybridMultilevel"/>
    <w:tmpl w:val="61F8D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ACB4B50"/>
    <w:multiLevelType w:val="hybridMultilevel"/>
    <w:tmpl w:val="0D420ED0"/>
    <w:lvl w:ilvl="0" w:tplc="3A54156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CF5562"/>
    <w:multiLevelType w:val="hybridMultilevel"/>
    <w:tmpl w:val="96E6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815636"/>
    <w:multiLevelType w:val="hybridMultilevel"/>
    <w:tmpl w:val="20244BAA"/>
    <w:lvl w:ilvl="0" w:tplc="161A54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4103FE4"/>
    <w:multiLevelType w:val="hybridMultilevel"/>
    <w:tmpl w:val="2EB2A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BE6ADC"/>
    <w:multiLevelType w:val="hybridMultilevel"/>
    <w:tmpl w:val="9E721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ED284E"/>
    <w:multiLevelType w:val="hybridMultilevel"/>
    <w:tmpl w:val="0316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C3067F"/>
    <w:multiLevelType w:val="hybridMultilevel"/>
    <w:tmpl w:val="AA040F46"/>
    <w:lvl w:ilvl="0" w:tplc="3A54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F433AA"/>
    <w:multiLevelType w:val="hybridMultilevel"/>
    <w:tmpl w:val="3CD4120C"/>
    <w:lvl w:ilvl="0" w:tplc="3A54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CA23FC9"/>
    <w:multiLevelType w:val="hybridMultilevel"/>
    <w:tmpl w:val="AA040F46"/>
    <w:lvl w:ilvl="0" w:tplc="3A54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63A5A0A"/>
    <w:multiLevelType w:val="hybridMultilevel"/>
    <w:tmpl w:val="D84EE78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C715CB6"/>
    <w:multiLevelType w:val="hybridMultilevel"/>
    <w:tmpl w:val="F7ECB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B52369"/>
    <w:multiLevelType w:val="hybridMultilevel"/>
    <w:tmpl w:val="4D74D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8"/>
  </w:num>
  <w:num w:numId="5">
    <w:abstractNumId w:val="7"/>
  </w:num>
  <w:num w:numId="6">
    <w:abstractNumId w:val="1"/>
  </w:num>
  <w:num w:numId="7">
    <w:abstractNumId w:val="6"/>
  </w:num>
  <w:num w:numId="8">
    <w:abstractNumId w:val="18"/>
  </w:num>
  <w:num w:numId="9">
    <w:abstractNumId w:val="0"/>
  </w:num>
  <w:num w:numId="10">
    <w:abstractNumId w:val="14"/>
  </w:num>
  <w:num w:numId="11">
    <w:abstractNumId w:val="20"/>
  </w:num>
  <w:num w:numId="12">
    <w:abstractNumId w:val="19"/>
  </w:num>
  <w:num w:numId="13">
    <w:abstractNumId w:val="10"/>
  </w:num>
  <w:num w:numId="14">
    <w:abstractNumId w:val="5"/>
  </w:num>
  <w:num w:numId="15">
    <w:abstractNumId w:val="22"/>
  </w:num>
  <w:num w:numId="16">
    <w:abstractNumId w:val="21"/>
  </w:num>
  <w:num w:numId="17">
    <w:abstractNumId w:val="23"/>
  </w:num>
  <w:num w:numId="18">
    <w:abstractNumId w:val="16"/>
  </w:num>
  <w:num w:numId="19">
    <w:abstractNumId w:val="9"/>
  </w:num>
  <w:num w:numId="20">
    <w:abstractNumId w:val="13"/>
  </w:num>
  <w:num w:numId="21">
    <w:abstractNumId w:val="3"/>
  </w:num>
  <w:num w:numId="22">
    <w:abstractNumId w:val="4"/>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4733"/>
    <w:rsid w:val="000124F9"/>
    <w:rsid w:val="00013079"/>
    <w:rsid w:val="00025ACE"/>
    <w:rsid w:val="00026591"/>
    <w:rsid w:val="00037F0E"/>
    <w:rsid w:val="00045C2B"/>
    <w:rsid w:val="0005203A"/>
    <w:rsid w:val="00057127"/>
    <w:rsid w:val="00070D91"/>
    <w:rsid w:val="000726C7"/>
    <w:rsid w:val="00074A8D"/>
    <w:rsid w:val="00075889"/>
    <w:rsid w:val="00076C2B"/>
    <w:rsid w:val="00082354"/>
    <w:rsid w:val="00082C50"/>
    <w:rsid w:val="0008749B"/>
    <w:rsid w:val="00090D32"/>
    <w:rsid w:val="00092C6A"/>
    <w:rsid w:val="00095AB3"/>
    <w:rsid w:val="000A3A94"/>
    <w:rsid w:val="000A4D9F"/>
    <w:rsid w:val="000A553E"/>
    <w:rsid w:val="000A5A1A"/>
    <w:rsid w:val="000B0BA7"/>
    <w:rsid w:val="000B33B6"/>
    <w:rsid w:val="000B4B6C"/>
    <w:rsid w:val="000C6436"/>
    <w:rsid w:val="000C7409"/>
    <w:rsid w:val="000D4ECE"/>
    <w:rsid w:val="000D7B3E"/>
    <w:rsid w:val="000E38C9"/>
    <w:rsid w:val="000F6255"/>
    <w:rsid w:val="001036C5"/>
    <w:rsid w:val="00104011"/>
    <w:rsid w:val="00112987"/>
    <w:rsid w:val="00114D27"/>
    <w:rsid w:val="00117351"/>
    <w:rsid w:val="00121B9E"/>
    <w:rsid w:val="00122072"/>
    <w:rsid w:val="00126766"/>
    <w:rsid w:val="00132D4E"/>
    <w:rsid w:val="00134705"/>
    <w:rsid w:val="001436F6"/>
    <w:rsid w:val="00146A0C"/>
    <w:rsid w:val="00152B9C"/>
    <w:rsid w:val="00153A2B"/>
    <w:rsid w:val="00156531"/>
    <w:rsid w:val="0015663B"/>
    <w:rsid w:val="00161C73"/>
    <w:rsid w:val="00166D47"/>
    <w:rsid w:val="001711BC"/>
    <w:rsid w:val="00175904"/>
    <w:rsid w:val="00185BDC"/>
    <w:rsid w:val="00196BD6"/>
    <w:rsid w:val="001A2773"/>
    <w:rsid w:val="001A489E"/>
    <w:rsid w:val="001A745D"/>
    <w:rsid w:val="001B2011"/>
    <w:rsid w:val="001B3D31"/>
    <w:rsid w:val="001C22DE"/>
    <w:rsid w:val="001C4BF8"/>
    <w:rsid w:val="001C5421"/>
    <w:rsid w:val="001D035C"/>
    <w:rsid w:val="001D5C25"/>
    <w:rsid w:val="001D7D3B"/>
    <w:rsid w:val="001F16E0"/>
    <w:rsid w:val="002067E2"/>
    <w:rsid w:val="002102E9"/>
    <w:rsid w:val="002109B2"/>
    <w:rsid w:val="00212847"/>
    <w:rsid w:val="00216D7A"/>
    <w:rsid w:val="00243C18"/>
    <w:rsid w:val="002508F7"/>
    <w:rsid w:val="00260A5E"/>
    <w:rsid w:val="00273CCA"/>
    <w:rsid w:val="00280C93"/>
    <w:rsid w:val="002A194A"/>
    <w:rsid w:val="002A1FFC"/>
    <w:rsid w:val="002A2DAA"/>
    <w:rsid w:val="002A4C35"/>
    <w:rsid w:val="002B4FC0"/>
    <w:rsid w:val="002B6699"/>
    <w:rsid w:val="002B7192"/>
    <w:rsid w:val="002C2256"/>
    <w:rsid w:val="002C55A7"/>
    <w:rsid w:val="002D269C"/>
    <w:rsid w:val="002D321E"/>
    <w:rsid w:val="002E3B2A"/>
    <w:rsid w:val="002F36E0"/>
    <w:rsid w:val="00303DC4"/>
    <w:rsid w:val="003116DC"/>
    <w:rsid w:val="00316401"/>
    <w:rsid w:val="00320207"/>
    <w:rsid w:val="003277F3"/>
    <w:rsid w:val="003434D4"/>
    <w:rsid w:val="00345D23"/>
    <w:rsid w:val="00357509"/>
    <w:rsid w:val="0036030E"/>
    <w:rsid w:val="003640D9"/>
    <w:rsid w:val="00370620"/>
    <w:rsid w:val="003729A0"/>
    <w:rsid w:val="00375FA7"/>
    <w:rsid w:val="00380AFF"/>
    <w:rsid w:val="00383583"/>
    <w:rsid w:val="00383D3F"/>
    <w:rsid w:val="00385EF1"/>
    <w:rsid w:val="003A3635"/>
    <w:rsid w:val="003A55F0"/>
    <w:rsid w:val="003A7407"/>
    <w:rsid w:val="003B3D92"/>
    <w:rsid w:val="003C25EA"/>
    <w:rsid w:val="003C2F82"/>
    <w:rsid w:val="003C44B4"/>
    <w:rsid w:val="003D15A6"/>
    <w:rsid w:val="003D5FE6"/>
    <w:rsid w:val="003D74BE"/>
    <w:rsid w:val="003E0758"/>
    <w:rsid w:val="003E1919"/>
    <w:rsid w:val="003F5C94"/>
    <w:rsid w:val="00403C63"/>
    <w:rsid w:val="00404BFF"/>
    <w:rsid w:val="00407B3E"/>
    <w:rsid w:val="0041003E"/>
    <w:rsid w:val="0041548E"/>
    <w:rsid w:val="00423758"/>
    <w:rsid w:val="004263D8"/>
    <w:rsid w:val="0042779C"/>
    <w:rsid w:val="004303B5"/>
    <w:rsid w:val="004362E3"/>
    <w:rsid w:val="00440837"/>
    <w:rsid w:val="00447B1C"/>
    <w:rsid w:val="00450F48"/>
    <w:rsid w:val="0045489F"/>
    <w:rsid w:val="00474889"/>
    <w:rsid w:val="0047509B"/>
    <w:rsid w:val="004826DD"/>
    <w:rsid w:val="00485106"/>
    <w:rsid w:val="00491FFD"/>
    <w:rsid w:val="00495A62"/>
    <w:rsid w:val="00496128"/>
    <w:rsid w:val="004971D6"/>
    <w:rsid w:val="004A1064"/>
    <w:rsid w:val="004B4F23"/>
    <w:rsid w:val="004B508B"/>
    <w:rsid w:val="004C2071"/>
    <w:rsid w:val="004D2843"/>
    <w:rsid w:val="004D799A"/>
    <w:rsid w:val="004E790E"/>
    <w:rsid w:val="004F5211"/>
    <w:rsid w:val="0050389F"/>
    <w:rsid w:val="00515C80"/>
    <w:rsid w:val="0052687A"/>
    <w:rsid w:val="00553745"/>
    <w:rsid w:val="0057005D"/>
    <w:rsid w:val="005705EA"/>
    <w:rsid w:val="005706C1"/>
    <w:rsid w:val="00570974"/>
    <w:rsid w:val="00590422"/>
    <w:rsid w:val="00590A91"/>
    <w:rsid w:val="005958D6"/>
    <w:rsid w:val="005964CF"/>
    <w:rsid w:val="005A1840"/>
    <w:rsid w:val="005B3A49"/>
    <w:rsid w:val="005C65EB"/>
    <w:rsid w:val="005C6A40"/>
    <w:rsid w:val="005F5BE6"/>
    <w:rsid w:val="00603B3F"/>
    <w:rsid w:val="00604E22"/>
    <w:rsid w:val="00613705"/>
    <w:rsid w:val="006148AD"/>
    <w:rsid w:val="00630D26"/>
    <w:rsid w:val="006310FE"/>
    <w:rsid w:val="00632A33"/>
    <w:rsid w:val="00634E02"/>
    <w:rsid w:val="00641906"/>
    <w:rsid w:val="00660390"/>
    <w:rsid w:val="00661EAF"/>
    <w:rsid w:val="00661F5F"/>
    <w:rsid w:val="006622DD"/>
    <w:rsid w:val="00662E34"/>
    <w:rsid w:val="00663AF2"/>
    <w:rsid w:val="00664356"/>
    <w:rsid w:val="00671216"/>
    <w:rsid w:val="00677954"/>
    <w:rsid w:val="00681986"/>
    <w:rsid w:val="00686F06"/>
    <w:rsid w:val="00687290"/>
    <w:rsid w:val="00693133"/>
    <w:rsid w:val="00694005"/>
    <w:rsid w:val="006940DB"/>
    <w:rsid w:val="00696659"/>
    <w:rsid w:val="006A0BDF"/>
    <w:rsid w:val="006A3E8B"/>
    <w:rsid w:val="006A53BB"/>
    <w:rsid w:val="006B7166"/>
    <w:rsid w:val="006C59D5"/>
    <w:rsid w:val="006E3039"/>
    <w:rsid w:val="006E61B0"/>
    <w:rsid w:val="006E62CD"/>
    <w:rsid w:val="006F1AB5"/>
    <w:rsid w:val="006F32BF"/>
    <w:rsid w:val="006F4366"/>
    <w:rsid w:val="007005FD"/>
    <w:rsid w:val="00706F43"/>
    <w:rsid w:val="00710DC4"/>
    <w:rsid w:val="007124B0"/>
    <w:rsid w:val="007153FA"/>
    <w:rsid w:val="00715AD5"/>
    <w:rsid w:val="00721516"/>
    <w:rsid w:val="00726B76"/>
    <w:rsid w:val="007457BB"/>
    <w:rsid w:val="00745B73"/>
    <w:rsid w:val="0074661C"/>
    <w:rsid w:val="00750397"/>
    <w:rsid w:val="00750B33"/>
    <w:rsid w:val="0075326B"/>
    <w:rsid w:val="00766475"/>
    <w:rsid w:val="00771149"/>
    <w:rsid w:val="0077364D"/>
    <w:rsid w:val="00794C5F"/>
    <w:rsid w:val="007A00F4"/>
    <w:rsid w:val="007A0103"/>
    <w:rsid w:val="007A2277"/>
    <w:rsid w:val="007B37BA"/>
    <w:rsid w:val="007B42B2"/>
    <w:rsid w:val="007C533F"/>
    <w:rsid w:val="007C5693"/>
    <w:rsid w:val="00801E3F"/>
    <w:rsid w:val="00805358"/>
    <w:rsid w:val="008070A8"/>
    <w:rsid w:val="00807EA1"/>
    <w:rsid w:val="00810499"/>
    <w:rsid w:val="0081166D"/>
    <w:rsid w:val="0081203C"/>
    <w:rsid w:val="00814C70"/>
    <w:rsid w:val="00821F3F"/>
    <w:rsid w:val="00842CE5"/>
    <w:rsid w:val="008441CF"/>
    <w:rsid w:val="0084470A"/>
    <w:rsid w:val="0084746F"/>
    <w:rsid w:val="008528D8"/>
    <w:rsid w:val="00853720"/>
    <w:rsid w:val="0085465E"/>
    <w:rsid w:val="00864940"/>
    <w:rsid w:val="0087707C"/>
    <w:rsid w:val="00883D14"/>
    <w:rsid w:val="00886E2B"/>
    <w:rsid w:val="0089575F"/>
    <w:rsid w:val="00895F4B"/>
    <w:rsid w:val="008C584E"/>
    <w:rsid w:val="008E127C"/>
    <w:rsid w:val="008E3483"/>
    <w:rsid w:val="008E5138"/>
    <w:rsid w:val="008E7518"/>
    <w:rsid w:val="008F0612"/>
    <w:rsid w:val="008F17B0"/>
    <w:rsid w:val="008F4C58"/>
    <w:rsid w:val="00900CBC"/>
    <w:rsid w:val="009056FB"/>
    <w:rsid w:val="0090572C"/>
    <w:rsid w:val="00907986"/>
    <w:rsid w:val="0091080B"/>
    <w:rsid w:val="00926833"/>
    <w:rsid w:val="00960DED"/>
    <w:rsid w:val="009670B7"/>
    <w:rsid w:val="009723D1"/>
    <w:rsid w:val="009732C1"/>
    <w:rsid w:val="00977705"/>
    <w:rsid w:val="009906D2"/>
    <w:rsid w:val="00990976"/>
    <w:rsid w:val="009921F0"/>
    <w:rsid w:val="009A64C3"/>
    <w:rsid w:val="009D5783"/>
    <w:rsid w:val="009D67A8"/>
    <w:rsid w:val="009E0B02"/>
    <w:rsid w:val="009E20EB"/>
    <w:rsid w:val="009F56FF"/>
    <w:rsid w:val="009F7219"/>
    <w:rsid w:val="00A07A2F"/>
    <w:rsid w:val="00A07DD5"/>
    <w:rsid w:val="00A10B38"/>
    <w:rsid w:val="00A12979"/>
    <w:rsid w:val="00A213A8"/>
    <w:rsid w:val="00A21F3E"/>
    <w:rsid w:val="00A24129"/>
    <w:rsid w:val="00A27F04"/>
    <w:rsid w:val="00A36413"/>
    <w:rsid w:val="00A51F26"/>
    <w:rsid w:val="00A56D9C"/>
    <w:rsid w:val="00A63933"/>
    <w:rsid w:val="00A64EC4"/>
    <w:rsid w:val="00A7023B"/>
    <w:rsid w:val="00A71889"/>
    <w:rsid w:val="00A73410"/>
    <w:rsid w:val="00A7487A"/>
    <w:rsid w:val="00A756F0"/>
    <w:rsid w:val="00A75B08"/>
    <w:rsid w:val="00A7758A"/>
    <w:rsid w:val="00A85304"/>
    <w:rsid w:val="00A9263A"/>
    <w:rsid w:val="00AA0BF6"/>
    <w:rsid w:val="00AA260C"/>
    <w:rsid w:val="00AA6088"/>
    <w:rsid w:val="00AB1E67"/>
    <w:rsid w:val="00AB3260"/>
    <w:rsid w:val="00AB3440"/>
    <w:rsid w:val="00AB371A"/>
    <w:rsid w:val="00AB65E7"/>
    <w:rsid w:val="00AC184B"/>
    <w:rsid w:val="00AC71A8"/>
    <w:rsid w:val="00AD3414"/>
    <w:rsid w:val="00AD500F"/>
    <w:rsid w:val="00AE2CB4"/>
    <w:rsid w:val="00AE6898"/>
    <w:rsid w:val="00AF080D"/>
    <w:rsid w:val="00AF6545"/>
    <w:rsid w:val="00B00FC3"/>
    <w:rsid w:val="00B031AE"/>
    <w:rsid w:val="00B24570"/>
    <w:rsid w:val="00B25FAB"/>
    <w:rsid w:val="00B2674E"/>
    <w:rsid w:val="00B3181C"/>
    <w:rsid w:val="00B37A45"/>
    <w:rsid w:val="00B42C5B"/>
    <w:rsid w:val="00B43921"/>
    <w:rsid w:val="00B44C7B"/>
    <w:rsid w:val="00B47EAB"/>
    <w:rsid w:val="00B52584"/>
    <w:rsid w:val="00B62A45"/>
    <w:rsid w:val="00B65FA0"/>
    <w:rsid w:val="00B665E6"/>
    <w:rsid w:val="00B7108D"/>
    <w:rsid w:val="00B727F3"/>
    <w:rsid w:val="00B8269F"/>
    <w:rsid w:val="00B90F17"/>
    <w:rsid w:val="00B94B30"/>
    <w:rsid w:val="00BA7D17"/>
    <w:rsid w:val="00BB076E"/>
    <w:rsid w:val="00BB191F"/>
    <w:rsid w:val="00BB1CF2"/>
    <w:rsid w:val="00BB7A25"/>
    <w:rsid w:val="00BC0A3C"/>
    <w:rsid w:val="00BC1358"/>
    <w:rsid w:val="00BC5916"/>
    <w:rsid w:val="00BC621F"/>
    <w:rsid w:val="00BC734A"/>
    <w:rsid w:val="00BD0556"/>
    <w:rsid w:val="00BD155E"/>
    <w:rsid w:val="00BD1B1A"/>
    <w:rsid w:val="00BD776E"/>
    <w:rsid w:val="00BF14DB"/>
    <w:rsid w:val="00BF41FC"/>
    <w:rsid w:val="00C032F0"/>
    <w:rsid w:val="00C03503"/>
    <w:rsid w:val="00C06C0D"/>
    <w:rsid w:val="00C10E3A"/>
    <w:rsid w:val="00C122A4"/>
    <w:rsid w:val="00C20621"/>
    <w:rsid w:val="00C21933"/>
    <w:rsid w:val="00C32EA2"/>
    <w:rsid w:val="00C45216"/>
    <w:rsid w:val="00C52681"/>
    <w:rsid w:val="00C57DFA"/>
    <w:rsid w:val="00C57E29"/>
    <w:rsid w:val="00C6339B"/>
    <w:rsid w:val="00C63433"/>
    <w:rsid w:val="00C63E8C"/>
    <w:rsid w:val="00C659A7"/>
    <w:rsid w:val="00C65ABB"/>
    <w:rsid w:val="00C670EB"/>
    <w:rsid w:val="00C709BC"/>
    <w:rsid w:val="00C76FFC"/>
    <w:rsid w:val="00C813F5"/>
    <w:rsid w:val="00C85A30"/>
    <w:rsid w:val="00C92266"/>
    <w:rsid w:val="00C9259F"/>
    <w:rsid w:val="00C952CB"/>
    <w:rsid w:val="00CA07FD"/>
    <w:rsid w:val="00CA18A3"/>
    <w:rsid w:val="00CA3398"/>
    <w:rsid w:val="00CA40FA"/>
    <w:rsid w:val="00CA6926"/>
    <w:rsid w:val="00CA735C"/>
    <w:rsid w:val="00CB176F"/>
    <w:rsid w:val="00CB3AD5"/>
    <w:rsid w:val="00CB5A5D"/>
    <w:rsid w:val="00CB7C40"/>
    <w:rsid w:val="00CC17CF"/>
    <w:rsid w:val="00CD2247"/>
    <w:rsid w:val="00CD3D1E"/>
    <w:rsid w:val="00CD71EB"/>
    <w:rsid w:val="00CE4F56"/>
    <w:rsid w:val="00CF5739"/>
    <w:rsid w:val="00D01DF6"/>
    <w:rsid w:val="00D13D39"/>
    <w:rsid w:val="00D17DA2"/>
    <w:rsid w:val="00D2518B"/>
    <w:rsid w:val="00D30733"/>
    <w:rsid w:val="00D32E4E"/>
    <w:rsid w:val="00D330AD"/>
    <w:rsid w:val="00D35790"/>
    <w:rsid w:val="00D47BC6"/>
    <w:rsid w:val="00D515EA"/>
    <w:rsid w:val="00D526CB"/>
    <w:rsid w:val="00D5385A"/>
    <w:rsid w:val="00D57387"/>
    <w:rsid w:val="00D66485"/>
    <w:rsid w:val="00D871DC"/>
    <w:rsid w:val="00D87CE4"/>
    <w:rsid w:val="00DA0D39"/>
    <w:rsid w:val="00DB4A50"/>
    <w:rsid w:val="00DB696F"/>
    <w:rsid w:val="00DC225A"/>
    <w:rsid w:val="00DC4F30"/>
    <w:rsid w:val="00DE0B88"/>
    <w:rsid w:val="00DF2758"/>
    <w:rsid w:val="00DF6D9A"/>
    <w:rsid w:val="00E01396"/>
    <w:rsid w:val="00E117BB"/>
    <w:rsid w:val="00E219FB"/>
    <w:rsid w:val="00E24814"/>
    <w:rsid w:val="00E474D4"/>
    <w:rsid w:val="00E61ED2"/>
    <w:rsid w:val="00E63C9E"/>
    <w:rsid w:val="00E833DA"/>
    <w:rsid w:val="00E84537"/>
    <w:rsid w:val="00E94CEC"/>
    <w:rsid w:val="00EB0C79"/>
    <w:rsid w:val="00EC54C3"/>
    <w:rsid w:val="00EC76A0"/>
    <w:rsid w:val="00EE1388"/>
    <w:rsid w:val="00EE5E7F"/>
    <w:rsid w:val="00EF1CEB"/>
    <w:rsid w:val="00EF4BBC"/>
    <w:rsid w:val="00F0635A"/>
    <w:rsid w:val="00F2436A"/>
    <w:rsid w:val="00F31D35"/>
    <w:rsid w:val="00F33BD8"/>
    <w:rsid w:val="00F406BB"/>
    <w:rsid w:val="00F40C69"/>
    <w:rsid w:val="00F4330B"/>
    <w:rsid w:val="00F4414D"/>
    <w:rsid w:val="00F51F19"/>
    <w:rsid w:val="00F57F4F"/>
    <w:rsid w:val="00F63EF5"/>
    <w:rsid w:val="00F66D0A"/>
    <w:rsid w:val="00F675AA"/>
    <w:rsid w:val="00F76815"/>
    <w:rsid w:val="00F8259A"/>
    <w:rsid w:val="00F83266"/>
    <w:rsid w:val="00F84804"/>
    <w:rsid w:val="00F868EC"/>
    <w:rsid w:val="00F960E9"/>
    <w:rsid w:val="00FA2A20"/>
    <w:rsid w:val="00FA4491"/>
    <w:rsid w:val="00FA7573"/>
    <w:rsid w:val="00FA77DF"/>
    <w:rsid w:val="00FB4437"/>
    <w:rsid w:val="00FC0BF3"/>
    <w:rsid w:val="00FC67DA"/>
    <w:rsid w:val="00FC702C"/>
    <w:rsid w:val="00FD7189"/>
    <w:rsid w:val="00FE170E"/>
    <w:rsid w:val="00FF089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D799A"/>
    <w:rPr>
      <w:color w:val="954F72" w:themeColor="followedHyperlink"/>
      <w:u w:val="single"/>
    </w:rPr>
  </w:style>
  <w:style w:type="paragraph" w:customStyle="1" w:styleId="subsection">
    <w:name w:val="subsection"/>
    <w:aliases w:val="ss"/>
    <w:basedOn w:val="Normal"/>
    <w:link w:val="subsectionChar"/>
    <w:rsid w:val="00076C2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076C2B"/>
    <w:rPr>
      <w:rFonts w:ascii="Times New Roman" w:eastAsia="Times New Roman" w:hAnsi="Times New Roman" w:cs="Times New Roman"/>
      <w:szCs w:val="20"/>
      <w:lang w:eastAsia="en-AU"/>
    </w:rPr>
  </w:style>
  <w:style w:type="paragraph" w:styleId="Revision">
    <w:name w:val="Revision"/>
    <w:hidden/>
    <w:uiPriority w:val="99"/>
    <w:semiHidden/>
    <w:rsid w:val="005C6A40"/>
    <w:pPr>
      <w:spacing w:after="0" w:line="240" w:lineRule="auto"/>
    </w:pPr>
  </w:style>
  <w:style w:type="paragraph" w:styleId="FootnoteText">
    <w:name w:val="footnote text"/>
    <w:basedOn w:val="Normal"/>
    <w:link w:val="FootnoteTextChar"/>
    <w:uiPriority w:val="99"/>
    <w:semiHidden/>
    <w:unhideWhenUsed/>
    <w:rsid w:val="00F832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266"/>
    <w:rPr>
      <w:sz w:val="20"/>
      <w:szCs w:val="20"/>
    </w:rPr>
  </w:style>
  <w:style w:type="character" w:styleId="FootnoteReference">
    <w:name w:val="footnote reference"/>
    <w:basedOn w:val="DefaultParagraphFont"/>
    <w:uiPriority w:val="99"/>
    <w:semiHidden/>
    <w:unhideWhenUsed/>
    <w:rsid w:val="00F83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98108">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076857192">
      <w:bodyDiv w:val="1"/>
      <w:marLeft w:val="0"/>
      <w:marRight w:val="0"/>
      <w:marTop w:val="0"/>
      <w:marBottom w:val="0"/>
      <w:divBdr>
        <w:top w:val="none" w:sz="0" w:space="0" w:color="auto"/>
        <w:left w:val="none" w:sz="0" w:space="0" w:color="auto"/>
        <w:bottom w:val="none" w:sz="0" w:space="0" w:color="auto"/>
        <w:right w:val="none" w:sz="0" w:space="0" w:color="auto"/>
      </w:divBdr>
      <w:divsChild>
        <w:div w:id="593320489">
          <w:marLeft w:val="0"/>
          <w:marRight w:val="0"/>
          <w:marTop w:val="0"/>
          <w:marBottom w:val="0"/>
          <w:divBdr>
            <w:top w:val="none" w:sz="0" w:space="0" w:color="auto"/>
            <w:left w:val="none" w:sz="0" w:space="0" w:color="auto"/>
            <w:bottom w:val="none" w:sz="0" w:space="0" w:color="auto"/>
            <w:right w:val="none" w:sz="0" w:space="0" w:color="auto"/>
          </w:divBdr>
          <w:divsChild>
            <w:div w:id="786897989">
              <w:marLeft w:val="0"/>
              <w:marRight w:val="0"/>
              <w:marTop w:val="0"/>
              <w:marBottom w:val="0"/>
              <w:divBdr>
                <w:top w:val="none" w:sz="0" w:space="0" w:color="auto"/>
                <w:left w:val="none" w:sz="0" w:space="0" w:color="auto"/>
                <w:bottom w:val="none" w:sz="0" w:space="0" w:color="auto"/>
                <w:right w:val="none" w:sz="0" w:space="0" w:color="auto"/>
              </w:divBdr>
              <w:divsChild>
                <w:div w:id="1329869962">
                  <w:marLeft w:val="0"/>
                  <w:marRight w:val="0"/>
                  <w:marTop w:val="0"/>
                  <w:marBottom w:val="0"/>
                  <w:divBdr>
                    <w:top w:val="none" w:sz="0" w:space="0" w:color="auto"/>
                    <w:left w:val="none" w:sz="0" w:space="0" w:color="auto"/>
                    <w:bottom w:val="none" w:sz="0" w:space="0" w:color="auto"/>
                    <w:right w:val="none" w:sz="0" w:space="0" w:color="auto"/>
                  </w:divBdr>
                  <w:divsChild>
                    <w:div w:id="1467359043">
                      <w:marLeft w:val="0"/>
                      <w:marRight w:val="0"/>
                      <w:marTop w:val="0"/>
                      <w:marBottom w:val="0"/>
                      <w:divBdr>
                        <w:top w:val="none" w:sz="0" w:space="0" w:color="auto"/>
                        <w:left w:val="none" w:sz="0" w:space="0" w:color="auto"/>
                        <w:bottom w:val="none" w:sz="0" w:space="0" w:color="auto"/>
                        <w:right w:val="none" w:sz="0" w:space="0" w:color="auto"/>
                      </w:divBdr>
                      <w:divsChild>
                        <w:div w:id="911159378">
                          <w:marLeft w:val="0"/>
                          <w:marRight w:val="0"/>
                          <w:marTop w:val="0"/>
                          <w:marBottom w:val="0"/>
                          <w:divBdr>
                            <w:top w:val="none" w:sz="0" w:space="0" w:color="auto"/>
                            <w:left w:val="none" w:sz="0" w:space="0" w:color="auto"/>
                            <w:bottom w:val="none" w:sz="0" w:space="0" w:color="auto"/>
                            <w:right w:val="none" w:sz="0" w:space="0" w:color="auto"/>
                          </w:divBdr>
                          <w:divsChild>
                            <w:div w:id="16860103">
                              <w:marLeft w:val="0"/>
                              <w:marRight w:val="0"/>
                              <w:marTop w:val="0"/>
                              <w:marBottom w:val="0"/>
                              <w:divBdr>
                                <w:top w:val="none" w:sz="0" w:space="0" w:color="auto"/>
                                <w:left w:val="none" w:sz="0" w:space="0" w:color="auto"/>
                                <w:bottom w:val="none" w:sz="0" w:space="0" w:color="auto"/>
                                <w:right w:val="none" w:sz="0" w:space="0" w:color="auto"/>
                              </w:divBdr>
                              <w:divsChild>
                                <w:div w:id="282660872">
                                  <w:marLeft w:val="0"/>
                                  <w:marRight w:val="0"/>
                                  <w:marTop w:val="0"/>
                                  <w:marBottom w:val="0"/>
                                  <w:divBdr>
                                    <w:top w:val="none" w:sz="0" w:space="0" w:color="auto"/>
                                    <w:left w:val="none" w:sz="0" w:space="0" w:color="auto"/>
                                    <w:bottom w:val="none" w:sz="0" w:space="0" w:color="auto"/>
                                    <w:right w:val="none" w:sz="0" w:space="0" w:color="auto"/>
                                  </w:divBdr>
                                  <w:divsChild>
                                    <w:div w:id="355886881">
                                      <w:marLeft w:val="0"/>
                                      <w:marRight w:val="0"/>
                                      <w:marTop w:val="0"/>
                                      <w:marBottom w:val="0"/>
                                      <w:divBdr>
                                        <w:top w:val="none" w:sz="0" w:space="0" w:color="auto"/>
                                        <w:left w:val="none" w:sz="0" w:space="0" w:color="auto"/>
                                        <w:bottom w:val="none" w:sz="0" w:space="0" w:color="auto"/>
                                        <w:right w:val="none" w:sz="0" w:space="0" w:color="auto"/>
                                      </w:divBdr>
                                      <w:divsChild>
                                        <w:div w:id="502864341">
                                          <w:marLeft w:val="0"/>
                                          <w:marRight w:val="0"/>
                                          <w:marTop w:val="0"/>
                                          <w:marBottom w:val="0"/>
                                          <w:divBdr>
                                            <w:top w:val="none" w:sz="0" w:space="0" w:color="auto"/>
                                            <w:left w:val="none" w:sz="0" w:space="0" w:color="auto"/>
                                            <w:bottom w:val="none" w:sz="0" w:space="0" w:color="auto"/>
                                            <w:right w:val="none" w:sz="0" w:space="0" w:color="auto"/>
                                          </w:divBdr>
                                          <w:divsChild>
                                            <w:div w:id="978877413">
                                              <w:marLeft w:val="0"/>
                                              <w:marRight w:val="0"/>
                                              <w:marTop w:val="0"/>
                                              <w:marBottom w:val="0"/>
                                              <w:divBdr>
                                                <w:top w:val="none" w:sz="0" w:space="0" w:color="auto"/>
                                                <w:left w:val="none" w:sz="0" w:space="0" w:color="auto"/>
                                                <w:bottom w:val="none" w:sz="0" w:space="0" w:color="auto"/>
                                                <w:right w:val="none" w:sz="0" w:space="0" w:color="auto"/>
                                              </w:divBdr>
                                              <w:divsChild>
                                                <w:div w:id="1333139019">
                                                  <w:marLeft w:val="0"/>
                                                  <w:marRight w:val="0"/>
                                                  <w:marTop w:val="0"/>
                                                  <w:marBottom w:val="0"/>
                                                  <w:divBdr>
                                                    <w:top w:val="none" w:sz="0" w:space="0" w:color="auto"/>
                                                    <w:left w:val="none" w:sz="0" w:space="0" w:color="auto"/>
                                                    <w:bottom w:val="none" w:sz="0" w:space="0" w:color="auto"/>
                                                    <w:right w:val="none" w:sz="0" w:space="0" w:color="auto"/>
                                                  </w:divBdr>
                                                  <w:divsChild>
                                                    <w:div w:id="1497572236">
                                                      <w:marLeft w:val="0"/>
                                                      <w:marRight w:val="0"/>
                                                      <w:marTop w:val="0"/>
                                                      <w:marBottom w:val="0"/>
                                                      <w:divBdr>
                                                        <w:top w:val="none" w:sz="0" w:space="0" w:color="auto"/>
                                                        <w:left w:val="none" w:sz="0" w:space="0" w:color="auto"/>
                                                        <w:bottom w:val="none" w:sz="0" w:space="0" w:color="auto"/>
                                                        <w:right w:val="none" w:sz="0" w:space="0" w:color="auto"/>
                                                      </w:divBdr>
                                                      <w:divsChild>
                                                        <w:div w:id="9764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3NE2HDV7HD6D-2038751701-2710</_dlc_DocId>
    <_dlc_DocIdUrl xmlns="1d983eb4-33f7-44b0-aea1-cbdcf0c55136">
      <Url>http://collaboration/organisation/cid/OB/TRDS/_layouts/15/DocIdRedir.aspx?ID=3NE2HDV7HD6D-2038751701-2710</Url>
      <Description>3NE2HDV7HD6D-2038751701-2710</Description>
    </_dlc_DocIdUrl>
    <RecordPoint_x0020_Number xmlns="17f777bc-f954-4adf-b685-9afef15c321e" xsi:nil="true"/>
    <Legacy_x0020_Record_x0020_Number xmlns="83630db1-6fc2-4dfd-b3fe-d61d34e144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2.xml><?xml version="1.0" encoding="utf-8"?>
<ds:datastoreItem xmlns:ds="http://schemas.openxmlformats.org/officeDocument/2006/customXml" ds:itemID="{FD10826E-3830-4DCD-88F7-D4C4B5A8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C0BB2-8B8E-4D7F-A1EB-011078CFB03B}">
  <ds:schemaRefs>
    <ds:schemaRef ds:uri="http://schemas.microsoft.com/office/2006/metadata/properties"/>
    <ds:schemaRef ds:uri="http://schemas.microsoft.com/office/infopath/2007/PartnerControls"/>
    <ds:schemaRef ds:uri="1d983eb4-33f7-44b0-aea1-cbdcf0c55136"/>
    <ds:schemaRef ds:uri="17f777bc-f954-4adf-b685-9afef15c321e"/>
    <ds:schemaRef ds:uri="83630db1-6fc2-4dfd-b3fe-d61d34e1440c"/>
  </ds:schemaRefs>
</ds:datastoreItem>
</file>

<file path=customXml/itemProps4.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5.xml><?xml version="1.0" encoding="utf-8"?>
<ds:datastoreItem xmlns:ds="http://schemas.openxmlformats.org/officeDocument/2006/customXml" ds:itemID="{57BE8011-4A96-410D-BC83-BC3831AB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Sandy Knowles</dc:creator>
  <cp:keywords/>
  <dc:description/>
  <cp:lastModifiedBy>Annette Vella</cp:lastModifiedBy>
  <cp:revision>4</cp:revision>
  <cp:lastPrinted>2017-08-16T05:39:00Z</cp:lastPrinted>
  <dcterms:created xsi:type="dcterms:W3CDTF">2017-08-16T06:49:00Z</dcterms:created>
  <dcterms:modified xsi:type="dcterms:W3CDTF">2017-08-17T01:21:00Z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4b833e04-2dcb-4f5e-a83e-5b08da4960ae</vt:lpwstr>
  </property>
</Properties>
</file>