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0FE4E623" w:rsidR="00703828" w:rsidRPr="00E318F7" w:rsidRDefault="00C44097" w:rsidP="00703828">
      <w:pPr>
        <w:pStyle w:val="ShortT"/>
      </w:pPr>
      <w:r>
        <w:t xml:space="preserve">Radiocommunications (Consequential Amendments) </w:t>
      </w:r>
      <w:r w:rsidR="00860FF4">
        <w:t>Instrument 2017</w:t>
      </w:r>
      <w:r w:rsidR="001D4120">
        <w:t xml:space="preserve"> (No. 1)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50DE838" w:rsidR="00703828" w:rsidRPr="00E318F7" w:rsidRDefault="00703828" w:rsidP="0045122E">
      <w:pPr>
        <w:pStyle w:val="SignCoverPageStart"/>
        <w:spacing w:before="0" w:line="240" w:lineRule="auto"/>
        <w:jc w:val="left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541D33">
        <w:rPr>
          <w:szCs w:val="22"/>
        </w:rPr>
        <w:t>i</w:t>
      </w:r>
      <w:r w:rsidR="00860FF4">
        <w:rPr>
          <w:szCs w:val="22"/>
        </w:rPr>
        <w:t xml:space="preserve">nstrument </w:t>
      </w:r>
      <w:r w:rsidR="00121BB9">
        <w:rPr>
          <w:szCs w:val="22"/>
        </w:rPr>
        <w:t xml:space="preserve">under </w:t>
      </w:r>
      <w:r w:rsidR="00BA2BED" w:rsidRPr="00AD1345">
        <w:t xml:space="preserve">subsection 60(1) of the </w:t>
      </w:r>
      <w:r w:rsidR="00BA2BED" w:rsidRPr="00AD1345">
        <w:rPr>
          <w:i/>
        </w:rPr>
        <w:t>Australian Communications and Media Authority Act</w:t>
      </w:r>
      <w:r w:rsidR="00BA2BED">
        <w:rPr>
          <w:i/>
        </w:rPr>
        <w:t xml:space="preserve"> 2005</w:t>
      </w:r>
      <w:r w:rsidR="0045122E">
        <w:rPr>
          <w:i/>
        </w:rPr>
        <w:t xml:space="preserve"> </w:t>
      </w:r>
      <w:r w:rsidR="0045122E">
        <w:t>and</w:t>
      </w:r>
      <w:r w:rsidR="001D4120">
        <w:t xml:space="preserve"> </w:t>
      </w:r>
      <w:r w:rsidR="0045122E" w:rsidRPr="00AD1345">
        <w:rPr>
          <w:szCs w:val="22"/>
        </w:rPr>
        <w:t xml:space="preserve">paragraph 107(1)(f), </w:t>
      </w:r>
      <w:r w:rsidR="0096578D">
        <w:rPr>
          <w:szCs w:val="22"/>
        </w:rPr>
        <w:t>sub</w:t>
      </w:r>
      <w:r w:rsidR="0045122E" w:rsidRPr="00AD1345">
        <w:rPr>
          <w:szCs w:val="22"/>
        </w:rPr>
        <w:t>section</w:t>
      </w:r>
      <w:r w:rsidR="00FC0D5F">
        <w:rPr>
          <w:szCs w:val="22"/>
        </w:rPr>
        <w:t>s</w:t>
      </w:r>
      <w:r w:rsidR="0045122E" w:rsidRPr="00AD1345">
        <w:rPr>
          <w:szCs w:val="22"/>
        </w:rPr>
        <w:t xml:space="preserve"> 132</w:t>
      </w:r>
      <w:r w:rsidR="0096578D">
        <w:rPr>
          <w:szCs w:val="22"/>
        </w:rPr>
        <w:t>(1)</w:t>
      </w:r>
      <w:r w:rsidR="0045122E" w:rsidRPr="00AD1345">
        <w:t xml:space="preserve"> </w:t>
      </w:r>
      <w:r w:rsidR="00FC0D5F">
        <w:t xml:space="preserve">and </w:t>
      </w:r>
      <w:r w:rsidR="0045122E" w:rsidRPr="00AD1345">
        <w:t xml:space="preserve">182(1) and section 262 of the </w:t>
      </w:r>
      <w:r w:rsidR="0045122E" w:rsidRPr="00AD1345">
        <w:rPr>
          <w:i/>
        </w:rPr>
        <w:t>Radiocommunications Act 1992</w:t>
      </w:r>
      <w:r w:rsidR="00121BB9" w:rsidRPr="00121BB9">
        <w:t>.</w:t>
      </w:r>
    </w:p>
    <w:p w14:paraId="5E47FA36" w14:textId="3B454E91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395439">
        <w:rPr>
          <w:rFonts w:ascii="Times New Roman" w:hAnsi="Times New Roman" w:cs="Times New Roman"/>
        </w:rPr>
        <w:t xml:space="preserve"> 18 August 2017</w:t>
      </w:r>
    </w:p>
    <w:p w14:paraId="5FF91914" w14:textId="77777777" w:rsidR="00395439" w:rsidRDefault="00395439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724408A0" w14:textId="4E75BF81" w:rsidR="00395439" w:rsidRDefault="00395439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370BE5B3" w14:textId="374DE1E8" w:rsidR="00395439" w:rsidRDefault="00395439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77777777" w:rsidR="00703828" w:rsidRDefault="00703828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1E0605E" w14:textId="77777777" w:rsidR="00395439" w:rsidRDefault="00395439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58830FFC" w14:textId="1640A9E8" w:rsidR="00395439" w:rsidRDefault="00395439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7091FE6" w14:textId="49C2EE4A" w:rsidR="00395439" w:rsidRPr="00E318F7" w:rsidRDefault="00395439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40808F8D" w14:textId="71999A66" w:rsidR="00703828" w:rsidRPr="00E318F7" w:rsidRDefault="001C12ED" w:rsidP="00395439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395439">
        <w:rPr>
          <w:rFonts w:ascii="Times New Roman" w:hAnsi="Times New Roman" w:cs="Times New Roman"/>
          <w:strike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  <w:bookmarkStart w:id="2" w:name="_GoBack"/>
      <w:bookmarkEnd w:id="2"/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3138FF61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7572D2">
        <w:rPr>
          <w:i/>
        </w:rPr>
        <w:t>Radiocommunications (Consequential Amendments) Instrument 2017</w:t>
      </w:r>
      <w:r w:rsidR="00860CE0">
        <w:rPr>
          <w:i/>
        </w:rPr>
        <w:t xml:space="preserve"> (No. 1)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7CDD55BE" w14:textId="64813A57" w:rsidR="00F125CE" w:rsidRDefault="00F31EC9" w:rsidP="00F31EC9">
      <w:pPr>
        <w:pStyle w:val="subsection"/>
      </w:pPr>
      <w:r>
        <w:tab/>
      </w:r>
      <w:r w:rsidRPr="008E3E51">
        <w:tab/>
      </w:r>
      <w:r w:rsidR="00F125CE" w:rsidRPr="00F125CE">
        <w:t xml:space="preserve">Each provision of this </w:t>
      </w:r>
      <w:r w:rsidR="00F125CE">
        <w:t>instrument</w:t>
      </w:r>
      <w:r w:rsidR="00F125CE" w:rsidRPr="00F125CE">
        <w:t xml:space="preserve"> specified in column 1 of the table commences, or is taken to have commenced, in accord</w:t>
      </w:r>
      <w:r w:rsidR="00F125CE">
        <w:t>ance with column 2 of the table:</w:t>
      </w:r>
    </w:p>
    <w:p w14:paraId="088B94EB" w14:textId="77777777" w:rsidR="0061179F" w:rsidRPr="005D0D9C" w:rsidRDefault="0061179F" w:rsidP="00F31EC9">
      <w:pPr>
        <w:pStyle w:val="subsection"/>
        <w:rPr>
          <w:szCs w:val="22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689"/>
        <w:gridCol w:w="5193"/>
      </w:tblGrid>
      <w:tr w:rsidR="00F125CE" w:rsidRPr="005D0D9C" w14:paraId="4556F6C6" w14:textId="77777777" w:rsidTr="005D0D9C">
        <w:tc>
          <w:tcPr>
            <w:tcW w:w="2689" w:type="dxa"/>
          </w:tcPr>
          <w:p w14:paraId="25E4C6CE" w14:textId="54AB912B" w:rsidR="00F125CE" w:rsidRPr="005D0D9C" w:rsidRDefault="00F125CE" w:rsidP="00F31EC9">
            <w:pPr>
              <w:pStyle w:val="subsection"/>
              <w:ind w:left="0" w:firstLine="0"/>
              <w:rPr>
                <w:b/>
                <w:szCs w:val="22"/>
              </w:rPr>
            </w:pPr>
            <w:r w:rsidRPr="005D0D9C">
              <w:rPr>
                <w:b/>
                <w:szCs w:val="22"/>
              </w:rPr>
              <w:t>Column 1</w:t>
            </w:r>
          </w:p>
          <w:p w14:paraId="57C9BA0D" w14:textId="54ED11A3" w:rsidR="00F125CE" w:rsidRPr="005D0D9C" w:rsidRDefault="00F125CE" w:rsidP="00F31EC9">
            <w:pPr>
              <w:pStyle w:val="subsection"/>
              <w:ind w:left="0" w:firstLine="0"/>
              <w:rPr>
                <w:b/>
                <w:szCs w:val="22"/>
              </w:rPr>
            </w:pPr>
            <w:r w:rsidRPr="005D0D9C">
              <w:rPr>
                <w:b/>
                <w:szCs w:val="22"/>
              </w:rPr>
              <w:t>Provisions</w:t>
            </w:r>
          </w:p>
        </w:tc>
        <w:tc>
          <w:tcPr>
            <w:tcW w:w="5193" w:type="dxa"/>
          </w:tcPr>
          <w:p w14:paraId="25CA6D16" w14:textId="77777777" w:rsidR="00F125CE" w:rsidRPr="005D0D9C" w:rsidRDefault="00F125CE" w:rsidP="00F31EC9">
            <w:pPr>
              <w:pStyle w:val="subsection"/>
              <w:ind w:left="0" w:firstLine="0"/>
              <w:rPr>
                <w:b/>
                <w:szCs w:val="22"/>
              </w:rPr>
            </w:pPr>
            <w:r w:rsidRPr="005D0D9C">
              <w:rPr>
                <w:b/>
                <w:szCs w:val="22"/>
              </w:rPr>
              <w:t>Column 2</w:t>
            </w:r>
          </w:p>
          <w:p w14:paraId="70F36AD9" w14:textId="46558A09" w:rsidR="00F125CE" w:rsidRPr="005D0D9C" w:rsidRDefault="00F125CE" w:rsidP="00F31EC9">
            <w:pPr>
              <w:pStyle w:val="subsection"/>
              <w:ind w:left="0" w:firstLine="0"/>
              <w:rPr>
                <w:b/>
                <w:szCs w:val="22"/>
              </w:rPr>
            </w:pPr>
            <w:r w:rsidRPr="005D0D9C">
              <w:rPr>
                <w:b/>
                <w:szCs w:val="22"/>
              </w:rPr>
              <w:t>Commencement</w:t>
            </w:r>
          </w:p>
        </w:tc>
      </w:tr>
      <w:tr w:rsidR="00F125CE" w:rsidRPr="005D0D9C" w14:paraId="77A73E8E" w14:textId="77777777" w:rsidTr="005D0D9C">
        <w:tc>
          <w:tcPr>
            <w:tcW w:w="2689" w:type="dxa"/>
          </w:tcPr>
          <w:p w14:paraId="3445F228" w14:textId="7B4C89F5" w:rsidR="00F125CE" w:rsidRPr="005D0D9C" w:rsidRDefault="0061179F" w:rsidP="00B92588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 xml:space="preserve">1. Sections 1 to 4 and anything in this </w:t>
            </w:r>
            <w:r w:rsidR="00E776EB" w:rsidRPr="005D0D9C">
              <w:rPr>
                <w:szCs w:val="22"/>
              </w:rPr>
              <w:t>instrument</w:t>
            </w:r>
            <w:r w:rsidRPr="005D0D9C">
              <w:rPr>
                <w:szCs w:val="22"/>
              </w:rPr>
              <w:t xml:space="preserve"> not elsewhere covered by this table</w:t>
            </w:r>
          </w:p>
        </w:tc>
        <w:tc>
          <w:tcPr>
            <w:tcW w:w="5193" w:type="dxa"/>
          </w:tcPr>
          <w:p w14:paraId="7A67B568" w14:textId="705A4A86" w:rsidR="0061179F" w:rsidRPr="005D0D9C" w:rsidRDefault="009F2228" w:rsidP="009F2228">
            <w:pPr>
              <w:pStyle w:val="subsection"/>
              <w:ind w:left="0" w:firstLine="0"/>
              <w:rPr>
                <w:szCs w:val="22"/>
              </w:rPr>
            </w:pPr>
            <w:r>
              <w:rPr>
                <w:szCs w:val="22"/>
              </w:rPr>
              <w:t>T</w:t>
            </w:r>
            <w:r w:rsidR="00CE06ED" w:rsidRPr="005D0D9C">
              <w:rPr>
                <w:szCs w:val="22"/>
              </w:rPr>
              <w:t>he</w:t>
            </w:r>
            <w:r w:rsidR="0061179F" w:rsidRPr="005D0D9C">
              <w:rPr>
                <w:szCs w:val="22"/>
              </w:rPr>
              <w:t xml:space="preserve"> day after this instrument is registered on the Federal Register of Legislation.</w:t>
            </w:r>
          </w:p>
        </w:tc>
      </w:tr>
      <w:tr w:rsidR="00F125CE" w:rsidRPr="005D0D9C" w14:paraId="2535F62F" w14:textId="77777777" w:rsidTr="005D0D9C">
        <w:tc>
          <w:tcPr>
            <w:tcW w:w="2689" w:type="dxa"/>
          </w:tcPr>
          <w:p w14:paraId="6617BD74" w14:textId="50DA7A08" w:rsidR="00F125CE" w:rsidRPr="005D0D9C" w:rsidRDefault="0061179F">
            <w:pPr>
              <w:pStyle w:val="subsection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>2. Schedule 1</w:t>
            </w:r>
          </w:p>
        </w:tc>
        <w:tc>
          <w:tcPr>
            <w:tcW w:w="5193" w:type="dxa"/>
          </w:tcPr>
          <w:p w14:paraId="5A38F339" w14:textId="77777777" w:rsidR="002C4B61" w:rsidRPr="005D0D9C" w:rsidRDefault="002C4B61" w:rsidP="00F31EC9">
            <w:pPr>
              <w:pStyle w:val="subsection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>The later of:</w:t>
            </w:r>
          </w:p>
          <w:p w14:paraId="55D7AA7F" w14:textId="6C815C5E" w:rsidR="002C4B61" w:rsidRPr="005D0D9C" w:rsidRDefault="00AD18F0" w:rsidP="00B92588">
            <w:pPr>
              <w:pStyle w:val="subsection"/>
              <w:numPr>
                <w:ilvl w:val="0"/>
                <w:numId w:val="15"/>
              </w:numPr>
              <w:spacing w:before="40"/>
              <w:ind w:left="357" w:hanging="357"/>
              <w:rPr>
                <w:szCs w:val="22"/>
              </w:rPr>
            </w:pPr>
            <w:r w:rsidRPr="005D0D9C">
              <w:rPr>
                <w:szCs w:val="22"/>
              </w:rPr>
              <w:t xml:space="preserve">the </w:t>
            </w:r>
            <w:r w:rsidR="002C4B61" w:rsidRPr="005D0D9C">
              <w:rPr>
                <w:szCs w:val="22"/>
              </w:rPr>
              <w:t>day after this instrument is registered on the Federal Register of Legislation; and</w:t>
            </w:r>
          </w:p>
          <w:p w14:paraId="37CBEC53" w14:textId="1DF88B38" w:rsidR="00F125CE" w:rsidRPr="005D0D9C" w:rsidRDefault="002C4B61" w:rsidP="00B92588">
            <w:pPr>
              <w:pStyle w:val="subsection"/>
              <w:numPr>
                <w:ilvl w:val="0"/>
                <w:numId w:val="15"/>
              </w:numPr>
              <w:spacing w:before="40" w:after="180"/>
              <w:ind w:left="357" w:hanging="357"/>
              <w:rPr>
                <w:szCs w:val="22"/>
              </w:rPr>
            </w:pPr>
            <w:proofErr w:type="gramStart"/>
            <w:r w:rsidRPr="005D0D9C">
              <w:rPr>
                <w:szCs w:val="22"/>
              </w:rPr>
              <w:t>t</w:t>
            </w:r>
            <w:r w:rsidR="00320D36" w:rsidRPr="005D0D9C">
              <w:rPr>
                <w:szCs w:val="22"/>
              </w:rPr>
              <w:t>he</w:t>
            </w:r>
            <w:proofErr w:type="gramEnd"/>
            <w:r w:rsidR="00320D36" w:rsidRPr="005D0D9C">
              <w:rPr>
                <w:szCs w:val="22"/>
              </w:rPr>
              <w:t xml:space="preserve"> day on which the </w:t>
            </w:r>
            <w:r w:rsidR="00C43772" w:rsidRPr="005D0D9C">
              <w:rPr>
                <w:i/>
                <w:szCs w:val="22"/>
              </w:rPr>
              <w:t>Radiocommunications (Devices Used in the Inshore Boating Radio Services Band) Standard 2017</w:t>
            </w:r>
            <w:r w:rsidR="00C43772" w:rsidRPr="005D0D9C">
              <w:rPr>
                <w:szCs w:val="22"/>
              </w:rPr>
              <w:t xml:space="preserve"> commences.</w:t>
            </w:r>
          </w:p>
        </w:tc>
      </w:tr>
      <w:tr w:rsidR="00F125CE" w:rsidRPr="005D0D9C" w14:paraId="655DAEC7" w14:textId="77777777" w:rsidTr="005D0D9C">
        <w:tc>
          <w:tcPr>
            <w:tcW w:w="2689" w:type="dxa"/>
          </w:tcPr>
          <w:p w14:paraId="22322E3C" w14:textId="4702C8B4" w:rsidR="00F125CE" w:rsidRPr="005D0D9C" w:rsidRDefault="0061179F">
            <w:pPr>
              <w:pStyle w:val="subsection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 xml:space="preserve">3. Schedule </w:t>
            </w:r>
            <w:r w:rsidR="00F72BD7" w:rsidRPr="005D0D9C">
              <w:rPr>
                <w:szCs w:val="22"/>
              </w:rPr>
              <w:t>2</w:t>
            </w:r>
          </w:p>
        </w:tc>
        <w:tc>
          <w:tcPr>
            <w:tcW w:w="5193" w:type="dxa"/>
          </w:tcPr>
          <w:p w14:paraId="608B70C1" w14:textId="77777777" w:rsidR="002C4B61" w:rsidRPr="005D0D9C" w:rsidRDefault="002C4B61" w:rsidP="002C4B61">
            <w:pPr>
              <w:pStyle w:val="subsection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>The later of:</w:t>
            </w:r>
          </w:p>
          <w:p w14:paraId="123D9BB7" w14:textId="39C166DA" w:rsidR="002C4B61" w:rsidRPr="005D0D9C" w:rsidRDefault="002C4B61" w:rsidP="00B92588">
            <w:pPr>
              <w:pStyle w:val="subsection"/>
              <w:numPr>
                <w:ilvl w:val="0"/>
                <w:numId w:val="16"/>
              </w:numPr>
              <w:spacing w:before="40"/>
              <w:ind w:left="357" w:hanging="357"/>
              <w:rPr>
                <w:szCs w:val="22"/>
              </w:rPr>
            </w:pPr>
            <w:r w:rsidRPr="005D0D9C">
              <w:rPr>
                <w:szCs w:val="22"/>
              </w:rPr>
              <w:t>the day after this instrument is registered on the Federal Register of Legislation; and</w:t>
            </w:r>
          </w:p>
          <w:p w14:paraId="7A24805F" w14:textId="12F6E1E5" w:rsidR="00F125CE" w:rsidRPr="005D0D9C" w:rsidRDefault="00093728" w:rsidP="00B92588">
            <w:pPr>
              <w:pStyle w:val="subsection"/>
              <w:numPr>
                <w:ilvl w:val="0"/>
                <w:numId w:val="16"/>
              </w:numPr>
              <w:spacing w:before="40" w:after="180"/>
              <w:ind w:left="357" w:hanging="357"/>
              <w:rPr>
                <w:szCs w:val="22"/>
              </w:rPr>
            </w:pPr>
            <w:proofErr w:type="gramStart"/>
            <w:r>
              <w:rPr>
                <w:szCs w:val="22"/>
              </w:rPr>
              <w:t>t</w:t>
            </w:r>
            <w:r w:rsidR="003005C8" w:rsidRPr="005D0D9C">
              <w:rPr>
                <w:szCs w:val="22"/>
              </w:rPr>
              <w:t>he</w:t>
            </w:r>
            <w:proofErr w:type="gramEnd"/>
            <w:r w:rsidR="003005C8" w:rsidRPr="005D0D9C">
              <w:rPr>
                <w:szCs w:val="22"/>
              </w:rPr>
              <w:t xml:space="preserve"> day on which the </w:t>
            </w:r>
            <w:r w:rsidR="003005C8" w:rsidRPr="005D0D9C">
              <w:rPr>
                <w:i/>
                <w:szCs w:val="22"/>
              </w:rPr>
              <w:t>Radiocommunications (Digital Cordless Communications Devices – DECT Devices) Standard 2017</w:t>
            </w:r>
            <w:r w:rsidR="003005C8" w:rsidRPr="005D0D9C">
              <w:rPr>
                <w:szCs w:val="22"/>
              </w:rPr>
              <w:t xml:space="preserve"> commences.</w:t>
            </w:r>
          </w:p>
        </w:tc>
      </w:tr>
      <w:tr w:rsidR="0061179F" w:rsidRPr="005D0D9C" w14:paraId="5C668D6B" w14:textId="77777777" w:rsidTr="005D0D9C">
        <w:tc>
          <w:tcPr>
            <w:tcW w:w="2689" w:type="dxa"/>
          </w:tcPr>
          <w:p w14:paraId="7DAE3A6C" w14:textId="3B93B882" w:rsidR="0061179F" w:rsidRPr="005D0D9C" w:rsidRDefault="0061179F">
            <w:pPr>
              <w:pStyle w:val="subsection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 xml:space="preserve">4. Schedule </w:t>
            </w:r>
            <w:r w:rsidR="00F72BD7" w:rsidRPr="005D0D9C">
              <w:rPr>
                <w:szCs w:val="22"/>
              </w:rPr>
              <w:t>3</w:t>
            </w:r>
          </w:p>
        </w:tc>
        <w:tc>
          <w:tcPr>
            <w:tcW w:w="5193" w:type="dxa"/>
          </w:tcPr>
          <w:p w14:paraId="2AFDCEB9" w14:textId="77777777" w:rsidR="002C4B61" w:rsidRPr="005D0D9C" w:rsidRDefault="002C4B61" w:rsidP="002C4B61">
            <w:pPr>
              <w:pStyle w:val="subsection"/>
              <w:ind w:left="0" w:firstLine="0"/>
              <w:rPr>
                <w:szCs w:val="22"/>
              </w:rPr>
            </w:pPr>
            <w:r w:rsidRPr="005D0D9C">
              <w:rPr>
                <w:szCs w:val="22"/>
              </w:rPr>
              <w:t>The later of:</w:t>
            </w:r>
          </w:p>
          <w:p w14:paraId="65F05257" w14:textId="4B9397D4" w:rsidR="002C4B61" w:rsidRPr="005D0D9C" w:rsidRDefault="002C4B61" w:rsidP="00B92588">
            <w:pPr>
              <w:pStyle w:val="subsection"/>
              <w:numPr>
                <w:ilvl w:val="0"/>
                <w:numId w:val="17"/>
              </w:numPr>
              <w:spacing w:before="40"/>
              <w:ind w:left="357" w:hanging="357"/>
              <w:rPr>
                <w:szCs w:val="22"/>
              </w:rPr>
            </w:pPr>
            <w:r w:rsidRPr="005D0D9C">
              <w:rPr>
                <w:szCs w:val="22"/>
              </w:rPr>
              <w:t>the day after this instrument is registered on the Federal Register of Legislation; and</w:t>
            </w:r>
          </w:p>
          <w:p w14:paraId="200434B3" w14:textId="606F6129" w:rsidR="006D0FE6" w:rsidRPr="005D0D9C" w:rsidRDefault="002C4B61" w:rsidP="00B92588">
            <w:pPr>
              <w:pStyle w:val="subsection"/>
              <w:numPr>
                <w:ilvl w:val="0"/>
                <w:numId w:val="17"/>
              </w:numPr>
              <w:spacing w:before="40" w:after="180"/>
              <w:ind w:left="357" w:hanging="357"/>
              <w:rPr>
                <w:szCs w:val="22"/>
              </w:rPr>
            </w:pPr>
            <w:proofErr w:type="gramStart"/>
            <w:r w:rsidRPr="005D0D9C">
              <w:rPr>
                <w:szCs w:val="22"/>
              </w:rPr>
              <w:t>t</w:t>
            </w:r>
            <w:r w:rsidR="006D0FE6" w:rsidRPr="005D0D9C">
              <w:rPr>
                <w:szCs w:val="22"/>
              </w:rPr>
              <w:t>he</w:t>
            </w:r>
            <w:proofErr w:type="gramEnd"/>
            <w:r w:rsidR="006D0FE6" w:rsidRPr="005D0D9C">
              <w:rPr>
                <w:szCs w:val="22"/>
              </w:rPr>
              <w:t xml:space="preserve"> day on which the </w:t>
            </w:r>
            <w:r w:rsidRPr="005D0D9C">
              <w:rPr>
                <w:i/>
                <w:szCs w:val="22"/>
              </w:rPr>
              <w:t xml:space="preserve">Radiocommunications (HF CB and </w:t>
            </w:r>
            <w:proofErr w:type="spellStart"/>
            <w:r w:rsidRPr="005D0D9C">
              <w:rPr>
                <w:i/>
                <w:szCs w:val="22"/>
              </w:rPr>
              <w:t>Handphone</w:t>
            </w:r>
            <w:proofErr w:type="spellEnd"/>
            <w:r w:rsidRPr="005D0D9C">
              <w:rPr>
                <w:i/>
                <w:szCs w:val="22"/>
              </w:rPr>
              <w:t xml:space="preserve"> Equipment) Standard 2017</w:t>
            </w:r>
            <w:r w:rsidR="004A6322" w:rsidRPr="005D0D9C">
              <w:rPr>
                <w:i/>
                <w:szCs w:val="22"/>
              </w:rPr>
              <w:t xml:space="preserve"> </w:t>
            </w:r>
            <w:r w:rsidR="006D0FE6" w:rsidRPr="005D0D9C">
              <w:rPr>
                <w:szCs w:val="22"/>
              </w:rPr>
              <w:t>commences.</w:t>
            </w:r>
          </w:p>
        </w:tc>
      </w:tr>
    </w:tbl>
    <w:p w14:paraId="3DBB2798" w14:textId="7238FAB9" w:rsidR="00F31EC9" w:rsidRDefault="00F31EC9" w:rsidP="00BE1415">
      <w:pPr>
        <w:pStyle w:val="subsection"/>
        <w:tabs>
          <w:tab w:val="left" w:pos="1843"/>
        </w:tabs>
        <w:rPr>
          <w:sz w:val="18"/>
          <w:szCs w:val="18"/>
        </w:rPr>
      </w:pPr>
      <w:r>
        <w:t xml:space="preserve"> </w:t>
      </w:r>
      <w:r w:rsidR="00F56197">
        <w:tab/>
      </w:r>
      <w:r w:rsidR="00F56197">
        <w:tab/>
      </w:r>
      <w:r w:rsidRPr="005D0D9C">
        <w:rPr>
          <w:sz w:val="18"/>
          <w:szCs w:val="18"/>
        </w:rPr>
        <w:t>Note</w:t>
      </w:r>
      <w:r w:rsidR="00BE1415">
        <w:rPr>
          <w:sz w:val="18"/>
          <w:szCs w:val="18"/>
        </w:rPr>
        <w:t xml:space="preserve"> 1</w:t>
      </w:r>
      <w:r w:rsidRPr="005D0D9C">
        <w:rPr>
          <w:sz w:val="18"/>
          <w:szCs w:val="18"/>
        </w:rPr>
        <w:t>:</w:t>
      </w:r>
      <w:r w:rsidR="00DE2BFB">
        <w:rPr>
          <w:sz w:val="18"/>
          <w:szCs w:val="18"/>
        </w:rPr>
        <w:t xml:space="preserve">  </w:t>
      </w:r>
      <w:r w:rsidR="00BE1415">
        <w:rPr>
          <w:sz w:val="18"/>
          <w:szCs w:val="18"/>
        </w:rPr>
        <w:tab/>
      </w:r>
      <w:r w:rsidRPr="005D0D9C">
        <w:rPr>
          <w:sz w:val="18"/>
          <w:szCs w:val="18"/>
        </w:rPr>
        <w:t>The Federa</w:t>
      </w:r>
      <w:r w:rsidR="00F26DEC" w:rsidRPr="005D0D9C">
        <w:rPr>
          <w:sz w:val="18"/>
          <w:szCs w:val="18"/>
        </w:rPr>
        <w:t xml:space="preserve">l Register of Legislation </w:t>
      </w:r>
      <w:r w:rsidRPr="005D0D9C">
        <w:rPr>
          <w:sz w:val="18"/>
          <w:szCs w:val="18"/>
        </w:rPr>
        <w:t xml:space="preserve">may be accessed at </w:t>
      </w:r>
      <w:hyperlink r:id="rId16" w:history="1">
        <w:r w:rsidRPr="005D0D9C">
          <w:rPr>
            <w:rStyle w:val="Hyperlink"/>
            <w:rFonts w:eastAsiaTheme="majorEastAsia"/>
            <w:sz w:val="18"/>
            <w:szCs w:val="18"/>
          </w:rPr>
          <w:t>www.legislation.gov.au</w:t>
        </w:r>
      </w:hyperlink>
      <w:r w:rsidRPr="005D0D9C">
        <w:rPr>
          <w:sz w:val="18"/>
          <w:szCs w:val="18"/>
        </w:rPr>
        <w:t>.</w:t>
      </w:r>
    </w:p>
    <w:p w14:paraId="0DDA58C8" w14:textId="053E3D99" w:rsidR="00AB0B27" w:rsidRPr="0017595B" w:rsidRDefault="00AB0B27" w:rsidP="00B92588">
      <w:pPr>
        <w:pStyle w:val="subsection"/>
        <w:tabs>
          <w:tab w:val="clear" w:pos="1021"/>
          <w:tab w:val="left" w:pos="1843"/>
        </w:tabs>
        <w:spacing w:before="122"/>
        <w:ind w:left="1843" w:hanging="709"/>
        <w:rPr>
          <w:szCs w:val="18"/>
        </w:rPr>
      </w:pPr>
      <w:r>
        <w:rPr>
          <w:sz w:val="18"/>
          <w:szCs w:val="18"/>
        </w:rPr>
        <w:t>Note</w:t>
      </w:r>
      <w:r w:rsidR="00BE1415">
        <w:rPr>
          <w:sz w:val="18"/>
          <w:szCs w:val="18"/>
        </w:rPr>
        <w:t xml:space="preserve"> 2</w:t>
      </w:r>
      <w:r>
        <w:rPr>
          <w:sz w:val="18"/>
          <w:szCs w:val="18"/>
        </w:rPr>
        <w:t xml:space="preserve">: </w:t>
      </w:r>
      <w:r w:rsidR="00BE1415">
        <w:rPr>
          <w:sz w:val="18"/>
          <w:szCs w:val="18"/>
        </w:rPr>
        <w:tab/>
      </w:r>
      <w:r>
        <w:rPr>
          <w:sz w:val="18"/>
          <w:szCs w:val="18"/>
        </w:rPr>
        <w:t xml:space="preserve">In relation to each Schedule </w:t>
      </w:r>
      <w:r w:rsidR="00BE1415">
        <w:rPr>
          <w:sz w:val="18"/>
          <w:szCs w:val="18"/>
        </w:rPr>
        <w:t>specified</w:t>
      </w:r>
      <w:r w:rsidR="006B1627">
        <w:rPr>
          <w:sz w:val="18"/>
          <w:szCs w:val="18"/>
        </w:rPr>
        <w:t xml:space="preserve"> </w:t>
      </w:r>
      <w:r>
        <w:rPr>
          <w:sz w:val="18"/>
          <w:szCs w:val="18"/>
        </w:rPr>
        <w:t>in column 1</w:t>
      </w:r>
      <w:r w:rsidR="00BE1415">
        <w:rPr>
          <w:sz w:val="18"/>
          <w:szCs w:val="18"/>
        </w:rPr>
        <w:t xml:space="preserve"> of the table</w:t>
      </w:r>
      <w:r>
        <w:rPr>
          <w:sz w:val="18"/>
          <w:szCs w:val="18"/>
        </w:rPr>
        <w:t>, both</w:t>
      </w:r>
      <w:r w:rsidR="00BE1415">
        <w:rPr>
          <w:sz w:val="18"/>
          <w:szCs w:val="18"/>
        </w:rPr>
        <w:t xml:space="preserve"> of the events mentioned</w:t>
      </w:r>
      <w:r>
        <w:rPr>
          <w:sz w:val="18"/>
          <w:szCs w:val="18"/>
        </w:rPr>
        <w:t xml:space="preserve"> in column 2 </w:t>
      </w:r>
      <w:r w:rsidR="00BE1415">
        <w:rPr>
          <w:sz w:val="18"/>
          <w:szCs w:val="18"/>
        </w:rPr>
        <w:t xml:space="preserve">of the table </w:t>
      </w:r>
      <w:r>
        <w:rPr>
          <w:sz w:val="18"/>
          <w:szCs w:val="18"/>
        </w:rPr>
        <w:t xml:space="preserve">must occur </w:t>
      </w:r>
      <w:r w:rsidR="00BE1415">
        <w:rPr>
          <w:sz w:val="18"/>
          <w:szCs w:val="18"/>
        </w:rPr>
        <w:t>be</w:t>
      </w:r>
      <w:r>
        <w:rPr>
          <w:sz w:val="18"/>
          <w:szCs w:val="18"/>
        </w:rPr>
        <w:t>for</w:t>
      </w:r>
      <w:r w:rsidR="00BE1415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="00BE1415">
        <w:rPr>
          <w:sz w:val="18"/>
          <w:szCs w:val="18"/>
        </w:rPr>
        <w:t>the</w:t>
      </w:r>
      <w:r w:rsidR="006B16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Schedule </w:t>
      </w:r>
      <w:r w:rsidR="00BE1415">
        <w:rPr>
          <w:sz w:val="18"/>
          <w:szCs w:val="18"/>
        </w:rPr>
        <w:t>commences</w:t>
      </w:r>
      <w:r>
        <w:rPr>
          <w:sz w:val="18"/>
          <w:szCs w:val="18"/>
        </w:rP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360CC60" w14:textId="531886C7" w:rsidR="007572D2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E63982">
        <w:t>:</w:t>
      </w:r>
    </w:p>
    <w:p w14:paraId="1703DE22" w14:textId="77777777" w:rsidR="00C61BF3" w:rsidRDefault="00E63982" w:rsidP="00E63982">
      <w:pPr>
        <w:pStyle w:val="subsection"/>
        <w:numPr>
          <w:ilvl w:val="0"/>
          <w:numId w:val="7"/>
        </w:numPr>
        <w:sectPr w:rsidR="00C61BF3" w:rsidSect="00957210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subsection 60(1) of the </w:t>
      </w:r>
      <w:r>
        <w:rPr>
          <w:i/>
        </w:rPr>
        <w:t>Australian Communications and Media Authority Act 2005</w:t>
      </w:r>
      <w:r>
        <w:t xml:space="preserve">; and </w:t>
      </w:r>
    </w:p>
    <w:p w14:paraId="3A76C87E" w14:textId="45826DDB" w:rsidR="005D0D9C" w:rsidRDefault="007572D2" w:rsidP="007572D2">
      <w:pPr>
        <w:pStyle w:val="subsection"/>
        <w:numPr>
          <w:ilvl w:val="0"/>
          <w:numId w:val="7"/>
        </w:numPr>
        <w:sectPr w:rsidR="005D0D9C" w:rsidSect="00957210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AD1345">
        <w:rPr>
          <w:szCs w:val="22"/>
        </w:rPr>
        <w:lastRenderedPageBreak/>
        <w:t>paragraph</w:t>
      </w:r>
      <w:proofErr w:type="gramEnd"/>
      <w:r w:rsidRPr="00AD1345">
        <w:rPr>
          <w:szCs w:val="22"/>
        </w:rPr>
        <w:t xml:space="preserve"> 107(1)(f), </w:t>
      </w:r>
      <w:r w:rsidR="0096578D">
        <w:rPr>
          <w:szCs w:val="22"/>
        </w:rPr>
        <w:t>sub</w:t>
      </w:r>
      <w:r w:rsidRPr="00AD1345">
        <w:rPr>
          <w:szCs w:val="22"/>
        </w:rPr>
        <w:t>section</w:t>
      </w:r>
      <w:r w:rsidR="00FC0D5F">
        <w:rPr>
          <w:szCs w:val="22"/>
        </w:rPr>
        <w:t>s</w:t>
      </w:r>
      <w:r w:rsidRPr="00AD1345">
        <w:rPr>
          <w:szCs w:val="22"/>
        </w:rPr>
        <w:t xml:space="preserve"> 132</w:t>
      </w:r>
      <w:r w:rsidR="0096578D">
        <w:rPr>
          <w:szCs w:val="22"/>
        </w:rPr>
        <w:t>(1)</w:t>
      </w:r>
      <w:r w:rsidRPr="00AD1345">
        <w:t xml:space="preserve"> </w:t>
      </w:r>
      <w:r w:rsidR="00FC0D5F">
        <w:t xml:space="preserve">and </w:t>
      </w:r>
      <w:r w:rsidRPr="00AD1345">
        <w:t xml:space="preserve">182(1) and section 262 of the </w:t>
      </w:r>
      <w:r w:rsidRPr="00AD1345">
        <w:rPr>
          <w:i/>
        </w:rPr>
        <w:t>Radiocommunications Act 1992</w:t>
      </w:r>
      <w:r w:rsidR="00E63982" w:rsidRPr="00AD1345">
        <w:rPr>
          <w:i/>
        </w:rPr>
        <w:t>.</w:t>
      </w:r>
      <w:r w:rsidR="005D0D9C">
        <w:rPr>
          <w:i/>
        </w:rPr>
        <w:t xml:space="preserve"> </w:t>
      </w:r>
      <w:r w:rsidR="005D0D9C">
        <w:t xml:space="preserve">  </w:t>
      </w:r>
    </w:p>
    <w:p w14:paraId="6A5943E2" w14:textId="5616ACB3" w:rsidR="00F31EC9" w:rsidRPr="008E3E51" w:rsidRDefault="00F31EC9" w:rsidP="00F31EC9">
      <w:pPr>
        <w:pStyle w:val="ActHead5"/>
      </w:pPr>
      <w:bookmarkStart w:id="7" w:name="_Toc444596034"/>
      <w:proofErr w:type="gramStart"/>
      <w:r>
        <w:lastRenderedPageBreak/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14:paraId="7D8E1455" w14:textId="01616F6B" w:rsidR="00F31EC9" w:rsidRPr="00E63982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E63982">
        <w:t>Each</w:t>
      </w:r>
      <w:r w:rsidR="00EF6088" w:rsidRPr="00D41825">
        <w:t xml:space="preserve"> instrument that </w:t>
      </w:r>
      <w:r w:rsidR="00E63982">
        <w:t xml:space="preserve">is </w:t>
      </w:r>
      <w:r w:rsidR="00EF6088" w:rsidRPr="00D41825">
        <w:t xml:space="preserve">specified in </w:t>
      </w:r>
      <w:r w:rsidR="001766C4">
        <w:t xml:space="preserve">a </w:t>
      </w:r>
      <w:r w:rsidR="00EF6088" w:rsidRPr="00D41825">
        <w:t>Schedule</w:t>
      </w:r>
      <w:r w:rsidR="001766C4">
        <w:t xml:space="preserve"> to this instrument</w:t>
      </w:r>
      <w:r w:rsidR="00845605">
        <w:t xml:space="preserve"> </w:t>
      </w:r>
      <w:r w:rsidR="00E63982">
        <w:t xml:space="preserve">is </w:t>
      </w:r>
      <w:r w:rsidR="00EF6088" w:rsidRPr="00D41825">
        <w:t>amended</w:t>
      </w:r>
      <w:r w:rsidR="005F587D">
        <w:t xml:space="preserve"> </w:t>
      </w:r>
      <w:r w:rsidR="00EF6088" w:rsidRPr="00D41825">
        <w:t>as set ou</w:t>
      </w:r>
      <w:r w:rsidR="00C4249D">
        <w:t>t in the applicable items in</w:t>
      </w:r>
      <w:r w:rsidR="00130C48">
        <w:t xml:space="preserve"> </w:t>
      </w:r>
      <w:r w:rsidR="00683E5A">
        <w:t>th</w:t>
      </w:r>
      <w:r w:rsidR="00E057BD">
        <w:t>e</w:t>
      </w:r>
      <w:r w:rsidR="00845605">
        <w:t xml:space="preserve"> </w:t>
      </w:r>
      <w:r w:rsidR="00EF6088" w:rsidRPr="00D41825">
        <w:t>Schedul</w:t>
      </w:r>
      <w:r w:rsidR="00C4249D">
        <w:t>e</w:t>
      </w:r>
      <w:r w:rsidR="00E057BD">
        <w:t xml:space="preserve"> concerned</w:t>
      </w:r>
      <w:r w:rsidR="005F08B5">
        <w:t xml:space="preserve">, and </w:t>
      </w:r>
      <w:r w:rsidR="005F08B5" w:rsidRPr="005F08B5">
        <w:t xml:space="preserve">any other item in a Schedule to this </w:t>
      </w:r>
      <w:r w:rsidR="006D19D0">
        <w:t>instrument</w:t>
      </w:r>
      <w:r w:rsidR="005F08B5" w:rsidRPr="005F08B5">
        <w:t xml:space="preserve"> has effect according to its terms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3"/>
    <w:bookmarkEnd w:id="7"/>
    <w:p w14:paraId="5FA2CE5B" w14:textId="77777777" w:rsidR="00D5474D" w:rsidRDefault="005D0D9C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  <w:sectPr w:rsidR="00D5474D" w:rsidSect="005D0D9C">
          <w:headerReference w:type="default" r:id="rId1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CharSectno"/>
          <w:sz w:val="32"/>
          <w:szCs w:val="32"/>
        </w:rPr>
        <w:br w:type="page"/>
      </w:r>
    </w:p>
    <w:p w14:paraId="282E8322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5581B6D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987D9B">
        <w:rPr>
          <w:rFonts w:ascii="Arial" w:hAnsi="Arial" w:cs="Arial"/>
          <w:sz w:val="32"/>
          <w:szCs w:val="32"/>
        </w:rPr>
        <w:t>Changes to r</w:t>
      </w:r>
      <w:r w:rsidR="005F08B5" w:rsidRPr="005F08B5">
        <w:rPr>
          <w:rFonts w:ascii="Arial" w:hAnsi="Arial" w:cs="Arial"/>
          <w:sz w:val="32"/>
          <w:szCs w:val="32"/>
        </w:rPr>
        <w:t xml:space="preserve">eferences to </w:t>
      </w:r>
      <w:r w:rsidR="005F08B5" w:rsidRPr="005D0D9C">
        <w:rPr>
          <w:rFonts w:ascii="Arial" w:hAnsi="Arial" w:cs="Arial"/>
          <w:i/>
          <w:iCs/>
          <w:sz w:val="32"/>
          <w:szCs w:val="32"/>
        </w:rPr>
        <w:t>Radiocommunications (Devices Used in the Inshore Boating Radio Services Band) Standard 2008</w:t>
      </w:r>
    </w:p>
    <w:p w14:paraId="330768EE" w14:textId="77777777" w:rsidR="007F0DBE" w:rsidRPr="00082A0A" w:rsidRDefault="007F0DBE" w:rsidP="007F0DBE">
      <w:pPr>
        <w:pStyle w:val="ActHead9"/>
        <w:ind w:left="0" w:firstLine="0"/>
      </w:pPr>
      <w:bookmarkStart w:id="8" w:name="_Toc438623396"/>
      <w:bookmarkStart w:id="9" w:name="_Toc444596036"/>
      <w:r>
        <w:t xml:space="preserve">Radiocommunications (Charges) Determination </w:t>
      </w:r>
      <w:r w:rsidRPr="00ED4D35">
        <w:t>2017</w:t>
      </w:r>
      <w:r>
        <w:t xml:space="preserve"> (F2017L00328)</w:t>
      </w:r>
    </w:p>
    <w:p w14:paraId="3E5149D2" w14:textId="4A020E96" w:rsidR="007F0DBE" w:rsidRDefault="007F0DBE" w:rsidP="007F0DBE">
      <w:pPr>
        <w:pStyle w:val="ItemHead"/>
        <w:numPr>
          <w:ilvl w:val="0"/>
          <w:numId w:val="13"/>
        </w:numPr>
      </w:pPr>
      <w:r>
        <w:t xml:space="preserve">  Schedule 2, Part 1 </w:t>
      </w:r>
      <w:r w:rsidR="00F912E4">
        <w:t>(</w:t>
      </w:r>
      <w:r>
        <w:t xml:space="preserve">definition of </w:t>
      </w:r>
      <w:r w:rsidRPr="00B92588">
        <w:rPr>
          <w:i/>
        </w:rPr>
        <w:t>AS 4367</w:t>
      </w:r>
      <w:r w:rsidR="00F912E4">
        <w:t>)</w:t>
      </w:r>
    </w:p>
    <w:p w14:paraId="4F89BFF0" w14:textId="77777777" w:rsidR="007F0DBE" w:rsidRDefault="007F0DBE" w:rsidP="007F0DBE">
      <w:pPr>
        <w:pStyle w:val="Item"/>
      </w:pPr>
      <w:r>
        <w:t>Omit “</w:t>
      </w:r>
      <w:r>
        <w:rPr>
          <w:i/>
        </w:rPr>
        <w:t>Radiocommunications (Devices Used in the Inshore Boating Radio Services Band) Standard 2008”</w:t>
      </w:r>
      <w:r>
        <w:t>, substitute “</w:t>
      </w:r>
      <w:r w:rsidRPr="00F87EB2">
        <w:rPr>
          <w:i/>
        </w:rPr>
        <w:t>Radiocommunications (Devices Used in the Inshore Boating Radio Services Band) Standard 2017</w:t>
      </w:r>
      <w:r>
        <w:t>”</w:t>
      </w:r>
      <w:r w:rsidRPr="00B63C19">
        <w:t>.</w:t>
      </w:r>
    </w:p>
    <w:p w14:paraId="729536A5" w14:textId="77777777" w:rsidR="007F0DBE" w:rsidRPr="00877067" w:rsidRDefault="007F0DBE" w:rsidP="007F0DBE">
      <w:pPr>
        <w:pStyle w:val="ActHead9"/>
        <w:ind w:left="0" w:firstLine="0"/>
      </w:pPr>
      <w:r w:rsidRPr="00877067">
        <w:t>Radiocommunications (Compliance Labelling – Devices)</w:t>
      </w:r>
      <w:r>
        <w:t xml:space="preserve"> Notice 2014 (</w:t>
      </w:r>
      <w:r w:rsidRPr="00877067">
        <w:rPr>
          <w:szCs w:val="28"/>
        </w:rPr>
        <w:t>F2014L01236</w:t>
      </w:r>
      <w:r>
        <w:rPr>
          <w:szCs w:val="28"/>
        </w:rPr>
        <w:t>)</w:t>
      </w:r>
    </w:p>
    <w:p w14:paraId="615E5DB0" w14:textId="4BF67DD0" w:rsidR="007F0DBE" w:rsidRPr="00C63E31" w:rsidRDefault="007F0DBE" w:rsidP="00CF3D56">
      <w:pPr>
        <w:pStyle w:val="ItemHead"/>
        <w:numPr>
          <w:ilvl w:val="0"/>
          <w:numId w:val="13"/>
        </w:numPr>
        <w:tabs>
          <w:tab w:val="left" w:pos="567"/>
        </w:tabs>
      </w:pPr>
      <w:r w:rsidRPr="00C63E31">
        <w:t xml:space="preserve">  </w:t>
      </w:r>
      <w:r w:rsidR="00CF3D56">
        <w:tab/>
      </w:r>
      <w:r>
        <w:t xml:space="preserve">Schedule 2 </w:t>
      </w:r>
      <w:r w:rsidR="006E7C51">
        <w:t xml:space="preserve">(table </w:t>
      </w:r>
      <w:r>
        <w:t>item 1</w:t>
      </w:r>
      <w:r w:rsidR="006E7C51">
        <w:t>)</w:t>
      </w:r>
    </w:p>
    <w:p w14:paraId="7C3D0B9D" w14:textId="77777777" w:rsidR="007F0DBE" w:rsidRDefault="007F0DBE" w:rsidP="007F0DBE">
      <w:pPr>
        <w:pStyle w:val="Item"/>
        <w:rPr>
          <w:i/>
          <w:iCs/>
        </w:rPr>
      </w:pPr>
      <w:r w:rsidRPr="00C63E31">
        <w:rPr>
          <w:szCs w:val="22"/>
        </w:rPr>
        <w:t xml:space="preserve">Omit </w:t>
      </w:r>
      <w:r>
        <w:rPr>
          <w:szCs w:val="22"/>
        </w:rPr>
        <w:t>“</w:t>
      </w:r>
      <w:r w:rsidRPr="00C63E31">
        <w:rPr>
          <w:rFonts w:ascii="Helvetica Neue" w:hAnsi="Helvetica Neue"/>
          <w:i/>
          <w:iCs/>
          <w:szCs w:val="22"/>
        </w:rPr>
        <w:t>Radiocommunications (Devices Used in the Inshore Boating Radio Services Band) Standard 2008</w:t>
      </w:r>
      <w:r>
        <w:rPr>
          <w:rFonts w:ascii="Helvetica Neue" w:hAnsi="Helvetica Neue"/>
          <w:i/>
          <w:iCs/>
          <w:szCs w:val="22"/>
        </w:rPr>
        <w:t>”</w:t>
      </w:r>
      <w:r>
        <w:rPr>
          <w:szCs w:val="22"/>
        </w:rPr>
        <w:t>, substitute “</w:t>
      </w:r>
      <w:r w:rsidRPr="00C63E31">
        <w:rPr>
          <w:rFonts w:ascii="Helvetica Neue" w:hAnsi="Helvetica Neue"/>
          <w:i/>
          <w:iCs/>
          <w:szCs w:val="22"/>
        </w:rPr>
        <w:t>Radiocommunications (Devices Used in the Inshore Boating Radio Services Band) Standard</w:t>
      </w:r>
      <w:r>
        <w:rPr>
          <w:rFonts w:ascii="Helvetica Neue" w:hAnsi="Helvetica Neue"/>
          <w:i/>
          <w:iCs/>
          <w:szCs w:val="22"/>
        </w:rPr>
        <w:t xml:space="preserve"> 2017”.</w:t>
      </w:r>
    </w:p>
    <w:p w14:paraId="4CF38EB4" w14:textId="77777777" w:rsidR="007F0DBE" w:rsidRDefault="007F0DBE" w:rsidP="007F0DBE">
      <w:pPr>
        <w:pStyle w:val="ActHead9"/>
        <w:ind w:left="0" w:firstLine="0"/>
      </w:pPr>
      <w:r>
        <w:t>Radiocommunications Licence Conditions (Major Coast Receive Licence) Determination 2015 (F2015L01285)</w:t>
      </w:r>
    </w:p>
    <w:p w14:paraId="36B67538" w14:textId="23BC4098" w:rsidR="007F0DBE" w:rsidRDefault="007F0DBE" w:rsidP="00CF3D56">
      <w:pPr>
        <w:pStyle w:val="ItemHead"/>
        <w:numPr>
          <w:ilvl w:val="0"/>
          <w:numId w:val="13"/>
        </w:numPr>
        <w:tabs>
          <w:tab w:val="left" w:pos="567"/>
        </w:tabs>
      </w:pPr>
      <w:r>
        <w:tab/>
        <w:t>Schedule, Part 1</w:t>
      </w:r>
    </w:p>
    <w:p w14:paraId="10BBB96B" w14:textId="77777777" w:rsidR="007F0DBE" w:rsidRPr="00B63C19" w:rsidRDefault="007F0DBE" w:rsidP="007F0DBE">
      <w:pPr>
        <w:pStyle w:val="Item"/>
      </w:pPr>
      <w:r>
        <w:t>Omit “</w:t>
      </w:r>
      <w:r w:rsidRPr="00F87EB2">
        <w:rPr>
          <w:i/>
        </w:rPr>
        <w:t>Radiocommunica</w:t>
      </w:r>
      <w:r>
        <w:rPr>
          <w:i/>
        </w:rPr>
        <w:t>t</w:t>
      </w:r>
      <w:r w:rsidRPr="00F87EB2">
        <w:rPr>
          <w:i/>
        </w:rPr>
        <w:t>ions (Devices Used in the Inshore Boating Radio Services Band) Standard 2008</w:t>
      </w:r>
      <w:r>
        <w:t>”, substitute “</w:t>
      </w:r>
      <w:r w:rsidRPr="00F87EB2">
        <w:rPr>
          <w:i/>
        </w:rPr>
        <w:t>Radiocommunications (Devices Used in the Inshore Boating Radio Services Band) Standard 2017</w:t>
      </w:r>
      <w:r>
        <w:t>”</w:t>
      </w:r>
      <w:r w:rsidRPr="00B63C19">
        <w:t>.</w:t>
      </w:r>
    </w:p>
    <w:p w14:paraId="0CC4E9B5" w14:textId="77777777" w:rsidR="007F0DBE" w:rsidRDefault="007F0DBE" w:rsidP="007F0DBE">
      <w:pPr>
        <w:pStyle w:val="ActHead9"/>
        <w:ind w:left="0" w:firstLine="0"/>
      </w:pPr>
      <w:r>
        <w:t>Radiocommunications Licence Conditions (Maritime Coast Licence) Determination 2015 (F2015L01283)</w:t>
      </w:r>
    </w:p>
    <w:p w14:paraId="79468231" w14:textId="5CE0BFB6" w:rsidR="007F0DBE" w:rsidRDefault="007F0DBE" w:rsidP="00CF3D56">
      <w:pPr>
        <w:pStyle w:val="ItemHead"/>
        <w:numPr>
          <w:ilvl w:val="0"/>
          <w:numId w:val="13"/>
        </w:numPr>
        <w:tabs>
          <w:tab w:val="left" w:pos="567"/>
        </w:tabs>
      </w:pPr>
      <w:r>
        <w:t xml:space="preserve">  </w:t>
      </w:r>
      <w:r w:rsidR="00CF3D56">
        <w:tab/>
      </w:r>
      <w:r>
        <w:t>Schedule 1, Part 4</w:t>
      </w:r>
      <w:r w:rsidR="00CF3D56">
        <w:t xml:space="preserve"> (table item 401)</w:t>
      </w:r>
    </w:p>
    <w:p w14:paraId="20FD8FE8" w14:textId="77777777" w:rsidR="007F0DBE" w:rsidRPr="00D46E81" w:rsidRDefault="007F0DBE" w:rsidP="007F0DBE">
      <w:pPr>
        <w:pStyle w:val="Item"/>
      </w:pPr>
      <w:r>
        <w:t>Omit “</w:t>
      </w:r>
      <w:r w:rsidRPr="00231A53">
        <w:t>Radiocommunica</w:t>
      </w:r>
      <w:r>
        <w:t>t</w:t>
      </w:r>
      <w:r w:rsidRPr="00231A53">
        <w:t>ions (Devices Used in the Inshore Boating Radio Services Band) Standard 2008</w:t>
      </w:r>
      <w:r>
        <w:t>”, substitute “</w:t>
      </w:r>
      <w:r w:rsidRPr="00231A53">
        <w:t>Radiocommunications (Devices Used in the Inshore Boating Radio Services Band) Standard 2017</w:t>
      </w:r>
      <w:r>
        <w:t>”</w:t>
      </w:r>
      <w:r w:rsidRPr="00B63C19">
        <w:t>.</w:t>
      </w:r>
    </w:p>
    <w:p w14:paraId="3A8685BB" w14:textId="77777777" w:rsidR="007F0DBE" w:rsidRPr="00CB4CF0" w:rsidRDefault="007F0DBE" w:rsidP="007F0DBE">
      <w:pPr>
        <w:pStyle w:val="ActHead9"/>
        <w:ind w:left="0" w:firstLine="0"/>
      </w:pPr>
      <w:r w:rsidRPr="00CB4CF0">
        <w:t>Radiocommunications Licence Conditions (Maritime Ship Licence) Determination 2015</w:t>
      </w:r>
      <w:r w:rsidRPr="00CB4CF0">
        <w:rPr>
          <w:szCs w:val="28"/>
        </w:rPr>
        <w:t xml:space="preserve"> (F201</w:t>
      </w:r>
      <w:r>
        <w:rPr>
          <w:szCs w:val="28"/>
        </w:rPr>
        <w:t>5L00288</w:t>
      </w:r>
      <w:r w:rsidRPr="00CB4CF0">
        <w:rPr>
          <w:szCs w:val="28"/>
        </w:rPr>
        <w:t>)</w:t>
      </w:r>
    </w:p>
    <w:p w14:paraId="55C53797" w14:textId="1601F09D" w:rsidR="007F0DBE" w:rsidRPr="00580C83" w:rsidRDefault="007F0DBE" w:rsidP="00CF3D56">
      <w:pPr>
        <w:pStyle w:val="ItemHead"/>
        <w:numPr>
          <w:ilvl w:val="0"/>
          <w:numId w:val="13"/>
        </w:numPr>
        <w:tabs>
          <w:tab w:val="left" w:pos="567"/>
        </w:tabs>
      </w:pPr>
      <w:r>
        <w:t xml:space="preserve"> </w:t>
      </w:r>
      <w:r w:rsidRPr="00580C83">
        <w:t xml:space="preserve"> </w:t>
      </w:r>
      <w:r w:rsidR="00CF3D56">
        <w:tab/>
      </w:r>
      <w:r w:rsidRPr="00580C83">
        <w:t>Schedule 1</w:t>
      </w:r>
      <w:r w:rsidR="0017595B">
        <w:t>,</w:t>
      </w:r>
      <w:r w:rsidRPr="00580C83">
        <w:t xml:space="preserve"> Part 1</w:t>
      </w:r>
    </w:p>
    <w:p w14:paraId="09F281D6" w14:textId="77777777" w:rsidR="007F0DBE" w:rsidRPr="0088398A" w:rsidRDefault="007F0DBE" w:rsidP="007F0DBE">
      <w:pPr>
        <w:pStyle w:val="Item"/>
      </w:pPr>
      <w:r w:rsidRPr="0088398A">
        <w:t>Omit “</w:t>
      </w:r>
      <w:r>
        <w:rPr>
          <w:i/>
        </w:rPr>
        <w:t>Radiocommunications (Devices Used in the Inshore Boating Radio Services Band) Standard 2008</w:t>
      </w:r>
      <w:r w:rsidRPr="0088398A">
        <w:t>”, substitute “</w:t>
      </w:r>
      <w:r>
        <w:rPr>
          <w:i/>
        </w:rPr>
        <w:t>Radiocommunications (Devices Used in the Inshore Boating Radio Services Band) Standard 2017</w:t>
      </w:r>
      <w:r w:rsidRPr="0088398A">
        <w:t>”.</w:t>
      </w:r>
    </w:p>
    <w:p w14:paraId="376BAA63" w14:textId="77777777" w:rsidR="007F0DBE" w:rsidRDefault="007F0DBE" w:rsidP="007F0DBE"/>
    <w:p w14:paraId="05CBEB93" w14:textId="77777777" w:rsidR="00D2746D" w:rsidRDefault="00D2746D" w:rsidP="007F0DBE">
      <w:pPr>
        <w:pStyle w:val="ActHead9"/>
        <w:ind w:left="0" w:firstLine="0"/>
      </w:pPr>
    </w:p>
    <w:p w14:paraId="387461EB" w14:textId="77777777" w:rsidR="007F0DBE" w:rsidRPr="00B63C19" w:rsidRDefault="007F0DBE" w:rsidP="00B92588">
      <w:pPr>
        <w:pStyle w:val="ActHead9"/>
        <w:spacing w:before="0"/>
        <w:ind w:left="0" w:firstLine="0"/>
      </w:pPr>
      <w:r w:rsidRPr="00B63C19">
        <w:t>Radiocommunications (Maritime Ship Station – 27 MHz and VHF) Class Licence 201</w:t>
      </w:r>
      <w:r>
        <w:t>5</w:t>
      </w:r>
      <w:r w:rsidRPr="00B63C19">
        <w:t xml:space="preserve"> </w:t>
      </w:r>
      <w:r w:rsidRPr="00B63C19">
        <w:rPr>
          <w:szCs w:val="28"/>
        </w:rPr>
        <w:t>(F2015L01197)</w:t>
      </w:r>
    </w:p>
    <w:p w14:paraId="63DD58EC" w14:textId="64BD562F" w:rsidR="007F0DBE" w:rsidRPr="00B63C19" w:rsidRDefault="007F0DBE" w:rsidP="00C02722">
      <w:pPr>
        <w:pStyle w:val="ItemHead"/>
        <w:numPr>
          <w:ilvl w:val="0"/>
          <w:numId w:val="13"/>
        </w:numPr>
        <w:tabs>
          <w:tab w:val="left" w:pos="567"/>
        </w:tabs>
      </w:pPr>
      <w:r w:rsidRPr="00B63C19">
        <w:t xml:space="preserve">  </w:t>
      </w:r>
      <w:r w:rsidR="00C02722">
        <w:tab/>
      </w:r>
      <w:r w:rsidRPr="00B63C19">
        <w:t>Schedule 1</w:t>
      </w:r>
      <w:r w:rsidR="00EF5763">
        <w:t>,</w:t>
      </w:r>
      <w:r w:rsidRPr="00B63C19">
        <w:t xml:space="preserve"> Part 1.1 </w:t>
      </w:r>
      <w:r w:rsidR="00D2746D">
        <w:t>(table i</w:t>
      </w:r>
      <w:r w:rsidRPr="00B63C19">
        <w:t>tem 1</w:t>
      </w:r>
      <w:r w:rsidR="00D2746D">
        <w:t>)</w:t>
      </w:r>
    </w:p>
    <w:p w14:paraId="3DA94CCC" w14:textId="77777777" w:rsidR="007F0DBE" w:rsidRDefault="007F0DBE" w:rsidP="007F0DBE">
      <w:pPr>
        <w:pStyle w:val="ActHead5"/>
        <w:spacing w:before="80"/>
        <w:ind w:left="720" w:firstLine="0"/>
        <w:rPr>
          <w:b w:val="0"/>
          <w:szCs w:val="22"/>
        </w:rPr>
      </w:pPr>
      <w:r w:rsidRPr="00231A53">
        <w:rPr>
          <w:b w:val="0"/>
          <w:szCs w:val="22"/>
        </w:rPr>
        <w:t>Omit “</w:t>
      </w:r>
      <w:r w:rsidRPr="00231A53">
        <w:rPr>
          <w:b w:val="0"/>
          <w:i/>
          <w:szCs w:val="22"/>
        </w:rPr>
        <w:t>Radiocommunica</w:t>
      </w:r>
      <w:r>
        <w:rPr>
          <w:b w:val="0"/>
          <w:i/>
          <w:szCs w:val="22"/>
        </w:rPr>
        <w:t>t</w:t>
      </w:r>
      <w:r w:rsidRPr="00231A53">
        <w:rPr>
          <w:b w:val="0"/>
          <w:i/>
          <w:szCs w:val="22"/>
        </w:rPr>
        <w:t>ions (Devices Used in the Inshore Boating Radio Services Band) Standard 2008</w:t>
      </w:r>
      <w:r w:rsidRPr="00231A53">
        <w:rPr>
          <w:b w:val="0"/>
          <w:szCs w:val="22"/>
        </w:rPr>
        <w:t>”, substitute “</w:t>
      </w:r>
      <w:r w:rsidRPr="00231A53">
        <w:rPr>
          <w:b w:val="0"/>
          <w:i/>
          <w:szCs w:val="22"/>
        </w:rPr>
        <w:t>Radiocommunications (Devices Used in the Inshore Boating Radio Services Band) Standard 2017</w:t>
      </w:r>
      <w:r w:rsidRPr="00231A53">
        <w:rPr>
          <w:b w:val="0"/>
          <w:szCs w:val="22"/>
        </w:rPr>
        <w:t>”.</w:t>
      </w:r>
    </w:p>
    <w:p w14:paraId="386F444C" w14:textId="77777777" w:rsidR="005D0D9C" w:rsidRDefault="005F08B5">
      <w:pPr>
        <w:rPr>
          <w:rStyle w:val="CharSectno"/>
          <w:rFonts w:ascii="Arial" w:hAnsi="Arial" w:cs="Arial"/>
          <w:i/>
          <w:sz w:val="32"/>
          <w:szCs w:val="32"/>
        </w:rPr>
        <w:sectPr w:rsidR="005D0D9C" w:rsidSect="005D0D9C">
          <w:headerReference w:type="default" r:id="rId2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CharSectno"/>
          <w:rFonts w:ascii="Arial" w:hAnsi="Arial" w:cs="Arial"/>
          <w:i/>
          <w:sz w:val="32"/>
          <w:szCs w:val="32"/>
        </w:rPr>
        <w:br w:type="page"/>
      </w:r>
    </w:p>
    <w:p w14:paraId="3606B00E" w14:textId="77777777" w:rsidR="00630300" w:rsidRDefault="00630300" w:rsidP="005D0D9C">
      <w:pPr>
        <w:pStyle w:val="ActHead9"/>
        <w:spacing w:before="0"/>
        <w:ind w:left="0" w:firstLine="0"/>
        <w:rPr>
          <w:rStyle w:val="CharSectno"/>
          <w:rFonts w:ascii="Arial" w:hAnsi="Arial" w:cs="Arial"/>
          <w:i w:val="0"/>
          <w:sz w:val="32"/>
          <w:szCs w:val="32"/>
        </w:rPr>
      </w:pPr>
    </w:p>
    <w:p w14:paraId="318A5313" w14:textId="3880F1E4" w:rsidR="005F08B5" w:rsidRPr="00B92588" w:rsidRDefault="005F08B5" w:rsidP="005D0D9C">
      <w:pPr>
        <w:pStyle w:val="ActHead9"/>
        <w:spacing w:before="0"/>
        <w:ind w:left="0" w:firstLine="0"/>
        <w:rPr>
          <w:rFonts w:ascii="Arial" w:hAnsi="Arial" w:cs="Arial"/>
          <w:i w:val="0"/>
          <w:szCs w:val="28"/>
        </w:rPr>
      </w:pPr>
      <w:r w:rsidRPr="005D0D9C">
        <w:rPr>
          <w:rStyle w:val="CharSectno"/>
          <w:rFonts w:ascii="Arial" w:hAnsi="Arial" w:cs="Arial"/>
          <w:i w:val="0"/>
          <w:sz w:val="32"/>
          <w:szCs w:val="32"/>
        </w:rPr>
        <w:t xml:space="preserve">Schedule </w:t>
      </w:r>
      <w:r>
        <w:rPr>
          <w:rStyle w:val="CharSectno"/>
          <w:rFonts w:ascii="Arial" w:hAnsi="Arial" w:cs="Arial"/>
          <w:i w:val="0"/>
          <w:sz w:val="32"/>
          <w:szCs w:val="32"/>
        </w:rPr>
        <w:t>2</w:t>
      </w:r>
      <w:r w:rsidRPr="005D0D9C">
        <w:rPr>
          <w:rFonts w:ascii="Arial" w:hAnsi="Arial" w:cs="Arial"/>
          <w:i w:val="0"/>
          <w:sz w:val="32"/>
          <w:szCs w:val="32"/>
        </w:rPr>
        <w:t>—</w:t>
      </w:r>
      <w:r w:rsidR="00987D9B">
        <w:rPr>
          <w:rFonts w:ascii="Arial" w:hAnsi="Arial" w:cs="Arial"/>
          <w:i w:val="0"/>
          <w:sz w:val="32"/>
          <w:szCs w:val="32"/>
        </w:rPr>
        <w:t>Changes to r</w:t>
      </w:r>
      <w:r w:rsidRPr="005F08B5">
        <w:rPr>
          <w:rFonts w:ascii="Arial" w:hAnsi="Arial" w:cs="Arial"/>
          <w:i w:val="0"/>
          <w:sz w:val="32"/>
          <w:szCs w:val="32"/>
        </w:rPr>
        <w:t xml:space="preserve">eferences to </w:t>
      </w:r>
      <w:r w:rsidRPr="005D0D9C">
        <w:rPr>
          <w:rFonts w:ascii="Arial" w:hAnsi="Arial" w:cs="Arial"/>
          <w:iCs/>
          <w:sz w:val="32"/>
          <w:szCs w:val="32"/>
        </w:rPr>
        <w:t xml:space="preserve">Radiocommunications (Digital Cordless Communications Devices – DECT Devices) Standard </w:t>
      </w:r>
      <w:r w:rsidRPr="005D0D9C">
        <w:rPr>
          <w:rFonts w:ascii="Arial" w:hAnsi="Arial" w:cs="Arial"/>
          <w:sz w:val="32"/>
          <w:szCs w:val="32"/>
        </w:rPr>
        <w:t>2007</w:t>
      </w:r>
      <w:r w:rsidR="004604AD">
        <w:rPr>
          <w:rFonts w:ascii="Arial" w:hAnsi="Arial" w:cs="Arial"/>
          <w:i w:val="0"/>
          <w:sz w:val="32"/>
          <w:szCs w:val="32"/>
        </w:rPr>
        <w:t xml:space="preserve"> and other </w:t>
      </w:r>
      <w:r w:rsidR="001D188E">
        <w:rPr>
          <w:rFonts w:ascii="Arial" w:hAnsi="Arial" w:cs="Arial"/>
          <w:i w:val="0"/>
          <w:sz w:val="32"/>
          <w:szCs w:val="32"/>
        </w:rPr>
        <w:t>amendments</w:t>
      </w:r>
    </w:p>
    <w:p w14:paraId="6A414C95" w14:textId="77777777" w:rsidR="007F0DBE" w:rsidRDefault="00357CF8" w:rsidP="007F0DBE">
      <w:pPr>
        <w:pStyle w:val="ActHead9"/>
        <w:ind w:left="0" w:firstLine="0"/>
      </w:pPr>
      <w:hyperlink r:id="rId21" w:history="1">
        <w:r w:rsidR="007F0DBE" w:rsidRPr="00ED4D35">
          <w:t>Radiocommunications Advisory Guidelines (Managing Interference from Spectrum Licensed Transmitters — 1800 MHz Band) 2012</w:t>
        </w:r>
      </w:hyperlink>
      <w:r w:rsidR="007F0DBE">
        <w:t xml:space="preserve"> (F2012L02048)</w:t>
      </w:r>
    </w:p>
    <w:p w14:paraId="28CF3075" w14:textId="7ADDA479" w:rsidR="00C1375B" w:rsidRDefault="00C1375B" w:rsidP="00EA4B02">
      <w:pPr>
        <w:pStyle w:val="ItemHead"/>
        <w:numPr>
          <w:ilvl w:val="0"/>
          <w:numId w:val="18"/>
        </w:numPr>
        <w:tabs>
          <w:tab w:val="left" w:pos="567"/>
        </w:tabs>
        <w:ind w:left="567" w:hanging="567"/>
      </w:pPr>
      <w:r>
        <w:t xml:space="preserve">Part 4, </w:t>
      </w:r>
      <w:r w:rsidR="006863F9">
        <w:t>sub</w:t>
      </w:r>
      <w:r>
        <w:t>section 4.1</w:t>
      </w:r>
      <w:r w:rsidR="006863F9">
        <w:t>(1)</w:t>
      </w:r>
      <w:r w:rsidR="00C211DE">
        <w:t xml:space="preserve"> (first sentence)</w:t>
      </w:r>
    </w:p>
    <w:p w14:paraId="7E537879" w14:textId="1862424D" w:rsidR="003F0DD9" w:rsidRDefault="00C1375B" w:rsidP="00E724E6">
      <w:pPr>
        <w:pStyle w:val="ItemHead"/>
        <w:spacing w:before="80"/>
        <w:ind w:firstLine="0"/>
        <w:rPr>
          <w:rFonts w:ascii="Times New Roman" w:hAnsi="Times New Roman"/>
          <w:b w:val="0"/>
          <w:kern w:val="0"/>
          <w:sz w:val="22"/>
        </w:rPr>
      </w:pPr>
      <w:r w:rsidRPr="00C1375B">
        <w:rPr>
          <w:rFonts w:ascii="Times New Roman" w:hAnsi="Times New Roman"/>
          <w:b w:val="0"/>
          <w:kern w:val="0"/>
          <w:sz w:val="22"/>
        </w:rPr>
        <w:t xml:space="preserve">Omit </w:t>
      </w:r>
      <w:r w:rsidR="003F0DD9">
        <w:rPr>
          <w:rFonts w:ascii="Times New Roman" w:hAnsi="Times New Roman"/>
          <w:b w:val="0"/>
          <w:kern w:val="0"/>
          <w:sz w:val="22"/>
        </w:rPr>
        <w:t>the sentence</w:t>
      </w:r>
      <w:r>
        <w:rPr>
          <w:rFonts w:ascii="Times New Roman" w:hAnsi="Times New Roman"/>
          <w:b w:val="0"/>
          <w:kern w:val="0"/>
          <w:sz w:val="22"/>
        </w:rPr>
        <w:t>, substitute</w:t>
      </w:r>
      <w:r w:rsidR="003F0DD9">
        <w:rPr>
          <w:rFonts w:ascii="Times New Roman" w:hAnsi="Times New Roman"/>
          <w:b w:val="0"/>
          <w:kern w:val="0"/>
          <w:sz w:val="22"/>
        </w:rPr>
        <w:t>:</w:t>
      </w:r>
      <w:r>
        <w:rPr>
          <w:rFonts w:ascii="Times New Roman" w:hAnsi="Times New Roman"/>
          <w:b w:val="0"/>
          <w:kern w:val="0"/>
          <w:sz w:val="22"/>
        </w:rPr>
        <w:t xml:space="preserve"> </w:t>
      </w:r>
    </w:p>
    <w:p w14:paraId="2A4A93DA" w14:textId="7A80C0F2" w:rsidR="00C1375B" w:rsidRPr="00C1375B" w:rsidRDefault="00C211DE" w:rsidP="004A24E2">
      <w:pPr>
        <w:pStyle w:val="ItemHead"/>
        <w:spacing w:before="80"/>
        <w:ind w:left="1440"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Some</w:t>
      </w:r>
      <w:r w:rsidRPr="007D5CAA">
        <w:rPr>
          <w:rFonts w:ascii="Times New Roman" w:hAnsi="Times New Roman"/>
          <w:b w:val="0"/>
          <w:kern w:val="0"/>
          <w:sz w:val="22"/>
        </w:rPr>
        <w:t xml:space="preserve"> </w:t>
      </w:r>
      <w:r>
        <w:rPr>
          <w:rFonts w:ascii="Times New Roman" w:hAnsi="Times New Roman"/>
          <w:b w:val="0"/>
          <w:kern w:val="0"/>
          <w:sz w:val="22"/>
        </w:rPr>
        <w:t>c</w:t>
      </w:r>
      <w:r w:rsidRPr="007D5CAA">
        <w:rPr>
          <w:rFonts w:ascii="Times New Roman" w:hAnsi="Times New Roman"/>
          <w:b w:val="0"/>
          <w:kern w:val="0"/>
          <w:sz w:val="22"/>
        </w:rPr>
        <w:t>ordless communications devices authorised by the</w:t>
      </w:r>
      <w:r>
        <w:rPr>
          <w:rFonts w:ascii="Times New Roman" w:hAnsi="Times New Roman"/>
          <w:b w:val="0"/>
          <w:kern w:val="0"/>
          <w:sz w:val="22"/>
        </w:rPr>
        <w:t xml:space="preserve"> </w:t>
      </w:r>
      <w:r w:rsidR="00C1375B" w:rsidRPr="00C1375B">
        <w:rPr>
          <w:rFonts w:ascii="Times New Roman" w:hAnsi="Times New Roman"/>
          <w:b w:val="0"/>
          <w:i/>
          <w:iCs/>
          <w:kern w:val="0"/>
          <w:sz w:val="22"/>
        </w:rPr>
        <w:t>Radiocommunications (Cordless Communications Devices) Class Licence 2014</w:t>
      </w:r>
      <w:r w:rsidR="00BA14B4">
        <w:rPr>
          <w:rFonts w:ascii="Times New Roman" w:hAnsi="Times New Roman"/>
          <w:b w:val="0"/>
          <w:iCs/>
          <w:kern w:val="0"/>
          <w:sz w:val="22"/>
        </w:rPr>
        <w:t xml:space="preserve"> </w:t>
      </w:r>
      <w:r w:rsidR="00BA14B4">
        <w:rPr>
          <w:rFonts w:ascii="Times New Roman" w:hAnsi="Times New Roman"/>
          <w:b w:val="0"/>
          <w:kern w:val="0"/>
          <w:sz w:val="22"/>
        </w:rPr>
        <w:t xml:space="preserve">operate in the frequency band </w:t>
      </w:r>
      <w:r w:rsidR="00BA14B4" w:rsidRPr="00B60468">
        <w:rPr>
          <w:rFonts w:ascii="Times New Roman" w:hAnsi="Times New Roman"/>
          <w:b w:val="0"/>
          <w:kern w:val="0"/>
          <w:sz w:val="22"/>
          <w:szCs w:val="22"/>
        </w:rPr>
        <w:t>1880</w:t>
      </w:r>
      <w:r w:rsidR="00BA14B4" w:rsidRPr="00B60468">
        <w:rPr>
          <w:rFonts w:ascii="Times New Roman" w:hAnsi="Times New Roman"/>
          <w:b w:val="0"/>
          <w:sz w:val="22"/>
          <w:szCs w:val="22"/>
        </w:rPr>
        <w:t>–</w:t>
      </w:r>
      <w:r w:rsidR="00BA14B4">
        <w:rPr>
          <w:rFonts w:ascii="Times New Roman" w:hAnsi="Times New Roman"/>
          <w:b w:val="0"/>
          <w:sz w:val="22"/>
          <w:szCs w:val="22"/>
        </w:rPr>
        <w:t>190</w:t>
      </w:r>
      <w:r w:rsidR="00BA14B4" w:rsidRPr="009C3B4B">
        <w:rPr>
          <w:rFonts w:ascii="Times New Roman" w:hAnsi="Times New Roman"/>
          <w:b w:val="0"/>
          <w:sz w:val="22"/>
          <w:szCs w:val="22"/>
        </w:rPr>
        <w:t>0</w:t>
      </w:r>
      <w:r w:rsidR="00BA14B4" w:rsidRPr="00B6046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A14B4" w:rsidRPr="00B60468">
        <w:rPr>
          <w:rFonts w:ascii="Times New Roman" w:hAnsi="Times New Roman"/>
          <w:b w:val="0"/>
          <w:sz w:val="22"/>
          <w:szCs w:val="22"/>
        </w:rPr>
        <w:t>MHz</w:t>
      </w:r>
      <w:r w:rsidR="00C1375B">
        <w:rPr>
          <w:rFonts w:ascii="Times New Roman" w:hAnsi="Times New Roman"/>
          <w:b w:val="0"/>
          <w:kern w:val="0"/>
          <w:sz w:val="22"/>
        </w:rPr>
        <w:t>.</w:t>
      </w:r>
      <w:proofErr w:type="spellEnd"/>
      <w:r w:rsidR="007F0DBE" w:rsidRPr="00C1375B">
        <w:rPr>
          <w:rFonts w:ascii="Times New Roman" w:hAnsi="Times New Roman"/>
          <w:b w:val="0"/>
          <w:kern w:val="0"/>
          <w:sz w:val="22"/>
        </w:rPr>
        <w:t xml:space="preserve"> </w:t>
      </w:r>
    </w:p>
    <w:p w14:paraId="6623CDCA" w14:textId="24F4650E" w:rsidR="007F0DBE" w:rsidRDefault="007F0DBE" w:rsidP="00EA4B02">
      <w:pPr>
        <w:pStyle w:val="ItemHead"/>
        <w:numPr>
          <w:ilvl w:val="0"/>
          <w:numId w:val="18"/>
        </w:numPr>
        <w:ind w:left="567" w:hanging="567"/>
      </w:pPr>
      <w:r>
        <w:t>Part 4, paragraph 4.1(1)(a)</w:t>
      </w:r>
    </w:p>
    <w:p w14:paraId="069AA5A3" w14:textId="145AD983" w:rsidR="007F0DBE" w:rsidRDefault="007F0DBE" w:rsidP="007F0DBE">
      <w:pPr>
        <w:pStyle w:val="Item"/>
        <w:ind w:left="1701" w:hanging="981"/>
        <w:rPr>
          <w:i/>
        </w:rPr>
      </w:pPr>
      <w:r>
        <w:t>Repeal the paragraph, substitute</w:t>
      </w:r>
      <w:r w:rsidR="00F92692">
        <w:t>:</w:t>
      </w:r>
    </w:p>
    <w:p w14:paraId="75D11D3A" w14:textId="77777777" w:rsidR="007F0DBE" w:rsidRPr="002A337F" w:rsidRDefault="007F0DBE" w:rsidP="007F0DBE">
      <w:pPr>
        <w:pStyle w:val="Item"/>
        <w:ind w:left="1276" w:hanging="556"/>
        <w:rPr>
          <w:i/>
        </w:rPr>
      </w:pPr>
      <w:r w:rsidRPr="00231A53">
        <w:t>(a)</w:t>
      </w:r>
      <w:r>
        <w:rPr>
          <w:i/>
        </w:rPr>
        <w:tab/>
      </w:r>
      <w:r w:rsidRPr="002A337F">
        <w:rPr>
          <w:i/>
        </w:rPr>
        <w:t>Radiocommunications (Digital Cordless Communications Devic</w:t>
      </w:r>
      <w:r>
        <w:rPr>
          <w:i/>
        </w:rPr>
        <w:t>es – DECT Devices) Standard 2017</w:t>
      </w:r>
      <w:r w:rsidRPr="002A337F">
        <w:rPr>
          <w:i/>
        </w:rPr>
        <w:t xml:space="preserve"> </w:t>
      </w:r>
      <w:r w:rsidRPr="008B1F0F">
        <w:t>(the DECT standard); and</w:t>
      </w:r>
    </w:p>
    <w:p w14:paraId="725B310E" w14:textId="77777777" w:rsidR="007F0DBE" w:rsidRDefault="00357CF8" w:rsidP="007F0DBE">
      <w:pPr>
        <w:pStyle w:val="ActHead9"/>
        <w:ind w:left="0" w:firstLine="0"/>
      </w:pPr>
      <w:hyperlink r:id="rId22" w:history="1">
        <w:r w:rsidR="007F0DBE" w:rsidRPr="00ED4D35">
          <w:t>Radiocommunications Advisory Guidelines (</w:t>
        </w:r>
        <w:r w:rsidR="007F0DBE">
          <w:t>Protection of Apparatus-licensed and Class-licensed Receivers – 2 GHz Band)</w:t>
        </w:r>
        <w:r w:rsidR="007F0DBE" w:rsidRPr="00ED4D35">
          <w:t xml:space="preserve"> 201</w:t>
        </w:r>
      </w:hyperlink>
      <w:r w:rsidR="007F0DBE">
        <w:t>5 (F2015L00721)</w:t>
      </w:r>
    </w:p>
    <w:p w14:paraId="31809882" w14:textId="702D53EE" w:rsidR="00C211DE" w:rsidRDefault="00B60468" w:rsidP="00B60468">
      <w:pPr>
        <w:pStyle w:val="ItemHead"/>
        <w:numPr>
          <w:ilvl w:val="0"/>
          <w:numId w:val="18"/>
        </w:numPr>
        <w:tabs>
          <w:tab w:val="left" w:pos="567"/>
        </w:tabs>
      </w:pPr>
      <w:r>
        <w:t xml:space="preserve">  </w:t>
      </w:r>
      <w:r w:rsidR="00C211DE">
        <w:t xml:space="preserve"> Part 4, subsection 4.1(1) (first sentence)</w:t>
      </w:r>
    </w:p>
    <w:p w14:paraId="15F9D09E" w14:textId="0DC150F0" w:rsidR="00C211DE" w:rsidRPr="001D188E" w:rsidRDefault="00C211DE" w:rsidP="003F0DD9">
      <w:pPr>
        <w:pStyle w:val="Item"/>
      </w:pPr>
      <w:r>
        <w:t>Omit “Cordless”</w:t>
      </w:r>
      <w:r w:rsidR="007F0EDE">
        <w:t xml:space="preserve"> (first occurring)</w:t>
      </w:r>
      <w:r>
        <w:t>, substitute “Some cordless”.</w:t>
      </w:r>
    </w:p>
    <w:p w14:paraId="183D1060" w14:textId="2D679263" w:rsidR="00B60468" w:rsidRDefault="00B60468" w:rsidP="00B60468">
      <w:pPr>
        <w:pStyle w:val="ItemHead"/>
        <w:numPr>
          <w:ilvl w:val="0"/>
          <w:numId w:val="18"/>
        </w:numPr>
        <w:tabs>
          <w:tab w:val="left" w:pos="567"/>
        </w:tabs>
      </w:pPr>
      <w:r>
        <w:tab/>
        <w:t>Part 4, subsection 4.1(1)</w:t>
      </w:r>
      <w:r w:rsidR="005F542F">
        <w:t xml:space="preserve"> (third</w:t>
      </w:r>
      <w:r>
        <w:t xml:space="preserve"> sentence)</w:t>
      </w:r>
    </w:p>
    <w:p w14:paraId="00775076" w14:textId="3E6E1B37" w:rsidR="00B60468" w:rsidRPr="00E724E6" w:rsidRDefault="00B60468" w:rsidP="00E724E6">
      <w:pPr>
        <w:pStyle w:val="Item"/>
        <w:ind w:left="1701" w:hanging="981"/>
        <w:rPr>
          <w:i/>
        </w:rPr>
      </w:pPr>
      <w:r>
        <w:t>Omit “</w:t>
      </w:r>
      <w:r w:rsidR="00E724E6" w:rsidRPr="00E724E6">
        <w:rPr>
          <w:szCs w:val="22"/>
        </w:rPr>
        <w:t>1880–1990 MHz band</w:t>
      </w:r>
      <w:r>
        <w:t>”, substitute “</w:t>
      </w:r>
      <w:r w:rsidR="00E724E6" w:rsidRPr="00E724E6">
        <w:rPr>
          <w:szCs w:val="22"/>
        </w:rPr>
        <w:t>1880–</w:t>
      </w:r>
      <w:r w:rsidR="00E724E6">
        <w:rPr>
          <w:szCs w:val="22"/>
        </w:rPr>
        <w:t>190</w:t>
      </w:r>
      <w:r w:rsidR="00E724E6" w:rsidRPr="009C3B4B">
        <w:rPr>
          <w:szCs w:val="22"/>
        </w:rPr>
        <w:t>0 MHz band</w:t>
      </w:r>
      <w:r>
        <w:t xml:space="preserve">”. </w:t>
      </w:r>
    </w:p>
    <w:p w14:paraId="2F75D103" w14:textId="33B779E8" w:rsidR="007F0DBE" w:rsidRDefault="007F0DBE" w:rsidP="00EA4B02">
      <w:pPr>
        <w:pStyle w:val="ItemHead"/>
        <w:numPr>
          <w:ilvl w:val="0"/>
          <w:numId w:val="18"/>
        </w:numPr>
        <w:tabs>
          <w:tab w:val="left" w:pos="567"/>
        </w:tabs>
      </w:pPr>
      <w:r>
        <w:t xml:space="preserve">  </w:t>
      </w:r>
      <w:r w:rsidR="00EA4B02">
        <w:tab/>
      </w:r>
      <w:r>
        <w:t>Part 4, paragraph 4.1(1)(a)</w:t>
      </w:r>
    </w:p>
    <w:p w14:paraId="55E01B5B" w14:textId="7C1C548F" w:rsidR="007F0DBE" w:rsidRPr="002A337F" w:rsidRDefault="007F0DBE" w:rsidP="007F0DBE">
      <w:pPr>
        <w:pStyle w:val="Item"/>
        <w:ind w:left="1701" w:hanging="981"/>
        <w:rPr>
          <w:i/>
        </w:rPr>
      </w:pPr>
      <w:r>
        <w:t xml:space="preserve">Repeal the paragraph, substitute: </w:t>
      </w:r>
    </w:p>
    <w:p w14:paraId="118665E7" w14:textId="77777777" w:rsidR="007F0DBE" w:rsidRDefault="007F0DBE" w:rsidP="007F0DBE">
      <w:pPr>
        <w:pStyle w:val="Item"/>
        <w:ind w:left="1276" w:hanging="567"/>
      </w:pPr>
      <w:r w:rsidRPr="00231A53">
        <w:t>(a)</w:t>
      </w:r>
      <w:r>
        <w:rPr>
          <w:i/>
        </w:rPr>
        <w:tab/>
      </w:r>
      <w:r w:rsidRPr="002A337F">
        <w:rPr>
          <w:i/>
        </w:rPr>
        <w:t>Radiocommunications (Digital Cordless Communications Devic</w:t>
      </w:r>
      <w:r>
        <w:rPr>
          <w:i/>
        </w:rPr>
        <w:t>es – DECT Devices) Standard 2017</w:t>
      </w:r>
      <w:r w:rsidRPr="002A337F">
        <w:rPr>
          <w:i/>
        </w:rPr>
        <w:t xml:space="preserve"> </w:t>
      </w:r>
      <w:r w:rsidRPr="008B1F0F">
        <w:t>(the DECT standard); and</w:t>
      </w:r>
    </w:p>
    <w:p w14:paraId="6BFFFB59" w14:textId="77777777" w:rsidR="007F0DBE" w:rsidRDefault="007F0DBE" w:rsidP="007F0DBE">
      <w:pPr>
        <w:pStyle w:val="ActHead9"/>
        <w:ind w:left="0" w:firstLine="0"/>
      </w:pPr>
      <w:r w:rsidRPr="00877067">
        <w:t>Radiocommunications (Compliance Labelling – Devices)</w:t>
      </w:r>
      <w:r>
        <w:t xml:space="preserve"> Notice 2014 (</w:t>
      </w:r>
      <w:r w:rsidRPr="00877067">
        <w:rPr>
          <w:szCs w:val="28"/>
        </w:rPr>
        <w:t>F2014L01236</w:t>
      </w:r>
      <w:r>
        <w:rPr>
          <w:szCs w:val="28"/>
        </w:rPr>
        <w:t>)</w:t>
      </w:r>
    </w:p>
    <w:p w14:paraId="565A7A85" w14:textId="71C40D07" w:rsidR="007F0DBE" w:rsidRPr="00C35C27" w:rsidRDefault="007F0DBE" w:rsidP="00EA4B02">
      <w:pPr>
        <w:pStyle w:val="ItemHead"/>
        <w:numPr>
          <w:ilvl w:val="0"/>
          <w:numId w:val="18"/>
        </w:numPr>
        <w:tabs>
          <w:tab w:val="left" w:pos="567"/>
        </w:tabs>
        <w:ind w:left="567" w:hanging="567"/>
      </w:pPr>
      <w:r>
        <w:t xml:space="preserve">Schedule 2 </w:t>
      </w:r>
      <w:r w:rsidR="00EA4B02">
        <w:t xml:space="preserve">(table </w:t>
      </w:r>
      <w:r>
        <w:t>item 15</w:t>
      </w:r>
      <w:r w:rsidR="00EA4B02">
        <w:t>)</w:t>
      </w:r>
    </w:p>
    <w:p w14:paraId="681B1D73" w14:textId="77777777" w:rsidR="007F0DBE" w:rsidRDefault="007F0DBE" w:rsidP="007F0DBE">
      <w:pPr>
        <w:pStyle w:val="Item"/>
        <w:rPr>
          <w:i/>
        </w:rPr>
      </w:pPr>
      <w:r>
        <w:t>Omit “</w:t>
      </w:r>
      <w:r>
        <w:rPr>
          <w:i/>
          <w:iCs/>
          <w:color w:val="262626"/>
        </w:rPr>
        <w:t xml:space="preserve">Radiocommunications (Digital Cordless Communications Devices – DECT Devices) Standard </w:t>
      </w:r>
      <w:r w:rsidRPr="004A24E2">
        <w:rPr>
          <w:i/>
        </w:rPr>
        <w:t>2007</w:t>
      </w:r>
      <w:r>
        <w:t>”, substitute “</w:t>
      </w:r>
      <w:r w:rsidRPr="00C35C27">
        <w:rPr>
          <w:i/>
        </w:rPr>
        <w:t>Radiocommunications (Digital Cordless Communications Devices – DECT Devices) Standard 2017</w:t>
      </w:r>
      <w:r>
        <w:rPr>
          <w:i/>
        </w:rPr>
        <w:t>”.</w:t>
      </w:r>
    </w:p>
    <w:p w14:paraId="6A473AF3" w14:textId="77777777" w:rsidR="005D0D9C" w:rsidRDefault="00511545">
      <w:pPr>
        <w:rPr>
          <w:rStyle w:val="CharSectno"/>
          <w:rFonts w:ascii="Arial" w:hAnsi="Arial" w:cs="Arial"/>
          <w:sz w:val="32"/>
          <w:szCs w:val="32"/>
        </w:rPr>
        <w:sectPr w:rsidR="005D0D9C" w:rsidSect="005D0D9C">
          <w:headerReference w:type="default" r:id="rId2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CharSectno"/>
          <w:rFonts w:ascii="Arial" w:hAnsi="Arial" w:cs="Arial"/>
          <w:sz w:val="32"/>
          <w:szCs w:val="32"/>
        </w:rPr>
        <w:br w:type="page"/>
      </w:r>
    </w:p>
    <w:p w14:paraId="399CD750" w14:textId="77777777" w:rsidR="00630300" w:rsidRPr="00B92588" w:rsidRDefault="00630300" w:rsidP="00B92588">
      <w:pPr>
        <w:pStyle w:val="subsection"/>
        <w:rPr>
          <w:rFonts w:eastAsiaTheme="minorHAnsi"/>
        </w:rPr>
      </w:pPr>
    </w:p>
    <w:p w14:paraId="36412304" w14:textId="4C4ABBA3" w:rsidR="00511545" w:rsidRDefault="00511545" w:rsidP="005D0D9C">
      <w:pPr>
        <w:pStyle w:val="ActHead5"/>
        <w:spacing w:before="0"/>
        <w:ind w:left="0" w:firstLine="0"/>
        <w:rPr>
          <w:rStyle w:val="CharSectno"/>
          <w:rFonts w:ascii="Arial" w:hAnsi="Arial" w:cs="Arial"/>
          <w:sz w:val="28"/>
          <w:szCs w:val="28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</w:t>
      </w:r>
      <w:r>
        <w:rPr>
          <w:rStyle w:val="CharSectno"/>
          <w:rFonts w:ascii="Arial" w:hAnsi="Arial" w:cs="Arial"/>
          <w:sz w:val="32"/>
          <w:szCs w:val="32"/>
        </w:rPr>
        <w:t xml:space="preserve"> 3</w:t>
      </w:r>
      <w:r w:rsidRPr="00265688">
        <w:rPr>
          <w:rFonts w:ascii="Arial" w:hAnsi="Arial" w:cs="Arial"/>
          <w:sz w:val="32"/>
          <w:szCs w:val="32"/>
        </w:rPr>
        <w:t>—</w:t>
      </w:r>
      <w:r w:rsidR="00987D9B">
        <w:rPr>
          <w:rFonts w:ascii="Arial" w:hAnsi="Arial" w:cs="Arial"/>
          <w:sz w:val="32"/>
          <w:szCs w:val="32"/>
        </w:rPr>
        <w:t>Changes to r</w:t>
      </w:r>
      <w:r w:rsidRPr="00511545">
        <w:rPr>
          <w:rFonts w:ascii="Arial" w:hAnsi="Arial" w:cs="Arial"/>
          <w:sz w:val="32"/>
          <w:szCs w:val="32"/>
        </w:rPr>
        <w:t xml:space="preserve">eferences to </w:t>
      </w:r>
      <w:r w:rsidRPr="00511545">
        <w:rPr>
          <w:rFonts w:ascii="Arial" w:hAnsi="Arial" w:cs="Arial"/>
          <w:i/>
          <w:sz w:val="32"/>
          <w:szCs w:val="32"/>
        </w:rPr>
        <w:t xml:space="preserve">Radiocommunications (HF CB and </w:t>
      </w:r>
      <w:proofErr w:type="spellStart"/>
      <w:r w:rsidRPr="00511545">
        <w:rPr>
          <w:rFonts w:ascii="Arial" w:hAnsi="Arial" w:cs="Arial"/>
          <w:i/>
          <w:sz w:val="32"/>
          <w:szCs w:val="32"/>
        </w:rPr>
        <w:t>Handphone</w:t>
      </w:r>
      <w:proofErr w:type="spellEnd"/>
      <w:r w:rsidRPr="00511545">
        <w:rPr>
          <w:rFonts w:ascii="Arial" w:hAnsi="Arial" w:cs="Arial"/>
          <w:i/>
          <w:sz w:val="32"/>
          <w:szCs w:val="32"/>
        </w:rPr>
        <w:t xml:space="preserve"> Equipment) Standard 2008</w:t>
      </w:r>
    </w:p>
    <w:p w14:paraId="361E77DA" w14:textId="77777777" w:rsidR="007F0DBE" w:rsidRPr="00231A53" w:rsidRDefault="007F0DBE" w:rsidP="007F0DBE">
      <w:pPr>
        <w:pStyle w:val="ActHead9"/>
        <w:ind w:left="0" w:firstLine="0"/>
      </w:pPr>
      <w:r>
        <w:t xml:space="preserve">Radiocommunications (Charges) Determination </w:t>
      </w:r>
      <w:r w:rsidRPr="00ED4D35">
        <w:t>2017</w:t>
      </w:r>
      <w:r>
        <w:t xml:space="preserve"> (F2017L00328)</w:t>
      </w:r>
    </w:p>
    <w:p w14:paraId="49E8A9B5" w14:textId="0934C560" w:rsidR="007F0DBE" w:rsidRDefault="007F0DBE" w:rsidP="00630300">
      <w:pPr>
        <w:pStyle w:val="ItemHead"/>
        <w:numPr>
          <w:ilvl w:val="0"/>
          <w:numId w:val="19"/>
        </w:numPr>
        <w:tabs>
          <w:tab w:val="left" w:pos="567"/>
        </w:tabs>
      </w:pPr>
      <w:r>
        <w:t xml:space="preserve">  </w:t>
      </w:r>
      <w:r w:rsidR="00630300">
        <w:tab/>
      </w:r>
      <w:r>
        <w:t xml:space="preserve">Schedule 2, Part 1 </w:t>
      </w:r>
      <w:r w:rsidR="00630300">
        <w:t>(</w:t>
      </w:r>
      <w:r>
        <w:t xml:space="preserve">definition of </w:t>
      </w:r>
      <w:r w:rsidRPr="00B92588">
        <w:rPr>
          <w:i/>
        </w:rPr>
        <w:t>AS/NZS 4355</w:t>
      </w:r>
      <w:r w:rsidR="00630300">
        <w:t>)</w:t>
      </w:r>
    </w:p>
    <w:p w14:paraId="7DC35CF1" w14:textId="77777777" w:rsidR="007F0DBE" w:rsidRDefault="007F0DBE" w:rsidP="007F0DBE">
      <w:pPr>
        <w:pStyle w:val="Item"/>
      </w:pPr>
      <w:r>
        <w:t>Omit “</w:t>
      </w:r>
      <w:r w:rsidRPr="00231A53">
        <w:rPr>
          <w:i/>
        </w:rPr>
        <w:t xml:space="preserve">Radiocommunications (HF CB and </w:t>
      </w:r>
      <w:proofErr w:type="spellStart"/>
      <w:r w:rsidRPr="00231A53">
        <w:rPr>
          <w:i/>
        </w:rPr>
        <w:t>Handphone</w:t>
      </w:r>
      <w:proofErr w:type="spellEnd"/>
      <w:r w:rsidRPr="00231A53">
        <w:rPr>
          <w:i/>
        </w:rPr>
        <w:t xml:space="preserve"> Equipment) Standard 2008</w:t>
      </w:r>
      <w:r>
        <w:t>”, substitute “</w:t>
      </w:r>
      <w:r w:rsidRPr="00231A53">
        <w:rPr>
          <w:i/>
        </w:rPr>
        <w:t xml:space="preserve">Radiocommunications (HF CB and </w:t>
      </w:r>
      <w:proofErr w:type="spellStart"/>
      <w:r w:rsidRPr="00231A53">
        <w:rPr>
          <w:i/>
        </w:rPr>
        <w:t>Handphone</w:t>
      </w:r>
      <w:proofErr w:type="spellEnd"/>
      <w:r w:rsidRPr="00231A53">
        <w:rPr>
          <w:i/>
        </w:rPr>
        <w:t xml:space="preserve"> Equipment) Standard 2017</w:t>
      </w:r>
      <w:r>
        <w:t>”</w:t>
      </w:r>
      <w:r w:rsidRPr="00B63C19">
        <w:t>.</w:t>
      </w:r>
    </w:p>
    <w:p w14:paraId="4AD181BC" w14:textId="77777777" w:rsidR="007F0DBE" w:rsidRPr="00231A53" w:rsidRDefault="007F0DBE" w:rsidP="007F0DBE">
      <w:pPr>
        <w:pStyle w:val="ActHead9"/>
        <w:ind w:left="0" w:firstLine="0"/>
      </w:pPr>
      <w:r w:rsidRPr="00877067">
        <w:t>Radiocommunications (Compliance Labelling – Devices)</w:t>
      </w:r>
      <w:r>
        <w:t xml:space="preserve"> Notice 2014 (</w:t>
      </w:r>
      <w:r w:rsidRPr="00877067">
        <w:rPr>
          <w:szCs w:val="28"/>
        </w:rPr>
        <w:t>F2014L01236</w:t>
      </w:r>
      <w:r>
        <w:rPr>
          <w:szCs w:val="28"/>
        </w:rPr>
        <w:t>)</w:t>
      </w:r>
    </w:p>
    <w:p w14:paraId="626AF09F" w14:textId="4884A2DB" w:rsidR="007F0DBE" w:rsidRDefault="007F0DBE" w:rsidP="00630300">
      <w:pPr>
        <w:pStyle w:val="ItemHead"/>
        <w:numPr>
          <w:ilvl w:val="0"/>
          <w:numId w:val="19"/>
        </w:numPr>
        <w:tabs>
          <w:tab w:val="left" w:pos="567"/>
        </w:tabs>
      </w:pPr>
      <w:r>
        <w:t xml:space="preserve">  </w:t>
      </w:r>
      <w:r w:rsidR="00630300">
        <w:tab/>
      </w:r>
      <w:r>
        <w:t xml:space="preserve">Schedule 2 </w:t>
      </w:r>
      <w:r w:rsidR="00630300">
        <w:t xml:space="preserve">(table </w:t>
      </w:r>
      <w:r>
        <w:t>item 2</w:t>
      </w:r>
      <w:r w:rsidR="00630300">
        <w:t>)</w:t>
      </w:r>
    </w:p>
    <w:p w14:paraId="3B9DF01C" w14:textId="77777777" w:rsidR="007F0DBE" w:rsidRPr="00231A53" w:rsidRDefault="007F0DBE" w:rsidP="007F0DBE">
      <w:pPr>
        <w:pStyle w:val="Item"/>
      </w:pPr>
      <w:r>
        <w:t>Omit “</w:t>
      </w:r>
      <w:r>
        <w:rPr>
          <w:i/>
          <w:iCs/>
        </w:rPr>
        <w:t xml:space="preserve">Radiocommunications (HF CB and </w:t>
      </w:r>
      <w:proofErr w:type="spellStart"/>
      <w:r>
        <w:rPr>
          <w:i/>
          <w:iCs/>
        </w:rPr>
        <w:t>Handphone</w:t>
      </w:r>
      <w:proofErr w:type="spellEnd"/>
      <w:r>
        <w:rPr>
          <w:i/>
          <w:iCs/>
        </w:rPr>
        <w:t xml:space="preserve"> Equipment) Standard 2008”, </w:t>
      </w:r>
      <w:r>
        <w:t>substitute “</w:t>
      </w:r>
      <w:r>
        <w:rPr>
          <w:i/>
          <w:iCs/>
        </w:rPr>
        <w:t xml:space="preserve">Radiocommunications (HF CB and </w:t>
      </w:r>
      <w:proofErr w:type="spellStart"/>
      <w:r>
        <w:rPr>
          <w:i/>
          <w:iCs/>
        </w:rPr>
        <w:t>Handphone</w:t>
      </w:r>
      <w:proofErr w:type="spellEnd"/>
      <w:r>
        <w:rPr>
          <w:i/>
          <w:iCs/>
        </w:rPr>
        <w:t xml:space="preserve"> Equipment) Standard 2017”.</w:t>
      </w:r>
    </w:p>
    <w:bookmarkEnd w:id="8"/>
    <w:bookmarkEnd w:id="9"/>
    <w:p w14:paraId="2680649F" w14:textId="77777777" w:rsidR="007F0DBE" w:rsidRPr="007F0DBE" w:rsidRDefault="007F0DBE" w:rsidP="007F0DBE">
      <w:pPr>
        <w:pStyle w:val="subsection"/>
      </w:pPr>
    </w:p>
    <w:sectPr w:rsidR="007F0DBE" w:rsidRPr="007F0DBE" w:rsidSect="005D0D9C">
      <w:headerReference w:type="default" r:id="rId2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E761D" w14:textId="77777777" w:rsidR="00357CF8" w:rsidRDefault="00357CF8" w:rsidP="0017734A">
      <w:pPr>
        <w:spacing w:after="0" w:line="240" w:lineRule="auto"/>
      </w:pPr>
      <w:r>
        <w:separator/>
      </w:r>
    </w:p>
  </w:endnote>
  <w:endnote w:type="continuationSeparator" w:id="0">
    <w:p w14:paraId="5F938B37" w14:textId="77777777" w:rsidR="00357CF8" w:rsidRDefault="00357CF8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B8D371" w14:textId="70D5C4FF" w:rsidR="00541D33" w:rsidRPr="00231A53" w:rsidRDefault="00541D33" w:rsidP="00231A53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231A53">
          <w:rPr>
            <w:rFonts w:ascii="Times New Roman" w:hAnsi="Times New Roman" w:cs="Times New Roman"/>
            <w:i/>
            <w:sz w:val="18"/>
            <w:szCs w:val="18"/>
          </w:rPr>
          <w:t>Radiocommunications (Consequential Amendments) Instrument 2017</w:t>
        </w:r>
        <w:r w:rsidR="00B130AF">
          <w:rPr>
            <w:rFonts w:ascii="Times New Roman" w:hAnsi="Times New Roman" w:cs="Times New Roman"/>
            <w:i/>
            <w:sz w:val="18"/>
            <w:szCs w:val="18"/>
          </w:rPr>
          <w:t xml:space="preserve"> (No. 1)</w:t>
        </w:r>
      </w:p>
      <w:p w14:paraId="467816CE" w14:textId="709490A1" w:rsidR="00690EA4" w:rsidRPr="00231A53" w:rsidRDefault="00690EA4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231A53">
          <w:rPr>
            <w:rFonts w:ascii="Times New Roman" w:hAnsi="Times New Roman" w:cs="Times New Roman"/>
          </w:rPr>
          <w:fldChar w:fldCharType="begin"/>
        </w:r>
        <w:r w:rsidRPr="00231A53">
          <w:rPr>
            <w:rFonts w:ascii="Times New Roman" w:hAnsi="Times New Roman" w:cs="Times New Roman"/>
          </w:rPr>
          <w:instrText xml:space="preserve"> PAGE   \* MERGEFORMAT </w:instrText>
        </w:r>
        <w:r w:rsidRPr="00231A53">
          <w:rPr>
            <w:rFonts w:ascii="Times New Roman" w:hAnsi="Times New Roman" w:cs="Times New Roman"/>
          </w:rPr>
          <w:fldChar w:fldCharType="separate"/>
        </w:r>
        <w:r w:rsidR="00395439">
          <w:rPr>
            <w:rFonts w:ascii="Times New Roman" w:hAnsi="Times New Roman" w:cs="Times New Roman"/>
            <w:noProof/>
          </w:rPr>
          <w:t>7</w:t>
        </w:r>
        <w:r w:rsidRPr="00231A5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0FBA20" w14:textId="77777777" w:rsidR="00690EA4" w:rsidRDefault="00690EA4" w:rsidP="008456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3754" w14:textId="77777777" w:rsidR="00357CF8" w:rsidRDefault="00357CF8" w:rsidP="0017734A">
      <w:pPr>
        <w:spacing w:after="0" w:line="240" w:lineRule="auto"/>
      </w:pPr>
      <w:r>
        <w:separator/>
      </w:r>
    </w:p>
  </w:footnote>
  <w:footnote w:type="continuationSeparator" w:id="0">
    <w:p w14:paraId="6C1BF663" w14:textId="77777777" w:rsidR="00357CF8" w:rsidRDefault="00357CF8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690EA4" w:rsidRDefault="00690EA4">
    <w:pPr>
      <w:pStyle w:val="Header"/>
    </w:pPr>
  </w:p>
  <w:p w14:paraId="12661DDE" w14:textId="77777777" w:rsidR="00690EA4" w:rsidRDefault="00690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690EA4" w:rsidRDefault="00690EA4" w:rsidP="00E7332E">
    <w:pPr>
      <w:pStyle w:val="Header"/>
    </w:pPr>
  </w:p>
  <w:p w14:paraId="09805E4F" w14:textId="77777777" w:rsidR="00690EA4" w:rsidRDefault="00690EA4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690EA4" w:rsidRDefault="00690EA4" w:rsidP="00892659">
    <w:pPr>
      <w:pStyle w:val="Header"/>
      <w:pBdr>
        <w:bottom w:val="single" w:sz="4" w:space="1" w:color="auto"/>
      </w:pBdr>
    </w:pPr>
  </w:p>
  <w:p w14:paraId="799DF623" w14:textId="77777777" w:rsidR="00690EA4" w:rsidRDefault="00690EA4" w:rsidP="00892659">
    <w:pPr>
      <w:pStyle w:val="Header"/>
      <w:pBdr>
        <w:bottom w:val="single" w:sz="4" w:space="1" w:color="auto"/>
      </w:pBdr>
    </w:pPr>
  </w:p>
  <w:p w14:paraId="3BF885EA" w14:textId="38AFA7FA" w:rsidR="00690EA4" w:rsidRPr="00CC64DD" w:rsidRDefault="005D0D9C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</w:t>
    </w:r>
    <w:r w:rsidR="00541D3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2CD4" w14:textId="77777777" w:rsidR="00C61BF3" w:rsidRDefault="00C61BF3" w:rsidP="00892659">
    <w:pPr>
      <w:pStyle w:val="Header"/>
      <w:pBdr>
        <w:bottom w:val="single" w:sz="4" w:space="1" w:color="auto"/>
      </w:pBdr>
    </w:pPr>
  </w:p>
  <w:p w14:paraId="6789B7C6" w14:textId="77777777" w:rsidR="00C61BF3" w:rsidRDefault="00C61BF3" w:rsidP="00892659">
    <w:pPr>
      <w:pStyle w:val="Header"/>
      <w:pBdr>
        <w:bottom w:val="single" w:sz="4" w:space="1" w:color="auto"/>
      </w:pBdr>
    </w:pPr>
  </w:p>
  <w:p w14:paraId="295C2350" w14:textId="4438B105" w:rsidR="00C61BF3" w:rsidRPr="00CC64DD" w:rsidRDefault="00C61BF3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11B5C" w14:textId="77777777" w:rsidR="005D0D9C" w:rsidRDefault="005D0D9C" w:rsidP="00892659">
    <w:pPr>
      <w:pStyle w:val="Header"/>
      <w:pBdr>
        <w:bottom w:val="single" w:sz="4" w:space="1" w:color="auto"/>
      </w:pBdr>
    </w:pPr>
  </w:p>
  <w:p w14:paraId="2B7363E0" w14:textId="77777777" w:rsidR="005D0D9C" w:rsidRDefault="005D0D9C" w:rsidP="00892659">
    <w:pPr>
      <w:pStyle w:val="Header"/>
      <w:pBdr>
        <w:bottom w:val="single" w:sz="4" w:space="1" w:color="auto"/>
      </w:pBdr>
    </w:pPr>
  </w:p>
  <w:p w14:paraId="04CB5ED9" w14:textId="4E9EFDB9" w:rsidR="005D0D9C" w:rsidRPr="00CC64DD" w:rsidRDefault="00D5474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</w:t>
    </w:r>
    <w:r w:rsidR="005D0D9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9D2D" w14:textId="77777777" w:rsidR="00D5474D" w:rsidRDefault="00D5474D" w:rsidP="00892659">
    <w:pPr>
      <w:pStyle w:val="Header"/>
      <w:pBdr>
        <w:bottom w:val="single" w:sz="4" w:space="1" w:color="auto"/>
      </w:pBdr>
    </w:pPr>
  </w:p>
  <w:p w14:paraId="4EEA80AB" w14:textId="77777777" w:rsidR="00D5474D" w:rsidRDefault="00D5474D" w:rsidP="00892659">
    <w:pPr>
      <w:pStyle w:val="Header"/>
      <w:pBdr>
        <w:bottom w:val="single" w:sz="4" w:space="1" w:color="auto"/>
      </w:pBdr>
    </w:pPr>
  </w:p>
  <w:p w14:paraId="1556F83D" w14:textId="587602E6" w:rsidR="00D5474D" w:rsidRPr="00CC64DD" w:rsidRDefault="00D5474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10784" w14:textId="77777777" w:rsidR="005D0D9C" w:rsidRDefault="005D0D9C" w:rsidP="00892659">
    <w:pPr>
      <w:pStyle w:val="Header"/>
      <w:pBdr>
        <w:bottom w:val="single" w:sz="4" w:space="1" w:color="auto"/>
      </w:pBdr>
    </w:pPr>
  </w:p>
  <w:p w14:paraId="525A3196" w14:textId="77777777" w:rsidR="005D0D9C" w:rsidRDefault="005D0D9C" w:rsidP="00892659">
    <w:pPr>
      <w:pStyle w:val="Header"/>
      <w:pBdr>
        <w:bottom w:val="single" w:sz="4" w:space="1" w:color="auto"/>
      </w:pBdr>
    </w:pPr>
  </w:p>
  <w:p w14:paraId="692D3124" w14:textId="77777777" w:rsidR="005D0D9C" w:rsidRPr="00CC64DD" w:rsidRDefault="005D0D9C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B061C" w14:textId="77777777" w:rsidR="005D0D9C" w:rsidRDefault="005D0D9C" w:rsidP="00892659">
    <w:pPr>
      <w:pStyle w:val="Header"/>
      <w:pBdr>
        <w:bottom w:val="single" w:sz="4" w:space="1" w:color="auto"/>
      </w:pBdr>
    </w:pPr>
  </w:p>
  <w:p w14:paraId="53264FD0" w14:textId="77777777" w:rsidR="005D0D9C" w:rsidRDefault="005D0D9C" w:rsidP="00892659">
    <w:pPr>
      <w:pStyle w:val="Header"/>
      <w:pBdr>
        <w:bottom w:val="single" w:sz="4" w:space="1" w:color="auto"/>
      </w:pBdr>
    </w:pPr>
  </w:p>
  <w:p w14:paraId="7FD0D120" w14:textId="0776E0AB" w:rsidR="005D0D9C" w:rsidRPr="00CC64DD" w:rsidRDefault="005D0D9C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44FC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0836E00"/>
    <w:multiLevelType w:val="hybridMultilevel"/>
    <w:tmpl w:val="CF14C9B0"/>
    <w:lvl w:ilvl="0" w:tplc="17C68BF6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C67EE"/>
    <w:multiLevelType w:val="hybridMultilevel"/>
    <w:tmpl w:val="5900BCAA"/>
    <w:lvl w:ilvl="0" w:tplc="3A54156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373C0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5C6F7F"/>
    <w:multiLevelType w:val="hybridMultilevel"/>
    <w:tmpl w:val="07744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15636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D200E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50A5E"/>
    <w:multiLevelType w:val="hybridMultilevel"/>
    <w:tmpl w:val="1BF031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2E25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0A6C1D"/>
    <w:multiLevelType w:val="hybridMultilevel"/>
    <w:tmpl w:val="CF14C9B0"/>
    <w:lvl w:ilvl="0" w:tplc="17C68BF6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7D7F5451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14"/>
  </w:num>
  <w:num w:numId="17">
    <w:abstractNumId w:val="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0530"/>
    <w:rsid w:val="00006492"/>
    <w:rsid w:val="00010EAB"/>
    <w:rsid w:val="00032E69"/>
    <w:rsid w:val="000335D2"/>
    <w:rsid w:val="000340E0"/>
    <w:rsid w:val="00062B0A"/>
    <w:rsid w:val="00082A0A"/>
    <w:rsid w:val="0009064D"/>
    <w:rsid w:val="00093728"/>
    <w:rsid w:val="00097890"/>
    <w:rsid w:val="000A430B"/>
    <w:rsid w:val="000B06A9"/>
    <w:rsid w:val="000B4E1A"/>
    <w:rsid w:val="000C5A8B"/>
    <w:rsid w:val="000D76CD"/>
    <w:rsid w:val="00121BB9"/>
    <w:rsid w:val="001251AA"/>
    <w:rsid w:val="00130C48"/>
    <w:rsid w:val="00146907"/>
    <w:rsid w:val="001536CC"/>
    <w:rsid w:val="00155BD3"/>
    <w:rsid w:val="0017595B"/>
    <w:rsid w:val="001766C4"/>
    <w:rsid w:val="0017734A"/>
    <w:rsid w:val="0018163D"/>
    <w:rsid w:val="00193C4B"/>
    <w:rsid w:val="001C12ED"/>
    <w:rsid w:val="001C1DAB"/>
    <w:rsid w:val="001D188E"/>
    <w:rsid w:val="001D4120"/>
    <w:rsid w:val="002028EC"/>
    <w:rsid w:val="0020657F"/>
    <w:rsid w:val="00231A53"/>
    <w:rsid w:val="0023229F"/>
    <w:rsid w:val="00240BA3"/>
    <w:rsid w:val="00252406"/>
    <w:rsid w:val="00265688"/>
    <w:rsid w:val="00283BBB"/>
    <w:rsid w:val="002A337F"/>
    <w:rsid w:val="002B0C97"/>
    <w:rsid w:val="002B5793"/>
    <w:rsid w:val="002B73D8"/>
    <w:rsid w:val="002C4B61"/>
    <w:rsid w:val="002E0DC8"/>
    <w:rsid w:val="002F0E3F"/>
    <w:rsid w:val="002F2B06"/>
    <w:rsid w:val="003005C8"/>
    <w:rsid w:val="0030568D"/>
    <w:rsid w:val="00320D36"/>
    <w:rsid w:val="00326AFF"/>
    <w:rsid w:val="003577C1"/>
    <w:rsid w:val="00357CF8"/>
    <w:rsid w:val="00395439"/>
    <w:rsid w:val="003974E2"/>
    <w:rsid w:val="003A708B"/>
    <w:rsid w:val="003C44A9"/>
    <w:rsid w:val="003D617B"/>
    <w:rsid w:val="003D7BD8"/>
    <w:rsid w:val="003F0DD9"/>
    <w:rsid w:val="004308A0"/>
    <w:rsid w:val="004309EA"/>
    <w:rsid w:val="004361D9"/>
    <w:rsid w:val="0045122E"/>
    <w:rsid w:val="00451BB1"/>
    <w:rsid w:val="004604AD"/>
    <w:rsid w:val="00460FD9"/>
    <w:rsid w:val="00477D4C"/>
    <w:rsid w:val="004A24E2"/>
    <w:rsid w:val="004A6322"/>
    <w:rsid w:val="004B6058"/>
    <w:rsid w:val="004D6B79"/>
    <w:rsid w:val="004F5D89"/>
    <w:rsid w:val="00511545"/>
    <w:rsid w:val="005342A8"/>
    <w:rsid w:val="00541D33"/>
    <w:rsid w:val="00563F70"/>
    <w:rsid w:val="005957A6"/>
    <w:rsid w:val="005A0823"/>
    <w:rsid w:val="005D0D9C"/>
    <w:rsid w:val="005F08B5"/>
    <w:rsid w:val="005F542F"/>
    <w:rsid w:val="005F587D"/>
    <w:rsid w:val="0061179F"/>
    <w:rsid w:val="00624086"/>
    <w:rsid w:val="00630300"/>
    <w:rsid w:val="00651D0D"/>
    <w:rsid w:val="0065439D"/>
    <w:rsid w:val="00662BC4"/>
    <w:rsid w:val="00677B12"/>
    <w:rsid w:val="00683E5A"/>
    <w:rsid w:val="006863F9"/>
    <w:rsid w:val="00690EA4"/>
    <w:rsid w:val="006A2EED"/>
    <w:rsid w:val="006B1627"/>
    <w:rsid w:val="006B52BA"/>
    <w:rsid w:val="006C0251"/>
    <w:rsid w:val="006D0FE6"/>
    <w:rsid w:val="006D19D0"/>
    <w:rsid w:val="006E7C51"/>
    <w:rsid w:val="006F5CF2"/>
    <w:rsid w:val="00703828"/>
    <w:rsid w:val="007055D1"/>
    <w:rsid w:val="00721966"/>
    <w:rsid w:val="00733FB0"/>
    <w:rsid w:val="007572D2"/>
    <w:rsid w:val="007871AB"/>
    <w:rsid w:val="007931A0"/>
    <w:rsid w:val="00795F2A"/>
    <w:rsid w:val="00796080"/>
    <w:rsid w:val="00796D9D"/>
    <w:rsid w:val="007B2257"/>
    <w:rsid w:val="007B54EF"/>
    <w:rsid w:val="007C04B1"/>
    <w:rsid w:val="007F0DBE"/>
    <w:rsid w:val="007F0EDE"/>
    <w:rsid w:val="00800926"/>
    <w:rsid w:val="0083081F"/>
    <w:rsid w:val="008331B0"/>
    <w:rsid w:val="00842D99"/>
    <w:rsid w:val="00845605"/>
    <w:rsid w:val="00860CE0"/>
    <w:rsid w:val="00860FF4"/>
    <w:rsid w:val="00877B4A"/>
    <w:rsid w:val="00892659"/>
    <w:rsid w:val="00895D0E"/>
    <w:rsid w:val="00896A23"/>
    <w:rsid w:val="00897161"/>
    <w:rsid w:val="008A13AF"/>
    <w:rsid w:val="008A5B70"/>
    <w:rsid w:val="008B1F0F"/>
    <w:rsid w:val="008B578C"/>
    <w:rsid w:val="008D642E"/>
    <w:rsid w:val="008F3E0B"/>
    <w:rsid w:val="00904688"/>
    <w:rsid w:val="00907132"/>
    <w:rsid w:val="00910608"/>
    <w:rsid w:val="0091792E"/>
    <w:rsid w:val="00935767"/>
    <w:rsid w:val="00945B25"/>
    <w:rsid w:val="00954918"/>
    <w:rsid w:val="00957210"/>
    <w:rsid w:val="0096578D"/>
    <w:rsid w:val="00987A5F"/>
    <w:rsid w:val="00987D9B"/>
    <w:rsid w:val="009A29C8"/>
    <w:rsid w:val="009A5CD7"/>
    <w:rsid w:val="009C749E"/>
    <w:rsid w:val="009E5C71"/>
    <w:rsid w:val="009F134F"/>
    <w:rsid w:val="009F2228"/>
    <w:rsid w:val="009F34A0"/>
    <w:rsid w:val="009F6AF3"/>
    <w:rsid w:val="00A04A88"/>
    <w:rsid w:val="00A14DDB"/>
    <w:rsid w:val="00A17FF9"/>
    <w:rsid w:val="00A34768"/>
    <w:rsid w:val="00A533E4"/>
    <w:rsid w:val="00A56E97"/>
    <w:rsid w:val="00A67BDD"/>
    <w:rsid w:val="00A9022C"/>
    <w:rsid w:val="00A923AD"/>
    <w:rsid w:val="00A95E77"/>
    <w:rsid w:val="00A965A3"/>
    <w:rsid w:val="00AA744A"/>
    <w:rsid w:val="00AB0B27"/>
    <w:rsid w:val="00AB35A3"/>
    <w:rsid w:val="00AB663C"/>
    <w:rsid w:val="00AC1169"/>
    <w:rsid w:val="00AC38D4"/>
    <w:rsid w:val="00AC7DAF"/>
    <w:rsid w:val="00AD0673"/>
    <w:rsid w:val="00AD1345"/>
    <w:rsid w:val="00AD14AA"/>
    <w:rsid w:val="00AD18F0"/>
    <w:rsid w:val="00AD1EEA"/>
    <w:rsid w:val="00AD608A"/>
    <w:rsid w:val="00AE50D5"/>
    <w:rsid w:val="00B130AF"/>
    <w:rsid w:val="00B16318"/>
    <w:rsid w:val="00B22FA4"/>
    <w:rsid w:val="00B3360A"/>
    <w:rsid w:val="00B33AB0"/>
    <w:rsid w:val="00B475A4"/>
    <w:rsid w:val="00B60468"/>
    <w:rsid w:val="00B731ED"/>
    <w:rsid w:val="00B7359B"/>
    <w:rsid w:val="00B90F17"/>
    <w:rsid w:val="00B92588"/>
    <w:rsid w:val="00BA14B4"/>
    <w:rsid w:val="00BA2BED"/>
    <w:rsid w:val="00BA34C5"/>
    <w:rsid w:val="00BB4EB0"/>
    <w:rsid w:val="00BC2CD9"/>
    <w:rsid w:val="00BD6084"/>
    <w:rsid w:val="00BD77C9"/>
    <w:rsid w:val="00BE1415"/>
    <w:rsid w:val="00C02722"/>
    <w:rsid w:val="00C1375B"/>
    <w:rsid w:val="00C211DE"/>
    <w:rsid w:val="00C27DA4"/>
    <w:rsid w:val="00C32F3A"/>
    <w:rsid w:val="00C4249D"/>
    <w:rsid w:val="00C43723"/>
    <w:rsid w:val="00C43772"/>
    <w:rsid w:val="00C44097"/>
    <w:rsid w:val="00C61BF3"/>
    <w:rsid w:val="00C67BED"/>
    <w:rsid w:val="00CC11A8"/>
    <w:rsid w:val="00CC64DD"/>
    <w:rsid w:val="00CE06ED"/>
    <w:rsid w:val="00CE09A4"/>
    <w:rsid w:val="00CF2354"/>
    <w:rsid w:val="00CF3D56"/>
    <w:rsid w:val="00CF5134"/>
    <w:rsid w:val="00D07F2E"/>
    <w:rsid w:val="00D11421"/>
    <w:rsid w:val="00D144E2"/>
    <w:rsid w:val="00D2746D"/>
    <w:rsid w:val="00D46E81"/>
    <w:rsid w:val="00D5179D"/>
    <w:rsid w:val="00D5474D"/>
    <w:rsid w:val="00D971B5"/>
    <w:rsid w:val="00DC189A"/>
    <w:rsid w:val="00DC63C0"/>
    <w:rsid w:val="00DD3326"/>
    <w:rsid w:val="00DE2BFB"/>
    <w:rsid w:val="00DF36BA"/>
    <w:rsid w:val="00E057BD"/>
    <w:rsid w:val="00E06E3F"/>
    <w:rsid w:val="00E1191F"/>
    <w:rsid w:val="00E24905"/>
    <w:rsid w:val="00E318F7"/>
    <w:rsid w:val="00E5314A"/>
    <w:rsid w:val="00E62B65"/>
    <w:rsid w:val="00E63982"/>
    <w:rsid w:val="00E71C31"/>
    <w:rsid w:val="00E724E6"/>
    <w:rsid w:val="00E7332E"/>
    <w:rsid w:val="00E776EB"/>
    <w:rsid w:val="00E82E3F"/>
    <w:rsid w:val="00E9552E"/>
    <w:rsid w:val="00EA4B02"/>
    <w:rsid w:val="00EB094E"/>
    <w:rsid w:val="00EC54C3"/>
    <w:rsid w:val="00ED32F5"/>
    <w:rsid w:val="00ED3943"/>
    <w:rsid w:val="00ED4D35"/>
    <w:rsid w:val="00EF5763"/>
    <w:rsid w:val="00EF6088"/>
    <w:rsid w:val="00F125CE"/>
    <w:rsid w:val="00F26DEC"/>
    <w:rsid w:val="00F31EC9"/>
    <w:rsid w:val="00F42EA3"/>
    <w:rsid w:val="00F546DA"/>
    <w:rsid w:val="00F56197"/>
    <w:rsid w:val="00F72BD7"/>
    <w:rsid w:val="00F77DB5"/>
    <w:rsid w:val="00F85418"/>
    <w:rsid w:val="00F856A6"/>
    <w:rsid w:val="00F85ED9"/>
    <w:rsid w:val="00F90642"/>
    <w:rsid w:val="00F912E4"/>
    <w:rsid w:val="00F92692"/>
    <w:rsid w:val="00FB1C69"/>
    <w:rsid w:val="00FB59C1"/>
    <w:rsid w:val="00FC0D5F"/>
    <w:rsid w:val="00FC452B"/>
    <w:rsid w:val="00FF65AC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D35"/>
    <w:rPr>
      <w:color w:val="954F72" w:themeColor="followedHyperlink"/>
      <w:u w:val="single"/>
    </w:rPr>
  </w:style>
  <w:style w:type="paragraph" w:customStyle="1" w:styleId="r1">
    <w:name w:val="r1"/>
    <w:basedOn w:val="Normal"/>
    <w:rsid w:val="002A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F36BA"/>
    <w:rPr>
      <w:b/>
      <w:bCs/>
    </w:rPr>
  </w:style>
  <w:style w:type="character" w:styleId="Emphasis">
    <w:name w:val="Emphasis"/>
    <w:basedOn w:val="DefaultParagraphFont"/>
    <w:uiPriority w:val="20"/>
    <w:qFormat/>
    <w:rsid w:val="00DF36BA"/>
    <w:rPr>
      <w:i/>
      <w:iCs/>
    </w:rPr>
  </w:style>
  <w:style w:type="paragraph" w:customStyle="1" w:styleId="chunk">
    <w:name w:val="chunk"/>
    <w:basedOn w:val="Normal"/>
    <w:rsid w:val="00DF36BA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AU"/>
    </w:rPr>
  </w:style>
  <w:style w:type="paragraph" w:customStyle="1" w:styleId="def">
    <w:name w:val="def"/>
    <w:basedOn w:val="Normal"/>
    <w:rsid w:val="00DF36BA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161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7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Details/F2015C0077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legislation.gov.au/Details/F2015C00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e470e83615ac1925cf7a424517e0fdb1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00f087525c5ff90a3b2f487d65cbd8b4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</Description0>
    <Category xmlns="7bdb6d3f-7ccf-43fd-8d9a-052a0d1885a5">(none)</Category>
    <Popular xmlns="7bdb6d3f-7ccf-43fd-8d9a-052a0d1885a5">false</Popular>
    <_dlc_DocId xmlns="45cfd421-f814-4301-8451-1747e30ecc9d">TRDAFY4MXPUQ-13-284</_dlc_DocId>
    <_dlc_DocIdUrl xmlns="45cfd421-f814-4301-8451-1747e30ecc9d">
      <Url>http://collaboration/organisation/lsd/_layouts/15/DocIdRedir.aspx?ID=TRDAFY4MXPUQ-13-284</Url>
      <Description>TRDAFY4MXPUQ-13-284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33EA-D173-4F4B-B236-8D43B2AA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90583-EC73-44B8-97C3-7B25305CC7F3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</ds:schemaRefs>
</ds:datastoreItem>
</file>

<file path=customXml/itemProps3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C3E97-8CE0-464E-B0F8-694BFBF0FE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1193F1-57A1-46B5-A01B-E6A47FC8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12</cp:revision>
  <cp:lastPrinted>2017-08-08T03:59:00Z</cp:lastPrinted>
  <dcterms:created xsi:type="dcterms:W3CDTF">2017-08-16T00:08:00Z</dcterms:created>
  <dcterms:modified xsi:type="dcterms:W3CDTF">2017-08-21T01:12:00Z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be150b5a-35a4-4519-921e-e4ac0fb332d2</vt:lpwstr>
  </property>
</Properties>
</file>