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73414" w:rsidRDefault="00193461" w:rsidP="00C63713">
      <w:pPr>
        <w:rPr>
          <w:sz w:val="28"/>
        </w:rPr>
      </w:pPr>
      <w:r w:rsidRPr="00A73414">
        <w:rPr>
          <w:noProof/>
          <w:lang w:eastAsia="en-AU"/>
        </w:rPr>
        <w:drawing>
          <wp:inline distT="0" distB="0" distL="0" distR="0" wp14:anchorId="39E6CC22" wp14:editId="6632114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73414" w:rsidRDefault="0048364F" w:rsidP="0048364F">
      <w:pPr>
        <w:rPr>
          <w:sz w:val="19"/>
        </w:rPr>
      </w:pPr>
    </w:p>
    <w:p w:rsidR="0048364F" w:rsidRPr="00A73414" w:rsidRDefault="00735139" w:rsidP="0048364F">
      <w:pPr>
        <w:pStyle w:val="ShortT"/>
      </w:pPr>
      <w:r w:rsidRPr="00A73414">
        <w:t>Health Insurance (General Medical Services Table) Amendment (Obstetrics) Regulations</w:t>
      </w:r>
      <w:r w:rsidR="00A73414" w:rsidRPr="00A73414">
        <w:t> </w:t>
      </w:r>
      <w:r w:rsidRPr="00A73414">
        <w:t>2017</w:t>
      </w:r>
    </w:p>
    <w:p w:rsidR="00735139" w:rsidRPr="00A73414" w:rsidRDefault="00735139" w:rsidP="008807D2">
      <w:pPr>
        <w:pStyle w:val="SignCoverPageStart"/>
        <w:spacing w:before="240"/>
        <w:rPr>
          <w:szCs w:val="22"/>
        </w:rPr>
      </w:pPr>
      <w:r w:rsidRPr="00A73414">
        <w:rPr>
          <w:szCs w:val="22"/>
        </w:rPr>
        <w:t xml:space="preserve">I, General the Honourable Sir Peter Cosgrove AK MC (Ret’d), </w:t>
      </w:r>
      <w:r w:rsidR="00A73414" w:rsidRPr="00A73414">
        <w:rPr>
          <w:szCs w:val="22"/>
        </w:rPr>
        <w:t>Governor</w:t>
      </w:r>
      <w:r w:rsidR="00A73414">
        <w:rPr>
          <w:szCs w:val="22"/>
        </w:rPr>
        <w:noBreakHyphen/>
      </w:r>
      <w:r w:rsidR="00A73414" w:rsidRPr="00A73414">
        <w:rPr>
          <w:szCs w:val="22"/>
        </w:rPr>
        <w:t>General</w:t>
      </w:r>
      <w:r w:rsidRPr="00A73414">
        <w:rPr>
          <w:szCs w:val="22"/>
        </w:rPr>
        <w:t xml:space="preserve"> of the Commonwealth of Australia, acting with the advice of the Federal Executive Council, make the following regulation</w:t>
      </w:r>
      <w:r w:rsidR="002C180A" w:rsidRPr="00A73414">
        <w:rPr>
          <w:szCs w:val="22"/>
        </w:rPr>
        <w:t>s</w:t>
      </w:r>
      <w:r w:rsidRPr="00A73414">
        <w:rPr>
          <w:szCs w:val="22"/>
        </w:rPr>
        <w:t>.</w:t>
      </w:r>
    </w:p>
    <w:p w:rsidR="00735139" w:rsidRPr="00A73414" w:rsidRDefault="00735139" w:rsidP="008807D2">
      <w:pPr>
        <w:keepNext/>
        <w:spacing w:before="720" w:line="240" w:lineRule="atLeast"/>
        <w:ind w:right="397"/>
        <w:jc w:val="both"/>
        <w:rPr>
          <w:szCs w:val="22"/>
        </w:rPr>
      </w:pPr>
      <w:r w:rsidRPr="00A73414">
        <w:rPr>
          <w:szCs w:val="22"/>
        </w:rPr>
        <w:t xml:space="preserve">Dated </w:t>
      </w:r>
      <w:bookmarkStart w:id="0" w:name="BKCheck15B_1"/>
      <w:bookmarkEnd w:id="0"/>
      <w:r w:rsidRPr="00A73414">
        <w:rPr>
          <w:szCs w:val="22"/>
        </w:rPr>
        <w:fldChar w:fldCharType="begin"/>
      </w:r>
      <w:r w:rsidRPr="00A73414">
        <w:rPr>
          <w:szCs w:val="22"/>
        </w:rPr>
        <w:instrText xml:space="preserve"> DOCPROPERTY  DateMade </w:instrText>
      </w:r>
      <w:r w:rsidRPr="00A73414">
        <w:rPr>
          <w:szCs w:val="22"/>
        </w:rPr>
        <w:fldChar w:fldCharType="separate"/>
      </w:r>
      <w:r w:rsidR="005B12CF">
        <w:rPr>
          <w:szCs w:val="22"/>
        </w:rPr>
        <w:t>24 August 2017</w:t>
      </w:r>
      <w:r w:rsidRPr="00A73414">
        <w:rPr>
          <w:szCs w:val="22"/>
        </w:rPr>
        <w:fldChar w:fldCharType="end"/>
      </w:r>
    </w:p>
    <w:p w:rsidR="00735139" w:rsidRPr="00A73414" w:rsidRDefault="00735139" w:rsidP="008807D2">
      <w:pPr>
        <w:keepNext/>
        <w:tabs>
          <w:tab w:val="left" w:pos="3402"/>
        </w:tabs>
        <w:spacing w:before="1080" w:line="300" w:lineRule="atLeast"/>
        <w:ind w:left="397" w:right="397"/>
        <w:jc w:val="right"/>
        <w:rPr>
          <w:szCs w:val="22"/>
        </w:rPr>
      </w:pPr>
      <w:r w:rsidRPr="00A73414">
        <w:rPr>
          <w:szCs w:val="22"/>
        </w:rPr>
        <w:t>Peter Cosgrove</w:t>
      </w:r>
    </w:p>
    <w:p w:rsidR="00735139" w:rsidRPr="00A73414" w:rsidRDefault="00A73414" w:rsidP="008807D2">
      <w:pPr>
        <w:keepNext/>
        <w:tabs>
          <w:tab w:val="left" w:pos="3402"/>
        </w:tabs>
        <w:spacing w:line="300" w:lineRule="atLeast"/>
        <w:ind w:left="397" w:right="397"/>
        <w:jc w:val="right"/>
        <w:rPr>
          <w:szCs w:val="22"/>
        </w:rPr>
      </w:pPr>
      <w:r w:rsidRPr="00A73414">
        <w:rPr>
          <w:szCs w:val="22"/>
        </w:rPr>
        <w:t>Governor</w:t>
      </w:r>
      <w:r>
        <w:rPr>
          <w:szCs w:val="22"/>
        </w:rPr>
        <w:noBreakHyphen/>
      </w:r>
      <w:r w:rsidRPr="00A73414">
        <w:rPr>
          <w:szCs w:val="22"/>
        </w:rPr>
        <w:t>General</w:t>
      </w:r>
    </w:p>
    <w:p w:rsidR="00735139" w:rsidRPr="00A73414" w:rsidRDefault="00735139" w:rsidP="008807D2">
      <w:pPr>
        <w:keepNext/>
        <w:tabs>
          <w:tab w:val="left" w:pos="3402"/>
        </w:tabs>
        <w:spacing w:before="840" w:after="1080" w:line="300" w:lineRule="atLeast"/>
        <w:ind w:right="397"/>
        <w:rPr>
          <w:szCs w:val="22"/>
        </w:rPr>
      </w:pPr>
      <w:r w:rsidRPr="00A73414">
        <w:rPr>
          <w:szCs w:val="22"/>
        </w:rPr>
        <w:t>By His Excellency’s Command</w:t>
      </w:r>
    </w:p>
    <w:p w:rsidR="00735139" w:rsidRPr="00A73414" w:rsidRDefault="00735139" w:rsidP="008807D2">
      <w:pPr>
        <w:keepNext/>
        <w:tabs>
          <w:tab w:val="left" w:pos="3402"/>
        </w:tabs>
        <w:spacing w:before="480" w:line="300" w:lineRule="atLeast"/>
        <w:ind w:right="397"/>
        <w:rPr>
          <w:szCs w:val="22"/>
        </w:rPr>
      </w:pPr>
      <w:r w:rsidRPr="00A73414">
        <w:rPr>
          <w:szCs w:val="22"/>
        </w:rPr>
        <w:t>Greg Hunt</w:t>
      </w:r>
    </w:p>
    <w:p w:rsidR="00735139" w:rsidRPr="00A73414" w:rsidRDefault="00735139" w:rsidP="008807D2">
      <w:pPr>
        <w:pStyle w:val="SignCoverPageEnd"/>
        <w:rPr>
          <w:szCs w:val="22"/>
        </w:rPr>
      </w:pPr>
      <w:r w:rsidRPr="00A73414">
        <w:rPr>
          <w:szCs w:val="22"/>
        </w:rPr>
        <w:t>Minister for Health</w:t>
      </w:r>
    </w:p>
    <w:p w:rsidR="00735139" w:rsidRPr="00A73414" w:rsidRDefault="00735139" w:rsidP="008807D2"/>
    <w:p w:rsidR="00735139" w:rsidRPr="00A73414" w:rsidRDefault="00735139" w:rsidP="008807D2"/>
    <w:p w:rsidR="00735139" w:rsidRPr="00A73414" w:rsidRDefault="00735139" w:rsidP="008807D2"/>
    <w:p w:rsidR="00735139" w:rsidRPr="00A73414" w:rsidRDefault="00735139" w:rsidP="00735139"/>
    <w:p w:rsidR="0048364F" w:rsidRPr="00A73414" w:rsidRDefault="0048364F" w:rsidP="0048364F">
      <w:pPr>
        <w:pStyle w:val="Header"/>
        <w:tabs>
          <w:tab w:val="clear" w:pos="4150"/>
          <w:tab w:val="clear" w:pos="8307"/>
        </w:tabs>
      </w:pPr>
      <w:r w:rsidRPr="00A73414">
        <w:rPr>
          <w:rStyle w:val="CharAmSchNo"/>
        </w:rPr>
        <w:t xml:space="preserve"> </w:t>
      </w:r>
      <w:r w:rsidRPr="00A73414">
        <w:rPr>
          <w:rStyle w:val="CharAmSchText"/>
        </w:rPr>
        <w:t xml:space="preserve"> </w:t>
      </w:r>
    </w:p>
    <w:p w:rsidR="0048364F" w:rsidRPr="00A73414" w:rsidRDefault="0048364F" w:rsidP="0048364F">
      <w:pPr>
        <w:pStyle w:val="Header"/>
        <w:tabs>
          <w:tab w:val="clear" w:pos="4150"/>
          <w:tab w:val="clear" w:pos="8307"/>
        </w:tabs>
      </w:pPr>
      <w:r w:rsidRPr="00A73414">
        <w:rPr>
          <w:rStyle w:val="CharAmPartNo"/>
        </w:rPr>
        <w:t xml:space="preserve"> </w:t>
      </w:r>
      <w:r w:rsidRPr="00A73414">
        <w:rPr>
          <w:rStyle w:val="CharAmPartText"/>
        </w:rPr>
        <w:t xml:space="preserve"> </w:t>
      </w:r>
    </w:p>
    <w:p w:rsidR="0048364F" w:rsidRPr="00A73414" w:rsidRDefault="0048364F" w:rsidP="0048364F">
      <w:pPr>
        <w:sectPr w:rsidR="0048364F" w:rsidRPr="00A73414" w:rsidSect="002E5B3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A73414" w:rsidRDefault="0048364F" w:rsidP="005A1018">
      <w:pPr>
        <w:rPr>
          <w:sz w:val="36"/>
        </w:rPr>
      </w:pPr>
      <w:r w:rsidRPr="00A73414">
        <w:rPr>
          <w:sz w:val="36"/>
        </w:rPr>
        <w:lastRenderedPageBreak/>
        <w:t>Contents</w:t>
      </w:r>
    </w:p>
    <w:bookmarkStart w:id="1" w:name="BKCheck15B_2"/>
    <w:bookmarkEnd w:id="1"/>
    <w:p w:rsidR="00971A5A" w:rsidRPr="00A73414" w:rsidRDefault="00971A5A">
      <w:pPr>
        <w:pStyle w:val="TOC5"/>
        <w:rPr>
          <w:rFonts w:asciiTheme="minorHAnsi" w:eastAsiaTheme="minorEastAsia" w:hAnsiTheme="minorHAnsi" w:cstheme="minorBidi"/>
          <w:noProof/>
          <w:kern w:val="0"/>
          <w:sz w:val="22"/>
          <w:szCs w:val="22"/>
        </w:rPr>
      </w:pPr>
      <w:r w:rsidRPr="00A73414">
        <w:fldChar w:fldCharType="begin"/>
      </w:r>
      <w:r w:rsidRPr="00A73414">
        <w:instrText xml:space="preserve"> TOC \o "1-9" </w:instrText>
      </w:r>
      <w:r w:rsidRPr="00A73414">
        <w:fldChar w:fldCharType="separate"/>
      </w:r>
      <w:r w:rsidRPr="00A73414">
        <w:rPr>
          <w:noProof/>
        </w:rPr>
        <w:t>1</w:t>
      </w:r>
      <w:r w:rsidRPr="00A73414">
        <w:rPr>
          <w:noProof/>
        </w:rPr>
        <w:tab/>
        <w:t>Name</w:t>
      </w:r>
      <w:r w:rsidRPr="00A73414">
        <w:rPr>
          <w:noProof/>
        </w:rPr>
        <w:tab/>
      </w:r>
      <w:r w:rsidRPr="00A73414">
        <w:rPr>
          <w:noProof/>
        </w:rPr>
        <w:fldChar w:fldCharType="begin"/>
      </w:r>
      <w:r w:rsidRPr="00A73414">
        <w:rPr>
          <w:noProof/>
        </w:rPr>
        <w:instrText xml:space="preserve"> PAGEREF _Toc489604438 \h </w:instrText>
      </w:r>
      <w:r w:rsidRPr="00A73414">
        <w:rPr>
          <w:noProof/>
        </w:rPr>
      </w:r>
      <w:r w:rsidRPr="00A73414">
        <w:rPr>
          <w:noProof/>
        </w:rPr>
        <w:fldChar w:fldCharType="separate"/>
      </w:r>
      <w:r w:rsidR="005B12CF">
        <w:rPr>
          <w:noProof/>
        </w:rPr>
        <w:t>1</w:t>
      </w:r>
      <w:r w:rsidRPr="00A73414">
        <w:rPr>
          <w:noProof/>
        </w:rPr>
        <w:fldChar w:fldCharType="end"/>
      </w:r>
    </w:p>
    <w:p w:rsidR="00971A5A" w:rsidRPr="00A73414" w:rsidRDefault="00971A5A">
      <w:pPr>
        <w:pStyle w:val="TOC5"/>
        <w:rPr>
          <w:rFonts w:asciiTheme="minorHAnsi" w:eastAsiaTheme="minorEastAsia" w:hAnsiTheme="minorHAnsi" w:cstheme="minorBidi"/>
          <w:noProof/>
          <w:kern w:val="0"/>
          <w:sz w:val="22"/>
          <w:szCs w:val="22"/>
        </w:rPr>
      </w:pPr>
      <w:r w:rsidRPr="00A73414">
        <w:rPr>
          <w:noProof/>
        </w:rPr>
        <w:t>2</w:t>
      </w:r>
      <w:r w:rsidRPr="00A73414">
        <w:rPr>
          <w:noProof/>
        </w:rPr>
        <w:tab/>
        <w:t>Commencement</w:t>
      </w:r>
      <w:r w:rsidRPr="00A73414">
        <w:rPr>
          <w:noProof/>
        </w:rPr>
        <w:tab/>
      </w:r>
      <w:r w:rsidRPr="00A73414">
        <w:rPr>
          <w:noProof/>
        </w:rPr>
        <w:fldChar w:fldCharType="begin"/>
      </w:r>
      <w:r w:rsidRPr="00A73414">
        <w:rPr>
          <w:noProof/>
        </w:rPr>
        <w:instrText xml:space="preserve"> PAGEREF _Toc489604439 \h </w:instrText>
      </w:r>
      <w:r w:rsidRPr="00A73414">
        <w:rPr>
          <w:noProof/>
        </w:rPr>
      </w:r>
      <w:r w:rsidRPr="00A73414">
        <w:rPr>
          <w:noProof/>
        </w:rPr>
        <w:fldChar w:fldCharType="separate"/>
      </w:r>
      <w:r w:rsidR="005B12CF">
        <w:rPr>
          <w:noProof/>
        </w:rPr>
        <w:t>1</w:t>
      </w:r>
      <w:r w:rsidRPr="00A73414">
        <w:rPr>
          <w:noProof/>
        </w:rPr>
        <w:fldChar w:fldCharType="end"/>
      </w:r>
    </w:p>
    <w:p w:rsidR="00971A5A" w:rsidRPr="00A73414" w:rsidRDefault="00971A5A">
      <w:pPr>
        <w:pStyle w:val="TOC5"/>
        <w:rPr>
          <w:rFonts w:asciiTheme="minorHAnsi" w:eastAsiaTheme="minorEastAsia" w:hAnsiTheme="minorHAnsi" w:cstheme="minorBidi"/>
          <w:noProof/>
          <w:kern w:val="0"/>
          <w:sz w:val="22"/>
          <w:szCs w:val="22"/>
        </w:rPr>
      </w:pPr>
      <w:r w:rsidRPr="00A73414">
        <w:rPr>
          <w:noProof/>
        </w:rPr>
        <w:t>3</w:t>
      </w:r>
      <w:r w:rsidRPr="00A73414">
        <w:rPr>
          <w:noProof/>
        </w:rPr>
        <w:tab/>
        <w:t>Authority</w:t>
      </w:r>
      <w:r w:rsidRPr="00A73414">
        <w:rPr>
          <w:noProof/>
        </w:rPr>
        <w:tab/>
      </w:r>
      <w:r w:rsidRPr="00A73414">
        <w:rPr>
          <w:noProof/>
        </w:rPr>
        <w:fldChar w:fldCharType="begin"/>
      </w:r>
      <w:r w:rsidRPr="00A73414">
        <w:rPr>
          <w:noProof/>
        </w:rPr>
        <w:instrText xml:space="preserve"> PAGEREF _Toc489604440 \h </w:instrText>
      </w:r>
      <w:r w:rsidRPr="00A73414">
        <w:rPr>
          <w:noProof/>
        </w:rPr>
      </w:r>
      <w:r w:rsidRPr="00A73414">
        <w:rPr>
          <w:noProof/>
        </w:rPr>
        <w:fldChar w:fldCharType="separate"/>
      </w:r>
      <w:r w:rsidR="005B12CF">
        <w:rPr>
          <w:noProof/>
        </w:rPr>
        <w:t>1</w:t>
      </w:r>
      <w:r w:rsidRPr="00A73414">
        <w:rPr>
          <w:noProof/>
        </w:rPr>
        <w:fldChar w:fldCharType="end"/>
      </w:r>
    </w:p>
    <w:p w:rsidR="00971A5A" w:rsidRPr="00A73414" w:rsidRDefault="00971A5A">
      <w:pPr>
        <w:pStyle w:val="TOC5"/>
        <w:rPr>
          <w:rFonts w:asciiTheme="minorHAnsi" w:eastAsiaTheme="minorEastAsia" w:hAnsiTheme="minorHAnsi" w:cstheme="minorBidi"/>
          <w:noProof/>
          <w:kern w:val="0"/>
          <w:sz w:val="22"/>
          <w:szCs w:val="22"/>
        </w:rPr>
      </w:pPr>
      <w:r w:rsidRPr="00A73414">
        <w:rPr>
          <w:noProof/>
        </w:rPr>
        <w:t>4</w:t>
      </w:r>
      <w:r w:rsidRPr="00A73414">
        <w:rPr>
          <w:noProof/>
        </w:rPr>
        <w:tab/>
        <w:t>Schedules</w:t>
      </w:r>
      <w:r w:rsidRPr="00A73414">
        <w:rPr>
          <w:noProof/>
        </w:rPr>
        <w:tab/>
      </w:r>
      <w:r w:rsidRPr="00A73414">
        <w:rPr>
          <w:noProof/>
        </w:rPr>
        <w:fldChar w:fldCharType="begin"/>
      </w:r>
      <w:r w:rsidRPr="00A73414">
        <w:rPr>
          <w:noProof/>
        </w:rPr>
        <w:instrText xml:space="preserve"> PAGEREF _Toc489604441 \h </w:instrText>
      </w:r>
      <w:r w:rsidRPr="00A73414">
        <w:rPr>
          <w:noProof/>
        </w:rPr>
      </w:r>
      <w:r w:rsidRPr="00A73414">
        <w:rPr>
          <w:noProof/>
        </w:rPr>
        <w:fldChar w:fldCharType="separate"/>
      </w:r>
      <w:r w:rsidR="005B12CF">
        <w:rPr>
          <w:noProof/>
        </w:rPr>
        <w:t>1</w:t>
      </w:r>
      <w:r w:rsidRPr="00A73414">
        <w:rPr>
          <w:noProof/>
        </w:rPr>
        <w:fldChar w:fldCharType="end"/>
      </w:r>
    </w:p>
    <w:p w:rsidR="00971A5A" w:rsidRPr="00A73414" w:rsidRDefault="00971A5A">
      <w:pPr>
        <w:pStyle w:val="TOC6"/>
        <w:rPr>
          <w:rFonts w:asciiTheme="minorHAnsi" w:eastAsiaTheme="minorEastAsia" w:hAnsiTheme="minorHAnsi" w:cstheme="minorBidi"/>
          <w:b w:val="0"/>
          <w:noProof/>
          <w:kern w:val="0"/>
          <w:sz w:val="22"/>
          <w:szCs w:val="22"/>
        </w:rPr>
      </w:pPr>
      <w:r w:rsidRPr="00A73414">
        <w:rPr>
          <w:noProof/>
        </w:rPr>
        <w:t>Schedule</w:t>
      </w:r>
      <w:r w:rsidR="00A73414" w:rsidRPr="00A73414">
        <w:rPr>
          <w:noProof/>
        </w:rPr>
        <w:t> </w:t>
      </w:r>
      <w:r w:rsidRPr="00A73414">
        <w:rPr>
          <w:noProof/>
        </w:rPr>
        <w:t>1—Amendments</w:t>
      </w:r>
      <w:r w:rsidRPr="00A73414">
        <w:rPr>
          <w:b w:val="0"/>
          <w:noProof/>
          <w:sz w:val="18"/>
        </w:rPr>
        <w:tab/>
      </w:r>
      <w:r w:rsidRPr="00A73414">
        <w:rPr>
          <w:b w:val="0"/>
          <w:noProof/>
          <w:sz w:val="18"/>
        </w:rPr>
        <w:fldChar w:fldCharType="begin"/>
      </w:r>
      <w:r w:rsidRPr="00A73414">
        <w:rPr>
          <w:b w:val="0"/>
          <w:noProof/>
          <w:sz w:val="18"/>
        </w:rPr>
        <w:instrText xml:space="preserve"> PAGEREF _Toc489604442 \h </w:instrText>
      </w:r>
      <w:r w:rsidRPr="00A73414">
        <w:rPr>
          <w:b w:val="0"/>
          <w:noProof/>
          <w:sz w:val="18"/>
        </w:rPr>
      </w:r>
      <w:r w:rsidRPr="00A73414">
        <w:rPr>
          <w:b w:val="0"/>
          <w:noProof/>
          <w:sz w:val="18"/>
        </w:rPr>
        <w:fldChar w:fldCharType="separate"/>
      </w:r>
      <w:r w:rsidR="005B12CF">
        <w:rPr>
          <w:b w:val="0"/>
          <w:noProof/>
          <w:sz w:val="18"/>
        </w:rPr>
        <w:t>2</w:t>
      </w:r>
      <w:r w:rsidRPr="00A73414">
        <w:rPr>
          <w:b w:val="0"/>
          <w:noProof/>
          <w:sz w:val="18"/>
        </w:rPr>
        <w:fldChar w:fldCharType="end"/>
      </w:r>
    </w:p>
    <w:p w:rsidR="00971A5A" w:rsidRPr="00A73414" w:rsidRDefault="00971A5A">
      <w:pPr>
        <w:pStyle w:val="TOC9"/>
        <w:rPr>
          <w:rFonts w:asciiTheme="minorHAnsi" w:eastAsiaTheme="minorEastAsia" w:hAnsiTheme="minorHAnsi" w:cstheme="minorBidi"/>
          <w:i w:val="0"/>
          <w:noProof/>
          <w:kern w:val="0"/>
          <w:sz w:val="22"/>
          <w:szCs w:val="22"/>
        </w:rPr>
      </w:pPr>
      <w:r w:rsidRPr="00A73414">
        <w:rPr>
          <w:noProof/>
        </w:rPr>
        <w:t>Health Insurance (General Medical Services Table) Regulations</w:t>
      </w:r>
      <w:r w:rsidR="00A73414" w:rsidRPr="00A73414">
        <w:rPr>
          <w:noProof/>
        </w:rPr>
        <w:t> </w:t>
      </w:r>
      <w:r w:rsidRPr="00A73414">
        <w:rPr>
          <w:noProof/>
        </w:rPr>
        <w:t>2017</w:t>
      </w:r>
      <w:r w:rsidRPr="00A73414">
        <w:rPr>
          <w:i w:val="0"/>
          <w:noProof/>
          <w:sz w:val="18"/>
        </w:rPr>
        <w:tab/>
      </w:r>
      <w:r w:rsidRPr="00A73414">
        <w:rPr>
          <w:i w:val="0"/>
          <w:noProof/>
          <w:sz w:val="18"/>
        </w:rPr>
        <w:fldChar w:fldCharType="begin"/>
      </w:r>
      <w:r w:rsidRPr="00A73414">
        <w:rPr>
          <w:i w:val="0"/>
          <w:noProof/>
          <w:sz w:val="18"/>
        </w:rPr>
        <w:instrText xml:space="preserve"> PAGEREF _Toc489604443 \h </w:instrText>
      </w:r>
      <w:r w:rsidRPr="00A73414">
        <w:rPr>
          <w:i w:val="0"/>
          <w:noProof/>
          <w:sz w:val="18"/>
        </w:rPr>
      </w:r>
      <w:r w:rsidRPr="00A73414">
        <w:rPr>
          <w:i w:val="0"/>
          <w:noProof/>
          <w:sz w:val="18"/>
        </w:rPr>
        <w:fldChar w:fldCharType="separate"/>
      </w:r>
      <w:r w:rsidR="005B12CF">
        <w:rPr>
          <w:i w:val="0"/>
          <w:noProof/>
          <w:sz w:val="18"/>
        </w:rPr>
        <w:t>2</w:t>
      </w:r>
      <w:r w:rsidRPr="00A73414">
        <w:rPr>
          <w:i w:val="0"/>
          <w:noProof/>
          <w:sz w:val="18"/>
        </w:rPr>
        <w:fldChar w:fldCharType="end"/>
      </w:r>
    </w:p>
    <w:p w:rsidR="00833416" w:rsidRPr="00A73414" w:rsidRDefault="00971A5A" w:rsidP="0048364F">
      <w:r w:rsidRPr="00A73414">
        <w:fldChar w:fldCharType="end"/>
      </w:r>
    </w:p>
    <w:p w:rsidR="00722023" w:rsidRPr="00A73414" w:rsidRDefault="00722023" w:rsidP="0048364F">
      <w:pPr>
        <w:sectPr w:rsidR="00722023" w:rsidRPr="00A73414" w:rsidSect="002E5B3B">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A73414" w:rsidRDefault="0048364F" w:rsidP="0048364F">
      <w:pPr>
        <w:pStyle w:val="ActHead5"/>
      </w:pPr>
      <w:bookmarkStart w:id="2" w:name="_Toc489604438"/>
      <w:r w:rsidRPr="00A73414">
        <w:rPr>
          <w:rStyle w:val="CharSectno"/>
        </w:rPr>
        <w:lastRenderedPageBreak/>
        <w:t>1</w:t>
      </w:r>
      <w:r w:rsidRPr="00A73414">
        <w:t xml:space="preserve">  </w:t>
      </w:r>
      <w:r w:rsidR="004F676E" w:rsidRPr="00A73414">
        <w:t>Name</w:t>
      </w:r>
      <w:bookmarkEnd w:id="2"/>
    </w:p>
    <w:p w:rsidR="0048364F" w:rsidRPr="00A73414" w:rsidRDefault="0048364F" w:rsidP="0048364F">
      <w:pPr>
        <w:pStyle w:val="subsection"/>
      </w:pPr>
      <w:r w:rsidRPr="00A73414">
        <w:tab/>
      </w:r>
      <w:r w:rsidRPr="00A73414">
        <w:tab/>
        <w:t>Th</w:t>
      </w:r>
      <w:r w:rsidR="00F24C35" w:rsidRPr="00A73414">
        <w:t>is</w:t>
      </w:r>
      <w:r w:rsidRPr="00A73414">
        <w:t xml:space="preserve"> </w:t>
      </w:r>
      <w:r w:rsidR="00735139" w:rsidRPr="00A73414">
        <w:t xml:space="preserve">instrument </w:t>
      </w:r>
      <w:r w:rsidR="00F24C35" w:rsidRPr="00A73414">
        <w:t>is</w:t>
      </w:r>
      <w:r w:rsidR="003801D0" w:rsidRPr="00A73414">
        <w:t xml:space="preserve"> the</w:t>
      </w:r>
      <w:r w:rsidRPr="00A73414">
        <w:t xml:space="preserve"> </w:t>
      </w:r>
      <w:bookmarkStart w:id="3" w:name="BKCheck15B_3"/>
      <w:bookmarkEnd w:id="3"/>
      <w:r w:rsidR="00CB0180" w:rsidRPr="00A73414">
        <w:rPr>
          <w:i/>
        </w:rPr>
        <w:fldChar w:fldCharType="begin"/>
      </w:r>
      <w:r w:rsidR="00CB0180" w:rsidRPr="00A73414">
        <w:rPr>
          <w:i/>
        </w:rPr>
        <w:instrText xml:space="preserve"> STYLEREF  ShortT </w:instrText>
      </w:r>
      <w:r w:rsidR="00CB0180" w:rsidRPr="00A73414">
        <w:rPr>
          <w:i/>
        </w:rPr>
        <w:fldChar w:fldCharType="separate"/>
      </w:r>
      <w:r w:rsidR="005B12CF">
        <w:rPr>
          <w:i/>
          <w:noProof/>
        </w:rPr>
        <w:t>Health Insurance (General Medical Services Table) Amendment (Obstetrics) Regulations 2017</w:t>
      </w:r>
      <w:r w:rsidR="00CB0180" w:rsidRPr="00A73414">
        <w:rPr>
          <w:i/>
        </w:rPr>
        <w:fldChar w:fldCharType="end"/>
      </w:r>
      <w:r w:rsidRPr="00A73414">
        <w:t>.</w:t>
      </w:r>
    </w:p>
    <w:p w:rsidR="0048364F" w:rsidRPr="00A73414" w:rsidRDefault="0048364F" w:rsidP="0048364F">
      <w:pPr>
        <w:pStyle w:val="ActHead5"/>
      </w:pPr>
      <w:bookmarkStart w:id="4" w:name="_Toc489604439"/>
      <w:r w:rsidRPr="00A73414">
        <w:rPr>
          <w:rStyle w:val="CharSectno"/>
        </w:rPr>
        <w:t>2</w:t>
      </w:r>
      <w:r w:rsidRPr="00A73414">
        <w:t xml:space="preserve">  Commencement</w:t>
      </w:r>
      <w:bookmarkEnd w:id="4"/>
    </w:p>
    <w:p w:rsidR="00735139" w:rsidRPr="00A73414" w:rsidRDefault="00735139" w:rsidP="008807D2">
      <w:pPr>
        <w:pStyle w:val="subsection"/>
      </w:pPr>
      <w:r w:rsidRPr="00A73414">
        <w:tab/>
        <w:t>(1)</w:t>
      </w:r>
      <w:r w:rsidRPr="00A73414">
        <w:tab/>
        <w:t>Each provision of this instrument specified in column 1 of the table commences, or is taken to have commenced, in accordance with column 2 of the table. Any other statement in column 2 has effect according to its terms.</w:t>
      </w:r>
    </w:p>
    <w:p w:rsidR="00735139" w:rsidRPr="00A73414" w:rsidRDefault="00735139" w:rsidP="008807D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735139" w:rsidRPr="00A73414" w:rsidTr="00735139">
        <w:trPr>
          <w:tblHeader/>
        </w:trPr>
        <w:tc>
          <w:tcPr>
            <w:tcW w:w="5000" w:type="pct"/>
            <w:gridSpan w:val="3"/>
            <w:tcBorders>
              <w:top w:val="single" w:sz="12" w:space="0" w:color="auto"/>
              <w:bottom w:val="single" w:sz="2" w:space="0" w:color="auto"/>
            </w:tcBorders>
            <w:shd w:val="clear" w:color="auto" w:fill="auto"/>
            <w:hideMark/>
          </w:tcPr>
          <w:p w:rsidR="00735139" w:rsidRPr="00A73414" w:rsidRDefault="00735139" w:rsidP="008807D2">
            <w:pPr>
              <w:pStyle w:val="TableHeading"/>
            </w:pPr>
            <w:r w:rsidRPr="00A73414">
              <w:t>Commencement information</w:t>
            </w:r>
          </w:p>
        </w:tc>
      </w:tr>
      <w:tr w:rsidR="00735139" w:rsidRPr="00A73414" w:rsidTr="00735139">
        <w:trPr>
          <w:tblHeader/>
        </w:trPr>
        <w:tc>
          <w:tcPr>
            <w:tcW w:w="1196" w:type="pct"/>
            <w:tcBorders>
              <w:top w:val="single" w:sz="2" w:space="0" w:color="auto"/>
              <w:bottom w:val="single" w:sz="2" w:space="0" w:color="auto"/>
            </w:tcBorders>
            <w:shd w:val="clear" w:color="auto" w:fill="auto"/>
            <w:hideMark/>
          </w:tcPr>
          <w:p w:rsidR="00735139" w:rsidRPr="00A73414" w:rsidRDefault="00735139" w:rsidP="008807D2">
            <w:pPr>
              <w:pStyle w:val="TableHeading"/>
            </w:pPr>
            <w:r w:rsidRPr="00A73414">
              <w:t>Column 1</w:t>
            </w:r>
          </w:p>
        </w:tc>
        <w:tc>
          <w:tcPr>
            <w:tcW w:w="2692" w:type="pct"/>
            <w:tcBorders>
              <w:top w:val="single" w:sz="2" w:space="0" w:color="auto"/>
              <w:bottom w:val="single" w:sz="2" w:space="0" w:color="auto"/>
            </w:tcBorders>
            <w:shd w:val="clear" w:color="auto" w:fill="auto"/>
            <w:hideMark/>
          </w:tcPr>
          <w:p w:rsidR="00735139" w:rsidRPr="00A73414" w:rsidRDefault="00735139" w:rsidP="008807D2">
            <w:pPr>
              <w:pStyle w:val="TableHeading"/>
            </w:pPr>
            <w:r w:rsidRPr="00A73414">
              <w:t>Column 2</w:t>
            </w:r>
          </w:p>
        </w:tc>
        <w:tc>
          <w:tcPr>
            <w:tcW w:w="1112" w:type="pct"/>
            <w:tcBorders>
              <w:top w:val="single" w:sz="2" w:space="0" w:color="auto"/>
              <w:bottom w:val="single" w:sz="2" w:space="0" w:color="auto"/>
            </w:tcBorders>
            <w:shd w:val="clear" w:color="auto" w:fill="auto"/>
            <w:hideMark/>
          </w:tcPr>
          <w:p w:rsidR="00735139" w:rsidRPr="00A73414" w:rsidRDefault="00735139" w:rsidP="008807D2">
            <w:pPr>
              <w:pStyle w:val="TableHeading"/>
            </w:pPr>
            <w:r w:rsidRPr="00A73414">
              <w:t>Column 3</w:t>
            </w:r>
          </w:p>
        </w:tc>
      </w:tr>
      <w:tr w:rsidR="00735139" w:rsidRPr="00A73414" w:rsidTr="00735139">
        <w:trPr>
          <w:tblHeader/>
        </w:trPr>
        <w:tc>
          <w:tcPr>
            <w:tcW w:w="1196" w:type="pct"/>
            <w:tcBorders>
              <w:top w:val="single" w:sz="2" w:space="0" w:color="auto"/>
              <w:bottom w:val="single" w:sz="12" w:space="0" w:color="auto"/>
            </w:tcBorders>
            <w:shd w:val="clear" w:color="auto" w:fill="auto"/>
            <w:hideMark/>
          </w:tcPr>
          <w:p w:rsidR="00735139" w:rsidRPr="00A73414" w:rsidRDefault="00735139" w:rsidP="008807D2">
            <w:pPr>
              <w:pStyle w:val="TableHeading"/>
            </w:pPr>
            <w:r w:rsidRPr="00A73414">
              <w:t>Provisions</w:t>
            </w:r>
          </w:p>
        </w:tc>
        <w:tc>
          <w:tcPr>
            <w:tcW w:w="2692" w:type="pct"/>
            <w:tcBorders>
              <w:top w:val="single" w:sz="2" w:space="0" w:color="auto"/>
              <w:bottom w:val="single" w:sz="12" w:space="0" w:color="auto"/>
            </w:tcBorders>
            <w:shd w:val="clear" w:color="auto" w:fill="auto"/>
            <w:hideMark/>
          </w:tcPr>
          <w:p w:rsidR="00735139" w:rsidRPr="00A73414" w:rsidRDefault="00735139" w:rsidP="008807D2">
            <w:pPr>
              <w:pStyle w:val="TableHeading"/>
            </w:pPr>
            <w:r w:rsidRPr="00A73414">
              <w:t>Commencement</w:t>
            </w:r>
          </w:p>
        </w:tc>
        <w:tc>
          <w:tcPr>
            <w:tcW w:w="1112" w:type="pct"/>
            <w:tcBorders>
              <w:top w:val="single" w:sz="2" w:space="0" w:color="auto"/>
              <w:bottom w:val="single" w:sz="12" w:space="0" w:color="auto"/>
            </w:tcBorders>
            <w:shd w:val="clear" w:color="auto" w:fill="auto"/>
            <w:hideMark/>
          </w:tcPr>
          <w:p w:rsidR="00735139" w:rsidRPr="00A73414" w:rsidRDefault="00735139" w:rsidP="008807D2">
            <w:pPr>
              <w:pStyle w:val="TableHeading"/>
            </w:pPr>
            <w:r w:rsidRPr="00A73414">
              <w:t>Date/Details</w:t>
            </w:r>
          </w:p>
        </w:tc>
      </w:tr>
      <w:tr w:rsidR="00735139" w:rsidRPr="00A73414" w:rsidTr="00735139">
        <w:tc>
          <w:tcPr>
            <w:tcW w:w="1196" w:type="pct"/>
            <w:tcBorders>
              <w:top w:val="single" w:sz="12" w:space="0" w:color="auto"/>
              <w:bottom w:val="single" w:sz="12" w:space="0" w:color="auto"/>
            </w:tcBorders>
            <w:shd w:val="clear" w:color="auto" w:fill="auto"/>
            <w:hideMark/>
          </w:tcPr>
          <w:p w:rsidR="00735139" w:rsidRPr="00A73414" w:rsidRDefault="00735139" w:rsidP="008807D2">
            <w:pPr>
              <w:pStyle w:val="Tabletext"/>
            </w:pPr>
            <w:r w:rsidRPr="00A73414">
              <w:t>1.  The whole of this instrument</w:t>
            </w:r>
          </w:p>
        </w:tc>
        <w:tc>
          <w:tcPr>
            <w:tcW w:w="2692" w:type="pct"/>
            <w:tcBorders>
              <w:top w:val="single" w:sz="12" w:space="0" w:color="auto"/>
              <w:bottom w:val="single" w:sz="12" w:space="0" w:color="auto"/>
            </w:tcBorders>
            <w:shd w:val="clear" w:color="auto" w:fill="auto"/>
            <w:hideMark/>
          </w:tcPr>
          <w:p w:rsidR="00772FCF" w:rsidRPr="00A73414" w:rsidRDefault="00772FCF" w:rsidP="0092330F">
            <w:pPr>
              <w:pStyle w:val="Tabletext"/>
            </w:pPr>
            <w:r w:rsidRPr="00A73414">
              <w:t>The later of:</w:t>
            </w:r>
          </w:p>
          <w:p w:rsidR="00772FCF" w:rsidRPr="00A73414" w:rsidRDefault="00772FCF" w:rsidP="0092330F">
            <w:pPr>
              <w:pStyle w:val="Tablea"/>
            </w:pPr>
            <w:r w:rsidRPr="00A73414">
              <w:t>(a) 1</w:t>
            </w:r>
            <w:r w:rsidR="00A73414" w:rsidRPr="00A73414">
              <w:t> </w:t>
            </w:r>
            <w:r w:rsidRPr="00A73414">
              <w:t>November 2017; and</w:t>
            </w:r>
          </w:p>
          <w:p w:rsidR="00772FCF" w:rsidRPr="00A73414" w:rsidRDefault="00772FCF" w:rsidP="0092330F">
            <w:pPr>
              <w:pStyle w:val="Tablea"/>
            </w:pPr>
            <w:r w:rsidRPr="00A73414">
              <w:t xml:space="preserve">(b) </w:t>
            </w:r>
            <w:r w:rsidR="0092330F" w:rsidRPr="00A73414">
              <w:t xml:space="preserve">immediately after </w:t>
            </w:r>
            <w:r w:rsidR="002F6FC3" w:rsidRPr="00A73414">
              <w:t xml:space="preserve">the commencement of </w:t>
            </w:r>
            <w:r w:rsidR="0092330F" w:rsidRPr="00A73414">
              <w:t>section</w:t>
            </w:r>
            <w:r w:rsidR="00A73414" w:rsidRPr="00A73414">
              <w:t> </w:t>
            </w:r>
            <w:r w:rsidR="0092330F" w:rsidRPr="00A73414">
              <w:t xml:space="preserve">1 of the </w:t>
            </w:r>
            <w:r w:rsidR="0092330F" w:rsidRPr="00A73414">
              <w:rPr>
                <w:i/>
              </w:rPr>
              <w:t>Health Insurance (Extended Medicare Safety Net) Determination</w:t>
            </w:r>
            <w:r w:rsidR="00A73414" w:rsidRPr="00A73414">
              <w:rPr>
                <w:i/>
              </w:rPr>
              <w:t> </w:t>
            </w:r>
            <w:r w:rsidR="0092330F" w:rsidRPr="00A73414">
              <w:rPr>
                <w:i/>
              </w:rPr>
              <w:t>2017</w:t>
            </w:r>
            <w:r w:rsidRPr="00A73414">
              <w:t>.</w:t>
            </w:r>
          </w:p>
          <w:p w:rsidR="002F6FC3" w:rsidRPr="00A73414" w:rsidRDefault="00772FCF" w:rsidP="002F6FC3">
            <w:pPr>
              <w:pStyle w:val="Tabletext"/>
            </w:pPr>
            <w:r w:rsidRPr="00A73414">
              <w:t xml:space="preserve">However, the provisions do not commence at all if the event mentioned in </w:t>
            </w:r>
            <w:r w:rsidR="00A73414" w:rsidRPr="00A73414">
              <w:t>paragraph (</w:t>
            </w:r>
            <w:r w:rsidRPr="00A73414">
              <w:t>b) does not occur.</w:t>
            </w:r>
          </w:p>
        </w:tc>
        <w:tc>
          <w:tcPr>
            <w:tcW w:w="1112" w:type="pct"/>
            <w:tcBorders>
              <w:top w:val="single" w:sz="12" w:space="0" w:color="auto"/>
              <w:bottom w:val="single" w:sz="12" w:space="0" w:color="auto"/>
            </w:tcBorders>
            <w:shd w:val="clear" w:color="auto" w:fill="auto"/>
          </w:tcPr>
          <w:p w:rsidR="00656323" w:rsidRPr="00656323" w:rsidRDefault="00656323" w:rsidP="00656323">
            <w:pPr>
              <w:pStyle w:val="Tabletext"/>
            </w:pPr>
            <w:r w:rsidRPr="00656323">
              <w:t>1 November 2017</w:t>
            </w:r>
          </w:p>
          <w:p w:rsidR="00735139" w:rsidRPr="00A73414" w:rsidRDefault="00F9463F" w:rsidP="00656323">
            <w:pPr>
              <w:pStyle w:val="Tabletext"/>
            </w:pPr>
            <w:r>
              <w:t>(</w:t>
            </w:r>
            <w:r w:rsidR="00656323" w:rsidRPr="00656323">
              <w:t>paragraph (b) applies</w:t>
            </w:r>
            <w:r>
              <w:t>)</w:t>
            </w:r>
            <w:bookmarkStart w:id="5" w:name="_GoBack"/>
            <w:bookmarkEnd w:id="5"/>
          </w:p>
        </w:tc>
      </w:tr>
    </w:tbl>
    <w:p w:rsidR="00735139" w:rsidRPr="00A73414" w:rsidRDefault="00735139" w:rsidP="008807D2">
      <w:pPr>
        <w:pStyle w:val="notetext"/>
      </w:pPr>
      <w:r w:rsidRPr="00A73414">
        <w:rPr>
          <w:snapToGrid w:val="0"/>
          <w:lang w:eastAsia="en-US"/>
        </w:rPr>
        <w:t>Note:</w:t>
      </w:r>
      <w:r w:rsidRPr="00A73414">
        <w:rPr>
          <w:snapToGrid w:val="0"/>
          <w:lang w:eastAsia="en-US"/>
        </w:rPr>
        <w:tab/>
        <w:t xml:space="preserve">This table relates only to the provisions of this </w:t>
      </w:r>
      <w:r w:rsidRPr="00A73414">
        <w:t xml:space="preserve">instrument </w:t>
      </w:r>
      <w:r w:rsidRPr="00A73414">
        <w:rPr>
          <w:snapToGrid w:val="0"/>
          <w:lang w:eastAsia="en-US"/>
        </w:rPr>
        <w:t xml:space="preserve">as originally made. It will not be amended to deal with any later amendments of this </w:t>
      </w:r>
      <w:r w:rsidRPr="00A73414">
        <w:t>instrument</w:t>
      </w:r>
      <w:r w:rsidRPr="00A73414">
        <w:rPr>
          <w:snapToGrid w:val="0"/>
          <w:lang w:eastAsia="en-US"/>
        </w:rPr>
        <w:t>.</w:t>
      </w:r>
    </w:p>
    <w:p w:rsidR="00735139" w:rsidRPr="00A73414" w:rsidRDefault="00735139" w:rsidP="008807D2">
      <w:pPr>
        <w:pStyle w:val="subsection"/>
      </w:pPr>
      <w:r w:rsidRPr="00A73414">
        <w:tab/>
        <w:t>(2)</w:t>
      </w:r>
      <w:r w:rsidRPr="00A73414">
        <w:tab/>
        <w:t>Any information in column 3 of the table is not part of this instrument. Information may be inserted in this column, or information in it may be edited, in any published version of this instrument.</w:t>
      </w:r>
    </w:p>
    <w:p w:rsidR="007769D4" w:rsidRPr="00A73414" w:rsidRDefault="007769D4" w:rsidP="007769D4">
      <w:pPr>
        <w:pStyle w:val="ActHead5"/>
      </w:pPr>
      <w:bookmarkStart w:id="6" w:name="_Toc489604440"/>
      <w:r w:rsidRPr="00A73414">
        <w:rPr>
          <w:rStyle w:val="CharSectno"/>
        </w:rPr>
        <w:t>3</w:t>
      </w:r>
      <w:r w:rsidRPr="00A73414">
        <w:t xml:space="preserve">  Authority</w:t>
      </w:r>
      <w:bookmarkEnd w:id="6"/>
    </w:p>
    <w:p w:rsidR="007769D4" w:rsidRPr="00A73414" w:rsidRDefault="007769D4" w:rsidP="007769D4">
      <w:pPr>
        <w:pStyle w:val="subsection"/>
      </w:pPr>
      <w:r w:rsidRPr="00A73414">
        <w:tab/>
      </w:r>
      <w:r w:rsidRPr="00A73414">
        <w:tab/>
      </w:r>
      <w:r w:rsidR="00AF0336" w:rsidRPr="00A73414">
        <w:t xml:space="preserve">This </w:t>
      </w:r>
      <w:r w:rsidR="00735139" w:rsidRPr="00A73414">
        <w:t>instrument</w:t>
      </w:r>
      <w:r w:rsidR="00AF0336" w:rsidRPr="00A73414">
        <w:t xml:space="preserve"> is made under the </w:t>
      </w:r>
      <w:r w:rsidR="00735139" w:rsidRPr="00A73414">
        <w:rPr>
          <w:i/>
        </w:rPr>
        <w:t>Health Insurance Act 1973</w:t>
      </w:r>
      <w:r w:rsidR="00D83D21" w:rsidRPr="00A73414">
        <w:rPr>
          <w:i/>
        </w:rPr>
        <w:t>.</w:t>
      </w:r>
    </w:p>
    <w:p w:rsidR="00557C7A" w:rsidRPr="00A73414" w:rsidRDefault="007769D4" w:rsidP="00557C7A">
      <w:pPr>
        <w:pStyle w:val="ActHead5"/>
      </w:pPr>
      <w:bookmarkStart w:id="7" w:name="_Toc489604441"/>
      <w:r w:rsidRPr="00A73414">
        <w:rPr>
          <w:rStyle w:val="CharSectno"/>
        </w:rPr>
        <w:t>4</w:t>
      </w:r>
      <w:r w:rsidR="00557C7A" w:rsidRPr="00A73414">
        <w:t xml:space="preserve">  </w:t>
      </w:r>
      <w:r w:rsidR="00B332B8" w:rsidRPr="00A73414">
        <w:t>Schedules</w:t>
      </w:r>
      <w:bookmarkEnd w:id="7"/>
    </w:p>
    <w:p w:rsidR="000F6B02" w:rsidRPr="00A73414" w:rsidRDefault="00557C7A" w:rsidP="000F6B02">
      <w:pPr>
        <w:pStyle w:val="subsection"/>
      </w:pPr>
      <w:r w:rsidRPr="00A73414">
        <w:tab/>
      </w:r>
      <w:r w:rsidRPr="00A73414">
        <w:tab/>
      </w:r>
      <w:r w:rsidR="000F6B02" w:rsidRPr="00A73414">
        <w:t xml:space="preserve">Each instrument that is specified in a Schedule to </w:t>
      </w:r>
      <w:r w:rsidR="00735139" w:rsidRPr="00A73414">
        <w:t>this instrument</w:t>
      </w:r>
      <w:r w:rsidR="000F6B02" w:rsidRPr="00A73414">
        <w:t xml:space="preserve"> is amended or repealed as set out in the applicable items in the Schedule concerned, and any other item in a Schedule to </w:t>
      </w:r>
      <w:r w:rsidR="00735139" w:rsidRPr="00A73414">
        <w:t>this instrument</w:t>
      </w:r>
      <w:r w:rsidR="000F6B02" w:rsidRPr="00A73414">
        <w:t xml:space="preserve"> has effect according to its terms.</w:t>
      </w:r>
    </w:p>
    <w:p w:rsidR="0048364F" w:rsidRPr="00A73414" w:rsidRDefault="0048364F" w:rsidP="00FF3089">
      <w:pPr>
        <w:pStyle w:val="ActHead6"/>
        <w:pageBreakBefore/>
      </w:pPr>
      <w:bookmarkStart w:id="8" w:name="_Toc489604442"/>
      <w:bookmarkStart w:id="9" w:name="opcAmSched"/>
      <w:bookmarkStart w:id="10" w:name="opcCurrentFind"/>
      <w:r w:rsidRPr="00A73414">
        <w:rPr>
          <w:rStyle w:val="CharAmSchNo"/>
        </w:rPr>
        <w:lastRenderedPageBreak/>
        <w:t>Schedule</w:t>
      </w:r>
      <w:r w:rsidR="00A73414" w:rsidRPr="00A73414">
        <w:rPr>
          <w:rStyle w:val="CharAmSchNo"/>
        </w:rPr>
        <w:t> </w:t>
      </w:r>
      <w:r w:rsidRPr="00A73414">
        <w:rPr>
          <w:rStyle w:val="CharAmSchNo"/>
        </w:rPr>
        <w:t>1</w:t>
      </w:r>
      <w:r w:rsidRPr="00A73414">
        <w:t>—</w:t>
      </w:r>
      <w:r w:rsidR="00460499" w:rsidRPr="00A73414">
        <w:rPr>
          <w:rStyle w:val="CharAmSchText"/>
        </w:rPr>
        <w:t>Amendments</w:t>
      </w:r>
      <w:bookmarkEnd w:id="8"/>
    </w:p>
    <w:bookmarkEnd w:id="9"/>
    <w:bookmarkEnd w:id="10"/>
    <w:p w:rsidR="0004044E" w:rsidRPr="00A73414" w:rsidRDefault="0004044E" w:rsidP="0004044E">
      <w:pPr>
        <w:pStyle w:val="Header"/>
      </w:pPr>
      <w:r w:rsidRPr="00A73414">
        <w:rPr>
          <w:rStyle w:val="CharAmPartNo"/>
        </w:rPr>
        <w:t xml:space="preserve"> </w:t>
      </w:r>
      <w:r w:rsidRPr="00A73414">
        <w:rPr>
          <w:rStyle w:val="CharAmPartText"/>
        </w:rPr>
        <w:t xml:space="preserve"> </w:t>
      </w:r>
    </w:p>
    <w:p w:rsidR="00902258" w:rsidRPr="00A73414" w:rsidRDefault="00902258" w:rsidP="00902258">
      <w:pPr>
        <w:pStyle w:val="ActHead9"/>
      </w:pPr>
      <w:bookmarkStart w:id="11" w:name="_Toc489604443"/>
      <w:r w:rsidRPr="00A73414">
        <w:t>Health Insurance (General Medical Services Table) Regulation</w:t>
      </w:r>
      <w:r w:rsidR="00A461E2" w:rsidRPr="00A73414">
        <w:t>s</w:t>
      </w:r>
      <w:r w:rsidR="00A73414" w:rsidRPr="00A73414">
        <w:t> </w:t>
      </w:r>
      <w:r w:rsidRPr="00A73414">
        <w:t>201</w:t>
      </w:r>
      <w:r w:rsidR="00A461E2" w:rsidRPr="00A73414">
        <w:t>7</w:t>
      </w:r>
      <w:bookmarkEnd w:id="11"/>
    </w:p>
    <w:p w:rsidR="00222DEB" w:rsidRPr="00A73414" w:rsidRDefault="0069578A" w:rsidP="00222DEB">
      <w:pPr>
        <w:pStyle w:val="ItemHead"/>
        <w:tabs>
          <w:tab w:val="left" w:pos="6663"/>
        </w:tabs>
      </w:pPr>
      <w:r w:rsidRPr="00A73414">
        <w:t>1</w:t>
      </w:r>
      <w:r w:rsidR="00222DEB" w:rsidRPr="00A73414">
        <w:t xml:space="preserve">  Subclause</w:t>
      </w:r>
      <w:r w:rsidR="00A73414" w:rsidRPr="00A73414">
        <w:t> </w:t>
      </w:r>
      <w:r w:rsidR="00222DEB" w:rsidRPr="00A73414">
        <w:t>1.2.2(1) of Schedule</w:t>
      </w:r>
      <w:r w:rsidR="00A73414" w:rsidRPr="00A73414">
        <w:t> </w:t>
      </w:r>
      <w:r w:rsidR="00222DEB" w:rsidRPr="00A73414">
        <w:t>1</w:t>
      </w:r>
    </w:p>
    <w:p w:rsidR="00222DEB" w:rsidRPr="00A73414" w:rsidRDefault="00222DEB" w:rsidP="00222DEB">
      <w:pPr>
        <w:pStyle w:val="Item"/>
      </w:pPr>
      <w:r w:rsidRPr="00A73414">
        <w:t>After “16404,” insert “16407, 16408, 16508, 16509, 16533, 16534,”.</w:t>
      </w:r>
    </w:p>
    <w:p w:rsidR="00222DEB" w:rsidRPr="00A73414" w:rsidRDefault="0069578A" w:rsidP="00222DEB">
      <w:pPr>
        <w:pStyle w:val="ItemHead"/>
        <w:tabs>
          <w:tab w:val="left" w:pos="6663"/>
        </w:tabs>
      </w:pPr>
      <w:r w:rsidRPr="00A73414">
        <w:t>2</w:t>
      </w:r>
      <w:r w:rsidR="00222DEB" w:rsidRPr="00A73414">
        <w:t xml:space="preserve">  Subclause</w:t>
      </w:r>
      <w:r w:rsidR="00A73414" w:rsidRPr="00A73414">
        <w:t> </w:t>
      </w:r>
      <w:r w:rsidR="00222DEB" w:rsidRPr="00A73414">
        <w:t>1.2.3(1) of Schedule</w:t>
      </w:r>
      <w:r w:rsidR="00A73414" w:rsidRPr="00A73414">
        <w:t> </w:t>
      </w:r>
      <w:r w:rsidR="00222DEB" w:rsidRPr="00A73414">
        <w:t>1</w:t>
      </w:r>
    </w:p>
    <w:p w:rsidR="00222DEB" w:rsidRPr="00A73414" w:rsidRDefault="00222DEB" w:rsidP="00222DEB">
      <w:pPr>
        <w:pStyle w:val="Item"/>
      </w:pPr>
      <w:r w:rsidRPr="00A73414">
        <w:t xml:space="preserve">Omit “16590, 16591”, substitute “16407, </w:t>
      </w:r>
      <w:r w:rsidR="002F2195" w:rsidRPr="00A73414">
        <w:t xml:space="preserve">16508, 16509, </w:t>
      </w:r>
      <w:r w:rsidRPr="00A73414">
        <w:t>16533, 16534”.</w:t>
      </w:r>
    </w:p>
    <w:p w:rsidR="00222DEB" w:rsidRPr="00A73414" w:rsidRDefault="0069578A" w:rsidP="00222DEB">
      <w:pPr>
        <w:pStyle w:val="ItemHead"/>
      </w:pPr>
      <w:r w:rsidRPr="00A73414">
        <w:t>3</w:t>
      </w:r>
      <w:r w:rsidR="00222DEB" w:rsidRPr="00A73414">
        <w:t xml:space="preserve">  Schedule</w:t>
      </w:r>
      <w:r w:rsidR="00A73414" w:rsidRPr="00A73414">
        <w:t> </w:t>
      </w:r>
      <w:r w:rsidR="00222DEB" w:rsidRPr="00A73414">
        <w:t>1 (at the end of the cell at item</w:t>
      </w:r>
      <w:r w:rsidR="00A73414" w:rsidRPr="00A73414">
        <w:t> </w:t>
      </w:r>
      <w:r w:rsidR="00222DEB" w:rsidRPr="00A73414">
        <w:t>105, column headed “Description”)</w:t>
      </w:r>
    </w:p>
    <w:p w:rsidR="00222DEB" w:rsidRPr="00A73414" w:rsidRDefault="00222DEB" w:rsidP="00222DEB">
      <w:pPr>
        <w:pStyle w:val="Item"/>
      </w:pPr>
      <w:r w:rsidRPr="00A73414">
        <w:t>Add “, other than a service to which item</w:t>
      </w:r>
      <w:r w:rsidR="00A73414" w:rsidRPr="00A73414">
        <w:t> </w:t>
      </w:r>
      <w:r w:rsidRPr="00A73414">
        <w:t>16404 applies”.</w:t>
      </w:r>
    </w:p>
    <w:p w:rsidR="00222DEB" w:rsidRPr="00A73414" w:rsidRDefault="0069578A" w:rsidP="00222DEB">
      <w:pPr>
        <w:pStyle w:val="ItemHead"/>
      </w:pPr>
      <w:r w:rsidRPr="00A73414">
        <w:t>4</w:t>
      </w:r>
      <w:r w:rsidR="00222DEB" w:rsidRPr="00A73414">
        <w:t xml:space="preserve">  Clause</w:t>
      </w:r>
      <w:r w:rsidR="00A73414" w:rsidRPr="00A73414">
        <w:t> </w:t>
      </w:r>
      <w:r w:rsidR="00222DEB" w:rsidRPr="00A73414">
        <w:t>2.40.1 of Schedule</w:t>
      </w:r>
      <w:r w:rsidR="00A73414" w:rsidRPr="00A73414">
        <w:t> </w:t>
      </w:r>
      <w:r w:rsidR="00222DEB" w:rsidRPr="00A73414">
        <w:t xml:space="preserve">1 (definition of </w:t>
      </w:r>
      <w:r w:rsidR="00222DEB" w:rsidRPr="00A73414">
        <w:rPr>
          <w:i/>
        </w:rPr>
        <w:t>midwife</w:t>
      </w:r>
      <w:r w:rsidR="00222DEB" w:rsidRPr="00A73414">
        <w:t>)</w:t>
      </w:r>
    </w:p>
    <w:p w:rsidR="00222DEB" w:rsidRPr="00A73414" w:rsidRDefault="00222DEB" w:rsidP="00222DEB">
      <w:pPr>
        <w:pStyle w:val="Item"/>
      </w:pPr>
      <w:r w:rsidRPr="00A73414">
        <w:t>Repeal the definition.</w:t>
      </w:r>
    </w:p>
    <w:p w:rsidR="00222DEB" w:rsidRPr="00A73414" w:rsidRDefault="0069578A" w:rsidP="00222DEB">
      <w:pPr>
        <w:pStyle w:val="ItemHead"/>
        <w:tabs>
          <w:tab w:val="left" w:pos="6663"/>
        </w:tabs>
      </w:pPr>
      <w:r w:rsidRPr="00A73414">
        <w:t>5</w:t>
      </w:r>
      <w:r w:rsidR="00222DEB" w:rsidRPr="00A73414">
        <w:t xml:space="preserve">  Clause</w:t>
      </w:r>
      <w:r w:rsidR="00EA734C" w:rsidRPr="00A73414">
        <w:t>s</w:t>
      </w:r>
      <w:r w:rsidR="00A73414" w:rsidRPr="00A73414">
        <w:t> </w:t>
      </w:r>
      <w:r w:rsidR="00222DEB" w:rsidRPr="00A73414">
        <w:t>2.40.2</w:t>
      </w:r>
      <w:r w:rsidR="00EA734C" w:rsidRPr="00A73414">
        <w:t xml:space="preserve"> and 2.40.3</w:t>
      </w:r>
      <w:r w:rsidR="00222DEB" w:rsidRPr="00A73414">
        <w:t xml:space="preserve"> of Schedule</w:t>
      </w:r>
      <w:r w:rsidR="00A73414" w:rsidRPr="00A73414">
        <w:t> </w:t>
      </w:r>
      <w:r w:rsidR="00222DEB" w:rsidRPr="00A73414">
        <w:t>1</w:t>
      </w:r>
    </w:p>
    <w:p w:rsidR="00222DEB" w:rsidRPr="00A73414" w:rsidRDefault="00222DEB" w:rsidP="00222DEB">
      <w:pPr>
        <w:pStyle w:val="Item"/>
      </w:pPr>
      <w:r w:rsidRPr="00A73414">
        <w:t>Repeal the clause</w:t>
      </w:r>
      <w:r w:rsidR="002156BF" w:rsidRPr="00A73414">
        <w:t>s</w:t>
      </w:r>
      <w:r w:rsidRPr="00A73414">
        <w:t>, substitute:</w:t>
      </w:r>
    </w:p>
    <w:p w:rsidR="00222DEB" w:rsidRPr="00A73414" w:rsidRDefault="00222DEB" w:rsidP="00222DEB">
      <w:pPr>
        <w:pStyle w:val="ActHead5"/>
      </w:pPr>
      <w:bookmarkStart w:id="12" w:name="_Toc489604444"/>
      <w:r w:rsidRPr="00A73414">
        <w:rPr>
          <w:rStyle w:val="CharSectno"/>
        </w:rPr>
        <w:t>2.40.2</w:t>
      </w:r>
      <w:r w:rsidRPr="00A73414">
        <w:t xml:space="preserve">  Meaning of midwife in items</w:t>
      </w:r>
      <w:r w:rsidR="00A73414" w:rsidRPr="00A73414">
        <w:t> </w:t>
      </w:r>
      <w:r w:rsidRPr="00A73414">
        <w:t>16400 and 16408</w:t>
      </w:r>
      <w:bookmarkEnd w:id="12"/>
    </w:p>
    <w:p w:rsidR="00222DEB" w:rsidRPr="00A73414" w:rsidRDefault="00222DEB" w:rsidP="00222DEB">
      <w:pPr>
        <w:pStyle w:val="subsection"/>
      </w:pPr>
      <w:r w:rsidRPr="00A73414">
        <w:tab/>
      </w:r>
      <w:r w:rsidRPr="00A73414">
        <w:tab/>
        <w:t>In items</w:t>
      </w:r>
      <w:r w:rsidR="00A73414" w:rsidRPr="00A73414">
        <w:t> </w:t>
      </w:r>
      <w:r w:rsidRPr="00A73414">
        <w:t>16400 and 16408:</w:t>
      </w:r>
    </w:p>
    <w:p w:rsidR="00222DEB" w:rsidRPr="00A73414" w:rsidRDefault="00222DEB" w:rsidP="00222DEB">
      <w:pPr>
        <w:pStyle w:val="Definition"/>
      </w:pPr>
      <w:r w:rsidRPr="00A73414">
        <w:rPr>
          <w:b/>
          <w:i/>
        </w:rPr>
        <w:t>midwife</w:t>
      </w:r>
      <w:r w:rsidRPr="00A73414">
        <w:t xml:space="preserve"> means a person:</w:t>
      </w:r>
    </w:p>
    <w:p w:rsidR="00222DEB" w:rsidRPr="00A73414" w:rsidRDefault="00222DEB" w:rsidP="00222DEB">
      <w:pPr>
        <w:pStyle w:val="paragraph"/>
      </w:pPr>
      <w:r w:rsidRPr="00A73414">
        <w:tab/>
        <w:t>(a)</w:t>
      </w:r>
      <w:r w:rsidRPr="00A73414">
        <w:tab/>
        <w:t>who is registered under a law of a State or Territory as a midwife; and</w:t>
      </w:r>
    </w:p>
    <w:p w:rsidR="00222DEB" w:rsidRPr="00A73414" w:rsidRDefault="00222DEB" w:rsidP="00222DEB">
      <w:pPr>
        <w:pStyle w:val="paragraph"/>
      </w:pPr>
      <w:r w:rsidRPr="00A73414">
        <w:tab/>
        <w:t>(b)</w:t>
      </w:r>
      <w:r w:rsidRPr="00A73414">
        <w:tab/>
        <w:t>who is employed by, or whose services are otherwise retained by, a medical practitioner or a practice operated by a medical practitioner.</w:t>
      </w:r>
    </w:p>
    <w:p w:rsidR="00222DEB" w:rsidRPr="00A73414" w:rsidRDefault="0069578A" w:rsidP="00222DEB">
      <w:pPr>
        <w:pStyle w:val="ItemHead"/>
        <w:tabs>
          <w:tab w:val="left" w:pos="6663"/>
        </w:tabs>
      </w:pPr>
      <w:r w:rsidRPr="00A73414">
        <w:t>6</w:t>
      </w:r>
      <w:r w:rsidR="00222DEB" w:rsidRPr="00A73414">
        <w:t xml:space="preserve">  Clause</w:t>
      </w:r>
      <w:r w:rsidR="00A73414" w:rsidRPr="00A73414">
        <w:t> </w:t>
      </w:r>
      <w:r w:rsidR="00222DEB" w:rsidRPr="00A73414">
        <w:t>2.40.6 of Schedule</w:t>
      </w:r>
      <w:r w:rsidR="00A73414" w:rsidRPr="00A73414">
        <w:t> </w:t>
      </w:r>
      <w:r w:rsidR="00222DEB" w:rsidRPr="00A73414">
        <w:t>1</w:t>
      </w:r>
    </w:p>
    <w:p w:rsidR="00222DEB" w:rsidRPr="00A73414" w:rsidRDefault="00222DEB" w:rsidP="00222DEB">
      <w:pPr>
        <w:pStyle w:val="Item"/>
      </w:pPr>
      <w:r w:rsidRPr="00A73414">
        <w:t>Repeal the clause.</w:t>
      </w:r>
    </w:p>
    <w:p w:rsidR="00222DEB" w:rsidRPr="00A73414" w:rsidRDefault="0069578A" w:rsidP="00222DEB">
      <w:pPr>
        <w:pStyle w:val="ItemHead"/>
      </w:pPr>
      <w:r w:rsidRPr="00A73414">
        <w:t>7</w:t>
      </w:r>
      <w:r w:rsidR="00222DEB" w:rsidRPr="00A73414">
        <w:t xml:space="preserve">  Schedule</w:t>
      </w:r>
      <w:r w:rsidR="00A73414" w:rsidRPr="00A73414">
        <w:t> </w:t>
      </w:r>
      <w:r w:rsidR="00222DEB" w:rsidRPr="00A73414">
        <w:t>1 (item</w:t>
      </w:r>
      <w:r w:rsidR="00A73414" w:rsidRPr="00A73414">
        <w:t> </w:t>
      </w:r>
      <w:r w:rsidR="00222DEB" w:rsidRPr="00A73414">
        <w:t>16401</w:t>
      </w:r>
      <w:r w:rsidR="002156BF" w:rsidRPr="00A73414">
        <w:t>, column headed “Description”</w:t>
      </w:r>
      <w:r w:rsidR="00222DEB" w:rsidRPr="00A73414">
        <w:t>)</w:t>
      </w:r>
    </w:p>
    <w:p w:rsidR="00222DEB" w:rsidRPr="00A73414" w:rsidRDefault="00222DEB" w:rsidP="00222DEB">
      <w:pPr>
        <w:pStyle w:val="Item"/>
      </w:pPr>
      <w:r w:rsidRPr="00A73414">
        <w:t>Omit “, other than a service to which item</w:t>
      </w:r>
      <w:r w:rsidR="00A73414" w:rsidRPr="00A73414">
        <w:t> </w:t>
      </w:r>
      <w:r w:rsidRPr="00A73414">
        <w:t>104 applies”.</w:t>
      </w:r>
    </w:p>
    <w:p w:rsidR="00222DEB" w:rsidRPr="00A73414" w:rsidRDefault="0069578A" w:rsidP="00222DEB">
      <w:pPr>
        <w:pStyle w:val="ItemHead"/>
        <w:tabs>
          <w:tab w:val="left" w:pos="6663"/>
        </w:tabs>
      </w:pPr>
      <w:r w:rsidRPr="00A73414">
        <w:t>8</w:t>
      </w:r>
      <w:r w:rsidR="00222DEB" w:rsidRPr="00A73414">
        <w:t xml:space="preserve">  Schedule</w:t>
      </w:r>
      <w:r w:rsidR="00A73414" w:rsidRPr="00A73414">
        <w:t> </w:t>
      </w:r>
      <w:r w:rsidR="00222DEB" w:rsidRPr="00A73414">
        <w:t>1 (item</w:t>
      </w:r>
      <w:r w:rsidR="00A73414" w:rsidRPr="00A73414">
        <w:t> </w:t>
      </w:r>
      <w:r w:rsidR="00222DEB" w:rsidRPr="00A73414">
        <w:t>16406, column headed “Description”)</w:t>
      </w:r>
    </w:p>
    <w:p w:rsidR="00222DEB" w:rsidRPr="00A73414" w:rsidRDefault="00222DEB" w:rsidP="00222DEB">
      <w:pPr>
        <w:pStyle w:val="Item"/>
      </w:pPr>
      <w:r w:rsidRPr="00A73414">
        <w:t>Omit “, as part of a single course of treatment, at 32</w:t>
      </w:r>
      <w:r w:rsidR="00A73414">
        <w:noBreakHyphen/>
      </w:r>
      <w:r w:rsidRPr="00A73414">
        <w:t>36 weeks of the patient’s pregnancy”, substitute “by an obstetrician or general practitioner, as part of a single course of treatment”.</w:t>
      </w:r>
    </w:p>
    <w:p w:rsidR="00222DEB" w:rsidRPr="00A73414" w:rsidRDefault="0069578A" w:rsidP="00222DEB">
      <w:pPr>
        <w:pStyle w:val="ItemHead"/>
      </w:pPr>
      <w:r w:rsidRPr="00A73414">
        <w:t>9</w:t>
      </w:r>
      <w:r w:rsidR="00222DEB" w:rsidRPr="00A73414">
        <w:t xml:space="preserve">  Schedule</w:t>
      </w:r>
      <w:r w:rsidR="00A73414" w:rsidRPr="00A73414">
        <w:t> </w:t>
      </w:r>
      <w:r w:rsidR="00222DEB" w:rsidRPr="00A73414">
        <w:t>1 (after item</w:t>
      </w:r>
      <w:r w:rsidR="00A73414" w:rsidRPr="00A73414">
        <w:t> </w:t>
      </w:r>
      <w:r w:rsidR="00222DEB" w:rsidRPr="00A73414">
        <w:t>16406)</w:t>
      </w:r>
    </w:p>
    <w:p w:rsidR="00222DEB" w:rsidRPr="00A73414" w:rsidRDefault="00222DEB" w:rsidP="00222DEB">
      <w:pPr>
        <w:pStyle w:val="Item"/>
      </w:pPr>
      <w:r w:rsidRPr="00A73414">
        <w:t>Insert:</w:t>
      </w:r>
    </w:p>
    <w:p w:rsidR="00222DEB" w:rsidRPr="00A73414" w:rsidRDefault="00222DEB" w:rsidP="00222DE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98"/>
        <w:gridCol w:w="5241"/>
        <w:gridCol w:w="2388"/>
      </w:tblGrid>
      <w:tr w:rsidR="00222DEB" w:rsidRPr="00A73414" w:rsidTr="005E1C0F">
        <w:tc>
          <w:tcPr>
            <w:tcW w:w="527" w:type="pct"/>
            <w:tcBorders>
              <w:top w:val="nil"/>
              <w:bottom w:val="single" w:sz="2" w:space="0" w:color="auto"/>
            </w:tcBorders>
            <w:shd w:val="clear" w:color="auto" w:fill="auto"/>
          </w:tcPr>
          <w:p w:rsidR="00222DEB" w:rsidRPr="00A73414" w:rsidRDefault="00222DEB" w:rsidP="005E1C0F">
            <w:pPr>
              <w:pStyle w:val="Tabletext"/>
            </w:pPr>
            <w:r w:rsidRPr="00A73414">
              <w:t>16407</w:t>
            </w:r>
          </w:p>
        </w:tc>
        <w:tc>
          <w:tcPr>
            <w:tcW w:w="3073" w:type="pct"/>
            <w:tcBorders>
              <w:top w:val="nil"/>
              <w:bottom w:val="single" w:sz="2" w:space="0" w:color="auto"/>
            </w:tcBorders>
            <w:shd w:val="clear" w:color="auto" w:fill="auto"/>
          </w:tcPr>
          <w:p w:rsidR="00222DEB" w:rsidRPr="00A73414" w:rsidRDefault="00222DEB" w:rsidP="005E1C0F">
            <w:pPr>
              <w:pStyle w:val="Tabletext"/>
            </w:pPr>
            <w:r w:rsidRPr="00A73414">
              <w:t xml:space="preserve">Postnatal professional attendance (other than a service to which any other item applies) </w:t>
            </w:r>
            <w:r w:rsidR="002156BF" w:rsidRPr="00A73414">
              <w:t>if the attendance</w:t>
            </w:r>
            <w:r w:rsidRPr="00A73414">
              <w:t>:</w:t>
            </w:r>
          </w:p>
          <w:p w:rsidR="00222DEB" w:rsidRPr="00A73414" w:rsidRDefault="00222DEB" w:rsidP="005E1C0F">
            <w:pPr>
              <w:pStyle w:val="Tablea"/>
            </w:pPr>
            <w:r w:rsidRPr="00A73414">
              <w:t>(a) is by an obstetrician or general practitioner; and</w:t>
            </w:r>
          </w:p>
          <w:p w:rsidR="00222DEB" w:rsidRPr="00A73414" w:rsidRDefault="00222DEB" w:rsidP="005E1C0F">
            <w:pPr>
              <w:pStyle w:val="Tablea"/>
            </w:pPr>
            <w:r w:rsidRPr="00A73414">
              <w:t>(b) is in hospital or at consulting rooms; and</w:t>
            </w:r>
          </w:p>
          <w:p w:rsidR="00222DEB" w:rsidRPr="00A73414" w:rsidRDefault="00222DEB" w:rsidP="005E1C0F">
            <w:pPr>
              <w:pStyle w:val="Tablea"/>
            </w:pPr>
            <w:r w:rsidRPr="00A73414">
              <w:t>(c) is between 4 and 8 weeks after</w:t>
            </w:r>
            <w:r w:rsidR="00D469FC" w:rsidRPr="00A73414">
              <w:t xml:space="preserve"> the</w:t>
            </w:r>
            <w:r w:rsidRPr="00A73414">
              <w:t xml:space="preserve"> birth; and</w:t>
            </w:r>
          </w:p>
          <w:p w:rsidR="00222DEB" w:rsidRPr="00A73414" w:rsidRDefault="00222DEB" w:rsidP="005E1C0F">
            <w:pPr>
              <w:pStyle w:val="Tablea"/>
            </w:pPr>
            <w:r w:rsidRPr="00A73414">
              <w:lastRenderedPageBreak/>
              <w:t>(d) lasts at least 20 minutes; and</w:t>
            </w:r>
          </w:p>
          <w:p w:rsidR="00222DEB" w:rsidRPr="00A73414" w:rsidRDefault="00222DEB" w:rsidP="005E1C0F">
            <w:pPr>
              <w:pStyle w:val="Tablea"/>
            </w:pPr>
            <w:r w:rsidRPr="00A73414">
              <w:t>(e) includes a mental health assessment (including screening for drug and alcohol use and domestic violence) of the patient; and</w:t>
            </w:r>
          </w:p>
          <w:p w:rsidR="00222DEB" w:rsidRPr="00A73414" w:rsidRDefault="00222DEB" w:rsidP="005E1C0F">
            <w:pPr>
              <w:pStyle w:val="Tablea"/>
            </w:pPr>
            <w:r w:rsidRPr="00A73414">
              <w:t>(f) is for a pregnancy in relation to which a service to which item</w:t>
            </w:r>
            <w:r w:rsidR="00A73414" w:rsidRPr="00A73414">
              <w:t> </w:t>
            </w:r>
            <w:r w:rsidR="003B5600" w:rsidRPr="00A73414">
              <w:t>82140 applies is not provided</w:t>
            </w:r>
          </w:p>
          <w:p w:rsidR="00222DEB" w:rsidRPr="00A73414" w:rsidRDefault="00222DEB" w:rsidP="005E1C0F">
            <w:pPr>
              <w:pStyle w:val="Tabletext"/>
            </w:pPr>
            <w:r w:rsidRPr="00A73414">
              <w:t>Payable once only for a pregnancy</w:t>
            </w:r>
          </w:p>
        </w:tc>
        <w:tc>
          <w:tcPr>
            <w:tcW w:w="1400" w:type="pct"/>
            <w:tcBorders>
              <w:top w:val="nil"/>
              <w:bottom w:val="single" w:sz="2" w:space="0" w:color="auto"/>
            </w:tcBorders>
            <w:shd w:val="clear" w:color="auto" w:fill="auto"/>
          </w:tcPr>
          <w:p w:rsidR="00222DEB" w:rsidRPr="00A73414" w:rsidRDefault="00222DEB" w:rsidP="005E1C0F">
            <w:pPr>
              <w:pStyle w:val="Tabletext"/>
              <w:jc w:val="right"/>
            </w:pPr>
            <w:r w:rsidRPr="00A73414">
              <w:lastRenderedPageBreak/>
              <w:t>71.70</w:t>
            </w:r>
          </w:p>
        </w:tc>
      </w:tr>
      <w:tr w:rsidR="00222DEB" w:rsidRPr="00A73414" w:rsidTr="005E1C0F">
        <w:tc>
          <w:tcPr>
            <w:tcW w:w="527" w:type="pct"/>
            <w:tcBorders>
              <w:top w:val="single" w:sz="2" w:space="0" w:color="auto"/>
              <w:bottom w:val="nil"/>
            </w:tcBorders>
            <w:shd w:val="clear" w:color="auto" w:fill="auto"/>
            <w:hideMark/>
          </w:tcPr>
          <w:p w:rsidR="00222DEB" w:rsidRPr="00A73414" w:rsidRDefault="00222DEB" w:rsidP="005E1C0F">
            <w:pPr>
              <w:pStyle w:val="Tabletext"/>
              <w:rPr>
                <w:snapToGrid w:val="0"/>
              </w:rPr>
            </w:pPr>
            <w:r w:rsidRPr="00A73414">
              <w:lastRenderedPageBreak/>
              <w:t>16408</w:t>
            </w:r>
          </w:p>
        </w:tc>
        <w:tc>
          <w:tcPr>
            <w:tcW w:w="3073" w:type="pct"/>
            <w:tcBorders>
              <w:top w:val="single" w:sz="2" w:space="0" w:color="auto"/>
              <w:bottom w:val="nil"/>
            </w:tcBorders>
            <w:shd w:val="clear" w:color="auto" w:fill="auto"/>
            <w:hideMark/>
          </w:tcPr>
          <w:p w:rsidR="00222DEB" w:rsidRPr="00A73414" w:rsidRDefault="00222DEB" w:rsidP="005E1C0F">
            <w:pPr>
              <w:pStyle w:val="Tabletext"/>
            </w:pPr>
            <w:r w:rsidRPr="00A73414">
              <w:t>Postnatal attendance (</w:t>
            </w:r>
            <w:r w:rsidR="00C82B49" w:rsidRPr="00A73414">
              <w:t xml:space="preserve">other than attendance at consulting rooms, a hospital or a residential aged care facility or a </w:t>
            </w:r>
            <w:r w:rsidRPr="00A73414">
              <w:t xml:space="preserve">service to which any other item applies) </w:t>
            </w:r>
            <w:r w:rsidR="002156BF" w:rsidRPr="00A73414">
              <w:t>if the attendance</w:t>
            </w:r>
            <w:r w:rsidRPr="00A73414">
              <w:t>:</w:t>
            </w:r>
          </w:p>
          <w:p w:rsidR="002156BF" w:rsidRPr="00A73414" w:rsidRDefault="00222DEB" w:rsidP="005E1C0F">
            <w:pPr>
              <w:pStyle w:val="Tablea"/>
            </w:pPr>
            <w:r w:rsidRPr="00A73414">
              <w:t>(a) is by</w:t>
            </w:r>
            <w:r w:rsidR="002156BF" w:rsidRPr="00A73414">
              <w:t>:</w:t>
            </w:r>
          </w:p>
          <w:p w:rsidR="002156BF" w:rsidRPr="00A73414" w:rsidRDefault="002156BF" w:rsidP="002156BF">
            <w:pPr>
              <w:pStyle w:val="Tablei"/>
            </w:pPr>
            <w:r w:rsidRPr="00A73414">
              <w:t xml:space="preserve">(i) </w:t>
            </w:r>
            <w:r w:rsidR="00222DEB" w:rsidRPr="00A73414">
              <w:t xml:space="preserve">a midwife </w:t>
            </w:r>
            <w:r w:rsidRPr="00A73414">
              <w:t>(</w:t>
            </w:r>
            <w:r w:rsidR="00222DEB" w:rsidRPr="00A73414">
              <w:t>on behalf of and under the supervision of the medical practitioner who attended the birth)</w:t>
            </w:r>
            <w:r w:rsidRPr="00A73414">
              <w:t>; or</w:t>
            </w:r>
          </w:p>
          <w:p w:rsidR="002156BF" w:rsidRPr="00A73414" w:rsidRDefault="002156BF" w:rsidP="002156BF">
            <w:pPr>
              <w:pStyle w:val="Tablei"/>
            </w:pPr>
            <w:r w:rsidRPr="00A73414">
              <w:t>(ii)</w:t>
            </w:r>
            <w:r w:rsidR="00222DEB" w:rsidRPr="00A73414">
              <w:t xml:space="preserve"> </w:t>
            </w:r>
            <w:r w:rsidRPr="00A73414">
              <w:t xml:space="preserve">an </w:t>
            </w:r>
            <w:r w:rsidR="00222DEB" w:rsidRPr="00A73414">
              <w:t>obstetrician</w:t>
            </w:r>
            <w:r w:rsidRPr="00A73414">
              <w:t>;</w:t>
            </w:r>
            <w:r w:rsidR="00222DEB" w:rsidRPr="00A73414">
              <w:t xml:space="preserve"> or</w:t>
            </w:r>
          </w:p>
          <w:p w:rsidR="00222DEB" w:rsidRPr="00A73414" w:rsidRDefault="002156BF" w:rsidP="002156BF">
            <w:pPr>
              <w:pStyle w:val="Tablei"/>
            </w:pPr>
            <w:r w:rsidRPr="00A73414">
              <w:t xml:space="preserve">(iii) a </w:t>
            </w:r>
            <w:r w:rsidR="00222DEB" w:rsidRPr="00A73414">
              <w:t>general practitioner; and</w:t>
            </w:r>
          </w:p>
          <w:p w:rsidR="00222DEB" w:rsidRPr="00A73414" w:rsidRDefault="00222DEB" w:rsidP="005E1C0F">
            <w:pPr>
              <w:pStyle w:val="Tablea"/>
            </w:pPr>
            <w:r w:rsidRPr="00A73414">
              <w:t xml:space="preserve">(b) is between 1 week and 4 weeks after </w:t>
            </w:r>
            <w:r w:rsidR="00D469FC" w:rsidRPr="00A73414">
              <w:t xml:space="preserve">the </w:t>
            </w:r>
            <w:r w:rsidRPr="00A73414">
              <w:t>birth; and</w:t>
            </w:r>
          </w:p>
          <w:p w:rsidR="00222DEB" w:rsidRPr="00A73414" w:rsidRDefault="00222DEB" w:rsidP="005E1C0F">
            <w:pPr>
              <w:pStyle w:val="Tablea"/>
            </w:pPr>
            <w:r w:rsidRPr="00A73414">
              <w:t>(c) lasts at least 20 minutes; and</w:t>
            </w:r>
          </w:p>
          <w:p w:rsidR="00222DEB" w:rsidRPr="00A73414" w:rsidRDefault="00222DEB" w:rsidP="005E1C0F">
            <w:pPr>
              <w:pStyle w:val="Tablea"/>
            </w:pPr>
            <w:r w:rsidRPr="00A73414">
              <w:t>(d) is for a patient who was privately admitted for the birth; and</w:t>
            </w:r>
          </w:p>
          <w:p w:rsidR="00222DEB" w:rsidRPr="00A73414" w:rsidRDefault="00222DEB" w:rsidP="005E1C0F">
            <w:pPr>
              <w:pStyle w:val="Tablea"/>
            </w:pPr>
            <w:r w:rsidRPr="00A73414">
              <w:t>(e) is for a pregnancy in relation to which a service to which item</w:t>
            </w:r>
            <w:r w:rsidR="00A73414" w:rsidRPr="00A73414">
              <w:t> </w:t>
            </w:r>
            <w:r w:rsidRPr="00A73414">
              <w:t>82130</w:t>
            </w:r>
            <w:r w:rsidR="001A62DF" w:rsidRPr="00A73414">
              <w:t>,</w:t>
            </w:r>
            <w:r w:rsidRPr="00A73414">
              <w:t xml:space="preserve"> 82135 </w:t>
            </w:r>
            <w:r w:rsidR="001A62DF" w:rsidRPr="00A73414">
              <w:t xml:space="preserve">or 82140 </w:t>
            </w:r>
            <w:r w:rsidR="003B5600" w:rsidRPr="00A73414">
              <w:t>applies is not provided</w:t>
            </w:r>
          </w:p>
          <w:p w:rsidR="00222DEB" w:rsidRPr="00A73414" w:rsidRDefault="00222DEB" w:rsidP="005E1C0F">
            <w:pPr>
              <w:pStyle w:val="Tabletext"/>
            </w:pPr>
            <w:r w:rsidRPr="00A73414">
              <w:t>Payable once only for a pregnancy</w:t>
            </w:r>
          </w:p>
        </w:tc>
        <w:tc>
          <w:tcPr>
            <w:tcW w:w="1400" w:type="pct"/>
            <w:tcBorders>
              <w:top w:val="single" w:sz="2" w:space="0" w:color="auto"/>
              <w:bottom w:val="nil"/>
            </w:tcBorders>
            <w:shd w:val="clear" w:color="auto" w:fill="auto"/>
            <w:hideMark/>
          </w:tcPr>
          <w:p w:rsidR="00222DEB" w:rsidRPr="00A73414" w:rsidRDefault="00222DEB" w:rsidP="005E1C0F">
            <w:pPr>
              <w:pStyle w:val="Tabletext"/>
              <w:jc w:val="right"/>
            </w:pPr>
            <w:r w:rsidRPr="00A73414">
              <w:t>53.40</w:t>
            </w:r>
          </w:p>
        </w:tc>
      </w:tr>
    </w:tbl>
    <w:p w:rsidR="00222DEB" w:rsidRPr="00A73414" w:rsidRDefault="00222DEB" w:rsidP="00222DEB">
      <w:pPr>
        <w:pStyle w:val="Tabletext"/>
      </w:pPr>
    </w:p>
    <w:p w:rsidR="00EA734C" w:rsidRPr="00A73414" w:rsidRDefault="0069578A" w:rsidP="00EA734C">
      <w:pPr>
        <w:pStyle w:val="ItemHead"/>
      </w:pPr>
      <w:r w:rsidRPr="00A73414">
        <w:t>10</w:t>
      </w:r>
      <w:r w:rsidR="00EA734C" w:rsidRPr="00A73414">
        <w:t xml:space="preserve">  Schedule</w:t>
      </w:r>
      <w:r w:rsidR="00A73414" w:rsidRPr="00A73414">
        <w:t> </w:t>
      </w:r>
      <w:r w:rsidR="00EA734C" w:rsidRPr="00A73414">
        <w:t>1 (item</w:t>
      </w:r>
      <w:r w:rsidR="00A73414" w:rsidRPr="00A73414">
        <w:t> </w:t>
      </w:r>
      <w:r w:rsidR="00EA734C" w:rsidRPr="00A73414">
        <w:t>16508, column headed “Description”)</w:t>
      </w:r>
    </w:p>
    <w:p w:rsidR="00EA734C" w:rsidRPr="00A73414" w:rsidRDefault="00EA734C" w:rsidP="00EA734C">
      <w:pPr>
        <w:pStyle w:val="Item"/>
      </w:pPr>
      <w:r w:rsidRPr="00A73414">
        <w:t>Omit “intra</w:t>
      </w:r>
      <w:r w:rsidR="00A73414">
        <w:noBreakHyphen/>
      </w:r>
      <w:r w:rsidRPr="00A73414">
        <w:t>uterine growth retardation”, substitute “fetal growth restriction”.</w:t>
      </w:r>
    </w:p>
    <w:p w:rsidR="00222DEB" w:rsidRPr="00A73414" w:rsidRDefault="0069578A" w:rsidP="00222DEB">
      <w:pPr>
        <w:pStyle w:val="ItemHead"/>
        <w:tabs>
          <w:tab w:val="left" w:pos="6663"/>
        </w:tabs>
      </w:pPr>
      <w:r w:rsidRPr="00A73414">
        <w:t>11</w:t>
      </w:r>
      <w:r w:rsidR="00222DEB" w:rsidRPr="00A73414">
        <w:t xml:space="preserve">  Schedule</w:t>
      </w:r>
      <w:r w:rsidR="00A73414" w:rsidRPr="00A73414">
        <w:t> </w:t>
      </w:r>
      <w:r w:rsidR="00222DEB" w:rsidRPr="00A73414">
        <w:t>1 (item</w:t>
      </w:r>
      <w:r w:rsidR="00A73414" w:rsidRPr="00A73414">
        <w:t> </w:t>
      </w:r>
      <w:r w:rsidR="00222DEB" w:rsidRPr="00A73414">
        <w:t>16508, column headed “Description”)</w:t>
      </w:r>
    </w:p>
    <w:p w:rsidR="002F2195" w:rsidRPr="00A73414" w:rsidRDefault="002F2195" w:rsidP="00222DEB">
      <w:pPr>
        <w:pStyle w:val="Item"/>
      </w:pPr>
      <w:r w:rsidRPr="00A73414">
        <w:t>Omit “each attendance”, substitute “each professional attendance (other than a service to which item</w:t>
      </w:r>
      <w:r w:rsidR="00A73414" w:rsidRPr="00A73414">
        <w:t> </w:t>
      </w:r>
      <w:r w:rsidRPr="00A73414">
        <w:t>16533 applies)”.</w:t>
      </w:r>
    </w:p>
    <w:p w:rsidR="00222DEB" w:rsidRPr="00A73414" w:rsidRDefault="0069578A" w:rsidP="00222DEB">
      <w:pPr>
        <w:pStyle w:val="ItemHead"/>
        <w:tabs>
          <w:tab w:val="left" w:pos="6663"/>
        </w:tabs>
      </w:pPr>
      <w:r w:rsidRPr="00A73414">
        <w:t>12</w:t>
      </w:r>
      <w:r w:rsidR="00222DEB" w:rsidRPr="00A73414">
        <w:t xml:space="preserve">  Schedule</w:t>
      </w:r>
      <w:r w:rsidR="00A73414" w:rsidRPr="00A73414">
        <w:t> </w:t>
      </w:r>
      <w:r w:rsidR="00222DEB" w:rsidRPr="00A73414">
        <w:t>1 (item</w:t>
      </w:r>
      <w:r w:rsidR="00A73414" w:rsidRPr="00A73414">
        <w:t> </w:t>
      </w:r>
      <w:r w:rsidR="00222DEB" w:rsidRPr="00A73414">
        <w:t>16509, column headed “Description”)</w:t>
      </w:r>
    </w:p>
    <w:p w:rsidR="002F2195" w:rsidRPr="00A73414" w:rsidRDefault="002F2195" w:rsidP="002F2195">
      <w:pPr>
        <w:pStyle w:val="Item"/>
      </w:pPr>
      <w:r w:rsidRPr="00A73414">
        <w:t>Omit “each attendance”, substitute “each professional attendance (other than a service to which item</w:t>
      </w:r>
      <w:r w:rsidR="00A73414" w:rsidRPr="00A73414">
        <w:t> </w:t>
      </w:r>
      <w:r w:rsidRPr="00A73414">
        <w:t>16534 applies)”.</w:t>
      </w:r>
    </w:p>
    <w:p w:rsidR="00222DEB" w:rsidRPr="00A73414" w:rsidRDefault="0069578A" w:rsidP="00222DEB">
      <w:pPr>
        <w:pStyle w:val="ItemHead"/>
        <w:tabs>
          <w:tab w:val="left" w:pos="6663"/>
        </w:tabs>
      </w:pPr>
      <w:r w:rsidRPr="00A73414">
        <w:t>13</w:t>
      </w:r>
      <w:r w:rsidR="00222DEB" w:rsidRPr="00A73414">
        <w:t xml:space="preserve">  Schedule</w:t>
      </w:r>
      <w:r w:rsidR="00A73414" w:rsidRPr="00A73414">
        <w:t> </w:t>
      </w:r>
      <w:r w:rsidR="00222DEB" w:rsidRPr="00A73414">
        <w:t>1 (item</w:t>
      </w:r>
      <w:r w:rsidR="00A73414" w:rsidRPr="00A73414">
        <w:t> </w:t>
      </w:r>
      <w:r w:rsidR="00222DEB" w:rsidRPr="00A73414">
        <w:t>16515, column headed “Description”)</w:t>
      </w:r>
    </w:p>
    <w:p w:rsidR="00222DEB" w:rsidRPr="00A73414" w:rsidRDefault="00222DEB" w:rsidP="00222DEB">
      <w:pPr>
        <w:pStyle w:val="Item"/>
      </w:pPr>
      <w:r w:rsidRPr="00A73414">
        <w:t>Omit “delivery” (wherever occurring), substitute “birth”.</w:t>
      </w:r>
    </w:p>
    <w:p w:rsidR="00222DEB" w:rsidRPr="00A73414" w:rsidRDefault="0069578A" w:rsidP="00222DEB">
      <w:pPr>
        <w:pStyle w:val="ItemHead"/>
        <w:tabs>
          <w:tab w:val="left" w:pos="6663"/>
        </w:tabs>
      </w:pPr>
      <w:r w:rsidRPr="00A73414">
        <w:t>14</w:t>
      </w:r>
      <w:r w:rsidR="00222DEB" w:rsidRPr="00A73414">
        <w:t xml:space="preserve">  Schedule</w:t>
      </w:r>
      <w:r w:rsidR="00A73414" w:rsidRPr="00A73414">
        <w:t> </w:t>
      </w:r>
      <w:r w:rsidR="00222DEB" w:rsidRPr="00A73414">
        <w:t>1 (item</w:t>
      </w:r>
      <w:r w:rsidR="00A73414" w:rsidRPr="00A73414">
        <w:t> </w:t>
      </w:r>
      <w:r w:rsidR="00222DEB" w:rsidRPr="00A73414">
        <w:t>16515, column headed “Fee ($)”)</w:t>
      </w:r>
    </w:p>
    <w:p w:rsidR="00222DEB" w:rsidRPr="00A73414" w:rsidRDefault="00222DEB" w:rsidP="00222DEB">
      <w:pPr>
        <w:pStyle w:val="Item"/>
      </w:pPr>
      <w:r w:rsidRPr="00A73414">
        <w:t>Omit “450.65”, substitute “630.85”.</w:t>
      </w:r>
    </w:p>
    <w:p w:rsidR="00EA734C" w:rsidRPr="00A73414" w:rsidRDefault="0069578A" w:rsidP="00EA734C">
      <w:pPr>
        <w:pStyle w:val="ItemHead"/>
      </w:pPr>
      <w:r w:rsidRPr="00A73414">
        <w:t>15</w:t>
      </w:r>
      <w:r w:rsidR="00EA734C" w:rsidRPr="00A73414">
        <w:t xml:space="preserve">  Schedule</w:t>
      </w:r>
      <w:r w:rsidR="00A73414" w:rsidRPr="00A73414">
        <w:t> </w:t>
      </w:r>
      <w:r w:rsidR="00EA734C" w:rsidRPr="00A73414">
        <w:t>1 (item</w:t>
      </w:r>
      <w:r w:rsidR="00A73414" w:rsidRPr="00A73414">
        <w:t> </w:t>
      </w:r>
      <w:r w:rsidR="00EA734C" w:rsidRPr="00A73414">
        <w:t>16518, column headed “Description”)</w:t>
      </w:r>
    </w:p>
    <w:p w:rsidR="00EA734C" w:rsidRPr="00A73414" w:rsidRDefault="00EA734C" w:rsidP="00EA734C">
      <w:pPr>
        <w:pStyle w:val="Item"/>
      </w:pPr>
      <w:r w:rsidRPr="00A73414">
        <w:t>Omit “delivery”, substitute “birth”.</w:t>
      </w:r>
    </w:p>
    <w:p w:rsidR="00EA734C" w:rsidRPr="00A73414" w:rsidRDefault="0069578A" w:rsidP="00EA734C">
      <w:pPr>
        <w:pStyle w:val="ItemHead"/>
      </w:pPr>
      <w:r w:rsidRPr="00A73414">
        <w:t>16</w:t>
      </w:r>
      <w:r w:rsidR="00EA734C" w:rsidRPr="00A73414">
        <w:t xml:space="preserve">  Schedule</w:t>
      </w:r>
      <w:r w:rsidR="00A73414" w:rsidRPr="00A73414">
        <w:t> </w:t>
      </w:r>
      <w:r w:rsidR="00EA734C" w:rsidRPr="00A73414">
        <w:t>1 (item</w:t>
      </w:r>
      <w:r w:rsidR="00A73414" w:rsidRPr="00A73414">
        <w:t> </w:t>
      </w:r>
      <w:r w:rsidR="00EA734C" w:rsidRPr="00A73414">
        <w:t>16519, column headed “Description”)</w:t>
      </w:r>
    </w:p>
    <w:p w:rsidR="00EA734C" w:rsidRPr="00A73414" w:rsidRDefault="00EA734C" w:rsidP="00EA734C">
      <w:pPr>
        <w:pStyle w:val="Item"/>
      </w:pPr>
      <w:r w:rsidRPr="00A73414">
        <w:t>Omit “delivery”, substitute “birth”.</w:t>
      </w:r>
    </w:p>
    <w:p w:rsidR="00222DEB" w:rsidRPr="00A73414" w:rsidRDefault="0069578A" w:rsidP="00222DEB">
      <w:pPr>
        <w:pStyle w:val="ItemHead"/>
        <w:tabs>
          <w:tab w:val="left" w:pos="6663"/>
        </w:tabs>
      </w:pPr>
      <w:r w:rsidRPr="00A73414">
        <w:t>17</w:t>
      </w:r>
      <w:r w:rsidR="00222DEB" w:rsidRPr="00A73414">
        <w:t xml:space="preserve">  Schedule</w:t>
      </w:r>
      <w:r w:rsidR="00A73414" w:rsidRPr="00A73414">
        <w:t> </w:t>
      </w:r>
      <w:r w:rsidR="00222DEB" w:rsidRPr="00A73414">
        <w:t>1 (item</w:t>
      </w:r>
      <w:r w:rsidR="00A73414" w:rsidRPr="00A73414">
        <w:t> </w:t>
      </w:r>
      <w:r w:rsidR="00222DEB" w:rsidRPr="00A73414">
        <w:t>16520, column headed “Fee ($)”)</w:t>
      </w:r>
    </w:p>
    <w:p w:rsidR="00222DEB" w:rsidRPr="00A73414" w:rsidRDefault="00222DEB" w:rsidP="00222DEB">
      <w:pPr>
        <w:pStyle w:val="Item"/>
      </w:pPr>
      <w:r w:rsidRPr="00A73414">
        <w:t>Omit “811.05”, substitute “630.85”.</w:t>
      </w:r>
    </w:p>
    <w:p w:rsidR="00222DEB" w:rsidRPr="00A73414" w:rsidRDefault="0069578A" w:rsidP="00222DEB">
      <w:pPr>
        <w:pStyle w:val="ItemHead"/>
        <w:tabs>
          <w:tab w:val="left" w:pos="6663"/>
        </w:tabs>
      </w:pPr>
      <w:r w:rsidRPr="00A73414">
        <w:lastRenderedPageBreak/>
        <w:t>18</w:t>
      </w:r>
      <w:r w:rsidR="00222DEB" w:rsidRPr="00A73414">
        <w:t xml:space="preserve">  Schedule</w:t>
      </w:r>
      <w:r w:rsidR="00A73414" w:rsidRPr="00A73414">
        <w:t> </w:t>
      </w:r>
      <w:r w:rsidR="00222DEB" w:rsidRPr="00A73414">
        <w:t>1 (item</w:t>
      </w:r>
      <w:r w:rsidR="00A73414" w:rsidRPr="00A73414">
        <w:t> </w:t>
      </w:r>
      <w:r w:rsidR="00222DEB" w:rsidRPr="00A73414">
        <w:t>16522)</w:t>
      </w:r>
    </w:p>
    <w:p w:rsidR="00222DEB" w:rsidRPr="00A73414" w:rsidRDefault="00222DEB" w:rsidP="00222DEB">
      <w:pPr>
        <w:pStyle w:val="Item"/>
      </w:pPr>
      <w:r w:rsidRPr="00A73414">
        <w:t>Repeal the item, substitute:</w:t>
      </w:r>
    </w:p>
    <w:p w:rsidR="00222DEB" w:rsidRPr="00A73414" w:rsidRDefault="00222DEB" w:rsidP="00222DEB">
      <w:pPr>
        <w:pStyle w:val="Tabletext"/>
      </w:pPr>
    </w:p>
    <w:tbl>
      <w:tblPr>
        <w:tblW w:w="5000" w:type="pct"/>
        <w:tblCellMar>
          <w:left w:w="107" w:type="dxa"/>
          <w:right w:w="107" w:type="dxa"/>
        </w:tblCellMar>
        <w:tblLook w:val="04A0" w:firstRow="1" w:lastRow="0" w:firstColumn="1" w:lastColumn="0" w:noHBand="0" w:noVBand="1"/>
      </w:tblPr>
      <w:tblGrid>
        <w:gridCol w:w="898"/>
        <w:gridCol w:w="5241"/>
        <w:gridCol w:w="2388"/>
      </w:tblGrid>
      <w:tr w:rsidR="00222DEB" w:rsidRPr="00A73414" w:rsidTr="005E1C0F">
        <w:tc>
          <w:tcPr>
            <w:tcW w:w="527" w:type="pct"/>
            <w:shd w:val="clear" w:color="auto" w:fill="auto"/>
            <w:hideMark/>
          </w:tcPr>
          <w:p w:rsidR="00222DEB" w:rsidRPr="00A73414" w:rsidRDefault="00222DEB" w:rsidP="005E1C0F">
            <w:pPr>
              <w:pStyle w:val="Tabletext"/>
              <w:rPr>
                <w:snapToGrid w:val="0"/>
              </w:rPr>
            </w:pPr>
            <w:r w:rsidRPr="00A73414">
              <w:t>16522</w:t>
            </w:r>
          </w:p>
        </w:tc>
        <w:tc>
          <w:tcPr>
            <w:tcW w:w="3073" w:type="pct"/>
            <w:shd w:val="clear" w:color="auto" w:fill="auto"/>
            <w:hideMark/>
          </w:tcPr>
          <w:p w:rsidR="00222DEB" w:rsidRPr="00A73414" w:rsidRDefault="00222DEB" w:rsidP="005E1C0F">
            <w:pPr>
              <w:pStyle w:val="Tabletext"/>
            </w:pPr>
            <w:r w:rsidRPr="00A73414">
              <w:t xml:space="preserve">Management of labour and birth, or birth alone, (including caesarean section), on or after 23 weeks gestation, </w:t>
            </w:r>
            <w:r w:rsidR="002156BF" w:rsidRPr="00A73414">
              <w:t>if</w:t>
            </w:r>
            <w:r w:rsidRPr="00A73414">
              <w:t xml:space="preserve"> in the course of antenatal supervision or intrapartum management one or more of the following conditions is present, including postnatal care for 7 days:</w:t>
            </w:r>
          </w:p>
          <w:p w:rsidR="00222DEB" w:rsidRPr="00A73414" w:rsidRDefault="00222DEB" w:rsidP="005E1C0F">
            <w:pPr>
              <w:pStyle w:val="Tablea"/>
            </w:pPr>
            <w:r w:rsidRPr="00A73414">
              <w:t>(a) fetal loss;</w:t>
            </w:r>
          </w:p>
          <w:p w:rsidR="00222DEB" w:rsidRPr="00A73414" w:rsidRDefault="00222DEB" w:rsidP="005E1C0F">
            <w:pPr>
              <w:pStyle w:val="Tablea"/>
            </w:pPr>
            <w:r w:rsidRPr="00A73414">
              <w:t>(b) multiple pregnancy;</w:t>
            </w:r>
          </w:p>
          <w:p w:rsidR="002156BF" w:rsidRPr="00A73414" w:rsidRDefault="00222DEB" w:rsidP="005E1C0F">
            <w:pPr>
              <w:pStyle w:val="Tablea"/>
            </w:pPr>
            <w:r w:rsidRPr="00A73414">
              <w:t>(c) antepartum haemorrhage</w:t>
            </w:r>
            <w:r w:rsidR="002156BF" w:rsidRPr="00A73414">
              <w:t xml:space="preserve"> that is:</w:t>
            </w:r>
          </w:p>
          <w:p w:rsidR="002156BF" w:rsidRPr="00A73414" w:rsidRDefault="002156BF" w:rsidP="002156BF">
            <w:pPr>
              <w:pStyle w:val="Tablei"/>
            </w:pPr>
            <w:r w:rsidRPr="00A73414">
              <w:t xml:space="preserve">(i) </w:t>
            </w:r>
            <w:r w:rsidR="00222DEB" w:rsidRPr="00A73414">
              <w:t>of greater than 200</w:t>
            </w:r>
            <w:r w:rsidR="002649E3" w:rsidRPr="00A73414">
              <w:t xml:space="preserve"> </w:t>
            </w:r>
            <w:r w:rsidR="00222DEB" w:rsidRPr="00A73414">
              <w:t>ml</w:t>
            </w:r>
            <w:r w:rsidRPr="00A73414">
              <w:t>;</w:t>
            </w:r>
            <w:r w:rsidR="00222DEB" w:rsidRPr="00A73414">
              <w:t xml:space="preserve"> or</w:t>
            </w:r>
          </w:p>
          <w:p w:rsidR="00222DEB" w:rsidRPr="00A73414" w:rsidRDefault="002156BF" w:rsidP="002156BF">
            <w:pPr>
              <w:pStyle w:val="Tablei"/>
            </w:pPr>
            <w:r w:rsidRPr="00A73414">
              <w:t xml:space="preserve">(ii) </w:t>
            </w:r>
            <w:r w:rsidR="00222DEB" w:rsidRPr="00A73414">
              <w:t>associated with disseminated intravascular coagulation;</w:t>
            </w:r>
          </w:p>
          <w:p w:rsidR="00222DEB" w:rsidRPr="00A73414" w:rsidRDefault="00222DEB" w:rsidP="005E1C0F">
            <w:pPr>
              <w:pStyle w:val="Tablea"/>
            </w:pPr>
            <w:r w:rsidRPr="00A73414">
              <w:t>(d) placenta praevia on ultrasound in the third trimester with the placenta within 2</w:t>
            </w:r>
            <w:r w:rsidR="002649E3" w:rsidRPr="00A73414">
              <w:t xml:space="preserve"> </w:t>
            </w:r>
            <w:r w:rsidRPr="00A73414">
              <w:t>cm of the internal cervical os;</w:t>
            </w:r>
          </w:p>
          <w:p w:rsidR="00222DEB" w:rsidRPr="00A73414" w:rsidRDefault="00222DEB" w:rsidP="005E1C0F">
            <w:pPr>
              <w:pStyle w:val="Tablea"/>
            </w:pPr>
            <w:r w:rsidRPr="00A73414">
              <w:t>(e) baby with a birth weight less than or equal to 2,500</w:t>
            </w:r>
            <w:r w:rsidR="002649E3" w:rsidRPr="00A73414">
              <w:t xml:space="preserve"> </w:t>
            </w:r>
            <w:r w:rsidRPr="00A73414">
              <w:t>g;</w:t>
            </w:r>
          </w:p>
          <w:p w:rsidR="00222DEB" w:rsidRPr="00A73414" w:rsidRDefault="00222DEB" w:rsidP="005E1C0F">
            <w:pPr>
              <w:pStyle w:val="Tablea"/>
            </w:pPr>
            <w:r w:rsidRPr="00A73414">
              <w:t>(f) trial of vaginal birth in a patient with uterine scar where there has been a planned vaginal birth after caesarean section;</w:t>
            </w:r>
          </w:p>
          <w:p w:rsidR="00222DEB" w:rsidRPr="00A73414" w:rsidRDefault="00222DEB" w:rsidP="005E1C0F">
            <w:pPr>
              <w:pStyle w:val="Tablea"/>
            </w:pPr>
            <w:r w:rsidRPr="00A73414">
              <w:t>(g) trial of vaginal breech birth where there has been a planned vaginal breech birth;</w:t>
            </w:r>
          </w:p>
          <w:p w:rsidR="00222DEB" w:rsidRPr="00A73414" w:rsidRDefault="00222DEB" w:rsidP="005E1C0F">
            <w:pPr>
              <w:pStyle w:val="Tablea"/>
            </w:pPr>
            <w:r w:rsidRPr="00A73414">
              <w:t>(h) prolonged labour greater than 12 hours with partogram evidence of abnormal cervimetric progress as evidenced by cervical dilatation at less than 1</w:t>
            </w:r>
            <w:r w:rsidR="002649E3" w:rsidRPr="00A73414">
              <w:t xml:space="preserve"> </w:t>
            </w:r>
            <w:r w:rsidRPr="00A73414">
              <w:t>cm/hr in the active phase of labour (after 3</w:t>
            </w:r>
            <w:r w:rsidR="002649E3" w:rsidRPr="00A73414">
              <w:t xml:space="preserve"> </w:t>
            </w:r>
            <w:r w:rsidRPr="00A73414">
              <w:t>cm cervical dilatation and effacement until full dilatation of the cervix);</w:t>
            </w:r>
          </w:p>
          <w:p w:rsidR="00222DEB" w:rsidRPr="00A73414" w:rsidRDefault="00222DEB" w:rsidP="005E1C0F">
            <w:pPr>
              <w:pStyle w:val="Tablea"/>
            </w:pPr>
            <w:r w:rsidRPr="00A73414">
              <w:t>(i) acute fetal compromise evidenced by:</w:t>
            </w:r>
          </w:p>
          <w:p w:rsidR="00222DEB" w:rsidRPr="00A73414" w:rsidRDefault="00222DEB" w:rsidP="005E1C0F">
            <w:pPr>
              <w:pStyle w:val="Tablei"/>
            </w:pPr>
            <w:r w:rsidRPr="00A73414">
              <w:t>(i) scalp pH less than 7.15; or</w:t>
            </w:r>
          </w:p>
          <w:p w:rsidR="00222DEB" w:rsidRPr="00A73414" w:rsidRDefault="00222DEB" w:rsidP="005E1C0F">
            <w:pPr>
              <w:pStyle w:val="Tablei"/>
            </w:pPr>
            <w:r w:rsidRPr="00A73414">
              <w:t>(ii) scalp lactate greater than 4.0;</w:t>
            </w:r>
          </w:p>
          <w:p w:rsidR="00222DEB" w:rsidRPr="00A73414" w:rsidRDefault="00222DEB" w:rsidP="005E1C0F">
            <w:pPr>
              <w:pStyle w:val="Tablea"/>
            </w:pPr>
            <w:r w:rsidRPr="00A73414">
              <w:t>(j) acute fetal compromise evidenced by at least one of the following significant cardiotocograph abnormalities:</w:t>
            </w:r>
          </w:p>
          <w:p w:rsidR="00222DEB" w:rsidRPr="00A73414" w:rsidRDefault="00222DEB" w:rsidP="005E1C0F">
            <w:pPr>
              <w:pStyle w:val="Tablei"/>
            </w:pPr>
            <w:r w:rsidRPr="00A73414">
              <w:t>(i) prolonged bradycardia (less than 100</w:t>
            </w:r>
            <w:r w:rsidR="002649E3" w:rsidRPr="00A73414">
              <w:t xml:space="preserve"> </w:t>
            </w:r>
            <w:r w:rsidRPr="00A73414">
              <w:t>bpm for more than 2 minutes);</w:t>
            </w:r>
          </w:p>
          <w:p w:rsidR="00222DEB" w:rsidRPr="00A73414" w:rsidRDefault="00222DEB" w:rsidP="005E1C0F">
            <w:pPr>
              <w:pStyle w:val="Tablei"/>
            </w:pPr>
            <w:r w:rsidRPr="00A73414">
              <w:t>(ii) absent baseline variability (less than 3</w:t>
            </w:r>
            <w:r w:rsidR="002649E3" w:rsidRPr="00A73414">
              <w:t xml:space="preserve"> </w:t>
            </w:r>
            <w:r w:rsidRPr="00A73414">
              <w:t>bpm);</w:t>
            </w:r>
          </w:p>
          <w:p w:rsidR="00222DEB" w:rsidRPr="00A73414" w:rsidRDefault="00222DEB" w:rsidP="005E1C0F">
            <w:pPr>
              <w:pStyle w:val="Tablei"/>
            </w:pPr>
            <w:r w:rsidRPr="00A73414">
              <w:t>(iii) sinusoidal pattern;</w:t>
            </w:r>
          </w:p>
          <w:p w:rsidR="00222DEB" w:rsidRPr="00A73414" w:rsidRDefault="00222DEB" w:rsidP="005E1C0F">
            <w:pPr>
              <w:pStyle w:val="Tablei"/>
            </w:pPr>
            <w:r w:rsidRPr="00A73414">
              <w:t>(iv) complicated variable decelerations with reduced (3 to 5</w:t>
            </w:r>
            <w:r w:rsidR="002649E3" w:rsidRPr="00A73414">
              <w:t xml:space="preserve"> </w:t>
            </w:r>
            <w:r w:rsidRPr="00A73414">
              <w:t>bpm) or absent baseline variability;</w:t>
            </w:r>
          </w:p>
          <w:p w:rsidR="00222DEB" w:rsidRPr="00A73414" w:rsidRDefault="00222DEB" w:rsidP="005E1C0F">
            <w:pPr>
              <w:pStyle w:val="Tablei"/>
            </w:pPr>
            <w:r w:rsidRPr="00A73414">
              <w:t>(v) late decelerations;</w:t>
            </w:r>
          </w:p>
          <w:p w:rsidR="00222DEB" w:rsidRPr="00A73414" w:rsidRDefault="00222DEB" w:rsidP="005E1C0F">
            <w:pPr>
              <w:pStyle w:val="Tablea"/>
            </w:pPr>
            <w:r w:rsidRPr="00A73414">
              <w:t>(k) pregnancy induced hypertension of at least 140/90</w:t>
            </w:r>
            <w:r w:rsidR="002649E3" w:rsidRPr="00A73414">
              <w:t xml:space="preserve"> </w:t>
            </w:r>
            <w:r w:rsidRPr="00A73414">
              <w:t>mm</w:t>
            </w:r>
            <w:r w:rsidR="002649E3" w:rsidRPr="00A73414">
              <w:t xml:space="preserve"> </w:t>
            </w:r>
            <w:r w:rsidRPr="00A73414">
              <w:t>Hg associated with:</w:t>
            </w:r>
          </w:p>
          <w:p w:rsidR="00222DEB" w:rsidRPr="00A73414" w:rsidRDefault="00222DEB" w:rsidP="005E1C0F">
            <w:pPr>
              <w:pStyle w:val="Tablei"/>
            </w:pPr>
            <w:r w:rsidRPr="00A73414">
              <w:t>(i) at least 2+ proteinuria on urinalysis; or</w:t>
            </w:r>
          </w:p>
          <w:p w:rsidR="00222DEB" w:rsidRPr="00A73414" w:rsidRDefault="00222DEB" w:rsidP="005E1C0F">
            <w:pPr>
              <w:pStyle w:val="Tablei"/>
            </w:pPr>
            <w:r w:rsidRPr="00A73414">
              <w:t>(ii) protein</w:t>
            </w:r>
            <w:r w:rsidR="00A73414">
              <w:noBreakHyphen/>
            </w:r>
            <w:r w:rsidRPr="00A73414">
              <w:t>creatinine ratio greater than 30</w:t>
            </w:r>
            <w:r w:rsidR="002649E3" w:rsidRPr="00A73414">
              <w:t xml:space="preserve"> </w:t>
            </w:r>
            <w:r w:rsidRPr="00A73414">
              <w:t>mg/mmol; or</w:t>
            </w:r>
          </w:p>
          <w:p w:rsidR="00222DEB" w:rsidRPr="00A73414" w:rsidRDefault="00222DEB" w:rsidP="005E1C0F">
            <w:pPr>
              <w:pStyle w:val="Tablei"/>
            </w:pPr>
            <w:r w:rsidRPr="00A73414">
              <w:t>(iii) platelet count less than 150 x 10</w:t>
            </w:r>
            <w:r w:rsidRPr="00A73414">
              <w:rPr>
                <w:vertAlign w:val="superscript"/>
              </w:rPr>
              <w:t>9</w:t>
            </w:r>
            <w:r w:rsidRPr="00A73414">
              <w:t>/L; or</w:t>
            </w:r>
          </w:p>
          <w:p w:rsidR="00222DEB" w:rsidRPr="00A73414" w:rsidRDefault="00222DEB" w:rsidP="005E1C0F">
            <w:pPr>
              <w:pStyle w:val="Tablei"/>
            </w:pPr>
            <w:r w:rsidRPr="00A73414">
              <w:t>(iv) uric acid greater than 0.36</w:t>
            </w:r>
            <w:r w:rsidR="002649E3" w:rsidRPr="00A73414">
              <w:t xml:space="preserve"> </w:t>
            </w:r>
            <w:r w:rsidRPr="00A73414">
              <w:t>mmol/L;</w:t>
            </w:r>
          </w:p>
          <w:p w:rsidR="00222DEB" w:rsidRPr="00A73414" w:rsidRDefault="00222DEB" w:rsidP="005E1C0F">
            <w:pPr>
              <w:pStyle w:val="Tablea"/>
            </w:pPr>
            <w:r w:rsidRPr="00A73414">
              <w:t>(l) gestational diabetes mellitus requiring at least daily blood glucose monitoring;</w:t>
            </w:r>
          </w:p>
          <w:p w:rsidR="00222DEB" w:rsidRPr="00A73414" w:rsidRDefault="00222DEB" w:rsidP="005E1C0F">
            <w:pPr>
              <w:pStyle w:val="Tablea"/>
            </w:pPr>
            <w:r w:rsidRPr="00A73414">
              <w:t>(m) mental health disorder (whether arising prior to pregnancy, during pregnancy or postpartum) that is demonstrated by:</w:t>
            </w:r>
          </w:p>
          <w:p w:rsidR="00222DEB" w:rsidRPr="00A73414" w:rsidRDefault="00222DEB" w:rsidP="005E1C0F">
            <w:pPr>
              <w:pStyle w:val="Tablei"/>
            </w:pPr>
            <w:r w:rsidRPr="00A73414">
              <w:t>(i) the patient requiring hospitalisation; or</w:t>
            </w:r>
          </w:p>
          <w:p w:rsidR="00222DEB" w:rsidRPr="00A73414" w:rsidRDefault="00222DEB" w:rsidP="005E1C0F">
            <w:pPr>
              <w:pStyle w:val="Tablei"/>
            </w:pPr>
            <w:r w:rsidRPr="00A73414">
              <w:t xml:space="preserve">(ii) the patient receiving ongoing care by a psychologist </w:t>
            </w:r>
            <w:r w:rsidRPr="00A73414">
              <w:lastRenderedPageBreak/>
              <w:t>or psychiatrist to treat the symptoms of a mental health disorder; or</w:t>
            </w:r>
          </w:p>
          <w:p w:rsidR="00222DEB" w:rsidRPr="00A73414" w:rsidRDefault="00222DEB" w:rsidP="005E1C0F">
            <w:pPr>
              <w:pStyle w:val="Tablei"/>
            </w:pPr>
            <w:r w:rsidRPr="00A73414">
              <w:t>(iii) the patient having a GP mental health treatment plan; or</w:t>
            </w:r>
          </w:p>
          <w:p w:rsidR="00222DEB" w:rsidRPr="00A73414" w:rsidRDefault="00222DEB" w:rsidP="005E1C0F">
            <w:pPr>
              <w:pStyle w:val="Tablei"/>
            </w:pPr>
            <w:r w:rsidRPr="00A73414">
              <w:t>(iv) the patient having a management plan prepared in accordance with item</w:t>
            </w:r>
            <w:r w:rsidR="00A73414" w:rsidRPr="00A73414">
              <w:t> </w:t>
            </w:r>
            <w:r w:rsidRPr="00A73414">
              <w:t>291;</w:t>
            </w:r>
          </w:p>
          <w:p w:rsidR="00222DEB" w:rsidRPr="00A73414" w:rsidRDefault="00222DEB" w:rsidP="005E1C0F">
            <w:pPr>
              <w:pStyle w:val="Tablea"/>
            </w:pPr>
            <w:r w:rsidRPr="00A73414">
              <w:t>(n) disclosure or evidence of domestic violence;</w:t>
            </w:r>
          </w:p>
          <w:p w:rsidR="00222DEB" w:rsidRPr="00A73414" w:rsidRDefault="00222DEB" w:rsidP="005E1C0F">
            <w:pPr>
              <w:pStyle w:val="Tablea"/>
            </w:pPr>
            <w:r w:rsidRPr="00A73414">
              <w:t>(o) any of the following conditions either diagnosed pre</w:t>
            </w:r>
            <w:r w:rsidR="00A73414">
              <w:noBreakHyphen/>
            </w:r>
            <w:r w:rsidRPr="00A73414">
              <w:t>pregnancy or evident at the first antenatal visit before 20 weeks gestation:</w:t>
            </w:r>
          </w:p>
          <w:p w:rsidR="00222DEB" w:rsidRPr="00A73414" w:rsidRDefault="00222DEB" w:rsidP="005E1C0F">
            <w:pPr>
              <w:pStyle w:val="Tablei"/>
            </w:pPr>
            <w:r w:rsidRPr="00A73414">
              <w:t>(i) pre</w:t>
            </w:r>
            <w:r w:rsidR="00A73414">
              <w:noBreakHyphen/>
            </w:r>
            <w:r w:rsidRPr="00A73414">
              <w:t>existing hypertension requiring antihypertensive medication prior to pregnancy;</w:t>
            </w:r>
          </w:p>
          <w:p w:rsidR="00222DEB" w:rsidRPr="00A73414" w:rsidRDefault="00222DEB" w:rsidP="005E1C0F">
            <w:pPr>
              <w:pStyle w:val="Tablei"/>
            </w:pPr>
            <w:r w:rsidRPr="00A73414">
              <w:t>(ii) cardiac disease (co</w:t>
            </w:r>
            <w:r w:rsidR="00A73414">
              <w:noBreakHyphen/>
            </w:r>
            <w:r w:rsidRPr="00A73414">
              <w:t>managed with a specialist physician and with echocardiographic evidence of myocardial dysfunction);</w:t>
            </w:r>
          </w:p>
          <w:p w:rsidR="00222DEB" w:rsidRPr="00A73414" w:rsidRDefault="00222DEB" w:rsidP="005E1C0F">
            <w:pPr>
              <w:pStyle w:val="Tablei"/>
            </w:pPr>
            <w:r w:rsidRPr="00A73414">
              <w:t>(iii) previous renal or liver transplant;</w:t>
            </w:r>
          </w:p>
          <w:p w:rsidR="00222DEB" w:rsidRPr="00A73414" w:rsidRDefault="00222DEB" w:rsidP="005E1C0F">
            <w:pPr>
              <w:pStyle w:val="Tablei"/>
            </w:pPr>
            <w:r w:rsidRPr="00A73414">
              <w:t>(iv) renal dialysis;</w:t>
            </w:r>
          </w:p>
          <w:p w:rsidR="00222DEB" w:rsidRPr="00A73414" w:rsidRDefault="00222DEB" w:rsidP="005E1C0F">
            <w:pPr>
              <w:pStyle w:val="Tablei"/>
            </w:pPr>
            <w:r w:rsidRPr="00A73414">
              <w:t>(v) chronic liver disease with documented oesophageal varices;</w:t>
            </w:r>
          </w:p>
          <w:p w:rsidR="00222DEB" w:rsidRPr="00A73414" w:rsidRDefault="00222DEB" w:rsidP="005E1C0F">
            <w:pPr>
              <w:pStyle w:val="Tablei"/>
            </w:pPr>
            <w:r w:rsidRPr="00A73414">
              <w:t>(vi) renal insufficiency in early pregnancy (serum creatinine greater than 110</w:t>
            </w:r>
            <w:r w:rsidR="002649E3" w:rsidRPr="00A73414">
              <w:t xml:space="preserve"> </w:t>
            </w:r>
            <w:r w:rsidRPr="00A73414">
              <w:t>mmol/L);</w:t>
            </w:r>
          </w:p>
          <w:p w:rsidR="00222DEB" w:rsidRPr="00A73414" w:rsidRDefault="00222DEB" w:rsidP="005E1C0F">
            <w:pPr>
              <w:pStyle w:val="Tablei"/>
            </w:pPr>
            <w:r w:rsidRPr="00A73414">
              <w:t>(vii) neurological disorder that confines the patient to a wheelchair throughout pregnancy;</w:t>
            </w:r>
          </w:p>
          <w:p w:rsidR="00222DEB" w:rsidRPr="00A73414" w:rsidRDefault="00222DEB" w:rsidP="005E1C0F">
            <w:pPr>
              <w:pStyle w:val="Tablei"/>
            </w:pPr>
            <w:r w:rsidRPr="00A73414">
              <w:t>(viii) maternal height of less than 148</w:t>
            </w:r>
            <w:r w:rsidR="002649E3" w:rsidRPr="00A73414">
              <w:t xml:space="preserve"> </w:t>
            </w:r>
            <w:r w:rsidRPr="00A73414">
              <w:t>cm;</w:t>
            </w:r>
          </w:p>
          <w:p w:rsidR="00222DEB" w:rsidRPr="00A73414" w:rsidRDefault="00222DEB" w:rsidP="005E1C0F">
            <w:pPr>
              <w:pStyle w:val="Tablei"/>
            </w:pPr>
            <w:r w:rsidRPr="00A73414">
              <w:t>(ix) a body mass index greater than or equal to 40;</w:t>
            </w:r>
          </w:p>
          <w:p w:rsidR="00222DEB" w:rsidRPr="00A73414" w:rsidRDefault="00222DEB" w:rsidP="005E1C0F">
            <w:pPr>
              <w:pStyle w:val="Tablei"/>
            </w:pPr>
            <w:r w:rsidRPr="00A73414">
              <w:t>(x) pre</w:t>
            </w:r>
            <w:r w:rsidR="00A73414">
              <w:noBreakHyphen/>
            </w:r>
            <w:r w:rsidRPr="00A73414">
              <w:t>existing diabetes mellitus on medication prior to pregnancy;</w:t>
            </w:r>
          </w:p>
          <w:p w:rsidR="00222DEB" w:rsidRPr="00A73414" w:rsidRDefault="00222DEB" w:rsidP="005E1C0F">
            <w:pPr>
              <w:pStyle w:val="Tablei"/>
            </w:pPr>
            <w:r w:rsidRPr="00A73414">
              <w:t>(xi) thyrotoxicosis requiring medication;</w:t>
            </w:r>
          </w:p>
          <w:p w:rsidR="00222DEB" w:rsidRPr="00A73414" w:rsidRDefault="00222DEB" w:rsidP="005E1C0F">
            <w:pPr>
              <w:pStyle w:val="Tablei"/>
            </w:pPr>
            <w:r w:rsidRPr="00A73414">
              <w:t>(xii) previous thrombosis or thromboembolism requiring anticoagulant therapy through pregnancy and the early puerperium;</w:t>
            </w:r>
          </w:p>
          <w:p w:rsidR="00222DEB" w:rsidRPr="00A73414" w:rsidRDefault="00222DEB" w:rsidP="005E1C0F">
            <w:pPr>
              <w:pStyle w:val="Tablei"/>
            </w:pPr>
            <w:r w:rsidRPr="00A73414">
              <w:t>(xiii) thrombocytopenia with platelet count of less than 100,000 prior to 20 weeks gestation;</w:t>
            </w:r>
          </w:p>
          <w:p w:rsidR="00222DEB" w:rsidRPr="00A73414" w:rsidRDefault="00222DEB" w:rsidP="005E1C0F">
            <w:pPr>
              <w:pStyle w:val="Tablei"/>
            </w:pPr>
            <w:r w:rsidRPr="00A73414">
              <w:t>(xiv) HIV, hepatitis B or hepatitis C carrier status positive;</w:t>
            </w:r>
          </w:p>
          <w:p w:rsidR="00222DEB" w:rsidRPr="00A73414" w:rsidRDefault="00222DEB" w:rsidP="005E1C0F">
            <w:pPr>
              <w:pStyle w:val="Tablei"/>
            </w:pPr>
            <w:r w:rsidRPr="00A73414">
              <w:t>(xv) red cell or platelet iso</w:t>
            </w:r>
            <w:r w:rsidR="00A73414">
              <w:noBreakHyphen/>
            </w:r>
            <w:r w:rsidRPr="00A73414">
              <w:t>immunisation;</w:t>
            </w:r>
          </w:p>
          <w:p w:rsidR="00222DEB" w:rsidRPr="00A73414" w:rsidRDefault="00222DEB" w:rsidP="005E1C0F">
            <w:pPr>
              <w:pStyle w:val="Tablei"/>
            </w:pPr>
            <w:r w:rsidRPr="00A73414">
              <w:t>(xvi) cancer with metastatic disease;</w:t>
            </w:r>
          </w:p>
          <w:p w:rsidR="00222DEB" w:rsidRPr="00A73414" w:rsidRDefault="00222DEB" w:rsidP="005E1C0F">
            <w:pPr>
              <w:pStyle w:val="Tablei"/>
            </w:pPr>
            <w:r w:rsidRPr="00A73414">
              <w:t>(xvii) illicit drug misuse during pregnancy</w:t>
            </w:r>
          </w:p>
          <w:p w:rsidR="00222DEB" w:rsidRPr="00A73414" w:rsidRDefault="00222DEB" w:rsidP="005E1C0F">
            <w:pPr>
              <w:pStyle w:val="Tabletext"/>
            </w:pPr>
            <w:r w:rsidRPr="00A73414">
              <w:t>(H) (Anaes.)</w:t>
            </w:r>
          </w:p>
        </w:tc>
        <w:tc>
          <w:tcPr>
            <w:tcW w:w="1400" w:type="pct"/>
            <w:shd w:val="clear" w:color="auto" w:fill="auto"/>
            <w:hideMark/>
          </w:tcPr>
          <w:p w:rsidR="00222DEB" w:rsidRPr="00A73414" w:rsidRDefault="00222DEB" w:rsidP="005E1C0F">
            <w:pPr>
              <w:pStyle w:val="Tabletext"/>
              <w:jc w:val="right"/>
            </w:pPr>
            <w:r w:rsidRPr="00A73414">
              <w:lastRenderedPageBreak/>
              <w:t>1,629.35</w:t>
            </w:r>
          </w:p>
        </w:tc>
      </w:tr>
    </w:tbl>
    <w:p w:rsidR="00222DEB" w:rsidRPr="00A73414" w:rsidRDefault="00222DEB" w:rsidP="00222DEB">
      <w:pPr>
        <w:pStyle w:val="Tabletext"/>
      </w:pPr>
    </w:p>
    <w:p w:rsidR="00222DEB" w:rsidRPr="00A73414" w:rsidRDefault="0069578A" w:rsidP="00222DEB">
      <w:pPr>
        <w:pStyle w:val="ItemHead"/>
        <w:tabs>
          <w:tab w:val="left" w:pos="6663"/>
        </w:tabs>
      </w:pPr>
      <w:r w:rsidRPr="00A73414">
        <w:t>19</w:t>
      </w:r>
      <w:r w:rsidR="00222DEB" w:rsidRPr="00A73414">
        <w:t xml:space="preserve">  Schedule</w:t>
      </w:r>
      <w:r w:rsidR="00A73414" w:rsidRPr="00A73414">
        <w:t> </w:t>
      </w:r>
      <w:r w:rsidR="00222DEB" w:rsidRPr="00A73414">
        <w:t>1 (item</w:t>
      </w:r>
      <w:r w:rsidR="00A73414" w:rsidRPr="00A73414">
        <w:t> </w:t>
      </w:r>
      <w:r w:rsidR="00222DEB" w:rsidRPr="00A73414">
        <w:t>16525)</w:t>
      </w:r>
    </w:p>
    <w:p w:rsidR="00222DEB" w:rsidRPr="00A73414" w:rsidRDefault="00222DEB" w:rsidP="00222DEB">
      <w:pPr>
        <w:pStyle w:val="Item"/>
      </w:pPr>
      <w:r w:rsidRPr="00A73414">
        <w:t>Repeal the item.</w:t>
      </w:r>
    </w:p>
    <w:p w:rsidR="00222DEB" w:rsidRPr="00A73414" w:rsidRDefault="0069578A" w:rsidP="00222DEB">
      <w:pPr>
        <w:pStyle w:val="ItemHead"/>
        <w:tabs>
          <w:tab w:val="left" w:pos="6663"/>
        </w:tabs>
      </w:pPr>
      <w:r w:rsidRPr="00A73414">
        <w:t>20</w:t>
      </w:r>
      <w:r w:rsidR="00222DEB" w:rsidRPr="00A73414">
        <w:t xml:space="preserve">  Schedule</w:t>
      </w:r>
      <w:r w:rsidR="00A73414" w:rsidRPr="00A73414">
        <w:t> </w:t>
      </w:r>
      <w:r w:rsidR="00222DEB" w:rsidRPr="00A73414">
        <w:t>1 (item</w:t>
      </w:r>
      <w:r w:rsidR="00A73414" w:rsidRPr="00A73414">
        <w:t> </w:t>
      </w:r>
      <w:r w:rsidR="00222DEB" w:rsidRPr="00A73414">
        <w:t>16527, column headed “Description”)</w:t>
      </w:r>
    </w:p>
    <w:p w:rsidR="00222DEB" w:rsidRPr="00A73414" w:rsidRDefault="00222DEB" w:rsidP="00222DEB">
      <w:pPr>
        <w:pStyle w:val="Item"/>
      </w:pPr>
      <w:r w:rsidRPr="00A73414">
        <w:t>Omit “delivery” (wherever occurring), substitute “birth”.</w:t>
      </w:r>
    </w:p>
    <w:p w:rsidR="00222DEB" w:rsidRPr="00A73414" w:rsidRDefault="0069578A" w:rsidP="00222DEB">
      <w:pPr>
        <w:pStyle w:val="ItemHead"/>
        <w:tabs>
          <w:tab w:val="left" w:pos="6663"/>
        </w:tabs>
      </w:pPr>
      <w:r w:rsidRPr="00A73414">
        <w:t>21</w:t>
      </w:r>
      <w:r w:rsidR="00222DEB" w:rsidRPr="00A73414">
        <w:t xml:space="preserve">  Schedule</w:t>
      </w:r>
      <w:r w:rsidR="00A73414" w:rsidRPr="00A73414">
        <w:t> </w:t>
      </w:r>
      <w:r w:rsidR="00222DEB" w:rsidRPr="00A73414">
        <w:t>1 (item</w:t>
      </w:r>
      <w:r w:rsidR="00A73414" w:rsidRPr="00A73414">
        <w:t> </w:t>
      </w:r>
      <w:r w:rsidR="00222DEB" w:rsidRPr="00A73414">
        <w:t>16527, column headed “Fee ($)”)</w:t>
      </w:r>
    </w:p>
    <w:p w:rsidR="00222DEB" w:rsidRPr="00A73414" w:rsidRDefault="00222DEB" w:rsidP="00222DEB">
      <w:pPr>
        <w:pStyle w:val="Item"/>
      </w:pPr>
      <w:r w:rsidRPr="00A73414">
        <w:t>Omit “450.65”, substitute “630.85”.</w:t>
      </w:r>
    </w:p>
    <w:p w:rsidR="00222DEB" w:rsidRPr="00A73414" w:rsidRDefault="0069578A" w:rsidP="00222DEB">
      <w:pPr>
        <w:pStyle w:val="ItemHead"/>
        <w:tabs>
          <w:tab w:val="left" w:pos="6663"/>
        </w:tabs>
      </w:pPr>
      <w:r w:rsidRPr="00A73414">
        <w:t>22</w:t>
      </w:r>
      <w:r w:rsidR="00222DEB" w:rsidRPr="00A73414">
        <w:t xml:space="preserve">  Schedule</w:t>
      </w:r>
      <w:r w:rsidR="00A73414" w:rsidRPr="00A73414">
        <w:t> </w:t>
      </w:r>
      <w:r w:rsidR="00222DEB" w:rsidRPr="00A73414">
        <w:t>1 (item</w:t>
      </w:r>
      <w:r w:rsidR="00A73414" w:rsidRPr="00A73414">
        <w:t> </w:t>
      </w:r>
      <w:r w:rsidR="00222DEB" w:rsidRPr="00A73414">
        <w:t>16528, column headed “Fee ($)”)</w:t>
      </w:r>
    </w:p>
    <w:p w:rsidR="00222DEB" w:rsidRPr="00A73414" w:rsidRDefault="00222DEB" w:rsidP="00222DEB">
      <w:pPr>
        <w:pStyle w:val="Item"/>
      </w:pPr>
      <w:r w:rsidRPr="00A73414">
        <w:t>Omit “811.05”, substitute “630.85”.</w:t>
      </w:r>
    </w:p>
    <w:p w:rsidR="00222DEB" w:rsidRPr="00A73414" w:rsidRDefault="0069578A" w:rsidP="00222DEB">
      <w:pPr>
        <w:pStyle w:val="ItemHead"/>
        <w:tabs>
          <w:tab w:val="left" w:pos="6663"/>
        </w:tabs>
      </w:pPr>
      <w:r w:rsidRPr="00A73414">
        <w:lastRenderedPageBreak/>
        <w:t>23</w:t>
      </w:r>
      <w:r w:rsidR="00222DEB" w:rsidRPr="00A73414">
        <w:t xml:space="preserve">  Schedule</w:t>
      </w:r>
      <w:r w:rsidR="00A73414" w:rsidRPr="00A73414">
        <w:t> </w:t>
      </w:r>
      <w:r w:rsidR="00222DEB" w:rsidRPr="00A73414">
        <w:t>1 (after item</w:t>
      </w:r>
      <w:r w:rsidR="00A73414" w:rsidRPr="00A73414">
        <w:t> </w:t>
      </w:r>
      <w:r w:rsidR="00222DEB" w:rsidRPr="00A73414">
        <w:t>16528)</w:t>
      </w:r>
    </w:p>
    <w:p w:rsidR="00222DEB" w:rsidRPr="00A73414" w:rsidRDefault="00222DEB" w:rsidP="00222DEB">
      <w:pPr>
        <w:pStyle w:val="Item"/>
      </w:pPr>
      <w:r w:rsidRPr="00A73414">
        <w:t>Insert:</w:t>
      </w:r>
    </w:p>
    <w:p w:rsidR="00222DEB" w:rsidRPr="00A73414" w:rsidRDefault="00222DEB" w:rsidP="00222DE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98"/>
        <w:gridCol w:w="5241"/>
        <w:gridCol w:w="2388"/>
      </w:tblGrid>
      <w:tr w:rsidR="00222DEB" w:rsidRPr="00A73414" w:rsidTr="005E1C0F">
        <w:tc>
          <w:tcPr>
            <w:tcW w:w="527" w:type="pct"/>
            <w:tcBorders>
              <w:top w:val="nil"/>
              <w:bottom w:val="single" w:sz="2" w:space="0" w:color="auto"/>
            </w:tcBorders>
            <w:shd w:val="clear" w:color="auto" w:fill="auto"/>
          </w:tcPr>
          <w:p w:rsidR="00222DEB" w:rsidRPr="00A73414" w:rsidRDefault="00222DEB" w:rsidP="005E1C0F">
            <w:pPr>
              <w:pStyle w:val="Tabletext"/>
            </w:pPr>
            <w:r w:rsidRPr="00A73414">
              <w:t>16530</w:t>
            </w:r>
          </w:p>
        </w:tc>
        <w:tc>
          <w:tcPr>
            <w:tcW w:w="3073" w:type="pct"/>
            <w:tcBorders>
              <w:top w:val="nil"/>
              <w:bottom w:val="single" w:sz="2" w:space="0" w:color="auto"/>
            </w:tcBorders>
            <w:shd w:val="clear" w:color="auto" w:fill="auto"/>
          </w:tcPr>
          <w:p w:rsidR="00222DEB" w:rsidRPr="00A73414" w:rsidRDefault="00222DEB" w:rsidP="002156BF">
            <w:pPr>
              <w:pStyle w:val="Tabletext"/>
            </w:pPr>
            <w:r w:rsidRPr="00A73414">
              <w:t>Management of pregnancy loss, from 14 weeks to 15 weeks and 6 days gestation, other than a service to which item</w:t>
            </w:r>
            <w:r w:rsidR="00A73414" w:rsidRPr="00A73414">
              <w:t> </w:t>
            </w:r>
            <w:r w:rsidRPr="00A73414">
              <w:t>16531, 35640 or 35643 applies (Anaes.)</w:t>
            </w:r>
          </w:p>
        </w:tc>
        <w:tc>
          <w:tcPr>
            <w:tcW w:w="1400" w:type="pct"/>
            <w:tcBorders>
              <w:top w:val="nil"/>
              <w:bottom w:val="single" w:sz="2" w:space="0" w:color="auto"/>
            </w:tcBorders>
            <w:shd w:val="clear" w:color="auto" w:fill="auto"/>
          </w:tcPr>
          <w:p w:rsidR="00222DEB" w:rsidRPr="00A73414" w:rsidRDefault="00222DEB" w:rsidP="005E1C0F">
            <w:pPr>
              <w:pStyle w:val="Tabletext"/>
              <w:jc w:val="right"/>
            </w:pPr>
            <w:r w:rsidRPr="00A73414">
              <w:t>384.35</w:t>
            </w:r>
          </w:p>
        </w:tc>
      </w:tr>
      <w:tr w:rsidR="00222DEB" w:rsidRPr="00A73414" w:rsidTr="005E1C0F">
        <w:tc>
          <w:tcPr>
            <w:tcW w:w="527" w:type="pct"/>
            <w:tcBorders>
              <w:top w:val="single" w:sz="2" w:space="0" w:color="auto"/>
              <w:bottom w:val="single" w:sz="2" w:space="0" w:color="auto"/>
            </w:tcBorders>
            <w:shd w:val="clear" w:color="auto" w:fill="auto"/>
            <w:hideMark/>
          </w:tcPr>
          <w:p w:rsidR="00222DEB" w:rsidRPr="00A73414" w:rsidRDefault="00222DEB" w:rsidP="005E1C0F">
            <w:pPr>
              <w:pStyle w:val="Tabletext"/>
              <w:rPr>
                <w:snapToGrid w:val="0"/>
              </w:rPr>
            </w:pPr>
            <w:r w:rsidRPr="00A73414">
              <w:t>16531</w:t>
            </w:r>
          </w:p>
        </w:tc>
        <w:tc>
          <w:tcPr>
            <w:tcW w:w="3073" w:type="pct"/>
            <w:tcBorders>
              <w:top w:val="single" w:sz="2" w:space="0" w:color="auto"/>
              <w:bottom w:val="single" w:sz="2" w:space="0" w:color="auto"/>
            </w:tcBorders>
            <w:shd w:val="clear" w:color="auto" w:fill="auto"/>
            <w:hideMark/>
          </w:tcPr>
          <w:p w:rsidR="00222DEB" w:rsidRPr="00A73414" w:rsidRDefault="00222DEB" w:rsidP="002156BF">
            <w:pPr>
              <w:pStyle w:val="Tabletext"/>
            </w:pPr>
            <w:r w:rsidRPr="00A73414">
              <w:t>Management of pregnancy loss, from 16 weeks to 22 weeks and 6 days gestation, other than a service to which item</w:t>
            </w:r>
            <w:r w:rsidR="00A73414" w:rsidRPr="00A73414">
              <w:t> </w:t>
            </w:r>
            <w:r w:rsidRPr="00A73414">
              <w:t>16530, 35640 or 35643 applies (Anaes.) (H)</w:t>
            </w:r>
          </w:p>
        </w:tc>
        <w:tc>
          <w:tcPr>
            <w:tcW w:w="1400" w:type="pct"/>
            <w:tcBorders>
              <w:top w:val="single" w:sz="2" w:space="0" w:color="auto"/>
              <w:bottom w:val="single" w:sz="2" w:space="0" w:color="auto"/>
            </w:tcBorders>
            <w:shd w:val="clear" w:color="auto" w:fill="auto"/>
            <w:hideMark/>
          </w:tcPr>
          <w:p w:rsidR="00222DEB" w:rsidRPr="00A73414" w:rsidRDefault="00222DEB" w:rsidP="005E1C0F">
            <w:pPr>
              <w:pStyle w:val="Tabletext"/>
              <w:jc w:val="right"/>
            </w:pPr>
            <w:r w:rsidRPr="00A73414">
              <w:t>768.70</w:t>
            </w:r>
          </w:p>
        </w:tc>
      </w:tr>
      <w:tr w:rsidR="00222DEB" w:rsidRPr="00A73414" w:rsidTr="005E1C0F">
        <w:tc>
          <w:tcPr>
            <w:tcW w:w="527" w:type="pct"/>
            <w:tcBorders>
              <w:top w:val="single" w:sz="2" w:space="0" w:color="auto"/>
              <w:bottom w:val="single" w:sz="2" w:space="0" w:color="auto"/>
            </w:tcBorders>
            <w:shd w:val="clear" w:color="auto" w:fill="auto"/>
          </w:tcPr>
          <w:p w:rsidR="00222DEB" w:rsidRPr="00A73414" w:rsidRDefault="00222DEB" w:rsidP="005E1C0F">
            <w:pPr>
              <w:pStyle w:val="Tabletext"/>
            </w:pPr>
            <w:r w:rsidRPr="00A73414">
              <w:t>16533</w:t>
            </w:r>
          </w:p>
        </w:tc>
        <w:tc>
          <w:tcPr>
            <w:tcW w:w="3073" w:type="pct"/>
            <w:tcBorders>
              <w:top w:val="single" w:sz="2" w:space="0" w:color="auto"/>
              <w:bottom w:val="single" w:sz="2" w:space="0" w:color="auto"/>
            </w:tcBorders>
            <w:shd w:val="clear" w:color="auto" w:fill="auto"/>
          </w:tcPr>
          <w:p w:rsidR="00222DEB" w:rsidRPr="00A73414" w:rsidRDefault="00222DEB" w:rsidP="005E1C0F">
            <w:pPr>
              <w:pStyle w:val="Tabletext"/>
            </w:pPr>
            <w:r w:rsidRPr="00A73414">
              <w:t>Pregnancy complicated by acute intercurrent infection, fetal growth restriction, threatened premature labour with ruptured membranes or threatened premature labour treated by intravenous therapy, requiring admission to hospital—each professional attendance lasting at least 40 minutes that is not a routine antenatal attendance, to a maximum of 3 services per pregnancy (H)</w:t>
            </w:r>
          </w:p>
        </w:tc>
        <w:tc>
          <w:tcPr>
            <w:tcW w:w="1400" w:type="pct"/>
            <w:tcBorders>
              <w:top w:val="single" w:sz="2" w:space="0" w:color="auto"/>
              <w:bottom w:val="single" w:sz="2" w:space="0" w:color="auto"/>
            </w:tcBorders>
            <w:shd w:val="clear" w:color="auto" w:fill="auto"/>
          </w:tcPr>
          <w:p w:rsidR="00222DEB" w:rsidRPr="00A73414" w:rsidRDefault="00222DEB" w:rsidP="005E1C0F">
            <w:pPr>
              <w:pStyle w:val="Tabletext"/>
              <w:jc w:val="right"/>
            </w:pPr>
            <w:r w:rsidRPr="00A73414">
              <w:t>105.55</w:t>
            </w:r>
          </w:p>
        </w:tc>
      </w:tr>
      <w:tr w:rsidR="00222DEB" w:rsidRPr="00A73414" w:rsidTr="005E1C0F">
        <w:tc>
          <w:tcPr>
            <w:tcW w:w="527" w:type="pct"/>
            <w:tcBorders>
              <w:top w:val="single" w:sz="2" w:space="0" w:color="auto"/>
              <w:bottom w:val="nil"/>
            </w:tcBorders>
            <w:shd w:val="clear" w:color="auto" w:fill="auto"/>
          </w:tcPr>
          <w:p w:rsidR="00222DEB" w:rsidRPr="00A73414" w:rsidRDefault="00222DEB" w:rsidP="005E1C0F">
            <w:pPr>
              <w:pStyle w:val="Tabletext"/>
            </w:pPr>
            <w:r w:rsidRPr="00A73414">
              <w:t>16534</w:t>
            </w:r>
          </w:p>
        </w:tc>
        <w:tc>
          <w:tcPr>
            <w:tcW w:w="3073" w:type="pct"/>
            <w:tcBorders>
              <w:top w:val="single" w:sz="2" w:space="0" w:color="auto"/>
              <w:bottom w:val="nil"/>
            </w:tcBorders>
            <w:shd w:val="clear" w:color="auto" w:fill="auto"/>
          </w:tcPr>
          <w:p w:rsidR="00222DEB" w:rsidRPr="00A73414" w:rsidRDefault="00222DEB" w:rsidP="005E1C0F">
            <w:pPr>
              <w:pStyle w:val="Tabletext"/>
            </w:pPr>
            <w:r w:rsidRPr="00A73414">
              <w:t>Pre</w:t>
            </w:r>
            <w:r w:rsidR="00A73414">
              <w:noBreakHyphen/>
            </w:r>
            <w:r w:rsidRPr="00A73414">
              <w:t>eclampsia, eclampsia or antepartum haemorrhage, treatment of—each professional attendance lasting at least 40 minutes that is not a routine antenatal attendance, to a maximum of 3 services per pregnancy (H)</w:t>
            </w:r>
          </w:p>
        </w:tc>
        <w:tc>
          <w:tcPr>
            <w:tcW w:w="1400" w:type="pct"/>
            <w:tcBorders>
              <w:top w:val="single" w:sz="2" w:space="0" w:color="auto"/>
              <w:bottom w:val="nil"/>
            </w:tcBorders>
            <w:shd w:val="clear" w:color="auto" w:fill="auto"/>
          </w:tcPr>
          <w:p w:rsidR="00222DEB" w:rsidRPr="00A73414" w:rsidRDefault="00222DEB" w:rsidP="005E1C0F">
            <w:pPr>
              <w:pStyle w:val="Tabletext"/>
              <w:jc w:val="right"/>
            </w:pPr>
            <w:r w:rsidRPr="00A73414">
              <w:t>105.55</w:t>
            </w:r>
          </w:p>
        </w:tc>
      </w:tr>
    </w:tbl>
    <w:p w:rsidR="00222DEB" w:rsidRPr="00A73414" w:rsidRDefault="00222DEB" w:rsidP="00222DEB">
      <w:pPr>
        <w:pStyle w:val="Tabletext"/>
      </w:pPr>
    </w:p>
    <w:p w:rsidR="00222DEB" w:rsidRPr="00A73414" w:rsidRDefault="0069578A" w:rsidP="00222DEB">
      <w:pPr>
        <w:pStyle w:val="ItemHead"/>
        <w:tabs>
          <w:tab w:val="left" w:pos="6663"/>
        </w:tabs>
      </w:pPr>
      <w:r w:rsidRPr="00A73414">
        <w:t>24</w:t>
      </w:r>
      <w:r w:rsidR="00222DEB" w:rsidRPr="00A73414">
        <w:t xml:space="preserve">  Schedule</w:t>
      </w:r>
      <w:r w:rsidR="00A73414" w:rsidRPr="00A73414">
        <w:t> </w:t>
      </w:r>
      <w:r w:rsidR="00222DEB" w:rsidRPr="00A73414">
        <w:t>1 (items</w:t>
      </w:r>
      <w:r w:rsidR="00A73414" w:rsidRPr="00A73414">
        <w:t> </w:t>
      </w:r>
      <w:r w:rsidR="00222DEB" w:rsidRPr="00A73414">
        <w:t>16590 and 16591)</w:t>
      </w:r>
    </w:p>
    <w:p w:rsidR="00222DEB" w:rsidRPr="00A73414" w:rsidRDefault="00222DEB" w:rsidP="00222DEB">
      <w:pPr>
        <w:pStyle w:val="Item"/>
      </w:pPr>
      <w:r w:rsidRPr="00A73414">
        <w:t>Repeal the items, substitute:</w:t>
      </w:r>
    </w:p>
    <w:p w:rsidR="00222DEB" w:rsidRPr="00A73414" w:rsidRDefault="00222DEB" w:rsidP="00222DE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98"/>
        <w:gridCol w:w="5241"/>
        <w:gridCol w:w="2388"/>
      </w:tblGrid>
      <w:tr w:rsidR="00222DEB" w:rsidRPr="00A73414" w:rsidTr="005E1C0F">
        <w:tc>
          <w:tcPr>
            <w:tcW w:w="527" w:type="pct"/>
            <w:tcBorders>
              <w:top w:val="nil"/>
              <w:bottom w:val="single" w:sz="2" w:space="0" w:color="auto"/>
            </w:tcBorders>
            <w:shd w:val="clear" w:color="auto" w:fill="auto"/>
          </w:tcPr>
          <w:p w:rsidR="00222DEB" w:rsidRPr="00A73414" w:rsidRDefault="00222DEB" w:rsidP="005E1C0F">
            <w:pPr>
              <w:pStyle w:val="Tabletext"/>
            </w:pPr>
            <w:r w:rsidRPr="00A73414">
              <w:t>16590</w:t>
            </w:r>
          </w:p>
        </w:tc>
        <w:tc>
          <w:tcPr>
            <w:tcW w:w="3073" w:type="pct"/>
            <w:tcBorders>
              <w:top w:val="nil"/>
              <w:bottom w:val="single" w:sz="2" w:space="0" w:color="auto"/>
            </w:tcBorders>
            <w:shd w:val="clear" w:color="auto" w:fill="auto"/>
          </w:tcPr>
          <w:p w:rsidR="00222DEB" w:rsidRPr="00A73414" w:rsidRDefault="00222DEB" w:rsidP="005E1C0F">
            <w:pPr>
              <w:pStyle w:val="Tabletext"/>
            </w:pPr>
            <w:r w:rsidRPr="00A73414">
              <w:t>Planning and management</w:t>
            </w:r>
            <w:r w:rsidR="002156BF" w:rsidRPr="00A73414">
              <w:t>, by a practitioner,</w:t>
            </w:r>
            <w:r w:rsidRPr="00A73414">
              <w:t xml:space="preserve"> of a pregnancy if:</w:t>
            </w:r>
          </w:p>
          <w:p w:rsidR="00222DEB" w:rsidRPr="00A73414" w:rsidRDefault="00222DEB" w:rsidP="005E1C0F">
            <w:pPr>
              <w:pStyle w:val="Tablea"/>
            </w:pPr>
            <w:r w:rsidRPr="00A73414">
              <w:t>(a) the practitioner intends to take primary responsibility for management of the pregnancy and any complications, and to be available for the birth; and</w:t>
            </w:r>
          </w:p>
          <w:p w:rsidR="00222DEB" w:rsidRPr="00A73414" w:rsidRDefault="00222DEB" w:rsidP="005E1C0F">
            <w:pPr>
              <w:pStyle w:val="Tablea"/>
            </w:pPr>
            <w:r w:rsidRPr="00A73414">
              <w:t>(b) the patient intends to be privately admitted for the birth; and</w:t>
            </w:r>
          </w:p>
          <w:p w:rsidR="00222DEB" w:rsidRPr="00A73414" w:rsidRDefault="00222DEB" w:rsidP="005E1C0F">
            <w:pPr>
              <w:pStyle w:val="Tablea"/>
            </w:pPr>
            <w:r w:rsidRPr="00A73414">
              <w:t xml:space="preserve">(c) the pregnancy </w:t>
            </w:r>
            <w:r w:rsidR="001A62DF" w:rsidRPr="00A73414">
              <w:t xml:space="preserve">has </w:t>
            </w:r>
            <w:r w:rsidRPr="00A73414">
              <w:t>progresse</w:t>
            </w:r>
            <w:r w:rsidR="001A62DF" w:rsidRPr="00A73414">
              <w:t>d</w:t>
            </w:r>
            <w:r w:rsidRPr="00A73414">
              <w:t xml:space="preserve"> beyond 28 weeks gestation; and</w:t>
            </w:r>
          </w:p>
          <w:p w:rsidR="00222DEB" w:rsidRPr="00A73414" w:rsidRDefault="00222DEB" w:rsidP="005E1C0F">
            <w:pPr>
              <w:pStyle w:val="Tablea"/>
            </w:pPr>
            <w:r w:rsidRPr="00A73414">
              <w:t>(d) the practitioner has maternity privileges at a hospital or birth centre; and</w:t>
            </w:r>
          </w:p>
          <w:p w:rsidR="00222DEB" w:rsidRPr="00A73414" w:rsidRDefault="00222DEB" w:rsidP="005E1C0F">
            <w:pPr>
              <w:pStyle w:val="Tablea"/>
            </w:pPr>
            <w:r w:rsidRPr="00A73414">
              <w:t>(e) the service includes a mental health assessment (including screening for drug and alcohol use and domestic violence) of the patient; and</w:t>
            </w:r>
          </w:p>
          <w:p w:rsidR="00222DEB" w:rsidRPr="00A73414" w:rsidRDefault="00222DEB" w:rsidP="005E1C0F">
            <w:pPr>
              <w:pStyle w:val="Tablea"/>
            </w:pPr>
            <w:r w:rsidRPr="00A73414">
              <w:t>(f) a service to which item</w:t>
            </w:r>
            <w:r w:rsidR="00A73414" w:rsidRPr="00A73414">
              <w:t> </w:t>
            </w:r>
            <w:r w:rsidRPr="00A73414">
              <w:t>16591 applies is not provided in</w:t>
            </w:r>
            <w:r w:rsidR="002156BF" w:rsidRPr="00A73414">
              <w:t xml:space="preserve"> relation to the same pregnancy</w:t>
            </w:r>
          </w:p>
          <w:p w:rsidR="00222DEB" w:rsidRPr="00A73414" w:rsidRDefault="00222DEB" w:rsidP="005E1C0F">
            <w:pPr>
              <w:pStyle w:val="Tablea"/>
            </w:pPr>
            <w:r w:rsidRPr="00A73414">
              <w:t>Payable once only for a pregnancy</w:t>
            </w:r>
          </w:p>
        </w:tc>
        <w:tc>
          <w:tcPr>
            <w:tcW w:w="1400" w:type="pct"/>
            <w:tcBorders>
              <w:top w:val="nil"/>
              <w:bottom w:val="single" w:sz="2" w:space="0" w:color="auto"/>
            </w:tcBorders>
            <w:shd w:val="clear" w:color="auto" w:fill="auto"/>
          </w:tcPr>
          <w:p w:rsidR="00222DEB" w:rsidRPr="00A73414" w:rsidRDefault="00222DEB" w:rsidP="005E1C0F">
            <w:pPr>
              <w:pStyle w:val="Tabletext"/>
              <w:jc w:val="right"/>
            </w:pPr>
            <w:r w:rsidRPr="00A73414">
              <w:t>372.75</w:t>
            </w:r>
          </w:p>
        </w:tc>
      </w:tr>
      <w:tr w:rsidR="00222DEB" w:rsidRPr="00A73414" w:rsidTr="005E1C0F">
        <w:tc>
          <w:tcPr>
            <w:tcW w:w="527" w:type="pct"/>
            <w:tcBorders>
              <w:top w:val="single" w:sz="2" w:space="0" w:color="auto"/>
              <w:bottom w:val="nil"/>
            </w:tcBorders>
            <w:shd w:val="clear" w:color="auto" w:fill="auto"/>
            <w:hideMark/>
          </w:tcPr>
          <w:p w:rsidR="00222DEB" w:rsidRPr="00A73414" w:rsidRDefault="00222DEB" w:rsidP="005E1C0F">
            <w:pPr>
              <w:pStyle w:val="Tabletext"/>
              <w:rPr>
                <w:snapToGrid w:val="0"/>
              </w:rPr>
            </w:pPr>
            <w:r w:rsidRPr="00A73414">
              <w:t>16591</w:t>
            </w:r>
          </w:p>
        </w:tc>
        <w:tc>
          <w:tcPr>
            <w:tcW w:w="3073" w:type="pct"/>
            <w:tcBorders>
              <w:top w:val="single" w:sz="2" w:space="0" w:color="auto"/>
              <w:bottom w:val="nil"/>
            </w:tcBorders>
            <w:shd w:val="clear" w:color="auto" w:fill="auto"/>
            <w:hideMark/>
          </w:tcPr>
          <w:p w:rsidR="00222DEB" w:rsidRPr="00A73414" w:rsidRDefault="00222DEB" w:rsidP="005E1C0F">
            <w:pPr>
              <w:pStyle w:val="Tabletext"/>
            </w:pPr>
            <w:r w:rsidRPr="00A73414">
              <w:t>Planning and management</w:t>
            </w:r>
            <w:r w:rsidR="002156BF" w:rsidRPr="00A73414">
              <w:t>, by a practitioner,</w:t>
            </w:r>
            <w:r w:rsidRPr="00A73414">
              <w:t xml:space="preserve"> of a pregnancy</w:t>
            </w:r>
            <w:r w:rsidR="002156BF" w:rsidRPr="00A73414">
              <w:t xml:space="preserve"> </w:t>
            </w:r>
            <w:r w:rsidRPr="00A73414">
              <w:t>if:</w:t>
            </w:r>
          </w:p>
          <w:p w:rsidR="00222DEB" w:rsidRPr="00A73414" w:rsidRDefault="00222DEB" w:rsidP="005E1C0F">
            <w:pPr>
              <w:pStyle w:val="Tablea"/>
            </w:pPr>
            <w:r w:rsidRPr="00A73414">
              <w:t xml:space="preserve">(a) the pregnancy </w:t>
            </w:r>
            <w:r w:rsidR="001A62DF" w:rsidRPr="00A73414">
              <w:t xml:space="preserve">has </w:t>
            </w:r>
            <w:r w:rsidRPr="00A73414">
              <w:t>progresse</w:t>
            </w:r>
            <w:r w:rsidR="001A62DF" w:rsidRPr="00A73414">
              <w:t>d</w:t>
            </w:r>
            <w:r w:rsidRPr="00A73414">
              <w:t xml:space="preserve"> beyond 28 weeks gestation; and</w:t>
            </w:r>
          </w:p>
          <w:p w:rsidR="00222DEB" w:rsidRPr="00A73414" w:rsidRDefault="00222DEB" w:rsidP="005E1C0F">
            <w:pPr>
              <w:pStyle w:val="Tablea"/>
            </w:pPr>
            <w:r w:rsidRPr="00A73414">
              <w:t>(b) the service includes a mental health assessment (including screening for drug and alcohol use and domestic violence) of the patient; and</w:t>
            </w:r>
          </w:p>
          <w:p w:rsidR="00222DEB" w:rsidRPr="00A73414" w:rsidRDefault="00222DEB" w:rsidP="005E1C0F">
            <w:pPr>
              <w:pStyle w:val="Tablea"/>
            </w:pPr>
            <w:r w:rsidRPr="00A73414">
              <w:t>(c) a service to which item</w:t>
            </w:r>
            <w:r w:rsidR="00A73414" w:rsidRPr="00A73414">
              <w:t> </w:t>
            </w:r>
            <w:r w:rsidRPr="00A73414">
              <w:t>16590 applies is not provided in</w:t>
            </w:r>
            <w:r w:rsidR="002156BF" w:rsidRPr="00A73414">
              <w:t xml:space="preserve"> relation to the same pregnancy</w:t>
            </w:r>
          </w:p>
          <w:p w:rsidR="00222DEB" w:rsidRPr="00A73414" w:rsidRDefault="00222DEB" w:rsidP="005E1C0F">
            <w:pPr>
              <w:pStyle w:val="Tablea"/>
            </w:pPr>
            <w:r w:rsidRPr="00A73414">
              <w:lastRenderedPageBreak/>
              <w:t>Payable once only for a pregnancy</w:t>
            </w:r>
          </w:p>
        </w:tc>
        <w:tc>
          <w:tcPr>
            <w:tcW w:w="1400" w:type="pct"/>
            <w:tcBorders>
              <w:top w:val="single" w:sz="2" w:space="0" w:color="auto"/>
              <w:bottom w:val="nil"/>
            </w:tcBorders>
            <w:shd w:val="clear" w:color="auto" w:fill="auto"/>
            <w:hideMark/>
          </w:tcPr>
          <w:p w:rsidR="00222DEB" w:rsidRPr="00A73414" w:rsidRDefault="00222DEB" w:rsidP="005E1C0F">
            <w:pPr>
              <w:pStyle w:val="Tabletext"/>
              <w:jc w:val="right"/>
            </w:pPr>
            <w:r w:rsidRPr="00A73414">
              <w:lastRenderedPageBreak/>
              <w:t>142.65</w:t>
            </w:r>
          </w:p>
        </w:tc>
      </w:tr>
    </w:tbl>
    <w:p w:rsidR="00222DEB" w:rsidRPr="00A73414" w:rsidRDefault="00222DEB" w:rsidP="00222DEB">
      <w:pPr>
        <w:pStyle w:val="Tabletext"/>
      </w:pPr>
    </w:p>
    <w:p w:rsidR="00EA734C" w:rsidRPr="00A73414" w:rsidRDefault="0069578A" w:rsidP="00EA734C">
      <w:pPr>
        <w:pStyle w:val="ItemHead"/>
      </w:pPr>
      <w:r w:rsidRPr="00A73414">
        <w:t>25</w:t>
      </w:r>
      <w:r w:rsidR="00EA734C" w:rsidRPr="00A73414">
        <w:t xml:space="preserve">  Schedule</w:t>
      </w:r>
      <w:r w:rsidR="00A73414" w:rsidRPr="00A73414">
        <w:t> </w:t>
      </w:r>
      <w:r w:rsidR="00EA734C" w:rsidRPr="00A73414">
        <w:t>1 (item</w:t>
      </w:r>
      <w:r w:rsidR="00A73414" w:rsidRPr="00A73414">
        <w:t> </w:t>
      </w:r>
      <w:r w:rsidR="00EA734C" w:rsidRPr="00A73414">
        <w:t>16606, column headed “Description”)</w:t>
      </w:r>
    </w:p>
    <w:p w:rsidR="00EA734C" w:rsidRPr="00A73414" w:rsidRDefault="00EA734C" w:rsidP="00EA734C">
      <w:pPr>
        <w:pStyle w:val="Item"/>
      </w:pPr>
      <w:r w:rsidRPr="00A73414">
        <w:t>Omit “foetus”, substitute “fetus”.</w:t>
      </w:r>
    </w:p>
    <w:p w:rsidR="00222DEB" w:rsidRPr="00A73414" w:rsidRDefault="0069578A" w:rsidP="00222DEB">
      <w:pPr>
        <w:pStyle w:val="ItemHead"/>
        <w:tabs>
          <w:tab w:val="left" w:pos="6663"/>
        </w:tabs>
      </w:pPr>
      <w:r w:rsidRPr="00A73414">
        <w:t>26</w:t>
      </w:r>
      <w:r w:rsidR="00222DEB" w:rsidRPr="00A73414">
        <w:t xml:space="preserve">  Schedule</w:t>
      </w:r>
      <w:r w:rsidR="00A73414" w:rsidRPr="00A73414">
        <w:t> </w:t>
      </w:r>
      <w:r w:rsidR="00222DEB" w:rsidRPr="00A73414">
        <w:t>1 (items</w:t>
      </w:r>
      <w:r w:rsidR="00A73414" w:rsidRPr="00A73414">
        <w:t> </w:t>
      </w:r>
      <w:r w:rsidR="00222DEB" w:rsidRPr="00A73414">
        <w:t>16633 and 16636)</w:t>
      </w:r>
    </w:p>
    <w:p w:rsidR="00222DEB" w:rsidRPr="00A73414" w:rsidRDefault="00222DEB" w:rsidP="00222DEB">
      <w:pPr>
        <w:pStyle w:val="Item"/>
      </w:pPr>
      <w:r w:rsidRPr="00A73414">
        <w:t>Repeal the items.</w:t>
      </w:r>
    </w:p>
    <w:p w:rsidR="00EA734C" w:rsidRPr="00A73414" w:rsidRDefault="0069578A" w:rsidP="00EA734C">
      <w:pPr>
        <w:pStyle w:val="ItemHead"/>
      </w:pPr>
      <w:r w:rsidRPr="00A73414">
        <w:t>27</w:t>
      </w:r>
      <w:r w:rsidR="00EA734C" w:rsidRPr="00A73414">
        <w:t xml:space="preserve">  Schedule</w:t>
      </w:r>
      <w:r w:rsidR="00A73414" w:rsidRPr="00A73414">
        <w:t> </w:t>
      </w:r>
      <w:r w:rsidR="00EA734C" w:rsidRPr="00A73414">
        <w:t>1 (item</w:t>
      </w:r>
      <w:r w:rsidR="00A73414" w:rsidRPr="00A73414">
        <w:t> </w:t>
      </w:r>
      <w:r w:rsidR="00EA734C" w:rsidRPr="00A73414">
        <w:t>20855, column headed “Description”)</w:t>
      </w:r>
    </w:p>
    <w:p w:rsidR="00EA734C" w:rsidRPr="00A73414" w:rsidRDefault="00EA734C" w:rsidP="00EA734C">
      <w:pPr>
        <w:pStyle w:val="Item"/>
      </w:pPr>
      <w:r w:rsidRPr="00A73414">
        <w:t>Omit “delivery”, substitute “birth”.</w:t>
      </w:r>
    </w:p>
    <w:p w:rsidR="00EA734C" w:rsidRPr="00A73414" w:rsidRDefault="0069578A" w:rsidP="00EA734C">
      <w:pPr>
        <w:pStyle w:val="ItemHead"/>
      </w:pPr>
      <w:r w:rsidRPr="00A73414">
        <w:t>28</w:t>
      </w:r>
      <w:r w:rsidR="00EA734C" w:rsidRPr="00A73414">
        <w:t xml:space="preserve">  Schedule</w:t>
      </w:r>
      <w:r w:rsidR="00A73414" w:rsidRPr="00A73414">
        <w:t> </w:t>
      </w:r>
      <w:r w:rsidR="00EA734C" w:rsidRPr="00A73414">
        <w:t>1 (item</w:t>
      </w:r>
      <w:r w:rsidR="00A73414" w:rsidRPr="00A73414">
        <w:t> </w:t>
      </w:r>
      <w:r w:rsidR="00EA734C" w:rsidRPr="00A73414">
        <w:t>20946, column headed “Description”)</w:t>
      </w:r>
    </w:p>
    <w:p w:rsidR="00EA734C" w:rsidRPr="00A73414" w:rsidRDefault="00EA734C" w:rsidP="00EA734C">
      <w:pPr>
        <w:pStyle w:val="Item"/>
      </w:pPr>
      <w:r w:rsidRPr="00A73414">
        <w:t>Omit “delivery”, substitute “birth”.</w:t>
      </w:r>
    </w:p>
    <w:p w:rsidR="00EA734C" w:rsidRPr="00A73414" w:rsidRDefault="0069578A" w:rsidP="00EA734C">
      <w:pPr>
        <w:pStyle w:val="ItemHead"/>
      </w:pPr>
      <w:r w:rsidRPr="00A73414">
        <w:t>29</w:t>
      </w:r>
      <w:r w:rsidR="00EA734C" w:rsidRPr="00A73414">
        <w:t xml:space="preserve">  Schedule</w:t>
      </w:r>
      <w:r w:rsidR="00A73414" w:rsidRPr="00A73414">
        <w:t> </w:t>
      </w:r>
      <w:r w:rsidR="00EA734C" w:rsidRPr="00A73414">
        <w:t>1 (item</w:t>
      </w:r>
      <w:r w:rsidR="00A73414" w:rsidRPr="00A73414">
        <w:t> </w:t>
      </w:r>
      <w:r w:rsidR="00EA734C" w:rsidRPr="00A73414">
        <w:t>20958, column headed “Description”)</w:t>
      </w:r>
    </w:p>
    <w:p w:rsidR="00EA734C" w:rsidRPr="00A73414" w:rsidRDefault="00EA734C" w:rsidP="00EA734C">
      <w:pPr>
        <w:pStyle w:val="Item"/>
      </w:pPr>
      <w:r w:rsidRPr="00A73414">
        <w:t>Omit “delivery”, substitute “birth”.</w:t>
      </w:r>
    </w:p>
    <w:p w:rsidR="00EA734C" w:rsidRPr="00A73414" w:rsidRDefault="0069578A" w:rsidP="00EA734C">
      <w:pPr>
        <w:pStyle w:val="ItemHead"/>
      </w:pPr>
      <w:r w:rsidRPr="00A73414">
        <w:t>30</w:t>
      </w:r>
      <w:r w:rsidR="00EA734C" w:rsidRPr="00A73414">
        <w:t xml:space="preserve">  Schedule</w:t>
      </w:r>
      <w:r w:rsidR="00A73414" w:rsidRPr="00A73414">
        <w:t> </w:t>
      </w:r>
      <w:r w:rsidR="00EA734C" w:rsidRPr="00A73414">
        <w:t>1 (item</w:t>
      </w:r>
      <w:r w:rsidR="00A73414" w:rsidRPr="00A73414">
        <w:t> </w:t>
      </w:r>
      <w:r w:rsidR="00EA734C" w:rsidRPr="00A73414">
        <w:t>51306, column headed “Description”)</w:t>
      </w:r>
    </w:p>
    <w:p w:rsidR="00EA734C" w:rsidRPr="00A73414" w:rsidRDefault="00EA734C" w:rsidP="00EA734C">
      <w:pPr>
        <w:pStyle w:val="Item"/>
      </w:pPr>
      <w:r w:rsidRPr="00A73414">
        <w:t>Omit “delivery”, substitute “birth”.</w:t>
      </w:r>
    </w:p>
    <w:p w:rsidR="00EA734C" w:rsidRPr="00A73414" w:rsidRDefault="0069578A" w:rsidP="00EA734C">
      <w:pPr>
        <w:pStyle w:val="ItemHead"/>
      </w:pPr>
      <w:r w:rsidRPr="00A73414">
        <w:t>31</w:t>
      </w:r>
      <w:r w:rsidR="00EA734C" w:rsidRPr="00A73414">
        <w:t xml:space="preserve">  Schedule</w:t>
      </w:r>
      <w:r w:rsidR="00A73414" w:rsidRPr="00A73414">
        <w:t> </w:t>
      </w:r>
      <w:r w:rsidR="00EA734C" w:rsidRPr="00A73414">
        <w:t>1 (item</w:t>
      </w:r>
      <w:r w:rsidR="00A73414" w:rsidRPr="00A73414">
        <w:t> </w:t>
      </w:r>
      <w:r w:rsidR="00EA734C" w:rsidRPr="00A73414">
        <w:t>51309, column headed “Description”)</w:t>
      </w:r>
    </w:p>
    <w:p w:rsidR="00EA734C" w:rsidRPr="00A73414" w:rsidRDefault="00EA734C" w:rsidP="00EA734C">
      <w:pPr>
        <w:pStyle w:val="Item"/>
      </w:pPr>
      <w:r w:rsidRPr="00A73414">
        <w:t>Omit “delivery”, substitute “birth”.</w:t>
      </w:r>
    </w:p>
    <w:p w:rsidR="00222DEB" w:rsidRPr="00A73414" w:rsidRDefault="0069578A" w:rsidP="00222DEB">
      <w:pPr>
        <w:pStyle w:val="ItemHead"/>
      </w:pPr>
      <w:r w:rsidRPr="00A73414">
        <w:t>32</w:t>
      </w:r>
      <w:r w:rsidR="00222DEB" w:rsidRPr="00A73414">
        <w:t xml:space="preserve">  Schedule</w:t>
      </w:r>
      <w:r w:rsidR="00A73414" w:rsidRPr="00A73414">
        <w:t> </w:t>
      </w:r>
      <w:r w:rsidR="00222DEB" w:rsidRPr="00A73414">
        <w:t>1 (item</w:t>
      </w:r>
      <w:r w:rsidR="00A73414" w:rsidRPr="00A73414">
        <w:t> </w:t>
      </w:r>
      <w:r w:rsidR="00222DEB" w:rsidRPr="00A73414">
        <w:t>51312, column headed “Description”)</w:t>
      </w:r>
    </w:p>
    <w:p w:rsidR="00222DEB" w:rsidRPr="00A73414" w:rsidRDefault="00222DEB" w:rsidP="00222DEB">
      <w:pPr>
        <w:pStyle w:val="Item"/>
      </w:pPr>
      <w:r w:rsidRPr="00A73414">
        <w:t>Omit “16615, 16627 and 16633”, substitute “16615 and 16627”.</w:t>
      </w:r>
    </w:p>
    <w:p w:rsidR="00222DEB" w:rsidRPr="00A73414" w:rsidRDefault="0069578A" w:rsidP="00222DEB">
      <w:pPr>
        <w:pStyle w:val="ItemHead"/>
        <w:tabs>
          <w:tab w:val="left" w:pos="6663"/>
        </w:tabs>
      </w:pPr>
      <w:r w:rsidRPr="00A73414">
        <w:t>33</w:t>
      </w:r>
      <w:r w:rsidR="00222DEB" w:rsidRPr="00A73414">
        <w:t xml:space="preserve">  Dictionary (definition of </w:t>
      </w:r>
      <w:r w:rsidR="00222DEB" w:rsidRPr="00A73414">
        <w:rPr>
          <w:i/>
        </w:rPr>
        <w:t>amount under clause</w:t>
      </w:r>
      <w:r w:rsidR="00A73414" w:rsidRPr="00A73414">
        <w:rPr>
          <w:i/>
        </w:rPr>
        <w:t> </w:t>
      </w:r>
      <w:r w:rsidR="00222DEB" w:rsidRPr="00A73414">
        <w:rPr>
          <w:i/>
        </w:rPr>
        <w:t>2.40.2</w:t>
      </w:r>
      <w:r w:rsidR="00222DEB" w:rsidRPr="00A73414">
        <w:t>)</w:t>
      </w:r>
    </w:p>
    <w:p w:rsidR="00222DEB" w:rsidRPr="00A73414" w:rsidRDefault="00222DEB" w:rsidP="00222DEB">
      <w:pPr>
        <w:pStyle w:val="Item"/>
      </w:pPr>
      <w:r w:rsidRPr="00A73414">
        <w:t>Repeal the definition.</w:t>
      </w:r>
    </w:p>
    <w:p w:rsidR="00EA734C" w:rsidRPr="00A73414" w:rsidRDefault="0069578A" w:rsidP="00EA734C">
      <w:pPr>
        <w:pStyle w:val="ItemHead"/>
      </w:pPr>
      <w:r w:rsidRPr="00A73414">
        <w:t>34</w:t>
      </w:r>
      <w:r w:rsidR="00EA734C" w:rsidRPr="00A73414">
        <w:t xml:space="preserve">  Dictionary</w:t>
      </w:r>
    </w:p>
    <w:p w:rsidR="00EA734C" w:rsidRPr="00A73414" w:rsidRDefault="00EA734C" w:rsidP="00EA734C">
      <w:pPr>
        <w:pStyle w:val="Item"/>
      </w:pPr>
      <w:r w:rsidRPr="00A73414">
        <w:t>Insert:</w:t>
      </w:r>
    </w:p>
    <w:p w:rsidR="00EA734C" w:rsidRPr="00A73414" w:rsidRDefault="00EA734C" w:rsidP="00EA734C">
      <w:pPr>
        <w:pStyle w:val="Definition"/>
      </w:pPr>
      <w:r w:rsidRPr="00A73414">
        <w:rPr>
          <w:b/>
          <w:i/>
        </w:rPr>
        <w:t>birth</w:t>
      </w:r>
      <w:r w:rsidRPr="00A73414">
        <w:t>, in items</w:t>
      </w:r>
      <w:r w:rsidR="00A73414" w:rsidRPr="00A73414">
        <w:t> </w:t>
      </w:r>
      <w:r w:rsidRPr="00A73414">
        <w:t>16515, 16519, 16522, 16527, 16528, 16590, 20855, 20946, 20958, 51306 and 51309, includes the following:</w:t>
      </w:r>
    </w:p>
    <w:p w:rsidR="00EA734C" w:rsidRPr="00A73414" w:rsidRDefault="00EA734C" w:rsidP="00EA734C">
      <w:pPr>
        <w:pStyle w:val="paragraph"/>
      </w:pPr>
      <w:r w:rsidRPr="00A73414">
        <w:tab/>
        <w:t>(a)</w:t>
      </w:r>
      <w:r w:rsidRPr="00A73414">
        <w:tab/>
        <w:t>induction of labour by surgical or intravenous infusion methods;</w:t>
      </w:r>
    </w:p>
    <w:p w:rsidR="00EA734C" w:rsidRPr="00A73414" w:rsidRDefault="00EA734C" w:rsidP="00EA734C">
      <w:pPr>
        <w:pStyle w:val="paragraph"/>
      </w:pPr>
      <w:r w:rsidRPr="00A73414">
        <w:tab/>
        <w:t>(b)</w:t>
      </w:r>
      <w:r w:rsidRPr="00A73414">
        <w:tab/>
        <w:t>forceps or vacuum extraction;</w:t>
      </w:r>
    </w:p>
    <w:p w:rsidR="00EA734C" w:rsidRPr="00A73414" w:rsidRDefault="00EA734C" w:rsidP="00EA734C">
      <w:pPr>
        <w:pStyle w:val="paragraph"/>
      </w:pPr>
      <w:r w:rsidRPr="00A73414">
        <w:tab/>
        <w:t>(c)</w:t>
      </w:r>
      <w:r w:rsidRPr="00A73414">
        <w:tab/>
        <w:t>caesarean section;</w:t>
      </w:r>
    </w:p>
    <w:p w:rsidR="00EA734C" w:rsidRPr="00A73414" w:rsidRDefault="00EA734C" w:rsidP="00EA734C">
      <w:pPr>
        <w:pStyle w:val="paragraph"/>
      </w:pPr>
      <w:r w:rsidRPr="00A73414">
        <w:tab/>
        <w:t>(d)</w:t>
      </w:r>
      <w:r w:rsidRPr="00A73414">
        <w:tab/>
        <w:t>breech birth;</w:t>
      </w:r>
    </w:p>
    <w:p w:rsidR="00EA734C" w:rsidRPr="00A73414" w:rsidRDefault="00EA734C" w:rsidP="00EA734C">
      <w:pPr>
        <w:pStyle w:val="paragraph"/>
      </w:pPr>
      <w:r w:rsidRPr="00A73414">
        <w:tab/>
        <w:t>(e)</w:t>
      </w:r>
      <w:r w:rsidRPr="00A73414">
        <w:tab/>
        <w:t>management of multiple births;</w:t>
      </w:r>
    </w:p>
    <w:p w:rsidR="00EA734C" w:rsidRPr="00A73414" w:rsidRDefault="00EA734C" w:rsidP="00EA734C">
      <w:pPr>
        <w:pStyle w:val="paragraph"/>
      </w:pPr>
      <w:r w:rsidRPr="00A73414">
        <w:tab/>
        <w:t>(f)</w:t>
      </w:r>
      <w:r w:rsidRPr="00A73414">
        <w:tab/>
        <w:t>episiotomy;</w:t>
      </w:r>
    </w:p>
    <w:p w:rsidR="00EA734C" w:rsidRPr="00A73414" w:rsidRDefault="00EA734C" w:rsidP="00EA734C">
      <w:pPr>
        <w:pStyle w:val="paragraph"/>
      </w:pPr>
      <w:r w:rsidRPr="00A73414">
        <w:tab/>
        <w:t>(g)</w:t>
      </w:r>
      <w:r w:rsidRPr="00A73414">
        <w:tab/>
        <w:t>repair of tears;</w:t>
      </w:r>
    </w:p>
    <w:p w:rsidR="00EA734C" w:rsidRPr="00A73414" w:rsidRDefault="00EA734C" w:rsidP="00EA734C">
      <w:pPr>
        <w:pStyle w:val="paragraph"/>
      </w:pPr>
      <w:r w:rsidRPr="00A73414">
        <w:tab/>
        <w:t>(h)</w:t>
      </w:r>
      <w:r w:rsidRPr="00A73414">
        <w:tab/>
        <w:t>evacuation of the products of conception by manual removal.</w:t>
      </w:r>
    </w:p>
    <w:p w:rsidR="00EA734C" w:rsidRPr="00A73414" w:rsidRDefault="0069578A" w:rsidP="00EA734C">
      <w:pPr>
        <w:pStyle w:val="ItemHead"/>
      </w:pPr>
      <w:r w:rsidRPr="00A73414">
        <w:t>35</w:t>
      </w:r>
      <w:r w:rsidR="00EA734C" w:rsidRPr="00A73414">
        <w:t xml:space="preserve">  Dictionary (definition of </w:t>
      </w:r>
      <w:r w:rsidR="00EA734C" w:rsidRPr="00A73414">
        <w:rPr>
          <w:i/>
        </w:rPr>
        <w:t>delivery</w:t>
      </w:r>
      <w:r w:rsidR="00EA734C" w:rsidRPr="00A73414">
        <w:t>)</w:t>
      </w:r>
    </w:p>
    <w:p w:rsidR="004F5064" w:rsidRPr="00A73414" w:rsidRDefault="00EA734C" w:rsidP="00ED1BCC">
      <w:pPr>
        <w:pStyle w:val="Item"/>
      </w:pPr>
      <w:r w:rsidRPr="00A73414">
        <w:t>Repeal the definition.</w:t>
      </w:r>
    </w:p>
    <w:sectPr w:rsidR="004F5064" w:rsidRPr="00A73414" w:rsidSect="002E5B3B">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0F" w:rsidRDefault="005E1C0F" w:rsidP="0048364F">
      <w:pPr>
        <w:spacing w:line="240" w:lineRule="auto"/>
      </w:pPr>
      <w:r>
        <w:separator/>
      </w:r>
    </w:p>
  </w:endnote>
  <w:endnote w:type="continuationSeparator" w:id="0">
    <w:p w:rsidR="005E1C0F" w:rsidRDefault="005E1C0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2E5B3B" w:rsidRDefault="002E5B3B" w:rsidP="002E5B3B">
    <w:pPr>
      <w:pStyle w:val="Footer"/>
      <w:tabs>
        <w:tab w:val="clear" w:pos="4153"/>
        <w:tab w:val="clear" w:pos="8306"/>
        <w:tab w:val="center" w:pos="4150"/>
        <w:tab w:val="right" w:pos="8307"/>
      </w:tabs>
      <w:spacing w:before="120"/>
      <w:rPr>
        <w:i/>
        <w:sz w:val="18"/>
      </w:rPr>
    </w:pPr>
    <w:r w:rsidRPr="002E5B3B">
      <w:rPr>
        <w:i/>
        <w:sz w:val="18"/>
      </w:rPr>
      <w:t>OPC62717 -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3B" w:rsidRPr="002E5B3B" w:rsidRDefault="002E5B3B" w:rsidP="002E5B3B">
    <w:pPr>
      <w:pStyle w:val="Footer"/>
      <w:rPr>
        <w:i/>
        <w:sz w:val="18"/>
      </w:rPr>
    </w:pPr>
    <w:r w:rsidRPr="002E5B3B">
      <w:rPr>
        <w:i/>
        <w:sz w:val="18"/>
      </w:rPr>
      <w:t>OPC62717 -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Default="005E1C0F" w:rsidP="00486382">
    <w:pPr>
      <w:pStyle w:val="Footer"/>
    </w:pPr>
  </w:p>
  <w:p w:rsidR="005E1C0F" w:rsidRPr="002E5B3B" w:rsidRDefault="002E5B3B" w:rsidP="002E5B3B">
    <w:pPr>
      <w:pStyle w:val="Footer"/>
      <w:rPr>
        <w:i/>
        <w:sz w:val="18"/>
      </w:rPr>
    </w:pPr>
    <w:r w:rsidRPr="002E5B3B">
      <w:rPr>
        <w:i/>
        <w:sz w:val="18"/>
      </w:rPr>
      <w:t>OPC62717 -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E33C1C" w:rsidRDefault="005E1C0F"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5E1C0F" w:rsidTr="00735139">
      <w:tc>
        <w:tcPr>
          <w:tcW w:w="365" w:type="pct"/>
          <w:tcBorders>
            <w:top w:val="nil"/>
            <w:left w:val="nil"/>
            <w:bottom w:val="nil"/>
            <w:right w:val="nil"/>
          </w:tcBorders>
        </w:tcPr>
        <w:p w:rsidR="005E1C0F" w:rsidRDefault="005E1C0F"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D31">
            <w:rPr>
              <w:i/>
              <w:noProof/>
              <w:sz w:val="18"/>
            </w:rPr>
            <w:t>ii</w:t>
          </w:r>
          <w:r w:rsidRPr="00ED79B6">
            <w:rPr>
              <w:i/>
              <w:sz w:val="18"/>
            </w:rPr>
            <w:fldChar w:fldCharType="end"/>
          </w:r>
        </w:p>
      </w:tc>
      <w:tc>
        <w:tcPr>
          <w:tcW w:w="3688" w:type="pct"/>
          <w:tcBorders>
            <w:top w:val="nil"/>
            <w:left w:val="nil"/>
            <w:bottom w:val="nil"/>
            <w:right w:val="nil"/>
          </w:tcBorders>
        </w:tcPr>
        <w:p w:rsidR="005E1C0F" w:rsidRDefault="005E1C0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12CF">
            <w:rPr>
              <w:i/>
              <w:sz w:val="18"/>
            </w:rPr>
            <w:t>Health Insurance (General Medical Services Table) Amendment (Obstetrics) Regulations 2017</w:t>
          </w:r>
          <w:r w:rsidRPr="007A1328">
            <w:rPr>
              <w:i/>
              <w:sz w:val="18"/>
            </w:rPr>
            <w:fldChar w:fldCharType="end"/>
          </w:r>
        </w:p>
      </w:tc>
      <w:tc>
        <w:tcPr>
          <w:tcW w:w="947" w:type="pct"/>
          <w:tcBorders>
            <w:top w:val="nil"/>
            <w:left w:val="nil"/>
            <w:bottom w:val="nil"/>
            <w:right w:val="nil"/>
          </w:tcBorders>
        </w:tcPr>
        <w:p w:rsidR="005E1C0F" w:rsidRDefault="005E1C0F" w:rsidP="00E33C1C">
          <w:pPr>
            <w:spacing w:line="0" w:lineRule="atLeast"/>
            <w:jc w:val="right"/>
            <w:rPr>
              <w:sz w:val="18"/>
            </w:rPr>
          </w:pPr>
        </w:p>
      </w:tc>
    </w:tr>
  </w:tbl>
  <w:p w:rsidR="005E1C0F" w:rsidRPr="002E5B3B" w:rsidRDefault="002E5B3B" w:rsidP="002E5B3B">
    <w:pPr>
      <w:rPr>
        <w:rFonts w:cs="Times New Roman"/>
        <w:i/>
        <w:sz w:val="18"/>
      </w:rPr>
    </w:pPr>
    <w:r w:rsidRPr="002E5B3B">
      <w:rPr>
        <w:rFonts w:cs="Times New Roman"/>
        <w:i/>
        <w:sz w:val="18"/>
      </w:rPr>
      <w:t>OPC62717 -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E33C1C" w:rsidRDefault="005E1C0F"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E1C0F" w:rsidTr="00735139">
      <w:tc>
        <w:tcPr>
          <w:tcW w:w="947" w:type="pct"/>
          <w:tcBorders>
            <w:top w:val="nil"/>
            <w:left w:val="nil"/>
            <w:bottom w:val="nil"/>
            <w:right w:val="nil"/>
          </w:tcBorders>
        </w:tcPr>
        <w:p w:rsidR="005E1C0F" w:rsidRDefault="005E1C0F" w:rsidP="00E33C1C">
          <w:pPr>
            <w:spacing w:line="0" w:lineRule="atLeast"/>
            <w:rPr>
              <w:sz w:val="18"/>
            </w:rPr>
          </w:pPr>
        </w:p>
      </w:tc>
      <w:tc>
        <w:tcPr>
          <w:tcW w:w="3688" w:type="pct"/>
          <w:tcBorders>
            <w:top w:val="nil"/>
            <w:left w:val="nil"/>
            <w:bottom w:val="nil"/>
            <w:right w:val="nil"/>
          </w:tcBorders>
        </w:tcPr>
        <w:p w:rsidR="005E1C0F" w:rsidRDefault="005E1C0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12CF">
            <w:rPr>
              <w:i/>
              <w:sz w:val="18"/>
            </w:rPr>
            <w:t>Health Insurance (General Medical Services Table) Amendment (Obstetrics) Regulations 2017</w:t>
          </w:r>
          <w:r w:rsidRPr="007A1328">
            <w:rPr>
              <w:i/>
              <w:sz w:val="18"/>
            </w:rPr>
            <w:fldChar w:fldCharType="end"/>
          </w:r>
        </w:p>
      </w:tc>
      <w:tc>
        <w:tcPr>
          <w:tcW w:w="365" w:type="pct"/>
          <w:tcBorders>
            <w:top w:val="nil"/>
            <w:left w:val="nil"/>
            <w:bottom w:val="nil"/>
            <w:right w:val="nil"/>
          </w:tcBorders>
        </w:tcPr>
        <w:p w:rsidR="005E1C0F" w:rsidRDefault="005E1C0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463F">
            <w:rPr>
              <w:i/>
              <w:noProof/>
              <w:sz w:val="18"/>
            </w:rPr>
            <w:t>i</w:t>
          </w:r>
          <w:r w:rsidRPr="00ED79B6">
            <w:rPr>
              <w:i/>
              <w:sz w:val="18"/>
            </w:rPr>
            <w:fldChar w:fldCharType="end"/>
          </w:r>
        </w:p>
      </w:tc>
    </w:tr>
  </w:tbl>
  <w:p w:rsidR="005E1C0F" w:rsidRPr="002E5B3B" w:rsidRDefault="002E5B3B" w:rsidP="002E5B3B">
    <w:pPr>
      <w:rPr>
        <w:rFonts w:cs="Times New Roman"/>
        <w:i/>
        <w:sz w:val="18"/>
      </w:rPr>
    </w:pPr>
    <w:r w:rsidRPr="002E5B3B">
      <w:rPr>
        <w:rFonts w:cs="Times New Roman"/>
        <w:i/>
        <w:sz w:val="18"/>
      </w:rPr>
      <w:t>OPC62717 -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E33C1C" w:rsidRDefault="005E1C0F"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5E1C0F" w:rsidTr="00735139">
      <w:tc>
        <w:tcPr>
          <w:tcW w:w="365" w:type="pct"/>
          <w:tcBorders>
            <w:top w:val="nil"/>
            <w:left w:val="nil"/>
            <w:bottom w:val="nil"/>
            <w:right w:val="nil"/>
          </w:tcBorders>
        </w:tcPr>
        <w:p w:rsidR="005E1C0F" w:rsidRDefault="005E1C0F"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463F">
            <w:rPr>
              <w:i/>
              <w:noProof/>
              <w:sz w:val="18"/>
            </w:rPr>
            <w:t>6</w:t>
          </w:r>
          <w:r w:rsidRPr="00ED79B6">
            <w:rPr>
              <w:i/>
              <w:sz w:val="18"/>
            </w:rPr>
            <w:fldChar w:fldCharType="end"/>
          </w:r>
        </w:p>
      </w:tc>
      <w:tc>
        <w:tcPr>
          <w:tcW w:w="3688" w:type="pct"/>
          <w:tcBorders>
            <w:top w:val="nil"/>
            <w:left w:val="nil"/>
            <w:bottom w:val="nil"/>
            <w:right w:val="nil"/>
          </w:tcBorders>
        </w:tcPr>
        <w:p w:rsidR="005E1C0F" w:rsidRDefault="005E1C0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12CF">
            <w:rPr>
              <w:i/>
              <w:sz w:val="18"/>
            </w:rPr>
            <w:t>Health Insurance (General Medical Services Table) Amendment (Obstetrics) Regulations 2017</w:t>
          </w:r>
          <w:r w:rsidRPr="007A1328">
            <w:rPr>
              <w:i/>
              <w:sz w:val="18"/>
            </w:rPr>
            <w:fldChar w:fldCharType="end"/>
          </w:r>
        </w:p>
      </w:tc>
      <w:tc>
        <w:tcPr>
          <w:tcW w:w="947" w:type="pct"/>
          <w:tcBorders>
            <w:top w:val="nil"/>
            <w:left w:val="nil"/>
            <w:bottom w:val="nil"/>
            <w:right w:val="nil"/>
          </w:tcBorders>
        </w:tcPr>
        <w:p w:rsidR="005E1C0F" w:rsidRDefault="005E1C0F" w:rsidP="00E33C1C">
          <w:pPr>
            <w:spacing w:line="0" w:lineRule="atLeast"/>
            <w:jc w:val="right"/>
            <w:rPr>
              <w:sz w:val="18"/>
            </w:rPr>
          </w:pPr>
        </w:p>
      </w:tc>
    </w:tr>
  </w:tbl>
  <w:p w:rsidR="005E1C0F" w:rsidRPr="002E5B3B" w:rsidRDefault="002E5B3B" w:rsidP="002E5B3B">
    <w:pPr>
      <w:rPr>
        <w:rFonts w:cs="Times New Roman"/>
        <w:i/>
        <w:sz w:val="18"/>
      </w:rPr>
    </w:pPr>
    <w:r w:rsidRPr="002E5B3B">
      <w:rPr>
        <w:rFonts w:cs="Times New Roman"/>
        <w:i/>
        <w:sz w:val="18"/>
      </w:rPr>
      <w:t>OPC62717 -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E33C1C" w:rsidRDefault="005E1C0F"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E1C0F" w:rsidTr="00735139">
      <w:tc>
        <w:tcPr>
          <w:tcW w:w="947" w:type="pct"/>
          <w:tcBorders>
            <w:top w:val="nil"/>
            <w:left w:val="nil"/>
            <w:bottom w:val="nil"/>
            <w:right w:val="nil"/>
          </w:tcBorders>
        </w:tcPr>
        <w:p w:rsidR="005E1C0F" w:rsidRDefault="005E1C0F" w:rsidP="00E33C1C">
          <w:pPr>
            <w:spacing w:line="0" w:lineRule="atLeast"/>
            <w:rPr>
              <w:sz w:val="18"/>
            </w:rPr>
          </w:pPr>
        </w:p>
      </w:tc>
      <w:tc>
        <w:tcPr>
          <w:tcW w:w="3688" w:type="pct"/>
          <w:tcBorders>
            <w:top w:val="nil"/>
            <w:left w:val="nil"/>
            <w:bottom w:val="nil"/>
            <w:right w:val="nil"/>
          </w:tcBorders>
        </w:tcPr>
        <w:p w:rsidR="005E1C0F" w:rsidRDefault="005E1C0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12CF">
            <w:rPr>
              <w:i/>
              <w:sz w:val="18"/>
            </w:rPr>
            <w:t>Health Insurance (General Medical Services Table) Amendment (Obstetrics) Regulations 2017</w:t>
          </w:r>
          <w:r w:rsidRPr="007A1328">
            <w:rPr>
              <w:i/>
              <w:sz w:val="18"/>
            </w:rPr>
            <w:fldChar w:fldCharType="end"/>
          </w:r>
        </w:p>
      </w:tc>
      <w:tc>
        <w:tcPr>
          <w:tcW w:w="365" w:type="pct"/>
          <w:tcBorders>
            <w:top w:val="nil"/>
            <w:left w:val="nil"/>
            <w:bottom w:val="nil"/>
            <w:right w:val="nil"/>
          </w:tcBorders>
        </w:tcPr>
        <w:p w:rsidR="005E1C0F" w:rsidRDefault="005E1C0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463F">
            <w:rPr>
              <w:i/>
              <w:noProof/>
              <w:sz w:val="18"/>
            </w:rPr>
            <w:t>1</w:t>
          </w:r>
          <w:r w:rsidRPr="00ED79B6">
            <w:rPr>
              <w:i/>
              <w:sz w:val="18"/>
            </w:rPr>
            <w:fldChar w:fldCharType="end"/>
          </w:r>
        </w:p>
      </w:tc>
    </w:tr>
  </w:tbl>
  <w:p w:rsidR="005E1C0F" w:rsidRPr="002E5B3B" w:rsidRDefault="002E5B3B" w:rsidP="002E5B3B">
    <w:pPr>
      <w:rPr>
        <w:rFonts w:cs="Times New Roman"/>
        <w:i/>
        <w:sz w:val="18"/>
      </w:rPr>
    </w:pPr>
    <w:r w:rsidRPr="002E5B3B">
      <w:rPr>
        <w:rFonts w:cs="Times New Roman"/>
        <w:i/>
        <w:sz w:val="18"/>
      </w:rPr>
      <w:t>OPC62717 -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E33C1C" w:rsidRDefault="005E1C0F"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E1C0F" w:rsidTr="00735139">
      <w:tc>
        <w:tcPr>
          <w:tcW w:w="947" w:type="pct"/>
          <w:tcBorders>
            <w:top w:val="nil"/>
            <w:left w:val="nil"/>
            <w:bottom w:val="nil"/>
            <w:right w:val="nil"/>
          </w:tcBorders>
        </w:tcPr>
        <w:p w:rsidR="005E1C0F" w:rsidRDefault="005E1C0F" w:rsidP="008807D2">
          <w:pPr>
            <w:spacing w:line="0" w:lineRule="atLeast"/>
            <w:rPr>
              <w:sz w:val="18"/>
            </w:rPr>
          </w:pPr>
        </w:p>
      </w:tc>
      <w:tc>
        <w:tcPr>
          <w:tcW w:w="3688" w:type="pct"/>
          <w:tcBorders>
            <w:top w:val="nil"/>
            <w:left w:val="nil"/>
            <w:bottom w:val="nil"/>
            <w:right w:val="nil"/>
          </w:tcBorders>
        </w:tcPr>
        <w:p w:rsidR="005E1C0F" w:rsidRDefault="005E1C0F" w:rsidP="008807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12CF">
            <w:rPr>
              <w:i/>
              <w:sz w:val="18"/>
            </w:rPr>
            <w:t>Health Insurance (General Medical Services Table) Amendment (Obstetrics) Regulations 2017</w:t>
          </w:r>
          <w:r w:rsidRPr="007A1328">
            <w:rPr>
              <w:i/>
              <w:sz w:val="18"/>
            </w:rPr>
            <w:fldChar w:fldCharType="end"/>
          </w:r>
        </w:p>
      </w:tc>
      <w:tc>
        <w:tcPr>
          <w:tcW w:w="365" w:type="pct"/>
          <w:tcBorders>
            <w:top w:val="nil"/>
            <w:left w:val="nil"/>
            <w:bottom w:val="nil"/>
            <w:right w:val="nil"/>
          </w:tcBorders>
        </w:tcPr>
        <w:p w:rsidR="005E1C0F" w:rsidRDefault="005E1C0F" w:rsidP="00880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D31">
            <w:rPr>
              <w:i/>
              <w:noProof/>
              <w:sz w:val="18"/>
            </w:rPr>
            <w:t>2</w:t>
          </w:r>
          <w:r w:rsidRPr="00ED79B6">
            <w:rPr>
              <w:i/>
              <w:sz w:val="18"/>
            </w:rPr>
            <w:fldChar w:fldCharType="end"/>
          </w:r>
        </w:p>
      </w:tc>
    </w:tr>
  </w:tbl>
  <w:p w:rsidR="005E1C0F" w:rsidRPr="002E5B3B" w:rsidRDefault="002E5B3B" w:rsidP="002E5B3B">
    <w:pPr>
      <w:rPr>
        <w:rFonts w:cs="Times New Roman"/>
        <w:i/>
        <w:sz w:val="18"/>
      </w:rPr>
    </w:pPr>
    <w:r w:rsidRPr="002E5B3B">
      <w:rPr>
        <w:rFonts w:cs="Times New Roman"/>
        <w:i/>
        <w:sz w:val="18"/>
      </w:rPr>
      <w:t>OPC62717 -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0F" w:rsidRDefault="005E1C0F" w:rsidP="0048364F">
      <w:pPr>
        <w:spacing w:line="240" w:lineRule="auto"/>
      </w:pPr>
      <w:r>
        <w:separator/>
      </w:r>
    </w:p>
  </w:footnote>
  <w:footnote w:type="continuationSeparator" w:id="0">
    <w:p w:rsidR="005E1C0F" w:rsidRDefault="005E1C0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5F1388" w:rsidRDefault="005E1C0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5F1388" w:rsidRDefault="005E1C0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5F1388" w:rsidRDefault="005E1C0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ED79B6" w:rsidRDefault="005E1C0F"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ED79B6" w:rsidRDefault="005E1C0F"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ED79B6" w:rsidRDefault="005E1C0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A961C4" w:rsidRDefault="005E1C0F" w:rsidP="00B63BDE">
    <w:pPr>
      <w:rPr>
        <w:b/>
        <w:sz w:val="20"/>
      </w:rPr>
    </w:pPr>
    <w:r>
      <w:rPr>
        <w:b/>
        <w:sz w:val="20"/>
      </w:rPr>
      <w:fldChar w:fldCharType="begin"/>
    </w:r>
    <w:r>
      <w:rPr>
        <w:b/>
        <w:sz w:val="20"/>
      </w:rPr>
      <w:instrText xml:space="preserve"> STYLEREF CharAmSchNo </w:instrText>
    </w:r>
    <w:r>
      <w:rPr>
        <w:b/>
        <w:sz w:val="20"/>
      </w:rPr>
      <w:fldChar w:fldCharType="separate"/>
    </w:r>
    <w:r w:rsidR="00F9463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9463F">
      <w:rPr>
        <w:noProof/>
        <w:sz w:val="20"/>
      </w:rPr>
      <w:t>Amendments</w:t>
    </w:r>
    <w:r>
      <w:rPr>
        <w:sz w:val="20"/>
      </w:rPr>
      <w:fldChar w:fldCharType="end"/>
    </w:r>
  </w:p>
  <w:p w:rsidR="005E1C0F" w:rsidRPr="00A961C4" w:rsidRDefault="005E1C0F"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E1C0F" w:rsidRPr="00A961C4" w:rsidRDefault="005E1C0F"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A961C4" w:rsidRDefault="005E1C0F"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5E1C0F" w:rsidRPr="00A961C4" w:rsidRDefault="005E1C0F"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E1C0F" w:rsidRPr="00A961C4" w:rsidRDefault="005E1C0F"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0F" w:rsidRPr="00A961C4" w:rsidRDefault="005E1C0F"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39"/>
    <w:rsid w:val="000041C6"/>
    <w:rsid w:val="000063E4"/>
    <w:rsid w:val="00011222"/>
    <w:rsid w:val="000113BC"/>
    <w:rsid w:val="000136AF"/>
    <w:rsid w:val="00025060"/>
    <w:rsid w:val="0004044E"/>
    <w:rsid w:val="000530AF"/>
    <w:rsid w:val="00053D37"/>
    <w:rsid w:val="000614BF"/>
    <w:rsid w:val="00081996"/>
    <w:rsid w:val="0009236D"/>
    <w:rsid w:val="0009381A"/>
    <w:rsid w:val="000976EE"/>
    <w:rsid w:val="000B1A06"/>
    <w:rsid w:val="000C4E79"/>
    <w:rsid w:val="000C7990"/>
    <w:rsid w:val="000D05EF"/>
    <w:rsid w:val="000F21C1"/>
    <w:rsid w:val="000F6B02"/>
    <w:rsid w:val="000F7427"/>
    <w:rsid w:val="0010745C"/>
    <w:rsid w:val="00111629"/>
    <w:rsid w:val="00116975"/>
    <w:rsid w:val="00125B08"/>
    <w:rsid w:val="00126F1A"/>
    <w:rsid w:val="00145494"/>
    <w:rsid w:val="001455F2"/>
    <w:rsid w:val="00146F92"/>
    <w:rsid w:val="00154EAC"/>
    <w:rsid w:val="001643C9"/>
    <w:rsid w:val="00165568"/>
    <w:rsid w:val="00166C2F"/>
    <w:rsid w:val="00170518"/>
    <w:rsid w:val="001716C9"/>
    <w:rsid w:val="00171EAE"/>
    <w:rsid w:val="00175267"/>
    <w:rsid w:val="00187A5A"/>
    <w:rsid w:val="00191859"/>
    <w:rsid w:val="00193461"/>
    <w:rsid w:val="001939E1"/>
    <w:rsid w:val="00195382"/>
    <w:rsid w:val="001A62DF"/>
    <w:rsid w:val="001B2C44"/>
    <w:rsid w:val="001B3097"/>
    <w:rsid w:val="001B7A5D"/>
    <w:rsid w:val="001C69C4"/>
    <w:rsid w:val="001C7CA0"/>
    <w:rsid w:val="001D4229"/>
    <w:rsid w:val="001D7F83"/>
    <w:rsid w:val="001E04A3"/>
    <w:rsid w:val="001E16D0"/>
    <w:rsid w:val="001E3590"/>
    <w:rsid w:val="001E562E"/>
    <w:rsid w:val="001E7407"/>
    <w:rsid w:val="001F6924"/>
    <w:rsid w:val="00201D27"/>
    <w:rsid w:val="002156BF"/>
    <w:rsid w:val="00222B04"/>
    <w:rsid w:val="00222DEB"/>
    <w:rsid w:val="00231427"/>
    <w:rsid w:val="00236665"/>
    <w:rsid w:val="00240749"/>
    <w:rsid w:val="002408EB"/>
    <w:rsid w:val="00241CFC"/>
    <w:rsid w:val="002620E3"/>
    <w:rsid w:val="002649E3"/>
    <w:rsid w:val="00265FBC"/>
    <w:rsid w:val="00266D05"/>
    <w:rsid w:val="0027285A"/>
    <w:rsid w:val="002932B1"/>
    <w:rsid w:val="00294581"/>
    <w:rsid w:val="00295408"/>
    <w:rsid w:val="00297ECB"/>
    <w:rsid w:val="002A0FFD"/>
    <w:rsid w:val="002A328B"/>
    <w:rsid w:val="002A51E1"/>
    <w:rsid w:val="002B2731"/>
    <w:rsid w:val="002B5B89"/>
    <w:rsid w:val="002B6D61"/>
    <w:rsid w:val="002B7D96"/>
    <w:rsid w:val="002C180A"/>
    <w:rsid w:val="002C1B1A"/>
    <w:rsid w:val="002D043A"/>
    <w:rsid w:val="002E5B3B"/>
    <w:rsid w:val="002F2195"/>
    <w:rsid w:val="002F2B9F"/>
    <w:rsid w:val="002F6FC3"/>
    <w:rsid w:val="002F7059"/>
    <w:rsid w:val="00304E75"/>
    <w:rsid w:val="003072FA"/>
    <w:rsid w:val="00311481"/>
    <w:rsid w:val="0031713F"/>
    <w:rsid w:val="003303E3"/>
    <w:rsid w:val="00340838"/>
    <w:rsid w:val="003415D3"/>
    <w:rsid w:val="003461DE"/>
    <w:rsid w:val="00347AAC"/>
    <w:rsid w:val="00352B0F"/>
    <w:rsid w:val="003570F7"/>
    <w:rsid w:val="00361BD9"/>
    <w:rsid w:val="00363549"/>
    <w:rsid w:val="00366399"/>
    <w:rsid w:val="003801D0"/>
    <w:rsid w:val="00386DFD"/>
    <w:rsid w:val="0039228E"/>
    <w:rsid w:val="003926B5"/>
    <w:rsid w:val="003A2BEF"/>
    <w:rsid w:val="003B04EC"/>
    <w:rsid w:val="003B5600"/>
    <w:rsid w:val="003C169C"/>
    <w:rsid w:val="003C5F2B"/>
    <w:rsid w:val="003D0BFE"/>
    <w:rsid w:val="003D5700"/>
    <w:rsid w:val="003E5FF5"/>
    <w:rsid w:val="003F4CA9"/>
    <w:rsid w:val="003F567B"/>
    <w:rsid w:val="004010E7"/>
    <w:rsid w:val="00401403"/>
    <w:rsid w:val="004110BB"/>
    <w:rsid w:val="004116CD"/>
    <w:rsid w:val="00412B83"/>
    <w:rsid w:val="00424CA9"/>
    <w:rsid w:val="00433910"/>
    <w:rsid w:val="00441B08"/>
    <w:rsid w:val="0044291A"/>
    <w:rsid w:val="004541B9"/>
    <w:rsid w:val="004565A7"/>
    <w:rsid w:val="00460499"/>
    <w:rsid w:val="00480FB9"/>
    <w:rsid w:val="0048364F"/>
    <w:rsid w:val="00486382"/>
    <w:rsid w:val="00487D31"/>
    <w:rsid w:val="00496F97"/>
    <w:rsid w:val="004A2484"/>
    <w:rsid w:val="004C0255"/>
    <w:rsid w:val="004C5B5A"/>
    <w:rsid w:val="004C6444"/>
    <w:rsid w:val="004C6DE1"/>
    <w:rsid w:val="004F1FAC"/>
    <w:rsid w:val="004F3A90"/>
    <w:rsid w:val="004F5064"/>
    <w:rsid w:val="004F676E"/>
    <w:rsid w:val="00512207"/>
    <w:rsid w:val="00516B8D"/>
    <w:rsid w:val="00520A1E"/>
    <w:rsid w:val="00520B3E"/>
    <w:rsid w:val="005337C5"/>
    <w:rsid w:val="00537FBC"/>
    <w:rsid w:val="00543469"/>
    <w:rsid w:val="00557C7A"/>
    <w:rsid w:val="0057498F"/>
    <w:rsid w:val="00584811"/>
    <w:rsid w:val="005851A5"/>
    <w:rsid w:val="0058646E"/>
    <w:rsid w:val="00591D90"/>
    <w:rsid w:val="00591E07"/>
    <w:rsid w:val="00593AA6"/>
    <w:rsid w:val="00594161"/>
    <w:rsid w:val="00594749"/>
    <w:rsid w:val="00596CA4"/>
    <w:rsid w:val="005A1018"/>
    <w:rsid w:val="005B12CF"/>
    <w:rsid w:val="005B4067"/>
    <w:rsid w:val="005B6090"/>
    <w:rsid w:val="005C12DE"/>
    <w:rsid w:val="005C3F41"/>
    <w:rsid w:val="005E1C0F"/>
    <w:rsid w:val="005E1D2D"/>
    <w:rsid w:val="005E552A"/>
    <w:rsid w:val="005F1EEC"/>
    <w:rsid w:val="00600219"/>
    <w:rsid w:val="00614019"/>
    <w:rsid w:val="006249E6"/>
    <w:rsid w:val="00630733"/>
    <w:rsid w:val="0064280D"/>
    <w:rsid w:val="0064468A"/>
    <w:rsid w:val="00654CCA"/>
    <w:rsid w:val="00656323"/>
    <w:rsid w:val="00656DE9"/>
    <w:rsid w:val="00663BDD"/>
    <w:rsid w:val="00667437"/>
    <w:rsid w:val="00677CC2"/>
    <w:rsid w:val="00680F17"/>
    <w:rsid w:val="00685F42"/>
    <w:rsid w:val="0068659B"/>
    <w:rsid w:val="0069207B"/>
    <w:rsid w:val="006937E2"/>
    <w:rsid w:val="0069392E"/>
    <w:rsid w:val="0069578A"/>
    <w:rsid w:val="006977FB"/>
    <w:rsid w:val="00697C89"/>
    <w:rsid w:val="006A14B4"/>
    <w:rsid w:val="006B262A"/>
    <w:rsid w:val="006B6339"/>
    <w:rsid w:val="006C2C12"/>
    <w:rsid w:val="006C3FFF"/>
    <w:rsid w:val="006C7F8C"/>
    <w:rsid w:val="006D022C"/>
    <w:rsid w:val="006D3667"/>
    <w:rsid w:val="006D4E91"/>
    <w:rsid w:val="006D5D0A"/>
    <w:rsid w:val="006E004B"/>
    <w:rsid w:val="006E7147"/>
    <w:rsid w:val="006F244C"/>
    <w:rsid w:val="006F5FC5"/>
    <w:rsid w:val="00700B2C"/>
    <w:rsid w:val="00701E6A"/>
    <w:rsid w:val="00713084"/>
    <w:rsid w:val="00722023"/>
    <w:rsid w:val="00723006"/>
    <w:rsid w:val="00731E00"/>
    <w:rsid w:val="0073475F"/>
    <w:rsid w:val="007350DB"/>
    <w:rsid w:val="00735139"/>
    <w:rsid w:val="00735D7B"/>
    <w:rsid w:val="007373B2"/>
    <w:rsid w:val="007440B7"/>
    <w:rsid w:val="00752717"/>
    <w:rsid w:val="00754642"/>
    <w:rsid w:val="007634AD"/>
    <w:rsid w:val="00763AC1"/>
    <w:rsid w:val="007715C9"/>
    <w:rsid w:val="00772FCF"/>
    <w:rsid w:val="00774EDD"/>
    <w:rsid w:val="007757EC"/>
    <w:rsid w:val="007769D4"/>
    <w:rsid w:val="007804A9"/>
    <w:rsid w:val="00783132"/>
    <w:rsid w:val="00785AFA"/>
    <w:rsid w:val="007903AC"/>
    <w:rsid w:val="007A6C3C"/>
    <w:rsid w:val="007A7F9F"/>
    <w:rsid w:val="007C163A"/>
    <w:rsid w:val="007E0A6A"/>
    <w:rsid w:val="007E7D4A"/>
    <w:rsid w:val="007F3C69"/>
    <w:rsid w:val="00815BEC"/>
    <w:rsid w:val="00826DA5"/>
    <w:rsid w:val="00830719"/>
    <w:rsid w:val="00833416"/>
    <w:rsid w:val="00840E8F"/>
    <w:rsid w:val="008450F4"/>
    <w:rsid w:val="00845551"/>
    <w:rsid w:val="00851159"/>
    <w:rsid w:val="00856A31"/>
    <w:rsid w:val="008607A2"/>
    <w:rsid w:val="00864BDD"/>
    <w:rsid w:val="00874B69"/>
    <w:rsid w:val="008754D0"/>
    <w:rsid w:val="00877D48"/>
    <w:rsid w:val="00880795"/>
    <w:rsid w:val="008807D2"/>
    <w:rsid w:val="0089783B"/>
    <w:rsid w:val="008A5FD0"/>
    <w:rsid w:val="008D0EE0"/>
    <w:rsid w:val="008F07E3"/>
    <w:rsid w:val="008F4F1C"/>
    <w:rsid w:val="0090010D"/>
    <w:rsid w:val="00902258"/>
    <w:rsid w:val="00907271"/>
    <w:rsid w:val="0091230A"/>
    <w:rsid w:val="00922865"/>
    <w:rsid w:val="0092330F"/>
    <w:rsid w:val="00932377"/>
    <w:rsid w:val="00932A33"/>
    <w:rsid w:val="00937ADA"/>
    <w:rsid w:val="00941342"/>
    <w:rsid w:val="00960E06"/>
    <w:rsid w:val="00961988"/>
    <w:rsid w:val="00971A5A"/>
    <w:rsid w:val="00973914"/>
    <w:rsid w:val="009844FA"/>
    <w:rsid w:val="009848EC"/>
    <w:rsid w:val="0099206C"/>
    <w:rsid w:val="009A5635"/>
    <w:rsid w:val="009B3629"/>
    <w:rsid w:val="009C49D8"/>
    <w:rsid w:val="009C6E27"/>
    <w:rsid w:val="009D1E52"/>
    <w:rsid w:val="009D7011"/>
    <w:rsid w:val="009E3601"/>
    <w:rsid w:val="009F5A8F"/>
    <w:rsid w:val="009F727E"/>
    <w:rsid w:val="00A1027A"/>
    <w:rsid w:val="00A2057D"/>
    <w:rsid w:val="00A231E2"/>
    <w:rsid w:val="00A2550D"/>
    <w:rsid w:val="00A26DBE"/>
    <w:rsid w:val="00A326A4"/>
    <w:rsid w:val="00A4169B"/>
    <w:rsid w:val="00A4361F"/>
    <w:rsid w:val="00A461E2"/>
    <w:rsid w:val="00A5197F"/>
    <w:rsid w:val="00A64912"/>
    <w:rsid w:val="00A70A74"/>
    <w:rsid w:val="00A71C4E"/>
    <w:rsid w:val="00A73414"/>
    <w:rsid w:val="00A86671"/>
    <w:rsid w:val="00A868E3"/>
    <w:rsid w:val="00A87AB9"/>
    <w:rsid w:val="00AB3315"/>
    <w:rsid w:val="00AB7B41"/>
    <w:rsid w:val="00AC06B3"/>
    <w:rsid w:val="00AD0966"/>
    <w:rsid w:val="00AD5641"/>
    <w:rsid w:val="00AE50A2"/>
    <w:rsid w:val="00AE582B"/>
    <w:rsid w:val="00AF0336"/>
    <w:rsid w:val="00AF3EE5"/>
    <w:rsid w:val="00AF4596"/>
    <w:rsid w:val="00AF6613"/>
    <w:rsid w:val="00B00864"/>
    <w:rsid w:val="00B00902"/>
    <w:rsid w:val="00B032D8"/>
    <w:rsid w:val="00B040A3"/>
    <w:rsid w:val="00B2403B"/>
    <w:rsid w:val="00B332B8"/>
    <w:rsid w:val="00B33B3C"/>
    <w:rsid w:val="00B37415"/>
    <w:rsid w:val="00B44657"/>
    <w:rsid w:val="00B467CD"/>
    <w:rsid w:val="00B47829"/>
    <w:rsid w:val="00B61D2C"/>
    <w:rsid w:val="00B63BDE"/>
    <w:rsid w:val="00B655DE"/>
    <w:rsid w:val="00B835E2"/>
    <w:rsid w:val="00B92FE9"/>
    <w:rsid w:val="00B96115"/>
    <w:rsid w:val="00BA5026"/>
    <w:rsid w:val="00BA59D9"/>
    <w:rsid w:val="00BB60F1"/>
    <w:rsid w:val="00BB6E79"/>
    <w:rsid w:val="00BC4F91"/>
    <w:rsid w:val="00BC5AF1"/>
    <w:rsid w:val="00BD60E6"/>
    <w:rsid w:val="00BE253A"/>
    <w:rsid w:val="00BE2D27"/>
    <w:rsid w:val="00BE719A"/>
    <w:rsid w:val="00BE720A"/>
    <w:rsid w:val="00BF4533"/>
    <w:rsid w:val="00BF5557"/>
    <w:rsid w:val="00C067E5"/>
    <w:rsid w:val="00C15528"/>
    <w:rsid w:val="00C164CA"/>
    <w:rsid w:val="00C21B63"/>
    <w:rsid w:val="00C42BF8"/>
    <w:rsid w:val="00C460AE"/>
    <w:rsid w:val="00C50043"/>
    <w:rsid w:val="00C63713"/>
    <w:rsid w:val="00C7573B"/>
    <w:rsid w:val="00C76CF3"/>
    <w:rsid w:val="00C77E30"/>
    <w:rsid w:val="00C814F5"/>
    <w:rsid w:val="00C82B49"/>
    <w:rsid w:val="00CA3CC3"/>
    <w:rsid w:val="00CA4695"/>
    <w:rsid w:val="00CA6BFC"/>
    <w:rsid w:val="00CB0180"/>
    <w:rsid w:val="00CB3470"/>
    <w:rsid w:val="00CC7212"/>
    <w:rsid w:val="00CD3B02"/>
    <w:rsid w:val="00CD3B64"/>
    <w:rsid w:val="00CD606E"/>
    <w:rsid w:val="00CD6519"/>
    <w:rsid w:val="00CD7ECB"/>
    <w:rsid w:val="00CF0BB2"/>
    <w:rsid w:val="00D0104A"/>
    <w:rsid w:val="00D11FFD"/>
    <w:rsid w:val="00D13441"/>
    <w:rsid w:val="00D13F7A"/>
    <w:rsid w:val="00D17B17"/>
    <w:rsid w:val="00D21BA8"/>
    <w:rsid w:val="00D243A3"/>
    <w:rsid w:val="00D333D9"/>
    <w:rsid w:val="00D33440"/>
    <w:rsid w:val="00D40403"/>
    <w:rsid w:val="00D42892"/>
    <w:rsid w:val="00D469FC"/>
    <w:rsid w:val="00D52EFE"/>
    <w:rsid w:val="00D60B8B"/>
    <w:rsid w:val="00D63EF6"/>
    <w:rsid w:val="00D679F6"/>
    <w:rsid w:val="00D70DFB"/>
    <w:rsid w:val="00D766DF"/>
    <w:rsid w:val="00D83D21"/>
    <w:rsid w:val="00D84B58"/>
    <w:rsid w:val="00D925D1"/>
    <w:rsid w:val="00D958EC"/>
    <w:rsid w:val="00E05704"/>
    <w:rsid w:val="00E05C46"/>
    <w:rsid w:val="00E0616E"/>
    <w:rsid w:val="00E134F2"/>
    <w:rsid w:val="00E26435"/>
    <w:rsid w:val="00E30206"/>
    <w:rsid w:val="00E318CF"/>
    <w:rsid w:val="00E31D6C"/>
    <w:rsid w:val="00E33C1C"/>
    <w:rsid w:val="00E443FC"/>
    <w:rsid w:val="00E45FE7"/>
    <w:rsid w:val="00E476B8"/>
    <w:rsid w:val="00E529CA"/>
    <w:rsid w:val="00E54292"/>
    <w:rsid w:val="00E55BCD"/>
    <w:rsid w:val="00E73EC4"/>
    <w:rsid w:val="00E74DC7"/>
    <w:rsid w:val="00E76FAB"/>
    <w:rsid w:val="00E83E2E"/>
    <w:rsid w:val="00E84B32"/>
    <w:rsid w:val="00E87699"/>
    <w:rsid w:val="00EA734C"/>
    <w:rsid w:val="00EC3219"/>
    <w:rsid w:val="00ED1BCC"/>
    <w:rsid w:val="00ED3A7D"/>
    <w:rsid w:val="00ED7D76"/>
    <w:rsid w:val="00EF2E3A"/>
    <w:rsid w:val="00EF74AD"/>
    <w:rsid w:val="00EF7FFA"/>
    <w:rsid w:val="00F047E2"/>
    <w:rsid w:val="00F055A6"/>
    <w:rsid w:val="00F078DC"/>
    <w:rsid w:val="00F13E86"/>
    <w:rsid w:val="00F16F03"/>
    <w:rsid w:val="00F24C35"/>
    <w:rsid w:val="00F26BE6"/>
    <w:rsid w:val="00F44BCA"/>
    <w:rsid w:val="00F56759"/>
    <w:rsid w:val="00F572C3"/>
    <w:rsid w:val="00F6421F"/>
    <w:rsid w:val="00F677A9"/>
    <w:rsid w:val="00F84CF5"/>
    <w:rsid w:val="00F9463F"/>
    <w:rsid w:val="00F97449"/>
    <w:rsid w:val="00FA420B"/>
    <w:rsid w:val="00FB03B3"/>
    <w:rsid w:val="00FB192C"/>
    <w:rsid w:val="00FC710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3414"/>
    <w:pPr>
      <w:spacing w:line="260" w:lineRule="atLeast"/>
    </w:pPr>
    <w:rPr>
      <w:sz w:val="22"/>
    </w:rPr>
  </w:style>
  <w:style w:type="paragraph" w:styleId="Heading1">
    <w:name w:val="heading 1"/>
    <w:basedOn w:val="Normal"/>
    <w:next w:val="Normal"/>
    <w:link w:val="Heading1Char"/>
    <w:uiPriority w:val="9"/>
    <w:qFormat/>
    <w:rsid w:val="00A73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34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4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34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34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34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34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341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7341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3414"/>
  </w:style>
  <w:style w:type="paragraph" w:customStyle="1" w:styleId="OPCParaBase">
    <w:name w:val="OPCParaBase"/>
    <w:qFormat/>
    <w:rsid w:val="00A73414"/>
    <w:pPr>
      <w:spacing w:line="260" w:lineRule="atLeast"/>
    </w:pPr>
    <w:rPr>
      <w:rFonts w:eastAsia="Times New Roman" w:cs="Times New Roman"/>
      <w:sz w:val="22"/>
      <w:lang w:eastAsia="en-AU"/>
    </w:rPr>
  </w:style>
  <w:style w:type="paragraph" w:customStyle="1" w:styleId="ShortT">
    <w:name w:val="ShortT"/>
    <w:basedOn w:val="OPCParaBase"/>
    <w:next w:val="Normal"/>
    <w:qFormat/>
    <w:rsid w:val="00A73414"/>
    <w:pPr>
      <w:spacing w:line="240" w:lineRule="auto"/>
    </w:pPr>
    <w:rPr>
      <w:b/>
      <w:sz w:val="40"/>
    </w:rPr>
  </w:style>
  <w:style w:type="paragraph" w:customStyle="1" w:styleId="ActHead1">
    <w:name w:val="ActHead 1"/>
    <w:aliases w:val="c"/>
    <w:basedOn w:val="OPCParaBase"/>
    <w:next w:val="Normal"/>
    <w:qFormat/>
    <w:rsid w:val="00A734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34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34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34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734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34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34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34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341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3414"/>
  </w:style>
  <w:style w:type="paragraph" w:customStyle="1" w:styleId="Blocks">
    <w:name w:val="Blocks"/>
    <w:aliases w:val="bb"/>
    <w:basedOn w:val="OPCParaBase"/>
    <w:qFormat/>
    <w:rsid w:val="00A73414"/>
    <w:pPr>
      <w:spacing w:line="240" w:lineRule="auto"/>
    </w:pPr>
    <w:rPr>
      <w:sz w:val="24"/>
    </w:rPr>
  </w:style>
  <w:style w:type="paragraph" w:customStyle="1" w:styleId="BoxText">
    <w:name w:val="BoxText"/>
    <w:aliases w:val="bt"/>
    <w:basedOn w:val="OPCParaBase"/>
    <w:qFormat/>
    <w:rsid w:val="00A734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3414"/>
    <w:rPr>
      <w:b/>
    </w:rPr>
  </w:style>
  <w:style w:type="paragraph" w:customStyle="1" w:styleId="BoxHeadItalic">
    <w:name w:val="BoxHeadItalic"/>
    <w:aliases w:val="bhi"/>
    <w:basedOn w:val="BoxText"/>
    <w:next w:val="BoxStep"/>
    <w:qFormat/>
    <w:rsid w:val="00A73414"/>
    <w:rPr>
      <w:i/>
    </w:rPr>
  </w:style>
  <w:style w:type="paragraph" w:customStyle="1" w:styleId="BoxList">
    <w:name w:val="BoxList"/>
    <w:aliases w:val="bl"/>
    <w:basedOn w:val="BoxText"/>
    <w:qFormat/>
    <w:rsid w:val="00A73414"/>
    <w:pPr>
      <w:ind w:left="1559" w:hanging="425"/>
    </w:pPr>
  </w:style>
  <w:style w:type="paragraph" w:customStyle="1" w:styleId="BoxNote">
    <w:name w:val="BoxNote"/>
    <w:aliases w:val="bn"/>
    <w:basedOn w:val="BoxText"/>
    <w:qFormat/>
    <w:rsid w:val="00A73414"/>
    <w:pPr>
      <w:tabs>
        <w:tab w:val="left" w:pos="1985"/>
      </w:tabs>
      <w:spacing w:before="122" w:line="198" w:lineRule="exact"/>
      <w:ind w:left="2948" w:hanging="1814"/>
    </w:pPr>
    <w:rPr>
      <w:sz w:val="18"/>
    </w:rPr>
  </w:style>
  <w:style w:type="paragraph" w:customStyle="1" w:styleId="BoxPara">
    <w:name w:val="BoxPara"/>
    <w:aliases w:val="bp"/>
    <w:basedOn w:val="BoxText"/>
    <w:qFormat/>
    <w:rsid w:val="00A73414"/>
    <w:pPr>
      <w:tabs>
        <w:tab w:val="right" w:pos="2268"/>
      </w:tabs>
      <w:ind w:left="2552" w:hanging="1418"/>
    </w:pPr>
  </w:style>
  <w:style w:type="paragraph" w:customStyle="1" w:styleId="BoxStep">
    <w:name w:val="BoxStep"/>
    <w:aliases w:val="bs"/>
    <w:basedOn w:val="BoxText"/>
    <w:qFormat/>
    <w:rsid w:val="00A73414"/>
    <w:pPr>
      <w:ind w:left="1985" w:hanging="851"/>
    </w:pPr>
  </w:style>
  <w:style w:type="character" w:customStyle="1" w:styleId="CharAmPartNo">
    <w:name w:val="CharAmPartNo"/>
    <w:basedOn w:val="OPCCharBase"/>
    <w:qFormat/>
    <w:rsid w:val="00A73414"/>
  </w:style>
  <w:style w:type="character" w:customStyle="1" w:styleId="CharAmPartText">
    <w:name w:val="CharAmPartText"/>
    <w:basedOn w:val="OPCCharBase"/>
    <w:qFormat/>
    <w:rsid w:val="00A73414"/>
  </w:style>
  <w:style w:type="character" w:customStyle="1" w:styleId="CharAmSchNo">
    <w:name w:val="CharAmSchNo"/>
    <w:basedOn w:val="OPCCharBase"/>
    <w:qFormat/>
    <w:rsid w:val="00A73414"/>
  </w:style>
  <w:style w:type="character" w:customStyle="1" w:styleId="CharAmSchText">
    <w:name w:val="CharAmSchText"/>
    <w:basedOn w:val="OPCCharBase"/>
    <w:qFormat/>
    <w:rsid w:val="00A73414"/>
  </w:style>
  <w:style w:type="character" w:customStyle="1" w:styleId="CharBoldItalic">
    <w:name w:val="CharBoldItalic"/>
    <w:basedOn w:val="OPCCharBase"/>
    <w:uiPriority w:val="1"/>
    <w:qFormat/>
    <w:rsid w:val="00A73414"/>
    <w:rPr>
      <w:b/>
      <w:i/>
    </w:rPr>
  </w:style>
  <w:style w:type="character" w:customStyle="1" w:styleId="CharChapNo">
    <w:name w:val="CharChapNo"/>
    <w:basedOn w:val="OPCCharBase"/>
    <w:uiPriority w:val="1"/>
    <w:qFormat/>
    <w:rsid w:val="00A73414"/>
  </w:style>
  <w:style w:type="character" w:customStyle="1" w:styleId="CharChapText">
    <w:name w:val="CharChapText"/>
    <w:basedOn w:val="OPCCharBase"/>
    <w:uiPriority w:val="1"/>
    <w:qFormat/>
    <w:rsid w:val="00A73414"/>
  </w:style>
  <w:style w:type="character" w:customStyle="1" w:styleId="CharDivNo">
    <w:name w:val="CharDivNo"/>
    <w:basedOn w:val="OPCCharBase"/>
    <w:uiPriority w:val="1"/>
    <w:qFormat/>
    <w:rsid w:val="00A73414"/>
  </w:style>
  <w:style w:type="character" w:customStyle="1" w:styleId="CharDivText">
    <w:name w:val="CharDivText"/>
    <w:basedOn w:val="OPCCharBase"/>
    <w:uiPriority w:val="1"/>
    <w:qFormat/>
    <w:rsid w:val="00A73414"/>
  </w:style>
  <w:style w:type="character" w:customStyle="1" w:styleId="CharItalic">
    <w:name w:val="CharItalic"/>
    <w:basedOn w:val="OPCCharBase"/>
    <w:uiPriority w:val="1"/>
    <w:qFormat/>
    <w:rsid w:val="00A73414"/>
    <w:rPr>
      <w:i/>
    </w:rPr>
  </w:style>
  <w:style w:type="character" w:customStyle="1" w:styleId="CharPartNo">
    <w:name w:val="CharPartNo"/>
    <w:basedOn w:val="OPCCharBase"/>
    <w:uiPriority w:val="1"/>
    <w:qFormat/>
    <w:rsid w:val="00A73414"/>
  </w:style>
  <w:style w:type="character" w:customStyle="1" w:styleId="CharPartText">
    <w:name w:val="CharPartText"/>
    <w:basedOn w:val="OPCCharBase"/>
    <w:uiPriority w:val="1"/>
    <w:qFormat/>
    <w:rsid w:val="00A73414"/>
  </w:style>
  <w:style w:type="character" w:customStyle="1" w:styleId="CharSectno">
    <w:name w:val="CharSectno"/>
    <w:basedOn w:val="OPCCharBase"/>
    <w:qFormat/>
    <w:rsid w:val="00A73414"/>
  </w:style>
  <w:style w:type="character" w:customStyle="1" w:styleId="CharSubdNo">
    <w:name w:val="CharSubdNo"/>
    <w:basedOn w:val="OPCCharBase"/>
    <w:uiPriority w:val="1"/>
    <w:qFormat/>
    <w:rsid w:val="00A73414"/>
  </w:style>
  <w:style w:type="character" w:customStyle="1" w:styleId="CharSubdText">
    <w:name w:val="CharSubdText"/>
    <w:basedOn w:val="OPCCharBase"/>
    <w:uiPriority w:val="1"/>
    <w:qFormat/>
    <w:rsid w:val="00A73414"/>
  </w:style>
  <w:style w:type="paragraph" w:customStyle="1" w:styleId="CTA--">
    <w:name w:val="CTA --"/>
    <w:basedOn w:val="OPCParaBase"/>
    <w:next w:val="Normal"/>
    <w:rsid w:val="00A73414"/>
    <w:pPr>
      <w:spacing w:before="60" w:line="240" w:lineRule="atLeast"/>
      <w:ind w:left="142" w:hanging="142"/>
    </w:pPr>
    <w:rPr>
      <w:sz w:val="20"/>
    </w:rPr>
  </w:style>
  <w:style w:type="paragraph" w:customStyle="1" w:styleId="CTA-">
    <w:name w:val="CTA -"/>
    <w:basedOn w:val="OPCParaBase"/>
    <w:rsid w:val="00A73414"/>
    <w:pPr>
      <w:spacing w:before="60" w:line="240" w:lineRule="atLeast"/>
      <w:ind w:left="85" w:hanging="85"/>
    </w:pPr>
    <w:rPr>
      <w:sz w:val="20"/>
    </w:rPr>
  </w:style>
  <w:style w:type="paragraph" w:customStyle="1" w:styleId="CTA---">
    <w:name w:val="CTA ---"/>
    <w:basedOn w:val="OPCParaBase"/>
    <w:next w:val="Normal"/>
    <w:rsid w:val="00A73414"/>
    <w:pPr>
      <w:spacing w:before="60" w:line="240" w:lineRule="atLeast"/>
      <w:ind w:left="198" w:hanging="198"/>
    </w:pPr>
    <w:rPr>
      <w:sz w:val="20"/>
    </w:rPr>
  </w:style>
  <w:style w:type="paragraph" w:customStyle="1" w:styleId="CTA----">
    <w:name w:val="CTA ----"/>
    <w:basedOn w:val="OPCParaBase"/>
    <w:next w:val="Normal"/>
    <w:rsid w:val="00A73414"/>
    <w:pPr>
      <w:spacing w:before="60" w:line="240" w:lineRule="atLeast"/>
      <w:ind w:left="255" w:hanging="255"/>
    </w:pPr>
    <w:rPr>
      <w:sz w:val="20"/>
    </w:rPr>
  </w:style>
  <w:style w:type="paragraph" w:customStyle="1" w:styleId="CTA1a">
    <w:name w:val="CTA 1(a)"/>
    <w:basedOn w:val="OPCParaBase"/>
    <w:rsid w:val="00A73414"/>
    <w:pPr>
      <w:tabs>
        <w:tab w:val="right" w:pos="414"/>
      </w:tabs>
      <w:spacing w:before="40" w:line="240" w:lineRule="atLeast"/>
      <w:ind w:left="675" w:hanging="675"/>
    </w:pPr>
    <w:rPr>
      <w:sz w:val="20"/>
    </w:rPr>
  </w:style>
  <w:style w:type="paragraph" w:customStyle="1" w:styleId="CTA1ai">
    <w:name w:val="CTA 1(a)(i)"/>
    <w:basedOn w:val="OPCParaBase"/>
    <w:rsid w:val="00A73414"/>
    <w:pPr>
      <w:tabs>
        <w:tab w:val="right" w:pos="1004"/>
      </w:tabs>
      <w:spacing w:before="40" w:line="240" w:lineRule="atLeast"/>
      <w:ind w:left="1253" w:hanging="1253"/>
    </w:pPr>
    <w:rPr>
      <w:sz w:val="20"/>
    </w:rPr>
  </w:style>
  <w:style w:type="paragraph" w:customStyle="1" w:styleId="CTA2a">
    <w:name w:val="CTA 2(a)"/>
    <w:basedOn w:val="OPCParaBase"/>
    <w:rsid w:val="00A73414"/>
    <w:pPr>
      <w:tabs>
        <w:tab w:val="right" w:pos="482"/>
      </w:tabs>
      <w:spacing w:before="40" w:line="240" w:lineRule="atLeast"/>
      <w:ind w:left="748" w:hanging="748"/>
    </w:pPr>
    <w:rPr>
      <w:sz w:val="20"/>
    </w:rPr>
  </w:style>
  <w:style w:type="paragraph" w:customStyle="1" w:styleId="CTA2ai">
    <w:name w:val="CTA 2(a)(i)"/>
    <w:basedOn w:val="OPCParaBase"/>
    <w:rsid w:val="00A73414"/>
    <w:pPr>
      <w:tabs>
        <w:tab w:val="right" w:pos="1089"/>
      </w:tabs>
      <w:spacing w:before="40" w:line="240" w:lineRule="atLeast"/>
      <w:ind w:left="1327" w:hanging="1327"/>
    </w:pPr>
    <w:rPr>
      <w:sz w:val="20"/>
    </w:rPr>
  </w:style>
  <w:style w:type="paragraph" w:customStyle="1" w:styleId="CTA3a">
    <w:name w:val="CTA 3(a)"/>
    <w:basedOn w:val="OPCParaBase"/>
    <w:rsid w:val="00A73414"/>
    <w:pPr>
      <w:tabs>
        <w:tab w:val="right" w:pos="556"/>
      </w:tabs>
      <w:spacing w:before="40" w:line="240" w:lineRule="atLeast"/>
      <w:ind w:left="805" w:hanging="805"/>
    </w:pPr>
    <w:rPr>
      <w:sz w:val="20"/>
    </w:rPr>
  </w:style>
  <w:style w:type="paragraph" w:customStyle="1" w:styleId="CTA3ai">
    <w:name w:val="CTA 3(a)(i)"/>
    <w:basedOn w:val="OPCParaBase"/>
    <w:rsid w:val="00A73414"/>
    <w:pPr>
      <w:tabs>
        <w:tab w:val="right" w:pos="1140"/>
      </w:tabs>
      <w:spacing w:before="40" w:line="240" w:lineRule="atLeast"/>
      <w:ind w:left="1361" w:hanging="1361"/>
    </w:pPr>
    <w:rPr>
      <w:sz w:val="20"/>
    </w:rPr>
  </w:style>
  <w:style w:type="paragraph" w:customStyle="1" w:styleId="CTA4a">
    <w:name w:val="CTA 4(a)"/>
    <w:basedOn w:val="OPCParaBase"/>
    <w:rsid w:val="00A73414"/>
    <w:pPr>
      <w:tabs>
        <w:tab w:val="right" w:pos="624"/>
      </w:tabs>
      <w:spacing w:before="40" w:line="240" w:lineRule="atLeast"/>
      <w:ind w:left="873" w:hanging="873"/>
    </w:pPr>
    <w:rPr>
      <w:sz w:val="20"/>
    </w:rPr>
  </w:style>
  <w:style w:type="paragraph" w:customStyle="1" w:styleId="CTA4ai">
    <w:name w:val="CTA 4(a)(i)"/>
    <w:basedOn w:val="OPCParaBase"/>
    <w:rsid w:val="00A73414"/>
    <w:pPr>
      <w:tabs>
        <w:tab w:val="right" w:pos="1213"/>
      </w:tabs>
      <w:spacing w:before="40" w:line="240" w:lineRule="atLeast"/>
      <w:ind w:left="1452" w:hanging="1452"/>
    </w:pPr>
    <w:rPr>
      <w:sz w:val="20"/>
    </w:rPr>
  </w:style>
  <w:style w:type="paragraph" w:customStyle="1" w:styleId="CTACAPS">
    <w:name w:val="CTA CAPS"/>
    <w:basedOn w:val="OPCParaBase"/>
    <w:rsid w:val="00A73414"/>
    <w:pPr>
      <w:spacing w:before="60" w:line="240" w:lineRule="atLeast"/>
    </w:pPr>
    <w:rPr>
      <w:sz w:val="20"/>
    </w:rPr>
  </w:style>
  <w:style w:type="paragraph" w:customStyle="1" w:styleId="CTAright">
    <w:name w:val="CTA right"/>
    <w:basedOn w:val="OPCParaBase"/>
    <w:rsid w:val="00A73414"/>
    <w:pPr>
      <w:spacing w:before="60" w:line="240" w:lineRule="auto"/>
      <w:jc w:val="right"/>
    </w:pPr>
    <w:rPr>
      <w:sz w:val="20"/>
    </w:rPr>
  </w:style>
  <w:style w:type="paragraph" w:customStyle="1" w:styleId="subsection">
    <w:name w:val="subsection"/>
    <w:aliases w:val="ss"/>
    <w:basedOn w:val="OPCParaBase"/>
    <w:link w:val="subsectionChar"/>
    <w:rsid w:val="00A73414"/>
    <w:pPr>
      <w:tabs>
        <w:tab w:val="right" w:pos="1021"/>
      </w:tabs>
      <w:spacing w:before="180" w:line="240" w:lineRule="auto"/>
      <w:ind w:left="1134" w:hanging="1134"/>
    </w:pPr>
  </w:style>
  <w:style w:type="paragraph" w:customStyle="1" w:styleId="Definition">
    <w:name w:val="Definition"/>
    <w:aliases w:val="dd"/>
    <w:basedOn w:val="OPCParaBase"/>
    <w:rsid w:val="00A73414"/>
    <w:pPr>
      <w:spacing w:before="180" w:line="240" w:lineRule="auto"/>
      <w:ind w:left="1134"/>
    </w:pPr>
  </w:style>
  <w:style w:type="paragraph" w:customStyle="1" w:styleId="ETAsubitem">
    <w:name w:val="ETA(subitem)"/>
    <w:basedOn w:val="OPCParaBase"/>
    <w:rsid w:val="00A73414"/>
    <w:pPr>
      <w:tabs>
        <w:tab w:val="right" w:pos="340"/>
      </w:tabs>
      <w:spacing w:before="60" w:line="240" w:lineRule="auto"/>
      <w:ind w:left="454" w:hanging="454"/>
    </w:pPr>
    <w:rPr>
      <w:sz w:val="20"/>
    </w:rPr>
  </w:style>
  <w:style w:type="paragraph" w:customStyle="1" w:styleId="ETApara">
    <w:name w:val="ETA(para)"/>
    <w:basedOn w:val="OPCParaBase"/>
    <w:rsid w:val="00A73414"/>
    <w:pPr>
      <w:tabs>
        <w:tab w:val="right" w:pos="754"/>
      </w:tabs>
      <w:spacing w:before="60" w:line="240" w:lineRule="auto"/>
      <w:ind w:left="828" w:hanging="828"/>
    </w:pPr>
    <w:rPr>
      <w:sz w:val="20"/>
    </w:rPr>
  </w:style>
  <w:style w:type="paragraph" w:customStyle="1" w:styleId="ETAsubpara">
    <w:name w:val="ETA(subpara)"/>
    <w:basedOn w:val="OPCParaBase"/>
    <w:rsid w:val="00A73414"/>
    <w:pPr>
      <w:tabs>
        <w:tab w:val="right" w:pos="1083"/>
      </w:tabs>
      <w:spacing w:before="60" w:line="240" w:lineRule="auto"/>
      <w:ind w:left="1191" w:hanging="1191"/>
    </w:pPr>
    <w:rPr>
      <w:sz w:val="20"/>
    </w:rPr>
  </w:style>
  <w:style w:type="paragraph" w:customStyle="1" w:styleId="ETAsub-subpara">
    <w:name w:val="ETA(sub-subpara)"/>
    <w:basedOn w:val="OPCParaBase"/>
    <w:rsid w:val="00A73414"/>
    <w:pPr>
      <w:tabs>
        <w:tab w:val="right" w:pos="1412"/>
      </w:tabs>
      <w:spacing w:before="60" w:line="240" w:lineRule="auto"/>
      <w:ind w:left="1525" w:hanging="1525"/>
    </w:pPr>
    <w:rPr>
      <w:sz w:val="20"/>
    </w:rPr>
  </w:style>
  <w:style w:type="paragraph" w:customStyle="1" w:styleId="Formula">
    <w:name w:val="Formula"/>
    <w:basedOn w:val="OPCParaBase"/>
    <w:rsid w:val="00A73414"/>
    <w:pPr>
      <w:spacing w:line="240" w:lineRule="auto"/>
      <w:ind w:left="1134"/>
    </w:pPr>
    <w:rPr>
      <w:sz w:val="20"/>
    </w:rPr>
  </w:style>
  <w:style w:type="paragraph" w:styleId="Header">
    <w:name w:val="header"/>
    <w:basedOn w:val="OPCParaBase"/>
    <w:link w:val="HeaderChar"/>
    <w:unhideWhenUsed/>
    <w:rsid w:val="00A734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3414"/>
    <w:rPr>
      <w:rFonts w:eastAsia="Times New Roman" w:cs="Times New Roman"/>
      <w:sz w:val="16"/>
      <w:lang w:eastAsia="en-AU"/>
    </w:rPr>
  </w:style>
  <w:style w:type="paragraph" w:customStyle="1" w:styleId="House">
    <w:name w:val="House"/>
    <w:basedOn w:val="OPCParaBase"/>
    <w:rsid w:val="00A73414"/>
    <w:pPr>
      <w:spacing w:line="240" w:lineRule="auto"/>
    </w:pPr>
    <w:rPr>
      <w:sz w:val="28"/>
    </w:rPr>
  </w:style>
  <w:style w:type="paragraph" w:customStyle="1" w:styleId="Item">
    <w:name w:val="Item"/>
    <w:aliases w:val="i"/>
    <w:basedOn w:val="OPCParaBase"/>
    <w:next w:val="ItemHead"/>
    <w:rsid w:val="00A73414"/>
    <w:pPr>
      <w:keepLines/>
      <w:spacing w:before="80" w:line="240" w:lineRule="auto"/>
      <w:ind w:left="709"/>
    </w:pPr>
  </w:style>
  <w:style w:type="paragraph" w:customStyle="1" w:styleId="ItemHead">
    <w:name w:val="ItemHead"/>
    <w:aliases w:val="ih"/>
    <w:basedOn w:val="OPCParaBase"/>
    <w:next w:val="Item"/>
    <w:rsid w:val="00A734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3414"/>
    <w:pPr>
      <w:spacing w:line="240" w:lineRule="auto"/>
    </w:pPr>
    <w:rPr>
      <w:b/>
      <w:sz w:val="32"/>
    </w:rPr>
  </w:style>
  <w:style w:type="paragraph" w:customStyle="1" w:styleId="notedraft">
    <w:name w:val="note(draft)"/>
    <w:aliases w:val="nd"/>
    <w:basedOn w:val="OPCParaBase"/>
    <w:rsid w:val="00A73414"/>
    <w:pPr>
      <w:spacing w:before="240" w:line="240" w:lineRule="auto"/>
      <w:ind w:left="284" w:hanging="284"/>
    </w:pPr>
    <w:rPr>
      <w:i/>
      <w:sz w:val="24"/>
    </w:rPr>
  </w:style>
  <w:style w:type="paragraph" w:customStyle="1" w:styleId="notemargin">
    <w:name w:val="note(margin)"/>
    <w:aliases w:val="nm"/>
    <w:basedOn w:val="OPCParaBase"/>
    <w:rsid w:val="00A73414"/>
    <w:pPr>
      <w:tabs>
        <w:tab w:val="left" w:pos="709"/>
      </w:tabs>
      <w:spacing w:before="122" w:line="198" w:lineRule="exact"/>
      <w:ind w:left="709" w:hanging="709"/>
    </w:pPr>
    <w:rPr>
      <w:sz w:val="18"/>
    </w:rPr>
  </w:style>
  <w:style w:type="paragraph" w:customStyle="1" w:styleId="noteToPara">
    <w:name w:val="noteToPara"/>
    <w:aliases w:val="ntp"/>
    <w:basedOn w:val="OPCParaBase"/>
    <w:rsid w:val="00A73414"/>
    <w:pPr>
      <w:spacing w:before="122" w:line="198" w:lineRule="exact"/>
      <w:ind w:left="2353" w:hanging="709"/>
    </w:pPr>
    <w:rPr>
      <w:sz w:val="18"/>
    </w:rPr>
  </w:style>
  <w:style w:type="paragraph" w:customStyle="1" w:styleId="noteParlAmend">
    <w:name w:val="note(ParlAmend)"/>
    <w:aliases w:val="npp"/>
    <w:basedOn w:val="OPCParaBase"/>
    <w:next w:val="ParlAmend"/>
    <w:rsid w:val="00A73414"/>
    <w:pPr>
      <w:spacing w:line="240" w:lineRule="auto"/>
      <w:jc w:val="right"/>
    </w:pPr>
    <w:rPr>
      <w:rFonts w:ascii="Arial" w:hAnsi="Arial"/>
      <w:b/>
      <w:i/>
    </w:rPr>
  </w:style>
  <w:style w:type="paragraph" w:customStyle="1" w:styleId="Page1">
    <w:name w:val="Page1"/>
    <w:basedOn w:val="OPCParaBase"/>
    <w:rsid w:val="00A73414"/>
    <w:pPr>
      <w:spacing w:before="5600" w:line="240" w:lineRule="auto"/>
    </w:pPr>
    <w:rPr>
      <w:b/>
      <w:sz w:val="32"/>
    </w:rPr>
  </w:style>
  <w:style w:type="paragraph" w:customStyle="1" w:styleId="PageBreak">
    <w:name w:val="PageBreak"/>
    <w:aliases w:val="pb"/>
    <w:basedOn w:val="OPCParaBase"/>
    <w:rsid w:val="00A73414"/>
    <w:pPr>
      <w:spacing w:line="240" w:lineRule="auto"/>
    </w:pPr>
    <w:rPr>
      <w:sz w:val="20"/>
    </w:rPr>
  </w:style>
  <w:style w:type="paragraph" w:customStyle="1" w:styleId="paragraphsub">
    <w:name w:val="paragraph(sub)"/>
    <w:aliases w:val="aa"/>
    <w:basedOn w:val="OPCParaBase"/>
    <w:rsid w:val="00A73414"/>
    <w:pPr>
      <w:tabs>
        <w:tab w:val="right" w:pos="1985"/>
      </w:tabs>
      <w:spacing w:before="40" w:line="240" w:lineRule="auto"/>
      <w:ind w:left="2098" w:hanging="2098"/>
    </w:pPr>
  </w:style>
  <w:style w:type="paragraph" w:customStyle="1" w:styleId="paragraphsub-sub">
    <w:name w:val="paragraph(sub-sub)"/>
    <w:aliases w:val="aaa"/>
    <w:basedOn w:val="OPCParaBase"/>
    <w:rsid w:val="00A73414"/>
    <w:pPr>
      <w:tabs>
        <w:tab w:val="right" w:pos="2722"/>
      </w:tabs>
      <w:spacing w:before="40" w:line="240" w:lineRule="auto"/>
      <w:ind w:left="2835" w:hanging="2835"/>
    </w:pPr>
  </w:style>
  <w:style w:type="paragraph" w:customStyle="1" w:styleId="paragraph">
    <w:name w:val="paragraph"/>
    <w:aliases w:val="a"/>
    <w:basedOn w:val="OPCParaBase"/>
    <w:rsid w:val="00A73414"/>
    <w:pPr>
      <w:tabs>
        <w:tab w:val="right" w:pos="1531"/>
      </w:tabs>
      <w:spacing w:before="40" w:line="240" w:lineRule="auto"/>
      <w:ind w:left="1644" w:hanging="1644"/>
    </w:pPr>
  </w:style>
  <w:style w:type="paragraph" w:customStyle="1" w:styleId="ParlAmend">
    <w:name w:val="ParlAmend"/>
    <w:aliases w:val="pp"/>
    <w:basedOn w:val="OPCParaBase"/>
    <w:rsid w:val="00A73414"/>
    <w:pPr>
      <w:spacing w:before="240" w:line="240" w:lineRule="atLeast"/>
      <w:ind w:hanging="567"/>
    </w:pPr>
    <w:rPr>
      <w:sz w:val="24"/>
    </w:rPr>
  </w:style>
  <w:style w:type="paragraph" w:customStyle="1" w:styleId="Penalty">
    <w:name w:val="Penalty"/>
    <w:basedOn w:val="OPCParaBase"/>
    <w:rsid w:val="00A73414"/>
    <w:pPr>
      <w:tabs>
        <w:tab w:val="left" w:pos="2977"/>
      </w:tabs>
      <w:spacing w:before="180" w:line="240" w:lineRule="auto"/>
      <w:ind w:left="1985" w:hanging="851"/>
    </w:pPr>
  </w:style>
  <w:style w:type="paragraph" w:customStyle="1" w:styleId="Portfolio">
    <w:name w:val="Portfolio"/>
    <w:basedOn w:val="OPCParaBase"/>
    <w:rsid w:val="00A73414"/>
    <w:pPr>
      <w:spacing w:line="240" w:lineRule="auto"/>
    </w:pPr>
    <w:rPr>
      <w:i/>
      <w:sz w:val="20"/>
    </w:rPr>
  </w:style>
  <w:style w:type="paragraph" w:customStyle="1" w:styleId="Preamble">
    <w:name w:val="Preamble"/>
    <w:basedOn w:val="OPCParaBase"/>
    <w:next w:val="Normal"/>
    <w:rsid w:val="00A734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3414"/>
    <w:pPr>
      <w:spacing w:line="240" w:lineRule="auto"/>
    </w:pPr>
    <w:rPr>
      <w:i/>
      <w:sz w:val="20"/>
    </w:rPr>
  </w:style>
  <w:style w:type="paragraph" w:customStyle="1" w:styleId="Session">
    <w:name w:val="Session"/>
    <w:basedOn w:val="OPCParaBase"/>
    <w:rsid w:val="00A73414"/>
    <w:pPr>
      <w:spacing w:line="240" w:lineRule="auto"/>
    </w:pPr>
    <w:rPr>
      <w:sz w:val="28"/>
    </w:rPr>
  </w:style>
  <w:style w:type="paragraph" w:customStyle="1" w:styleId="Sponsor">
    <w:name w:val="Sponsor"/>
    <w:basedOn w:val="OPCParaBase"/>
    <w:rsid w:val="00A73414"/>
    <w:pPr>
      <w:spacing w:line="240" w:lineRule="auto"/>
    </w:pPr>
    <w:rPr>
      <w:i/>
    </w:rPr>
  </w:style>
  <w:style w:type="paragraph" w:customStyle="1" w:styleId="Subitem">
    <w:name w:val="Subitem"/>
    <w:aliases w:val="iss"/>
    <w:basedOn w:val="OPCParaBase"/>
    <w:rsid w:val="00A73414"/>
    <w:pPr>
      <w:spacing w:before="180" w:line="240" w:lineRule="auto"/>
      <w:ind w:left="709" w:hanging="709"/>
    </w:pPr>
  </w:style>
  <w:style w:type="paragraph" w:customStyle="1" w:styleId="SubitemHead">
    <w:name w:val="SubitemHead"/>
    <w:aliases w:val="issh"/>
    <w:basedOn w:val="OPCParaBase"/>
    <w:rsid w:val="00A734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3414"/>
    <w:pPr>
      <w:spacing w:before="40" w:line="240" w:lineRule="auto"/>
      <w:ind w:left="1134"/>
    </w:pPr>
  </w:style>
  <w:style w:type="paragraph" w:customStyle="1" w:styleId="SubsectionHead">
    <w:name w:val="SubsectionHead"/>
    <w:aliases w:val="ssh"/>
    <w:basedOn w:val="OPCParaBase"/>
    <w:next w:val="subsection"/>
    <w:rsid w:val="00A73414"/>
    <w:pPr>
      <w:keepNext/>
      <w:keepLines/>
      <w:spacing w:before="240" w:line="240" w:lineRule="auto"/>
      <w:ind w:left="1134"/>
    </w:pPr>
    <w:rPr>
      <w:i/>
    </w:rPr>
  </w:style>
  <w:style w:type="paragraph" w:customStyle="1" w:styleId="Tablea">
    <w:name w:val="Table(a)"/>
    <w:aliases w:val="ta"/>
    <w:basedOn w:val="OPCParaBase"/>
    <w:rsid w:val="00A73414"/>
    <w:pPr>
      <w:spacing w:before="60" w:line="240" w:lineRule="auto"/>
      <w:ind w:left="284" w:hanging="284"/>
    </w:pPr>
    <w:rPr>
      <w:sz w:val="20"/>
    </w:rPr>
  </w:style>
  <w:style w:type="paragraph" w:customStyle="1" w:styleId="TableAA">
    <w:name w:val="Table(AA)"/>
    <w:aliases w:val="taaa"/>
    <w:basedOn w:val="OPCParaBase"/>
    <w:rsid w:val="00A734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34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3414"/>
    <w:pPr>
      <w:spacing w:before="60" w:line="240" w:lineRule="atLeast"/>
    </w:pPr>
    <w:rPr>
      <w:sz w:val="20"/>
    </w:rPr>
  </w:style>
  <w:style w:type="paragraph" w:customStyle="1" w:styleId="TLPBoxTextnote">
    <w:name w:val="TLPBoxText(note"/>
    <w:aliases w:val="right)"/>
    <w:basedOn w:val="OPCParaBase"/>
    <w:rsid w:val="00A734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34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3414"/>
    <w:pPr>
      <w:spacing w:before="122" w:line="198" w:lineRule="exact"/>
      <w:ind w:left="1985" w:hanging="851"/>
      <w:jc w:val="right"/>
    </w:pPr>
    <w:rPr>
      <w:sz w:val="18"/>
    </w:rPr>
  </w:style>
  <w:style w:type="paragraph" w:customStyle="1" w:styleId="TLPTableBullet">
    <w:name w:val="TLPTableBullet"/>
    <w:aliases w:val="ttb"/>
    <w:basedOn w:val="OPCParaBase"/>
    <w:rsid w:val="00A73414"/>
    <w:pPr>
      <w:spacing w:line="240" w:lineRule="exact"/>
      <w:ind w:left="284" w:hanging="284"/>
    </w:pPr>
    <w:rPr>
      <w:sz w:val="20"/>
    </w:rPr>
  </w:style>
  <w:style w:type="paragraph" w:styleId="TOC1">
    <w:name w:val="toc 1"/>
    <w:basedOn w:val="OPCParaBase"/>
    <w:next w:val="Normal"/>
    <w:uiPriority w:val="39"/>
    <w:semiHidden/>
    <w:unhideWhenUsed/>
    <w:rsid w:val="00A7341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7341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341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341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341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7341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341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341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7341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3414"/>
    <w:pPr>
      <w:keepLines/>
      <w:spacing w:before="240" w:after="120" w:line="240" w:lineRule="auto"/>
      <w:ind w:left="794"/>
    </w:pPr>
    <w:rPr>
      <w:b/>
      <w:kern w:val="28"/>
      <w:sz w:val="20"/>
    </w:rPr>
  </w:style>
  <w:style w:type="paragraph" w:customStyle="1" w:styleId="TofSectsHeading">
    <w:name w:val="TofSects(Heading)"/>
    <w:basedOn w:val="OPCParaBase"/>
    <w:rsid w:val="00A73414"/>
    <w:pPr>
      <w:spacing w:before="240" w:after="120" w:line="240" w:lineRule="auto"/>
    </w:pPr>
    <w:rPr>
      <w:b/>
      <w:sz w:val="24"/>
    </w:rPr>
  </w:style>
  <w:style w:type="paragraph" w:customStyle="1" w:styleId="TofSectsSection">
    <w:name w:val="TofSects(Section)"/>
    <w:basedOn w:val="OPCParaBase"/>
    <w:rsid w:val="00A73414"/>
    <w:pPr>
      <w:keepLines/>
      <w:spacing w:before="40" w:line="240" w:lineRule="auto"/>
      <w:ind w:left="1588" w:hanging="794"/>
    </w:pPr>
    <w:rPr>
      <w:kern w:val="28"/>
      <w:sz w:val="18"/>
    </w:rPr>
  </w:style>
  <w:style w:type="paragraph" w:customStyle="1" w:styleId="TofSectsSubdiv">
    <w:name w:val="TofSects(Subdiv)"/>
    <w:basedOn w:val="OPCParaBase"/>
    <w:rsid w:val="00A73414"/>
    <w:pPr>
      <w:keepLines/>
      <w:spacing w:before="80" w:line="240" w:lineRule="auto"/>
      <w:ind w:left="1588" w:hanging="794"/>
    </w:pPr>
    <w:rPr>
      <w:kern w:val="28"/>
    </w:rPr>
  </w:style>
  <w:style w:type="paragraph" w:customStyle="1" w:styleId="WRStyle">
    <w:name w:val="WR Style"/>
    <w:aliases w:val="WR"/>
    <w:basedOn w:val="OPCParaBase"/>
    <w:rsid w:val="00A73414"/>
    <w:pPr>
      <w:spacing w:before="240" w:line="240" w:lineRule="auto"/>
      <w:ind w:left="284" w:hanging="284"/>
    </w:pPr>
    <w:rPr>
      <w:b/>
      <w:i/>
      <w:kern w:val="28"/>
      <w:sz w:val="24"/>
    </w:rPr>
  </w:style>
  <w:style w:type="paragraph" w:customStyle="1" w:styleId="notepara">
    <w:name w:val="note(para)"/>
    <w:aliases w:val="na"/>
    <w:basedOn w:val="OPCParaBase"/>
    <w:rsid w:val="00A73414"/>
    <w:pPr>
      <w:spacing w:before="40" w:line="198" w:lineRule="exact"/>
      <w:ind w:left="2354" w:hanging="369"/>
    </w:pPr>
    <w:rPr>
      <w:sz w:val="18"/>
    </w:rPr>
  </w:style>
  <w:style w:type="paragraph" w:styleId="Footer">
    <w:name w:val="footer"/>
    <w:link w:val="FooterChar"/>
    <w:rsid w:val="00A734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3414"/>
    <w:rPr>
      <w:rFonts w:eastAsia="Times New Roman" w:cs="Times New Roman"/>
      <w:sz w:val="22"/>
      <w:szCs w:val="24"/>
      <w:lang w:eastAsia="en-AU"/>
    </w:rPr>
  </w:style>
  <w:style w:type="character" w:styleId="LineNumber">
    <w:name w:val="line number"/>
    <w:basedOn w:val="OPCCharBase"/>
    <w:uiPriority w:val="99"/>
    <w:semiHidden/>
    <w:unhideWhenUsed/>
    <w:rsid w:val="00A73414"/>
    <w:rPr>
      <w:sz w:val="16"/>
    </w:rPr>
  </w:style>
  <w:style w:type="table" w:customStyle="1" w:styleId="CFlag">
    <w:name w:val="CFlag"/>
    <w:basedOn w:val="TableNormal"/>
    <w:uiPriority w:val="99"/>
    <w:rsid w:val="00A73414"/>
    <w:rPr>
      <w:rFonts w:eastAsia="Times New Roman" w:cs="Times New Roman"/>
      <w:lang w:eastAsia="en-AU"/>
    </w:rPr>
    <w:tblPr/>
  </w:style>
  <w:style w:type="paragraph" w:styleId="BalloonText">
    <w:name w:val="Balloon Text"/>
    <w:basedOn w:val="Normal"/>
    <w:link w:val="BalloonTextChar"/>
    <w:uiPriority w:val="99"/>
    <w:semiHidden/>
    <w:unhideWhenUsed/>
    <w:rsid w:val="00A734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414"/>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A7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73414"/>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A73414"/>
    <w:rPr>
      <w:i/>
      <w:sz w:val="32"/>
      <w:szCs w:val="32"/>
    </w:rPr>
  </w:style>
  <w:style w:type="paragraph" w:customStyle="1" w:styleId="SignCoverPageEnd">
    <w:name w:val="SignCoverPageEnd"/>
    <w:basedOn w:val="OPCParaBase"/>
    <w:next w:val="Normal"/>
    <w:rsid w:val="00A7341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73414"/>
    <w:pPr>
      <w:pBdr>
        <w:top w:val="single" w:sz="4" w:space="1" w:color="auto"/>
      </w:pBdr>
      <w:spacing w:before="360"/>
      <w:ind w:right="397"/>
      <w:jc w:val="both"/>
    </w:pPr>
  </w:style>
  <w:style w:type="paragraph" w:customStyle="1" w:styleId="NotesHeading1">
    <w:name w:val="NotesHeading 1"/>
    <w:basedOn w:val="OPCParaBase"/>
    <w:next w:val="Normal"/>
    <w:rsid w:val="00A73414"/>
    <w:rPr>
      <w:b/>
      <w:sz w:val="28"/>
      <w:szCs w:val="28"/>
    </w:rPr>
  </w:style>
  <w:style w:type="paragraph" w:customStyle="1" w:styleId="NotesHeading2">
    <w:name w:val="NotesHeading 2"/>
    <w:basedOn w:val="OPCParaBase"/>
    <w:next w:val="Normal"/>
    <w:rsid w:val="00A73414"/>
    <w:rPr>
      <w:b/>
      <w:sz w:val="28"/>
      <w:szCs w:val="28"/>
    </w:rPr>
  </w:style>
  <w:style w:type="paragraph" w:customStyle="1" w:styleId="CompiledActNo">
    <w:name w:val="CompiledActNo"/>
    <w:basedOn w:val="OPCParaBase"/>
    <w:next w:val="Normal"/>
    <w:rsid w:val="00A73414"/>
    <w:rPr>
      <w:b/>
      <w:sz w:val="24"/>
      <w:szCs w:val="24"/>
    </w:rPr>
  </w:style>
  <w:style w:type="paragraph" w:customStyle="1" w:styleId="CompiledMadeUnder">
    <w:name w:val="CompiledMadeUnder"/>
    <w:basedOn w:val="OPCParaBase"/>
    <w:next w:val="Normal"/>
    <w:rsid w:val="00A73414"/>
    <w:rPr>
      <w:i/>
      <w:sz w:val="24"/>
      <w:szCs w:val="24"/>
    </w:rPr>
  </w:style>
  <w:style w:type="paragraph" w:customStyle="1" w:styleId="Paragraphsub-sub-sub">
    <w:name w:val="Paragraph(sub-sub-sub)"/>
    <w:aliases w:val="aaaa"/>
    <w:basedOn w:val="OPCParaBase"/>
    <w:rsid w:val="00A73414"/>
    <w:pPr>
      <w:tabs>
        <w:tab w:val="right" w:pos="3402"/>
      </w:tabs>
      <w:spacing w:before="40" w:line="240" w:lineRule="auto"/>
      <w:ind w:left="3402" w:hanging="3402"/>
    </w:pPr>
  </w:style>
  <w:style w:type="paragraph" w:customStyle="1" w:styleId="NoteToSubpara">
    <w:name w:val="NoteToSubpara"/>
    <w:aliases w:val="nts"/>
    <w:basedOn w:val="OPCParaBase"/>
    <w:rsid w:val="00A73414"/>
    <w:pPr>
      <w:spacing w:before="40" w:line="198" w:lineRule="exact"/>
      <w:ind w:left="2835" w:hanging="709"/>
    </w:pPr>
    <w:rPr>
      <w:sz w:val="18"/>
    </w:rPr>
  </w:style>
  <w:style w:type="paragraph" w:customStyle="1" w:styleId="EndNotespara">
    <w:name w:val="EndNotes(para)"/>
    <w:aliases w:val="eta"/>
    <w:basedOn w:val="OPCParaBase"/>
    <w:next w:val="EndNotessubpara"/>
    <w:rsid w:val="00A734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34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34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341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73414"/>
    <w:pPr>
      <w:keepNext/>
      <w:spacing w:before="60" w:line="240" w:lineRule="atLeast"/>
    </w:pPr>
    <w:rPr>
      <w:rFonts w:ascii="Arial" w:hAnsi="Arial"/>
      <w:b/>
      <w:sz w:val="16"/>
    </w:rPr>
  </w:style>
  <w:style w:type="paragraph" w:customStyle="1" w:styleId="ENoteTTi">
    <w:name w:val="ENoteTTi"/>
    <w:aliases w:val="entti"/>
    <w:basedOn w:val="OPCParaBase"/>
    <w:rsid w:val="00A73414"/>
    <w:pPr>
      <w:keepNext/>
      <w:spacing w:before="60" w:line="240" w:lineRule="atLeast"/>
      <w:ind w:left="170"/>
    </w:pPr>
    <w:rPr>
      <w:sz w:val="16"/>
    </w:rPr>
  </w:style>
  <w:style w:type="paragraph" w:customStyle="1" w:styleId="ENotesHeading1">
    <w:name w:val="ENotesHeading 1"/>
    <w:aliases w:val="Enh1"/>
    <w:basedOn w:val="OPCParaBase"/>
    <w:next w:val="Normal"/>
    <w:rsid w:val="00A73414"/>
    <w:pPr>
      <w:spacing w:before="120"/>
      <w:outlineLvl w:val="1"/>
    </w:pPr>
    <w:rPr>
      <w:b/>
      <w:sz w:val="28"/>
      <w:szCs w:val="28"/>
    </w:rPr>
  </w:style>
  <w:style w:type="paragraph" w:customStyle="1" w:styleId="ENotesHeading2">
    <w:name w:val="ENotesHeading 2"/>
    <w:aliases w:val="Enh2"/>
    <w:basedOn w:val="OPCParaBase"/>
    <w:next w:val="Normal"/>
    <w:rsid w:val="00A73414"/>
    <w:pPr>
      <w:spacing w:before="120" w:after="120"/>
      <w:outlineLvl w:val="2"/>
    </w:pPr>
    <w:rPr>
      <w:b/>
      <w:sz w:val="24"/>
      <w:szCs w:val="28"/>
    </w:rPr>
  </w:style>
  <w:style w:type="paragraph" w:customStyle="1" w:styleId="ENoteTTIndentHeading">
    <w:name w:val="ENoteTTIndentHeading"/>
    <w:aliases w:val="enTTHi"/>
    <w:basedOn w:val="OPCParaBase"/>
    <w:rsid w:val="00A734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3414"/>
    <w:pPr>
      <w:spacing w:before="60" w:line="240" w:lineRule="atLeast"/>
    </w:pPr>
    <w:rPr>
      <w:sz w:val="16"/>
    </w:rPr>
  </w:style>
  <w:style w:type="paragraph" w:customStyle="1" w:styleId="MadeunderText">
    <w:name w:val="MadeunderText"/>
    <w:basedOn w:val="OPCParaBase"/>
    <w:next w:val="CompiledMadeUnder"/>
    <w:rsid w:val="00A73414"/>
    <w:pPr>
      <w:spacing w:before="240"/>
    </w:pPr>
    <w:rPr>
      <w:sz w:val="24"/>
      <w:szCs w:val="24"/>
    </w:rPr>
  </w:style>
  <w:style w:type="paragraph" w:customStyle="1" w:styleId="ENotesHeading3">
    <w:name w:val="ENotesHeading 3"/>
    <w:aliases w:val="Enh3"/>
    <w:basedOn w:val="OPCParaBase"/>
    <w:next w:val="Normal"/>
    <w:rsid w:val="00A73414"/>
    <w:pPr>
      <w:keepNext/>
      <w:spacing w:before="120" w:line="240" w:lineRule="auto"/>
      <w:outlineLvl w:val="4"/>
    </w:pPr>
    <w:rPr>
      <w:b/>
      <w:szCs w:val="24"/>
    </w:rPr>
  </w:style>
  <w:style w:type="character" w:customStyle="1" w:styleId="CharSubPartTextCASA">
    <w:name w:val="CharSubPartText(CASA)"/>
    <w:basedOn w:val="OPCCharBase"/>
    <w:uiPriority w:val="1"/>
    <w:rsid w:val="00A73414"/>
  </w:style>
  <w:style w:type="character" w:customStyle="1" w:styleId="CharSubPartNoCASA">
    <w:name w:val="CharSubPartNo(CASA)"/>
    <w:basedOn w:val="OPCCharBase"/>
    <w:uiPriority w:val="1"/>
    <w:rsid w:val="00A73414"/>
  </w:style>
  <w:style w:type="paragraph" w:customStyle="1" w:styleId="ENoteTTIndentHeadingSub">
    <w:name w:val="ENoteTTIndentHeadingSub"/>
    <w:aliases w:val="enTTHis"/>
    <w:basedOn w:val="OPCParaBase"/>
    <w:rsid w:val="00A73414"/>
    <w:pPr>
      <w:keepNext/>
      <w:spacing w:before="60" w:line="240" w:lineRule="atLeast"/>
      <w:ind w:left="340"/>
    </w:pPr>
    <w:rPr>
      <w:b/>
      <w:sz w:val="16"/>
    </w:rPr>
  </w:style>
  <w:style w:type="paragraph" w:customStyle="1" w:styleId="ENoteTTiSub">
    <w:name w:val="ENoteTTiSub"/>
    <w:aliases w:val="enttis"/>
    <w:basedOn w:val="OPCParaBase"/>
    <w:rsid w:val="00A73414"/>
    <w:pPr>
      <w:keepNext/>
      <w:spacing w:before="60" w:line="240" w:lineRule="atLeast"/>
      <w:ind w:left="340"/>
    </w:pPr>
    <w:rPr>
      <w:sz w:val="16"/>
    </w:rPr>
  </w:style>
  <w:style w:type="paragraph" w:customStyle="1" w:styleId="SubDivisionMigration">
    <w:name w:val="SubDivisionMigration"/>
    <w:aliases w:val="sdm"/>
    <w:basedOn w:val="OPCParaBase"/>
    <w:rsid w:val="00A734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341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73414"/>
    <w:pPr>
      <w:spacing w:before="122" w:line="240" w:lineRule="auto"/>
      <w:ind w:left="1985" w:hanging="851"/>
    </w:pPr>
    <w:rPr>
      <w:sz w:val="18"/>
    </w:rPr>
  </w:style>
  <w:style w:type="paragraph" w:customStyle="1" w:styleId="FreeForm">
    <w:name w:val="FreeForm"/>
    <w:rsid w:val="00735139"/>
    <w:rPr>
      <w:rFonts w:ascii="Arial" w:hAnsi="Arial"/>
      <w:sz w:val="22"/>
    </w:rPr>
  </w:style>
  <w:style w:type="paragraph" w:customStyle="1" w:styleId="SOText">
    <w:name w:val="SO Text"/>
    <w:aliases w:val="sot"/>
    <w:link w:val="SOTextChar"/>
    <w:rsid w:val="00A734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3414"/>
    <w:rPr>
      <w:sz w:val="22"/>
    </w:rPr>
  </w:style>
  <w:style w:type="paragraph" w:customStyle="1" w:styleId="SOTextNote">
    <w:name w:val="SO TextNote"/>
    <w:aliases w:val="sont"/>
    <w:basedOn w:val="SOText"/>
    <w:qFormat/>
    <w:rsid w:val="00A73414"/>
    <w:pPr>
      <w:spacing w:before="122" w:line="198" w:lineRule="exact"/>
      <w:ind w:left="1843" w:hanging="709"/>
    </w:pPr>
    <w:rPr>
      <w:sz w:val="18"/>
    </w:rPr>
  </w:style>
  <w:style w:type="paragraph" w:customStyle="1" w:styleId="SOPara">
    <w:name w:val="SO Para"/>
    <w:aliases w:val="soa"/>
    <w:basedOn w:val="SOText"/>
    <w:link w:val="SOParaChar"/>
    <w:qFormat/>
    <w:rsid w:val="00A73414"/>
    <w:pPr>
      <w:tabs>
        <w:tab w:val="right" w:pos="1786"/>
      </w:tabs>
      <w:spacing w:before="40"/>
      <w:ind w:left="2070" w:hanging="936"/>
    </w:pPr>
  </w:style>
  <w:style w:type="character" w:customStyle="1" w:styleId="SOParaChar">
    <w:name w:val="SO Para Char"/>
    <w:aliases w:val="soa Char"/>
    <w:basedOn w:val="DefaultParagraphFont"/>
    <w:link w:val="SOPara"/>
    <w:rsid w:val="00A73414"/>
    <w:rPr>
      <w:sz w:val="22"/>
    </w:rPr>
  </w:style>
  <w:style w:type="paragraph" w:customStyle="1" w:styleId="FileName">
    <w:name w:val="FileName"/>
    <w:basedOn w:val="Normal"/>
    <w:rsid w:val="00A73414"/>
  </w:style>
  <w:style w:type="paragraph" w:customStyle="1" w:styleId="TableHeading">
    <w:name w:val="TableHeading"/>
    <w:aliases w:val="th"/>
    <w:basedOn w:val="OPCParaBase"/>
    <w:next w:val="Tabletext"/>
    <w:rsid w:val="00A73414"/>
    <w:pPr>
      <w:keepNext/>
      <w:spacing w:before="60" w:line="240" w:lineRule="atLeast"/>
    </w:pPr>
    <w:rPr>
      <w:b/>
      <w:sz w:val="20"/>
    </w:rPr>
  </w:style>
  <w:style w:type="paragraph" w:customStyle="1" w:styleId="SOHeadBold">
    <w:name w:val="SO HeadBold"/>
    <w:aliases w:val="sohb"/>
    <w:basedOn w:val="SOText"/>
    <w:next w:val="SOText"/>
    <w:link w:val="SOHeadBoldChar"/>
    <w:qFormat/>
    <w:rsid w:val="00A73414"/>
    <w:rPr>
      <w:b/>
    </w:rPr>
  </w:style>
  <w:style w:type="character" w:customStyle="1" w:styleId="SOHeadBoldChar">
    <w:name w:val="SO HeadBold Char"/>
    <w:aliases w:val="sohb Char"/>
    <w:basedOn w:val="DefaultParagraphFont"/>
    <w:link w:val="SOHeadBold"/>
    <w:rsid w:val="00A73414"/>
    <w:rPr>
      <w:b/>
      <w:sz w:val="22"/>
    </w:rPr>
  </w:style>
  <w:style w:type="paragraph" w:customStyle="1" w:styleId="SOHeadItalic">
    <w:name w:val="SO HeadItalic"/>
    <w:aliases w:val="sohi"/>
    <w:basedOn w:val="SOText"/>
    <w:next w:val="SOText"/>
    <w:link w:val="SOHeadItalicChar"/>
    <w:qFormat/>
    <w:rsid w:val="00A73414"/>
    <w:rPr>
      <w:i/>
    </w:rPr>
  </w:style>
  <w:style w:type="character" w:customStyle="1" w:styleId="SOHeadItalicChar">
    <w:name w:val="SO HeadItalic Char"/>
    <w:aliases w:val="sohi Char"/>
    <w:basedOn w:val="DefaultParagraphFont"/>
    <w:link w:val="SOHeadItalic"/>
    <w:rsid w:val="00A73414"/>
    <w:rPr>
      <w:i/>
      <w:sz w:val="22"/>
    </w:rPr>
  </w:style>
  <w:style w:type="paragraph" w:customStyle="1" w:styleId="SOBullet">
    <w:name w:val="SO Bullet"/>
    <w:aliases w:val="sotb"/>
    <w:basedOn w:val="SOText"/>
    <w:link w:val="SOBulletChar"/>
    <w:qFormat/>
    <w:rsid w:val="00A73414"/>
    <w:pPr>
      <w:ind w:left="1559" w:hanging="425"/>
    </w:pPr>
  </w:style>
  <w:style w:type="character" w:customStyle="1" w:styleId="SOBulletChar">
    <w:name w:val="SO Bullet Char"/>
    <w:aliases w:val="sotb Char"/>
    <w:basedOn w:val="DefaultParagraphFont"/>
    <w:link w:val="SOBullet"/>
    <w:rsid w:val="00A73414"/>
    <w:rPr>
      <w:sz w:val="22"/>
    </w:rPr>
  </w:style>
  <w:style w:type="paragraph" w:customStyle="1" w:styleId="SOBulletNote">
    <w:name w:val="SO BulletNote"/>
    <w:aliases w:val="sonb"/>
    <w:basedOn w:val="SOTextNote"/>
    <w:link w:val="SOBulletNoteChar"/>
    <w:qFormat/>
    <w:rsid w:val="00A73414"/>
    <w:pPr>
      <w:tabs>
        <w:tab w:val="left" w:pos="1560"/>
      </w:tabs>
      <w:ind w:left="2268" w:hanging="1134"/>
    </w:pPr>
  </w:style>
  <w:style w:type="character" w:customStyle="1" w:styleId="SOBulletNoteChar">
    <w:name w:val="SO BulletNote Char"/>
    <w:aliases w:val="sonb Char"/>
    <w:basedOn w:val="DefaultParagraphFont"/>
    <w:link w:val="SOBulletNote"/>
    <w:rsid w:val="00A73414"/>
    <w:rPr>
      <w:sz w:val="18"/>
    </w:rPr>
  </w:style>
  <w:style w:type="paragraph" w:customStyle="1" w:styleId="SOText2">
    <w:name w:val="SO Text2"/>
    <w:aliases w:val="sot2"/>
    <w:basedOn w:val="Normal"/>
    <w:next w:val="SOText"/>
    <w:link w:val="SOText2Char"/>
    <w:rsid w:val="00A7341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3414"/>
    <w:rPr>
      <w:sz w:val="22"/>
    </w:rPr>
  </w:style>
  <w:style w:type="paragraph" w:customStyle="1" w:styleId="SubPartCASA">
    <w:name w:val="SubPart(CASA)"/>
    <w:aliases w:val="csp"/>
    <w:basedOn w:val="OPCParaBase"/>
    <w:next w:val="ActHead3"/>
    <w:rsid w:val="00A7341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73414"/>
    <w:rPr>
      <w:rFonts w:eastAsia="Times New Roman" w:cs="Times New Roman"/>
      <w:sz w:val="22"/>
      <w:lang w:eastAsia="en-AU"/>
    </w:rPr>
  </w:style>
  <w:style w:type="character" w:customStyle="1" w:styleId="notetextChar">
    <w:name w:val="note(text) Char"/>
    <w:aliases w:val="n Char"/>
    <w:basedOn w:val="DefaultParagraphFont"/>
    <w:link w:val="notetext"/>
    <w:rsid w:val="00A73414"/>
    <w:rPr>
      <w:rFonts w:eastAsia="Times New Roman" w:cs="Times New Roman"/>
      <w:sz w:val="18"/>
      <w:lang w:eastAsia="en-AU"/>
    </w:rPr>
  </w:style>
  <w:style w:type="character" w:customStyle="1" w:styleId="Heading1Char">
    <w:name w:val="Heading 1 Char"/>
    <w:basedOn w:val="DefaultParagraphFont"/>
    <w:link w:val="Heading1"/>
    <w:uiPriority w:val="9"/>
    <w:rsid w:val="00A734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34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341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7341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7341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7341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7341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734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3414"/>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3414"/>
    <w:pPr>
      <w:spacing w:line="260" w:lineRule="atLeast"/>
    </w:pPr>
    <w:rPr>
      <w:sz w:val="22"/>
    </w:rPr>
  </w:style>
  <w:style w:type="paragraph" w:styleId="Heading1">
    <w:name w:val="heading 1"/>
    <w:basedOn w:val="Normal"/>
    <w:next w:val="Normal"/>
    <w:link w:val="Heading1Char"/>
    <w:uiPriority w:val="9"/>
    <w:qFormat/>
    <w:rsid w:val="00A73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34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4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34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34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34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34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341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7341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3414"/>
  </w:style>
  <w:style w:type="paragraph" w:customStyle="1" w:styleId="OPCParaBase">
    <w:name w:val="OPCParaBase"/>
    <w:qFormat/>
    <w:rsid w:val="00A73414"/>
    <w:pPr>
      <w:spacing w:line="260" w:lineRule="atLeast"/>
    </w:pPr>
    <w:rPr>
      <w:rFonts w:eastAsia="Times New Roman" w:cs="Times New Roman"/>
      <w:sz w:val="22"/>
      <w:lang w:eastAsia="en-AU"/>
    </w:rPr>
  </w:style>
  <w:style w:type="paragraph" w:customStyle="1" w:styleId="ShortT">
    <w:name w:val="ShortT"/>
    <w:basedOn w:val="OPCParaBase"/>
    <w:next w:val="Normal"/>
    <w:qFormat/>
    <w:rsid w:val="00A73414"/>
    <w:pPr>
      <w:spacing w:line="240" w:lineRule="auto"/>
    </w:pPr>
    <w:rPr>
      <w:b/>
      <w:sz w:val="40"/>
    </w:rPr>
  </w:style>
  <w:style w:type="paragraph" w:customStyle="1" w:styleId="ActHead1">
    <w:name w:val="ActHead 1"/>
    <w:aliases w:val="c"/>
    <w:basedOn w:val="OPCParaBase"/>
    <w:next w:val="Normal"/>
    <w:qFormat/>
    <w:rsid w:val="00A734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34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34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34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734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34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34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34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341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3414"/>
  </w:style>
  <w:style w:type="paragraph" w:customStyle="1" w:styleId="Blocks">
    <w:name w:val="Blocks"/>
    <w:aliases w:val="bb"/>
    <w:basedOn w:val="OPCParaBase"/>
    <w:qFormat/>
    <w:rsid w:val="00A73414"/>
    <w:pPr>
      <w:spacing w:line="240" w:lineRule="auto"/>
    </w:pPr>
    <w:rPr>
      <w:sz w:val="24"/>
    </w:rPr>
  </w:style>
  <w:style w:type="paragraph" w:customStyle="1" w:styleId="BoxText">
    <w:name w:val="BoxText"/>
    <w:aliases w:val="bt"/>
    <w:basedOn w:val="OPCParaBase"/>
    <w:qFormat/>
    <w:rsid w:val="00A734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3414"/>
    <w:rPr>
      <w:b/>
    </w:rPr>
  </w:style>
  <w:style w:type="paragraph" w:customStyle="1" w:styleId="BoxHeadItalic">
    <w:name w:val="BoxHeadItalic"/>
    <w:aliases w:val="bhi"/>
    <w:basedOn w:val="BoxText"/>
    <w:next w:val="BoxStep"/>
    <w:qFormat/>
    <w:rsid w:val="00A73414"/>
    <w:rPr>
      <w:i/>
    </w:rPr>
  </w:style>
  <w:style w:type="paragraph" w:customStyle="1" w:styleId="BoxList">
    <w:name w:val="BoxList"/>
    <w:aliases w:val="bl"/>
    <w:basedOn w:val="BoxText"/>
    <w:qFormat/>
    <w:rsid w:val="00A73414"/>
    <w:pPr>
      <w:ind w:left="1559" w:hanging="425"/>
    </w:pPr>
  </w:style>
  <w:style w:type="paragraph" w:customStyle="1" w:styleId="BoxNote">
    <w:name w:val="BoxNote"/>
    <w:aliases w:val="bn"/>
    <w:basedOn w:val="BoxText"/>
    <w:qFormat/>
    <w:rsid w:val="00A73414"/>
    <w:pPr>
      <w:tabs>
        <w:tab w:val="left" w:pos="1985"/>
      </w:tabs>
      <w:spacing w:before="122" w:line="198" w:lineRule="exact"/>
      <w:ind w:left="2948" w:hanging="1814"/>
    </w:pPr>
    <w:rPr>
      <w:sz w:val="18"/>
    </w:rPr>
  </w:style>
  <w:style w:type="paragraph" w:customStyle="1" w:styleId="BoxPara">
    <w:name w:val="BoxPara"/>
    <w:aliases w:val="bp"/>
    <w:basedOn w:val="BoxText"/>
    <w:qFormat/>
    <w:rsid w:val="00A73414"/>
    <w:pPr>
      <w:tabs>
        <w:tab w:val="right" w:pos="2268"/>
      </w:tabs>
      <w:ind w:left="2552" w:hanging="1418"/>
    </w:pPr>
  </w:style>
  <w:style w:type="paragraph" w:customStyle="1" w:styleId="BoxStep">
    <w:name w:val="BoxStep"/>
    <w:aliases w:val="bs"/>
    <w:basedOn w:val="BoxText"/>
    <w:qFormat/>
    <w:rsid w:val="00A73414"/>
    <w:pPr>
      <w:ind w:left="1985" w:hanging="851"/>
    </w:pPr>
  </w:style>
  <w:style w:type="character" w:customStyle="1" w:styleId="CharAmPartNo">
    <w:name w:val="CharAmPartNo"/>
    <w:basedOn w:val="OPCCharBase"/>
    <w:qFormat/>
    <w:rsid w:val="00A73414"/>
  </w:style>
  <w:style w:type="character" w:customStyle="1" w:styleId="CharAmPartText">
    <w:name w:val="CharAmPartText"/>
    <w:basedOn w:val="OPCCharBase"/>
    <w:qFormat/>
    <w:rsid w:val="00A73414"/>
  </w:style>
  <w:style w:type="character" w:customStyle="1" w:styleId="CharAmSchNo">
    <w:name w:val="CharAmSchNo"/>
    <w:basedOn w:val="OPCCharBase"/>
    <w:qFormat/>
    <w:rsid w:val="00A73414"/>
  </w:style>
  <w:style w:type="character" w:customStyle="1" w:styleId="CharAmSchText">
    <w:name w:val="CharAmSchText"/>
    <w:basedOn w:val="OPCCharBase"/>
    <w:qFormat/>
    <w:rsid w:val="00A73414"/>
  </w:style>
  <w:style w:type="character" w:customStyle="1" w:styleId="CharBoldItalic">
    <w:name w:val="CharBoldItalic"/>
    <w:basedOn w:val="OPCCharBase"/>
    <w:uiPriority w:val="1"/>
    <w:qFormat/>
    <w:rsid w:val="00A73414"/>
    <w:rPr>
      <w:b/>
      <w:i/>
    </w:rPr>
  </w:style>
  <w:style w:type="character" w:customStyle="1" w:styleId="CharChapNo">
    <w:name w:val="CharChapNo"/>
    <w:basedOn w:val="OPCCharBase"/>
    <w:uiPriority w:val="1"/>
    <w:qFormat/>
    <w:rsid w:val="00A73414"/>
  </w:style>
  <w:style w:type="character" w:customStyle="1" w:styleId="CharChapText">
    <w:name w:val="CharChapText"/>
    <w:basedOn w:val="OPCCharBase"/>
    <w:uiPriority w:val="1"/>
    <w:qFormat/>
    <w:rsid w:val="00A73414"/>
  </w:style>
  <w:style w:type="character" w:customStyle="1" w:styleId="CharDivNo">
    <w:name w:val="CharDivNo"/>
    <w:basedOn w:val="OPCCharBase"/>
    <w:uiPriority w:val="1"/>
    <w:qFormat/>
    <w:rsid w:val="00A73414"/>
  </w:style>
  <w:style w:type="character" w:customStyle="1" w:styleId="CharDivText">
    <w:name w:val="CharDivText"/>
    <w:basedOn w:val="OPCCharBase"/>
    <w:uiPriority w:val="1"/>
    <w:qFormat/>
    <w:rsid w:val="00A73414"/>
  </w:style>
  <w:style w:type="character" w:customStyle="1" w:styleId="CharItalic">
    <w:name w:val="CharItalic"/>
    <w:basedOn w:val="OPCCharBase"/>
    <w:uiPriority w:val="1"/>
    <w:qFormat/>
    <w:rsid w:val="00A73414"/>
    <w:rPr>
      <w:i/>
    </w:rPr>
  </w:style>
  <w:style w:type="character" w:customStyle="1" w:styleId="CharPartNo">
    <w:name w:val="CharPartNo"/>
    <w:basedOn w:val="OPCCharBase"/>
    <w:uiPriority w:val="1"/>
    <w:qFormat/>
    <w:rsid w:val="00A73414"/>
  </w:style>
  <w:style w:type="character" w:customStyle="1" w:styleId="CharPartText">
    <w:name w:val="CharPartText"/>
    <w:basedOn w:val="OPCCharBase"/>
    <w:uiPriority w:val="1"/>
    <w:qFormat/>
    <w:rsid w:val="00A73414"/>
  </w:style>
  <w:style w:type="character" w:customStyle="1" w:styleId="CharSectno">
    <w:name w:val="CharSectno"/>
    <w:basedOn w:val="OPCCharBase"/>
    <w:qFormat/>
    <w:rsid w:val="00A73414"/>
  </w:style>
  <w:style w:type="character" w:customStyle="1" w:styleId="CharSubdNo">
    <w:name w:val="CharSubdNo"/>
    <w:basedOn w:val="OPCCharBase"/>
    <w:uiPriority w:val="1"/>
    <w:qFormat/>
    <w:rsid w:val="00A73414"/>
  </w:style>
  <w:style w:type="character" w:customStyle="1" w:styleId="CharSubdText">
    <w:name w:val="CharSubdText"/>
    <w:basedOn w:val="OPCCharBase"/>
    <w:uiPriority w:val="1"/>
    <w:qFormat/>
    <w:rsid w:val="00A73414"/>
  </w:style>
  <w:style w:type="paragraph" w:customStyle="1" w:styleId="CTA--">
    <w:name w:val="CTA --"/>
    <w:basedOn w:val="OPCParaBase"/>
    <w:next w:val="Normal"/>
    <w:rsid w:val="00A73414"/>
    <w:pPr>
      <w:spacing w:before="60" w:line="240" w:lineRule="atLeast"/>
      <w:ind w:left="142" w:hanging="142"/>
    </w:pPr>
    <w:rPr>
      <w:sz w:val="20"/>
    </w:rPr>
  </w:style>
  <w:style w:type="paragraph" w:customStyle="1" w:styleId="CTA-">
    <w:name w:val="CTA -"/>
    <w:basedOn w:val="OPCParaBase"/>
    <w:rsid w:val="00A73414"/>
    <w:pPr>
      <w:spacing w:before="60" w:line="240" w:lineRule="atLeast"/>
      <w:ind w:left="85" w:hanging="85"/>
    </w:pPr>
    <w:rPr>
      <w:sz w:val="20"/>
    </w:rPr>
  </w:style>
  <w:style w:type="paragraph" w:customStyle="1" w:styleId="CTA---">
    <w:name w:val="CTA ---"/>
    <w:basedOn w:val="OPCParaBase"/>
    <w:next w:val="Normal"/>
    <w:rsid w:val="00A73414"/>
    <w:pPr>
      <w:spacing w:before="60" w:line="240" w:lineRule="atLeast"/>
      <w:ind w:left="198" w:hanging="198"/>
    </w:pPr>
    <w:rPr>
      <w:sz w:val="20"/>
    </w:rPr>
  </w:style>
  <w:style w:type="paragraph" w:customStyle="1" w:styleId="CTA----">
    <w:name w:val="CTA ----"/>
    <w:basedOn w:val="OPCParaBase"/>
    <w:next w:val="Normal"/>
    <w:rsid w:val="00A73414"/>
    <w:pPr>
      <w:spacing w:before="60" w:line="240" w:lineRule="atLeast"/>
      <w:ind w:left="255" w:hanging="255"/>
    </w:pPr>
    <w:rPr>
      <w:sz w:val="20"/>
    </w:rPr>
  </w:style>
  <w:style w:type="paragraph" w:customStyle="1" w:styleId="CTA1a">
    <w:name w:val="CTA 1(a)"/>
    <w:basedOn w:val="OPCParaBase"/>
    <w:rsid w:val="00A73414"/>
    <w:pPr>
      <w:tabs>
        <w:tab w:val="right" w:pos="414"/>
      </w:tabs>
      <w:spacing w:before="40" w:line="240" w:lineRule="atLeast"/>
      <w:ind w:left="675" w:hanging="675"/>
    </w:pPr>
    <w:rPr>
      <w:sz w:val="20"/>
    </w:rPr>
  </w:style>
  <w:style w:type="paragraph" w:customStyle="1" w:styleId="CTA1ai">
    <w:name w:val="CTA 1(a)(i)"/>
    <w:basedOn w:val="OPCParaBase"/>
    <w:rsid w:val="00A73414"/>
    <w:pPr>
      <w:tabs>
        <w:tab w:val="right" w:pos="1004"/>
      </w:tabs>
      <w:spacing w:before="40" w:line="240" w:lineRule="atLeast"/>
      <w:ind w:left="1253" w:hanging="1253"/>
    </w:pPr>
    <w:rPr>
      <w:sz w:val="20"/>
    </w:rPr>
  </w:style>
  <w:style w:type="paragraph" w:customStyle="1" w:styleId="CTA2a">
    <w:name w:val="CTA 2(a)"/>
    <w:basedOn w:val="OPCParaBase"/>
    <w:rsid w:val="00A73414"/>
    <w:pPr>
      <w:tabs>
        <w:tab w:val="right" w:pos="482"/>
      </w:tabs>
      <w:spacing w:before="40" w:line="240" w:lineRule="atLeast"/>
      <w:ind w:left="748" w:hanging="748"/>
    </w:pPr>
    <w:rPr>
      <w:sz w:val="20"/>
    </w:rPr>
  </w:style>
  <w:style w:type="paragraph" w:customStyle="1" w:styleId="CTA2ai">
    <w:name w:val="CTA 2(a)(i)"/>
    <w:basedOn w:val="OPCParaBase"/>
    <w:rsid w:val="00A73414"/>
    <w:pPr>
      <w:tabs>
        <w:tab w:val="right" w:pos="1089"/>
      </w:tabs>
      <w:spacing w:before="40" w:line="240" w:lineRule="atLeast"/>
      <w:ind w:left="1327" w:hanging="1327"/>
    </w:pPr>
    <w:rPr>
      <w:sz w:val="20"/>
    </w:rPr>
  </w:style>
  <w:style w:type="paragraph" w:customStyle="1" w:styleId="CTA3a">
    <w:name w:val="CTA 3(a)"/>
    <w:basedOn w:val="OPCParaBase"/>
    <w:rsid w:val="00A73414"/>
    <w:pPr>
      <w:tabs>
        <w:tab w:val="right" w:pos="556"/>
      </w:tabs>
      <w:spacing w:before="40" w:line="240" w:lineRule="atLeast"/>
      <w:ind w:left="805" w:hanging="805"/>
    </w:pPr>
    <w:rPr>
      <w:sz w:val="20"/>
    </w:rPr>
  </w:style>
  <w:style w:type="paragraph" w:customStyle="1" w:styleId="CTA3ai">
    <w:name w:val="CTA 3(a)(i)"/>
    <w:basedOn w:val="OPCParaBase"/>
    <w:rsid w:val="00A73414"/>
    <w:pPr>
      <w:tabs>
        <w:tab w:val="right" w:pos="1140"/>
      </w:tabs>
      <w:spacing w:before="40" w:line="240" w:lineRule="atLeast"/>
      <w:ind w:left="1361" w:hanging="1361"/>
    </w:pPr>
    <w:rPr>
      <w:sz w:val="20"/>
    </w:rPr>
  </w:style>
  <w:style w:type="paragraph" w:customStyle="1" w:styleId="CTA4a">
    <w:name w:val="CTA 4(a)"/>
    <w:basedOn w:val="OPCParaBase"/>
    <w:rsid w:val="00A73414"/>
    <w:pPr>
      <w:tabs>
        <w:tab w:val="right" w:pos="624"/>
      </w:tabs>
      <w:spacing w:before="40" w:line="240" w:lineRule="atLeast"/>
      <w:ind w:left="873" w:hanging="873"/>
    </w:pPr>
    <w:rPr>
      <w:sz w:val="20"/>
    </w:rPr>
  </w:style>
  <w:style w:type="paragraph" w:customStyle="1" w:styleId="CTA4ai">
    <w:name w:val="CTA 4(a)(i)"/>
    <w:basedOn w:val="OPCParaBase"/>
    <w:rsid w:val="00A73414"/>
    <w:pPr>
      <w:tabs>
        <w:tab w:val="right" w:pos="1213"/>
      </w:tabs>
      <w:spacing w:before="40" w:line="240" w:lineRule="atLeast"/>
      <w:ind w:left="1452" w:hanging="1452"/>
    </w:pPr>
    <w:rPr>
      <w:sz w:val="20"/>
    </w:rPr>
  </w:style>
  <w:style w:type="paragraph" w:customStyle="1" w:styleId="CTACAPS">
    <w:name w:val="CTA CAPS"/>
    <w:basedOn w:val="OPCParaBase"/>
    <w:rsid w:val="00A73414"/>
    <w:pPr>
      <w:spacing w:before="60" w:line="240" w:lineRule="atLeast"/>
    </w:pPr>
    <w:rPr>
      <w:sz w:val="20"/>
    </w:rPr>
  </w:style>
  <w:style w:type="paragraph" w:customStyle="1" w:styleId="CTAright">
    <w:name w:val="CTA right"/>
    <w:basedOn w:val="OPCParaBase"/>
    <w:rsid w:val="00A73414"/>
    <w:pPr>
      <w:spacing w:before="60" w:line="240" w:lineRule="auto"/>
      <w:jc w:val="right"/>
    </w:pPr>
    <w:rPr>
      <w:sz w:val="20"/>
    </w:rPr>
  </w:style>
  <w:style w:type="paragraph" w:customStyle="1" w:styleId="subsection">
    <w:name w:val="subsection"/>
    <w:aliases w:val="ss"/>
    <w:basedOn w:val="OPCParaBase"/>
    <w:link w:val="subsectionChar"/>
    <w:rsid w:val="00A73414"/>
    <w:pPr>
      <w:tabs>
        <w:tab w:val="right" w:pos="1021"/>
      </w:tabs>
      <w:spacing w:before="180" w:line="240" w:lineRule="auto"/>
      <w:ind w:left="1134" w:hanging="1134"/>
    </w:pPr>
  </w:style>
  <w:style w:type="paragraph" w:customStyle="1" w:styleId="Definition">
    <w:name w:val="Definition"/>
    <w:aliases w:val="dd"/>
    <w:basedOn w:val="OPCParaBase"/>
    <w:rsid w:val="00A73414"/>
    <w:pPr>
      <w:spacing w:before="180" w:line="240" w:lineRule="auto"/>
      <w:ind w:left="1134"/>
    </w:pPr>
  </w:style>
  <w:style w:type="paragraph" w:customStyle="1" w:styleId="ETAsubitem">
    <w:name w:val="ETA(subitem)"/>
    <w:basedOn w:val="OPCParaBase"/>
    <w:rsid w:val="00A73414"/>
    <w:pPr>
      <w:tabs>
        <w:tab w:val="right" w:pos="340"/>
      </w:tabs>
      <w:spacing w:before="60" w:line="240" w:lineRule="auto"/>
      <w:ind w:left="454" w:hanging="454"/>
    </w:pPr>
    <w:rPr>
      <w:sz w:val="20"/>
    </w:rPr>
  </w:style>
  <w:style w:type="paragraph" w:customStyle="1" w:styleId="ETApara">
    <w:name w:val="ETA(para)"/>
    <w:basedOn w:val="OPCParaBase"/>
    <w:rsid w:val="00A73414"/>
    <w:pPr>
      <w:tabs>
        <w:tab w:val="right" w:pos="754"/>
      </w:tabs>
      <w:spacing w:before="60" w:line="240" w:lineRule="auto"/>
      <w:ind w:left="828" w:hanging="828"/>
    </w:pPr>
    <w:rPr>
      <w:sz w:val="20"/>
    </w:rPr>
  </w:style>
  <w:style w:type="paragraph" w:customStyle="1" w:styleId="ETAsubpara">
    <w:name w:val="ETA(subpara)"/>
    <w:basedOn w:val="OPCParaBase"/>
    <w:rsid w:val="00A73414"/>
    <w:pPr>
      <w:tabs>
        <w:tab w:val="right" w:pos="1083"/>
      </w:tabs>
      <w:spacing w:before="60" w:line="240" w:lineRule="auto"/>
      <w:ind w:left="1191" w:hanging="1191"/>
    </w:pPr>
    <w:rPr>
      <w:sz w:val="20"/>
    </w:rPr>
  </w:style>
  <w:style w:type="paragraph" w:customStyle="1" w:styleId="ETAsub-subpara">
    <w:name w:val="ETA(sub-subpara)"/>
    <w:basedOn w:val="OPCParaBase"/>
    <w:rsid w:val="00A73414"/>
    <w:pPr>
      <w:tabs>
        <w:tab w:val="right" w:pos="1412"/>
      </w:tabs>
      <w:spacing w:before="60" w:line="240" w:lineRule="auto"/>
      <w:ind w:left="1525" w:hanging="1525"/>
    </w:pPr>
    <w:rPr>
      <w:sz w:val="20"/>
    </w:rPr>
  </w:style>
  <w:style w:type="paragraph" w:customStyle="1" w:styleId="Formula">
    <w:name w:val="Formula"/>
    <w:basedOn w:val="OPCParaBase"/>
    <w:rsid w:val="00A73414"/>
    <w:pPr>
      <w:spacing w:line="240" w:lineRule="auto"/>
      <w:ind w:left="1134"/>
    </w:pPr>
    <w:rPr>
      <w:sz w:val="20"/>
    </w:rPr>
  </w:style>
  <w:style w:type="paragraph" w:styleId="Header">
    <w:name w:val="header"/>
    <w:basedOn w:val="OPCParaBase"/>
    <w:link w:val="HeaderChar"/>
    <w:unhideWhenUsed/>
    <w:rsid w:val="00A734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3414"/>
    <w:rPr>
      <w:rFonts w:eastAsia="Times New Roman" w:cs="Times New Roman"/>
      <w:sz w:val="16"/>
      <w:lang w:eastAsia="en-AU"/>
    </w:rPr>
  </w:style>
  <w:style w:type="paragraph" w:customStyle="1" w:styleId="House">
    <w:name w:val="House"/>
    <w:basedOn w:val="OPCParaBase"/>
    <w:rsid w:val="00A73414"/>
    <w:pPr>
      <w:spacing w:line="240" w:lineRule="auto"/>
    </w:pPr>
    <w:rPr>
      <w:sz w:val="28"/>
    </w:rPr>
  </w:style>
  <w:style w:type="paragraph" w:customStyle="1" w:styleId="Item">
    <w:name w:val="Item"/>
    <w:aliases w:val="i"/>
    <w:basedOn w:val="OPCParaBase"/>
    <w:next w:val="ItemHead"/>
    <w:rsid w:val="00A73414"/>
    <w:pPr>
      <w:keepLines/>
      <w:spacing w:before="80" w:line="240" w:lineRule="auto"/>
      <w:ind w:left="709"/>
    </w:pPr>
  </w:style>
  <w:style w:type="paragraph" w:customStyle="1" w:styleId="ItemHead">
    <w:name w:val="ItemHead"/>
    <w:aliases w:val="ih"/>
    <w:basedOn w:val="OPCParaBase"/>
    <w:next w:val="Item"/>
    <w:rsid w:val="00A734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3414"/>
    <w:pPr>
      <w:spacing w:line="240" w:lineRule="auto"/>
    </w:pPr>
    <w:rPr>
      <w:b/>
      <w:sz w:val="32"/>
    </w:rPr>
  </w:style>
  <w:style w:type="paragraph" w:customStyle="1" w:styleId="notedraft">
    <w:name w:val="note(draft)"/>
    <w:aliases w:val="nd"/>
    <w:basedOn w:val="OPCParaBase"/>
    <w:rsid w:val="00A73414"/>
    <w:pPr>
      <w:spacing w:before="240" w:line="240" w:lineRule="auto"/>
      <w:ind w:left="284" w:hanging="284"/>
    </w:pPr>
    <w:rPr>
      <w:i/>
      <w:sz w:val="24"/>
    </w:rPr>
  </w:style>
  <w:style w:type="paragraph" w:customStyle="1" w:styleId="notemargin">
    <w:name w:val="note(margin)"/>
    <w:aliases w:val="nm"/>
    <w:basedOn w:val="OPCParaBase"/>
    <w:rsid w:val="00A73414"/>
    <w:pPr>
      <w:tabs>
        <w:tab w:val="left" w:pos="709"/>
      </w:tabs>
      <w:spacing w:before="122" w:line="198" w:lineRule="exact"/>
      <w:ind w:left="709" w:hanging="709"/>
    </w:pPr>
    <w:rPr>
      <w:sz w:val="18"/>
    </w:rPr>
  </w:style>
  <w:style w:type="paragraph" w:customStyle="1" w:styleId="noteToPara">
    <w:name w:val="noteToPara"/>
    <w:aliases w:val="ntp"/>
    <w:basedOn w:val="OPCParaBase"/>
    <w:rsid w:val="00A73414"/>
    <w:pPr>
      <w:spacing w:before="122" w:line="198" w:lineRule="exact"/>
      <w:ind w:left="2353" w:hanging="709"/>
    </w:pPr>
    <w:rPr>
      <w:sz w:val="18"/>
    </w:rPr>
  </w:style>
  <w:style w:type="paragraph" w:customStyle="1" w:styleId="noteParlAmend">
    <w:name w:val="note(ParlAmend)"/>
    <w:aliases w:val="npp"/>
    <w:basedOn w:val="OPCParaBase"/>
    <w:next w:val="ParlAmend"/>
    <w:rsid w:val="00A73414"/>
    <w:pPr>
      <w:spacing w:line="240" w:lineRule="auto"/>
      <w:jc w:val="right"/>
    </w:pPr>
    <w:rPr>
      <w:rFonts w:ascii="Arial" w:hAnsi="Arial"/>
      <w:b/>
      <w:i/>
    </w:rPr>
  </w:style>
  <w:style w:type="paragraph" w:customStyle="1" w:styleId="Page1">
    <w:name w:val="Page1"/>
    <w:basedOn w:val="OPCParaBase"/>
    <w:rsid w:val="00A73414"/>
    <w:pPr>
      <w:spacing w:before="5600" w:line="240" w:lineRule="auto"/>
    </w:pPr>
    <w:rPr>
      <w:b/>
      <w:sz w:val="32"/>
    </w:rPr>
  </w:style>
  <w:style w:type="paragraph" w:customStyle="1" w:styleId="PageBreak">
    <w:name w:val="PageBreak"/>
    <w:aliases w:val="pb"/>
    <w:basedOn w:val="OPCParaBase"/>
    <w:rsid w:val="00A73414"/>
    <w:pPr>
      <w:spacing w:line="240" w:lineRule="auto"/>
    </w:pPr>
    <w:rPr>
      <w:sz w:val="20"/>
    </w:rPr>
  </w:style>
  <w:style w:type="paragraph" w:customStyle="1" w:styleId="paragraphsub">
    <w:name w:val="paragraph(sub)"/>
    <w:aliases w:val="aa"/>
    <w:basedOn w:val="OPCParaBase"/>
    <w:rsid w:val="00A73414"/>
    <w:pPr>
      <w:tabs>
        <w:tab w:val="right" w:pos="1985"/>
      </w:tabs>
      <w:spacing w:before="40" w:line="240" w:lineRule="auto"/>
      <w:ind w:left="2098" w:hanging="2098"/>
    </w:pPr>
  </w:style>
  <w:style w:type="paragraph" w:customStyle="1" w:styleId="paragraphsub-sub">
    <w:name w:val="paragraph(sub-sub)"/>
    <w:aliases w:val="aaa"/>
    <w:basedOn w:val="OPCParaBase"/>
    <w:rsid w:val="00A73414"/>
    <w:pPr>
      <w:tabs>
        <w:tab w:val="right" w:pos="2722"/>
      </w:tabs>
      <w:spacing w:before="40" w:line="240" w:lineRule="auto"/>
      <w:ind w:left="2835" w:hanging="2835"/>
    </w:pPr>
  </w:style>
  <w:style w:type="paragraph" w:customStyle="1" w:styleId="paragraph">
    <w:name w:val="paragraph"/>
    <w:aliases w:val="a"/>
    <w:basedOn w:val="OPCParaBase"/>
    <w:rsid w:val="00A73414"/>
    <w:pPr>
      <w:tabs>
        <w:tab w:val="right" w:pos="1531"/>
      </w:tabs>
      <w:spacing w:before="40" w:line="240" w:lineRule="auto"/>
      <w:ind w:left="1644" w:hanging="1644"/>
    </w:pPr>
  </w:style>
  <w:style w:type="paragraph" w:customStyle="1" w:styleId="ParlAmend">
    <w:name w:val="ParlAmend"/>
    <w:aliases w:val="pp"/>
    <w:basedOn w:val="OPCParaBase"/>
    <w:rsid w:val="00A73414"/>
    <w:pPr>
      <w:spacing w:before="240" w:line="240" w:lineRule="atLeast"/>
      <w:ind w:hanging="567"/>
    </w:pPr>
    <w:rPr>
      <w:sz w:val="24"/>
    </w:rPr>
  </w:style>
  <w:style w:type="paragraph" w:customStyle="1" w:styleId="Penalty">
    <w:name w:val="Penalty"/>
    <w:basedOn w:val="OPCParaBase"/>
    <w:rsid w:val="00A73414"/>
    <w:pPr>
      <w:tabs>
        <w:tab w:val="left" w:pos="2977"/>
      </w:tabs>
      <w:spacing w:before="180" w:line="240" w:lineRule="auto"/>
      <w:ind w:left="1985" w:hanging="851"/>
    </w:pPr>
  </w:style>
  <w:style w:type="paragraph" w:customStyle="1" w:styleId="Portfolio">
    <w:name w:val="Portfolio"/>
    <w:basedOn w:val="OPCParaBase"/>
    <w:rsid w:val="00A73414"/>
    <w:pPr>
      <w:spacing w:line="240" w:lineRule="auto"/>
    </w:pPr>
    <w:rPr>
      <w:i/>
      <w:sz w:val="20"/>
    </w:rPr>
  </w:style>
  <w:style w:type="paragraph" w:customStyle="1" w:styleId="Preamble">
    <w:name w:val="Preamble"/>
    <w:basedOn w:val="OPCParaBase"/>
    <w:next w:val="Normal"/>
    <w:rsid w:val="00A734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3414"/>
    <w:pPr>
      <w:spacing w:line="240" w:lineRule="auto"/>
    </w:pPr>
    <w:rPr>
      <w:i/>
      <w:sz w:val="20"/>
    </w:rPr>
  </w:style>
  <w:style w:type="paragraph" w:customStyle="1" w:styleId="Session">
    <w:name w:val="Session"/>
    <w:basedOn w:val="OPCParaBase"/>
    <w:rsid w:val="00A73414"/>
    <w:pPr>
      <w:spacing w:line="240" w:lineRule="auto"/>
    </w:pPr>
    <w:rPr>
      <w:sz w:val="28"/>
    </w:rPr>
  </w:style>
  <w:style w:type="paragraph" w:customStyle="1" w:styleId="Sponsor">
    <w:name w:val="Sponsor"/>
    <w:basedOn w:val="OPCParaBase"/>
    <w:rsid w:val="00A73414"/>
    <w:pPr>
      <w:spacing w:line="240" w:lineRule="auto"/>
    </w:pPr>
    <w:rPr>
      <w:i/>
    </w:rPr>
  </w:style>
  <w:style w:type="paragraph" w:customStyle="1" w:styleId="Subitem">
    <w:name w:val="Subitem"/>
    <w:aliases w:val="iss"/>
    <w:basedOn w:val="OPCParaBase"/>
    <w:rsid w:val="00A73414"/>
    <w:pPr>
      <w:spacing w:before="180" w:line="240" w:lineRule="auto"/>
      <w:ind w:left="709" w:hanging="709"/>
    </w:pPr>
  </w:style>
  <w:style w:type="paragraph" w:customStyle="1" w:styleId="SubitemHead">
    <w:name w:val="SubitemHead"/>
    <w:aliases w:val="issh"/>
    <w:basedOn w:val="OPCParaBase"/>
    <w:rsid w:val="00A734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3414"/>
    <w:pPr>
      <w:spacing w:before="40" w:line="240" w:lineRule="auto"/>
      <w:ind w:left="1134"/>
    </w:pPr>
  </w:style>
  <w:style w:type="paragraph" w:customStyle="1" w:styleId="SubsectionHead">
    <w:name w:val="SubsectionHead"/>
    <w:aliases w:val="ssh"/>
    <w:basedOn w:val="OPCParaBase"/>
    <w:next w:val="subsection"/>
    <w:rsid w:val="00A73414"/>
    <w:pPr>
      <w:keepNext/>
      <w:keepLines/>
      <w:spacing w:before="240" w:line="240" w:lineRule="auto"/>
      <w:ind w:left="1134"/>
    </w:pPr>
    <w:rPr>
      <w:i/>
    </w:rPr>
  </w:style>
  <w:style w:type="paragraph" w:customStyle="1" w:styleId="Tablea">
    <w:name w:val="Table(a)"/>
    <w:aliases w:val="ta"/>
    <w:basedOn w:val="OPCParaBase"/>
    <w:rsid w:val="00A73414"/>
    <w:pPr>
      <w:spacing w:before="60" w:line="240" w:lineRule="auto"/>
      <w:ind w:left="284" w:hanging="284"/>
    </w:pPr>
    <w:rPr>
      <w:sz w:val="20"/>
    </w:rPr>
  </w:style>
  <w:style w:type="paragraph" w:customStyle="1" w:styleId="TableAA">
    <w:name w:val="Table(AA)"/>
    <w:aliases w:val="taaa"/>
    <w:basedOn w:val="OPCParaBase"/>
    <w:rsid w:val="00A734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34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3414"/>
    <w:pPr>
      <w:spacing w:before="60" w:line="240" w:lineRule="atLeast"/>
    </w:pPr>
    <w:rPr>
      <w:sz w:val="20"/>
    </w:rPr>
  </w:style>
  <w:style w:type="paragraph" w:customStyle="1" w:styleId="TLPBoxTextnote">
    <w:name w:val="TLPBoxText(note"/>
    <w:aliases w:val="right)"/>
    <w:basedOn w:val="OPCParaBase"/>
    <w:rsid w:val="00A734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34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3414"/>
    <w:pPr>
      <w:spacing w:before="122" w:line="198" w:lineRule="exact"/>
      <w:ind w:left="1985" w:hanging="851"/>
      <w:jc w:val="right"/>
    </w:pPr>
    <w:rPr>
      <w:sz w:val="18"/>
    </w:rPr>
  </w:style>
  <w:style w:type="paragraph" w:customStyle="1" w:styleId="TLPTableBullet">
    <w:name w:val="TLPTableBullet"/>
    <w:aliases w:val="ttb"/>
    <w:basedOn w:val="OPCParaBase"/>
    <w:rsid w:val="00A73414"/>
    <w:pPr>
      <w:spacing w:line="240" w:lineRule="exact"/>
      <w:ind w:left="284" w:hanging="284"/>
    </w:pPr>
    <w:rPr>
      <w:sz w:val="20"/>
    </w:rPr>
  </w:style>
  <w:style w:type="paragraph" w:styleId="TOC1">
    <w:name w:val="toc 1"/>
    <w:basedOn w:val="OPCParaBase"/>
    <w:next w:val="Normal"/>
    <w:uiPriority w:val="39"/>
    <w:semiHidden/>
    <w:unhideWhenUsed/>
    <w:rsid w:val="00A7341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7341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341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341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341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7341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341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341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7341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3414"/>
    <w:pPr>
      <w:keepLines/>
      <w:spacing w:before="240" w:after="120" w:line="240" w:lineRule="auto"/>
      <w:ind w:left="794"/>
    </w:pPr>
    <w:rPr>
      <w:b/>
      <w:kern w:val="28"/>
      <w:sz w:val="20"/>
    </w:rPr>
  </w:style>
  <w:style w:type="paragraph" w:customStyle="1" w:styleId="TofSectsHeading">
    <w:name w:val="TofSects(Heading)"/>
    <w:basedOn w:val="OPCParaBase"/>
    <w:rsid w:val="00A73414"/>
    <w:pPr>
      <w:spacing w:before="240" w:after="120" w:line="240" w:lineRule="auto"/>
    </w:pPr>
    <w:rPr>
      <w:b/>
      <w:sz w:val="24"/>
    </w:rPr>
  </w:style>
  <w:style w:type="paragraph" w:customStyle="1" w:styleId="TofSectsSection">
    <w:name w:val="TofSects(Section)"/>
    <w:basedOn w:val="OPCParaBase"/>
    <w:rsid w:val="00A73414"/>
    <w:pPr>
      <w:keepLines/>
      <w:spacing w:before="40" w:line="240" w:lineRule="auto"/>
      <w:ind w:left="1588" w:hanging="794"/>
    </w:pPr>
    <w:rPr>
      <w:kern w:val="28"/>
      <w:sz w:val="18"/>
    </w:rPr>
  </w:style>
  <w:style w:type="paragraph" w:customStyle="1" w:styleId="TofSectsSubdiv">
    <w:name w:val="TofSects(Subdiv)"/>
    <w:basedOn w:val="OPCParaBase"/>
    <w:rsid w:val="00A73414"/>
    <w:pPr>
      <w:keepLines/>
      <w:spacing w:before="80" w:line="240" w:lineRule="auto"/>
      <w:ind w:left="1588" w:hanging="794"/>
    </w:pPr>
    <w:rPr>
      <w:kern w:val="28"/>
    </w:rPr>
  </w:style>
  <w:style w:type="paragraph" w:customStyle="1" w:styleId="WRStyle">
    <w:name w:val="WR Style"/>
    <w:aliases w:val="WR"/>
    <w:basedOn w:val="OPCParaBase"/>
    <w:rsid w:val="00A73414"/>
    <w:pPr>
      <w:spacing w:before="240" w:line="240" w:lineRule="auto"/>
      <w:ind w:left="284" w:hanging="284"/>
    </w:pPr>
    <w:rPr>
      <w:b/>
      <w:i/>
      <w:kern w:val="28"/>
      <w:sz w:val="24"/>
    </w:rPr>
  </w:style>
  <w:style w:type="paragraph" w:customStyle="1" w:styleId="notepara">
    <w:name w:val="note(para)"/>
    <w:aliases w:val="na"/>
    <w:basedOn w:val="OPCParaBase"/>
    <w:rsid w:val="00A73414"/>
    <w:pPr>
      <w:spacing w:before="40" w:line="198" w:lineRule="exact"/>
      <w:ind w:left="2354" w:hanging="369"/>
    </w:pPr>
    <w:rPr>
      <w:sz w:val="18"/>
    </w:rPr>
  </w:style>
  <w:style w:type="paragraph" w:styleId="Footer">
    <w:name w:val="footer"/>
    <w:link w:val="FooterChar"/>
    <w:rsid w:val="00A734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3414"/>
    <w:rPr>
      <w:rFonts w:eastAsia="Times New Roman" w:cs="Times New Roman"/>
      <w:sz w:val="22"/>
      <w:szCs w:val="24"/>
      <w:lang w:eastAsia="en-AU"/>
    </w:rPr>
  </w:style>
  <w:style w:type="character" w:styleId="LineNumber">
    <w:name w:val="line number"/>
    <w:basedOn w:val="OPCCharBase"/>
    <w:uiPriority w:val="99"/>
    <w:semiHidden/>
    <w:unhideWhenUsed/>
    <w:rsid w:val="00A73414"/>
    <w:rPr>
      <w:sz w:val="16"/>
    </w:rPr>
  </w:style>
  <w:style w:type="table" w:customStyle="1" w:styleId="CFlag">
    <w:name w:val="CFlag"/>
    <w:basedOn w:val="TableNormal"/>
    <w:uiPriority w:val="99"/>
    <w:rsid w:val="00A73414"/>
    <w:rPr>
      <w:rFonts w:eastAsia="Times New Roman" w:cs="Times New Roman"/>
      <w:lang w:eastAsia="en-AU"/>
    </w:rPr>
    <w:tblPr/>
  </w:style>
  <w:style w:type="paragraph" w:styleId="BalloonText">
    <w:name w:val="Balloon Text"/>
    <w:basedOn w:val="Normal"/>
    <w:link w:val="BalloonTextChar"/>
    <w:uiPriority w:val="99"/>
    <w:semiHidden/>
    <w:unhideWhenUsed/>
    <w:rsid w:val="00A734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414"/>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A7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73414"/>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A73414"/>
    <w:rPr>
      <w:i/>
      <w:sz w:val="32"/>
      <w:szCs w:val="32"/>
    </w:rPr>
  </w:style>
  <w:style w:type="paragraph" w:customStyle="1" w:styleId="SignCoverPageEnd">
    <w:name w:val="SignCoverPageEnd"/>
    <w:basedOn w:val="OPCParaBase"/>
    <w:next w:val="Normal"/>
    <w:rsid w:val="00A7341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73414"/>
    <w:pPr>
      <w:pBdr>
        <w:top w:val="single" w:sz="4" w:space="1" w:color="auto"/>
      </w:pBdr>
      <w:spacing w:before="360"/>
      <w:ind w:right="397"/>
      <w:jc w:val="both"/>
    </w:pPr>
  </w:style>
  <w:style w:type="paragraph" w:customStyle="1" w:styleId="NotesHeading1">
    <w:name w:val="NotesHeading 1"/>
    <w:basedOn w:val="OPCParaBase"/>
    <w:next w:val="Normal"/>
    <w:rsid w:val="00A73414"/>
    <w:rPr>
      <w:b/>
      <w:sz w:val="28"/>
      <w:szCs w:val="28"/>
    </w:rPr>
  </w:style>
  <w:style w:type="paragraph" w:customStyle="1" w:styleId="NotesHeading2">
    <w:name w:val="NotesHeading 2"/>
    <w:basedOn w:val="OPCParaBase"/>
    <w:next w:val="Normal"/>
    <w:rsid w:val="00A73414"/>
    <w:rPr>
      <w:b/>
      <w:sz w:val="28"/>
      <w:szCs w:val="28"/>
    </w:rPr>
  </w:style>
  <w:style w:type="paragraph" w:customStyle="1" w:styleId="CompiledActNo">
    <w:name w:val="CompiledActNo"/>
    <w:basedOn w:val="OPCParaBase"/>
    <w:next w:val="Normal"/>
    <w:rsid w:val="00A73414"/>
    <w:rPr>
      <w:b/>
      <w:sz w:val="24"/>
      <w:szCs w:val="24"/>
    </w:rPr>
  </w:style>
  <w:style w:type="paragraph" w:customStyle="1" w:styleId="CompiledMadeUnder">
    <w:name w:val="CompiledMadeUnder"/>
    <w:basedOn w:val="OPCParaBase"/>
    <w:next w:val="Normal"/>
    <w:rsid w:val="00A73414"/>
    <w:rPr>
      <w:i/>
      <w:sz w:val="24"/>
      <w:szCs w:val="24"/>
    </w:rPr>
  </w:style>
  <w:style w:type="paragraph" w:customStyle="1" w:styleId="Paragraphsub-sub-sub">
    <w:name w:val="Paragraph(sub-sub-sub)"/>
    <w:aliases w:val="aaaa"/>
    <w:basedOn w:val="OPCParaBase"/>
    <w:rsid w:val="00A73414"/>
    <w:pPr>
      <w:tabs>
        <w:tab w:val="right" w:pos="3402"/>
      </w:tabs>
      <w:spacing w:before="40" w:line="240" w:lineRule="auto"/>
      <w:ind w:left="3402" w:hanging="3402"/>
    </w:pPr>
  </w:style>
  <w:style w:type="paragraph" w:customStyle="1" w:styleId="NoteToSubpara">
    <w:name w:val="NoteToSubpara"/>
    <w:aliases w:val="nts"/>
    <w:basedOn w:val="OPCParaBase"/>
    <w:rsid w:val="00A73414"/>
    <w:pPr>
      <w:spacing w:before="40" w:line="198" w:lineRule="exact"/>
      <w:ind w:left="2835" w:hanging="709"/>
    </w:pPr>
    <w:rPr>
      <w:sz w:val="18"/>
    </w:rPr>
  </w:style>
  <w:style w:type="paragraph" w:customStyle="1" w:styleId="EndNotespara">
    <w:name w:val="EndNotes(para)"/>
    <w:aliases w:val="eta"/>
    <w:basedOn w:val="OPCParaBase"/>
    <w:next w:val="EndNotessubpara"/>
    <w:rsid w:val="00A734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34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34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341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73414"/>
    <w:pPr>
      <w:keepNext/>
      <w:spacing w:before="60" w:line="240" w:lineRule="atLeast"/>
    </w:pPr>
    <w:rPr>
      <w:rFonts w:ascii="Arial" w:hAnsi="Arial"/>
      <w:b/>
      <w:sz w:val="16"/>
    </w:rPr>
  </w:style>
  <w:style w:type="paragraph" w:customStyle="1" w:styleId="ENoteTTi">
    <w:name w:val="ENoteTTi"/>
    <w:aliases w:val="entti"/>
    <w:basedOn w:val="OPCParaBase"/>
    <w:rsid w:val="00A73414"/>
    <w:pPr>
      <w:keepNext/>
      <w:spacing w:before="60" w:line="240" w:lineRule="atLeast"/>
      <w:ind w:left="170"/>
    </w:pPr>
    <w:rPr>
      <w:sz w:val="16"/>
    </w:rPr>
  </w:style>
  <w:style w:type="paragraph" w:customStyle="1" w:styleId="ENotesHeading1">
    <w:name w:val="ENotesHeading 1"/>
    <w:aliases w:val="Enh1"/>
    <w:basedOn w:val="OPCParaBase"/>
    <w:next w:val="Normal"/>
    <w:rsid w:val="00A73414"/>
    <w:pPr>
      <w:spacing w:before="120"/>
      <w:outlineLvl w:val="1"/>
    </w:pPr>
    <w:rPr>
      <w:b/>
      <w:sz w:val="28"/>
      <w:szCs w:val="28"/>
    </w:rPr>
  </w:style>
  <w:style w:type="paragraph" w:customStyle="1" w:styleId="ENotesHeading2">
    <w:name w:val="ENotesHeading 2"/>
    <w:aliases w:val="Enh2"/>
    <w:basedOn w:val="OPCParaBase"/>
    <w:next w:val="Normal"/>
    <w:rsid w:val="00A73414"/>
    <w:pPr>
      <w:spacing w:before="120" w:after="120"/>
      <w:outlineLvl w:val="2"/>
    </w:pPr>
    <w:rPr>
      <w:b/>
      <w:sz w:val="24"/>
      <w:szCs w:val="28"/>
    </w:rPr>
  </w:style>
  <w:style w:type="paragraph" w:customStyle="1" w:styleId="ENoteTTIndentHeading">
    <w:name w:val="ENoteTTIndentHeading"/>
    <w:aliases w:val="enTTHi"/>
    <w:basedOn w:val="OPCParaBase"/>
    <w:rsid w:val="00A734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3414"/>
    <w:pPr>
      <w:spacing w:before="60" w:line="240" w:lineRule="atLeast"/>
    </w:pPr>
    <w:rPr>
      <w:sz w:val="16"/>
    </w:rPr>
  </w:style>
  <w:style w:type="paragraph" w:customStyle="1" w:styleId="MadeunderText">
    <w:name w:val="MadeunderText"/>
    <w:basedOn w:val="OPCParaBase"/>
    <w:next w:val="CompiledMadeUnder"/>
    <w:rsid w:val="00A73414"/>
    <w:pPr>
      <w:spacing w:before="240"/>
    </w:pPr>
    <w:rPr>
      <w:sz w:val="24"/>
      <w:szCs w:val="24"/>
    </w:rPr>
  </w:style>
  <w:style w:type="paragraph" w:customStyle="1" w:styleId="ENotesHeading3">
    <w:name w:val="ENotesHeading 3"/>
    <w:aliases w:val="Enh3"/>
    <w:basedOn w:val="OPCParaBase"/>
    <w:next w:val="Normal"/>
    <w:rsid w:val="00A73414"/>
    <w:pPr>
      <w:keepNext/>
      <w:spacing w:before="120" w:line="240" w:lineRule="auto"/>
      <w:outlineLvl w:val="4"/>
    </w:pPr>
    <w:rPr>
      <w:b/>
      <w:szCs w:val="24"/>
    </w:rPr>
  </w:style>
  <w:style w:type="character" w:customStyle="1" w:styleId="CharSubPartTextCASA">
    <w:name w:val="CharSubPartText(CASA)"/>
    <w:basedOn w:val="OPCCharBase"/>
    <w:uiPriority w:val="1"/>
    <w:rsid w:val="00A73414"/>
  </w:style>
  <w:style w:type="character" w:customStyle="1" w:styleId="CharSubPartNoCASA">
    <w:name w:val="CharSubPartNo(CASA)"/>
    <w:basedOn w:val="OPCCharBase"/>
    <w:uiPriority w:val="1"/>
    <w:rsid w:val="00A73414"/>
  </w:style>
  <w:style w:type="paragraph" w:customStyle="1" w:styleId="ENoteTTIndentHeadingSub">
    <w:name w:val="ENoteTTIndentHeadingSub"/>
    <w:aliases w:val="enTTHis"/>
    <w:basedOn w:val="OPCParaBase"/>
    <w:rsid w:val="00A73414"/>
    <w:pPr>
      <w:keepNext/>
      <w:spacing w:before="60" w:line="240" w:lineRule="atLeast"/>
      <w:ind w:left="340"/>
    </w:pPr>
    <w:rPr>
      <w:b/>
      <w:sz w:val="16"/>
    </w:rPr>
  </w:style>
  <w:style w:type="paragraph" w:customStyle="1" w:styleId="ENoteTTiSub">
    <w:name w:val="ENoteTTiSub"/>
    <w:aliases w:val="enttis"/>
    <w:basedOn w:val="OPCParaBase"/>
    <w:rsid w:val="00A73414"/>
    <w:pPr>
      <w:keepNext/>
      <w:spacing w:before="60" w:line="240" w:lineRule="atLeast"/>
      <w:ind w:left="340"/>
    </w:pPr>
    <w:rPr>
      <w:sz w:val="16"/>
    </w:rPr>
  </w:style>
  <w:style w:type="paragraph" w:customStyle="1" w:styleId="SubDivisionMigration">
    <w:name w:val="SubDivisionMigration"/>
    <w:aliases w:val="sdm"/>
    <w:basedOn w:val="OPCParaBase"/>
    <w:rsid w:val="00A734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341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73414"/>
    <w:pPr>
      <w:spacing w:before="122" w:line="240" w:lineRule="auto"/>
      <w:ind w:left="1985" w:hanging="851"/>
    </w:pPr>
    <w:rPr>
      <w:sz w:val="18"/>
    </w:rPr>
  </w:style>
  <w:style w:type="paragraph" w:customStyle="1" w:styleId="FreeForm">
    <w:name w:val="FreeForm"/>
    <w:rsid w:val="00735139"/>
    <w:rPr>
      <w:rFonts w:ascii="Arial" w:hAnsi="Arial"/>
      <w:sz w:val="22"/>
    </w:rPr>
  </w:style>
  <w:style w:type="paragraph" w:customStyle="1" w:styleId="SOText">
    <w:name w:val="SO Text"/>
    <w:aliases w:val="sot"/>
    <w:link w:val="SOTextChar"/>
    <w:rsid w:val="00A734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3414"/>
    <w:rPr>
      <w:sz w:val="22"/>
    </w:rPr>
  </w:style>
  <w:style w:type="paragraph" w:customStyle="1" w:styleId="SOTextNote">
    <w:name w:val="SO TextNote"/>
    <w:aliases w:val="sont"/>
    <w:basedOn w:val="SOText"/>
    <w:qFormat/>
    <w:rsid w:val="00A73414"/>
    <w:pPr>
      <w:spacing w:before="122" w:line="198" w:lineRule="exact"/>
      <w:ind w:left="1843" w:hanging="709"/>
    </w:pPr>
    <w:rPr>
      <w:sz w:val="18"/>
    </w:rPr>
  </w:style>
  <w:style w:type="paragraph" w:customStyle="1" w:styleId="SOPara">
    <w:name w:val="SO Para"/>
    <w:aliases w:val="soa"/>
    <w:basedOn w:val="SOText"/>
    <w:link w:val="SOParaChar"/>
    <w:qFormat/>
    <w:rsid w:val="00A73414"/>
    <w:pPr>
      <w:tabs>
        <w:tab w:val="right" w:pos="1786"/>
      </w:tabs>
      <w:spacing w:before="40"/>
      <w:ind w:left="2070" w:hanging="936"/>
    </w:pPr>
  </w:style>
  <w:style w:type="character" w:customStyle="1" w:styleId="SOParaChar">
    <w:name w:val="SO Para Char"/>
    <w:aliases w:val="soa Char"/>
    <w:basedOn w:val="DefaultParagraphFont"/>
    <w:link w:val="SOPara"/>
    <w:rsid w:val="00A73414"/>
    <w:rPr>
      <w:sz w:val="22"/>
    </w:rPr>
  </w:style>
  <w:style w:type="paragraph" w:customStyle="1" w:styleId="FileName">
    <w:name w:val="FileName"/>
    <w:basedOn w:val="Normal"/>
    <w:rsid w:val="00A73414"/>
  </w:style>
  <w:style w:type="paragraph" w:customStyle="1" w:styleId="TableHeading">
    <w:name w:val="TableHeading"/>
    <w:aliases w:val="th"/>
    <w:basedOn w:val="OPCParaBase"/>
    <w:next w:val="Tabletext"/>
    <w:rsid w:val="00A73414"/>
    <w:pPr>
      <w:keepNext/>
      <w:spacing w:before="60" w:line="240" w:lineRule="atLeast"/>
    </w:pPr>
    <w:rPr>
      <w:b/>
      <w:sz w:val="20"/>
    </w:rPr>
  </w:style>
  <w:style w:type="paragraph" w:customStyle="1" w:styleId="SOHeadBold">
    <w:name w:val="SO HeadBold"/>
    <w:aliases w:val="sohb"/>
    <w:basedOn w:val="SOText"/>
    <w:next w:val="SOText"/>
    <w:link w:val="SOHeadBoldChar"/>
    <w:qFormat/>
    <w:rsid w:val="00A73414"/>
    <w:rPr>
      <w:b/>
    </w:rPr>
  </w:style>
  <w:style w:type="character" w:customStyle="1" w:styleId="SOHeadBoldChar">
    <w:name w:val="SO HeadBold Char"/>
    <w:aliases w:val="sohb Char"/>
    <w:basedOn w:val="DefaultParagraphFont"/>
    <w:link w:val="SOHeadBold"/>
    <w:rsid w:val="00A73414"/>
    <w:rPr>
      <w:b/>
      <w:sz w:val="22"/>
    </w:rPr>
  </w:style>
  <w:style w:type="paragraph" w:customStyle="1" w:styleId="SOHeadItalic">
    <w:name w:val="SO HeadItalic"/>
    <w:aliases w:val="sohi"/>
    <w:basedOn w:val="SOText"/>
    <w:next w:val="SOText"/>
    <w:link w:val="SOHeadItalicChar"/>
    <w:qFormat/>
    <w:rsid w:val="00A73414"/>
    <w:rPr>
      <w:i/>
    </w:rPr>
  </w:style>
  <w:style w:type="character" w:customStyle="1" w:styleId="SOHeadItalicChar">
    <w:name w:val="SO HeadItalic Char"/>
    <w:aliases w:val="sohi Char"/>
    <w:basedOn w:val="DefaultParagraphFont"/>
    <w:link w:val="SOHeadItalic"/>
    <w:rsid w:val="00A73414"/>
    <w:rPr>
      <w:i/>
      <w:sz w:val="22"/>
    </w:rPr>
  </w:style>
  <w:style w:type="paragraph" w:customStyle="1" w:styleId="SOBullet">
    <w:name w:val="SO Bullet"/>
    <w:aliases w:val="sotb"/>
    <w:basedOn w:val="SOText"/>
    <w:link w:val="SOBulletChar"/>
    <w:qFormat/>
    <w:rsid w:val="00A73414"/>
    <w:pPr>
      <w:ind w:left="1559" w:hanging="425"/>
    </w:pPr>
  </w:style>
  <w:style w:type="character" w:customStyle="1" w:styleId="SOBulletChar">
    <w:name w:val="SO Bullet Char"/>
    <w:aliases w:val="sotb Char"/>
    <w:basedOn w:val="DefaultParagraphFont"/>
    <w:link w:val="SOBullet"/>
    <w:rsid w:val="00A73414"/>
    <w:rPr>
      <w:sz w:val="22"/>
    </w:rPr>
  </w:style>
  <w:style w:type="paragraph" w:customStyle="1" w:styleId="SOBulletNote">
    <w:name w:val="SO BulletNote"/>
    <w:aliases w:val="sonb"/>
    <w:basedOn w:val="SOTextNote"/>
    <w:link w:val="SOBulletNoteChar"/>
    <w:qFormat/>
    <w:rsid w:val="00A73414"/>
    <w:pPr>
      <w:tabs>
        <w:tab w:val="left" w:pos="1560"/>
      </w:tabs>
      <w:ind w:left="2268" w:hanging="1134"/>
    </w:pPr>
  </w:style>
  <w:style w:type="character" w:customStyle="1" w:styleId="SOBulletNoteChar">
    <w:name w:val="SO BulletNote Char"/>
    <w:aliases w:val="sonb Char"/>
    <w:basedOn w:val="DefaultParagraphFont"/>
    <w:link w:val="SOBulletNote"/>
    <w:rsid w:val="00A73414"/>
    <w:rPr>
      <w:sz w:val="18"/>
    </w:rPr>
  </w:style>
  <w:style w:type="paragraph" w:customStyle="1" w:styleId="SOText2">
    <w:name w:val="SO Text2"/>
    <w:aliases w:val="sot2"/>
    <w:basedOn w:val="Normal"/>
    <w:next w:val="SOText"/>
    <w:link w:val="SOText2Char"/>
    <w:rsid w:val="00A7341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3414"/>
    <w:rPr>
      <w:sz w:val="22"/>
    </w:rPr>
  </w:style>
  <w:style w:type="paragraph" w:customStyle="1" w:styleId="SubPartCASA">
    <w:name w:val="SubPart(CASA)"/>
    <w:aliases w:val="csp"/>
    <w:basedOn w:val="OPCParaBase"/>
    <w:next w:val="ActHead3"/>
    <w:rsid w:val="00A7341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73414"/>
    <w:rPr>
      <w:rFonts w:eastAsia="Times New Roman" w:cs="Times New Roman"/>
      <w:sz w:val="22"/>
      <w:lang w:eastAsia="en-AU"/>
    </w:rPr>
  </w:style>
  <w:style w:type="character" w:customStyle="1" w:styleId="notetextChar">
    <w:name w:val="note(text) Char"/>
    <w:aliases w:val="n Char"/>
    <w:basedOn w:val="DefaultParagraphFont"/>
    <w:link w:val="notetext"/>
    <w:rsid w:val="00A73414"/>
    <w:rPr>
      <w:rFonts w:eastAsia="Times New Roman" w:cs="Times New Roman"/>
      <w:sz w:val="18"/>
      <w:lang w:eastAsia="en-AU"/>
    </w:rPr>
  </w:style>
  <w:style w:type="character" w:customStyle="1" w:styleId="Heading1Char">
    <w:name w:val="Heading 1 Char"/>
    <w:basedOn w:val="DefaultParagraphFont"/>
    <w:link w:val="Heading1"/>
    <w:uiPriority w:val="9"/>
    <w:rsid w:val="00A734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34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341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7341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7341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7341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7341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734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3414"/>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11</Pages>
  <Words>2017</Words>
  <Characters>11498</Characters>
  <Application>Microsoft Office Word</Application>
  <DocSecurity>0</DocSecurity>
  <PresentationFormat/>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2017-07-19T06:41:00Z</cp:lastPrinted>
  <dcterms:created xsi:type="dcterms:W3CDTF">2017-10-26T22:37:00Z</dcterms:created>
  <dcterms:modified xsi:type="dcterms:W3CDTF">2017-10-26T23:02:00Z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Health Insurance (General Medical Services Table) Amendment (Obstetrics)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24 August 2017</vt:lpwstr>
  </property>
  <property fmtid="{D5CDD505-2E9C-101B-9397-08002B2CF9AE}" pid="10" name="Authority">
    <vt:lpwstr>Governor-General of the Commonwealth of Australia</vt:lpwstr>
  </property>
  <property fmtid="{D5CDD505-2E9C-101B-9397-08002B2CF9AE}" pid="11" name="ID">
    <vt:lpwstr>OPC62717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Minister for Health</vt:lpwstr>
  </property>
  <property fmtid="{D5CDD505-2E9C-101B-9397-08002B2CF9AE}" pid="20" name="ExcoDate">
    <vt:lpwstr>24 August 2017</vt:lpwstr>
  </property>
</Properties>
</file>