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01EB8" w:rsidRDefault="00DA186E" w:rsidP="00715914">
      <w:pPr>
        <w:rPr>
          <w:sz w:val="28"/>
        </w:rPr>
      </w:pPr>
      <w:r w:rsidRPr="00D01EB8">
        <w:rPr>
          <w:noProof/>
          <w:lang w:eastAsia="en-AU"/>
        </w:rPr>
        <w:drawing>
          <wp:inline distT="0" distB="0" distL="0" distR="0" wp14:anchorId="38012ABF" wp14:editId="1FD1B0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01EB8" w:rsidRDefault="00715914" w:rsidP="00715914">
      <w:pPr>
        <w:rPr>
          <w:sz w:val="19"/>
        </w:rPr>
      </w:pPr>
    </w:p>
    <w:p w:rsidR="00715914" w:rsidRPr="00D01EB8" w:rsidRDefault="00113BD7" w:rsidP="00715914">
      <w:pPr>
        <w:pStyle w:val="ShortT"/>
      </w:pPr>
      <w:r w:rsidRPr="00D01EB8">
        <w:t>Defence Force Retirement and Death Benefits Regulations</w:t>
      </w:r>
      <w:r w:rsidR="00D01EB8" w:rsidRPr="00D01EB8">
        <w:t> </w:t>
      </w:r>
      <w:r w:rsidRPr="00D01EB8">
        <w:t>2017</w:t>
      </w:r>
    </w:p>
    <w:p w:rsidR="00113BD7" w:rsidRPr="00D01EB8" w:rsidRDefault="00113BD7" w:rsidP="0066181A">
      <w:pPr>
        <w:pStyle w:val="SignCoverPageStart"/>
        <w:spacing w:before="240"/>
        <w:rPr>
          <w:szCs w:val="22"/>
        </w:rPr>
      </w:pPr>
      <w:r w:rsidRPr="00D01EB8">
        <w:rPr>
          <w:szCs w:val="22"/>
        </w:rPr>
        <w:t>I, General the Honourable Sir Peter Cosgrove AK MC (</w:t>
      </w:r>
      <w:proofErr w:type="spellStart"/>
      <w:r w:rsidRPr="00D01EB8">
        <w:rPr>
          <w:szCs w:val="22"/>
        </w:rPr>
        <w:t>Ret’d</w:t>
      </w:r>
      <w:proofErr w:type="spellEnd"/>
      <w:r w:rsidRPr="00D01EB8">
        <w:rPr>
          <w:szCs w:val="22"/>
        </w:rPr>
        <w:t xml:space="preserve">), </w:t>
      </w:r>
      <w:r w:rsidR="00D01EB8" w:rsidRPr="00D01EB8">
        <w:rPr>
          <w:szCs w:val="22"/>
        </w:rPr>
        <w:t>Governor</w:t>
      </w:r>
      <w:r w:rsidR="00D01EB8">
        <w:rPr>
          <w:szCs w:val="22"/>
        </w:rPr>
        <w:noBreakHyphen/>
      </w:r>
      <w:r w:rsidR="00D01EB8" w:rsidRPr="00D01EB8">
        <w:rPr>
          <w:szCs w:val="22"/>
        </w:rPr>
        <w:t>General</w:t>
      </w:r>
      <w:r w:rsidRPr="00D01EB8">
        <w:rPr>
          <w:szCs w:val="22"/>
        </w:rPr>
        <w:t xml:space="preserve"> of the Commonwealth of Australia, acting with the advice of the Federal Executive Council, make the following regulation</w:t>
      </w:r>
      <w:r w:rsidR="00674E81" w:rsidRPr="00D01EB8">
        <w:rPr>
          <w:szCs w:val="22"/>
        </w:rPr>
        <w:t>s</w:t>
      </w:r>
      <w:r w:rsidRPr="00D01EB8">
        <w:rPr>
          <w:szCs w:val="22"/>
        </w:rPr>
        <w:t>.</w:t>
      </w:r>
    </w:p>
    <w:p w:rsidR="00113BD7" w:rsidRPr="00D01EB8" w:rsidRDefault="00113BD7" w:rsidP="0066181A">
      <w:pPr>
        <w:keepNext/>
        <w:spacing w:before="720" w:line="240" w:lineRule="atLeast"/>
        <w:ind w:right="397"/>
        <w:jc w:val="both"/>
        <w:rPr>
          <w:szCs w:val="22"/>
        </w:rPr>
      </w:pPr>
      <w:r w:rsidRPr="00D01EB8">
        <w:rPr>
          <w:szCs w:val="22"/>
        </w:rPr>
        <w:t xml:space="preserve">Dated </w:t>
      </w:r>
      <w:bookmarkStart w:id="0" w:name="BKCheck15B_1"/>
      <w:bookmarkEnd w:id="0"/>
      <w:r w:rsidRPr="00D01EB8">
        <w:rPr>
          <w:szCs w:val="22"/>
        </w:rPr>
        <w:fldChar w:fldCharType="begin"/>
      </w:r>
      <w:r w:rsidRPr="00D01EB8">
        <w:rPr>
          <w:szCs w:val="22"/>
        </w:rPr>
        <w:instrText xml:space="preserve"> DOCPROPERTY  DateMade </w:instrText>
      </w:r>
      <w:r w:rsidRPr="00D01EB8">
        <w:rPr>
          <w:szCs w:val="22"/>
        </w:rPr>
        <w:fldChar w:fldCharType="separate"/>
      </w:r>
      <w:r w:rsidR="00D733B6">
        <w:rPr>
          <w:szCs w:val="22"/>
        </w:rPr>
        <w:t>24 August 2017</w:t>
      </w:r>
      <w:r w:rsidRPr="00D01EB8">
        <w:rPr>
          <w:szCs w:val="22"/>
        </w:rPr>
        <w:fldChar w:fldCharType="end"/>
      </w:r>
    </w:p>
    <w:p w:rsidR="00113BD7" w:rsidRPr="00D01EB8" w:rsidRDefault="00113BD7" w:rsidP="0066181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1EB8">
        <w:rPr>
          <w:szCs w:val="22"/>
        </w:rPr>
        <w:t>Peter Cosgrove</w:t>
      </w:r>
    </w:p>
    <w:p w:rsidR="00113BD7" w:rsidRPr="00D01EB8" w:rsidRDefault="00D01EB8" w:rsidP="0066181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1EB8">
        <w:rPr>
          <w:szCs w:val="22"/>
        </w:rPr>
        <w:t>Governor</w:t>
      </w:r>
      <w:r>
        <w:rPr>
          <w:szCs w:val="22"/>
        </w:rPr>
        <w:noBreakHyphen/>
      </w:r>
      <w:r w:rsidRPr="00D01EB8">
        <w:rPr>
          <w:szCs w:val="22"/>
        </w:rPr>
        <w:t>General</w:t>
      </w:r>
    </w:p>
    <w:p w:rsidR="00113BD7" w:rsidRPr="00D01EB8" w:rsidRDefault="00113BD7" w:rsidP="0066181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01EB8">
        <w:rPr>
          <w:szCs w:val="22"/>
        </w:rPr>
        <w:t>By His Excellency’s Command</w:t>
      </w:r>
    </w:p>
    <w:p w:rsidR="00113BD7" w:rsidRPr="00D01EB8" w:rsidRDefault="00113BD7" w:rsidP="0066181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01EB8">
        <w:rPr>
          <w:szCs w:val="22"/>
        </w:rPr>
        <w:t xml:space="preserve">Dan </w:t>
      </w:r>
      <w:proofErr w:type="spellStart"/>
      <w:r w:rsidRPr="00D01EB8">
        <w:rPr>
          <w:szCs w:val="22"/>
        </w:rPr>
        <w:t>Tehan</w:t>
      </w:r>
      <w:proofErr w:type="spellEnd"/>
    </w:p>
    <w:p w:rsidR="00113BD7" w:rsidRPr="00D01EB8" w:rsidRDefault="00113BD7" w:rsidP="0066181A">
      <w:pPr>
        <w:pStyle w:val="SignCoverPageEnd"/>
        <w:rPr>
          <w:szCs w:val="22"/>
        </w:rPr>
      </w:pPr>
      <w:r w:rsidRPr="00D01EB8">
        <w:rPr>
          <w:szCs w:val="22"/>
        </w:rPr>
        <w:t>Minister for Defence Personnel</w:t>
      </w:r>
    </w:p>
    <w:p w:rsidR="00113BD7" w:rsidRPr="00D01EB8" w:rsidRDefault="00113BD7" w:rsidP="0066181A"/>
    <w:p w:rsidR="00113BD7" w:rsidRPr="00D01EB8" w:rsidRDefault="00113BD7" w:rsidP="0066181A"/>
    <w:p w:rsidR="00113BD7" w:rsidRPr="00D01EB8" w:rsidRDefault="00113BD7" w:rsidP="0066181A"/>
    <w:p w:rsidR="00113BD7" w:rsidRPr="00D01EB8" w:rsidRDefault="00113BD7" w:rsidP="00113BD7"/>
    <w:p w:rsidR="00715914" w:rsidRPr="00D01EB8" w:rsidRDefault="00715914" w:rsidP="00715914">
      <w:pPr>
        <w:pStyle w:val="Header"/>
        <w:tabs>
          <w:tab w:val="clear" w:pos="4150"/>
          <w:tab w:val="clear" w:pos="8307"/>
        </w:tabs>
      </w:pPr>
      <w:r w:rsidRPr="00D01EB8">
        <w:rPr>
          <w:rStyle w:val="CharChapNo"/>
        </w:rPr>
        <w:t xml:space="preserve"> </w:t>
      </w:r>
      <w:r w:rsidRPr="00D01EB8">
        <w:rPr>
          <w:rStyle w:val="CharChapText"/>
        </w:rPr>
        <w:t xml:space="preserve"> </w:t>
      </w:r>
    </w:p>
    <w:p w:rsidR="00715914" w:rsidRPr="00D01EB8" w:rsidRDefault="00715914" w:rsidP="00715914">
      <w:pPr>
        <w:pStyle w:val="Header"/>
        <w:tabs>
          <w:tab w:val="clear" w:pos="4150"/>
          <w:tab w:val="clear" w:pos="8307"/>
        </w:tabs>
      </w:pPr>
      <w:r w:rsidRPr="00D01EB8">
        <w:rPr>
          <w:rStyle w:val="CharPartNo"/>
        </w:rPr>
        <w:t xml:space="preserve"> </w:t>
      </w:r>
      <w:r w:rsidRPr="00D01EB8">
        <w:rPr>
          <w:rStyle w:val="CharPartText"/>
        </w:rPr>
        <w:t xml:space="preserve"> </w:t>
      </w:r>
    </w:p>
    <w:p w:rsidR="00715914" w:rsidRPr="00D01EB8" w:rsidRDefault="00715914" w:rsidP="00715914">
      <w:pPr>
        <w:pStyle w:val="Header"/>
        <w:tabs>
          <w:tab w:val="clear" w:pos="4150"/>
          <w:tab w:val="clear" w:pos="8307"/>
        </w:tabs>
      </w:pPr>
      <w:r w:rsidRPr="00D01EB8">
        <w:rPr>
          <w:rStyle w:val="CharDivNo"/>
        </w:rPr>
        <w:t xml:space="preserve"> </w:t>
      </w:r>
      <w:r w:rsidRPr="00D01EB8">
        <w:rPr>
          <w:rStyle w:val="CharDivText"/>
        </w:rPr>
        <w:t xml:space="preserve"> </w:t>
      </w:r>
    </w:p>
    <w:p w:rsidR="00715914" w:rsidRPr="00D01EB8" w:rsidRDefault="00715914" w:rsidP="00715914">
      <w:pPr>
        <w:sectPr w:rsidR="00715914" w:rsidRPr="00D01EB8" w:rsidSect="008037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D01EB8" w:rsidRDefault="00715914" w:rsidP="00D14096">
      <w:pPr>
        <w:rPr>
          <w:sz w:val="36"/>
        </w:rPr>
      </w:pPr>
      <w:r w:rsidRPr="00D01EB8">
        <w:rPr>
          <w:sz w:val="36"/>
        </w:rPr>
        <w:lastRenderedPageBreak/>
        <w:t>Contents</w:t>
      </w:r>
    </w:p>
    <w:bookmarkStart w:id="1" w:name="BKCheck15B_2"/>
    <w:bookmarkEnd w:id="1"/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sz w:val="20"/>
        </w:rPr>
        <w:fldChar w:fldCharType="begin"/>
      </w:r>
      <w:r w:rsidRPr="00D01EB8">
        <w:rPr>
          <w:sz w:val="20"/>
        </w:rPr>
        <w:instrText xml:space="preserve"> TOC \o "1-9" </w:instrText>
      </w:r>
      <w:r w:rsidRPr="00D01EB8">
        <w:rPr>
          <w:sz w:val="20"/>
        </w:rPr>
        <w:fldChar w:fldCharType="separate"/>
      </w:r>
      <w:r w:rsidRPr="00D01EB8">
        <w:rPr>
          <w:noProof/>
        </w:rPr>
        <w:t>1</w:t>
      </w:r>
      <w:r w:rsidRPr="00D01EB8">
        <w:rPr>
          <w:noProof/>
        </w:rPr>
        <w:tab/>
        <w:t>Name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_Toc488392517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2</w:t>
      </w:r>
      <w:r w:rsidRPr="00D01EB8">
        <w:rPr>
          <w:noProof/>
        </w:rPr>
        <w:tab/>
        <w:t>Commencement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_Toc488392518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3</w:t>
      </w:r>
      <w:r w:rsidRPr="00D01EB8">
        <w:rPr>
          <w:noProof/>
        </w:rPr>
        <w:tab/>
        <w:t>Authority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_Toc488392519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4</w:t>
      </w:r>
      <w:r w:rsidRPr="00D01EB8">
        <w:rPr>
          <w:noProof/>
        </w:rPr>
        <w:tab/>
        <w:t>Schedules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_Toc488392520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5</w:t>
      </w:r>
      <w:r w:rsidRPr="00D01EB8">
        <w:rPr>
          <w:rFonts w:ascii="Arial" w:hAnsi="Arial" w:cs="Arial"/>
          <w:noProof/>
        </w:rPr>
        <w:tab/>
      </w:r>
      <w:r w:rsidRPr="00D01EB8">
        <w:rPr>
          <w:noProof/>
        </w:rPr>
        <w:t>Definitions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_Toc488392521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6</w:t>
      </w:r>
      <w:r w:rsidRPr="00D01EB8">
        <w:rPr>
          <w:rFonts w:ascii="Arial" w:hAnsi="Arial" w:cs="Arial"/>
          <w:noProof/>
        </w:rPr>
        <w:tab/>
      </w:r>
      <w:r w:rsidRPr="00D01EB8">
        <w:rPr>
          <w:noProof/>
        </w:rPr>
        <w:t>Annual pay applicable to a member of the Defence Force on a day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_Toc488392522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1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7</w:t>
      </w:r>
      <w:r w:rsidRPr="00D01EB8">
        <w:rPr>
          <w:noProof/>
        </w:rPr>
        <w:tab/>
        <w:t>Benefits for certain spouses in post</w:t>
      </w:r>
      <w:r w:rsidR="00D01EB8">
        <w:rPr>
          <w:noProof/>
        </w:rPr>
        <w:noBreakHyphen/>
      </w:r>
      <w:r w:rsidRPr="00D01EB8">
        <w:rPr>
          <w:noProof/>
        </w:rPr>
        <w:t>retirement marital or couple relationships—pension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_Toc488392523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2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1EB8">
        <w:rPr>
          <w:noProof/>
        </w:rPr>
        <w:t>8</w:t>
      </w:r>
      <w:r w:rsidRPr="00D01EB8">
        <w:rPr>
          <w:noProof/>
        </w:rPr>
        <w:tab/>
        <w:t>Benefits for certain spouses in post</w:t>
      </w:r>
      <w:r w:rsidR="00D01EB8">
        <w:rPr>
          <w:noProof/>
        </w:rPr>
        <w:noBreakHyphen/>
      </w:r>
      <w:r w:rsidRPr="00D01EB8">
        <w:rPr>
          <w:noProof/>
        </w:rPr>
        <w:t>retirement marital or couple relationships—lump sum payment</w:t>
      </w:r>
      <w:r w:rsidRPr="00D01EB8">
        <w:rPr>
          <w:noProof/>
        </w:rPr>
        <w:tab/>
      </w:r>
      <w:r w:rsidRPr="00D01EB8">
        <w:rPr>
          <w:noProof/>
        </w:rPr>
        <w:fldChar w:fldCharType="begin"/>
      </w:r>
      <w:r w:rsidRPr="00D01EB8">
        <w:rPr>
          <w:noProof/>
        </w:rPr>
        <w:instrText xml:space="preserve"> PAGEREF _Toc488392524 \h </w:instrText>
      </w:r>
      <w:r w:rsidRPr="00D01EB8">
        <w:rPr>
          <w:noProof/>
        </w:rPr>
      </w:r>
      <w:r w:rsidRPr="00D01EB8">
        <w:rPr>
          <w:noProof/>
        </w:rPr>
        <w:fldChar w:fldCharType="separate"/>
      </w:r>
      <w:r w:rsidR="00D733B6">
        <w:rPr>
          <w:noProof/>
        </w:rPr>
        <w:t>4</w:t>
      </w:r>
      <w:r w:rsidRPr="00D01EB8">
        <w:rPr>
          <w:noProof/>
        </w:rPr>
        <w:fldChar w:fldCharType="end"/>
      </w:r>
    </w:p>
    <w:p w:rsidR="000A7A0D" w:rsidRPr="00D01EB8" w:rsidRDefault="000A7A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1EB8">
        <w:rPr>
          <w:noProof/>
        </w:rPr>
        <w:t>Schedule</w:t>
      </w:r>
      <w:r w:rsidR="00D01EB8" w:rsidRPr="00D01EB8">
        <w:rPr>
          <w:noProof/>
        </w:rPr>
        <w:t> </w:t>
      </w:r>
      <w:r w:rsidRPr="00D01EB8">
        <w:rPr>
          <w:noProof/>
        </w:rPr>
        <w:t>1—Repeals</w:t>
      </w:r>
      <w:r w:rsidRPr="00D01EB8">
        <w:rPr>
          <w:b w:val="0"/>
          <w:noProof/>
          <w:sz w:val="18"/>
        </w:rPr>
        <w:tab/>
      </w:r>
      <w:r w:rsidRPr="00D01EB8">
        <w:rPr>
          <w:b w:val="0"/>
          <w:noProof/>
          <w:sz w:val="18"/>
        </w:rPr>
        <w:fldChar w:fldCharType="begin"/>
      </w:r>
      <w:r w:rsidRPr="00D01EB8">
        <w:rPr>
          <w:b w:val="0"/>
          <w:noProof/>
          <w:sz w:val="18"/>
        </w:rPr>
        <w:instrText xml:space="preserve"> PAGEREF _Toc488392525 \h </w:instrText>
      </w:r>
      <w:r w:rsidRPr="00D01EB8">
        <w:rPr>
          <w:b w:val="0"/>
          <w:noProof/>
          <w:sz w:val="18"/>
        </w:rPr>
      </w:r>
      <w:r w:rsidRPr="00D01EB8">
        <w:rPr>
          <w:b w:val="0"/>
          <w:noProof/>
          <w:sz w:val="18"/>
        </w:rPr>
        <w:fldChar w:fldCharType="separate"/>
      </w:r>
      <w:r w:rsidR="00D733B6">
        <w:rPr>
          <w:b w:val="0"/>
          <w:noProof/>
          <w:sz w:val="18"/>
        </w:rPr>
        <w:t>5</w:t>
      </w:r>
      <w:r w:rsidRPr="00D01EB8">
        <w:rPr>
          <w:b w:val="0"/>
          <w:noProof/>
          <w:sz w:val="18"/>
        </w:rPr>
        <w:fldChar w:fldCharType="end"/>
      </w:r>
    </w:p>
    <w:p w:rsidR="000A7A0D" w:rsidRPr="00D01EB8" w:rsidRDefault="000A7A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01EB8">
        <w:rPr>
          <w:noProof/>
        </w:rPr>
        <w:t>Defence Force Retirement and Death Benefits (Annual Rates of Pay) Regulations</w:t>
      </w:r>
      <w:r w:rsidR="00D01EB8" w:rsidRPr="00D01EB8">
        <w:rPr>
          <w:noProof/>
        </w:rPr>
        <w:t> </w:t>
      </w:r>
      <w:r w:rsidRPr="00D01EB8">
        <w:rPr>
          <w:noProof/>
        </w:rPr>
        <w:t>1979</w:t>
      </w:r>
      <w:r w:rsidRPr="00D01EB8">
        <w:rPr>
          <w:i w:val="0"/>
          <w:noProof/>
          <w:sz w:val="18"/>
        </w:rPr>
        <w:tab/>
      </w:r>
      <w:r w:rsidRPr="00D01EB8">
        <w:rPr>
          <w:i w:val="0"/>
          <w:noProof/>
          <w:sz w:val="18"/>
        </w:rPr>
        <w:fldChar w:fldCharType="begin"/>
      </w:r>
      <w:r w:rsidRPr="00D01EB8">
        <w:rPr>
          <w:i w:val="0"/>
          <w:noProof/>
          <w:sz w:val="18"/>
        </w:rPr>
        <w:instrText xml:space="preserve"> PAGEREF _Toc488392526 \h </w:instrText>
      </w:r>
      <w:r w:rsidRPr="00D01EB8">
        <w:rPr>
          <w:i w:val="0"/>
          <w:noProof/>
          <w:sz w:val="18"/>
        </w:rPr>
      </w:r>
      <w:r w:rsidRPr="00D01EB8">
        <w:rPr>
          <w:i w:val="0"/>
          <w:noProof/>
          <w:sz w:val="18"/>
        </w:rPr>
        <w:fldChar w:fldCharType="separate"/>
      </w:r>
      <w:r w:rsidR="00D733B6">
        <w:rPr>
          <w:i w:val="0"/>
          <w:noProof/>
          <w:sz w:val="18"/>
        </w:rPr>
        <w:t>5</w:t>
      </w:r>
      <w:r w:rsidRPr="00D01EB8">
        <w:rPr>
          <w:i w:val="0"/>
          <w:noProof/>
          <w:sz w:val="18"/>
        </w:rPr>
        <w:fldChar w:fldCharType="end"/>
      </w:r>
    </w:p>
    <w:p w:rsidR="000A7A0D" w:rsidRPr="00D01EB8" w:rsidRDefault="000A7A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01EB8">
        <w:rPr>
          <w:noProof/>
        </w:rPr>
        <w:t>Defence Force Retirement and Death Benefits Regulations</w:t>
      </w:r>
      <w:r w:rsidR="00D01EB8" w:rsidRPr="00D01EB8">
        <w:rPr>
          <w:noProof/>
        </w:rPr>
        <w:t> </w:t>
      </w:r>
      <w:r w:rsidRPr="00D01EB8">
        <w:rPr>
          <w:noProof/>
        </w:rPr>
        <w:t>1973</w:t>
      </w:r>
      <w:r w:rsidRPr="00D01EB8">
        <w:rPr>
          <w:i w:val="0"/>
          <w:noProof/>
          <w:sz w:val="18"/>
        </w:rPr>
        <w:tab/>
      </w:r>
      <w:r w:rsidRPr="00D01EB8">
        <w:rPr>
          <w:i w:val="0"/>
          <w:noProof/>
          <w:sz w:val="18"/>
        </w:rPr>
        <w:fldChar w:fldCharType="begin"/>
      </w:r>
      <w:r w:rsidRPr="00D01EB8">
        <w:rPr>
          <w:i w:val="0"/>
          <w:noProof/>
          <w:sz w:val="18"/>
        </w:rPr>
        <w:instrText xml:space="preserve"> PAGEREF _Toc488392527 \h </w:instrText>
      </w:r>
      <w:r w:rsidRPr="00D01EB8">
        <w:rPr>
          <w:i w:val="0"/>
          <w:noProof/>
          <w:sz w:val="18"/>
        </w:rPr>
      </w:r>
      <w:r w:rsidRPr="00D01EB8">
        <w:rPr>
          <w:i w:val="0"/>
          <w:noProof/>
          <w:sz w:val="18"/>
        </w:rPr>
        <w:fldChar w:fldCharType="separate"/>
      </w:r>
      <w:r w:rsidR="00D733B6">
        <w:rPr>
          <w:i w:val="0"/>
          <w:noProof/>
          <w:sz w:val="18"/>
        </w:rPr>
        <w:t>5</w:t>
      </w:r>
      <w:r w:rsidRPr="00D01EB8">
        <w:rPr>
          <w:i w:val="0"/>
          <w:noProof/>
          <w:sz w:val="18"/>
        </w:rPr>
        <w:fldChar w:fldCharType="end"/>
      </w:r>
    </w:p>
    <w:p w:rsidR="00A802BC" w:rsidRPr="00D01EB8" w:rsidRDefault="000A7A0D" w:rsidP="00D14096">
      <w:pPr>
        <w:rPr>
          <w:sz w:val="20"/>
        </w:rPr>
      </w:pPr>
      <w:r w:rsidRPr="00D01EB8">
        <w:rPr>
          <w:sz w:val="20"/>
        </w:rPr>
        <w:fldChar w:fldCharType="end"/>
      </w:r>
    </w:p>
    <w:p w:rsidR="00715914" w:rsidRPr="00D01EB8" w:rsidRDefault="00715914" w:rsidP="00715914">
      <w:pPr>
        <w:sectPr w:rsidR="00715914" w:rsidRPr="00D01EB8" w:rsidSect="008037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01EB8" w:rsidRDefault="00990372" w:rsidP="00715914">
      <w:pPr>
        <w:pStyle w:val="ActHead5"/>
      </w:pPr>
      <w:bookmarkStart w:id="2" w:name="_Toc488392517"/>
      <w:r w:rsidRPr="00D01EB8">
        <w:rPr>
          <w:rStyle w:val="CharSectno"/>
        </w:rPr>
        <w:t>1</w:t>
      </w:r>
      <w:r w:rsidR="00715914" w:rsidRPr="00D01EB8">
        <w:t xml:space="preserve">  </w:t>
      </w:r>
      <w:r w:rsidR="00CE493D" w:rsidRPr="00D01EB8">
        <w:t>Name</w:t>
      </w:r>
      <w:bookmarkEnd w:id="2"/>
    </w:p>
    <w:p w:rsidR="00715914" w:rsidRPr="00D01EB8" w:rsidRDefault="00715914" w:rsidP="00715914">
      <w:pPr>
        <w:pStyle w:val="subsection"/>
      </w:pPr>
      <w:r w:rsidRPr="00D01EB8">
        <w:tab/>
      </w:r>
      <w:r w:rsidRPr="00D01EB8">
        <w:tab/>
        <w:t xml:space="preserve">This </w:t>
      </w:r>
      <w:r w:rsidR="00674E81" w:rsidRPr="00D01EB8">
        <w:t xml:space="preserve">instrument </w:t>
      </w:r>
      <w:r w:rsidR="00CE493D" w:rsidRPr="00D01EB8">
        <w:t xml:space="preserve">is the </w:t>
      </w:r>
      <w:bookmarkStart w:id="3" w:name="BKCheck15B_3"/>
      <w:bookmarkEnd w:id="3"/>
      <w:r w:rsidR="00CE038B" w:rsidRPr="00D01EB8">
        <w:rPr>
          <w:i/>
        </w:rPr>
        <w:fldChar w:fldCharType="begin"/>
      </w:r>
      <w:r w:rsidR="00CE038B" w:rsidRPr="00D01EB8">
        <w:rPr>
          <w:i/>
        </w:rPr>
        <w:instrText xml:space="preserve"> STYLEREF  ShortT </w:instrText>
      </w:r>
      <w:r w:rsidR="00CE038B" w:rsidRPr="00D01EB8">
        <w:rPr>
          <w:i/>
        </w:rPr>
        <w:fldChar w:fldCharType="separate"/>
      </w:r>
      <w:r w:rsidR="00D733B6">
        <w:rPr>
          <w:i/>
          <w:noProof/>
        </w:rPr>
        <w:t>Defence Force Retirement and Death Benefits Regulations 2017</w:t>
      </w:r>
      <w:r w:rsidR="00CE038B" w:rsidRPr="00D01EB8">
        <w:rPr>
          <w:i/>
        </w:rPr>
        <w:fldChar w:fldCharType="end"/>
      </w:r>
      <w:r w:rsidRPr="00D01EB8">
        <w:t>.</w:t>
      </w:r>
    </w:p>
    <w:p w:rsidR="00715914" w:rsidRPr="00D01EB8" w:rsidRDefault="00990372" w:rsidP="00715914">
      <w:pPr>
        <w:pStyle w:val="ActHead5"/>
      </w:pPr>
      <w:bookmarkStart w:id="4" w:name="_Toc488392518"/>
      <w:r w:rsidRPr="00D01EB8">
        <w:rPr>
          <w:rStyle w:val="CharSectno"/>
        </w:rPr>
        <w:t>2</w:t>
      </w:r>
      <w:r w:rsidR="00715914" w:rsidRPr="00D01EB8">
        <w:t xml:space="preserve">  Commencement</w:t>
      </w:r>
      <w:bookmarkEnd w:id="4"/>
    </w:p>
    <w:p w:rsidR="00113BD7" w:rsidRPr="00D01EB8" w:rsidRDefault="00113BD7" w:rsidP="0066181A">
      <w:pPr>
        <w:pStyle w:val="subsection"/>
      </w:pPr>
      <w:r w:rsidRPr="00D01EB8">
        <w:tab/>
        <w:t>(1)</w:t>
      </w:r>
      <w:r w:rsidRPr="00D01E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13BD7" w:rsidRPr="00D01EB8" w:rsidRDefault="00113BD7" w:rsidP="0066181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13BD7" w:rsidRPr="00D01EB8" w:rsidTr="00C243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Commencement information</w:t>
            </w:r>
          </w:p>
        </w:tc>
      </w:tr>
      <w:tr w:rsidR="00113BD7" w:rsidRPr="00D01EB8" w:rsidTr="00C243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Column 3</w:t>
            </w:r>
          </w:p>
        </w:tc>
      </w:tr>
      <w:tr w:rsidR="00113BD7" w:rsidRPr="00D01EB8" w:rsidTr="00C2439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Heading"/>
            </w:pPr>
            <w:r w:rsidRPr="00D01EB8">
              <w:t>Date/Details</w:t>
            </w:r>
          </w:p>
        </w:tc>
      </w:tr>
      <w:tr w:rsidR="00113BD7" w:rsidRPr="00D01EB8" w:rsidTr="00C2439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3BD7" w:rsidRPr="00D01EB8" w:rsidRDefault="00113BD7" w:rsidP="0066181A">
            <w:pPr>
              <w:pStyle w:val="Tabletext"/>
            </w:pPr>
            <w:r w:rsidRPr="00D01EB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3BD7" w:rsidRPr="00D01EB8" w:rsidRDefault="00674E81" w:rsidP="0066181A">
            <w:pPr>
              <w:pStyle w:val="Tabletext"/>
            </w:pPr>
            <w:r w:rsidRPr="00D01EB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3BD7" w:rsidRPr="00D01EB8" w:rsidRDefault="00C63FCE" w:rsidP="0066181A">
            <w:pPr>
              <w:pStyle w:val="Tabletext"/>
            </w:pPr>
            <w:r>
              <w:t>29 August 2017</w:t>
            </w:r>
          </w:p>
        </w:tc>
      </w:tr>
    </w:tbl>
    <w:p w:rsidR="00113BD7" w:rsidRPr="00D01EB8" w:rsidRDefault="00113BD7" w:rsidP="0066181A">
      <w:pPr>
        <w:pStyle w:val="notetext"/>
      </w:pPr>
      <w:r w:rsidRPr="00D01EB8">
        <w:rPr>
          <w:snapToGrid w:val="0"/>
          <w:lang w:eastAsia="en-US"/>
        </w:rPr>
        <w:t>Note:</w:t>
      </w:r>
      <w:r w:rsidRPr="00D01EB8">
        <w:rPr>
          <w:snapToGrid w:val="0"/>
          <w:lang w:eastAsia="en-US"/>
        </w:rPr>
        <w:tab/>
        <w:t xml:space="preserve">This table relates only to the provisions of this </w:t>
      </w:r>
      <w:r w:rsidRPr="00D01EB8">
        <w:t xml:space="preserve">instrument </w:t>
      </w:r>
      <w:r w:rsidRPr="00D01EB8">
        <w:rPr>
          <w:snapToGrid w:val="0"/>
          <w:lang w:eastAsia="en-US"/>
        </w:rPr>
        <w:t xml:space="preserve">as originally made. It will not be amended to deal with any later amendments of this </w:t>
      </w:r>
      <w:r w:rsidRPr="00D01EB8">
        <w:t>instrument</w:t>
      </w:r>
      <w:r w:rsidRPr="00D01EB8">
        <w:rPr>
          <w:snapToGrid w:val="0"/>
          <w:lang w:eastAsia="en-US"/>
        </w:rPr>
        <w:t>.</w:t>
      </w:r>
    </w:p>
    <w:p w:rsidR="00113BD7" w:rsidRPr="00D01EB8" w:rsidRDefault="00113BD7" w:rsidP="0066181A">
      <w:pPr>
        <w:pStyle w:val="subsection"/>
      </w:pPr>
      <w:r w:rsidRPr="00D01EB8">
        <w:tab/>
        <w:t>(2)</w:t>
      </w:r>
      <w:r w:rsidRPr="00D01EB8">
        <w:tab/>
        <w:t>Any information in column 3 of the table is not part of this in</w:t>
      </w:r>
      <w:bookmarkStart w:id="5" w:name="_GoBack"/>
      <w:bookmarkEnd w:id="5"/>
      <w:r w:rsidRPr="00D01EB8">
        <w:t>strument. Information may be inserted in this column, or information in it may be edited, in any published version of this instrument.</w:t>
      </w:r>
    </w:p>
    <w:p w:rsidR="00CE493D" w:rsidRPr="00D01EB8" w:rsidRDefault="00990372" w:rsidP="00E85C54">
      <w:pPr>
        <w:pStyle w:val="ActHead5"/>
      </w:pPr>
      <w:bookmarkStart w:id="6" w:name="_Toc488392519"/>
      <w:r w:rsidRPr="00D01EB8">
        <w:rPr>
          <w:rStyle w:val="CharSectno"/>
        </w:rPr>
        <w:t>3</w:t>
      </w:r>
      <w:r w:rsidR="00E85C54" w:rsidRPr="00D01EB8">
        <w:t xml:space="preserve">  Authority</w:t>
      </w:r>
      <w:bookmarkEnd w:id="6"/>
    </w:p>
    <w:p w:rsidR="007A6816" w:rsidRPr="00D01EB8" w:rsidRDefault="00E85C54" w:rsidP="00E85C54">
      <w:pPr>
        <w:pStyle w:val="subsection"/>
      </w:pPr>
      <w:r w:rsidRPr="00D01EB8">
        <w:tab/>
      </w:r>
      <w:r w:rsidRPr="00D01EB8">
        <w:tab/>
        <w:t xml:space="preserve">This </w:t>
      </w:r>
      <w:r w:rsidR="00113BD7" w:rsidRPr="00D01EB8">
        <w:t>instrument</w:t>
      </w:r>
      <w:r w:rsidRPr="00D01EB8">
        <w:t xml:space="preserve"> is made under </w:t>
      </w:r>
      <w:r w:rsidR="001B39BC" w:rsidRPr="00D01EB8">
        <w:t xml:space="preserve">the </w:t>
      </w:r>
      <w:r w:rsidR="00113BD7" w:rsidRPr="00D01EB8">
        <w:rPr>
          <w:i/>
        </w:rPr>
        <w:t>Defence Force Retirement and Death Benefits Act 1973</w:t>
      </w:r>
      <w:r w:rsidR="00EC01C1" w:rsidRPr="00D01EB8">
        <w:t>.</w:t>
      </w:r>
    </w:p>
    <w:p w:rsidR="00C2439F" w:rsidRPr="00D01EB8" w:rsidRDefault="00990372" w:rsidP="00990372">
      <w:pPr>
        <w:pStyle w:val="ActHead5"/>
      </w:pPr>
      <w:bookmarkStart w:id="7" w:name="_Toc488392520"/>
      <w:r w:rsidRPr="00D01EB8">
        <w:rPr>
          <w:rStyle w:val="CharSectno"/>
        </w:rPr>
        <w:t>4</w:t>
      </w:r>
      <w:r w:rsidR="00C2439F" w:rsidRPr="00D01EB8">
        <w:t xml:space="preserve">  Schedules</w:t>
      </w:r>
      <w:bookmarkEnd w:id="7"/>
    </w:p>
    <w:p w:rsidR="00C2439F" w:rsidRPr="00D01EB8" w:rsidRDefault="00C2439F" w:rsidP="00C2439F">
      <w:pPr>
        <w:pStyle w:val="subsection"/>
      </w:pPr>
      <w:r w:rsidRPr="00D01EB8">
        <w:tab/>
      </w:r>
      <w:r w:rsidRPr="00D01EB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74E91" w:rsidRPr="00D01EB8" w:rsidRDefault="00990372" w:rsidP="00A74E91">
      <w:pPr>
        <w:pStyle w:val="ActHead5"/>
      </w:pPr>
      <w:bookmarkStart w:id="8" w:name="_Toc488392521"/>
      <w:r w:rsidRPr="00D01EB8">
        <w:rPr>
          <w:rStyle w:val="CharSectno"/>
        </w:rPr>
        <w:t>5</w:t>
      </w:r>
      <w:r w:rsidR="00A74E91" w:rsidRPr="00D01EB8">
        <w:rPr>
          <w:rFonts w:ascii="Arial" w:hAnsi="Arial" w:cs="Arial"/>
        </w:rPr>
        <w:t xml:space="preserve">  </w:t>
      </w:r>
      <w:r w:rsidR="00A74E91" w:rsidRPr="00D01EB8">
        <w:t>Definitions</w:t>
      </w:r>
      <w:bookmarkEnd w:id="8"/>
    </w:p>
    <w:p w:rsidR="00A74E91" w:rsidRPr="00D01EB8" w:rsidRDefault="00A74E91" w:rsidP="00A74E91">
      <w:pPr>
        <w:pStyle w:val="subsection"/>
      </w:pPr>
      <w:r w:rsidRPr="00D01EB8">
        <w:rPr>
          <w:rFonts w:ascii="Arial" w:hAnsi="Arial" w:cs="Arial"/>
          <w:b/>
          <w:bCs/>
        </w:rPr>
        <w:tab/>
      </w:r>
      <w:r w:rsidRPr="00D01EB8">
        <w:rPr>
          <w:rFonts w:ascii="Arial" w:hAnsi="Arial" w:cs="Arial"/>
          <w:b/>
          <w:bCs/>
        </w:rPr>
        <w:tab/>
      </w:r>
      <w:r w:rsidRPr="00D01EB8">
        <w:t>In th</w:t>
      </w:r>
      <w:r w:rsidR="00C74FA9" w:rsidRPr="00D01EB8">
        <w:t>i</w:t>
      </w:r>
      <w:r w:rsidRPr="00D01EB8">
        <w:t xml:space="preserve">s </w:t>
      </w:r>
      <w:r w:rsidR="00C74FA9" w:rsidRPr="00D01EB8">
        <w:t>instrument</w:t>
      </w:r>
      <w:r w:rsidRPr="00D01EB8">
        <w:t>:</w:t>
      </w:r>
    </w:p>
    <w:p w:rsidR="00C74FA9" w:rsidRPr="00D01EB8" w:rsidRDefault="00C74FA9" w:rsidP="00C74FA9">
      <w:pPr>
        <w:pStyle w:val="Definition"/>
      </w:pPr>
      <w:r w:rsidRPr="00D01EB8">
        <w:rPr>
          <w:b/>
          <w:i/>
        </w:rPr>
        <w:t xml:space="preserve">Act </w:t>
      </w:r>
      <w:r w:rsidRPr="00D01EB8">
        <w:t xml:space="preserve">means the </w:t>
      </w:r>
      <w:r w:rsidRPr="00D01EB8">
        <w:rPr>
          <w:i/>
        </w:rPr>
        <w:t>Defence Force Retirement and Death Benefits Act 1973</w:t>
      </w:r>
      <w:r w:rsidRPr="00D01EB8">
        <w:t>.</w:t>
      </w:r>
    </w:p>
    <w:p w:rsidR="00A74E91" w:rsidRPr="00D01EB8" w:rsidRDefault="00A74E91" w:rsidP="00A74E91">
      <w:pPr>
        <w:pStyle w:val="Definition"/>
      </w:pPr>
      <w:r w:rsidRPr="00D01EB8">
        <w:rPr>
          <w:b/>
          <w:bCs/>
          <w:i/>
        </w:rPr>
        <w:t xml:space="preserve">Defence Act </w:t>
      </w:r>
      <w:r w:rsidRPr="00D01EB8">
        <w:t xml:space="preserve">means the </w:t>
      </w:r>
      <w:r w:rsidRPr="00D01EB8">
        <w:rPr>
          <w:i/>
        </w:rPr>
        <w:t>Defence Act 1903</w:t>
      </w:r>
      <w:r w:rsidRPr="00D01EB8">
        <w:t>.</w:t>
      </w:r>
    </w:p>
    <w:p w:rsidR="00AD2151" w:rsidRPr="00D01EB8" w:rsidRDefault="00990372" w:rsidP="00A74E91">
      <w:pPr>
        <w:pStyle w:val="ActHead5"/>
      </w:pPr>
      <w:bookmarkStart w:id="9" w:name="_Toc488392522"/>
      <w:r w:rsidRPr="00D01EB8">
        <w:rPr>
          <w:rStyle w:val="CharSectno"/>
        </w:rPr>
        <w:t>6</w:t>
      </w:r>
      <w:r w:rsidR="00A74E91" w:rsidRPr="00D01EB8">
        <w:rPr>
          <w:rFonts w:ascii="Arial" w:hAnsi="Arial" w:cs="Arial"/>
        </w:rPr>
        <w:t xml:space="preserve">  </w:t>
      </w:r>
      <w:r w:rsidR="00A74E91" w:rsidRPr="00D01EB8">
        <w:t>Annual pay applicable to a member</w:t>
      </w:r>
      <w:r w:rsidR="00833A4F" w:rsidRPr="00D01EB8">
        <w:t xml:space="preserve"> of the Defence Force on a day</w:t>
      </w:r>
      <w:bookmarkEnd w:id="9"/>
    </w:p>
    <w:p w:rsidR="00A74E91" w:rsidRPr="00D01EB8" w:rsidRDefault="004F03A7" w:rsidP="00AD2151">
      <w:pPr>
        <w:pStyle w:val="SubsectionHead"/>
      </w:pPr>
      <w:r w:rsidRPr="00D01EB8">
        <w:t>Members who are p</w:t>
      </w:r>
      <w:r w:rsidR="00AD2151" w:rsidRPr="00D01EB8">
        <w:t>ublic office holders</w:t>
      </w:r>
    </w:p>
    <w:p w:rsidR="00AD2151" w:rsidRPr="00D01EB8" w:rsidRDefault="00AD2151" w:rsidP="00AD2151">
      <w:pPr>
        <w:pStyle w:val="subsection"/>
      </w:pPr>
      <w:r w:rsidRPr="00D01EB8">
        <w:tab/>
        <w:t>(1)</w:t>
      </w:r>
      <w:r w:rsidRPr="00D01EB8">
        <w:tab/>
        <w:t xml:space="preserve">For the purposes of the definition of </w:t>
      </w:r>
      <w:r w:rsidRPr="00D01EB8">
        <w:rPr>
          <w:b/>
          <w:i/>
        </w:rPr>
        <w:t>annual rate of pay</w:t>
      </w:r>
      <w:r w:rsidRPr="00D01EB8">
        <w:t xml:space="preserve"> in subsection</w:t>
      </w:r>
      <w:r w:rsidR="00D01EB8" w:rsidRPr="00D01EB8">
        <w:t> </w:t>
      </w:r>
      <w:r w:rsidRPr="00D01EB8">
        <w:t xml:space="preserve">3(1) of the Act, the annual pay applicable on a </w:t>
      </w:r>
      <w:r w:rsidR="00415EB6" w:rsidRPr="00D01EB8">
        <w:t xml:space="preserve">particular </w:t>
      </w:r>
      <w:r w:rsidRPr="00D01EB8">
        <w:t>day to a member of the Defence Force whose remuneration is determined by the Remuneration Tribunal under subsection</w:t>
      </w:r>
      <w:r w:rsidR="00D01EB8" w:rsidRPr="00D01EB8">
        <w:t> </w:t>
      </w:r>
      <w:r w:rsidRPr="00D01EB8">
        <w:t xml:space="preserve">7(3) of the </w:t>
      </w:r>
      <w:r w:rsidRPr="00D01EB8">
        <w:rPr>
          <w:i/>
        </w:rPr>
        <w:t>Remuneration Tribunal Act 1973</w:t>
      </w:r>
      <w:r w:rsidRPr="00D01EB8">
        <w:t xml:space="preserve"> is the amount that is the annual rate of remuneration of the member on that day as determined by the Remuneration Tribunal under that subsection.</w:t>
      </w:r>
    </w:p>
    <w:p w:rsidR="00AD2151" w:rsidRPr="00D01EB8" w:rsidRDefault="004F03A7" w:rsidP="00AD2151">
      <w:pPr>
        <w:pStyle w:val="SubsectionHead"/>
      </w:pPr>
      <w:r w:rsidRPr="00D01EB8">
        <w:t>Other members</w:t>
      </w:r>
    </w:p>
    <w:p w:rsidR="00A74E91" w:rsidRPr="00D01EB8" w:rsidRDefault="00A74E91" w:rsidP="00A74E91">
      <w:pPr>
        <w:pStyle w:val="subsection"/>
      </w:pPr>
      <w:r w:rsidRPr="00D01EB8">
        <w:rPr>
          <w:rFonts w:ascii="Arial" w:hAnsi="Arial" w:cs="Arial"/>
          <w:b/>
          <w:bCs/>
        </w:rPr>
        <w:tab/>
      </w:r>
      <w:r w:rsidR="00552656" w:rsidRPr="00D01EB8">
        <w:t>(2</w:t>
      </w:r>
      <w:r w:rsidRPr="00D01EB8">
        <w:t>)</w:t>
      </w:r>
      <w:r w:rsidRPr="00D01EB8">
        <w:rPr>
          <w:b/>
          <w:bCs/>
        </w:rPr>
        <w:tab/>
      </w:r>
      <w:r w:rsidRPr="00D01EB8">
        <w:t xml:space="preserve">For the </w:t>
      </w:r>
      <w:r w:rsidR="00833A4F" w:rsidRPr="00D01EB8">
        <w:t xml:space="preserve">purposes of the </w:t>
      </w:r>
      <w:r w:rsidRPr="00D01EB8">
        <w:t xml:space="preserve">definition of </w:t>
      </w:r>
      <w:r w:rsidRPr="00D01EB8">
        <w:rPr>
          <w:b/>
          <w:bCs/>
          <w:i/>
          <w:iCs/>
        </w:rPr>
        <w:t>annual rate of pay</w:t>
      </w:r>
      <w:r w:rsidRPr="00D01EB8">
        <w:t xml:space="preserve"> in subsection</w:t>
      </w:r>
      <w:r w:rsidR="00D01EB8" w:rsidRPr="00D01EB8">
        <w:t> </w:t>
      </w:r>
      <w:r w:rsidRPr="00D01EB8">
        <w:t xml:space="preserve">3(1) of the </w:t>
      </w:r>
      <w:r w:rsidR="00AB1FB6" w:rsidRPr="00D01EB8">
        <w:t xml:space="preserve">Act, </w:t>
      </w:r>
      <w:r w:rsidRPr="00D01EB8">
        <w:t xml:space="preserve">the </w:t>
      </w:r>
      <w:r w:rsidR="00833A4F" w:rsidRPr="00D01EB8">
        <w:t xml:space="preserve">annual pay applicable </w:t>
      </w:r>
      <w:r w:rsidR="00415EB6" w:rsidRPr="00D01EB8">
        <w:t xml:space="preserve">on a particular day </w:t>
      </w:r>
      <w:r w:rsidR="00833A4F" w:rsidRPr="00D01EB8">
        <w:t xml:space="preserve">to a member of the Defence Force </w:t>
      </w:r>
      <w:r w:rsidR="003E03EA" w:rsidRPr="00D01EB8">
        <w:t xml:space="preserve">(other than </w:t>
      </w:r>
      <w:r w:rsidR="00415EB6" w:rsidRPr="00D01EB8">
        <w:t xml:space="preserve">a member referred to </w:t>
      </w:r>
      <w:r w:rsidR="000B66C2" w:rsidRPr="00D01EB8">
        <w:t xml:space="preserve">in </w:t>
      </w:r>
      <w:r w:rsidR="00D01EB8" w:rsidRPr="00D01EB8">
        <w:t>subsection (</w:t>
      </w:r>
      <w:r w:rsidR="000B66C2" w:rsidRPr="00D01EB8">
        <w:t>1)</w:t>
      </w:r>
      <w:r w:rsidR="00D154F2" w:rsidRPr="00D01EB8">
        <w:t xml:space="preserve"> of this section</w:t>
      </w:r>
      <w:r w:rsidR="000B66C2" w:rsidRPr="00D01EB8">
        <w:t xml:space="preserve">) </w:t>
      </w:r>
      <w:r w:rsidR="00833A4F" w:rsidRPr="00D01EB8">
        <w:t xml:space="preserve">is </w:t>
      </w:r>
      <w:r w:rsidR="00FE2C1F" w:rsidRPr="00D01EB8">
        <w:t xml:space="preserve">the </w:t>
      </w:r>
      <w:r w:rsidR="003E03EA" w:rsidRPr="00D01EB8">
        <w:t>sum of:</w:t>
      </w:r>
    </w:p>
    <w:p w:rsidR="003E03EA" w:rsidRPr="00D01EB8" w:rsidRDefault="003E03EA" w:rsidP="003E03EA">
      <w:pPr>
        <w:pStyle w:val="paragraph"/>
      </w:pPr>
      <w:r w:rsidRPr="00D01EB8">
        <w:tab/>
        <w:t>(a)</w:t>
      </w:r>
      <w:r w:rsidRPr="00D01EB8">
        <w:tab/>
        <w:t xml:space="preserve">the </w:t>
      </w:r>
      <w:r w:rsidR="00FE2C1F" w:rsidRPr="00D01EB8">
        <w:t xml:space="preserve">amount of the </w:t>
      </w:r>
      <w:r w:rsidRPr="00D01EB8">
        <w:t xml:space="preserve">annual rate of salary </w:t>
      </w:r>
      <w:r w:rsidR="00FE7F3A" w:rsidRPr="00D01EB8">
        <w:t xml:space="preserve">applicable to </w:t>
      </w:r>
      <w:r w:rsidRPr="00D01EB8">
        <w:t xml:space="preserve">the member on that day </w:t>
      </w:r>
      <w:r w:rsidR="00CD4795" w:rsidRPr="00D01EB8">
        <w:t xml:space="preserve">under a determination </w:t>
      </w:r>
      <w:r w:rsidR="00FE7F3A" w:rsidRPr="00D01EB8">
        <w:t xml:space="preserve">under </w:t>
      </w:r>
      <w:r w:rsidR="00CD4795" w:rsidRPr="00D01EB8">
        <w:t>Part</w:t>
      </w:r>
      <w:r w:rsidR="00D01EB8" w:rsidRPr="00D01EB8">
        <w:t> </w:t>
      </w:r>
      <w:proofErr w:type="spellStart"/>
      <w:r w:rsidR="00CD4795" w:rsidRPr="00D01EB8">
        <w:t>IIIA</w:t>
      </w:r>
      <w:proofErr w:type="spellEnd"/>
      <w:r w:rsidR="00CD4795" w:rsidRPr="00D01EB8">
        <w:t xml:space="preserve"> </w:t>
      </w:r>
      <w:r w:rsidR="00FE7F3A" w:rsidRPr="00D01EB8">
        <w:t>of the Defence Act</w:t>
      </w:r>
      <w:r w:rsidRPr="00D01EB8">
        <w:t>; and</w:t>
      </w:r>
    </w:p>
    <w:p w:rsidR="003E03EA" w:rsidRPr="00D01EB8" w:rsidRDefault="003E03EA" w:rsidP="003E03EA">
      <w:pPr>
        <w:pStyle w:val="paragraph"/>
      </w:pPr>
      <w:r w:rsidRPr="00D01EB8">
        <w:tab/>
        <w:t>(b)</w:t>
      </w:r>
      <w:r w:rsidRPr="00D01EB8">
        <w:tab/>
      </w:r>
      <w:r w:rsidR="00552656" w:rsidRPr="00D01EB8">
        <w:t>if service allowance is payable to the member</w:t>
      </w:r>
      <w:r w:rsidR="00FE7F3A" w:rsidRPr="00D01EB8">
        <w:t xml:space="preserve"> under a determination under </w:t>
      </w:r>
      <w:r w:rsidR="00CD4795" w:rsidRPr="00D01EB8">
        <w:t>Part</w:t>
      </w:r>
      <w:r w:rsidR="00D01EB8" w:rsidRPr="00D01EB8">
        <w:t> </w:t>
      </w:r>
      <w:proofErr w:type="spellStart"/>
      <w:r w:rsidR="00CD4795" w:rsidRPr="00D01EB8">
        <w:t>IIIA</w:t>
      </w:r>
      <w:proofErr w:type="spellEnd"/>
      <w:r w:rsidR="00CD4795" w:rsidRPr="00D01EB8">
        <w:t xml:space="preserve"> of </w:t>
      </w:r>
      <w:r w:rsidR="00FE7F3A" w:rsidRPr="00D01EB8">
        <w:t>the Defence Act</w:t>
      </w:r>
      <w:r w:rsidR="00552656" w:rsidRPr="00D01EB8">
        <w:t>—</w:t>
      </w:r>
      <w:r w:rsidR="00E1452B" w:rsidRPr="00D01EB8">
        <w:t xml:space="preserve">the </w:t>
      </w:r>
      <w:r w:rsidRPr="00D01EB8">
        <w:t xml:space="preserve">amount </w:t>
      </w:r>
      <w:r w:rsidR="00D154F2" w:rsidRPr="00D01EB8">
        <w:t xml:space="preserve">of </w:t>
      </w:r>
      <w:r w:rsidRPr="00D01EB8">
        <w:t>the annual rate of service allowance applicable in respect of service by the member on that day.</w:t>
      </w:r>
    </w:p>
    <w:p w:rsidR="00552656" w:rsidRPr="00D01EB8" w:rsidRDefault="00552656" w:rsidP="00552656">
      <w:pPr>
        <w:pStyle w:val="subsection"/>
      </w:pPr>
      <w:r w:rsidRPr="00D01EB8">
        <w:rPr>
          <w:b/>
          <w:bCs/>
        </w:rPr>
        <w:tab/>
      </w:r>
      <w:r w:rsidRPr="00D01EB8">
        <w:t>(3)</w:t>
      </w:r>
      <w:r w:rsidRPr="00D01EB8">
        <w:rPr>
          <w:b/>
          <w:bCs/>
        </w:rPr>
        <w:tab/>
      </w:r>
      <w:r w:rsidRPr="00D01EB8">
        <w:t xml:space="preserve">If, under </w:t>
      </w:r>
      <w:r w:rsidR="00E1452B" w:rsidRPr="00D01EB8">
        <w:t xml:space="preserve">the relevant </w:t>
      </w:r>
      <w:r w:rsidR="00FE7F3A" w:rsidRPr="00D01EB8">
        <w:t xml:space="preserve">determination under </w:t>
      </w:r>
      <w:r w:rsidR="00CD4795" w:rsidRPr="00D01EB8">
        <w:t>Part</w:t>
      </w:r>
      <w:r w:rsidR="00D01EB8" w:rsidRPr="00D01EB8">
        <w:t> </w:t>
      </w:r>
      <w:proofErr w:type="spellStart"/>
      <w:r w:rsidR="00CD4795" w:rsidRPr="00D01EB8">
        <w:t>IIIA</w:t>
      </w:r>
      <w:proofErr w:type="spellEnd"/>
      <w:r w:rsidR="00CD4795" w:rsidRPr="00D01EB8">
        <w:t xml:space="preserve"> </w:t>
      </w:r>
      <w:r w:rsidR="00FE7F3A" w:rsidRPr="00D01EB8">
        <w:t>of the Defence Act</w:t>
      </w:r>
      <w:r w:rsidRPr="00D01EB8">
        <w:t xml:space="preserve">, different annual rates of salary are </w:t>
      </w:r>
      <w:r w:rsidR="00E1452B" w:rsidRPr="00D01EB8">
        <w:t xml:space="preserve">specified </w:t>
      </w:r>
      <w:r w:rsidR="000F730A" w:rsidRPr="00D01EB8">
        <w:t xml:space="preserve">according </w:t>
      </w:r>
      <w:r w:rsidRPr="00D01EB8">
        <w:t xml:space="preserve">to the number of years of service that a member of the Defence Force </w:t>
      </w:r>
      <w:r w:rsidR="007D3B78" w:rsidRPr="00D01EB8">
        <w:t xml:space="preserve">who holds a specified </w:t>
      </w:r>
      <w:r w:rsidRPr="00D01EB8">
        <w:t>rank</w:t>
      </w:r>
      <w:r w:rsidR="007D3B78" w:rsidRPr="00D01EB8">
        <w:t>, or is taken to hold that rank,</w:t>
      </w:r>
      <w:r w:rsidRPr="00D01EB8">
        <w:t xml:space="preserve"> has completed, </w:t>
      </w:r>
      <w:r w:rsidR="00E11024" w:rsidRPr="00D01EB8">
        <w:t xml:space="preserve">then for the purposes of </w:t>
      </w:r>
      <w:r w:rsidR="00D01EB8" w:rsidRPr="00D01EB8">
        <w:t>paragraph (</w:t>
      </w:r>
      <w:r w:rsidR="00E11024" w:rsidRPr="00D01EB8">
        <w:t>2)(a)</w:t>
      </w:r>
      <w:r w:rsidR="00D154F2" w:rsidRPr="00D01EB8">
        <w:t xml:space="preserve"> of this section</w:t>
      </w:r>
      <w:r w:rsidR="00E11024" w:rsidRPr="00D01EB8">
        <w:t xml:space="preserve">, </w:t>
      </w:r>
      <w:r w:rsidRPr="00D01EB8">
        <w:t xml:space="preserve">the annual rate of salary under </w:t>
      </w:r>
      <w:r w:rsidR="00E1452B" w:rsidRPr="00D01EB8">
        <w:t>the d</w:t>
      </w:r>
      <w:r w:rsidRPr="00D01EB8">
        <w:t xml:space="preserve">etermination </w:t>
      </w:r>
      <w:r w:rsidR="00FE7F3A" w:rsidRPr="00D01EB8">
        <w:t xml:space="preserve">applicable to </w:t>
      </w:r>
      <w:r w:rsidRPr="00D01EB8">
        <w:t xml:space="preserve">a member of the Defence Force who holds that rank is taken to be the annual rate of salary </w:t>
      </w:r>
      <w:r w:rsidR="00FE7F3A" w:rsidRPr="00D01EB8">
        <w:t xml:space="preserve">applicable </w:t>
      </w:r>
      <w:r w:rsidRPr="00D01EB8">
        <w:t>to a member of the Defence Force who has completed the longer or longest period of s</w:t>
      </w:r>
      <w:r w:rsidR="00E1452B" w:rsidRPr="00D01EB8">
        <w:t>ervice that is specified in the d</w:t>
      </w:r>
      <w:r w:rsidRPr="00D01EB8">
        <w:t xml:space="preserve">etermination in relation to a member </w:t>
      </w:r>
      <w:r w:rsidR="007D3B78" w:rsidRPr="00D01EB8">
        <w:t xml:space="preserve">who holds, or is taken to hold, </w:t>
      </w:r>
      <w:r w:rsidRPr="00D01EB8">
        <w:t>that rank.</w:t>
      </w:r>
    </w:p>
    <w:p w:rsidR="00A74E91" w:rsidRPr="00D01EB8" w:rsidRDefault="00A74E91" w:rsidP="00EA0450">
      <w:pPr>
        <w:pStyle w:val="subsection"/>
      </w:pPr>
      <w:r w:rsidRPr="00D01EB8">
        <w:rPr>
          <w:b/>
          <w:bCs/>
        </w:rPr>
        <w:tab/>
      </w:r>
      <w:r w:rsidR="007D3B78" w:rsidRPr="00D01EB8">
        <w:t>(4</w:t>
      </w:r>
      <w:r w:rsidRPr="00D01EB8">
        <w:t>)</w:t>
      </w:r>
      <w:r w:rsidRPr="00D01EB8">
        <w:rPr>
          <w:b/>
          <w:bCs/>
        </w:rPr>
        <w:tab/>
      </w:r>
      <w:r w:rsidRPr="00D01EB8">
        <w:t xml:space="preserve">A reference in this </w:t>
      </w:r>
      <w:r w:rsidR="007D3B78" w:rsidRPr="00D01EB8">
        <w:t xml:space="preserve">section </w:t>
      </w:r>
      <w:r w:rsidRPr="00D01EB8">
        <w:t xml:space="preserve">to the annual rate of salary </w:t>
      </w:r>
      <w:r w:rsidR="00FE7F3A" w:rsidRPr="00D01EB8">
        <w:t xml:space="preserve">applicable to </w:t>
      </w:r>
      <w:r w:rsidRPr="00D01EB8">
        <w:t xml:space="preserve">a member </w:t>
      </w:r>
      <w:r w:rsidR="007D3B78" w:rsidRPr="00D01EB8">
        <w:t xml:space="preserve">of the Defence Force </w:t>
      </w:r>
      <w:r w:rsidRPr="00D01EB8">
        <w:t xml:space="preserve">on a </w:t>
      </w:r>
      <w:r w:rsidR="00415EB6" w:rsidRPr="00D01EB8">
        <w:t xml:space="preserve">particular </w:t>
      </w:r>
      <w:r w:rsidRPr="00D01EB8">
        <w:t xml:space="preserve">day under </w:t>
      </w:r>
      <w:r w:rsidR="00FE7F3A" w:rsidRPr="00D01EB8">
        <w:t xml:space="preserve">a determination under </w:t>
      </w:r>
      <w:r w:rsidR="00CD4795" w:rsidRPr="00D01EB8">
        <w:t>Part</w:t>
      </w:r>
      <w:r w:rsidR="00D01EB8" w:rsidRPr="00D01EB8">
        <w:t> </w:t>
      </w:r>
      <w:proofErr w:type="spellStart"/>
      <w:r w:rsidR="00CD4795" w:rsidRPr="00D01EB8">
        <w:t>IIIA</w:t>
      </w:r>
      <w:proofErr w:type="spellEnd"/>
      <w:r w:rsidR="00CD4795" w:rsidRPr="00D01EB8">
        <w:t xml:space="preserve"> </w:t>
      </w:r>
      <w:r w:rsidR="00FE7F3A" w:rsidRPr="00D01EB8">
        <w:t xml:space="preserve">of the Defence Act </w:t>
      </w:r>
      <w:r w:rsidR="007D3B78" w:rsidRPr="00D01EB8">
        <w:t xml:space="preserve">is </w:t>
      </w:r>
      <w:r w:rsidRPr="00D01EB8">
        <w:t xml:space="preserve">a reference to the amount that would be the annual rate of salary </w:t>
      </w:r>
      <w:r w:rsidR="00FE7F3A" w:rsidRPr="00D01EB8">
        <w:t xml:space="preserve">applicable to </w:t>
      </w:r>
      <w:r w:rsidRPr="00D01EB8">
        <w:t>the</w:t>
      </w:r>
      <w:r w:rsidR="00CD4795" w:rsidRPr="00D01EB8">
        <w:t xml:space="preserve"> member on that day under the d</w:t>
      </w:r>
      <w:r w:rsidRPr="00D01EB8">
        <w:t xml:space="preserve">etermination if the </w:t>
      </w:r>
      <w:r w:rsidR="007D3B78" w:rsidRPr="00D01EB8">
        <w:t xml:space="preserve">term </w:t>
      </w:r>
      <w:r w:rsidRPr="00D01EB8">
        <w:rPr>
          <w:b/>
          <w:bCs/>
          <w:i/>
          <w:iCs/>
        </w:rPr>
        <w:t>rank</w:t>
      </w:r>
      <w:r w:rsidR="00CD4795" w:rsidRPr="00D01EB8">
        <w:t xml:space="preserve"> </w:t>
      </w:r>
      <w:r w:rsidRPr="00D01EB8">
        <w:t>had the meaning given by subsection</w:t>
      </w:r>
      <w:r w:rsidR="00D01EB8" w:rsidRPr="00D01EB8">
        <w:t> </w:t>
      </w:r>
      <w:r w:rsidR="007D3B78" w:rsidRPr="00D01EB8">
        <w:t>3</w:t>
      </w:r>
      <w:r w:rsidRPr="00D01EB8">
        <w:t xml:space="preserve">(1) of the </w:t>
      </w:r>
      <w:r w:rsidRPr="00D01EB8">
        <w:rPr>
          <w:i/>
          <w:iCs/>
        </w:rPr>
        <w:t xml:space="preserve">Defence Force Retirement and </w:t>
      </w:r>
      <w:r w:rsidR="00CD4795" w:rsidRPr="00D01EB8">
        <w:rPr>
          <w:i/>
          <w:iCs/>
        </w:rPr>
        <w:t>Death Benefits Act 1973</w:t>
      </w:r>
      <w:r w:rsidRPr="00D01EB8">
        <w:t>.</w:t>
      </w:r>
    </w:p>
    <w:p w:rsidR="00415EB6" w:rsidRPr="00D01EB8" w:rsidRDefault="00415EB6" w:rsidP="00415EB6">
      <w:pPr>
        <w:pStyle w:val="SubsectionHead"/>
      </w:pPr>
      <w:r w:rsidRPr="00D01EB8">
        <w:t>Chaplains</w:t>
      </w:r>
    </w:p>
    <w:p w:rsidR="004F03A7" w:rsidRPr="00D01EB8" w:rsidRDefault="004F03A7" w:rsidP="004F03A7">
      <w:pPr>
        <w:pStyle w:val="subsection"/>
      </w:pPr>
      <w:r w:rsidRPr="00D01EB8">
        <w:tab/>
        <w:t>(5)</w:t>
      </w:r>
      <w:r w:rsidRPr="00D01EB8">
        <w:tab/>
        <w:t xml:space="preserve">For the purposes of </w:t>
      </w:r>
      <w:r w:rsidR="00D01EB8" w:rsidRPr="00D01EB8">
        <w:t>paragraph (</w:t>
      </w:r>
      <w:r w:rsidRPr="00D01EB8">
        <w:t>2)(a)</w:t>
      </w:r>
      <w:r w:rsidR="009A68B4" w:rsidRPr="00D01EB8">
        <w:t xml:space="preserve"> of this section</w:t>
      </w:r>
      <w:r w:rsidRPr="00D01EB8">
        <w:t xml:space="preserve">, the annual rate of salary applicable on a particular day to a member of the Defence Force who is a chaplain is the highest annual rate of salary </w:t>
      </w:r>
      <w:r w:rsidR="00521BE1" w:rsidRPr="00D01EB8">
        <w:t xml:space="preserve">applicable </w:t>
      </w:r>
      <w:r w:rsidRPr="00D01EB8">
        <w:t>on that day under a determination under Part</w:t>
      </w:r>
      <w:r w:rsidR="00D01EB8" w:rsidRPr="00D01EB8">
        <w:t> </w:t>
      </w:r>
      <w:proofErr w:type="spellStart"/>
      <w:r w:rsidRPr="00D01EB8">
        <w:t>IIIA</w:t>
      </w:r>
      <w:proofErr w:type="spellEnd"/>
      <w:r w:rsidRPr="00D01EB8">
        <w:t xml:space="preserve"> of the Defence Act</w:t>
      </w:r>
      <w:r w:rsidR="00521BE1" w:rsidRPr="00D01EB8">
        <w:t xml:space="preserve"> for the classification applicable to the chaplain</w:t>
      </w:r>
      <w:r w:rsidRPr="00D01EB8">
        <w:t>.</w:t>
      </w:r>
    </w:p>
    <w:p w:rsidR="00D14096" w:rsidRPr="00D01EB8" w:rsidRDefault="00990372" w:rsidP="00415EB6">
      <w:pPr>
        <w:pStyle w:val="ActHead5"/>
      </w:pPr>
      <w:bookmarkStart w:id="10" w:name="_Toc488392523"/>
      <w:r w:rsidRPr="00D01EB8">
        <w:rPr>
          <w:rStyle w:val="CharSectno"/>
        </w:rPr>
        <w:t>7</w:t>
      </w:r>
      <w:r w:rsidR="00D14096" w:rsidRPr="00D01EB8">
        <w:t xml:space="preserve">  </w:t>
      </w:r>
      <w:r w:rsidR="00036BF2" w:rsidRPr="00D01EB8">
        <w:t xml:space="preserve">Benefits for certain </w:t>
      </w:r>
      <w:r w:rsidR="00EF16D7" w:rsidRPr="00D01EB8">
        <w:t>spouse</w:t>
      </w:r>
      <w:r w:rsidR="00036BF2" w:rsidRPr="00D01EB8">
        <w:t>s</w:t>
      </w:r>
      <w:r w:rsidR="00EF16D7" w:rsidRPr="00D01EB8">
        <w:t xml:space="preserve"> </w:t>
      </w:r>
      <w:r w:rsidR="00C2439F" w:rsidRPr="00D01EB8">
        <w:t>in post</w:t>
      </w:r>
      <w:r w:rsidR="00D01EB8">
        <w:noBreakHyphen/>
      </w:r>
      <w:r w:rsidR="00C2439F" w:rsidRPr="00D01EB8">
        <w:t>retirement marital or couple relationships</w:t>
      </w:r>
      <w:r w:rsidR="00036BF2" w:rsidRPr="00D01EB8">
        <w:t>—pension</w:t>
      </w:r>
      <w:bookmarkEnd w:id="10"/>
    </w:p>
    <w:p w:rsidR="00C2439F" w:rsidRPr="00D01EB8" w:rsidRDefault="00C2439F" w:rsidP="00C2439F">
      <w:pPr>
        <w:pStyle w:val="SubsectionHead"/>
      </w:pPr>
      <w:r w:rsidRPr="00D01EB8">
        <w:t>Prescribed rate</w:t>
      </w:r>
    </w:p>
    <w:p w:rsidR="00D14096" w:rsidRPr="00D01EB8" w:rsidRDefault="00D14096" w:rsidP="00D14096">
      <w:pPr>
        <w:pStyle w:val="subsection"/>
        <w:rPr>
          <w:color w:val="000000"/>
        </w:rPr>
      </w:pPr>
      <w:r w:rsidRPr="00D01EB8">
        <w:tab/>
        <w:t>(1)</w:t>
      </w:r>
      <w:r w:rsidRPr="00D01EB8">
        <w:tab/>
        <w:t xml:space="preserve">For </w:t>
      </w:r>
      <w:r w:rsidR="00C2439F" w:rsidRPr="00D01EB8">
        <w:t xml:space="preserve">the purposes of </w:t>
      </w:r>
      <w:r w:rsidRPr="00D01EB8">
        <w:t>subsection</w:t>
      </w:r>
      <w:r w:rsidR="00D01EB8" w:rsidRPr="00D01EB8">
        <w:t> </w:t>
      </w:r>
      <w:r w:rsidRPr="00D01EB8">
        <w:t xml:space="preserve">6BA(3) of the Act, the rate of </w:t>
      </w:r>
      <w:r w:rsidRPr="00D01EB8">
        <w:rPr>
          <w:color w:val="000000"/>
        </w:rPr>
        <w:t>$1</w:t>
      </w:r>
      <w:r w:rsidR="00547744" w:rsidRPr="00D01EB8">
        <w:rPr>
          <w:color w:val="000000"/>
        </w:rPr>
        <w:t>,</w:t>
      </w:r>
      <w:r w:rsidR="003D4EE2" w:rsidRPr="00D01EB8">
        <w:rPr>
          <w:color w:val="000000"/>
        </w:rPr>
        <w:t>779</w:t>
      </w:r>
      <w:r w:rsidRPr="00D01EB8">
        <w:rPr>
          <w:color w:val="000000"/>
        </w:rPr>
        <w:t>.</w:t>
      </w:r>
      <w:r w:rsidR="003D4EE2" w:rsidRPr="00D01EB8">
        <w:rPr>
          <w:color w:val="000000"/>
        </w:rPr>
        <w:t>02</w:t>
      </w:r>
      <w:r w:rsidR="00C2439F" w:rsidRPr="00D01EB8">
        <w:rPr>
          <w:color w:val="000000"/>
        </w:rPr>
        <w:t xml:space="preserve"> </w:t>
      </w:r>
      <w:r w:rsidRPr="00D01EB8">
        <w:rPr>
          <w:color w:val="000000"/>
        </w:rPr>
        <w:t>is prescribed.</w:t>
      </w:r>
    </w:p>
    <w:p w:rsidR="00D14096" w:rsidRPr="00D01EB8" w:rsidRDefault="00D14096" w:rsidP="00D14096">
      <w:pPr>
        <w:pStyle w:val="SubsectionHead"/>
      </w:pPr>
      <w:r w:rsidRPr="00D01EB8">
        <w:t>Indexation of prescribed rate</w:t>
      </w:r>
    </w:p>
    <w:p w:rsidR="00B72244" w:rsidRPr="00D01EB8" w:rsidRDefault="00D14096" w:rsidP="00B72244">
      <w:pPr>
        <w:pStyle w:val="subsection"/>
      </w:pPr>
      <w:r w:rsidRPr="00D01EB8">
        <w:tab/>
        <w:t>(2)</w:t>
      </w:r>
      <w:r w:rsidRPr="00D01EB8">
        <w:tab/>
        <w:t xml:space="preserve">On </w:t>
      </w:r>
      <w:r w:rsidR="00B803B5" w:rsidRPr="00D01EB8">
        <w:t>1</w:t>
      </w:r>
      <w:r w:rsidR="00D01EB8" w:rsidRPr="00D01EB8">
        <w:t> </w:t>
      </w:r>
      <w:r w:rsidR="00B803B5" w:rsidRPr="00D01EB8">
        <w:t>January 201</w:t>
      </w:r>
      <w:r w:rsidRPr="00D01EB8">
        <w:t>8</w:t>
      </w:r>
      <w:r w:rsidR="00C2439F" w:rsidRPr="00D01EB8">
        <w:t xml:space="preserve"> </w:t>
      </w:r>
      <w:r w:rsidR="00B803B5" w:rsidRPr="00D01EB8">
        <w:t xml:space="preserve">and </w:t>
      </w:r>
      <w:r w:rsidR="0034561C" w:rsidRPr="00D01EB8">
        <w:t xml:space="preserve">on each following </w:t>
      </w:r>
      <w:r w:rsidR="00B803B5" w:rsidRPr="00D01EB8">
        <w:t>1</w:t>
      </w:r>
      <w:r w:rsidR="00D01EB8" w:rsidRPr="00D01EB8">
        <w:t> </w:t>
      </w:r>
      <w:r w:rsidR="00B803B5" w:rsidRPr="00D01EB8">
        <w:t>July and 1</w:t>
      </w:r>
      <w:r w:rsidR="00D01EB8" w:rsidRPr="00D01EB8">
        <w:t> </w:t>
      </w:r>
      <w:r w:rsidR="003D4EE2" w:rsidRPr="00D01EB8">
        <w:t>January</w:t>
      </w:r>
      <w:r w:rsidRPr="00D01EB8">
        <w:t xml:space="preserve">, the </w:t>
      </w:r>
      <w:r w:rsidR="001116E6" w:rsidRPr="00D01EB8">
        <w:t xml:space="preserve">prescribed </w:t>
      </w:r>
      <w:r w:rsidR="00B72244" w:rsidRPr="00D01EB8">
        <w:t xml:space="preserve">rate </w:t>
      </w:r>
      <w:r w:rsidRPr="00D01EB8">
        <w:t xml:space="preserve">is </w:t>
      </w:r>
      <w:r w:rsidR="00B72244" w:rsidRPr="00D01EB8">
        <w:t xml:space="preserve">increased </w:t>
      </w:r>
      <w:r w:rsidR="00F02FB6" w:rsidRPr="00D01EB8">
        <w:t xml:space="preserve">in accordance with </w:t>
      </w:r>
      <w:r w:rsidR="00D01EB8" w:rsidRPr="00D01EB8">
        <w:t>subsection (</w:t>
      </w:r>
      <w:r w:rsidRPr="00D01EB8">
        <w:t>3)</w:t>
      </w:r>
      <w:r w:rsidR="0034561C" w:rsidRPr="00D01EB8">
        <w:t xml:space="preserve"> or (4) (as the case requires)</w:t>
      </w:r>
      <w:r w:rsidRPr="00D01EB8">
        <w:t>.</w:t>
      </w:r>
    </w:p>
    <w:p w:rsidR="0034561C" w:rsidRPr="00D01EB8" w:rsidRDefault="0034561C" w:rsidP="0034561C">
      <w:pPr>
        <w:pStyle w:val="subsection"/>
      </w:pPr>
      <w:r w:rsidRPr="00D01EB8">
        <w:tab/>
        <w:t>(</w:t>
      </w:r>
      <w:r w:rsidR="001116E6" w:rsidRPr="00D01EB8">
        <w:t>3</w:t>
      </w:r>
      <w:r w:rsidRPr="00D01EB8">
        <w:t>)</w:t>
      </w:r>
      <w:r w:rsidRPr="00D01EB8">
        <w:tab/>
        <w:t>If, in the 6 month period beginning on 1</w:t>
      </w:r>
      <w:r w:rsidR="00D01EB8" w:rsidRPr="00D01EB8">
        <w:t> </w:t>
      </w:r>
      <w:r w:rsidRPr="00D01EB8">
        <w:t xml:space="preserve">July in a year (the </w:t>
      </w:r>
      <w:r w:rsidRPr="00D01EB8">
        <w:rPr>
          <w:b/>
          <w:i/>
        </w:rPr>
        <w:t>relevant period</w:t>
      </w:r>
      <w:r w:rsidRPr="00D01EB8">
        <w:t xml:space="preserve">), the latest CPI number is greater than the earlier CPI number, the </w:t>
      </w:r>
      <w:r w:rsidR="001116E6" w:rsidRPr="00D01EB8">
        <w:t xml:space="preserve">prescribed </w:t>
      </w:r>
      <w:r w:rsidRPr="00D01EB8">
        <w:t>rate is increased</w:t>
      </w:r>
      <w:r w:rsidR="00D154F2" w:rsidRPr="00D01EB8">
        <w:t>, on 1</w:t>
      </w:r>
      <w:r w:rsidR="00D01EB8" w:rsidRPr="00D01EB8">
        <w:t> </w:t>
      </w:r>
      <w:r w:rsidRPr="00D01EB8">
        <w:t>January immediately following the end of the relevant period, in accordance with the formula:</w:t>
      </w:r>
    </w:p>
    <w:bookmarkStart w:id="11" w:name="BKCheck15B_4"/>
    <w:bookmarkEnd w:id="11"/>
    <w:p w:rsidR="0034561C" w:rsidRPr="00D01EB8" w:rsidRDefault="00BD4BF4" w:rsidP="0034561C">
      <w:pPr>
        <w:pStyle w:val="subsection2"/>
      </w:pPr>
      <w:r w:rsidRPr="00D01EB8">
        <w:rPr>
          <w:position w:val="-32"/>
        </w:rPr>
        <w:object w:dxaOrig="3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8.25pt" o:ole="">
            <v:imagedata r:id="rId21" o:title=""/>
          </v:shape>
          <o:OLEObject Type="Embed" ProgID="Equation.DSMT4" ShapeID="_x0000_i1025" DrawAspect="Content" ObjectID="_1565416350" r:id="rId22"/>
        </w:object>
      </w:r>
    </w:p>
    <w:p w:rsidR="0034561C" w:rsidRPr="00D01EB8" w:rsidRDefault="0034561C" w:rsidP="0034561C">
      <w:pPr>
        <w:pStyle w:val="subsection2"/>
      </w:pPr>
      <w:r w:rsidRPr="00D01EB8">
        <w:t>where:</w:t>
      </w:r>
    </w:p>
    <w:p w:rsidR="0034561C" w:rsidRPr="00D01EB8" w:rsidRDefault="0034561C" w:rsidP="0034561C">
      <w:pPr>
        <w:pStyle w:val="Definition"/>
      </w:pPr>
      <w:r w:rsidRPr="00D01EB8">
        <w:rPr>
          <w:b/>
          <w:i/>
        </w:rPr>
        <w:t>earlier CPI number</w:t>
      </w:r>
      <w:r w:rsidRPr="00D01EB8">
        <w:t xml:space="preserve"> is the CPI number for the last March quarter before the start of the relevant period.</w:t>
      </w:r>
    </w:p>
    <w:p w:rsidR="0034561C" w:rsidRPr="00D01EB8" w:rsidRDefault="0034561C" w:rsidP="0034561C">
      <w:pPr>
        <w:pStyle w:val="Definition"/>
      </w:pPr>
      <w:r w:rsidRPr="00D01EB8">
        <w:rPr>
          <w:b/>
          <w:i/>
        </w:rPr>
        <w:t>latest CPI number</w:t>
      </w:r>
      <w:r w:rsidRPr="00D01EB8">
        <w:t xml:space="preserve"> is the CPI number for the September quarter before the end of the relevant period.</w:t>
      </w:r>
    </w:p>
    <w:p w:rsidR="0034561C" w:rsidRPr="00D01EB8" w:rsidRDefault="00E11024" w:rsidP="0034561C">
      <w:pPr>
        <w:pStyle w:val="Definition"/>
      </w:pPr>
      <w:r w:rsidRPr="00D01EB8">
        <w:rPr>
          <w:b/>
          <w:i/>
        </w:rPr>
        <w:t xml:space="preserve">prescribed </w:t>
      </w:r>
      <w:r w:rsidR="0034561C" w:rsidRPr="00D01EB8">
        <w:rPr>
          <w:b/>
          <w:i/>
        </w:rPr>
        <w:t>rate</w:t>
      </w:r>
      <w:r w:rsidR="0034561C" w:rsidRPr="00D01EB8">
        <w:t xml:space="preserve"> is the rate in force </w:t>
      </w:r>
      <w:r w:rsidR="000B66C2" w:rsidRPr="00D01EB8">
        <w:t xml:space="preserve">under this section </w:t>
      </w:r>
      <w:r w:rsidR="0034561C" w:rsidRPr="00D01EB8">
        <w:t>at the end of the relevant period.</w:t>
      </w:r>
    </w:p>
    <w:p w:rsidR="001116E6" w:rsidRPr="00D01EB8" w:rsidRDefault="001116E6" w:rsidP="001116E6">
      <w:pPr>
        <w:pStyle w:val="subsection"/>
      </w:pPr>
      <w:r w:rsidRPr="00D01EB8">
        <w:tab/>
        <w:t>(4)</w:t>
      </w:r>
      <w:r w:rsidRPr="00D01EB8">
        <w:tab/>
        <w:t>If, in the 6 month period beginning on 1</w:t>
      </w:r>
      <w:r w:rsidR="00D01EB8" w:rsidRPr="00D01EB8">
        <w:t> </w:t>
      </w:r>
      <w:r w:rsidRPr="00D01EB8">
        <w:t xml:space="preserve">January in a year (the </w:t>
      </w:r>
      <w:r w:rsidRPr="00D01EB8">
        <w:rPr>
          <w:b/>
          <w:i/>
        </w:rPr>
        <w:t>relevant period</w:t>
      </w:r>
      <w:r w:rsidRPr="00D01EB8">
        <w:t>), the latest CPI number is greater than the earlier CPI number, the pr</w:t>
      </w:r>
      <w:r w:rsidR="00D154F2" w:rsidRPr="00D01EB8">
        <w:t>escribed rate is increased, on 1</w:t>
      </w:r>
      <w:r w:rsidR="00D01EB8" w:rsidRPr="00D01EB8">
        <w:t> </w:t>
      </w:r>
      <w:r w:rsidRPr="00D01EB8">
        <w:t>July immediately following the end of the relevant period, in accordance with the formula:</w:t>
      </w:r>
    </w:p>
    <w:bookmarkStart w:id="12" w:name="BKCheck15B_5"/>
    <w:bookmarkEnd w:id="12"/>
    <w:p w:rsidR="001116E6" w:rsidRPr="00D01EB8" w:rsidRDefault="00BD4BF4" w:rsidP="001116E6">
      <w:pPr>
        <w:pStyle w:val="subsection2"/>
      </w:pPr>
      <w:r w:rsidRPr="00D01EB8">
        <w:rPr>
          <w:position w:val="-32"/>
        </w:rPr>
        <w:object w:dxaOrig="3100" w:dyaOrig="760">
          <v:shape id="_x0000_i1026" type="#_x0000_t75" style="width:155.25pt;height:38.25pt" o:ole="">
            <v:imagedata r:id="rId23" o:title=""/>
          </v:shape>
          <o:OLEObject Type="Embed" ProgID="Equation.DSMT4" ShapeID="_x0000_i1026" DrawAspect="Content" ObjectID="_1565416351" r:id="rId24"/>
        </w:object>
      </w:r>
    </w:p>
    <w:p w:rsidR="001116E6" w:rsidRPr="00D01EB8" w:rsidRDefault="001116E6" w:rsidP="001116E6">
      <w:pPr>
        <w:pStyle w:val="subsection2"/>
      </w:pPr>
      <w:r w:rsidRPr="00D01EB8">
        <w:t>where:</w:t>
      </w:r>
    </w:p>
    <w:p w:rsidR="001116E6" w:rsidRPr="00D01EB8" w:rsidRDefault="001116E6" w:rsidP="001116E6">
      <w:pPr>
        <w:pStyle w:val="Definition"/>
      </w:pPr>
      <w:r w:rsidRPr="00D01EB8">
        <w:rPr>
          <w:b/>
          <w:i/>
        </w:rPr>
        <w:t>earlier CPI number</w:t>
      </w:r>
      <w:r w:rsidRPr="00D01EB8">
        <w:t xml:space="preserve"> is the CPI number for the last September quarter before the start of the relevant period.</w:t>
      </w:r>
    </w:p>
    <w:p w:rsidR="001116E6" w:rsidRPr="00D01EB8" w:rsidRDefault="001116E6" w:rsidP="001116E6">
      <w:pPr>
        <w:pStyle w:val="Definition"/>
      </w:pPr>
      <w:r w:rsidRPr="00D01EB8">
        <w:rPr>
          <w:b/>
          <w:i/>
        </w:rPr>
        <w:t>latest CPI number</w:t>
      </w:r>
      <w:r w:rsidRPr="00D01EB8">
        <w:t xml:space="preserve"> is the CPI number for the March quarter before the end of the relevant period.</w:t>
      </w:r>
    </w:p>
    <w:p w:rsidR="001116E6" w:rsidRPr="00D01EB8" w:rsidRDefault="001116E6" w:rsidP="001116E6">
      <w:pPr>
        <w:pStyle w:val="Definition"/>
      </w:pPr>
      <w:r w:rsidRPr="00D01EB8">
        <w:rPr>
          <w:b/>
          <w:i/>
        </w:rPr>
        <w:t>prescribed rate</w:t>
      </w:r>
      <w:r w:rsidRPr="00D01EB8">
        <w:t xml:space="preserve"> is the rate in force under this section at the end of the relevant period.</w:t>
      </w:r>
    </w:p>
    <w:p w:rsidR="00B72244" w:rsidRPr="00D01EB8" w:rsidRDefault="0034561C" w:rsidP="0066181A">
      <w:pPr>
        <w:pStyle w:val="subsection"/>
      </w:pPr>
      <w:r w:rsidRPr="00D01EB8">
        <w:tab/>
        <w:t>(</w:t>
      </w:r>
      <w:r w:rsidR="00EF16D7" w:rsidRPr="00D01EB8">
        <w:t>5</w:t>
      </w:r>
      <w:r w:rsidR="00B72244" w:rsidRPr="00D01EB8">
        <w:t>)</w:t>
      </w:r>
      <w:r w:rsidR="00B72244" w:rsidRPr="00D01EB8">
        <w:tab/>
        <w:t xml:space="preserve">The amount of the </w:t>
      </w:r>
      <w:r w:rsidR="0066181A" w:rsidRPr="00D01EB8">
        <w:t xml:space="preserve">rate </w:t>
      </w:r>
      <w:r w:rsidR="00B72244" w:rsidRPr="00D01EB8">
        <w:t xml:space="preserve">worked out under </w:t>
      </w:r>
      <w:r w:rsidR="00D01EB8" w:rsidRPr="00D01EB8">
        <w:t>subsection (</w:t>
      </w:r>
      <w:r w:rsidR="00CC3879" w:rsidRPr="00D01EB8">
        <w:t>3</w:t>
      </w:r>
      <w:r w:rsidR="00B72244" w:rsidRPr="00D01EB8">
        <w:t xml:space="preserve">) </w:t>
      </w:r>
      <w:r w:rsidR="00CC3879" w:rsidRPr="00D01EB8">
        <w:t>or (4</w:t>
      </w:r>
      <w:r w:rsidRPr="00D01EB8">
        <w:t xml:space="preserve">) </w:t>
      </w:r>
      <w:r w:rsidR="00B72244" w:rsidRPr="00D01EB8">
        <w:t xml:space="preserve">is to be rounded to </w:t>
      </w:r>
      <w:r w:rsidR="00B456AC" w:rsidRPr="00D01EB8">
        <w:t xml:space="preserve">the nearest cent </w:t>
      </w:r>
      <w:r w:rsidR="00774221" w:rsidRPr="00D01EB8">
        <w:t>(rounding 0.5 cents upwards).</w:t>
      </w:r>
    </w:p>
    <w:p w:rsidR="00B72244" w:rsidRPr="00D01EB8" w:rsidRDefault="0034561C" w:rsidP="00B72244">
      <w:pPr>
        <w:pStyle w:val="subsection"/>
      </w:pPr>
      <w:r w:rsidRPr="00D01EB8">
        <w:tab/>
        <w:t>(</w:t>
      </w:r>
      <w:r w:rsidR="00EF16D7" w:rsidRPr="00D01EB8">
        <w:t>6</w:t>
      </w:r>
      <w:r w:rsidR="00B72244" w:rsidRPr="00D01EB8">
        <w:t>)</w:t>
      </w:r>
      <w:r w:rsidR="00B72244" w:rsidRPr="00D01EB8">
        <w:tab/>
        <w:t xml:space="preserve">If the Australian Statistician publishes for a particular March quarter </w:t>
      </w:r>
      <w:r w:rsidR="0066181A" w:rsidRPr="00D01EB8">
        <w:t xml:space="preserve">or September quarter </w:t>
      </w:r>
      <w:r w:rsidR="00B72244" w:rsidRPr="00D01EB8">
        <w:t xml:space="preserve">a CPI number in substitution for a CPI number previously published by the Australian Statistician for that quarter, the publication of the later CPI number is </w:t>
      </w:r>
      <w:r w:rsidR="00A87E56" w:rsidRPr="00D01EB8">
        <w:t xml:space="preserve">to be </w:t>
      </w:r>
      <w:r w:rsidR="00B72244" w:rsidRPr="00D01EB8">
        <w:t xml:space="preserve">disregarded for </w:t>
      </w:r>
      <w:r w:rsidR="00D154F2" w:rsidRPr="00D01EB8">
        <w:t xml:space="preserve">the purposes of </w:t>
      </w:r>
      <w:r w:rsidR="00B72244" w:rsidRPr="00D01EB8">
        <w:t>this section.</w:t>
      </w:r>
    </w:p>
    <w:p w:rsidR="00B72244" w:rsidRPr="00D01EB8" w:rsidRDefault="0034561C" w:rsidP="00B72244">
      <w:pPr>
        <w:pStyle w:val="subsection"/>
      </w:pPr>
      <w:r w:rsidRPr="00D01EB8">
        <w:tab/>
        <w:t>(</w:t>
      </w:r>
      <w:r w:rsidR="00EF16D7" w:rsidRPr="00D01EB8">
        <w:t>7</w:t>
      </w:r>
      <w:r w:rsidR="00B72244" w:rsidRPr="00D01EB8">
        <w:t>)</w:t>
      </w:r>
      <w:r w:rsidR="00B72244" w:rsidRPr="00D01EB8">
        <w:tab/>
        <w:t xml:space="preserve">However, if the Australian Statistician changes the </w:t>
      </w:r>
      <w:r w:rsidR="00BC30D2" w:rsidRPr="00D01EB8">
        <w:t xml:space="preserve">index </w:t>
      </w:r>
      <w:r w:rsidR="00B72244" w:rsidRPr="00D01EB8">
        <w:t xml:space="preserve">reference </w:t>
      </w:r>
      <w:r w:rsidR="00BC30D2" w:rsidRPr="00D01EB8">
        <w:t xml:space="preserve">period </w:t>
      </w:r>
      <w:r w:rsidR="00B72244" w:rsidRPr="00D01EB8">
        <w:t xml:space="preserve">for the Consumer Price Index, then for the application of this section after the change is made, regard </w:t>
      </w:r>
      <w:r w:rsidR="00A87E56" w:rsidRPr="00D01EB8">
        <w:t xml:space="preserve">is to </w:t>
      </w:r>
      <w:r w:rsidR="00B72244" w:rsidRPr="00D01EB8">
        <w:t xml:space="preserve">be had only to CPI numbers published in terms of the new </w:t>
      </w:r>
      <w:r w:rsidR="00BC30D2" w:rsidRPr="00D01EB8">
        <w:t xml:space="preserve">index </w:t>
      </w:r>
      <w:r w:rsidR="00B72244" w:rsidRPr="00D01EB8">
        <w:t xml:space="preserve">reference </w:t>
      </w:r>
      <w:r w:rsidR="00BC30D2" w:rsidRPr="00D01EB8">
        <w:t>period</w:t>
      </w:r>
      <w:r w:rsidR="00B72244" w:rsidRPr="00D01EB8">
        <w:t>.</w:t>
      </w:r>
    </w:p>
    <w:p w:rsidR="00B72244" w:rsidRPr="00D01EB8" w:rsidRDefault="0034561C" w:rsidP="00B72244">
      <w:pPr>
        <w:pStyle w:val="subsection"/>
      </w:pPr>
      <w:r w:rsidRPr="00D01EB8">
        <w:tab/>
        <w:t>(</w:t>
      </w:r>
      <w:r w:rsidR="00EF16D7" w:rsidRPr="00D01EB8">
        <w:t>8</w:t>
      </w:r>
      <w:r w:rsidR="00B72244" w:rsidRPr="00D01EB8">
        <w:t>)</w:t>
      </w:r>
      <w:r w:rsidR="00B72244" w:rsidRPr="00D01EB8">
        <w:tab/>
        <w:t>In this section:</w:t>
      </w:r>
    </w:p>
    <w:p w:rsidR="00B72244" w:rsidRPr="00D01EB8" w:rsidRDefault="00B72244" w:rsidP="0066181A">
      <w:pPr>
        <w:pStyle w:val="Definition"/>
      </w:pPr>
      <w:r w:rsidRPr="00D01EB8">
        <w:rPr>
          <w:b/>
          <w:i/>
        </w:rPr>
        <w:t>CPI number</w:t>
      </w:r>
      <w:r w:rsidRPr="00D01EB8">
        <w:t xml:space="preserve"> means the All Groups Consumer Price Index number (being the weighted average of the 8 Australian capital cities) published by the Australian Statistician.</w:t>
      </w:r>
    </w:p>
    <w:p w:rsidR="00B72244" w:rsidRPr="00D01EB8" w:rsidRDefault="00B72244" w:rsidP="0066181A">
      <w:pPr>
        <w:pStyle w:val="Definition"/>
      </w:pPr>
      <w:r w:rsidRPr="00D01EB8">
        <w:rPr>
          <w:b/>
          <w:i/>
        </w:rPr>
        <w:t>March quarter</w:t>
      </w:r>
      <w:r w:rsidRPr="00D01EB8">
        <w:t xml:space="preserve"> means a period of 3 months ending at the end of March.</w:t>
      </w:r>
    </w:p>
    <w:p w:rsidR="0066181A" w:rsidRPr="00D01EB8" w:rsidRDefault="0066181A" w:rsidP="0066181A">
      <w:pPr>
        <w:pStyle w:val="Definition"/>
      </w:pPr>
      <w:r w:rsidRPr="00D01EB8">
        <w:rPr>
          <w:b/>
          <w:i/>
        </w:rPr>
        <w:t>September quarter</w:t>
      </w:r>
      <w:r w:rsidRPr="00D01EB8">
        <w:t xml:space="preserve"> means a period of 3 months ending at the end of September.</w:t>
      </w:r>
    </w:p>
    <w:p w:rsidR="00D14096" w:rsidRPr="00D01EB8" w:rsidRDefault="00990372" w:rsidP="00D14096">
      <w:pPr>
        <w:pStyle w:val="ActHead5"/>
      </w:pPr>
      <w:bookmarkStart w:id="13" w:name="_Toc488392524"/>
      <w:r w:rsidRPr="00D01EB8">
        <w:rPr>
          <w:rStyle w:val="CharSectno"/>
        </w:rPr>
        <w:t>8</w:t>
      </w:r>
      <w:r w:rsidR="00D14096" w:rsidRPr="00D01EB8">
        <w:t xml:space="preserve">  </w:t>
      </w:r>
      <w:r w:rsidR="00036BF2" w:rsidRPr="00D01EB8">
        <w:t>Benefits for certain spouses in post</w:t>
      </w:r>
      <w:r w:rsidR="00D01EB8">
        <w:noBreakHyphen/>
      </w:r>
      <w:r w:rsidR="00036BF2" w:rsidRPr="00D01EB8">
        <w:t>retirement marital or couple relationships—</w:t>
      </w:r>
      <w:r w:rsidR="00D14096" w:rsidRPr="00D01EB8">
        <w:t>lump sum payment</w:t>
      </w:r>
      <w:bookmarkEnd w:id="13"/>
    </w:p>
    <w:p w:rsidR="00D14096" w:rsidRPr="00D01EB8" w:rsidRDefault="00D14096" w:rsidP="00D14096">
      <w:pPr>
        <w:pStyle w:val="subsection"/>
      </w:pPr>
      <w:r w:rsidRPr="00D01EB8">
        <w:tab/>
      </w:r>
      <w:r w:rsidRPr="00D01EB8">
        <w:tab/>
        <w:t xml:space="preserve">For </w:t>
      </w:r>
      <w:r w:rsidR="00036BF2" w:rsidRPr="00D01EB8">
        <w:t xml:space="preserve">the purposes of </w:t>
      </w:r>
      <w:r w:rsidRPr="00D01EB8">
        <w:t>subsection</w:t>
      </w:r>
      <w:r w:rsidR="00D01EB8" w:rsidRPr="00D01EB8">
        <w:t> </w:t>
      </w:r>
      <w:r w:rsidRPr="00D01EB8">
        <w:t xml:space="preserve">6BA(3) of the Act, </w:t>
      </w:r>
      <w:r w:rsidR="003C0B77" w:rsidRPr="00D01EB8">
        <w:t xml:space="preserve">a </w:t>
      </w:r>
      <w:r w:rsidRPr="00D01EB8">
        <w:t xml:space="preserve">lump sum payment </w:t>
      </w:r>
      <w:r w:rsidR="003C0B77" w:rsidRPr="00D01EB8">
        <w:t xml:space="preserve">to which a spouse </w:t>
      </w:r>
      <w:r w:rsidR="00200D29" w:rsidRPr="00D01EB8">
        <w:t xml:space="preserve">is </w:t>
      </w:r>
      <w:r w:rsidR="003C0B77" w:rsidRPr="00D01EB8">
        <w:t xml:space="preserve">entitled under </w:t>
      </w:r>
      <w:r w:rsidR="00B56995" w:rsidRPr="00D01EB8">
        <w:t xml:space="preserve">that subsection is worked out in accordance with </w:t>
      </w:r>
      <w:r w:rsidRPr="00D01EB8">
        <w:t>the formula:</w:t>
      </w:r>
    </w:p>
    <w:bookmarkStart w:id="14" w:name="BKCheck15B_6"/>
    <w:bookmarkEnd w:id="14"/>
    <w:p w:rsidR="00B6383A" w:rsidRPr="00D01EB8" w:rsidRDefault="00B6383A" w:rsidP="00B6383A">
      <w:pPr>
        <w:pStyle w:val="subsection2"/>
      </w:pPr>
      <w:r w:rsidRPr="00D01EB8">
        <w:rPr>
          <w:position w:val="-10"/>
        </w:rPr>
        <w:object w:dxaOrig="2480" w:dyaOrig="300">
          <v:shape id="_x0000_i1027" type="#_x0000_t75" style="width:123.75pt;height:15pt" o:ole="">
            <v:imagedata r:id="rId25" o:title=""/>
          </v:shape>
          <o:OLEObject Type="Embed" ProgID="Equation.DSMT4" ShapeID="_x0000_i1027" DrawAspect="Content" ObjectID="_1565416352" r:id="rId26"/>
        </w:object>
      </w:r>
    </w:p>
    <w:p w:rsidR="00D14096" w:rsidRPr="00D01EB8" w:rsidRDefault="00D14096" w:rsidP="00B56995">
      <w:pPr>
        <w:pStyle w:val="subsection2"/>
      </w:pPr>
      <w:r w:rsidRPr="00D01EB8">
        <w:t>where:</w:t>
      </w:r>
    </w:p>
    <w:p w:rsidR="00200D29" w:rsidRPr="00D01EB8" w:rsidRDefault="00200D29" w:rsidP="00200D29">
      <w:pPr>
        <w:pStyle w:val="Definition"/>
      </w:pPr>
      <w:r w:rsidRPr="00D01EB8">
        <w:rPr>
          <w:b/>
          <w:i/>
        </w:rPr>
        <w:t xml:space="preserve">age factor </w:t>
      </w:r>
      <w:r w:rsidRPr="00D01EB8">
        <w:t>means:</w:t>
      </w:r>
    </w:p>
    <w:p w:rsidR="00200D29" w:rsidRPr="00D01EB8" w:rsidRDefault="00200D29" w:rsidP="00200D29">
      <w:pPr>
        <w:pStyle w:val="paragraph"/>
      </w:pPr>
      <w:r w:rsidRPr="00D01EB8">
        <w:tab/>
        <w:t>(a)</w:t>
      </w:r>
      <w:r w:rsidRPr="00D01EB8">
        <w:tab/>
      </w:r>
      <w:r w:rsidR="00AA52D1" w:rsidRPr="00D01EB8">
        <w:t xml:space="preserve">if the spouse is </w:t>
      </w:r>
      <w:r w:rsidRPr="00D01EB8">
        <w:t>a</w:t>
      </w:r>
      <w:r w:rsidR="00AA52D1" w:rsidRPr="00D01EB8">
        <w:t xml:space="preserve"> female</w:t>
      </w:r>
      <w:r w:rsidRPr="00D01EB8">
        <w:t>—</w:t>
      </w:r>
      <w:r w:rsidR="00AA52D1" w:rsidRPr="00D01EB8">
        <w:t xml:space="preserve">the factor specified in the column headed </w:t>
      </w:r>
      <w:r w:rsidR="00B6383A" w:rsidRPr="00D01EB8">
        <w:t>“</w:t>
      </w:r>
      <w:r w:rsidR="00AA52D1" w:rsidRPr="00D01EB8">
        <w:t>Spouse pension Single life</w:t>
      </w:r>
      <w:r w:rsidR="00B6383A" w:rsidRPr="00D01EB8">
        <w:t>”</w:t>
      </w:r>
      <w:r w:rsidR="00AA52D1" w:rsidRPr="00D01EB8">
        <w:t xml:space="preserve"> that relates to the spouse’s age in Table 4B of Part</w:t>
      </w:r>
      <w:r w:rsidR="00D01EB8" w:rsidRPr="00D01EB8">
        <w:t> </w:t>
      </w:r>
      <w:r w:rsidR="00AA52D1" w:rsidRPr="00D01EB8">
        <w:t>4 of Schedule</w:t>
      </w:r>
      <w:r w:rsidR="00D01EB8" w:rsidRPr="00D01EB8">
        <w:t> </w:t>
      </w:r>
      <w:r w:rsidR="00AA52D1" w:rsidRPr="00D01EB8">
        <w:t xml:space="preserve">1 to the </w:t>
      </w:r>
      <w:r w:rsidR="00AA52D1" w:rsidRPr="00D01EB8">
        <w:rPr>
          <w:i/>
        </w:rPr>
        <w:t>Family Law (Superannuation) (Methods and Factors for Valuing Particular Superannuation Interests) Approval 2003</w:t>
      </w:r>
      <w:r w:rsidR="00AA52D1" w:rsidRPr="00D01EB8">
        <w:t>; or</w:t>
      </w:r>
    </w:p>
    <w:p w:rsidR="00AA52D1" w:rsidRPr="00D01EB8" w:rsidRDefault="00AA52D1" w:rsidP="00AA52D1">
      <w:pPr>
        <w:pStyle w:val="paragraph"/>
      </w:pPr>
      <w:r w:rsidRPr="00D01EB8">
        <w:tab/>
        <w:t>(b)</w:t>
      </w:r>
      <w:r w:rsidRPr="00D01EB8">
        <w:tab/>
        <w:t xml:space="preserve">if the spouse is a male—the factor specified in the column headed </w:t>
      </w:r>
      <w:r w:rsidR="00B6383A" w:rsidRPr="00D01EB8">
        <w:t>“</w:t>
      </w:r>
      <w:r w:rsidRPr="00D01EB8">
        <w:t>Spouse pension Single life</w:t>
      </w:r>
      <w:r w:rsidR="00B6383A" w:rsidRPr="00D01EB8">
        <w:t>”</w:t>
      </w:r>
      <w:r w:rsidRPr="00D01EB8">
        <w:t xml:space="preserve"> that relates to the spouse’s age in Table 4A of Part</w:t>
      </w:r>
      <w:r w:rsidR="00D01EB8" w:rsidRPr="00D01EB8">
        <w:t> </w:t>
      </w:r>
      <w:r w:rsidRPr="00D01EB8">
        <w:t>4 of Schedule</w:t>
      </w:r>
      <w:r w:rsidR="00D01EB8" w:rsidRPr="00D01EB8">
        <w:t> </w:t>
      </w:r>
      <w:r w:rsidRPr="00D01EB8">
        <w:t xml:space="preserve">1 to the </w:t>
      </w:r>
      <w:r w:rsidRPr="00D01EB8">
        <w:rPr>
          <w:i/>
        </w:rPr>
        <w:t>Family Law (Superannuation) (Methods and Factors for Valuing Particular Superannuation Interests) Approval 2003</w:t>
      </w:r>
      <w:r w:rsidRPr="00D01EB8">
        <w:t>.</w:t>
      </w:r>
    </w:p>
    <w:p w:rsidR="00D14096" w:rsidRPr="00D01EB8" w:rsidRDefault="00200D29" w:rsidP="00D14096">
      <w:pPr>
        <w:pStyle w:val="Definition"/>
      </w:pPr>
      <w:r w:rsidRPr="00D01EB8">
        <w:rPr>
          <w:b/>
          <w:i/>
        </w:rPr>
        <w:t>r</w:t>
      </w:r>
      <w:r w:rsidR="00B56995" w:rsidRPr="00D01EB8">
        <w:rPr>
          <w:b/>
          <w:i/>
        </w:rPr>
        <w:t>ate of pension</w:t>
      </w:r>
      <w:r w:rsidR="00D14096" w:rsidRPr="00D01EB8">
        <w:t xml:space="preserve"> means the rate of pension worked out </w:t>
      </w:r>
      <w:r w:rsidRPr="00D01EB8">
        <w:t xml:space="preserve">for the spouse </w:t>
      </w:r>
      <w:r w:rsidR="00D14096" w:rsidRPr="00D01EB8">
        <w:t>in accordance with subsection</w:t>
      </w:r>
      <w:r w:rsidR="00D01EB8" w:rsidRPr="00D01EB8">
        <w:t> </w:t>
      </w:r>
      <w:r w:rsidR="00D14096" w:rsidRPr="00D01EB8">
        <w:t>6BA(2) of the Act.</w:t>
      </w:r>
    </w:p>
    <w:p w:rsidR="00C2439F" w:rsidRPr="00D01EB8" w:rsidRDefault="00C2439F">
      <w:pPr>
        <w:sectPr w:rsidR="00C2439F" w:rsidRPr="00D01EB8" w:rsidSect="00803758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2439F" w:rsidRPr="00D01EB8" w:rsidRDefault="00C2439F" w:rsidP="00C2439F">
      <w:pPr>
        <w:pStyle w:val="ActHead6"/>
      </w:pPr>
      <w:bookmarkStart w:id="15" w:name="_Toc488392525"/>
      <w:bookmarkStart w:id="16" w:name="opcAmSched"/>
      <w:bookmarkStart w:id="17" w:name="opcCurrentFind"/>
      <w:r w:rsidRPr="00D01EB8">
        <w:rPr>
          <w:rStyle w:val="CharAmSchNo"/>
        </w:rPr>
        <w:t>Schedule</w:t>
      </w:r>
      <w:r w:rsidR="00D01EB8" w:rsidRPr="00D01EB8">
        <w:rPr>
          <w:rStyle w:val="CharAmSchNo"/>
        </w:rPr>
        <w:t> </w:t>
      </w:r>
      <w:r w:rsidRPr="00D01EB8">
        <w:rPr>
          <w:rStyle w:val="CharAmSchNo"/>
        </w:rPr>
        <w:t>1</w:t>
      </w:r>
      <w:r w:rsidRPr="00D01EB8">
        <w:t>—</w:t>
      </w:r>
      <w:r w:rsidRPr="00D01EB8">
        <w:rPr>
          <w:rStyle w:val="CharAmSchText"/>
        </w:rPr>
        <w:t>Repeals</w:t>
      </w:r>
      <w:bookmarkEnd w:id="15"/>
    </w:p>
    <w:bookmarkEnd w:id="16"/>
    <w:bookmarkEnd w:id="17"/>
    <w:p w:rsidR="00C2439F" w:rsidRPr="00D01EB8" w:rsidRDefault="00C2439F">
      <w:pPr>
        <w:pStyle w:val="Header"/>
      </w:pPr>
      <w:r w:rsidRPr="00D01EB8">
        <w:rPr>
          <w:rStyle w:val="CharAmPartNo"/>
        </w:rPr>
        <w:t xml:space="preserve"> </w:t>
      </w:r>
      <w:r w:rsidRPr="00D01EB8">
        <w:rPr>
          <w:rStyle w:val="CharAmPartText"/>
        </w:rPr>
        <w:t xml:space="preserve"> </w:t>
      </w:r>
    </w:p>
    <w:p w:rsidR="00F02FB6" w:rsidRPr="00D01EB8" w:rsidRDefault="00F02FB6" w:rsidP="00F02FB6">
      <w:pPr>
        <w:pStyle w:val="ActHead9"/>
      </w:pPr>
      <w:bookmarkStart w:id="18" w:name="_Toc488392526"/>
      <w:r w:rsidRPr="00D01EB8">
        <w:t>Defence Force Retirement and Death Benefits (Annual Rates of Pay) Regulations</w:t>
      </w:r>
      <w:r w:rsidR="00D01EB8" w:rsidRPr="00D01EB8">
        <w:t> </w:t>
      </w:r>
      <w:r w:rsidRPr="00D01EB8">
        <w:t>1979</w:t>
      </w:r>
      <w:bookmarkEnd w:id="18"/>
    </w:p>
    <w:p w:rsidR="00F02FB6" w:rsidRPr="00D01EB8" w:rsidRDefault="00F02FB6" w:rsidP="00F02FB6">
      <w:pPr>
        <w:pStyle w:val="ItemHead"/>
      </w:pPr>
      <w:r w:rsidRPr="00D01EB8">
        <w:t>1  The whole of the Regulations</w:t>
      </w:r>
    </w:p>
    <w:p w:rsidR="00F02FB6" w:rsidRPr="00D01EB8" w:rsidRDefault="00F02FB6" w:rsidP="00F02FB6">
      <w:pPr>
        <w:pStyle w:val="Item"/>
      </w:pPr>
      <w:r w:rsidRPr="00D01EB8">
        <w:t>Repeal the Regulations.</w:t>
      </w:r>
    </w:p>
    <w:p w:rsidR="00C2439F" w:rsidRPr="00D01EB8" w:rsidRDefault="00C2439F" w:rsidP="00C2439F">
      <w:pPr>
        <w:pStyle w:val="ActHead9"/>
      </w:pPr>
      <w:bookmarkStart w:id="19" w:name="_Toc488392527"/>
      <w:r w:rsidRPr="00D01EB8">
        <w:t>Defence Force Retirement and Death Benefits Regulations</w:t>
      </w:r>
      <w:r w:rsidR="00D01EB8" w:rsidRPr="00D01EB8">
        <w:t> </w:t>
      </w:r>
      <w:r w:rsidRPr="00D01EB8">
        <w:t>1973</w:t>
      </w:r>
      <w:bookmarkEnd w:id="19"/>
    </w:p>
    <w:p w:rsidR="00C2439F" w:rsidRPr="00D01EB8" w:rsidRDefault="00F02FB6" w:rsidP="0066181A">
      <w:pPr>
        <w:pStyle w:val="ItemHead"/>
      </w:pPr>
      <w:r w:rsidRPr="00D01EB8">
        <w:t>2</w:t>
      </w:r>
      <w:r w:rsidR="00C2439F" w:rsidRPr="00D01EB8">
        <w:t xml:space="preserve">  The whole of the Regulations</w:t>
      </w:r>
    </w:p>
    <w:p w:rsidR="00C2439F" w:rsidRPr="00D01EB8" w:rsidRDefault="00C2439F" w:rsidP="00C2439F">
      <w:pPr>
        <w:pStyle w:val="Item"/>
      </w:pPr>
      <w:r w:rsidRPr="00D01EB8">
        <w:t>Repeal the Regulations.</w:t>
      </w:r>
    </w:p>
    <w:p w:rsidR="00C2439F" w:rsidRPr="00D01EB8" w:rsidRDefault="00C2439F">
      <w:pPr>
        <w:sectPr w:rsidR="00C2439F" w:rsidRPr="00D01EB8" w:rsidSect="0080375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2439F" w:rsidRPr="00D01EB8" w:rsidRDefault="00C2439F"/>
    <w:sectPr w:rsidR="00C2439F" w:rsidRPr="00D01EB8" w:rsidSect="0080375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B6" w:rsidRDefault="00415EB6" w:rsidP="00715914">
      <w:pPr>
        <w:spacing w:line="240" w:lineRule="auto"/>
      </w:pPr>
      <w:r>
        <w:separator/>
      </w:r>
    </w:p>
  </w:endnote>
  <w:endnote w:type="continuationSeparator" w:id="0">
    <w:p w:rsidR="00415EB6" w:rsidRDefault="00415EB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803758" w:rsidRDefault="00803758" w:rsidP="008037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3758">
      <w:rPr>
        <w:i/>
        <w:sz w:val="18"/>
      </w:rPr>
      <w:t>OPC62626 -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D90ABA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15EB6" w:rsidTr="00C2439F">
      <w:tc>
        <w:tcPr>
          <w:tcW w:w="942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FC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>
    <w:pPr>
      <w:pBdr>
        <w:top w:val="single" w:sz="6" w:space="1" w:color="auto"/>
      </w:pBdr>
      <w:rPr>
        <w:sz w:val="18"/>
      </w:rPr>
    </w:pPr>
  </w:p>
  <w:p w:rsidR="00415EB6" w:rsidRDefault="00415EB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733B6">
      <w:rPr>
        <w:i/>
        <w:noProof/>
        <w:sz w:val="18"/>
      </w:rPr>
      <w:t>Defence Force Retirement and Death Benefits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733B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200EC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5EB6" w:rsidTr="00C2439F">
      <w:tc>
        <w:tcPr>
          <w:tcW w:w="365" w:type="pct"/>
        </w:tcPr>
        <w:p w:rsidR="00415EB6" w:rsidRDefault="00415EB6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15EB6" w:rsidRDefault="00415EB6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15EB6" w:rsidRDefault="00415EB6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5EB6" w:rsidTr="00C2439F">
      <w:tc>
        <w:tcPr>
          <w:tcW w:w="947" w:type="pct"/>
        </w:tcPr>
        <w:p w:rsidR="00415EB6" w:rsidRDefault="00415EB6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15EB6" w:rsidRDefault="00415EB6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15EB6" w:rsidRDefault="00415EB6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5EB6" w:rsidTr="00C2439F">
      <w:tc>
        <w:tcPr>
          <w:tcW w:w="947" w:type="pct"/>
        </w:tcPr>
        <w:p w:rsidR="00415EB6" w:rsidRDefault="00415EB6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15EB6" w:rsidRDefault="00415EB6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15EB6" w:rsidRDefault="00415EB6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 w:rsidP="00C2439F">
    <w:pPr>
      <w:pStyle w:val="Footer"/>
      <w:spacing w:before="120"/>
    </w:pPr>
  </w:p>
  <w:p w:rsidR="00415EB6" w:rsidRPr="00803758" w:rsidRDefault="00803758" w:rsidP="00803758">
    <w:pPr>
      <w:pStyle w:val="Footer"/>
      <w:rPr>
        <w:i/>
        <w:sz w:val="18"/>
      </w:rPr>
    </w:pPr>
    <w:r w:rsidRPr="00803758">
      <w:rPr>
        <w:i/>
        <w:sz w:val="18"/>
      </w:rPr>
      <w:t>OPC62626 -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803758" w:rsidRDefault="00803758" w:rsidP="008037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3758">
      <w:rPr>
        <w:i/>
        <w:sz w:val="18"/>
      </w:rPr>
      <w:t>OPC62626 -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5EB6" w:rsidTr="00C2439F">
      <w:tc>
        <w:tcPr>
          <w:tcW w:w="365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5EB6" w:rsidTr="00C2439F">
      <w:tc>
        <w:tcPr>
          <w:tcW w:w="947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F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D90ABA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5EB6" w:rsidTr="00C2439F">
      <w:tc>
        <w:tcPr>
          <w:tcW w:w="365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F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D90ABA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5EB6" w:rsidTr="00C2439F">
      <w:tc>
        <w:tcPr>
          <w:tcW w:w="947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FC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2B0EA5" w:rsidRDefault="00415EB6" w:rsidP="00C2439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5EB6" w:rsidTr="00C2439F">
      <w:tc>
        <w:tcPr>
          <w:tcW w:w="947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EB6" w:rsidRPr="00ED79B6" w:rsidRDefault="00415EB6" w:rsidP="00C2439F">
    <w:pPr>
      <w:rPr>
        <w:i/>
        <w:sz w:val="18"/>
      </w:rPr>
    </w:pPr>
  </w:p>
  <w:p w:rsidR="00415EB6" w:rsidRPr="00803758" w:rsidRDefault="00803758" w:rsidP="00803758">
    <w:pPr>
      <w:pStyle w:val="Footer"/>
      <w:rPr>
        <w:i/>
        <w:sz w:val="18"/>
      </w:rPr>
    </w:pPr>
    <w:r w:rsidRPr="00803758">
      <w:rPr>
        <w:i/>
        <w:sz w:val="18"/>
      </w:rPr>
      <w:t>OPC62626 -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D90ABA" w:rsidRDefault="00415EB6" w:rsidP="00C243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5EB6" w:rsidTr="00C2439F">
      <w:tc>
        <w:tcPr>
          <w:tcW w:w="365" w:type="pct"/>
        </w:tcPr>
        <w:p w:rsidR="00415EB6" w:rsidRDefault="00415EB6" w:rsidP="006618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0E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15EB6" w:rsidRDefault="00415EB6" w:rsidP="0066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B6">
            <w:rPr>
              <w:i/>
              <w:sz w:val="18"/>
            </w:rPr>
            <w:t>Defence Force Retirement and Death Benefits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15EB6" w:rsidRDefault="00415EB6" w:rsidP="0066181A">
          <w:pPr>
            <w:spacing w:line="0" w:lineRule="atLeast"/>
            <w:jc w:val="right"/>
            <w:rPr>
              <w:sz w:val="18"/>
            </w:rPr>
          </w:pPr>
        </w:p>
      </w:tc>
    </w:tr>
  </w:tbl>
  <w:p w:rsidR="00415EB6" w:rsidRPr="00803758" w:rsidRDefault="00803758" w:rsidP="00803758">
    <w:pPr>
      <w:rPr>
        <w:rFonts w:cs="Times New Roman"/>
        <w:i/>
        <w:sz w:val="18"/>
      </w:rPr>
    </w:pPr>
    <w:r w:rsidRPr="00803758">
      <w:rPr>
        <w:rFonts w:cs="Times New Roman"/>
        <w:i/>
        <w:sz w:val="18"/>
      </w:rPr>
      <w:t>OPC62626 -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B6" w:rsidRDefault="00415EB6" w:rsidP="00715914">
      <w:pPr>
        <w:spacing w:line="240" w:lineRule="auto"/>
      </w:pPr>
      <w:r>
        <w:separator/>
      </w:r>
    </w:p>
  </w:footnote>
  <w:footnote w:type="continuationSeparator" w:id="0">
    <w:p w:rsidR="00415EB6" w:rsidRDefault="00415EB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5F1388" w:rsidRDefault="00415EB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3FC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3FC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15EB6" w:rsidRDefault="00415EB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15EB6" w:rsidRDefault="00415EB6" w:rsidP="00C2439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5EB6" w:rsidRDefault="00415EB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15EB6" w:rsidRPr="007A1328" w:rsidRDefault="00415EB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5EB6" w:rsidRPr="007A1328" w:rsidRDefault="00415EB6" w:rsidP="00715914">
    <w:pPr>
      <w:rPr>
        <w:b/>
        <w:sz w:val="24"/>
      </w:rPr>
    </w:pPr>
  </w:p>
  <w:p w:rsidR="00415EB6" w:rsidRPr="007A1328" w:rsidRDefault="00415EB6" w:rsidP="00C2439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33B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33B6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7A1328" w:rsidRDefault="00415EB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5EB6" w:rsidRPr="007A1328" w:rsidRDefault="00415EB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15EB6" w:rsidRPr="007A1328" w:rsidRDefault="00415EB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5EB6" w:rsidRPr="007A1328" w:rsidRDefault="00415EB6" w:rsidP="00715914">
    <w:pPr>
      <w:jc w:val="right"/>
      <w:rPr>
        <w:b/>
        <w:sz w:val="24"/>
      </w:rPr>
    </w:pPr>
  </w:p>
  <w:p w:rsidR="00415EB6" w:rsidRPr="007A1328" w:rsidRDefault="00415EB6" w:rsidP="00C2439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33B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33B6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7A1328" w:rsidRDefault="00415EB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5F1388" w:rsidRDefault="00415EB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5F1388" w:rsidRDefault="00415EB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ED79B6" w:rsidRDefault="00415EB6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ED79B6" w:rsidRDefault="00415EB6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Pr="00ED79B6" w:rsidRDefault="00415EB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5EB6" w:rsidRDefault="00415E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15EB6" w:rsidRDefault="00415EB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5EB6" w:rsidRDefault="00415EB6">
    <w:pPr>
      <w:rPr>
        <w:b/>
        <w:sz w:val="24"/>
      </w:rPr>
    </w:pPr>
  </w:p>
  <w:p w:rsidR="00415EB6" w:rsidRDefault="00415EB6" w:rsidP="00C2439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63FCE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5EB6" w:rsidRDefault="00415EB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15EB6" w:rsidRDefault="00415EB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5EB6" w:rsidRDefault="00415EB6">
    <w:pPr>
      <w:jc w:val="right"/>
      <w:rPr>
        <w:b/>
        <w:sz w:val="24"/>
      </w:rPr>
    </w:pPr>
  </w:p>
  <w:p w:rsidR="00415EB6" w:rsidRDefault="00415EB6" w:rsidP="00C2439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63FCE">
      <w:rPr>
        <w:noProof/>
        <w:sz w:val="24"/>
      </w:rPr>
      <w:t>7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6" w:rsidRDefault="00415EB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33B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33B6">
      <w:rPr>
        <w:noProof/>
        <w:sz w:val="20"/>
      </w:rPr>
      <w:t>Repeals</w:t>
    </w:r>
    <w:r>
      <w:rPr>
        <w:sz w:val="20"/>
      </w:rPr>
      <w:fldChar w:fldCharType="end"/>
    </w:r>
  </w:p>
  <w:p w:rsidR="00415EB6" w:rsidRDefault="00415E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5EB6" w:rsidRDefault="00415EB6" w:rsidP="00C2439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D7"/>
    <w:rsid w:val="000019A2"/>
    <w:rsid w:val="00002093"/>
    <w:rsid w:val="000136AF"/>
    <w:rsid w:val="00030CA8"/>
    <w:rsid w:val="00034097"/>
    <w:rsid w:val="00036BF2"/>
    <w:rsid w:val="0005348C"/>
    <w:rsid w:val="00057C37"/>
    <w:rsid w:val="00061256"/>
    <w:rsid w:val="000614BF"/>
    <w:rsid w:val="00063A30"/>
    <w:rsid w:val="00067A5E"/>
    <w:rsid w:val="0009155A"/>
    <w:rsid w:val="00097C35"/>
    <w:rsid w:val="000A6C6A"/>
    <w:rsid w:val="000A7A0D"/>
    <w:rsid w:val="000B66C2"/>
    <w:rsid w:val="000D05EF"/>
    <w:rsid w:val="000E2261"/>
    <w:rsid w:val="000E4706"/>
    <w:rsid w:val="000E4DF3"/>
    <w:rsid w:val="000F21C1"/>
    <w:rsid w:val="000F3991"/>
    <w:rsid w:val="000F730A"/>
    <w:rsid w:val="0010745C"/>
    <w:rsid w:val="001116E6"/>
    <w:rsid w:val="00112C34"/>
    <w:rsid w:val="00113BD7"/>
    <w:rsid w:val="00115DEB"/>
    <w:rsid w:val="00116547"/>
    <w:rsid w:val="001200EC"/>
    <w:rsid w:val="001209CE"/>
    <w:rsid w:val="00121963"/>
    <w:rsid w:val="00121EB8"/>
    <w:rsid w:val="001311FD"/>
    <w:rsid w:val="0014542C"/>
    <w:rsid w:val="001475B8"/>
    <w:rsid w:val="0016125C"/>
    <w:rsid w:val="00166C2F"/>
    <w:rsid w:val="00186B5F"/>
    <w:rsid w:val="00190377"/>
    <w:rsid w:val="00192D25"/>
    <w:rsid w:val="001939E1"/>
    <w:rsid w:val="00195382"/>
    <w:rsid w:val="001B39BC"/>
    <w:rsid w:val="001B66A0"/>
    <w:rsid w:val="001B693A"/>
    <w:rsid w:val="001C5F34"/>
    <w:rsid w:val="001C69C4"/>
    <w:rsid w:val="001D37EF"/>
    <w:rsid w:val="001D4100"/>
    <w:rsid w:val="001D7DA4"/>
    <w:rsid w:val="001E3590"/>
    <w:rsid w:val="001E3E0B"/>
    <w:rsid w:val="001E7407"/>
    <w:rsid w:val="001F0697"/>
    <w:rsid w:val="001F5D5E"/>
    <w:rsid w:val="001F6219"/>
    <w:rsid w:val="00200D2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5027"/>
    <w:rsid w:val="002F7C4F"/>
    <w:rsid w:val="003074B7"/>
    <w:rsid w:val="00312FA3"/>
    <w:rsid w:val="003229CD"/>
    <w:rsid w:val="003278F2"/>
    <w:rsid w:val="003415D3"/>
    <w:rsid w:val="0034561C"/>
    <w:rsid w:val="00350DF1"/>
    <w:rsid w:val="00352B0F"/>
    <w:rsid w:val="00360459"/>
    <w:rsid w:val="00372C84"/>
    <w:rsid w:val="00372FAD"/>
    <w:rsid w:val="00380BA6"/>
    <w:rsid w:val="0038268D"/>
    <w:rsid w:val="003C0B77"/>
    <w:rsid w:val="003C3EBF"/>
    <w:rsid w:val="003D0BFE"/>
    <w:rsid w:val="003D4EE2"/>
    <w:rsid w:val="003D5700"/>
    <w:rsid w:val="003E03EA"/>
    <w:rsid w:val="003F4CBB"/>
    <w:rsid w:val="004116CD"/>
    <w:rsid w:val="00415EB6"/>
    <w:rsid w:val="00417EB9"/>
    <w:rsid w:val="00422464"/>
    <w:rsid w:val="00424CA9"/>
    <w:rsid w:val="00433257"/>
    <w:rsid w:val="0044291A"/>
    <w:rsid w:val="00444DB4"/>
    <w:rsid w:val="00471B0A"/>
    <w:rsid w:val="0047699A"/>
    <w:rsid w:val="0049253E"/>
    <w:rsid w:val="0049536B"/>
    <w:rsid w:val="00496F97"/>
    <w:rsid w:val="004A6C96"/>
    <w:rsid w:val="004E326C"/>
    <w:rsid w:val="004E3FAB"/>
    <w:rsid w:val="004E7BEC"/>
    <w:rsid w:val="004F03A7"/>
    <w:rsid w:val="004F4B72"/>
    <w:rsid w:val="00504DD3"/>
    <w:rsid w:val="0050600B"/>
    <w:rsid w:val="00516068"/>
    <w:rsid w:val="00516B8D"/>
    <w:rsid w:val="00521BE1"/>
    <w:rsid w:val="00522624"/>
    <w:rsid w:val="005253D0"/>
    <w:rsid w:val="00537FBC"/>
    <w:rsid w:val="00547744"/>
    <w:rsid w:val="00552656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6181A"/>
    <w:rsid w:val="00674E81"/>
    <w:rsid w:val="00677CC2"/>
    <w:rsid w:val="006905DE"/>
    <w:rsid w:val="00691702"/>
    <w:rsid w:val="0069207B"/>
    <w:rsid w:val="006A0B6C"/>
    <w:rsid w:val="006A1CBC"/>
    <w:rsid w:val="006A3EBB"/>
    <w:rsid w:val="006C7F8C"/>
    <w:rsid w:val="006D02BD"/>
    <w:rsid w:val="006E5800"/>
    <w:rsid w:val="006E59E2"/>
    <w:rsid w:val="006F318F"/>
    <w:rsid w:val="006F47C1"/>
    <w:rsid w:val="00700B2C"/>
    <w:rsid w:val="0070344A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221"/>
    <w:rsid w:val="00774EDD"/>
    <w:rsid w:val="007757EC"/>
    <w:rsid w:val="007A2AAB"/>
    <w:rsid w:val="007A6816"/>
    <w:rsid w:val="007D3B78"/>
    <w:rsid w:val="007D519E"/>
    <w:rsid w:val="007E163D"/>
    <w:rsid w:val="00803758"/>
    <w:rsid w:val="00811AA6"/>
    <w:rsid w:val="00833A4F"/>
    <w:rsid w:val="00851BB5"/>
    <w:rsid w:val="0085365A"/>
    <w:rsid w:val="00856A31"/>
    <w:rsid w:val="008754D0"/>
    <w:rsid w:val="00877E19"/>
    <w:rsid w:val="00880C34"/>
    <w:rsid w:val="00884FDE"/>
    <w:rsid w:val="008861ED"/>
    <w:rsid w:val="008A21A2"/>
    <w:rsid w:val="008A34E8"/>
    <w:rsid w:val="008A73F5"/>
    <w:rsid w:val="008B45EE"/>
    <w:rsid w:val="008D0EE0"/>
    <w:rsid w:val="008D4EAB"/>
    <w:rsid w:val="008E4976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90372"/>
    <w:rsid w:val="009A68B4"/>
    <w:rsid w:val="00A04AEF"/>
    <w:rsid w:val="00A21D4B"/>
    <w:rsid w:val="00A22C98"/>
    <w:rsid w:val="00A231E2"/>
    <w:rsid w:val="00A64912"/>
    <w:rsid w:val="00A70A74"/>
    <w:rsid w:val="00A74E91"/>
    <w:rsid w:val="00A802BC"/>
    <w:rsid w:val="00A86515"/>
    <w:rsid w:val="00A872DC"/>
    <w:rsid w:val="00A87E56"/>
    <w:rsid w:val="00A94CE2"/>
    <w:rsid w:val="00AA52D1"/>
    <w:rsid w:val="00AB1FB6"/>
    <w:rsid w:val="00AC03E1"/>
    <w:rsid w:val="00AC6E81"/>
    <w:rsid w:val="00AD2151"/>
    <w:rsid w:val="00AD309A"/>
    <w:rsid w:val="00AD5641"/>
    <w:rsid w:val="00AF06CF"/>
    <w:rsid w:val="00B029C2"/>
    <w:rsid w:val="00B136FC"/>
    <w:rsid w:val="00B1535F"/>
    <w:rsid w:val="00B20503"/>
    <w:rsid w:val="00B21F29"/>
    <w:rsid w:val="00B2574C"/>
    <w:rsid w:val="00B33B3C"/>
    <w:rsid w:val="00B41448"/>
    <w:rsid w:val="00B418F6"/>
    <w:rsid w:val="00B456AC"/>
    <w:rsid w:val="00B46132"/>
    <w:rsid w:val="00B52575"/>
    <w:rsid w:val="00B54457"/>
    <w:rsid w:val="00B56995"/>
    <w:rsid w:val="00B63834"/>
    <w:rsid w:val="00B6383A"/>
    <w:rsid w:val="00B70D41"/>
    <w:rsid w:val="00B72244"/>
    <w:rsid w:val="00B80199"/>
    <w:rsid w:val="00B803B5"/>
    <w:rsid w:val="00BA220B"/>
    <w:rsid w:val="00BC30D2"/>
    <w:rsid w:val="00BD4BF4"/>
    <w:rsid w:val="00BE719A"/>
    <w:rsid w:val="00BE720A"/>
    <w:rsid w:val="00BF08EB"/>
    <w:rsid w:val="00BF1838"/>
    <w:rsid w:val="00C2439F"/>
    <w:rsid w:val="00C31DE7"/>
    <w:rsid w:val="00C33FA4"/>
    <w:rsid w:val="00C345D4"/>
    <w:rsid w:val="00C42BF8"/>
    <w:rsid w:val="00C42E0D"/>
    <w:rsid w:val="00C50043"/>
    <w:rsid w:val="00C63FCE"/>
    <w:rsid w:val="00C70B70"/>
    <w:rsid w:val="00C74FA9"/>
    <w:rsid w:val="00C7573B"/>
    <w:rsid w:val="00CB50CD"/>
    <w:rsid w:val="00CC05B2"/>
    <w:rsid w:val="00CC3879"/>
    <w:rsid w:val="00CD4795"/>
    <w:rsid w:val="00CD61A1"/>
    <w:rsid w:val="00CD66AC"/>
    <w:rsid w:val="00CE038B"/>
    <w:rsid w:val="00CE493D"/>
    <w:rsid w:val="00CE51C7"/>
    <w:rsid w:val="00CE6309"/>
    <w:rsid w:val="00CF0BB2"/>
    <w:rsid w:val="00CF3EE8"/>
    <w:rsid w:val="00D00024"/>
    <w:rsid w:val="00D00D6F"/>
    <w:rsid w:val="00D01EB8"/>
    <w:rsid w:val="00D02616"/>
    <w:rsid w:val="00D040EE"/>
    <w:rsid w:val="00D05207"/>
    <w:rsid w:val="00D06D3D"/>
    <w:rsid w:val="00D13441"/>
    <w:rsid w:val="00D14096"/>
    <w:rsid w:val="00D154F2"/>
    <w:rsid w:val="00D2127E"/>
    <w:rsid w:val="00D23F2B"/>
    <w:rsid w:val="00D32CE3"/>
    <w:rsid w:val="00D62F3D"/>
    <w:rsid w:val="00D675E2"/>
    <w:rsid w:val="00D70DFB"/>
    <w:rsid w:val="00D733B6"/>
    <w:rsid w:val="00D766DF"/>
    <w:rsid w:val="00D93A50"/>
    <w:rsid w:val="00DA186E"/>
    <w:rsid w:val="00DB6179"/>
    <w:rsid w:val="00DC4F88"/>
    <w:rsid w:val="00DD29C8"/>
    <w:rsid w:val="00E05704"/>
    <w:rsid w:val="00E10719"/>
    <w:rsid w:val="00E11024"/>
    <w:rsid w:val="00E1452B"/>
    <w:rsid w:val="00E1603A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0450"/>
    <w:rsid w:val="00EA4541"/>
    <w:rsid w:val="00EA7100"/>
    <w:rsid w:val="00EB22CA"/>
    <w:rsid w:val="00EB3430"/>
    <w:rsid w:val="00EC01C1"/>
    <w:rsid w:val="00ED4D96"/>
    <w:rsid w:val="00EF16D7"/>
    <w:rsid w:val="00EF2E3A"/>
    <w:rsid w:val="00EF3217"/>
    <w:rsid w:val="00EF72BE"/>
    <w:rsid w:val="00EF7BF5"/>
    <w:rsid w:val="00F02FB6"/>
    <w:rsid w:val="00F033EC"/>
    <w:rsid w:val="00F06C88"/>
    <w:rsid w:val="00F072A7"/>
    <w:rsid w:val="00F078DC"/>
    <w:rsid w:val="00F14E41"/>
    <w:rsid w:val="00F2467A"/>
    <w:rsid w:val="00F26109"/>
    <w:rsid w:val="00F4201F"/>
    <w:rsid w:val="00F61B89"/>
    <w:rsid w:val="00F73BD6"/>
    <w:rsid w:val="00F83989"/>
    <w:rsid w:val="00F90E5C"/>
    <w:rsid w:val="00F92238"/>
    <w:rsid w:val="00F9632C"/>
    <w:rsid w:val="00FA5392"/>
    <w:rsid w:val="00FD7AED"/>
    <w:rsid w:val="00FE2C1F"/>
    <w:rsid w:val="00FE7F3A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E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E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E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E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EB8"/>
  </w:style>
  <w:style w:type="paragraph" w:customStyle="1" w:styleId="OPCParaBase">
    <w:name w:val="OPCParaBase"/>
    <w:qFormat/>
    <w:rsid w:val="00D01E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E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E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E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E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E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1E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E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E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E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E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EB8"/>
  </w:style>
  <w:style w:type="paragraph" w:customStyle="1" w:styleId="Blocks">
    <w:name w:val="Blocks"/>
    <w:aliases w:val="bb"/>
    <w:basedOn w:val="OPCParaBase"/>
    <w:qFormat/>
    <w:rsid w:val="00D01E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E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EB8"/>
    <w:rPr>
      <w:i/>
    </w:rPr>
  </w:style>
  <w:style w:type="paragraph" w:customStyle="1" w:styleId="BoxList">
    <w:name w:val="BoxList"/>
    <w:aliases w:val="bl"/>
    <w:basedOn w:val="BoxText"/>
    <w:qFormat/>
    <w:rsid w:val="00D01E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E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E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E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1EB8"/>
  </w:style>
  <w:style w:type="character" w:customStyle="1" w:styleId="CharAmPartText">
    <w:name w:val="CharAmPartText"/>
    <w:basedOn w:val="OPCCharBase"/>
    <w:uiPriority w:val="1"/>
    <w:qFormat/>
    <w:rsid w:val="00D01EB8"/>
  </w:style>
  <w:style w:type="character" w:customStyle="1" w:styleId="CharAmSchNo">
    <w:name w:val="CharAmSchNo"/>
    <w:basedOn w:val="OPCCharBase"/>
    <w:uiPriority w:val="1"/>
    <w:qFormat/>
    <w:rsid w:val="00D01EB8"/>
  </w:style>
  <w:style w:type="character" w:customStyle="1" w:styleId="CharAmSchText">
    <w:name w:val="CharAmSchText"/>
    <w:basedOn w:val="OPCCharBase"/>
    <w:uiPriority w:val="1"/>
    <w:qFormat/>
    <w:rsid w:val="00D01EB8"/>
  </w:style>
  <w:style w:type="character" w:customStyle="1" w:styleId="CharBoldItalic">
    <w:name w:val="CharBoldItalic"/>
    <w:basedOn w:val="OPCCharBase"/>
    <w:uiPriority w:val="1"/>
    <w:qFormat/>
    <w:rsid w:val="00D01EB8"/>
    <w:rPr>
      <w:b/>
      <w:i/>
    </w:rPr>
  </w:style>
  <w:style w:type="character" w:customStyle="1" w:styleId="CharChapNo">
    <w:name w:val="CharChapNo"/>
    <w:basedOn w:val="OPCCharBase"/>
    <w:qFormat/>
    <w:rsid w:val="00D01EB8"/>
  </w:style>
  <w:style w:type="character" w:customStyle="1" w:styleId="CharChapText">
    <w:name w:val="CharChapText"/>
    <w:basedOn w:val="OPCCharBase"/>
    <w:qFormat/>
    <w:rsid w:val="00D01EB8"/>
  </w:style>
  <w:style w:type="character" w:customStyle="1" w:styleId="CharDivNo">
    <w:name w:val="CharDivNo"/>
    <w:basedOn w:val="OPCCharBase"/>
    <w:qFormat/>
    <w:rsid w:val="00D01EB8"/>
  </w:style>
  <w:style w:type="character" w:customStyle="1" w:styleId="CharDivText">
    <w:name w:val="CharDivText"/>
    <w:basedOn w:val="OPCCharBase"/>
    <w:qFormat/>
    <w:rsid w:val="00D01EB8"/>
  </w:style>
  <w:style w:type="character" w:customStyle="1" w:styleId="CharItalic">
    <w:name w:val="CharItalic"/>
    <w:basedOn w:val="OPCCharBase"/>
    <w:uiPriority w:val="1"/>
    <w:qFormat/>
    <w:rsid w:val="00D01EB8"/>
    <w:rPr>
      <w:i/>
    </w:rPr>
  </w:style>
  <w:style w:type="character" w:customStyle="1" w:styleId="CharPartNo">
    <w:name w:val="CharPartNo"/>
    <w:basedOn w:val="OPCCharBase"/>
    <w:qFormat/>
    <w:rsid w:val="00D01EB8"/>
  </w:style>
  <w:style w:type="character" w:customStyle="1" w:styleId="CharPartText">
    <w:name w:val="CharPartText"/>
    <w:basedOn w:val="OPCCharBase"/>
    <w:qFormat/>
    <w:rsid w:val="00D01EB8"/>
  </w:style>
  <w:style w:type="character" w:customStyle="1" w:styleId="CharSectno">
    <w:name w:val="CharSectno"/>
    <w:basedOn w:val="OPCCharBase"/>
    <w:qFormat/>
    <w:rsid w:val="00D01EB8"/>
  </w:style>
  <w:style w:type="character" w:customStyle="1" w:styleId="CharSubdNo">
    <w:name w:val="CharSubdNo"/>
    <w:basedOn w:val="OPCCharBase"/>
    <w:uiPriority w:val="1"/>
    <w:qFormat/>
    <w:rsid w:val="00D01EB8"/>
  </w:style>
  <w:style w:type="character" w:customStyle="1" w:styleId="CharSubdText">
    <w:name w:val="CharSubdText"/>
    <w:basedOn w:val="OPCCharBase"/>
    <w:uiPriority w:val="1"/>
    <w:qFormat/>
    <w:rsid w:val="00D01EB8"/>
  </w:style>
  <w:style w:type="paragraph" w:customStyle="1" w:styleId="CTA--">
    <w:name w:val="CTA --"/>
    <w:basedOn w:val="OPCParaBase"/>
    <w:next w:val="Normal"/>
    <w:rsid w:val="00D01E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E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E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E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E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E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E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E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E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E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E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E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E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E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E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E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E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E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E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E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E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E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E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E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E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E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E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E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E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E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E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01EB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01E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E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E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E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E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E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E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E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E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E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E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E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E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E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E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E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E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E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E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E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E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E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E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1E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1E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1E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1E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1E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1E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1E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E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E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E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E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E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E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E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1EB8"/>
    <w:rPr>
      <w:sz w:val="16"/>
    </w:rPr>
  </w:style>
  <w:style w:type="table" w:customStyle="1" w:styleId="CFlag">
    <w:name w:val="CFlag"/>
    <w:basedOn w:val="TableNormal"/>
    <w:uiPriority w:val="99"/>
    <w:rsid w:val="00D01E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1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E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01E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E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E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01EB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01EB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E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E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E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E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E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E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E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E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E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E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E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E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1E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E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EB8"/>
  </w:style>
  <w:style w:type="character" w:customStyle="1" w:styleId="CharSubPartNoCASA">
    <w:name w:val="CharSubPartNo(CASA)"/>
    <w:basedOn w:val="OPCCharBase"/>
    <w:uiPriority w:val="1"/>
    <w:rsid w:val="00D01EB8"/>
  </w:style>
  <w:style w:type="paragraph" w:customStyle="1" w:styleId="ENoteTTIndentHeadingSub">
    <w:name w:val="ENoteTTIndentHeadingSub"/>
    <w:aliases w:val="enTTHis"/>
    <w:basedOn w:val="OPCParaBase"/>
    <w:rsid w:val="00D01E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E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E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E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243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EB8"/>
    <w:rPr>
      <w:sz w:val="22"/>
    </w:rPr>
  </w:style>
  <w:style w:type="paragraph" w:customStyle="1" w:styleId="SOTextNote">
    <w:name w:val="SO TextNote"/>
    <w:aliases w:val="sont"/>
    <w:basedOn w:val="SOText"/>
    <w:qFormat/>
    <w:rsid w:val="00D01E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E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EB8"/>
    <w:rPr>
      <w:sz w:val="22"/>
    </w:rPr>
  </w:style>
  <w:style w:type="paragraph" w:customStyle="1" w:styleId="FileName">
    <w:name w:val="FileName"/>
    <w:basedOn w:val="Normal"/>
    <w:rsid w:val="00D01EB8"/>
  </w:style>
  <w:style w:type="paragraph" w:customStyle="1" w:styleId="TableHeading">
    <w:name w:val="TableHeading"/>
    <w:aliases w:val="th"/>
    <w:basedOn w:val="OPCParaBase"/>
    <w:next w:val="Tabletext"/>
    <w:rsid w:val="00D01E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E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E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E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E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E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E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E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E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E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E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E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E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E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E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E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E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E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E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E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E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E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E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E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EB8"/>
  </w:style>
  <w:style w:type="paragraph" w:customStyle="1" w:styleId="OPCParaBase">
    <w:name w:val="OPCParaBase"/>
    <w:qFormat/>
    <w:rsid w:val="00D01E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E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E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E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E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E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1E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E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E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E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E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EB8"/>
  </w:style>
  <w:style w:type="paragraph" w:customStyle="1" w:styleId="Blocks">
    <w:name w:val="Blocks"/>
    <w:aliases w:val="bb"/>
    <w:basedOn w:val="OPCParaBase"/>
    <w:qFormat/>
    <w:rsid w:val="00D01E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E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EB8"/>
    <w:rPr>
      <w:i/>
    </w:rPr>
  </w:style>
  <w:style w:type="paragraph" w:customStyle="1" w:styleId="BoxList">
    <w:name w:val="BoxList"/>
    <w:aliases w:val="bl"/>
    <w:basedOn w:val="BoxText"/>
    <w:qFormat/>
    <w:rsid w:val="00D01E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E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E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E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1EB8"/>
  </w:style>
  <w:style w:type="character" w:customStyle="1" w:styleId="CharAmPartText">
    <w:name w:val="CharAmPartText"/>
    <w:basedOn w:val="OPCCharBase"/>
    <w:uiPriority w:val="1"/>
    <w:qFormat/>
    <w:rsid w:val="00D01EB8"/>
  </w:style>
  <w:style w:type="character" w:customStyle="1" w:styleId="CharAmSchNo">
    <w:name w:val="CharAmSchNo"/>
    <w:basedOn w:val="OPCCharBase"/>
    <w:uiPriority w:val="1"/>
    <w:qFormat/>
    <w:rsid w:val="00D01EB8"/>
  </w:style>
  <w:style w:type="character" w:customStyle="1" w:styleId="CharAmSchText">
    <w:name w:val="CharAmSchText"/>
    <w:basedOn w:val="OPCCharBase"/>
    <w:uiPriority w:val="1"/>
    <w:qFormat/>
    <w:rsid w:val="00D01EB8"/>
  </w:style>
  <w:style w:type="character" w:customStyle="1" w:styleId="CharBoldItalic">
    <w:name w:val="CharBoldItalic"/>
    <w:basedOn w:val="OPCCharBase"/>
    <w:uiPriority w:val="1"/>
    <w:qFormat/>
    <w:rsid w:val="00D01EB8"/>
    <w:rPr>
      <w:b/>
      <w:i/>
    </w:rPr>
  </w:style>
  <w:style w:type="character" w:customStyle="1" w:styleId="CharChapNo">
    <w:name w:val="CharChapNo"/>
    <w:basedOn w:val="OPCCharBase"/>
    <w:qFormat/>
    <w:rsid w:val="00D01EB8"/>
  </w:style>
  <w:style w:type="character" w:customStyle="1" w:styleId="CharChapText">
    <w:name w:val="CharChapText"/>
    <w:basedOn w:val="OPCCharBase"/>
    <w:qFormat/>
    <w:rsid w:val="00D01EB8"/>
  </w:style>
  <w:style w:type="character" w:customStyle="1" w:styleId="CharDivNo">
    <w:name w:val="CharDivNo"/>
    <w:basedOn w:val="OPCCharBase"/>
    <w:qFormat/>
    <w:rsid w:val="00D01EB8"/>
  </w:style>
  <w:style w:type="character" w:customStyle="1" w:styleId="CharDivText">
    <w:name w:val="CharDivText"/>
    <w:basedOn w:val="OPCCharBase"/>
    <w:qFormat/>
    <w:rsid w:val="00D01EB8"/>
  </w:style>
  <w:style w:type="character" w:customStyle="1" w:styleId="CharItalic">
    <w:name w:val="CharItalic"/>
    <w:basedOn w:val="OPCCharBase"/>
    <w:uiPriority w:val="1"/>
    <w:qFormat/>
    <w:rsid w:val="00D01EB8"/>
    <w:rPr>
      <w:i/>
    </w:rPr>
  </w:style>
  <w:style w:type="character" w:customStyle="1" w:styleId="CharPartNo">
    <w:name w:val="CharPartNo"/>
    <w:basedOn w:val="OPCCharBase"/>
    <w:qFormat/>
    <w:rsid w:val="00D01EB8"/>
  </w:style>
  <w:style w:type="character" w:customStyle="1" w:styleId="CharPartText">
    <w:name w:val="CharPartText"/>
    <w:basedOn w:val="OPCCharBase"/>
    <w:qFormat/>
    <w:rsid w:val="00D01EB8"/>
  </w:style>
  <w:style w:type="character" w:customStyle="1" w:styleId="CharSectno">
    <w:name w:val="CharSectno"/>
    <w:basedOn w:val="OPCCharBase"/>
    <w:qFormat/>
    <w:rsid w:val="00D01EB8"/>
  </w:style>
  <w:style w:type="character" w:customStyle="1" w:styleId="CharSubdNo">
    <w:name w:val="CharSubdNo"/>
    <w:basedOn w:val="OPCCharBase"/>
    <w:uiPriority w:val="1"/>
    <w:qFormat/>
    <w:rsid w:val="00D01EB8"/>
  </w:style>
  <w:style w:type="character" w:customStyle="1" w:styleId="CharSubdText">
    <w:name w:val="CharSubdText"/>
    <w:basedOn w:val="OPCCharBase"/>
    <w:uiPriority w:val="1"/>
    <w:qFormat/>
    <w:rsid w:val="00D01EB8"/>
  </w:style>
  <w:style w:type="paragraph" w:customStyle="1" w:styleId="CTA--">
    <w:name w:val="CTA --"/>
    <w:basedOn w:val="OPCParaBase"/>
    <w:next w:val="Normal"/>
    <w:rsid w:val="00D01E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E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E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E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E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E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E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E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E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E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E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E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E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E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E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E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E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E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E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E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E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E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E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E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E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E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E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E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E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E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E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01EB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01E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E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E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E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E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E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E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E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E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E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E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E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E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E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E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E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E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E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E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E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E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E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E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1E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1E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1E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1E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1E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1E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1E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1E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E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E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E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E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E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E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E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1EB8"/>
    <w:rPr>
      <w:sz w:val="16"/>
    </w:rPr>
  </w:style>
  <w:style w:type="table" w:customStyle="1" w:styleId="CFlag">
    <w:name w:val="CFlag"/>
    <w:basedOn w:val="TableNormal"/>
    <w:uiPriority w:val="99"/>
    <w:rsid w:val="00D01E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1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E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01E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E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E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01EB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01EB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E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E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E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E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E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E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E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E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E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E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E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E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1E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E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EB8"/>
  </w:style>
  <w:style w:type="character" w:customStyle="1" w:styleId="CharSubPartNoCASA">
    <w:name w:val="CharSubPartNo(CASA)"/>
    <w:basedOn w:val="OPCCharBase"/>
    <w:uiPriority w:val="1"/>
    <w:rsid w:val="00D01EB8"/>
  </w:style>
  <w:style w:type="paragraph" w:customStyle="1" w:styleId="ENoteTTIndentHeadingSub">
    <w:name w:val="ENoteTTIndentHeadingSub"/>
    <w:aliases w:val="enTTHis"/>
    <w:basedOn w:val="OPCParaBase"/>
    <w:rsid w:val="00D01E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E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E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E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243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EB8"/>
    <w:rPr>
      <w:sz w:val="22"/>
    </w:rPr>
  </w:style>
  <w:style w:type="paragraph" w:customStyle="1" w:styleId="SOTextNote">
    <w:name w:val="SO TextNote"/>
    <w:aliases w:val="sont"/>
    <w:basedOn w:val="SOText"/>
    <w:qFormat/>
    <w:rsid w:val="00D01E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E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EB8"/>
    <w:rPr>
      <w:sz w:val="22"/>
    </w:rPr>
  </w:style>
  <w:style w:type="paragraph" w:customStyle="1" w:styleId="FileName">
    <w:name w:val="FileName"/>
    <w:basedOn w:val="Normal"/>
    <w:rsid w:val="00D01EB8"/>
  </w:style>
  <w:style w:type="paragraph" w:customStyle="1" w:styleId="TableHeading">
    <w:name w:val="TableHeading"/>
    <w:aliases w:val="th"/>
    <w:basedOn w:val="OPCParaBase"/>
    <w:next w:val="Tabletext"/>
    <w:rsid w:val="00D01E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E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E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E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E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E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E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E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E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E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E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E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E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E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E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E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E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E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E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E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E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footer" Target="footer9.xml"/><Relationship Id="rId42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header" Target="header8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7.xml"/><Relationship Id="rId30" Type="http://schemas.openxmlformats.org/officeDocument/2006/relationships/footer" Target="footer7.xml"/><Relationship Id="rId35" Type="http://schemas.openxmlformats.org/officeDocument/2006/relationships/footer" Target="footer10.xml"/><Relationship Id="rId43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1503-AE2B-4D5F-BBA6-E17CA678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1390</Words>
  <Characters>7925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2017-06-14T08:26:00Z</cp:lastPrinted>
  <dcterms:created xsi:type="dcterms:W3CDTF">2017-08-27T23:05:00Z</dcterms:created>
  <dcterms:modified xsi:type="dcterms:W3CDTF">2017-08-27T23:05:00Z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Defence Force Retirement and Death Benefits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24 August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OPC62626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Force Retirement and Death Benefits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August 2017</vt:lpwstr>
  </property>
</Properties>
</file>