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90260" w14:textId="5D5DD268" w:rsidR="003261CC" w:rsidRDefault="004A2982" w:rsidP="00971232">
      <w:pPr>
        <w:pStyle w:val="Title"/>
        <w:rPr>
          <w:i/>
        </w:rPr>
      </w:pPr>
      <w:r w:rsidRPr="00326037">
        <w:rPr>
          <w:i/>
        </w:rPr>
        <w:t>ASIC Corporations (</w:t>
      </w:r>
      <w:r w:rsidR="008816B1" w:rsidRPr="00BB23BD">
        <w:rPr>
          <w:i/>
        </w:rPr>
        <w:t>Definition of Approved Foreign Market) Instrument 2017/669</w:t>
      </w:r>
      <w:r w:rsidR="004828DD">
        <w:rPr>
          <w:i/>
        </w:rPr>
        <w:t xml:space="preserve"> </w:t>
      </w:r>
      <w:r w:rsidR="003261CC">
        <w:rPr>
          <w:i/>
        </w:rPr>
        <w:t>and</w:t>
      </w:r>
    </w:p>
    <w:p w14:paraId="7F468E1A" w14:textId="795591CF" w:rsidR="003261CC" w:rsidRPr="00326037" w:rsidRDefault="003261CC" w:rsidP="003261CC">
      <w:pPr>
        <w:pStyle w:val="Title"/>
        <w:rPr>
          <w:i/>
        </w:rPr>
      </w:pPr>
      <w:r w:rsidRPr="006F0952">
        <w:rPr>
          <w:i/>
        </w:rPr>
        <w:t>ASIC Corporations (Amendment) Instrument 2017/6</w:t>
      </w:r>
    </w:p>
    <w:p w14:paraId="19068D37" w14:textId="77777777" w:rsidR="004A2982" w:rsidRPr="00971232" w:rsidRDefault="004A2982" w:rsidP="00971232">
      <w:pPr>
        <w:pStyle w:val="Title"/>
      </w:pPr>
    </w:p>
    <w:p w14:paraId="2B642D01" w14:textId="77777777" w:rsidR="004A2982" w:rsidRPr="00971232" w:rsidRDefault="004A2982" w:rsidP="00971232">
      <w:pPr>
        <w:pStyle w:val="Title"/>
      </w:pPr>
      <w:r w:rsidRPr="004A2982">
        <w:t>Explanatory Statement</w:t>
      </w:r>
    </w:p>
    <w:p w14:paraId="3D1F57C7" w14:textId="77777777" w:rsidR="004A2982" w:rsidRPr="004A2982" w:rsidRDefault="004A2982" w:rsidP="004A2982">
      <w:pPr>
        <w:jc w:val="center"/>
        <w:rPr>
          <w:b/>
        </w:rPr>
      </w:pPr>
    </w:p>
    <w:p w14:paraId="76775404" w14:textId="77777777" w:rsidR="004A2982" w:rsidRPr="000B2800" w:rsidRDefault="004A2982" w:rsidP="004A2982">
      <w:pPr>
        <w:jc w:val="center"/>
        <w:rPr>
          <w:rFonts w:ascii="Times New Roman" w:hAnsi="Times New Roman" w:cs="Times New Roman"/>
          <w:sz w:val="24"/>
          <w:szCs w:val="24"/>
        </w:rPr>
      </w:pPr>
      <w:r w:rsidRPr="000B2800">
        <w:rPr>
          <w:rFonts w:ascii="Times New Roman" w:hAnsi="Times New Roman" w:cs="Times New Roman"/>
          <w:sz w:val="24"/>
          <w:szCs w:val="24"/>
        </w:rPr>
        <w:t>Prepared by the Australian Securities and Investments Commission</w:t>
      </w:r>
    </w:p>
    <w:p w14:paraId="5ADF1EC7" w14:textId="77777777" w:rsidR="004A2982" w:rsidRPr="000B2800" w:rsidRDefault="004A2982" w:rsidP="004A2982">
      <w:pPr>
        <w:jc w:val="center"/>
        <w:rPr>
          <w:rFonts w:ascii="Times New Roman" w:hAnsi="Times New Roman" w:cs="Times New Roman"/>
          <w:sz w:val="24"/>
          <w:szCs w:val="24"/>
        </w:rPr>
      </w:pPr>
      <w:r w:rsidRPr="000B2800">
        <w:rPr>
          <w:rFonts w:ascii="Times New Roman" w:hAnsi="Times New Roman" w:cs="Times New Roman"/>
          <w:i/>
          <w:sz w:val="24"/>
          <w:szCs w:val="24"/>
        </w:rPr>
        <w:t>Corporations Act 2001</w:t>
      </w:r>
    </w:p>
    <w:p w14:paraId="3CACA5EA" w14:textId="77777777" w:rsidR="004A2982" w:rsidRDefault="004A2982" w:rsidP="004A2982">
      <w:pPr>
        <w:jc w:val="center"/>
      </w:pPr>
    </w:p>
    <w:p w14:paraId="5EB3F8D7" w14:textId="77777777" w:rsidR="00E1598E" w:rsidRDefault="004A2982" w:rsidP="004A2982">
      <w:pPr>
        <w:rPr>
          <w:rFonts w:ascii="Times New Roman" w:hAnsi="Times New Roman" w:cs="Times New Roman"/>
          <w:sz w:val="24"/>
          <w:szCs w:val="24"/>
        </w:rPr>
      </w:pPr>
      <w:r w:rsidRPr="00971232">
        <w:rPr>
          <w:rFonts w:ascii="Times New Roman" w:hAnsi="Times New Roman" w:cs="Times New Roman"/>
          <w:sz w:val="24"/>
          <w:szCs w:val="24"/>
        </w:rPr>
        <w:t>The Australian Securities and Investments Commission (</w:t>
      </w:r>
      <w:r w:rsidRPr="00971232">
        <w:rPr>
          <w:rFonts w:ascii="Times New Roman" w:hAnsi="Times New Roman" w:cs="Times New Roman"/>
          <w:b/>
          <w:i/>
          <w:sz w:val="24"/>
          <w:szCs w:val="24"/>
        </w:rPr>
        <w:t>ASIC</w:t>
      </w:r>
      <w:r w:rsidRPr="00971232">
        <w:rPr>
          <w:rFonts w:ascii="Times New Roman" w:hAnsi="Times New Roman" w:cs="Times New Roman"/>
          <w:sz w:val="24"/>
          <w:szCs w:val="24"/>
        </w:rPr>
        <w:t>) makes</w:t>
      </w:r>
      <w:r w:rsidR="00F564C7" w:rsidRPr="00971232">
        <w:rPr>
          <w:rFonts w:ascii="Times New Roman" w:hAnsi="Times New Roman" w:cs="Times New Roman"/>
          <w:sz w:val="24"/>
          <w:szCs w:val="24"/>
        </w:rPr>
        <w:t xml:space="preserve"> </w:t>
      </w:r>
      <w:r w:rsidR="00E1598E">
        <w:rPr>
          <w:rFonts w:ascii="Times New Roman" w:hAnsi="Times New Roman" w:cs="Times New Roman"/>
          <w:sz w:val="24"/>
          <w:szCs w:val="24"/>
        </w:rPr>
        <w:t>the following instruments:</w:t>
      </w:r>
    </w:p>
    <w:p w14:paraId="56517AC2" w14:textId="77777777" w:rsidR="00E1598E" w:rsidRDefault="00E1598E" w:rsidP="00326037">
      <w:pPr>
        <w:pStyle w:val="LI-BodyTextParaa"/>
        <w:spacing w:before="0"/>
        <w:ind w:left="851" w:hanging="851"/>
      </w:pPr>
      <w:r>
        <w:t>(a)</w:t>
      </w:r>
      <w:r>
        <w:tab/>
      </w:r>
      <w:r w:rsidR="004A2982" w:rsidRPr="00326037">
        <w:rPr>
          <w:i/>
        </w:rPr>
        <w:t xml:space="preserve">ASIC Corporations </w:t>
      </w:r>
      <w:r w:rsidR="008816B1" w:rsidRPr="00BB23BD">
        <w:rPr>
          <w:i/>
        </w:rPr>
        <w:t>(Definition of Approved Foreign Market) Instrument 2017/669</w:t>
      </w:r>
      <w:r w:rsidR="00CA2470" w:rsidRPr="00971232">
        <w:t xml:space="preserve"> </w:t>
      </w:r>
      <w:r w:rsidR="008816B1">
        <w:t xml:space="preserve">under subsections </w:t>
      </w:r>
      <w:proofErr w:type="gramStart"/>
      <w:r w:rsidR="008816B1">
        <w:t>283GA(</w:t>
      </w:r>
      <w:proofErr w:type="gramEnd"/>
      <w:r w:rsidR="008816B1">
        <w:t>1), 601QA(1), 655A(1),</w:t>
      </w:r>
      <w:r w:rsidR="004A2982" w:rsidRPr="00971232">
        <w:t xml:space="preserve"> 741</w:t>
      </w:r>
      <w:r w:rsidR="008816B1">
        <w:t>(1), 926A(2), 992B(1) and 1020F(1)</w:t>
      </w:r>
      <w:r w:rsidR="004A2982" w:rsidRPr="00971232">
        <w:t xml:space="preserve"> of the </w:t>
      </w:r>
      <w:r w:rsidR="004A2982" w:rsidRPr="00971232">
        <w:rPr>
          <w:i/>
        </w:rPr>
        <w:t>Corporations Act 2001</w:t>
      </w:r>
      <w:r w:rsidR="004A2982" w:rsidRPr="00971232">
        <w:t xml:space="preserve"> (the </w:t>
      </w:r>
      <w:r w:rsidR="004A2982" w:rsidRPr="00971232">
        <w:rPr>
          <w:b/>
          <w:i/>
        </w:rPr>
        <w:t>Act</w:t>
      </w:r>
      <w:r w:rsidR="004A2982" w:rsidRPr="00971232">
        <w:t>)</w:t>
      </w:r>
      <w:r>
        <w:t>; and</w:t>
      </w:r>
    </w:p>
    <w:p w14:paraId="5A47031B" w14:textId="77777777" w:rsidR="00E1598E" w:rsidRDefault="00E1598E" w:rsidP="00BB23BD">
      <w:pPr>
        <w:pStyle w:val="LI-BodyTextParaa"/>
        <w:spacing w:before="0"/>
        <w:ind w:left="851" w:hanging="851"/>
      </w:pPr>
    </w:p>
    <w:p w14:paraId="77CE3349" w14:textId="234E6A57" w:rsidR="00E1598E" w:rsidRDefault="00E1598E" w:rsidP="00BB23BD">
      <w:pPr>
        <w:pStyle w:val="LI-BodyTextParaa"/>
        <w:spacing w:before="0"/>
        <w:ind w:left="851" w:hanging="851"/>
      </w:pPr>
      <w:r>
        <w:t>(b)</w:t>
      </w:r>
      <w:r>
        <w:tab/>
      </w:r>
      <w:r w:rsidRPr="00ED79CB">
        <w:rPr>
          <w:i/>
        </w:rPr>
        <w:t>ASIC Corporations (Amendment) Instrument 2017/6</w:t>
      </w:r>
      <w:r w:rsidRPr="00971232">
        <w:t xml:space="preserve"> </w:t>
      </w:r>
      <w:r>
        <w:t>under paragraph 911A(2)(l) subsections 283GA(1), 601QA(1), 655A(1),</w:t>
      </w:r>
      <w:r w:rsidRPr="00971232">
        <w:t xml:space="preserve"> 741</w:t>
      </w:r>
      <w:r>
        <w:t>(1), 926A(2), 992B(1) and 1020F(1)</w:t>
      </w:r>
      <w:r w:rsidRPr="00971232">
        <w:t xml:space="preserve"> of the </w:t>
      </w:r>
      <w:r w:rsidR="00B863F6">
        <w:t>Act</w:t>
      </w:r>
      <w:r>
        <w:t xml:space="preserve"> and for the purposes of subsection 257B(7) and item 14(b) of section 611 of the Act</w:t>
      </w:r>
      <w:r w:rsidR="004A2982" w:rsidRPr="00971232">
        <w:t>.</w:t>
      </w:r>
    </w:p>
    <w:p w14:paraId="4665D1E2" w14:textId="3C92795F" w:rsidR="004A2982" w:rsidRPr="00971232" w:rsidRDefault="004A2982" w:rsidP="00BB23BD">
      <w:pPr>
        <w:pStyle w:val="LI-BodyTextParaa"/>
        <w:spacing w:before="0"/>
        <w:ind w:left="851" w:hanging="851"/>
      </w:pPr>
      <w:r w:rsidRPr="00971232">
        <w:t xml:space="preserve"> </w:t>
      </w:r>
    </w:p>
    <w:p w14:paraId="4B3196B4" w14:textId="12525796" w:rsidR="00462175" w:rsidRPr="00971232" w:rsidRDefault="00CA2470" w:rsidP="00462175">
      <w:pPr>
        <w:pStyle w:val="ListParagraph"/>
        <w:numPr>
          <w:ilvl w:val="0"/>
          <w:numId w:val="1"/>
        </w:numPr>
        <w:ind w:hanging="720"/>
        <w:rPr>
          <w:rFonts w:ascii="Times New Roman" w:hAnsi="Times New Roman" w:cs="Times New Roman"/>
          <w:b/>
          <w:sz w:val="24"/>
          <w:szCs w:val="24"/>
        </w:rPr>
      </w:pPr>
      <w:r w:rsidRPr="00971232">
        <w:rPr>
          <w:rFonts w:ascii="Times New Roman" w:hAnsi="Times New Roman" w:cs="Times New Roman"/>
          <w:b/>
          <w:sz w:val="24"/>
          <w:szCs w:val="24"/>
        </w:rPr>
        <w:t xml:space="preserve">Purpose of </w:t>
      </w:r>
      <w:r w:rsidR="00462175" w:rsidRPr="00971232">
        <w:rPr>
          <w:rFonts w:ascii="Times New Roman" w:hAnsi="Times New Roman" w:cs="Times New Roman"/>
          <w:b/>
          <w:sz w:val="24"/>
          <w:szCs w:val="24"/>
        </w:rPr>
        <w:t xml:space="preserve"> instrument</w:t>
      </w:r>
      <w:r w:rsidR="00B863F6">
        <w:rPr>
          <w:rFonts w:ascii="Times New Roman" w:hAnsi="Times New Roman" w:cs="Times New Roman"/>
          <w:b/>
          <w:sz w:val="24"/>
          <w:szCs w:val="24"/>
        </w:rPr>
        <w:t>s</w:t>
      </w:r>
    </w:p>
    <w:p w14:paraId="486F5BCB" w14:textId="786DF7DE" w:rsidR="00CC005F" w:rsidRDefault="008816B1" w:rsidP="00E06EFA">
      <w:pPr>
        <w:rPr>
          <w:rFonts w:ascii="Times New Roman" w:hAnsi="Times New Roman" w:cs="Times New Roman"/>
          <w:sz w:val="24"/>
          <w:szCs w:val="24"/>
        </w:rPr>
      </w:pPr>
      <w:r>
        <w:rPr>
          <w:rFonts w:ascii="Times New Roman" w:hAnsi="Times New Roman" w:cs="Times New Roman"/>
          <w:sz w:val="24"/>
          <w:szCs w:val="24"/>
        </w:rPr>
        <w:t>Th</w:t>
      </w:r>
      <w:r w:rsidR="006A4D92">
        <w:rPr>
          <w:rFonts w:ascii="Times New Roman" w:hAnsi="Times New Roman" w:cs="Times New Roman"/>
          <w:sz w:val="24"/>
          <w:szCs w:val="24"/>
        </w:rPr>
        <w:t>ese</w:t>
      </w:r>
      <w:r>
        <w:rPr>
          <w:rFonts w:ascii="Times New Roman" w:hAnsi="Times New Roman" w:cs="Times New Roman"/>
          <w:sz w:val="24"/>
          <w:szCs w:val="24"/>
        </w:rPr>
        <w:t xml:space="preserve"> </w:t>
      </w:r>
      <w:r w:rsidR="001C72CC">
        <w:rPr>
          <w:rFonts w:ascii="Times New Roman" w:hAnsi="Times New Roman" w:cs="Times New Roman"/>
          <w:sz w:val="24"/>
          <w:szCs w:val="24"/>
        </w:rPr>
        <w:t xml:space="preserve">two </w:t>
      </w:r>
      <w:r>
        <w:rPr>
          <w:rFonts w:ascii="Times New Roman" w:hAnsi="Times New Roman" w:cs="Times New Roman"/>
          <w:sz w:val="24"/>
          <w:szCs w:val="24"/>
        </w:rPr>
        <w:t>instrument</w:t>
      </w:r>
      <w:r w:rsidR="00B863F6">
        <w:rPr>
          <w:rFonts w:ascii="Times New Roman" w:hAnsi="Times New Roman" w:cs="Times New Roman"/>
          <w:sz w:val="24"/>
          <w:szCs w:val="24"/>
        </w:rPr>
        <w:t>s operate together to</w:t>
      </w:r>
      <w:r>
        <w:rPr>
          <w:rFonts w:ascii="Times New Roman" w:hAnsi="Times New Roman" w:cs="Times New Roman"/>
          <w:sz w:val="24"/>
          <w:szCs w:val="24"/>
        </w:rPr>
        <w:t xml:space="preserve"> </w:t>
      </w:r>
      <w:r w:rsidR="00435DFE">
        <w:rPr>
          <w:rFonts w:ascii="Times New Roman" w:hAnsi="Times New Roman" w:cs="Times New Roman"/>
          <w:sz w:val="24"/>
          <w:szCs w:val="24"/>
        </w:rPr>
        <w:t xml:space="preserve">amend </w:t>
      </w:r>
      <w:r w:rsidR="00780E58">
        <w:rPr>
          <w:rFonts w:ascii="Times New Roman" w:hAnsi="Times New Roman" w:cs="Times New Roman"/>
          <w:sz w:val="24"/>
          <w:szCs w:val="24"/>
        </w:rPr>
        <w:t>14 of</w:t>
      </w:r>
      <w:r w:rsidR="00435DFE">
        <w:rPr>
          <w:rFonts w:ascii="Times New Roman" w:hAnsi="Times New Roman" w:cs="Times New Roman"/>
          <w:sz w:val="24"/>
          <w:szCs w:val="24"/>
        </w:rPr>
        <w:t xml:space="preserve"> </w:t>
      </w:r>
      <w:r w:rsidR="000F3A8B">
        <w:rPr>
          <w:rFonts w:ascii="Times New Roman" w:hAnsi="Times New Roman" w:cs="Times New Roman"/>
          <w:sz w:val="24"/>
          <w:szCs w:val="24"/>
        </w:rPr>
        <w:t xml:space="preserve">ASIC's legislative instruments </w:t>
      </w:r>
      <w:r w:rsidR="006A4D92">
        <w:rPr>
          <w:rFonts w:ascii="Times New Roman" w:hAnsi="Times New Roman" w:cs="Times New Roman"/>
          <w:sz w:val="24"/>
          <w:szCs w:val="24"/>
        </w:rPr>
        <w:t>in relation to the concept of 'approved foreign market'</w:t>
      </w:r>
      <w:r w:rsidR="00BB23BD">
        <w:rPr>
          <w:rFonts w:ascii="Times New Roman" w:hAnsi="Times New Roman" w:cs="Times New Roman"/>
          <w:sz w:val="24"/>
          <w:szCs w:val="24"/>
        </w:rPr>
        <w:t xml:space="preserve"> </w:t>
      </w:r>
      <w:r w:rsidR="000F3A8B">
        <w:rPr>
          <w:rFonts w:ascii="Times New Roman" w:hAnsi="Times New Roman" w:cs="Times New Roman"/>
          <w:sz w:val="24"/>
          <w:szCs w:val="24"/>
        </w:rPr>
        <w:t>s</w:t>
      </w:r>
      <w:r w:rsidR="00435DFE">
        <w:rPr>
          <w:rFonts w:ascii="Times New Roman" w:hAnsi="Times New Roman" w:cs="Times New Roman"/>
          <w:sz w:val="24"/>
          <w:szCs w:val="24"/>
        </w:rPr>
        <w:t xml:space="preserve">o that </w:t>
      </w:r>
      <w:r w:rsidR="00526577">
        <w:rPr>
          <w:rFonts w:ascii="Times New Roman" w:hAnsi="Times New Roman" w:cs="Times New Roman"/>
          <w:sz w:val="24"/>
          <w:szCs w:val="24"/>
        </w:rPr>
        <w:t xml:space="preserve">they </w:t>
      </w:r>
      <w:r w:rsidR="006A4D92">
        <w:rPr>
          <w:rFonts w:ascii="Times New Roman" w:hAnsi="Times New Roman" w:cs="Times New Roman"/>
          <w:sz w:val="24"/>
          <w:szCs w:val="24"/>
        </w:rPr>
        <w:t xml:space="preserve">have </w:t>
      </w:r>
      <w:r w:rsidR="00780E58">
        <w:rPr>
          <w:rFonts w:ascii="Times New Roman" w:hAnsi="Times New Roman" w:cs="Times New Roman"/>
          <w:sz w:val="24"/>
          <w:szCs w:val="24"/>
        </w:rPr>
        <w:t>a single, consistent definition of</w:t>
      </w:r>
      <w:r w:rsidR="00435DFE">
        <w:rPr>
          <w:rFonts w:ascii="Times New Roman" w:hAnsi="Times New Roman" w:cs="Times New Roman"/>
          <w:sz w:val="24"/>
          <w:szCs w:val="24"/>
        </w:rPr>
        <w:t xml:space="preserve"> </w:t>
      </w:r>
      <w:r w:rsidR="00830820">
        <w:rPr>
          <w:rFonts w:ascii="Times New Roman" w:hAnsi="Times New Roman" w:cs="Times New Roman"/>
          <w:sz w:val="24"/>
          <w:szCs w:val="24"/>
        </w:rPr>
        <w:t>'approved foreign market'</w:t>
      </w:r>
      <w:r w:rsidR="00780E58">
        <w:rPr>
          <w:rFonts w:ascii="Times New Roman" w:hAnsi="Times New Roman" w:cs="Times New Roman"/>
          <w:sz w:val="24"/>
          <w:szCs w:val="24"/>
        </w:rPr>
        <w:t xml:space="preserve"> (or, in some cases, incorporate this definition within a broader definition of 'eligible foreign market' or 'approved financial market')</w:t>
      </w:r>
      <w:r w:rsidR="00CC005F">
        <w:rPr>
          <w:rFonts w:ascii="Times New Roman" w:hAnsi="Times New Roman" w:cs="Times New Roman"/>
          <w:sz w:val="24"/>
          <w:szCs w:val="24"/>
        </w:rPr>
        <w:t xml:space="preserve">. </w:t>
      </w:r>
      <w:r w:rsidR="00780E58">
        <w:rPr>
          <w:rFonts w:ascii="Times New Roman" w:hAnsi="Times New Roman" w:cs="Times New Roman"/>
          <w:sz w:val="24"/>
          <w:szCs w:val="24"/>
        </w:rPr>
        <w:t>The instruments also</w:t>
      </w:r>
      <w:r w:rsidR="00CC005F">
        <w:rPr>
          <w:rFonts w:ascii="Times New Roman" w:hAnsi="Times New Roman" w:cs="Times New Roman"/>
          <w:sz w:val="24"/>
          <w:szCs w:val="24"/>
        </w:rPr>
        <w:t xml:space="preserve"> add Euronext Brussels and Euronext Lisbon to the </w:t>
      </w:r>
      <w:r w:rsidR="00780E58">
        <w:rPr>
          <w:rFonts w:ascii="Times New Roman" w:hAnsi="Times New Roman" w:cs="Times New Roman"/>
          <w:sz w:val="24"/>
          <w:szCs w:val="24"/>
        </w:rPr>
        <w:t xml:space="preserve">definition </w:t>
      </w:r>
      <w:r w:rsidR="00CC005F">
        <w:rPr>
          <w:rFonts w:ascii="Times New Roman" w:hAnsi="Times New Roman" w:cs="Times New Roman"/>
          <w:sz w:val="24"/>
          <w:szCs w:val="24"/>
        </w:rPr>
        <w:t xml:space="preserve">of </w:t>
      </w:r>
      <w:r w:rsidR="00780E58">
        <w:rPr>
          <w:rFonts w:ascii="Times New Roman" w:hAnsi="Times New Roman" w:cs="Times New Roman"/>
          <w:sz w:val="24"/>
          <w:szCs w:val="24"/>
        </w:rPr>
        <w:t>'</w:t>
      </w:r>
      <w:r w:rsidR="00CC005F">
        <w:rPr>
          <w:rFonts w:ascii="Times New Roman" w:hAnsi="Times New Roman" w:cs="Times New Roman"/>
          <w:sz w:val="24"/>
          <w:szCs w:val="24"/>
        </w:rPr>
        <w:t>approved foreign market</w:t>
      </w:r>
      <w:r w:rsidR="00780E58">
        <w:rPr>
          <w:rFonts w:ascii="Times New Roman" w:hAnsi="Times New Roman" w:cs="Times New Roman"/>
          <w:sz w:val="24"/>
          <w:szCs w:val="24"/>
        </w:rPr>
        <w:t>'</w:t>
      </w:r>
      <w:r w:rsidR="00CC005F">
        <w:rPr>
          <w:rFonts w:ascii="Times New Roman" w:hAnsi="Times New Roman" w:cs="Times New Roman"/>
          <w:sz w:val="24"/>
          <w:szCs w:val="24"/>
        </w:rPr>
        <w:t xml:space="preserve"> and update the names of a number of the markets</w:t>
      </w:r>
      <w:r w:rsidR="00780E58">
        <w:rPr>
          <w:rFonts w:ascii="Times New Roman" w:hAnsi="Times New Roman" w:cs="Times New Roman"/>
          <w:sz w:val="24"/>
          <w:szCs w:val="24"/>
        </w:rPr>
        <w:t xml:space="preserve"> in this definition that have merged or changed name</w:t>
      </w:r>
      <w:r w:rsidR="00830820">
        <w:rPr>
          <w:rFonts w:ascii="Times New Roman" w:hAnsi="Times New Roman" w:cs="Times New Roman"/>
          <w:sz w:val="24"/>
          <w:szCs w:val="24"/>
        </w:rPr>
        <w:t xml:space="preserve">. </w:t>
      </w:r>
    </w:p>
    <w:p w14:paraId="209626C8" w14:textId="718268CE" w:rsidR="00EB4D5A" w:rsidRDefault="00EB4D5A" w:rsidP="00E06EFA">
      <w:pPr>
        <w:rPr>
          <w:rFonts w:ascii="Times New Roman" w:hAnsi="Times New Roman" w:cs="Times New Roman"/>
          <w:sz w:val="24"/>
          <w:szCs w:val="24"/>
        </w:rPr>
      </w:pPr>
    </w:p>
    <w:p w14:paraId="6801701F" w14:textId="77777777" w:rsidR="00EB4D5A" w:rsidRPr="00CC005F" w:rsidRDefault="00EB4D5A" w:rsidP="00EB4D5A">
      <w:pPr>
        <w:pStyle w:val="ListParagraph"/>
        <w:numPr>
          <w:ilvl w:val="0"/>
          <w:numId w:val="1"/>
        </w:numPr>
        <w:ind w:hanging="720"/>
        <w:rPr>
          <w:rFonts w:ascii="Times New Roman" w:hAnsi="Times New Roman" w:cs="Times New Roman"/>
          <w:b/>
          <w:sz w:val="24"/>
          <w:szCs w:val="24"/>
        </w:rPr>
      </w:pPr>
      <w:r w:rsidRPr="00CC005F">
        <w:rPr>
          <w:rFonts w:ascii="Times New Roman" w:hAnsi="Times New Roman" w:cs="Times New Roman"/>
          <w:b/>
          <w:sz w:val="24"/>
          <w:szCs w:val="24"/>
        </w:rPr>
        <w:t>Background on 'approved foreign markets</w:t>
      </w:r>
      <w:r>
        <w:rPr>
          <w:rFonts w:ascii="Times New Roman" w:hAnsi="Times New Roman" w:cs="Times New Roman"/>
          <w:b/>
          <w:sz w:val="24"/>
          <w:szCs w:val="24"/>
        </w:rPr>
        <w:t>'</w:t>
      </w:r>
    </w:p>
    <w:p w14:paraId="1A374236" w14:textId="77777777" w:rsidR="00EB4D5A" w:rsidRPr="00D92DCB" w:rsidRDefault="00EB4D5A" w:rsidP="00EB4D5A">
      <w:pPr>
        <w:rPr>
          <w:rFonts w:ascii="Times New Roman" w:hAnsi="Times New Roman" w:cs="Times New Roman"/>
          <w:i/>
          <w:sz w:val="24"/>
          <w:szCs w:val="24"/>
        </w:rPr>
      </w:pPr>
      <w:r>
        <w:rPr>
          <w:rFonts w:ascii="Times New Roman" w:hAnsi="Times New Roman" w:cs="Times New Roman"/>
          <w:i/>
          <w:sz w:val="24"/>
          <w:szCs w:val="24"/>
        </w:rPr>
        <w:t>Approved foreign markets and disclosure relief</w:t>
      </w:r>
    </w:p>
    <w:p w14:paraId="54F3C923" w14:textId="77777777" w:rsidR="00EB4D5A" w:rsidRDefault="00EB4D5A" w:rsidP="00EB4D5A">
      <w:pPr>
        <w:rPr>
          <w:rFonts w:ascii="Times New Roman" w:hAnsi="Times New Roman" w:cs="Times New Roman"/>
          <w:sz w:val="24"/>
          <w:szCs w:val="24"/>
        </w:rPr>
      </w:pPr>
      <w:r>
        <w:rPr>
          <w:rFonts w:ascii="Times New Roman" w:hAnsi="Times New Roman" w:cs="Times New Roman"/>
          <w:sz w:val="24"/>
          <w:szCs w:val="24"/>
        </w:rPr>
        <w:t xml:space="preserve">The concept of 'approved foreign market' is used in a number of ASIC legislative instruments that give certain disclosure relief for securities that are quoted on an approved foreign market. Regulatory Guide 72 </w:t>
      </w:r>
      <w:r>
        <w:rPr>
          <w:rFonts w:ascii="Times New Roman" w:hAnsi="Times New Roman" w:cs="Times New Roman"/>
          <w:i/>
          <w:sz w:val="24"/>
          <w:szCs w:val="24"/>
        </w:rPr>
        <w:t>Foreign securities disclosure relief</w:t>
      </w:r>
      <w:r>
        <w:rPr>
          <w:rFonts w:ascii="Times New Roman" w:hAnsi="Times New Roman" w:cs="Times New Roman"/>
          <w:sz w:val="24"/>
          <w:szCs w:val="24"/>
        </w:rPr>
        <w:t xml:space="preserve"> (</w:t>
      </w:r>
      <w:r w:rsidRPr="00D82528">
        <w:rPr>
          <w:rFonts w:ascii="Times New Roman" w:hAnsi="Times New Roman" w:cs="Times New Roman"/>
          <w:b/>
          <w:sz w:val="24"/>
          <w:szCs w:val="24"/>
        </w:rPr>
        <w:t>RG 72</w:t>
      </w:r>
      <w:r>
        <w:rPr>
          <w:rFonts w:ascii="Times New Roman" w:hAnsi="Times New Roman" w:cs="Times New Roman"/>
          <w:sz w:val="24"/>
          <w:szCs w:val="24"/>
        </w:rPr>
        <w:t>) explains the rationale for providing disclosure relief for securities that are quoted on an approved foreign market and the criteria that ASIC takes into account for approving other markets.</w:t>
      </w:r>
    </w:p>
    <w:p w14:paraId="27783469" w14:textId="77777777" w:rsidR="00EB4D5A" w:rsidRPr="00D92DCB" w:rsidRDefault="00EB4D5A" w:rsidP="00D82528">
      <w:pPr>
        <w:keepNext/>
        <w:rPr>
          <w:rFonts w:ascii="Times New Roman" w:hAnsi="Times New Roman" w:cs="Times New Roman"/>
          <w:i/>
          <w:sz w:val="24"/>
          <w:szCs w:val="24"/>
        </w:rPr>
      </w:pPr>
      <w:r>
        <w:rPr>
          <w:rFonts w:ascii="Times New Roman" w:hAnsi="Times New Roman" w:cs="Times New Roman"/>
          <w:i/>
          <w:sz w:val="24"/>
          <w:szCs w:val="24"/>
        </w:rPr>
        <w:lastRenderedPageBreak/>
        <w:t>Approved foreign financial markets for takeovers and on-market buy backs</w:t>
      </w:r>
    </w:p>
    <w:p w14:paraId="497F5AD0" w14:textId="77777777" w:rsidR="00EB4D5A" w:rsidRPr="00C60ED7" w:rsidRDefault="00EB4D5A" w:rsidP="00D82528">
      <w:pPr>
        <w:keepNext/>
        <w:rPr>
          <w:rFonts w:ascii="Times New Roman" w:hAnsi="Times New Roman" w:cs="Times New Roman"/>
          <w:sz w:val="24"/>
          <w:szCs w:val="24"/>
        </w:rPr>
      </w:pPr>
      <w:r>
        <w:rPr>
          <w:rFonts w:ascii="Times New Roman" w:hAnsi="Times New Roman" w:cs="Times New Roman"/>
          <w:sz w:val="24"/>
          <w:szCs w:val="24"/>
        </w:rPr>
        <w:t xml:space="preserve">ASIC has also approved foreign financial markets for the purposes of subsection </w:t>
      </w:r>
      <w:proofErr w:type="gramStart"/>
      <w:r>
        <w:rPr>
          <w:rFonts w:ascii="Times New Roman" w:hAnsi="Times New Roman" w:cs="Times New Roman"/>
          <w:sz w:val="24"/>
          <w:szCs w:val="24"/>
        </w:rPr>
        <w:t>257B(</w:t>
      </w:r>
      <w:proofErr w:type="gramEnd"/>
      <w:r>
        <w:rPr>
          <w:rFonts w:ascii="Times New Roman" w:hAnsi="Times New Roman" w:cs="Times New Roman"/>
          <w:sz w:val="24"/>
          <w:szCs w:val="24"/>
        </w:rPr>
        <w:t xml:space="preserve">7) (on-market buy-backs) and for the purposes of the takeovers' exemption in item 14(b) of section 611 (downstream acquisitions): see </w:t>
      </w:r>
      <w:r w:rsidRPr="00ED79CB">
        <w:rPr>
          <w:rFonts w:ascii="Times New Roman" w:hAnsi="Times New Roman" w:cs="Times New Roman"/>
          <w:i/>
          <w:sz w:val="24"/>
          <w:szCs w:val="24"/>
        </w:rPr>
        <w:t>ASIC Corporations (Approved Foreign Financial Markets – Buy-backs and Takeovers) Instrument 2015/1071</w:t>
      </w:r>
      <w:r>
        <w:rPr>
          <w:rFonts w:ascii="Times New Roman" w:hAnsi="Times New Roman" w:cs="Times New Roman"/>
          <w:sz w:val="24"/>
          <w:szCs w:val="24"/>
        </w:rPr>
        <w:t xml:space="preserve"> and Regulatory Guide 71 </w:t>
      </w:r>
      <w:r>
        <w:rPr>
          <w:rFonts w:ascii="Times New Roman" w:hAnsi="Times New Roman" w:cs="Times New Roman"/>
          <w:i/>
          <w:sz w:val="24"/>
          <w:szCs w:val="24"/>
        </w:rPr>
        <w:t xml:space="preserve">Downstream </w:t>
      </w:r>
      <w:r w:rsidRPr="005710BE">
        <w:rPr>
          <w:rFonts w:ascii="Times New Roman" w:hAnsi="Times New Roman" w:cs="Times New Roman"/>
          <w:i/>
          <w:sz w:val="24"/>
          <w:szCs w:val="24"/>
        </w:rPr>
        <w:t>Acquisitions</w:t>
      </w:r>
      <w:r>
        <w:rPr>
          <w:rFonts w:ascii="Times New Roman" w:hAnsi="Times New Roman" w:cs="Times New Roman"/>
          <w:sz w:val="24"/>
          <w:szCs w:val="24"/>
        </w:rPr>
        <w:t xml:space="preserve">. </w:t>
      </w:r>
    </w:p>
    <w:p w14:paraId="35CBC005" w14:textId="0F5F9C46" w:rsidR="00EB4D5A" w:rsidRDefault="00EB4D5A" w:rsidP="00EB4D5A">
      <w:pPr>
        <w:rPr>
          <w:rFonts w:ascii="Times New Roman" w:hAnsi="Times New Roman" w:cs="Times New Roman"/>
          <w:sz w:val="24"/>
          <w:szCs w:val="24"/>
        </w:rPr>
      </w:pPr>
      <w:r>
        <w:rPr>
          <w:rFonts w:ascii="Times New Roman" w:hAnsi="Times New Roman" w:cs="Times New Roman"/>
          <w:sz w:val="24"/>
          <w:szCs w:val="24"/>
        </w:rPr>
        <w:t>The foreign markets that ASIC has approved for the purposes of subsection 257B(7) and item 14(b) of section 611 are the same foreign markets approved for disclosure relief purposes, although before amendments made by these instruments they were called 'eligible financial markets'.</w:t>
      </w:r>
    </w:p>
    <w:p w14:paraId="1A870783" w14:textId="77777777" w:rsidR="007845BD" w:rsidRDefault="007845BD" w:rsidP="00E06EFA">
      <w:pPr>
        <w:rPr>
          <w:rFonts w:ascii="Times New Roman" w:hAnsi="Times New Roman" w:cs="Times New Roman"/>
          <w:sz w:val="24"/>
          <w:szCs w:val="24"/>
        </w:rPr>
      </w:pPr>
    </w:p>
    <w:p w14:paraId="4937E90F" w14:textId="77777777" w:rsidR="00E0131C" w:rsidRPr="00E0131C" w:rsidRDefault="00782F71" w:rsidP="00E0131C">
      <w:pPr>
        <w:pStyle w:val="ListParagraph"/>
        <w:numPr>
          <w:ilvl w:val="0"/>
          <w:numId w:val="1"/>
        </w:numPr>
        <w:ind w:hanging="720"/>
        <w:rPr>
          <w:rFonts w:ascii="Times New Roman" w:hAnsi="Times New Roman" w:cs="Times New Roman"/>
          <w:b/>
          <w:sz w:val="24"/>
          <w:szCs w:val="24"/>
        </w:rPr>
      </w:pPr>
      <w:r>
        <w:rPr>
          <w:rFonts w:ascii="Times New Roman" w:hAnsi="Times New Roman" w:cs="Times New Roman"/>
          <w:b/>
          <w:sz w:val="24"/>
          <w:szCs w:val="24"/>
        </w:rPr>
        <w:t>Changes required to the list of 'approved foreign markets'</w:t>
      </w:r>
    </w:p>
    <w:p w14:paraId="00F4AE55" w14:textId="46125FA5" w:rsidR="00782F71" w:rsidRPr="00782F71" w:rsidRDefault="00782F71" w:rsidP="00782F71">
      <w:pPr>
        <w:rPr>
          <w:rFonts w:ascii="Times New Roman" w:hAnsi="Times New Roman" w:cs="Times New Roman"/>
          <w:sz w:val="24"/>
          <w:szCs w:val="24"/>
        </w:rPr>
      </w:pPr>
      <w:r w:rsidRPr="00782F71">
        <w:rPr>
          <w:rFonts w:ascii="Times New Roman" w:hAnsi="Times New Roman" w:cs="Times New Roman"/>
          <w:sz w:val="24"/>
          <w:szCs w:val="24"/>
        </w:rPr>
        <w:t>ASIC decided to add Euronext Brussels and Euronext Lisbon to our list of 'approved foreign markets'</w:t>
      </w:r>
      <w:r w:rsidR="00492C7A">
        <w:rPr>
          <w:rFonts w:ascii="Times New Roman" w:hAnsi="Times New Roman" w:cs="Times New Roman"/>
          <w:sz w:val="24"/>
          <w:szCs w:val="24"/>
        </w:rPr>
        <w:t xml:space="preserve"> because they meet the standards referred to in </w:t>
      </w:r>
      <w:r w:rsidR="00492C7A" w:rsidRPr="00326037">
        <w:rPr>
          <w:rFonts w:ascii="Times New Roman" w:hAnsi="Times New Roman"/>
          <w:sz w:val="24"/>
        </w:rPr>
        <w:t>RG 72</w:t>
      </w:r>
      <w:r>
        <w:rPr>
          <w:rFonts w:ascii="Times New Roman" w:hAnsi="Times New Roman" w:cs="Times New Roman"/>
          <w:sz w:val="24"/>
          <w:szCs w:val="24"/>
        </w:rPr>
        <w:t xml:space="preserve">. We also </w:t>
      </w:r>
      <w:r w:rsidRPr="00782F71">
        <w:rPr>
          <w:rFonts w:ascii="Times New Roman" w:hAnsi="Times New Roman" w:cs="Times New Roman"/>
          <w:sz w:val="24"/>
          <w:szCs w:val="24"/>
        </w:rPr>
        <w:t xml:space="preserve">needed </w:t>
      </w:r>
      <w:r>
        <w:rPr>
          <w:rFonts w:ascii="Times New Roman" w:hAnsi="Times New Roman" w:cs="Times New Roman"/>
          <w:sz w:val="24"/>
          <w:szCs w:val="24"/>
        </w:rPr>
        <w:t xml:space="preserve">to </w:t>
      </w:r>
      <w:r w:rsidRPr="00782F71">
        <w:rPr>
          <w:rFonts w:ascii="Times New Roman" w:hAnsi="Times New Roman" w:cs="Times New Roman"/>
          <w:sz w:val="24"/>
          <w:szCs w:val="24"/>
        </w:rPr>
        <w:t xml:space="preserve">update the </w:t>
      </w:r>
      <w:r>
        <w:rPr>
          <w:rFonts w:ascii="Times New Roman" w:hAnsi="Times New Roman" w:cs="Times New Roman"/>
          <w:sz w:val="24"/>
          <w:szCs w:val="24"/>
        </w:rPr>
        <w:t>names of some of the</w:t>
      </w:r>
      <w:r w:rsidRPr="00782F71">
        <w:rPr>
          <w:rFonts w:ascii="Times New Roman" w:hAnsi="Times New Roman" w:cs="Times New Roman"/>
          <w:sz w:val="24"/>
          <w:szCs w:val="24"/>
        </w:rPr>
        <w:t xml:space="preserve"> approved foreign markets</w:t>
      </w:r>
      <w:r w:rsidR="00D0505D">
        <w:rPr>
          <w:rFonts w:ascii="Times New Roman" w:hAnsi="Times New Roman" w:cs="Times New Roman"/>
          <w:sz w:val="24"/>
          <w:szCs w:val="24"/>
        </w:rPr>
        <w:t xml:space="preserve"> which had merged or changed name,</w:t>
      </w:r>
      <w:r w:rsidRPr="00782F71">
        <w:rPr>
          <w:rFonts w:ascii="Times New Roman" w:hAnsi="Times New Roman" w:cs="Times New Roman"/>
          <w:sz w:val="24"/>
          <w:szCs w:val="24"/>
        </w:rPr>
        <w:t xml:space="preserve"> </w:t>
      </w:r>
      <w:r w:rsidR="007C7C76">
        <w:rPr>
          <w:rFonts w:ascii="Times New Roman" w:hAnsi="Times New Roman" w:cs="Times New Roman"/>
          <w:sz w:val="24"/>
          <w:szCs w:val="24"/>
        </w:rPr>
        <w:t xml:space="preserve">and </w:t>
      </w:r>
      <w:r w:rsidRPr="00782F71">
        <w:rPr>
          <w:rFonts w:ascii="Times New Roman" w:hAnsi="Times New Roman" w:cs="Times New Roman"/>
          <w:sz w:val="24"/>
          <w:szCs w:val="24"/>
        </w:rPr>
        <w:t>remove the reference</w:t>
      </w:r>
      <w:r>
        <w:rPr>
          <w:rFonts w:ascii="Times New Roman" w:hAnsi="Times New Roman" w:cs="Times New Roman"/>
          <w:sz w:val="24"/>
          <w:szCs w:val="24"/>
        </w:rPr>
        <w:t xml:space="preserve"> </w:t>
      </w:r>
      <w:r w:rsidRPr="00782F71">
        <w:rPr>
          <w:rFonts w:ascii="Times New Roman" w:hAnsi="Times New Roman" w:cs="Times New Roman"/>
          <w:sz w:val="24"/>
          <w:szCs w:val="24"/>
        </w:rPr>
        <w:t xml:space="preserve">that restricted relief to the 'main boards' </w:t>
      </w:r>
      <w:r w:rsidR="00D0505D">
        <w:rPr>
          <w:rFonts w:ascii="Times New Roman" w:hAnsi="Times New Roman" w:cs="Times New Roman"/>
          <w:sz w:val="24"/>
          <w:szCs w:val="24"/>
        </w:rPr>
        <w:t xml:space="preserve">and specified secondary boards </w:t>
      </w:r>
      <w:r w:rsidRPr="00782F71">
        <w:rPr>
          <w:rFonts w:ascii="Times New Roman" w:hAnsi="Times New Roman" w:cs="Times New Roman"/>
          <w:sz w:val="24"/>
          <w:szCs w:val="24"/>
        </w:rPr>
        <w:t>of approved foreign mark</w:t>
      </w:r>
      <w:r w:rsidR="009E6454">
        <w:rPr>
          <w:rFonts w:ascii="Times New Roman" w:hAnsi="Times New Roman" w:cs="Times New Roman"/>
          <w:sz w:val="24"/>
          <w:szCs w:val="24"/>
        </w:rPr>
        <w:t xml:space="preserve">ets, which </w:t>
      </w:r>
      <w:r w:rsidR="00D0505D">
        <w:rPr>
          <w:rFonts w:ascii="Times New Roman" w:hAnsi="Times New Roman" w:cs="Times New Roman"/>
          <w:sz w:val="24"/>
          <w:szCs w:val="24"/>
        </w:rPr>
        <w:t xml:space="preserve">are </w:t>
      </w:r>
      <w:r w:rsidR="009E6454">
        <w:rPr>
          <w:rFonts w:ascii="Times New Roman" w:hAnsi="Times New Roman" w:cs="Times New Roman"/>
          <w:sz w:val="24"/>
          <w:szCs w:val="24"/>
        </w:rPr>
        <w:t>no longer a widely used concept</w:t>
      </w:r>
      <w:r w:rsidR="00D0505D">
        <w:rPr>
          <w:rFonts w:ascii="Times New Roman" w:hAnsi="Times New Roman" w:cs="Times New Roman"/>
          <w:sz w:val="24"/>
          <w:szCs w:val="24"/>
        </w:rPr>
        <w:t>s</w:t>
      </w:r>
      <w:r w:rsidRPr="00782F71">
        <w:rPr>
          <w:rFonts w:ascii="Times New Roman" w:hAnsi="Times New Roman" w:cs="Times New Roman"/>
          <w:sz w:val="24"/>
          <w:szCs w:val="24"/>
        </w:rPr>
        <w:t>.</w:t>
      </w:r>
      <w:r w:rsidR="00492C7A">
        <w:rPr>
          <w:rStyle w:val="FootnoteReference"/>
          <w:rFonts w:ascii="Times New Roman" w:hAnsi="Times New Roman" w:cs="Times New Roman"/>
          <w:sz w:val="24"/>
          <w:szCs w:val="24"/>
        </w:rPr>
        <w:footnoteReference w:id="2"/>
      </w:r>
      <w:r w:rsidRPr="00782F71">
        <w:rPr>
          <w:rFonts w:ascii="Times New Roman" w:hAnsi="Times New Roman" w:cs="Times New Roman"/>
          <w:sz w:val="24"/>
          <w:szCs w:val="24"/>
        </w:rPr>
        <w:t xml:space="preserve"> </w:t>
      </w:r>
    </w:p>
    <w:p w14:paraId="45D0AA1A" w14:textId="6F56C5C8" w:rsidR="002C698D" w:rsidRDefault="005F0358" w:rsidP="00E06EFA">
      <w:pPr>
        <w:rPr>
          <w:rFonts w:ascii="Times New Roman" w:hAnsi="Times New Roman" w:cs="Times New Roman"/>
          <w:sz w:val="24"/>
          <w:szCs w:val="24"/>
        </w:rPr>
      </w:pPr>
      <w:r>
        <w:rPr>
          <w:rFonts w:ascii="Times New Roman" w:hAnsi="Times New Roman" w:cs="Times New Roman"/>
          <w:sz w:val="24"/>
          <w:szCs w:val="24"/>
        </w:rPr>
        <w:t xml:space="preserve">Previously, each of the </w:t>
      </w:r>
      <w:r w:rsidR="002C698D">
        <w:rPr>
          <w:rFonts w:ascii="Times New Roman" w:hAnsi="Times New Roman" w:cs="Times New Roman"/>
          <w:sz w:val="24"/>
          <w:szCs w:val="24"/>
        </w:rPr>
        <w:t>following</w:t>
      </w:r>
      <w:r w:rsidR="003C69FB">
        <w:rPr>
          <w:rFonts w:ascii="Times New Roman" w:hAnsi="Times New Roman" w:cs="Times New Roman"/>
          <w:sz w:val="24"/>
          <w:szCs w:val="24"/>
        </w:rPr>
        <w:t xml:space="preserve"> 13</w:t>
      </w:r>
      <w:r w:rsidR="002C698D">
        <w:rPr>
          <w:rFonts w:ascii="Times New Roman" w:hAnsi="Times New Roman" w:cs="Times New Roman"/>
          <w:sz w:val="24"/>
          <w:szCs w:val="24"/>
        </w:rPr>
        <w:t xml:space="preserve"> </w:t>
      </w:r>
      <w:r>
        <w:rPr>
          <w:rFonts w:ascii="Times New Roman" w:hAnsi="Times New Roman" w:cs="Times New Roman"/>
          <w:sz w:val="24"/>
          <w:szCs w:val="24"/>
        </w:rPr>
        <w:t>legislative instruments</w:t>
      </w:r>
      <w:r w:rsidR="00544790">
        <w:rPr>
          <w:rFonts w:ascii="Times New Roman" w:hAnsi="Times New Roman" w:cs="Times New Roman"/>
          <w:sz w:val="24"/>
          <w:szCs w:val="24"/>
        </w:rPr>
        <w:t xml:space="preserve"> (</w:t>
      </w:r>
      <w:r w:rsidR="00D0505D" w:rsidRPr="00326037">
        <w:rPr>
          <w:rFonts w:ascii="Times New Roman" w:hAnsi="Times New Roman"/>
          <w:b/>
          <w:sz w:val="24"/>
        </w:rPr>
        <w:t>'</w:t>
      </w:r>
      <w:r w:rsidR="00544790" w:rsidRPr="00544790">
        <w:rPr>
          <w:rFonts w:ascii="Times New Roman" w:hAnsi="Times New Roman" w:cs="Times New Roman"/>
          <w:b/>
          <w:sz w:val="24"/>
          <w:szCs w:val="24"/>
        </w:rPr>
        <w:t>applicable ASIC legislative instruments</w:t>
      </w:r>
      <w:r w:rsidR="00D0505D">
        <w:rPr>
          <w:rFonts w:ascii="Times New Roman" w:hAnsi="Times New Roman" w:cs="Times New Roman"/>
          <w:b/>
          <w:sz w:val="24"/>
          <w:szCs w:val="24"/>
        </w:rPr>
        <w:t>'</w:t>
      </w:r>
      <w:r w:rsidR="00544790">
        <w:rPr>
          <w:rFonts w:ascii="Times New Roman" w:hAnsi="Times New Roman" w:cs="Times New Roman"/>
          <w:sz w:val="24"/>
          <w:szCs w:val="24"/>
        </w:rPr>
        <w:t xml:space="preserve">) </w:t>
      </w:r>
      <w:r>
        <w:rPr>
          <w:rFonts w:ascii="Times New Roman" w:hAnsi="Times New Roman" w:cs="Times New Roman"/>
          <w:sz w:val="24"/>
          <w:szCs w:val="24"/>
        </w:rPr>
        <w:t xml:space="preserve">contained </w:t>
      </w:r>
      <w:r w:rsidR="00053A03">
        <w:rPr>
          <w:rFonts w:ascii="Times New Roman" w:hAnsi="Times New Roman" w:cs="Times New Roman"/>
          <w:sz w:val="24"/>
          <w:szCs w:val="24"/>
        </w:rPr>
        <w:t xml:space="preserve">a definition </w:t>
      </w:r>
      <w:r w:rsidR="000F3A8B">
        <w:rPr>
          <w:rFonts w:ascii="Times New Roman" w:hAnsi="Times New Roman" w:cs="Times New Roman"/>
          <w:sz w:val="24"/>
          <w:szCs w:val="24"/>
        </w:rPr>
        <w:t>of 'approved foreign market</w:t>
      </w:r>
      <w:r>
        <w:rPr>
          <w:rFonts w:ascii="Times New Roman" w:hAnsi="Times New Roman" w:cs="Times New Roman"/>
          <w:sz w:val="24"/>
          <w:szCs w:val="24"/>
        </w:rPr>
        <w:t>'</w:t>
      </w:r>
      <w:r w:rsidR="00D0505D">
        <w:rPr>
          <w:rFonts w:ascii="Times New Roman" w:hAnsi="Times New Roman" w:cs="Times New Roman"/>
          <w:sz w:val="24"/>
          <w:szCs w:val="24"/>
        </w:rPr>
        <w:t>, 'eligible foreign market', or 'approved financial market'</w:t>
      </w:r>
      <w:r>
        <w:rPr>
          <w:rFonts w:ascii="Times New Roman" w:hAnsi="Times New Roman" w:cs="Times New Roman"/>
          <w:sz w:val="24"/>
          <w:szCs w:val="24"/>
        </w:rPr>
        <w:t xml:space="preserve">. </w:t>
      </w:r>
    </w:p>
    <w:p w14:paraId="711A7C43" w14:textId="77777777" w:rsidR="00782F71" w:rsidRPr="00A42EC8" w:rsidRDefault="00782F71" w:rsidP="00782F71">
      <w:pPr>
        <w:pStyle w:val="LI-BodyTextParaa"/>
        <w:spacing w:before="0"/>
        <w:ind w:left="851" w:hanging="851"/>
      </w:pPr>
      <w:r w:rsidRPr="00A42EC8">
        <w:t>(a)</w:t>
      </w:r>
      <w:r w:rsidRPr="00A42EC8">
        <w:tab/>
        <w:t xml:space="preserve">ASIC Class Order [CO 08/10]; </w:t>
      </w:r>
    </w:p>
    <w:p w14:paraId="201E1353" w14:textId="77777777" w:rsidR="00782F71" w:rsidRPr="00A42EC8" w:rsidRDefault="00782F71" w:rsidP="00782F71">
      <w:pPr>
        <w:pStyle w:val="LI-BodyTextParaa"/>
        <w:spacing w:before="0"/>
        <w:ind w:left="851" w:hanging="851"/>
      </w:pPr>
    </w:p>
    <w:p w14:paraId="3CD809BB" w14:textId="77777777" w:rsidR="00782F71" w:rsidRPr="00A42EC8" w:rsidRDefault="00782F71" w:rsidP="00782F71">
      <w:pPr>
        <w:pStyle w:val="LI-BodyTextParaa"/>
        <w:spacing w:before="0"/>
        <w:ind w:left="851" w:hanging="851"/>
      </w:pPr>
      <w:r w:rsidRPr="00A42EC8">
        <w:t>(b)</w:t>
      </w:r>
      <w:r w:rsidRPr="00A42EC8">
        <w:tab/>
        <w:t>ASIC Class Order [CO 12/752];</w:t>
      </w:r>
    </w:p>
    <w:p w14:paraId="46FA15B6" w14:textId="77777777" w:rsidR="00782F71" w:rsidRPr="00A42EC8" w:rsidRDefault="00782F71" w:rsidP="00782F71">
      <w:pPr>
        <w:pStyle w:val="LI-BodyTextParaa"/>
        <w:spacing w:before="0"/>
        <w:ind w:left="851" w:hanging="851"/>
      </w:pPr>
    </w:p>
    <w:p w14:paraId="031FCB9A" w14:textId="77777777" w:rsidR="00782F71" w:rsidRPr="00A42EC8" w:rsidRDefault="00782F71" w:rsidP="00782F71">
      <w:pPr>
        <w:pStyle w:val="LI-BodyTextParaa"/>
        <w:spacing w:before="0"/>
        <w:ind w:left="851" w:hanging="851"/>
      </w:pPr>
      <w:r w:rsidRPr="00A42EC8">
        <w:t>(c)</w:t>
      </w:r>
      <w:r w:rsidRPr="00A42EC8">
        <w:tab/>
        <w:t>ASIC Class Order [CO 13/655];</w:t>
      </w:r>
    </w:p>
    <w:p w14:paraId="75D2764F" w14:textId="77777777" w:rsidR="00782F71" w:rsidRPr="00A42EC8" w:rsidRDefault="00782F71" w:rsidP="00782F71">
      <w:pPr>
        <w:pStyle w:val="LI-BodyTextParaa"/>
        <w:spacing w:before="0"/>
        <w:ind w:left="851" w:hanging="851"/>
      </w:pPr>
      <w:r w:rsidRPr="00A42EC8">
        <w:t xml:space="preserve"> </w:t>
      </w:r>
    </w:p>
    <w:p w14:paraId="2611AAB7" w14:textId="77777777" w:rsidR="00782F71" w:rsidRPr="00A42EC8" w:rsidRDefault="00782F71" w:rsidP="00782F71">
      <w:pPr>
        <w:pStyle w:val="LI-BodyTextParaa"/>
        <w:spacing w:before="0"/>
        <w:ind w:left="851" w:hanging="851"/>
      </w:pPr>
      <w:r w:rsidRPr="00A42EC8">
        <w:t>(d)</w:t>
      </w:r>
      <w:r w:rsidRPr="00A42EC8">
        <w:tab/>
        <w:t>ASIC Class Order [CO 13/760];</w:t>
      </w:r>
    </w:p>
    <w:p w14:paraId="0ECEFC2F" w14:textId="77777777" w:rsidR="00782F71" w:rsidRPr="00A42EC8" w:rsidRDefault="00782F71" w:rsidP="00782F71">
      <w:pPr>
        <w:pStyle w:val="LI-BodyTextParaa"/>
        <w:spacing w:before="0"/>
        <w:ind w:left="851" w:hanging="851"/>
      </w:pPr>
    </w:p>
    <w:p w14:paraId="35AD586A" w14:textId="77777777" w:rsidR="00782F71" w:rsidRPr="00A42EC8" w:rsidRDefault="00782F71" w:rsidP="00782F71">
      <w:pPr>
        <w:pStyle w:val="LI-BodyTextParaa"/>
        <w:spacing w:before="0"/>
        <w:ind w:left="851" w:hanging="851"/>
      </w:pPr>
      <w:r w:rsidRPr="00A42EC8">
        <w:t>(e)</w:t>
      </w:r>
      <w:r w:rsidRPr="00A42EC8">
        <w:tab/>
        <w:t>ASIC Class Order [CO 13/761];</w:t>
      </w:r>
    </w:p>
    <w:p w14:paraId="56259CF8" w14:textId="77777777" w:rsidR="00782F71" w:rsidRPr="00A42EC8" w:rsidRDefault="00782F71" w:rsidP="00782F71">
      <w:pPr>
        <w:pStyle w:val="LI-BodyTextParaa"/>
        <w:spacing w:before="0"/>
        <w:ind w:left="851" w:hanging="851"/>
      </w:pPr>
    </w:p>
    <w:p w14:paraId="7C03B45A" w14:textId="77777777" w:rsidR="00782F71" w:rsidRPr="00A42EC8" w:rsidRDefault="00782F71" w:rsidP="00782F71">
      <w:pPr>
        <w:pStyle w:val="LI-BodyTextParaa"/>
        <w:spacing w:before="0"/>
        <w:ind w:left="851" w:hanging="851"/>
      </w:pPr>
      <w:r w:rsidRPr="00A42EC8">
        <w:t>(f)</w:t>
      </w:r>
      <w:r w:rsidRPr="00A42EC8">
        <w:tab/>
        <w:t>ASIC Class Order [CO 14/1000];</w:t>
      </w:r>
    </w:p>
    <w:p w14:paraId="352ACDDE" w14:textId="77777777" w:rsidR="00782F71" w:rsidRPr="00A42EC8" w:rsidRDefault="00782F71" w:rsidP="00782F71">
      <w:pPr>
        <w:pStyle w:val="LI-BodyTextParaa"/>
        <w:spacing w:before="0"/>
        <w:ind w:left="851" w:hanging="851"/>
      </w:pPr>
    </w:p>
    <w:p w14:paraId="46288A26" w14:textId="77777777" w:rsidR="00782F71" w:rsidRPr="00A42EC8" w:rsidRDefault="00782F71" w:rsidP="00782F71">
      <w:pPr>
        <w:pStyle w:val="LI-BodyTextParaa"/>
        <w:spacing w:before="0"/>
        <w:ind w:left="851" w:hanging="851"/>
      </w:pPr>
      <w:r w:rsidRPr="00A42EC8">
        <w:t>(g)</w:t>
      </w:r>
      <w:r w:rsidRPr="00A42EC8">
        <w:tab/>
      </w:r>
      <w:r w:rsidRPr="00A42EC8">
        <w:rPr>
          <w:i/>
        </w:rPr>
        <w:t>ASIC Corporations (Foreign Rights Issues) Instrument 2015/356</w:t>
      </w:r>
      <w:r w:rsidRPr="00A42EC8">
        <w:t xml:space="preserve">; </w:t>
      </w:r>
    </w:p>
    <w:p w14:paraId="1C48BF1B" w14:textId="77777777" w:rsidR="00782F71" w:rsidRPr="00A42EC8" w:rsidRDefault="00782F71" w:rsidP="00782F71">
      <w:pPr>
        <w:pStyle w:val="LI-BodyTextParaa"/>
        <w:spacing w:before="0"/>
        <w:ind w:left="851" w:hanging="851"/>
      </w:pPr>
    </w:p>
    <w:p w14:paraId="2DD8267B" w14:textId="77777777" w:rsidR="00782F71" w:rsidRPr="00A42EC8" w:rsidRDefault="00782F71" w:rsidP="00782F71">
      <w:pPr>
        <w:pStyle w:val="LI-BodyTextParaa"/>
        <w:spacing w:before="0"/>
        <w:ind w:left="851" w:hanging="851"/>
      </w:pPr>
      <w:r w:rsidRPr="00A42EC8">
        <w:t>(h)</w:t>
      </w:r>
      <w:r w:rsidRPr="00A42EC8">
        <w:tab/>
      </w:r>
      <w:r w:rsidRPr="00A42EC8">
        <w:rPr>
          <w:i/>
        </w:rPr>
        <w:t>ASIC Corporations (Foreign Scrip Bids) Instrument 2015/357</w:t>
      </w:r>
      <w:r w:rsidRPr="00A42EC8">
        <w:t xml:space="preserve">; </w:t>
      </w:r>
    </w:p>
    <w:p w14:paraId="584914F3" w14:textId="77777777" w:rsidR="00782F71" w:rsidRPr="00A42EC8" w:rsidRDefault="00782F71" w:rsidP="00782F71">
      <w:pPr>
        <w:pStyle w:val="LI-BodyTextParaa"/>
        <w:spacing w:before="0"/>
        <w:ind w:left="851" w:hanging="851"/>
      </w:pPr>
    </w:p>
    <w:p w14:paraId="06B58712" w14:textId="77777777" w:rsidR="00782F71" w:rsidRPr="00A42EC8" w:rsidRDefault="00782F71" w:rsidP="00782F71">
      <w:pPr>
        <w:pStyle w:val="LI-BodyTextParaa"/>
        <w:spacing w:before="0"/>
        <w:ind w:left="851" w:hanging="851"/>
      </w:pPr>
      <w:r w:rsidRPr="00A42EC8">
        <w:t>(</w:t>
      </w:r>
      <w:proofErr w:type="spellStart"/>
      <w:r w:rsidRPr="00A42EC8">
        <w:t>i</w:t>
      </w:r>
      <w:proofErr w:type="spellEnd"/>
      <w:r w:rsidRPr="00A42EC8">
        <w:t>)</w:t>
      </w:r>
      <w:r w:rsidRPr="00A42EC8">
        <w:tab/>
      </w:r>
      <w:r w:rsidRPr="00A42EC8">
        <w:rPr>
          <w:i/>
        </w:rPr>
        <w:t>ASIC Corporations (Foreign Securities—Publishing Notices) Instrument 2015/359</w:t>
      </w:r>
      <w:r w:rsidRPr="00A42EC8">
        <w:t xml:space="preserve">; </w:t>
      </w:r>
    </w:p>
    <w:p w14:paraId="7D0B7A61" w14:textId="77777777" w:rsidR="00782F71" w:rsidRPr="00A42EC8" w:rsidRDefault="00782F71" w:rsidP="00782F71">
      <w:pPr>
        <w:pStyle w:val="LI-BodyTextParaa"/>
        <w:spacing w:before="0"/>
        <w:ind w:left="851" w:hanging="851"/>
      </w:pPr>
    </w:p>
    <w:p w14:paraId="3C62C7F6" w14:textId="77777777" w:rsidR="00782F71" w:rsidRPr="00A42EC8" w:rsidRDefault="00782F71" w:rsidP="00782F71">
      <w:pPr>
        <w:pStyle w:val="LI-BodyTextParaa"/>
        <w:spacing w:before="0"/>
        <w:ind w:left="851" w:hanging="851"/>
      </w:pPr>
      <w:r w:rsidRPr="00A42EC8">
        <w:t>(j)</w:t>
      </w:r>
      <w:r w:rsidRPr="00A42EC8">
        <w:tab/>
      </w:r>
      <w:r w:rsidRPr="00A42EC8">
        <w:rPr>
          <w:i/>
        </w:rPr>
        <w:t>ASIC Corporations (Foreign Small-Scale Offers) Instrument 2015/362</w:t>
      </w:r>
      <w:r w:rsidRPr="00A42EC8">
        <w:t xml:space="preserve">; </w:t>
      </w:r>
    </w:p>
    <w:p w14:paraId="349DF16C" w14:textId="77777777" w:rsidR="00782F71" w:rsidRPr="00A42EC8" w:rsidRDefault="00782F71" w:rsidP="00782F71">
      <w:pPr>
        <w:pStyle w:val="LI-BodyTextParaa"/>
        <w:spacing w:before="0"/>
        <w:ind w:left="851" w:hanging="851"/>
      </w:pPr>
    </w:p>
    <w:p w14:paraId="2A4399E5" w14:textId="77777777" w:rsidR="00782F71" w:rsidRPr="00A42EC8" w:rsidRDefault="00782F71" w:rsidP="00782F71">
      <w:pPr>
        <w:pStyle w:val="LI-BodyTextParaa"/>
        <w:spacing w:before="0"/>
        <w:ind w:left="851" w:hanging="851"/>
      </w:pPr>
      <w:r w:rsidRPr="00A42EC8">
        <w:t>(k)</w:t>
      </w:r>
      <w:r w:rsidRPr="00A42EC8">
        <w:tab/>
      </w:r>
      <w:r w:rsidRPr="00A42EC8">
        <w:rPr>
          <w:i/>
        </w:rPr>
        <w:t>ASIC Corporations (Managed investment product consideration) Instrument 2015/847</w:t>
      </w:r>
      <w:r w:rsidRPr="00A42EC8">
        <w:t>;</w:t>
      </w:r>
    </w:p>
    <w:p w14:paraId="7E73C1FA" w14:textId="77777777" w:rsidR="00782F71" w:rsidRPr="00A42EC8" w:rsidRDefault="00782F71" w:rsidP="00782F71">
      <w:pPr>
        <w:pStyle w:val="LI-BodyTextParaa"/>
        <w:spacing w:before="0"/>
        <w:ind w:left="851" w:hanging="851"/>
      </w:pPr>
    </w:p>
    <w:p w14:paraId="39E58137" w14:textId="77777777" w:rsidR="00782F71" w:rsidRPr="00A42EC8" w:rsidRDefault="00782F71" w:rsidP="00782F71">
      <w:pPr>
        <w:pStyle w:val="LI-BodyTextParaa"/>
        <w:spacing w:before="0"/>
        <w:ind w:left="851" w:hanging="851"/>
      </w:pPr>
      <w:r w:rsidRPr="00A42EC8">
        <w:t>(l)</w:t>
      </w:r>
      <w:r w:rsidRPr="00A42EC8">
        <w:tab/>
      </w:r>
      <w:r w:rsidRPr="00A42EC8">
        <w:rPr>
          <w:i/>
        </w:rPr>
        <w:t>ASIC Corporations (Minimum Bid Price) Instrument 2015/1068</w:t>
      </w:r>
      <w:r w:rsidRPr="00A42EC8">
        <w:t>;</w:t>
      </w:r>
    </w:p>
    <w:p w14:paraId="349AFC50" w14:textId="77777777" w:rsidR="00782F71" w:rsidRPr="00A42EC8" w:rsidRDefault="00782F71" w:rsidP="00782F71">
      <w:pPr>
        <w:pStyle w:val="LI-BodyTextParaa"/>
        <w:spacing w:before="0"/>
        <w:ind w:left="851" w:hanging="851"/>
      </w:pPr>
    </w:p>
    <w:p w14:paraId="38CE6107" w14:textId="77777777" w:rsidR="002C698D" w:rsidRDefault="00782F71" w:rsidP="00782F71">
      <w:pPr>
        <w:pStyle w:val="LI-BodyTextParaa"/>
        <w:spacing w:before="0"/>
        <w:ind w:left="851" w:hanging="851"/>
      </w:pPr>
      <w:r w:rsidRPr="00A42EC8">
        <w:t>(m)</w:t>
      </w:r>
      <w:r w:rsidRPr="00A42EC8">
        <w:tab/>
      </w:r>
      <w:r w:rsidRPr="00A42EC8">
        <w:rPr>
          <w:i/>
        </w:rPr>
        <w:t>ASIC Corporations (Consents to Statements) Instrument 2016/72</w:t>
      </w:r>
      <w:r w:rsidRPr="00A42EC8">
        <w:rPr>
          <w:color w:val="000000"/>
        </w:rPr>
        <w:t>.</w:t>
      </w:r>
    </w:p>
    <w:p w14:paraId="606D2CD2" w14:textId="77777777" w:rsidR="002C698D" w:rsidRDefault="002C698D" w:rsidP="00E06EFA">
      <w:pPr>
        <w:rPr>
          <w:rFonts w:ascii="Times New Roman" w:hAnsi="Times New Roman" w:cs="Times New Roman"/>
          <w:sz w:val="24"/>
          <w:szCs w:val="24"/>
        </w:rPr>
      </w:pPr>
    </w:p>
    <w:p w14:paraId="7A5345B4" w14:textId="5C29264F" w:rsidR="003E782C" w:rsidRPr="003E782C" w:rsidRDefault="003E782C" w:rsidP="007845BD">
      <w:pPr>
        <w:rPr>
          <w:rFonts w:ascii="Times New Roman" w:hAnsi="Times New Roman" w:cs="Times New Roman"/>
          <w:sz w:val="24"/>
          <w:szCs w:val="24"/>
        </w:rPr>
      </w:pPr>
      <w:r w:rsidRPr="00ED79CB">
        <w:rPr>
          <w:rFonts w:ascii="Times New Roman" w:hAnsi="Times New Roman" w:cs="Times New Roman"/>
          <w:i/>
          <w:sz w:val="24"/>
          <w:szCs w:val="24"/>
        </w:rPr>
        <w:t>ASIC Corporations (Definition of Approved Foreign Market) Instrument 2017/669</w:t>
      </w:r>
      <w:r>
        <w:rPr>
          <w:rFonts w:ascii="Times New Roman" w:hAnsi="Times New Roman" w:cs="Times New Roman"/>
          <w:sz w:val="24"/>
          <w:szCs w:val="24"/>
        </w:rPr>
        <w:t xml:space="preserve"> notionally inserts the new updated definition of 'approved foreign market' into section 9 of the Act for the class of persons purporting to rely on these 13 'applicable ASIC legislative instruments'.</w:t>
      </w:r>
    </w:p>
    <w:p w14:paraId="083BA9DF" w14:textId="7D5E08CE" w:rsidR="003E782C" w:rsidRDefault="007845BD" w:rsidP="007845BD">
      <w:pPr>
        <w:rPr>
          <w:rFonts w:ascii="Times New Roman" w:hAnsi="Times New Roman" w:cs="Times New Roman"/>
          <w:sz w:val="24"/>
          <w:szCs w:val="24"/>
        </w:rPr>
      </w:pPr>
      <w:r w:rsidRPr="00ED79CB">
        <w:rPr>
          <w:rFonts w:ascii="Times New Roman" w:hAnsi="Times New Roman" w:cs="Times New Roman"/>
          <w:i/>
          <w:sz w:val="24"/>
          <w:szCs w:val="24"/>
        </w:rPr>
        <w:t>ASIC Corporations (Amendment) Instrument 2017/6</w:t>
      </w:r>
      <w:r>
        <w:rPr>
          <w:rFonts w:ascii="Times New Roman" w:hAnsi="Times New Roman" w:cs="Times New Roman"/>
          <w:sz w:val="24"/>
          <w:szCs w:val="24"/>
        </w:rPr>
        <w:t xml:space="preserve"> </w:t>
      </w:r>
      <w:r w:rsidR="003E782C">
        <w:rPr>
          <w:rFonts w:ascii="Times New Roman" w:hAnsi="Times New Roman" w:cs="Times New Roman"/>
          <w:sz w:val="24"/>
          <w:szCs w:val="24"/>
        </w:rPr>
        <w:t>amends these 13 instruments by:</w:t>
      </w:r>
    </w:p>
    <w:p w14:paraId="518988B9" w14:textId="68254CB2" w:rsidR="003E782C" w:rsidRDefault="003E782C" w:rsidP="00BB23BD">
      <w:pPr>
        <w:pStyle w:val="LI-BodyTextParaa"/>
        <w:spacing w:before="0"/>
        <w:ind w:left="851" w:hanging="851"/>
      </w:pPr>
      <w:r>
        <w:t xml:space="preserve">(a) </w:t>
      </w:r>
      <w:r>
        <w:tab/>
      </w:r>
      <w:r w:rsidR="007845BD">
        <w:t>remov</w:t>
      </w:r>
      <w:r>
        <w:t>ing</w:t>
      </w:r>
      <w:r w:rsidR="007845BD">
        <w:t xml:space="preserve"> the definition of 'approved foreign market' and </w:t>
      </w:r>
      <w:r>
        <w:t>substituting the</w:t>
      </w:r>
      <w:r w:rsidR="007845BD">
        <w:t xml:space="preserve"> definition of approved foreign market that refers to section 9 of the Act</w:t>
      </w:r>
      <w:r w:rsidR="0043397B">
        <w:t xml:space="preserve">, as notionally amended by </w:t>
      </w:r>
      <w:r w:rsidR="0043397B" w:rsidRPr="00ED79CB">
        <w:rPr>
          <w:i/>
        </w:rPr>
        <w:t>ASIC Corporations (Definition of Approved Foreign Market) Instrument 2017/669</w:t>
      </w:r>
      <w:r>
        <w:t>; and</w:t>
      </w:r>
      <w:r w:rsidR="0043397B">
        <w:t xml:space="preserve">  </w:t>
      </w:r>
    </w:p>
    <w:p w14:paraId="3822CD49" w14:textId="77777777" w:rsidR="003E782C" w:rsidRDefault="003E782C">
      <w:pPr>
        <w:pStyle w:val="LI-BodyTextParaa"/>
        <w:spacing w:before="0"/>
        <w:ind w:left="851" w:hanging="851"/>
      </w:pPr>
    </w:p>
    <w:p w14:paraId="575D67FA" w14:textId="7BA0F682" w:rsidR="007845BD" w:rsidRDefault="003E782C">
      <w:pPr>
        <w:pStyle w:val="LI-BodyTextParaa"/>
        <w:spacing w:before="0"/>
        <w:ind w:left="851" w:hanging="851"/>
      </w:pPr>
      <w:r>
        <w:t>(b)</w:t>
      </w:r>
      <w:r>
        <w:tab/>
        <w:t>f</w:t>
      </w:r>
      <w:r w:rsidR="0043397B">
        <w:t xml:space="preserve">or applicable </w:t>
      </w:r>
      <w:r w:rsidR="002A4054">
        <w:t>ASIC legislative instruments that contain a broader definition of 'eligible financial market'</w:t>
      </w:r>
      <w:r w:rsidR="00AB06AB">
        <w:rPr>
          <w:rStyle w:val="FootnoteReference"/>
        </w:rPr>
        <w:footnoteReference w:id="3"/>
      </w:r>
      <w:r w:rsidR="00AB06AB">
        <w:t xml:space="preserve"> or 'approved financial market'</w:t>
      </w:r>
      <w:r w:rsidR="00AB06AB">
        <w:rPr>
          <w:rStyle w:val="FootnoteReference"/>
        </w:rPr>
        <w:footnoteReference w:id="4"/>
      </w:r>
      <w:r w:rsidR="002A4054">
        <w:t xml:space="preserve">, </w:t>
      </w:r>
      <w:r>
        <w:t xml:space="preserve">amending </w:t>
      </w:r>
      <w:r w:rsidR="002A4054">
        <w:t>th</w:t>
      </w:r>
      <w:r w:rsidR="00AB06AB">
        <w:t>e</w:t>
      </w:r>
      <w:r w:rsidR="002A4054">
        <w:t>s</w:t>
      </w:r>
      <w:r w:rsidR="00AB06AB">
        <w:t>e</w:t>
      </w:r>
      <w:r w:rsidR="002A4054">
        <w:t xml:space="preserve"> definition</w:t>
      </w:r>
      <w:r w:rsidR="00AB06AB">
        <w:t>s</w:t>
      </w:r>
      <w:r w:rsidR="002A4054">
        <w:t xml:space="preserve"> to include the updated definition of 'approv</w:t>
      </w:r>
      <w:r w:rsidR="00AB06AB">
        <w:t>ed foreign market' and continue</w:t>
      </w:r>
      <w:r w:rsidR="002A4054">
        <w:t xml:space="preserve"> to include the other relevant markets listed in </w:t>
      </w:r>
      <w:r w:rsidR="00AB06AB">
        <w:t>those</w:t>
      </w:r>
      <w:r w:rsidR="002A4054">
        <w:t xml:space="preserve"> definition</w:t>
      </w:r>
      <w:r w:rsidR="00AB06AB">
        <w:t>s</w:t>
      </w:r>
      <w:r w:rsidR="002A4054">
        <w:t>.</w:t>
      </w:r>
    </w:p>
    <w:p w14:paraId="691DD6E1" w14:textId="77777777" w:rsidR="003E782C" w:rsidRDefault="003E782C" w:rsidP="007845BD">
      <w:pPr>
        <w:rPr>
          <w:rFonts w:ascii="Times New Roman" w:hAnsi="Times New Roman" w:cs="Times New Roman"/>
          <w:sz w:val="24"/>
          <w:szCs w:val="24"/>
        </w:rPr>
      </w:pPr>
    </w:p>
    <w:p w14:paraId="03497973" w14:textId="45D865A1" w:rsidR="00A324D2" w:rsidRDefault="003C69FB" w:rsidP="007845BD">
      <w:pPr>
        <w:rPr>
          <w:rFonts w:ascii="Times New Roman" w:hAnsi="Times New Roman" w:cs="Times New Roman"/>
          <w:sz w:val="24"/>
          <w:szCs w:val="24"/>
        </w:rPr>
      </w:pPr>
      <w:r>
        <w:rPr>
          <w:rFonts w:ascii="Times New Roman" w:hAnsi="Times New Roman" w:cs="Times New Roman"/>
          <w:sz w:val="24"/>
          <w:szCs w:val="24"/>
        </w:rPr>
        <w:t>The instruments also amend a 14</w:t>
      </w:r>
      <w:r w:rsidRPr="00D82528">
        <w:rPr>
          <w:rFonts w:ascii="Times New Roman" w:hAnsi="Times New Roman" w:cs="Times New Roman"/>
          <w:sz w:val="24"/>
          <w:szCs w:val="24"/>
          <w:vertAlign w:val="superscript"/>
        </w:rPr>
        <w:t>th</w:t>
      </w:r>
      <w:r>
        <w:rPr>
          <w:rFonts w:ascii="Times New Roman" w:hAnsi="Times New Roman" w:cs="Times New Roman"/>
          <w:sz w:val="24"/>
          <w:szCs w:val="24"/>
        </w:rPr>
        <w:t xml:space="preserve"> legislative instrument, </w:t>
      </w:r>
      <w:r w:rsidRPr="00ED79CB">
        <w:rPr>
          <w:rFonts w:ascii="Times New Roman" w:hAnsi="Times New Roman" w:cs="Times New Roman"/>
          <w:i/>
          <w:sz w:val="24"/>
          <w:szCs w:val="24"/>
        </w:rPr>
        <w:t>ASIC Corporations (Approved Foreign Markets – Buy-backs and Takeovers) 2015/1071</w:t>
      </w:r>
      <w:r w:rsidR="00D82528">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in the following way:</w:t>
      </w:r>
      <w:r>
        <w:rPr>
          <w:rFonts w:ascii="Times New Roman" w:hAnsi="Times New Roman" w:cs="Times New Roman"/>
          <w:i/>
          <w:sz w:val="24"/>
          <w:szCs w:val="24"/>
        </w:rPr>
        <w:t xml:space="preserve"> </w:t>
      </w:r>
      <w:r w:rsidR="00A324D2" w:rsidRPr="00ED79CB">
        <w:rPr>
          <w:rFonts w:ascii="Times New Roman" w:hAnsi="Times New Roman" w:cs="Times New Roman"/>
          <w:i/>
          <w:sz w:val="24"/>
          <w:szCs w:val="24"/>
        </w:rPr>
        <w:t>ASIC Corporations (Amendment) Instrument 2017/6</w:t>
      </w:r>
      <w:r w:rsidR="00A324D2">
        <w:rPr>
          <w:rFonts w:ascii="Times New Roman" w:hAnsi="Times New Roman" w:cs="Times New Roman"/>
          <w:sz w:val="24"/>
          <w:szCs w:val="24"/>
        </w:rPr>
        <w:t xml:space="preserve"> removes the definition of 'eligible financial market' from instrument </w:t>
      </w:r>
      <w:r w:rsidR="00A324D2" w:rsidRPr="00ED79CB">
        <w:rPr>
          <w:rFonts w:ascii="Times New Roman" w:hAnsi="Times New Roman" w:cs="Times New Roman"/>
          <w:i/>
          <w:sz w:val="24"/>
          <w:szCs w:val="24"/>
        </w:rPr>
        <w:t>ASIC Corporations (Approved Foreign Markets – Buy-backs and Takeovers) 2015/1071</w:t>
      </w:r>
      <w:r w:rsidR="00A324D2">
        <w:rPr>
          <w:rFonts w:ascii="Times New Roman" w:hAnsi="Times New Roman" w:cs="Times New Roman"/>
          <w:sz w:val="24"/>
          <w:szCs w:val="24"/>
        </w:rPr>
        <w:t xml:space="preserve"> and substitutes the definition of approved foreign market contained in</w:t>
      </w:r>
      <w:r w:rsidR="00A324D2" w:rsidRPr="005D402F">
        <w:rPr>
          <w:rFonts w:ascii="Times New Roman" w:hAnsi="Times New Roman" w:cs="Times New Roman"/>
          <w:sz w:val="24"/>
          <w:szCs w:val="24"/>
        </w:rPr>
        <w:t xml:space="preserve"> </w:t>
      </w:r>
      <w:r w:rsidR="00A324D2" w:rsidRPr="00ED79CB">
        <w:rPr>
          <w:rFonts w:ascii="Times New Roman" w:hAnsi="Times New Roman" w:cs="Times New Roman"/>
          <w:i/>
          <w:sz w:val="24"/>
          <w:szCs w:val="24"/>
        </w:rPr>
        <w:t>ASIC Corporations (Definition of Approved Foreign Market) Instrument 2017/669</w:t>
      </w:r>
      <w:r w:rsidR="00A324D2" w:rsidRPr="00D82528">
        <w:rPr>
          <w:rFonts w:ascii="Times New Roman" w:hAnsi="Times New Roman" w:cs="Times New Roman"/>
          <w:sz w:val="24"/>
          <w:szCs w:val="24"/>
        </w:rPr>
        <w:t xml:space="preserve">. </w:t>
      </w:r>
      <w:r w:rsidR="001C72CC" w:rsidRPr="00D82528">
        <w:rPr>
          <w:rFonts w:ascii="Times New Roman" w:hAnsi="Times New Roman" w:cs="Times New Roman"/>
          <w:sz w:val="24"/>
          <w:szCs w:val="24"/>
        </w:rPr>
        <w:t xml:space="preserve">We </w:t>
      </w:r>
      <w:r w:rsidR="00D82528">
        <w:rPr>
          <w:rFonts w:ascii="Times New Roman" w:hAnsi="Times New Roman" w:cs="Times New Roman"/>
          <w:sz w:val="24"/>
          <w:szCs w:val="24"/>
        </w:rPr>
        <w:t xml:space="preserve">took </w:t>
      </w:r>
      <w:r w:rsidR="001C72CC" w:rsidRPr="00D82528">
        <w:rPr>
          <w:rFonts w:ascii="Times New Roman" w:hAnsi="Times New Roman" w:cs="Times New Roman"/>
          <w:sz w:val="24"/>
          <w:szCs w:val="24"/>
        </w:rPr>
        <w:t>a</w:t>
      </w:r>
      <w:r w:rsidR="001C72CC" w:rsidRPr="001C72CC">
        <w:rPr>
          <w:rFonts w:ascii="Times New Roman" w:hAnsi="Times New Roman" w:cs="Times New Roman"/>
          <w:sz w:val="24"/>
          <w:szCs w:val="24"/>
        </w:rPr>
        <w:t xml:space="preserve"> different approach to </w:t>
      </w:r>
      <w:r w:rsidR="001C72CC">
        <w:rPr>
          <w:rFonts w:ascii="Times New Roman" w:hAnsi="Times New Roman" w:cs="Times New Roman"/>
          <w:sz w:val="24"/>
          <w:szCs w:val="24"/>
        </w:rPr>
        <w:t xml:space="preserve">amending </w:t>
      </w:r>
      <w:r w:rsidR="001C72CC" w:rsidRPr="00D82528">
        <w:rPr>
          <w:rFonts w:ascii="Times New Roman" w:hAnsi="Times New Roman" w:cs="Times New Roman"/>
          <w:i/>
          <w:sz w:val="24"/>
          <w:szCs w:val="24"/>
        </w:rPr>
        <w:t>ASIC Corporations (Approved Foreign Markets – Buy-backs and Takeovers) 2015/1071</w:t>
      </w:r>
      <w:r w:rsidR="001C72CC" w:rsidRPr="00D82528">
        <w:rPr>
          <w:rFonts w:ascii="Times New Roman" w:hAnsi="Times New Roman" w:cs="Times New Roman"/>
          <w:sz w:val="24"/>
          <w:szCs w:val="24"/>
        </w:rPr>
        <w:t xml:space="preserve"> because the Act does not give ASIC the power to modify the provisions of Chapter 2J of the Act but under subsection </w:t>
      </w:r>
      <w:proofErr w:type="gramStart"/>
      <w:r w:rsidR="001C72CC" w:rsidRPr="00D82528">
        <w:rPr>
          <w:rFonts w:ascii="Times New Roman" w:hAnsi="Times New Roman" w:cs="Times New Roman"/>
          <w:sz w:val="24"/>
          <w:szCs w:val="24"/>
        </w:rPr>
        <w:t>257B(</w:t>
      </w:r>
      <w:proofErr w:type="gramEnd"/>
      <w:r w:rsidR="001C72CC" w:rsidRPr="00D82528">
        <w:rPr>
          <w:rFonts w:ascii="Times New Roman" w:hAnsi="Times New Roman" w:cs="Times New Roman"/>
          <w:sz w:val="24"/>
          <w:szCs w:val="24"/>
        </w:rPr>
        <w:t>7) we have the power to declare in writing that a financial market outside Australia is an approved overseas financial market for the purposes of that subsection. ASIC also has the power to approve a body in writing for the purposes of item 14(b) of section</w:t>
      </w:r>
      <w:r w:rsidR="00526577">
        <w:rPr>
          <w:rFonts w:ascii="Times New Roman" w:hAnsi="Times New Roman" w:cs="Times New Roman"/>
          <w:sz w:val="24"/>
          <w:szCs w:val="24"/>
        </w:rPr>
        <w:t xml:space="preserve"> 611 of the Act.</w:t>
      </w:r>
      <w:r w:rsidR="001C72CC" w:rsidRPr="00D82528">
        <w:rPr>
          <w:rFonts w:ascii="Times New Roman" w:hAnsi="Times New Roman" w:cs="Times New Roman"/>
          <w:sz w:val="24"/>
          <w:szCs w:val="24"/>
        </w:rPr>
        <w:t xml:space="preserve"> </w:t>
      </w:r>
    </w:p>
    <w:p w14:paraId="5D48F610" w14:textId="77777777" w:rsidR="000F3A8B" w:rsidRDefault="000F3A8B" w:rsidP="000F3A8B">
      <w:pPr>
        <w:rPr>
          <w:rFonts w:ascii="Times New Roman" w:hAnsi="Times New Roman" w:cs="Times New Roman"/>
          <w:sz w:val="24"/>
          <w:szCs w:val="24"/>
        </w:rPr>
      </w:pPr>
    </w:p>
    <w:p w14:paraId="5314A033" w14:textId="5A28F07F" w:rsidR="00BF5287" w:rsidRPr="00BF5287" w:rsidRDefault="00BF5287" w:rsidP="00D82528">
      <w:pPr>
        <w:pStyle w:val="ListParagraph"/>
        <w:keepNext/>
        <w:numPr>
          <w:ilvl w:val="0"/>
          <w:numId w:val="1"/>
        </w:numPr>
        <w:ind w:hanging="720"/>
        <w:rPr>
          <w:rFonts w:ascii="Times New Roman" w:hAnsi="Times New Roman" w:cs="Times New Roman"/>
          <w:b/>
          <w:sz w:val="24"/>
          <w:szCs w:val="24"/>
        </w:rPr>
      </w:pPr>
      <w:r w:rsidRPr="00BF5287">
        <w:rPr>
          <w:rFonts w:ascii="Times New Roman" w:hAnsi="Times New Roman" w:cs="Times New Roman"/>
          <w:b/>
          <w:sz w:val="24"/>
          <w:szCs w:val="24"/>
        </w:rPr>
        <w:lastRenderedPageBreak/>
        <w:t xml:space="preserve">Rationale for </w:t>
      </w:r>
      <w:r w:rsidR="00492C7A">
        <w:rPr>
          <w:rFonts w:ascii="Times New Roman" w:hAnsi="Times New Roman" w:cs="Times New Roman"/>
          <w:b/>
          <w:sz w:val="24"/>
          <w:szCs w:val="24"/>
        </w:rPr>
        <w:t>including</w:t>
      </w:r>
      <w:r w:rsidR="00492C7A" w:rsidRPr="00BF5287">
        <w:rPr>
          <w:rFonts w:ascii="Times New Roman" w:hAnsi="Times New Roman" w:cs="Times New Roman"/>
          <w:b/>
          <w:sz w:val="24"/>
          <w:szCs w:val="24"/>
        </w:rPr>
        <w:t xml:space="preserve"> </w:t>
      </w:r>
      <w:r w:rsidRPr="00BF5287">
        <w:rPr>
          <w:rFonts w:ascii="Times New Roman" w:hAnsi="Times New Roman" w:cs="Times New Roman"/>
          <w:b/>
          <w:sz w:val="24"/>
          <w:szCs w:val="24"/>
        </w:rPr>
        <w:t>a</w:t>
      </w:r>
      <w:r w:rsidR="00492C7A">
        <w:rPr>
          <w:rFonts w:ascii="Times New Roman" w:hAnsi="Times New Roman" w:cs="Times New Roman"/>
          <w:b/>
          <w:sz w:val="24"/>
          <w:szCs w:val="24"/>
        </w:rPr>
        <w:t>n updated</w:t>
      </w:r>
      <w:r w:rsidRPr="00BF5287">
        <w:rPr>
          <w:rFonts w:ascii="Times New Roman" w:hAnsi="Times New Roman" w:cs="Times New Roman"/>
          <w:b/>
          <w:sz w:val="24"/>
          <w:szCs w:val="24"/>
        </w:rPr>
        <w:t xml:space="preserve"> definition of approved foreign market </w:t>
      </w:r>
    </w:p>
    <w:p w14:paraId="59529CF1" w14:textId="3C5BB62B" w:rsidR="00830820" w:rsidRDefault="007775D8" w:rsidP="00D82528">
      <w:pPr>
        <w:keepNext/>
        <w:rPr>
          <w:rFonts w:ascii="Times New Roman" w:hAnsi="Times New Roman" w:cs="Times New Roman"/>
          <w:sz w:val="24"/>
          <w:szCs w:val="24"/>
        </w:rPr>
      </w:pPr>
      <w:r>
        <w:rPr>
          <w:rFonts w:ascii="Times New Roman" w:hAnsi="Times New Roman" w:cs="Times New Roman"/>
          <w:sz w:val="24"/>
          <w:szCs w:val="24"/>
        </w:rPr>
        <w:t xml:space="preserve">We consider that it will be </w:t>
      </w:r>
      <w:r w:rsidR="00561129">
        <w:rPr>
          <w:rFonts w:ascii="Times New Roman" w:hAnsi="Times New Roman" w:cs="Times New Roman"/>
          <w:sz w:val="24"/>
          <w:szCs w:val="24"/>
        </w:rPr>
        <w:t xml:space="preserve">simpler </w:t>
      </w:r>
      <w:r w:rsidR="0043397B">
        <w:rPr>
          <w:rFonts w:ascii="Times New Roman" w:hAnsi="Times New Roman" w:cs="Times New Roman"/>
          <w:sz w:val="24"/>
          <w:szCs w:val="24"/>
        </w:rPr>
        <w:t xml:space="preserve">for ASIC's stakeholders to understand which markets are included </w:t>
      </w:r>
      <w:r w:rsidR="00526577">
        <w:rPr>
          <w:rFonts w:ascii="Times New Roman" w:hAnsi="Times New Roman" w:cs="Times New Roman"/>
          <w:sz w:val="24"/>
          <w:szCs w:val="24"/>
        </w:rPr>
        <w:t>as approved foreign markets where there is</w:t>
      </w:r>
      <w:r w:rsidR="0043397B">
        <w:rPr>
          <w:rFonts w:ascii="Times New Roman" w:hAnsi="Times New Roman" w:cs="Times New Roman"/>
          <w:sz w:val="24"/>
          <w:szCs w:val="24"/>
        </w:rPr>
        <w:t xml:space="preserve"> </w:t>
      </w:r>
      <w:r w:rsidR="00561129">
        <w:rPr>
          <w:rFonts w:ascii="Times New Roman" w:hAnsi="Times New Roman" w:cs="Times New Roman"/>
          <w:sz w:val="24"/>
          <w:szCs w:val="24"/>
        </w:rPr>
        <w:t>an</w:t>
      </w:r>
      <w:r w:rsidR="0043397B">
        <w:rPr>
          <w:rFonts w:ascii="Times New Roman" w:hAnsi="Times New Roman" w:cs="Times New Roman"/>
          <w:sz w:val="24"/>
          <w:szCs w:val="24"/>
        </w:rPr>
        <w:t xml:space="preserve"> updated, consistent definition</w:t>
      </w:r>
      <w:r w:rsidR="00561129">
        <w:rPr>
          <w:rFonts w:ascii="Times New Roman" w:hAnsi="Times New Roman" w:cs="Times New Roman"/>
          <w:sz w:val="24"/>
          <w:szCs w:val="24"/>
        </w:rPr>
        <w:t xml:space="preserve"> that, for most relevant instruments, is contained in one instrument.  For ASIC, it will be easier and more efficient to update the definition </w:t>
      </w:r>
      <w:r>
        <w:rPr>
          <w:rFonts w:ascii="Times New Roman" w:hAnsi="Times New Roman" w:cs="Times New Roman"/>
          <w:sz w:val="24"/>
          <w:szCs w:val="24"/>
        </w:rPr>
        <w:t xml:space="preserve">of approved foreign markets </w:t>
      </w:r>
      <w:r w:rsidR="00561129">
        <w:rPr>
          <w:rFonts w:ascii="Times New Roman" w:hAnsi="Times New Roman" w:cs="Times New Roman"/>
          <w:sz w:val="24"/>
          <w:szCs w:val="24"/>
        </w:rPr>
        <w:t xml:space="preserve">as will be required from time to time </w:t>
      </w:r>
      <w:r>
        <w:rPr>
          <w:rFonts w:ascii="Times New Roman" w:hAnsi="Times New Roman" w:cs="Times New Roman"/>
          <w:sz w:val="24"/>
          <w:szCs w:val="24"/>
        </w:rPr>
        <w:t>in future if the definition is</w:t>
      </w:r>
      <w:r w:rsidR="00561129">
        <w:rPr>
          <w:rFonts w:ascii="Times New Roman" w:hAnsi="Times New Roman" w:cs="Times New Roman"/>
          <w:sz w:val="24"/>
          <w:szCs w:val="24"/>
        </w:rPr>
        <w:t xml:space="preserve"> contained</w:t>
      </w:r>
      <w:r>
        <w:rPr>
          <w:rFonts w:ascii="Times New Roman" w:hAnsi="Times New Roman" w:cs="Times New Roman"/>
          <w:sz w:val="24"/>
          <w:szCs w:val="24"/>
        </w:rPr>
        <w:t xml:space="preserve"> in </w:t>
      </w:r>
      <w:r w:rsidR="00561129">
        <w:rPr>
          <w:rFonts w:ascii="Times New Roman" w:hAnsi="Times New Roman" w:cs="Times New Roman"/>
          <w:sz w:val="24"/>
          <w:szCs w:val="24"/>
        </w:rPr>
        <w:t>one instrument only (</w:t>
      </w:r>
      <w:r w:rsidR="00FB0A34">
        <w:rPr>
          <w:rFonts w:ascii="Times New Roman" w:hAnsi="Times New Roman" w:cs="Times New Roman"/>
          <w:sz w:val="24"/>
          <w:szCs w:val="24"/>
        </w:rPr>
        <w:t xml:space="preserve">being </w:t>
      </w:r>
      <w:r w:rsidR="00BF5287" w:rsidRPr="00BB23BD">
        <w:rPr>
          <w:rFonts w:ascii="Times New Roman" w:hAnsi="Times New Roman"/>
          <w:i/>
          <w:sz w:val="24"/>
        </w:rPr>
        <w:t>ASIC Corporations (Definition of Approved Foreign Market) Instrument 2017/669</w:t>
      </w:r>
      <w:r w:rsidR="00FB0A34">
        <w:rPr>
          <w:rFonts w:ascii="Times New Roman" w:hAnsi="Times New Roman" w:cs="Times New Roman"/>
          <w:sz w:val="24"/>
          <w:szCs w:val="24"/>
        </w:rPr>
        <w:t>)</w:t>
      </w:r>
      <w:r w:rsidR="00BF5287">
        <w:rPr>
          <w:rFonts w:ascii="Times New Roman" w:hAnsi="Times New Roman" w:cs="Times New Roman"/>
          <w:sz w:val="24"/>
          <w:szCs w:val="24"/>
        </w:rPr>
        <w:t xml:space="preserve"> </w:t>
      </w:r>
      <w:r>
        <w:rPr>
          <w:rFonts w:ascii="Times New Roman" w:hAnsi="Times New Roman" w:cs="Times New Roman"/>
          <w:sz w:val="24"/>
          <w:szCs w:val="24"/>
        </w:rPr>
        <w:t xml:space="preserve">rather than </w:t>
      </w:r>
      <w:r w:rsidR="00FB0A34">
        <w:rPr>
          <w:rFonts w:ascii="Times New Roman" w:hAnsi="Times New Roman" w:cs="Times New Roman"/>
          <w:sz w:val="24"/>
          <w:szCs w:val="24"/>
        </w:rPr>
        <w:t>in 14 separate</w:t>
      </w:r>
      <w:r>
        <w:rPr>
          <w:rFonts w:ascii="Times New Roman" w:hAnsi="Times New Roman" w:cs="Times New Roman"/>
          <w:sz w:val="24"/>
          <w:szCs w:val="24"/>
        </w:rPr>
        <w:t xml:space="preserve"> instruments.</w:t>
      </w:r>
      <w:r w:rsidR="007C7C76">
        <w:rPr>
          <w:rFonts w:ascii="Times New Roman" w:hAnsi="Times New Roman" w:cs="Times New Roman"/>
          <w:sz w:val="24"/>
          <w:szCs w:val="24"/>
        </w:rPr>
        <w:t xml:space="preserve"> </w:t>
      </w:r>
      <w:r w:rsidR="00526577">
        <w:rPr>
          <w:rFonts w:ascii="Times New Roman" w:hAnsi="Times New Roman" w:cs="Times New Roman"/>
          <w:sz w:val="24"/>
          <w:szCs w:val="24"/>
        </w:rPr>
        <w:t>This approach</w:t>
      </w:r>
      <w:r w:rsidR="007C7C76">
        <w:rPr>
          <w:rFonts w:ascii="Times New Roman" w:hAnsi="Times New Roman" w:cs="Times New Roman"/>
          <w:sz w:val="24"/>
          <w:szCs w:val="24"/>
        </w:rPr>
        <w:t xml:space="preserve"> also removes the risk of inconsistencies between individual instruments.</w:t>
      </w:r>
    </w:p>
    <w:p w14:paraId="2023B590" w14:textId="77777777" w:rsidR="00A324D2" w:rsidRDefault="00A324D2" w:rsidP="00E06EFA">
      <w:pPr>
        <w:rPr>
          <w:rFonts w:ascii="Times New Roman" w:hAnsi="Times New Roman" w:cs="Times New Roman"/>
          <w:sz w:val="24"/>
          <w:szCs w:val="24"/>
        </w:rPr>
      </w:pPr>
    </w:p>
    <w:p w14:paraId="2BAF3CE2" w14:textId="5FD72E3B" w:rsidR="00A324D2" w:rsidRPr="00AF6D57" w:rsidRDefault="00A324D2" w:rsidP="00A324D2">
      <w:pPr>
        <w:pStyle w:val="ListParagraph"/>
        <w:numPr>
          <w:ilvl w:val="0"/>
          <w:numId w:val="1"/>
        </w:numPr>
        <w:ind w:hanging="720"/>
        <w:rPr>
          <w:rFonts w:ascii="Times New Roman" w:hAnsi="Times New Roman" w:cs="Times New Roman"/>
          <w:b/>
          <w:sz w:val="24"/>
          <w:szCs w:val="24"/>
        </w:rPr>
      </w:pPr>
      <w:r w:rsidRPr="00AF6D57">
        <w:rPr>
          <w:rFonts w:ascii="Times New Roman" w:hAnsi="Times New Roman" w:cs="Times New Roman"/>
          <w:b/>
          <w:sz w:val="24"/>
          <w:szCs w:val="24"/>
        </w:rPr>
        <w:t xml:space="preserve">Other amendments </w:t>
      </w:r>
    </w:p>
    <w:p w14:paraId="7CBF727B" w14:textId="77777777" w:rsidR="00A324D2" w:rsidRDefault="00A324D2" w:rsidP="00A324D2">
      <w:pPr>
        <w:rPr>
          <w:rFonts w:ascii="Times New Roman" w:hAnsi="Times New Roman" w:cs="Times New Roman"/>
          <w:sz w:val="24"/>
          <w:szCs w:val="24"/>
        </w:rPr>
      </w:pPr>
      <w:r w:rsidRPr="00BB23BD">
        <w:rPr>
          <w:rFonts w:ascii="Times New Roman" w:hAnsi="Times New Roman"/>
          <w:i/>
          <w:sz w:val="24"/>
        </w:rPr>
        <w:t>ASIC Corporations (Amendment) Instrument 2017/6</w:t>
      </w:r>
      <w:r>
        <w:rPr>
          <w:rFonts w:ascii="Times New Roman" w:hAnsi="Times New Roman" w:cs="Times New Roman"/>
          <w:sz w:val="24"/>
          <w:szCs w:val="24"/>
        </w:rPr>
        <w:t xml:space="preserve"> also:</w:t>
      </w:r>
    </w:p>
    <w:p w14:paraId="5797C45B" w14:textId="77777777" w:rsidR="00A324D2" w:rsidRDefault="00A324D2" w:rsidP="00A324D2">
      <w:pPr>
        <w:pStyle w:val="ListParagraph"/>
        <w:numPr>
          <w:ilvl w:val="0"/>
          <w:numId w:val="7"/>
        </w:numPr>
        <w:ind w:left="567" w:hanging="567"/>
        <w:rPr>
          <w:rFonts w:ascii="Times New Roman" w:hAnsi="Times New Roman" w:cs="Times New Roman"/>
          <w:sz w:val="24"/>
          <w:szCs w:val="24"/>
        </w:rPr>
      </w:pPr>
      <w:r w:rsidRPr="005D402F">
        <w:rPr>
          <w:rFonts w:ascii="Times New Roman" w:hAnsi="Times New Roman" w:cs="Times New Roman"/>
          <w:sz w:val="24"/>
          <w:szCs w:val="24"/>
        </w:rPr>
        <w:t xml:space="preserve">amends the definition of 'eligible foreign country' in </w:t>
      </w:r>
      <w:r w:rsidRPr="00ED79CB">
        <w:rPr>
          <w:rFonts w:ascii="Times New Roman" w:hAnsi="Times New Roman" w:cs="Times New Roman"/>
          <w:i/>
          <w:sz w:val="24"/>
          <w:szCs w:val="24"/>
        </w:rPr>
        <w:t>ASIC Corporations (Foreign Scrip Bids) Instrument 2015/357</w:t>
      </w:r>
      <w:r w:rsidRPr="005D402F">
        <w:rPr>
          <w:rFonts w:ascii="Times New Roman" w:hAnsi="Times New Roman" w:cs="Times New Roman"/>
          <w:sz w:val="24"/>
          <w:szCs w:val="24"/>
        </w:rPr>
        <w:t xml:space="preserve"> so that it means a country in which an approved f</w:t>
      </w:r>
      <w:r>
        <w:rPr>
          <w:rFonts w:ascii="Times New Roman" w:hAnsi="Times New Roman" w:cs="Times New Roman"/>
          <w:sz w:val="24"/>
          <w:szCs w:val="24"/>
        </w:rPr>
        <w:t>oreign market is being operated;</w:t>
      </w:r>
    </w:p>
    <w:p w14:paraId="7454B1A5" w14:textId="3F4CB83F" w:rsidR="00A324D2" w:rsidRDefault="00A324D2" w:rsidP="00A324D2">
      <w:pPr>
        <w:pStyle w:val="ListParagraph"/>
        <w:numPr>
          <w:ilvl w:val="0"/>
          <w:numId w:val="7"/>
        </w:numPr>
        <w:ind w:left="567" w:hanging="567"/>
        <w:rPr>
          <w:rFonts w:ascii="Times New Roman" w:hAnsi="Times New Roman" w:cs="Times New Roman"/>
          <w:sz w:val="24"/>
          <w:szCs w:val="24"/>
        </w:rPr>
      </w:pPr>
      <w:r>
        <w:rPr>
          <w:rFonts w:ascii="Times New Roman" w:hAnsi="Times New Roman" w:cs="Times New Roman"/>
          <w:sz w:val="24"/>
          <w:szCs w:val="24"/>
        </w:rPr>
        <w:t xml:space="preserve">renames </w:t>
      </w:r>
      <w:r w:rsidRPr="00ED79CB">
        <w:rPr>
          <w:rFonts w:ascii="Times New Roman" w:hAnsi="Times New Roman" w:cs="Times New Roman"/>
          <w:i/>
          <w:sz w:val="24"/>
          <w:szCs w:val="24"/>
        </w:rPr>
        <w:t>ASIC Corporations (Approved Foreign Financial Markets) Instrument 2015/1071</w:t>
      </w:r>
      <w:r>
        <w:rPr>
          <w:rFonts w:ascii="Times New Roman" w:hAnsi="Times New Roman" w:cs="Times New Roman"/>
          <w:sz w:val="24"/>
          <w:szCs w:val="24"/>
        </w:rPr>
        <w:t xml:space="preserve"> so that it is now titled </w:t>
      </w:r>
      <w:r w:rsidRPr="00ED79CB">
        <w:rPr>
          <w:rFonts w:ascii="Times New Roman" w:hAnsi="Times New Roman" w:cs="Times New Roman"/>
          <w:i/>
          <w:sz w:val="24"/>
          <w:szCs w:val="24"/>
        </w:rPr>
        <w:t>ASIC Corporations (Approved Foreign Markets – Buy-backs and Takeovers) Instrument 2015/1071</w:t>
      </w:r>
      <w:r>
        <w:rPr>
          <w:rFonts w:ascii="Times New Roman" w:hAnsi="Times New Roman" w:cs="Times New Roman"/>
          <w:sz w:val="24"/>
          <w:szCs w:val="24"/>
        </w:rPr>
        <w:t>;</w:t>
      </w:r>
      <w:r w:rsidR="000E503C">
        <w:rPr>
          <w:rFonts w:ascii="Times New Roman" w:hAnsi="Times New Roman" w:cs="Times New Roman"/>
          <w:sz w:val="24"/>
          <w:szCs w:val="24"/>
        </w:rPr>
        <w:t xml:space="preserve"> and</w:t>
      </w:r>
    </w:p>
    <w:p w14:paraId="7B47625D" w14:textId="5AF85024" w:rsidR="00A324D2" w:rsidRPr="005D402F" w:rsidRDefault="00A324D2" w:rsidP="00A324D2">
      <w:pPr>
        <w:pStyle w:val="ListParagraph"/>
        <w:numPr>
          <w:ilvl w:val="0"/>
          <w:numId w:val="7"/>
        </w:numPr>
        <w:ind w:left="567" w:hanging="567"/>
        <w:rPr>
          <w:rFonts w:ascii="Times New Roman" w:hAnsi="Times New Roman" w:cs="Times New Roman"/>
          <w:sz w:val="24"/>
          <w:szCs w:val="24"/>
        </w:rPr>
      </w:pPr>
      <w:proofErr w:type="gramStart"/>
      <w:r>
        <w:rPr>
          <w:rFonts w:ascii="Times New Roman" w:hAnsi="Times New Roman" w:cs="Times New Roman"/>
          <w:sz w:val="24"/>
          <w:szCs w:val="24"/>
        </w:rPr>
        <w:t>updates</w:t>
      </w:r>
      <w:proofErr w:type="gramEnd"/>
      <w:r>
        <w:rPr>
          <w:rFonts w:ascii="Times New Roman" w:hAnsi="Times New Roman" w:cs="Times New Roman"/>
          <w:sz w:val="24"/>
          <w:szCs w:val="24"/>
        </w:rPr>
        <w:t xml:space="preserve"> the names of several trading markets referred to in the definition of 'approved financial market' in </w:t>
      </w:r>
      <w:r w:rsidRPr="00ED79CB">
        <w:rPr>
          <w:rFonts w:ascii="Times New Roman" w:hAnsi="Times New Roman" w:cs="Times New Roman"/>
          <w:i/>
          <w:sz w:val="24"/>
          <w:szCs w:val="24"/>
        </w:rPr>
        <w:t>ASIC Corporations (Consents to Statements) Instrument 2016/72</w:t>
      </w:r>
      <w:r>
        <w:rPr>
          <w:rFonts w:ascii="Times New Roman" w:hAnsi="Times New Roman" w:cs="Times New Roman"/>
          <w:sz w:val="24"/>
          <w:szCs w:val="24"/>
        </w:rPr>
        <w:t>.</w:t>
      </w:r>
    </w:p>
    <w:p w14:paraId="115474BD" w14:textId="77777777" w:rsidR="00A324D2" w:rsidRDefault="00A324D2" w:rsidP="00E06EFA">
      <w:pPr>
        <w:rPr>
          <w:rFonts w:ascii="Times New Roman" w:hAnsi="Times New Roman" w:cs="Times New Roman"/>
          <w:sz w:val="24"/>
          <w:szCs w:val="24"/>
        </w:rPr>
      </w:pPr>
    </w:p>
    <w:p w14:paraId="2BA974F0" w14:textId="1EF7F328" w:rsidR="006D35D4" w:rsidRDefault="006D35D4" w:rsidP="00040A5B">
      <w:pPr>
        <w:pStyle w:val="ListParagraph"/>
        <w:numPr>
          <w:ilvl w:val="0"/>
          <w:numId w:val="1"/>
        </w:numPr>
        <w:ind w:hanging="720"/>
        <w:rPr>
          <w:rFonts w:ascii="Times New Roman" w:hAnsi="Times New Roman" w:cs="Times New Roman"/>
          <w:b/>
          <w:sz w:val="24"/>
          <w:szCs w:val="24"/>
        </w:rPr>
      </w:pPr>
      <w:r w:rsidRPr="00040A5B">
        <w:rPr>
          <w:rFonts w:ascii="Times New Roman" w:hAnsi="Times New Roman" w:cs="Times New Roman"/>
          <w:b/>
          <w:sz w:val="24"/>
          <w:szCs w:val="24"/>
        </w:rPr>
        <w:t>Consultation</w:t>
      </w:r>
    </w:p>
    <w:p w14:paraId="7AFD0E30" w14:textId="5A13EF6B" w:rsidR="00040A5B" w:rsidRDefault="00040A5B" w:rsidP="00040A5B">
      <w:pPr>
        <w:rPr>
          <w:rFonts w:ascii="Times New Roman" w:hAnsi="Times New Roman" w:cs="Times New Roman"/>
          <w:sz w:val="24"/>
          <w:szCs w:val="24"/>
        </w:rPr>
      </w:pPr>
      <w:r>
        <w:rPr>
          <w:rFonts w:ascii="Times New Roman" w:hAnsi="Times New Roman" w:cs="Times New Roman"/>
          <w:sz w:val="24"/>
          <w:szCs w:val="24"/>
        </w:rPr>
        <w:t xml:space="preserve">ASIC did not conduct any public consultation on </w:t>
      </w:r>
      <w:r w:rsidRPr="00040A5B">
        <w:rPr>
          <w:rFonts w:ascii="Times New Roman" w:hAnsi="Times New Roman" w:cs="Times New Roman"/>
          <w:i/>
          <w:sz w:val="24"/>
          <w:szCs w:val="24"/>
        </w:rPr>
        <w:t>ASIC Corporations (Amendment) Instrument 2017/6</w:t>
      </w:r>
      <w:r>
        <w:rPr>
          <w:rFonts w:ascii="Times New Roman" w:hAnsi="Times New Roman" w:cs="Times New Roman"/>
          <w:sz w:val="24"/>
          <w:szCs w:val="24"/>
        </w:rPr>
        <w:t xml:space="preserve"> or </w:t>
      </w:r>
      <w:r w:rsidRPr="00040A5B">
        <w:rPr>
          <w:rFonts w:ascii="Times New Roman" w:hAnsi="Times New Roman" w:cs="Times New Roman"/>
          <w:i/>
          <w:sz w:val="24"/>
          <w:szCs w:val="24"/>
        </w:rPr>
        <w:t>ASIC Corporations (Definition of Approved Foreign Market) Instrument 2017/669</w:t>
      </w:r>
      <w:r>
        <w:rPr>
          <w:rFonts w:ascii="Times New Roman" w:hAnsi="Times New Roman" w:cs="Times New Roman"/>
          <w:sz w:val="24"/>
          <w:szCs w:val="24"/>
        </w:rPr>
        <w:t xml:space="preserve"> because the substantive effect of these instruments is to add Euronext Brussels and Euronext Lisbon to ASIC's list of approved foreign markets. The addition of Euronext Brussels and Euronext Lisbon is consistent with ASIC's policy in RG 72, which explains at paragraphs 56 to 58 that ASIC may approve additional foreign markets and sets out the criteria we will take into account for that purpose.</w:t>
      </w:r>
    </w:p>
    <w:p w14:paraId="49D4BD0E" w14:textId="5DB96181" w:rsidR="00040A5B" w:rsidRPr="00040A5B" w:rsidRDefault="00040A5B" w:rsidP="00040A5B">
      <w:pPr>
        <w:rPr>
          <w:rFonts w:ascii="Times New Roman" w:hAnsi="Times New Roman" w:cs="Times New Roman"/>
          <w:sz w:val="24"/>
          <w:szCs w:val="24"/>
        </w:rPr>
      </w:pPr>
      <w:r>
        <w:rPr>
          <w:rFonts w:ascii="Times New Roman" w:hAnsi="Times New Roman" w:cs="Times New Roman"/>
          <w:sz w:val="24"/>
          <w:szCs w:val="24"/>
        </w:rPr>
        <w:t xml:space="preserve">ASIC determined that the other technical changes made by </w:t>
      </w:r>
      <w:r w:rsidRPr="00040A5B">
        <w:rPr>
          <w:rFonts w:ascii="Times New Roman" w:hAnsi="Times New Roman" w:cs="Times New Roman"/>
          <w:i/>
          <w:sz w:val="24"/>
          <w:szCs w:val="24"/>
        </w:rPr>
        <w:t>ASIC Corporations (Amendment) Instrument 2017/6</w:t>
      </w:r>
      <w:r>
        <w:rPr>
          <w:rFonts w:ascii="Times New Roman" w:hAnsi="Times New Roman" w:cs="Times New Roman"/>
          <w:sz w:val="24"/>
          <w:szCs w:val="24"/>
        </w:rPr>
        <w:t xml:space="preserve"> and </w:t>
      </w:r>
      <w:r w:rsidRPr="00040A5B">
        <w:rPr>
          <w:rFonts w:ascii="Times New Roman" w:hAnsi="Times New Roman" w:cs="Times New Roman"/>
          <w:i/>
          <w:sz w:val="24"/>
          <w:szCs w:val="24"/>
        </w:rPr>
        <w:t>ASIC Corporations (Definition of Approved Foreign Market) Instrument 2017/669</w:t>
      </w:r>
      <w:r>
        <w:rPr>
          <w:rFonts w:ascii="Times New Roman" w:hAnsi="Times New Roman" w:cs="Times New Roman"/>
          <w:sz w:val="24"/>
          <w:szCs w:val="24"/>
        </w:rPr>
        <w:t xml:space="preserve"> would not benefit from public consultation.</w:t>
      </w:r>
    </w:p>
    <w:p w14:paraId="515BB047" w14:textId="77777777" w:rsidR="00971232" w:rsidRDefault="00971232">
      <w:r>
        <w:br w:type="page"/>
      </w:r>
    </w:p>
    <w:p w14:paraId="45866EC2" w14:textId="77777777" w:rsidR="00971232" w:rsidRDefault="00971232" w:rsidP="00971232">
      <w:pPr>
        <w:pStyle w:val="CommentText"/>
        <w:jc w:val="center"/>
        <w:rPr>
          <w:b/>
          <w:sz w:val="24"/>
          <w:szCs w:val="24"/>
        </w:rPr>
      </w:pPr>
      <w:r>
        <w:rPr>
          <w:b/>
          <w:sz w:val="24"/>
          <w:szCs w:val="24"/>
        </w:rPr>
        <w:t>Statement of Compatibility with Human Rights</w:t>
      </w:r>
    </w:p>
    <w:p w14:paraId="5153CF95" w14:textId="77777777" w:rsidR="00971232" w:rsidRDefault="00971232" w:rsidP="00971232">
      <w:pPr>
        <w:pStyle w:val="CommentText"/>
        <w:jc w:val="center"/>
        <w:rPr>
          <w:b/>
          <w:sz w:val="24"/>
          <w:szCs w:val="24"/>
        </w:rPr>
      </w:pPr>
    </w:p>
    <w:p w14:paraId="174F6F6F" w14:textId="77777777" w:rsidR="00971232" w:rsidRDefault="00971232" w:rsidP="00971232">
      <w:pPr>
        <w:pStyle w:val="CommentText"/>
        <w:jc w:val="center"/>
        <w:rPr>
          <w:i/>
          <w:sz w:val="24"/>
          <w:szCs w:val="24"/>
        </w:rPr>
      </w:pPr>
      <w:r>
        <w:rPr>
          <w:i/>
          <w:sz w:val="24"/>
          <w:szCs w:val="24"/>
        </w:rPr>
        <w:t>Prepared in accordance with Part 3 of the Human Rights (Parliamentary Scrutiny) Act 2011</w:t>
      </w:r>
    </w:p>
    <w:p w14:paraId="5D72A2CE" w14:textId="77777777" w:rsidR="00971232" w:rsidRDefault="00971232" w:rsidP="00971232">
      <w:pPr>
        <w:pStyle w:val="CommentText"/>
        <w:rPr>
          <w:b/>
          <w:sz w:val="24"/>
          <w:szCs w:val="24"/>
        </w:rPr>
      </w:pPr>
    </w:p>
    <w:p w14:paraId="11DC9C7E" w14:textId="4E8E08E1" w:rsidR="00971232" w:rsidRDefault="000B2800" w:rsidP="000B2800">
      <w:pPr>
        <w:pStyle w:val="CommentText"/>
        <w:jc w:val="center"/>
        <w:rPr>
          <w:b/>
          <w:sz w:val="24"/>
          <w:szCs w:val="24"/>
        </w:rPr>
      </w:pPr>
      <w:r w:rsidRPr="000B2800">
        <w:rPr>
          <w:b/>
          <w:sz w:val="24"/>
          <w:szCs w:val="24"/>
        </w:rPr>
        <w:t>ASIC Corporations (</w:t>
      </w:r>
      <w:r w:rsidR="007775D8">
        <w:rPr>
          <w:b/>
          <w:sz w:val="24"/>
          <w:szCs w:val="24"/>
        </w:rPr>
        <w:t>Definition of Approved Foreign Market) Instrument 2017/669</w:t>
      </w:r>
      <w:r w:rsidR="004D78A3">
        <w:rPr>
          <w:b/>
          <w:sz w:val="24"/>
          <w:szCs w:val="24"/>
        </w:rPr>
        <w:t xml:space="preserve"> and</w:t>
      </w:r>
    </w:p>
    <w:p w14:paraId="1CE66A70" w14:textId="39F77070" w:rsidR="004D78A3" w:rsidRPr="000B2800" w:rsidRDefault="004D78A3" w:rsidP="000B2800">
      <w:pPr>
        <w:pStyle w:val="CommentText"/>
        <w:jc w:val="center"/>
        <w:rPr>
          <w:b/>
          <w:sz w:val="24"/>
          <w:szCs w:val="24"/>
        </w:rPr>
      </w:pPr>
      <w:r w:rsidRPr="004D78A3">
        <w:rPr>
          <w:b/>
          <w:sz w:val="24"/>
          <w:szCs w:val="24"/>
        </w:rPr>
        <w:t>ASIC Corporations (Amendment) Instrument 2017/6</w:t>
      </w:r>
    </w:p>
    <w:p w14:paraId="576C5794" w14:textId="77777777" w:rsidR="00971232" w:rsidRDefault="00971232" w:rsidP="004D78A3">
      <w:pPr>
        <w:pStyle w:val="CommentText"/>
        <w:jc w:val="center"/>
        <w:rPr>
          <w:sz w:val="24"/>
          <w:szCs w:val="24"/>
        </w:rPr>
      </w:pPr>
    </w:p>
    <w:p w14:paraId="72689F61" w14:textId="3E8D4221" w:rsidR="00971232" w:rsidRDefault="004D78A3" w:rsidP="00971232">
      <w:pPr>
        <w:pStyle w:val="CommentText"/>
        <w:rPr>
          <w:sz w:val="24"/>
          <w:szCs w:val="24"/>
        </w:rPr>
      </w:pPr>
      <w:r>
        <w:rPr>
          <w:sz w:val="24"/>
          <w:szCs w:val="24"/>
        </w:rPr>
        <w:t>These</w:t>
      </w:r>
      <w:r w:rsidR="00971232">
        <w:rPr>
          <w:sz w:val="24"/>
          <w:szCs w:val="24"/>
        </w:rPr>
        <w:t xml:space="preserve"> legislative instrument</w:t>
      </w:r>
      <w:r>
        <w:rPr>
          <w:sz w:val="24"/>
          <w:szCs w:val="24"/>
        </w:rPr>
        <w:t>s are</w:t>
      </w:r>
      <w:r w:rsidR="00971232">
        <w:rPr>
          <w:sz w:val="24"/>
          <w:szCs w:val="24"/>
        </w:rPr>
        <w:t xml:space="preserve"> compatible with the human rights and freedoms recognised or declared in the international instruments listed in section 3 of the </w:t>
      </w:r>
      <w:r w:rsidR="00971232">
        <w:rPr>
          <w:i/>
          <w:sz w:val="24"/>
          <w:szCs w:val="24"/>
        </w:rPr>
        <w:t>Human Rights (Parliamentary Scrutiny) Act 2011</w:t>
      </w:r>
      <w:r w:rsidR="00971232">
        <w:rPr>
          <w:sz w:val="24"/>
          <w:szCs w:val="24"/>
        </w:rPr>
        <w:t>.</w:t>
      </w:r>
    </w:p>
    <w:p w14:paraId="32B74B8B" w14:textId="77777777" w:rsidR="00971232" w:rsidRDefault="00971232" w:rsidP="00971232">
      <w:pPr>
        <w:pStyle w:val="CommentText"/>
        <w:rPr>
          <w:b/>
          <w:sz w:val="24"/>
          <w:szCs w:val="24"/>
        </w:rPr>
      </w:pPr>
    </w:p>
    <w:p w14:paraId="3CD9DE5A" w14:textId="77777777" w:rsidR="00971232" w:rsidRDefault="00971232" w:rsidP="00971232">
      <w:pPr>
        <w:pStyle w:val="CommentText"/>
        <w:rPr>
          <w:b/>
          <w:sz w:val="24"/>
          <w:szCs w:val="24"/>
        </w:rPr>
      </w:pPr>
      <w:r>
        <w:rPr>
          <w:b/>
          <w:sz w:val="24"/>
          <w:szCs w:val="24"/>
        </w:rPr>
        <w:t>Overview of the legislative instrument</w:t>
      </w:r>
    </w:p>
    <w:p w14:paraId="0D33E7C8" w14:textId="77777777" w:rsidR="00971232" w:rsidRDefault="00971232" w:rsidP="00971232">
      <w:pPr>
        <w:pStyle w:val="CommentText"/>
        <w:rPr>
          <w:b/>
          <w:sz w:val="24"/>
          <w:szCs w:val="24"/>
        </w:rPr>
      </w:pPr>
    </w:p>
    <w:p w14:paraId="1B4FA944" w14:textId="69FB6A1C" w:rsidR="000B2800" w:rsidRPr="004D78A3" w:rsidRDefault="000B2800" w:rsidP="00971232">
      <w:pPr>
        <w:pStyle w:val="CommentText"/>
        <w:rPr>
          <w:sz w:val="24"/>
          <w:szCs w:val="24"/>
        </w:rPr>
      </w:pPr>
      <w:r>
        <w:rPr>
          <w:sz w:val="24"/>
          <w:szCs w:val="24"/>
        </w:rPr>
        <w:t xml:space="preserve">The purpose of </w:t>
      </w:r>
      <w:r w:rsidR="004D78A3" w:rsidRPr="00ED79CB">
        <w:rPr>
          <w:i/>
          <w:sz w:val="24"/>
          <w:szCs w:val="24"/>
        </w:rPr>
        <w:t>ASIC Corporations (Definition of Approved Foreign Market) Instrument 2017/669</w:t>
      </w:r>
      <w:r w:rsidR="004D78A3">
        <w:rPr>
          <w:sz w:val="24"/>
          <w:szCs w:val="24"/>
        </w:rPr>
        <w:t xml:space="preserve"> </w:t>
      </w:r>
      <w:r>
        <w:rPr>
          <w:sz w:val="24"/>
          <w:szCs w:val="24"/>
        </w:rPr>
        <w:t xml:space="preserve">is to </w:t>
      </w:r>
      <w:r w:rsidR="007775D8">
        <w:rPr>
          <w:sz w:val="24"/>
          <w:szCs w:val="24"/>
        </w:rPr>
        <w:t>add a definition to section 9 of the Act of '</w:t>
      </w:r>
      <w:r w:rsidRPr="000B2800">
        <w:rPr>
          <w:color w:val="000000"/>
          <w:sz w:val="24"/>
          <w:szCs w:val="24"/>
        </w:rPr>
        <w:t>approved foreign market</w:t>
      </w:r>
      <w:r w:rsidR="007775D8">
        <w:rPr>
          <w:color w:val="000000"/>
          <w:sz w:val="24"/>
          <w:szCs w:val="24"/>
        </w:rPr>
        <w:t>'</w:t>
      </w:r>
      <w:r w:rsidRPr="000B2800">
        <w:rPr>
          <w:color w:val="000000"/>
          <w:sz w:val="24"/>
          <w:szCs w:val="24"/>
        </w:rPr>
        <w:t>.</w:t>
      </w:r>
      <w:r w:rsidR="004D78A3">
        <w:rPr>
          <w:color w:val="000000"/>
          <w:sz w:val="24"/>
          <w:szCs w:val="24"/>
        </w:rPr>
        <w:t xml:space="preserve"> The purpose of </w:t>
      </w:r>
      <w:r w:rsidR="004D78A3" w:rsidRPr="00ED79CB">
        <w:rPr>
          <w:i/>
          <w:sz w:val="24"/>
          <w:szCs w:val="24"/>
        </w:rPr>
        <w:t>ASIC Corporations (Amendment) Instrument 2017/6</w:t>
      </w:r>
      <w:r w:rsidR="004D78A3">
        <w:rPr>
          <w:i/>
          <w:sz w:val="24"/>
          <w:szCs w:val="24"/>
        </w:rPr>
        <w:t xml:space="preserve"> </w:t>
      </w:r>
      <w:r w:rsidR="004D78A3">
        <w:rPr>
          <w:sz w:val="24"/>
          <w:szCs w:val="24"/>
        </w:rPr>
        <w:t>is to amend a number of legislative instruments to remove their earlier definition of an 'approved foreign market' and substitute the definition notionally added to section 9 of the Act by instrument 2017/669.</w:t>
      </w:r>
    </w:p>
    <w:p w14:paraId="5A1D65BA" w14:textId="77777777" w:rsidR="00971232" w:rsidRDefault="00971232" w:rsidP="00971232">
      <w:pPr>
        <w:pStyle w:val="CommentText"/>
        <w:rPr>
          <w:b/>
          <w:sz w:val="24"/>
          <w:szCs w:val="24"/>
        </w:rPr>
      </w:pPr>
    </w:p>
    <w:p w14:paraId="34D46A1C" w14:textId="77777777" w:rsidR="00971232" w:rsidRDefault="00971232" w:rsidP="00971232">
      <w:pPr>
        <w:pStyle w:val="CommentText"/>
        <w:rPr>
          <w:b/>
          <w:sz w:val="24"/>
          <w:szCs w:val="24"/>
        </w:rPr>
      </w:pPr>
      <w:r>
        <w:rPr>
          <w:b/>
          <w:sz w:val="24"/>
          <w:szCs w:val="24"/>
        </w:rPr>
        <w:t>Human rights implications</w:t>
      </w:r>
    </w:p>
    <w:p w14:paraId="53F79055" w14:textId="77777777" w:rsidR="00971232" w:rsidRDefault="00971232" w:rsidP="00971232">
      <w:pPr>
        <w:pStyle w:val="CommentText"/>
        <w:rPr>
          <w:sz w:val="24"/>
          <w:szCs w:val="24"/>
        </w:rPr>
      </w:pPr>
    </w:p>
    <w:p w14:paraId="5B68F6C0" w14:textId="0951CBF2" w:rsidR="00971232" w:rsidRDefault="004D78A3" w:rsidP="00971232">
      <w:pPr>
        <w:pStyle w:val="CommentText"/>
        <w:rPr>
          <w:sz w:val="24"/>
          <w:szCs w:val="24"/>
        </w:rPr>
      </w:pPr>
      <w:r>
        <w:rPr>
          <w:sz w:val="24"/>
          <w:szCs w:val="24"/>
        </w:rPr>
        <w:t>These</w:t>
      </w:r>
      <w:r w:rsidR="00971232">
        <w:rPr>
          <w:sz w:val="24"/>
          <w:szCs w:val="24"/>
        </w:rPr>
        <w:t xml:space="preserve"> legislative instrument</w:t>
      </w:r>
      <w:r>
        <w:rPr>
          <w:sz w:val="24"/>
          <w:szCs w:val="24"/>
        </w:rPr>
        <w:t>s do</w:t>
      </w:r>
      <w:r w:rsidR="00971232">
        <w:rPr>
          <w:sz w:val="24"/>
          <w:szCs w:val="24"/>
        </w:rPr>
        <w:t xml:space="preserve"> not engage any of the applicable rights or freedoms.</w:t>
      </w:r>
    </w:p>
    <w:p w14:paraId="64CF16D7" w14:textId="77777777" w:rsidR="00971232" w:rsidRDefault="00971232" w:rsidP="00971232">
      <w:pPr>
        <w:pStyle w:val="CommentText"/>
        <w:rPr>
          <w:b/>
          <w:sz w:val="24"/>
          <w:szCs w:val="24"/>
        </w:rPr>
      </w:pPr>
    </w:p>
    <w:p w14:paraId="77AC0FF1" w14:textId="77777777" w:rsidR="00971232" w:rsidRDefault="00971232" w:rsidP="00971232">
      <w:pPr>
        <w:pStyle w:val="CommentText"/>
        <w:rPr>
          <w:b/>
          <w:sz w:val="24"/>
          <w:szCs w:val="24"/>
        </w:rPr>
      </w:pPr>
      <w:r>
        <w:rPr>
          <w:b/>
          <w:sz w:val="24"/>
          <w:szCs w:val="24"/>
        </w:rPr>
        <w:t>Conclusion</w:t>
      </w:r>
    </w:p>
    <w:p w14:paraId="1EEC8897" w14:textId="77777777" w:rsidR="00971232" w:rsidRDefault="00971232" w:rsidP="00971232">
      <w:pPr>
        <w:pStyle w:val="CommentText"/>
        <w:rPr>
          <w:sz w:val="24"/>
          <w:szCs w:val="24"/>
        </w:rPr>
      </w:pPr>
    </w:p>
    <w:p w14:paraId="7340BC07" w14:textId="10800D9B" w:rsidR="00971232" w:rsidRDefault="004D78A3" w:rsidP="00971232">
      <w:pPr>
        <w:pStyle w:val="CommentText"/>
        <w:rPr>
          <w:sz w:val="24"/>
          <w:szCs w:val="24"/>
        </w:rPr>
      </w:pPr>
      <w:r>
        <w:rPr>
          <w:sz w:val="24"/>
          <w:szCs w:val="24"/>
        </w:rPr>
        <w:t xml:space="preserve">These legislative </w:t>
      </w:r>
      <w:proofErr w:type="gramStart"/>
      <w:r>
        <w:rPr>
          <w:sz w:val="24"/>
          <w:szCs w:val="24"/>
        </w:rPr>
        <w:t>instrument</w:t>
      </w:r>
      <w:proofErr w:type="gramEnd"/>
      <w:r>
        <w:rPr>
          <w:sz w:val="24"/>
          <w:szCs w:val="24"/>
        </w:rPr>
        <w:t xml:space="preserve"> are</w:t>
      </w:r>
      <w:r w:rsidR="00971232">
        <w:rPr>
          <w:sz w:val="24"/>
          <w:szCs w:val="24"/>
        </w:rPr>
        <w:t xml:space="preserve"> co</w:t>
      </w:r>
      <w:r>
        <w:rPr>
          <w:sz w:val="24"/>
          <w:szCs w:val="24"/>
        </w:rPr>
        <w:t>mpatible with human rights because</w:t>
      </w:r>
      <w:r w:rsidR="00971232">
        <w:rPr>
          <w:sz w:val="24"/>
          <w:szCs w:val="24"/>
        </w:rPr>
        <w:t xml:space="preserve"> </w:t>
      </w:r>
      <w:r>
        <w:rPr>
          <w:sz w:val="24"/>
          <w:szCs w:val="24"/>
        </w:rPr>
        <w:t xml:space="preserve">they do </w:t>
      </w:r>
      <w:bookmarkStart w:id="0" w:name="_GoBack"/>
      <w:bookmarkEnd w:id="0"/>
      <w:r w:rsidR="00971232">
        <w:rPr>
          <w:sz w:val="24"/>
          <w:szCs w:val="24"/>
        </w:rPr>
        <w:t>not raise any human rights issues.</w:t>
      </w:r>
    </w:p>
    <w:p w14:paraId="157A5B12" w14:textId="77777777" w:rsidR="00A62665" w:rsidRPr="00A62665" w:rsidRDefault="00A62665" w:rsidP="00A62665"/>
    <w:sectPr w:rsidR="00A62665" w:rsidRPr="00A6266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56D9D" w14:textId="77777777" w:rsidR="00D54E18" w:rsidRDefault="00D54E18" w:rsidP="00AE48DB">
      <w:pPr>
        <w:spacing w:after="0" w:line="240" w:lineRule="auto"/>
      </w:pPr>
      <w:r>
        <w:separator/>
      </w:r>
    </w:p>
  </w:endnote>
  <w:endnote w:type="continuationSeparator" w:id="0">
    <w:p w14:paraId="1223670D" w14:textId="77777777" w:rsidR="00D54E18" w:rsidRDefault="00D54E18" w:rsidP="00AE48DB">
      <w:pPr>
        <w:spacing w:after="0" w:line="240" w:lineRule="auto"/>
      </w:pPr>
      <w:r>
        <w:continuationSeparator/>
      </w:r>
    </w:p>
  </w:endnote>
  <w:endnote w:type="continuationNotice" w:id="1">
    <w:p w14:paraId="5876C574" w14:textId="77777777" w:rsidR="00A8321E" w:rsidRDefault="00A83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5545" w14:textId="77777777" w:rsidR="00D54E18" w:rsidRDefault="00D54E18" w:rsidP="00AE48DB">
      <w:pPr>
        <w:spacing w:after="0" w:line="240" w:lineRule="auto"/>
      </w:pPr>
      <w:r>
        <w:separator/>
      </w:r>
    </w:p>
  </w:footnote>
  <w:footnote w:type="continuationSeparator" w:id="0">
    <w:p w14:paraId="089FE73C" w14:textId="77777777" w:rsidR="00D54E18" w:rsidRDefault="00D54E18" w:rsidP="00AE48DB">
      <w:pPr>
        <w:spacing w:after="0" w:line="240" w:lineRule="auto"/>
      </w:pPr>
      <w:r>
        <w:continuationSeparator/>
      </w:r>
    </w:p>
  </w:footnote>
  <w:footnote w:type="continuationNotice" w:id="1">
    <w:p w14:paraId="55B50258" w14:textId="77777777" w:rsidR="00A8321E" w:rsidRDefault="00A8321E">
      <w:pPr>
        <w:spacing w:after="0" w:line="240" w:lineRule="auto"/>
      </w:pPr>
    </w:p>
  </w:footnote>
  <w:footnote w:id="2">
    <w:p w14:paraId="6A0D103B" w14:textId="58E5D972" w:rsidR="00D54E18" w:rsidRDefault="00D54E18">
      <w:pPr>
        <w:pStyle w:val="FootnoteText"/>
      </w:pPr>
      <w:r>
        <w:rPr>
          <w:rStyle w:val="FootnoteReference"/>
        </w:rPr>
        <w:footnoteRef/>
      </w:r>
      <w:r>
        <w:t xml:space="preserve"> RG 72 will be amended in due course to include this update.</w:t>
      </w:r>
    </w:p>
  </w:footnote>
  <w:footnote w:id="3">
    <w:p w14:paraId="75F135FC" w14:textId="1B578F2C" w:rsidR="00D54E18" w:rsidRPr="00AB06AB" w:rsidRDefault="00D54E18">
      <w:pPr>
        <w:pStyle w:val="FootnoteText"/>
      </w:pPr>
      <w:r>
        <w:rPr>
          <w:rStyle w:val="FootnoteReference"/>
        </w:rPr>
        <w:footnoteRef/>
      </w:r>
      <w:r>
        <w:t xml:space="preserve"> </w:t>
      </w:r>
      <w:r w:rsidRPr="00BB23BD">
        <w:t>ASIC Class Order [CO 14/1000]</w:t>
      </w:r>
    </w:p>
  </w:footnote>
  <w:footnote w:id="4">
    <w:p w14:paraId="1FC8162C" w14:textId="4667894A" w:rsidR="00D54E18" w:rsidRPr="00BB23BD" w:rsidRDefault="00D54E18">
      <w:pPr>
        <w:pStyle w:val="FootnoteText"/>
        <w:rPr>
          <w:i/>
        </w:rPr>
      </w:pPr>
      <w:r>
        <w:rPr>
          <w:rStyle w:val="FootnoteReference"/>
        </w:rPr>
        <w:footnoteRef/>
      </w:r>
      <w:r>
        <w:t xml:space="preserve"> </w:t>
      </w:r>
      <w:r>
        <w:rPr>
          <w:i/>
        </w:rPr>
        <w:t xml:space="preserve">ASIC Corporations (Minimum Bid Price) Instrument 2015/1068; </w:t>
      </w:r>
      <w:r>
        <w:t xml:space="preserve">and </w:t>
      </w:r>
      <w:r>
        <w:rPr>
          <w:i/>
        </w:rPr>
        <w:t>ASIC Corporations (Consents to Statements) Instrument 2016/72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C8024" w14:textId="77777777" w:rsidR="00D54E18" w:rsidRDefault="00D54E18" w:rsidP="00AE48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43F"/>
    <w:multiLevelType w:val="hybridMultilevel"/>
    <w:tmpl w:val="EC7A94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B1676D2"/>
    <w:multiLevelType w:val="hybridMultilevel"/>
    <w:tmpl w:val="2D9E6E88"/>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12062C5A"/>
    <w:multiLevelType w:val="hybridMultilevel"/>
    <w:tmpl w:val="8038694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17D90990"/>
    <w:multiLevelType w:val="hybridMultilevel"/>
    <w:tmpl w:val="DF929C88"/>
    <w:lvl w:ilvl="0" w:tplc="26AC0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E13E75"/>
    <w:multiLevelType w:val="hybridMultilevel"/>
    <w:tmpl w:val="9BF221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A764B5E"/>
    <w:multiLevelType w:val="hybridMultilevel"/>
    <w:tmpl w:val="A9B4DF38"/>
    <w:lvl w:ilvl="0" w:tplc="ADC62B6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82"/>
    <w:rsid w:val="00040A5B"/>
    <w:rsid w:val="00053A03"/>
    <w:rsid w:val="00057A2A"/>
    <w:rsid w:val="00065516"/>
    <w:rsid w:val="000B2800"/>
    <w:rsid w:val="000C7301"/>
    <w:rsid w:val="000E503C"/>
    <w:rsid w:val="000F3A8B"/>
    <w:rsid w:val="000F3BC5"/>
    <w:rsid w:val="00105E72"/>
    <w:rsid w:val="00121FED"/>
    <w:rsid w:val="00140E96"/>
    <w:rsid w:val="00196470"/>
    <w:rsid w:val="001C72CC"/>
    <w:rsid w:val="00296FCD"/>
    <w:rsid w:val="002A4054"/>
    <w:rsid w:val="002C6576"/>
    <w:rsid w:val="002C698D"/>
    <w:rsid w:val="00310814"/>
    <w:rsid w:val="00326037"/>
    <w:rsid w:val="003261CC"/>
    <w:rsid w:val="003C3AD6"/>
    <w:rsid w:val="003C69FB"/>
    <w:rsid w:val="003E782C"/>
    <w:rsid w:val="004329A4"/>
    <w:rsid w:val="0043397B"/>
    <w:rsid w:val="00435DFE"/>
    <w:rsid w:val="00447526"/>
    <w:rsid w:val="00462175"/>
    <w:rsid w:val="00466E6E"/>
    <w:rsid w:val="004828DD"/>
    <w:rsid w:val="00492C7A"/>
    <w:rsid w:val="004A2982"/>
    <w:rsid w:val="004D78A3"/>
    <w:rsid w:val="00526577"/>
    <w:rsid w:val="00544790"/>
    <w:rsid w:val="005519F1"/>
    <w:rsid w:val="00561129"/>
    <w:rsid w:val="005B228F"/>
    <w:rsid w:val="005C3970"/>
    <w:rsid w:val="005D2BCD"/>
    <w:rsid w:val="005F0358"/>
    <w:rsid w:val="005F4710"/>
    <w:rsid w:val="006A4D92"/>
    <w:rsid w:val="006C01C7"/>
    <w:rsid w:val="006C2E0C"/>
    <w:rsid w:val="006D35D4"/>
    <w:rsid w:val="006F4811"/>
    <w:rsid w:val="007775D8"/>
    <w:rsid w:val="00780E58"/>
    <w:rsid w:val="00782F71"/>
    <w:rsid w:val="007845BD"/>
    <w:rsid w:val="007C7C76"/>
    <w:rsid w:val="008266BA"/>
    <w:rsid w:val="00830820"/>
    <w:rsid w:val="00843A54"/>
    <w:rsid w:val="008816B1"/>
    <w:rsid w:val="00893A74"/>
    <w:rsid w:val="00905CC9"/>
    <w:rsid w:val="00971232"/>
    <w:rsid w:val="009E6454"/>
    <w:rsid w:val="00A324D2"/>
    <w:rsid w:val="00A62665"/>
    <w:rsid w:val="00A67CED"/>
    <w:rsid w:val="00A828CA"/>
    <w:rsid w:val="00A8321E"/>
    <w:rsid w:val="00AB06AB"/>
    <w:rsid w:val="00AE48DB"/>
    <w:rsid w:val="00B0439A"/>
    <w:rsid w:val="00B671E1"/>
    <w:rsid w:val="00B831E1"/>
    <w:rsid w:val="00B863F6"/>
    <w:rsid w:val="00B97B92"/>
    <w:rsid w:val="00BB23BD"/>
    <w:rsid w:val="00BF5287"/>
    <w:rsid w:val="00CA2470"/>
    <w:rsid w:val="00CA3EA0"/>
    <w:rsid w:val="00CB66B0"/>
    <w:rsid w:val="00CC005F"/>
    <w:rsid w:val="00D0105D"/>
    <w:rsid w:val="00D0505D"/>
    <w:rsid w:val="00D54E18"/>
    <w:rsid w:val="00D82528"/>
    <w:rsid w:val="00D83165"/>
    <w:rsid w:val="00DF4353"/>
    <w:rsid w:val="00E0131C"/>
    <w:rsid w:val="00E06EFA"/>
    <w:rsid w:val="00E1598E"/>
    <w:rsid w:val="00E2088B"/>
    <w:rsid w:val="00E32CCB"/>
    <w:rsid w:val="00EB4D5A"/>
    <w:rsid w:val="00F564C7"/>
    <w:rsid w:val="00F80022"/>
    <w:rsid w:val="00FB0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982"/>
    <w:pPr>
      <w:ind w:left="720"/>
      <w:contextualSpacing/>
    </w:pPr>
  </w:style>
  <w:style w:type="paragraph" w:styleId="Header">
    <w:name w:val="header"/>
    <w:basedOn w:val="Normal"/>
    <w:link w:val="HeaderChar"/>
    <w:unhideWhenUsed/>
    <w:rsid w:val="00AE48DB"/>
    <w:pPr>
      <w:tabs>
        <w:tab w:val="center" w:pos="4513"/>
        <w:tab w:val="right" w:pos="9026"/>
      </w:tabs>
      <w:spacing w:after="0" w:line="240" w:lineRule="auto"/>
    </w:pPr>
  </w:style>
  <w:style w:type="character" w:customStyle="1" w:styleId="HeaderChar">
    <w:name w:val="Header Char"/>
    <w:basedOn w:val="DefaultParagraphFont"/>
    <w:link w:val="Header"/>
    <w:rsid w:val="00AE48DB"/>
  </w:style>
  <w:style w:type="paragraph" w:styleId="Footer">
    <w:name w:val="footer"/>
    <w:basedOn w:val="Normal"/>
    <w:link w:val="FooterChar"/>
    <w:uiPriority w:val="99"/>
    <w:unhideWhenUsed/>
    <w:rsid w:val="00AE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DB"/>
  </w:style>
  <w:style w:type="paragraph" w:styleId="CommentText">
    <w:name w:val="annotation text"/>
    <w:basedOn w:val="Normal"/>
    <w:link w:val="CommentTextChar"/>
    <w:semiHidden/>
    <w:unhideWhenUsed/>
    <w:rsid w:val="009712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71232"/>
    <w:rPr>
      <w:rFonts w:ascii="Times New Roman" w:eastAsia="Times New Roman" w:hAnsi="Times New Roman" w:cs="Times New Roman"/>
      <w:sz w:val="20"/>
      <w:szCs w:val="20"/>
    </w:rPr>
  </w:style>
  <w:style w:type="paragraph" w:styleId="Title">
    <w:name w:val="Title"/>
    <w:basedOn w:val="Normal"/>
    <w:link w:val="TitleChar"/>
    <w:qFormat/>
    <w:rsid w:val="00971232"/>
    <w:pPr>
      <w:overflowPunct w:val="0"/>
      <w:autoSpaceDE w:val="0"/>
      <w:autoSpaceDN w:val="0"/>
      <w:adjustRightInd w:val="0"/>
      <w:spacing w:after="0" w:line="240" w:lineRule="auto"/>
      <w:ind w:left="567" w:hanging="567"/>
      <w:jc w:val="center"/>
      <w:textAlignment w:val="baseline"/>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971232"/>
    <w:rPr>
      <w:rFonts w:ascii="Times New Roman" w:eastAsia="Times New Roman" w:hAnsi="Times New Roman" w:cs="Times New Roman"/>
      <w:b/>
      <w:bCs/>
      <w:sz w:val="28"/>
      <w:szCs w:val="20"/>
    </w:rPr>
  </w:style>
  <w:style w:type="paragraph" w:customStyle="1" w:styleId="LI-BodyTextParaa">
    <w:name w:val="LI - Body Text Para (a)"/>
    <w:basedOn w:val="Normal"/>
    <w:link w:val="LI-BodyTextParaaChar"/>
    <w:rsid w:val="00782F71"/>
    <w:pPr>
      <w:spacing w:before="240" w:after="0" w:line="240" w:lineRule="auto"/>
      <w:ind w:left="1701" w:hanging="567"/>
    </w:pPr>
    <w:rPr>
      <w:rFonts w:ascii="Times New Roman" w:eastAsia="Times New Roman" w:hAnsi="Times New Roman" w:cs="Times New Roman"/>
      <w:sz w:val="24"/>
      <w:szCs w:val="24"/>
      <w:lang w:eastAsia="en-AU"/>
    </w:rPr>
  </w:style>
  <w:style w:type="character" w:customStyle="1" w:styleId="LI-BodyTextParaaChar">
    <w:name w:val="LI - Body Text Para (a) Char"/>
    <w:link w:val="LI-BodyTextParaa"/>
    <w:rsid w:val="00782F71"/>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782F71"/>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FooterChar">
    <w:name w:val="LI - Footer Char"/>
    <w:link w:val="LI-Footer"/>
    <w:rsid w:val="00782F71"/>
    <w:rPr>
      <w:rFonts w:ascii="Times New Roman" w:eastAsia="Calibri" w:hAnsi="Times New Roman" w:cs="Times New Roman"/>
      <w:i/>
      <w:sz w:val="18"/>
      <w:szCs w:val="20"/>
    </w:rPr>
  </w:style>
  <w:style w:type="paragraph" w:customStyle="1" w:styleId="LI-Header">
    <w:name w:val="LI - Header"/>
    <w:basedOn w:val="LI-Footer"/>
    <w:link w:val="LI-HeaderChar"/>
    <w:qFormat/>
    <w:rsid w:val="00782F71"/>
    <w:pPr>
      <w:pBdr>
        <w:top w:val="none" w:sz="0" w:space="0" w:color="auto"/>
        <w:bottom w:val="single" w:sz="4" w:space="1" w:color="auto"/>
      </w:pBdr>
      <w:jc w:val="right"/>
    </w:pPr>
  </w:style>
  <w:style w:type="character" w:customStyle="1" w:styleId="LI-HeaderChar">
    <w:name w:val="LI - Header Char"/>
    <w:basedOn w:val="LI-FooterChar"/>
    <w:link w:val="LI-Header"/>
    <w:rsid w:val="00782F71"/>
    <w:rPr>
      <w:rFonts w:ascii="Times New Roman" w:eastAsia="Calibri" w:hAnsi="Times New Roman" w:cs="Times New Roman"/>
      <w:i/>
      <w:sz w:val="18"/>
      <w:szCs w:val="20"/>
    </w:rPr>
  </w:style>
  <w:style w:type="paragraph" w:styleId="FootnoteText">
    <w:name w:val="footnote text"/>
    <w:basedOn w:val="Normal"/>
    <w:link w:val="FootnoteTextChar"/>
    <w:uiPriority w:val="99"/>
    <w:semiHidden/>
    <w:unhideWhenUsed/>
    <w:rsid w:val="00784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5BD"/>
    <w:rPr>
      <w:sz w:val="20"/>
      <w:szCs w:val="20"/>
    </w:rPr>
  </w:style>
  <w:style w:type="character" w:styleId="FootnoteReference">
    <w:name w:val="footnote reference"/>
    <w:basedOn w:val="DefaultParagraphFont"/>
    <w:uiPriority w:val="99"/>
    <w:semiHidden/>
    <w:unhideWhenUsed/>
    <w:rsid w:val="007845BD"/>
    <w:rPr>
      <w:vertAlign w:val="superscript"/>
    </w:rPr>
  </w:style>
  <w:style w:type="paragraph" w:styleId="BalloonText">
    <w:name w:val="Balloon Text"/>
    <w:basedOn w:val="Normal"/>
    <w:link w:val="BalloonTextChar"/>
    <w:uiPriority w:val="99"/>
    <w:semiHidden/>
    <w:unhideWhenUsed/>
    <w:rsid w:val="00E15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8E"/>
    <w:rPr>
      <w:rFonts w:ascii="Tahoma" w:hAnsi="Tahoma" w:cs="Tahoma"/>
      <w:sz w:val="16"/>
      <w:szCs w:val="16"/>
    </w:rPr>
  </w:style>
  <w:style w:type="character" w:styleId="CommentReference">
    <w:name w:val="annotation reference"/>
    <w:basedOn w:val="DefaultParagraphFont"/>
    <w:uiPriority w:val="99"/>
    <w:semiHidden/>
    <w:unhideWhenUsed/>
    <w:rsid w:val="000E503C"/>
    <w:rPr>
      <w:sz w:val="16"/>
      <w:szCs w:val="16"/>
    </w:rPr>
  </w:style>
  <w:style w:type="paragraph" w:styleId="CommentSubject">
    <w:name w:val="annotation subject"/>
    <w:basedOn w:val="CommentText"/>
    <w:next w:val="CommentText"/>
    <w:link w:val="CommentSubjectChar"/>
    <w:uiPriority w:val="99"/>
    <w:semiHidden/>
    <w:unhideWhenUsed/>
    <w:rsid w:val="000E503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503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982"/>
    <w:pPr>
      <w:ind w:left="720"/>
      <w:contextualSpacing/>
    </w:pPr>
  </w:style>
  <w:style w:type="paragraph" w:styleId="Header">
    <w:name w:val="header"/>
    <w:basedOn w:val="Normal"/>
    <w:link w:val="HeaderChar"/>
    <w:unhideWhenUsed/>
    <w:rsid w:val="00AE48DB"/>
    <w:pPr>
      <w:tabs>
        <w:tab w:val="center" w:pos="4513"/>
        <w:tab w:val="right" w:pos="9026"/>
      </w:tabs>
      <w:spacing w:after="0" w:line="240" w:lineRule="auto"/>
    </w:pPr>
  </w:style>
  <w:style w:type="character" w:customStyle="1" w:styleId="HeaderChar">
    <w:name w:val="Header Char"/>
    <w:basedOn w:val="DefaultParagraphFont"/>
    <w:link w:val="Header"/>
    <w:rsid w:val="00AE48DB"/>
  </w:style>
  <w:style w:type="paragraph" w:styleId="Footer">
    <w:name w:val="footer"/>
    <w:basedOn w:val="Normal"/>
    <w:link w:val="FooterChar"/>
    <w:uiPriority w:val="99"/>
    <w:unhideWhenUsed/>
    <w:rsid w:val="00AE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DB"/>
  </w:style>
  <w:style w:type="paragraph" w:styleId="CommentText">
    <w:name w:val="annotation text"/>
    <w:basedOn w:val="Normal"/>
    <w:link w:val="CommentTextChar"/>
    <w:semiHidden/>
    <w:unhideWhenUsed/>
    <w:rsid w:val="0097123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71232"/>
    <w:rPr>
      <w:rFonts w:ascii="Times New Roman" w:eastAsia="Times New Roman" w:hAnsi="Times New Roman" w:cs="Times New Roman"/>
      <w:sz w:val="20"/>
      <w:szCs w:val="20"/>
    </w:rPr>
  </w:style>
  <w:style w:type="paragraph" w:styleId="Title">
    <w:name w:val="Title"/>
    <w:basedOn w:val="Normal"/>
    <w:link w:val="TitleChar"/>
    <w:qFormat/>
    <w:rsid w:val="00971232"/>
    <w:pPr>
      <w:overflowPunct w:val="0"/>
      <w:autoSpaceDE w:val="0"/>
      <w:autoSpaceDN w:val="0"/>
      <w:adjustRightInd w:val="0"/>
      <w:spacing w:after="0" w:line="240" w:lineRule="auto"/>
      <w:ind w:left="567" w:hanging="567"/>
      <w:jc w:val="center"/>
      <w:textAlignment w:val="baseline"/>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971232"/>
    <w:rPr>
      <w:rFonts w:ascii="Times New Roman" w:eastAsia="Times New Roman" w:hAnsi="Times New Roman" w:cs="Times New Roman"/>
      <w:b/>
      <w:bCs/>
      <w:sz w:val="28"/>
      <w:szCs w:val="20"/>
    </w:rPr>
  </w:style>
  <w:style w:type="paragraph" w:customStyle="1" w:styleId="LI-BodyTextParaa">
    <w:name w:val="LI - Body Text Para (a)"/>
    <w:basedOn w:val="Normal"/>
    <w:link w:val="LI-BodyTextParaaChar"/>
    <w:rsid w:val="00782F71"/>
    <w:pPr>
      <w:spacing w:before="240" w:after="0" w:line="240" w:lineRule="auto"/>
      <w:ind w:left="1701" w:hanging="567"/>
    </w:pPr>
    <w:rPr>
      <w:rFonts w:ascii="Times New Roman" w:eastAsia="Times New Roman" w:hAnsi="Times New Roman" w:cs="Times New Roman"/>
      <w:sz w:val="24"/>
      <w:szCs w:val="24"/>
      <w:lang w:eastAsia="en-AU"/>
    </w:rPr>
  </w:style>
  <w:style w:type="character" w:customStyle="1" w:styleId="LI-BodyTextParaaChar">
    <w:name w:val="LI - Body Text Para (a) Char"/>
    <w:link w:val="LI-BodyTextParaa"/>
    <w:rsid w:val="00782F71"/>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782F71"/>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FooterChar">
    <w:name w:val="LI - Footer Char"/>
    <w:link w:val="LI-Footer"/>
    <w:rsid w:val="00782F71"/>
    <w:rPr>
      <w:rFonts w:ascii="Times New Roman" w:eastAsia="Calibri" w:hAnsi="Times New Roman" w:cs="Times New Roman"/>
      <w:i/>
      <w:sz w:val="18"/>
      <w:szCs w:val="20"/>
    </w:rPr>
  </w:style>
  <w:style w:type="paragraph" w:customStyle="1" w:styleId="LI-Header">
    <w:name w:val="LI - Header"/>
    <w:basedOn w:val="LI-Footer"/>
    <w:link w:val="LI-HeaderChar"/>
    <w:qFormat/>
    <w:rsid w:val="00782F71"/>
    <w:pPr>
      <w:pBdr>
        <w:top w:val="none" w:sz="0" w:space="0" w:color="auto"/>
        <w:bottom w:val="single" w:sz="4" w:space="1" w:color="auto"/>
      </w:pBdr>
      <w:jc w:val="right"/>
    </w:pPr>
  </w:style>
  <w:style w:type="character" w:customStyle="1" w:styleId="LI-HeaderChar">
    <w:name w:val="LI - Header Char"/>
    <w:basedOn w:val="LI-FooterChar"/>
    <w:link w:val="LI-Header"/>
    <w:rsid w:val="00782F71"/>
    <w:rPr>
      <w:rFonts w:ascii="Times New Roman" w:eastAsia="Calibri" w:hAnsi="Times New Roman" w:cs="Times New Roman"/>
      <w:i/>
      <w:sz w:val="18"/>
      <w:szCs w:val="20"/>
    </w:rPr>
  </w:style>
  <w:style w:type="paragraph" w:styleId="FootnoteText">
    <w:name w:val="footnote text"/>
    <w:basedOn w:val="Normal"/>
    <w:link w:val="FootnoteTextChar"/>
    <w:uiPriority w:val="99"/>
    <w:semiHidden/>
    <w:unhideWhenUsed/>
    <w:rsid w:val="00784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5BD"/>
    <w:rPr>
      <w:sz w:val="20"/>
      <w:szCs w:val="20"/>
    </w:rPr>
  </w:style>
  <w:style w:type="character" w:styleId="FootnoteReference">
    <w:name w:val="footnote reference"/>
    <w:basedOn w:val="DefaultParagraphFont"/>
    <w:uiPriority w:val="99"/>
    <w:semiHidden/>
    <w:unhideWhenUsed/>
    <w:rsid w:val="007845BD"/>
    <w:rPr>
      <w:vertAlign w:val="superscript"/>
    </w:rPr>
  </w:style>
  <w:style w:type="paragraph" w:styleId="BalloonText">
    <w:name w:val="Balloon Text"/>
    <w:basedOn w:val="Normal"/>
    <w:link w:val="BalloonTextChar"/>
    <w:uiPriority w:val="99"/>
    <w:semiHidden/>
    <w:unhideWhenUsed/>
    <w:rsid w:val="00E15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8E"/>
    <w:rPr>
      <w:rFonts w:ascii="Tahoma" w:hAnsi="Tahoma" w:cs="Tahoma"/>
      <w:sz w:val="16"/>
      <w:szCs w:val="16"/>
    </w:rPr>
  </w:style>
  <w:style w:type="character" w:styleId="CommentReference">
    <w:name w:val="annotation reference"/>
    <w:basedOn w:val="DefaultParagraphFont"/>
    <w:uiPriority w:val="99"/>
    <w:semiHidden/>
    <w:unhideWhenUsed/>
    <w:rsid w:val="000E503C"/>
    <w:rPr>
      <w:sz w:val="16"/>
      <w:szCs w:val="16"/>
    </w:rPr>
  </w:style>
  <w:style w:type="paragraph" w:styleId="CommentSubject">
    <w:name w:val="annotation subject"/>
    <w:basedOn w:val="CommentText"/>
    <w:next w:val="CommentText"/>
    <w:link w:val="CommentSubjectChar"/>
    <w:uiPriority w:val="99"/>
    <w:semiHidden/>
    <w:unhideWhenUsed/>
    <w:rsid w:val="000E503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50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361929">
      <w:bodyDiv w:val="1"/>
      <w:marLeft w:val="0"/>
      <w:marRight w:val="0"/>
      <w:marTop w:val="0"/>
      <w:marBottom w:val="0"/>
      <w:divBdr>
        <w:top w:val="none" w:sz="0" w:space="0" w:color="auto"/>
        <w:left w:val="none" w:sz="0" w:space="0" w:color="auto"/>
        <w:bottom w:val="none" w:sz="0" w:space="0" w:color="auto"/>
        <w:right w:val="none" w:sz="0" w:space="0" w:color="auto"/>
      </w:divBdr>
    </w:div>
    <w:div w:id="20484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R20170000477487</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82FD-B2B8-4679-8F15-BF76096C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5DEA8-E0F1-4A46-A748-C0606B31ABD1}">
  <ds:schemaRefs>
    <ds:schemaRef ds:uri="http://schemas.microsoft.com/sharepoint/v3/contenttype/forms"/>
  </ds:schemaRefs>
</ds:datastoreItem>
</file>

<file path=customXml/itemProps3.xml><?xml version="1.0" encoding="utf-8"?>
<ds:datastoreItem xmlns:ds="http://schemas.openxmlformats.org/officeDocument/2006/customXml" ds:itemID="{A42B5DE5-1695-46EA-AD1E-55D127FE3F0D}">
  <ds:schemaRefs>
    <ds:schemaRef ds:uri="http://schemas.openxmlformats.org/package/2006/metadata/core-properties"/>
    <ds:schemaRef ds:uri="http://purl.org/dc/terms/"/>
    <ds:schemaRef ds:uri="http://schemas.microsoft.com/sharepoint/v4"/>
    <ds:schemaRef ds:uri="http://purl.org/dc/elements/1.1/"/>
    <ds:schemaRef ds:uri="6fdf923d-1605-456d-9034-49e4c2a6593d"/>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17f478ab-373e-4295-9ff0-9b833ad01319"/>
    <ds:schemaRef ds:uri="da7a9ac0-bc47-4684-84e6-3a8e9ac80c12"/>
  </ds:schemaRefs>
</ds:datastoreItem>
</file>

<file path=customXml/itemProps4.xml><?xml version="1.0" encoding="utf-8"?>
<ds:datastoreItem xmlns:ds="http://schemas.openxmlformats.org/officeDocument/2006/customXml" ds:itemID="{AA4416C1-A2C3-4139-B6DE-B701BFB2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fiona.laidlaw</dc:creator>
  <cp:lastModifiedBy>fiona.laidlaw</cp:lastModifiedBy>
  <cp:revision>2</cp:revision>
  <cp:lastPrinted>2017-08-08T23:27:00Z</cp:lastPrinted>
  <dcterms:created xsi:type="dcterms:W3CDTF">2017-12-07T00:09:00Z</dcterms:created>
  <dcterms:modified xsi:type="dcterms:W3CDTF">2017-12-07T00:09:00Z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A4576196</vt:lpwstr>
  </property>
  <property fmtid="{D5CDD505-2E9C-101B-9397-08002B2CF9AE}" pid="4" name="Objective-Title">
    <vt:lpwstr>Foreign rights issues - explanatory statement 2015 August 26</vt:lpwstr>
  </property>
  <property fmtid="{D5CDD505-2E9C-101B-9397-08002B2CF9AE}" pid="5" name="Objective-Comment">
    <vt:lpwstr>
    </vt:lpwstr>
  </property>
  <property fmtid="{D5CDD505-2E9C-101B-9397-08002B2CF9AE}" pid="6" name="Objective-CreationStamp">
    <vt:filetime>2015-08-20T03:44:22Z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2015-08-26T00:33:09Z</vt:filetime>
  </property>
  <property fmtid="{D5CDD505-2E9C-101B-9397-08002B2CF9AE}" pid="10" name="Objective-ModificationStamp">
    <vt:filetime>2015-08-26T00:33:00Z</vt:filetime>
  </property>
  <property fmtid="{D5CDD505-2E9C-101B-9397-08002B2CF9AE}" pid="11" name="Objective-Owner">
    <vt:lpwstr>Fiona Laidlaw</vt:lpwstr>
  </property>
  <property fmtid="{D5CDD505-2E9C-101B-9397-08002B2CF9AE}" pid="12" name="Objective-Path">
    <vt:lpwstr>BCS:ASIC:REGULATION &amp; COMPLIANCE:Business Activity Projects:Corporations Projects:Sunsetting Class Orders Projects:RG 72 class orders:Explanatory Statements for class orders:</vt:lpwstr>
  </property>
  <property fmtid="{D5CDD505-2E9C-101B-9397-08002B2CF9AE}" pid="13" name="Objective-Parent">
    <vt:lpwstr>Explanatory Statements for class orders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2013 - 007549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0x010100B5F685A1365F544391EF8C813B164F3A003FC3A1FB886AA841B1151906BEDCBCDF</vt:lpwstr>
  </property>
  <property fmtid="{D5CDD505-2E9C-101B-9397-08002B2CF9AE}" pid="23" name="RecordPoint_SubmissionCompleted">
    <vt:lpwstr>2017-08-11T09:24:44.7761342+10:00</vt:lpwstr>
  </property>
  <property fmtid="{D5CDD505-2E9C-101B-9397-08002B2CF9AE}" pid="24" name="SecurityClassification">
    <vt:lpwstr>7;#Sensitive|19fd2cb8-3e97-4464-ae71-8c2c2095d028</vt:lpwstr>
  </property>
  <property fmtid="{D5CDD505-2E9C-101B-9397-08002B2CF9AE}" pid="25" name="RecordPoint_WorkflowType">
    <vt:lpwstr>ActiveSubmitStub</vt:lpwstr>
  </property>
  <property fmtid="{D5CDD505-2E9C-101B-9397-08002B2CF9AE}" pid="26" name="RecordPoint_ActiveItemUniqueId">
    <vt:lpwstr>{03be6f63-8028-4e5c-be53-6a8d8f64a0f8}</vt:lpwstr>
  </property>
  <property fmtid="{D5CDD505-2E9C-101B-9397-08002B2CF9AE}" pid="27" name="RecordPoint_ActiveItemWebId">
    <vt:lpwstr>{6fdf923d-1605-456d-9034-49e4c2a6593d}</vt:lpwstr>
  </property>
  <property fmtid="{D5CDD505-2E9C-101B-9397-08002B2CF9AE}" pid="28" name="RecordPoint_ActiveItemSiteId">
    <vt:lpwstr>{fa96e6fb-4129-44b7-b105-10ec3844cb78}</vt:lpwstr>
  </property>
  <property fmtid="{D5CDD505-2E9C-101B-9397-08002B2CF9AE}" pid="29" name="RecordPoint_ActiveItemListId">
    <vt:lpwstr>{e8634c1b-1868-4a02-8de8-ef4b1316a551}</vt:lpwstr>
  </property>
  <property fmtid="{D5CDD505-2E9C-101B-9397-08002B2CF9AE}" pid="30" name="RecordPoint_RecordNumberSubmitted">
    <vt:lpwstr>R20170000477487</vt:lpwstr>
  </property>
</Properties>
</file>