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5EAFD" w14:textId="77777777" w:rsidR="00402D62" w:rsidRPr="00503E44" w:rsidRDefault="00402D62" w:rsidP="000D2C83">
      <w:pPr>
        <w:pStyle w:val="Heading1"/>
      </w:pPr>
      <w:bookmarkStart w:id="0" w:name="_GoBack"/>
      <w:bookmarkEnd w:id="0"/>
      <w:r w:rsidRPr="000D2C83">
        <w:rPr>
          <w:rFonts w:ascii="Arial" w:hAnsi="Arial" w:cs="Arial"/>
          <w:sz w:val="24"/>
          <w:szCs w:val="24"/>
          <w:u w:val="none"/>
        </w:rPr>
        <w:t>EXPLANATORY STATEMENT</w:t>
      </w:r>
    </w:p>
    <w:p w14:paraId="0100FE4E" w14:textId="595BE50E" w:rsidR="00402D62" w:rsidRPr="000D2C83" w:rsidRDefault="00402D62" w:rsidP="000D2C83">
      <w:pPr>
        <w:pStyle w:val="Heading2"/>
        <w:spacing w:before="0" w:after="0"/>
        <w:jc w:val="center"/>
        <w:rPr>
          <w:rFonts w:ascii="Arial" w:hAnsi="Arial" w:cs="Arial"/>
          <w:b w:val="0"/>
          <w:sz w:val="24"/>
          <w:szCs w:val="24"/>
          <w:u w:val="none"/>
        </w:rPr>
      </w:pPr>
      <w:r w:rsidRPr="000D2C83">
        <w:rPr>
          <w:rFonts w:ascii="Arial" w:hAnsi="Arial" w:cs="Arial"/>
          <w:b w:val="0"/>
          <w:sz w:val="24"/>
          <w:szCs w:val="24"/>
          <w:u w:val="none"/>
        </w:rPr>
        <w:t xml:space="preserve">Issued by </w:t>
      </w:r>
      <w:r w:rsidR="00B80520">
        <w:rPr>
          <w:rFonts w:ascii="Arial" w:hAnsi="Arial" w:cs="Arial"/>
          <w:b w:val="0"/>
          <w:sz w:val="24"/>
          <w:szCs w:val="24"/>
          <w:u w:val="none"/>
        </w:rPr>
        <w:t>the A</w:t>
      </w:r>
      <w:r w:rsidRPr="000D2C83">
        <w:rPr>
          <w:rFonts w:ascii="Arial" w:hAnsi="Arial" w:cs="Arial"/>
          <w:b w:val="0"/>
          <w:sz w:val="24"/>
          <w:szCs w:val="24"/>
          <w:u w:val="none"/>
        </w:rPr>
        <w:t xml:space="preserve">uthority of the Minister for </w:t>
      </w:r>
      <w:r w:rsidR="003F57B4">
        <w:rPr>
          <w:rFonts w:ascii="Arial" w:hAnsi="Arial" w:cs="Arial"/>
          <w:b w:val="0"/>
          <w:sz w:val="24"/>
          <w:szCs w:val="24"/>
          <w:u w:val="none"/>
        </w:rPr>
        <w:t>Social Services</w:t>
      </w:r>
    </w:p>
    <w:p w14:paraId="08664C09" w14:textId="77777777" w:rsidR="00B80520" w:rsidRPr="00037BB5" w:rsidRDefault="00B80520" w:rsidP="000D2C83">
      <w:pPr>
        <w:pStyle w:val="Heading2"/>
        <w:spacing w:before="0" w:after="0"/>
        <w:jc w:val="center"/>
        <w:rPr>
          <w:rFonts w:ascii="Arial" w:hAnsi="Arial" w:cs="Arial"/>
          <w:sz w:val="24"/>
          <w:szCs w:val="24"/>
        </w:rPr>
      </w:pPr>
    </w:p>
    <w:p w14:paraId="38A7F688" w14:textId="24585409" w:rsidR="00B80520" w:rsidRPr="00037BB5" w:rsidRDefault="00402D62" w:rsidP="000D2C83">
      <w:pPr>
        <w:pStyle w:val="Heading2"/>
        <w:spacing w:before="0" w:after="0"/>
        <w:jc w:val="center"/>
        <w:rPr>
          <w:rFonts w:ascii="Arial" w:hAnsi="Arial" w:cs="Arial"/>
          <w:i/>
          <w:sz w:val="24"/>
          <w:szCs w:val="24"/>
        </w:rPr>
      </w:pPr>
      <w:r w:rsidRPr="000D2C83">
        <w:rPr>
          <w:rFonts w:ascii="Arial" w:hAnsi="Arial" w:cs="Arial"/>
          <w:b w:val="0"/>
          <w:i/>
          <w:sz w:val="24"/>
          <w:szCs w:val="24"/>
          <w:u w:val="none"/>
        </w:rPr>
        <w:t>A New Tax System (Goods and Services Tax) Act 1999</w:t>
      </w:r>
      <w:r w:rsidR="00B80520">
        <w:rPr>
          <w:rFonts w:ascii="Arial" w:hAnsi="Arial" w:cs="Arial"/>
          <w:b w:val="0"/>
          <w:i/>
          <w:sz w:val="24"/>
          <w:szCs w:val="24"/>
          <w:u w:val="none"/>
        </w:rPr>
        <w:br/>
      </w:r>
    </w:p>
    <w:p w14:paraId="1A7A318E" w14:textId="74501DF6" w:rsidR="00402D62" w:rsidRPr="000D2C83" w:rsidRDefault="00402D62" w:rsidP="000D2C83">
      <w:pPr>
        <w:pStyle w:val="Heading2"/>
        <w:spacing w:before="0" w:after="0"/>
        <w:jc w:val="center"/>
        <w:rPr>
          <w:rFonts w:ascii="Arial" w:hAnsi="Arial" w:cs="Arial"/>
          <w:i/>
          <w:szCs w:val="24"/>
        </w:rPr>
      </w:pPr>
      <w:r w:rsidRPr="000D2C83">
        <w:rPr>
          <w:rFonts w:ascii="Arial" w:hAnsi="Arial" w:cs="Arial"/>
          <w:b w:val="0"/>
          <w:i/>
          <w:sz w:val="24"/>
          <w:szCs w:val="24"/>
          <w:u w:val="none"/>
        </w:rPr>
        <w:t>GST-free Supply (National Disability Insurance Sch</w:t>
      </w:r>
      <w:r w:rsidR="003F57B4">
        <w:rPr>
          <w:rFonts w:ascii="Arial" w:hAnsi="Arial" w:cs="Arial"/>
          <w:b w:val="0"/>
          <w:i/>
          <w:sz w:val="24"/>
          <w:szCs w:val="24"/>
          <w:u w:val="none"/>
        </w:rPr>
        <w:t xml:space="preserve">eme Supports) </w:t>
      </w:r>
      <w:r w:rsidR="008A0AD4">
        <w:rPr>
          <w:rFonts w:ascii="Arial" w:hAnsi="Arial" w:cs="Arial"/>
          <w:b w:val="0"/>
          <w:i/>
          <w:sz w:val="24"/>
          <w:szCs w:val="24"/>
          <w:u w:val="none"/>
        </w:rPr>
        <w:t xml:space="preserve">Amendment </w:t>
      </w:r>
      <w:r w:rsidR="003F57B4">
        <w:rPr>
          <w:rFonts w:ascii="Arial" w:hAnsi="Arial" w:cs="Arial"/>
          <w:b w:val="0"/>
          <w:i/>
          <w:sz w:val="24"/>
          <w:szCs w:val="24"/>
          <w:u w:val="none"/>
        </w:rPr>
        <w:t>Determination 2017</w:t>
      </w:r>
      <w:r w:rsidR="00C0418F">
        <w:rPr>
          <w:rFonts w:ascii="Arial" w:hAnsi="Arial" w:cs="Arial"/>
          <w:b w:val="0"/>
          <w:i/>
          <w:sz w:val="24"/>
          <w:szCs w:val="24"/>
          <w:u w:val="none"/>
        </w:rPr>
        <w:t xml:space="preserve"> (No. 2)</w:t>
      </w:r>
    </w:p>
    <w:p w14:paraId="5CCBD895" w14:textId="3B241F74" w:rsidR="00402D62" w:rsidRDefault="00402D62">
      <w:pPr>
        <w:rPr>
          <w:rFonts w:ascii="Arial" w:hAnsi="Arial" w:cs="Arial"/>
        </w:rPr>
      </w:pPr>
      <w:r w:rsidRPr="000D2C83">
        <w:rPr>
          <w:rFonts w:ascii="Arial" w:hAnsi="Arial" w:cs="Arial"/>
        </w:rPr>
        <w:t xml:space="preserve">Subsection 177-10(5) of the </w:t>
      </w:r>
      <w:r w:rsidRPr="000D2C83">
        <w:rPr>
          <w:rFonts w:ascii="Arial" w:hAnsi="Arial" w:cs="Arial"/>
          <w:i/>
        </w:rPr>
        <w:t>A New Tax System (Goods and Services Tax) Act 1999</w:t>
      </w:r>
      <w:r w:rsidRPr="000D2C83">
        <w:rPr>
          <w:rFonts w:ascii="Arial" w:hAnsi="Arial" w:cs="Arial"/>
        </w:rPr>
        <w:t xml:space="preserve"> (the GST Act) provides that the Disability Services Minister may, by legislative instrument, make a determination for the purposes of paragraph 38-38(d) of the GST Act.</w:t>
      </w:r>
    </w:p>
    <w:p w14:paraId="1340B2F9" w14:textId="606AFB02" w:rsidR="00402D62" w:rsidRDefault="00402D62">
      <w:pPr>
        <w:rPr>
          <w:rFonts w:ascii="Arial" w:hAnsi="Arial" w:cs="Arial"/>
        </w:rPr>
      </w:pPr>
      <w:r w:rsidRPr="000D2C83">
        <w:rPr>
          <w:rFonts w:ascii="Arial" w:hAnsi="Arial" w:cs="Arial"/>
        </w:rPr>
        <w:t xml:space="preserve">The </w:t>
      </w:r>
      <w:r w:rsidR="008A0AD4">
        <w:rPr>
          <w:rFonts w:ascii="Arial" w:hAnsi="Arial" w:cs="Arial"/>
          <w:i/>
        </w:rPr>
        <w:t>GST-free Supply (National Disability Insurance Scheme Supports) Determination 2017</w:t>
      </w:r>
      <w:r w:rsidRPr="000D2C83">
        <w:rPr>
          <w:rFonts w:ascii="Arial" w:hAnsi="Arial" w:cs="Arial"/>
        </w:rPr>
        <w:t xml:space="preserve"> </w:t>
      </w:r>
      <w:r w:rsidR="008A0AD4">
        <w:rPr>
          <w:rFonts w:ascii="Arial" w:hAnsi="Arial" w:cs="Arial"/>
        </w:rPr>
        <w:t xml:space="preserve">(the GST-free Supply Determination) </w:t>
      </w:r>
      <w:r w:rsidRPr="000D2C83">
        <w:rPr>
          <w:rFonts w:ascii="Arial" w:hAnsi="Arial" w:cs="Arial"/>
        </w:rPr>
        <w:t>specif</w:t>
      </w:r>
      <w:r w:rsidR="008A0AD4">
        <w:rPr>
          <w:rFonts w:ascii="Arial" w:hAnsi="Arial" w:cs="Arial"/>
        </w:rPr>
        <w:t>ies</w:t>
      </w:r>
      <w:r w:rsidRPr="000D2C83">
        <w:rPr>
          <w:rFonts w:ascii="Arial" w:hAnsi="Arial" w:cs="Arial"/>
        </w:rPr>
        <w:t xml:space="preserve"> which kinds of supplies to a </w:t>
      </w:r>
      <w:r w:rsidR="00CA7B68">
        <w:rPr>
          <w:rFonts w:ascii="Arial" w:hAnsi="Arial" w:cs="Arial"/>
        </w:rPr>
        <w:t xml:space="preserve">participant of the </w:t>
      </w:r>
      <w:r w:rsidRPr="000D2C83">
        <w:rPr>
          <w:rFonts w:ascii="Arial" w:hAnsi="Arial" w:cs="Arial"/>
        </w:rPr>
        <w:t>National Disability Insurance Scheme (</w:t>
      </w:r>
      <w:r w:rsidR="006F282B">
        <w:rPr>
          <w:rFonts w:ascii="Arial" w:hAnsi="Arial" w:cs="Arial"/>
        </w:rPr>
        <w:t>NDIS</w:t>
      </w:r>
      <w:r w:rsidRPr="000D2C83">
        <w:rPr>
          <w:rFonts w:ascii="Arial" w:hAnsi="Arial" w:cs="Arial"/>
        </w:rPr>
        <w:t>) are GST</w:t>
      </w:r>
      <w:r w:rsidRPr="000D2C83">
        <w:rPr>
          <w:rFonts w:ascii="Arial" w:hAnsi="Arial" w:cs="Arial"/>
        </w:rPr>
        <w:noBreakHyphen/>
        <w:t>free if the supply meets the other conditions in section 38</w:t>
      </w:r>
      <w:r w:rsidR="00257D2B">
        <w:rPr>
          <w:rFonts w:ascii="Arial" w:hAnsi="Arial" w:cs="Arial"/>
        </w:rPr>
        <w:noBreakHyphen/>
      </w:r>
      <w:r w:rsidRPr="000D2C83">
        <w:rPr>
          <w:rFonts w:ascii="Arial" w:hAnsi="Arial" w:cs="Arial"/>
        </w:rPr>
        <w:t>38 of the GST Act.</w:t>
      </w:r>
    </w:p>
    <w:p w14:paraId="5D75D169" w14:textId="5B63308F" w:rsidR="008A0AD4" w:rsidRPr="000D2C83" w:rsidRDefault="008A0AD4">
      <w:pPr>
        <w:rPr>
          <w:rFonts w:ascii="Arial" w:hAnsi="Arial" w:cs="Arial"/>
        </w:rPr>
      </w:pPr>
      <w:r>
        <w:rPr>
          <w:rFonts w:ascii="Arial" w:hAnsi="Arial" w:cs="Arial"/>
        </w:rPr>
        <w:t xml:space="preserve">This Determination amends the GST-free Supply Determination to address minor errors identified in that determination. This Determination </w:t>
      </w:r>
      <w:r w:rsidR="007C00EA">
        <w:rPr>
          <w:rFonts w:ascii="Arial" w:hAnsi="Arial" w:cs="Arial"/>
        </w:rPr>
        <w:t>does not</w:t>
      </w:r>
      <w:r>
        <w:rPr>
          <w:rFonts w:ascii="Arial" w:hAnsi="Arial" w:cs="Arial"/>
        </w:rPr>
        <w:t xml:space="preserve"> make any substantive change to the operation of the GST-free Supply Determination, which </w:t>
      </w:r>
      <w:r w:rsidR="00E75DFA">
        <w:rPr>
          <w:rFonts w:ascii="Arial" w:hAnsi="Arial" w:cs="Arial"/>
        </w:rPr>
        <w:t>is</w:t>
      </w:r>
      <w:r w:rsidR="00D67770">
        <w:rPr>
          <w:rFonts w:ascii="Arial" w:hAnsi="Arial" w:cs="Arial"/>
        </w:rPr>
        <w:t xml:space="preserve"> </w:t>
      </w:r>
      <w:r>
        <w:rPr>
          <w:rFonts w:ascii="Arial" w:hAnsi="Arial" w:cs="Arial"/>
        </w:rPr>
        <w:t>described in the Explanatory Statement to that Determination.</w:t>
      </w:r>
    </w:p>
    <w:p w14:paraId="57F85508" w14:textId="77777777" w:rsidR="008A33D3" w:rsidRDefault="008A33D3" w:rsidP="008A33D3">
      <w:pPr>
        <w:rPr>
          <w:rFonts w:ascii="Arial" w:hAnsi="Arial" w:cs="Arial"/>
        </w:rPr>
      </w:pPr>
      <w:r>
        <w:rPr>
          <w:rFonts w:ascii="Arial" w:hAnsi="Arial" w:cs="Arial"/>
        </w:rPr>
        <w:t>This</w:t>
      </w:r>
      <w:r w:rsidRPr="000D2C83">
        <w:rPr>
          <w:rFonts w:ascii="Arial" w:hAnsi="Arial" w:cs="Arial"/>
        </w:rPr>
        <w:t xml:space="preserve"> Determination is a legislative instrument for the purposes of the </w:t>
      </w:r>
      <w:r>
        <w:rPr>
          <w:rFonts w:ascii="Arial" w:hAnsi="Arial" w:cs="Arial"/>
          <w:i/>
        </w:rPr>
        <w:t>Legislation</w:t>
      </w:r>
      <w:r w:rsidRPr="000D2C83">
        <w:rPr>
          <w:rFonts w:ascii="Arial" w:hAnsi="Arial" w:cs="Arial"/>
          <w:i/>
        </w:rPr>
        <w:t xml:space="preserve"> Act 2003</w:t>
      </w:r>
      <w:r w:rsidRPr="000D2C83">
        <w:rPr>
          <w:rFonts w:ascii="Arial" w:hAnsi="Arial" w:cs="Arial"/>
        </w:rPr>
        <w:t xml:space="preserve">.  </w:t>
      </w:r>
    </w:p>
    <w:p w14:paraId="4950F8AF" w14:textId="5E94C5B4" w:rsidR="00B80520" w:rsidRDefault="00B80520" w:rsidP="00971AD3">
      <w:pPr>
        <w:rPr>
          <w:rFonts w:ascii="Arial" w:hAnsi="Arial" w:cs="Arial"/>
          <w:b/>
        </w:rPr>
      </w:pPr>
      <w:r>
        <w:rPr>
          <w:rFonts w:ascii="Arial" w:hAnsi="Arial" w:cs="Arial"/>
          <w:b/>
        </w:rPr>
        <w:t>Commencement</w:t>
      </w:r>
    </w:p>
    <w:p w14:paraId="2551FC0A" w14:textId="074ACB0C" w:rsidR="00321642" w:rsidRPr="001A2259" w:rsidRDefault="00435057" w:rsidP="00B80520">
      <w:pPr>
        <w:rPr>
          <w:rFonts w:ascii="Arial" w:hAnsi="Arial" w:cs="Arial"/>
        </w:rPr>
      </w:pPr>
      <w:r>
        <w:rPr>
          <w:rFonts w:ascii="Arial" w:hAnsi="Arial" w:cs="Arial"/>
        </w:rPr>
        <w:t xml:space="preserve">Section 3 of this </w:t>
      </w:r>
      <w:r w:rsidR="00B80520" w:rsidRPr="001A2259">
        <w:rPr>
          <w:rFonts w:ascii="Arial" w:hAnsi="Arial" w:cs="Arial"/>
        </w:rPr>
        <w:t>Determinatio</w:t>
      </w:r>
      <w:r w:rsidR="00737EA7">
        <w:rPr>
          <w:rFonts w:ascii="Arial" w:hAnsi="Arial" w:cs="Arial"/>
        </w:rPr>
        <w:t>n commences on 1 July 2017</w:t>
      </w:r>
      <w:r>
        <w:rPr>
          <w:rFonts w:ascii="Arial" w:hAnsi="Arial" w:cs="Arial"/>
        </w:rPr>
        <w:t xml:space="preserve"> and section 4 commences on the day after the Determination is registered on the Federal Register of Legislation</w:t>
      </w:r>
      <w:r w:rsidR="00B80520" w:rsidRPr="001A2259">
        <w:rPr>
          <w:rFonts w:ascii="Arial" w:hAnsi="Arial" w:cs="Arial"/>
        </w:rPr>
        <w:t xml:space="preserve">.  </w:t>
      </w:r>
    </w:p>
    <w:p w14:paraId="036BAEE6" w14:textId="032C721E" w:rsidR="008A0AD4" w:rsidRDefault="008A0AD4" w:rsidP="00971AD3">
      <w:pPr>
        <w:rPr>
          <w:rFonts w:ascii="Arial" w:hAnsi="Arial" w:cs="Arial"/>
        </w:rPr>
      </w:pPr>
      <w:r>
        <w:rPr>
          <w:rFonts w:ascii="Arial" w:hAnsi="Arial" w:cs="Arial"/>
        </w:rPr>
        <w:t xml:space="preserve">The limited retrospective operation of </w:t>
      </w:r>
      <w:r w:rsidR="00435057">
        <w:rPr>
          <w:rFonts w:ascii="Arial" w:hAnsi="Arial" w:cs="Arial"/>
        </w:rPr>
        <w:t xml:space="preserve">section 3 of </w:t>
      </w:r>
      <w:r>
        <w:rPr>
          <w:rFonts w:ascii="Arial" w:hAnsi="Arial" w:cs="Arial"/>
        </w:rPr>
        <w:t xml:space="preserve">this Determination is justified to ensure that the </w:t>
      </w:r>
      <w:r w:rsidR="00E75DFA">
        <w:rPr>
          <w:rFonts w:ascii="Arial" w:hAnsi="Arial" w:cs="Arial"/>
        </w:rPr>
        <w:t>minor</w:t>
      </w:r>
      <w:r>
        <w:rPr>
          <w:rFonts w:ascii="Arial" w:hAnsi="Arial" w:cs="Arial"/>
        </w:rPr>
        <w:t xml:space="preserve"> errors in the GST-free Supply Determination are corrected for the full period of the operation of that Determination. </w:t>
      </w:r>
      <w:r w:rsidR="00205A4D">
        <w:rPr>
          <w:rFonts w:ascii="Arial" w:hAnsi="Arial" w:cs="Arial"/>
        </w:rPr>
        <w:t xml:space="preserve">This is important to </w:t>
      </w:r>
      <w:r w:rsidR="002975A5">
        <w:rPr>
          <w:rFonts w:ascii="Arial" w:hAnsi="Arial" w:cs="Arial"/>
        </w:rPr>
        <w:t xml:space="preserve">avoid any confusion about the </w:t>
      </w:r>
      <w:r w:rsidR="00205A4D">
        <w:rPr>
          <w:rFonts w:ascii="Arial" w:hAnsi="Arial" w:cs="Arial"/>
        </w:rPr>
        <w:t xml:space="preserve">GST-free status of supports provided to </w:t>
      </w:r>
      <w:r w:rsidR="00C0418F">
        <w:rPr>
          <w:rFonts w:ascii="Arial" w:hAnsi="Arial" w:cs="Arial"/>
        </w:rPr>
        <w:t>NDIS</w:t>
      </w:r>
      <w:r w:rsidR="00205A4D">
        <w:rPr>
          <w:rFonts w:ascii="Arial" w:hAnsi="Arial" w:cs="Arial"/>
        </w:rPr>
        <w:t xml:space="preserve"> participants. Having the amendments commence after </w:t>
      </w:r>
      <w:r w:rsidR="002975A5">
        <w:rPr>
          <w:rFonts w:ascii="Arial" w:hAnsi="Arial" w:cs="Arial"/>
        </w:rPr>
        <w:t xml:space="preserve">the </w:t>
      </w:r>
      <w:r w:rsidR="00205A4D">
        <w:rPr>
          <w:rFonts w:ascii="Arial" w:hAnsi="Arial" w:cs="Arial"/>
        </w:rPr>
        <w:t>date of registration would leave a short period where the errors were unaddressed, potentially causing confusion.</w:t>
      </w:r>
    </w:p>
    <w:p w14:paraId="3DF796DC" w14:textId="30DE329F" w:rsidR="00205A4D" w:rsidRDefault="00E1411A" w:rsidP="00971AD3">
      <w:pPr>
        <w:rPr>
          <w:rFonts w:ascii="Arial" w:hAnsi="Arial" w:cs="Arial"/>
        </w:rPr>
      </w:pPr>
      <w:r>
        <w:rPr>
          <w:rFonts w:ascii="Arial" w:hAnsi="Arial" w:cs="Arial"/>
        </w:rPr>
        <w:t>The limited retrospective operation of this Determination will not affect any person’s rights so as to disadvantage the person, or impose liabilities on a person in respect of anything done or omitted to be done before the day this instrument is registered.</w:t>
      </w:r>
    </w:p>
    <w:p w14:paraId="3C13E9F3" w14:textId="77777777" w:rsidR="00DD274C" w:rsidRDefault="00DD274C" w:rsidP="00DD274C">
      <w:pPr>
        <w:rPr>
          <w:rFonts w:ascii="Arial" w:hAnsi="Arial" w:cs="Arial"/>
        </w:rPr>
      </w:pPr>
      <w:r>
        <w:rPr>
          <w:rFonts w:ascii="Arial" w:hAnsi="Arial" w:cs="Arial"/>
        </w:rPr>
        <w:t>To avoid any unnecessary retrospective operation, the instrument has a split commencement. Section 4 contains the amendments that will commence on the day after registration. These are amendments which do not need to be in place for the full period of the operation of the GST-free Supply Determination.</w:t>
      </w:r>
    </w:p>
    <w:p w14:paraId="1045D731" w14:textId="42612425" w:rsidR="00B80520" w:rsidRPr="000D2C83" w:rsidRDefault="00B80520" w:rsidP="00AF7710">
      <w:pPr>
        <w:keepNext/>
        <w:rPr>
          <w:rFonts w:ascii="Arial" w:hAnsi="Arial" w:cs="Arial"/>
        </w:rPr>
      </w:pPr>
      <w:r>
        <w:rPr>
          <w:rFonts w:ascii="Arial" w:hAnsi="Arial" w:cs="Arial"/>
          <w:b/>
        </w:rPr>
        <w:lastRenderedPageBreak/>
        <w:t>Consultation</w:t>
      </w:r>
    </w:p>
    <w:p w14:paraId="76F3B8C9" w14:textId="77777777" w:rsidR="008A33D3" w:rsidRDefault="008A33D3" w:rsidP="008A33D3">
      <w:pPr>
        <w:rPr>
          <w:rFonts w:ascii="Arial" w:hAnsi="Arial" w:cs="Arial"/>
        </w:rPr>
      </w:pPr>
      <w:r>
        <w:rPr>
          <w:rFonts w:ascii="Arial" w:hAnsi="Arial" w:cs="Arial"/>
        </w:rPr>
        <w:t>The GST-free Supply Determination was subject to consultation, as set out in its Explanatory Statement. Consultation on this Determination was considered unnecessary as this Determination is merely correcting errors to enable GST</w:t>
      </w:r>
      <w:r>
        <w:rPr>
          <w:rFonts w:ascii="Arial" w:hAnsi="Arial" w:cs="Arial"/>
        </w:rPr>
        <w:noBreakHyphen/>
        <w:t xml:space="preserve">free treatment to be given to certain kinds of supplies made to participants of the NDIS. This ensures that the intended operation is given effect to without disadvantaging any person. Consultation would also further delay addressing this issue. </w:t>
      </w:r>
    </w:p>
    <w:p w14:paraId="76988180" w14:textId="6535AB97" w:rsidR="00E1411A" w:rsidRDefault="005B3664" w:rsidP="00E75DFA">
      <w:pPr>
        <w:keepNext/>
        <w:rPr>
          <w:rFonts w:ascii="Arial" w:hAnsi="Arial" w:cs="Arial"/>
          <w:b/>
        </w:rPr>
      </w:pPr>
      <w:r>
        <w:rPr>
          <w:rFonts w:ascii="Arial" w:hAnsi="Arial" w:cs="Arial"/>
          <w:b/>
        </w:rPr>
        <w:t>Explanation of Amendments</w:t>
      </w:r>
    </w:p>
    <w:p w14:paraId="1C446779" w14:textId="6F0A6AC7" w:rsidR="006533BB" w:rsidRPr="00BA07AB" w:rsidRDefault="006533BB" w:rsidP="003C7C3B">
      <w:pPr>
        <w:rPr>
          <w:rFonts w:ascii="Arial" w:hAnsi="Arial" w:cs="Arial"/>
          <w:u w:val="single"/>
        </w:rPr>
      </w:pPr>
      <w:r w:rsidRPr="00BA07AB">
        <w:rPr>
          <w:rFonts w:ascii="Arial" w:hAnsi="Arial" w:cs="Arial"/>
          <w:u w:val="single"/>
        </w:rPr>
        <w:t>Section 1</w:t>
      </w:r>
    </w:p>
    <w:p w14:paraId="14F0A584" w14:textId="409A5FFA" w:rsidR="006533BB" w:rsidRPr="00BA07AB" w:rsidRDefault="006533BB" w:rsidP="003C7C3B">
      <w:pPr>
        <w:rPr>
          <w:rFonts w:ascii="Arial" w:hAnsi="Arial" w:cs="Arial"/>
        </w:rPr>
      </w:pPr>
      <w:r>
        <w:rPr>
          <w:rFonts w:ascii="Arial" w:hAnsi="Arial" w:cs="Arial"/>
        </w:rPr>
        <w:t xml:space="preserve">This section provides how the Determination is to be cited, that is, as the </w:t>
      </w:r>
      <w:r w:rsidRPr="000D2C83">
        <w:rPr>
          <w:rFonts w:ascii="Arial" w:hAnsi="Arial" w:cs="Arial"/>
          <w:i/>
          <w:szCs w:val="24"/>
        </w:rPr>
        <w:t>GST-free Supply (National Disability Insurance Sch</w:t>
      </w:r>
      <w:r>
        <w:rPr>
          <w:rFonts w:ascii="Arial" w:hAnsi="Arial" w:cs="Arial"/>
          <w:i/>
          <w:szCs w:val="24"/>
        </w:rPr>
        <w:t>eme Supports) Amendment Determination 2017</w:t>
      </w:r>
      <w:r w:rsidR="00C0418F">
        <w:rPr>
          <w:rFonts w:ascii="Arial" w:hAnsi="Arial" w:cs="Arial"/>
          <w:i/>
          <w:szCs w:val="24"/>
        </w:rPr>
        <w:t xml:space="preserve"> (No. 2)</w:t>
      </w:r>
      <w:r>
        <w:rPr>
          <w:rFonts w:ascii="Arial" w:hAnsi="Arial" w:cs="Arial"/>
          <w:szCs w:val="24"/>
        </w:rPr>
        <w:t>.</w:t>
      </w:r>
      <w:r>
        <w:rPr>
          <w:rFonts w:ascii="Arial" w:hAnsi="Arial" w:cs="Arial"/>
        </w:rPr>
        <w:t xml:space="preserve"> </w:t>
      </w:r>
    </w:p>
    <w:p w14:paraId="074248D4" w14:textId="4976750C" w:rsidR="006533BB" w:rsidRDefault="006533BB" w:rsidP="003C7C3B">
      <w:pPr>
        <w:rPr>
          <w:rFonts w:ascii="Arial" w:hAnsi="Arial" w:cs="Arial"/>
          <w:u w:val="single"/>
        </w:rPr>
      </w:pPr>
      <w:r w:rsidRPr="00BA07AB">
        <w:rPr>
          <w:rFonts w:ascii="Arial" w:hAnsi="Arial" w:cs="Arial"/>
          <w:u w:val="single"/>
        </w:rPr>
        <w:t>Section 2</w:t>
      </w:r>
    </w:p>
    <w:p w14:paraId="60753642" w14:textId="2383137D" w:rsidR="006533BB" w:rsidRPr="006533BB" w:rsidRDefault="006533BB" w:rsidP="003C7C3B">
      <w:pPr>
        <w:rPr>
          <w:rFonts w:ascii="Arial" w:hAnsi="Arial" w:cs="Arial"/>
          <w:u w:val="single"/>
        </w:rPr>
      </w:pPr>
      <w:r>
        <w:rPr>
          <w:rFonts w:ascii="Arial" w:hAnsi="Arial" w:cs="Arial"/>
        </w:rPr>
        <w:t xml:space="preserve">This section provides that section 3 of this </w:t>
      </w:r>
      <w:r w:rsidRPr="001A2259">
        <w:rPr>
          <w:rFonts w:ascii="Arial" w:hAnsi="Arial" w:cs="Arial"/>
        </w:rPr>
        <w:t>Determinatio</w:t>
      </w:r>
      <w:r>
        <w:rPr>
          <w:rFonts w:ascii="Arial" w:hAnsi="Arial" w:cs="Arial"/>
        </w:rPr>
        <w:t xml:space="preserve">n commences on </w:t>
      </w:r>
      <w:r w:rsidR="0048498F">
        <w:rPr>
          <w:rFonts w:ascii="Arial" w:hAnsi="Arial" w:cs="Arial"/>
        </w:rPr>
        <w:t>1 </w:t>
      </w:r>
      <w:r>
        <w:rPr>
          <w:rFonts w:ascii="Arial" w:hAnsi="Arial" w:cs="Arial"/>
        </w:rPr>
        <w:t>July 2017 and section 4 commences on the day after the Determination is registered on the Federal Register of Legislation</w:t>
      </w:r>
      <w:r w:rsidRPr="001A2259">
        <w:rPr>
          <w:rFonts w:ascii="Arial" w:hAnsi="Arial" w:cs="Arial"/>
        </w:rPr>
        <w:t>.</w:t>
      </w:r>
    </w:p>
    <w:p w14:paraId="06179900" w14:textId="52554F38" w:rsidR="00B95384" w:rsidRPr="00B95384" w:rsidRDefault="00B95384" w:rsidP="003C7C3B">
      <w:pPr>
        <w:rPr>
          <w:rFonts w:ascii="Arial" w:hAnsi="Arial" w:cs="Arial"/>
          <w:u w:val="single"/>
        </w:rPr>
      </w:pPr>
      <w:r>
        <w:rPr>
          <w:rFonts w:ascii="Arial" w:hAnsi="Arial" w:cs="Arial"/>
          <w:u w:val="single"/>
        </w:rPr>
        <w:t>Section 3</w:t>
      </w:r>
    </w:p>
    <w:p w14:paraId="4C938269" w14:textId="016680F7" w:rsidR="00B95384" w:rsidRPr="00B95384" w:rsidRDefault="00B95384" w:rsidP="003C7C3B">
      <w:pPr>
        <w:rPr>
          <w:rFonts w:ascii="Arial" w:hAnsi="Arial" w:cs="Arial"/>
        </w:rPr>
      </w:pPr>
      <w:r>
        <w:rPr>
          <w:rFonts w:ascii="Arial" w:hAnsi="Arial" w:cs="Arial"/>
        </w:rPr>
        <w:t xml:space="preserve">Subparagraph 4(b)(iii) of the GST-free Supply Determination erroneously refers to clause 4 of the </w:t>
      </w:r>
      <w:r>
        <w:rPr>
          <w:rFonts w:ascii="Arial" w:hAnsi="Arial" w:cs="Arial"/>
          <w:i/>
        </w:rPr>
        <w:t xml:space="preserve">GST-free </w:t>
      </w:r>
      <w:r w:rsidR="00C0418F">
        <w:rPr>
          <w:rFonts w:ascii="Arial" w:hAnsi="Arial" w:cs="Arial"/>
          <w:i/>
        </w:rPr>
        <w:t xml:space="preserve">Supply </w:t>
      </w:r>
      <w:r>
        <w:rPr>
          <w:rFonts w:ascii="Arial" w:hAnsi="Arial" w:cs="Arial"/>
          <w:i/>
        </w:rPr>
        <w:t xml:space="preserve">(Health Services) Determination </w:t>
      </w:r>
      <w:r w:rsidR="00C0418F">
        <w:rPr>
          <w:rFonts w:ascii="Arial" w:hAnsi="Arial" w:cs="Arial"/>
          <w:i/>
        </w:rPr>
        <w:t>2017</w:t>
      </w:r>
      <w:r>
        <w:rPr>
          <w:rFonts w:ascii="Arial" w:hAnsi="Arial" w:cs="Arial"/>
        </w:rPr>
        <w:t xml:space="preserve">. This has been corrected to refer to </w:t>
      </w:r>
      <w:r w:rsidR="00BA07AB">
        <w:rPr>
          <w:rFonts w:ascii="Arial" w:hAnsi="Arial" w:cs="Arial"/>
        </w:rPr>
        <w:t xml:space="preserve">section </w:t>
      </w:r>
      <w:r>
        <w:rPr>
          <w:rFonts w:ascii="Arial" w:hAnsi="Arial" w:cs="Arial"/>
        </w:rPr>
        <w:t xml:space="preserve">6 and 7 of that </w:t>
      </w:r>
      <w:r w:rsidR="00C0418F">
        <w:rPr>
          <w:rFonts w:ascii="Arial" w:hAnsi="Arial" w:cs="Arial"/>
        </w:rPr>
        <w:t>Determination</w:t>
      </w:r>
      <w:r>
        <w:rPr>
          <w:rFonts w:ascii="Arial" w:hAnsi="Arial" w:cs="Arial"/>
        </w:rPr>
        <w:t>.</w:t>
      </w:r>
    </w:p>
    <w:p w14:paraId="33988687" w14:textId="10E7C867" w:rsidR="005B3664" w:rsidRDefault="00BA07AB" w:rsidP="003C7C3B">
      <w:pPr>
        <w:rPr>
          <w:rFonts w:ascii="Arial" w:hAnsi="Arial" w:cs="Arial"/>
        </w:rPr>
      </w:pPr>
      <w:r>
        <w:rPr>
          <w:rFonts w:ascii="Arial" w:hAnsi="Arial" w:cs="Arial"/>
        </w:rPr>
        <w:t xml:space="preserve">Sections </w:t>
      </w:r>
      <w:r w:rsidR="005B3664">
        <w:rPr>
          <w:rFonts w:ascii="Arial" w:hAnsi="Arial" w:cs="Arial"/>
        </w:rPr>
        <w:t>3</w:t>
      </w:r>
      <w:r w:rsidR="008C5A43">
        <w:rPr>
          <w:rFonts w:ascii="Arial" w:hAnsi="Arial" w:cs="Arial"/>
        </w:rPr>
        <w:t xml:space="preserve"> and 4</w:t>
      </w:r>
      <w:r w:rsidR="005B3664">
        <w:rPr>
          <w:rFonts w:ascii="Arial" w:hAnsi="Arial" w:cs="Arial"/>
        </w:rPr>
        <w:t xml:space="preserve"> of the GST-free Supply Determination refer to a supply of a kind described in Schedule 1</w:t>
      </w:r>
      <w:r w:rsidR="008C5A43">
        <w:rPr>
          <w:rFonts w:ascii="Arial" w:hAnsi="Arial" w:cs="Arial"/>
        </w:rPr>
        <w:t xml:space="preserve"> or Schedule 2</w:t>
      </w:r>
      <w:r w:rsidR="005B3664">
        <w:rPr>
          <w:rFonts w:ascii="Arial" w:hAnsi="Arial" w:cs="Arial"/>
        </w:rPr>
        <w:t xml:space="preserve">. </w:t>
      </w:r>
      <w:r w:rsidR="008C5A43">
        <w:rPr>
          <w:rFonts w:ascii="Arial" w:hAnsi="Arial" w:cs="Arial"/>
        </w:rPr>
        <w:t>The titles of Schedules 1 and 2 refer to</w:t>
      </w:r>
      <w:r w:rsidR="005B3664">
        <w:rPr>
          <w:rFonts w:ascii="Arial" w:hAnsi="Arial" w:cs="Arial"/>
        </w:rPr>
        <w:t xml:space="preserve"> ‘Supplies of supports that are GST-free’. For the benefit of the reader, a qualification is provided that this</w:t>
      </w:r>
      <w:r w:rsidR="002975A5">
        <w:rPr>
          <w:rFonts w:ascii="Arial" w:hAnsi="Arial" w:cs="Arial"/>
        </w:rPr>
        <w:t xml:space="preserve"> title</w:t>
      </w:r>
      <w:r w:rsidR="005B3664">
        <w:rPr>
          <w:rFonts w:ascii="Arial" w:hAnsi="Arial" w:cs="Arial"/>
        </w:rPr>
        <w:t xml:space="preserve"> is subject to the requirements in the relevant </w:t>
      </w:r>
      <w:r>
        <w:rPr>
          <w:rFonts w:ascii="Arial" w:hAnsi="Arial" w:cs="Arial"/>
        </w:rPr>
        <w:t>section</w:t>
      </w:r>
      <w:r w:rsidR="005B3664">
        <w:rPr>
          <w:rFonts w:ascii="Arial" w:hAnsi="Arial" w:cs="Arial"/>
        </w:rPr>
        <w:t xml:space="preserve">. </w:t>
      </w:r>
      <w:r w:rsidR="008C5A43">
        <w:rPr>
          <w:rFonts w:ascii="Arial" w:hAnsi="Arial" w:cs="Arial"/>
        </w:rPr>
        <w:t xml:space="preserve">However, in both cases the wrong </w:t>
      </w:r>
      <w:r>
        <w:rPr>
          <w:rFonts w:ascii="Arial" w:hAnsi="Arial" w:cs="Arial"/>
        </w:rPr>
        <w:t xml:space="preserve">section </w:t>
      </w:r>
      <w:r w:rsidR="008C5A43">
        <w:rPr>
          <w:rFonts w:ascii="Arial" w:hAnsi="Arial" w:cs="Arial"/>
        </w:rPr>
        <w:t>is referenced.</w:t>
      </w:r>
      <w:r w:rsidR="002975A5">
        <w:rPr>
          <w:rFonts w:ascii="Arial" w:hAnsi="Arial" w:cs="Arial"/>
        </w:rPr>
        <w:t xml:space="preserve"> </w:t>
      </w:r>
      <w:r w:rsidR="00B95384">
        <w:rPr>
          <w:rFonts w:ascii="Arial" w:hAnsi="Arial" w:cs="Arial"/>
        </w:rPr>
        <w:t>These errors have been corrected.</w:t>
      </w:r>
    </w:p>
    <w:p w14:paraId="2DCCF65B" w14:textId="68692B87" w:rsidR="00B95384" w:rsidRPr="00B95384" w:rsidRDefault="00B95384" w:rsidP="003C7C3B">
      <w:pPr>
        <w:rPr>
          <w:rFonts w:ascii="Arial" w:hAnsi="Arial" w:cs="Arial"/>
          <w:u w:val="single"/>
        </w:rPr>
      </w:pPr>
      <w:r>
        <w:rPr>
          <w:rFonts w:ascii="Arial" w:hAnsi="Arial" w:cs="Arial"/>
          <w:u w:val="single"/>
        </w:rPr>
        <w:t>Section 4</w:t>
      </w:r>
    </w:p>
    <w:p w14:paraId="72A6FFFD" w14:textId="5CBDE8EB" w:rsidR="00BA07AB" w:rsidRDefault="00BA07AB" w:rsidP="003C7C3B">
      <w:pPr>
        <w:rPr>
          <w:rFonts w:ascii="Arial" w:hAnsi="Arial" w:cs="Arial"/>
        </w:rPr>
      </w:pPr>
      <w:r>
        <w:rPr>
          <w:rFonts w:ascii="Arial" w:hAnsi="Arial" w:cs="Arial"/>
        </w:rPr>
        <w:t>For consistency with the rest of the instrument, and to avoid confusion, sub</w:t>
      </w:r>
      <w:r>
        <w:rPr>
          <w:rFonts w:ascii="Arial" w:hAnsi="Arial" w:cs="Arial"/>
        </w:rPr>
        <w:noBreakHyphen/>
        <w:t>paragraph 4(b)(ii) has been amended to refer to ‘section’ 6 rather than ‘clause’ 6.</w:t>
      </w:r>
    </w:p>
    <w:p w14:paraId="3D3B66E3" w14:textId="14D6C77A" w:rsidR="00B95384" w:rsidRDefault="00B95384" w:rsidP="003C7C3B">
      <w:pPr>
        <w:rPr>
          <w:rFonts w:ascii="Arial" w:hAnsi="Arial" w:cs="Arial"/>
        </w:rPr>
      </w:pPr>
      <w:r>
        <w:rPr>
          <w:rFonts w:ascii="Arial" w:hAnsi="Arial" w:cs="Arial"/>
        </w:rPr>
        <w:t xml:space="preserve">Subparagraph 4(b)(iv) of the GST-free Supply Determination refers to </w:t>
      </w:r>
      <w:r w:rsidR="008B5AE6">
        <w:rPr>
          <w:rFonts w:ascii="Arial" w:hAnsi="Arial" w:cs="Arial"/>
        </w:rPr>
        <w:t xml:space="preserve">determinations </w:t>
      </w:r>
      <w:r>
        <w:rPr>
          <w:rFonts w:ascii="Arial" w:hAnsi="Arial" w:cs="Arial"/>
        </w:rPr>
        <w:t>made under sections 38-15, 38-25 and 38-30 of the</w:t>
      </w:r>
      <w:r w:rsidR="005319E8">
        <w:rPr>
          <w:rFonts w:ascii="Arial" w:hAnsi="Arial" w:cs="Arial"/>
        </w:rPr>
        <w:t xml:space="preserve"> </w:t>
      </w:r>
      <w:r w:rsidR="00BA07AB">
        <w:rPr>
          <w:rFonts w:ascii="Arial" w:hAnsi="Arial" w:cs="Arial"/>
        </w:rPr>
        <w:t>GST Act</w:t>
      </w:r>
      <w:r>
        <w:rPr>
          <w:rFonts w:ascii="Arial" w:hAnsi="Arial" w:cs="Arial"/>
        </w:rPr>
        <w:t>. While the Determinations referred to in subparagraphs 4(b)(i)–(iii) are made for the purposes of these sections, they a</w:t>
      </w:r>
      <w:r w:rsidR="00E75DFA">
        <w:rPr>
          <w:rFonts w:ascii="Arial" w:hAnsi="Arial" w:cs="Arial"/>
        </w:rPr>
        <w:t>r</w:t>
      </w:r>
      <w:r>
        <w:rPr>
          <w:rFonts w:ascii="Arial" w:hAnsi="Arial" w:cs="Arial"/>
        </w:rPr>
        <w:t>e made under section 177-10. This has been corrected.</w:t>
      </w:r>
    </w:p>
    <w:p w14:paraId="4A49B0CF" w14:textId="23685C82" w:rsidR="00B95384" w:rsidRPr="00B95384" w:rsidRDefault="00B95384" w:rsidP="003C7C3B">
      <w:pPr>
        <w:rPr>
          <w:rFonts w:ascii="Arial" w:hAnsi="Arial" w:cs="Arial"/>
        </w:rPr>
      </w:pPr>
      <w:r>
        <w:rPr>
          <w:rFonts w:ascii="Arial" w:hAnsi="Arial" w:cs="Arial"/>
        </w:rPr>
        <w:t>An additional reference to the ‘GST’ Act has been removed</w:t>
      </w:r>
      <w:r w:rsidR="006533BB">
        <w:rPr>
          <w:rFonts w:ascii="Arial" w:hAnsi="Arial" w:cs="Arial"/>
        </w:rPr>
        <w:t xml:space="preserve"> because this term is not defined in the GST-free Supply Determination</w:t>
      </w:r>
      <w:r>
        <w:rPr>
          <w:rFonts w:ascii="Arial" w:hAnsi="Arial" w:cs="Arial"/>
        </w:rPr>
        <w:t xml:space="preserve">. </w:t>
      </w:r>
      <w:r w:rsidR="00C0418F">
        <w:rPr>
          <w:rFonts w:ascii="Arial" w:hAnsi="Arial" w:cs="Arial"/>
        </w:rPr>
        <w:t xml:space="preserve">Section 2 of that </w:t>
      </w:r>
      <w:r w:rsidR="006533BB">
        <w:rPr>
          <w:rFonts w:ascii="Arial" w:hAnsi="Arial" w:cs="Arial"/>
        </w:rPr>
        <w:t>Determination provides that a reference in the Determination to ‘the Act’ is a reference to the GST Act.</w:t>
      </w:r>
    </w:p>
    <w:p w14:paraId="63B07943" w14:textId="52DC2BCC" w:rsidR="002A6A3D" w:rsidRPr="000D2C83" w:rsidRDefault="00402D62" w:rsidP="00BA07AB">
      <w:pPr>
        <w:ind w:left="720"/>
        <w:jc w:val="center"/>
        <w:rPr>
          <w:rFonts w:ascii="Arial" w:hAnsi="Arial" w:cs="Arial"/>
          <w:b/>
          <w:szCs w:val="24"/>
        </w:rPr>
      </w:pPr>
      <w:r w:rsidRPr="000D2C83">
        <w:rPr>
          <w:rFonts w:ascii="Arial" w:hAnsi="Arial" w:cs="Arial"/>
          <w:i/>
          <w:szCs w:val="24"/>
        </w:rPr>
        <w:br w:type="column"/>
      </w:r>
      <w:r w:rsidR="00ED0888">
        <w:rPr>
          <w:rFonts w:ascii="Arial" w:hAnsi="Arial" w:cs="Arial"/>
          <w:b/>
          <w:szCs w:val="24"/>
        </w:rPr>
        <w:lastRenderedPageBreak/>
        <w:t>STATEMENT OF COMPATIBILITY WITH HUMAN RIGHTS</w:t>
      </w:r>
    </w:p>
    <w:p w14:paraId="5E3C211C" w14:textId="1A76B712" w:rsidR="00402D62" w:rsidRPr="000D2C83" w:rsidRDefault="00402D62" w:rsidP="00BA07AB">
      <w:pPr>
        <w:jc w:val="center"/>
        <w:rPr>
          <w:rFonts w:ascii="Arial" w:hAnsi="Arial" w:cs="Arial"/>
          <w:i/>
        </w:rPr>
      </w:pPr>
      <w:r w:rsidRPr="000D2C83">
        <w:rPr>
          <w:rFonts w:ascii="Arial" w:hAnsi="Arial" w:cs="Arial"/>
        </w:rPr>
        <w:t>Prepared in accordance with Part 3 of the</w:t>
      </w:r>
      <w:r w:rsidRPr="000D2C83">
        <w:rPr>
          <w:rFonts w:ascii="Arial" w:hAnsi="Arial" w:cs="Arial"/>
          <w:i/>
        </w:rPr>
        <w:t xml:space="preserve"> Human Rights (Parliamentary Scrutiny) Act 2011</w:t>
      </w:r>
      <w:r w:rsidR="002A6A3D">
        <w:rPr>
          <w:rFonts w:ascii="Arial" w:hAnsi="Arial" w:cs="Arial"/>
          <w:i/>
        </w:rPr>
        <w:t>.</w:t>
      </w:r>
    </w:p>
    <w:p w14:paraId="7A2BF7A7" w14:textId="77777777" w:rsidR="00402D62" w:rsidRPr="000D2C83" w:rsidRDefault="00402D62" w:rsidP="00BA07AB">
      <w:pPr>
        <w:jc w:val="center"/>
        <w:rPr>
          <w:rFonts w:ascii="Arial" w:hAnsi="Arial" w:cs="Arial"/>
        </w:rPr>
      </w:pPr>
      <w:r w:rsidRPr="000D2C83">
        <w:rPr>
          <w:rFonts w:ascii="Arial" w:hAnsi="Arial" w:cs="Arial"/>
        </w:rPr>
        <w:t xml:space="preserve">This Determination is compatible with the human rights and freedoms recognised or declared in the international instruments listed in section 3 of the </w:t>
      </w:r>
      <w:r w:rsidRPr="000D2C83">
        <w:rPr>
          <w:rFonts w:ascii="Arial" w:hAnsi="Arial" w:cs="Arial"/>
          <w:i/>
        </w:rPr>
        <w:t>Human Rights (Parliamentary Scrutiny) Act 2011</w:t>
      </w:r>
      <w:r w:rsidRPr="000D2C83">
        <w:rPr>
          <w:rFonts w:ascii="Arial" w:hAnsi="Arial" w:cs="Arial"/>
        </w:rPr>
        <w:t>.</w:t>
      </w:r>
    </w:p>
    <w:p w14:paraId="03C8BFED" w14:textId="77777777" w:rsidR="00402D62" w:rsidRPr="000D2C83" w:rsidRDefault="00402D62" w:rsidP="00E4438C">
      <w:pPr>
        <w:pStyle w:val="Heading4"/>
        <w:rPr>
          <w:rFonts w:ascii="Arial" w:hAnsi="Arial" w:cs="Arial"/>
        </w:rPr>
      </w:pPr>
      <w:r w:rsidRPr="000D2C83">
        <w:rPr>
          <w:rFonts w:ascii="Arial" w:hAnsi="Arial" w:cs="Arial"/>
        </w:rPr>
        <w:t>Overview of the Legislative Instrument</w:t>
      </w:r>
    </w:p>
    <w:p w14:paraId="210654CF" w14:textId="588326B8" w:rsidR="005B3664" w:rsidRDefault="005B3664" w:rsidP="005B3664">
      <w:pPr>
        <w:rPr>
          <w:rFonts w:ascii="Arial" w:hAnsi="Arial" w:cs="Arial"/>
        </w:rPr>
      </w:pPr>
      <w:r w:rsidRPr="000D2C83">
        <w:rPr>
          <w:rFonts w:ascii="Arial" w:hAnsi="Arial" w:cs="Arial"/>
        </w:rPr>
        <w:t xml:space="preserve">The </w:t>
      </w:r>
      <w:r>
        <w:rPr>
          <w:rFonts w:ascii="Arial" w:hAnsi="Arial" w:cs="Arial"/>
          <w:i/>
        </w:rPr>
        <w:t>GST-free Supply (National Disability Insurance Scheme Supports) Determination 2017</w:t>
      </w:r>
      <w:r w:rsidRPr="000D2C83">
        <w:rPr>
          <w:rFonts w:ascii="Arial" w:hAnsi="Arial" w:cs="Arial"/>
        </w:rPr>
        <w:t xml:space="preserve"> </w:t>
      </w:r>
      <w:r>
        <w:rPr>
          <w:rFonts w:ascii="Arial" w:hAnsi="Arial" w:cs="Arial"/>
        </w:rPr>
        <w:t xml:space="preserve">(the GST-free Supply Determination) </w:t>
      </w:r>
      <w:r w:rsidRPr="000D2C83">
        <w:rPr>
          <w:rFonts w:ascii="Arial" w:hAnsi="Arial" w:cs="Arial"/>
        </w:rPr>
        <w:t>specif</w:t>
      </w:r>
      <w:r>
        <w:rPr>
          <w:rFonts w:ascii="Arial" w:hAnsi="Arial" w:cs="Arial"/>
        </w:rPr>
        <w:t>ies</w:t>
      </w:r>
      <w:r w:rsidRPr="000D2C83">
        <w:rPr>
          <w:rFonts w:ascii="Arial" w:hAnsi="Arial" w:cs="Arial"/>
        </w:rPr>
        <w:t xml:space="preserve"> which kinds of supplies to a </w:t>
      </w:r>
      <w:r>
        <w:rPr>
          <w:rFonts w:ascii="Arial" w:hAnsi="Arial" w:cs="Arial"/>
        </w:rPr>
        <w:t xml:space="preserve">participant of the </w:t>
      </w:r>
      <w:r w:rsidRPr="000D2C83">
        <w:rPr>
          <w:rFonts w:ascii="Arial" w:hAnsi="Arial" w:cs="Arial"/>
        </w:rPr>
        <w:t>National Disability Insurance Scheme (</w:t>
      </w:r>
      <w:r>
        <w:rPr>
          <w:rFonts w:ascii="Arial" w:hAnsi="Arial" w:cs="Arial"/>
        </w:rPr>
        <w:t>the NDIS</w:t>
      </w:r>
      <w:r w:rsidRPr="000D2C83">
        <w:rPr>
          <w:rFonts w:ascii="Arial" w:hAnsi="Arial" w:cs="Arial"/>
        </w:rPr>
        <w:t>) are GST</w:t>
      </w:r>
      <w:r w:rsidRPr="000D2C83">
        <w:rPr>
          <w:rFonts w:ascii="Arial" w:hAnsi="Arial" w:cs="Arial"/>
        </w:rPr>
        <w:noBreakHyphen/>
        <w:t>free if the supply meets the other conditions in section 38</w:t>
      </w:r>
      <w:r>
        <w:rPr>
          <w:rFonts w:ascii="Arial" w:hAnsi="Arial" w:cs="Arial"/>
        </w:rPr>
        <w:noBreakHyphen/>
      </w:r>
      <w:r w:rsidRPr="000D2C83">
        <w:rPr>
          <w:rFonts w:ascii="Arial" w:hAnsi="Arial" w:cs="Arial"/>
        </w:rPr>
        <w:t>38 of the GST Act.</w:t>
      </w:r>
    </w:p>
    <w:p w14:paraId="0AF05422" w14:textId="5FF4AB59" w:rsidR="005B3664" w:rsidRPr="000D2C83" w:rsidRDefault="005B3664" w:rsidP="005B3664">
      <w:pPr>
        <w:rPr>
          <w:rFonts w:ascii="Arial" w:hAnsi="Arial" w:cs="Arial"/>
        </w:rPr>
      </w:pPr>
      <w:r>
        <w:rPr>
          <w:rFonts w:ascii="Arial" w:hAnsi="Arial" w:cs="Arial"/>
        </w:rPr>
        <w:t xml:space="preserve">This Determination amends the GST-free Supply Determination to address minor </w:t>
      </w:r>
      <w:r w:rsidR="002975A5">
        <w:rPr>
          <w:rFonts w:ascii="Arial" w:hAnsi="Arial" w:cs="Arial"/>
        </w:rPr>
        <w:t>errors identified in that D</w:t>
      </w:r>
      <w:r>
        <w:rPr>
          <w:rFonts w:ascii="Arial" w:hAnsi="Arial" w:cs="Arial"/>
        </w:rPr>
        <w:t>etermination. This Determination is not intended to make any substantive change to the intended operation of the GST-free Supply Determination, which</w:t>
      </w:r>
      <w:r w:rsidR="00ED0888">
        <w:rPr>
          <w:rFonts w:ascii="Arial" w:hAnsi="Arial" w:cs="Arial"/>
        </w:rPr>
        <w:t xml:space="preserve"> is</w:t>
      </w:r>
      <w:r>
        <w:rPr>
          <w:rFonts w:ascii="Arial" w:hAnsi="Arial" w:cs="Arial"/>
        </w:rPr>
        <w:t xml:space="preserve"> described in the </w:t>
      </w:r>
      <w:r w:rsidR="002975A5">
        <w:rPr>
          <w:rFonts w:ascii="Arial" w:hAnsi="Arial" w:cs="Arial"/>
        </w:rPr>
        <w:t>Statement of Compatibility</w:t>
      </w:r>
      <w:r>
        <w:rPr>
          <w:rFonts w:ascii="Arial" w:hAnsi="Arial" w:cs="Arial"/>
        </w:rPr>
        <w:t xml:space="preserve"> to that Determination.</w:t>
      </w:r>
    </w:p>
    <w:p w14:paraId="5D674041" w14:textId="77777777" w:rsidR="00402D62" w:rsidRPr="000D2C83" w:rsidRDefault="00402D62" w:rsidP="00E4438C">
      <w:pPr>
        <w:pStyle w:val="Heading4"/>
        <w:rPr>
          <w:rFonts w:ascii="Arial" w:hAnsi="Arial" w:cs="Arial"/>
        </w:rPr>
      </w:pPr>
      <w:r w:rsidRPr="000D2C83">
        <w:rPr>
          <w:rFonts w:ascii="Arial" w:hAnsi="Arial" w:cs="Arial"/>
        </w:rPr>
        <w:t>Human rights implications</w:t>
      </w:r>
    </w:p>
    <w:p w14:paraId="11208801" w14:textId="011EBB98" w:rsidR="00402D62" w:rsidRDefault="00402D62" w:rsidP="002975A5">
      <w:pPr>
        <w:rPr>
          <w:rFonts w:ascii="Arial" w:hAnsi="Arial" w:cs="Arial"/>
        </w:rPr>
      </w:pPr>
      <w:r w:rsidRPr="000D2C83">
        <w:rPr>
          <w:rFonts w:ascii="Arial" w:hAnsi="Arial" w:cs="Arial"/>
        </w:rPr>
        <w:t xml:space="preserve">This Determination </w:t>
      </w:r>
      <w:r w:rsidR="002975A5">
        <w:rPr>
          <w:rFonts w:ascii="Arial" w:hAnsi="Arial" w:cs="Arial"/>
        </w:rPr>
        <w:t xml:space="preserve">addresses </w:t>
      </w:r>
      <w:r w:rsidR="00B95384">
        <w:rPr>
          <w:rFonts w:ascii="Arial" w:hAnsi="Arial" w:cs="Arial"/>
        </w:rPr>
        <w:t>minor errors in</w:t>
      </w:r>
      <w:r w:rsidR="002975A5">
        <w:rPr>
          <w:rFonts w:ascii="Arial" w:hAnsi="Arial" w:cs="Arial"/>
        </w:rPr>
        <w:t xml:space="preserve"> the GST-free Supply Determination without</w:t>
      </w:r>
      <w:r w:rsidR="00B95384">
        <w:rPr>
          <w:rFonts w:ascii="Arial" w:hAnsi="Arial" w:cs="Arial"/>
        </w:rPr>
        <w:t xml:space="preserve"> substantively</w:t>
      </w:r>
      <w:r w:rsidR="002975A5">
        <w:rPr>
          <w:rFonts w:ascii="Arial" w:hAnsi="Arial" w:cs="Arial"/>
        </w:rPr>
        <w:t xml:space="preserve"> altering the operation of that Determination.</w:t>
      </w:r>
    </w:p>
    <w:p w14:paraId="311B0EBD" w14:textId="0CE9746E" w:rsidR="002975A5" w:rsidRPr="000D2C83" w:rsidRDefault="002975A5" w:rsidP="002975A5">
      <w:pPr>
        <w:rPr>
          <w:rFonts w:ascii="Arial" w:hAnsi="Arial" w:cs="Arial"/>
        </w:rPr>
      </w:pPr>
      <w:r>
        <w:rPr>
          <w:rFonts w:ascii="Arial" w:hAnsi="Arial" w:cs="Arial"/>
        </w:rPr>
        <w:t>As such, this Determination does not engage human rights.</w:t>
      </w:r>
    </w:p>
    <w:p w14:paraId="280E3EB2" w14:textId="77777777" w:rsidR="00402D62" w:rsidRPr="000D2C83" w:rsidRDefault="00402D62" w:rsidP="00E4438C">
      <w:pPr>
        <w:pStyle w:val="Heading4"/>
        <w:rPr>
          <w:rFonts w:ascii="Arial" w:hAnsi="Arial" w:cs="Arial"/>
        </w:rPr>
      </w:pPr>
      <w:r w:rsidRPr="000D2C83">
        <w:rPr>
          <w:rFonts w:ascii="Arial" w:hAnsi="Arial" w:cs="Arial"/>
        </w:rPr>
        <w:t>Conclusion</w:t>
      </w:r>
    </w:p>
    <w:p w14:paraId="4587EC35" w14:textId="3336FEC3" w:rsidR="00402D62" w:rsidRDefault="00402D62" w:rsidP="001F19B9">
      <w:pPr>
        <w:rPr>
          <w:rFonts w:ascii="Arial" w:hAnsi="Arial" w:cs="Arial"/>
        </w:rPr>
      </w:pPr>
      <w:r w:rsidRPr="000D2C83">
        <w:rPr>
          <w:rFonts w:ascii="Arial" w:hAnsi="Arial" w:cs="Arial"/>
        </w:rPr>
        <w:t>The Determination is compatible with human rights as</w:t>
      </w:r>
      <w:r w:rsidR="002975A5">
        <w:rPr>
          <w:rFonts w:ascii="Arial" w:hAnsi="Arial" w:cs="Arial"/>
        </w:rPr>
        <w:t xml:space="preserve"> it does not engage any human rights</w:t>
      </w:r>
      <w:r w:rsidRPr="000D2C83">
        <w:rPr>
          <w:rFonts w:ascii="Arial" w:hAnsi="Arial" w:cs="Arial"/>
        </w:rPr>
        <w:t>.</w:t>
      </w:r>
    </w:p>
    <w:p w14:paraId="485E5A2F" w14:textId="60520A99" w:rsidR="00ED0888" w:rsidRPr="000D2C83" w:rsidRDefault="00ED0888" w:rsidP="001169FE">
      <w:pPr>
        <w:jc w:val="center"/>
        <w:rPr>
          <w:rFonts w:ascii="Arial" w:hAnsi="Arial" w:cs="Arial"/>
        </w:rPr>
      </w:pPr>
      <w:r>
        <w:rPr>
          <w:rStyle w:val="BookTitle"/>
          <w:rFonts w:ascii="Arial" w:hAnsi="Arial" w:cs="Arial"/>
          <w:b/>
          <w:bCs/>
        </w:rPr>
        <w:t>The Hon Christian Porter MP, Minister for Social Services</w:t>
      </w:r>
    </w:p>
    <w:sectPr w:rsidR="00ED0888" w:rsidRPr="000D2C83"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FBF68" w14:textId="77777777" w:rsidR="004A3EBB" w:rsidRDefault="004A3EBB" w:rsidP="003D3850">
      <w:pPr>
        <w:spacing w:before="0" w:after="0"/>
      </w:pPr>
      <w:r>
        <w:separator/>
      </w:r>
    </w:p>
  </w:endnote>
  <w:endnote w:type="continuationSeparator" w:id="0">
    <w:p w14:paraId="7E32222F" w14:textId="77777777" w:rsidR="004A3EBB" w:rsidRDefault="004A3EBB" w:rsidP="003D3850">
      <w:pPr>
        <w:spacing w:before="0" w:after="0"/>
      </w:pPr>
      <w:r>
        <w:continuationSeparator/>
      </w:r>
    </w:p>
  </w:endnote>
  <w:endnote w:type="continuationNotice" w:id="1">
    <w:p w14:paraId="5EF7234E" w14:textId="77777777" w:rsidR="004A3EBB" w:rsidRDefault="004A3E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76BC6" w14:textId="77777777" w:rsidR="004A3EBB" w:rsidRDefault="004A3EBB" w:rsidP="003D3850">
      <w:pPr>
        <w:spacing w:before="0" w:after="0"/>
      </w:pPr>
      <w:r>
        <w:separator/>
      </w:r>
    </w:p>
  </w:footnote>
  <w:footnote w:type="continuationSeparator" w:id="0">
    <w:p w14:paraId="1799CB5F" w14:textId="77777777" w:rsidR="004A3EBB" w:rsidRDefault="004A3EBB" w:rsidP="003D3850">
      <w:pPr>
        <w:spacing w:before="0" w:after="0"/>
      </w:pPr>
      <w:r>
        <w:continuationSeparator/>
      </w:r>
    </w:p>
  </w:footnote>
  <w:footnote w:type="continuationNotice" w:id="1">
    <w:p w14:paraId="7BA1CB3E" w14:textId="77777777" w:rsidR="004A3EBB" w:rsidRDefault="004A3EBB">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C597C"/>
    <w:multiLevelType w:val="hybridMultilevel"/>
    <w:tmpl w:val="41086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84511A"/>
    <w:multiLevelType w:val="multilevel"/>
    <w:tmpl w:val="B49E83BA"/>
    <w:numStyleLink w:val="KeyPoints"/>
  </w:abstractNum>
  <w:abstractNum w:abstractNumId="2">
    <w:nsid w:val="19532DDB"/>
    <w:multiLevelType w:val="hybridMultilevel"/>
    <w:tmpl w:val="2D06A8FE"/>
    <w:lvl w:ilvl="0" w:tplc="CEAC26E0">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242C5CA1"/>
    <w:multiLevelType w:val="multilevel"/>
    <w:tmpl w:val="867CA25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701"/>
        </w:tabs>
        <w:ind w:left="1701"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29CB05F8"/>
    <w:multiLevelType w:val="hybridMultilevel"/>
    <w:tmpl w:val="42923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6">
    <w:nsid w:val="3CD167C5"/>
    <w:multiLevelType w:val="multilevel"/>
    <w:tmpl w:val="867CA25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701"/>
        </w:tabs>
        <w:ind w:left="1701"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4475099F"/>
    <w:multiLevelType w:val="hybridMultilevel"/>
    <w:tmpl w:val="8E20C2C8"/>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nsid w:val="4A573443"/>
    <w:multiLevelType w:val="hybridMultilevel"/>
    <w:tmpl w:val="67E08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7A43C0B"/>
    <w:multiLevelType w:val="multilevel"/>
    <w:tmpl w:val="FBBCE086"/>
    <w:name w:val="StandardBulletedList"/>
    <w:lvl w:ilvl="0">
      <w:start w:val="1"/>
      <w:numFmt w:val="bullet"/>
      <w:pStyle w:val="Bullet"/>
      <w:lvlText w:val="•"/>
      <w:lvlJc w:val="left"/>
      <w:pPr>
        <w:tabs>
          <w:tab w:val="num" w:pos="567"/>
        </w:tabs>
        <w:ind w:left="56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6BFB43AC"/>
    <w:multiLevelType w:val="hybridMultilevel"/>
    <w:tmpl w:val="E25C7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DB05651"/>
    <w:multiLevelType w:val="multilevel"/>
    <w:tmpl w:val="3DAC4744"/>
    <w:name w:val="StandardNumberedList"/>
    <w:lvl w:ilvl="0">
      <w:start w:val="1"/>
      <w:numFmt w:val="decimal"/>
      <w:pStyle w:val="OutlineNumbered1"/>
      <w:lvlText w:val="%1."/>
      <w:lvlJc w:val="left"/>
      <w:pPr>
        <w:tabs>
          <w:tab w:val="num" w:pos="567"/>
        </w:tabs>
        <w:ind w:left="567" w:hanging="567"/>
      </w:pPr>
      <w:rPr>
        <w:rFonts w:cs="Times New Roman"/>
      </w:r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762964D5"/>
    <w:multiLevelType w:val="multilevel"/>
    <w:tmpl w:val="B49E83BA"/>
    <w:styleLink w:val="KeyPoints"/>
    <w:lvl w:ilvl="0">
      <w:start w:val="1"/>
      <w:numFmt w:val="decimal"/>
      <w:pStyle w:val="1NumberedPointsStyle"/>
      <w:lvlText w:val="%1."/>
      <w:lvlJc w:val="left"/>
      <w:pPr>
        <w:ind w:left="369" w:hanging="369"/>
      </w:pPr>
      <w:rPr>
        <w:rFonts w:ascii="Calibri" w:hAnsi="Calibri" w:cs="Times New Roman" w:hint="default"/>
        <w:sz w:val="22"/>
      </w:rPr>
    </w:lvl>
    <w:lvl w:ilvl="1">
      <w:start w:val="1"/>
      <w:numFmt w:val="lowerLetter"/>
      <w:lvlText w:val="%2."/>
      <w:lvlJc w:val="left"/>
      <w:pPr>
        <w:ind w:left="737" w:hanging="368"/>
      </w:pPr>
      <w:rPr>
        <w:rFonts w:cs="Times New Roman" w:hint="default"/>
      </w:rPr>
    </w:lvl>
    <w:lvl w:ilvl="2">
      <w:start w:val="1"/>
      <w:numFmt w:val="lowerRoman"/>
      <w:lvlText w:val="%3."/>
      <w:lvlJc w:val="left"/>
      <w:pPr>
        <w:ind w:left="1106" w:hanging="369"/>
      </w:pPr>
      <w:rPr>
        <w:rFonts w:cs="Times New Roman" w:hint="default"/>
      </w:rPr>
    </w:lvl>
    <w:lvl w:ilvl="3">
      <w:start w:val="1"/>
      <w:numFmt w:val="none"/>
      <w:lvlText w:val=""/>
      <w:lvlJc w:val="left"/>
      <w:pPr>
        <w:ind w:left="1111" w:hanging="5"/>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5"/>
  </w:num>
  <w:num w:numId="2">
    <w:abstractNumId w:val="9"/>
  </w:num>
  <w:num w:numId="3">
    <w:abstractNumId w:val="7"/>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10"/>
  </w:num>
  <w:num w:numId="10">
    <w:abstractNumId w:val="8"/>
  </w:num>
  <w:num w:numId="11">
    <w:abstractNumId w:val="12"/>
  </w:num>
  <w:num w:numId="12">
    <w:abstractNumId w:val="1"/>
    <w:lvlOverride w:ilvl="0">
      <w:lvl w:ilvl="0">
        <w:start w:val="1"/>
        <w:numFmt w:val="decimal"/>
        <w:pStyle w:val="1NumberedPointsStyle"/>
        <w:lvlText w:val="%1."/>
        <w:lvlJc w:val="left"/>
        <w:pPr>
          <w:ind w:left="369" w:hanging="369"/>
        </w:pPr>
        <w:rPr>
          <w:rFonts w:ascii="Calibri" w:hAnsi="Calibri" w:cs="Times New Roman" w:hint="default"/>
          <w:sz w:val="22"/>
        </w:rPr>
      </w:lvl>
    </w:lvlOverride>
    <w:lvlOverride w:ilvl="1">
      <w:lvl w:ilvl="1">
        <w:start w:val="1"/>
        <w:numFmt w:val="lowerLetter"/>
        <w:lvlText w:val="%2."/>
        <w:lvlJc w:val="left"/>
        <w:pPr>
          <w:ind w:left="737" w:hanging="368"/>
        </w:pPr>
        <w:rPr>
          <w:rFonts w:cs="Times New Roman" w:hint="default"/>
        </w:rPr>
      </w:lvl>
    </w:lvlOverride>
    <w:lvlOverride w:ilvl="2">
      <w:lvl w:ilvl="2">
        <w:start w:val="1"/>
        <w:numFmt w:val="lowerRoman"/>
        <w:lvlText w:val="%3."/>
        <w:lvlJc w:val="left"/>
        <w:pPr>
          <w:ind w:left="1106" w:hanging="369"/>
        </w:pPr>
        <w:rPr>
          <w:rFonts w:cs="Times New Roman" w:hint="default"/>
          <w:i w:val="0"/>
        </w:rPr>
      </w:lvl>
    </w:lvlOverride>
    <w:lvlOverride w:ilvl="3">
      <w:lvl w:ilvl="3">
        <w:start w:val="1"/>
        <w:numFmt w:val="none"/>
        <w:lvlText w:val=""/>
        <w:lvlJc w:val="left"/>
        <w:pPr>
          <w:ind w:left="1111" w:hanging="5"/>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3">
    <w:abstractNumId w:val="1"/>
    <w:lvlOverride w:ilvl="0">
      <w:startOverride w:val="1"/>
      <w:lvl w:ilvl="0">
        <w:start w:val="1"/>
        <w:numFmt w:val="decimal"/>
        <w:pStyle w:val="1NumberedPointsStyle"/>
        <w:lvlText w:val="%1."/>
        <w:lvlJc w:val="left"/>
        <w:pPr>
          <w:ind w:left="369" w:hanging="369"/>
        </w:pPr>
        <w:rPr>
          <w:rFonts w:ascii="Calibri" w:hAnsi="Calibri" w:cs="Times New Roman" w:hint="default"/>
          <w:sz w:val="22"/>
        </w:rPr>
      </w:lvl>
    </w:lvlOverride>
    <w:lvlOverride w:ilvl="1">
      <w:startOverride w:val="1"/>
      <w:lvl w:ilvl="1">
        <w:start w:val="1"/>
        <w:numFmt w:val="lowerLetter"/>
        <w:lvlText w:val="%2."/>
        <w:lvlJc w:val="left"/>
        <w:pPr>
          <w:ind w:left="737" w:hanging="368"/>
        </w:pPr>
        <w:rPr>
          <w:rFonts w:cs="Times New Roman" w:hint="default"/>
        </w:rPr>
      </w:lvl>
    </w:lvlOverride>
    <w:lvlOverride w:ilvl="2">
      <w:startOverride w:val="1"/>
      <w:lvl w:ilvl="2">
        <w:start w:val="1"/>
        <w:numFmt w:val="lowerRoman"/>
        <w:lvlText w:val="%3."/>
        <w:lvlJc w:val="left"/>
        <w:pPr>
          <w:ind w:left="1106" w:hanging="369"/>
        </w:pPr>
        <w:rPr>
          <w:rFonts w:cs="Times New Roman"/>
        </w:rPr>
      </w:lvl>
    </w:lvlOverride>
    <w:lvlOverride w:ilvl="3">
      <w:startOverride w:val="1"/>
      <w:lvl w:ilvl="3">
        <w:start w:val="1"/>
        <w:numFmt w:val="none"/>
        <w:lvlText w:val=""/>
        <w:lvlJc w:val="left"/>
        <w:pPr>
          <w:ind w:left="1111" w:hanging="5"/>
        </w:pPr>
        <w:rPr>
          <w:rFonts w:cs="Times New Roman" w:hint="default"/>
        </w:rPr>
      </w:lvl>
    </w:lvlOverride>
    <w:lvlOverride w:ilvl="4">
      <w:startOverride w:val="1"/>
      <w:lvl w:ilvl="4">
        <w:start w:val="1"/>
        <w:numFmt w:val="lowerLetter"/>
        <w:lvlText w:val="(%5)"/>
        <w:lvlJc w:val="left"/>
        <w:pPr>
          <w:ind w:left="1800" w:hanging="360"/>
        </w:pPr>
        <w:rPr>
          <w:rFonts w:cs="Times New Roman" w:hint="default"/>
        </w:rPr>
      </w:lvl>
    </w:lvlOverride>
    <w:lvlOverride w:ilvl="5">
      <w:startOverride w:val="1"/>
      <w:lvl w:ilvl="5">
        <w:start w:val="1"/>
        <w:numFmt w:val="lowerRoman"/>
        <w:lvlText w:val="(%6)"/>
        <w:lvlJc w:val="left"/>
        <w:pPr>
          <w:ind w:left="2160" w:hanging="360"/>
        </w:pPr>
        <w:rPr>
          <w:rFonts w:cs="Times New Roman" w:hint="default"/>
        </w:rPr>
      </w:lvl>
    </w:lvlOverride>
    <w:lvlOverride w:ilvl="6">
      <w:startOverride w:val="1"/>
      <w:lvl w:ilvl="6">
        <w:start w:val="1"/>
        <w:numFmt w:val="decimal"/>
        <w:lvlText w:val="%7."/>
        <w:lvlJc w:val="left"/>
        <w:pPr>
          <w:ind w:left="2520" w:hanging="360"/>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14">
    <w:abstractNumId w:val="0"/>
  </w:num>
  <w:num w:numId="15">
    <w:abstractNumId w:val="2"/>
  </w:num>
  <w:num w:numId="16">
    <w:abstractNumId w:val="11"/>
  </w:num>
  <w:num w:numId="17">
    <w:abstractNumId w:val="11"/>
  </w:num>
  <w:num w:numId="18">
    <w:abstractNumId w:val="1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65F"/>
    <w:rsid w:val="000028DF"/>
    <w:rsid w:val="00011B96"/>
    <w:rsid w:val="00011C65"/>
    <w:rsid w:val="000139C3"/>
    <w:rsid w:val="00016EA2"/>
    <w:rsid w:val="000245EF"/>
    <w:rsid w:val="0003670D"/>
    <w:rsid w:val="00037BB5"/>
    <w:rsid w:val="0006206B"/>
    <w:rsid w:val="0006312A"/>
    <w:rsid w:val="00074081"/>
    <w:rsid w:val="00074D1C"/>
    <w:rsid w:val="00083932"/>
    <w:rsid w:val="00095211"/>
    <w:rsid w:val="000B1EA1"/>
    <w:rsid w:val="000B755C"/>
    <w:rsid w:val="000C10DF"/>
    <w:rsid w:val="000C2383"/>
    <w:rsid w:val="000C728A"/>
    <w:rsid w:val="000D2C83"/>
    <w:rsid w:val="000E5C4B"/>
    <w:rsid w:val="000F20BD"/>
    <w:rsid w:val="000F3782"/>
    <w:rsid w:val="00102C34"/>
    <w:rsid w:val="00113ABD"/>
    <w:rsid w:val="00113B45"/>
    <w:rsid w:val="001169FE"/>
    <w:rsid w:val="001418DF"/>
    <w:rsid w:val="00150016"/>
    <w:rsid w:val="00155A09"/>
    <w:rsid w:val="00165655"/>
    <w:rsid w:val="00173105"/>
    <w:rsid w:val="001A0063"/>
    <w:rsid w:val="001A7727"/>
    <w:rsid w:val="001B16BE"/>
    <w:rsid w:val="001C78E5"/>
    <w:rsid w:val="001D622E"/>
    <w:rsid w:val="001E0BC9"/>
    <w:rsid w:val="001E6A74"/>
    <w:rsid w:val="001F19B9"/>
    <w:rsid w:val="001F41D0"/>
    <w:rsid w:val="001F7E5B"/>
    <w:rsid w:val="00202724"/>
    <w:rsid w:val="00202C9B"/>
    <w:rsid w:val="00202F25"/>
    <w:rsid w:val="00205A4D"/>
    <w:rsid w:val="002120AE"/>
    <w:rsid w:val="00220F16"/>
    <w:rsid w:val="00222C09"/>
    <w:rsid w:val="00237463"/>
    <w:rsid w:val="00243B47"/>
    <w:rsid w:val="00250501"/>
    <w:rsid w:val="00252D7D"/>
    <w:rsid w:val="00254C5B"/>
    <w:rsid w:val="00257D2B"/>
    <w:rsid w:val="00263454"/>
    <w:rsid w:val="002667E0"/>
    <w:rsid w:val="00266F73"/>
    <w:rsid w:val="0027086F"/>
    <w:rsid w:val="00272751"/>
    <w:rsid w:val="002877CA"/>
    <w:rsid w:val="00287C5A"/>
    <w:rsid w:val="00294493"/>
    <w:rsid w:val="002975A5"/>
    <w:rsid w:val="002A6A3D"/>
    <w:rsid w:val="002B120D"/>
    <w:rsid w:val="002C6687"/>
    <w:rsid w:val="002C72E0"/>
    <w:rsid w:val="002E2244"/>
    <w:rsid w:val="002E4F86"/>
    <w:rsid w:val="00321642"/>
    <w:rsid w:val="003342CD"/>
    <w:rsid w:val="00335042"/>
    <w:rsid w:val="00360839"/>
    <w:rsid w:val="00365924"/>
    <w:rsid w:val="00392BBA"/>
    <w:rsid w:val="00393EA6"/>
    <w:rsid w:val="00396A19"/>
    <w:rsid w:val="003B15CF"/>
    <w:rsid w:val="003C7A75"/>
    <w:rsid w:val="003C7C3B"/>
    <w:rsid w:val="003D3850"/>
    <w:rsid w:val="003F57B4"/>
    <w:rsid w:val="00402D62"/>
    <w:rsid w:val="0041294D"/>
    <w:rsid w:val="00417F25"/>
    <w:rsid w:val="00420731"/>
    <w:rsid w:val="004259C5"/>
    <w:rsid w:val="00435057"/>
    <w:rsid w:val="00454488"/>
    <w:rsid w:val="004562DC"/>
    <w:rsid w:val="00472D58"/>
    <w:rsid w:val="00473445"/>
    <w:rsid w:val="0048498F"/>
    <w:rsid w:val="004926AA"/>
    <w:rsid w:val="004A025B"/>
    <w:rsid w:val="004A3EBB"/>
    <w:rsid w:val="004A5E92"/>
    <w:rsid w:val="004B3996"/>
    <w:rsid w:val="004B577F"/>
    <w:rsid w:val="004C54AD"/>
    <w:rsid w:val="004E39E1"/>
    <w:rsid w:val="0050354E"/>
    <w:rsid w:val="00503E44"/>
    <w:rsid w:val="00506391"/>
    <w:rsid w:val="00507F6E"/>
    <w:rsid w:val="00515283"/>
    <w:rsid w:val="005246E2"/>
    <w:rsid w:val="0052781C"/>
    <w:rsid w:val="005319E8"/>
    <w:rsid w:val="005340B8"/>
    <w:rsid w:val="005506CA"/>
    <w:rsid w:val="0055675D"/>
    <w:rsid w:val="0056438A"/>
    <w:rsid w:val="00572F2B"/>
    <w:rsid w:val="00577C0B"/>
    <w:rsid w:val="005833BE"/>
    <w:rsid w:val="005A01F2"/>
    <w:rsid w:val="005A5AD8"/>
    <w:rsid w:val="005A6924"/>
    <w:rsid w:val="005B3664"/>
    <w:rsid w:val="005B502E"/>
    <w:rsid w:val="005D7D5A"/>
    <w:rsid w:val="005E5402"/>
    <w:rsid w:val="005E75AA"/>
    <w:rsid w:val="005E791D"/>
    <w:rsid w:val="006012D1"/>
    <w:rsid w:val="0060130D"/>
    <w:rsid w:val="00613ED0"/>
    <w:rsid w:val="00626269"/>
    <w:rsid w:val="00637F02"/>
    <w:rsid w:val="00640540"/>
    <w:rsid w:val="00640C5C"/>
    <w:rsid w:val="0064129F"/>
    <w:rsid w:val="006446DC"/>
    <w:rsid w:val="006450AA"/>
    <w:rsid w:val="00647890"/>
    <w:rsid w:val="00651384"/>
    <w:rsid w:val="006533BB"/>
    <w:rsid w:val="006555B5"/>
    <w:rsid w:val="0065717A"/>
    <w:rsid w:val="00661DC2"/>
    <w:rsid w:val="006661C6"/>
    <w:rsid w:val="006917D3"/>
    <w:rsid w:val="00693FF2"/>
    <w:rsid w:val="0069532C"/>
    <w:rsid w:val="006A25C5"/>
    <w:rsid w:val="006B686F"/>
    <w:rsid w:val="006E50C1"/>
    <w:rsid w:val="006F282B"/>
    <w:rsid w:val="00701A5D"/>
    <w:rsid w:val="00733F8D"/>
    <w:rsid w:val="00737EA7"/>
    <w:rsid w:val="00747E8C"/>
    <w:rsid w:val="00762AD5"/>
    <w:rsid w:val="00765EDE"/>
    <w:rsid w:val="0077740B"/>
    <w:rsid w:val="007864B7"/>
    <w:rsid w:val="0078665F"/>
    <w:rsid w:val="00794D08"/>
    <w:rsid w:val="007A5193"/>
    <w:rsid w:val="007A6CDE"/>
    <w:rsid w:val="007A6F71"/>
    <w:rsid w:val="007B33B9"/>
    <w:rsid w:val="007C00EA"/>
    <w:rsid w:val="007C370E"/>
    <w:rsid w:val="007C56B3"/>
    <w:rsid w:val="007D02C5"/>
    <w:rsid w:val="007E018D"/>
    <w:rsid w:val="007E2C29"/>
    <w:rsid w:val="007E4C47"/>
    <w:rsid w:val="007E73F1"/>
    <w:rsid w:val="00807E7D"/>
    <w:rsid w:val="00811831"/>
    <w:rsid w:val="008145A5"/>
    <w:rsid w:val="00814A79"/>
    <w:rsid w:val="00823DAD"/>
    <w:rsid w:val="00830B19"/>
    <w:rsid w:val="00831675"/>
    <w:rsid w:val="008440D6"/>
    <w:rsid w:val="008467A1"/>
    <w:rsid w:val="008509C9"/>
    <w:rsid w:val="00861C68"/>
    <w:rsid w:val="00862F8D"/>
    <w:rsid w:val="008656BA"/>
    <w:rsid w:val="008672DA"/>
    <w:rsid w:val="008819CC"/>
    <w:rsid w:val="0088467C"/>
    <w:rsid w:val="008A0AD4"/>
    <w:rsid w:val="008A26DE"/>
    <w:rsid w:val="008A33D3"/>
    <w:rsid w:val="008B5AE6"/>
    <w:rsid w:val="008C0405"/>
    <w:rsid w:val="008C489A"/>
    <w:rsid w:val="008C5A43"/>
    <w:rsid w:val="008D0104"/>
    <w:rsid w:val="008D16F7"/>
    <w:rsid w:val="008D265D"/>
    <w:rsid w:val="008E38A9"/>
    <w:rsid w:val="008E409E"/>
    <w:rsid w:val="008E6B1C"/>
    <w:rsid w:val="008E7BB1"/>
    <w:rsid w:val="008F0CC3"/>
    <w:rsid w:val="008F45B8"/>
    <w:rsid w:val="00912685"/>
    <w:rsid w:val="009214E3"/>
    <w:rsid w:val="0092276F"/>
    <w:rsid w:val="0092505F"/>
    <w:rsid w:val="00926F30"/>
    <w:rsid w:val="0093677A"/>
    <w:rsid w:val="009465D6"/>
    <w:rsid w:val="0096236F"/>
    <w:rsid w:val="00971AD3"/>
    <w:rsid w:val="00983E60"/>
    <w:rsid w:val="00995160"/>
    <w:rsid w:val="009A11B7"/>
    <w:rsid w:val="009A3F90"/>
    <w:rsid w:val="009C38A4"/>
    <w:rsid w:val="009C592B"/>
    <w:rsid w:val="009E0E77"/>
    <w:rsid w:val="009E2F86"/>
    <w:rsid w:val="009E341B"/>
    <w:rsid w:val="009F146B"/>
    <w:rsid w:val="009F66BF"/>
    <w:rsid w:val="00A00119"/>
    <w:rsid w:val="00A12209"/>
    <w:rsid w:val="00A125DC"/>
    <w:rsid w:val="00A20BB3"/>
    <w:rsid w:val="00A2350B"/>
    <w:rsid w:val="00A2602D"/>
    <w:rsid w:val="00A265E7"/>
    <w:rsid w:val="00A36DF3"/>
    <w:rsid w:val="00A41594"/>
    <w:rsid w:val="00A43D3B"/>
    <w:rsid w:val="00A43F83"/>
    <w:rsid w:val="00A532DD"/>
    <w:rsid w:val="00A57875"/>
    <w:rsid w:val="00A704EA"/>
    <w:rsid w:val="00A74DF1"/>
    <w:rsid w:val="00A7709E"/>
    <w:rsid w:val="00A770E9"/>
    <w:rsid w:val="00A7781B"/>
    <w:rsid w:val="00A80BCF"/>
    <w:rsid w:val="00A82239"/>
    <w:rsid w:val="00A825C8"/>
    <w:rsid w:val="00A8485E"/>
    <w:rsid w:val="00A86C1D"/>
    <w:rsid w:val="00A927B4"/>
    <w:rsid w:val="00AB3112"/>
    <w:rsid w:val="00AC030F"/>
    <w:rsid w:val="00AD0040"/>
    <w:rsid w:val="00AD24E1"/>
    <w:rsid w:val="00AD3A76"/>
    <w:rsid w:val="00AE0BBC"/>
    <w:rsid w:val="00AF7710"/>
    <w:rsid w:val="00B054CC"/>
    <w:rsid w:val="00B07B0C"/>
    <w:rsid w:val="00B4642B"/>
    <w:rsid w:val="00B52244"/>
    <w:rsid w:val="00B722C4"/>
    <w:rsid w:val="00B75882"/>
    <w:rsid w:val="00B80520"/>
    <w:rsid w:val="00B80D1F"/>
    <w:rsid w:val="00B81AA8"/>
    <w:rsid w:val="00B916C6"/>
    <w:rsid w:val="00B95384"/>
    <w:rsid w:val="00BA07AB"/>
    <w:rsid w:val="00BA6796"/>
    <w:rsid w:val="00BB3409"/>
    <w:rsid w:val="00BB3FBA"/>
    <w:rsid w:val="00BC0549"/>
    <w:rsid w:val="00BD61A2"/>
    <w:rsid w:val="00BE484D"/>
    <w:rsid w:val="00C0418F"/>
    <w:rsid w:val="00C04BF6"/>
    <w:rsid w:val="00C07946"/>
    <w:rsid w:val="00C368B7"/>
    <w:rsid w:val="00C37BE2"/>
    <w:rsid w:val="00C37E05"/>
    <w:rsid w:val="00C4127F"/>
    <w:rsid w:val="00C45083"/>
    <w:rsid w:val="00C553EC"/>
    <w:rsid w:val="00C55D29"/>
    <w:rsid w:val="00C57458"/>
    <w:rsid w:val="00C60C4A"/>
    <w:rsid w:val="00C6234C"/>
    <w:rsid w:val="00C718B4"/>
    <w:rsid w:val="00C71F53"/>
    <w:rsid w:val="00C731E1"/>
    <w:rsid w:val="00C93873"/>
    <w:rsid w:val="00C96AE5"/>
    <w:rsid w:val="00CA7B68"/>
    <w:rsid w:val="00CB3EBE"/>
    <w:rsid w:val="00CD208F"/>
    <w:rsid w:val="00CD20AA"/>
    <w:rsid w:val="00CD36E2"/>
    <w:rsid w:val="00CD54BD"/>
    <w:rsid w:val="00CE3BCF"/>
    <w:rsid w:val="00CE7F66"/>
    <w:rsid w:val="00CF09EF"/>
    <w:rsid w:val="00D040D0"/>
    <w:rsid w:val="00D04859"/>
    <w:rsid w:val="00D054B8"/>
    <w:rsid w:val="00D117F6"/>
    <w:rsid w:val="00D13B82"/>
    <w:rsid w:val="00D25635"/>
    <w:rsid w:val="00D34626"/>
    <w:rsid w:val="00D34D2F"/>
    <w:rsid w:val="00D4257A"/>
    <w:rsid w:val="00D67770"/>
    <w:rsid w:val="00D95D76"/>
    <w:rsid w:val="00DA7FDF"/>
    <w:rsid w:val="00DB4A75"/>
    <w:rsid w:val="00DC0CDE"/>
    <w:rsid w:val="00DC1836"/>
    <w:rsid w:val="00DC6D78"/>
    <w:rsid w:val="00DD274C"/>
    <w:rsid w:val="00DE2F74"/>
    <w:rsid w:val="00E00517"/>
    <w:rsid w:val="00E03D3B"/>
    <w:rsid w:val="00E040F9"/>
    <w:rsid w:val="00E0624D"/>
    <w:rsid w:val="00E1411A"/>
    <w:rsid w:val="00E14CF6"/>
    <w:rsid w:val="00E40C03"/>
    <w:rsid w:val="00E4438C"/>
    <w:rsid w:val="00E457F3"/>
    <w:rsid w:val="00E71877"/>
    <w:rsid w:val="00E71FE3"/>
    <w:rsid w:val="00E759AC"/>
    <w:rsid w:val="00E75C22"/>
    <w:rsid w:val="00E75DFA"/>
    <w:rsid w:val="00EB7E71"/>
    <w:rsid w:val="00ED0888"/>
    <w:rsid w:val="00EE0831"/>
    <w:rsid w:val="00F109D4"/>
    <w:rsid w:val="00F129C5"/>
    <w:rsid w:val="00F22985"/>
    <w:rsid w:val="00F30004"/>
    <w:rsid w:val="00F3159F"/>
    <w:rsid w:val="00F3400E"/>
    <w:rsid w:val="00F347C0"/>
    <w:rsid w:val="00F34BA9"/>
    <w:rsid w:val="00F40287"/>
    <w:rsid w:val="00F452CE"/>
    <w:rsid w:val="00F540BA"/>
    <w:rsid w:val="00F74031"/>
    <w:rsid w:val="00F84391"/>
    <w:rsid w:val="00F96733"/>
    <w:rsid w:val="00FA0DC3"/>
    <w:rsid w:val="00FA5EED"/>
    <w:rsid w:val="00FA66B4"/>
    <w:rsid w:val="00FB04BC"/>
    <w:rsid w:val="00FB5A3B"/>
    <w:rsid w:val="00FB5DD0"/>
    <w:rsid w:val="00FC1AE4"/>
    <w:rsid w:val="00FD4AF3"/>
    <w:rsid w:val="00FF1057"/>
    <w:rsid w:val="00FF17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0202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9"/>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uiPriority w:val="99"/>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A44E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A44EC"/>
    <w:rPr>
      <w:rFonts w:ascii="Cambria" w:eastAsia="Times New Roman" w:hAnsi="Cambria" w:cs="Times New Roman"/>
      <w:b/>
      <w:bCs/>
      <w:i/>
      <w:iCs/>
      <w:sz w:val="28"/>
      <w:szCs w:val="28"/>
    </w:rPr>
  </w:style>
  <w:style w:type="character" w:customStyle="1" w:styleId="Heading3Char">
    <w:name w:val="Heading 3 Char"/>
    <w:link w:val="Heading3"/>
    <w:uiPriority w:val="99"/>
    <w:locked/>
    <w:rsid w:val="00E457F3"/>
    <w:rPr>
      <w:rFonts w:ascii="Helvetica" w:hAnsi="Helvetica" w:cs="Times New Roman"/>
      <w:b/>
      <w:kern w:val="28"/>
      <w:sz w:val="24"/>
    </w:rPr>
  </w:style>
  <w:style w:type="character" w:customStyle="1" w:styleId="Heading4Char">
    <w:name w:val="Heading 4 Char"/>
    <w:link w:val="Heading4"/>
    <w:uiPriority w:val="9"/>
    <w:semiHidden/>
    <w:rsid w:val="00AA44EC"/>
    <w:rPr>
      <w:rFonts w:ascii="Calibri" w:eastAsia="Times New Roman" w:hAnsi="Calibri" w:cs="Times New Roman"/>
      <w:b/>
      <w:bCs/>
      <w:sz w:val="28"/>
      <w:szCs w:val="28"/>
    </w:rPr>
  </w:style>
  <w:style w:type="paragraph" w:styleId="Title">
    <w:name w:val="Title"/>
    <w:basedOn w:val="Normal"/>
    <w:link w:val="TitleChar"/>
    <w:uiPriority w:val="99"/>
    <w:qFormat/>
    <w:rsid w:val="00392BBA"/>
    <w:pPr>
      <w:jc w:val="center"/>
    </w:pPr>
    <w:rPr>
      <w:b/>
    </w:rPr>
  </w:style>
  <w:style w:type="character" w:customStyle="1" w:styleId="TitleChar">
    <w:name w:val="Title Char"/>
    <w:link w:val="Title"/>
    <w:uiPriority w:val="10"/>
    <w:rsid w:val="00AA44EC"/>
    <w:rPr>
      <w:rFonts w:ascii="Cambria" w:eastAsia="Times New Roman" w:hAnsi="Cambria" w:cs="Times New Roman"/>
      <w:b/>
      <w:bCs/>
      <w:kern w:val="28"/>
      <w:sz w:val="32"/>
      <w:szCs w:val="32"/>
    </w:rPr>
  </w:style>
  <w:style w:type="paragraph" w:styleId="BodyText">
    <w:name w:val="Body Text"/>
    <w:basedOn w:val="Normal"/>
    <w:link w:val="BodyTextChar"/>
    <w:uiPriority w:val="99"/>
    <w:rsid w:val="00392BBA"/>
  </w:style>
  <w:style w:type="character" w:customStyle="1" w:styleId="BodyTextChar">
    <w:name w:val="Body Text Char"/>
    <w:link w:val="BodyText"/>
    <w:uiPriority w:val="99"/>
    <w:semiHidden/>
    <w:rsid w:val="00AA44EC"/>
    <w:rPr>
      <w:sz w:val="24"/>
      <w:szCs w:val="20"/>
    </w:rPr>
  </w:style>
  <w:style w:type="paragraph" w:styleId="BodyText2">
    <w:name w:val="Body Text 2"/>
    <w:basedOn w:val="Normal"/>
    <w:link w:val="BodyText2Char"/>
    <w:uiPriority w:val="99"/>
    <w:rsid w:val="00392BBA"/>
    <w:rPr>
      <w:u w:val="single"/>
    </w:rPr>
  </w:style>
  <w:style w:type="character" w:customStyle="1" w:styleId="BodyText2Char">
    <w:name w:val="Body Text 2 Char"/>
    <w:link w:val="BodyText2"/>
    <w:uiPriority w:val="99"/>
    <w:semiHidden/>
    <w:rsid w:val="00AA44EC"/>
    <w:rPr>
      <w:sz w:val="24"/>
      <w:szCs w:val="20"/>
    </w:rPr>
  </w:style>
  <w:style w:type="paragraph" w:customStyle="1" w:styleId="Dotpoint">
    <w:name w:val="Dot point"/>
    <w:basedOn w:val="Normal"/>
    <w:uiPriority w:val="99"/>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uiPriority w:val="99"/>
    <w:semiHidden/>
    <w:rsid w:val="00392BBA"/>
    <w:pPr>
      <w:ind w:left="200" w:hanging="200"/>
    </w:pPr>
  </w:style>
  <w:style w:type="paragraph" w:customStyle="1" w:styleId="base-text-paragraph">
    <w:name w:val="base-text-paragraph"/>
    <w:uiPriority w:val="99"/>
    <w:rsid w:val="00392BBA"/>
    <w:pPr>
      <w:tabs>
        <w:tab w:val="left" w:pos="1987"/>
      </w:tabs>
      <w:spacing w:before="120" w:after="120"/>
      <w:ind w:left="1140"/>
    </w:pPr>
    <w:rPr>
      <w:sz w:val="24"/>
    </w:rPr>
  </w:style>
  <w:style w:type="paragraph" w:customStyle="1" w:styleId="Default">
    <w:name w:val="Default"/>
    <w:link w:val="DefaultChar"/>
    <w:uiPriority w:val="99"/>
    <w:rsid w:val="005833BE"/>
    <w:pPr>
      <w:autoSpaceDE w:val="0"/>
      <w:autoSpaceDN w:val="0"/>
      <w:adjustRightInd w:val="0"/>
    </w:pPr>
    <w:rPr>
      <w:color w:val="000000"/>
      <w:sz w:val="24"/>
      <w:szCs w:val="24"/>
    </w:rPr>
  </w:style>
  <w:style w:type="character" w:styleId="Hyperlink">
    <w:name w:val="Hyperlink"/>
    <w:uiPriority w:val="99"/>
    <w:rsid w:val="00A532DD"/>
    <w:rPr>
      <w:rFonts w:cs="Times New Roman"/>
      <w:color w:val="0000FF"/>
      <w:u w:val="single"/>
    </w:rPr>
  </w:style>
  <w:style w:type="paragraph" w:customStyle="1" w:styleId="Bullet">
    <w:name w:val="Bullet"/>
    <w:basedOn w:val="Normal"/>
    <w:link w:val="BulletChar"/>
    <w:uiPriority w:val="99"/>
    <w:rsid w:val="00E0624D"/>
    <w:pPr>
      <w:numPr>
        <w:numId w:val="2"/>
      </w:numPr>
      <w:spacing w:before="240"/>
    </w:pPr>
    <w:rPr>
      <w:szCs w:val="23"/>
    </w:rPr>
  </w:style>
  <w:style w:type="character" w:customStyle="1" w:styleId="DefaultChar">
    <w:name w:val="Default Char"/>
    <w:link w:val="Default"/>
    <w:uiPriority w:val="99"/>
    <w:locked/>
    <w:rsid w:val="00E0624D"/>
    <w:rPr>
      <w:rFonts w:cs="Times New Roman"/>
      <w:color w:val="000000"/>
      <w:sz w:val="24"/>
      <w:szCs w:val="24"/>
      <w:lang w:val="en-AU" w:eastAsia="en-AU" w:bidi="ar-SA"/>
    </w:rPr>
  </w:style>
  <w:style w:type="character" w:customStyle="1" w:styleId="BulletChar">
    <w:name w:val="Bullet Char"/>
    <w:link w:val="Bullet"/>
    <w:uiPriority w:val="99"/>
    <w:locked/>
    <w:rsid w:val="00E0624D"/>
    <w:rPr>
      <w:rFonts w:cs="Times New Roman"/>
      <w:color w:val="000000"/>
      <w:sz w:val="23"/>
      <w:szCs w:val="23"/>
      <w:lang w:val="en-AU" w:eastAsia="en-AU" w:bidi="ar-SA"/>
    </w:rPr>
  </w:style>
  <w:style w:type="paragraph" w:customStyle="1" w:styleId="Dash">
    <w:name w:val="Dash"/>
    <w:basedOn w:val="Normal"/>
    <w:link w:val="DashChar"/>
    <w:uiPriority w:val="99"/>
    <w:rsid w:val="00E0624D"/>
    <w:pPr>
      <w:numPr>
        <w:ilvl w:val="1"/>
        <w:numId w:val="2"/>
      </w:numPr>
      <w:spacing w:before="240"/>
    </w:pPr>
    <w:rPr>
      <w:szCs w:val="23"/>
    </w:rPr>
  </w:style>
  <w:style w:type="character" w:customStyle="1" w:styleId="DashChar">
    <w:name w:val="Dash Char"/>
    <w:link w:val="Dash"/>
    <w:uiPriority w:val="99"/>
    <w:locked/>
    <w:rsid w:val="00E0624D"/>
    <w:rPr>
      <w:rFonts w:cs="Times New Roman"/>
      <w:color w:val="000000"/>
      <w:sz w:val="23"/>
      <w:szCs w:val="23"/>
      <w:lang w:val="en-AU" w:eastAsia="en-AU" w:bidi="ar-SA"/>
    </w:rPr>
  </w:style>
  <w:style w:type="paragraph" w:customStyle="1" w:styleId="DoubleDot">
    <w:name w:val="Double Dot"/>
    <w:basedOn w:val="Normal"/>
    <w:link w:val="DoubleDotChar"/>
    <w:uiPriority w:val="99"/>
    <w:rsid w:val="00E0624D"/>
    <w:pPr>
      <w:numPr>
        <w:ilvl w:val="2"/>
        <w:numId w:val="2"/>
      </w:numPr>
      <w:spacing w:before="240"/>
    </w:pPr>
    <w:rPr>
      <w:szCs w:val="23"/>
    </w:rPr>
  </w:style>
  <w:style w:type="character" w:customStyle="1" w:styleId="DoubleDotChar">
    <w:name w:val="Double Dot Char"/>
    <w:link w:val="DoubleDot"/>
    <w:uiPriority w:val="99"/>
    <w:locked/>
    <w:rsid w:val="00E0624D"/>
    <w:rPr>
      <w:rFonts w:cs="Times New Roman"/>
      <w:color w:val="000000"/>
      <w:sz w:val="23"/>
      <w:szCs w:val="23"/>
      <w:lang w:val="en-AU" w:eastAsia="en-AU" w:bidi="ar-SA"/>
    </w:rPr>
  </w:style>
  <w:style w:type="character" w:styleId="PlaceholderText">
    <w:name w:val="Placeholder Text"/>
    <w:uiPriority w:val="99"/>
    <w:semiHidden/>
    <w:rsid w:val="00A12209"/>
    <w:rPr>
      <w:rFonts w:cs="Times New Roman"/>
      <w:color w:val="808080"/>
    </w:rPr>
  </w:style>
  <w:style w:type="paragraph" w:styleId="BalloonText">
    <w:name w:val="Balloon Text"/>
    <w:basedOn w:val="Normal"/>
    <w:link w:val="BalloonTextChar"/>
    <w:uiPriority w:val="99"/>
    <w:semiHidden/>
    <w:rsid w:val="00A12209"/>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A12209"/>
    <w:rPr>
      <w:rFonts w:ascii="Tahoma" w:hAnsi="Tahoma" w:cs="Tahoma"/>
      <w:sz w:val="16"/>
      <w:szCs w:val="16"/>
    </w:rPr>
  </w:style>
  <w:style w:type="character" w:styleId="CommentReference">
    <w:name w:val="annotation reference"/>
    <w:uiPriority w:val="99"/>
    <w:semiHidden/>
    <w:rsid w:val="001418DF"/>
    <w:rPr>
      <w:rFonts w:cs="Times New Roman"/>
      <w:sz w:val="16"/>
      <w:szCs w:val="16"/>
    </w:rPr>
  </w:style>
  <w:style w:type="paragraph" w:styleId="CommentText">
    <w:name w:val="annotation text"/>
    <w:basedOn w:val="Normal"/>
    <w:link w:val="CommentTextChar"/>
    <w:uiPriority w:val="99"/>
    <w:rsid w:val="001418DF"/>
    <w:rPr>
      <w:sz w:val="20"/>
    </w:rPr>
  </w:style>
  <w:style w:type="character" w:customStyle="1" w:styleId="CommentTextChar">
    <w:name w:val="Comment Text Char"/>
    <w:link w:val="CommentText"/>
    <w:uiPriority w:val="99"/>
    <w:locked/>
    <w:rsid w:val="001418DF"/>
    <w:rPr>
      <w:rFonts w:cs="Times New Roman"/>
    </w:rPr>
  </w:style>
  <w:style w:type="paragraph" w:styleId="CommentSubject">
    <w:name w:val="annotation subject"/>
    <w:basedOn w:val="CommentText"/>
    <w:next w:val="CommentText"/>
    <w:link w:val="CommentSubjectChar"/>
    <w:uiPriority w:val="99"/>
    <w:semiHidden/>
    <w:rsid w:val="001418DF"/>
    <w:rPr>
      <w:b/>
      <w:bCs/>
    </w:rPr>
  </w:style>
  <w:style w:type="character" w:customStyle="1" w:styleId="CommentSubjectChar">
    <w:name w:val="Comment Subject Char"/>
    <w:link w:val="CommentSubject"/>
    <w:uiPriority w:val="99"/>
    <w:semiHidden/>
    <w:locked/>
    <w:rsid w:val="001418DF"/>
    <w:rPr>
      <w:rFonts w:cs="Times New Roman"/>
      <w:b/>
      <w:bCs/>
    </w:rPr>
  </w:style>
  <w:style w:type="paragraph" w:styleId="Header">
    <w:name w:val="header"/>
    <w:basedOn w:val="Normal"/>
    <w:link w:val="HeaderChar"/>
    <w:uiPriority w:val="99"/>
    <w:rsid w:val="003D3850"/>
    <w:pPr>
      <w:tabs>
        <w:tab w:val="center" w:pos="4513"/>
        <w:tab w:val="right" w:pos="9026"/>
      </w:tabs>
      <w:spacing w:before="0" w:after="0"/>
    </w:pPr>
  </w:style>
  <w:style w:type="character" w:customStyle="1" w:styleId="HeaderChar">
    <w:name w:val="Header Char"/>
    <w:link w:val="Header"/>
    <w:uiPriority w:val="99"/>
    <w:locked/>
    <w:rsid w:val="003D3850"/>
    <w:rPr>
      <w:rFonts w:cs="Times New Roman"/>
      <w:sz w:val="24"/>
    </w:rPr>
  </w:style>
  <w:style w:type="paragraph" w:styleId="Footer">
    <w:name w:val="footer"/>
    <w:basedOn w:val="Normal"/>
    <w:link w:val="FooterChar"/>
    <w:uiPriority w:val="99"/>
    <w:rsid w:val="003D3850"/>
    <w:pPr>
      <w:tabs>
        <w:tab w:val="center" w:pos="4513"/>
        <w:tab w:val="right" w:pos="9026"/>
      </w:tabs>
      <w:spacing w:before="0" w:after="0"/>
    </w:pPr>
  </w:style>
  <w:style w:type="character" w:customStyle="1" w:styleId="FooterChar">
    <w:name w:val="Footer Char"/>
    <w:link w:val="Footer"/>
    <w:uiPriority w:val="99"/>
    <w:locked/>
    <w:rsid w:val="003D3850"/>
    <w:rPr>
      <w:rFonts w:cs="Times New Roman"/>
      <w:sz w:val="24"/>
    </w:rPr>
  </w:style>
  <w:style w:type="paragraph" w:styleId="ListParagraph">
    <w:name w:val="List Paragraph"/>
    <w:basedOn w:val="Normal"/>
    <w:uiPriority w:val="99"/>
    <w:qFormat/>
    <w:rsid w:val="00861C68"/>
    <w:pPr>
      <w:ind w:left="720"/>
      <w:contextualSpacing/>
    </w:pPr>
  </w:style>
  <w:style w:type="table" w:styleId="TableGrid">
    <w:name w:val="Table Grid"/>
    <w:basedOn w:val="TableNormal"/>
    <w:uiPriority w:val="99"/>
    <w:rsid w:val="00E14CF6"/>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bered1">
    <w:name w:val="Outline Numbered 1"/>
    <w:basedOn w:val="Normal"/>
    <w:uiPriority w:val="99"/>
    <w:rsid w:val="00E14CF6"/>
    <w:pPr>
      <w:numPr>
        <w:numId w:val="4"/>
      </w:numPr>
      <w:spacing w:before="0" w:after="0"/>
    </w:pPr>
    <w:rPr>
      <w:color w:val="000000"/>
      <w:szCs w:val="24"/>
    </w:rPr>
  </w:style>
  <w:style w:type="paragraph" w:customStyle="1" w:styleId="OutlineNumbered2">
    <w:name w:val="Outline Numbered 2"/>
    <w:basedOn w:val="Normal"/>
    <w:uiPriority w:val="99"/>
    <w:rsid w:val="00E14CF6"/>
    <w:pPr>
      <w:numPr>
        <w:ilvl w:val="1"/>
        <w:numId w:val="4"/>
      </w:numPr>
      <w:spacing w:before="0" w:after="0"/>
    </w:pPr>
    <w:rPr>
      <w:color w:val="000000"/>
      <w:szCs w:val="24"/>
    </w:rPr>
  </w:style>
  <w:style w:type="paragraph" w:customStyle="1" w:styleId="OutlineNumbered3">
    <w:name w:val="Outline Numbered 3"/>
    <w:basedOn w:val="Normal"/>
    <w:uiPriority w:val="99"/>
    <w:rsid w:val="00E14CF6"/>
    <w:pPr>
      <w:numPr>
        <w:ilvl w:val="2"/>
        <w:numId w:val="4"/>
      </w:numPr>
      <w:spacing w:before="0" w:after="0"/>
    </w:pPr>
    <w:rPr>
      <w:color w:val="000000"/>
      <w:szCs w:val="24"/>
    </w:rPr>
  </w:style>
  <w:style w:type="paragraph" w:styleId="Revision">
    <w:name w:val="Revision"/>
    <w:hidden/>
    <w:uiPriority w:val="99"/>
    <w:semiHidden/>
    <w:rsid w:val="00A7709E"/>
    <w:rPr>
      <w:sz w:val="24"/>
    </w:rPr>
  </w:style>
  <w:style w:type="paragraph" w:customStyle="1" w:styleId="1NumberedPointsStyle">
    <w:name w:val="1. Numbered Points Style"/>
    <w:basedOn w:val="Normal"/>
    <w:link w:val="1NumberedPointsStyleChar"/>
    <w:uiPriority w:val="99"/>
    <w:rsid w:val="004259C5"/>
    <w:pPr>
      <w:numPr>
        <w:numId w:val="12"/>
      </w:numPr>
      <w:spacing w:before="0" w:after="200"/>
    </w:pPr>
    <w:rPr>
      <w:rFonts w:ascii="Calibri" w:hAnsi="Calibri"/>
    </w:rPr>
  </w:style>
  <w:style w:type="character" w:customStyle="1" w:styleId="1NumberedPointsStyleChar">
    <w:name w:val="1. Numbered Points Style Char"/>
    <w:link w:val="1NumberedPointsStyle"/>
    <w:uiPriority w:val="99"/>
    <w:locked/>
    <w:rsid w:val="004259C5"/>
    <w:rPr>
      <w:rFonts w:ascii="Calibri" w:hAnsi="Calibri"/>
      <w:sz w:val="24"/>
    </w:rPr>
  </w:style>
  <w:style w:type="numbering" w:customStyle="1" w:styleId="KeyPoints">
    <w:name w:val="Key Points"/>
    <w:rsid w:val="00AA44EC"/>
    <w:pPr>
      <w:numPr>
        <w:numId w:val="11"/>
      </w:numPr>
    </w:pPr>
  </w:style>
  <w:style w:type="character" w:styleId="BookTitle">
    <w:name w:val="Book Title"/>
    <w:basedOn w:val="DefaultParagraphFont"/>
    <w:uiPriority w:val="33"/>
    <w:qFormat/>
    <w:rsid w:val="00ED0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9"/>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uiPriority w:val="99"/>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A44E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A44EC"/>
    <w:rPr>
      <w:rFonts w:ascii="Cambria" w:eastAsia="Times New Roman" w:hAnsi="Cambria" w:cs="Times New Roman"/>
      <w:b/>
      <w:bCs/>
      <w:i/>
      <w:iCs/>
      <w:sz w:val="28"/>
      <w:szCs w:val="28"/>
    </w:rPr>
  </w:style>
  <w:style w:type="character" w:customStyle="1" w:styleId="Heading3Char">
    <w:name w:val="Heading 3 Char"/>
    <w:link w:val="Heading3"/>
    <w:uiPriority w:val="99"/>
    <w:locked/>
    <w:rsid w:val="00E457F3"/>
    <w:rPr>
      <w:rFonts w:ascii="Helvetica" w:hAnsi="Helvetica" w:cs="Times New Roman"/>
      <w:b/>
      <w:kern w:val="28"/>
      <w:sz w:val="24"/>
    </w:rPr>
  </w:style>
  <w:style w:type="character" w:customStyle="1" w:styleId="Heading4Char">
    <w:name w:val="Heading 4 Char"/>
    <w:link w:val="Heading4"/>
    <w:uiPriority w:val="9"/>
    <w:semiHidden/>
    <w:rsid w:val="00AA44EC"/>
    <w:rPr>
      <w:rFonts w:ascii="Calibri" w:eastAsia="Times New Roman" w:hAnsi="Calibri" w:cs="Times New Roman"/>
      <w:b/>
      <w:bCs/>
      <w:sz w:val="28"/>
      <w:szCs w:val="28"/>
    </w:rPr>
  </w:style>
  <w:style w:type="paragraph" w:styleId="Title">
    <w:name w:val="Title"/>
    <w:basedOn w:val="Normal"/>
    <w:link w:val="TitleChar"/>
    <w:uiPriority w:val="99"/>
    <w:qFormat/>
    <w:rsid w:val="00392BBA"/>
    <w:pPr>
      <w:jc w:val="center"/>
    </w:pPr>
    <w:rPr>
      <w:b/>
    </w:rPr>
  </w:style>
  <w:style w:type="character" w:customStyle="1" w:styleId="TitleChar">
    <w:name w:val="Title Char"/>
    <w:link w:val="Title"/>
    <w:uiPriority w:val="10"/>
    <w:rsid w:val="00AA44EC"/>
    <w:rPr>
      <w:rFonts w:ascii="Cambria" w:eastAsia="Times New Roman" w:hAnsi="Cambria" w:cs="Times New Roman"/>
      <w:b/>
      <w:bCs/>
      <w:kern w:val="28"/>
      <w:sz w:val="32"/>
      <w:szCs w:val="32"/>
    </w:rPr>
  </w:style>
  <w:style w:type="paragraph" w:styleId="BodyText">
    <w:name w:val="Body Text"/>
    <w:basedOn w:val="Normal"/>
    <w:link w:val="BodyTextChar"/>
    <w:uiPriority w:val="99"/>
    <w:rsid w:val="00392BBA"/>
  </w:style>
  <w:style w:type="character" w:customStyle="1" w:styleId="BodyTextChar">
    <w:name w:val="Body Text Char"/>
    <w:link w:val="BodyText"/>
    <w:uiPriority w:val="99"/>
    <w:semiHidden/>
    <w:rsid w:val="00AA44EC"/>
    <w:rPr>
      <w:sz w:val="24"/>
      <w:szCs w:val="20"/>
    </w:rPr>
  </w:style>
  <w:style w:type="paragraph" w:styleId="BodyText2">
    <w:name w:val="Body Text 2"/>
    <w:basedOn w:val="Normal"/>
    <w:link w:val="BodyText2Char"/>
    <w:uiPriority w:val="99"/>
    <w:rsid w:val="00392BBA"/>
    <w:rPr>
      <w:u w:val="single"/>
    </w:rPr>
  </w:style>
  <w:style w:type="character" w:customStyle="1" w:styleId="BodyText2Char">
    <w:name w:val="Body Text 2 Char"/>
    <w:link w:val="BodyText2"/>
    <w:uiPriority w:val="99"/>
    <w:semiHidden/>
    <w:rsid w:val="00AA44EC"/>
    <w:rPr>
      <w:sz w:val="24"/>
      <w:szCs w:val="20"/>
    </w:rPr>
  </w:style>
  <w:style w:type="paragraph" w:customStyle="1" w:styleId="Dotpoint">
    <w:name w:val="Dot point"/>
    <w:basedOn w:val="Normal"/>
    <w:uiPriority w:val="99"/>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uiPriority w:val="99"/>
    <w:semiHidden/>
    <w:rsid w:val="00392BBA"/>
    <w:pPr>
      <w:ind w:left="200" w:hanging="200"/>
    </w:pPr>
  </w:style>
  <w:style w:type="paragraph" w:customStyle="1" w:styleId="base-text-paragraph">
    <w:name w:val="base-text-paragraph"/>
    <w:uiPriority w:val="99"/>
    <w:rsid w:val="00392BBA"/>
    <w:pPr>
      <w:tabs>
        <w:tab w:val="left" w:pos="1987"/>
      </w:tabs>
      <w:spacing w:before="120" w:after="120"/>
      <w:ind w:left="1140"/>
    </w:pPr>
    <w:rPr>
      <w:sz w:val="24"/>
    </w:rPr>
  </w:style>
  <w:style w:type="paragraph" w:customStyle="1" w:styleId="Default">
    <w:name w:val="Default"/>
    <w:link w:val="DefaultChar"/>
    <w:uiPriority w:val="99"/>
    <w:rsid w:val="005833BE"/>
    <w:pPr>
      <w:autoSpaceDE w:val="0"/>
      <w:autoSpaceDN w:val="0"/>
      <w:adjustRightInd w:val="0"/>
    </w:pPr>
    <w:rPr>
      <w:color w:val="000000"/>
      <w:sz w:val="24"/>
      <w:szCs w:val="24"/>
    </w:rPr>
  </w:style>
  <w:style w:type="character" w:styleId="Hyperlink">
    <w:name w:val="Hyperlink"/>
    <w:uiPriority w:val="99"/>
    <w:rsid w:val="00A532DD"/>
    <w:rPr>
      <w:rFonts w:cs="Times New Roman"/>
      <w:color w:val="0000FF"/>
      <w:u w:val="single"/>
    </w:rPr>
  </w:style>
  <w:style w:type="paragraph" w:customStyle="1" w:styleId="Bullet">
    <w:name w:val="Bullet"/>
    <w:basedOn w:val="Normal"/>
    <w:link w:val="BulletChar"/>
    <w:uiPriority w:val="99"/>
    <w:rsid w:val="00E0624D"/>
    <w:pPr>
      <w:numPr>
        <w:numId w:val="2"/>
      </w:numPr>
      <w:spacing w:before="240"/>
    </w:pPr>
    <w:rPr>
      <w:szCs w:val="23"/>
    </w:rPr>
  </w:style>
  <w:style w:type="character" w:customStyle="1" w:styleId="DefaultChar">
    <w:name w:val="Default Char"/>
    <w:link w:val="Default"/>
    <w:uiPriority w:val="99"/>
    <w:locked/>
    <w:rsid w:val="00E0624D"/>
    <w:rPr>
      <w:rFonts w:cs="Times New Roman"/>
      <w:color w:val="000000"/>
      <w:sz w:val="24"/>
      <w:szCs w:val="24"/>
      <w:lang w:val="en-AU" w:eastAsia="en-AU" w:bidi="ar-SA"/>
    </w:rPr>
  </w:style>
  <w:style w:type="character" w:customStyle="1" w:styleId="BulletChar">
    <w:name w:val="Bullet Char"/>
    <w:link w:val="Bullet"/>
    <w:uiPriority w:val="99"/>
    <w:locked/>
    <w:rsid w:val="00E0624D"/>
    <w:rPr>
      <w:rFonts w:cs="Times New Roman"/>
      <w:color w:val="000000"/>
      <w:sz w:val="23"/>
      <w:szCs w:val="23"/>
      <w:lang w:val="en-AU" w:eastAsia="en-AU" w:bidi="ar-SA"/>
    </w:rPr>
  </w:style>
  <w:style w:type="paragraph" w:customStyle="1" w:styleId="Dash">
    <w:name w:val="Dash"/>
    <w:basedOn w:val="Normal"/>
    <w:link w:val="DashChar"/>
    <w:uiPriority w:val="99"/>
    <w:rsid w:val="00E0624D"/>
    <w:pPr>
      <w:numPr>
        <w:ilvl w:val="1"/>
        <w:numId w:val="2"/>
      </w:numPr>
      <w:spacing w:before="240"/>
    </w:pPr>
    <w:rPr>
      <w:szCs w:val="23"/>
    </w:rPr>
  </w:style>
  <w:style w:type="character" w:customStyle="1" w:styleId="DashChar">
    <w:name w:val="Dash Char"/>
    <w:link w:val="Dash"/>
    <w:uiPriority w:val="99"/>
    <w:locked/>
    <w:rsid w:val="00E0624D"/>
    <w:rPr>
      <w:rFonts w:cs="Times New Roman"/>
      <w:color w:val="000000"/>
      <w:sz w:val="23"/>
      <w:szCs w:val="23"/>
      <w:lang w:val="en-AU" w:eastAsia="en-AU" w:bidi="ar-SA"/>
    </w:rPr>
  </w:style>
  <w:style w:type="paragraph" w:customStyle="1" w:styleId="DoubleDot">
    <w:name w:val="Double Dot"/>
    <w:basedOn w:val="Normal"/>
    <w:link w:val="DoubleDotChar"/>
    <w:uiPriority w:val="99"/>
    <w:rsid w:val="00E0624D"/>
    <w:pPr>
      <w:numPr>
        <w:ilvl w:val="2"/>
        <w:numId w:val="2"/>
      </w:numPr>
      <w:spacing w:before="240"/>
    </w:pPr>
    <w:rPr>
      <w:szCs w:val="23"/>
    </w:rPr>
  </w:style>
  <w:style w:type="character" w:customStyle="1" w:styleId="DoubleDotChar">
    <w:name w:val="Double Dot Char"/>
    <w:link w:val="DoubleDot"/>
    <w:uiPriority w:val="99"/>
    <w:locked/>
    <w:rsid w:val="00E0624D"/>
    <w:rPr>
      <w:rFonts w:cs="Times New Roman"/>
      <w:color w:val="000000"/>
      <w:sz w:val="23"/>
      <w:szCs w:val="23"/>
      <w:lang w:val="en-AU" w:eastAsia="en-AU" w:bidi="ar-SA"/>
    </w:rPr>
  </w:style>
  <w:style w:type="character" w:styleId="PlaceholderText">
    <w:name w:val="Placeholder Text"/>
    <w:uiPriority w:val="99"/>
    <w:semiHidden/>
    <w:rsid w:val="00A12209"/>
    <w:rPr>
      <w:rFonts w:cs="Times New Roman"/>
      <w:color w:val="808080"/>
    </w:rPr>
  </w:style>
  <w:style w:type="paragraph" w:styleId="BalloonText">
    <w:name w:val="Balloon Text"/>
    <w:basedOn w:val="Normal"/>
    <w:link w:val="BalloonTextChar"/>
    <w:uiPriority w:val="99"/>
    <w:semiHidden/>
    <w:rsid w:val="00A12209"/>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A12209"/>
    <w:rPr>
      <w:rFonts w:ascii="Tahoma" w:hAnsi="Tahoma" w:cs="Tahoma"/>
      <w:sz w:val="16"/>
      <w:szCs w:val="16"/>
    </w:rPr>
  </w:style>
  <w:style w:type="character" w:styleId="CommentReference">
    <w:name w:val="annotation reference"/>
    <w:uiPriority w:val="99"/>
    <w:semiHidden/>
    <w:rsid w:val="001418DF"/>
    <w:rPr>
      <w:rFonts w:cs="Times New Roman"/>
      <w:sz w:val="16"/>
      <w:szCs w:val="16"/>
    </w:rPr>
  </w:style>
  <w:style w:type="paragraph" w:styleId="CommentText">
    <w:name w:val="annotation text"/>
    <w:basedOn w:val="Normal"/>
    <w:link w:val="CommentTextChar"/>
    <w:uiPriority w:val="99"/>
    <w:rsid w:val="001418DF"/>
    <w:rPr>
      <w:sz w:val="20"/>
    </w:rPr>
  </w:style>
  <w:style w:type="character" w:customStyle="1" w:styleId="CommentTextChar">
    <w:name w:val="Comment Text Char"/>
    <w:link w:val="CommentText"/>
    <w:uiPriority w:val="99"/>
    <w:locked/>
    <w:rsid w:val="001418DF"/>
    <w:rPr>
      <w:rFonts w:cs="Times New Roman"/>
    </w:rPr>
  </w:style>
  <w:style w:type="paragraph" w:styleId="CommentSubject">
    <w:name w:val="annotation subject"/>
    <w:basedOn w:val="CommentText"/>
    <w:next w:val="CommentText"/>
    <w:link w:val="CommentSubjectChar"/>
    <w:uiPriority w:val="99"/>
    <w:semiHidden/>
    <w:rsid w:val="001418DF"/>
    <w:rPr>
      <w:b/>
      <w:bCs/>
    </w:rPr>
  </w:style>
  <w:style w:type="character" w:customStyle="1" w:styleId="CommentSubjectChar">
    <w:name w:val="Comment Subject Char"/>
    <w:link w:val="CommentSubject"/>
    <w:uiPriority w:val="99"/>
    <w:semiHidden/>
    <w:locked/>
    <w:rsid w:val="001418DF"/>
    <w:rPr>
      <w:rFonts w:cs="Times New Roman"/>
      <w:b/>
      <w:bCs/>
    </w:rPr>
  </w:style>
  <w:style w:type="paragraph" w:styleId="Header">
    <w:name w:val="header"/>
    <w:basedOn w:val="Normal"/>
    <w:link w:val="HeaderChar"/>
    <w:uiPriority w:val="99"/>
    <w:rsid w:val="003D3850"/>
    <w:pPr>
      <w:tabs>
        <w:tab w:val="center" w:pos="4513"/>
        <w:tab w:val="right" w:pos="9026"/>
      </w:tabs>
      <w:spacing w:before="0" w:after="0"/>
    </w:pPr>
  </w:style>
  <w:style w:type="character" w:customStyle="1" w:styleId="HeaderChar">
    <w:name w:val="Header Char"/>
    <w:link w:val="Header"/>
    <w:uiPriority w:val="99"/>
    <w:locked/>
    <w:rsid w:val="003D3850"/>
    <w:rPr>
      <w:rFonts w:cs="Times New Roman"/>
      <w:sz w:val="24"/>
    </w:rPr>
  </w:style>
  <w:style w:type="paragraph" w:styleId="Footer">
    <w:name w:val="footer"/>
    <w:basedOn w:val="Normal"/>
    <w:link w:val="FooterChar"/>
    <w:uiPriority w:val="99"/>
    <w:rsid w:val="003D3850"/>
    <w:pPr>
      <w:tabs>
        <w:tab w:val="center" w:pos="4513"/>
        <w:tab w:val="right" w:pos="9026"/>
      </w:tabs>
      <w:spacing w:before="0" w:after="0"/>
    </w:pPr>
  </w:style>
  <w:style w:type="character" w:customStyle="1" w:styleId="FooterChar">
    <w:name w:val="Footer Char"/>
    <w:link w:val="Footer"/>
    <w:uiPriority w:val="99"/>
    <w:locked/>
    <w:rsid w:val="003D3850"/>
    <w:rPr>
      <w:rFonts w:cs="Times New Roman"/>
      <w:sz w:val="24"/>
    </w:rPr>
  </w:style>
  <w:style w:type="paragraph" w:styleId="ListParagraph">
    <w:name w:val="List Paragraph"/>
    <w:basedOn w:val="Normal"/>
    <w:uiPriority w:val="99"/>
    <w:qFormat/>
    <w:rsid w:val="00861C68"/>
    <w:pPr>
      <w:ind w:left="720"/>
      <w:contextualSpacing/>
    </w:pPr>
  </w:style>
  <w:style w:type="table" w:styleId="TableGrid">
    <w:name w:val="Table Grid"/>
    <w:basedOn w:val="TableNormal"/>
    <w:uiPriority w:val="99"/>
    <w:rsid w:val="00E14CF6"/>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bered1">
    <w:name w:val="Outline Numbered 1"/>
    <w:basedOn w:val="Normal"/>
    <w:uiPriority w:val="99"/>
    <w:rsid w:val="00E14CF6"/>
    <w:pPr>
      <w:numPr>
        <w:numId w:val="4"/>
      </w:numPr>
      <w:spacing w:before="0" w:after="0"/>
    </w:pPr>
    <w:rPr>
      <w:color w:val="000000"/>
      <w:szCs w:val="24"/>
    </w:rPr>
  </w:style>
  <w:style w:type="paragraph" w:customStyle="1" w:styleId="OutlineNumbered2">
    <w:name w:val="Outline Numbered 2"/>
    <w:basedOn w:val="Normal"/>
    <w:uiPriority w:val="99"/>
    <w:rsid w:val="00E14CF6"/>
    <w:pPr>
      <w:numPr>
        <w:ilvl w:val="1"/>
        <w:numId w:val="4"/>
      </w:numPr>
      <w:spacing w:before="0" w:after="0"/>
    </w:pPr>
    <w:rPr>
      <w:color w:val="000000"/>
      <w:szCs w:val="24"/>
    </w:rPr>
  </w:style>
  <w:style w:type="paragraph" w:customStyle="1" w:styleId="OutlineNumbered3">
    <w:name w:val="Outline Numbered 3"/>
    <w:basedOn w:val="Normal"/>
    <w:uiPriority w:val="99"/>
    <w:rsid w:val="00E14CF6"/>
    <w:pPr>
      <w:numPr>
        <w:ilvl w:val="2"/>
        <w:numId w:val="4"/>
      </w:numPr>
      <w:spacing w:before="0" w:after="0"/>
    </w:pPr>
    <w:rPr>
      <w:color w:val="000000"/>
      <w:szCs w:val="24"/>
    </w:rPr>
  </w:style>
  <w:style w:type="paragraph" w:styleId="Revision">
    <w:name w:val="Revision"/>
    <w:hidden/>
    <w:uiPriority w:val="99"/>
    <w:semiHidden/>
    <w:rsid w:val="00A7709E"/>
    <w:rPr>
      <w:sz w:val="24"/>
    </w:rPr>
  </w:style>
  <w:style w:type="paragraph" w:customStyle="1" w:styleId="1NumberedPointsStyle">
    <w:name w:val="1. Numbered Points Style"/>
    <w:basedOn w:val="Normal"/>
    <w:link w:val="1NumberedPointsStyleChar"/>
    <w:uiPriority w:val="99"/>
    <w:rsid w:val="004259C5"/>
    <w:pPr>
      <w:numPr>
        <w:numId w:val="12"/>
      </w:numPr>
      <w:spacing w:before="0" w:after="200"/>
    </w:pPr>
    <w:rPr>
      <w:rFonts w:ascii="Calibri" w:hAnsi="Calibri"/>
    </w:rPr>
  </w:style>
  <w:style w:type="character" w:customStyle="1" w:styleId="1NumberedPointsStyleChar">
    <w:name w:val="1. Numbered Points Style Char"/>
    <w:link w:val="1NumberedPointsStyle"/>
    <w:uiPriority w:val="99"/>
    <w:locked/>
    <w:rsid w:val="004259C5"/>
    <w:rPr>
      <w:rFonts w:ascii="Calibri" w:hAnsi="Calibri"/>
      <w:sz w:val="24"/>
    </w:rPr>
  </w:style>
  <w:style w:type="numbering" w:customStyle="1" w:styleId="KeyPoints">
    <w:name w:val="Key Points"/>
    <w:rsid w:val="00AA44EC"/>
    <w:pPr>
      <w:numPr>
        <w:numId w:val="11"/>
      </w:numPr>
    </w:pPr>
  </w:style>
  <w:style w:type="character" w:styleId="BookTitle">
    <w:name w:val="Book Title"/>
    <w:basedOn w:val="DefaultParagraphFont"/>
    <w:uiPriority w:val="33"/>
    <w:qFormat/>
    <w:rsid w:val="00ED0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Reason xmlns="B9474ECF-A832-4B32-A49C-9F846A7528FC" xsi:nil="true"/>
    <pdms_SecurityClassification xmlns="B9474ECF-A832-4B32-A49C-9F846A7528FC" xsi:nil="true"/>
    <pdms_AttachedBy xmlns="B9474ECF-A832-4B32-A49C-9F846A7528FC" xsi:nil="true"/>
    <SecurityClassification xmlns="B9474ECF-A832-4B32-A49C-9F846A7528FC" xsi:nil="true"/>
    <pdms_DocumentType xmlns="B9474ECF-A832-4B32-A49C-9F846A7528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6E0EC185E08FB438DA3AFD5BEAE4538" ma:contentTypeVersion="" ma:contentTypeDescription="PDMS Documentation Content Type" ma:contentTypeScope="" ma:versionID="18a61f99ba855c1eba9fadbd20892f58">
  <xsd:schema xmlns:xsd="http://www.w3.org/2001/XMLSchema" xmlns:xs="http://www.w3.org/2001/XMLSchema" xmlns:p="http://schemas.microsoft.com/office/2006/metadata/properties" xmlns:ns2="B9474ECF-A832-4B32-A49C-9F846A7528FC" targetNamespace="http://schemas.microsoft.com/office/2006/metadata/properties" ma:root="true" ma:fieldsID="7a3d528acefbdad9d6513d6d497ce009" ns2:_="">
    <xsd:import namespace="B9474ECF-A832-4B32-A49C-9F846A7528F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4ECF-A832-4B32-A49C-9F846A7528F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C74C8-DEF5-43B1-8A00-F98BDAF70E28}">
  <ds:schemaRefs>
    <ds:schemaRef ds:uri="http://schemas.microsoft.com/sharepoint/v3/contenttype/forms"/>
  </ds:schemaRefs>
</ds:datastoreItem>
</file>

<file path=customXml/itemProps2.xml><?xml version="1.0" encoding="utf-8"?>
<ds:datastoreItem xmlns:ds="http://schemas.openxmlformats.org/officeDocument/2006/customXml" ds:itemID="{346B3012-0CE6-4260-A072-06FEDE607EE7}">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B9474ECF-A832-4B32-A49C-9F846A7528FC"/>
    <ds:schemaRef ds:uri="http://www.w3.org/XML/1998/namespace"/>
  </ds:schemaRefs>
</ds:datastoreItem>
</file>

<file path=customXml/itemProps3.xml><?xml version="1.0" encoding="utf-8"?>
<ds:datastoreItem xmlns:ds="http://schemas.openxmlformats.org/officeDocument/2006/customXml" ds:itemID="{7F1A145B-ADBE-4E13-A2F1-651D75461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4ECF-A832-4B32-A49C-9F846A752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7B0E57-8DDF-4CA5-A424-6D37DA34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Template>
  <TotalTime>0</TotalTime>
  <Pages>3</Pages>
  <Words>931</Words>
  <Characters>5217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ATO</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ALCHIN, Phil</dc:creator>
  <cp:lastModifiedBy>ADDY, Rachel</cp:lastModifiedBy>
  <cp:revision>2</cp:revision>
  <cp:lastPrinted>2017-06-14T00:59:00Z</cp:lastPrinted>
  <dcterms:created xsi:type="dcterms:W3CDTF">2017-09-01T06:04:00Z</dcterms:created>
  <dcterms:modified xsi:type="dcterms:W3CDTF">2017-09-01T06:04:00Z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0x010100266966F133664895A6EE3632470D45F5010026E0EC185E08FB438DA3AFD5BEAE4538</vt:lpwstr>
  </property>
  <property fmtid="{D5CDD505-2E9C-101B-9397-08002B2CF9AE}" pid="4" name="_dlc_DocIdItemGuid">
    <vt:lpwstr>d05ce16b-3d28-4b8a-80fc-2743ca110faf</vt:lpwstr>
  </property>
  <property fmtid="{D5CDD505-2E9C-101B-9397-08002B2CF9AE}" pid="5" name="_dlc_DocId">
    <vt:lpwstr>2013RG-26-645</vt:lpwstr>
  </property>
  <property fmtid="{D5CDD505-2E9C-101B-9397-08002B2CF9AE}" pid="6" name="_dlc_DocIdUrl">
    <vt:lpwstr>http://tweb/sites/rg/ldp/_layouts/DocIdRedir.aspx?ID=2013RG-26-645, 2013RG-26-645</vt:lpwstr>
  </property>
  <property fmtid="{D5CDD505-2E9C-101B-9397-08002B2CF9AE}" pid="7" name="TSYRecordClass">
    <vt:lpwstr>8;#TSY RA-9242 - Destroy 10 years after action completed|f06ddbdb-86df-426a-bbc0-a9044fd46ab3</vt:lpwstr>
  </property>
  <property fmtid="{D5CDD505-2E9C-101B-9397-08002B2CF9AE}" pid="8" name="RecordPoint_WorkflowType">
    <vt:lpwstr>ActiveSubmitStub</vt:lpwstr>
  </property>
  <property fmtid="{D5CDD505-2E9C-101B-9397-08002B2CF9AE}" pid="9" name="RecordPoint_ActiveItemListId">
    <vt:lpwstr>{3c77fca7-90be-4cc2-98a0-9d7d23ee5930}</vt:lpwstr>
  </property>
  <property fmtid="{D5CDD505-2E9C-101B-9397-08002B2CF9AE}" pid="10" name="RecordPoint_ActiveItemUniqueId">
    <vt:lpwstr>{d05ce16b-3d28-4b8a-80fc-2743ca110faf}</vt:lpwstr>
  </property>
  <property fmtid="{D5CDD505-2E9C-101B-9397-08002B2CF9AE}" pid="11" name="RecordPoint_ActiveItemWebId">
    <vt:lpwstr>{2a3bbe27-7039-435e-befa-5b0cefe11e50}</vt:lpwstr>
  </property>
  <property fmtid="{D5CDD505-2E9C-101B-9397-08002B2CF9AE}" pid="12" name="RecordPoint_ActiveItemSiteId">
    <vt:lpwstr>{5b52b9a5-e5b2-4521-8814-a1e24ca2869d}</vt:lpwstr>
  </property>
  <property fmtid="{D5CDD505-2E9C-101B-9397-08002B2CF9AE}" pid="13" name="RecordPoint_RecordNumberSubmitted">
    <vt:lpwstr>R0001301762</vt:lpwstr>
  </property>
  <property fmtid="{D5CDD505-2E9C-101B-9397-08002B2CF9AE}" pid="14" name="RecordPoint_SubmissionCompleted">
    <vt:lpwstr>2017-05-10T14:50:44.3375697+10:00</vt:lpwstr>
  </property>
</Properties>
</file>