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26" w:rsidRDefault="003A6026" w:rsidP="003A6026">
      <w:pPr>
        <w:jc w:val="center"/>
        <w:rPr>
          <w:u w:val="single"/>
        </w:rPr>
      </w:pPr>
      <w:bookmarkStart w:id="0" w:name="_GoBack"/>
      <w:bookmarkEnd w:id="0"/>
      <w:r>
        <w:rPr>
          <w:u w:val="single"/>
        </w:rPr>
        <w:t>EXPLANATORY STATEMENT</w:t>
      </w:r>
    </w:p>
    <w:p w:rsidR="003A6026" w:rsidRDefault="003A6026" w:rsidP="003A6026">
      <w:pPr>
        <w:jc w:val="center"/>
        <w:rPr>
          <w:u w:val="single"/>
        </w:rPr>
      </w:pPr>
    </w:p>
    <w:p w:rsidR="00202381" w:rsidRDefault="00202381" w:rsidP="003A6026">
      <w:pPr>
        <w:rPr>
          <w:u w:val="single"/>
        </w:rPr>
      </w:pPr>
    </w:p>
    <w:p w:rsidR="00823392" w:rsidRPr="00EB1578" w:rsidRDefault="00823392" w:rsidP="00823392">
      <w:pPr>
        <w:shd w:val="clear" w:color="auto" w:fill="FFFFFF"/>
        <w:spacing w:before="100" w:beforeAutospacing="1" w:after="100" w:afterAutospacing="1"/>
        <w:ind w:right="91"/>
        <w:jc w:val="center"/>
        <w:rPr>
          <w:lang w:val="en-US"/>
        </w:rPr>
      </w:pPr>
      <w:r w:rsidRPr="00EB1578">
        <w:rPr>
          <w:b/>
          <w:bCs/>
          <w:i/>
          <w:iCs/>
        </w:rPr>
        <w:t>Aged Care Act 1997</w:t>
      </w:r>
    </w:p>
    <w:p w:rsidR="003A6026" w:rsidRDefault="003A6026" w:rsidP="003A6026"/>
    <w:p w:rsidR="00AB1D6C" w:rsidRDefault="00823392" w:rsidP="00AB1D6C">
      <w:pPr>
        <w:jc w:val="center"/>
        <w:rPr>
          <w:i/>
        </w:rPr>
      </w:pPr>
      <w:r>
        <w:rPr>
          <w:i/>
        </w:rPr>
        <w:t>Aged Care Legislation Amendment (Financial Reporting)</w:t>
      </w:r>
      <w:r w:rsidR="00066C90">
        <w:rPr>
          <w:i/>
        </w:rPr>
        <w:t xml:space="preserve"> </w:t>
      </w:r>
      <w:r>
        <w:rPr>
          <w:i/>
        </w:rPr>
        <w:t xml:space="preserve">Principles 2017 </w:t>
      </w:r>
    </w:p>
    <w:p w:rsidR="00135653" w:rsidRDefault="00135653" w:rsidP="00AB1D6C">
      <w:pPr>
        <w:jc w:val="center"/>
        <w:rPr>
          <w:i/>
        </w:rPr>
      </w:pPr>
    </w:p>
    <w:p w:rsidR="00AB1D6C" w:rsidRDefault="00AB1D6C" w:rsidP="00AB1D6C">
      <w:pPr>
        <w:jc w:val="center"/>
      </w:pPr>
    </w:p>
    <w:p w:rsidR="00AB1D6C" w:rsidRDefault="00AB1D6C" w:rsidP="00AB1D6C">
      <w:pPr>
        <w:jc w:val="center"/>
      </w:pPr>
    </w:p>
    <w:p w:rsidR="003A6026" w:rsidRDefault="003A6026" w:rsidP="003A6026">
      <w:r>
        <w:rPr>
          <w:u w:val="single"/>
        </w:rPr>
        <w:t>Authority</w:t>
      </w:r>
      <w:r w:rsidR="00D510D1">
        <w:t xml:space="preserve"> </w:t>
      </w:r>
    </w:p>
    <w:p w:rsidR="00823392" w:rsidRPr="00EB1578" w:rsidRDefault="00823392" w:rsidP="00823392">
      <w:pPr>
        <w:shd w:val="clear" w:color="auto" w:fill="FFFFFF"/>
        <w:spacing w:before="100" w:beforeAutospacing="1" w:after="100" w:afterAutospacing="1"/>
        <w:rPr>
          <w:lang w:val="en-US"/>
        </w:rPr>
      </w:pPr>
      <w:r w:rsidRPr="00EB1578">
        <w:t xml:space="preserve">Item </w:t>
      </w:r>
      <w:r>
        <w:t>1</w:t>
      </w:r>
      <w:r w:rsidRPr="00EB1578">
        <w:t xml:space="preserve"> in the table to section 96-1 of the </w:t>
      </w:r>
      <w:r w:rsidRPr="00EB1578">
        <w:rPr>
          <w:i/>
          <w:iCs/>
        </w:rPr>
        <w:t>Aged Care Act 1997</w:t>
      </w:r>
      <w:r w:rsidRPr="00EB1578">
        <w:t xml:space="preserve"> (the Act) provides that the Minister may make </w:t>
      </w:r>
      <w:r>
        <w:t>Accountability</w:t>
      </w:r>
      <w:r w:rsidRPr="00EB1578">
        <w:t xml:space="preserve"> Principles providing for matters required or permitted by Part </w:t>
      </w:r>
      <w:r>
        <w:t>4.3</w:t>
      </w:r>
      <w:r w:rsidRPr="00EB1578">
        <w:t xml:space="preserve"> of that Act.</w:t>
      </w:r>
    </w:p>
    <w:p w:rsidR="00823392" w:rsidRPr="00EB1578" w:rsidRDefault="00823392" w:rsidP="00823392">
      <w:pPr>
        <w:shd w:val="clear" w:color="auto" w:fill="FFFFFF"/>
        <w:spacing w:before="100" w:beforeAutospacing="1" w:after="100" w:afterAutospacing="1"/>
        <w:rPr>
          <w:lang w:val="en-US"/>
        </w:rPr>
      </w:pPr>
      <w:r w:rsidRPr="00EB1578">
        <w:t xml:space="preserve">Item </w:t>
      </w:r>
      <w:r>
        <w:t>14A</w:t>
      </w:r>
      <w:r w:rsidRPr="00EB1578">
        <w:t xml:space="preserve"> in the table to section 96-1 of the Act provides that the Minister may make </w:t>
      </w:r>
      <w:r>
        <w:t xml:space="preserve">Fees and Payments </w:t>
      </w:r>
      <w:r w:rsidRPr="00EB1578">
        <w:t>Principles providing for matters required or permitted by Part</w:t>
      </w:r>
      <w:r>
        <w:t xml:space="preserve">s 3A.1, 3A.2 and 3A.3 </w:t>
      </w:r>
      <w:r w:rsidRPr="00EB1578">
        <w:t>of that Act.</w:t>
      </w:r>
    </w:p>
    <w:p w:rsidR="00C546D6" w:rsidRDefault="00C546D6" w:rsidP="003A6026">
      <w:pPr>
        <w:rPr>
          <w:u w:val="single"/>
        </w:rPr>
      </w:pPr>
      <w:r>
        <w:rPr>
          <w:u w:val="single"/>
        </w:rPr>
        <w:t>Purpose</w:t>
      </w:r>
    </w:p>
    <w:p w:rsidR="00C546D6" w:rsidRDefault="00C546D6" w:rsidP="003A6026">
      <w:pPr>
        <w:rPr>
          <w:u w:val="single"/>
        </w:rPr>
      </w:pPr>
    </w:p>
    <w:p w:rsidR="00066C90" w:rsidRPr="00066C90" w:rsidRDefault="00066C90" w:rsidP="00066C90">
      <w:r>
        <w:t xml:space="preserve">The purpose of the </w:t>
      </w:r>
      <w:r>
        <w:rPr>
          <w:i/>
        </w:rPr>
        <w:t>Aged Care Legislation Amendment (Financial Reporting) Principles 2017</w:t>
      </w:r>
      <w:r>
        <w:t xml:space="preserve"> (the Amending Principle</w:t>
      </w:r>
      <w:r w:rsidR="00FA66AE">
        <w:t>s</w:t>
      </w:r>
      <w:r>
        <w:t xml:space="preserve">) is to amend the </w:t>
      </w:r>
      <w:r w:rsidRPr="00066C90">
        <w:rPr>
          <w:i/>
        </w:rPr>
        <w:t>Accountability Principles 2014</w:t>
      </w:r>
      <w:r>
        <w:t xml:space="preserve"> and the </w:t>
      </w:r>
      <w:r w:rsidRPr="00066C90">
        <w:rPr>
          <w:i/>
        </w:rPr>
        <w:t>Fees and Payments Principles 2014 (No. 2)</w:t>
      </w:r>
      <w:r>
        <w:t xml:space="preserve"> </w:t>
      </w:r>
      <w:r w:rsidR="00544722">
        <w:t xml:space="preserve">to implement changes to financial reporting </w:t>
      </w:r>
      <w:r w:rsidR="005A7F99">
        <w:t xml:space="preserve">including the introduction of the Aged Care Financial Report. </w:t>
      </w:r>
      <w:r w:rsidR="00544722">
        <w:t xml:space="preserve"> </w:t>
      </w:r>
    </w:p>
    <w:p w:rsidR="00AB1D6C" w:rsidRDefault="00AB1D6C" w:rsidP="003A6026">
      <w:pPr>
        <w:rPr>
          <w:i/>
        </w:rPr>
      </w:pPr>
    </w:p>
    <w:p w:rsidR="00C546D6" w:rsidRDefault="00BB171B" w:rsidP="003A6026">
      <w:pPr>
        <w:rPr>
          <w:u w:val="single"/>
        </w:rPr>
      </w:pPr>
      <w:r>
        <w:rPr>
          <w:u w:val="single"/>
        </w:rPr>
        <w:t>Background</w:t>
      </w:r>
    </w:p>
    <w:p w:rsidR="00C546D6" w:rsidRDefault="00C546D6" w:rsidP="003A6026">
      <w:pPr>
        <w:rPr>
          <w:u w:val="single"/>
        </w:rPr>
      </w:pPr>
    </w:p>
    <w:p w:rsidR="00233B33" w:rsidRDefault="00251AF9" w:rsidP="003A6026">
      <w:pPr>
        <w:rPr>
          <w:rFonts w:hint="eastAsia"/>
          <w:lang w:eastAsia="ja-JP"/>
        </w:rPr>
      </w:pPr>
      <w:r>
        <w:t xml:space="preserve">The Department of Health announced changes to the financial reporting requirements for residential, home care and </w:t>
      </w:r>
      <w:r w:rsidR="00FA66AE">
        <w:t>flexible care (</w:t>
      </w:r>
      <w:r>
        <w:t>short</w:t>
      </w:r>
      <w:r w:rsidR="0037589F">
        <w:t>-</w:t>
      </w:r>
      <w:r>
        <w:t>term restorative care</w:t>
      </w:r>
      <w:r w:rsidR="00FA66AE">
        <w:t>)</w:t>
      </w:r>
      <w:r>
        <w:t xml:space="preserve"> providers. </w:t>
      </w:r>
      <w:r w:rsidR="002D40E7">
        <w:rPr>
          <w:rFonts w:hint="eastAsia"/>
          <w:lang w:eastAsia="ja-JP"/>
        </w:rPr>
        <w:t xml:space="preserve">A single report called the </w:t>
      </w:r>
      <w:r w:rsidR="002D40E7">
        <w:rPr>
          <w:lang w:eastAsia="ja-JP"/>
        </w:rPr>
        <w:t>‘</w:t>
      </w:r>
      <w:r w:rsidR="00951DF0">
        <w:rPr>
          <w:rFonts w:hint="eastAsia"/>
          <w:lang w:eastAsia="ja-JP"/>
        </w:rPr>
        <w:t>Aged Care Financial R</w:t>
      </w:r>
      <w:r w:rsidR="002D40E7">
        <w:rPr>
          <w:rFonts w:hint="eastAsia"/>
          <w:lang w:eastAsia="ja-JP"/>
        </w:rPr>
        <w:t>eport</w:t>
      </w:r>
      <w:r w:rsidR="002D40E7">
        <w:rPr>
          <w:lang w:eastAsia="ja-JP"/>
        </w:rPr>
        <w:t>’</w:t>
      </w:r>
      <w:r w:rsidR="002D40E7">
        <w:rPr>
          <w:rFonts w:hint="eastAsia"/>
          <w:lang w:eastAsia="ja-JP"/>
        </w:rPr>
        <w:t xml:space="preserve"> </w:t>
      </w:r>
      <w:r w:rsidR="00FA66AE">
        <w:rPr>
          <w:lang w:eastAsia="ja-JP"/>
        </w:rPr>
        <w:t xml:space="preserve">(ACFR) </w:t>
      </w:r>
      <w:r w:rsidR="002D40E7">
        <w:rPr>
          <w:rFonts w:hint="eastAsia"/>
          <w:lang w:eastAsia="ja-JP"/>
        </w:rPr>
        <w:t>will cons</w:t>
      </w:r>
      <w:r w:rsidR="00951DF0">
        <w:rPr>
          <w:rFonts w:hint="eastAsia"/>
          <w:lang w:eastAsia="ja-JP"/>
        </w:rPr>
        <w:t>ol</w:t>
      </w:r>
      <w:r w:rsidR="002D40E7">
        <w:rPr>
          <w:rFonts w:hint="eastAsia"/>
          <w:lang w:eastAsia="ja-JP"/>
        </w:rPr>
        <w:t>idate the</w:t>
      </w:r>
      <w:r w:rsidR="00233B33">
        <w:t>:</w:t>
      </w:r>
    </w:p>
    <w:p w:rsidR="00951DF0" w:rsidRDefault="00951DF0" w:rsidP="003A6026">
      <w:pPr>
        <w:rPr>
          <w:rFonts w:hint="eastAsia"/>
          <w:lang w:eastAsia="ja-JP"/>
        </w:rPr>
      </w:pPr>
    </w:p>
    <w:p w:rsidR="00233B33" w:rsidRDefault="00233B33" w:rsidP="00233B33">
      <w:pPr>
        <w:numPr>
          <w:ilvl w:val="0"/>
          <w:numId w:val="3"/>
        </w:numPr>
        <w:rPr>
          <w:rFonts w:hint="eastAsia"/>
        </w:rPr>
      </w:pPr>
      <w:r>
        <w:t>Annual Prudential Compliance Statement;</w:t>
      </w:r>
    </w:p>
    <w:p w:rsidR="00951DF0" w:rsidRDefault="00951DF0" w:rsidP="00D354ED">
      <w:pPr>
        <w:ind w:left="720"/>
      </w:pPr>
    </w:p>
    <w:p w:rsidR="00233B33" w:rsidRDefault="00233B33" w:rsidP="00233B33">
      <w:pPr>
        <w:numPr>
          <w:ilvl w:val="0"/>
          <w:numId w:val="3"/>
        </w:numPr>
        <w:rPr>
          <w:rFonts w:hint="eastAsia"/>
        </w:rPr>
      </w:pPr>
      <w:r>
        <w:t>Survey of Aged Care Homes;</w:t>
      </w:r>
    </w:p>
    <w:p w:rsidR="00951DF0" w:rsidRDefault="00951DF0" w:rsidP="00D354ED">
      <w:pPr>
        <w:pStyle w:val="ListParagraph"/>
      </w:pPr>
    </w:p>
    <w:p w:rsidR="00951DF0" w:rsidRDefault="00233B33" w:rsidP="00626006">
      <w:pPr>
        <w:numPr>
          <w:ilvl w:val="0"/>
          <w:numId w:val="3"/>
        </w:numPr>
        <w:rPr>
          <w:rFonts w:hint="eastAsia"/>
        </w:rPr>
      </w:pPr>
      <w:r>
        <w:t>Home Care Financial Report</w:t>
      </w:r>
      <w:r w:rsidR="00951DF0">
        <w:rPr>
          <w:rFonts w:hint="eastAsia"/>
          <w:lang w:eastAsia="ja-JP"/>
        </w:rPr>
        <w:t>;</w:t>
      </w:r>
      <w:r>
        <w:t xml:space="preserve"> and </w:t>
      </w:r>
    </w:p>
    <w:p w:rsidR="00951DF0" w:rsidRDefault="00951DF0" w:rsidP="00D354ED">
      <w:pPr>
        <w:ind w:left="720"/>
        <w:rPr>
          <w:rFonts w:hint="eastAsia"/>
        </w:rPr>
      </w:pPr>
    </w:p>
    <w:p w:rsidR="00233B33" w:rsidRDefault="00233B33" w:rsidP="00626006">
      <w:pPr>
        <w:numPr>
          <w:ilvl w:val="0"/>
          <w:numId w:val="3"/>
        </w:numPr>
      </w:pPr>
      <w:r>
        <w:t>Short-Term Restorative Care Financial Report</w:t>
      </w:r>
      <w:r w:rsidR="00FA66AE">
        <w:t>.</w:t>
      </w:r>
    </w:p>
    <w:p w:rsidR="00951DF0" w:rsidRDefault="00951DF0" w:rsidP="00233B33">
      <w:pPr>
        <w:rPr>
          <w:rFonts w:hint="eastAsia"/>
          <w:lang w:eastAsia="ja-JP"/>
        </w:rPr>
      </w:pPr>
    </w:p>
    <w:p w:rsidR="00951DF0" w:rsidRDefault="00951DF0" w:rsidP="00233B33">
      <w:pPr>
        <w:rPr>
          <w:rFonts w:hint="eastAsia"/>
          <w:lang w:eastAsia="ja-JP"/>
        </w:rPr>
      </w:pPr>
      <w:r w:rsidRPr="00951DF0">
        <w:t xml:space="preserve">The General Purpose Financial Report </w:t>
      </w:r>
      <w:r>
        <w:t xml:space="preserve">has been retained </w:t>
      </w:r>
      <w:r w:rsidRPr="00951DF0">
        <w:t xml:space="preserve">as a stand-alone audited report. The General Purpose Financial Report and the independent audited opinion for a completed </w:t>
      </w:r>
      <w:r>
        <w:rPr>
          <w:rFonts w:hint="eastAsia"/>
          <w:lang w:eastAsia="ja-JP"/>
        </w:rPr>
        <w:t>Annual Prudential Compliance Statement</w:t>
      </w:r>
      <w:r w:rsidRPr="00951DF0">
        <w:t xml:space="preserve"> must be submitted at the same time as all other components of the </w:t>
      </w:r>
      <w:r>
        <w:rPr>
          <w:rFonts w:hint="eastAsia"/>
          <w:lang w:eastAsia="ja-JP"/>
        </w:rPr>
        <w:t>Aged Care Financial Report</w:t>
      </w:r>
      <w:r w:rsidRPr="00951DF0">
        <w:t>.</w:t>
      </w:r>
    </w:p>
    <w:p w:rsidR="00233B33" w:rsidRDefault="00233B33" w:rsidP="00233B33"/>
    <w:p w:rsidR="00506CC7" w:rsidRDefault="00951DF0" w:rsidP="00233B33">
      <w:r w:rsidRPr="00951DF0">
        <w:t xml:space="preserve">Under the new arrangements, the current </w:t>
      </w:r>
      <w:r>
        <w:rPr>
          <w:rFonts w:hint="eastAsia"/>
          <w:lang w:eastAsia="ja-JP"/>
        </w:rPr>
        <w:t>General Purpose Financial Report</w:t>
      </w:r>
      <w:r w:rsidRPr="00951DF0">
        <w:t xml:space="preserve"> suggested residential segment format will be replaced by </w:t>
      </w:r>
      <w:r w:rsidR="00FA66AE">
        <w:t xml:space="preserve">mandatory data (i.e., </w:t>
      </w:r>
      <w:r w:rsidRPr="00951DF0">
        <w:t>mandated line items</w:t>
      </w:r>
      <w:r w:rsidR="00FA66AE">
        <w:t>)</w:t>
      </w:r>
      <w:r w:rsidRPr="00951DF0">
        <w:t xml:space="preserve"> at both the approved provider and residential segment level. However, </w:t>
      </w:r>
      <w:r w:rsidRPr="00951DF0">
        <w:lastRenderedPageBreak/>
        <w:t xml:space="preserve">providers will have the flexibility to include the mandated line items in </w:t>
      </w:r>
      <w:r>
        <w:rPr>
          <w:rFonts w:hint="eastAsia"/>
          <w:lang w:eastAsia="ja-JP"/>
        </w:rPr>
        <w:t xml:space="preserve">the General Purpose Financial Report or the Aged Care Financial Report. </w:t>
      </w:r>
      <w:r w:rsidRPr="00951DF0">
        <w:t xml:space="preserve"> </w:t>
      </w:r>
    </w:p>
    <w:p w:rsidR="00951DF0" w:rsidRDefault="00951DF0" w:rsidP="00BB171B">
      <w:pPr>
        <w:rPr>
          <w:rFonts w:hint="eastAsia"/>
          <w:u w:val="single"/>
          <w:lang w:eastAsia="ja-JP"/>
        </w:rPr>
      </w:pPr>
    </w:p>
    <w:p w:rsidR="00571345" w:rsidRDefault="007757EA" w:rsidP="00BB171B">
      <w:pPr>
        <w:rPr>
          <w:u w:val="single"/>
        </w:rPr>
      </w:pPr>
      <w:r>
        <w:rPr>
          <w:u w:val="single"/>
        </w:rPr>
        <w:t>Consultation</w:t>
      </w:r>
    </w:p>
    <w:p w:rsidR="00571345" w:rsidRDefault="00571345" w:rsidP="00BB171B">
      <w:pPr>
        <w:rPr>
          <w:u w:val="single"/>
        </w:rPr>
      </w:pPr>
    </w:p>
    <w:p w:rsidR="006C0D3F" w:rsidRDefault="00CC7A85" w:rsidP="00BB171B">
      <w:r w:rsidRPr="00CC7A85">
        <w:t xml:space="preserve">The </w:t>
      </w:r>
      <w:r w:rsidR="006C0D3F">
        <w:t xml:space="preserve">Aged Care Financial Report was developed in consultation with the aged care industry. </w:t>
      </w:r>
    </w:p>
    <w:p w:rsidR="006C0D3F" w:rsidRDefault="006C0D3F" w:rsidP="00BB171B"/>
    <w:p w:rsidR="00E3567B" w:rsidRDefault="006C0D3F" w:rsidP="00BB171B">
      <w:r>
        <w:t>A Design Implementation Group</w:t>
      </w:r>
      <w:r w:rsidR="00E24D53">
        <w:t xml:space="preserve"> (DIG)</w:t>
      </w:r>
      <w:r>
        <w:t xml:space="preserve"> comprising </w:t>
      </w:r>
      <w:r w:rsidR="00425C7A">
        <w:t xml:space="preserve">of representatives of stakeholder groups, </w:t>
      </w:r>
      <w:r w:rsidR="00FA66AE">
        <w:t xml:space="preserve">aged care </w:t>
      </w:r>
      <w:r w:rsidR="00425C7A">
        <w:t>providers, the Aged Care Financing Authority</w:t>
      </w:r>
      <w:r w:rsidR="00E3567B">
        <w:t xml:space="preserve"> (ACFA)</w:t>
      </w:r>
      <w:r w:rsidR="00425C7A">
        <w:t xml:space="preserve"> </w:t>
      </w:r>
      <w:r w:rsidR="004A29FF">
        <w:t xml:space="preserve">and the Department of </w:t>
      </w:r>
      <w:r w:rsidR="00E24D53">
        <w:t>H</w:t>
      </w:r>
      <w:r w:rsidR="004A29FF">
        <w:t>ealth</w:t>
      </w:r>
      <w:r w:rsidR="00E24D53">
        <w:t xml:space="preserve"> met </w:t>
      </w:r>
      <w:r w:rsidR="00E3567B">
        <w:t xml:space="preserve">in November 2014 and June 2015 to help develop and refine the ACFR. A sub-group of the DIG also met in July 2015 to review specific sections of the ACFR. </w:t>
      </w:r>
    </w:p>
    <w:p w:rsidR="00E3567B" w:rsidRDefault="00E3567B" w:rsidP="00BB171B"/>
    <w:p w:rsidR="00B819BA" w:rsidRDefault="00E3567B" w:rsidP="00BB171B">
      <w:r>
        <w:t>A public consultation was also held in February 2015 with 35 submissions received</w:t>
      </w:r>
      <w:r w:rsidR="00B16A26">
        <w:t xml:space="preserve"> from providers, aged care peak bodies</w:t>
      </w:r>
      <w:r w:rsidR="00077BBA">
        <w:t>, financiers, accountants and software providers. As a result of the feedback received a number changes were made</w:t>
      </w:r>
      <w:r w:rsidR="00B819BA">
        <w:t xml:space="preserve"> to the ACFR with amended version being tabled and discussed at the </w:t>
      </w:r>
      <w:r w:rsidR="00951DF0">
        <w:rPr>
          <w:rFonts w:hint="eastAsia"/>
          <w:lang w:eastAsia="ja-JP"/>
        </w:rPr>
        <w:t>second</w:t>
      </w:r>
      <w:r w:rsidR="00951DF0">
        <w:t xml:space="preserve"> </w:t>
      </w:r>
      <w:r w:rsidR="00B819BA">
        <w:t>DIG workshop.</w:t>
      </w:r>
    </w:p>
    <w:p w:rsidR="00B819BA" w:rsidRDefault="00B819BA" w:rsidP="00BB171B"/>
    <w:p w:rsidR="00077BBA" w:rsidRDefault="00077BBA" w:rsidP="00BB171B">
      <w:r>
        <w:t xml:space="preserve">A second limited consultation took place in April 2016 with aged care peak bodies and DIG members invited to comment on the final proposal with 1 peak body and 3 DIG members responding. </w:t>
      </w:r>
    </w:p>
    <w:p w:rsidR="00B819BA" w:rsidRDefault="00B819BA" w:rsidP="00BB171B"/>
    <w:p w:rsidR="007757EA" w:rsidRDefault="007757EA" w:rsidP="00BB171B">
      <w:r w:rsidRPr="009F1D25">
        <w:t>Th</w:t>
      </w:r>
      <w:r w:rsidR="009F1D25" w:rsidRPr="009F1D25">
        <w:t xml:space="preserve">is </w:t>
      </w:r>
      <w:r w:rsidR="00FA66AE">
        <w:t>instrument</w:t>
      </w:r>
      <w:r w:rsidR="009F1D25" w:rsidRPr="009F1D25">
        <w:t xml:space="preserve"> </w:t>
      </w:r>
      <w:r w:rsidRPr="009F1D25">
        <w:t>commences</w:t>
      </w:r>
      <w:r w:rsidR="009F1D25" w:rsidRPr="009F1D25">
        <w:t xml:space="preserve"> </w:t>
      </w:r>
      <w:r w:rsidRPr="009F1D25">
        <w:t>the</w:t>
      </w:r>
      <w:r w:rsidRPr="0043783F">
        <w:t xml:space="preserve"> day after registration on the Federal Register of Legislati</w:t>
      </w:r>
      <w:r w:rsidR="000A4BBA" w:rsidRPr="0043783F">
        <w:t>on</w:t>
      </w:r>
      <w:r w:rsidR="009F1D25">
        <w:t xml:space="preserve">. </w:t>
      </w:r>
    </w:p>
    <w:p w:rsidR="009F1D25" w:rsidRPr="007757EA" w:rsidRDefault="009F1D25" w:rsidP="00BB171B">
      <w:pPr>
        <w:rPr>
          <w:highlight w:val="yellow"/>
        </w:rPr>
      </w:pPr>
    </w:p>
    <w:p w:rsidR="007757EA" w:rsidRDefault="007757EA" w:rsidP="00BB171B">
      <w:pPr>
        <w:rPr>
          <w:i/>
        </w:rPr>
      </w:pPr>
      <w:r w:rsidRPr="00CC7A85">
        <w:t xml:space="preserve">This </w:t>
      </w:r>
      <w:r w:rsidR="00FA66AE">
        <w:t>instrument</w:t>
      </w:r>
      <w:r w:rsidR="00CC7A85" w:rsidRPr="00CC7A85">
        <w:t xml:space="preserve"> </w:t>
      </w:r>
      <w:r w:rsidRPr="00CC7A85">
        <w:t xml:space="preserve">is a legislative instrument for the purposes of the </w:t>
      </w:r>
      <w:r w:rsidR="00077246" w:rsidRPr="00CC7A85">
        <w:rPr>
          <w:i/>
        </w:rPr>
        <w:t xml:space="preserve">Legislation </w:t>
      </w:r>
      <w:r w:rsidRPr="00CC7A85">
        <w:rPr>
          <w:i/>
        </w:rPr>
        <w:t>Act 2003.</w:t>
      </w:r>
    </w:p>
    <w:p w:rsidR="007757EA" w:rsidRDefault="007757EA" w:rsidP="00BB171B">
      <w:pPr>
        <w:rPr>
          <w:i/>
        </w:rPr>
      </w:pPr>
    </w:p>
    <w:p w:rsidR="007757EA" w:rsidRPr="007757EA" w:rsidRDefault="004808B7" w:rsidP="00BB171B">
      <w:pPr>
        <w:rPr>
          <w:i/>
          <w:u w:val="single"/>
        </w:rPr>
      </w:pPr>
      <w:r>
        <w:rPr>
          <w:i/>
        </w:rPr>
        <w:br w:type="page"/>
      </w:r>
    </w:p>
    <w:p w:rsidR="00BB171B" w:rsidRDefault="007757EA" w:rsidP="007757EA">
      <w:pPr>
        <w:jc w:val="right"/>
        <w:rPr>
          <w:b/>
        </w:rPr>
      </w:pPr>
      <w:r>
        <w:rPr>
          <w:b/>
        </w:rPr>
        <w:t>ATTACHMENT</w:t>
      </w:r>
    </w:p>
    <w:p w:rsidR="007757EA" w:rsidRDefault="007757EA" w:rsidP="007757EA">
      <w:pPr>
        <w:jc w:val="right"/>
        <w:rPr>
          <w:b/>
        </w:rPr>
      </w:pPr>
    </w:p>
    <w:p w:rsidR="007757EA" w:rsidRPr="00A9134B" w:rsidRDefault="007757EA" w:rsidP="007757EA">
      <w:pPr>
        <w:rPr>
          <w:b/>
          <w:i/>
          <w:u w:val="single"/>
        </w:rPr>
      </w:pPr>
      <w:r w:rsidRPr="00A9134B">
        <w:rPr>
          <w:b/>
          <w:u w:val="single"/>
        </w:rPr>
        <w:t xml:space="preserve">Details of the </w:t>
      </w:r>
      <w:r w:rsidR="00287902">
        <w:rPr>
          <w:b/>
          <w:i/>
          <w:u w:val="single"/>
        </w:rPr>
        <w:t>Aged Care Legislation Amendment (Financial Reporting) Principles 2017</w:t>
      </w:r>
    </w:p>
    <w:p w:rsidR="007757EA" w:rsidRDefault="007757EA" w:rsidP="007757EA">
      <w:pPr>
        <w:rPr>
          <w:i/>
          <w:u w:val="single"/>
        </w:rPr>
      </w:pPr>
    </w:p>
    <w:p w:rsidR="007757EA" w:rsidRDefault="007757EA" w:rsidP="00A9134B">
      <w:pPr>
        <w:numPr>
          <w:ilvl w:val="0"/>
          <w:numId w:val="2"/>
        </w:numPr>
        <w:tabs>
          <w:tab w:val="clear" w:pos="1080"/>
        </w:tabs>
        <w:ind w:left="0" w:firstLine="0"/>
        <w:rPr>
          <w:b/>
        </w:rPr>
      </w:pPr>
      <w:r w:rsidRPr="007757EA">
        <w:rPr>
          <w:b/>
        </w:rPr>
        <w:t xml:space="preserve">Name </w:t>
      </w:r>
    </w:p>
    <w:p w:rsidR="00DE43AA" w:rsidRDefault="00DE43AA" w:rsidP="00A9134B">
      <w:pPr>
        <w:rPr>
          <w:rFonts w:hint="eastAsia"/>
          <w:lang w:eastAsia="ja-JP"/>
        </w:rPr>
      </w:pPr>
    </w:p>
    <w:p w:rsidR="007757EA" w:rsidRPr="00A9134B" w:rsidRDefault="00142BE0" w:rsidP="00A9134B">
      <w:r>
        <w:t>Section</w:t>
      </w:r>
      <w:r w:rsidR="00A9134B">
        <w:t xml:space="preserve"> 1 states that the name of the </w:t>
      </w:r>
      <w:r w:rsidR="00FA66AE">
        <w:t>instrument</w:t>
      </w:r>
      <w:r w:rsidR="00A9134B">
        <w:t xml:space="preserve"> is</w:t>
      </w:r>
      <w:r w:rsidR="00287902">
        <w:t xml:space="preserve"> the </w:t>
      </w:r>
      <w:r w:rsidR="00287902" w:rsidRPr="00287902">
        <w:rPr>
          <w:i/>
        </w:rPr>
        <w:t>Aged Care Legislation Amendment (Financial Reporting) Principles 2017</w:t>
      </w:r>
      <w:r w:rsidR="00A9134B">
        <w:t xml:space="preserve">.   </w:t>
      </w:r>
    </w:p>
    <w:p w:rsidR="007757EA" w:rsidRDefault="007757EA" w:rsidP="007757EA">
      <w:pPr>
        <w:rPr>
          <w:b/>
        </w:rPr>
      </w:pPr>
    </w:p>
    <w:p w:rsidR="007757EA" w:rsidRDefault="007757EA" w:rsidP="00A9134B">
      <w:pPr>
        <w:numPr>
          <w:ilvl w:val="0"/>
          <w:numId w:val="2"/>
        </w:numPr>
        <w:tabs>
          <w:tab w:val="clear" w:pos="1080"/>
        </w:tabs>
        <w:ind w:left="0" w:firstLine="0"/>
        <w:rPr>
          <w:b/>
        </w:rPr>
      </w:pPr>
      <w:r>
        <w:rPr>
          <w:b/>
        </w:rPr>
        <w:t>Commencement</w:t>
      </w:r>
    </w:p>
    <w:p w:rsidR="00DE43AA" w:rsidRDefault="00DE43AA" w:rsidP="00A9134B">
      <w:pPr>
        <w:rPr>
          <w:rFonts w:hint="eastAsia"/>
          <w:lang w:eastAsia="ja-JP"/>
        </w:rPr>
      </w:pPr>
    </w:p>
    <w:p w:rsidR="007757EA" w:rsidRPr="00A9134B" w:rsidRDefault="00142BE0" w:rsidP="00A9134B">
      <w:r>
        <w:t xml:space="preserve">Section </w:t>
      </w:r>
      <w:r w:rsidR="00A9134B">
        <w:t>2 states that these amendments commence on</w:t>
      </w:r>
      <w:r w:rsidR="00287902">
        <w:t xml:space="preserve"> the day after the instrument is registered. </w:t>
      </w:r>
    </w:p>
    <w:p w:rsidR="007757EA" w:rsidRDefault="007757EA" w:rsidP="00A9134B">
      <w:pPr>
        <w:rPr>
          <w:b/>
        </w:rPr>
      </w:pPr>
    </w:p>
    <w:p w:rsidR="00466D2A" w:rsidRDefault="00466D2A" w:rsidP="00A9134B">
      <w:pPr>
        <w:numPr>
          <w:ilvl w:val="0"/>
          <w:numId w:val="2"/>
        </w:numPr>
        <w:tabs>
          <w:tab w:val="clear" w:pos="1080"/>
        </w:tabs>
        <w:ind w:left="0" w:firstLine="0"/>
        <w:rPr>
          <w:b/>
        </w:rPr>
      </w:pPr>
      <w:r w:rsidRPr="00466D2A">
        <w:rPr>
          <w:b/>
        </w:rPr>
        <w:t>Aut</w:t>
      </w:r>
      <w:r>
        <w:rPr>
          <w:b/>
        </w:rPr>
        <w:t>hority</w:t>
      </w:r>
    </w:p>
    <w:p w:rsidR="00DE43AA" w:rsidRDefault="00DE43AA" w:rsidP="00466D2A">
      <w:pPr>
        <w:rPr>
          <w:rFonts w:hint="eastAsia"/>
          <w:lang w:eastAsia="ja-JP"/>
        </w:rPr>
      </w:pPr>
    </w:p>
    <w:p w:rsidR="00466D2A" w:rsidRPr="00466D2A" w:rsidRDefault="00466D2A" w:rsidP="00466D2A">
      <w:r>
        <w:t xml:space="preserve">Section 3 states that this instrument is made under the </w:t>
      </w:r>
      <w:r w:rsidRPr="00466D2A">
        <w:rPr>
          <w:i/>
        </w:rPr>
        <w:t>Aged Care Act 1997</w:t>
      </w:r>
      <w:r w:rsidR="00011D84">
        <w:rPr>
          <w:i/>
        </w:rPr>
        <w:t xml:space="preserve"> </w:t>
      </w:r>
      <w:r w:rsidR="00011D84" w:rsidRPr="00011D84">
        <w:t>(the</w:t>
      </w:r>
      <w:r w:rsidR="00011D84">
        <w:t xml:space="preserve"> Act)</w:t>
      </w:r>
      <w:r>
        <w:t xml:space="preserve">. </w:t>
      </w:r>
    </w:p>
    <w:p w:rsidR="00466D2A" w:rsidRPr="00466D2A" w:rsidRDefault="00466D2A" w:rsidP="00466D2A">
      <w:pPr>
        <w:rPr>
          <w:b/>
          <w:i/>
        </w:rPr>
      </w:pPr>
    </w:p>
    <w:p w:rsidR="007757EA" w:rsidRDefault="00466D2A" w:rsidP="00A9134B">
      <w:pPr>
        <w:numPr>
          <w:ilvl w:val="0"/>
          <w:numId w:val="2"/>
        </w:numPr>
        <w:tabs>
          <w:tab w:val="clear" w:pos="1080"/>
        </w:tabs>
        <w:ind w:left="0" w:firstLine="0"/>
        <w:rPr>
          <w:b/>
          <w:i/>
        </w:rPr>
      </w:pPr>
      <w:r>
        <w:rPr>
          <w:b/>
        </w:rPr>
        <w:t>Schedules</w:t>
      </w:r>
    </w:p>
    <w:p w:rsidR="00DE43AA" w:rsidRDefault="00DE43AA" w:rsidP="00A9134B">
      <w:pPr>
        <w:rPr>
          <w:rFonts w:hint="eastAsia"/>
          <w:lang w:eastAsia="ja-JP"/>
        </w:rPr>
      </w:pPr>
    </w:p>
    <w:p w:rsidR="00A9134B" w:rsidRPr="00A9134B" w:rsidRDefault="00466D2A" w:rsidP="00A9134B">
      <w:r w:rsidRPr="00466D2A">
        <w:t>This section provides that each instrument that is specified in a Schedule to this instrument is amended or repealed as set out in the applicable items in the Schedule concerned, and any other item in a Schedule to this instrument has effect according to its term</w:t>
      </w:r>
    </w:p>
    <w:p w:rsidR="00A9134B" w:rsidRDefault="00A9134B" w:rsidP="00A9134B">
      <w:pPr>
        <w:ind w:left="360"/>
        <w:rPr>
          <w:b/>
        </w:rPr>
      </w:pPr>
    </w:p>
    <w:p w:rsidR="00A9134B" w:rsidRDefault="00A9134B" w:rsidP="00A9134B">
      <w:pPr>
        <w:rPr>
          <w:b/>
        </w:rPr>
      </w:pPr>
      <w:r>
        <w:rPr>
          <w:b/>
        </w:rPr>
        <w:t xml:space="preserve">Schedule 1 </w:t>
      </w:r>
      <w:r>
        <w:rPr>
          <w:b/>
        </w:rPr>
        <w:tab/>
        <w:t>Amendments</w:t>
      </w:r>
    </w:p>
    <w:p w:rsidR="00A9134B" w:rsidRDefault="00A9134B" w:rsidP="00A9134B">
      <w:pPr>
        <w:rPr>
          <w:b/>
        </w:rPr>
      </w:pPr>
    </w:p>
    <w:p w:rsidR="00466D2A" w:rsidRDefault="00466D2A" w:rsidP="00466D2A">
      <w:r>
        <w:t xml:space="preserve">The amendments </w:t>
      </w:r>
      <w:r w:rsidR="009D56D2">
        <w:t>in</w:t>
      </w:r>
      <w:r>
        <w:t xml:space="preserve"> Schedule 1 </w:t>
      </w:r>
      <w:r w:rsidR="009D56D2">
        <w:t xml:space="preserve">to this instrument </w:t>
      </w:r>
      <w:r>
        <w:t xml:space="preserve">are </w:t>
      </w:r>
      <w:r w:rsidR="009D56D2">
        <w:t xml:space="preserve">set out </w:t>
      </w:r>
      <w:r>
        <w:t>in two parts:</w:t>
      </w:r>
    </w:p>
    <w:p w:rsidR="00466D2A" w:rsidRDefault="00466D2A" w:rsidP="00FA66AE"/>
    <w:p w:rsidR="00466D2A" w:rsidRDefault="00466D2A" w:rsidP="00863988">
      <w:pPr>
        <w:numPr>
          <w:ilvl w:val="0"/>
          <w:numId w:val="4"/>
        </w:numPr>
        <w:ind w:left="360"/>
      </w:pPr>
      <w:r>
        <w:t xml:space="preserve">Part 1—Amendments </w:t>
      </w:r>
    </w:p>
    <w:p w:rsidR="00466D2A" w:rsidRDefault="00466D2A" w:rsidP="00FA66AE"/>
    <w:p w:rsidR="00466D2A" w:rsidRDefault="00466D2A" w:rsidP="00863988">
      <w:pPr>
        <w:numPr>
          <w:ilvl w:val="0"/>
          <w:numId w:val="4"/>
        </w:numPr>
        <w:ind w:left="360"/>
      </w:pPr>
      <w:r>
        <w:t xml:space="preserve">Part 2—Application Provisions </w:t>
      </w:r>
    </w:p>
    <w:p w:rsidR="00466D2A" w:rsidRDefault="00466D2A" w:rsidP="00466D2A">
      <w:r>
        <w:t xml:space="preserve"> </w:t>
      </w:r>
    </w:p>
    <w:p w:rsidR="00466D2A" w:rsidRDefault="00466D2A" w:rsidP="00466D2A">
      <w:r>
        <w:t>Part 1</w:t>
      </w:r>
      <w:r w:rsidR="009D56D2">
        <w:t xml:space="preserve"> –</w:t>
      </w:r>
      <w:r>
        <w:t xml:space="preserve"> Amendments  </w:t>
      </w:r>
    </w:p>
    <w:p w:rsidR="00466D2A" w:rsidRDefault="00466D2A" w:rsidP="00466D2A"/>
    <w:p w:rsidR="00466D2A" w:rsidRPr="00863988" w:rsidRDefault="00466D2A" w:rsidP="00466D2A">
      <w:pPr>
        <w:rPr>
          <w:i/>
          <w:u w:val="single"/>
        </w:rPr>
      </w:pPr>
      <w:r w:rsidRPr="00863988">
        <w:rPr>
          <w:i/>
          <w:u w:val="single"/>
        </w:rPr>
        <w:t>Accountability Principles 2014</w:t>
      </w:r>
    </w:p>
    <w:p w:rsidR="00466D2A" w:rsidRDefault="00466D2A" w:rsidP="00466D2A"/>
    <w:p w:rsidR="00A9134B" w:rsidRDefault="00A9134B" w:rsidP="00466D2A">
      <w:pPr>
        <w:rPr>
          <w:b/>
        </w:rPr>
      </w:pPr>
      <w:r>
        <w:rPr>
          <w:b/>
        </w:rPr>
        <w:t>Item 1</w:t>
      </w:r>
      <w:r w:rsidR="009D56D2">
        <w:rPr>
          <w:b/>
        </w:rPr>
        <w:t>:</w:t>
      </w:r>
      <w:r>
        <w:rPr>
          <w:b/>
        </w:rPr>
        <w:t xml:space="preserve"> </w:t>
      </w:r>
      <w:r w:rsidR="00A8704A">
        <w:rPr>
          <w:b/>
        </w:rPr>
        <w:t xml:space="preserve">Section 4 </w:t>
      </w:r>
      <w:r>
        <w:rPr>
          <w:b/>
        </w:rPr>
        <w:t>(</w:t>
      </w:r>
      <w:r w:rsidR="00A8704A">
        <w:rPr>
          <w:b/>
        </w:rPr>
        <w:t>after the heading</w:t>
      </w:r>
      <w:r>
        <w:rPr>
          <w:b/>
        </w:rPr>
        <w:t>)</w:t>
      </w:r>
    </w:p>
    <w:p w:rsidR="00A8704A" w:rsidRDefault="00A8704A" w:rsidP="00466D2A">
      <w:pPr>
        <w:rPr>
          <w:b/>
        </w:rPr>
      </w:pPr>
    </w:p>
    <w:p w:rsidR="00BB171B" w:rsidRDefault="00A8704A" w:rsidP="00626006">
      <w:r>
        <w:t>Item 1 inserts a reference</w:t>
      </w:r>
      <w:r w:rsidR="00101C75">
        <w:t xml:space="preserve"> to a number of expressions used in the </w:t>
      </w:r>
      <w:r w:rsidR="00626006" w:rsidRPr="0041467B">
        <w:rPr>
          <w:rFonts w:hint="eastAsia"/>
          <w:i/>
          <w:lang w:eastAsia="ja-JP"/>
        </w:rPr>
        <w:t>Accountability Principles 2014</w:t>
      </w:r>
      <w:r w:rsidR="00626006">
        <w:rPr>
          <w:rFonts w:hint="eastAsia"/>
          <w:lang w:eastAsia="ja-JP"/>
        </w:rPr>
        <w:t xml:space="preserve"> (Accountability Principles)</w:t>
      </w:r>
      <w:r w:rsidR="00626006">
        <w:t xml:space="preserve"> </w:t>
      </w:r>
      <w:r w:rsidR="00101C75">
        <w:t xml:space="preserve">which are defined in the </w:t>
      </w:r>
      <w:r w:rsidR="00101C75" w:rsidRPr="00101C75">
        <w:rPr>
          <w:i/>
        </w:rPr>
        <w:t>Aged Care Act 1997</w:t>
      </w:r>
      <w:r w:rsidR="00101C75" w:rsidRPr="00011D84">
        <w:t>.</w:t>
      </w:r>
      <w:r w:rsidR="00101C75">
        <w:t xml:space="preserve"> </w:t>
      </w:r>
    </w:p>
    <w:p w:rsidR="00101C75" w:rsidRDefault="00101C75" w:rsidP="00626006"/>
    <w:p w:rsidR="00101C75" w:rsidRDefault="00101C75" w:rsidP="00626006">
      <w:pPr>
        <w:rPr>
          <w:b/>
        </w:rPr>
      </w:pPr>
      <w:r>
        <w:rPr>
          <w:b/>
        </w:rPr>
        <w:t>Item 2</w:t>
      </w:r>
      <w:r w:rsidR="009D56D2">
        <w:rPr>
          <w:b/>
        </w:rPr>
        <w:t>:</w:t>
      </w:r>
      <w:r>
        <w:rPr>
          <w:b/>
        </w:rPr>
        <w:t xml:space="preserve"> Section 4 </w:t>
      </w:r>
    </w:p>
    <w:p w:rsidR="00101C75" w:rsidRDefault="00101C75" w:rsidP="00626006"/>
    <w:p w:rsidR="005D4A3C" w:rsidRDefault="00101C75" w:rsidP="00626006">
      <w:r>
        <w:t>Item 2 inserts</w:t>
      </w:r>
      <w:r w:rsidR="00626006">
        <w:rPr>
          <w:rFonts w:hint="eastAsia"/>
          <w:lang w:eastAsia="ja-JP"/>
        </w:rPr>
        <w:t xml:space="preserve"> the</w:t>
      </w:r>
      <w:r>
        <w:t xml:space="preserve"> definitions </w:t>
      </w:r>
      <w:r w:rsidR="00626006">
        <w:rPr>
          <w:rFonts w:hint="eastAsia"/>
          <w:lang w:eastAsia="ja-JP"/>
        </w:rPr>
        <w:t>for</w:t>
      </w:r>
      <w:r w:rsidR="00626006">
        <w:t xml:space="preserve"> </w:t>
      </w:r>
      <w:r w:rsidR="00626006">
        <w:rPr>
          <w:lang w:eastAsia="ja-JP"/>
        </w:rPr>
        <w:t>‘</w:t>
      </w:r>
      <w:r w:rsidRPr="00863988">
        <w:t>aged care financial report</w:t>
      </w:r>
      <w:r w:rsidR="00626006">
        <w:rPr>
          <w:lang w:eastAsia="ja-JP"/>
        </w:rPr>
        <w:t>’</w:t>
      </w:r>
      <w:r w:rsidRPr="00626006">
        <w:t xml:space="preserve"> and </w:t>
      </w:r>
      <w:r w:rsidR="00626006">
        <w:rPr>
          <w:lang w:eastAsia="ja-JP"/>
        </w:rPr>
        <w:t>‘</w:t>
      </w:r>
      <w:r w:rsidRPr="00863988">
        <w:t>Australian accounting standards</w:t>
      </w:r>
      <w:r w:rsidR="00626006">
        <w:rPr>
          <w:lang w:eastAsia="ja-JP"/>
        </w:rPr>
        <w:t>’</w:t>
      </w:r>
      <w:r w:rsidR="00626006" w:rsidRPr="00863988">
        <w:rPr>
          <w:rFonts w:hint="eastAsia"/>
          <w:lang w:eastAsia="ja-JP"/>
        </w:rPr>
        <w:t>.</w:t>
      </w:r>
      <w:r>
        <w:rPr>
          <w:b/>
          <w:i/>
        </w:rPr>
        <w:t xml:space="preserve"> </w:t>
      </w:r>
    </w:p>
    <w:p w:rsidR="005D4A3C" w:rsidRDefault="005D4A3C" w:rsidP="00A41E14"/>
    <w:p w:rsidR="00101C75" w:rsidRPr="00101C75" w:rsidRDefault="005D4A3C" w:rsidP="00A41E14">
      <w:pPr>
        <w:rPr>
          <w:b/>
          <w:i/>
        </w:rPr>
      </w:pPr>
      <w:r>
        <w:lastRenderedPageBreak/>
        <w:t xml:space="preserve">The Australian accounting standards are disallowable legislative instruments and are incorporated from time to time.  </w:t>
      </w:r>
      <w:r w:rsidR="00101C75" w:rsidRPr="00101C75">
        <w:rPr>
          <w:b/>
          <w:i/>
        </w:rPr>
        <w:t xml:space="preserve"> </w:t>
      </w:r>
    </w:p>
    <w:p w:rsidR="00B106D9" w:rsidRDefault="00B106D9" w:rsidP="00F32337">
      <w:pPr>
        <w:rPr>
          <w:b/>
        </w:rPr>
      </w:pPr>
    </w:p>
    <w:p w:rsidR="00F32337" w:rsidRDefault="00F32337" w:rsidP="00F32337">
      <w:pPr>
        <w:rPr>
          <w:b/>
        </w:rPr>
      </w:pPr>
      <w:r>
        <w:rPr>
          <w:b/>
        </w:rPr>
        <w:t>Item 3</w:t>
      </w:r>
      <w:r w:rsidR="009D56D2">
        <w:rPr>
          <w:b/>
        </w:rPr>
        <w:t>:</w:t>
      </w:r>
      <w:r>
        <w:rPr>
          <w:b/>
        </w:rPr>
        <w:t xml:space="preserve"> Section 4 (definition of </w:t>
      </w:r>
      <w:r w:rsidRPr="00F32337">
        <w:rPr>
          <w:b/>
          <w:i/>
        </w:rPr>
        <w:t>financial year</w:t>
      </w:r>
      <w:r>
        <w:rPr>
          <w:b/>
        </w:rPr>
        <w:t xml:space="preserve">) </w:t>
      </w:r>
    </w:p>
    <w:p w:rsidR="00F32337" w:rsidRDefault="00F32337" w:rsidP="00F32337"/>
    <w:p w:rsidR="0035788C" w:rsidRDefault="00F32337" w:rsidP="00F32337">
      <w:r>
        <w:t xml:space="preserve">Item </w:t>
      </w:r>
      <w:r w:rsidR="0035788C">
        <w:t>3</w:t>
      </w:r>
      <w:r>
        <w:t xml:space="preserve"> </w:t>
      </w:r>
      <w:r w:rsidR="0035788C">
        <w:t xml:space="preserve">replaces the </w:t>
      </w:r>
      <w:r>
        <w:t>definition</w:t>
      </w:r>
      <w:r w:rsidR="0035788C">
        <w:t xml:space="preserve"> of </w:t>
      </w:r>
      <w:r w:rsidR="0035788C" w:rsidRPr="0035788C">
        <w:rPr>
          <w:b/>
          <w:i/>
        </w:rPr>
        <w:t>financial year</w:t>
      </w:r>
      <w:r w:rsidR="0035788C">
        <w:t xml:space="preserve"> with the new definition having the meaning given by subsection 32(1)</w:t>
      </w:r>
      <w:r w:rsidR="00626006">
        <w:rPr>
          <w:rFonts w:hint="eastAsia"/>
          <w:lang w:eastAsia="ja-JP"/>
        </w:rPr>
        <w:t xml:space="preserve"> of the Accountability Principles</w:t>
      </w:r>
      <w:r w:rsidR="0035788C">
        <w:t xml:space="preserve">. </w:t>
      </w:r>
    </w:p>
    <w:p w:rsidR="0035788C" w:rsidRDefault="0035788C" w:rsidP="00F32337"/>
    <w:p w:rsidR="0035788C" w:rsidRPr="0035788C" w:rsidRDefault="0035788C" w:rsidP="00F32337">
      <w:pPr>
        <w:rPr>
          <w:b/>
        </w:rPr>
      </w:pPr>
      <w:r w:rsidRPr="0035788C">
        <w:rPr>
          <w:b/>
        </w:rPr>
        <w:t>Item 4</w:t>
      </w:r>
      <w:r w:rsidR="009D56D2">
        <w:rPr>
          <w:b/>
        </w:rPr>
        <w:t>:</w:t>
      </w:r>
      <w:r w:rsidRPr="0035788C">
        <w:rPr>
          <w:b/>
        </w:rPr>
        <w:t xml:space="preserve"> Section 4</w:t>
      </w:r>
    </w:p>
    <w:p w:rsidR="0035788C" w:rsidRDefault="0035788C" w:rsidP="00F32337"/>
    <w:p w:rsidR="0035788C" w:rsidRDefault="0035788C" w:rsidP="0035788C">
      <w:r>
        <w:t xml:space="preserve">Item 4 inserts definitions </w:t>
      </w:r>
      <w:r w:rsidR="00626006">
        <w:rPr>
          <w:rFonts w:hint="eastAsia"/>
          <w:lang w:eastAsia="ja-JP"/>
        </w:rPr>
        <w:t>for;</w:t>
      </w:r>
      <w:r w:rsidR="00626006">
        <w:t xml:space="preserve"> </w:t>
      </w:r>
      <w:r w:rsidR="00626006">
        <w:rPr>
          <w:lang w:eastAsia="ja-JP"/>
        </w:rPr>
        <w:t>‘</w:t>
      </w:r>
      <w:r w:rsidRPr="00863988">
        <w:t>general purpose financial report</w:t>
      </w:r>
      <w:r w:rsidRPr="00626006">
        <w:t>,</w:t>
      </w:r>
      <w:r w:rsidR="00626006" w:rsidRPr="00626006">
        <w:rPr>
          <w:lang w:eastAsia="ja-JP"/>
        </w:rPr>
        <w:t>’</w:t>
      </w:r>
      <w:r w:rsidRPr="00626006">
        <w:t xml:space="preserve"> </w:t>
      </w:r>
      <w:r w:rsidR="00626006" w:rsidRPr="00626006">
        <w:rPr>
          <w:lang w:eastAsia="ja-JP"/>
        </w:rPr>
        <w:t>‘</w:t>
      </w:r>
      <w:r w:rsidRPr="00863988">
        <w:t>short-term restorative care</w:t>
      </w:r>
      <w:r w:rsidR="00626006" w:rsidRPr="00863988">
        <w:rPr>
          <w:lang w:eastAsia="ja-JP"/>
        </w:rPr>
        <w:t>’</w:t>
      </w:r>
      <w:r w:rsidRPr="00626006">
        <w:t xml:space="preserve"> and </w:t>
      </w:r>
      <w:r w:rsidR="00626006" w:rsidRPr="00626006">
        <w:rPr>
          <w:lang w:eastAsia="ja-JP"/>
        </w:rPr>
        <w:t>‘</w:t>
      </w:r>
      <w:r w:rsidRPr="00863988">
        <w:t>Statement of Accounting Concepts SAC 1</w:t>
      </w:r>
      <w:r w:rsidR="00626006" w:rsidRPr="00863988">
        <w:rPr>
          <w:lang w:eastAsia="ja-JP"/>
        </w:rPr>
        <w:t>’</w:t>
      </w:r>
      <w:r>
        <w:t>.</w:t>
      </w:r>
    </w:p>
    <w:p w:rsidR="0035788C" w:rsidRPr="0035788C" w:rsidRDefault="0035788C" w:rsidP="00F32337">
      <w:r>
        <w:t xml:space="preserve"> </w:t>
      </w:r>
    </w:p>
    <w:p w:rsidR="0035788C" w:rsidRPr="0030079A" w:rsidRDefault="0030079A" w:rsidP="00F32337">
      <w:pPr>
        <w:rPr>
          <w:b/>
        </w:rPr>
      </w:pPr>
      <w:r w:rsidRPr="0030079A">
        <w:rPr>
          <w:b/>
        </w:rPr>
        <w:t>Item 5</w:t>
      </w:r>
      <w:r w:rsidR="009D56D2">
        <w:rPr>
          <w:b/>
        </w:rPr>
        <w:t>:</w:t>
      </w:r>
      <w:r w:rsidRPr="0030079A">
        <w:rPr>
          <w:b/>
        </w:rPr>
        <w:t xml:space="preserve"> Section 4 (note)</w:t>
      </w:r>
    </w:p>
    <w:p w:rsidR="0030079A" w:rsidRDefault="0030079A" w:rsidP="00F32337"/>
    <w:p w:rsidR="0030079A" w:rsidRDefault="0030079A" w:rsidP="00F32337">
      <w:r>
        <w:t xml:space="preserve">Item 5 repeals the note </w:t>
      </w:r>
      <w:r w:rsidR="00D0441B">
        <w:t>at the end of section 4</w:t>
      </w:r>
      <w:r w:rsidR="00FA66AE">
        <w:t>, which previously</w:t>
      </w:r>
      <w:r w:rsidR="00D0441B">
        <w:t xml:space="preserve"> </w:t>
      </w:r>
      <w:r w:rsidR="00484A3B">
        <w:t>list</w:t>
      </w:r>
      <w:r w:rsidR="00FA66AE">
        <w:t>ed</w:t>
      </w:r>
      <w:r w:rsidR="00484A3B">
        <w:t xml:space="preserve"> </w:t>
      </w:r>
      <w:r w:rsidR="00D0441B">
        <w:t xml:space="preserve">expressions used in </w:t>
      </w:r>
      <w:r w:rsidR="00484A3B">
        <w:t xml:space="preserve">the </w:t>
      </w:r>
      <w:r w:rsidR="00011D84" w:rsidRPr="00863988">
        <w:t>Accountability Principles</w:t>
      </w:r>
      <w:r w:rsidR="00011D84" w:rsidRPr="005D4A3C">
        <w:rPr>
          <w:i/>
        </w:rPr>
        <w:t xml:space="preserve"> </w:t>
      </w:r>
      <w:r w:rsidR="00D0441B">
        <w:t xml:space="preserve">and defined in the Act. </w:t>
      </w:r>
      <w:r w:rsidR="00FA66AE">
        <w:t>This is a consequential change to item 1 above, which inserts the note after the heading in section 4.</w:t>
      </w:r>
    </w:p>
    <w:p w:rsidR="0030079A" w:rsidRDefault="0030079A" w:rsidP="00F32337"/>
    <w:p w:rsidR="0030079A" w:rsidRPr="007D3543" w:rsidRDefault="007D3543" w:rsidP="00F32337">
      <w:pPr>
        <w:rPr>
          <w:b/>
        </w:rPr>
      </w:pPr>
      <w:r w:rsidRPr="007D3543">
        <w:rPr>
          <w:b/>
        </w:rPr>
        <w:t>Item 6</w:t>
      </w:r>
      <w:r w:rsidR="009D56D2">
        <w:rPr>
          <w:b/>
        </w:rPr>
        <w:t>:</w:t>
      </w:r>
      <w:r w:rsidRPr="007D3543">
        <w:rPr>
          <w:b/>
        </w:rPr>
        <w:t xml:space="preserve"> Part 3 (heading)</w:t>
      </w:r>
    </w:p>
    <w:p w:rsidR="007D3543" w:rsidRDefault="007D3543" w:rsidP="00F32337"/>
    <w:p w:rsidR="007D3543" w:rsidRDefault="007D3543" w:rsidP="00F32337">
      <w:pPr>
        <w:rPr>
          <w:b/>
        </w:rPr>
      </w:pPr>
      <w:r>
        <w:t>Item 6 repeals the heading and substitutes</w:t>
      </w:r>
      <w:r w:rsidR="00626006">
        <w:rPr>
          <w:rFonts w:hint="eastAsia"/>
          <w:lang w:eastAsia="ja-JP"/>
        </w:rPr>
        <w:t xml:space="preserve"> a new heading;</w:t>
      </w:r>
      <w:r>
        <w:t xml:space="preserve"> </w:t>
      </w:r>
      <w:r w:rsidR="00626006">
        <w:rPr>
          <w:lang w:eastAsia="ja-JP"/>
        </w:rPr>
        <w:t>‘</w:t>
      </w:r>
      <w:r w:rsidRPr="00863988">
        <w:t>Part 3 – Information to be given to Secretary</w:t>
      </w:r>
      <w:r w:rsidR="00626006" w:rsidRPr="00863988">
        <w:rPr>
          <w:lang w:eastAsia="ja-JP"/>
        </w:rPr>
        <w:t>’</w:t>
      </w:r>
      <w:r w:rsidRPr="00863988">
        <w:t>.</w:t>
      </w:r>
      <w:r w:rsidR="009D56D2">
        <w:t xml:space="preserve"> This is a consequential change due to items 7 and 8 below, which removes requirements for an approved provider to give certain information to the Minister when requested.</w:t>
      </w:r>
    </w:p>
    <w:p w:rsidR="007D3543" w:rsidRDefault="007D3543" w:rsidP="00F32337">
      <w:pPr>
        <w:rPr>
          <w:b/>
        </w:rPr>
      </w:pPr>
    </w:p>
    <w:p w:rsidR="007D3543" w:rsidRDefault="007D3543" w:rsidP="00F32337">
      <w:pPr>
        <w:rPr>
          <w:b/>
        </w:rPr>
      </w:pPr>
      <w:r>
        <w:rPr>
          <w:b/>
        </w:rPr>
        <w:t>Item 7</w:t>
      </w:r>
      <w:r w:rsidR="009D56D2">
        <w:rPr>
          <w:b/>
        </w:rPr>
        <w:t>:</w:t>
      </w:r>
      <w:r>
        <w:rPr>
          <w:b/>
        </w:rPr>
        <w:t xml:space="preserve"> Paragraph 24(a)</w:t>
      </w:r>
    </w:p>
    <w:p w:rsidR="007D3543" w:rsidRDefault="007D3543" w:rsidP="00F32337">
      <w:pPr>
        <w:rPr>
          <w:b/>
        </w:rPr>
      </w:pPr>
    </w:p>
    <w:p w:rsidR="00591C8F" w:rsidRDefault="00D0441B" w:rsidP="00F32337">
      <w:r w:rsidRPr="00D0441B">
        <w:t xml:space="preserve">Item 7 </w:t>
      </w:r>
      <w:r w:rsidR="00591C8F">
        <w:t xml:space="preserve">omits </w:t>
      </w:r>
      <w:r w:rsidR="00626006">
        <w:rPr>
          <w:rFonts w:hint="eastAsia"/>
          <w:lang w:eastAsia="ja-JP"/>
        </w:rPr>
        <w:t xml:space="preserve">the </w:t>
      </w:r>
      <w:r w:rsidR="00626006">
        <w:rPr>
          <w:lang w:eastAsia="ja-JP"/>
        </w:rPr>
        <w:t>phras</w:t>
      </w:r>
      <w:r w:rsidR="00626006">
        <w:rPr>
          <w:rFonts w:hint="eastAsia"/>
          <w:lang w:eastAsia="ja-JP"/>
        </w:rPr>
        <w:t xml:space="preserve">e </w:t>
      </w:r>
      <w:r w:rsidR="00626006">
        <w:rPr>
          <w:lang w:eastAsia="ja-JP"/>
        </w:rPr>
        <w:t>‘</w:t>
      </w:r>
      <w:r w:rsidR="00591C8F">
        <w:t>or the Minister</w:t>
      </w:r>
      <w:r w:rsidR="00626006">
        <w:rPr>
          <w:lang w:eastAsia="ja-JP"/>
        </w:rPr>
        <w:t>’</w:t>
      </w:r>
      <w:r w:rsidR="00591C8F">
        <w:t xml:space="preserve"> from paragraph 24(a).</w:t>
      </w:r>
    </w:p>
    <w:p w:rsidR="00591C8F" w:rsidRDefault="00591C8F" w:rsidP="00F32337"/>
    <w:p w:rsidR="00591C8F" w:rsidRPr="00591C8F" w:rsidRDefault="00591C8F" w:rsidP="00F32337">
      <w:pPr>
        <w:rPr>
          <w:b/>
        </w:rPr>
      </w:pPr>
      <w:r w:rsidRPr="00591C8F">
        <w:rPr>
          <w:b/>
        </w:rPr>
        <w:t>Item 8</w:t>
      </w:r>
      <w:r w:rsidR="009D56D2">
        <w:rPr>
          <w:b/>
        </w:rPr>
        <w:t>:</w:t>
      </w:r>
      <w:r w:rsidRPr="00591C8F">
        <w:rPr>
          <w:b/>
        </w:rPr>
        <w:t xml:space="preserve"> Sections 26 and 27</w:t>
      </w:r>
    </w:p>
    <w:p w:rsidR="00591C8F" w:rsidRDefault="00591C8F" w:rsidP="00F32337"/>
    <w:p w:rsidR="00591C8F" w:rsidRDefault="00591C8F" w:rsidP="00F32337">
      <w:pPr>
        <w:rPr>
          <w:rFonts w:hint="eastAsia"/>
          <w:lang w:eastAsia="ja-JP"/>
        </w:rPr>
      </w:pPr>
      <w:r>
        <w:t xml:space="preserve"> Item 8 repeals:</w:t>
      </w:r>
    </w:p>
    <w:p w:rsidR="00DE43AA" w:rsidRDefault="00DE43AA" w:rsidP="00F32337">
      <w:pPr>
        <w:rPr>
          <w:rFonts w:hint="eastAsia"/>
          <w:lang w:eastAsia="ja-JP"/>
        </w:rPr>
      </w:pPr>
    </w:p>
    <w:p w:rsidR="00591C8F" w:rsidRDefault="00591C8F" w:rsidP="00591C8F">
      <w:pPr>
        <w:numPr>
          <w:ilvl w:val="0"/>
          <w:numId w:val="5"/>
        </w:numPr>
        <w:rPr>
          <w:rFonts w:hint="eastAsia"/>
        </w:rPr>
      </w:pPr>
      <w:r>
        <w:t>Section 26</w:t>
      </w:r>
      <w:r w:rsidR="009D56D2">
        <w:t>,</w:t>
      </w:r>
      <w:r>
        <w:t xml:space="preserve"> </w:t>
      </w:r>
      <w:r w:rsidR="00626006">
        <w:rPr>
          <w:rFonts w:hint="eastAsia"/>
          <w:lang w:eastAsia="ja-JP"/>
        </w:rPr>
        <w:t>which specified i</w:t>
      </w:r>
      <w:r>
        <w:t>nformation about accommodation payments, contributions, bonds and charges; and</w:t>
      </w:r>
    </w:p>
    <w:p w:rsidR="00DE43AA" w:rsidRDefault="00DE43AA" w:rsidP="00863988">
      <w:pPr>
        <w:ind w:left="360"/>
      </w:pPr>
    </w:p>
    <w:p w:rsidR="00D0441B" w:rsidRPr="00D0441B" w:rsidRDefault="00591C8F" w:rsidP="00591C8F">
      <w:pPr>
        <w:numPr>
          <w:ilvl w:val="0"/>
          <w:numId w:val="5"/>
        </w:numPr>
      </w:pPr>
      <w:r>
        <w:t>Section 27</w:t>
      </w:r>
      <w:r w:rsidR="009D56D2">
        <w:t>,</w:t>
      </w:r>
      <w:r>
        <w:t xml:space="preserve"> </w:t>
      </w:r>
      <w:r w:rsidR="00626006">
        <w:rPr>
          <w:rFonts w:hint="eastAsia"/>
          <w:lang w:eastAsia="ja-JP"/>
        </w:rPr>
        <w:t>which specified i</w:t>
      </w:r>
      <w:r>
        <w:t xml:space="preserve">nformation about building, upgrading and refurbishment.  </w:t>
      </w:r>
    </w:p>
    <w:p w:rsidR="007D3543" w:rsidRDefault="007D3543" w:rsidP="00F32337">
      <w:pPr>
        <w:rPr>
          <w:b/>
        </w:rPr>
      </w:pPr>
    </w:p>
    <w:p w:rsidR="009D56D2" w:rsidRPr="00863988" w:rsidRDefault="00B12E0E" w:rsidP="00F32337">
      <w:r>
        <w:t xml:space="preserve">Previously, sections 26 and 27 required </w:t>
      </w:r>
      <w:r w:rsidR="009D56D2">
        <w:t>approved providers of a residential care service to provide certain information to the Minister, when requested to do so.</w:t>
      </w:r>
      <w:r>
        <w:t xml:space="preserve"> This included information about accommodation payments and contributions, and upgrades to residential care services. However, it is no longer necessary to include these requirements in sections 26 and 27, as approved providers will now be required to provide that information as part of the </w:t>
      </w:r>
      <w:r w:rsidR="00E56FB3">
        <w:t>‘aged c</w:t>
      </w:r>
      <w:r>
        <w:t xml:space="preserve">are </w:t>
      </w:r>
      <w:r w:rsidR="00E56FB3">
        <w:t>f</w:t>
      </w:r>
      <w:r>
        <w:t xml:space="preserve">inancial </w:t>
      </w:r>
      <w:r w:rsidR="00E56FB3">
        <w:t>r</w:t>
      </w:r>
      <w:r>
        <w:t>eport</w:t>
      </w:r>
      <w:r w:rsidR="00E56FB3">
        <w:t>’</w:t>
      </w:r>
      <w:r>
        <w:t xml:space="preserve"> under the new s</w:t>
      </w:r>
      <w:r w:rsidR="00B449FF">
        <w:t>ubs</w:t>
      </w:r>
      <w:r>
        <w:t>ection 35(3), which is inserted by item 16 below.</w:t>
      </w:r>
    </w:p>
    <w:p w:rsidR="00C540F1" w:rsidRDefault="00C540F1" w:rsidP="00F32337">
      <w:pPr>
        <w:rPr>
          <w:b/>
        </w:rPr>
      </w:pPr>
    </w:p>
    <w:p w:rsidR="00060028" w:rsidRDefault="00060028" w:rsidP="00F32337">
      <w:pPr>
        <w:rPr>
          <w:b/>
        </w:rPr>
      </w:pPr>
    </w:p>
    <w:p w:rsidR="00060028" w:rsidRDefault="00060028" w:rsidP="00F32337">
      <w:pPr>
        <w:rPr>
          <w:b/>
        </w:rPr>
      </w:pPr>
    </w:p>
    <w:p w:rsidR="00591C8F" w:rsidRPr="007D3543" w:rsidRDefault="00591C8F" w:rsidP="00591C8F">
      <w:pPr>
        <w:rPr>
          <w:b/>
        </w:rPr>
      </w:pPr>
      <w:r w:rsidRPr="007D3543">
        <w:rPr>
          <w:b/>
        </w:rPr>
        <w:lastRenderedPageBreak/>
        <w:t xml:space="preserve">Item </w:t>
      </w:r>
      <w:r>
        <w:rPr>
          <w:b/>
        </w:rPr>
        <w:t>9</w:t>
      </w:r>
      <w:r w:rsidR="009D56D2">
        <w:rPr>
          <w:b/>
        </w:rPr>
        <w:t>:</w:t>
      </w:r>
      <w:r w:rsidRPr="007D3543">
        <w:rPr>
          <w:b/>
        </w:rPr>
        <w:t xml:space="preserve"> Part </w:t>
      </w:r>
      <w:r>
        <w:rPr>
          <w:b/>
        </w:rPr>
        <w:t>4</w:t>
      </w:r>
      <w:r w:rsidRPr="007D3543">
        <w:rPr>
          <w:b/>
        </w:rPr>
        <w:t xml:space="preserve"> (heading)</w:t>
      </w:r>
    </w:p>
    <w:p w:rsidR="00591C8F" w:rsidRDefault="00591C8F" w:rsidP="00591C8F"/>
    <w:p w:rsidR="00591C8F" w:rsidRDefault="00591C8F" w:rsidP="00591C8F">
      <w:pPr>
        <w:rPr>
          <w:b/>
        </w:rPr>
      </w:pPr>
      <w:r>
        <w:t>Item 9 repeals the heading and substitutes</w:t>
      </w:r>
      <w:r w:rsidR="00626006">
        <w:rPr>
          <w:rFonts w:hint="eastAsia"/>
          <w:lang w:eastAsia="ja-JP"/>
        </w:rPr>
        <w:t xml:space="preserve"> a new heading;</w:t>
      </w:r>
      <w:r>
        <w:t xml:space="preserve"> </w:t>
      </w:r>
      <w:r w:rsidR="00626006">
        <w:rPr>
          <w:lang w:eastAsia="ja-JP"/>
        </w:rPr>
        <w:t>‘</w:t>
      </w:r>
      <w:r w:rsidRPr="00863988">
        <w:t>Part 4 – Aged care financial report</w:t>
      </w:r>
      <w:r w:rsidR="00626006" w:rsidRPr="00863988">
        <w:rPr>
          <w:lang w:eastAsia="ja-JP"/>
        </w:rPr>
        <w:t>’</w:t>
      </w:r>
      <w:r w:rsidRPr="00863988">
        <w:t>.</w:t>
      </w:r>
    </w:p>
    <w:p w:rsidR="00591C8F" w:rsidRDefault="00591C8F" w:rsidP="00591C8F">
      <w:pPr>
        <w:rPr>
          <w:b/>
        </w:rPr>
      </w:pPr>
    </w:p>
    <w:p w:rsidR="00591C8F" w:rsidRDefault="00591C8F" w:rsidP="00591C8F">
      <w:pPr>
        <w:rPr>
          <w:b/>
        </w:rPr>
      </w:pPr>
      <w:r>
        <w:rPr>
          <w:b/>
        </w:rPr>
        <w:t>Item 10</w:t>
      </w:r>
      <w:r w:rsidR="009D56D2">
        <w:rPr>
          <w:b/>
        </w:rPr>
        <w:t>:</w:t>
      </w:r>
      <w:r>
        <w:rPr>
          <w:b/>
        </w:rPr>
        <w:t xml:space="preserve"> Paragraphs 31(a) and (b)</w:t>
      </w:r>
    </w:p>
    <w:p w:rsidR="00D525CD" w:rsidRDefault="00D525CD" w:rsidP="00591C8F">
      <w:pPr>
        <w:rPr>
          <w:b/>
        </w:rPr>
      </w:pPr>
    </w:p>
    <w:p w:rsidR="00D525CD" w:rsidRDefault="00484A3B" w:rsidP="00591C8F">
      <w:r w:rsidRPr="00484A3B">
        <w:t xml:space="preserve">Item 10 </w:t>
      </w:r>
      <w:r>
        <w:t xml:space="preserve">replaces paragraphs 31(a) and (b) </w:t>
      </w:r>
      <w:r w:rsidR="00626006">
        <w:rPr>
          <w:rFonts w:hint="eastAsia"/>
          <w:lang w:eastAsia="ja-JP"/>
        </w:rPr>
        <w:t xml:space="preserve">to specify the purpose of Part 4 of the Accountability Principles. Part 4 </w:t>
      </w:r>
      <w:r>
        <w:t>describe</w:t>
      </w:r>
      <w:r w:rsidR="00626006">
        <w:rPr>
          <w:rFonts w:hint="eastAsia"/>
          <w:lang w:eastAsia="ja-JP"/>
        </w:rPr>
        <w:t>s</w:t>
      </w:r>
      <w:r>
        <w:t xml:space="preserve"> an approved provider</w:t>
      </w:r>
      <w:r w:rsidR="00626006">
        <w:rPr>
          <w:lang w:eastAsia="ja-JP"/>
        </w:rPr>
        <w:t>’</w:t>
      </w:r>
      <w:r>
        <w:t>s financial reporting responsibilities</w:t>
      </w:r>
      <w:r w:rsidR="009D56D2">
        <w:t xml:space="preserve"> for a financial year,</w:t>
      </w:r>
      <w:r>
        <w:t xml:space="preserve"> and</w:t>
      </w:r>
      <w:r w:rsidR="009D56D2">
        <w:t xml:space="preserve"> specifies</w:t>
      </w:r>
      <w:r>
        <w:t xml:space="preserve"> the period that is a financial year.   </w:t>
      </w:r>
    </w:p>
    <w:p w:rsidR="00587537" w:rsidRDefault="00587537" w:rsidP="00591C8F"/>
    <w:p w:rsidR="00587537" w:rsidRPr="008B6F81" w:rsidRDefault="008B6F81" w:rsidP="00591C8F">
      <w:pPr>
        <w:rPr>
          <w:b/>
        </w:rPr>
      </w:pPr>
      <w:r w:rsidRPr="008B6F81">
        <w:rPr>
          <w:b/>
        </w:rPr>
        <w:t>Item 11</w:t>
      </w:r>
      <w:r w:rsidR="009D56D2">
        <w:rPr>
          <w:b/>
        </w:rPr>
        <w:t>:</w:t>
      </w:r>
      <w:r w:rsidRPr="008B6F81">
        <w:rPr>
          <w:b/>
        </w:rPr>
        <w:t xml:space="preserve"> After section 31</w:t>
      </w:r>
    </w:p>
    <w:p w:rsidR="008B6F81" w:rsidRDefault="008B6F81" w:rsidP="00591C8F"/>
    <w:p w:rsidR="008B6F81" w:rsidRDefault="008B6F81" w:rsidP="008B6F81">
      <w:r>
        <w:t xml:space="preserve">Item 11 inserts </w:t>
      </w:r>
      <w:r w:rsidR="00554D55">
        <w:t xml:space="preserve">a new </w:t>
      </w:r>
      <w:r>
        <w:t xml:space="preserve">section </w:t>
      </w:r>
      <w:r w:rsidRPr="00863988">
        <w:t>31A</w:t>
      </w:r>
      <w:r w:rsidR="00554D55">
        <w:t>, which</w:t>
      </w:r>
      <w:r w:rsidRPr="008B6F81">
        <w:rPr>
          <w:b/>
        </w:rPr>
        <w:t xml:space="preserve"> </w:t>
      </w:r>
      <w:r>
        <w:t>specifies that Part 4 applies to approved providers of a residential care service, a home care service or a flexible care service through which short-term restorative care is provided.</w:t>
      </w:r>
    </w:p>
    <w:p w:rsidR="00893449" w:rsidRDefault="00893449" w:rsidP="008B6F81">
      <w:pPr>
        <w:rPr>
          <w:b/>
        </w:rPr>
      </w:pPr>
    </w:p>
    <w:p w:rsidR="00893449" w:rsidRPr="00893449" w:rsidRDefault="00893449" w:rsidP="008B6F81">
      <w:pPr>
        <w:rPr>
          <w:b/>
        </w:rPr>
      </w:pPr>
      <w:r w:rsidRPr="00893449">
        <w:rPr>
          <w:b/>
        </w:rPr>
        <w:t>Item 12</w:t>
      </w:r>
      <w:r w:rsidR="009D56D2">
        <w:rPr>
          <w:b/>
        </w:rPr>
        <w:t>:</w:t>
      </w:r>
      <w:r w:rsidRPr="00893449">
        <w:rPr>
          <w:b/>
        </w:rPr>
        <w:t xml:space="preserve"> Subsections 32(1) and (2)</w:t>
      </w:r>
    </w:p>
    <w:p w:rsidR="00893449" w:rsidRDefault="00893449" w:rsidP="008B6F81"/>
    <w:p w:rsidR="00893449" w:rsidRDefault="00893449" w:rsidP="008B6F81">
      <w:r>
        <w:t xml:space="preserve">Item 12 omits the words </w:t>
      </w:r>
      <w:r w:rsidR="00B60A1E">
        <w:rPr>
          <w:lang w:eastAsia="ja-JP"/>
        </w:rPr>
        <w:t>‘</w:t>
      </w:r>
      <w:r>
        <w:t>of a residential care service, or a home care service</w:t>
      </w:r>
      <w:r w:rsidR="00B60A1E">
        <w:rPr>
          <w:lang w:eastAsia="ja-JP"/>
        </w:rPr>
        <w:t>’</w:t>
      </w:r>
      <w:r>
        <w:t xml:space="preserve"> from </w:t>
      </w:r>
      <w:r w:rsidR="00B60A1E">
        <w:rPr>
          <w:rFonts w:hint="eastAsia"/>
          <w:lang w:eastAsia="ja-JP"/>
        </w:rPr>
        <w:t>s</w:t>
      </w:r>
      <w:r>
        <w:t xml:space="preserve">ubsection 32(1) and (2). </w:t>
      </w:r>
      <w:r w:rsidR="00554D55">
        <w:t>Those words are no longer necessary to include in subsections 32(1) and (2), as the new section 31A now provides that this Part applies to such providers.</w:t>
      </w:r>
    </w:p>
    <w:p w:rsidR="008B6F81" w:rsidRPr="00484A3B" w:rsidRDefault="008B6F81" w:rsidP="008B6F81">
      <w:r>
        <w:t xml:space="preserve">   </w:t>
      </w:r>
    </w:p>
    <w:p w:rsidR="005D24D6" w:rsidRPr="00893449" w:rsidRDefault="005D24D6" w:rsidP="005D24D6">
      <w:pPr>
        <w:rPr>
          <w:b/>
        </w:rPr>
      </w:pPr>
      <w:r w:rsidRPr="00893449">
        <w:rPr>
          <w:b/>
        </w:rPr>
        <w:t>Item 1</w:t>
      </w:r>
      <w:r>
        <w:rPr>
          <w:b/>
        </w:rPr>
        <w:t>3</w:t>
      </w:r>
      <w:r w:rsidR="009D56D2">
        <w:rPr>
          <w:b/>
        </w:rPr>
        <w:t>:</w:t>
      </w:r>
      <w:r w:rsidRPr="00893449">
        <w:rPr>
          <w:b/>
        </w:rPr>
        <w:t xml:space="preserve"> Subsection</w:t>
      </w:r>
      <w:r>
        <w:rPr>
          <w:b/>
        </w:rPr>
        <w:t xml:space="preserve"> </w:t>
      </w:r>
      <w:r w:rsidRPr="00893449">
        <w:rPr>
          <w:b/>
        </w:rPr>
        <w:t>32(</w:t>
      </w:r>
      <w:r>
        <w:rPr>
          <w:b/>
        </w:rPr>
        <w:t>4</w:t>
      </w:r>
      <w:r w:rsidRPr="00893449">
        <w:rPr>
          <w:b/>
        </w:rPr>
        <w:t>)</w:t>
      </w:r>
    </w:p>
    <w:p w:rsidR="005D24D6" w:rsidRDefault="005D24D6" w:rsidP="005D24D6"/>
    <w:p w:rsidR="005D24D6" w:rsidRDefault="005D24D6" w:rsidP="005D24D6">
      <w:r>
        <w:t xml:space="preserve">Item 13 omits the words </w:t>
      </w:r>
      <w:r w:rsidR="00B60A1E">
        <w:rPr>
          <w:lang w:eastAsia="ja-JP"/>
        </w:rPr>
        <w:t>‘</w:t>
      </w:r>
      <w:r>
        <w:t>, 3 or 4 (as the case requires)</w:t>
      </w:r>
      <w:r w:rsidR="00B60A1E">
        <w:rPr>
          <w:lang w:eastAsia="ja-JP"/>
        </w:rPr>
        <w:t>’</w:t>
      </w:r>
      <w:r>
        <w:t xml:space="preserve"> from </w:t>
      </w:r>
      <w:r w:rsidR="00B60A1E">
        <w:rPr>
          <w:rFonts w:hint="eastAsia"/>
          <w:lang w:eastAsia="ja-JP"/>
        </w:rPr>
        <w:t>s</w:t>
      </w:r>
      <w:r>
        <w:t>ubsection 32(4).</w:t>
      </w:r>
    </w:p>
    <w:p w:rsidR="005D24D6" w:rsidRDefault="005D24D6" w:rsidP="005D24D6"/>
    <w:p w:rsidR="00E76FA4" w:rsidRPr="00E76FA4" w:rsidRDefault="005D24D6" w:rsidP="005D24D6">
      <w:pPr>
        <w:rPr>
          <w:b/>
        </w:rPr>
      </w:pPr>
      <w:r w:rsidRPr="00E76FA4">
        <w:rPr>
          <w:b/>
        </w:rPr>
        <w:t>Item 14</w:t>
      </w:r>
      <w:r w:rsidR="009D56D2">
        <w:rPr>
          <w:b/>
        </w:rPr>
        <w:t>:</w:t>
      </w:r>
      <w:r w:rsidR="00E76FA4" w:rsidRPr="00E76FA4">
        <w:rPr>
          <w:b/>
        </w:rPr>
        <w:t xml:space="preserve"> Division 2 of Part 4 (heading)</w:t>
      </w:r>
    </w:p>
    <w:p w:rsidR="00E76FA4" w:rsidRDefault="00E76FA4" w:rsidP="005D24D6"/>
    <w:p w:rsidR="005D24D6" w:rsidRPr="00E76FA4" w:rsidRDefault="00E76FA4" w:rsidP="005D24D6">
      <w:pPr>
        <w:rPr>
          <w:b/>
        </w:rPr>
      </w:pPr>
      <w:r>
        <w:t>Item 14 repeals the heading and substitutes</w:t>
      </w:r>
      <w:r w:rsidR="00B60A1E">
        <w:rPr>
          <w:rFonts w:hint="eastAsia"/>
          <w:lang w:eastAsia="ja-JP"/>
        </w:rPr>
        <w:t xml:space="preserve"> a new heading;</w:t>
      </w:r>
      <w:r>
        <w:t xml:space="preserve"> </w:t>
      </w:r>
      <w:r w:rsidR="00B60A1E">
        <w:rPr>
          <w:lang w:eastAsia="ja-JP"/>
        </w:rPr>
        <w:t>‘</w:t>
      </w:r>
      <w:r w:rsidRPr="00863988">
        <w:t>Division 2</w:t>
      </w:r>
      <w:r w:rsidR="00554D55">
        <w:t>—</w:t>
      </w:r>
      <w:r w:rsidRPr="00863988">
        <w:t>Responsibilities of approved providers</w:t>
      </w:r>
      <w:r w:rsidR="00B60A1E" w:rsidRPr="00863988">
        <w:rPr>
          <w:lang w:eastAsia="ja-JP"/>
        </w:rPr>
        <w:t>’</w:t>
      </w:r>
      <w:r w:rsidR="00B60A1E" w:rsidRPr="00863988">
        <w:rPr>
          <w:rFonts w:hint="eastAsia"/>
          <w:lang w:eastAsia="ja-JP"/>
        </w:rPr>
        <w:t>.</w:t>
      </w:r>
      <w:r w:rsidR="005D24D6" w:rsidRPr="00863988">
        <w:t xml:space="preserve">  </w:t>
      </w:r>
      <w:r w:rsidR="00554D55">
        <w:t>Previously, Division 2 set out responsibilities for approved providers that were not State or Territory governments. However, Division 2 will now set out responsibilities for approved providers, including State and Territory government approved providers. The new heading reflects this broader application.</w:t>
      </w:r>
    </w:p>
    <w:p w:rsidR="00591C8F" w:rsidRDefault="00591C8F" w:rsidP="00F32337">
      <w:pPr>
        <w:rPr>
          <w:b/>
        </w:rPr>
      </w:pPr>
    </w:p>
    <w:p w:rsidR="00E76FA4" w:rsidRDefault="00107487" w:rsidP="00F32337">
      <w:pPr>
        <w:rPr>
          <w:b/>
        </w:rPr>
      </w:pPr>
      <w:r>
        <w:rPr>
          <w:b/>
        </w:rPr>
        <w:t>Item 15 Section 34</w:t>
      </w:r>
    </w:p>
    <w:p w:rsidR="00107487" w:rsidRDefault="00107487" w:rsidP="00F32337">
      <w:pPr>
        <w:rPr>
          <w:b/>
        </w:rPr>
      </w:pPr>
    </w:p>
    <w:p w:rsidR="00107487" w:rsidRDefault="00107487" w:rsidP="00F32337">
      <w:r>
        <w:t xml:space="preserve">Item 15 omits all the words in section 34 after </w:t>
      </w:r>
      <w:r w:rsidR="00B60A1E">
        <w:rPr>
          <w:lang w:eastAsia="ja-JP"/>
        </w:rPr>
        <w:t>‘</w:t>
      </w:r>
      <w:r>
        <w:t>of an approved provider</w:t>
      </w:r>
      <w:r w:rsidR="00B60A1E">
        <w:rPr>
          <w:lang w:eastAsia="ja-JP"/>
        </w:rPr>
        <w:t>’</w:t>
      </w:r>
      <w:r>
        <w:t xml:space="preserve">. </w:t>
      </w:r>
      <w:r w:rsidR="00BB5C51">
        <w:t>This is a consequential change due to other items which amend Division 2, so that it now applies to State and Territory approved providers as well as other approved providers.</w:t>
      </w:r>
    </w:p>
    <w:p w:rsidR="00107487" w:rsidRDefault="00107487" w:rsidP="00F32337"/>
    <w:p w:rsidR="00107487" w:rsidRDefault="0058015C" w:rsidP="00F32337">
      <w:pPr>
        <w:rPr>
          <w:b/>
        </w:rPr>
      </w:pPr>
      <w:r w:rsidRPr="0058015C">
        <w:rPr>
          <w:b/>
        </w:rPr>
        <w:t>Item 16</w:t>
      </w:r>
      <w:r w:rsidR="009D56D2">
        <w:rPr>
          <w:b/>
        </w:rPr>
        <w:t>:</w:t>
      </w:r>
      <w:r w:rsidRPr="0058015C">
        <w:rPr>
          <w:b/>
        </w:rPr>
        <w:t xml:space="preserve"> Section 35</w:t>
      </w:r>
    </w:p>
    <w:p w:rsidR="0058015C" w:rsidRDefault="0058015C" w:rsidP="00F32337">
      <w:pPr>
        <w:rPr>
          <w:b/>
        </w:rPr>
      </w:pPr>
    </w:p>
    <w:p w:rsidR="00B60A1E" w:rsidRDefault="0058015C" w:rsidP="00863988">
      <w:pPr>
        <w:rPr>
          <w:rFonts w:hint="eastAsia"/>
          <w:lang w:eastAsia="ja-JP"/>
        </w:rPr>
      </w:pPr>
      <w:r w:rsidRPr="0058015C">
        <w:t xml:space="preserve">Item 16 </w:t>
      </w:r>
      <w:r>
        <w:t xml:space="preserve">repeals </w:t>
      </w:r>
      <w:r w:rsidR="00BB5C51">
        <w:t xml:space="preserve">the currently existing </w:t>
      </w:r>
      <w:r>
        <w:t>section</w:t>
      </w:r>
      <w:r w:rsidR="00BB5C51">
        <w:t xml:space="preserve"> 35</w:t>
      </w:r>
      <w:r>
        <w:t xml:space="preserve"> and substitutes a new section </w:t>
      </w:r>
      <w:r w:rsidR="00B60A1E">
        <w:rPr>
          <w:rFonts w:hint="eastAsia"/>
          <w:lang w:eastAsia="ja-JP"/>
        </w:rPr>
        <w:t>35 and 35A</w:t>
      </w:r>
      <w:r w:rsidR="00995969">
        <w:rPr>
          <w:lang w:eastAsia="ja-JP"/>
        </w:rPr>
        <w:t>, which set out requirements for approved providers to prepare an ‘aged care financial report’ and a ‘general purpose financial report’</w:t>
      </w:r>
      <w:r w:rsidR="00B60A1E">
        <w:rPr>
          <w:rFonts w:hint="eastAsia"/>
          <w:lang w:eastAsia="ja-JP"/>
        </w:rPr>
        <w:t>.</w:t>
      </w:r>
    </w:p>
    <w:p w:rsidR="00C540F1" w:rsidRDefault="00C540F1" w:rsidP="00E81214">
      <w:pPr>
        <w:ind w:firstLine="360"/>
      </w:pPr>
    </w:p>
    <w:p w:rsidR="0058015C" w:rsidRPr="00E81214" w:rsidRDefault="0058015C" w:rsidP="00E81214">
      <w:pPr>
        <w:ind w:firstLine="360"/>
      </w:pPr>
      <w:r w:rsidRPr="00E81214">
        <w:t xml:space="preserve"> </w:t>
      </w:r>
    </w:p>
    <w:p w:rsidR="0058015C" w:rsidRPr="00E81214" w:rsidRDefault="00E81214" w:rsidP="00F32337">
      <w:pPr>
        <w:rPr>
          <w:u w:val="single"/>
        </w:rPr>
      </w:pPr>
      <w:r w:rsidRPr="00E81214">
        <w:rPr>
          <w:u w:val="single"/>
        </w:rPr>
        <w:lastRenderedPageBreak/>
        <w:t>Section 35</w:t>
      </w:r>
    </w:p>
    <w:p w:rsidR="00E81214" w:rsidRDefault="00E81214" w:rsidP="00F32337"/>
    <w:p w:rsidR="00D417AE" w:rsidRDefault="00B60A1E" w:rsidP="00863988">
      <w:r>
        <w:rPr>
          <w:rFonts w:hint="eastAsia"/>
          <w:lang w:eastAsia="ja-JP"/>
        </w:rPr>
        <w:t>S</w:t>
      </w:r>
      <w:r w:rsidR="00740FD2">
        <w:rPr>
          <w:lang w:eastAsia="ja-JP"/>
        </w:rPr>
        <w:t>ubs</w:t>
      </w:r>
      <w:r w:rsidR="0058015C">
        <w:t>ection</w:t>
      </w:r>
      <w:r w:rsidR="00740FD2">
        <w:t>s</w:t>
      </w:r>
      <w:r w:rsidR="0058015C">
        <w:t xml:space="preserve"> 35</w:t>
      </w:r>
      <w:r w:rsidR="00740FD2">
        <w:t>(1) and (2)</w:t>
      </w:r>
      <w:r w:rsidR="0058015C">
        <w:t xml:space="preserve"> </w:t>
      </w:r>
      <w:r w:rsidR="00DD509B">
        <w:t>specif</w:t>
      </w:r>
      <w:r w:rsidR="00740FD2">
        <w:t>y</w:t>
      </w:r>
      <w:r w:rsidR="00DD509B">
        <w:t xml:space="preserve"> that an approved provider must prepare an </w:t>
      </w:r>
      <w:r>
        <w:rPr>
          <w:lang w:eastAsia="ja-JP"/>
        </w:rPr>
        <w:t>‘</w:t>
      </w:r>
      <w:r w:rsidR="00DD509B" w:rsidRPr="000545C6">
        <w:rPr>
          <w:b/>
          <w:i/>
        </w:rPr>
        <w:t>aged care financial report</w:t>
      </w:r>
      <w:r>
        <w:rPr>
          <w:lang w:eastAsia="ja-JP"/>
        </w:rPr>
        <w:t>’</w:t>
      </w:r>
      <w:r>
        <w:rPr>
          <w:rFonts w:hint="eastAsia"/>
          <w:lang w:eastAsia="ja-JP"/>
        </w:rPr>
        <w:t xml:space="preserve">, which </w:t>
      </w:r>
      <w:r w:rsidR="00DD509B">
        <w:t xml:space="preserve">must be signed by </w:t>
      </w:r>
      <w:r>
        <w:rPr>
          <w:rFonts w:hint="eastAsia"/>
          <w:lang w:eastAsia="ja-JP"/>
        </w:rPr>
        <w:t xml:space="preserve">a member of </w:t>
      </w:r>
      <w:r w:rsidR="00DD509B">
        <w:t>the approved provider’s key person</w:t>
      </w:r>
      <w:r w:rsidR="005910D4">
        <w:t>nel.</w:t>
      </w:r>
    </w:p>
    <w:p w:rsidR="00D417AE" w:rsidRDefault="00D417AE" w:rsidP="00863988"/>
    <w:p w:rsidR="005910D4" w:rsidRDefault="00740FD2" w:rsidP="00863988">
      <w:pPr>
        <w:rPr>
          <w:rFonts w:hint="eastAsia"/>
        </w:rPr>
      </w:pPr>
      <w:r>
        <w:t>The Note to subsection 35(1) informs the reader that an approved provider who provides more than one type of care must prepare a report for each type of care, as required by the relevant provision. For example, a non-government approved provider that provides residential care as well as home care must prepare an aged care financial report for its residential care services as per</w:t>
      </w:r>
      <w:r w:rsidR="00D417AE">
        <w:t xml:space="preserve"> the requirements in</w:t>
      </w:r>
      <w:r>
        <w:t xml:space="preserve"> subsections (3) and (4), </w:t>
      </w:r>
      <w:r w:rsidR="003E3719">
        <w:t xml:space="preserve">and </w:t>
      </w:r>
      <w:r>
        <w:t xml:space="preserve">its home care services </w:t>
      </w:r>
      <w:r w:rsidR="003E3719">
        <w:t xml:space="preserve">as per </w:t>
      </w:r>
      <w:r>
        <w:t>subsection (7).</w:t>
      </w:r>
    </w:p>
    <w:p w:rsidR="00B60A1E" w:rsidRDefault="00B60A1E" w:rsidP="003E3719">
      <w:pPr>
        <w:rPr>
          <w:rFonts w:hint="eastAsia"/>
          <w:lang w:eastAsia="ja-JP"/>
        </w:rPr>
      </w:pPr>
    </w:p>
    <w:p w:rsidR="00B60A1E" w:rsidRPr="003E3719" w:rsidRDefault="00B60A1E" w:rsidP="003E3719">
      <w:pPr>
        <w:rPr>
          <w:rFonts w:hint="eastAsia"/>
          <w:i/>
        </w:rPr>
      </w:pPr>
      <w:r w:rsidRPr="003E3719">
        <w:rPr>
          <w:rFonts w:hint="eastAsia"/>
          <w:i/>
          <w:lang w:eastAsia="ja-JP"/>
        </w:rPr>
        <w:t>All approved providers of residential care</w:t>
      </w:r>
    </w:p>
    <w:p w:rsidR="00B60A1E" w:rsidRDefault="00B60A1E" w:rsidP="003E3719">
      <w:pPr>
        <w:ind w:left="360"/>
      </w:pPr>
    </w:p>
    <w:p w:rsidR="00B60A1E" w:rsidRDefault="00E56FB3" w:rsidP="003E3719">
      <w:pPr>
        <w:rPr>
          <w:rFonts w:hint="eastAsia"/>
        </w:rPr>
      </w:pPr>
      <w:r>
        <w:t xml:space="preserve">Subsection 35(3) sets out a </w:t>
      </w:r>
      <w:r w:rsidR="00D05A75">
        <w:t>r</w:t>
      </w:r>
      <w:r>
        <w:t xml:space="preserve">equirement for all approved providers of residential care. </w:t>
      </w:r>
      <w:r w:rsidR="00B60A1E">
        <w:rPr>
          <w:rFonts w:hint="eastAsia"/>
          <w:lang w:eastAsia="ja-JP"/>
        </w:rPr>
        <w:t xml:space="preserve">For approved providers of </w:t>
      </w:r>
      <w:r w:rsidR="005910D4">
        <w:t>residential care services</w:t>
      </w:r>
      <w:r w:rsidR="00B60A1E">
        <w:rPr>
          <w:rFonts w:hint="eastAsia"/>
          <w:lang w:eastAsia="ja-JP"/>
        </w:rPr>
        <w:t xml:space="preserve">, </w:t>
      </w:r>
      <w:r w:rsidR="005910D4">
        <w:t xml:space="preserve">the </w:t>
      </w:r>
      <w:r w:rsidR="00B60A1E">
        <w:rPr>
          <w:lang w:eastAsia="ja-JP"/>
        </w:rPr>
        <w:t>‘</w:t>
      </w:r>
      <w:r w:rsidR="005910D4">
        <w:t>aged care financial report</w:t>
      </w:r>
      <w:r w:rsidR="00B60A1E">
        <w:rPr>
          <w:lang w:eastAsia="ja-JP"/>
        </w:rPr>
        <w:t>’</w:t>
      </w:r>
      <w:r w:rsidR="005910D4">
        <w:t xml:space="preserve"> must</w:t>
      </w:r>
      <w:r w:rsidR="00B60A1E">
        <w:rPr>
          <w:rFonts w:hint="eastAsia"/>
          <w:lang w:eastAsia="ja-JP"/>
        </w:rPr>
        <w:t xml:space="preserve"> be in a form approved by the Secretary of the Department of Health, and </w:t>
      </w:r>
      <w:r w:rsidR="005910D4">
        <w:t xml:space="preserve">include information </w:t>
      </w:r>
      <w:r w:rsidR="00BB5C51">
        <w:t xml:space="preserve">about matters specified in paragraphs 63-2(2)(ca), (cb), (d) and (f) of the Act. This includes information </w:t>
      </w:r>
      <w:r w:rsidR="005910D4">
        <w:t>about</w:t>
      </w:r>
      <w:r w:rsidR="00B60A1E">
        <w:rPr>
          <w:rFonts w:hint="eastAsia"/>
          <w:lang w:eastAsia="ja-JP"/>
        </w:rPr>
        <w:t>:</w:t>
      </w:r>
    </w:p>
    <w:p w:rsidR="00B60A1E" w:rsidRDefault="00B60A1E" w:rsidP="003E3719">
      <w:pPr>
        <w:pStyle w:val="ListParagraph"/>
      </w:pPr>
    </w:p>
    <w:p w:rsidR="00B60A1E" w:rsidRDefault="00B60A1E" w:rsidP="003E3719">
      <w:pPr>
        <w:numPr>
          <w:ilvl w:val="1"/>
          <w:numId w:val="7"/>
        </w:numPr>
        <w:spacing w:after="120"/>
        <w:ind w:left="709" w:hanging="425"/>
        <w:rPr>
          <w:rFonts w:hint="eastAsia"/>
        </w:rPr>
      </w:pPr>
      <w:r>
        <w:t xml:space="preserve">the amounts of accommodation payments and accommodation contributions paid; </w:t>
      </w:r>
    </w:p>
    <w:p w:rsidR="00B60A1E" w:rsidRDefault="00B60A1E" w:rsidP="003E3719">
      <w:pPr>
        <w:numPr>
          <w:ilvl w:val="1"/>
          <w:numId w:val="7"/>
        </w:numPr>
        <w:spacing w:after="120"/>
        <w:ind w:left="709" w:hanging="425"/>
        <w:rPr>
          <w:rFonts w:hint="eastAsia"/>
        </w:rPr>
      </w:pPr>
      <w:r>
        <w:t xml:space="preserve">the amounts of those accommodation payments and accommodation contributions paid as refundable deposits and daily payments; </w:t>
      </w:r>
    </w:p>
    <w:p w:rsidR="00B60A1E" w:rsidRDefault="00B60A1E" w:rsidP="003E3719">
      <w:pPr>
        <w:numPr>
          <w:ilvl w:val="1"/>
          <w:numId w:val="7"/>
        </w:numPr>
        <w:spacing w:after="120"/>
        <w:ind w:left="709" w:hanging="425"/>
        <w:rPr>
          <w:rFonts w:hint="eastAsia"/>
        </w:rPr>
      </w:pPr>
      <w:r>
        <w:t>the amounts of accommodation bonds and accommodation charges charged; and</w:t>
      </w:r>
    </w:p>
    <w:p w:rsidR="00B60A1E" w:rsidRDefault="00B60A1E" w:rsidP="003E3719">
      <w:pPr>
        <w:numPr>
          <w:ilvl w:val="1"/>
          <w:numId w:val="7"/>
        </w:numPr>
        <w:spacing w:after="120"/>
        <w:ind w:left="709" w:hanging="425"/>
        <w:rPr>
          <w:rFonts w:hint="eastAsia"/>
        </w:rPr>
      </w:pPr>
      <w:r>
        <w:t>the extent of building, upgrading and refurbishment of aged care facilities</w:t>
      </w:r>
      <w:r>
        <w:rPr>
          <w:rFonts w:hint="eastAsia"/>
          <w:lang w:eastAsia="ja-JP"/>
        </w:rPr>
        <w:t xml:space="preserve">. </w:t>
      </w:r>
    </w:p>
    <w:p w:rsidR="00B60A1E" w:rsidRDefault="00B60A1E" w:rsidP="001A0CA1">
      <w:pPr>
        <w:ind w:left="360"/>
        <w:rPr>
          <w:rFonts w:hint="eastAsia"/>
          <w:lang w:eastAsia="ja-JP"/>
        </w:rPr>
      </w:pPr>
    </w:p>
    <w:p w:rsidR="001A0CA1" w:rsidRDefault="00E56FB3" w:rsidP="003E3719">
      <w:pPr>
        <w:rPr>
          <w:rFonts w:hint="eastAsia"/>
        </w:rPr>
      </w:pPr>
      <w:r>
        <w:t xml:space="preserve">Note 2 to subsection 35(3) informs the reader that </w:t>
      </w:r>
      <w:r w:rsidR="001A0CA1">
        <w:t xml:space="preserve">the aged care financial report must </w:t>
      </w:r>
      <w:r w:rsidR="00B60A1E">
        <w:rPr>
          <w:rFonts w:hint="eastAsia"/>
          <w:lang w:eastAsia="ja-JP"/>
        </w:rPr>
        <w:t xml:space="preserve">also </w:t>
      </w:r>
      <w:r w:rsidR="001A0CA1">
        <w:t xml:space="preserve">include the approved provider’s annual prudential compliance statement.   </w:t>
      </w:r>
    </w:p>
    <w:p w:rsidR="00B60A1E" w:rsidRDefault="00B60A1E" w:rsidP="003E3719">
      <w:pPr>
        <w:rPr>
          <w:rFonts w:hint="eastAsia"/>
          <w:lang w:eastAsia="ja-JP"/>
        </w:rPr>
      </w:pPr>
    </w:p>
    <w:p w:rsidR="00B60A1E" w:rsidRDefault="00B60A1E" w:rsidP="003E3719">
      <w:pPr>
        <w:rPr>
          <w:i/>
          <w:lang w:eastAsia="ja-JP"/>
        </w:rPr>
      </w:pPr>
      <w:r w:rsidRPr="003E3719">
        <w:rPr>
          <w:rFonts w:hint="eastAsia"/>
          <w:i/>
          <w:lang w:eastAsia="ja-JP"/>
        </w:rPr>
        <w:t>Approved providers of non-government residential care</w:t>
      </w:r>
    </w:p>
    <w:p w:rsidR="006B2204" w:rsidRPr="003E3719" w:rsidRDefault="006B2204" w:rsidP="003E3719">
      <w:pPr>
        <w:rPr>
          <w:rFonts w:hint="eastAsia"/>
          <w:i/>
          <w:lang w:eastAsia="ja-JP"/>
        </w:rPr>
      </w:pPr>
    </w:p>
    <w:p w:rsidR="00B60A1E" w:rsidRDefault="00E56FB3" w:rsidP="003E3719">
      <w:pPr>
        <w:rPr>
          <w:rFonts w:hint="eastAsia"/>
        </w:rPr>
      </w:pPr>
      <w:r>
        <w:t>Under the new subsection 35(4), a</w:t>
      </w:r>
      <w:r w:rsidR="00B60A1E">
        <w:rPr>
          <w:rFonts w:hint="eastAsia"/>
          <w:lang w:eastAsia="ja-JP"/>
        </w:rPr>
        <w:t>pproved providers of</w:t>
      </w:r>
      <w:r w:rsidR="004A1034">
        <w:t xml:space="preserve"> non-government residential aged care </w:t>
      </w:r>
      <w:r w:rsidR="00B60A1E">
        <w:rPr>
          <w:rFonts w:hint="eastAsia"/>
          <w:lang w:eastAsia="ja-JP"/>
        </w:rPr>
        <w:t xml:space="preserve">must prepare an </w:t>
      </w:r>
      <w:r w:rsidR="00B60A1E">
        <w:rPr>
          <w:lang w:eastAsia="ja-JP"/>
        </w:rPr>
        <w:t>‘</w:t>
      </w:r>
      <w:r w:rsidR="00B60A1E">
        <w:rPr>
          <w:rFonts w:hint="eastAsia"/>
          <w:lang w:eastAsia="ja-JP"/>
        </w:rPr>
        <w:t>aged care financial report</w:t>
      </w:r>
      <w:r w:rsidR="00B60A1E">
        <w:rPr>
          <w:lang w:eastAsia="ja-JP"/>
        </w:rPr>
        <w:t>’</w:t>
      </w:r>
      <w:r w:rsidR="00B60A1E">
        <w:rPr>
          <w:rFonts w:hint="eastAsia"/>
          <w:lang w:eastAsia="ja-JP"/>
        </w:rPr>
        <w:t xml:space="preserve"> </w:t>
      </w:r>
      <w:r w:rsidR="00B60A1E">
        <w:rPr>
          <w:lang w:eastAsia="ja-JP"/>
        </w:rPr>
        <w:t>which</w:t>
      </w:r>
      <w:r w:rsidR="00B60A1E">
        <w:rPr>
          <w:rFonts w:hint="eastAsia"/>
          <w:lang w:eastAsia="ja-JP"/>
        </w:rPr>
        <w:t xml:space="preserve"> must: </w:t>
      </w:r>
    </w:p>
    <w:p w:rsidR="004A1034" w:rsidRDefault="004A1034" w:rsidP="003E3719">
      <w:pPr>
        <w:ind w:left="360"/>
      </w:pPr>
    </w:p>
    <w:p w:rsidR="004A1034" w:rsidRDefault="004A1034" w:rsidP="003E3719">
      <w:pPr>
        <w:numPr>
          <w:ilvl w:val="1"/>
          <w:numId w:val="7"/>
        </w:numPr>
        <w:spacing w:after="120"/>
        <w:ind w:left="709" w:hanging="425"/>
        <w:rPr>
          <w:rFonts w:hint="eastAsia"/>
        </w:rPr>
      </w:pPr>
      <w:r>
        <w:t>be in a form approved by the Secretary;</w:t>
      </w:r>
      <w:r w:rsidR="00E53047">
        <w:t xml:space="preserve"> </w:t>
      </w:r>
    </w:p>
    <w:p w:rsidR="00A53E28" w:rsidRDefault="00E53047" w:rsidP="003E3719">
      <w:pPr>
        <w:numPr>
          <w:ilvl w:val="1"/>
          <w:numId w:val="7"/>
        </w:numPr>
        <w:spacing w:after="120"/>
        <w:ind w:left="709" w:hanging="425"/>
        <w:rPr>
          <w:rFonts w:hint="eastAsia"/>
        </w:rPr>
      </w:pPr>
      <w:r>
        <w:t xml:space="preserve">be accompanied by a copy of an audited </w:t>
      </w:r>
      <w:r w:rsidR="00A53E28">
        <w:rPr>
          <w:rFonts w:hint="eastAsia"/>
          <w:lang w:eastAsia="ja-JP"/>
        </w:rPr>
        <w:t>general purpose financial report; and</w:t>
      </w:r>
    </w:p>
    <w:p w:rsidR="001C091F" w:rsidRDefault="00A53E28" w:rsidP="003E3719">
      <w:pPr>
        <w:numPr>
          <w:ilvl w:val="1"/>
          <w:numId w:val="7"/>
        </w:numPr>
        <w:spacing w:after="120"/>
        <w:ind w:left="709" w:hanging="425"/>
        <w:rPr>
          <w:rFonts w:hint="eastAsia"/>
        </w:rPr>
      </w:pPr>
      <w:r>
        <w:rPr>
          <w:rFonts w:hint="eastAsia"/>
          <w:lang w:eastAsia="ja-JP"/>
        </w:rPr>
        <w:t xml:space="preserve">be accompanied </w:t>
      </w:r>
      <w:r w:rsidR="00DE75E6">
        <w:rPr>
          <w:lang w:eastAsia="ja-JP"/>
        </w:rPr>
        <w:t>by</w:t>
      </w:r>
      <w:r>
        <w:rPr>
          <w:rFonts w:hint="eastAsia"/>
          <w:lang w:eastAsia="ja-JP"/>
        </w:rPr>
        <w:t xml:space="preserve"> an </w:t>
      </w:r>
      <w:r w:rsidR="00E53047">
        <w:t xml:space="preserve">audit opinion for each </w:t>
      </w:r>
      <w:r>
        <w:rPr>
          <w:rFonts w:hint="eastAsia"/>
          <w:lang w:eastAsia="ja-JP"/>
        </w:rPr>
        <w:t>general purpose financial report</w:t>
      </w:r>
      <w:r w:rsidR="00E53047">
        <w:t xml:space="preserve">. </w:t>
      </w:r>
    </w:p>
    <w:p w:rsidR="00B60A1E" w:rsidRDefault="00B60A1E" w:rsidP="003E3719">
      <w:pPr>
        <w:pStyle w:val="ListParagraph"/>
      </w:pPr>
    </w:p>
    <w:p w:rsidR="00373A22" w:rsidRDefault="00DE75E6" w:rsidP="003E3719">
      <w:pPr>
        <w:rPr>
          <w:rFonts w:hint="eastAsia"/>
        </w:rPr>
      </w:pPr>
      <w:r>
        <w:t>Subsection 35(5) provides that i</w:t>
      </w:r>
      <w:r w:rsidR="00EF66F8">
        <w:rPr>
          <w:rFonts w:hint="eastAsia"/>
          <w:lang w:eastAsia="ja-JP"/>
        </w:rPr>
        <w:t xml:space="preserve">f the form approved by the Secretary requires approved providers to give information about a residential care service, the approved provider does not need to include this information in the </w:t>
      </w:r>
      <w:r w:rsidR="00EF66F8">
        <w:rPr>
          <w:lang w:eastAsia="ja-JP"/>
        </w:rPr>
        <w:t>‘</w:t>
      </w:r>
      <w:r w:rsidR="00EF66F8">
        <w:rPr>
          <w:rFonts w:hint="eastAsia"/>
          <w:lang w:eastAsia="ja-JP"/>
        </w:rPr>
        <w:t>aged care financial report</w:t>
      </w:r>
      <w:r w:rsidR="00EF66F8">
        <w:rPr>
          <w:lang w:eastAsia="ja-JP"/>
        </w:rPr>
        <w:t>’</w:t>
      </w:r>
      <w:r w:rsidR="00EF66F8">
        <w:rPr>
          <w:rFonts w:hint="eastAsia"/>
          <w:lang w:eastAsia="ja-JP"/>
        </w:rPr>
        <w:t xml:space="preserve"> if it is already included in</w:t>
      </w:r>
      <w:r w:rsidR="00373A22">
        <w:rPr>
          <w:rFonts w:hint="eastAsia"/>
          <w:lang w:eastAsia="ja-JP"/>
        </w:rPr>
        <w:t xml:space="preserve"> one of</w:t>
      </w:r>
      <w:r w:rsidR="00EF66F8">
        <w:rPr>
          <w:rFonts w:hint="eastAsia"/>
          <w:lang w:eastAsia="ja-JP"/>
        </w:rPr>
        <w:t xml:space="preserve"> the general purpose financial </w:t>
      </w:r>
      <w:r w:rsidR="00373A22">
        <w:rPr>
          <w:rFonts w:hint="eastAsia"/>
          <w:lang w:eastAsia="ja-JP"/>
        </w:rPr>
        <w:t>reports.</w:t>
      </w:r>
    </w:p>
    <w:p w:rsidR="00373A22" w:rsidRDefault="00373A22" w:rsidP="003E3719">
      <w:pPr>
        <w:rPr>
          <w:lang w:eastAsia="ja-JP"/>
        </w:rPr>
      </w:pPr>
    </w:p>
    <w:p w:rsidR="00C540F1" w:rsidRDefault="00C540F1" w:rsidP="003E3719">
      <w:pPr>
        <w:rPr>
          <w:rFonts w:hint="eastAsia"/>
          <w:lang w:eastAsia="ja-JP"/>
        </w:rPr>
      </w:pPr>
    </w:p>
    <w:p w:rsidR="00373A22" w:rsidRPr="003E3719" w:rsidRDefault="00373A22" w:rsidP="003E3719">
      <w:pPr>
        <w:rPr>
          <w:rFonts w:hint="eastAsia"/>
          <w:i/>
          <w:lang w:eastAsia="ja-JP"/>
        </w:rPr>
      </w:pPr>
      <w:r w:rsidRPr="003E3719">
        <w:rPr>
          <w:i/>
          <w:lang w:eastAsia="ja-JP"/>
        </w:rPr>
        <w:lastRenderedPageBreak/>
        <w:t>Residential care services—government providers</w:t>
      </w:r>
    </w:p>
    <w:p w:rsidR="00373A22" w:rsidRDefault="00373A22" w:rsidP="003E3719">
      <w:pPr>
        <w:rPr>
          <w:rFonts w:hint="eastAsia"/>
          <w:lang w:eastAsia="ja-JP"/>
        </w:rPr>
      </w:pPr>
    </w:p>
    <w:p w:rsidR="00373A22" w:rsidRDefault="00B36A7F" w:rsidP="003E3719">
      <w:pPr>
        <w:rPr>
          <w:rFonts w:hint="eastAsia"/>
        </w:rPr>
      </w:pPr>
      <w:r>
        <w:t>Subsection 35(6) sets out requirements for approved providers of residential care that are State or Territory governments, or an authority of a State or Territory government, or a local government authority. These g</w:t>
      </w:r>
      <w:r w:rsidR="000778CA">
        <w:t xml:space="preserve">overnment </w:t>
      </w:r>
      <w:r w:rsidR="00373A22">
        <w:rPr>
          <w:rFonts w:hint="eastAsia"/>
          <w:lang w:eastAsia="ja-JP"/>
        </w:rPr>
        <w:t xml:space="preserve">approved </w:t>
      </w:r>
      <w:r w:rsidR="000778CA">
        <w:t xml:space="preserve">providers </w:t>
      </w:r>
      <w:r w:rsidR="00373A22">
        <w:rPr>
          <w:rFonts w:hint="eastAsia"/>
          <w:lang w:eastAsia="ja-JP"/>
        </w:rPr>
        <w:t xml:space="preserve">must prepare an </w:t>
      </w:r>
      <w:r w:rsidR="00373A22">
        <w:rPr>
          <w:lang w:eastAsia="ja-JP"/>
        </w:rPr>
        <w:t>‘</w:t>
      </w:r>
      <w:r w:rsidR="000778CA">
        <w:t>aged care financial report</w:t>
      </w:r>
      <w:r w:rsidR="00373A22">
        <w:rPr>
          <w:lang w:eastAsia="ja-JP"/>
        </w:rPr>
        <w:t>’</w:t>
      </w:r>
      <w:r w:rsidR="00373A22">
        <w:rPr>
          <w:rFonts w:hint="eastAsia"/>
          <w:lang w:eastAsia="ja-JP"/>
        </w:rPr>
        <w:t xml:space="preserve"> which </w:t>
      </w:r>
      <w:r w:rsidR="00A87170">
        <w:t>include</w:t>
      </w:r>
      <w:r w:rsidR="00373A22">
        <w:rPr>
          <w:rFonts w:hint="eastAsia"/>
          <w:lang w:eastAsia="ja-JP"/>
        </w:rPr>
        <w:t>s</w:t>
      </w:r>
      <w:r w:rsidR="00A87170">
        <w:t xml:space="preserve"> a financial report relating to the provider</w:t>
      </w:r>
      <w:r w:rsidR="005164D8">
        <w:t>’</w:t>
      </w:r>
      <w:r w:rsidR="00A87170">
        <w:t xml:space="preserve">s residential care services and </w:t>
      </w:r>
      <w:r w:rsidR="00373A22">
        <w:rPr>
          <w:rFonts w:hint="eastAsia"/>
          <w:lang w:eastAsia="ja-JP"/>
        </w:rPr>
        <w:t>is</w:t>
      </w:r>
      <w:r w:rsidR="00A87170">
        <w:t xml:space="preserve"> in a form approved by the Secretary. </w:t>
      </w:r>
      <w:r w:rsidR="00995969">
        <w:t>The approved form will set out the requirements for provision of that information.</w:t>
      </w:r>
      <w:r w:rsidR="001B4D76">
        <w:t xml:space="preserve"> This replaces the requirement previously set out in Division 3 of Part 4 to the Accountability Principles</w:t>
      </w:r>
      <w:r w:rsidR="003E3719">
        <w:t xml:space="preserve">. </w:t>
      </w:r>
    </w:p>
    <w:p w:rsidR="00373A22" w:rsidRDefault="00373A22" w:rsidP="003E3719">
      <w:pPr>
        <w:rPr>
          <w:rFonts w:hint="eastAsia"/>
          <w:lang w:eastAsia="ja-JP"/>
        </w:rPr>
      </w:pPr>
    </w:p>
    <w:p w:rsidR="00373A22" w:rsidRPr="003E3719" w:rsidRDefault="00373A22" w:rsidP="003E3719">
      <w:pPr>
        <w:rPr>
          <w:rFonts w:hint="eastAsia"/>
          <w:i/>
          <w:lang w:eastAsia="ja-JP"/>
        </w:rPr>
      </w:pPr>
      <w:r w:rsidRPr="003E3719">
        <w:rPr>
          <w:i/>
          <w:lang w:eastAsia="ja-JP"/>
        </w:rPr>
        <w:t>Home care services</w:t>
      </w:r>
    </w:p>
    <w:p w:rsidR="005E70AB" w:rsidRDefault="005E70AB" w:rsidP="003E3719">
      <w:pPr>
        <w:ind w:left="360"/>
      </w:pPr>
    </w:p>
    <w:p w:rsidR="00A315FB" w:rsidRDefault="00995969" w:rsidP="003E3719">
      <w:pPr>
        <w:rPr>
          <w:rFonts w:hint="eastAsia"/>
        </w:rPr>
      </w:pPr>
      <w:r>
        <w:t xml:space="preserve">Subsection 35(7) specifies requirements for an approved provider of home care. </w:t>
      </w:r>
      <w:r w:rsidR="00373A22">
        <w:rPr>
          <w:rFonts w:hint="eastAsia"/>
          <w:lang w:eastAsia="ja-JP"/>
        </w:rPr>
        <w:t>Approved providers of</w:t>
      </w:r>
      <w:r w:rsidR="005E70AB">
        <w:t xml:space="preserve"> home care </w:t>
      </w:r>
      <w:r w:rsidR="00373A22">
        <w:rPr>
          <w:rFonts w:hint="eastAsia"/>
          <w:lang w:eastAsia="ja-JP"/>
        </w:rPr>
        <w:t>must prepare an</w:t>
      </w:r>
      <w:r w:rsidR="005E70AB">
        <w:t xml:space="preserve"> </w:t>
      </w:r>
      <w:r w:rsidR="00373A22">
        <w:rPr>
          <w:lang w:eastAsia="ja-JP"/>
        </w:rPr>
        <w:t>‘</w:t>
      </w:r>
      <w:r w:rsidR="005E70AB">
        <w:t>aged care financial report</w:t>
      </w:r>
      <w:r w:rsidR="00373A22">
        <w:rPr>
          <w:lang w:eastAsia="ja-JP"/>
        </w:rPr>
        <w:t>’</w:t>
      </w:r>
      <w:r w:rsidR="00373A22">
        <w:rPr>
          <w:rFonts w:hint="eastAsia"/>
          <w:lang w:eastAsia="ja-JP"/>
        </w:rPr>
        <w:t xml:space="preserve"> which</w:t>
      </w:r>
      <w:r w:rsidR="005E70AB">
        <w:t xml:space="preserve"> include</w:t>
      </w:r>
      <w:r w:rsidR="00373A22">
        <w:rPr>
          <w:rFonts w:hint="eastAsia"/>
          <w:lang w:eastAsia="ja-JP"/>
        </w:rPr>
        <w:t>s</w:t>
      </w:r>
      <w:r w:rsidR="005E70AB">
        <w:t xml:space="preserve"> a financial report relating to the provider’s home care services and </w:t>
      </w:r>
      <w:r w:rsidR="00373A22">
        <w:rPr>
          <w:rFonts w:hint="eastAsia"/>
          <w:lang w:eastAsia="ja-JP"/>
        </w:rPr>
        <w:t>is</w:t>
      </w:r>
      <w:r w:rsidR="005E70AB">
        <w:t xml:space="preserve"> in a form approved by the Secretary. </w:t>
      </w:r>
      <w:r>
        <w:t>The approved form will set out the specific requirements for the provision of that information.</w:t>
      </w:r>
      <w:r w:rsidR="001B4D76">
        <w:t xml:space="preserve"> This does not represent a material change for approved providers of home care. Previously, Division 4 of Part 4 to the Accountability Principles required an approved provider of a home care service to prepare a financial report.</w:t>
      </w:r>
    </w:p>
    <w:p w:rsidR="00373A22" w:rsidRDefault="00373A22" w:rsidP="003E3719">
      <w:pPr>
        <w:rPr>
          <w:rFonts w:hint="eastAsia"/>
          <w:lang w:eastAsia="ja-JP"/>
        </w:rPr>
      </w:pPr>
    </w:p>
    <w:p w:rsidR="00373A22" w:rsidRPr="003E3719" w:rsidRDefault="00373A22" w:rsidP="003E3719">
      <w:pPr>
        <w:rPr>
          <w:rFonts w:hint="eastAsia"/>
          <w:i/>
          <w:lang w:eastAsia="ja-JP"/>
        </w:rPr>
      </w:pPr>
      <w:r w:rsidRPr="003E3719">
        <w:rPr>
          <w:i/>
          <w:lang w:eastAsia="ja-JP"/>
        </w:rPr>
        <w:t>Flexible care services involving short-term restorative care</w:t>
      </w:r>
    </w:p>
    <w:p w:rsidR="00373A22" w:rsidRDefault="00373A22" w:rsidP="003E3719"/>
    <w:p w:rsidR="00A315FB" w:rsidRDefault="00995969" w:rsidP="003E3719">
      <w:r>
        <w:rPr>
          <w:lang w:eastAsia="ja-JP"/>
        </w:rPr>
        <w:t xml:space="preserve">Subsection 35(8) specifies requirements for approved providers of flexible care provided as short-term restorative care. </w:t>
      </w:r>
      <w:r w:rsidR="00373A22">
        <w:rPr>
          <w:rFonts w:hint="eastAsia"/>
          <w:lang w:eastAsia="ja-JP"/>
        </w:rPr>
        <w:t>Approved providers of</w:t>
      </w:r>
      <w:r w:rsidR="00A315FB">
        <w:t xml:space="preserve"> </w:t>
      </w:r>
      <w:r>
        <w:t xml:space="preserve">a </w:t>
      </w:r>
      <w:r w:rsidR="00A315FB">
        <w:t>flexible care</w:t>
      </w:r>
      <w:r>
        <w:t xml:space="preserve"> service</w:t>
      </w:r>
      <w:r w:rsidR="00373A22">
        <w:rPr>
          <w:rFonts w:hint="eastAsia"/>
          <w:lang w:eastAsia="ja-JP"/>
        </w:rPr>
        <w:t xml:space="preserve">, through which </w:t>
      </w:r>
      <w:r w:rsidR="00A315FB">
        <w:t xml:space="preserve">short-term restorative care </w:t>
      </w:r>
      <w:r w:rsidR="00373A22">
        <w:rPr>
          <w:rFonts w:hint="eastAsia"/>
          <w:lang w:eastAsia="ja-JP"/>
        </w:rPr>
        <w:t xml:space="preserve">is provided, must prepare an </w:t>
      </w:r>
      <w:r w:rsidR="00373A22">
        <w:rPr>
          <w:lang w:eastAsia="ja-JP"/>
        </w:rPr>
        <w:t>‘</w:t>
      </w:r>
      <w:r w:rsidR="00A315FB">
        <w:t>aged care financial report</w:t>
      </w:r>
      <w:r w:rsidR="00373A22">
        <w:rPr>
          <w:lang w:eastAsia="ja-JP"/>
        </w:rPr>
        <w:t>’</w:t>
      </w:r>
      <w:r w:rsidR="00373A22">
        <w:rPr>
          <w:rFonts w:hint="eastAsia"/>
          <w:lang w:eastAsia="ja-JP"/>
        </w:rPr>
        <w:t xml:space="preserve"> which </w:t>
      </w:r>
      <w:r w:rsidR="00A315FB">
        <w:t>include</w:t>
      </w:r>
      <w:r w:rsidR="00373A22">
        <w:rPr>
          <w:rFonts w:hint="eastAsia"/>
          <w:lang w:eastAsia="ja-JP"/>
        </w:rPr>
        <w:t>s</w:t>
      </w:r>
      <w:r w:rsidR="00A315FB">
        <w:t xml:space="preserve"> a financial report relating to the provider’s short-term restorative care services and </w:t>
      </w:r>
      <w:r w:rsidR="00373A22">
        <w:rPr>
          <w:rFonts w:hint="eastAsia"/>
          <w:lang w:eastAsia="ja-JP"/>
        </w:rPr>
        <w:t>is</w:t>
      </w:r>
      <w:r w:rsidR="00A315FB">
        <w:t xml:space="preserve"> in a form approved by the Secretary. </w:t>
      </w:r>
      <w:r w:rsidR="00DA2760">
        <w:t>This is consistent with the current requirements for approved providers of short-term restorative care. Currently, the conditions of allocation of flexible care (short-term restorative care) places require those approved providers to prepare certain financial reports, which are now covered by this provision.</w:t>
      </w:r>
    </w:p>
    <w:p w:rsidR="00E81214" w:rsidRDefault="00E81214" w:rsidP="00E81214"/>
    <w:p w:rsidR="00E81214" w:rsidRDefault="00E81214" w:rsidP="00E81214">
      <w:pPr>
        <w:rPr>
          <w:u w:val="single"/>
        </w:rPr>
      </w:pPr>
      <w:r w:rsidRPr="00E81214">
        <w:rPr>
          <w:u w:val="single"/>
        </w:rPr>
        <w:t>Section 35A</w:t>
      </w:r>
    </w:p>
    <w:p w:rsidR="00E53047" w:rsidRDefault="00E53047" w:rsidP="00A315FB">
      <w:pPr>
        <w:ind w:left="360"/>
      </w:pPr>
    </w:p>
    <w:p w:rsidR="00373A22" w:rsidRDefault="00451248" w:rsidP="003E3719">
      <w:pPr>
        <w:rPr>
          <w:rFonts w:hint="eastAsia"/>
        </w:rPr>
      </w:pPr>
      <w:r>
        <w:t>Section 35A sets out the requirements for approved providers to prepare a ‘</w:t>
      </w:r>
      <w:r w:rsidRPr="003E3719">
        <w:rPr>
          <w:b/>
          <w:i/>
        </w:rPr>
        <w:t>general purpose financial report</w:t>
      </w:r>
      <w:r>
        <w:t xml:space="preserve">’. </w:t>
      </w:r>
      <w:r w:rsidR="000545C6">
        <w:t>Subsection 35A(1) provides that a</w:t>
      </w:r>
      <w:r w:rsidR="00377EDC">
        <w:t xml:space="preserve"> non-government residential care provider must prepare one</w:t>
      </w:r>
      <w:r w:rsidR="00F1236A">
        <w:t xml:space="preserve"> </w:t>
      </w:r>
      <w:r w:rsidR="00377EDC">
        <w:t>or more</w:t>
      </w:r>
      <w:r w:rsidR="00F1236A">
        <w:t xml:space="preserve"> </w:t>
      </w:r>
      <w:r w:rsidR="00373A22">
        <w:rPr>
          <w:rFonts w:hint="eastAsia"/>
          <w:lang w:eastAsia="ja-JP"/>
        </w:rPr>
        <w:t>general purpose financial reports. T</w:t>
      </w:r>
      <w:r w:rsidR="00F1236A">
        <w:t>ogether</w:t>
      </w:r>
      <w:r w:rsidR="00373A22">
        <w:rPr>
          <w:rFonts w:hint="eastAsia"/>
          <w:lang w:eastAsia="ja-JP"/>
        </w:rPr>
        <w:t xml:space="preserve">, these reports must </w:t>
      </w:r>
      <w:r w:rsidR="00F1236A">
        <w:t xml:space="preserve">deal with all of the residential care services provided during the financial year. </w:t>
      </w:r>
    </w:p>
    <w:p w:rsidR="00373A22" w:rsidRDefault="00373A22" w:rsidP="003E3719">
      <w:pPr>
        <w:ind w:left="360"/>
        <w:rPr>
          <w:rFonts w:hint="eastAsia"/>
        </w:rPr>
      </w:pPr>
    </w:p>
    <w:p w:rsidR="00F1236A" w:rsidRDefault="00F1236A" w:rsidP="003E3719">
      <w:pPr>
        <w:rPr>
          <w:rFonts w:hint="eastAsia"/>
        </w:rPr>
      </w:pPr>
      <w:r>
        <w:t xml:space="preserve">This allows </w:t>
      </w:r>
      <w:r w:rsidR="00373A22">
        <w:rPr>
          <w:rFonts w:hint="eastAsia"/>
          <w:lang w:eastAsia="ja-JP"/>
        </w:rPr>
        <w:t xml:space="preserve">approved </w:t>
      </w:r>
      <w:r>
        <w:t xml:space="preserve">providers to prepare either a single </w:t>
      </w:r>
      <w:r w:rsidR="00373A22">
        <w:rPr>
          <w:rFonts w:hint="eastAsia"/>
          <w:lang w:eastAsia="ja-JP"/>
        </w:rPr>
        <w:t xml:space="preserve">general purpose financial report which includes </w:t>
      </w:r>
      <w:r>
        <w:t>all</w:t>
      </w:r>
      <w:r w:rsidR="00373A22">
        <w:rPr>
          <w:rFonts w:hint="eastAsia"/>
          <w:lang w:eastAsia="ja-JP"/>
        </w:rPr>
        <w:t xml:space="preserve"> </w:t>
      </w:r>
      <w:r>
        <w:t xml:space="preserve">residential care services (along with any other non-residential care services) or </w:t>
      </w:r>
      <w:r w:rsidR="00373A22">
        <w:rPr>
          <w:rFonts w:hint="eastAsia"/>
          <w:lang w:eastAsia="ja-JP"/>
        </w:rPr>
        <w:t>one general purpose financial report</w:t>
      </w:r>
      <w:r>
        <w:t xml:space="preserve"> for each residential care service.</w:t>
      </w:r>
    </w:p>
    <w:p w:rsidR="00373A22" w:rsidRDefault="00373A22" w:rsidP="005C7419">
      <w:pPr>
        <w:pStyle w:val="ListParagraph"/>
      </w:pPr>
    </w:p>
    <w:p w:rsidR="00CC7398" w:rsidRDefault="000545C6" w:rsidP="005C7419">
      <w:pPr>
        <w:rPr>
          <w:rFonts w:hint="eastAsia"/>
        </w:rPr>
      </w:pPr>
      <w:r>
        <w:t>As set out in subsection 35A(2), t</w:t>
      </w:r>
      <w:r w:rsidR="00CF7BB6">
        <w:t xml:space="preserve">he </w:t>
      </w:r>
      <w:r w:rsidR="00373A22">
        <w:rPr>
          <w:rFonts w:hint="eastAsia"/>
          <w:lang w:eastAsia="ja-JP"/>
        </w:rPr>
        <w:t xml:space="preserve">general purpose financial report must: </w:t>
      </w:r>
    </w:p>
    <w:p w:rsidR="00CF7BB6" w:rsidRDefault="00CF7BB6" w:rsidP="005C7419">
      <w:pPr>
        <w:ind w:left="360"/>
      </w:pPr>
    </w:p>
    <w:p w:rsidR="00CF7BB6" w:rsidRDefault="00CC7398" w:rsidP="005C7419">
      <w:pPr>
        <w:numPr>
          <w:ilvl w:val="1"/>
          <w:numId w:val="9"/>
        </w:numPr>
        <w:spacing w:after="120"/>
        <w:ind w:left="709" w:hanging="425"/>
        <w:rPr>
          <w:rFonts w:hint="eastAsia"/>
        </w:rPr>
      </w:pPr>
      <w:r>
        <w:rPr>
          <w:rFonts w:hint="eastAsia"/>
          <w:lang w:eastAsia="ja-JP"/>
        </w:rPr>
        <w:lastRenderedPageBreak/>
        <w:t xml:space="preserve">be </w:t>
      </w:r>
      <w:r w:rsidR="00CF7BB6">
        <w:t xml:space="preserve">a </w:t>
      </w:r>
      <w:r>
        <w:rPr>
          <w:rFonts w:hint="eastAsia"/>
          <w:lang w:eastAsia="ja-JP"/>
        </w:rPr>
        <w:t>general purpose financial report</w:t>
      </w:r>
      <w:r>
        <w:t xml:space="preserve"> </w:t>
      </w:r>
      <w:r w:rsidR="00CF7BB6">
        <w:t xml:space="preserve">within the meaning given by section 6 of the </w:t>
      </w:r>
      <w:r w:rsidR="00CF7BB6" w:rsidRPr="005C7419">
        <w:rPr>
          <w:i/>
        </w:rPr>
        <w:t>Statement of Accounting Concepts SAC 1</w:t>
      </w:r>
      <w:r w:rsidR="00CF7BB6">
        <w:t>;</w:t>
      </w:r>
    </w:p>
    <w:p w:rsidR="00CF7BB6" w:rsidRDefault="00CC7398" w:rsidP="005C7419">
      <w:pPr>
        <w:numPr>
          <w:ilvl w:val="1"/>
          <w:numId w:val="9"/>
        </w:numPr>
        <w:spacing w:after="120"/>
        <w:ind w:left="709" w:hanging="425"/>
        <w:rPr>
          <w:rFonts w:hint="eastAsia"/>
        </w:rPr>
      </w:pPr>
      <w:r>
        <w:rPr>
          <w:rFonts w:hint="eastAsia"/>
          <w:lang w:eastAsia="ja-JP"/>
        </w:rPr>
        <w:t>be</w:t>
      </w:r>
      <w:r w:rsidR="00CF7BB6">
        <w:t xml:space="preserve"> written as if the approved provider was a distinct reporting entity within the meaning of the </w:t>
      </w:r>
      <w:r w:rsidR="00CF7BB6" w:rsidRPr="005C7419">
        <w:rPr>
          <w:i/>
        </w:rPr>
        <w:t>Statement of Accounting Concepts SAC 1</w:t>
      </w:r>
      <w:r w:rsidR="00CF7BB6">
        <w:t>;</w:t>
      </w:r>
    </w:p>
    <w:p w:rsidR="00CF7BB6" w:rsidRDefault="00CF7BB6" w:rsidP="005C7419">
      <w:pPr>
        <w:numPr>
          <w:ilvl w:val="1"/>
          <w:numId w:val="9"/>
        </w:numPr>
        <w:spacing w:after="120"/>
        <w:ind w:left="709" w:hanging="425"/>
        <w:rPr>
          <w:rFonts w:hint="eastAsia"/>
        </w:rPr>
      </w:pPr>
      <w:r>
        <w:t>be prepared in accordance with Australian accounting standards in force at the time of preparation; and</w:t>
      </w:r>
    </w:p>
    <w:p w:rsidR="00CF7BB6" w:rsidRDefault="00CF7BB6" w:rsidP="005C7419">
      <w:pPr>
        <w:numPr>
          <w:ilvl w:val="1"/>
          <w:numId w:val="9"/>
        </w:numPr>
        <w:spacing w:after="120"/>
        <w:ind w:left="709" w:hanging="425"/>
        <w:rPr>
          <w:rFonts w:hint="eastAsia"/>
        </w:rPr>
      </w:pPr>
      <w:r>
        <w:t xml:space="preserve">give a true and fair view of the financial position and performance of the approved provider. </w:t>
      </w:r>
    </w:p>
    <w:p w:rsidR="004C133E" w:rsidRDefault="000545C6" w:rsidP="005C7419">
      <w:r>
        <w:t>Subsection 35A(3) specifies that i</w:t>
      </w:r>
      <w:r w:rsidR="00CC7398">
        <w:t xml:space="preserve">f the </w:t>
      </w:r>
      <w:r w:rsidR="00CC7398">
        <w:rPr>
          <w:rFonts w:hint="eastAsia"/>
          <w:lang w:eastAsia="ja-JP"/>
        </w:rPr>
        <w:t>general purpose financial report</w:t>
      </w:r>
      <w:r w:rsidR="00CC7398">
        <w:t xml:space="preserve"> deals with </w:t>
      </w:r>
      <w:r w:rsidR="00CC7398">
        <w:rPr>
          <w:rFonts w:hint="eastAsia"/>
          <w:lang w:eastAsia="ja-JP"/>
        </w:rPr>
        <w:t>several types of aged care (such as home care and residential care)</w:t>
      </w:r>
      <w:r w:rsidR="005C7419">
        <w:rPr>
          <w:lang w:eastAsia="ja-JP"/>
        </w:rPr>
        <w:t xml:space="preserve"> or with matters other than residential care</w:t>
      </w:r>
      <w:r w:rsidR="00CC7398">
        <w:rPr>
          <w:rFonts w:hint="eastAsia"/>
          <w:lang w:eastAsia="ja-JP"/>
        </w:rPr>
        <w:t xml:space="preserve">, then </w:t>
      </w:r>
      <w:r w:rsidR="004C133E">
        <w:t xml:space="preserve">residential care </w:t>
      </w:r>
      <w:r w:rsidR="00CC7398">
        <w:rPr>
          <w:rFonts w:hint="eastAsia"/>
          <w:lang w:eastAsia="ja-JP"/>
        </w:rPr>
        <w:t xml:space="preserve">must </w:t>
      </w:r>
      <w:r w:rsidR="004C133E">
        <w:t>be treated as a reportable segment for the purposes of the Australian accounting standards.</w:t>
      </w:r>
    </w:p>
    <w:p w:rsidR="005C7419" w:rsidRDefault="005C7419" w:rsidP="005C7419"/>
    <w:p w:rsidR="00CC7398" w:rsidRDefault="005C7419" w:rsidP="00645A00">
      <w:r>
        <w:t xml:space="preserve">Subsection 35A(4) specifies that if all the information required </w:t>
      </w:r>
      <w:r w:rsidR="00CB1D01">
        <w:t xml:space="preserve">under paragraph 35(4)(a) is included </w:t>
      </w:r>
      <w:r w:rsidR="00645A00">
        <w:t xml:space="preserve">in the </w:t>
      </w:r>
      <w:r>
        <w:t>aged care financial report</w:t>
      </w:r>
      <w:r w:rsidR="00D66DD9">
        <w:t xml:space="preserve">, </w:t>
      </w:r>
      <w:r w:rsidR="00645A00">
        <w:t>then p</w:t>
      </w:r>
      <w:r w:rsidR="00CC7398">
        <w:rPr>
          <w:rFonts w:hint="eastAsia"/>
          <w:lang w:eastAsia="ja-JP"/>
        </w:rPr>
        <w:t xml:space="preserve">rovided </w:t>
      </w:r>
      <w:r w:rsidR="00673C68">
        <w:rPr>
          <w:lang w:eastAsia="ja-JP"/>
        </w:rPr>
        <w:t xml:space="preserve">that </w:t>
      </w:r>
      <w:r w:rsidR="00CC7398">
        <w:rPr>
          <w:rFonts w:hint="eastAsia"/>
          <w:lang w:eastAsia="ja-JP"/>
        </w:rPr>
        <w:t xml:space="preserve">the general purpose financial report </w:t>
      </w:r>
      <w:r w:rsidR="000545C6">
        <w:rPr>
          <w:lang w:eastAsia="ja-JP"/>
        </w:rPr>
        <w:t xml:space="preserve">still </w:t>
      </w:r>
      <w:r w:rsidR="00CC7398">
        <w:rPr>
          <w:rFonts w:hint="eastAsia"/>
          <w:lang w:eastAsia="ja-JP"/>
        </w:rPr>
        <w:t xml:space="preserve">meets </w:t>
      </w:r>
      <w:r w:rsidR="00CC7398">
        <w:rPr>
          <w:lang w:eastAsia="ja-JP"/>
        </w:rPr>
        <w:t>the</w:t>
      </w:r>
      <w:r w:rsidR="00CC7398">
        <w:rPr>
          <w:rFonts w:hint="eastAsia"/>
          <w:lang w:eastAsia="ja-JP"/>
        </w:rPr>
        <w:t xml:space="preserve"> Australian accounting standards, </w:t>
      </w:r>
      <w:r w:rsidR="00645A00">
        <w:rPr>
          <w:lang w:eastAsia="ja-JP"/>
        </w:rPr>
        <w:t xml:space="preserve">there is no requirement to also include that information in the </w:t>
      </w:r>
      <w:r w:rsidR="00CC7398">
        <w:rPr>
          <w:rFonts w:hint="eastAsia"/>
          <w:lang w:eastAsia="ja-JP"/>
        </w:rPr>
        <w:t>general purpose financial report</w:t>
      </w:r>
      <w:r w:rsidR="00673C68">
        <w:rPr>
          <w:lang w:eastAsia="ja-JP"/>
        </w:rPr>
        <w:t>.</w:t>
      </w:r>
      <w:r w:rsidR="00CC7398">
        <w:t xml:space="preserve"> </w:t>
      </w:r>
    </w:p>
    <w:p w:rsidR="00C2309B" w:rsidRDefault="00C2309B" w:rsidP="001715B8"/>
    <w:p w:rsidR="001715B8" w:rsidRPr="001715B8" w:rsidRDefault="001715B8" w:rsidP="001715B8">
      <w:pPr>
        <w:rPr>
          <w:b/>
        </w:rPr>
      </w:pPr>
      <w:r w:rsidRPr="001715B8">
        <w:rPr>
          <w:b/>
        </w:rPr>
        <w:t>Item 17</w:t>
      </w:r>
      <w:r w:rsidR="009D56D2">
        <w:rPr>
          <w:b/>
        </w:rPr>
        <w:t>:</w:t>
      </w:r>
      <w:r w:rsidRPr="001715B8">
        <w:rPr>
          <w:b/>
        </w:rPr>
        <w:t xml:space="preserve"> Section 36 (heading)</w:t>
      </w:r>
    </w:p>
    <w:p w:rsidR="001715B8" w:rsidRDefault="001715B8" w:rsidP="001715B8"/>
    <w:p w:rsidR="001715B8" w:rsidRPr="001715B8" w:rsidRDefault="001715B8" w:rsidP="001715B8">
      <w:pPr>
        <w:rPr>
          <w:b/>
        </w:rPr>
      </w:pPr>
      <w:r>
        <w:t>Item 17 repeals the heading and substitutes</w:t>
      </w:r>
      <w:r w:rsidR="00CC7398">
        <w:rPr>
          <w:rFonts w:hint="eastAsia"/>
          <w:lang w:eastAsia="ja-JP"/>
        </w:rPr>
        <w:t xml:space="preserve"> a new heading;</w:t>
      </w:r>
      <w:r>
        <w:t xml:space="preserve"> </w:t>
      </w:r>
      <w:r w:rsidR="00CC7398">
        <w:rPr>
          <w:lang w:eastAsia="ja-JP"/>
        </w:rPr>
        <w:t>‘</w:t>
      </w:r>
      <w:r w:rsidRPr="005C7419">
        <w:t>36 Auditing of general purpose financial reports – non-government approved providers</w:t>
      </w:r>
      <w:r w:rsidR="00CC7398" w:rsidRPr="005C7419">
        <w:rPr>
          <w:lang w:eastAsia="ja-JP"/>
        </w:rPr>
        <w:t>’</w:t>
      </w:r>
      <w:r w:rsidRPr="005C7419">
        <w:t>.</w:t>
      </w:r>
    </w:p>
    <w:p w:rsidR="001715B8" w:rsidRDefault="001715B8" w:rsidP="001715B8"/>
    <w:p w:rsidR="001715B8" w:rsidRPr="00C06761" w:rsidRDefault="001715B8" w:rsidP="001715B8">
      <w:pPr>
        <w:rPr>
          <w:rFonts w:hint="eastAsia"/>
          <w:b/>
          <w:lang w:eastAsia="ja-JP"/>
        </w:rPr>
      </w:pPr>
      <w:r w:rsidRPr="00C06761">
        <w:rPr>
          <w:b/>
        </w:rPr>
        <w:t>Item</w:t>
      </w:r>
      <w:r w:rsidR="009D56D2">
        <w:rPr>
          <w:b/>
        </w:rPr>
        <w:t>s</w:t>
      </w:r>
      <w:r w:rsidRPr="00C06761">
        <w:rPr>
          <w:b/>
        </w:rPr>
        <w:t xml:space="preserve"> 18 </w:t>
      </w:r>
      <w:r w:rsidR="00DA42EE">
        <w:rPr>
          <w:b/>
          <w:lang w:eastAsia="ja-JP"/>
        </w:rPr>
        <w:t>and</w:t>
      </w:r>
      <w:r w:rsidR="00CC7398">
        <w:rPr>
          <w:rFonts w:hint="eastAsia"/>
          <w:b/>
          <w:lang w:eastAsia="ja-JP"/>
        </w:rPr>
        <w:t xml:space="preserve"> 19</w:t>
      </w:r>
      <w:r w:rsidR="00DA42EE">
        <w:rPr>
          <w:b/>
          <w:lang w:eastAsia="ja-JP"/>
        </w:rPr>
        <w:t>: Subsections 36(1) and (2)</w:t>
      </w:r>
      <w:r w:rsidR="00CC7398">
        <w:rPr>
          <w:rFonts w:hint="eastAsia"/>
          <w:b/>
          <w:lang w:eastAsia="ja-JP"/>
        </w:rPr>
        <w:t xml:space="preserve"> </w:t>
      </w:r>
    </w:p>
    <w:p w:rsidR="001715B8" w:rsidRDefault="001715B8" w:rsidP="001715B8"/>
    <w:p w:rsidR="00CC7398" w:rsidRDefault="00CC7398" w:rsidP="00CC7398">
      <w:pPr>
        <w:rPr>
          <w:rFonts w:hint="eastAsia"/>
          <w:lang w:eastAsia="ja-JP"/>
        </w:rPr>
      </w:pPr>
      <w:r>
        <w:t>Item</w:t>
      </w:r>
      <w:r>
        <w:rPr>
          <w:rFonts w:hint="eastAsia"/>
          <w:lang w:eastAsia="ja-JP"/>
        </w:rPr>
        <w:t>s</w:t>
      </w:r>
      <w:r>
        <w:t xml:space="preserve"> 18 </w:t>
      </w:r>
      <w:r w:rsidR="00DA42EE">
        <w:rPr>
          <w:lang w:eastAsia="ja-JP"/>
        </w:rPr>
        <w:t>and</w:t>
      </w:r>
      <w:r>
        <w:rPr>
          <w:rFonts w:hint="eastAsia"/>
          <w:lang w:eastAsia="ja-JP"/>
        </w:rPr>
        <w:t xml:space="preserve"> 19 </w:t>
      </w:r>
      <w:r w:rsidR="00DA42EE">
        <w:rPr>
          <w:lang w:eastAsia="ja-JP"/>
        </w:rPr>
        <w:t xml:space="preserve">amend subsections 36(1) and (2) to </w:t>
      </w:r>
      <w:r>
        <w:t>specif</w:t>
      </w:r>
      <w:r>
        <w:rPr>
          <w:rFonts w:hint="eastAsia"/>
          <w:lang w:eastAsia="ja-JP"/>
        </w:rPr>
        <w:t>y</w:t>
      </w:r>
      <w:r>
        <w:t xml:space="preserve"> </w:t>
      </w:r>
      <w:r w:rsidR="00DA42EE">
        <w:t xml:space="preserve">that </w:t>
      </w:r>
      <w:r>
        <w:t xml:space="preserve">an approved provider </w:t>
      </w:r>
      <w:r>
        <w:rPr>
          <w:rFonts w:hint="eastAsia"/>
          <w:lang w:eastAsia="ja-JP"/>
        </w:rPr>
        <w:t xml:space="preserve">must have its general purpose financial report </w:t>
      </w:r>
      <w:r>
        <w:t>audited</w:t>
      </w:r>
      <w:r>
        <w:rPr>
          <w:rFonts w:hint="eastAsia"/>
          <w:lang w:eastAsia="ja-JP"/>
        </w:rPr>
        <w:t xml:space="preserve"> by:</w:t>
      </w:r>
    </w:p>
    <w:p w:rsidR="00CC7398" w:rsidRDefault="00CC7398" w:rsidP="00CC7398">
      <w:pPr>
        <w:rPr>
          <w:rFonts w:hint="eastAsia"/>
          <w:lang w:eastAsia="ja-JP"/>
        </w:rPr>
      </w:pPr>
    </w:p>
    <w:p w:rsidR="00CC7398" w:rsidRDefault="00CC7398" w:rsidP="005C7419">
      <w:pPr>
        <w:numPr>
          <w:ilvl w:val="0"/>
          <w:numId w:val="9"/>
        </w:numPr>
        <w:spacing w:after="120"/>
        <w:ind w:left="357" w:hanging="357"/>
        <w:rPr>
          <w:rFonts w:hint="eastAsia"/>
        </w:rPr>
      </w:pPr>
      <w:r>
        <w:t>a registered company auditor</w:t>
      </w:r>
      <w:r>
        <w:rPr>
          <w:rFonts w:hint="eastAsia"/>
          <w:lang w:eastAsia="ja-JP"/>
        </w:rPr>
        <w:t>;</w:t>
      </w:r>
      <w:r>
        <w:t xml:space="preserve"> or</w:t>
      </w:r>
    </w:p>
    <w:p w:rsidR="00CC7398" w:rsidRDefault="00CC7398" w:rsidP="00CC7398">
      <w:pPr>
        <w:numPr>
          <w:ilvl w:val="0"/>
          <w:numId w:val="9"/>
        </w:numPr>
        <w:rPr>
          <w:rFonts w:hint="eastAsia"/>
        </w:rPr>
      </w:pPr>
      <w:r>
        <w:t>a person approved</w:t>
      </w:r>
      <w:r>
        <w:rPr>
          <w:rFonts w:hint="eastAsia"/>
          <w:lang w:eastAsia="ja-JP"/>
        </w:rPr>
        <w:t xml:space="preserve"> by the Secretary. </w:t>
      </w:r>
      <w:r>
        <w:t xml:space="preserve"> </w:t>
      </w:r>
    </w:p>
    <w:p w:rsidR="00CC7398" w:rsidRDefault="00CC7398" w:rsidP="00CC7398">
      <w:pPr>
        <w:rPr>
          <w:rFonts w:hint="eastAsia"/>
          <w:lang w:eastAsia="ja-JP"/>
        </w:rPr>
      </w:pPr>
    </w:p>
    <w:p w:rsidR="00CC7398" w:rsidRDefault="00CC7398" w:rsidP="00CC7398">
      <w:pPr>
        <w:rPr>
          <w:rFonts w:hint="eastAsia"/>
          <w:lang w:eastAsia="ja-JP"/>
        </w:rPr>
      </w:pPr>
      <w:r>
        <w:t xml:space="preserve">The audit opinion must also contain a statement that as to whether the </w:t>
      </w:r>
      <w:r>
        <w:rPr>
          <w:lang w:eastAsia="ja-JP"/>
        </w:rPr>
        <w:t>general</w:t>
      </w:r>
      <w:r>
        <w:rPr>
          <w:rFonts w:hint="eastAsia"/>
          <w:lang w:eastAsia="ja-JP"/>
        </w:rPr>
        <w:t xml:space="preserve"> purpose financial report </w:t>
      </w:r>
      <w:r w:rsidR="00A82C15">
        <w:rPr>
          <w:lang w:eastAsia="ja-JP"/>
        </w:rPr>
        <w:t>complies with the requirements of paragraphs 35A(2)(b) and (c), which are inserted by item 16 above. That is, whether the general purpose financial report</w:t>
      </w:r>
      <w:r>
        <w:rPr>
          <w:rFonts w:hint="eastAsia"/>
          <w:lang w:eastAsia="ja-JP"/>
        </w:rPr>
        <w:t>:</w:t>
      </w:r>
    </w:p>
    <w:p w:rsidR="00CC7398" w:rsidRDefault="00CC7398" w:rsidP="00CC7398">
      <w:pPr>
        <w:rPr>
          <w:rFonts w:hint="eastAsia"/>
          <w:lang w:eastAsia="ja-JP"/>
        </w:rPr>
      </w:pPr>
    </w:p>
    <w:p w:rsidR="00CC7398" w:rsidRDefault="00A82C15" w:rsidP="005C7419">
      <w:pPr>
        <w:numPr>
          <w:ilvl w:val="0"/>
          <w:numId w:val="9"/>
        </w:numPr>
        <w:spacing w:after="120"/>
        <w:ind w:left="357" w:hanging="357"/>
        <w:rPr>
          <w:rFonts w:hint="eastAsia"/>
          <w:lang w:eastAsia="ja-JP"/>
        </w:rPr>
      </w:pPr>
      <w:r>
        <w:rPr>
          <w:lang w:eastAsia="ja-JP"/>
        </w:rPr>
        <w:t xml:space="preserve">was </w:t>
      </w:r>
      <w:r w:rsidR="00DA42EE">
        <w:rPr>
          <w:lang w:eastAsia="ja-JP"/>
        </w:rPr>
        <w:t>p</w:t>
      </w:r>
      <w:r w:rsidR="00CC7398">
        <w:rPr>
          <w:rFonts w:hint="eastAsia"/>
          <w:lang w:eastAsia="ja-JP"/>
        </w:rPr>
        <w:t xml:space="preserve">repared in accordance </w:t>
      </w:r>
      <w:r w:rsidR="00CC7398" w:rsidRPr="00DB0050">
        <w:rPr>
          <w:lang w:eastAsia="ja-JP"/>
        </w:rPr>
        <w:t>with the Australian accounting standards</w:t>
      </w:r>
      <w:r w:rsidR="00CC7398">
        <w:rPr>
          <w:rFonts w:hint="eastAsia"/>
          <w:lang w:eastAsia="ja-JP"/>
        </w:rPr>
        <w:t>;</w:t>
      </w:r>
      <w:r w:rsidR="00CC7398" w:rsidRPr="00DB0050">
        <w:rPr>
          <w:rFonts w:hint="eastAsia"/>
          <w:lang w:eastAsia="ja-JP"/>
        </w:rPr>
        <w:t xml:space="preserve"> </w:t>
      </w:r>
      <w:r w:rsidR="00CC7398">
        <w:rPr>
          <w:rFonts w:hint="eastAsia"/>
          <w:lang w:eastAsia="ja-JP"/>
        </w:rPr>
        <w:t>and</w:t>
      </w:r>
    </w:p>
    <w:p w:rsidR="00CC7398" w:rsidRDefault="00CC7398" w:rsidP="00CC7398">
      <w:pPr>
        <w:numPr>
          <w:ilvl w:val="0"/>
          <w:numId w:val="9"/>
        </w:numPr>
        <w:rPr>
          <w:rFonts w:hint="eastAsia"/>
          <w:lang w:eastAsia="ja-JP"/>
        </w:rPr>
      </w:pPr>
      <w:r w:rsidRPr="00DB0050">
        <w:t>give</w:t>
      </w:r>
      <w:r w:rsidR="00A82C15">
        <w:t>s</w:t>
      </w:r>
      <w:r w:rsidRPr="00DB0050">
        <w:t xml:space="preserve"> a true and fair view of the financial position and performance of the approved provider for the financial year</w:t>
      </w:r>
      <w:r>
        <w:rPr>
          <w:rFonts w:hint="eastAsia"/>
          <w:lang w:eastAsia="ja-JP"/>
        </w:rPr>
        <w:t>.</w:t>
      </w:r>
    </w:p>
    <w:p w:rsidR="00654A7C" w:rsidRDefault="00654A7C" w:rsidP="001715B8"/>
    <w:p w:rsidR="00236848" w:rsidRPr="00236848" w:rsidRDefault="00236848" w:rsidP="001715B8">
      <w:pPr>
        <w:rPr>
          <w:b/>
        </w:rPr>
      </w:pPr>
      <w:r w:rsidRPr="00236848">
        <w:rPr>
          <w:b/>
        </w:rPr>
        <w:t>Item 20</w:t>
      </w:r>
      <w:r w:rsidR="009D56D2">
        <w:rPr>
          <w:b/>
        </w:rPr>
        <w:t>:</w:t>
      </w:r>
      <w:r w:rsidRPr="00236848">
        <w:rPr>
          <w:b/>
        </w:rPr>
        <w:t xml:space="preserve"> Subsection 36(3)</w:t>
      </w:r>
    </w:p>
    <w:p w:rsidR="00236848" w:rsidRDefault="00236848" w:rsidP="001715B8"/>
    <w:p w:rsidR="00236848" w:rsidRDefault="00236848" w:rsidP="001715B8">
      <w:r>
        <w:t xml:space="preserve">Item 20 </w:t>
      </w:r>
      <w:r w:rsidR="00A82C15">
        <w:t xml:space="preserve">amends subsection 36(3) to </w:t>
      </w:r>
      <w:r w:rsidR="00A6626E">
        <w:t>om</w:t>
      </w:r>
      <w:r w:rsidR="00A6626E" w:rsidRPr="00A6626E">
        <w:t>it</w:t>
      </w:r>
      <w:r w:rsidR="00CC7398">
        <w:rPr>
          <w:rFonts w:hint="eastAsia"/>
          <w:lang w:eastAsia="ja-JP"/>
        </w:rPr>
        <w:t xml:space="preserve"> the words</w:t>
      </w:r>
      <w:r w:rsidR="00A6626E" w:rsidRPr="00A6626E">
        <w:t xml:space="preserve"> “financial report prepared under section 35”</w:t>
      </w:r>
      <w:r w:rsidR="00A6626E">
        <w:t xml:space="preserve"> and </w:t>
      </w:r>
      <w:r w:rsidR="00A6626E" w:rsidRPr="00A6626E">
        <w:t xml:space="preserve">substitute </w:t>
      </w:r>
      <w:r w:rsidR="00CC7398">
        <w:rPr>
          <w:rFonts w:hint="eastAsia"/>
          <w:lang w:eastAsia="ja-JP"/>
        </w:rPr>
        <w:t xml:space="preserve">with </w:t>
      </w:r>
      <w:r w:rsidR="00A6626E" w:rsidRPr="00A6626E">
        <w:t>“general purpose financial report”.</w:t>
      </w:r>
    </w:p>
    <w:p w:rsidR="00673C68" w:rsidRDefault="00673C68" w:rsidP="001715B8"/>
    <w:p w:rsidR="00673C68" w:rsidRDefault="00673C68" w:rsidP="001715B8"/>
    <w:p w:rsidR="00654A7C" w:rsidRDefault="00654A7C" w:rsidP="001715B8">
      <w:r>
        <w:t xml:space="preserve">       </w:t>
      </w:r>
    </w:p>
    <w:p w:rsidR="00BF37EF" w:rsidRPr="00A76C9B" w:rsidRDefault="00BF37EF" w:rsidP="001715B8">
      <w:pPr>
        <w:rPr>
          <w:b/>
        </w:rPr>
      </w:pPr>
      <w:r w:rsidRPr="00A76C9B">
        <w:rPr>
          <w:b/>
        </w:rPr>
        <w:lastRenderedPageBreak/>
        <w:t>Item 21</w:t>
      </w:r>
      <w:r w:rsidR="009D56D2">
        <w:rPr>
          <w:b/>
        </w:rPr>
        <w:t>:</w:t>
      </w:r>
      <w:r w:rsidRPr="00A76C9B">
        <w:rPr>
          <w:b/>
        </w:rPr>
        <w:t xml:space="preserve"> At the end of section 36</w:t>
      </w:r>
    </w:p>
    <w:p w:rsidR="00B96E39" w:rsidRDefault="00B96E39" w:rsidP="001715B8"/>
    <w:p w:rsidR="00CC7398" w:rsidRDefault="00CC7398" w:rsidP="00CC7398">
      <w:pPr>
        <w:rPr>
          <w:rFonts w:hint="eastAsia"/>
          <w:lang w:eastAsia="ja-JP"/>
        </w:rPr>
      </w:pPr>
      <w:r>
        <w:t xml:space="preserve">Item 21 </w:t>
      </w:r>
      <w:r w:rsidR="00A82C15">
        <w:t xml:space="preserve">adds additional subsections to section 36. These new provisions </w:t>
      </w:r>
      <w:r>
        <w:rPr>
          <w:rFonts w:hint="eastAsia"/>
          <w:lang w:eastAsia="ja-JP"/>
        </w:rPr>
        <w:t>specif</w:t>
      </w:r>
      <w:r w:rsidR="00A82C15">
        <w:rPr>
          <w:lang w:eastAsia="ja-JP"/>
        </w:rPr>
        <w:t>y</w:t>
      </w:r>
      <w:r>
        <w:rPr>
          <w:rFonts w:hint="eastAsia"/>
          <w:lang w:eastAsia="ja-JP"/>
        </w:rPr>
        <w:t xml:space="preserve"> that </w:t>
      </w:r>
      <w:r>
        <w:t xml:space="preserve">the Secretary can revoke </w:t>
      </w:r>
      <w:r>
        <w:rPr>
          <w:rFonts w:hint="eastAsia"/>
          <w:lang w:eastAsia="ja-JP"/>
        </w:rPr>
        <w:t>a person</w:t>
      </w:r>
      <w:r>
        <w:rPr>
          <w:lang w:eastAsia="ja-JP"/>
        </w:rPr>
        <w:t>’</w:t>
      </w:r>
      <w:r>
        <w:rPr>
          <w:rFonts w:hint="eastAsia"/>
          <w:lang w:eastAsia="ja-JP"/>
        </w:rPr>
        <w:t xml:space="preserve">s </w:t>
      </w:r>
      <w:r>
        <w:t>approval</w:t>
      </w:r>
      <w:r>
        <w:rPr>
          <w:rFonts w:hint="eastAsia"/>
          <w:lang w:eastAsia="ja-JP"/>
        </w:rPr>
        <w:t xml:space="preserve"> as an auditor, </w:t>
      </w:r>
      <w:r>
        <w:t xml:space="preserve">if </w:t>
      </w:r>
      <w:r w:rsidR="00A82C15">
        <w:t xml:space="preserve">satisfied that </w:t>
      </w:r>
      <w:r>
        <w:t xml:space="preserve">the person is no longer </w:t>
      </w:r>
      <w:r w:rsidR="00A82C15">
        <w:t>a</w:t>
      </w:r>
      <w:r>
        <w:t xml:space="preserve"> </w:t>
      </w:r>
      <w:r w:rsidR="00A82C15">
        <w:t>‘</w:t>
      </w:r>
      <w:r>
        <w:t>fit</w:t>
      </w:r>
      <w:r w:rsidR="00A82C15">
        <w:t xml:space="preserve"> and proper person’</w:t>
      </w:r>
      <w:r>
        <w:t xml:space="preserve"> to audit a </w:t>
      </w:r>
      <w:r>
        <w:rPr>
          <w:rFonts w:hint="eastAsia"/>
          <w:lang w:eastAsia="ja-JP"/>
        </w:rPr>
        <w:t xml:space="preserve">general purpose financial report. </w:t>
      </w:r>
      <w:r w:rsidR="009A12C1" w:rsidRPr="009A12C1">
        <w:rPr>
          <w:lang w:eastAsia="ja-JP"/>
        </w:rPr>
        <w:t>This could be any circumstance where the reason and justification for which the person was approved in the first place is no longer applicable to this person. For instance, the qualifications relied on to approve this person are no longer current, the person has not undertaken regular training and maintenance of professional skills and knowledge and/or lapses of memberships to any professional organisations that were mentioned in the application to approve the alternative (i.e. CPA, ICAA, IPA).</w:t>
      </w:r>
      <w:r w:rsidR="009A12C1">
        <w:rPr>
          <w:lang w:eastAsia="ja-JP"/>
        </w:rPr>
        <w:t xml:space="preserve"> </w:t>
      </w:r>
      <w:r>
        <w:rPr>
          <w:rFonts w:hint="eastAsia"/>
          <w:lang w:eastAsia="ja-JP"/>
        </w:rPr>
        <w:t>A decision to revoke a person</w:t>
      </w:r>
      <w:r>
        <w:rPr>
          <w:lang w:eastAsia="ja-JP"/>
        </w:rPr>
        <w:t>’</w:t>
      </w:r>
      <w:r>
        <w:rPr>
          <w:rFonts w:hint="eastAsia"/>
          <w:lang w:eastAsia="ja-JP"/>
        </w:rPr>
        <w:t xml:space="preserve">s approval as an auditor is a reviewable decision under section 85-1 of the Act. </w:t>
      </w:r>
    </w:p>
    <w:p w:rsidR="00A76C9B" w:rsidRDefault="00A76C9B" w:rsidP="00A76C9B"/>
    <w:p w:rsidR="00A76C9B" w:rsidRPr="00311EF6" w:rsidRDefault="008775F1" w:rsidP="00A76C9B">
      <w:pPr>
        <w:rPr>
          <w:b/>
        </w:rPr>
      </w:pPr>
      <w:r w:rsidRPr="00311EF6">
        <w:rPr>
          <w:b/>
        </w:rPr>
        <w:t>Item 22</w:t>
      </w:r>
      <w:r w:rsidR="009D56D2">
        <w:rPr>
          <w:b/>
        </w:rPr>
        <w:t>:</w:t>
      </w:r>
      <w:r w:rsidRPr="00311EF6">
        <w:rPr>
          <w:b/>
        </w:rPr>
        <w:t xml:space="preserve"> Section 37</w:t>
      </w:r>
    </w:p>
    <w:p w:rsidR="008775F1" w:rsidRDefault="008775F1" w:rsidP="00A76C9B"/>
    <w:p w:rsidR="008775F1" w:rsidRDefault="008775F1" w:rsidP="00A76C9B">
      <w:r>
        <w:t xml:space="preserve">Item 22 repeals the section and </w:t>
      </w:r>
      <w:r w:rsidR="00B73835">
        <w:t>substitutes</w:t>
      </w:r>
      <w:r w:rsidR="00B73835">
        <w:rPr>
          <w:lang w:eastAsia="ja-JP"/>
        </w:rPr>
        <w:t xml:space="preserve"> a</w:t>
      </w:r>
      <w:r w:rsidR="00CC7398">
        <w:rPr>
          <w:rFonts w:hint="eastAsia"/>
          <w:lang w:eastAsia="ja-JP"/>
        </w:rPr>
        <w:t xml:space="preserve"> new section 37 and 37A</w:t>
      </w:r>
      <w:r w:rsidR="00AD5715">
        <w:t>.</w:t>
      </w:r>
    </w:p>
    <w:p w:rsidR="008775F1" w:rsidRDefault="008775F1" w:rsidP="00A76C9B"/>
    <w:p w:rsidR="00CC7398" w:rsidRDefault="008775F1" w:rsidP="008775F1">
      <w:pPr>
        <w:numPr>
          <w:ilvl w:val="0"/>
          <w:numId w:val="11"/>
        </w:numPr>
        <w:rPr>
          <w:rFonts w:hint="eastAsia"/>
        </w:rPr>
      </w:pPr>
      <w:r>
        <w:t>Section 37 requires an approved provider to submit their aged care financial report to the Secretary within 4 months of the end of the financial year</w:t>
      </w:r>
      <w:r w:rsidR="00CC7398">
        <w:rPr>
          <w:rFonts w:hint="eastAsia"/>
          <w:lang w:eastAsia="ja-JP"/>
        </w:rPr>
        <w:t>.</w:t>
      </w:r>
    </w:p>
    <w:p w:rsidR="008775F1" w:rsidRDefault="008775F1" w:rsidP="005C7419">
      <w:pPr>
        <w:ind w:left="1080"/>
      </w:pPr>
    </w:p>
    <w:p w:rsidR="008775F1" w:rsidRDefault="008775F1" w:rsidP="005C7419">
      <w:pPr>
        <w:numPr>
          <w:ilvl w:val="0"/>
          <w:numId w:val="11"/>
        </w:numPr>
        <w:spacing w:after="120"/>
        <w:ind w:left="357" w:hanging="357"/>
        <w:rPr>
          <w:rFonts w:hint="eastAsia"/>
        </w:rPr>
      </w:pPr>
      <w:r>
        <w:t>Section 37A requires an approved provider to give a copy of their audited general purpose financial report to</w:t>
      </w:r>
      <w:r w:rsidR="00CC7398">
        <w:rPr>
          <w:rFonts w:hint="eastAsia"/>
          <w:lang w:eastAsia="ja-JP"/>
        </w:rPr>
        <w:t xml:space="preserve"> each person who asks for a copy, and who is</w:t>
      </w:r>
      <w:r>
        <w:t>:</w:t>
      </w:r>
    </w:p>
    <w:p w:rsidR="008775F1" w:rsidRDefault="008775F1" w:rsidP="005C7419">
      <w:pPr>
        <w:numPr>
          <w:ilvl w:val="1"/>
          <w:numId w:val="11"/>
        </w:numPr>
        <w:spacing w:after="120"/>
        <w:ind w:left="1077" w:hanging="357"/>
        <w:rPr>
          <w:rFonts w:hint="eastAsia"/>
        </w:rPr>
      </w:pPr>
      <w:r>
        <w:t>a care recipient (or their representative) of the residential service;</w:t>
      </w:r>
      <w:r w:rsidR="00311EF6">
        <w:t xml:space="preserve"> or</w:t>
      </w:r>
    </w:p>
    <w:p w:rsidR="00B96E39" w:rsidRDefault="00CC7398" w:rsidP="008775F1">
      <w:pPr>
        <w:numPr>
          <w:ilvl w:val="1"/>
          <w:numId w:val="11"/>
        </w:numPr>
      </w:pPr>
      <w:r>
        <w:rPr>
          <w:rFonts w:hint="eastAsia"/>
          <w:lang w:eastAsia="ja-JP"/>
        </w:rPr>
        <w:t xml:space="preserve">a person (or their representative) who is approved to receive residential care and is </w:t>
      </w:r>
      <w:r w:rsidR="008775F1">
        <w:t>considering receiving care through the service</w:t>
      </w:r>
      <w:r>
        <w:rPr>
          <w:rFonts w:hint="eastAsia"/>
          <w:lang w:eastAsia="ja-JP"/>
        </w:rPr>
        <w:t>.</w:t>
      </w:r>
    </w:p>
    <w:p w:rsidR="00C2309B" w:rsidRDefault="00C2309B" w:rsidP="001715B8"/>
    <w:p w:rsidR="00311EF6" w:rsidRPr="00311EF6" w:rsidRDefault="00311EF6" w:rsidP="001715B8">
      <w:pPr>
        <w:rPr>
          <w:b/>
        </w:rPr>
      </w:pPr>
      <w:r w:rsidRPr="00311EF6">
        <w:rPr>
          <w:b/>
        </w:rPr>
        <w:t>Item 23</w:t>
      </w:r>
      <w:r w:rsidR="009D56D2">
        <w:rPr>
          <w:b/>
        </w:rPr>
        <w:t>:</w:t>
      </w:r>
      <w:r w:rsidRPr="00311EF6">
        <w:rPr>
          <w:b/>
        </w:rPr>
        <w:t xml:space="preserve"> Section 38</w:t>
      </w:r>
    </w:p>
    <w:p w:rsidR="00311EF6" w:rsidRDefault="00311EF6" w:rsidP="001715B8"/>
    <w:p w:rsidR="00311EF6" w:rsidRDefault="00311EF6" w:rsidP="001715B8">
      <w:r>
        <w:t xml:space="preserve">Item 23 </w:t>
      </w:r>
      <w:r w:rsidR="00AD5715">
        <w:t xml:space="preserve">amends section 38 to </w:t>
      </w:r>
      <w:r>
        <w:t>omit</w:t>
      </w:r>
      <w:r w:rsidR="00CC7398">
        <w:rPr>
          <w:rFonts w:hint="eastAsia"/>
          <w:lang w:eastAsia="ja-JP"/>
        </w:rPr>
        <w:t xml:space="preserve"> the words</w:t>
      </w:r>
      <w:r>
        <w:t xml:space="preserve"> “a residential” and replace with “an aged”. </w:t>
      </w:r>
      <w:r w:rsidR="00AD5715">
        <w:t>This change is to reflect that section 38 now applies to an approved provider of an aged care service generally, not only residential care services.</w:t>
      </w:r>
      <w:r w:rsidR="00DA1694">
        <w:t xml:space="preserve"> This is due to the fact that approved providers of home care and flexible care (provided as short-term restorative care) are also required to prepare aged care financial reports in relation to those </w:t>
      </w:r>
      <w:r w:rsidR="00DA2760">
        <w:t xml:space="preserve">aged care </w:t>
      </w:r>
      <w:r w:rsidR="00DA1694">
        <w:t>services.</w:t>
      </w:r>
    </w:p>
    <w:p w:rsidR="00311EF6" w:rsidRDefault="00311EF6" w:rsidP="001715B8"/>
    <w:p w:rsidR="00311EF6" w:rsidRDefault="00B36D50" w:rsidP="001715B8">
      <w:pPr>
        <w:rPr>
          <w:b/>
        </w:rPr>
      </w:pPr>
      <w:r w:rsidRPr="00E928AE">
        <w:rPr>
          <w:b/>
        </w:rPr>
        <w:t>Item 24</w:t>
      </w:r>
      <w:r w:rsidR="009D56D2">
        <w:rPr>
          <w:b/>
        </w:rPr>
        <w:t>:</w:t>
      </w:r>
      <w:r w:rsidRPr="00E928AE">
        <w:rPr>
          <w:b/>
        </w:rPr>
        <w:t xml:space="preserve"> Section 38</w:t>
      </w:r>
    </w:p>
    <w:p w:rsidR="00E928AE" w:rsidRDefault="00E928AE" w:rsidP="001715B8">
      <w:pPr>
        <w:rPr>
          <w:b/>
        </w:rPr>
      </w:pPr>
    </w:p>
    <w:p w:rsidR="00661EB2" w:rsidRDefault="00E928AE" w:rsidP="001715B8">
      <w:r>
        <w:t xml:space="preserve">Item </w:t>
      </w:r>
      <w:r w:rsidR="00661EB2">
        <w:t xml:space="preserve">24 omits the references to “sections 35, 36 and 37” and replaces </w:t>
      </w:r>
      <w:r w:rsidR="00CC7398">
        <w:rPr>
          <w:rFonts w:hint="eastAsia"/>
          <w:lang w:eastAsia="ja-JP"/>
        </w:rPr>
        <w:t>it</w:t>
      </w:r>
      <w:r w:rsidR="00CC7398">
        <w:t xml:space="preserve"> </w:t>
      </w:r>
      <w:r w:rsidR="00661EB2">
        <w:t xml:space="preserve">with “this </w:t>
      </w:r>
      <w:r w:rsidR="002241F3">
        <w:t>D</w:t>
      </w:r>
      <w:r w:rsidR="00661EB2">
        <w:t>ivision”.</w:t>
      </w:r>
      <w:r w:rsidR="002241F3">
        <w:t xml:space="preserve"> This reflects the fact that Division 2 of Part 4 now covers approved providers of other aged care services, not only residential care services.</w:t>
      </w:r>
    </w:p>
    <w:p w:rsidR="00661EB2" w:rsidRDefault="00661EB2" w:rsidP="001715B8"/>
    <w:p w:rsidR="00661EB2" w:rsidRPr="00661EB2" w:rsidRDefault="00661EB2" w:rsidP="001715B8">
      <w:pPr>
        <w:rPr>
          <w:b/>
        </w:rPr>
      </w:pPr>
      <w:r w:rsidRPr="00661EB2">
        <w:rPr>
          <w:b/>
        </w:rPr>
        <w:t>Item 25</w:t>
      </w:r>
      <w:r w:rsidR="009D56D2">
        <w:rPr>
          <w:b/>
        </w:rPr>
        <w:t>:</w:t>
      </w:r>
      <w:r w:rsidRPr="00661EB2">
        <w:rPr>
          <w:b/>
        </w:rPr>
        <w:t xml:space="preserve"> Divisions 3 and 4 of Part 4</w:t>
      </w:r>
    </w:p>
    <w:p w:rsidR="00661EB2" w:rsidRDefault="00661EB2" w:rsidP="001715B8"/>
    <w:p w:rsidR="00661EB2" w:rsidRDefault="00661EB2" w:rsidP="001715B8">
      <w:r>
        <w:t xml:space="preserve">Item 25 repeals </w:t>
      </w:r>
      <w:r w:rsidR="00DA2760">
        <w:t>D</w:t>
      </w:r>
      <w:r>
        <w:t xml:space="preserve">ivisions 3 and 4 of Part 4 </w:t>
      </w:r>
      <w:r w:rsidR="00CC7398">
        <w:rPr>
          <w:rFonts w:hint="eastAsia"/>
          <w:lang w:eastAsia="ja-JP"/>
        </w:rPr>
        <w:t xml:space="preserve">of the Accountability Principles. These Parts related to </w:t>
      </w:r>
      <w:r>
        <w:t xml:space="preserve">the responsibilities of </w:t>
      </w:r>
      <w:r w:rsidR="00DA2760">
        <w:t>S</w:t>
      </w:r>
      <w:r>
        <w:t xml:space="preserve">tate and </w:t>
      </w:r>
      <w:r w:rsidR="00DA2760">
        <w:t>T</w:t>
      </w:r>
      <w:r>
        <w:t xml:space="preserve">erritory </w:t>
      </w:r>
      <w:r w:rsidR="00DA2760">
        <w:t xml:space="preserve">government </w:t>
      </w:r>
      <w:r>
        <w:t xml:space="preserve">residential care providers and home care providers. </w:t>
      </w:r>
      <w:r w:rsidR="00DA2760">
        <w:t>Divisions 3 and 4 are no longer necessary because the responsibilities of State and Territory government approved providers and home care providers are now specified in section 35, inserted by item 16 above.</w:t>
      </w:r>
    </w:p>
    <w:p w:rsidR="00661EB2" w:rsidRDefault="00661EB2" w:rsidP="001715B8"/>
    <w:p w:rsidR="004A1034" w:rsidRPr="005C7419" w:rsidRDefault="00661EB2" w:rsidP="001715B8">
      <w:pPr>
        <w:rPr>
          <w:i/>
          <w:u w:val="single"/>
        </w:rPr>
      </w:pPr>
      <w:r w:rsidRPr="005C7419">
        <w:rPr>
          <w:i/>
          <w:u w:val="single"/>
        </w:rPr>
        <w:t>Fees</w:t>
      </w:r>
      <w:r w:rsidR="004C133E" w:rsidRPr="005C7419">
        <w:rPr>
          <w:i/>
          <w:u w:val="single"/>
        </w:rPr>
        <w:t xml:space="preserve"> </w:t>
      </w:r>
      <w:r w:rsidRPr="005C7419">
        <w:rPr>
          <w:i/>
          <w:u w:val="single"/>
        </w:rPr>
        <w:t xml:space="preserve">and Payments Principles 2014 (No. 2) </w:t>
      </w:r>
      <w:r w:rsidR="004C133E" w:rsidRPr="005C7419">
        <w:rPr>
          <w:i/>
          <w:u w:val="single"/>
        </w:rPr>
        <w:t xml:space="preserve"> </w:t>
      </w:r>
      <w:r w:rsidR="00CF7BB6" w:rsidRPr="005C7419">
        <w:rPr>
          <w:i/>
          <w:u w:val="single"/>
        </w:rPr>
        <w:t xml:space="preserve"> </w:t>
      </w:r>
    </w:p>
    <w:p w:rsidR="007D3543" w:rsidRDefault="007D3543" w:rsidP="00F32337">
      <w:pPr>
        <w:rPr>
          <w:b/>
        </w:rPr>
      </w:pPr>
    </w:p>
    <w:p w:rsidR="00661EB2" w:rsidRDefault="00661EB2" w:rsidP="00F32337">
      <w:pPr>
        <w:rPr>
          <w:rFonts w:hint="eastAsia"/>
          <w:b/>
          <w:lang w:eastAsia="ja-JP"/>
        </w:rPr>
      </w:pPr>
      <w:r>
        <w:rPr>
          <w:b/>
        </w:rPr>
        <w:t>Item</w:t>
      </w:r>
      <w:r w:rsidR="009D56D2">
        <w:rPr>
          <w:b/>
        </w:rPr>
        <w:t>s</w:t>
      </w:r>
      <w:r>
        <w:rPr>
          <w:b/>
        </w:rPr>
        <w:t xml:space="preserve"> 26 </w:t>
      </w:r>
      <w:r w:rsidR="001B4D76">
        <w:rPr>
          <w:b/>
          <w:lang w:eastAsia="ja-JP"/>
        </w:rPr>
        <w:t>and</w:t>
      </w:r>
      <w:r w:rsidR="00CC7398">
        <w:rPr>
          <w:rFonts w:hint="eastAsia"/>
          <w:b/>
          <w:lang w:eastAsia="ja-JP"/>
        </w:rPr>
        <w:t xml:space="preserve"> 27</w:t>
      </w:r>
      <w:r w:rsidR="001B4D76">
        <w:rPr>
          <w:b/>
          <w:lang w:eastAsia="ja-JP"/>
        </w:rPr>
        <w:t>: Section 4</w:t>
      </w:r>
      <w:r w:rsidR="00CC7398">
        <w:rPr>
          <w:rFonts w:hint="eastAsia"/>
          <w:b/>
          <w:lang w:eastAsia="ja-JP"/>
        </w:rPr>
        <w:t xml:space="preserve"> </w:t>
      </w:r>
    </w:p>
    <w:p w:rsidR="00661EB2" w:rsidRDefault="00661EB2" w:rsidP="00F32337">
      <w:pPr>
        <w:rPr>
          <w:b/>
        </w:rPr>
      </w:pPr>
    </w:p>
    <w:p w:rsidR="00CC7398" w:rsidRDefault="00CC7398" w:rsidP="00CC7398">
      <w:pPr>
        <w:rPr>
          <w:rFonts w:hint="eastAsia"/>
          <w:lang w:eastAsia="ja-JP"/>
        </w:rPr>
      </w:pPr>
      <w:r>
        <w:t>Item</w:t>
      </w:r>
      <w:r>
        <w:rPr>
          <w:rFonts w:hint="eastAsia"/>
          <w:lang w:eastAsia="ja-JP"/>
        </w:rPr>
        <w:t>s</w:t>
      </w:r>
      <w:r>
        <w:t xml:space="preserve"> 26</w:t>
      </w:r>
      <w:r>
        <w:rPr>
          <w:rFonts w:hint="eastAsia"/>
          <w:lang w:eastAsia="ja-JP"/>
        </w:rPr>
        <w:t xml:space="preserve"> and 27</w:t>
      </w:r>
      <w:r w:rsidR="001B4D76">
        <w:rPr>
          <w:lang w:eastAsia="ja-JP"/>
        </w:rPr>
        <w:t xml:space="preserve"> amend section 4 of the </w:t>
      </w:r>
      <w:r w:rsidR="001B4D76">
        <w:rPr>
          <w:i/>
          <w:lang w:eastAsia="ja-JP"/>
        </w:rPr>
        <w:t xml:space="preserve">Fees and Payments Principles 2014 (No. 2) </w:t>
      </w:r>
      <w:r w:rsidR="001B4D76">
        <w:rPr>
          <w:lang w:eastAsia="ja-JP"/>
        </w:rPr>
        <w:t>(Fees and Payments Principles) to</w:t>
      </w:r>
      <w:r>
        <w:rPr>
          <w:rFonts w:hint="eastAsia"/>
          <w:lang w:eastAsia="ja-JP"/>
        </w:rPr>
        <w:t xml:space="preserve"> </w:t>
      </w:r>
      <w:r w:rsidR="001B4D76">
        <w:rPr>
          <w:lang w:eastAsia="ja-JP"/>
        </w:rPr>
        <w:t>include</w:t>
      </w:r>
      <w:r>
        <w:rPr>
          <w:rFonts w:hint="eastAsia"/>
          <w:lang w:eastAsia="ja-JP"/>
        </w:rPr>
        <w:t xml:space="preserve"> the following definitions:</w:t>
      </w:r>
    </w:p>
    <w:p w:rsidR="00CC7398" w:rsidRDefault="00CC7398" w:rsidP="00CC7398">
      <w:pPr>
        <w:rPr>
          <w:rFonts w:hint="eastAsia"/>
          <w:lang w:eastAsia="ja-JP"/>
        </w:rPr>
      </w:pPr>
    </w:p>
    <w:p w:rsidR="00CC7398" w:rsidRDefault="00CC7398" w:rsidP="005C7419">
      <w:pPr>
        <w:numPr>
          <w:ilvl w:val="0"/>
          <w:numId w:val="14"/>
        </w:numPr>
        <w:spacing w:after="120"/>
        <w:ind w:left="357" w:hanging="357"/>
        <w:rPr>
          <w:rFonts w:hint="eastAsia"/>
          <w:lang w:eastAsia="ja-JP"/>
        </w:rPr>
      </w:pPr>
      <w:r>
        <w:rPr>
          <w:lang w:eastAsia="ja-JP"/>
        </w:rPr>
        <w:t>‘</w:t>
      </w:r>
      <w:r w:rsidRPr="0041467B">
        <w:t>aged care financial report</w:t>
      </w:r>
      <w:r w:rsidRPr="0041467B">
        <w:rPr>
          <w:lang w:eastAsia="ja-JP"/>
        </w:rPr>
        <w:t>’</w:t>
      </w:r>
      <w:r w:rsidR="007430F0">
        <w:rPr>
          <w:lang w:eastAsia="ja-JP"/>
        </w:rPr>
        <w:t>,</w:t>
      </w:r>
      <w:r w:rsidRPr="007536F3">
        <w:t xml:space="preserve"> which has the same meaning as in the </w:t>
      </w:r>
      <w:r w:rsidRPr="0041467B">
        <w:t>Accountability Principles</w:t>
      </w:r>
      <w:r>
        <w:rPr>
          <w:rFonts w:hint="eastAsia"/>
          <w:lang w:eastAsia="ja-JP"/>
        </w:rPr>
        <w:t>; and</w:t>
      </w:r>
    </w:p>
    <w:p w:rsidR="00CC7398" w:rsidRPr="007536F3" w:rsidRDefault="00CC7398" w:rsidP="005C7419">
      <w:pPr>
        <w:numPr>
          <w:ilvl w:val="0"/>
          <w:numId w:val="14"/>
        </w:numPr>
        <w:ind w:left="360"/>
      </w:pPr>
      <w:r>
        <w:rPr>
          <w:lang w:eastAsia="ja-JP"/>
        </w:rPr>
        <w:t>‘</w:t>
      </w:r>
      <w:r w:rsidRPr="0041467B">
        <w:t>annual prudential compliance statement</w:t>
      </w:r>
      <w:r>
        <w:rPr>
          <w:lang w:eastAsia="ja-JP"/>
        </w:rPr>
        <w:t>’</w:t>
      </w:r>
      <w:r w:rsidR="007430F0">
        <w:rPr>
          <w:lang w:eastAsia="ja-JP"/>
        </w:rPr>
        <w:t>,</w:t>
      </w:r>
      <w:r>
        <w:rPr>
          <w:rFonts w:hint="eastAsia"/>
          <w:lang w:eastAsia="ja-JP"/>
        </w:rPr>
        <w:t xml:space="preserve"> </w:t>
      </w:r>
      <w:r>
        <w:rPr>
          <w:lang w:eastAsia="ja-JP"/>
        </w:rPr>
        <w:t>which</w:t>
      </w:r>
      <w:r>
        <w:rPr>
          <w:rFonts w:hint="eastAsia"/>
          <w:lang w:eastAsia="ja-JP"/>
        </w:rPr>
        <w:t xml:space="preserve"> means the statement required by section 51 of the Fees and Payments Principles. </w:t>
      </w:r>
    </w:p>
    <w:p w:rsidR="00661EB2" w:rsidRDefault="00661EB2" w:rsidP="00F32337">
      <w:pPr>
        <w:rPr>
          <w:b/>
        </w:rPr>
      </w:pPr>
    </w:p>
    <w:p w:rsidR="00661EB2" w:rsidRDefault="00B106D9" w:rsidP="00F32337">
      <w:pPr>
        <w:rPr>
          <w:rFonts w:hint="eastAsia"/>
          <w:b/>
          <w:lang w:eastAsia="ja-JP"/>
        </w:rPr>
      </w:pPr>
      <w:r>
        <w:rPr>
          <w:b/>
        </w:rPr>
        <w:t>Item</w:t>
      </w:r>
      <w:r w:rsidR="009D56D2">
        <w:rPr>
          <w:b/>
        </w:rPr>
        <w:t>s</w:t>
      </w:r>
      <w:r>
        <w:rPr>
          <w:b/>
        </w:rPr>
        <w:t xml:space="preserve"> 28 </w:t>
      </w:r>
      <w:r w:rsidR="007430F0">
        <w:rPr>
          <w:b/>
          <w:lang w:eastAsia="ja-JP"/>
        </w:rPr>
        <w:t>and</w:t>
      </w:r>
      <w:r w:rsidR="00CC7398">
        <w:rPr>
          <w:rFonts w:hint="eastAsia"/>
          <w:b/>
          <w:lang w:eastAsia="ja-JP"/>
        </w:rPr>
        <w:t xml:space="preserve"> 29</w:t>
      </w:r>
      <w:r w:rsidR="007430F0">
        <w:rPr>
          <w:b/>
          <w:lang w:eastAsia="ja-JP"/>
        </w:rPr>
        <w:t>: Subsections 51(1) and (2)</w:t>
      </w:r>
      <w:r w:rsidR="00CC7398">
        <w:rPr>
          <w:rFonts w:hint="eastAsia"/>
          <w:b/>
          <w:lang w:eastAsia="ja-JP"/>
        </w:rPr>
        <w:t xml:space="preserve"> </w:t>
      </w:r>
    </w:p>
    <w:p w:rsidR="00CC7398" w:rsidRDefault="00CC7398" w:rsidP="00F32337">
      <w:pPr>
        <w:rPr>
          <w:rFonts w:hint="eastAsia"/>
          <w:b/>
          <w:lang w:eastAsia="ja-JP"/>
        </w:rPr>
      </w:pPr>
    </w:p>
    <w:p w:rsidR="00CC7398" w:rsidRDefault="00CC7398" w:rsidP="00CC7398">
      <w:pPr>
        <w:rPr>
          <w:rFonts w:hint="eastAsia"/>
          <w:lang w:eastAsia="ja-JP"/>
        </w:rPr>
      </w:pPr>
      <w:r>
        <w:t>Item</w:t>
      </w:r>
      <w:r>
        <w:rPr>
          <w:rFonts w:hint="eastAsia"/>
          <w:lang w:eastAsia="ja-JP"/>
        </w:rPr>
        <w:t>s</w:t>
      </w:r>
      <w:r>
        <w:t xml:space="preserve"> 28 </w:t>
      </w:r>
      <w:r>
        <w:rPr>
          <w:rFonts w:hint="eastAsia"/>
          <w:lang w:eastAsia="ja-JP"/>
        </w:rPr>
        <w:t xml:space="preserve">and 29 </w:t>
      </w:r>
      <w:r w:rsidR="007430F0">
        <w:rPr>
          <w:lang w:eastAsia="ja-JP"/>
        </w:rPr>
        <w:t xml:space="preserve">amend section 51 to </w:t>
      </w:r>
      <w:r>
        <w:rPr>
          <w:rFonts w:hint="eastAsia"/>
          <w:lang w:eastAsia="ja-JP"/>
        </w:rPr>
        <w:t xml:space="preserve">specify that </w:t>
      </w:r>
      <w:r>
        <w:t xml:space="preserve">an approved provider </w:t>
      </w:r>
      <w:r>
        <w:rPr>
          <w:rFonts w:hint="eastAsia"/>
          <w:lang w:eastAsia="ja-JP"/>
        </w:rPr>
        <w:t>must</w:t>
      </w:r>
      <w:r>
        <w:t xml:space="preserve"> give the Secretary </w:t>
      </w:r>
      <w:r>
        <w:rPr>
          <w:rFonts w:hint="eastAsia"/>
          <w:lang w:eastAsia="ja-JP"/>
        </w:rPr>
        <w:t xml:space="preserve">an </w:t>
      </w:r>
      <w:r>
        <w:rPr>
          <w:lang w:eastAsia="ja-JP"/>
        </w:rPr>
        <w:t>‘</w:t>
      </w:r>
      <w:r w:rsidRPr="005C7419">
        <w:rPr>
          <w:b/>
          <w:i/>
        </w:rPr>
        <w:t>annual prudential compliance statement</w:t>
      </w:r>
      <w:r w:rsidRPr="007536F3">
        <w:rPr>
          <w:lang w:eastAsia="ja-JP"/>
        </w:rPr>
        <w:t>’</w:t>
      </w:r>
      <w:r w:rsidRPr="0041467B">
        <w:t xml:space="preserve"> </w:t>
      </w:r>
      <w:r w:rsidRPr="00B106D9">
        <w:t>f</w:t>
      </w:r>
      <w:r>
        <w:t xml:space="preserve">or the financial year. </w:t>
      </w:r>
    </w:p>
    <w:p w:rsidR="00CC7398" w:rsidRDefault="00CC7398" w:rsidP="00CC7398">
      <w:pPr>
        <w:rPr>
          <w:rFonts w:hint="eastAsia"/>
          <w:lang w:eastAsia="ja-JP"/>
        </w:rPr>
      </w:pPr>
    </w:p>
    <w:p w:rsidR="00CC7398" w:rsidRDefault="007430F0" w:rsidP="005C7419">
      <w:pPr>
        <w:spacing w:after="120"/>
        <w:rPr>
          <w:rFonts w:hint="eastAsia"/>
          <w:lang w:eastAsia="ja-JP"/>
        </w:rPr>
      </w:pPr>
      <w:r>
        <w:rPr>
          <w:lang w:eastAsia="ja-JP"/>
        </w:rPr>
        <w:t>Subsection 51(2) provides that t</w:t>
      </w:r>
      <w:r w:rsidR="00CC7398">
        <w:rPr>
          <w:rFonts w:hint="eastAsia"/>
          <w:lang w:eastAsia="ja-JP"/>
        </w:rPr>
        <w:t>he annual prudential compliance statement must:</w:t>
      </w:r>
    </w:p>
    <w:p w:rsidR="00CC7398" w:rsidRDefault="00CC7398" w:rsidP="005C7419">
      <w:pPr>
        <w:numPr>
          <w:ilvl w:val="0"/>
          <w:numId w:val="14"/>
        </w:numPr>
        <w:spacing w:after="120"/>
        <w:ind w:left="714" w:hanging="357"/>
        <w:rPr>
          <w:rFonts w:hint="eastAsia"/>
        </w:rPr>
      </w:pPr>
      <w:r>
        <w:t>be in writing</w:t>
      </w:r>
      <w:r>
        <w:rPr>
          <w:rFonts w:hint="eastAsia"/>
          <w:lang w:eastAsia="ja-JP"/>
        </w:rPr>
        <w:t>;</w:t>
      </w:r>
    </w:p>
    <w:p w:rsidR="00CC7398" w:rsidRDefault="00CC7398" w:rsidP="005C7419">
      <w:pPr>
        <w:numPr>
          <w:ilvl w:val="0"/>
          <w:numId w:val="14"/>
        </w:numPr>
        <w:spacing w:after="120"/>
        <w:ind w:left="714" w:hanging="357"/>
        <w:rPr>
          <w:rFonts w:hint="eastAsia"/>
        </w:rPr>
      </w:pPr>
      <w:r>
        <w:t>be in a form approved by the Secretary</w:t>
      </w:r>
      <w:r>
        <w:rPr>
          <w:rFonts w:hint="eastAsia"/>
          <w:lang w:eastAsia="ja-JP"/>
        </w:rPr>
        <w:t>;</w:t>
      </w:r>
    </w:p>
    <w:p w:rsidR="00CC7398" w:rsidRDefault="00CC7398" w:rsidP="005C7419">
      <w:pPr>
        <w:numPr>
          <w:ilvl w:val="0"/>
          <w:numId w:val="14"/>
        </w:numPr>
        <w:spacing w:after="120"/>
        <w:ind w:left="714" w:hanging="357"/>
        <w:rPr>
          <w:rFonts w:hint="eastAsia"/>
        </w:rPr>
      </w:pPr>
      <w:r>
        <w:t>not contain false or misleading information</w:t>
      </w:r>
      <w:r>
        <w:rPr>
          <w:rFonts w:hint="eastAsia"/>
          <w:lang w:eastAsia="ja-JP"/>
        </w:rPr>
        <w:t>;</w:t>
      </w:r>
    </w:p>
    <w:p w:rsidR="00CC7398" w:rsidRDefault="00CC7398" w:rsidP="005C7419">
      <w:pPr>
        <w:numPr>
          <w:ilvl w:val="0"/>
          <w:numId w:val="14"/>
        </w:numPr>
        <w:spacing w:after="120"/>
        <w:ind w:left="714" w:hanging="357"/>
        <w:rPr>
          <w:rFonts w:hint="eastAsia"/>
        </w:rPr>
      </w:pPr>
      <w:r>
        <w:t xml:space="preserve">be included in the </w:t>
      </w:r>
      <w:r>
        <w:rPr>
          <w:lang w:eastAsia="ja-JP"/>
        </w:rPr>
        <w:t>‘</w:t>
      </w:r>
      <w:r>
        <w:t>aged care financial report</w:t>
      </w:r>
      <w:r>
        <w:rPr>
          <w:lang w:eastAsia="ja-JP"/>
        </w:rPr>
        <w:t>’</w:t>
      </w:r>
      <w:r>
        <w:rPr>
          <w:rFonts w:hint="eastAsia"/>
          <w:lang w:eastAsia="ja-JP"/>
        </w:rPr>
        <w:t>; if the approved provider is required to prepare one</w:t>
      </w:r>
      <w:r w:rsidR="007430F0">
        <w:rPr>
          <w:lang w:eastAsia="ja-JP"/>
        </w:rPr>
        <w:t xml:space="preserve"> under the Accountability Principles</w:t>
      </w:r>
      <w:r>
        <w:rPr>
          <w:rFonts w:hint="eastAsia"/>
          <w:lang w:eastAsia="ja-JP"/>
        </w:rPr>
        <w:t xml:space="preserve">; </w:t>
      </w:r>
    </w:p>
    <w:p w:rsidR="00CC7398" w:rsidRDefault="00CC7398" w:rsidP="00CC7398">
      <w:pPr>
        <w:numPr>
          <w:ilvl w:val="0"/>
          <w:numId w:val="14"/>
        </w:numPr>
      </w:pPr>
      <w:r>
        <w:t>be signed by one of provider’s key personnel</w:t>
      </w:r>
      <w:r>
        <w:rPr>
          <w:rFonts w:hint="eastAsia"/>
          <w:lang w:eastAsia="ja-JP"/>
        </w:rPr>
        <w:t xml:space="preserve"> and given to the Secretary within 4 months after the end of the financial year; if the approved provider is no</w:t>
      </w:r>
      <w:r w:rsidR="007430F0">
        <w:rPr>
          <w:lang w:eastAsia="ja-JP"/>
        </w:rPr>
        <w:t>t</w:t>
      </w:r>
      <w:r>
        <w:rPr>
          <w:rFonts w:hint="eastAsia"/>
          <w:lang w:eastAsia="ja-JP"/>
        </w:rPr>
        <w:t xml:space="preserve"> required to prepare an </w:t>
      </w:r>
      <w:r>
        <w:t>aged care financial report</w:t>
      </w:r>
      <w:r w:rsidR="007430F0">
        <w:t>.</w:t>
      </w:r>
    </w:p>
    <w:p w:rsidR="00C2309B" w:rsidRDefault="00C2309B" w:rsidP="001326CA"/>
    <w:p w:rsidR="001326CA" w:rsidRPr="005C7419" w:rsidRDefault="001326CA" w:rsidP="001326CA">
      <w:pPr>
        <w:rPr>
          <w:b/>
        </w:rPr>
      </w:pPr>
      <w:r w:rsidRPr="005C7419">
        <w:rPr>
          <w:b/>
        </w:rPr>
        <w:t>Part 2</w:t>
      </w:r>
      <w:r w:rsidR="009D56D2">
        <w:rPr>
          <w:b/>
        </w:rPr>
        <w:t xml:space="preserve"> –</w:t>
      </w:r>
      <w:r w:rsidRPr="005C7419">
        <w:rPr>
          <w:b/>
        </w:rPr>
        <w:t xml:space="preserve"> Application Provisions   </w:t>
      </w:r>
    </w:p>
    <w:p w:rsidR="001326CA" w:rsidRDefault="001326CA" w:rsidP="001326CA"/>
    <w:p w:rsidR="007430F0" w:rsidRDefault="007430F0" w:rsidP="001326CA">
      <w:r>
        <w:t>Part 2 of Schedule 1 sets out the application of these amendments.</w:t>
      </w:r>
    </w:p>
    <w:p w:rsidR="007430F0" w:rsidRDefault="007430F0" w:rsidP="001326CA"/>
    <w:p w:rsidR="001326CA" w:rsidRPr="005C7419" w:rsidRDefault="001326CA" w:rsidP="001326CA">
      <w:pPr>
        <w:rPr>
          <w:i/>
          <w:u w:val="single"/>
        </w:rPr>
      </w:pPr>
      <w:r w:rsidRPr="005C7419">
        <w:rPr>
          <w:i/>
          <w:u w:val="single"/>
        </w:rPr>
        <w:t>Accountability Principles 2014</w:t>
      </w:r>
    </w:p>
    <w:p w:rsidR="001326CA" w:rsidRDefault="001326CA" w:rsidP="00F32337">
      <w:pPr>
        <w:rPr>
          <w:b/>
        </w:rPr>
      </w:pPr>
    </w:p>
    <w:p w:rsidR="00C03FF6" w:rsidRDefault="001326CA" w:rsidP="00F32337">
      <w:pPr>
        <w:rPr>
          <w:b/>
        </w:rPr>
      </w:pPr>
      <w:r>
        <w:rPr>
          <w:b/>
        </w:rPr>
        <w:t>Item 30</w:t>
      </w:r>
      <w:r w:rsidR="009D56D2">
        <w:rPr>
          <w:b/>
        </w:rPr>
        <w:t>:</w:t>
      </w:r>
      <w:r w:rsidR="00C03FF6">
        <w:rPr>
          <w:b/>
        </w:rPr>
        <w:t xml:space="preserve"> In the appropriate position</w:t>
      </w:r>
    </w:p>
    <w:p w:rsidR="00C03FF6" w:rsidRDefault="00C03FF6" w:rsidP="00F32337">
      <w:pPr>
        <w:rPr>
          <w:b/>
        </w:rPr>
      </w:pPr>
    </w:p>
    <w:p w:rsidR="00CC7398" w:rsidRDefault="00C03FF6" w:rsidP="00F32337">
      <w:pPr>
        <w:rPr>
          <w:rFonts w:hint="eastAsia"/>
          <w:lang w:eastAsia="ja-JP"/>
        </w:rPr>
      </w:pPr>
      <w:r w:rsidRPr="00C03FF6">
        <w:t>Item 30</w:t>
      </w:r>
      <w:r w:rsidR="001B4D76">
        <w:t xml:space="preserve"> inserts a new Part 8 to the Accountability Principles, which</w:t>
      </w:r>
      <w:r w:rsidR="007A5984">
        <w:t xml:space="preserve"> </w:t>
      </w:r>
      <w:r w:rsidR="00CC7398">
        <w:rPr>
          <w:rFonts w:hint="eastAsia"/>
          <w:lang w:eastAsia="ja-JP"/>
        </w:rPr>
        <w:t>specifies that:</w:t>
      </w:r>
    </w:p>
    <w:p w:rsidR="00CC7398" w:rsidRDefault="00CC7398" w:rsidP="00F32337">
      <w:pPr>
        <w:rPr>
          <w:rFonts w:hint="eastAsia"/>
          <w:lang w:eastAsia="ja-JP"/>
        </w:rPr>
      </w:pPr>
    </w:p>
    <w:p w:rsidR="007A5984" w:rsidRDefault="007A5984" w:rsidP="005C7419">
      <w:pPr>
        <w:numPr>
          <w:ilvl w:val="0"/>
          <w:numId w:val="13"/>
        </w:numPr>
        <w:spacing w:after="120"/>
        <w:ind w:left="357" w:hanging="357"/>
      </w:pPr>
      <w:r>
        <w:t>the amendments apply to an approved provider’s financial year that begins on or after 1 July 2016</w:t>
      </w:r>
      <w:r w:rsidR="0026101D">
        <w:t xml:space="preserve"> and will thus first apply to financial reports for the financial year ending 30 June 2017 due to be lodged by 31 October 2017</w:t>
      </w:r>
      <w:r w:rsidR="00CC7398">
        <w:rPr>
          <w:rFonts w:hint="eastAsia"/>
          <w:lang w:eastAsia="ja-JP"/>
        </w:rPr>
        <w:t>; and</w:t>
      </w:r>
    </w:p>
    <w:p w:rsidR="000E4862" w:rsidRDefault="00CC7398" w:rsidP="005C7419">
      <w:pPr>
        <w:numPr>
          <w:ilvl w:val="0"/>
          <w:numId w:val="13"/>
        </w:numPr>
        <w:rPr>
          <w:rFonts w:hint="eastAsia"/>
        </w:rPr>
      </w:pPr>
      <w:r>
        <w:rPr>
          <w:rFonts w:hint="eastAsia"/>
          <w:lang w:eastAsia="ja-JP"/>
        </w:rPr>
        <w:t xml:space="preserve">a person </w:t>
      </w:r>
      <w:r w:rsidR="001B4D76">
        <w:rPr>
          <w:lang w:eastAsia="ja-JP"/>
        </w:rPr>
        <w:t xml:space="preserve">who was already </w:t>
      </w:r>
      <w:r>
        <w:rPr>
          <w:rFonts w:hint="eastAsia"/>
          <w:lang w:eastAsia="ja-JP"/>
        </w:rPr>
        <w:t xml:space="preserve">approved as an </w:t>
      </w:r>
      <w:r w:rsidR="007A5984">
        <w:t xml:space="preserve">auditor </w:t>
      </w:r>
      <w:r w:rsidR="000E4862">
        <w:rPr>
          <w:rFonts w:hint="eastAsia"/>
          <w:lang w:eastAsia="ja-JP"/>
        </w:rPr>
        <w:t>of a general purpose financial report</w:t>
      </w:r>
      <w:r w:rsidR="001B4D76">
        <w:rPr>
          <w:lang w:eastAsia="ja-JP"/>
        </w:rPr>
        <w:t xml:space="preserve"> at the time of these amendments commencing</w:t>
      </w:r>
      <w:r w:rsidR="000E4862">
        <w:rPr>
          <w:rFonts w:hint="eastAsia"/>
          <w:lang w:eastAsia="ja-JP"/>
        </w:rPr>
        <w:t xml:space="preserve">, continues to be approved after these amendments commence. </w:t>
      </w:r>
    </w:p>
    <w:p w:rsidR="00060028" w:rsidRDefault="00060028" w:rsidP="005C7419">
      <w:pPr>
        <w:pStyle w:val="ListParagraph"/>
      </w:pPr>
    </w:p>
    <w:p w:rsidR="009A12C1" w:rsidRDefault="009A12C1" w:rsidP="005C7419">
      <w:pPr>
        <w:pStyle w:val="ListParagraph"/>
      </w:pPr>
    </w:p>
    <w:p w:rsidR="009A12C1" w:rsidRDefault="009A12C1" w:rsidP="005C7419">
      <w:pPr>
        <w:pStyle w:val="ListParagraph"/>
      </w:pPr>
    </w:p>
    <w:p w:rsidR="009E2CCF" w:rsidRPr="005C7419" w:rsidRDefault="009E2CCF" w:rsidP="009E2CCF">
      <w:pPr>
        <w:rPr>
          <w:i/>
          <w:u w:val="single"/>
        </w:rPr>
      </w:pPr>
      <w:r w:rsidRPr="005C7419">
        <w:rPr>
          <w:i/>
          <w:u w:val="single"/>
        </w:rPr>
        <w:t xml:space="preserve">Fees and Payments Principles 2014 (No. 2)   </w:t>
      </w:r>
    </w:p>
    <w:p w:rsidR="0030079A" w:rsidRDefault="0030079A" w:rsidP="00F32337"/>
    <w:p w:rsidR="009E2CCF" w:rsidRDefault="009E2CCF" w:rsidP="009E2CCF">
      <w:pPr>
        <w:rPr>
          <w:b/>
        </w:rPr>
      </w:pPr>
      <w:r>
        <w:rPr>
          <w:b/>
        </w:rPr>
        <w:t>Item 31</w:t>
      </w:r>
      <w:r w:rsidR="009D56D2">
        <w:rPr>
          <w:b/>
        </w:rPr>
        <w:t>:</w:t>
      </w:r>
      <w:r>
        <w:rPr>
          <w:b/>
        </w:rPr>
        <w:t xml:space="preserve"> In the appropriate position</w:t>
      </w:r>
    </w:p>
    <w:p w:rsidR="009E2CCF" w:rsidRPr="0035788C" w:rsidRDefault="009E2CCF" w:rsidP="00F32337"/>
    <w:p w:rsidR="009478E6" w:rsidRDefault="009E2CCF" w:rsidP="00645A00">
      <w:r>
        <w:t>Item 31</w:t>
      </w:r>
      <w:r w:rsidR="009478E6">
        <w:t xml:space="preserve"> </w:t>
      </w:r>
      <w:r w:rsidR="000E4862">
        <w:rPr>
          <w:rFonts w:hint="eastAsia"/>
          <w:lang w:eastAsia="ja-JP"/>
        </w:rPr>
        <w:t>specifies</w:t>
      </w:r>
      <w:r w:rsidR="009478E6">
        <w:t xml:space="preserve"> that the</w:t>
      </w:r>
      <w:r w:rsidR="000E4862">
        <w:rPr>
          <w:rFonts w:hint="eastAsia"/>
          <w:lang w:eastAsia="ja-JP"/>
        </w:rPr>
        <w:t>se</w:t>
      </w:r>
      <w:r w:rsidR="009478E6">
        <w:t xml:space="preserve"> amendments apply to an approved provider’s financial year that begins on or after 1 July 2016</w:t>
      </w:r>
      <w:r w:rsidR="0026101D" w:rsidRPr="0026101D">
        <w:t xml:space="preserve"> </w:t>
      </w:r>
      <w:r w:rsidR="0026101D">
        <w:t>and will thus first apply to financial reports for the financial year ending 30 June 2017 due to be lodged by 31 October 2017</w:t>
      </w:r>
      <w:r w:rsidR="009478E6">
        <w:t>.</w:t>
      </w:r>
    </w:p>
    <w:p w:rsidR="00F32337" w:rsidRPr="009E2CCF" w:rsidRDefault="00F32337" w:rsidP="00F32337"/>
    <w:p w:rsidR="00793999" w:rsidRDefault="00793999" w:rsidP="00793999">
      <w:pPr>
        <w:jc w:val="center"/>
        <w:rPr>
          <w:b/>
        </w:rPr>
      </w:pPr>
      <w:r w:rsidRPr="0035788C">
        <w:br w:type="page"/>
      </w:r>
      <w:r>
        <w:rPr>
          <w:b/>
        </w:rPr>
        <w:lastRenderedPageBreak/>
        <w:t>Statement of Compatibility with Human Rights</w:t>
      </w:r>
    </w:p>
    <w:p w:rsidR="00793999" w:rsidRPr="001C381A" w:rsidRDefault="00793999" w:rsidP="00793999">
      <w:pPr>
        <w:jc w:val="center"/>
        <w:rPr>
          <w:i/>
        </w:rPr>
      </w:pPr>
      <w:r>
        <w:rPr>
          <w:i/>
        </w:rPr>
        <w:t>Prepared in accordance with Part 3 of the Human Rights (Parliamentary Scrutiny) Act 2011</w:t>
      </w:r>
    </w:p>
    <w:p w:rsidR="00793999" w:rsidRDefault="00793999" w:rsidP="00A41E14"/>
    <w:p w:rsidR="006564F2" w:rsidRPr="006564F2" w:rsidRDefault="006564F2" w:rsidP="006564F2">
      <w:pPr>
        <w:rPr>
          <w:b/>
        </w:rPr>
      </w:pPr>
      <w:r w:rsidRPr="006564F2">
        <w:rPr>
          <w:b/>
        </w:rPr>
        <w:t>Aged Care Legislation Amendment (Financial Reporting) Principles 2017</w:t>
      </w:r>
    </w:p>
    <w:p w:rsidR="006564F2" w:rsidRDefault="006564F2" w:rsidP="006564F2"/>
    <w:p w:rsidR="006564F2" w:rsidRDefault="006564F2" w:rsidP="006564F2">
      <w:r>
        <w:t xml:space="preserve">The </w:t>
      </w:r>
      <w:r w:rsidRPr="00287902">
        <w:rPr>
          <w:i/>
        </w:rPr>
        <w:t>Aged Care Legislation Amendment (Financial Reporting) Principles 2017</w:t>
      </w:r>
      <w:r>
        <w:rPr>
          <w:i/>
        </w:rPr>
        <w:t xml:space="preserve"> </w:t>
      </w:r>
      <w:r>
        <w:t>are compatible with the human rights and freedoms recognised or declared in the international instruments listed in section 3 of the Human Rights (Parliamentary Scrutiny) Act 2011.</w:t>
      </w:r>
    </w:p>
    <w:p w:rsidR="006564F2" w:rsidRDefault="006564F2" w:rsidP="006564F2"/>
    <w:p w:rsidR="006564F2" w:rsidRPr="006564F2" w:rsidRDefault="006564F2" w:rsidP="006564F2">
      <w:pPr>
        <w:rPr>
          <w:b/>
        </w:rPr>
      </w:pPr>
      <w:r w:rsidRPr="006564F2">
        <w:rPr>
          <w:b/>
        </w:rPr>
        <w:t>Overview of the Legislation</w:t>
      </w:r>
    </w:p>
    <w:p w:rsidR="006564F2" w:rsidRDefault="006564F2" w:rsidP="006564F2"/>
    <w:p w:rsidR="006564F2" w:rsidRDefault="006564F2" w:rsidP="006564F2">
      <w:r>
        <w:t>The legislative instrument amends the following principles:</w:t>
      </w:r>
    </w:p>
    <w:p w:rsidR="006564F2" w:rsidRDefault="006564F2" w:rsidP="006564F2"/>
    <w:p w:rsidR="006564F2" w:rsidRDefault="006564F2" w:rsidP="006564F2">
      <w:pPr>
        <w:numPr>
          <w:ilvl w:val="0"/>
          <w:numId w:val="13"/>
        </w:numPr>
      </w:pPr>
      <w:r w:rsidRPr="006564F2">
        <w:rPr>
          <w:i/>
        </w:rPr>
        <w:t xml:space="preserve">Accountability Principles 2014 </w:t>
      </w:r>
      <w:r>
        <w:t xml:space="preserve">to provide for changes to the financial and prudential reporting obligations for residential aged care, home care and </w:t>
      </w:r>
      <w:r w:rsidR="00A817C8">
        <w:t>flexible care (</w:t>
      </w:r>
      <w:r>
        <w:t>short-term restorative care</w:t>
      </w:r>
      <w:r w:rsidR="00A817C8">
        <w:t>)</w:t>
      </w:r>
      <w:r>
        <w:t xml:space="preserve"> providers.</w:t>
      </w:r>
    </w:p>
    <w:p w:rsidR="006564F2" w:rsidRDefault="006564F2" w:rsidP="006564F2">
      <w:pPr>
        <w:numPr>
          <w:ilvl w:val="0"/>
          <w:numId w:val="13"/>
        </w:numPr>
      </w:pPr>
      <w:r w:rsidRPr="009478E6">
        <w:rPr>
          <w:i/>
        </w:rPr>
        <w:t>Fees and Payments Principles 2014 (No. 2</w:t>
      </w:r>
      <w:r>
        <w:rPr>
          <w:i/>
        </w:rPr>
        <w:t xml:space="preserve">) </w:t>
      </w:r>
      <w:r>
        <w:t>to provide for changes to the prudential reporting obligations for residential aged care providers.</w:t>
      </w:r>
    </w:p>
    <w:p w:rsidR="00D50628" w:rsidRDefault="00D50628" w:rsidP="00D50628">
      <w:pPr>
        <w:rPr>
          <w:b/>
        </w:rPr>
      </w:pPr>
    </w:p>
    <w:p w:rsidR="00D50628" w:rsidRPr="00D50628" w:rsidRDefault="00D50628" w:rsidP="00D50628">
      <w:pPr>
        <w:rPr>
          <w:b/>
        </w:rPr>
      </w:pPr>
      <w:r w:rsidRPr="00D50628">
        <w:rPr>
          <w:b/>
        </w:rPr>
        <w:t>Human rights implications</w:t>
      </w:r>
    </w:p>
    <w:p w:rsidR="00D50628" w:rsidRPr="00D50628" w:rsidRDefault="00D50628" w:rsidP="00D50628">
      <w:pPr>
        <w:shd w:val="clear" w:color="auto" w:fill="FFFFFF"/>
        <w:spacing w:before="100" w:beforeAutospacing="1" w:after="100" w:afterAutospacing="1"/>
      </w:pPr>
      <w:r w:rsidRPr="00D50628">
        <w:t>This legislative instrument is compatible with the right to an adequate standard of living and the right to the enjoyment of the highest attainable standard of health and well-being as contained in article 11(1) and article 12(1) of the International Covenant on Economic, Social and Cultural Rights, and article 25 and article 28 of the Convention on the Rights of Persons with Disabilities.</w:t>
      </w:r>
    </w:p>
    <w:p w:rsidR="00D50628" w:rsidRPr="00D50628" w:rsidRDefault="00D50628" w:rsidP="00D50628">
      <w:r w:rsidRPr="00D50628">
        <w:t xml:space="preserve">This legislative instrument concerns the </w:t>
      </w:r>
      <w:r>
        <w:t xml:space="preserve">financial and prudential reporting obligations of </w:t>
      </w:r>
      <w:r w:rsidRPr="00D50628">
        <w:t xml:space="preserve">approved providers </w:t>
      </w:r>
      <w:r>
        <w:t xml:space="preserve">that provide </w:t>
      </w:r>
      <w:r w:rsidRPr="00D50628">
        <w:t>care and services to people with a condition of frailty or disability who require assistance, to achieve and maintain the highest attainable standard of physical and mental health.</w:t>
      </w:r>
    </w:p>
    <w:p w:rsidR="00D50628" w:rsidRDefault="00D50628" w:rsidP="00D50628"/>
    <w:p w:rsidR="00D50628" w:rsidRPr="00D50628" w:rsidRDefault="00D50628" w:rsidP="00D50628">
      <w:pPr>
        <w:rPr>
          <w:b/>
        </w:rPr>
      </w:pPr>
      <w:r w:rsidRPr="00D50628">
        <w:rPr>
          <w:b/>
        </w:rPr>
        <w:t>Conclusion</w:t>
      </w:r>
    </w:p>
    <w:p w:rsidR="00D50628" w:rsidRDefault="00D50628" w:rsidP="00D50628"/>
    <w:p w:rsidR="00D50628" w:rsidRPr="00D50628" w:rsidRDefault="00D50628" w:rsidP="00D50628">
      <w:r w:rsidRPr="00D50628">
        <w:t>This legislative instrument is compatible with human rights as it promotes the human right to an adequate standard of living and the highest attainable standard of physical and mental health.</w:t>
      </w:r>
    </w:p>
    <w:p w:rsidR="00D50628" w:rsidRPr="00EB1578" w:rsidRDefault="00D50628" w:rsidP="00D50628">
      <w:pPr>
        <w:shd w:val="clear" w:color="auto" w:fill="FFFFFF"/>
        <w:spacing w:before="100" w:beforeAutospacing="1" w:after="100" w:afterAutospacing="1"/>
        <w:rPr>
          <w:lang w:val="en-US"/>
        </w:rPr>
      </w:pPr>
      <w:r w:rsidRPr="00EB1578">
        <w:t> </w:t>
      </w:r>
    </w:p>
    <w:p w:rsidR="00D50628" w:rsidRPr="00EB1578" w:rsidRDefault="00D50628" w:rsidP="00D50628">
      <w:pPr>
        <w:shd w:val="clear" w:color="auto" w:fill="FFFFFF"/>
        <w:spacing w:before="120" w:after="120"/>
        <w:jc w:val="center"/>
        <w:rPr>
          <w:lang w:val="en-US"/>
        </w:rPr>
      </w:pPr>
      <w:r w:rsidRPr="00EB1578">
        <w:rPr>
          <w:b/>
          <w:bCs/>
        </w:rPr>
        <w:t>The Hon Ken Wyatt</w:t>
      </w:r>
    </w:p>
    <w:p w:rsidR="00D50628" w:rsidRPr="00EB1578" w:rsidRDefault="00D50628" w:rsidP="00D50628">
      <w:pPr>
        <w:shd w:val="clear" w:color="auto" w:fill="FFFFFF"/>
        <w:spacing w:before="120" w:after="120"/>
        <w:jc w:val="center"/>
        <w:rPr>
          <w:lang w:val="en-US"/>
        </w:rPr>
      </w:pPr>
      <w:r w:rsidRPr="00EB1578">
        <w:rPr>
          <w:b/>
          <w:bCs/>
        </w:rPr>
        <w:t>Minister for Aged Care</w:t>
      </w:r>
    </w:p>
    <w:p w:rsidR="00D50628" w:rsidRPr="00EB1578" w:rsidRDefault="00D50628" w:rsidP="00D50628">
      <w:pPr>
        <w:shd w:val="clear" w:color="auto" w:fill="FFFFFF"/>
        <w:spacing w:before="120" w:after="120"/>
        <w:jc w:val="center"/>
        <w:rPr>
          <w:lang w:val="en-US"/>
        </w:rPr>
      </w:pPr>
      <w:r w:rsidRPr="00EB1578">
        <w:rPr>
          <w:b/>
          <w:bCs/>
        </w:rPr>
        <w:t>Minister for Indigenous Health</w:t>
      </w:r>
    </w:p>
    <w:p w:rsidR="00A732FB" w:rsidRDefault="00A732FB" w:rsidP="00A732FB"/>
    <w:p w:rsidR="006564F2" w:rsidRDefault="006564F2" w:rsidP="006564F2">
      <w:pPr>
        <w:ind w:left="1080"/>
      </w:pPr>
    </w:p>
    <w:sectPr w:rsidR="006564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13E"/>
    <w:multiLevelType w:val="hybridMultilevel"/>
    <w:tmpl w:val="E02C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B170A4"/>
    <w:multiLevelType w:val="hybridMultilevel"/>
    <w:tmpl w:val="3D3E03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FE36FC5"/>
    <w:multiLevelType w:val="hybridMultilevel"/>
    <w:tmpl w:val="337C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257994"/>
    <w:multiLevelType w:val="hybridMultilevel"/>
    <w:tmpl w:val="885A7F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95C614C"/>
    <w:multiLevelType w:val="hybridMultilevel"/>
    <w:tmpl w:val="EB6410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4487584"/>
    <w:multiLevelType w:val="hybridMultilevel"/>
    <w:tmpl w:val="2774E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773908"/>
    <w:multiLevelType w:val="hybridMultilevel"/>
    <w:tmpl w:val="19A65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DE7284"/>
    <w:multiLevelType w:val="hybridMultilevel"/>
    <w:tmpl w:val="004A6F9A"/>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623C725A"/>
    <w:multiLevelType w:val="hybridMultilevel"/>
    <w:tmpl w:val="7B04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5E61AC"/>
    <w:multiLevelType w:val="hybridMultilevel"/>
    <w:tmpl w:val="6BF65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9C08DC"/>
    <w:multiLevelType w:val="hybridMultilevel"/>
    <w:tmpl w:val="09C29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CBD3D4E"/>
    <w:multiLevelType w:val="hybridMultilevel"/>
    <w:tmpl w:val="173804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12"/>
  </w:num>
  <w:num w:numId="6">
    <w:abstractNumId w:val="4"/>
  </w:num>
  <w:num w:numId="7">
    <w:abstractNumId w:val="13"/>
  </w:num>
  <w:num w:numId="8">
    <w:abstractNumId w:val="1"/>
  </w:num>
  <w:num w:numId="9">
    <w:abstractNumId w:val="6"/>
  </w:num>
  <w:num w:numId="10">
    <w:abstractNumId w:val="3"/>
  </w:num>
  <w:num w:numId="11">
    <w:abstractNumId w:val="5"/>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84"/>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9A6"/>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5C6"/>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028"/>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43"/>
    <w:rsid w:val="00065F71"/>
    <w:rsid w:val="00066048"/>
    <w:rsid w:val="00066162"/>
    <w:rsid w:val="000664C6"/>
    <w:rsid w:val="000667F1"/>
    <w:rsid w:val="000668B6"/>
    <w:rsid w:val="00066C90"/>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8CA"/>
    <w:rsid w:val="00077A99"/>
    <w:rsid w:val="00077BBA"/>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862"/>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7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487"/>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6CA"/>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5B8"/>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0CA1"/>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4D76"/>
    <w:rsid w:val="001B514D"/>
    <w:rsid w:val="001B55E5"/>
    <w:rsid w:val="001B5B2E"/>
    <w:rsid w:val="001B65B5"/>
    <w:rsid w:val="001B6BED"/>
    <w:rsid w:val="001B6F41"/>
    <w:rsid w:val="001B7244"/>
    <w:rsid w:val="001B7329"/>
    <w:rsid w:val="001B74FF"/>
    <w:rsid w:val="001B7876"/>
    <w:rsid w:val="001B7984"/>
    <w:rsid w:val="001C0608"/>
    <w:rsid w:val="001C0641"/>
    <w:rsid w:val="001C091F"/>
    <w:rsid w:val="001C0E3D"/>
    <w:rsid w:val="001C1933"/>
    <w:rsid w:val="001C1942"/>
    <w:rsid w:val="001C1D36"/>
    <w:rsid w:val="001C2756"/>
    <w:rsid w:val="001C280E"/>
    <w:rsid w:val="001C2F56"/>
    <w:rsid w:val="001C32C8"/>
    <w:rsid w:val="001C34B8"/>
    <w:rsid w:val="001C38D8"/>
    <w:rsid w:val="001C38F7"/>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1F3"/>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33"/>
    <w:rsid w:val="00233BE9"/>
    <w:rsid w:val="00233D5E"/>
    <w:rsid w:val="002340C5"/>
    <w:rsid w:val="00234485"/>
    <w:rsid w:val="00234DCF"/>
    <w:rsid w:val="00235304"/>
    <w:rsid w:val="0023531B"/>
    <w:rsid w:val="002353FA"/>
    <w:rsid w:val="0023564E"/>
    <w:rsid w:val="002359F9"/>
    <w:rsid w:val="00236027"/>
    <w:rsid w:val="00236848"/>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AF9"/>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01D"/>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902"/>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0E7"/>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79A"/>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1EF6"/>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3E2"/>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88C"/>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A22"/>
    <w:rsid w:val="0037442E"/>
    <w:rsid w:val="0037448C"/>
    <w:rsid w:val="00374C2A"/>
    <w:rsid w:val="003756E4"/>
    <w:rsid w:val="0037589F"/>
    <w:rsid w:val="00375CE3"/>
    <w:rsid w:val="0037699F"/>
    <w:rsid w:val="003777E7"/>
    <w:rsid w:val="00377C8B"/>
    <w:rsid w:val="00377EDC"/>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719"/>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5C7A"/>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248"/>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6D2A"/>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A3B"/>
    <w:rsid w:val="004851BA"/>
    <w:rsid w:val="004852E2"/>
    <w:rsid w:val="004856FC"/>
    <w:rsid w:val="00485A8D"/>
    <w:rsid w:val="00485CAA"/>
    <w:rsid w:val="00486659"/>
    <w:rsid w:val="004869F2"/>
    <w:rsid w:val="00486A3A"/>
    <w:rsid w:val="00486E9E"/>
    <w:rsid w:val="004870F4"/>
    <w:rsid w:val="00487167"/>
    <w:rsid w:val="0048730C"/>
    <w:rsid w:val="00487D29"/>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34"/>
    <w:rsid w:val="004A10C6"/>
    <w:rsid w:val="004A1168"/>
    <w:rsid w:val="004A1494"/>
    <w:rsid w:val="004A1531"/>
    <w:rsid w:val="004A162E"/>
    <w:rsid w:val="004A16F2"/>
    <w:rsid w:val="004A1A8D"/>
    <w:rsid w:val="004A1F4F"/>
    <w:rsid w:val="004A25A1"/>
    <w:rsid w:val="004A27E2"/>
    <w:rsid w:val="004A29FF"/>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33E"/>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14A"/>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CC7"/>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4D8"/>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722"/>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4D55"/>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2155"/>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15C"/>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537"/>
    <w:rsid w:val="00587B41"/>
    <w:rsid w:val="00590041"/>
    <w:rsid w:val="0059032C"/>
    <w:rsid w:val="00590A01"/>
    <w:rsid w:val="00590C61"/>
    <w:rsid w:val="005910D4"/>
    <w:rsid w:val="005919F4"/>
    <w:rsid w:val="00591A13"/>
    <w:rsid w:val="00591C8F"/>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A7F99"/>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419"/>
    <w:rsid w:val="005C7894"/>
    <w:rsid w:val="005C7CEB"/>
    <w:rsid w:val="005C7D85"/>
    <w:rsid w:val="005D0661"/>
    <w:rsid w:val="005D078A"/>
    <w:rsid w:val="005D0986"/>
    <w:rsid w:val="005D0B78"/>
    <w:rsid w:val="005D0BEE"/>
    <w:rsid w:val="005D0F48"/>
    <w:rsid w:val="005D1394"/>
    <w:rsid w:val="005D1FD8"/>
    <w:rsid w:val="005D24D6"/>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A3C"/>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AB0"/>
    <w:rsid w:val="005E5F39"/>
    <w:rsid w:val="005E5FEF"/>
    <w:rsid w:val="005E61D3"/>
    <w:rsid w:val="005E6D93"/>
    <w:rsid w:val="005E702A"/>
    <w:rsid w:val="005E70AB"/>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006"/>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5B2"/>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00"/>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A7C"/>
    <w:rsid w:val="00654B18"/>
    <w:rsid w:val="00654DD6"/>
    <w:rsid w:val="00654EF1"/>
    <w:rsid w:val="00654FFF"/>
    <w:rsid w:val="0065517B"/>
    <w:rsid w:val="00655807"/>
    <w:rsid w:val="006564F2"/>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1EB2"/>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3C68"/>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204"/>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0D3F"/>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3A37"/>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0FD2"/>
    <w:rsid w:val="00741308"/>
    <w:rsid w:val="0074172A"/>
    <w:rsid w:val="0074172B"/>
    <w:rsid w:val="0074177F"/>
    <w:rsid w:val="00741BDE"/>
    <w:rsid w:val="00741C32"/>
    <w:rsid w:val="00741C56"/>
    <w:rsid w:val="00741E47"/>
    <w:rsid w:val="00741F13"/>
    <w:rsid w:val="00742170"/>
    <w:rsid w:val="007424A8"/>
    <w:rsid w:val="007427D1"/>
    <w:rsid w:val="00742A83"/>
    <w:rsid w:val="007430F0"/>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84"/>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C1B"/>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46F"/>
    <w:rsid w:val="007D2B85"/>
    <w:rsid w:val="007D2C03"/>
    <w:rsid w:val="007D3109"/>
    <w:rsid w:val="007D3448"/>
    <w:rsid w:val="007D3543"/>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39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0ED"/>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988"/>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C88"/>
    <w:rsid w:val="00874D3B"/>
    <w:rsid w:val="008755B6"/>
    <w:rsid w:val="0087561D"/>
    <w:rsid w:val="00875CA1"/>
    <w:rsid w:val="0087612D"/>
    <w:rsid w:val="00876D49"/>
    <w:rsid w:val="008774B3"/>
    <w:rsid w:val="008775F1"/>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449"/>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6F81"/>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8E6"/>
    <w:rsid w:val="00947A0B"/>
    <w:rsid w:val="00947A23"/>
    <w:rsid w:val="00947CB2"/>
    <w:rsid w:val="00950194"/>
    <w:rsid w:val="00950227"/>
    <w:rsid w:val="00950D8C"/>
    <w:rsid w:val="00950E74"/>
    <w:rsid w:val="00951A89"/>
    <w:rsid w:val="00951C4D"/>
    <w:rsid w:val="00951DF0"/>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118"/>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969"/>
    <w:rsid w:val="00995C41"/>
    <w:rsid w:val="009971D4"/>
    <w:rsid w:val="00997213"/>
    <w:rsid w:val="0099727D"/>
    <w:rsid w:val="00997434"/>
    <w:rsid w:val="00997511"/>
    <w:rsid w:val="00997872"/>
    <w:rsid w:val="009978B1"/>
    <w:rsid w:val="00997B1B"/>
    <w:rsid w:val="009A038A"/>
    <w:rsid w:val="009A0C18"/>
    <w:rsid w:val="009A12C1"/>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6D2"/>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CCF"/>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25"/>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5FB"/>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A0"/>
    <w:rsid w:val="00A51FCF"/>
    <w:rsid w:val="00A523C2"/>
    <w:rsid w:val="00A5283F"/>
    <w:rsid w:val="00A52897"/>
    <w:rsid w:val="00A5289E"/>
    <w:rsid w:val="00A528BB"/>
    <w:rsid w:val="00A52937"/>
    <w:rsid w:val="00A52B1C"/>
    <w:rsid w:val="00A52C82"/>
    <w:rsid w:val="00A53538"/>
    <w:rsid w:val="00A53E2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26E"/>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2FB"/>
    <w:rsid w:val="00A7362D"/>
    <w:rsid w:val="00A73E04"/>
    <w:rsid w:val="00A740A9"/>
    <w:rsid w:val="00A74334"/>
    <w:rsid w:val="00A748DF"/>
    <w:rsid w:val="00A74A1C"/>
    <w:rsid w:val="00A75B81"/>
    <w:rsid w:val="00A75D45"/>
    <w:rsid w:val="00A75EBB"/>
    <w:rsid w:val="00A762B7"/>
    <w:rsid w:val="00A7690C"/>
    <w:rsid w:val="00A76C9B"/>
    <w:rsid w:val="00A77182"/>
    <w:rsid w:val="00A7795F"/>
    <w:rsid w:val="00A80BB8"/>
    <w:rsid w:val="00A816CC"/>
    <w:rsid w:val="00A817C8"/>
    <w:rsid w:val="00A818E5"/>
    <w:rsid w:val="00A81D93"/>
    <w:rsid w:val="00A81F87"/>
    <w:rsid w:val="00A82128"/>
    <w:rsid w:val="00A82AA8"/>
    <w:rsid w:val="00A82C15"/>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04A"/>
    <w:rsid w:val="00A87108"/>
    <w:rsid w:val="00A87170"/>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7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96C"/>
    <w:rsid w:val="00B06B71"/>
    <w:rsid w:val="00B06CFF"/>
    <w:rsid w:val="00B06D5B"/>
    <w:rsid w:val="00B06DE5"/>
    <w:rsid w:val="00B0755E"/>
    <w:rsid w:val="00B07A6A"/>
    <w:rsid w:val="00B07C2F"/>
    <w:rsid w:val="00B10380"/>
    <w:rsid w:val="00B10569"/>
    <w:rsid w:val="00B106D9"/>
    <w:rsid w:val="00B109EF"/>
    <w:rsid w:val="00B10A0E"/>
    <w:rsid w:val="00B10A26"/>
    <w:rsid w:val="00B1157A"/>
    <w:rsid w:val="00B11689"/>
    <w:rsid w:val="00B1178A"/>
    <w:rsid w:val="00B12028"/>
    <w:rsid w:val="00B12153"/>
    <w:rsid w:val="00B12E0E"/>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A26"/>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A7F"/>
    <w:rsid w:val="00B36C2B"/>
    <w:rsid w:val="00B36C34"/>
    <w:rsid w:val="00B36C6E"/>
    <w:rsid w:val="00B36D50"/>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49FF"/>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A1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3835"/>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9BA"/>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6E39"/>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51"/>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37EF"/>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3FF6"/>
    <w:rsid w:val="00C04534"/>
    <w:rsid w:val="00C0490B"/>
    <w:rsid w:val="00C04AF6"/>
    <w:rsid w:val="00C04BFE"/>
    <w:rsid w:val="00C05126"/>
    <w:rsid w:val="00C05C67"/>
    <w:rsid w:val="00C06314"/>
    <w:rsid w:val="00C06648"/>
    <w:rsid w:val="00C06761"/>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09B"/>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0F1"/>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0D43"/>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D01"/>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398"/>
    <w:rsid w:val="00CC754F"/>
    <w:rsid w:val="00CC7A85"/>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25B"/>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BB6"/>
    <w:rsid w:val="00CF7DF1"/>
    <w:rsid w:val="00D00CC2"/>
    <w:rsid w:val="00D01287"/>
    <w:rsid w:val="00D02577"/>
    <w:rsid w:val="00D02ADA"/>
    <w:rsid w:val="00D02EF5"/>
    <w:rsid w:val="00D03A23"/>
    <w:rsid w:val="00D03C92"/>
    <w:rsid w:val="00D03F97"/>
    <w:rsid w:val="00D043DD"/>
    <w:rsid w:val="00D0441B"/>
    <w:rsid w:val="00D048B7"/>
    <w:rsid w:val="00D04C61"/>
    <w:rsid w:val="00D04D1D"/>
    <w:rsid w:val="00D05A75"/>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4E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7AE"/>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628"/>
    <w:rsid w:val="00D510D1"/>
    <w:rsid w:val="00D51289"/>
    <w:rsid w:val="00D51E28"/>
    <w:rsid w:val="00D5200C"/>
    <w:rsid w:val="00D52494"/>
    <w:rsid w:val="00D524AD"/>
    <w:rsid w:val="00D525C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DD9"/>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694"/>
    <w:rsid w:val="00DA175C"/>
    <w:rsid w:val="00DA17FA"/>
    <w:rsid w:val="00DA1805"/>
    <w:rsid w:val="00DA1DD5"/>
    <w:rsid w:val="00DA1EE1"/>
    <w:rsid w:val="00DA268C"/>
    <w:rsid w:val="00DA2760"/>
    <w:rsid w:val="00DA2B0B"/>
    <w:rsid w:val="00DA2B9E"/>
    <w:rsid w:val="00DA2C7E"/>
    <w:rsid w:val="00DA3048"/>
    <w:rsid w:val="00DA3400"/>
    <w:rsid w:val="00DA382B"/>
    <w:rsid w:val="00DA3CE5"/>
    <w:rsid w:val="00DA3F06"/>
    <w:rsid w:val="00DA3FD0"/>
    <w:rsid w:val="00DA42EE"/>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09B"/>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3AA"/>
    <w:rsid w:val="00DE45B2"/>
    <w:rsid w:val="00DE4D33"/>
    <w:rsid w:val="00DE4DB3"/>
    <w:rsid w:val="00DE4E7A"/>
    <w:rsid w:val="00DE4FB4"/>
    <w:rsid w:val="00DE5573"/>
    <w:rsid w:val="00DE62CE"/>
    <w:rsid w:val="00DE6538"/>
    <w:rsid w:val="00DE6A7C"/>
    <w:rsid w:val="00DE6B8B"/>
    <w:rsid w:val="00DE75E6"/>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4D53"/>
    <w:rsid w:val="00E254A8"/>
    <w:rsid w:val="00E255C1"/>
    <w:rsid w:val="00E25943"/>
    <w:rsid w:val="00E25B70"/>
    <w:rsid w:val="00E26024"/>
    <w:rsid w:val="00E2670C"/>
    <w:rsid w:val="00E26760"/>
    <w:rsid w:val="00E269BF"/>
    <w:rsid w:val="00E26C94"/>
    <w:rsid w:val="00E27057"/>
    <w:rsid w:val="00E27180"/>
    <w:rsid w:val="00E3029F"/>
    <w:rsid w:val="00E30388"/>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67B"/>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047"/>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6FB3"/>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6FA4"/>
    <w:rsid w:val="00E77174"/>
    <w:rsid w:val="00E77AE0"/>
    <w:rsid w:val="00E80729"/>
    <w:rsid w:val="00E80AD8"/>
    <w:rsid w:val="00E80BC1"/>
    <w:rsid w:val="00E80DEA"/>
    <w:rsid w:val="00E81214"/>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8AE"/>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6BB4"/>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3A9"/>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6F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36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337"/>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6AE"/>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8C5"/>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2D40E7"/>
    <w:rPr>
      <w:sz w:val="16"/>
      <w:szCs w:val="16"/>
    </w:rPr>
  </w:style>
  <w:style w:type="paragraph" w:styleId="CommentText">
    <w:name w:val="annotation text"/>
    <w:basedOn w:val="Normal"/>
    <w:link w:val="CommentTextChar"/>
    <w:rsid w:val="002D40E7"/>
    <w:rPr>
      <w:sz w:val="20"/>
      <w:szCs w:val="20"/>
    </w:rPr>
  </w:style>
  <w:style w:type="character" w:customStyle="1" w:styleId="CommentTextChar">
    <w:name w:val="Comment Text Char"/>
    <w:link w:val="CommentText"/>
    <w:rsid w:val="002D40E7"/>
    <w:rPr>
      <w:lang w:eastAsia="en-AU"/>
    </w:rPr>
  </w:style>
  <w:style w:type="paragraph" w:styleId="CommentSubject">
    <w:name w:val="annotation subject"/>
    <w:basedOn w:val="CommentText"/>
    <w:next w:val="CommentText"/>
    <w:link w:val="CommentSubjectChar"/>
    <w:rsid w:val="002D40E7"/>
    <w:rPr>
      <w:b/>
      <w:bCs/>
    </w:rPr>
  </w:style>
  <w:style w:type="character" w:customStyle="1" w:styleId="CommentSubjectChar">
    <w:name w:val="Comment Subject Char"/>
    <w:link w:val="CommentSubject"/>
    <w:rsid w:val="002D40E7"/>
    <w:rPr>
      <w:b/>
      <w:bCs/>
      <w:lang w:eastAsia="en-AU"/>
    </w:rPr>
  </w:style>
  <w:style w:type="paragraph" w:styleId="ListParagraph">
    <w:name w:val="List Paragraph"/>
    <w:basedOn w:val="Normal"/>
    <w:uiPriority w:val="34"/>
    <w:qFormat/>
    <w:rsid w:val="00951DF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2D40E7"/>
    <w:rPr>
      <w:sz w:val="16"/>
      <w:szCs w:val="16"/>
    </w:rPr>
  </w:style>
  <w:style w:type="paragraph" w:styleId="CommentText">
    <w:name w:val="annotation text"/>
    <w:basedOn w:val="Normal"/>
    <w:link w:val="CommentTextChar"/>
    <w:rsid w:val="002D40E7"/>
    <w:rPr>
      <w:sz w:val="20"/>
      <w:szCs w:val="20"/>
    </w:rPr>
  </w:style>
  <w:style w:type="character" w:customStyle="1" w:styleId="CommentTextChar">
    <w:name w:val="Comment Text Char"/>
    <w:link w:val="CommentText"/>
    <w:rsid w:val="002D40E7"/>
    <w:rPr>
      <w:lang w:eastAsia="en-AU"/>
    </w:rPr>
  </w:style>
  <w:style w:type="paragraph" w:styleId="CommentSubject">
    <w:name w:val="annotation subject"/>
    <w:basedOn w:val="CommentText"/>
    <w:next w:val="CommentText"/>
    <w:link w:val="CommentSubjectChar"/>
    <w:rsid w:val="002D40E7"/>
    <w:rPr>
      <w:b/>
      <w:bCs/>
    </w:rPr>
  </w:style>
  <w:style w:type="character" w:customStyle="1" w:styleId="CommentSubjectChar">
    <w:name w:val="Comment Subject Char"/>
    <w:link w:val="CommentSubject"/>
    <w:rsid w:val="002D40E7"/>
    <w:rPr>
      <w:b/>
      <w:bCs/>
      <w:lang w:eastAsia="en-AU"/>
    </w:rPr>
  </w:style>
  <w:style w:type="paragraph" w:styleId="ListParagraph">
    <w:name w:val="List Paragraph"/>
    <w:basedOn w:val="Normal"/>
    <w:uiPriority w:val="34"/>
    <w:qFormat/>
    <w:rsid w:val="00951D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62075">
      <w:bodyDiv w:val="1"/>
      <w:marLeft w:val="0"/>
      <w:marRight w:val="0"/>
      <w:marTop w:val="0"/>
      <w:marBottom w:val="0"/>
      <w:divBdr>
        <w:top w:val="none" w:sz="0" w:space="0" w:color="auto"/>
        <w:left w:val="none" w:sz="0" w:space="0" w:color="auto"/>
        <w:bottom w:val="none" w:sz="0" w:space="0" w:color="auto"/>
        <w:right w:val="none" w:sz="0" w:space="0" w:color="auto"/>
      </w:divBdr>
      <w:divsChild>
        <w:div w:id="1229418159">
          <w:marLeft w:val="0"/>
          <w:marRight w:val="0"/>
          <w:marTop w:val="0"/>
          <w:marBottom w:val="0"/>
          <w:divBdr>
            <w:top w:val="none" w:sz="0" w:space="0" w:color="auto"/>
            <w:left w:val="none" w:sz="0" w:space="0" w:color="auto"/>
            <w:bottom w:val="none" w:sz="0" w:space="0" w:color="auto"/>
            <w:right w:val="none" w:sz="0" w:space="0" w:color="auto"/>
          </w:divBdr>
          <w:divsChild>
            <w:div w:id="369917552">
              <w:marLeft w:val="0"/>
              <w:marRight w:val="0"/>
              <w:marTop w:val="0"/>
              <w:marBottom w:val="0"/>
              <w:divBdr>
                <w:top w:val="none" w:sz="0" w:space="0" w:color="auto"/>
                <w:left w:val="none" w:sz="0" w:space="0" w:color="auto"/>
                <w:bottom w:val="none" w:sz="0" w:space="0" w:color="auto"/>
                <w:right w:val="none" w:sz="0" w:space="0" w:color="auto"/>
              </w:divBdr>
              <w:divsChild>
                <w:div w:id="432752732">
                  <w:marLeft w:val="0"/>
                  <w:marRight w:val="0"/>
                  <w:marTop w:val="0"/>
                  <w:marBottom w:val="0"/>
                  <w:divBdr>
                    <w:top w:val="none" w:sz="0" w:space="0" w:color="auto"/>
                    <w:left w:val="none" w:sz="0" w:space="0" w:color="auto"/>
                    <w:bottom w:val="none" w:sz="0" w:space="0" w:color="auto"/>
                    <w:right w:val="none" w:sz="0" w:space="0" w:color="auto"/>
                  </w:divBdr>
                  <w:divsChild>
                    <w:div w:id="1917590284">
                      <w:marLeft w:val="0"/>
                      <w:marRight w:val="0"/>
                      <w:marTop w:val="0"/>
                      <w:marBottom w:val="0"/>
                      <w:divBdr>
                        <w:top w:val="none" w:sz="0" w:space="0" w:color="auto"/>
                        <w:left w:val="none" w:sz="0" w:space="0" w:color="auto"/>
                        <w:bottom w:val="none" w:sz="0" w:space="0" w:color="auto"/>
                        <w:right w:val="none" w:sz="0" w:space="0" w:color="auto"/>
                      </w:divBdr>
                      <w:divsChild>
                        <w:div w:id="2099713108">
                          <w:marLeft w:val="0"/>
                          <w:marRight w:val="0"/>
                          <w:marTop w:val="0"/>
                          <w:marBottom w:val="0"/>
                          <w:divBdr>
                            <w:top w:val="none" w:sz="0" w:space="0" w:color="auto"/>
                            <w:left w:val="none" w:sz="0" w:space="0" w:color="auto"/>
                            <w:bottom w:val="none" w:sz="0" w:space="0" w:color="auto"/>
                            <w:right w:val="none" w:sz="0" w:space="0" w:color="auto"/>
                          </w:divBdr>
                          <w:divsChild>
                            <w:div w:id="1120495179">
                              <w:marLeft w:val="0"/>
                              <w:marRight w:val="0"/>
                              <w:marTop w:val="0"/>
                              <w:marBottom w:val="0"/>
                              <w:divBdr>
                                <w:top w:val="none" w:sz="0" w:space="0" w:color="auto"/>
                                <w:left w:val="none" w:sz="0" w:space="0" w:color="auto"/>
                                <w:bottom w:val="none" w:sz="0" w:space="0" w:color="auto"/>
                                <w:right w:val="none" w:sz="0" w:space="0" w:color="auto"/>
                              </w:divBdr>
                              <w:divsChild>
                                <w:div w:id="1263147899">
                                  <w:marLeft w:val="0"/>
                                  <w:marRight w:val="0"/>
                                  <w:marTop w:val="0"/>
                                  <w:marBottom w:val="0"/>
                                  <w:divBdr>
                                    <w:top w:val="none" w:sz="0" w:space="0" w:color="auto"/>
                                    <w:left w:val="none" w:sz="0" w:space="0" w:color="auto"/>
                                    <w:bottom w:val="none" w:sz="0" w:space="0" w:color="auto"/>
                                    <w:right w:val="none" w:sz="0" w:space="0" w:color="auto"/>
                                  </w:divBdr>
                                  <w:divsChild>
                                    <w:div w:id="1716537958">
                                      <w:marLeft w:val="0"/>
                                      <w:marRight w:val="0"/>
                                      <w:marTop w:val="0"/>
                                      <w:marBottom w:val="0"/>
                                      <w:divBdr>
                                        <w:top w:val="none" w:sz="0" w:space="0" w:color="auto"/>
                                        <w:left w:val="none" w:sz="0" w:space="0" w:color="auto"/>
                                        <w:bottom w:val="none" w:sz="0" w:space="0" w:color="auto"/>
                                        <w:right w:val="none" w:sz="0" w:space="0" w:color="auto"/>
                                      </w:divBdr>
                                      <w:divsChild>
                                        <w:div w:id="1212575681">
                                          <w:marLeft w:val="0"/>
                                          <w:marRight w:val="0"/>
                                          <w:marTop w:val="0"/>
                                          <w:marBottom w:val="0"/>
                                          <w:divBdr>
                                            <w:top w:val="none" w:sz="0" w:space="0" w:color="auto"/>
                                            <w:left w:val="none" w:sz="0" w:space="0" w:color="auto"/>
                                            <w:bottom w:val="none" w:sz="0" w:space="0" w:color="auto"/>
                                            <w:right w:val="none" w:sz="0" w:space="0" w:color="auto"/>
                                          </w:divBdr>
                                          <w:divsChild>
                                            <w:div w:id="311910452">
                                              <w:marLeft w:val="0"/>
                                              <w:marRight w:val="0"/>
                                              <w:marTop w:val="0"/>
                                              <w:marBottom w:val="0"/>
                                              <w:divBdr>
                                                <w:top w:val="none" w:sz="0" w:space="0" w:color="auto"/>
                                                <w:left w:val="none" w:sz="0" w:space="0" w:color="auto"/>
                                                <w:bottom w:val="none" w:sz="0" w:space="0" w:color="auto"/>
                                                <w:right w:val="none" w:sz="0" w:space="0" w:color="auto"/>
                                              </w:divBdr>
                                              <w:divsChild>
                                                <w:div w:id="392897322">
                                                  <w:marLeft w:val="0"/>
                                                  <w:marRight w:val="0"/>
                                                  <w:marTop w:val="0"/>
                                                  <w:marBottom w:val="0"/>
                                                  <w:divBdr>
                                                    <w:top w:val="none" w:sz="0" w:space="0" w:color="auto"/>
                                                    <w:left w:val="none" w:sz="0" w:space="0" w:color="auto"/>
                                                    <w:bottom w:val="none" w:sz="0" w:space="0" w:color="auto"/>
                                                    <w:right w:val="none" w:sz="0" w:space="0" w:color="auto"/>
                                                  </w:divBdr>
                                                  <w:divsChild>
                                                    <w:div w:id="1903101556">
                                                      <w:marLeft w:val="0"/>
                                                      <w:marRight w:val="0"/>
                                                      <w:marTop w:val="0"/>
                                                      <w:marBottom w:val="0"/>
                                                      <w:divBdr>
                                                        <w:top w:val="none" w:sz="0" w:space="0" w:color="auto"/>
                                                        <w:left w:val="none" w:sz="0" w:space="0" w:color="auto"/>
                                                        <w:bottom w:val="none" w:sz="0" w:space="0" w:color="auto"/>
                                                        <w:right w:val="none" w:sz="0" w:space="0" w:color="auto"/>
                                                      </w:divBdr>
                                                      <w:divsChild>
                                                        <w:div w:id="11689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3CCD-37D9-465F-8DDB-BD8654E3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3370</Words>
  <Characters>19215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KWONG, Jady</cp:lastModifiedBy>
  <cp:revision>2</cp:revision>
  <cp:lastPrinted>2009-12-03T06:05:00Z</cp:lastPrinted>
  <dcterms:created xsi:type="dcterms:W3CDTF">2017-09-08T02:31:00Z</dcterms:created>
  <dcterms:modified xsi:type="dcterms:W3CDTF">2017-09-08T02:31:00Z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