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F560C" w14:textId="77777777" w:rsidR="00AC02C2" w:rsidRDefault="00AC02C2">
      <w:pPr>
        <w:pStyle w:val="Title"/>
      </w:pPr>
    </w:p>
    <w:p w14:paraId="3DB4C40E" w14:textId="79CFD068" w:rsidR="005B0E3A" w:rsidRDefault="005B0E3A" w:rsidP="005B0E3A">
      <w:pPr>
        <w:spacing w:before="63" w:line="479" w:lineRule="auto"/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EXPLANATORY</w:t>
      </w:r>
      <w:r>
        <w:rPr>
          <w:b/>
          <w:color w:val="000000"/>
          <w:spacing w:val="-39"/>
          <w:sz w:val="28"/>
        </w:rPr>
        <w:t xml:space="preserve"> </w:t>
      </w:r>
      <w:r>
        <w:rPr>
          <w:b/>
          <w:color w:val="000000"/>
          <w:spacing w:val="-1"/>
          <w:sz w:val="28"/>
        </w:rPr>
        <w:t xml:space="preserve">STATEMENT for </w:t>
      </w:r>
      <w:r>
        <w:rPr>
          <w:b/>
          <w:color w:val="000000"/>
          <w:spacing w:val="-1"/>
          <w:sz w:val="28"/>
        </w:rPr>
        <w:br/>
      </w:r>
      <w:r w:rsidR="002615F4" w:rsidRPr="002615F4">
        <w:rPr>
          <w:b/>
          <w:color w:val="000000"/>
          <w:spacing w:val="-1"/>
          <w:sz w:val="28"/>
        </w:rPr>
        <w:t xml:space="preserve">ASIC </w:t>
      </w:r>
      <w:bookmarkStart w:id="0" w:name="_GoBack"/>
      <w:bookmarkEnd w:id="0"/>
      <w:r w:rsidR="002615F4" w:rsidRPr="002615F4">
        <w:rPr>
          <w:b/>
          <w:color w:val="000000"/>
          <w:spacing w:val="-1"/>
          <w:sz w:val="28"/>
        </w:rPr>
        <w:t>Corporations (</w:t>
      </w:r>
      <w:r w:rsidR="00AA706A">
        <w:rPr>
          <w:b/>
          <w:color w:val="000000"/>
          <w:spacing w:val="-1"/>
          <w:sz w:val="28"/>
        </w:rPr>
        <w:t>Repeal</w:t>
      </w:r>
      <w:r w:rsidR="002615F4">
        <w:rPr>
          <w:b/>
          <w:color w:val="000000"/>
          <w:spacing w:val="-1"/>
          <w:sz w:val="28"/>
        </w:rPr>
        <w:t xml:space="preserve">) Instrument </w:t>
      </w:r>
      <w:r w:rsidR="002615F4" w:rsidRPr="002615F4">
        <w:rPr>
          <w:b/>
          <w:color w:val="000000"/>
          <w:spacing w:val="-1"/>
          <w:sz w:val="28"/>
        </w:rPr>
        <w:t>201</w:t>
      </w:r>
      <w:r w:rsidR="001A5C91">
        <w:rPr>
          <w:b/>
          <w:color w:val="000000"/>
          <w:spacing w:val="-1"/>
          <w:sz w:val="28"/>
        </w:rPr>
        <w:t>7</w:t>
      </w:r>
      <w:r w:rsidR="006848A8">
        <w:rPr>
          <w:b/>
          <w:color w:val="000000"/>
          <w:spacing w:val="-1"/>
          <w:sz w:val="28"/>
        </w:rPr>
        <w:t>/</w:t>
      </w:r>
      <w:r w:rsidR="007963A0">
        <w:rPr>
          <w:b/>
          <w:color w:val="000000"/>
          <w:spacing w:val="-1"/>
          <w:sz w:val="28"/>
        </w:rPr>
        <w:t>796</w:t>
      </w:r>
    </w:p>
    <w:p w14:paraId="5AD221AE" w14:textId="77777777" w:rsidR="005B0E3A" w:rsidRDefault="005B0E3A" w:rsidP="005B0E3A">
      <w:pPr>
        <w:pStyle w:val="BodyText"/>
        <w:jc w:val="center"/>
      </w:pPr>
      <w:r>
        <w:t>Prepared by the Australian Securities and Investments Commission</w:t>
      </w:r>
    </w:p>
    <w:p w14:paraId="4A62ECD2" w14:textId="77777777" w:rsidR="005B0E3A" w:rsidRDefault="005B0E3A" w:rsidP="005B0E3A">
      <w:pPr>
        <w:spacing w:before="4" w:line="220" w:lineRule="exact"/>
        <w:jc w:val="center"/>
      </w:pPr>
    </w:p>
    <w:p w14:paraId="5024219C" w14:textId="77777777" w:rsidR="005B0E3A" w:rsidRDefault="005B0E3A" w:rsidP="005B0E3A">
      <w:pPr>
        <w:jc w:val="center"/>
        <w:rPr>
          <w:sz w:val="24"/>
          <w:szCs w:val="24"/>
        </w:rPr>
      </w:pPr>
      <w:r>
        <w:rPr>
          <w:i/>
          <w:sz w:val="24"/>
        </w:rPr>
        <w:t>Corporations Act 2001</w:t>
      </w:r>
    </w:p>
    <w:p w14:paraId="152A380A" w14:textId="77777777" w:rsidR="005B0E3A" w:rsidRDefault="005B0E3A" w:rsidP="005B0E3A">
      <w:pPr>
        <w:spacing w:before="3" w:line="220" w:lineRule="exact"/>
      </w:pPr>
    </w:p>
    <w:p w14:paraId="0FB48D5C" w14:textId="541CA1EA" w:rsidR="00701D16" w:rsidRPr="00D25C20" w:rsidRDefault="005B0E3A" w:rsidP="005B0E3A">
      <w:pPr>
        <w:pStyle w:val="BodyText"/>
        <w:spacing w:line="261" w:lineRule="auto"/>
        <w:rPr>
          <w:color w:val="000000" w:themeColor="text1"/>
        </w:rPr>
      </w:pPr>
      <w:r>
        <w:t xml:space="preserve">The Australian Securities and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Commission</w:t>
      </w:r>
      <w:r>
        <w:t xml:space="preserve"> (ASIC) </w:t>
      </w:r>
      <w:r>
        <w:rPr>
          <w:spacing w:val="-1"/>
        </w:rPr>
        <w:t>ma</w:t>
      </w:r>
      <w:r w:rsidRPr="002615F4">
        <w:rPr>
          <w:color w:val="000000" w:themeColor="text1"/>
          <w:spacing w:val="-1"/>
        </w:rPr>
        <w:t>kes</w:t>
      </w:r>
      <w:r w:rsidR="002615F4" w:rsidRPr="002615F4">
        <w:rPr>
          <w:color w:val="000000" w:themeColor="text1"/>
          <w:spacing w:val="-1"/>
        </w:rPr>
        <w:t xml:space="preserve"> the</w:t>
      </w:r>
      <w:r w:rsidRPr="002615F4">
        <w:rPr>
          <w:color w:val="000000" w:themeColor="text1"/>
        </w:rPr>
        <w:t xml:space="preserve"> </w:t>
      </w:r>
      <w:r w:rsidR="002615F4" w:rsidRPr="002615F4">
        <w:rPr>
          <w:i/>
          <w:color w:val="000000" w:themeColor="text1"/>
        </w:rPr>
        <w:t>ASIC Corporations (</w:t>
      </w:r>
      <w:r w:rsidR="00AA706A">
        <w:rPr>
          <w:i/>
          <w:color w:val="000000" w:themeColor="text1"/>
        </w:rPr>
        <w:t>Repeal)</w:t>
      </w:r>
      <w:r w:rsidR="002615F4" w:rsidRPr="002615F4">
        <w:rPr>
          <w:i/>
          <w:color w:val="000000" w:themeColor="text1"/>
        </w:rPr>
        <w:t xml:space="preserve"> Instrument </w:t>
      </w:r>
      <w:r w:rsidR="00DE4B0B" w:rsidRPr="002615F4">
        <w:rPr>
          <w:i/>
          <w:color w:val="000000" w:themeColor="text1"/>
        </w:rPr>
        <w:t>201</w:t>
      </w:r>
      <w:r w:rsidR="001A5C91">
        <w:rPr>
          <w:i/>
          <w:color w:val="000000" w:themeColor="text1"/>
        </w:rPr>
        <w:t>7</w:t>
      </w:r>
      <w:r w:rsidR="00DE4B0B">
        <w:rPr>
          <w:i/>
          <w:color w:val="000000" w:themeColor="text1"/>
        </w:rPr>
        <w:t>/</w:t>
      </w:r>
      <w:r w:rsidR="007963A0">
        <w:rPr>
          <w:i/>
          <w:color w:val="000000" w:themeColor="text1"/>
        </w:rPr>
        <w:t>796</w:t>
      </w:r>
      <w:r w:rsidR="00DE4B0B" w:rsidRPr="002615F4">
        <w:rPr>
          <w:color w:val="000000" w:themeColor="text1"/>
          <w:spacing w:val="-1"/>
        </w:rPr>
        <w:t xml:space="preserve"> </w:t>
      </w:r>
      <w:r w:rsidR="001E76E8">
        <w:rPr>
          <w:color w:val="000000" w:themeColor="text1"/>
          <w:spacing w:val="-1"/>
        </w:rPr>
        <w:t xml:space="preserve">(the Instrument) </w:t>
      </w:r>
      <w:r w:rsidR="00064D39">
        <w:rPr>
          <w:color w:val="000000" w:themeColor="text1"/>
          <w:spacing w:val="-1"/>
        </w:rPr>
        <w:t xml:space="preserve">under </w:t>
      </w:r>
      <w:r w:rsidR="00D25C20" w:rsidRPr="00D25C20">
        <w:rPr>
          <w:color w:val="000000" w:themeColor="text1"/>
          <w:spacing w:val="-1"/>
        </w:rPr>
        <w:t>paragraphs</w:t>
      </w:r>
      <w:r w:rsidR="001A5C91">
        <w:rPr>
          <w:color w:val="000000" w:themeColor="text1"/>
          <w:spacing w:val="-1"/>
        </w:rPr>
        <w:t xml:space="preserve"> </w:t>
      </w:r>
      <w:r w:rsidR="004C02F2">
        <w:rPr>
          <w:color w:val="000000" w:themeColor="text1"/>
          <w:spacing w:val="-1"/>
        </w:rPr>
        <w:t>911A</w:t>
      </w:r>
      <w:r w:rsidR="001A5C91">
        <w:rPr>
          <w:color w:val="000000" w:themeColor="text1"/>
          <w:spacing w:val="-1"/>
        </w:rPr>
        <w:t>(2)(</w:t>
      </w:r>
      <w:r w:rsidR="004C02F2">
        <w:rPr>
          <w:color w:val="000000" w:themeColor="text1"/>
          <w:spacing w:val="-1"/>
        </w:rPr>
        <w:t>l</w:t>
      </w:r>
      <w:r w:rsidR="001A5C91">
        <w:rPr>
          <w:color w:val="000000" w:themeColor="text1"/>
          <w:spacing w:val="-1"/>
        </w:rPr>
        <w:t>)</w:t>
      </w:r>
      <w:r w:rsidR="009A2837">
        <w:rPr>
          <w:color w:val="000000" w:themeColor="text1"/>
          <w:spacing w:val="-1"/>
        </w:rPr>
        <w:t>,</w:t>
      </w:r>
      <w:r w:rsidR="001A5C91">
        <w:rPr>
          <w:color w:val="000000" w:themeColor="text1"/>
          <w:spacing w:val="-1"/>
        </w:rPr>
        <w:t xml:space="preserve"> </w:t>
      </w:r>
      <w:r w:rsidR="00D25C20" w:rsidRPr="00D25C20">
        <w:rPr>
          <w:color w:val="000000" w:themeColor="text1"/>
          <w:spacing w:val="-1"/>
        </w:rPr>
        <w:t xml:space="preserve"> 992B(1)(a) </w:t>
      </w:r>
      <w:r w:rsidR="001E76E8">
        <w:rPr>
          <w:color w:val="000000" w:themeColor="text1"/>
          <w:spacing w:val="-1"/>
        </w:rPr>
        <w:t>and 1020F(1)</w:t>
      </w:r>
      <w:r w:rsidR="009A2837">
        <w:rPr>
          <w:color w:val="000000" w:themeColor="text1"/>
          <w:spacing w:val="-1"/>
        </w:rPr>
        <w:t>(a)</w:t>
      </w:r>
      <w:r w:rsidR="001E76E8">
        <w:rPr>
          <w:color w:val="000000" w:themeColor="text1"/>
          <w:spacing w:val="-1"/>
        </w:rPr>
        <w:t xml:space="preserve"> and</w:t>
      </w:r>
      <w:r w:rsidR="001E76E8" w:rsidRPr="00D25C20">
        <w:rPr>
          <w:color w:val="000000" w:themeColor="text1"/>
          <w:spacing w:val="-1"/>
        </w:rPr>
        <w:t xml:space="preserve"> </w:t>
      </w:r>
      <w:r w:rsidR="002615F4" w:rsidRPr="002615F4">
        <w:rPr>
          <w:color w:val="000000" w:themeColor="text1"/>
        </w:rPr>
        <w:t xml:space="preserve">of the </w:t>
      </w:r>
      <w:r w:rsidR="002615F4" w:rsidRPr="002615F4">
        <w:rPr>
          <w:i/>
          <w:color w:val="000000" w:themeColor="text1"/>
        </w:rPr>
        <w:t xml:space="preserve">Corporations Act 2001 </w:t>
      </w:r>
      <w:r w:rsidR="002615F4" w:rsidRPr="002615F4">
        <w:rPr>
          <w:color w:val="000000" w:themeColor="text1"/>
        </w:rPr>
        <w:t>(</w:t>
      </w:r>
      <w:r w:rsidR="002615F4">
        <w:rPr>
          <w:color w:val="000000" w:themeColor="text1"/>
        </w:rPr>
        <w:t>the</w:t>
      </w:r>
      <w:r w:rsidR="002615F4" w:rsidRPr="002615F4">
        <w:rPr>
          <w:color w:val="000000" w:themeColor="text1"/>
        </w:rPr>
        <w:t xml:space="preserve"> Act)</w:t>
      </w:r>
      <w:r w:rsidRPr="002615F4">
        <w:rPr>
          <w:color w:val="000000" w:themeColor="text1"/>
          <w:spacing w:val="-1"/>
        </w:rPr>
        <w:t>.</w:t>
      </w:r>
      <w:r w:rsidR="003E7331">
        <w:rPr>
          <w:color w:val="000000" w:themeColor="text1"/>
          <w:spacing w:val="-1"/>
        </w:rPr>
        <w:t xml:space="preserve"> </w:t>
      </w:r>
    </w:p>
    <w:p w14:paraId="6F77ABDF" w14:textId="5CCF4906" w:rsidR="001E76E8" w:rsidRDefault="001E76E8" w:rsidP="00D25C20">
      <w:pPr>
        <w:pStyle w:val="BodyText"/>
        <w:spacing w:line="261" w:lineRule="auto"/>
        <w:rPr>
          <w:color w:val="000000" w:themeColor="text1"/>
        </w:rPr>
      </w:pPr>
      <w:r w:rsidRPr="001E76E8">
        <w:rPr>
          <w:color w:val="000000" w:themeColor="text1"/>
        </w:rPr>
        <w:t xml:space="preserve">The Instrument </w:t>
      </w:r>
      <w:r>
        <w:rPr>
          <w:color w:val="000000" w:themeColor="text1"/>
        </w:rPr>
        <w:t>repeals ASIC Class Orders [CO 03/1048</w:t>
      </w:r>
      <w:r w:rsidR="00064D39">
        <w:rPr>
          <w:color w:val="000000" w:themeColor="text1"/>
        </w:rPr>
        <w:t>]</w:t>
      </w:r>
      <w:r>
        <w:rPr>
          <w:color w:val="000000" w:themeColor="text1"/>
        </w:rPr>
        <w:t xml:space="preserve"> and [CO 04/239</w:t>
      </w:r>
      <w:r w:rsidRPr="001E76E8">
        <w:rPr>
          <w:color w:val="000000" w:themeColor="text1"/>
        </w:rPr>
        <w:t>].</w:t>
      </w:r>
    </w:p>
    <w:p w14:paraId="6F0B61A0" w14:textId="789E3DFC" w:rsidR="00D25C20" w:rsidRPr="00D25C20" w:rsidRDefault="0036077F" w:rsidP="00D25C20">
      <w:pPr>
        <w:pStyle w:val="BodyText"/>
        <w:spacing w:line="261" w:lineRule="auto"/>
        <w:rPr>
          <w:color w:val="000000" w:themeColor="text1"/>
        </w:rPr>
      </w:pPr>
      <w:r w:rsidRPr="00D25C20">
        <w:rPr>
          <w:color w:val="000000" w:themeColor="text1"/>
        </w:rPr>
        <w:t xml:space="preserve">Paragraph </w:t>
      </w:r>
      <w:r w:rsidR="00D25C20" w:rsidRPr="00D25C20">
        <w:rPr>
          <w:color w:val="000000" w:themeColor="text1"/>
        </w:rPr>
        <w:t>9</w:t>
      </w:r>
      <w:r w:rsidR="004C02F2">
        <w:rPr>
          <w:color w:val="000000" w:themeColor="text1"/>
        </w:rPr>
        <w:t>11</w:t>
      </w:r>
      <w:r w:rsidR="00D25C20" w:rsidRPr="00D25C20">
        <w:rPr>
          <w:color w:val="000000" w:themeColor="text1"/>
        </w:rPr>
        <w:t>A(2)</w:t>
      </w:r>
      <w:r>
        <w:rPr>
          <w:color w:val="000000" w:themeColor="text1"/>
        </w:rPr>
        <w:t>(</w:t>
      </w:r>
      <w:r w:rsidR="004C02F2">
        <w:rPr>
          <w:color w:val="000000" w:themeColor="text1"/>
        </w:rPr>
        <w:t>l</w:t>
      </w:r>
      <w:r>
        <w:rPr>
          <w:color w:val="000000" w:themeColor="text1"/>
        </w:rPr>
        <w:t>)</w:t>
      </w:r>
      <w:r w:rsidR="00D25C20" w:rsidRPr="00D25C20">
        <w:rPr>
          <w:color w:val="000000" w:themeColor="text1"/>
        </w:rPr>
        <w:t xml:space="preserve"> of the Act provides that ASIC may exempt a person </w:t>
      </w:r>
      <w:r w:rsidR="004C02F2" w:rsidRPr="004C02F2">
        <w:rPr>
          <w:color w:val="000000" w:themeColor="text1"/>
        </w:rPr>
        <w:t>from the requirement to hold an Australian financial services licence for a financial service they provide. This is done by granting an exemption in writing and publishing it in the Gazette</w:t>
      </w:r>
      <w:r w:rsidR="00D25C20">
        <w:rPr>
          <w:color w:val="000000" w:themeColor="text1"/>
        </w:rPr>
        <w:t xml:space="preserve">. </w:t>
      </w:r>
    </w:p>
    <w:p w14:paraId="6775E29D" w14:textId="69BCF2F7" w:rsidR="00D25C20" w:rsidRPr="00D25C20" w:rsidRDefault="00D01C86" w:rsidP="00D25C20">
      <w:pPr>
        <w:pStyle w:val="BodyText"/>
        <w:spacing w:line="261" w:lineRule="auto"/>
        <w:rPr>
          <w:color w:val="000000" w:themeColor="text1"/>
        </w:rPr>
      </w:pPr>
      <w:r>
        <w:rPr>
          <w:color w:val="000000" w:themeColor="text1"/>
        </w:rPr>
        <w:t>Paragraph</w:t>
      </w:r>
      <w:r w:rsidRPr="00D25C20">
        <w:rPr>
          <w:color w:val="000000" w:themeColor="text1"/>
        </w:rPr>
        <w:t xml:space="preserve"> </w:t>
      </w:r>
      <w:r w:rsidR="00D25C20" w:rsidRPr="00D25C20">
        <w:rPr>
          <w:color w:val="000000" w:themeColor="text1"/>
        </w:rPr>
        <w:t>992B(1)</w:t>
      </w:r>
      <w:r w:rsidR="0036077F">
        <w:rPr>
          <w:color w:val="000000" w:themeColor="text1"/>
        </w:rPr>
        <w:t>(a)</w:t>
      </w:r>
      <w:r w:rsidR="00D25C20" w:rsidRPr="00D25C20">
        <w:rPr>
          <w:color w:val="000000" w:themeColor="text1"/>
        </w:rPr>
        <w:t xml:space="preserve"> of the Act provides that ASIC may exempt a person or a financial product or class of persons or financial products from all or specified provisions of Part 7.8 of the Act</w:t>
      </w:r>
      <w:r w:rsidR="0036077F">
        <w:rPr>
          <w:color w:val="000000" w:themeColor="text1"/>
        </w:rPr>
        <w:t xml:space="preserve">. </w:t>
      </w:r>
    </w:p>
    <w:p w14:paraId="30837E66" w14:textId="1B914B8F" w:rsidR="00D25C20" w:rsidRDefault="00D25C20" w:rsidP="00D25C20">
      <w:pPr>
        <w:pStyle w:val="BodyText"/>
        <w:spacing w:line="261" w:lineRule="auto"/>
        <w:rPr>
          <w:color w:val="000000" w:themeColor="text1"/>
        </w:rPr>
      </w:pPr>
      <w:r w:rsidRPr="00D25C20">
        <w:rPr>
          <w:color w:val="000000" w:themeColor="text1"/>
        </w:rPr>
        <w:t>Subsection 1020F(1)</w:t>
      </w:r>
      <w:r w:rsidR="009A2837">
        <w:rPr>
          <w:color w:val="000000" w:themeColor="text1"/>
        </w:rPr>
        <w:t>(a)</w:t>
      </w:r>
      <w:r w:rsidRPr="00D25C20">
        <w:rPr>
          <w:color w:val="000000" w:themeColor="text1"/>
        </w:rPr>
        <w:t xml:space="preserve"> of the Act provides that ASIC may exempt a person or class of persons from all or specified provisions of Part 7.9 of the Act.</w:t>
      </w:r>
    </w:p>
    <w:p w14:paraId="0780B19D" w14:textId="38826A9F" w:rsidR="001E76E8" w:rsidRDefault="001E76E8" w:rsidP="001E76E8">
      <w:pPr>
        <w:pStyle w:val="BodyText"/>
        <w:spacing w:line="261" w:lineRule="auto"/>
        <w:rPr>
          <w:color w:val="000000" w:themeColor="text1"/>
        </w:rPr>
      </w:pPr>
      <w:r w:rsidRPr="001E76E8">
        <w:rPr>
          <w:color w:val="000000" w:themeColor="text1"/>
        </w:rPr>
        <w:t xml:space="preserve">Under subsection 33(3) of the </w:t>
      </w:r>
      <w:r w:rsidRPr="00E24C3E">
        <w:rPr>
          <w:i/>
          <w:color w:val="000000" w:themeColor="text1"/>
        </w:rPr>
        <w:t>Acts Interpretation Act 1901</w:t>
      </w:r>
      <w:r w:rsidRPr="001E76E8">
        <w:rPr>
          <w:color w:val="000000" w:themeColor="text1"/>
        </w:rPr>
        <w:t xml:space="preserve"> (as in force as at 1 January 2005</w:t>
      </w:r>
      <w:r>
        <w:rPr>
          <w:color w:val="000000" w:themeColor="text1"/>
        </w:rPr>
        <w:t xml:space="preserve"> </w:t>
      </w:r>
      <w:r w:rsidRPr="001E76E8">
        <w:rPr>
          <w:color w:val="000000" w:themeColor="text1"/>
        </w:rPr>
        <w:t>and as applicable to the relevant powers because of section 5C of the Act), where an Act</w:t>
      </w:r>
      <w:r>
        <w:rPr>
          <w:color w:val="000000" w:themeColor="text1"/>
        </w:rPr>
        <w:t xml:space="preserve"> </w:t>
      </w:r>
      <w:r w:rsidRPr="001E76E8">
        <w:rPr>
          <w:color w:val="000000" w:themeColor="text1"/>
        </w:rPr>
        <w:t>confers a power to make, grant or issue any instrument (including rules, regulations or bylaws),</w:t>
      </w:r>
      <w:r>
        <w:rPr>
          <w:color w:val="000000" w:themeColor="text1"/>
        </w:rPr>
        <w:t xml:space="preserve"> </w:t>
      </w:r>
      <w:r w:rsidRPr="001E76E8">
        <w:rPr>
          <w:color w:val="000000" w:themeColor="text1"/>
        </w:rPr>
        <w:t>the power shall be construed as including a power exercisable in the like manner and</w:t>
      </w:r>
      <w:r>
        <w:rPr>
          <w:color w:val="000000" w:themeColor="text1"/>
        </w:rPr>
        <w:t xml:space="preserve"> </w:t>
      </w:r>
      <w:r w:rsidRPr="001E76E8">
        <w:rPr>
          <w:color w:val="000000" w:themeColor="text1"/>
        </w:rPr>
        <w:t>subject to the like conditions (if any) to repeal, rescind, revoke, amend, or vary any such</w:t>
      </w:r>
      <w:r>
        <w:rPr>
          <w:color w:val="000000" w:themeColor="text1"/>
        </w:rPr>
        <w:t xml:space="preserve"> </w:t>
      </w:r>
      <w:r w:rsidRPr="001E76E8">
        <w:rPr>
          <w:color w:val="000000" w:themeColor="text1"/>
        </w:rPr>
        <w:t>instrument.</w:t>
      </w:r>
    </w:p>
    <w:p w14:paraId="3F94CEF8" w14:textId="77777777" w:rsidR="005B0E3A" w:rsidRDefault="005B0E3A" w:rsidP="005B0E3A">
      <w:pPr>
        <w:spacing w:before="6" w:line="220" w:lineRule="exact"/>
      </w:pPr>
    </w:p>
    <w:p w14:paraId="4AD4D79C" w14:textId="77777777" w:rsidR="005B0E3A" w:rsidRDefault="005B0E3A" w:rsidP="005B0E3A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 w:eastAsia="Arial" w:hAnsi="Arial" w:cs="Arial"/>
          <w:sz w:val="24"/>
          <w:szCs w:val="24"/>
        </w:rPr>
      </w:pPr>
      <w:bookmarkStart w:id="1" w:name="1._Background"/>
      <w:bookmarkEnd w:id="1"/>
      <w:r>
        <w:rPr>
          <w:rFonts w:ascii="Arial"/>
          <w:b/>
          <w:spacing w:val="-1"/>
          <w:sz w:val="24"/>
        </w:rPr>
        <w:t>Background</w:t>
      </w:r>
    </w:p>
    <w:p w14:paraId="7E411F7D" w14:textId="09EFB447" w:rsidR="001E76E8" w:rsidRDefault="001E76E8" w:rsidP="00701D16">
      <w:pPr>
        <w:pStyle w:val="BodyText"/>
        <w:spacing w:before="199"/>
      </w:pPr>
      <w:r>
        <w:t xml:space="preserve">[CO 03/1048] was issued to </w:t>
      </w:r>
      <w:r w:rsidRPr="001E76E8">
        <w:t xml:space="preserve">permit the provision of financial product advice on a mortgage offset account and for arranging for another person to apply for, acquire, vary or dispose of a mortgage offset account without an AFS licence so long as the person is a member of an ASIC-approved external dispute resolution (EDR) scheme. </w:t>
      </w:r>
      <w:r>
        <w:t>As a result, p</w:t>
      </w:r>
      <w:r w:rsidRPr="001E76E8">
        <w:t>ersons who advise or deal in relation to mortgage offset accounts do not need to obtain an AFS licence solely for these purposes.</w:t>
      </w:r>
    </w:p>
    <w:p w14:paraId="7F3D6A2A" w14:textId="00FD0F11" w:rsidR="001E76E8" w:rsidRDefault="001E76E8" w:rsidP="00701D16">
      <w:pPr>
        <w:pStyle w:val="BodyText"/>
        <w:spacing w:before="199"/>
      </w:pPr>
      <w:r>
        <w:t>[CO 04/239] was issued to exempt</w:t>
      </w:r>
      <w:r w:rsidRPr="001E76E8">
        <w:t xml:space="preserve"> persons providing, or advising on, debt factoring arrangements that are derivatives from the requirement to hold an AFS licence, and from the </w:t>
      </w:r>
      <w:r w:rsidRPr="001E76E8">
        <w:lastRenderedPageBreak/>
        <w:t>product disclosure and hawking provisions of Ch</w:t>
      </w:r>
      <w:r>
        <w:t>apter</w:t>
      </w:r>
      <w:r w:rsidRPr="001E76E8">
        <w:t xml:space="preserve"> 7 of the Corporations Act. </w:t>
      </w:r>
      <w:r>
        <w:t>ASIC considered that these requirements were not intended to apply to factoring arrangements.</w:t>
      </w:r>
    </w:p>
    <w:p w14:paraId="4BE3B19A" w14:textId="3E76B40A" w:rsidR="001E76E8" w:rsidRDefault="001E76E8" w:rsidP="00701D16">
      <w:pPr>
        <w:pStyle w:val="BodyText"/>
        <w:spacing w:before="199"/>
      </w:pPr>
      <w:r w:rsidRPr="001E76E8">
        <w:t xml:space="preserve">Under the </w:t>
      </w:r>
      <w:r w:rsidRPr="00E24C3E">
        <w:rPr>
          <w:i/>
        </w:rPr>
        <w:t>Legislation Act 2003</w:t>
      </w:r>
      <w:r w:rsidRPr="001E76E8">
        <w:t xml:space="preserve"> (Legislation Act), legislative instruments cease automatically, or ‘sunset’, after 10 years, unless action is taken to exempt or preserve them. To preserve its effect, a legislative instrument must be remade before its sunset date.</w:t>
      </w:r>
    </w:p>
    <w:p w14:paraId="24989C2E" w14:textId="6E55FF8C" w:rsidR="007963A0" w:rsidRDefault="001E76E8" w:rsidP="00701D16">
      <w:pPr>
        <w:pStyle w:val="BodyText"/>
        <w:spacing w:before="199"/>
      </w:pPr>
      <w:r>
        <w:t xml:space="preserve">[CO 03/1048] and [CO 04/239] are </w:t>
      </w:r>
      <w:r w:rsidR="00EB4661">
        <w:t xml:space="preserve">both scheduled to </w:t>
      </w:r>
      <w:r w:rsidR="00D01C86">
        <w:t>sunset</w:t>
      </w:r>
      <w:r w:rsidR="00EB4661">
        <w:t xml:space="preserve"> on 1 October 2017. </w:t>
      </w:r>
      <w:r w:rsidR="00EB4661" w:rsidRPr="00EB4661">
        <w:t xml:space="preserve">ASIC has decided </w:t>
      </w:r>
      <w:r w:rsidR="00EB4661">
        <w:t>to preserve the effect of [CO 03/1048] and [CO 04/239</w:t>
      </w:r>
      <w:r w:rsidR="00EB4661" w:rsidRPr="00EB4661">
        <w:t xml:space="preserve">] </w:t>
      </w:r>
      <w:r w:rsidR="004C02F2">
        <w:t>through</w:t>
      </w:r>
      <w:r w:rsidR="00EB4661" w:rsidRPr="00EB4661">
        <w:t xml:space="preserve"> following instruments:</w:t>
      </w:r>
    </w:p>
    <w:p w14:paraId="32D5C286" w14:textId="4FB17C8D" w:rsidR="007963A0" w:rsidRPr="007963A0" w:rsidRDefault="007963A0" w:rsidP="007963A0">
      <w:pPr>
        <w:pStyle w:val="BodyText"/>
        <w:numPr>
          <w:ilvl w:val="0"/>
          <w:numId w:val="22"/>
        </w:numPr>
        <w:spacing w:before="199"/>
        <w:ind w:left="714" w:hanging="357"/>
      </w:pPr>
      <w:r w:rsidRPr="00EB4661">
        <w:rPr>
          <w:i/>
        </w:rPr>
        <w:t xml:space="preserve">ASIC Corporations (Factoring </w:t>
      </w:r>
      <w:r>
        <w:rPr>
          <w:i/>
        </w:rPr>
        <w:t>Arrangements) Instrument 2017/794; and</w:t>
      </w:r>
    </w:p>
    <w:p w14:paraId="7F02A858" w14:textId="0C105520" w:rsidR="00EB4661" w:rsidRDefault="00EB4661" w:rsidP="007963A0">
      <w:pPr>
        <w:pStyle w:val="BodyText"/>
        <w:numPr>
          <w:ilvl w:val="0"/>
          <w:numId w:val="22"/>
        </w:numPr>
        <w:spacing w:before="199"/>
        <w:ind w:left="714" w:hanging="357"/>
        <w:contextualSpacing/>
      </w:pPr>
      <w:r w:rsidRPr="00EB4661">
        <w:rPr>
          <w:i/>
        </w:rPr>
        <w:t>ASIC Corporations (Mortgage Off</w:t>
      </w:r>
      <w:r w:rsidR="007963A0">
        <w:rPr>
          <w:i/>
        </w:rPr>
        <w:t>set Accounts) Instrument 2017/795</w:t>
      </w:r>
      <w:r w:rsidR="007963A0">
        <w:t>.</w:t>
      </w:r>
    </w:p>
    <w:p w14:paraId="3E438CA6" w14:textId="77777777" w:rsidR="005B0E3A" w:rsidRDefault="005B0E3A" w:rsidP="005B0E3A">
      <w:pPr>
        <w:spacing w:line="240" w:lineRule="exact"/>
        <w:rPr>
          <w:sz w:val="24"/>
          <w:szCs w:val="24"/>
        </w:rPr>
      </w:pPr>
    </w:p>
    <w:p w14:paraId="4077958B" w14:textId="77777777" w:rsidR="005B0E3A" w:rsidRPr="002B7536" w:rsidRDefault="005B0E3A" w:rsidP="002B7536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/>
          <w:b/>
          <w:spacing w:val="-1"/>
          <w:sz w:val="24"/>
        </w:rPr>
      </w:pPr>
      <w:bookmarkStart w:id="2" w:name="2._Purpose_of_the_class_order_"/>
      <w:bookmarkEnd w:id="2"/>
      <w:r w:rsidRPr="002B7536">
        <w:rPr>
          <w:rFonts w:ascii="Arial"/>
          <w:b/>
          <w:spacing w:val="-1"/>
          <w:sz w:val="24"/>
        </w:rPr>
        <w:t>Purpose of the instrument</w:t>
      </w:r>
    </w:p>
    <w:p w14:paraId="46B0DC26" w14:textId="3EC6E38E" w:rsidR="009A2DDF" w:rsidRDefault="002B7536" w:rsidP="008A0DE2">
      <w:pPr>
        <w:pStyle w:val="BodyText"/>
        <w:spacing w:before="199"/>
      </w:pPr>
      <w:bookmarkStart w:id="3" w:name="Insert_a_level_3_heading_"/>
      <w:bookmarkEnd w:id="3"/>
      <w:r w:rsidRPr="002B7536">
        <w:t>The purpose of</w:t>
      </w:r>
      <w:r>
        <w:t xml:space="preserve"> the</w:t>
      </w:r>
      <w:r w:rsidRPr="002B7536">
        <w:t xml:space="preserve"> </w:t>
      </w:r>
      <w:r w:rsidR="00961CC7" w:rsidRPr="002615F4">
        <w:rPr>
          <w:i/>
          <w:color w:val="000000" w:themeColor="text1"/>
        </w:rPr>
        <w:t>ASIC Corporations (</w:t>
      </w:r>
      <w:r w:rsidR="00295F7A">
        <w:rPr>
          <w:i/>
          <w:color w:val="000000" w:themeColor="text1"/>
        </w:rPr>
        <w:t>Repeal</w:t>
      </w:r>
      <w:r w:rsidR="00961CC7" w:rsidRPr="002615F4">
        <w:rPr>
          <w:i/>
          <w:color w:val="000000" w:themeColor="text1"/>
        </w:rPr>
        <w:t>) Instrument 201</w:t>
      </w:r>
      <w:r w:rsidR="00EB4661">
        <w:rPr>
          <w:i/>
          <w:color w:val="000000" w:themeColor="text1"/>
        </w:rPr>
        <w:t>7</w:t>
      </w:r>
      <w:r w:rsidR="00DE4B0B">
        <w:rPr>
          <w:i/>
          <w:color w:val="000000" w:themeColor="text1"/>
        </w:rPr>
        <w:t>/</w:t>
      </w:r>
      <w:r w:rsidR="007963A0">
        <w:rPr>
          <w:i/>
          <w:color w:val="000000" w:themeColor="text1"/>
        </w:rPr>
        <w:t>796</w:t>
      </w:r>
      <w:r w:rsidR="00961CC7">
        <w:rPr>
          <w:i/>
          <w:color w:val="000000" w:themeColor="text1"/>
        </w:rPr>
        <w:t xml:space="preserve"> </w:t>
      </w:r>
      <w:r w:rsidRPr="002B7536">
        <w:t xml:space="preserve">is </w:t>
      </w:r>
      <w:r w:rsidR="008A0DE2">
        <w:t xml:space="preserve">to </w:t>
      </w:r>
      <w:r w:rsidR="00295F7A">
        <w:t xml:space="preserve">repeal </w:t>
      </w:r>
      <w:r w:rsidR="00EB4661">
        <w:t>[CO 03/1048] and [CO 04/239</w:t>
      </w:r>
      <w:r w:rsidR="00EB4661" w:rsidRPr="00EB4661">
        <w:t>]</w:t>
      </w:r>
      <w:r w:rsidR="008A0DE2">
        <w:t xml:space="preserve"> </w:t>
      </w:r>
      <w:r w:rsidR="00EB4661">
        <w:t>now that</w:t>
      </w:r>
      <w:r w:rsidR="008A0DE2">
        <w:t xml:space="preserve"> </w:t>
      </w:r>
      <w:r w:rsidR="00295F7A">
        <w:t>new legislative instrument</w:t>
      </w:r>
      <w:r w:rsidR="00EB4661">
        <w:t>s</w:t>
      </w:r>
      <w:r w:rsidR="00295F7A">
        <w:t xml:space="preserve"> preserving their effect </w:t>
      </w:r>
      <w:r w:rsidR="00EB4661">
        <w:t>have</w:t>
      </w:r>
      <w:r w:rsidR="00295F7A">
        <w:t xml:space="preserve"> been made</w:t>
      </w:r>
      <w:r w:rsidR="008A0DE2">
        <w:t>.</w:t>
      </w:r>
    </w:p>
    <w:p w14:paraId="09FA71CE" w14:textId="77777777" w:rsidR="00493158" w:rsidRPr="00493158" w:rsidRDefault="00493158" w:rsidP="00493158">
      <w:pPr>
        <w:spacing w:line="240" w:lineRule="exact"/>
        <w:rPr>
          <w:sz w:val="24"/>
          <w:szCs w:val="24"/>
        </w:rPr>
      </w:pPr>
    </w:p>
    <w:p w14:paraId="67EC90B3" w14:textId="77777777" w:rsidR="005B0E3A" w:rsidRPr="00493158" w:rsidRDefault="005B0E3A" w:rsidP="00493158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/>
          <w:b/>
          <w:spacing w:val="-1"/>
          <w:sz w:val="24"/>
        </w:rPr>
      </w:pPr>
      <w:bookmarkStart w:id="4" w:name="3._Operation_of_the_class_order_"/>
      <w:bookmarkEnd w:id="4"/>
      <w:r w:rsidRPr="00493158">
        <w:rPr>
          <w:rFonts w:ascii="Arial"/>
          <w:b/>
          <w:spacing w:val="-1"/>
          <w:sz w:val="24"/>
        </w:rPr>
        <w:t>Operation of the instrument</w:t>
      </w:r>
    </w:p>
    <w:p w14:paraId="79780AF3" w14:textId="401FEB1A" w:rsidR="008A0DE2" w:rsidRDefault="00493158" w:rsidP="008A0DE2">
      <w:pPr>
        <w:pStyle w:val="BodyText"/>
        <w:spacing w:before="199"/>
      </w:pPr>
      <w:r>
        <w:t xml:space="preserve">Clause </w:t>
      </w:r>
      <w:r w:rsidR="00295F7A">
        <w:t>4</w:t>
      </w:r>
      <w:r w:rsidR="00FC1186">
        <w:t xml:space="preserve"> </w:t>
      </w:r>
      <w:r w:rsidR="00295F7A">
        <w:t xml:space="preserve">provides that each of the instruments set out in Schedule 1 are amended or repealed as set out in that Schedule. Schedule 1 provides that </w:t>
      </w:r>
      <w:r w:rsidR="00EB4661">
        <w:t>[CO 03/1048] and [CO 04/239</w:t>
      </w:r>
      <w:r w:rsidR="00EB4661" w:rsidRPr="00EB4661">
        <w:t>]</w:t>
      </w:r>
      <w:r w:rsidR="008A0DE2">
        <w:t xml:space="preserve"> are repealed in full.</w:t>
      </w:r>
    </w:p>
    <w:p w14:paraId="0D490A03" w14:textId="77777777" w:rsidR="005B0E3A" w:rsidRDefault="005B0E3A" w:rsidP="005B0E3A">
      <w:pPr>
        <w:spacing w:line="240" w:lineRule="exact"/>
        <w:rPr>
          <w:sz w:val="24"/>
          <w:szCs w:val="24"/>
        </w:rPr>
      </w:pPr>
    </w:p>
    <w:p w14:paraId="4611C0C6" w14:textId="77777777" w:rsidR="005B0E3A" w:rsidRPr="00D52DB4" w:rsidRDefault="005B0E3A" w:rsidP="005B0E3A">
      <w:pPr>
        <w:pStyle w:val="Heading3"/>
        <w:keepNext w:val="0"/>
        <w:widowControl w:val="0"/>
        <w:numPr>
          <w:ilvl w:val="0"/>
          <w:numId w:val="7"/>
        </w:numPr>
        <w:tabs>
          <w:tab w:val="left" w:pos="1593"/>
        </w:tabs>
        <w:spacing w:after="0" w:line="240" w:lineRule="auto"/>
        <w:ind w:left="0" w:firstLine="0"/>
        <w:jc w:val="left"/>
        <w:rPr>
          <w:rFonts w:ascii="Arial"/>
          <w:b/>
          <w:spacing w:val="-1"/>
          <w:sz w:val="24"/>
        </w:rPr>
      </w:pPr>
      <w:bookmarkStart w:id="5" w:name="5._Consultation"/>
      <w:bookmarkEnd w:id="5"/>
      <w:r w:rsidRPr="00D52DB4">
        <w:rPr>
          <w:rFonts w:ascii="Arial"/>
          <w:b/>
          <w:spacing w:val="-1"/>
          <w:sz w:val="24"/>
        </w:rPr>
        <w:t>Consultation</w:t>
      </w:r>
    </w:p>
    <w:p w14:paraId="27720F18" w14:textId="129B70DD" w:rsidR="00410B2D" w:rsidRPr="00FC1186" w:rsidRDefault="00EB4661" w:rsidP="00D52DB4">
      <w:pPr>
        <w:pStyle w:val="Bodytextplain"/>
        <w:ind w:left="0"/>
        <w:rPr>
          <w:sz w:val="24"/>
          <w:szCs w:val="24"/>
        </w:rPr>
      </w:pPr>
      <w:r w:rsidRPr="00E26F06">
        <w:rPr>
          <w:sz w:val="24"/>
          <w:szCs w:val="24"/>
        </w:rPr>
        <w:t xml:space="preserve">ASIC released a public consultation paper </w:t>
      </w:r>
      <w:r>
        <w:rPr>
          <w:sz w:val="24"/>
          <w:szCs w:val="24"/>
        </w:rPr>
        <w:t xml:space="preserve">on its proposal to remake </w:t>
      </w:r>
      <w:r>
        <w:t xml:space="preserve">[CO 03/1048] and </w:t>
      </w:r>
      <w:r>
        <w:rPr>
          <w:sz w:val="24"/>
          <w:szCs w:val="24"/>
        </w:rPr>
        <w:t>[CO 04/239</w:t>
      </w:r>
      <w:r w:rsidRPr="00E26F06">
        <w:rPr>
          <w:sz w:val="24"/>
          <w:szCs w:val="24"/>
        </w:rPr>
        <w:t>] on 7 June 2017</w:t>
      </w:r>
      <w:r w:rsidR="004C02F2">
        <w:rPr>
          <w:sz w:val="24"/>
          <w:szCs w:val="24"/>
        </w:rPr>
        <w:t xml:space="preserve"> (Consultation Paper 286 </w:t>
      </w:r>
      <w:r w:rsidR="004C02F2" w:rsidRPr="00F85BA6">
        <w:rPr>
          <w:i/>
          <w:sz w:val="24"/>
          <w:szCs w:val="24"/>
        </w:rPr>
        <w:t>Remaking ASIC class orders on mortgage offset accounts and factoring arrangements</w:t>
      </w:r>
      <w:r w:rsidR="004C02F2">
        <w:rPr>
          <w:sz w:val="24"/>
          <w:szCs w:val="24"/>
        </w:rPr>
        <w:t>)</w:t>
      </w:r>
      <w:r w:rsidRPr="00E26F06">
        <w:rPr>
          <w:sz w:val="24"/>
          <w:szCs w:val="24"/>
        </w:rPr>
        <w:t>. The consultation period closed on 6 July 201</w:t>
      </w:r>
      <w:r>
        <w:rPr>
          <w:sz w:val="24"/>
          <w:szCs w:val="24"/>
        </w:rPr>
        <w:t>7. No submissions were received.</w:t>
      </w:r>
    </w:p>
    <w:p w14:paraId="641FE4A4" w14:textId="77777777" w:rsidR="008A0DE2" w:rsidRDefault="008A0DE2" w:rsidP="008A0DE2">
      <w:pPr>
        <w:tabs>
          <w:tab w:val="left" w:pos="5425"/>
        </w:tabs>
      </w:pPr>
      <w:r>
        <w:tab/>
      </w:r>
    </w:p>
    <w:p w14:paraId="36934A09" w14:textId="77777777" w:rsidR="008A0DE2" w:rsidRDefault="008A0DE2" w:rsidP="008A0DE2"/>
    <w:p w14:paraId="4B8C08AC" w14:textId="77777777" w:rsidR="005B0E3A" w:rsidRPr="008A0DE2" w:rsidRDefault="005B0E3A" w:rsidP="008A0DE2">
      <w:pPr>
        <w:sectPr w:rsidR="005B0E3A" w:rsidRPr="008A0DE2" w:rsidSect="00A33EB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1644" w:right="1418" w:bottom="1418" w:left="1418" w:header="567" w:footer="567" w:gutter="0"/>
          <w:cols w:space="720"/>
          <w:docGrid w:linePitch="299"/>
        </w:sectPr>
      </w:pPr>
    </w:p>
    <w:p w14:paraId="56357A50" w14:textId="77777777" w:rsidR="000076D6" w:rsidRDefault="00007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22202" wp14:editId="52FF837D">
                <wp:simplePos x="0" y="0"/>
                <wp:positionH relativeFrom="column">
                  <wp:posOffset>19050</wp:posOffset>
                </wp:positionH>
                <wp:positionV relativeFrom="paragraph">
                  <wp:posOffset>492760</wp:posOffset>
                </wp:positionV>
                <wp:extent cx="5311140" cy="6791325"/>
                <wp:effectExtent l="38100" t="38100" r="4191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E0308" w14:textId="77777777" w:rsidR="000076D6" w:rsidRPr="00834797" w:rsidRDefault="000076D6" w:rsidP="000076D6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198721CD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70286B6B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59ADDFAE" w14:textId="6B1A5127" w:rsidR="000076D6" w:rsidRPr="00247F54" w:rsidRDefault="002B7536" w:rsidP="000076D6">
                            <w:pPr>
                              <w:spacing w:before="120" w:after="120"/>
                              <w:jc w:val="center"/>
                            </w:pPr>
                            <w:r w:rsidRPr="002B7536">
                              <w:rPr>
                                <w:b/>
                              </w:rPr>
                              <w:t>ASIC Corporations (</w:t>
                            </w:r>
                            <w:r w:rsidR="00295F7A">
                              <w:rPr>
                                <w:b/>
                              </w:rPr>
                              <w:t>Repeal</w:t>
                            </w:r>
                            <w:r w:rsidR="00961CC7">
                              <w:rPr>
                                <w:b/>
                              </w:rPr>
                              <w:t xml:space="preserve">) Instrument </w:t>
                            </w:r>
                            <w:r w:rsidR="009228A6">
                              <w:rPr>
                                <w:b/>
                              </w:rPr>
                              <w:t>2017</w:t>
                            </w:r>
                            <w:r w:rsidR="008A0DE2">
                              <w:rPr>
                                <w:b/>
                              </w:rPr>
                              <w:t>/</w:t>
                            </w:r>
                            <w:r w:rsidR="009228A6">
                              <w:rPr>
                                <w:b/>
                              </w:rPr>
                              <w:t>796</w:t>
                            </w:r>
                          </w:p>
                          <w:p w14:paraId="7E6B0121" w14:textId="4FDC0FC1" w:rsidR="000076D6" w:rsidRPr="00247F54" w:rsidRDefault="002B7536" w:rsidP="000076D6">
                            <w:pPr>
                              <w:spacing w:before="120" w:after="120"/>
                              <w:jc w:val="center"/>
                            </w:pPr>
                            <w:r w:rsidRPr="002B7536">
                              <w:rPr>
                                <w:i/>
                              </w:rPr>
                              <w:t>ASIC Corporations (</w:t>
                            </w:r>
                            <w:r w:rsidR="00295F7A">
                              <w:rPr>
                                <w:i/>
                              </w:rPr>
                              <w:t>Repeal</w:t>
                            </w:r>
                            <w:r w:rsidR="00961CC7">
                              <w:rPr>
                                <w:i/>
                              </w:rPr>
                              <w:t xml:space="preserve">) Instrument </w:t>
                            </w:r>
                            <w:r w:rsidR="00064D39">
                              <w:rPr>
                                <w:i/>
                              </w:rPr>
                              <w:t>2017</w:t>
                            </w:r>
                            <w:r w:rsidR="008A0DE2">
                              <w:rPr>
                                <w:i/>
                              </w:rPr>
                              <w:t>/</w:t>
                            </w:r>
                            <w:r w:rsidR="007963A0">
                              <w:rPr>
                                <w:i/>
                              </w:rPr>
                              <w:t>796</w:t>
                            </w:r>
                            <w:r>
                              <w:t xml:space="preserve"> </w:t>
                            </w:r>
                            <w:r w:rsidR="000076D6" w:rsidRPr="00247F54">
                              <w:t xml:space="preserve">is compatible with the human rights and freedoms recognised or declared in the international instruments listed in section 3 of the </w:t>
                            </w:r>
                            <w:r w:rsidR="000076D6"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="000076D6" w:rsidRPr="00247F54">
                              <w:t>.</w:t>
                            </w:r>
                          </w:p>
                          <w:p w14:paraId="6A1756E8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1C6DEF4E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408241D4" w14:textId="77777777" w:rsidR="000076D6" w:rsidRPr="00247F54" w:rsidRDefault="000076D6" w:rsidP="000076D6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14:paraId="60242839" w14:textId="2801AAEE" w:rsidR="000076D6" w:rsidRPr="00247F54" w:rsidRDefault="00961CC7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B7536">
                              <w:rPr>
                                <w:i/>
                              </w:rPr>
                              <w:t>ASIC Corporations (</w:t>
                            </w:r>
                            <w:r w:rsidR="00295F7A">
                              <w:rPr>
                                <w:i/>
                              </w:rPr>
                              <w:t>Repeal</w:t>
                            </w:r>
                            <w:r>
                              <w:rPr>
                                <w:i/>
                              </w:rPr>
                              <w:t xml:space="preserve">) Instrument </w:t>
                            </w:r>
                            <w:r w:rsidR="00064D39">
                              <w:rPr>
                                <w:i/>
                              </w:rPr>
                              <w:t>2017</w:t>
                            </w:r>
                            <w:r w:rsidR="008A0DE2">
                              <w:rPr>
                                <w:i/>
                              </w:rPr>
                              <w:t>/</w:t>
                            </w:r>
                            <w:r w:rsidR="007963A0">
                              <w:rPr>
                                <w:i/>
                              </w:rPr>
                              <w:t>796</w:t>
                            </w:r>
                            <w:r w:rsidR="008A0DE2">
                              <w:rPr>
                                <w:i/>
                              </w:rPr>
                              <w:t xml:space="preserve"> </w:t>
                            </w:r>
                            <w:r w:rsidR="00295F7A">
                              <w:t xml:space="preserve">repeals </w:t>
                            </w:r>
                            <w:r w:rsidR="00064D39">
                              <w:t>two</w:t>
                            </w:r>
                            <w:r w:rsidR="00295F7A">
                              <w:t xml:space="preserve"> legislative instruments that have been remade to preserve their effect beyond their sunsetting dates. </w:t>
                            </w:r>
                            <w:r w:rsidR="00DF7DD7">
                              <w:br/>
                            </w:r>
                            <w:r w:rsidR="00DF7DD7">
                              <w:br/>
                            </w:r>
                            <w:r w:rsidR="000076D6" w:rsidRPr="00247F54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6627F41D" w14:textId="77777777" w:rsidR="000076D6" w:rsidRPr="00247F54" w:rsidRDefault="000076D6" w:rsidP="000076D6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does not engage any of the applicable rights or freedoms.</w:t>
                            </w:r>
                          </w:p>
                          <w:p w14:paraId="25CCDB79" w14:textId="77777777" w:rsidR="002B7536" w:rsidRDefault="002B753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</w:p>
                          <w:p w14:paraId="3F0C69C1" w14:textId="77777777" w:rsidR="000076D6" w:rsidRPr="00247F54" w:rsidRDefault="000076D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5A41DED0" w14:textId="77777777" w:rsidR="000076D6" w:rsidRDefault="000076D6" w:rsidP="000076D6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is compatible with human rights as it does not raise any human rights issues.</w:t>
                            </w:r>
                          </w:p>
                          <w:p w14:paraId="020921DE" w14:textId="77777777" w:rsidR="00FC1186" w:rsidRDefault="00FC1186" w:rsidP="000076D6">
                            <w:pPr>
                              <w:spacing w:before="120" w:after="120"/>
                            </w:pPr>
                          </w:p>
                          <w:p w14:paraId="30249B8D" w14:textId="6FA91A89" w:rsidR="00FC1186" w:rsidRPr="00FC1186" w:rsidRDefault="00FC1186" w:rsidP="00FC1186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FC1186">
                              <w:rPr>
                                <w:b/>
                              </w:rPr>
                              <w:t>Australian Securities and Investments Commission</w:t>
                            </w:r>
                          </w:p>
                          <w:p w14:paraId="2C0DB944" w14:textId="77777777" w:rsidR="000076D6" w:rsidRPr="00E4135E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38.8pt;width:418.2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" strokeweight="6pt">
                <v:stroke linestyle="thickBetweenThin"/>
                <v:textbox inset="5mm,,5mm">
                  <w:txbxContent>
                    <w:p w14:paraId="49BE0308" w14:textId="77777777" w:rsidR="000076D6" w:rsidRPr="00834797" w:rsidRDefault="000076D6" w:rsidP="000076D6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14:paraId="198721CD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70286B6B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59ADDFAE" w14:textId="6B1A5127" w:rsidR="000076D6" w:rsidRPr="00247F54" w:rsidRDefault="002B7536" w:rsidP="000076D6">
                      <w:pPr>
                        <w:spacing w:before="120" w:after="120"/>
                        <w:jc w:val="center"/>
                      </w:pPr>
                      <w:r w:rsidRPr="002B7536">
                        <w:rPr>
                          <w:b/>
                        </w:rPr>
                        <w:t>ASIC Corporations (</w:t>
                      </w:r>
                      <w:r w:rsidR="00295F7A">
                        <w:rPr>
                          <w:b/>
                        </w:rPr>
                        <w:t>Repeal</w:t>
                      </w:r>
                      <w:r w:rsidR="00961CC7">
                        <w:rPr>
                          <w:b/>
                        </w:rPr>
                        <w:t xml:space="preserve">) Instrument </w:t>
                      </w:r>
                      <w:r w:rsidR="009228A6">
                        <w:rPr>
                          <w:b/>
                        </w:rPr>
                        <w:t>2017</w:t>
                      </w:r>
                      <w:r w:rsidR="008A0DE2">
                        <w:rPr>
                          <w:b/>
                        </w:rPr>
                        <w:t>/</w:t>
                      </w:r>
                      <w:r w:rsidR="009228A6">
                        <w:rPr>
                          <w:b/>
                        </w:rPr>
                        <w:t>796</w:t>
                      </w:r>
                    </w:p>
                    <w:p w14:paraId="7E6B0121" w14:textId="4FDC0FC1" w:rsidR="000076D6" w:rsidRPr="00247F54" w:rsidRDefault="002B7536" w:rsidP="000076D6">
                      <w:pPr>
                        <w:spacing w:before="120" w:after="120"/>
                        <w:jc w:val="center"/>
                      </w:pPr>
                      <w:r w:rsidRPr="002B7536">
                        <w:rPr>
                          <w:i/>
                        </w:rPr>
                        <w:t>ASIC Corporations (</w:t>
                      </w:r>
                      <w:r w:rsidR="00295F7A">
                        <w:rPr>
                          <w:i/>
                        </w:rPr>
                        <w:t>Repeal</w:t>
                      </w:r>
                      <w:r w:rsidR="00961CC7">
                        <w:rPr>
                          <w:i/>
                        </w:rPr>
                        <w:t xml:space="preserve">) Instrument </w:t>
                      </w:r>
                      <w:r w:rsidR="00064D39">
                        <w:rPr>
                          <w:i/>
                        </w:rPr>
                        <w:t>2017</w:t>
                      </w:r>
                      <w:r w:rsidR="008A0DE2">
                        <w:rPr>
                          <w:i/>
                        </w:rPr>
                        <w:t>/</w:t>
                      </w:r>
                      <w:r w:rsidR="007963A0">
                        <w:rPr>
                          <w:i/>
                        </w:rPr>
                        <w:t>796</w:t>
                      </w:r>
                      <w:r>
                        <w:t xml:space="preserve"> </w:t>
                      </w:r>
                      <w:r w:rsidR="000076D6" w:rsidRPr="00247F54">
                        <w:t xml:space="preserve">is compatible with the human rights and freedoms recognised or declared in the international instruments listed in section 3 of the </w:t>
                      </w:r>
                      <w:r w:rsidR="000076D6" w:rsidRPr="00247F54">
                        <w:rPr>
                          <w:i/>
                        </w:rPr>
                        <w:t>Human Rights (Parliamentary Scrutiny) Act 2011</w:t>
                      </w:r>
                      <w:r w:rsidR="000076D6" w:rsidRPr="00247F54">
                        <w:t>.</w:t>
                      </w:r>
                    </w:p>
                    <w:p w14:paraId="6A1756E8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1C6DEF4E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408241D4" w14:textId="77777777" w:rsidR="000076D6" w:rsidRPr="00247F54" w:rsidRDefault="000076D6" w:rsidP="000076D6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14:paraId="60242839" w14:textId="2801AAEE" w:rsidR="000076D6" w:rsidRPr="00247F54" w:rsidRDefault="00961CC7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B7536">
                        <w:rPr>
                          <w:i/>
                        </w:rPr>
                        <w:t>ASIC Corporations (</w:t>
                      </w:r>
                      <w:r w:rsidR="00295F7A">
                        <w:rPr>
                          <w:i/>
                        </w:rPr>
                        <w:t>Repeal</w:t>
                      </w:r>
                      <w:r>
                        <w:rPr>
                          <w:i/>
                        </w:rPr>
                        <w:t xml:space="preserve">) Instrument </w:t>
                      </w:r>
                      <w:r w:rsidR="00064D39">
                        <w:rPr>
                          <w:i/>
                        </w:rPr>
                        <w:t>2017</w:t>
                      </w:r>
                      <w:r w:rsidR="008A0DE2">
                        <w:rPr>
                          <w:i/>
                        </w:rPr>
                        <w:t>/</w:t>
                      </w:r>
                      <w:r w:rsidR="007963A0">
                        <w:rPr>
                          <w:i/>
                        </w:rPr>
                        <w:t>796</w:t>
                      </w:r>
                      <w:r w:rsidR="008A0DE2">
                        <w:rPr>
                          <w:i/>
                        </w:rPr>
                        <w:t xml:space="preserve"> </w:t>
                      </w:r>
                      <w:r w:rsidR="00295F7A">
                        <w:t xml:space="preserve">repeals </w:t>
                      </w:r>
                      <w:r w:rsidR="00064D39">
                        <w:t>two</w:t>
                      </w:r>
                      <w:r w:rsidR="00295F7A">
                        <w:t xml:space="preserve"> legislative instruments that have been remade to preserve their effect beyond their sunsetting dates. </w:t>
                      </w:r>
                      <w:r w:rsidR="00DF7DD7">
                        <w:br/>
                      </w:r>
                      <w:r w:rsidR="00DF7DD7">
                        <w:br/>
                      </w:r>
                      <w:r w:rsidR="000076D6" w:rsidRPr="00247F54">
                        <w:rPr>
                          <w:b/>
                        </w:rPr>
                        <w:t>Human rights implications</w:t>
                      </w:r>
                    </w:p>
                    <w:p w14:paraId="6627F41D" w14:textId="77777777" w:rsidR="000076D6" w:rsidRPr="00247F54" w:rsidRDefault="000076D6" w:rsidP="000076D6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does not engage any of the applicable rights or freedoms.</w:t>
                      </w:r>
                    </w:p>
                    <w:p w14:paraId="25CCDB79" w14:textId="77777777" w:rsidR="002B7536" w:rsidRDefault="002B7536" w:rsidP="000076D6">
                      <w:pPr>
                        <w:spacing w:before="120" w:after="120"/>
                        <w:rPr>
                          <w:b/>
                        </w:rPr>
                      </w:pPr>
                    </w:p>
                    <w:p w14:paraId="3F0C69C1" w14:textId="77777777" w:rsidR="000076D6" w:rsidRPr="00247F54" w:rsidRDefault="000076D6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14:paraId="5A41DED0" w14:textId="77777777" w:rsidR="000076D6" w:rsidRDefault="000076D6" w:rsidP="000076D6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is compatible with human rights as it does not raise any human rights issues.</w:t>
                      </w:r>
                    </w:p>
                    <w:p w14:paraId="020921DE" w14:textId="77777777" w:rsidR="00FC1186" w:rsidRDefault="00FC1186" w:rsidP="000076D6">
                      <w:pPr>
                        <w:spacing w:before="120" w:after="120"/>
                      </w:pPr>
                    </w:p>
                    <w:p w14:paraId="30249B8D" w14:textId="6FA91A89" w:rsidR="00FC1186" w:rsidRPr="00FC1186" w:rsidRDefault="00FC1186" w:rsidP="00FC1186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FC1186">
                        <w:rPr>
                          <w:b/>
                        </w:rPr>
                        <w:t>Australian Securities and Investments Commission</w:t>
                      </w:r>
                    </w:p>
                    <w:p w14:paraId="2C0DB944" w14:textId="77777777" w:rsidR="000076D6" w:rsidRPr="00E4135E" w:rsidRDefault="000076D6" w:rsidP="000076D6">
                      <w:pPr>
                        <w:spacing w:before="120" w:after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07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2A899" w14:textId="77777777" w:rsidR="00222002" w:rsidRDefault="00222002">
      <w:pPr>
        <w:spacing w:after="0"/>
      </w:pPr>
      <w:r>
        <w:separator/>
      </w:r>
    </w:p>
  </w:endnote>
  <w:endnote w:type="continuationSeparator" w:id="0">
    <w:p w14:paraId="7275D04C" w14:textId="77777777" w:rsidR="00222002" w:rsidRDefault="002220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02778" w14:textId="77777777" w:rsidR="00C27A4B" w:rsidRDefault="005B0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1F0716FD" w14:textId="77777777" w:rsidR="00C27A4B" w:rsidRDefault="00D05F20">
    <w:pPr>
      <w:pStyle w:val="Footer"/>
      <w:ind w:right="360"/>
    </w:pPr>
  </w:p>
  <w:p w14:paraId="6E09AD11" w14:textId="77777777" w:rsidR="00C27A4B" w:rsidRDefault="00D05F20"/>
  <w:p w14:paraId="0441581F" w14:textId="77777777" w:rsidR="00C27A4B" w:rsidRDefault="00D05F20"/>
  <w:p w14:paraId="59DE42F3" w14:textId="77777777" w:rsidR="00C27A4B" w:rsidRDefault="00D05F20"/>
  <w:p w14:paraId="3EBB4C21" w14:textId="77777777" w:rsidR="00C27A4B" w:rsidRDefault="00D05F20"/>
  <w:p w14:paraId="32645E63" w14:textId="77777777" w:rsidR="00C27A4B" w:rsidRDefault="00D05F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5781A" w14:textId="77777777" w:rsidR="00C27A4B" w:rsidRDefault="005B0E3A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480017C" wp14:editId="1DC5D661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5021F" w14:textId="77777777" w:rsidR="00C27A4B" w:rsidRPr="008F541E" w:rsidRDefault="005B0E3A" w:rsidP="009E142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05F20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1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1.05pt;margin-top:2.85pt;width:51.8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t/egIAAP8EAAAOAAAAZHJzL2Uyb0RvYy54bWysVNlu2zAQfC/QfyD47uiAfEiIHOSoiwLp&#10;AST9AJqkLKIUyZK0pbTIv3dJWU6atkB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" stroked="f">
              <v:textbox inset="0,0,0,0">
                <w:txbxContent>
                  <w:p w14:paraId="5C65021F" w14:textId="77777777" w:rsidR="00C27A4B" w:rsidRPr="008F541E" w:rsidRDefault="005B0E3A" w:rsidP="009E142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D05F20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1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>© Australian Securities and Investments Commission</w:t>
    </w:r>
    <w:r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4274E" w14:textId="77777777" w:rsidR="00222002" w:rsidRDefault="00222002">
      <w:pPr>
        <w:spacing w:after="0"/>
      </w:pPr>
      <w:r>
        <w:separator/>
      </w:r>
    </w:p>
  </w:footnote>
  <w:footnote w:type="continuationSeparator" w:id="0">
    <w:p w14:paraId="55BF3E57" w14:textId="77777777" w:rsidR="00222002" w:rsidRDefault="002220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039F7" w14:textId="77777777" w:rsidR="00C27A4B" w:rsidRDefault="00D05F20"/>
  <w:p w14:paraId="52AC824F" w14:textId="77777777" w:rsidR="00C27A4B" w:rsidRDefault="00D05F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7A93B" w14:textId="77777777" w:rsidR="00C27A4B" w:rsidRDefault="005B0E3A">
    <w:pPr>
      <w:pStyle w:val="Footer"/>
      <w:pBdr>
        <w:bottom w:val="single" w:sz="4" w:space="1" w:color="117DC7"/>
      </w:pBdr>
      <w:jc w:val="right"/>
      <w:rPr>
        <w:color w:val="117DC7"/>
      </w:rPr>
    </w:pPr>
    <w:r>
      <w:tab/>
    </w:r>
  </w:p>
  <w:p w14:paraId="20B42C74" w14:textId="77777777" w:rsidR="00C27A4B" w:rsidRDefault="00D05F2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95E49" w14:textId="77777777" w:rsidR="00C27A4B" w:rsidRDefault="005B0E3A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945"/>
    <w:multiLevelType w:val="hybridMultilevel"/>
    <w:tmpl w:val="F34C2ABC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02680"/>
    <w:multiLevelType w:val="hybridMultilevel"/>
    <w:tmpl w:val="4724A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A2ED9"/>
    <w:multiLevelType w:val="hybridMultilevel"/>
    <w:tmpl w:val="EA847208"/>
    <w:lvl w:ilvl="0" w:tplc="34BEBF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0C6808"/>
    <w:multiLevelType w:val="multilevel"/>
    <w:tmpl w:val="A044F19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>
    <w:nsid w:val="23FF2777"/>
    <w:multiLevelType w:val="hybridMultilevel"/>
    <w:tmpl w:val="62909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B1A7D"/>
    <w:multiLevelType w:val="multilevel"/>
    <w:tmpl w:val="2BF2360A"/>
    <w:name w:val="ASIC proposal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>
    <w:nsid w:val="26A7010B"/>
    <w:multiLevelType w:val="hybridMultilevel"/>
    <w:tmpl w:val="5C06C9E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F721E"/>
    <w:multiLevelType w:val="hybridMultilevel"/>
    <w:tmpl w:val="7402D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15">
    <w:nsid w:val="3FCC420A"/>
    <w:multiLevelType w:val="hybridMultilevel"/>
    <w:tmpl w:val="7576BF7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21A53"/>
    <w:multiLevelType w:val="hybridMultilevel"/>
    <w:tmpl w:val="27C64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21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20"/>
  </w:num>
  <w:num w:numId="5">
    <w:abstractNumId w:val="9"/>
  </w:num>
  <w:num w:numId="6">
    <w:abstractNumId w:val="7"/>
  </w:num>
  <w:num w:numId="7">
    <w:abstractNumId w:val="14"/>
  </w:num>
  <w:num w:numId="8">
    <w:abstractNumId w:val="5"/>
  </w:num>
  <w:num w:numId="9">
    <w:abstractNumId w:val="2"/>
  </w:num>
  <w:num w:numId="10">
    <w:abstractNumId w:val="1"/>
  </w:num>
  <w:num w:numId="11">
    <w:abstractNumId w:val="12"/>
  </w:num>
  <w:num w:numId="12">
    <w:abstractNumId w:val="19"/>
  </w:num>
  <w:num w:numId="13">
    <w:abstractNumId w:val="17"/>
  </w:num>
  <w:num w:numId="14">
    <w:abstractNumId w:val="11"/>
  </w:num>
  <w:num w:numId="15">
    <w:abstractNumId w:val="15"/>
  </w:num>
  <w:num w:numId="16">
    <w:abstractNumId w:val="10"/>
  </w:num>
  <w:num w:numId="17">
    <w:abstractNumId w:val="0"/>
  </w:num>
  <w:num w:numId="18">
    <w:abstractNumId w:val="18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3A"/>
    <w:rsid w:val="000076D6"/>
    <w:rsid w:val="00064D39"/>
    <w:rsid w:val="00082C7D"/>
    <w:rsid w:val="000F0FAD"/>
    <w:rsid w:val="00105009"/>
    <w:rsid w:val="001152B5"/>
    <w:rsid w:val="00131AD3"/>
    <w:rsid w:val="001735E8"/>
    <w:rsid w:val="001A5C91"/>
    <w:rsid w:val="001B04B7"/>
    <w:rsid w:val="001C2F0D"/>
    <w:rsid w:val="001D2C57"/>
    <w:rsid w:val="001E76E8"/>
    <w:rsid w:val="00222002"/>
    <w:rsid w:val="002615F4"/>
    <w:rsid w:val="0027383B"/>
    <w:rsid w:val="00295F7A"/>
    <w:rsid w:val="002A6836"/>
    <w:rsid w:val="002B7536"/>
    <w:rsid w:val="002F6FB5"/>
    <w:rsid w:val="00320594"/>
    <w:rsid w:val="00350DD7"/>
    <w:rsid w:val="003518E2"/>
    <w:rsid w:val="0036077F"/>
    <w:rsid w:val="00382888"/>
    <w:rsid w:val="003E7331"/>
    <w:rsid w:val="00410B2D"/>
    <w:rsid w:val="004623BA"/>
    <w:rsid w:val="00493158"/>
    <w:rsid w:val="004C02F2"/>
    <w:rsid w:val="004F3EFC"/>
    <w:rsid w:val="00541FA3"/>
    <w:rsid w:val="005B0E3A"/>
    <w:rsid w:val="005C1B81"/>
    <w:rsid w:val="00613429"/>
    <w:rsid w:val="00662D6C"/>
    <w:rsid w:val="006848A8"/>
    <w:rsid w:val="00690755"/>
    <w:rsid w:val="006C73A0"/>
    <w:rsid w:val="00701D16"/>
    <w:rsid w:val="007379F2"/>
    <w:rsid w:val="00751358"/>
    <w:rsid w:val="00751948"/>
    <w:rsid w:val="007963A0"/>
    <w:rsid w:val="007A11A7"/>
    <w:rsid w:val="007B4803"/>
    <w:rsid w:val="007D2F6A"/>
    <w:rsid w:val="00821907"/>
    <w:rsid w:val="008671C8"/>
    <w:rsid w:val="00872F08"/>
    <w:rsid w:val="00875B87"/>
    <w:rsid w:val="008A0DE2"/>
    <w:rsid w:val="009158D7"/>
    <w:rsid w:val="009228A6"/>
    <w:rsid w:val="00961CC7"/>
    <w:rsid w:val="00985FE3"/>
    <w:rsid w:val="009A2837"/>
    <w:rsid w:val="009A2DDF"/>
    <w:rsid w:val="00A36BCD"/>
    <w:rsid w:val="00A44017"/>
    <w:rsid w:val="00A637DB"/>
    <w:rsid w:val="00A66100"/>
    <w:rsid w:val="00AA706A"/>
    <w:rsid w:val="00AC02C2"/>
    <w:rsid w:val="00AE00FD"/>
    <w:rsid w:val="00B16C9D"/>
    <w:rsid w:val="00B44F67"/>
    <w:rsid w:val="00B71F6C"/>
    <w:rsid w:val="00C17A08"/>
    <w:rsid w:val="00CB39C5"/>
    <w:rsid w:val="00D01C86"/>
    <w:rsid w:val="00D05F20"/>
    <w:rsid w:val="00D12EA4"/>
    <w:rsid w:val="00D21B60"/>
    <w:rsid w:val="00D25C20"/>
    <w:rsid w:val="00D52DB4"/>
    <w:rsid w:val="00DE4B0B"/>
    <w:rsid w:val="00DF7DD7"/>
    <w:rsid w:val="00E24C3E"/>
    <w:rsid w:val="00E34DDF"/>
    <w:rsid w:val="00E6022A"/>
    <w:rsid w:val="00EA6A03"/>
    <w:rsid w:val="00EB4661"/>
    <w:rsid w:val="00EE750A"/>
    <w:rsid w:val="00F44630"/>
    <w:rsid w:val="00F6713E"/>
    <w:rsid w:val="00F75413"/>
    <w:rsid w:val="00F8685C"/>
    <w:rsid w:val="00FB3AF6"/>
    <w:rsid w:val="00FC1186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FC7F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9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6BC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BC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36BC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B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9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6BC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BC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36BC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R20170000530748</RecordNumber>
    <ObjectiveID xmlns="da7a9ac0-bc47-4684-84e6-3a8e9ac80c12" xsi:nil="true"/>
    <o6c472fb96af40019494a22da83eaa42 xmlns="dcdb0191-ebbe-44a0-a909-39249128ad69">
      <Terms xmlns="http://schemas.microsoft.com/office/infopath/2007/PartnerControls"/>
    </o6c472fb96af40019494a22da83eaa42>
    <IconOverlay xmlns="http://schemas.microsoft.com/sharepoint/v4" xsi:nil="true"/>
    <db642941e64e41ccb6eff3ea0f6b03cd xmlns="da7a9ac0-bc47-4684-84e6-3a8e9ac80c12" xsi:nil="true"/>
    <TaxCatchAll xmlns="dcdb0191-ebbe-44a0-a909-39249128ad69">
      <Value>6</Value>
    </TaxCatchAll>
    <SignificantFlag xmlns="da7a9ac0-bc47-4684-84e6-3a8e9ac80c12">false</SignificantFlag>
    <a60570851ad04f0eb2fbdabf0a7347d1 xmlns="dcdb0191-ebbe-44a0-a909-39249128ad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</TermName>
          <TermId xmlns="http://schemas.microsoft.com/office/infopath/2007/PartnerControls">0fdd1a11-afcd-482b-8e90-e57051455132</TermId>
        </TermInfo>
      </Terms>
    </a60570851ad04f0eb2fbdabf0a7347d1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 Development Document" ma:contentTypeID="0x010100B5F685A1365F544391EF8C813B164F3A2C00570C11209F52444DBED51CD81C735B9C" ma:contentTypeVersion="30" ma:contentTypeDescription="" ma:contentTypeScope="" ma:versionID="c1a541d893dcd4efb7bddc9f87ab05af">
  <xsd:schema xmlns:xsd="http://www.w3.org/2001/XMLSchema" xmlns:xs="http://www.w3.org/2001/XMLSchema" xmlns:p="http://schemas.microsoft.com/office/2006/metadata/properties" xmlns:ns2="da7a9ac0-bc47-4684-84e6-3a8e9ac80c12" xmlns:ns3="dcdb0191-ebbe-44a0-a909-39249128ad69" xmlns:ns5="http://schemas.microsoft.com/sharepoint/v4" xmlns:ns6="17f478ab-373e-4295-9ff0-9b833ad01319" targetNamespace="http://schemas.microsoft.com/office/2006/metadata/properties" ma:root="true" ma:fieldsID="abe753c95652bb0c6977ed3735941895" ns2:_="" ns3:_="" ns5:_="" ns6:_="">
    <xsd:import namespace="da7a9ac0-bc47-4684-84e6-3a8e9ac80c12"/>
    <xsd:import namespace="dcdb0191-ebbe-44a0-a909-39249128ad69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db642941e64e41ccb6eff3ea0f6b03cd" minOccurs="0"/>
                <xsd:element ref="ns3:o6c472fb96af40019494a22da83eaa42" minOccurs="0"/>
                <xsd:element ref="ns3:a60570851ad04f0eb2fbdabf0a7347d1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db642941e64e41ccb6eff3ea0f6b03cd" ma:index="18" nillable="true" ma:displayName="DCIPolicyDevelopmentType_0" ma:hidden="true" ma:internalName="db642941e64e41ccb6eff3ea0f6b03cd" ma:readOnly="false">
      <xsd:simpleType>
        <xsd:restriction base="dms:Note"/>
      </xsd:simpleType>
    </xsd:element>
    <xsd:element name="NotesLinks" ma:index="23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0191-ebbe-44a0-a909-39249128ad69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420c768e-cc51-4d13-9a48-89cdea7db4d1}" ma:internalName="TaxCatchAll" ma:showField="CatchAllData" ma:web="dcdb0191-ebbe-44a0-a909-39249128a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420c768e-cc51-4d13-9a48-89cdea7db4d1}" ma:internalName="TaxCatchAllLabel" ma:readOnly="true" ma:showField="CatchAllDataLabel" ma:web="dcdb0191-ebbe-44a0-a909-39249128a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6c472fb96af40019494a22da83eaa42" ma:index="19" nillable="true" ma:taxonomy="true" ma:internalName="o6c472fb96af40019494a22da83eaa42" ma:taxonomyFieldName="DCIPolicyDevelopmentType" ma:displayName="Policy Development Type" ma:fieldId="{86c472fb-96af-4001-9494-a22da83eaa42}" ma:sspId="b38671ba-7d76-46f8-b8a5-5fc3a7d6229d" ma:termSetId="af7c7971-6e65-4399-ab23-9d67268181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570851ad04f0eb2fbdabf0a7347d1" ma:index="20" ma:taxonomy="true" ma:internalName="a60570851ad04f0eb2fbdabf0a7347d1" ma:taxonomyFieldName="SecurityClassification" ma:displayName="Security Classification" ma:default="6;#Protected|0fdd1a11-afcd-482b-8e90-e57051455132" ma:fieldId="{a6057085-1ad0-4f0e-b2fb-dabf0a7347d1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4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5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A96E-EA6C-4047-87D8-8E5A529F2219}">
  <ds:schemaRefs>
    <ds:schemaRef ds:uri="da7a9ac0-bc47-4684-84e6-3a8e9ac80c12"/>
    <ds:schemaRef ds:uri="dcdb0191-ebbe-44a0-a909-39249128ad69"/>
    <ds:schemaRef ds:uri="http://schemas.microsoft.com/office/infopath/2007/PartnerControls"/>
    <ds:schemaRef ds:uri="http://schemas.microsoft.com/office/2006/metadata/properties"/>
    <ds:schemaRef ds:uri="http://purl.org/dc/terms/"/>
    <ds:schemaRef ds:uri="17f478ab-373e-4295-9ff0-9b833ad01319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02F330-C187-4BCB-92FB-8F9D5FE66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71198-D682-4EE3-91D3-38B7C2082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dcdb0191-ebbe-44a0-a909-39249128ad69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BF230-7EC1-4028-B4EE-82222D7E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creator>gillian.kreuiter</dc:creator>
  <cp:lastModifiedBy>gerard.andrews</cp:lastModifiedBy>
  <cp:revision>2</cp:revision>
  <dcterms:created xsi:type="dcterms:W3CDTF">2017-09-12T03:57:00Z</dcterms:created>
  <dcterms:modified xsi:type="dcterms:W3CDTF">2017-09-12T03:57:00Z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A4543272</vt:lpwstr>
  </property>
  <property fmtid="{D5CDD505-2E9C-101B-9397-08002B2CF9AE}" pid="4" name="Objective-Title">
    <vt:lpwstr>20150722 - Explanatory Statement - ASIC Corporations (Repeal) Instrument 2015/684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2015-07-20T04:25:01Z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2016-01-22T17:05:07Z</vt:filetime>
  </property>
  <property fmtid="{D5CDD505-2E9C-101B-9397-08002B2CF9AE}" pid="10" name="Objective-ModificationStamp">
    <vt:filetime>2016-01-22T15:40:39Z</vt:filetime>
  </property>
  <property fmtid="{D5CDD505-2E9C-101B-9397-08002B2CF9AE}" pid="11" name="Objective-Owner">
    <vt:lpwstr>Richard.McMahon</vt:lpwstr>
  </property>
  <property fmtid="{D5CDD505-2E9C-101B-9397-08002B2CF9AE}" pid="12" name="Objective-Path">
    <vt:lpwstr>BCS:ASIC:POLICY &amp; REGULATORY FRAMEWORK:Policy Development:Technical Updates &amp; Other:Sunsetting Class Orders Project:DTCI:Working Documents:Banking and Insurance class orders [CO 04/909]. [CO 05/681], [CO 05/1070] and [CO 06/623] - [7993/15]:</vt:lpwstr>
  </property>
  <property fmtid="{D5CDD505-2E9C-101B-9397-08002B2CF9AE}" pid="13" name="Objective-Parent">
    <vt:lpwstr>Banking and Insurance class orders [CO 04/909]. [CO 05/681], [CO 05/1070] and [CO 06/623] - [7993/15]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5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0x010100B5F685A1365F544391EF8C813B164F3A2C00570C11209F52444DBED51CD81C735B9C</vt:lpwstr>
  </property>
  <property fmtid="{D5CDD505-2E9C-101B-9397-08002B2CF9AE}" pid="23" name="SecurityClassification">
    <vt:lpwstr>6;#Protected|0fdd1a11-afcd-482b-8e90-e57051455132</vt:lpwstr>
  </property>
  <property fmtid="{D5CDD505-2E9C-101B-9397-08002B2CF9AE}" pid="24" name="RecordPoint_WorkflowType">
    <vt:lpwstr>ActiveSubmitStub</vt:lpwstr>
  </property>
  <property fmtid="{D5CDD505-2E9C-101B-9397-08002B2CF9AE}" pid="25" name="DCIPolicyDevelopmentType">
    <vt:lpwstr/>
  </property>
  <property fmtid="{D5CDD505-2E9C-101B-9397-08002B2CF9AE}" pid="26" name="RecordPoint_SubmissionCompleted">
    <vt:lpwstr>2017-09-01T16:24:31.1526556+10:00</vt:lpwstr>
  </property>
  <property fmtid="{D5CDD505-2E9C-101B-9397-08002B2CF9AE}" pid="27" name="RecordPoint_ActiveItemUniqueId">
    <vt:lpwstr>{a246729d-146a-478c-961c-f64e3d684fbe}</vt:lpwstr>
  </property>
  <property fmtid="{D5CDD505-2E9C-101B-9397-08002B2CF9AE}" pid="28" name="RecordPoint_ActiveItemWebId">
    <vt:lpwstr>{dcdb0191-ebbe-44a0-a909-39249128ad69}</vt:lpwstr>
  </property>
  <property fmtid="{D5CDD505-2E9C-101B-9397-08002B2CF9AE}" pid="29" name="RecordPoint_ActiveItemSiteId">
    <vt:lpwstr>{82e14f4f-d8d2-447f-8d6d-ed81dfc09535}</vt:lpwstr>
  </property>
  <property fmtid="{D5CDD505-2E9C-101B-9397-08002B2CF9AE}" pid="30" name="RecordPoint_ActiveItemListId">
    <vt:lpwstr>{85f5a8d7-32a8-46db-b240-7f5f8500a298}</vt:lpwstr>
  </property>
  <property fmtid="{D5CDD505-2E9C-101B-9397-08002B2CF9AE}" pid="31" name="RecordPoint_RecordNumberSubmitted">
    <vt:lpwstr>R20170000530748</vt:lpwstr>
  </property>
  <property fmtid="{D5CDD505-2E9C-101B-9397-08002B2CF9AE}" pid="32" name="RecordPoint_SubmissionDate">
    <vt:lpwstr/>
  </property>
  <property fmtid="{D5CDD505-2E9C-101B-9397-08002B2CF9AE}" pid="33" name="RecordPoint_RecordFormat">
    <vt:lpwstr/>
  </property>
  <property fmtid="{D5CDD505-2E9C-101B-9397-08002B2CF9AE}" pid="34" name="RecordPoint_ActiveItemMoved">
    <vt:lpwstr/>
  </property>
</Properties>
</file>