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00A93" w14:textId="77777777" w:rsidR="00AC02C2" w:rsidRDefault="00AC02C2">
      <w:pPr>
        <w:pStyle w:val="Title"/>
      </w:pPr>
    </w:p>
    <w:p w14:paraId="5F725815" w14:textId="77777777" w:rsidR="00AC02C2" w:rsidRDefault="00AC02C2">
      <w:pPr>
        <w:pStyle w:val="Title"/>
      </w:pPr>
    </w:p>
    <w:p w14:paraId="40A9FDB0" w14:textId="54C096D3" w:rsidR="005B0E3A" w:rsidRDefault="005B0E3A" w:rsidP="005B0E3A">
      <w:pPr>
        <w:spacing w:before="63" w:line="479" w:lineRule="auto"/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EXPLANATORY</w:t>
      </w:r>
      <w:r>
        <w:rPr>
          <w:b/>
          <w:color w:val="000000"/>
          <w:spacing w:val="-39"/>
          <w:sz w:val="28"/>
        </w:rPr>
        <w:t xml:space="preserve"> </w:t>
      </w:r>
      <w:r w:rsidR="00290017">
        <w:rPr>
          <w:b/>
          <w:color w:val="000000"/>
          <w:spacing w:val="-1"/>
          <w:sz w:val="28"/>
        </w:rPr>
        <w:t xml:space="preserve">STATEMENT for </w:t>
      </w:r>
      <w:r w:rsidR="00290017">
        <w:rPr>
          <w:b/>
          <w:color w:val="000000"/>
          <w:spacing w:val="-1"/>
          <w:sz w:val="28"/>
        </w:rPr>
        <w:br/>
        <w:t>ASIC Corporations and Credit (Repeal) Instrument 2017/791</w:t>
      </w:r>
      <w:r>
        <w:rPr>
          <w:b/>
          <w:color w:val="000000"/>
          <w:spacing w:val="-1"/>
          <w:sz w:val="28"/>
        </w:rPr>
        <w:t xml:space="preserve"> </w:t>
      </w:r>
    </w:p>
    <w:p w14:paraId="547628FF" w14:textId="77777777" w:rsidR="005B0E3A" w:rsidRDefault="005B0E3A" w:rsidP="005B0E3A">
      <w:pPr>
        <w:pStyle w:val="BodyText"/>
        <w:jc w:val="center"/>
      </w:pPr>
      <w:r>
        <w:t>Prepared by the Australian Securities and Investments Commission</w:t>
      </w:r>
    </w:p>
    <w:p w14:paraId="540F933B" w14:textId="77777777" w:rsidR="005B0E3A" w:rsidRDefault="005B0E3A" w:rsidP="005B0E3A">
      <w:pPr>
        <w:spacing w:before="4" w:line="220" w:lineRule="exact"/>
        <w:jc w:val="center"/>
      </w:pPr>
    </w:p>
    <w:p w14:paraId="74901B0B" w14:textId="77777777" w:rsidR="005B0E3A" w:rsidRDefault="005B0E3A" w:rsidP="005B0E3A">
      <w:pPr>
        <w:jc w:val="center"/>
        <w:rPr>
          <w:i/>
          <w:sz w:val="24"/>
        </w:rPr>
      </w:pPr>
      <w:r>
        <w:rPr>
          <w:i/>
          <w:sz w:val="24"/>
        </w:rPr>
        <w:t>Corporations Act 2001</w:t>
      </w:r>
    </w:p>
    <w:p w14:paraId="694F155B" w14:textId="217533B5" w:rsidR="00277539" w:rsidRDefault="00277539">
      <w:pPr>
        <w:jc w:val="center"/>
        <w:rPr>
          <w:sz w:val="24"/>
          <w:szCs w:val="24"/>
        </w:rPr>
      </w:pPr>
      <w:r>
        <w:rPr>
          <w:i/>
          <w:sz w:val="24"/>
        </w:rPr>
        <w:t>National Consumer Credit Protection Act 2009</w:t>
      </w:r>
    </w:p>
    <w:p w14:paraId="576A6251" w14:textId="77777777" w:rsidR="005B0E3A" w:rsidRDefault="005B0E3A" w:rsidP="00290017">
      <w:pPr>
        <w:spacing w:after="0" w:line="220" w:lineRule="exact"/>
      </w:pPr>
    </w:p>
    <w:p w14:paraId="015F2D80" w14:textId="3561A27A" w:rsidR="00290017" w:rsidRDefault="005B0E3A" w:rsidP="00290017">
      <w:pPr>
        <w:spacing w:after="0"/>
        <w:rPr>
          <w:sz w:val="24"/>
          <w:lang w:eastAsia="en-US"/>
        </w:rPr>
      </w:pPr>
      <w:r w:rsidRPr="00290017">
        <w:rPr>
          <w:sz w:val="24"/>
          <w:lang w:eastAsia="en-US"/>
        </w:rPr>
        <w:t>The Australian Securities and Investments Commission (</w:t>
      </w:r>
      <w:r w:rsidRPr="002967E2">
        <w:rPr>
          <w:b/>
          <w:sz w:val="24"/>
          <w:lang w:eastAsia="en-US"/>
        </w:rPr>
        <w:t>ASIC</w:t>
      </w:r>
      <w:r w:rsidRPr="00290017">
        <w:rPr>
          <w:sz w:val="24"/>
          <w:lang w:eastAsia="en-US"/>
        </w:rPr>
        <w:t xml:space="preserve">) </w:t>
      </w:r>
      <w:r w:rsidRPr="00EC0D15">
        <w:rPr>
          <w:sz w:val="24"/>
          <w:lang w:eastAsia="en-US"/>
        </w:rPr>
        <w:t>makes</w:t>
      </w:r>
      <w:r w:rsidR="00290017" w:rsidRPr="0087314B">
        <w:rPr>
          <w:i/>
          <w:sz w:val="24"/>
          <w:lang w:eastAsia="en-US"/>
        </w:rPr>
        <w:t xml:space="preserve"> ASIC Corporations and Credit (Repeal) Instrument 2017/791</w:t>
      </w:r>
      <w:r w:rsidR="00A26EEA">
        <w:rPr>
          <w:sz w:val="24"/>
          <w:lang w:eastAsia="en-US"/>
        </w:rPr>
        <w:t>(</w:t>
      </w:r>
      <w:r w:rsidR="00A26EEA" w:rsidRPr="002967E2">
        <w:rPr>
          <w:b/>
          <w:sz w:val="24"/>
          <w:lang w:eastAsia="en-US"/>
        </w:rPr>
        <w:t>the Repeal instrument)</w:t>
      </w:r>
      <w:r w:rsidR="00A26EEA">
        <w:rPr>
          <w:sz w:val="24"/>
          <w:lang w:eastAsia="en-US"/>
        </w:rPr>
        <w:t xml:space="preserve"> </w:t>
      </w:r>
      <w:r w:rsidRPr="00290017">
        <w:rPr>
          <w:sz w:val="24"/>
          <w:lang w:eastAsia="en-US"/>
        </w:rPr>
        <w:t>under</w:t>
      </w:r>
      <w:r w:rsidR="00290017" w:rsidRPr="00290017">
        <w:rPr>
          <w:sz w:val="24"/>
          <w:lang w:eastAsia="en-US"/>
        </w:rPr>
        <w:t xml:space="preserve"> paragraph 9</w:t>
      </w:r>
      <w:r w:rsidR="00A71C5F">
        <w:rPr>
          <w:sz w:val="24"/>
          <w:lang w:eastAsia="en-US"/>
        </w:rPr>
        <w:t>11A(2)</w:t>
      </w:r>
      <w:r w:rsidR="00290017" w:rsidRPr="00290017">
        <w:rPr>
          <w:sz w:val="24"/>
          <w:lang w:eastAsia="en-US"/>
        </w:rPr>
        <w:t>(</w:t>
      </w:r>
      <w:r w:rsidR="00A71C5F">
        <w:rPr>
          <w:sz w:val="24"/>
          <w:lang w:eastAsia="en-US"/>
        </w:rPr>
        <w:t>l</w:t>
      </w:r>
      <w:r w:rsidR="00290017" w:rsidRPr="00290017">
        <w:rPr>
          <w:sz w:val="24"/>
          <w:lang w:eastAsia="en-US"/>
        </w:rPr>
        <w:t xml:space="preserve">) of the </w:t>
      </w:r>
      <w:r w:rsidR="00290017" w:rsidRPr="00290017">
        <w:rPr>
          <w:i/>
          <w:sz w:val="24"/>
          <w:lang w:eastAsia="en-US"/>
        </w:rPr>
        <w:t>Corporations Act</w:t>
      </w:r>
      <w:r w:rsidR="00290017" w:rsidRPr="00290017">
        <w:rPr>
          <w:sz w:val="24"/>
          <w:lang w:eastAsia="en-US"/>
        </w:rPr>
        <w:t xml:space="preserve"> </w:t>
      </w:r>
      <w:r w:rsidR="00290017" w:rsidRPr="00290017">
        <w:rPr>
          <w:i/>
          <w:sz w:val="24"/>
          <w:lang w:eastAsia="en-US"/>
        </w:rPr>
        <w:t>2001</w:t>
      </w:r>
      <w:r w:rsidR="00290017" w:rsidRPr="00290017">
        <w:rPr>
          <w:sz w:val="24"/>
          <w:lang w:eastAsia="en-US"/>
        </w:rPr>
        <w:t xml:space="preserve"> and </w:t>
      </w:r>
      <w:r w:rsidR="00290017" w:rsidRPr="00290017">
        <w:rPr>
          <w:sz w:val="24"/>
          <w:szCs w:val="24"/>
        </w:rPr>
        <w:t xml:space="preserve">paragraphs 109(3)(a) and (d) of the </w:t>
      </w:r>
      <w:r w:rsidR="00290017" w:rsidRPr="00290017">
        <w:rPr>
          <w:i/>
          <w:sz w:val="24"/>
          <w:szCs w:val="24"/>
        </w:rPr>
        <w:t>National Consumer Credit Protection Act 2009</w:t>
      </w:r>
      <w:r w:rsidR="00C5399F">
        <w:rPr>
          <w:sz w:val="24"/>
          <w:szCs w:val="24"/>
        </w:rPr>
        <w:t xml:space="preserve"> (</w:t>
      </w:r>
      <w:r w:rsidR="00C5399F" w:rsidRPr="002967E2">
        <w:rPr>
          <w:b/>
          <w:sz w:val="24"/>
          <w:szCs w:val="24"/>
        </w:rPr>
        <w:t>National Credit Act</w:t>
      </w:r>
      <w:r w:rsidR="00C5399F">
        <w:rPr>
          <w:sz w:val="24"/>
          <w:szCs w:val="24"/>
        </w:rPr>
        <w:t>)</w:t>
      </w:r>
      <w:r w:rsidR="00290017" w:rsidRPr="00290017">
        <w:rPr>
          <w:sz w:val="24"/>
          <w:szCs w:val="24"/>
          <w:lang w:eastAsia="en-US"/>
        </w:rPr>
        <w:t>.</w:t>
      </w:r>
      <w:r w:rsidRPr="00290017">
        <w:rPr>
          <w:sz w:val="24"/>
          <w:lang w:eastAsia="en-US"/>
        </w:rPr>
        <w:t xml:space="preserve"> </w:t>
      </w:r>
    </w:p>
    <w:p w14:paraId="19127DAC" w14:textId="77777777" w:rsidR="00290017" w:rsidRDefault="00290017" w:rsidP="00290017">
      <w:pPr>
        <w:spacing w:after="0"/>
        <w:rPr>
          <w:sz w:val="24"/>
          <w:lang w:eastAsia="en-US"/>
        </w:rPr>
      </w:pPr>
    </w:p>
    <w:p w14:paraId="274A97DE" w14:textId="1A0DC96B" w:rsidR="005B0E3A" w:rsidRDefault="00A75FFC" w:rsidP="00290017">
      <w:pPr>
        <w:spacing w:after="0"/>
        <w:rPr>
          <w:sz w:val="24"/>
          <w:lang w:eastAsia="en-US"/>
        </w:rPr>
      </w:pPr>
      <w:r>
        <w:rPr>
          <w:sz w:val="24"/>
          <w:lang w:eastAsia="en-US"/>
        </w:rPr>
        <w:t xml:space="preserve">Paragraph </w:t>
      </w:r>
      <w:proofErr w:type="gramStart"/>
      <w:r>
        <w:rPr>
          <w:sz w:val="24"/>
          <w:lang w:eastAsia="en-US"/>
        </w:rPr>
        <w:t>911A(</w:t>
      </w:r>
      <w:proofErr w:type="gramEnd"/>
      <w:r>
        <w:rPr>
          <w:sz w:val="24"/>
          <w:lang w:eastAsia="en-US"/>
        </w:rPr>
        <w:t xml:space="preserve">2)(l) </w:t>
      </w:r>
      <w:r w:rsidR="005B0E3A" w:rsidRPr="00290017">
        <w:rPr>
          <w:sz w:val="24"/>
          <w:lang w:eastAsia="en-US"/>
        </w:rPr>
        <w:t xml:space="preserve">provides that ASIC may </w:t>
      </w:r>
      <w:r w:rsidR="009A0E4E">
        <w:rPr>
          <w:sz w:val="24"/>
          <w:lang w:eastAsia="en-US"/>
        </w:rPr>
        <w:t>exempt a person from the requirement to hold an Australian financial services licence</w:t>
      </w:r>
      <w:r w:rsidR="008A36C3">
        <w:rPr>
          <w:sz w:val="24"/>
          <w:lang w:eastAsia="en-US"/>
        </w:rPr>
        <w:t>.</w:t>
      </w:r>
      <w:r w:rsidR="009A0E4E">
        <w:rPr>
          <w:sz w:val="24"/>
          <w:lang w:eastAsia="en-US"/>
        </w:rPr>
        <w:t xml:space="preserve"> </w:t>
      </w:r>
    </w:p>
    <w:p w14:paraId="75CA14D4" w14:textId="77777777" w:rsidR="00C5399F" w:rsidRDefault="00C5399F" w:rsidP="00290017">
      <w:pPr>
        <w:spacing w:after="0"/>
        <w:rPr>
          <w:sz w:val="24"/>
          <w:lang w:eastAsia="en-US"/>
        </w:rPr>
      </w:pPr>
    </w:p>
    <w:p w14:paraId="428D8818" w14:textId="77777777" w:rsidR="00C5399F" w:rsidRDefault="00C5399F" w:rsidP="00C5399F">
      <w:pPr>
        <w:spacing w:after="0"/>
        <w:rPr>
          <w:sz w:val="24"/>
          <w:lang w:eastAsia="en-US"/>
        </w:rPr>
      </w:pPr>
      <w:r w:rsidRPr="00C5399F">
        <w:rPr>
          <w:sz w:val="24"/>
          <w:lang w:eastAsia="en-US"/>
        </w:rPr>
        <w:t>Paragraph 109(3</w:t>
      </w:r>
      <w:proofErr w:type="gramStart"/>
      <w:r w:rsidRPr="00C5399F">
        <w:rPr>
          <w:sz w:val="24"/>
          <w:lang w:eastAsia="en-US"/>
        </w:rPr>
        <w:t>)(</w:t>
      </w:r>
      <w:proofErr w:type="gramEnd"/>
      <w:r w:rsidRPr="00C5399F">
        <w:rPr>
          <w:sz w:val="24"/>
          <w:lang w:eastAsia="en-US"/>
        </w:rPr>
        <w:t>a) provides that ASIC may exempt a person or class of persons from all or specified provisions to which Part 2–6 of the National Credit Act applies.</w:t>
      </w:r>
    </w:p>
    <w:p w14:paraId="67976098" w14:textId="77777777" w:rsidR="00C5399F" w:rsidRPr="00C5399F" w:rsidRDefault="00C5399F" w:rsidP="00C5399F">
      <w:pPr>
        <w:spacing w:after="0"/>
        <w:rPr>
          <w:sz w:val="24"/>
          <w:lang w:eastAsia="en-US"/>
        </w:rPr>
      </w:pPr>
    </w:p>
    <w:p w14:paraId="73B0DC56" w14:textId="1DF4E025" w:rsidR="005B0E3A" w:rsidRDefault="00C5399F" w:rsidP="002967E2">
      <w:pPr>
        <w:spacing w:after="0"/>
      </w:pPr>
      <w:r w:rsidRPr="00C5399F">
        <w:rPr>
          <w:sz w:val="24"/>
          <w:lang w:eastAsia="en-US"/>
        </w:rPr>
        <w:t>Paragraph 109(3</w:t>
      </w:r>
      <w:proofErr w:type="gramStart"/>
      <w:r w:rsidRPr="00C5399F">
        <w:rPr>
          <w:sz w:val="24"/>
          <w:lang w:eastAsia="en-US"/>
        </w:rPr>
        <w:t>)(</w:t>
      </w:r>
      <w:proofErr w:type="gramEnd"/>
      <w:r w:rsidRPr="00C5399F">
        <w:rPr>
          <w:sz w:val="24"/>
          <w:lang w:eastAsia="en-US"/>
        </w:rPr>
        <w:t>d) provides that ASIC may declare that provisions to which Part 2–6 of the National Credit Act applies apply in relation to a class of person as if specified provision were omitted, modified or varied as specified in the declaration</w:t>
      </w:r>
    </w:p>
    <w:p w14:paraId="62E8E99F" w14:textId="77777777" w:rsidR="00290017" w:rsidRDefault="00290017" w:rsidP="00290017">
      <w:pPr>
        <w:pStyle w:val="BodyText"/>
      </w:pPr>
      <w:bookmarkStart w:id="0" w:name="1._Background"/>
      <w:bookmarkEnd w:id="0"/>
      <w:r w:rsidRPr="00D01BF3">
        <w:t xml:space="preserve">Under subsection 33(3) of the </w:t>
      </w:r>
      <w:r w:rsidRPr="00290017">
        <w:t>Acts Interpretation Act 1901</w:t>
      </w:r>
      <w:r w:rsidRPr="00D01BF3">
        <w:t xml:space="preserve"> where an Act confers a power to make, grant or issue any instrument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3A61C4BC" w14:textId="77777777" w:rsidR="0087314B" w:rsidRPr="00D01BF3" w:rsidRDefault="0087314B" w:rsidP="00290017">
      <w:pPr>
        <w:pStyle w:val="BodyText"/>
      </w:pPr>
    </w:p>
    <w:p w14:paraId="569FC409" w14:textId="77777777" w:rsidR="005B0E3A" w:rsidRDefault="005B0E3A" w:rsidP="005B0E3A">
      <w:pPr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Background</w:t>
      </w:r>
    </w:p>
    <w:p w14:paraId="4A30701A" w14:textId="77777777" w:rsidR="005B0E3A" w:rsidRDefault="005B0E3A" w:rsidP="005B0E3A">
      <w:pPr>
        <w:spacing w:before="4" w:line="220" w:lineRule="exact"/>
      </w:pPr>
    </w:p>
    <w:p w14:paraId="740CCC11" w14:textId="2FB2927D" w:rsidR="0087314B" w:rsidRDefault="00A26EEA" w:rsidP="008A36C3">
      <w:pPr>
        <w:pStyle w:val="BodyText"/>
      </w:pPr>
      <w:r>
        <w:t xml:space="preserve">Under the </w:t>
      </w:r>
      <w:r>
        <w:rPr>
          <w:i/>
        </w:rPr>
        <w:t>Legislation Act 2003</w:t>
      </w:r>
      <w:r>
        <w:t>, instrument such as</w:t>
      </w:r>
      <w:r w:rsidR="0087314B">
        <w:t xml:space="preserve"> ASIC</w:t>
      </w:r>
      <w:r>
        <w:t xml:space="preserve"> Class Order [CO 03/1063],</w:t>
      </w:r>
      <w:r w:rsidR="0087314B">
        <w:t xml:space="preserve"> ASIC Class Order [CO 11/926] and</w:t>
      </w:r>
      <w:r>
        <w:t xml:space="preserve"> </w:t>
      </w:r>
      <w:r w:rsidR="00C9501B" w:rsidRPr="00925563">
        <w:rPr>
          <w:i/>
        </w:rPr>
        <w:t>ASIC Credit (Financial Counselling Agencies) Instrument 2015/992</w:t>
      </w:r>
      <w:r w:rsidR="00C9501B">
        <w:t xml:space="preserve"> (</w:t>
      </w:r>
      <w:r w:rsidR="00801A83" w:rsidRPr="00925563">
        <w:rPr>
          <w:b/>
        </w:rPr>
        <w:t>Instrument 2015/992</w:t>
      </w:r>
      <w:r w:rsidR="00C9501B">
        <w:t>)</w:t>
      </w:r>
      <w:r w:rsidR="0087314B">
        <w:t xml:space="preserve"> </w:t>
      </w:r>
      <w:r>
        <w:t xml:space="preserve">automatically cease to have effect, or ‘sunset’ after 10 years. </w:t>
      </w:r>
    </w:p>
    <w:p w14:paraId="641F97EB" w14:textId="5647BB5A" w:rsidR="008A36C3" w:rsidRPr="00235564" w:rsidRDefault="00A26EEA" w:rsidP="008A36C3">
      <w:pPr>
        <w:pStyle w:val="BodyText"/>
      </w:pPr>
      <w:r>
        <w:t>[CO 03/1063] was due to sunset on 1 October 2017</w:t>
      </w:r>
      <w:r w:rsidR="0087314B">
        <w:t xml:space="preserve">. To continue the effect of the relief it provided, it is being remade in </w:t>
      </w:r>
      <w:r w:rsidR="0087314B" w:rsidRPr="0087314B">
        <w:rPr>
          <w:i/>
        </w:rPr>
        <w:t xml:space="preserve">ASIC Corporations (Financial Counselling Agencies) </w:t>
      </w:r>
      <w:bookmarkStart w:id="1" w:name="_GoBack"/>
      <w:r w:rsidR="0087314B" w:rsidRPr="0087314B">
        <w:rPr>
          <w:i/>
        </w:rPr>
        <w:t>Instrument 2017/792</w:t>
      </w:r>
      <w:r w:rsidR="0087314B">
        <w:t xml:space="preserve">. </w:t>
      </w:r>
    </w:p>
    <w:bookmarkEnd w:id="1"/>
    <w:p w14:paraId="7186B77A" w14:textId="4FB12BB9" w:rsidR="005B0E3A" w:rsidRDefault="0087314B" w:rsidP="0087314B">
      <w:pPr>
        <w:pStyle w:val="BodyText"/>
        <w:spacing w:before="199"/>
        <w:rPr>
          <w:sz w:val="12"/>
          <w:szCs w:val="12"/>
        </w:rPr>
      </w:pPr>
      <w:r>
        <w:lastRenderedPageBreak/>
        <w:t xml:space="preserve">[CO 11/926] and Instrument 2015/992 were due to sunset on 1 April 2022 and 1 April 2026 respectively. To continue the effect of the relief they provided, they are being remade in </w:t>
      </w:r>
      <w:r>
        <w:rPr>
          <w:i/>
        </w:rPr>
        <w:t xml:space="preserve">ASIC Credit (Financial Counselling Agencies) Instrument 2017/793. </w:t>
      </w:r>
    </w:p>
    <w:p w14:paraId="5839B4D6" w14:textId="77777777" w:rsidR="005B0E3A" w:rsidRDefault="005B0E3A" w:rsidP="005B0E3A">
      <w:pPr>
        <w:spacing w:line="240" w:lineRule="exact"/>
        <w:rPr>
          <w:sz w:val="24"/>
          <w:szCs w:val="24"/>
        </w:rPr>
      </w:pPr>
    </w:p>
    <w:p w14:paraId="38DB56C6" w14:textId="77777777" w:rsidR="005B0E3A" w:rsidRPr="0087314B" w:rsidRDefault="005B0E3A" w:rsidP="0087314B">
      <w:pPr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/>
          <w:b/>
          <w:spacing w:val="-1"/>
          <w:sz w:val="24"/>
        </w:rPr>
      </w:pPr>
      <w:bookmarkStart w:id="2" w:name="2._Purpose_of_the_class_order_"/>
      <w:bookmarkEnd w:id="2"/>
      <w:r w:rsidRPr="0087314B">
        <w:rPr>
          <w:rFonts w:ascii="Arial"/>
          <w:b/>
          <w:spacing w:val="-1"/>
          <w:sz w:val="24"/>
        </w:rPr>
        <w:t>Purpose of the instrument</w:t>
      </w:r>
    </w:p>
    <w:p w14:paraId="519CCC62" w14:textId="77777777" w:rsidR="005B0E3A" w:rsidRDefault="005B0E3A" w:rsidP="005B0E3A">
      <w:pPr>
        <w:spacing w:before="4" w:line="220" w:lineRule="exact"/>
      </w:pPr>
    </w:p>
    <w:p w14:paraId="34EB1DBA" w14:textId="77777777" w:rsidR="0087314B" w:rsidRDefault="0087314B" w:rsidP="0087314B">
      <w:pPr>
        <w:pStyle w:val="BodyText"/>
        <w:rPr>
          <w:szCs w:val="24"/>
        </w:rPr>
      </w:pPr>
      <w:r>
        <w:rPr>
          <w:szCs w:val="24"/>
        </w:rPr>
        <w:t>The Repeal Instrument is made to repeal the relief provided by:</w:t>
      </w:r>
    </w:p>
    <w:p w14:paraId="73A3696C" w14:textId="3DD32632" w:rsidR="0087314B" w:rsidRPr="0087314B" w:rsidRDefault="0087314B" w:rsidP="0087314B">
      <w:pPr>
        <w:pStyle w:val="BodyText"/>
        <w:numPr>
          <w:ilvl w:val="0"/>
          <w:numId w:val="15"/>
        </w:numPr>
      </w:pPr>
      <w:r>
        <w:rPr>
          <w:szCs w:val="24"/>
        </w:rPr>
        <w:t>[CO 03/1063];</w:t>
      </w:r>
    </w:p>
    <w:p w14:paraId="4450842C" w14:textId="77777777" w:rsidR="0087314B" w:rsidRPr="0087314B" w:rsidRDefault="0087314B" w:rsidP="0087314B">
      <w:pPr>
        <w:pStyle w:val="BodyText"/>
        <w:numPr>
          <w:ilvl w:val="0"/>
          <w:numId w:val="15"/>
        </w:numPr>
      </w:pPr>
      <w:r w:rsidRPr="00897DB4">
        <w:rPr>
          <w:szCs w:val="24"/>
        </w:rPr>
        <w:t>[C</w:t>
      </w:r>
      <w:r>
        <w:rPr>
          <w:szCs w:val="24"/>
        </w:rPr>
        <w:t>O</w:t>
      </w:r>
      <w:r w:rsidRPr="00897DB4">
        <w:rPr>
          <w:szCs w:val="24"/>
        </w:rPr>
        <w:t xml:space="preserve"> 11/926]</w:t>
      </w:r>
      <w:r>
        <w:rPr>
          <w:szCs w:val="24"/>
        </w:rPr>
        <w:t>;</w:t>
      </w:r>
      <w:r w:rsidRPr="00897DB4">
        <w:rPr>
          <w:szCs w:val="24"/>
        </w:rPr>
        <w:t xml:space="preserve"> and</w:t>
      </w:r>
    </w:p>
    <w:p w14:paraId="4877FA89" w14:textId="082659DB" w:rsidR="0087314B" w:rsidRPr="00AF6E2B" w:rsidRDefault="0087314B" w:rsidP="0087314B">
      <w:pPr>
        <w:pStyle w:val="BodyText"/>
        <w:numPr>
          <w:ilvl w:val="0"/>
          <w:numId w:val="15"/>
        </w:numPr>
      </w:pPr>
      <w:r w:rsidRPr="00897DB4">
        <w:rPr>
          <w:szCs w:val="24"/>
        </w:rPr>
        <w:t xml:space="preserve"> </w:t>
      </w:r>
      <w:r w:rsidRPr="00AF6E2B">
        <w:rPr>
          <w:szCs w:val="24"/>
        </w:rPr>
        <w:t xml:space="preserve">Instrument 2015/992. </w:t>
      </w:r>
      <w:r w:rsidRPr="00AF6E2B">
        <w:t xml:space="preserve"> </w:t>
      </w:r>
    </w:p>
    <w:p w14:paraId="63085624" w14:textId="77777777" w:rsidR="005B0E3A" w:rsidRDefault="005B0E3A" w:rsidP="005B0E3A">
      <w:pPr>
        <w:spacing w:line="240" w:lineRule="exact"/>
        <w:rPr>
          <w:sz w:val="24"/>
          <w:szCs w:val="24"/>
        </w:rPr>
      </w:pPr>
      <w:bookmarkStart w:id="3" w:name="Insert_a_level_3_heading_"/>
      <w:bookmarkEnd w:id="3"/>
    </w:p>
    <w:p w14:paraId="51DD9E69" w14:textId="77777777" w:rsidR="005B0E3A" w:rsidRPr="0087314B" w:rsidRDefault="005B0E3A" w:rsidP="0087314B">
      <w:pPr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/>
          <w:b/>
          <w:spacing w:val="-1"/>
          <w:sz w:val="24"/>
        </w:rPr>
      </w:pPr>
      <w:bookmarkStart w:id="4" w:name="3._Operation_of_the_class_order_"/>
      <w:bookmarkEnd w:id="4"/>
      <w:r w:rsidRPr="0087314B">
        <w:rPr>
          <w:rFonts w:ascii="Arial"/>
          <w:b/>
          <w:spacing w:val="-1"/>
          <w:sz w:val="24"/>
        </w:rPr>
        <w:t>Operation of the instrument</w:t>
      </w:r>
    </w:p>
    <w:p w14:paraId="205CBFE7" w14:textId="77777777" w:rsidR="0087314B" w:rsidRDefault="0087314B" w:rsidP="0087314B">
      <w:pPr>
        <w:pStyle w:val="BodyText"/>
        <w:spacing w:before="199"/>
        <w:rPr>
          <w:szCs w:val="24"/>
        </w:rPr>
      </w:pPr>
      <w:r>
        <w:rPr>
          <w:szCs w:val="24"/>
        </w:rPr>
        <w:t>Section 4 provides that each instrument specific in a Schedule to the instrument is repealed at set out in the items in the Schedule.</w:t>
      </w:r>
    </w:p>
    <w:p w14:paraId="213AD630" w14:textId="77777777" w:rsidR="0087314B" w:rsidRDefault="0087314B" w:rsidP="0087314B">
      <w:pPr>
        <w:pStyle w:val="BodyText"/>
        <w:spacing w:before="199"/>
        <w:rPr>
          <w:szCs w:val="24"/>
        </w:rPr>
      </w:pPr>
      <w:r>
        <w:rPr>
          <w:szCs w:val="24"/>
        </w:rPr>
        <w:t>Schedule 1 repeals:</w:t>
      </w:r>
    </w:p>
    <w:p w14:paraId="65CC52B7" w14:textId="75E01929" w:rsidR="008C44FD" w:rsidRDefault="008C44FD" w:rsidP="0087314B">
      <w:pPr>
        <w:pStyle w:val="BodyText"/>
        <w:numPr>
          <w:ilvl w:val="0"/>
          <w:numId w:val="16"/>
        </w:numPr>
        <w:spacing w:before="199"/>
        <w:rPr>
          <w:szCs w:val="24"/>
        </w:rPr>
      </w:pPr>
      <w:r>
        <w:rPr>
          <w:szCs w:val="24"/>
        </w:rPr>
        <w:t>ASIC Class Order [CO 03/1063];</w:t>
      </w:r>
    </w:p>
    <w:p w14:paraId="6937BE09" w14:textId="77777777" w:rsidR="0087314B" w:rsidRDefault="0087314B" w:rsidP="0087314B">
      <w:pPr>
        <w:pStyle w:val="BodyText"/>
        <w:numPr>
          <w:ilvl w:val="0"/>
          <w:numId w:val="16"/>
        </w:numPr>
        <w:spacing w:before="199"/>
        <w:rPr>
          <w:szCs w:val="24"/>
        </w:rPr>
      </w:pPr>
      <w:r>
        <w:rPr>
          <w:szCs w:val="24"/>
        </w:rPr>
        <w:t xml:space="preserve">ASIC Class Order [CO 11/926]; and </w:t>
      </w:r>
    </w:p>
    <w:p w14:paraId="1A824DDE" w14:textId="77777777" w:rsidR="0087314B" w:rsidRPr="009250B6" w:rsidRDefault="0087314B" w:rsidP="0087314B">
      <w:pPr>
        <w:pStyle w:val="BodyText"/>
        <w:numPr>
          <w:ilvl w:val="0"/>
          <w:numId w:val="16"/>
        </w:numPr>
        <w:spacing w:before="199"/>
        <w:rPr>
          <w:szCs w:val="24"/>
        </w:rPr>
      </w:pPr>
      <w:bookmarkStart w:id="5" w:name="_Toc491419572"/>
      <w:r w:rsidRPr="00FF34E3">
        <w:rPr>
          <w:i/>
          <w:szCs w:val="24"/>
        </w:rPr>
        <w:t>ASIC Credit (Financial Counselling Agencies) Instrument 2015/992</w:t>
      </w:r>
      <w:bookmarkEnd w:id="5"/>
      <w:r>
        <w:rPr>
          <w:szCs w:val="24"/>
        </w:rPr>
        <w:t>.</w:t>
      </w:r>
    </w:p>
    <w:p w14:paraId="5C4B0C22" w14:textId="77777777" w:rsidR="005B0E3A" w:rsidRDefault="005B0E3A" w:rsidP="005B0E3A">
      <w:pPr>
        <w:spacing w:line="240" w:lineRule="exact"/>
        <w:rPr>
          <w:sz w:val="24"/>
          <w:szCs w:val="24"/>
        </w:rPr>
      </w:pPr>
    </w:p>
    <w:p w14:paraId="461D4B45" w14:textId="77777777" w:rsidR="005B0E3A" w:rsidRPr="009E3543" w:rsidRDefault="005B0E3A" w:rsidP="009E3543">
      <w:pPr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/>
          <w:b/>
          <w:spacing w:val="-1"/>
          <w:sz w:val="24"/>
        </w:rPr>
      </w:pPr>
      <w:bookmarkStart w:id="6" w:name="5._Consultation"/>
      <w:bookmarkEnd w:id="6"/>
      <w:r w:rsidRPr="009E3543">
        <w:rPr>
          <w:rFonts w:ascii="Arial"/>
          <w:b/>
          <w:spacing w:val="-1"/>
          <w:sz w:val="24"/>
        </w:rPr>
        <w:t>Consultation</w:t>
      </w:r>
    </w:p>
    <w:p w14:paraId="6CDD6484" w14:textId="77777777" w:rsidR="005B0E3A" w:rsidRDefault="005B0E3A" w:rsidP="005B0E3A">
      <w:pPr>
        <w:spacing w:before="4" w:line="220" w:lineRule="exact"/>
      </w:pPr>
    </w:p>
    <w:p w14:paraId="3CD6A240" w14:textId="072B76F8" w:rsidR="0087314B" w:rsidRPr="00EC563E" w:rsidRDefault="0087314B" w:rsidP="0087314B">
      <w:pPr>
        <w:pStyle w:val="BodyText"/>
        <w:rPr>
          <w:i/>
          <w:iCs/>
          <w:sz w:val="23"/>
          <w:szCs w:val="23"/>
        </w:rPr>
      </w:pPr>
      <w:r w:rsidRPr="005A0FFF">
        <w:rPr>
          <w:szCs w:val="24"/>
        </w:rPr>
        <w:t>ASIC consulted publicly on its prop</w:t>
      </w:r>
      <w:r>
        <w:rPr>
          <w:szCs w:val="24"/>
        </w:rPr>
        <w:t>osal to remake the exemptions in</w:t>
      </w:r>
      <w:r w:rsidR="009E3543">
        <w:rPr>
          <w:szCs w:val="24"/>
        </w:rPr>
        <w:t xml:space="preserve"> [CO 03/1063],</w:t>
      </w:r>
      <w:r>
        <w:rPr>
          <w:szCs w:val="24"/>
        </w:rPr>
        <w:t xml:space="preserve"> [CO 11/926] and </w:t>
      </w:r>
      <w:r w:rsidRPr="00166993">
        <w:rPr>
          <w:i/>
        </w:rPr>
        <w:t>ASIC C</w:t>
      </w:r>
      <w:r>
        <w:rPr>
          <w:i/>
        </w:rPr>
        <w:t>redit</w:t>
      </w:r>
      <w:r w:rsidRPr="00166993">
        <w:rPr>
          <w:i/>
        </w:rPr>
        <w:t xml:space="preserve"> (</w:t>
      </w:r>
      <w:r>
        <w:rPr>
          <w:i/>
        </w:rPr>
        <w:t>Financial Counselling Agencies</w:t>
      </w:r>
      <w:r w:rsidRPr="00166993">
        <w:rPr>
          <w:i/>
        </w:rPr>
        <w:t>) Instrument 2015/99</w:t>
      </w:r>
      <w:r>
        <w:rPr>
          <w:i/>
        </w:rPr>
        <w:t xml:space="preserve">2 </w:t>
      </w:r>
      <w:r w:rsidRPr="005A0FFF">
        <w:rPr>
          <w:szCs w:val="24"/>
        </w:rPr>
        <w:t xml:space="preserve">via </w:t>
      </w:r>
      <w:hyperlink r:id="rId12" w:history="1">
        <w:r w:rsidRPr="009D5316">
          <w:rPr>
            <w:rStyle w:val="Hyperlink"/>
            <w:szCs w:val="24"/>
          </w:rPr>
          <w:t xml:space="preserve">Consultation Paper 282 </w:t>
        </w:r>
        <w:r w:rsidRPr="009D5316">
          <w:rPr>
            <w:rStyle w:val="Hyperlink"/>
            <w:i/>
            <w:szCs w:val="24"/>
          </w:rPr>
          <w:t>Remaking ASIC class orders on financial counselling licensing relief</w:t>
        </w:r>
        <w:r w:rsidRPr="009D5316">
          <w:rPr>
            <w:rStyle w:val="Hyperlink"/>
            <w:szCs w:val="24"/>
          </w:rPr>
          <w:t>.</w:t>
        </w:r>
      </w:hyperlink>
      <w:r>
        <w:rPr>
          <w:szCs w:val="24"/>
        </w:rPr>
        <w:t xml:space="preserve"> ASIC received 10</w:t>
      </w:r>
      <w:r w:rsidRPr="005A0FFF">
        <w:rPr>
          <w:szCs w:val="24"/>
        </w:rPr>
        <w:t xml:space="preserve"> responses</w:t>
      </w:r>
      <w:r>
        <w:rPr>
          <w:szCs w:val="24"/>
        </w:rPr>
        <w:t xml:space="preserve"> which supported the proposal.</w:t>
      </w:r>
    </w:p>
    <w:p w14:paraId="111B573B" w14:textId="77777777" w:rsidR="0087314B" w:rsidRDefault="0087314B" w:rsidP="005B0E3A">
      <w:pPr>
        <w:rPr>
          <w:i/>
          <w:color w:val="0000FF"/>
          <w:sz w:val="24"/>
        </w:rPr>
      </w:pPr>
    </w:p>
    <w:p w14:paraId="60EE2E13" w14:textId="77777777" w:rsidR="0087314B" w:rsidRDefault="0087314B" w:rsidP="005B0E3A">
      <w:pPr>
        <w:rPr>
          <w:i/>
          <w:color w:val="0000FF"/>
          <w:sz w:val="24"/>
        </w:rPr>
      </w:pPr>
    </w:p>
    <w:p w14:paraId="3F833502" w14:textId="77777777" w:rsidR="005B0E3A" w:rsidRDefault="005B0E3A" w:rsidP="005B0E3A">
      <w:pPr>
        <w:pStyle w:val="Bodytextplain"/>
        <w:sectPr w:rsidR="005B0E3A" w:rsidSect="002967E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 w:code="9"/>
          <w:pgMar w:top="1644" w:right="1418" w:bottom="1134" w:left="1418" w:header="567" w:footer="567" w:gutter="0"/>
          <w:cols w:space="720"/>
          <w:docGrid w:linePitch="299"/>
        </w:sectPr>
      </w:pPr>
    </w:p>
    <w:p w14:paraId="28544721" w14:textId="77777777" w:rsidR="000076D6" w:rsidRDefault="000076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97410" wp14:editId="6B2650B1">
                <wp:simplePos x="0" y="0"/>
                <wp:positionH relativeFrom="column">
                  <wp:posOffset>19050</wp:posOffset>
                </wp:positionH>
                <wp:positionV relativeFrom="paragraph">
                  <wp:posOffset>492760</wp:posOffset>
                </wp:positionV>
                <wp:extent cx="5311140" cy="6791325"/>
                <wp:effectExtent l="38100" t="38100" r="41910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742D2" w14:textId="77777777" w:rsidR="0087314B" w:rsidRPr="00834797" w:rsidRDefault="0087314B" w:rsidP="000076D6">
                            <w:pPr>
                              <w:spacing w:before="360" w:after="120"/>
                              <w:jc w:val="center"/>
                              <w:rPr>
                                <w:b/>
                              </w:rPr>
                            </w:pPr>
                            <w:r w:rsidRPr="00834797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14:paraId="02DB2ADD" w14:textId="77777777" w:rsidR="0087314B" w:rsidRPr="00247F54" w:rsidRDefault="0087314B" w:rsidP="000076D6">
                            <w:pPr>
                              <w:spacing w:before="120" w:after="120"/>
                              <w:jc w:val="center"/>
                            </w:pPr>
                            <w:r w:rsidRPr="00247F54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2D081916" w14:textId="77777777" w:rsidR="0087314B" w:rsidRPr="00EC0D15" w:rsidRDefault="0087314B" w:rsidP="000076D6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E39B082" w14:textId="1D3BDD2A" w:rsidR="0087314B" w:rsidRDefault="00EC0D15" w:rsidP="000076D6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 w:rsidRPr="007D0540">
                              <w:rPr>
                                <w:b/>
                              </w:rPr>
                              <w:t>ASIC Corporations and Credit (Repeal) Instrument 2017/791</w:t>
                            </w:r>
                          </w:p>
                          <w:p w14:paraId="59BE3FED" w14:textId="77777777" w:rsidR="007D0540" w:rsidRPr="00EC0D15" w:rsidRDefault="007D0540" w:rsidP="000076D6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63540A6" w14:textId="339E9275" w:rsidR="0087314B" w:rsidRPr="00247F54" w:rsidRDefault="007D0540" w:rsidP="000076D6">
                            <w:pPr>
                              <w:spacing w:before="120" w:after="120"/>
                              <w:jc w:val="center"/>
                            </w:pPr>
                            <w:r w:rsidRPr="007D0540">
                              <w:rPr>
                                <w:i/>
                                <w:szCs w:val="22"/>
                                <w:lang w:eastAsia="en-US"/>
                              </w:rPr>
                              <w:t>ASIC Corporations and Credit (Repeal) Instrument 2017/791</w:t>
                            </w:r>
                            <w:r w:rsidR="0087314B" w:rsidRPr="007D0540">
                              <w:rPr>
                                <w:szCs w:val="22"/>
                              </w:rPr>
                              <w:t>is</w:t>
                            </w:r>
                            <w:r w:rsidR="0087314B" w:rsidRPr="00247F54">
                              <w:t xml:space="preserve"> compatible with the human rights and freedoms recognised or declared in the international instruments listed in section 3 of the </w:t>
                            </w:r>
                            <w:r w:rsidR="0087314B" w:rsidRPr="00247F54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="0087314B" w:rsidRPr="00247F54">
                              <w:t>.</w:t>
                            </w:r>
                          </w:p>
                          <w:p w14:paraId="13FDD67B" w14:textId="77777777" w:rsidR="0087314B" w:rsidRPr="00247F54" w:rsidRDefault="0087314B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599960F8" w14:textId="77777777" w:rsidR="0087314B" w:rsidRPr="00247F54" w:rsidRDefault="0087314B" w:rsidP="000076D6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Overview</w:t>
                            </w:r>
                          </w:p>
                          <w:p w14:paraId="6C29E5CE" w14:textId="5A330217" w:rsidR="0087314B" w:rsidRPr="00F640B8" w:rsidRDefault="007D0540" w:rsidP="00C9501B">
                            <w:pPr>
                              <w:spacing w:before="120" w:after="120"/>
                            </w:pPr>
                            <w:r w:rsidRPr="0087314B">
                              <w:rPr>
                                <w:i/>
                                <w:sz w:val="24"/>
                                <w:lang w:eastAsia="en-US"/>
                              </w:rPr>
                              <w:t>ASIC Corporations and Credit (Repeal) Instrument 2017/791</w:t>
                            </w:r>
                            <w:r>
                              <w:t xml:space="preserve"> repeals the relief provided in ASIC Class Order [CO 03/1063], ASIC Class Order [CO 11/926] and </w:t>
                            </w:r>
                            <w:r w:rsidRPr="00FF34E3">
                              <w:rPr>
                                <w:i/>
                                <w:szCs w:val="24"/>
                              </w:rPr>
                              <w:t>ASIC Credit (Financial Counselling Agencies) Instrument 2015/992</w:t>
                            </w:r>
                            <w:r>
                              <w:t>.</w:t>
                            </w:r>
                            <w:r w:rsidR="00C9501B">
                              <w:t xml:space="preserve"> The repealed instruments are being remade in </w:t>
                            </w:r>
                            <w:r w:rsidR="00C9501B" w:rsidRPr="00925563">
                              <w:rPr>
                                <w:i/>
                              </w:rPr>
                              <w:t>ASIC Corporations (Financial Counselling Agencies) Instrument 2017/792</w:t>
                            </w:r>
                            <w:r w:rsidR="00C9501B">
                              <w:t xml:space="preserve"> and </w:t>
                            </w:r>
                            <w:r w:rsidR="00C9501B" w:rsidRPr="00925563">
                              <w:rPr>
                                <w:i/>
                              </w:rPr>
                              <w:t>ASIC Credit (Financial Counselling Agencies) Instrument 2017/793</w:t>
                            </w:r>
                            <w:r w:rsidR="00C9501B">
                              <w:t>.</w:t>
                            </w:r>
                          </w:p>
                          <w:p w14:paraId="1E61F644" w14:textId="77777777" w:rsidR="0087314B" w:rsidRPr="00883DB6" w:rsidRDefault="0087314B" w:rsidP="000076D6">
                            <w:pPr>
                              <w:spacing w:before="120" w:after="120"/>
                            </w:pPr>
                          </w:p>
                          <w:p w14:paraId="2F314DDE" w14:textId="77777777" w:rsidR="0087314B" w:rsidRPr="00247F54" w:rsidRDefault="0087314B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11851C36" w14:textId="77777777" w:rsidR="0087314B" w:rsidRPr="00247F54" w:rsidRDefault="0087314B" w:rsidP="000076D6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does not engage any of the applicable rights or freedoms.</w:t>
                            </w:r>
                          </w:p>
                          <w:p w14:paraId="74425621" w14:textId="77777777" w:rsidR="0087314B" w:rsidRPr="00247F54" w:rsidRDefault="0087314B" w:rsidP="000076D6">
                            <w:pPr>
                              <w:spacing w:before="120" w:after="120"/>
                            </w:pPr>
                          </w:p>
                          <w:p w14:paraId="2FEF15D1" w14:textId="77777777" w:rsidR="0087314B" w:rsidRPr="00247F54" w:rsidRDefault="0087314B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0224C713" w14:textId="77777777" w:rsidR="0087314B" w:rsidRPr="00247F54" w:rsidRDefault="0087314B" w:rsidP="000076D6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is compatible with human rights as it does not raise any human rights issues.</w:t>
                            </w:r>
                          </w:p>
                          <w:p w14:paraId="57F5D6B4" w14:textId="77777777" w:rsidR="0087314B" w:rsidRPr="00E4135E" w:rsidRDefault="0087314B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16107253" w14:textId="0FFEA469" w:rsidR="0087314B" w:rsidRPr="0087529C" w:rsidRDefault="0087314B" w:rsidP="008A36C3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 w:rsidRPr="0087529C">
                              <w:rPr>
                                <w:b/>
                              </w:rPr>
                              <w:t>Australian Securities and Investments Commission</w:t>
                            </w:r>
                          </w:p>
                          <w:p w14:paraId="0D3A9714" w14:textId="74D7CE40" w:rsidR="0087314B" w:rsidRPr="00E4135E" w:rsidRDefault="0087314B" w:rsidP="000076D6">
                            <w:pPr>
                              <w:spacing w:before="120"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38.8pt;width:418.2pt;height:5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" strokeweight="6pt">
                <v:stroke linestyle="thickBetweenThin"/>
                <v:textbox inset="5mm,,5mm">
                  <w:txbxContent>
                    <w:p w14:paraId="024742D2" w14:textId="77777777" w:rsidR="0087314B" w:rsidRPr="00834797" w:rsidRDefault="0087314B" w:rsidP="000076D6">
                      <w:pPr>
                        <w:spacing w:before="360" w:after="120"/>
                        <w:jc w:val="center"/>
                        <w:rPr>
                          <w:b/>
                        </w:rPr>
                      </w:pPr>
                      <w:r w:rsidRPr="00834797">
                        <w:rPr>
                          <w:b/>
                        </w:rPr>
                        <w:t>Statement of Compatibility with Human Rights</w:t>
                      </w:r>
                    </w:p>
                    <w:p w14:paraId="02DB2ADD" w14:textId="77777777" w:rsidR="0087314B" w:rsidRPr="00247F54" w:rsidRDefault="0087314B" w:rsidP="000076D6">
                      <w:pPr>
                        <w:spacing w:before="120" w:after="120"/>
                        <w:jc w:val="center"/>
                      </w:pPr>
                      <w:r w:rsidRPr="00247F54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2D081916" w14:textId="77777777" w:rsidR="0087314B" w:rsidRPr="00EC0D15" w:rsidRDefault="0087314B" w:rsidP="000076D6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</w:p>
                    <w:p w14:paraId="4E39B082" w14:textId="1D3BDD2A" w:rsidR="0087314B" w:rsidRDefault="00EC0D15" w:rsidP="000076D6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 w:rsidRPr="007D0540">
                        <w:rPr>
                          <w:b/>
                        </w:rPr>
                        <w:t>ASIC Corporations and Credit (Repeal) Instrument 2017/791</w:t>
                      </w:r>
                    </w:p>
                    <w:p w14:paraId="59BE3FED" w14:textId="77777777" w:rsidR="007D0540" w:rsidRPr="00EC0D15" w:rsidRDefault="007D0540" w:rsidP="000076D6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</w:p>
                    <w:p w14:paraId="163540A6" w14:textId="339E9275" w:rsidR="0087314B" w:rsidRPr="00247F54" w:rsidRDefault="007D0540" w:rsidP="000076D6">
                      <w:pPr>
                        <w:spacing w:before="120" w:after="120"/>
                        <w:jc w:val="center"/>
                      </w:pPr>
                      <w:r w:rsidRPr="007D0540">
                        <w:rPr>
                          <w:i/>
                          <w:szCs w:val="22"/>
                          <w:lang w:eastAsia="en-US"/>
                        </w:rPr>
                        <w:t>ASIC Corporations and Credit (Repeal) Instrument 2017/791</w:t>
                      </w:r>
                      <w:r w:rsidR="0087314B" w:rsidRPr="007D0540">
                        <w:rPr>
                          <w:szCs w:val="22"/>
                        </w:rPr>
                        <w:t>is</w:t>
                      </w:r>
                      <w:r w:rsidR="0087314B" w:rsidRPr="00247F54">
                        <w:t xml:space="preserve"> compatible with the human rights and freedoms recognised or declared in the international instruments listed in section 3 of the </w:t>
                      </w:r>
                      <w:r w:rsidR="0087314B" w:rsidRPr="00247F54">
                        <w:rPr>
                          <w:i/>
                        </w:rPr>
                        <w:t>Human Rights (Parliamentary Scrutiny) Act 2011</w:t>
                      </w:r>
                      <w:r w:rsidR="0087314B" w:rsidRPr="00247F54">
                        <w:t>.</w:t>
                      </w:r>
                    </w:p>
                    <w:p w14:paraId="13FDD67B" w14:textId="77777777" w:rsidR="0087314B" w:rsidRPr="00247F54" w:rsidRDefault="0087314B" w:rsidP="000076D6">
                      <w:pPr>
                        <w:spacing w:before="120" w:after="120"/>
                        <w:jc w:val="center"/>
                      </w:pPr>
                    </w:p>
                    <w:p w14:paraId="599960F8" w14:textId="77777777" w:rsidR="0087314B" w:rsidRPr="00247F54" w:rsidRDefault="0087314B" w:rsidP="000076D6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Overview</w:t>
                      </w:r>
                    </w:p>
                    <w:p w14:paraId="6C29E5CE" w14:textId="5A330217" w:rsidR="0087314B" w:rsidRPr="00F640B8" w:rsidRDefault="007D0540" w:rsidP="00C9501B">
                      <w:pPr>
                        <w:spacing w:before="120" w:after="120"/>
                      </w:pPr>
                      <w:r w:rsidRPr="0087314B">
                        <w:rPr>
                          <w:i/>
                          <w:sz w:val="24"/>
                          <w:lang w:eastAsia="en-US"/>
                        </w:rPr>
                        <w:t>ASIC Corporations and Credit (Repeal) Instrument 2017/791</w:t>
                      </w:r>
                      <w:r>
                        <w:t xml:space="preserve"> repeals the relief provided in ASIC Class Order [CO 03/1063], ASIC Class Order [CO 11/926] and </w:t>
                      </w:r>
                      <w:r w:rsidRPr="00FF34E3">
                        <w:rPr>
                          <w:i/>
                          <w:szCs w:val="24"/>
                        </w:rPr>
                        <w:t>ASIC Credit (Financial Counselling Agencies) Instrument 2015/992</w:t>
                      </w:r>
                      <w:r>
                        <w:t>.</w:t>
                      </w:r>
                      <w:r w:rsidR="00C9501B">
                        <w:t xml:space="preserve"> The repealed instruments are being remade in </w:t>
                      </w:r>
                      <w:r w:rsidR="00C9501B" w:rsidRPr="00925563">
                        <w:rPr>
                          <w:i/>
                        </w:rPr>
                        <w:t>ASIC Corporations (Financial Counselling Agencies) Instrument 2017/792</w:t>
                      </w:r>
                      <w:r w:rsidR="00C9501B">
                        <w:t xml:space="preserve"> and </w:t>
                      </w:r>
                      <w:bookmarkStart w:id="7" w:name="_GoBack"/>
                      <w:r w:rsidR="00C9501B" w:rsidRPr="00925563">
                        <w:rPr>
                          <w:i/>
                        </w:rPr>
                        <w:t>ASIC Credit (Financial Counselling Agencies) Instrument 2017/793</w:t>
                      </w:r>
                      <w:bookmarkEnd w:id="7"/>
                      <w:r w:rsidR="00C9501B">
                        <w:t>.</w:t>
                      </w:r>
                    </w:p>
                    <w:p w14:paraId="1E61F644" w14:textId="77777777" w:rsidR="0087314B" w:rsidRPr="00883DB6" w:rsidRDefault="0087314B" w:rsidP="000076D6">
                      <w:pPr>
                        <w:spacing w:before="120" w:after="120"/>
                      </w:pPr>
                    </w:p>
                    <w:p w14:paraId="2F314DDE" w14:textId="77777777" w:rsidR="0087314B" w:rsidRPr="00247F54" w:rsidRDefault="0087314B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Human rights implications</w:t>
                      </w:r>
                    </w:p>
                    <w:p w14:paraId="11851C36" w14:textId="77777777" w:rsidR="0087314B" w:rsidRPr="00247F54" w:rsidRDefault="0087314B" w:rsidP="000076D6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does not engage any of the applicable rights or freedoms.</w:t>
                      </w:r>
                    </w:p>
                    <w:p w14:paraId="74425621" w14:textId="77777777" w:rsidR="0087314B" w:rsidRPr="00247F54" w:rsidRDefault="0087314B" w:rsidP="000076D6">
                      <w:pPr>
                        <w:spacing w:before="120" w:after="120"/>
                      </w:pPr>
                    </w:p>
                    <w:p w14:paraId="2FEF15D1" w14:textId="77777777" w:rsidR="0087314B" w:rsidRPr="00247F54" w:rsidRDefault="0087314B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Conclusion</w:t>
                      </w:r>
                    </w:p>
                    <w:p w14:paraId="0224C713" w14:textId="77777777" w:rsidR="0087314B" w:rsidRPr="00247F54" w:rsidRDefault="0087314B" w:rsidP="000076D6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is compatible with human rights as it does not raise any human rights issues.</w:t>
                      </w:r>
                    </w:p>
                    <w:p w14:paraId="57F5D6B4" w14:textId="77777777" w:rsidR="0087314B" w:rsidRPr="00E4135E" w:rsidRDefault="0087314B" w:rsidP="000076D6">
                      <w:pPr>
                        <w:spacing w:before="120" w:after="120"/>
                        <w:jc w:val="center"/>
                      </w:pPr>
                    </w:p>
                    <w:p w14:paraId="16107253" w14:textId="0FFEA469" w:rsidR="0087314B" w:rsidRPr="0087529C" w:rsidRDefault="0087314B" w:rsidP="008A36C3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 w:rsidRPr="0087529C">
                        <w:rPr>
                          <w:b/>
                        </w:rPr>
                        <w:t>Australian Securities and Investments Commission</w:t>
                      </w:r>
                    </w:p>
                    <w:p w14:paraId="0D3A9714" w14:textId="74D7CE40" w:rsidR="0087314B" w:rsidRPr="00E4135E" w:rsidRDefault="0087314B" w:rsidP="000076D6">
                      <w:pPr>
                        <w:spacing w:before="120" w:after="12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076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30B7B" w14:textId="77777777" w:rsidR="0087314B" w:rsidRDefault="0087314B">
      <w:pPr>
        <w:spacing w:after="0"/>
      </w:pPr>
      <w:r>
        <w:separator/>
      </w:r>
    </w:p>
  </w:endnote>
  <w:endnote w:type="continuationSeparator" w:id="0">
    <w:p w14:paraId="293F4078" w14:textId="77777777" w:rsidR="0087314B" w:rsidRDefault="008731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2BCCF" w14:textId="77777777" w:rsidR="0087314B" w:rsidRDefault="008731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04523F1F" w14:textId="77777777" w:rsidR="0087314B" w:rsidRDefault="0087314B">
    <w:pPr>
      <w:pStyle w:val="Footer"/>
      <w:ind w:right="360"/>
    </w:pPr>
  </w:p>
  <w:p w14:paraId="624C4DB8" w14:textId="77777777" w:rsidR="0087314B" w:rsidRDefault="0087314B"/>
  <w:p w14:paraId="244E744C" w14:textId="77777777" w:rsidR="0087314B" w:rsidRDefault="0087314B"/>
  <w:p w14:paraId="70D04306" w14:textId="77777777" w:rsidR="0087314B" w:rsidRDefault="0087314B"/>
  <w:p w14:paraId="00A83EF6" w14:textId="77777777" w:rsidR="0087314B" w:rsidRDefault="0087314B"/>
  <w:p w14:paraId="5184078F" w14:textId="77777777" w:rsidR="0087314B" w:rsidRDefault="008731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39E3D" w14:textId="3FA76876" w:rsidR="0087314B" w:rsidRDefault="0087314B">
    <w:pPr>
      <w:pStyle w:val="Footer"/>
      <w:pBdr>
        <w:top w:val="single" w:sz="4" w:space="1" w:color="117DC7"/>
      </w:pBdr>
      <w:rPr>
        <w:b/>
        <w:color w:val="117DC7"/>
      </w:rPr>
    </w:pPr>
    <w:r>
      <w:rPr>
        <w:noProof/>
        <w:color w:val="117DC7"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575C571" wp14:editId="522464E7">
              <wp:simplePos x="0" y="0"/>
              <wp:positionH relativeFrom="rightMargin">
                <wp:posOffset>-648335</wp:posOffset>
              </wp:positionH>
              <wp:positionV relativeFrom="paragraph">
                <wp:posOffset>36195</wp:posOffset>
              </wp:positionV>
              <wp:extent cx="657860" cy="158750"/>
              <wp:effectExtent l="1270" t="2540" r="0" b="63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A9601" w14:textId="77777777" w:rsidR="0087314B" w:rsidRPr="008F541E" w:rsidRDefault="0087314B" w:rsidP="008A36C3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541E">
                            <w:rPr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91518">
                            <w:rPr>
                              <w:rStyle w:val="PageNumber"/>
                              <w:rFonts w:ascii="Arial" w:hAnsi="Arial" w:cs="Arial"/>
                              <w:noProof/>
                              <w:color w:val="117DC7"/>
                              <w:sz w:val="16"/>
                              <w:szCs w:val="16"/>
                            </w:rPr>
                            <w:t>1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51.05pt;margin-top:2.85pt;width:51.8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" stroked="f">
              <v:textbox inset="0,0,0,0">
                <w:txbxContent>
                  <w:p w14:paraId="111A9601" w14:textId="77777777" w:rsidR="0087314B" w:rsidRPr="008F541E" w:rsidRDefault="0087314B" w:rsidP="008A36C3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541E">
                      <w:rPr>
                        <w:rFonts w:ascii="Arial" w:hAnsi="Arial" w:cs="Arial"/>
                        <w:color w:val="117DC7"/>
                        <w:sz w:val="16"/>
                        <w:szCs w:val="16"/>
                      </w:rPr>
                      <w:t xml:space="preserve">Page 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begin"/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instrText xml:space="preserve"> PAGE </w:instrTex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separate"/>
                    </w:r>
                    <w:r w:rsidR="00591518">
                      <w:rPr>
                        <w:rStyle w:val="PageNumber"/>
                        <w:rFonts w:ascii="Arial" w:hAnsi="Arial" w:cs="Arial"/>
                        <w:noProof/>
                        <w:color w:val="117DC7"/>
                        <w:sz w:val="16"/>
                        <w:szCs w:val="16"/>
                      </w:rPr>
                      <w:t>1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color w:val="117DC7"/>
      </w:rPr>
      <w:t>© Australian Securities and Investments Commission</w:t>
    </w:r>
    <w:r>
      <w:rPr>
        <w:color w:val="117DC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2900F" w14:textId="77777777" w:rsidR="0087314B" w:rsidRDefault="0087314B">
      <w:pPr>
        <w:spacing w:after="0"/>
      </w:pPr>
      <w:r>
        <w:separator/>
      </w:r>
    </w:p>
  </w:footnote>
  <w:footnote w:type="continuationSeparator" w:id="0">
    <w:p w14:paraId="2004426F" w14:textId="77777777" w:rsidR="0087314B" w:rsidRDefault="008731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BBDDD" w14:textId="77777777" w:rsidR="0087314B" w:rsidRDefault="0087314B"/>
  <w:p w14:paraId="26BF9E94" w14:textId="77777777" w:rsidR="0087314B" w:rsidRDefault="008731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49EB7" w14:textId="576348D5" w:rsidR="0087314B" w:rsidRDefault="0087314B">
    <w:pPr>
      <w:pStyle w:val="Footer"/>
      <w:pBdr>
        <w:bottom w:val="single" w:sz="4" w:space="1" w:color="117DC7"/>
      </w:pBdr>
      <w:jc w:val="right"/>
      <w:rPr>
        <w:color w:val="117DC7"/>
      </w:rPr>
    </w:pPr>
    <w:r>
      <w:tab/>
    </w:r>
  </w:p>
  <w:p w14:paraId="2B09BA55" w14:textId="77777777" w:rsidR="0087314B" w:rsidRDefault="0087314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58709" w14:textId="77777777" w:rsidR="0087314B" w:rsidRDefault="0087314B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FB"/>
    <w:multiLevelType w:val="hybridMultilevel"/>
    <w:tmpl w:val="0914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7CCC"/>
    <w:multiLevelType w:val="hybridMultilevel"/>
    <w:tmpl w:val="DC38FDD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53580"/>
    <w:multiLevelType w:val="hybridMultilevel"/>
    <w:tmpl w:val="6F36FAF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0C6808"/>
    <w:multiLevelType w:val="multilevel"/>
    <w:tmpl w:val="A044F19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>
    <w:nsid w:val="243B1A7D"/>
    <w:multiLevelType w:val="multilevel"/>
    <w:tmpl w:val="2BF2360A"/>
    <w:name w:val="ASIC proposal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>
    <w:nsid w:val="26D1652F"/>
    <w:multiLevelType w:val="hybridMultilevel"/>
    <w:tmpl w:val="2A2AD262"/>
    <w:lvl w:ilvl="0" w:tplc="0C09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34B84359"/>
    <w:multiLevelType w:val="hybridMultilevel"/>
    <w:tmpl w:val="FA8EC35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92E60"/>
    <w:multiLevelType w:val="hybridMultilevel"/>
    <w:tmpl w:val="BD90E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33E7B"/>
    <w:multiLevelType w:val="hybridMultilevel"/>
    <w:tmpl w:val="480E8D74"/>
    <w:lvl w:ilvl="0" w:tplc="230AAAF4">
      <w:start w:val="1"/>
      <w:numFmt w:val="decimal"/>
      <w:lvlText w:val="%1."/>
      <w:lvlJc w:val="left"/>
      <w:pPr>
        <w:ind w:left="1591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2324" w:hanging="720"/>
      </w:pPr>
      <w:rPr>
        <w:rFonts w:hint="default"/>
      </w:rPr>
    </w:lvl>
    <w:lvl w:ilvl="2" w:tplc="32C2B520">
      <w:start w:val="1"/>
      <w:numFmt w:val="bullet"/>
      <w:lvlText w:val="•"/>
      <w:lvlJc w:val="left"/>
      <w:pPr>
        <w:ind w:left="3057" w:hanging="720"/>
      </w:pPr>
      <w:rPr>
        <w:rFonts w:hint="default"/>
      </w:rPr>
    </w:lvl>
    <w:lvl w:ilvl="3" w:tplc="349E1F8C">
      <w:start w:val="1"/>
      <w:numFmt w:val="bullet"/>
      <w:lvlText w:val="•"/>
      <w:lvlJc w:val="left"/>
      <w:pPr>
        <w:ind w:left="3790" w:hanging="720"/>
      </w:pPr>
      <w:rPr>
        <w:rFonts w:hint="default"/>
      </w:rPr>
    </w:lvl>
    <w:lvl w:ilvl="4" w:tplc="8CB208BC">
      <w:start w:val="1"/>
      <w:numFmt w:val="bullet"/>
      <w:lvlText w:val="•"/>
      <w:lvlJc w:val="left"/>
      <w:pPr>
        <w:ind w:left="4523" w:hanging="720"/>
      </w:pPr>
      <w:rPr>
        <w:rFonts w:hint="default"/>
      </w:rPr>
    </w:lvl>
    <w:lvl w:ilvl="5" w:tplc="6CBE2404">
      <w:start w:val="1"/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122C6A98">
      <w:start w:val="1"/>
      <w:numFmt w:val="bullet"/>
      <w:lvlText w:val="•"/>
      <w:lvlJc w:val="left"/>
      <w:pPr>
        <w:ind w:left="5988" w:hanging="720"/>
      </w:pPr>
      <w:rPr>
        <w:rFonts w:hint="default"/>
      </w:rPr>
    </w:lvl>
    <w:lvl w:ilvl="7" w:tplc="B3AA378A">
      <w:start w:val="1"/>
      <w:numFmt w:val="bullet"/>
      <w:lvlText w:val="•"/>
      <w:lvlJc w:val="left"/>
      <w:pPr>
        <w:ind w:left="6721" w:hanging="720"/>
      </w:pPr>
      <w:rPr>
        <w:rFonts w:hint="default"/>
      </w:rPr>
    </w:lvl>
    <w:lvl w:ilvl="8" w:tplc="1C92557E">
      <w:start w:val="1"/>
      <w:numFmt w:val="bullet"/>
      <w:lvlText w:val="•"/>
      <w:lvlJc w:val="left"/>
      <w:pPr>
        <w:ind w:left="7454" w:hanging="720"/>
      </w:pPr>
      <w:rPr>
        <w:rFonts w:hint="default"/>
      </w:rPr>
    </w:lvl>
  </w:abstractNum>
  <w:abstractNum w:abstractNumId="10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E72A03"/>
    <w:multiLevelType w:val="hybridMultilevel"/>
    <w:tmpl w:val="C070255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B5C87"/>
    <w:multiLevelType w:val="hybridMultilevel"/>
    <w:tmpl w:val="E11C976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14">
    <w:nsid w:val="762D6A57"/>
    <w:multiLevelType w:val="hybridMultilevel"/>
    <w:tmpl w:val="C34E1404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3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11"/>
  </w:num>
  <w:num w:numId="14">
    <w:abstractNumId w:val="6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formsDesign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3A"/>
    <w:rsid w:val="000076D6"/>
    <w:rsid w:val="001173FF"/>
    <w:rsid w:val="00277539"/>
    <w:rsid w:val="00290017"/>
    <w:rsid w:val="002967E2"/>
    <w:rsid w:val="00591518"/>
    <w:rsid w:val="005B0E3A"/>
    <w:rsid w:val="00625D33"/>
    <w:rsid w:val="007D0540"/>
    <w:rsid w:val="00801A83"/>
    <w:rsid w:val="0087314B"/>
    <w:rsid w:val="008A36C3"/>
    <w:rsid w:val="008C44FD"/>
    <w:rsid w:val="00925563"/>
    <w:rsid w:val="009A0E4E"/>
    <w:rsid w:val="009B0CE6"/>
    <w:rsid w:val="009E3543"/>
    <w:rsid w:val="00A26EEA"/>
    <w:rsid w:val="00A519AB"/>
    <w:rsid w:val="00A71C5F"/>
    <w:rsid w:val="00A75FFC"/>
    <w:rsid w:val="00AC02C2"/>
    <w:rsid w:val="00AF6E2B"/>
    <w:rsid w:val="00C5399F"/>
    <w:rsid w:val="00C9501B"/>
    <w:rsid w:val="00D96297"/>
    <w:rsid w:val="00DA6E87"/>
    <w:rsid w:val="00EC0D15"/>
    <w:rsid w:val="00F5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BB86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0E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E4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A0E4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E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E4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E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3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0E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E4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A0E4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E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E4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E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3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asic.gov.au/regulatory-resources/find-a-document/consultation-papers/cp-282-remaking-asic-class-orders-on-financial-counselling-licensing-relief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Development Document" ma:contentTypeID="0x010100B5F685A1365F544391EF8C813B164F3A2C00570C11209F52444DBED51CD81C735B9C" ma:contentTypeVersion="30" ma:contentTypeDescription="" ma:contentTypeScope="" ma:versionID="c1a541d893dcd4efb7bddc9f87ab05af">
  <xsd:schema xmlns:xsd="http://www.w3.org/2001/XMLSchema" xmlns:xs="http://www.w3.org/2001/XMLSchema" xmlns:p="http://schemas.microsoft.com/office/2006/metadata/properties" xmlns:ns2="da7a9ac0-bc47-4684-84e6-3a8e9ac80c12" xmlns:ns3="dcdb0191-ebbe-44a0-a909-39249128ad69" xmlns:ns5="http://schemas.microsoft.com/sharepoint/v4" xmlns:ns6="17f478ab-373e-4295-9ff0-9b833ad01319" targetNamespace="http://schemas.microsoft.com/office/2006/metadata/properties" ma:root="true" ma:fieldsID="abe753c95652bb0c6977ed3735941895" ns2:_="" ns3:_="" ns5:_="" ns6:_="">
    <xsd:import namespace="da7a9ac0-bc47-4684-84e6-3a8e9ac80c12"/>
    <xsd:import namespace="dcdb0191-ebbe-44a0-a909-39249128ad69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db642941e64e41ccb6eff3ea0f6b03cd" minOccurs="0"/>
                <xsd:element ref="ns3:o6c472fb96af40019494a22da83eaa42" minOccurs="0"/>
                <xsd:element ref="ns3:a60570851ad04f0eb2fbdabf0a7347d1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db642941e64e41ccb6eff3ea0f6b03cd" ma:index="18" nillable="true" ma:displayName="DCIPolicyDevelopmentType_0" ma:hidden="true" ma:internalName="db642941e64e41ccb6eff3ea0f6b03cd" ma:readOnly="false">
      <xsd:simpleType>
        <xsd:restriction base="dms:Note"/>
      </xsd:simpleType>
    </xsd:element>
    <xsd:element name="NotesLinks" ma:index="23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b0191-ebbe-44a0-a909-39249128ad69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420c768e-cc51-4d13-9a48-89cdea7db4d1}" ma:internalName="TaxCatchAll" ma:showField="CatchAllData" ma:web="dcdb0191-ebbe-44a0-a909-39249128a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420c768e-cc51-4d13-9a48-89cdea7db4d1}" ma:internalName="TaxCatchAllLabel" ma:readOnly="true" ma:showField="CatchAllDataLabel" ma:web="dcdb0191-ebbe-44a0-a909-39249128a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6c472fb96af40019494a22da83eaa42" ma:index="19" nillable="true" ma:taxonomy="true" ma:internalName="o6c472fb96af40019494a22da83eaa42" ma:taxonomyFieldName="DCIPolicyDevelopmentType" ma:displayName="Policy Development Type" ma:fieldId="{86c472fb-96af-4001-9494-a22da83eaa42}" ma:sspId="b38671ba-7d76-46f8-b8a5-5fc3a7d6229d" ma:termSetId="af7c7971-6e65-4399-ab23-9d67268181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570851ad04f0eb2fbdabf0a7347d1" ma:index="20" ma:taxonomy="true" ma:internalName="a60570851ad04f0eb2fbdabf0a7347d1" ma:taxonomyFieldName="SecurityClassification" ma:displayName="Security Classification" ma:default="6;#Protected|0fdd1a11-afcd-482b-8e90-e57051455132" ma:fieldId="{a6057085-1ad0-4f0e-b2fb-dabf0a7347d1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4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5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R20170000572053</RecordNumber>
    <ObjectiveID xmlns="da7a9ac0-bc47-4684-84e6-3a8e9ac80c12" xsi:nil="true"/>
    <o6c472fb96af40019494a22da83eaa42 xmlns="dcdb0191-ebbe-44a0-a909-39249128ad69">
      <Terms xmlns="http://schemas.microsoft.com/office/infopath/2007/PartnerControls"/>
    </o6c472fb96af40019494a22da83eaa42>
    <IconOverlay xmlns="http://schemas.microsoft.com/sharepoint/v4" xsi:nil="true"/>
    <db642941e64e41ccb6eff3ea0f6b03cd xmlns="da7a9ac0-bc47-4684-84e6-3a8e9ac80c12" xsi:nil="true"/>
    <TaxCatchAll xmlns="dcdb0191-ebbe-44a0-a909-39249128ad69">
      <Value>6</Value>
    </TaxCatchAll>
    <SignificantFlag xmlns="da7a9ac0-bc47-4684-84e6-3a8e9ac80c12">false</SignificantFlag>
    <a60570851ad04f0eb2fbdabf0a7347d1 xmlns="dcdb0191-ebbe-44a0-a909-39249128ad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Protected</TermName>
          <TermId xmlns="http://schemas.microsoft.com/office/infopath/2007/PartnerControls">0fdd1a11-afcd-482b-8e90-e57051455132</TermId>
        </TermInfo>
      </Terms>
    </a60570851ad04f0eb2fbdabf0a7347d1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BD2D-A41C-4DC3-B118-802F5890F223}"/>
</file>

<file path=customXml/itemProps2.xml><?xml version="1.0" encoding="utf-8"?>
<ds:datastoreItem xmlns:ds="http://schemas.openxmlformats.org/officeDocument/2006/customXml" ds:itemID="{3039A3A3-9A10-4884-9D75-D9732235C6C3}"/>
</file>

<file path=customXml/itemProps3.xml><?xml version="1.0" encoding="utf-8"?>
<ds:datastoreItem xmlns:ds="http://schemas.openxmlformats.org/officeDocument/2006/customXml" ds:itemID="{B417BA09-8EA1-434D-9068-F737279F64E2}"/>
</file>

<file path=customXml/itemProps4.xml><?xml version="1.0" encoding="utf-8"?>
<ds:datastoreItem xmlns:ds="http://schemas.openxmlformats.org/officeDocument/2006/customXml" ds:itemID="{3AFCFBAC-F086-437E-BC92-3DB237F230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creator>gillian.kreuiter</dc:creator>
  <cp:lastModifiedBy>tegan.lemm</cp:lastModifiedBy>
  <cp:revision>3</cp:revision>
  <dcterms:created xsi:type="dcterms:W3CDTF">2017-09-19T23:40:00Z</dcterms:created>
  <dcterms:modified xsi:type="dcterms:W3CDTF">2017-09-20T00:00:00Z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A4331450</vt:lpwstr>
  </property>
  <property fmtid="{D5CDD505-2E9C-101B-9397-08002B2CF9AE}" pid="4" name="Objective-Title">
    <vt:lpwstr>ASIC CLASS ORDER EXPLANATORY STATEMENT TEMPLATE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2014-11-20T00:23:54Z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2014-11-20T00:54:25Z</vt:filetime>
  </property>
  <property fmtid="{D5CDD505-2E9C-101B-9397-08002B2CF9AE}" pid="11" name="Objective-Owner">
    <vt:lpwstr>Gillian Kreuiter</vt:lpwstr>
  </property>
  <property fmtid="{D5CDD505-2E9C-101B-9397-08002B2CF9AE}" pid="12" name="Objective-Path">
    <vt:lpwstr>ASIC BCS:POLICY &amp; REGULATORY FRAMEWORK:Policy Development:Technical Updates &amp; Other:Sunsetting Class Orders Project:Sunsetting of legislative instruments:Project Management:Training:</vt:lpwstr>
  </property>
  <property fmtid="{D5CDD505-2E9C-101B-9397-08002B2CF9AE}" pid="13" name="Objective-Parent">
    <vt:lpwstr>Training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2012 - 002402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0x010100B5F685A1365F544391EF8C813B164F3A2C00570C11209F52444DBED51CD81C735B9C</vt:lpwstr>
  </property>
  <property fmtid="{D5CDD505-2E9C-101B-9397-08002B2CF9AE}" pid="23" name="SecurityClassification">
    <vt:lpwstr>6;#Protected|0fdd1a11-afcd-482b-8e90-e57051455132</vt:lpwstr>
  </property>
  <property fmtid="{D5CDD505-2E9C-101B-9397-08002B2CF9AE}" pid="24" name="RecordPoint_WorkflowType">
    <vt:lpwstr/>
  </property>
  <property fmtid="{D5CDD505-2E9C-101B-9397-08002B2CF9AE}" pid="25" name="DCIPolicyDevelopmentType">
    <vt:lpwstr/>
  </property>
  <property fmtid="{D5CDD505-2E9C-101B-9397-08002B2CF9AE}" pid="26" name="RecordPoint_SubmissionCompleted">
    <vt:lpwstr/>
  </property>
  <property fmtid="{D5CDD505-2E9C-101B-9397-08002B2CF9AE}" pid="27" name="RecordPoint_ActiveItemUniqueId">
    <vt:lpwstr/>
  </property>
  <property fmtid="{D5CDD505-2E9C-101B-9397-08002B2CF9AE}" pid="28" name="RecordPoint_ActiveItemWebId">
    <vt:lpwstr/>
  </property>
  <property fmtid="{D5CDD505-2E9C-101B-9397-08002B2CF9AE}" pid="29" name="RecordPoint_ActiveItemSiteId">
    <vt:lpwstr/>
  </property>
  <property fmtid="{D5CDD505-2E9C-101B-9397-08002B2CF9AE}" pid="30" name="RecordPoint_ActiveItemListId">
    <vt:lpwstr/>
  </property>
  <property fmtid="{D5CDD505-2E9C-101B-9397-08002B2CF9AE}" pid="31" name="RecordPoint_RecordNumberSubmitted">
    <vt:lpwstr/>
  </property>
  <property fmtid="{D5CDD505-2E9C-101B-9397-08002B2CF9AE}" pid="32" name="RecordPoint_SubmissionDate">
    <vt:lpwstr/>
  </property>
  <property fmtid="{D5CDD505-2E9C-101B-9397-08002B2CF9AE}" pid="33" name="RecordPoint_ActiveItemMoved">
    <vt:lpwstr/>
  </property>
  <property fmtid="{D5CDD505-2E9C-101B-9397-08002B2CF9AE}" pid="34" name="RecordPoint_RecordFormat">
    <vt:lpwstr/>
  </property>
</Properties>
</file>