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5695" w14:textId="77777777" w:rsidR="00BD7B7A" w:rsidRPr="002F73E9" w:rsidRDefault="00BD7B7A" w:rsidP="002F73E9">
      <w:pPr>
        <w:spacing w:before="0" w:after="160" w:line="259" w:lineRule="auto"/>
        <w:jc w:val="center"/>
        <w:rPr>
          <w:rFonts w:eastAsiaTheme="minorHAnsi"/>
          <w:b/>
          <w:sz w:val="28"/>
          <w:szCs w:val="28"/>
        </w:rPr>
      </w:pPr>
      <w:bookmarkStart w:id="0" w:name="_GoBack"/>
      <w:bookmarkEnd w:id="0"/>
      <w:r w:rsidRPr="002F73E9">
        <w:rPr>
          <w:rFonts w:eastAsiaTheme="minorHAnsi"/>
          <w:b/>
          <w:sz w:val="28"/>
          <w:szCs w:val="28"/>
        </w:rPr>
        <w:t>EXPLANATORY STATEMENT</w:t>
      </w:r>
    </w:p>
    <w:p w14:paraId="570A7542" w14:textId="0486DEFF" w:rsidR="00BD7B7A" w:rsidRPr="002F73E9" w:rsidRDefault="002F73E9" w:rsidP="002F73E9">
      <w:pPr>
        <w:spacing w:before="0" w:after="160" w:line="259" w:lineRule="auto"/>
        <w:jc w:val="center"/>
        <w:rPr>
          <w:rFonts w:eastAsiaTheme="minorHAnsi"/>
          <w:sz w:val="22"/>
          <w:szCs w:val="22"/>
        </w:rPr>
      </w:pPr>
      <w:r w:rsidRPr="002F73E9">
        <w:rPr>
          <w:rFonts w:eastAsiaTheme="minorHAnsi"/>
          <w:sz w:val="22"/>
          <w:szCs w:val="22"/>
        </w:rPr>
        <w:t xml:space="preserve">Approved </w:t>
      </w:r>
      <w:r w:rsidR="00BD7B7A" w:rsidRPr="002F73E9">
        <w:rPr>
          <w:rFonts w:eastAsiaTheme="minorHAnsi"/>
          <w:sz w:val="22"/>
          <w:szCs w:val="22"/>
        </w:rPr>
        <w:t>by the Australian Communications and Media Authority</w:t>
      </w:r>
    </w:p>
    <w:p w14:paraId="79CC0485" w14:textId="3D78E244" w:rsidR="00C2739C" w:rsidRPr="00C2739C" w:rsidRDefault="002F73E9" w:rsidP="002F73E9">
      <w:pPr>
        <w:spacing w:before="0" w:after="160" w:line="259" w:lineRule="auto"/>
        <w:jc w:val="center"/>
      </w:pPr>
      <w:r w:rsidRPr="002F73E9">
        <w:rPr>
          <w:rFonts w:eastAsiaTheme="minorHAnsi"/>
          <w:i/>
          <w:sz w:val="22"/>
          <w:szCs w:val="22"/>
        </w:rPr>
        <w:t>Radiocommunications</w:t>
      </w:r>
      <w:r w:rsidRPr="00C26A6B">
        <w:rPr>
          <w:rFonts w:cs="Arial"/>
          <w:i/>
          <w:sz w:val="20"/>
        </w:rPr>
        <w:t xml:space="preserve"> Act 1992</w:t>
      </w:r>
    </w:p>
    <w:p w14:paraId="2EDF94E8" w14:textId="5319705A" w:rsidR="00BD7B7A" w:rsidRPr="00C26A6B" w:rsidRDefault="00BD7B7A" w:rsidP="00051AF9">
      <w:pPr>
        <w:spacing w:before="0" w:after="160" w:line="259" w:lineRule="auto"/>
        <w:jc w:val="center"/>
        <w:rPr>
          <w:rFonts w:cs="Arial"/>
          <w:sz w:val="20"/>
        </w:rPr>
      </w:pPr>
      <w:r w:rsidRPr="002F73E9">
        <w:rPr>
          <w:rFonts w:eastAsiaTheme="minorHAnsi"/>
          <w:b/>
          <w:i/>
          <w:sz w:val="22"/>
          <w:szCs w:val="22"/>
        </w:rPr>
        <w:t>Radiocommunications Spectrum Marketing Plan (</w:t>
      </w:r>
      <w:r w:rsidR="005C0F7D">
        <w:rPr>
          <w:rFonts w:eastAsiaTheme="minorHAnsi"/>
          <w:b/>
          <w:i/>
          <w:sz w:val="22"/>
          <w:szCs w:val="22"/>
        </w:rPr>
        <w:t>2.3</w:t>
      </w:r>
      <w:r w:rsidR="005C6DE2" w:rsidRPr="002F73E9">
        <w:rPr>
          <w:rFonts w:eastAsiaTheme="minorHAnsi"/>
          <w:b/>
          <w:i/>
          <w:sz w:val="22"/>
          <w:szCs w:val="22"/>
        </w:rPr>
        <w:t xml:space="preserve"> </w:t>
      </w:r>
      <w:r w:rsidR="005C0F7D">
        <w:rPr>
          <w:rFonts w:eastAsiaTheme="minorHAnsi"/>
          <w:b/>
          <w:i/>
          <w:sz w:val="22"/>
          <w:szCs w:val="22"/>
        </w:rPr>
        <w:t>G</w:t>
      </w:r>
      <w:r w:rsidR="005C6DE2" w:rsidRPr="002F73E9">
        <w:rPr>
          <w:rFonts w:eastAsiaTheme="minorHAnsi"/>
          <w:b/>
          <w:i/>
          <w:sz w:val="22"/>
          <w:szCs w:val="22"/>
        </w:rPr>
        <w:t xml:space="preserve">Hz </w:t>
      </w:r>
      <w:r w:rsidR="00C2739C" w:rsidRPr="002F73E9">
        <w:rPr>
          <w:rFonts w:eastAsiaTheme="minorHAnsi"/>
          <w:b/>
          <w:i/>
          <w:sz w:val="22"/>
          <w:szCs w:val="22"/>
        </w:rPr>
        <w:t>Band) Variation 201</w:t>
      </w:r>
      <w:r w:rsidR="005C0F7D">
        <w:rPr>
          <w:rFonts w:eastAsiaTheme="minorHAnsi"/>
          <w:b/>
          <w:i/>
          <w:sz w:val="22"/>
          <w:szCs w:val="22"/>
        </w:rPr>
        <w:t>7</w:t>
      </w:r>
      <w:r w:rsidR="00C2739C" w:rsidRPr="002F73E9">
        <w:rPr>
          <w:rFonts w:eastAsiaTheme="minorHAnsi"/>
          <w:b/>
          <w:i/>
          <w:sz w:val="22"/>
          <w:szCs w:val="22"/>
        </w:rPr>
        <w:t xml:space="preserve"> (No. 1)</w:t>
      </w:r>
    </w:p>
    <w:p w14:paraId="52605A7A" w14:textId="6D14BB24" w:rsidR="00BD7B7A" w:rsidRPr="002F73E9" w:rsidRDefault="002F73E9" w:rsidP="002F73E9">
      <w:pPr>
        <w:spacing w:before="280" w:after="160" w:line="259" w:lineRule="auto"/>
        <w:rPr>
          <w:rFonts w:eastAsiaTheme="minorHAnsi"/>
          <w:b/>
          <w:sz w:val="22"/>
          <w:szCs w:val="22"/>
        </w:rPr>
      </w:pPr>
      <w:r w:rsidRPr="002F73E9">
        <w:rPr>
          <w:rFonts w:eastAsiaTheme="minorHAnsi"/>
          <w:b/>
          <w:sz w:val="22"/>
          <w:szCs w:val="22"/>
        </w:rPr>
        <w:t>Authority</w:t>
      </w:r>
    </w:p>
    <w:p w14:paraId="1D92E119" w14:textId="751A29EF" w:rsidR="002F73E9" w:rsidRDefault="00BD7B7A" w:rsidP="002F73E9">
      <w:pPr>
        <w:spacing w:before="0" w:after="160" w:line="259" w:lineRule="auto"/>
        <w:rPr>
          <w:rFonts w:eastAsiaTheme="minorHAnsi"/>
          <w:sz w:val="22"/>
          <w:szCs w:val="22"/>
        </w:rPr>
      </w:pPr>
      <w:r w:rsidRPr="002F73E9">
        <w:rPr>
          <w:rFonts w:eastAsiaTheme="minorHAnsi"/>
          <w:sz w:val="22"/>
          <w:szCs w:val="22"/>
        </w:rPr>
        <w:t xml:space="preserve">The </w:t>
      </w:r>
      <w:r w:rsidR="002F73E9">
        <w:rPr>
          <w:rFonts w:eastAsiaTheme="minorHAnsi"/>
          <w:sz w:val="22"/>
          <w:szCs w:val="22"/>
        </w:rPr>
        <w:t>Australian Communications and Media Authority (</w:t>
      </w:r>
      <w:r w:rsidR="002F73E9" w:rsidRPr="002F73E9">
        <w:rPr>
          <w:rFonts w:eastAsiaTheme="minorHAnsi"/>
          <w:b/>
          <w:sz w:val="22"/>
          <w:szCs w:val="22"/>
        </w:rPr>
        <w:t>the ACMA</w:t>
      </w:r>
      <w:r w:rsidR="002F73E9">
        <w:rPr>
          <w:rFonts w:eastAsiaTheme="minorHAnsi"/>
          <w:sz w:val="22"/>
          <w:szCs w:val="22"/>
        </w:rPr>
        <w:t xml:space="preserve">) </w:t>
      </w:r>
      <w:r w:rsidR="007B37BC">
        <w:rPr>
          <w:rFonts w:eastAsiaTheme="minorHAnsi"/>
          <w:sz w:val="22"/>
          <w:szCs w:val="22"/>
        </w:rPr>
        <w:t xml:space="preserve">has made </w:t>
      </w:r>
      <w:r w:rsidR="002F73E9">
        <w:rPr>
          <w:rFonts w:eastAsiaTheme="minorHAnsi"/>
          <w:sz w:val="22"/>
          <w:szCs w:val="22"/>
        </w:rPr>
        <w:t xml:space="preserve">the </w:t>
      </w:r>
      <w:r w:rsidRPr="002F73E9">
        <w:rPr>
          <w:rFonts w:eastAsiaTheme="minorHAnsi"/>
          <w:i/>
          <w:sz w:val="22"/>
          <w:szCs w:val="22"/>
        </w:rPr>
        <w:t>Radiocommunications Spectrum Marketing Plan (</w:t>
      </w:r>
      <w:r w:rsidR="005C0F7D">
        <w:rPr>
          <w:rFonts w:eastAsiaTheme="minorHAnsi"/>
          <w:i/>
          <w:sz w:val="22"/>
          <w:szCs w:val="22"/>
        </w:rPr>
        <w:t>2.3 G</w:t>
      </w:r>
      <w:r w:rsidRPr="002F73E9">
        <w:rPr>
          <w:rFonts w:eastAsiaTheme="minorHAnsi"/>
          <w:i/>
          <w:sz w:val="22"/>
          <w:szCs w:val="22"/>
        </w:rPr>
        <w:t xml:space="preserve">Hz </w:t>
      </w:r>
      <w:r w:rsidR="005213DA" w:rsidRPr="002F73E9">
        <w:rPr>
          <w:rFonts w:eastAsiaTheme="minorHAnsi"/>
          <w:i/>
          <w:sz w:val="22"/>
          <w:szCs w:val="22"/>
        </w:rPr>
        <w:t>Band</w:t>
      </w:r>
      <w:r w:rsidRPr="002F73E9">
        <w:rPr>
          <w:rFonts w:eastAsiaTheme="minorHAnsi"/>
          <w:i/>
          <w:sz w:val="22"/>
          <w:szCs w:val="22"/>
        </w:rPr>
        <w:t xml:space="preserve">) </w:t>
      </w:r>
      <w:r w:rsidR="005213DA" w:rsidRPr="002F73E9">
        <w:rPr>
          <w:rFonts w:eastAsiaTheme="minorHAnsi"/>
          <w:i/>
          <w:sz w:val="22"/>
          <w:szCs w:val="22"/>
        </w:rPr>
        <w:t xml:space="preserve">Variation </w:t>
      </w:r>
      <w:r w:rsidRPr="002F73E9">
        <w:rPr>
          <w:rFonts w:eastAsiaTheme="minorHAnsi"/>
          <w:i/>
          <w:sz w:val="22"/>
          <w:szCs w:val="22"/>
        </w:rPr>
        <w:t>201</w:t>
      </w:r>
      <w:r w:rsidR="005C0F7D">
        <w:rPr>
          <w:rFonts w:eastAsiaTheme="minorHAnsi"/>
          <w:i/>
          <w:sz w:val="22"/>
          <w:szCs w:val="22"/>
        </w:rPr>
        <w:t>7</w:t>
      </w:r>
      <w:r w:rsidR="00F829F1" w:rsidRPr="002F73E9">
        <w:rPr>
          <w:rFonts w:eastAsiaTheme="minorHAnsi"/>
          <w:i/>
          <w:sz w:val="22"/>
          <w:szCs w:val="22"/>
        </w:rPr>
        <w:t xml:space="preserve"> </w:t>
      </w:r>
      <w:r w:rsidR="005213DA" w:rsidRPr="002F73E9">
        <w:rPr>
          <w:rFonts w:eastAsiaTheme="minorHAnsi"/>
          <w:i/>
          <w:sz w:val="22"/>
          <w:szCs w:val="22"/>
        </w:rPr>
        <w:t>(No. 1)</w:t>
      </w:r>
      <w:r w:rsidR="005213DA" w:rsidRPr="002F73E9">
        <w:rPr>
          <w:rFonts w:eastAsiaTheme="minorHAnsi"/>
          <w:sz w:val="22"/>
          <w:szCs w:val="22"/>
        </w:rPr>
        <w:t xml:space="preserve"> </w:t>
      </w:r>
      <w:r w:rsidRPr="002F73E9">
        <w:rPr>
          <w:rFonts w:eastAsiaTheme="minorHAnsi"/>
          <w:sz w:val="22"/>
          <w:szCs w:val="22"/>
        </w:rPr>
        <w:t>(</w:t>
      </w:r>
      <w:r w:rsidR="002F73E9" w:rsidRPr="002F73E9">
        <w:rPr>
          <w:rFonts w:eastAsiaTheme="minorHAnsi"/>
          <w:b/>
          <w:sz w:val="22"/>
          <w:szCs w:val="22"/>
        </w:rPr>
        <w:t xml:space="preserve">the </w:t>
      </w:r>
      <w:r w:rsidRPr="002F73E9">
        <w:rPr>
          <w:rFonts w:eastAsiaTheme="minorHAnsi"/>
          <w:b/>
          <w:sz w:val="22"/>
          <w:szCs w:val="22"/>
        </w:rPr>
        <w:t>Marketing Plan</w:t>
      </w:r>
      <w:r w:rsidR="005213DA" w:rsidRPr="002F73E9">
        <w:rPr>
          <w:rFonts w:eastAsiaTheme="minorHAnsi"/>
          <w:b/>
          <w:sz w:val="22"/>
          <w:szCs w:val="22"/>
        </w:rPr>
        <w:t xml:space="preserve"> Variation</w:t>
      </w:r>
      <w:r w:rsidRPr="002F73E9">
        <w:rPr>
          <w:rFonts w:eastAsiaTheme="minorHAnsi"/>
          <w:sz w:val="22"/>
          <w:szCs w:val="22"/>
        </w:rPr>
        <w:t xml:space="preserve">) </w:t>
      </w:r>
      <w:r w:rsidR="002F73E9">
        <w:rPr>
          <w:rFonts w:eastAsiaTheme="minorHAnsi"/>
          <w:sz w:val="22"/>
          <w:szCs w:val="22"/>
        </w:rPr>
        <w:t xml:space="preserve">under subsection 42(1) of the </w:t>
      </w:r>
      <w:r w:rsidR="002F73E9">
        <w:rPr>
          <w:rFonts w:eastAsiaTheme="minorHAnsi"/>
          <w:i/>
          <w:sz w:val="22"/>
          <w:szCs w:val="22"/>
        </w:rPr>
        <w:t xml:space="preserve">Radiocommunications Act 1992 </w:t>
      </w:r>
      <w:r w:rsidR="002F73E9">
        <w:rPr>
          <w:rFonts w:eastAsiaTheme="minorHAnsi"/>
          <w:sz w:val="22"/>
          <w:szCs w:val="22"/>
        </w:rPr>
        <w:t>(</w:t>
      </w:r>
      <w:r w:rsidR="002F73E9">
        <w:rPr>
          <w:rFonts w:eastAsiaTheme="minorHAnsi"/>
          <w:b/>
          <w:sz w:val="22"/>
          <w:szCs w:val="22"/>
        </w:rPr>
        <w:t>the Act</w:t>
      </w:r>
      <w:r w:rsidR="002F73E9">
        <w:rPr>
          <w:rFonts w:eastAsiaTheme="minorHAnsi"/>
          <w:sz w:val="22"/>
          <w:szCs w:val="22"/>
        </w:rPr>
        <w:t>).</w:t>
      </w:r>
    </w:p>
    <w:p w14:paraId="6D511AC0" w14:textId="0F0A9B4B" w:rsidR="002F73E9" w:rsidRDefault="002F73E9" w:rsidP="002F73E9">
      <w:pPr>
        <w:spacing w:before="0" w:after="160" w:line="259" w:lineRule="auto"/>
        <w:rPr>
          <w:rFonts w:eastAsiaTheme="minorHAnsi"/>
          <w:sz w:val="22"/>
          <w:szCs w:val="22"/>
        </w:rPr>
      </w:pPr>
      <w:r>
        <w:rPr>
          <w:rFonts w:eastAsiaTheme="minorHAnsi"/>
          <w:sz w:val="22"/>
          <w:szCs w:val="22"/>
        </w:rPr>
        <w:t>Section 42 of the Act provides that the ACMA may, at any time, by legislative instrument, vary a marketing plan.  Part 2.2 of the Act applies in relation to a variation of a marketing plan in the same way that it applies in relation to the preparation of the marketing plan.</w:t>
      </w:r>
    </w:p>
    <w:p w14:paraId="3FC9135F" w14:textId="6B7EDCB8" w:rsidR="00BD7B7A" w:rsidRPr="002F73E9" w:rsidRDefault="002F73E9" w:rsidP="002F73E9">
      <w:pPr>
        <w:spacing w:before="280" w:after="160" w:line="259" w:lineRule="auto"/>
        <w:rPr>
          <w:rFonts w:eastAsiaTheme="minorHAnsi"/>
          <w:b/>
          <w:sz w:val="22"/>
          <w:szCs w:val="22"/>
        </w:rPr>
      </w:pPr>
      <w:r w:rsidRPr="002F73E9">
        <w:rPr>
          <w:rFonts w:eastAsiaTheme="minorHAnsi"/>
          <w:b/>
          <w:sz w:val="22"/>
          <w:szCs w:val="22"/>
        </w:rPr>
        <w:t>Purpose and operation of the Marketing Plan Variation</w:t>
      </w:r>
    </w:p>
    <w:p w14:paraId="07AA82DA" w14:textId="04CA8711" w:rsidR="000E3892" w:rsidRDefault="000E3892" w:rsidP="002F73E9">
      <w:pPr>
        <w:spacing w:before="0" w:after="160" w:line="259" w:lineRule="auto"/>
        <w:rPr>
          <w:rFonts w:eastAsiaTheme="minorHAnsi"/>
          <w:sz w:val="22"/>
          <w:szCs w:val="22"/>
        </w:rPr>
      </w:pPr>
      <w:r>
        <w:rPr>
          <w:rFonts w:eastAsiaTheme="minorHAnsi"/>
          <w:sz w:val="22"/>
          <w:szCs w:val="22"/>
        </w:rPr>
        <w:t xml:space="preserve">The Marketing Plan Variation varies the </w:t>
      </w:r>
      <w:r>
        <w:rPr>
          <w:rFonts w:eastAsiaTheme="minorHAnsi"/>
          <w:i/>
          <w:sz w:val="22"/>
          <w:szCs w:val="22"/>
        </w:rPr>
        <w:t>Radiocommunications Spectrum Marketing Plan (</w:t>
      </w:r>
      <w:r w:rsidR="005C0F7D">
        <w:rPr>
          <w:rFonts w:eastAsiaTheme="minorHAnsi"/>
          <w:i/>
          <w:sz w:val="22"/>
          <w:szCs w:val="22"/>
        </w:rPr>
        <w:t>2.3</w:t>
      </w:r>
      <w:r>
        <w:rPr>
          <w:rFonts w:eastAsiaTheme="minorHAnsi"/>
          <w:i/>
          <w:sz w:val="22"/>
          <w:szCs w:val="22"/>
        </w:rPr>
        <w:t xml:space="preserve"> </w:t>
      </w:r>
      <w:r w:rsidR="005C0F7D">
        <w:rPr>
          <w:rFonts w:eastAsiaTheme="minorHAnsi"/>
          <w:i/>
          <w:sz w:val="22"/>
          <w:szCs w:val="22"/>
        </w:rPr>
        <w:t>GHz Band) 2009</w:t>
      </w:r>
      <w:r>
        <w:rPr>
          <w:rFonts w:eastAsiaTheme="minorHAnsi"/>
          <w:i/>
          <w:sz w:val="22"/>
          <w:szCs w:val="22"/>
        </w:rPr>
        <w:t xml:space="preserve"> </w:t>
      </w:r>
      <w:r>
        <w:rPr>
          <w:rFonts w:eastAsiaTheme="minorHAnsi"/>
          <w:sz w:val="22"/>
          <w:szCs w:val="22"/>
        </w:rPr>
        <w:t>(</w:t>
      </w:r>
      <w:r w:rsidRPr="000E3892">
        <w:rPr>
          <w:rFonts w:eastAsiaTheme="minorHAnsi"/>
          <w:b/>
          <w:sz w:val="22"/>
          <w:szCs w:val="22"/>
        </w:rPr>
        <w:t>the 20</w:t>
      </w:r>
      <w:r w:rsidR="005C0F7D">
        <w:rPr>
          <w:rFonts w:eastAsiaTheme="minorHAnsi"/>
          <w:b/>
          <w:sz w:val="22"/>
          <w:szCs w:val="22"/>
        </w:rPr>
        <w:t>09 Marketing</w:t>
      </w:r>
      <w:r w:rsidRPr="000E3892">
        <w:rPr>
          <w:rFonts w:eastAsiaTheme="minorHAnsi"/>
          <w:b/>
          <w:sz w:val="22"/>
          <w:szCs w:val="22"/>
        </w:rPr>
        <w:t xml:space="preserve"> Plan</w:t>
      </w:r>
      <w:r>
        <w:rPr>
          <w:rFonts w:eastAsiaTheme="minorHAnsi"/>
          <w:sz w:val="22"/>
          <w:szCs w:val="22"/>
        </w:rPr>
        <w:t xml:space="preserve">).  The changes made by </w:t>
      </w:r>
      <w:r w:rsidR="003635D5">
        <w:rPr>
          <w:rFonts w:eastAsiaTheme="minorHAnsi"/>
          <w:sz w:val="22"/>
          <w:szCs w:val="22"/>
        </w:rPr>
        <w:t xml:space="preserve">the </w:t>
      </w:r>
      <w:r>
        <w:rPr>
          <w:rFonts w:eastAsiaTheme="minorHAnsi"/>
          <w:sz w:val="22"/>
          <w:szCs w:val="22"/>
        </w:rPr>
        <w:t>Marketing Plan Variation to the 20</w:t>
      </w:r>
      <w:r w:rsidR="005C0F7D">
        <w:rPr>
          <w:rFonts w:eastAsiaTheme="minorHAnsi"/>
          <w:sz w:val="22"/>
          <w:szCs w:val="22"/>
        </w:rPr>
        <w:t>09</w:t>
      </w:r>
      <w:r>
        <w:rPr>
          <w:rFonts w:eastAsiaTheme="minorHAnsi"/>
          <w:sz w:val="22"/>
          <w:szCs w:val="22"/>
        </w:rPr>
        <w:t xml:space="preserve"> </w:t>
      </w:r>
      <w:r w:rsidR="005C0F7D">
        <w:rPr>
          <w:rFonts w:eastAsiaTheme="minorHAnsi"/>
          <w:sz w:val="22"/>
          <w:szCs w:val="22"/>
        </w:rPr>
        <w:t xml:space="preserve">Marketing </w:t>
      </w:r>
      <w:r>
        <w:rPr>
          <w:rFonts w:eastAsiaTheme="minorHAnsi"/>
          <w:sz w:val="22"/>
          <w:szCs w:val="22"/>
        </w:rPr>
        <w:t xml:space="preserve">Plan are </w:t>
      </w:r>
      <w:r w:rsidR="003635D5">
        <w:rPr>
          <w:rFonts w:eastAsiaTheme="minorHAnsi"/>
          <w:sz w:val="22"/>
          <w:szCs w:val="22"/>
        </w:rPr>
        <w:t xml:space="preserve">primarily </w:t>
      </w:r>
      <w:r w:rsidR="005C0F7D">
        <w:rPr>
          <w:rFonts w:eastAsiaTheme="minorHAnsi"/>
          <w:sz w:val="22"/>
          <w:szCs w:val="22"/>
        </w:rPr>
        <w:t xml:space="preserve">to remove the </w:t>
      </w:r>
      <w:r w:rsidR="005C0F7D" w:rsidRPr="00DC6159">
        <w:rPr>
          <w:rFonts w:eastAsiaTheme="minorHAnsi"/>
          <w:sz w:val="22"/>
          <w:szCs w:val="22"/>
        </w:rPr>
        <w:t>five</w:t>
      </w:r>
      <w:r w:rsidR="005C0F7D">
        <w:rPr>
          <w:rFonts w:eastAsiaTheme="minorHAnsi"/>
          <w:sz w:val="22"/>
          <w:szCs w:val="22"/>
        </w:rPr>
        <w:t xml:space="preserve"> frequency ranges </w:t>
      </w:r>
      <w:r w:rsidR="005C0F7D" w:rsidRPr="000C2CE9">
        <w:rPr>
          <w:rFonts w:eastAsiaTheme="minorHAnsi"/>
          <w:sz w:val="22"/>
          <w:szCs w:val="22"/>
        </w:rPr>
        <w:t xml:space="preserve">within </w:t>
      </w:r>
      <w:r w:rsidR="00573C8F">
        <w:rPr>
          <w:rFonts w:eastAsiaTheme="minorHAnsi"/>
          <w:sz w:val="22"/>
          <w:szCs w:val="22"/>
        </w:rPr>
        <w:t xml:space="preserve">specified </w:t>
      </w:r>
      <w:r w:rsidR="005C0F7D" w:rsidRPr="000C2CE9">
        <w:rPr>
          <w:rFonts w:eastAsiaTheme="minorHAnsi"/>
          <w:sz w:val="22"/>
          <w:szCs w:val="22"/>
        </w:rPr>
        <w:t xml:space="preserve">geographic areas of Australia, </w:t>
      </w:r>
      <w:r w:rsidR="005C0F7D">
        <w:rPr>
          <w:rFonts w:eastAsiaTheme="minorHAnsi"/>
          <w:sz w:val="22"/>
          <w:szCs w:val="22"/>
        </w:rPr>
        <w:t xml:space="preserve">collectively referred to as </w:t>
      </w:r>
      <w:r w:rsidR="005C0F7D" w:rsidRPr="00A313EF">
        <w:rPr>
          <w:rFonts w:eastAsiaTheme="minorHAnsi"/>
          <w:b/>
          <w:sz w:val="22"/>
          <w:szCs w:val="22"/>
        </w:rPr>
        <w:t xml:space="preserve">the </w:t>
      </w:r>
      <w:r w:rsidR="005C0F7D">
        <w:rPr>
          <w:rFonts w:eastAsiaTheme="minorHAnsi"/>
          <w:b/>
          <w:sz w:val="22"/>
          <w:szCs w:val="22"/>
        </w:rPr>
        <w:t>2.3 GHz (unallocated lots)</w:t>
      </w:r>
      <w:r w:rsidR="005C0F7D" w:rsidRPr="00A313EF">
        <w:rPr>
          <w:rFonts w:eastAsiaTheme="minorHAnsi"/>
          <w:b/>
          <w:sz w:val="22"/>
          <w:szCs w:val="22"/>
        </w:rPr>
        <w:t xml:space="preserve"> band</w:t>
      </w:r>
      <w:r w:rsidR="005C0F7D" w:rsidRPr="0029045A">
        <w:rPr>
          <w:rFonts w:eastAsiaTheme="minorHAnsi"/>
          <w:sz w:val="22"/>
          <w:szCs w:val="22"/>
        </w:rPr>
        <w:t>,</w:t>
      </w:r>
      <w:r w:rsidR="005C0F7D">
        <w:rPr>
          <w:rFonts w:eastAsiaTheme="minorHAnsi"/>
          <w:b/>
          <w:sz w:val="22"/>
          <w:szCs w:val="22"/>
        </w:rPr>
        <w:t xml:space="preserve"> </w:t>
      </w:r>
      <w:r w:rsidR="005C0F7D" w:rsidRPr="00A313EF">
        <w:rPr>
          <w:rFonts w:eastAsiaTheme="minorHAnsi"/>
          <w:sz w:val="22"/>
          <w:szCs w:val="22"/>
        </w:rPr>
        <w:t>from the operation of the</w:t>
      </w:r>
      <w:r w:rsidR="005C0F7D">
        <w:rPr>
          <w:rFonts w:eastAsiaTheme="minorHAnsi"/>
          <w:sz w:val="22"/>
          <w:szCs w:val="22"/>
        </w:rPr>
        <w:t xml:space="preserve"> 2009 Marketing Plan, from the date of commencement of the Marketing Plan Variation</w:t>
      </w:r>
      <w:r w:rsidR="00870DF8">
        <w:rPr>
          <w:rFonts w:eastAsiaTheme="minorHAnsi"/>
          <w:sz w:val="22"/>
          <w:szCs w:val="22"/>
        </w:rPr>
        <w:t>. The removed frequency ranges, and their corresponding geographic areas, are</w:t>
      </w:r>
      <w:r w:rsidR="005C0F7D">
        <w:rPr>
          <w:rFonts w:eastAsiaTheme="minorHAnsi"/>
          <w:sz w:val="22"/>
          <w:szCs w:val="22"/>
        </w:rPr>
        <w:t>:</w:t>
      </w:r>
    </w:p>
    <w:p w14:paraId="3F2B8A57" w14:textId="6928A355" w:rsidR="005C0F7D" w:rsidRPr="005C0F7D" w:rsidRDefault="005C0F7D" w:rsidP="005C0F7D">
      <w:pPr>
        <w:pStyle w:val="ACMABodyText"/>
        <w:numPr>
          <w:ilvl w:val="0"/>
          <w:numId w:val="22"/>
        </w:numPr>
        <w:rPr>
          <w:rFonts w:eastAsiaTheme="minorHAnsi"/>
          <w:sz w:val="22"/>
          <w:szCs w:val="22"/>
        </w:rPr>
      </w:pPr>
      <w:r w:rsidRPr="005C0F7D">
        <w:rPr>
          <w:rFonts w:eastAsiaTheme="minorHAnsi"/>
          <w:sz w:val="22"/>
          <w:szCs w:val="22"/>
        </w:rPr>
        <w:t xml:space="preserve">2365 MHz to 2400 MHz in Cameron Corner, Geraldton/Kalgoorlie and Kimberley; </w:t>
      </w:r>
    </w:p>
    <w:p w14:paraId="04671363" w14:textId="16850FE7" w:rsidR="005C0F7D" w:rsidRPr="005C0F7D" w:rsidRDefault="005C0F7D" w:rsidP="005C0F7D">
      <w:pPr>
        <w:pStyle w:val="ACMABodyText"/>
        <w:numPr>
          <w:ilvl w:val="0"/>
          <w:numId w:val="22"/>
        </w:numPr>
        <w:rPr>
          <w:rFonts w:eastAsiaTheme="minorHAnsi"/>
          <w:sz w:val="22"/>
          <w:szCs w:val="22"/>
        </w:rPr>
      </w:pPr>
      <w:r w:rsidRPr="005C0F7D">
        <w:rPr>
          <w:rFonts w:eastAsiaTheme="minorHAnsi"/>
          <w:sz w:val="22"/>
          <w:szCs w:val="22"/>
        </w:rPr>
        <w:t>2337 MHz to 2365 MHz in Central Australia, Gold Fields and Mid West Radio Quiet Zone;</w:t>
      </w:r>
    </w:p>
    <w:p w14:paraId="015F6009" w14:textId="20A6DCC8" w:rsidR="005C0F7D" w:rsidRPr="005C0F7D" w:rsidRDefault="005C0F7D" w:rsidP="005C0F7D">
      <w:pPr>
        <w:pStyle w:val="ACMABodyText"/>
        <w:numPr>
          <w:ilvl w:val="0"/>
          <w:numId w:val="22"/>
        </w:numPr>
        <w:rPr>
          <w:rFonts w:eastAsiaTheme="minorHAnsi"/>
          <w:sz w:val="22"/>
          <w:szCs w:val="22"/>
        </w:rPr>
      </w:pPr>
      <w:r w:rsidRPr="005C0F7D">
        <w:rPr>
          <w:rFonts w:eastAsiaTheme="minorHAnsi"/>
          <w:sz w:val="22"/>
          <w:szCs w:val="22"/>
        </w:rPr>
        <w:t>2302 MHz to 2330 MHz in Outer ACT;</w:t>
      </w:r>
    </w:p>
    <w:p w14:paraId="42F3ED0C" w14:textId="4B0F8DE8" w:rsidR="005C0F7D" w:rsidRPr="005C0F7D" w:rsidRDefault="005C0F7D" w:rsidP="005C0F7D">
      <w:pPr>
        <w:pStyle w:val="ACMABodyText"/>
        <w:numPr>
          <w:ilvl w:val="0"/>
          <w:numId w:val="22"/>
        </w:numPr>
        <w:rPr>
          <w:rFonts w:eastAsiaTheme="minorHAnsi"/>
          <w:sz w:val="22"/>
          <w:szCs w:val="22"/>
        </w:rPr>
      </w:pPr>
      <w:r w:rsidRPr="005C0F7D">
        <w:rPr>
          <w:rFonts w:eastAsiaTheme="minorHAnsi"/>
          <w:sz w:val="22"/>
          <w:szCs w:val="22"/>
        </w:rPr>
        <w:t>2302 MHz to 2400 MHz in Delamere and Telfer Mine; and</w:t>
      </w:r>
    </w:p>
    <w:p w14:paraId="22D9AC8B" w14:textId="286305FB" w:rsidR="005C0F7D" w:rsidRPr="005C0F7D" w:rsidRDefault="005C0F7D" w:rsidP="005C0F7D">
      <w:pPr>
        <w:pStyle w:val="ACMABodyText"/>
        <w:numPr>
          <w:ilvl w:val="0"/>
          <w:numId w:val="22"/>
        </w:numPr>
        <w:rPr>
          <w:rFonts w:eastAsiaTheme="minorHAnsi"/>
          <w:sz w:val="22"/>
          <w:szCs w:val="22"/>
        </w:rPr>
      </w:pPr>
      <w:r w:rsidRPr="005C0F7D">
        <w:rPr>
          <w:rFonts w:eastAsiaTheme="minorHAnsi"/>
          <w:sz w:val="22"/>
          <w:szCs w:val="22"/>
        </w:rPr>
        <w:t>2393 MHz to 2400 MHz in Melbourne and NSW East.</w:t>
      </w:r>
    </w:p>
    <w:p w14:paraId="4D0FAA5F" w14:textId="68AC4302" w:rsidR="005C0F7D" w:rsidRDefault="005C0F7D" w:rsidP="005C0F7D">
      <w:pPr>
        <w:spacing w:before="0" w:after="160" w:line="259" w:lineRule="auto"/>
        <w:rPr>
          <w:rFonts w:eastAsiaTheme="minorHAnsi"/>
          <w:sz w:val="22"/>
          <w:szCs w:val="22"/>
        </w:rPr>
      </w:pPr>
      <w:r>
        <w:rPr>
          <w:rFonts w:eastAsiaTheme="minorHAnsi"/>
          <w:sz w:val="22"/>
          <w:szCs w:val="22"/>
        </w:rPr>
        <w:t xml:space="preserve">The </w:t>
      </w:r>
      <w:r w:rsidRPr="000C2CE9">
        <w:rPr>
          <w:rFonts w:eastAsiaTheme="minorHAnsi"/>
          <w:sz w:val="22"/>
          <w:szCs w:val="22"/>
        </w:rPr>
        <w:t>identified geographic areas of Australia</w:t>
      </w:r>
      <w:r>
        <w:rPr>
          <w:rFonts w:eastAsiaTheme="minorHAnsi"/>
          <w:sz w:val="22"/>
          <w:szCs w:val="22"/>
        </w:rPr>
        <w:t xml:space="preserve"> are </w:t>
      </w:r>
      <w:r w:rsidRPr="000C2CE9">
        <w:rPr>
          <w:rFonts w:eastAsiaTheme="minorHAnsi"/>
          <w:sz w:val="22"/>
          <w:szCs w:val="22"/>
        </w:rPr>
        <w:t xml:space="preserve">defined in </w:t>
      </w:r>
      <w:r>
        <w:rPr>
          <w:rFonts w:eastAsiaTheme="minorHAnsi"/>
          <w:sz w:val="22"/>
          <w:szCs w:val="22"/>
        </w:rPr>
        <w:t xml:space="preserve">Schedule 2 </w:t>
      </w:r>
      <w:r w:rsidR="00870DF8">
        <w:rPr>
          <w:rFonts w:eastAsiaTheme="minorHAnsi"/>
          <w:sz w:val="22"/>
          <w:szCs w:val="22"/>
        </w:rPr>
        <w:t>to</w:t>
      </w:r>
      <w:r>
        <w:rPr>
          <w:rFonts w:eastAsiaTheme="minorHAnsi"/>
          <w:sz w:val="22"/>
          <w:szCs w:val="22"/>
        </w:rPr>
        <w:t xml:space="preserve"> the </w:t>
      </w:r>
      <w:r>
        <w:rPr>
          <w:rFonts w:eastAsiaTheme="minorHAnsi"/>
          <w:i/>
          <w:sz w:val="22"/>
          <w:szCs w:val="22"/>
        </w:rPr>
        <w:t>Radiocommunica</w:t>
      </w:r>
      <w:r w:rsidR="00C81DE3">
        <w:rPr>
          <w:rFonts w:eastAsiaTheme="minorHAnsi"/>
          <w:i/>
          <w:sz w:val="22"/>
          <w:szCs w:val="22"/>
        </w:rPr>
        <w:t>tions Spectrum Marketing Plan (2.3 G</w:t>
      </w:r>
      <w:r>
        <w:rPr>
          <w:rFonts w:eastAsiaTheme="minorHAnsi"/>
          <w:i/>
          <w:sz w:val="22"/>
          <w:szCs w:val="22"/>
        </w:rPr>
        <w:t xml:space="preserve">Hz unallocated lots band) 2017 </w:t>
      </w:r>
      <w:r w:rsidRPr="0029045A">
        <w:rPr>
          <w:rFonts w:eastAsiaTheme="minorHAnsi"/>
          <w:sz w:val="22"/>
          <w:szCs w:val="22"/>
        </w:rPr>
        <w:t>(</w:t>
      </w:r>
      <w:r w:rsidRPr="005B3ECD">
        <w:rPr>
          <w:rFonts w:eastAsiaTheme="minorHAnsi"/>
          <w:b/>
          <w:sz w:val="22"/>
          <w:szCs w:val="22"/>
        </w:rPr>
        <w:t>the 2017</w:t>
      </w:r>
      <w:r>
        <w:rPr>
          <w:rFonts w:eastAsiaTheme="minorHAnsi"/>
          <w:b/>
          <w:sz w:val="22"/>
          <w:szCs w:val="22"/>
        </w:rPr>
        <w:t xml:space="preserve"> Marketing</w:t>
      </w:r>
      <w:r w:rsidRPr="005B3ECD">
        <w:rPr>
          <w:rFonts w:eastAsiaTheme="minorHAnsi"/>
          <w:b/>
          <w:i/>
          <w:sz w:val="22"/>
          <w:szCs w:val="22"/>
        </w:rPr>
        <w:t xml:space="preserve"> </w:t>
      </w:r>
      <w:r w:rsidRPr="005B3ECD">
        <w:rPr>
          <w:rFonts w:eastAsiaTheme="minorHAnsi"/>
          <w:b/>
          <w:sz w:val="22"/>
          <w:szCs w:val="22"/>
        </w:rPr>
        <w:t>Plan</w:t>
      </w:r>
      <w:r>
        <w:rPr>
          <w:rFonts w:eastAsiaTheme="minorHAnsi"/>
          <w:sz w:val="22"/>
          <w:szCs w:val="22"/>
        </w:rPr>
        <w:t>).</w:t>
      </w:r>
    </w:p>
    <w:p w14:paraId="6D07CCA9" w14:textId="1BDBC68D" w:rsidR="005C0F7D" w:rsidRDefault="00553F16" w:rsidP="005C0F7D">
      <w:pPr>
        <w:spacing w:before="0" w:after="160" w:line="259" w:lineRule="auto"/>
        <w:rPr>
          <w:rFonts w:eastAsiaTheme="minorHAnsi"/>
          <w:sz w:val="22"/>
          <w:szCs w:val="22"/>
        </w:rPr>
      </w:pPr>
      <w:r>
        <w:rPr>
          <w:rFonts w:eastAsiaTheme="minorHAnsi"/>
          <w:sz w:val="22"/>
          <w:szCs w:val="22"/>
        </w:rPr>
        <w:t>T</w:t>
      </w:r>
      <w:r w:rsidR="005C0F7D" w:rsidRPr="005B3ECD">
        <w:rPr>
          <w:rFonts w:eastAsiaTheme="minorHAnsi"/>
          <w:sz w:val="22"/>
          <w:szCs w:val="22"/>
        </w:rPr>
        <w:t>he 201</w:t>
      </w:r>
      <w:r w:rsidR="005C0F7D">
        <w:rPr>
          <w:rFonts w:eastAsiaTheme="minorHAnsi"/>
          <w:sz w:val="22"/>
          <w:szCs w:val="22"/>
        </w:rPr>
        <w:t>7</w:t>
      </w:r>
      <w:r w:rsidR="005C0F7D" w:rsidRPr="005B3ECD">
        <w:rPr>
          <w:rFonts w:eastAsiaTheme="minorHAnsi"/>
          <w:sz w:val="22"/>
          <w:szCs w:val="22"/>
        </w:rPr>
        <w:t xml:space="preserve"> </w:t>
      </w:r>
      <w:r w:rsidR="005C0F7D">
        <w:rPr>
          <w:rFonts w:eastAsiaTheme="minorHAnsi"/>
          <w:sz w:val="22"/>
          <w:szCs w:val="22"/>
        </w:rPr>
        <w:t xml:space="preserve">Marketing </w:t>
      </w:r>
      <w:r w:rsidR="005C0F7D" w:rsidRPr="005B3ECD">
        <w:rPr>
          <w:rFonts w:eastAsiaTheme="minorHAnsi"/>
          <w:sz w:val="22"/>
          <w:szCs w:val="22"/>
        </w:rPr>
        <w:t>Plan, will</w:t>
      </w:r>
      <w:r w:rsidR="005C0F7D">
        <w:rPr>
          <w:rFonts w:eastAsiaTheme="minorHAnsi"/>
          <w:sz w:val="22"/>
          <w:szCs w:val="22"/>
        </w:rPr>
        <w:t xml:space="preserve"> apply to the </w:t>
      </w:r>
      <w:r w:rsidR="00C81DE3">
        <w:rPr>
          <w:rFonts w:eastAsiaTheme="minorHAnsi"/>
          <w:sz w:val="22"/>
          <w:szCs w:val="22"/>
        </w:rPr>
        <w:t>2.3</w:t>
      </w:r>
      <w:r w:rsidR="005C0F7D">
        <w:rPr>
          <w:rFonts w:eastAsiaTheme="minorHAnsi"/>
          <w:sz w:val="22"/>
          <w:szCs w:val="22"/>
        </w:rPr>
        <w:t xml:space="preserve"> </w:t>
      </w:r>
      <w:r w:rsidR="00C81DE3">
        <w:rPr>
          <w:rFonts w:eastAsiaTheme="minorHAnsi"/>
          <w:sz w:val="22"/>
          <w:szCs w:val="22"/>
        </w:rPr>
        <w:t>G</w:t>
      </w:r>
      <w:r w:rsidR="005C0F7D">
        <w:rPr>
          <w:rFonts w:eastAsiaTheme="minorHAnsi"/>
          <w:sz w:val="22"/>
          <w:szCs w:val="22"/>
        </w:rPr>
        <w:t>Hz (unallocated lots) band from the date of commencement of the Marketing Plan Variation.</w:t>
      </w:r>
    </w:p>
    <w:p w14:paraId="1983FB39" w14:textId="77777777" w:rsidR="000E3892" w:rsidRDefault="000E3892" w:rsidP="000E3892">
      <w:pPr>
        <w:spacing w:after="160" w:line="259" w:lineRule="auto"/>
        <w:rPr>
          <w:rFonts w:eastAsiaTheme="minorHAnsi"/>
          <w:i/>
          <w:sz w:val="22"/>
          <w:szCs w:val="22"/>
        </w:rPr>
      </w:pPr>
      <w:r w:rsidRPr="00644348">
        <w:rPr>
          <w:rFonts w:eastAsiaTheme="minorHAnsi"/>
          <w:i/>
          <w:sz w:val="22"/>
          <w:szCs w:val="22"/>
        </w:rPr>
        <w:t>Background</w:t>
      </w:r>
    </w:p>
    <w:p w14:paraId="6D61B782" w14:textId="33938788" w:rsidR="00324E94" w:rsidRPr="00324E94" w:rsidRDefault="00324E94" w:rsidP="00324E94">
      <w:pPr>
        <w:spacing w:after="160" w:line="259" w:lineRule="auto"/>
        <w:rPr>
          <w:rFonts w:eastAsiaTheme="minorHAnsi"/>
          <w:sz w:val="22"/>
          <w:szCs w:val="22"/>
        </w:rPr>
      </w:pPr>
      <w:r w:rsidRPr="00324E94">
        <w:rPr>
          <w:rFonts w:eastAsiaTheme="minorHAnsi"/>
          <w:sz w:val="22"/>
          <w:szCs w:val="22"/>
        </w:rPr>
        <w:t xml:space="preserve">In January 2000, the Minister for Communications, Information Technology and the Arts made the </w:t>
      </w:r>
      <w:hyperlink r:id="rId12" w:history="1">
        <w:r w:rsidRPr="0029045A">
          <w:rPr>
            <w:rFonts w:eastAsiaTheme="minorHAnsi"/>
            <w:i/>
            <w:sz w:val="22"/>
            <w:szCs w:val="22"/>
          </w:rPr>
          <w:t xml:space="preserve">Radiocommunications (Spectrum </w:t>
        </w:r>
        <w:r w:rsidR="00A96B3F" w:rsidRPr="0029045A">
          <w:rPr>
            <w:rFonts w:eastAsiaTheme="minorHAnsi"/>
            <w:i/>
            <w:sz w:val="22"/>
            <w:szCs w:val="22"/>
          </w:rPr>
          <w:t>Designation) Notice No. 1 of 20</w:t>
        </w:r>
        <w:r w:rsidRPr="0029045A">
          <w:rPr>
            <w:rFonts w:eastAsiaTheme="minorHAnsi"/>
            <w:i/>
            <w:sz w:val="22"/>
            <w:szCs w:val="22"/>
          </w:rPr>
          <w:t>0</w:t>
        </w:r>
      </w:hyperlink>
      <w:r w:rsidR="00A96B3F" w:rsidRPr="0029045A">
        <w:rPr>
          <w:rFonts w:eastAsiaTheme="minorHAnsi"/>
          <w:i/>
          <w:sz w:val="22"/>
          <w:szCs w:val="22"/>
        </w:rPr>
        <w:t>0</w:t>
      </w:r>
      <w:r w:rsidRPr="0029045A">
        <w:rPr>
          <w:rFonts w:eastAsiaTheme="minorHAnsi"/>
          <w:i/>
          <w:sz w:val="22"/>
          <w:szCs w:val="22"/>
        </w:rPr>
        <w:t xml:space="preserve"> </w:t>
      </w:r>
      <w:r w:rsidRPr="0029045A">
        <w:rPr>
          <w:rFonts w:eastAsiaTheme="minorHAnsi"/>
          <w:sz w:val="22"/>
          <w:szCs w:val="22"/>
        </w:rPr>
        <w:t>(</w:t>
      </w:r>
      <w:r w:rsidRPr="0029045A">
        <w:rPr>
          <w:rFonts w:eastAsiaTheme="minorHAnsi"/>
          <w:b/>
          <w:sz w:val="22"/>
          <w:szCs w:val="22"/>
        </w:rPr>
        <w:t>the Designation Notice</w:t>
      </w:r>
      <w:r w:rsidRPr="0029045A">
        <w:rPr>
          <w:rFonts w:eastAsiaTheme="minorHAnsi"/>
          <w:sz w:val="22"/>
          <w:szCs w:val="22"/>
        </w:rPr>
        <w:t>)</w:t>
      </w:r>
      <w:r w:rsidRPr="00870DF8">
        <w:rPr>
          <w:rFonts w:eastAsiaTheme="minorHAnsi"/>
          <w:sz w:val="22"/>
          <w:szCs w:val="22"/>
        </w:rPr>
        <w:t>. The Designation Notice provide</w:t>
      </w:r>
      <w:r w:rsidR="00032621" w:rsidRPr="00870DF8">
        <w:rPr>
          <w:rFonts w:eastAsiaTheme="minorHAnsi"/>
          <w:sz w:val="22"/>
          <w:szCs w:val="22"/>
        </w:rPr>
        <w:t>s</w:t>
      </w:r>
      <w:r w:rsidRPr="00870DF8">
        <w:rPr>
          <w:rFonts w:eastAsiaTheme="minorHAnsi"/>
          <w:sz w:val="22"/>
          <w:szCs w:val="22"/>
        </w:rPr>
        <w:t xml:space="preserve"> that specified spectrum in the 2.3 GHz band</w:t>
      </w:r>
      <w:r w:rsidR="005722EC" w:rsidRPr="00870DF8">
        <w:rPr>
          <w:rFonts w:eastAsiaTheme="minorHAnsi"/>
          <w:sz w:val="22"/>
          <w:szCs w:val="22"/>
        </w:rPr>
        <w:t xml:space="preserve">, consisting of </w:t>
      </w:r>
      <w:r w:rsidR="00870DF8">
        <w:rPr>
          <w:rFonts w:eastAsiaTheme="minorHAnsi"/>
          <w:sz w:val="22"/>
          <w:szCs w:val="22"/>
        </w:rPr>
        <w:t>the</w:t>
      </w:r>
      <w:r w:rsidR="005722EC" w:rsidRPr="00870DF8">
        <w:rPr>
          <w:rFonts w:eastAsiaTheme="minorHAnsi"/>
          <w:sz w:val="22"/>
          <w:szCs w:val="22"/>
        </w:rPr>
        <w:t xml:space="preserve"> frequency rang</w:t>
      </w:r>
      <w:r w:rsidR="005722EC">
        <w:rPr>
          <w:rFonts w:eastAsiaTheme="minorHAnsi"/>
          <w:sz w:val="22"/>
          <w:szCs w:val="22"/>
        </w:rPr>
        <w:t xml:space="preserve">e 2302 MHz </w:t>
      </w:r>
      <w:r w:rsidR="00032621">
        <w:rPr>
          <w:rFonts w:eastAsiaTheme="minorHAnsi"/>
          <w:sz w:val="22"/>
          <w:szCs w:val="22"/>
        </w:rPr>
        <w:t>to</w:t>
      </w:r>
      <w:r w:rsidR="005722EC">
        <w:rPr>
          <w:rFonts w:eastAsiaTheme="minorHAnsi"/>
          <w:sz w:val="22"/>
          <w:szCs w:val="22"/>
        </w:rPr>
        <w:t xml:space="preserve"> 2400 M</w:t>
      </w:r>
      <w:r w:rsidR="00032621">
        <w:rPr>
          <w:rFonts w:eastAsiaTheme="minorHAnsi"/>
          <w:sz w:val="22"/>
          <w:szCs w:val="22"/>
        </w:rPr>
        <w:t>H</w:t>
      </w:r>
      <w:r w:rsidR="005722EC">
        <w:rPr>
          <w:rFonts w:eastAsiaTheme="minorHAnsi"/>
          <w:sz w:val="22"/>
          <w:szCs w:val="22"/>
        </w:rPr>
        <w:t>z</w:t>
      </w:r>
      <w:r w:rsidRPr="00324E94">
        <w:rPr>
          <w:rFonts w:eastAsiaTheme="minorHAnsi"/>
          <w:sz w:val="22"/>
          <w:szCs w:val="22"/>
        </w:rPr>
        <w:t xml:space="preserve"> </w:t>
      </w:r>
      <w:r w:rsidR="00032621">
        <w:rPr>
          <w:rFonts w:eastAsiaTheme="minorHAnsi"/>
          <w:sz w:val="22"/>
          <w:szCs w:val="22"/>
        </w:rPr>
        <w:t xml:space="preserve">throughout Australia, </w:t>
      </w:r>
      <w:r w:rsidRPr="00324E94">
        <w:rPr>
          <w:rFonts w:eastAsiaTheme="minorHAnsi"/>
          <w:sz w:val="22"/>
          <w:szCs w:val="22"/>
        </w:rPr>
        <w:t>be issued as spectrum licences. Existing apparatus licensees in the 2.3 GHz band were subsequently offered the opportunity to convert their apparatus licences to 15-year spectrum licences.</w:t>
      </w:r>
    </w:p>
    <w:p w14:paraId="58C9E558" w14:textId="6632C8BA" w:rsidR="00324E94" w:rsidRDefault="00324E94" w:rsidP="00324E94">
      <w:pPr>
        <w:spacing w:after="160" w:line="259" w:lineRule="auto"/>
        <w:rPr>
          <w:rFonts w:eastAsiaTheme="minorHAnsi"/>
          <w:sz w:val="22"/>
          <w:szCs w:val="22"/>
        </w:rPr>
      </w:pPr>
      <w:r w:rsidRPr="00324E94">
        <w:rPr>
          <w:rFonts w:eastAsiaTheme="minorHAnsi"/>
          <w:sz w:val="22"/>
          <w:szCs w:val="22"/>
        </w:rPr>
        <w:t>The majority of the existing apparatus licences in the band were converted to 15-year spectrum licences. The licences expired on 24 July 2015.</w:t>
      </w:r>
    </w:p>
    <w:p w14:paraId="7CD591E9" w14:textId="595CBE5A" w:rsidR="00324E94" w:rsidRPr="00324E94" w:rsidRDefault="00324E94" w:rsidP="00324E94">
      <w:pPr>
        <w:pStyle w:val="ACMABodyText"/>
        <w:rPr>
          <w:rFonts w:eastAsiaTheme="minorHAnsi"/>
          <w:sz w:val="22"/>
          <w:szCs w:val="22"/>
        </w:rPr>
      </w:pPr>
      <w:r w:rsidRPr="00324E94">
        <w:rPr>
          <w:rFonts w:eastAsiaTheme="minorHAnsi"/>
          <w:sz w:val="22"/>
          <w:szCs w:val="22"/>
        </w:rPr>
        <w:lastRenderedPageBreak/>
        <w:t xml:space="preserve">Spectrum that remained unallocated after the conversion </w:t>
      </w:r>
      <w:r>
        <w:rPr>
          <w:rFonts w:eastAsiaTheme="minorHAnsi"/>
          <w:sz w:val="22"/>
          <w:szCs w:val="22"/>
        </w:rPr>
        <w:t xml:space="preserve">process in </w:t>
      </w:r>
      <w:r w:rsidRPr="00324E94">
        <w:rPr>
          <w:rFonts w:eastAsiaTheme="minorHAnsi"/>
          <w:sz w:val="22"/>
          <w:szCs w:val="22"/>
        </w:rPr>
        <w:t>2000 was offered for allocation through an auction in 201</w:t>
      </w:r>
      <w:r w:rsidR="00553F16">
        <w:rPr>
          <w:rFonts w:eastAsiaTheme="minorHAnsi"/>
          <w:sz w:val="22"/>
          <w:szCs w:val="22"/>
        </w:rPr>
        <w:t>2</w:t>
      </w:r>
      <w:r w:rsidRPr="00324E94">
        <w:rPr>
          <w:rFonts w:eastAsiaTheme="minorHAnsi"/>
          <w:sz w:val="22"/>
          <w:szCs w:val="22"/>
        </w:rPr>
        <w:t>. The spectrum licences issued as a result of the 201</w:t>
      </w:r>
      <w:r w:rsidR="00573C8F">
        <w:rPr>
          <w:rFonts w:eastAsiaTheme="minorHAnsi"/>
          <w:sz w:val="22"/>
          <w:szCs w:val="22"/>
        </w:rPr>
        <w:t>2</w:t>
      </w:r>
      <w:r w:rsidRPr="00324E94">
        <w:rPr>
          <w:rFonts w:eastAsiaTheme="minorHAnsi"/>
          <w:sz w:val="22"/>
          <w:szCs w:val="22"/>
        </w:rPr>
        <w:t xml:space="preserve"> </w:t>
      </w:r>
      <w:r>
        <w:rPr>
          <w:rFonts w:eastAsiaTheme="minorHAnsi"/>
          <w:sz w:val="22"/>
          <w:szCs w:val="22"/>
        </w:rPr>
        <w:t>auction</w:t>
      </w:r>
      <w:r w:rsidRPr="00324E94">
        <w:rPr>
          <w:rFonts w:eastAsiaTheme="minorHAnsi"/>
          <w:sz w:val="22"/>
          <w:szCs w:val="22"/>
        </w:rPr>
        <w:t xml:space="preserve"> expired on </w:t>
      </w:r>
      <w:r w:rsidR="00870DF8" w:rsidRPr="00324E94">
        <w:rPr>
          <w:rFonts w:eastAsiaTheme="minorHAnsi"/>
          <w:sz w:val="22"/>
          <w:szCs w:val="22"/>
        </w:rPr>
        <w:t>24</w:t>
      </w:r>
      <w:r w:rsidR="00870DF8">
        <w:rPr>
          <w:rFonts w:eastAsiaTheme="minorHAnsi"/>
          <w:sz w:val="22"/>
          <w:szCs w:val="22"/>
        </w:rPr>
        <w:t> </w:t>
      </w:r>
      <w:r w:rsidRPr="00324E94">
        <w:rPr>
          <w:rFonts w:eastAsiaTheme="minorHAnsi"/>
          <w:sz w:val="22"/>
          <w:szCs w:val="22"/>
        </w:rPr>
        <w:t>July 2015</w:t>
      </w:r>
      <w:r>
        <w:rPr>
          <w:rFonts w:eastAsiaTheme="minorHAnsi"/>
          <w:sz w:val="22"/>
          <w:szCs w:val="22"/>
        </w:rPr>
        <w:t>.</w:t>
      </w:r>
    </w:p>
    <w:p w14:paraId="2BAAE6F1" w14:textId="1350A267" w:rsidR="00324E94" w:rsidRPr="00A96B3F" w:rsidRDefault="00324E94" w:rsidP="00A96B3F">
      <w:pPr>
        <w:spacing w:after="160" w:line="259" w:lineRule="auto"/>
        <w:rPr>
          <w:rFonts w:eastAsiaTheme="minorHAnsi"/>
          <w:sz w:val="22"/>
          <w:szCs w:val="22"/>
        </w:rPr>
      </w:pPr>
      <w:r w:rsidRPr="00A96B3F">
        <w:rPr>
          <w:rFonts w:eastAsiaTheme="minorHAnsi"/>
          <w:sz w:val="22"/>
          <w:szCs w:val="22"/>
        </w:rPr>
        <w:t xml:space="preserve">On 9 February 2012, the Minister for Broadband, Communications and the Digital Economy, made the </w:t>
      </w:r>
      <w:r w:rsidR="00A96B3F" w:rsidRPr="00A96B3F">
        <w:rPr>
          <w:rFonts w:eastAsiaTheme="minorHAnsi"/>
          <w:i/>
          <w:sz w:val="22"/>
          <w:szCs w:val="22"/>
        </w:rPr>
        <w:t>Radiocommunications (Class of Services) Determination 2012</w:t>
      </w:r>
      <w:r w:rsidR="00A96B3F" w:rsidRPr="00A96B3F">
        <w:rPr>
          <w:rFonts w:eastAsiaTheme="minorHAnsi"/>
          <w:sz w:val="22"/>
          <w:szCs w:val="22"/>
        </w:rPr>
        <w:t xml:space="preserve"> </w:t>
      </w:r>
      <w:r w:rsidR="00A96B3F">
        <w:rPr>
          <w:rFonts w:eastAsiaTheme="minorHAnsi"/>
          <w:sz w:val="22"/>
          <w:szCs w:val="22"/>
        </w:rPr>
        <w:t>(</w:t>
      </w:r>
      <w:r w:rsidR="00A96B3F" w:rsidRPr="00A96B3F">
        <w:rPr>
          <w:rFonts w:eastAsiaTheme="minorHAnsi"/>
          <w:b/>
          <w:sz w:val="22"/>
          <w:szCs w:val="22"/>
        </w:rPr>
        <w:t xml:space="preserve">the </w:t>
      </w:r>
      <w:r w:rsidR="00A96B3F">
        <w:rPr>
          <w:rFonts w:eastAsiaTheme="minorHAnsi"/>
          <w:b/>
          <w:sz w:val="22"/>
          <w:szCs w:val="22"/>
        </w:rPr>
        <w:t>c</w:t>
      </w:r>
      <w:r w:rsidRPr="00A96B3F">
        <w:rPr>
          <w:rFonts w:eastAsiaTheme="minorHAnsi"/>
          <w:b/>
          <w:sz w:val="22"/>
          <w:szCs w:val="22"/>
        </w:rPr>
        <w:t>lass of services determination</w:t>
      </w:r>
      <w:r w:rsidR="00A96B3F">
        <w:rPr>
          <w:rFonts w:eastAsiaTheme="minorHAnsi"/>
          <w:sz w:val="22"/>
          <w:szCs w:val="22"/>
        </w:rPr>
        <w:t>)</w:t>
      </w:r>
      <w:r w:rsidRPr="00A96B3F">
        <w:rPr>
          <w:rFonts w:eastAsiaTheme="minorHAnsi"/>
          <w:sz w:val="22"/>
          <w:szCs w:val="22"/>
        </w:rPr>
        <w:t xml:space="preserve"> </w:t>
      </w:r>
      <w:r w:rsidR="00A96B3F">
        <w:rPr>
          <w:rFonts w:eastAsiaTheme="minorHAnsi"/>
          <w:sz w:val="22"/>
          <w:szCs w:val="22"/>
        </w:rPr>
        <w:t>determining</w:t>
      </w:r>
      <w:r w:rsidRPr="00A96B3F">
        <w:rPr>
          <w:rFonts w:eastAsiaTheme="minorHAnsi"/>
          <w:sz w:val="22"/>
          <w:szCs w:val="22"/>
        </w:rPr>
        <w:t xml:space="preserve"> that it would be in the public interest to re</w:t>
      </w:r>
      <w:r w:rsidR="00870DF8">
        <w:rPr>
          <w:rFonts w:eastAsiaTheme="minorHAnsi"/>
          <w:sz w:val="22"/>
          <w:szCs w:val="22"/>
        </w:rPr>
        <w:t>-</w:t>
      </w:r>
      <w:r w:rsidRPr="00A96B3F">
        <w:rPr>
          <w:rFonts w:eastAsiaTheme="minorHAnsi"/>
          <w:sz w:val="22"/>
          <w:szCs w:val="22"/>
        </w:rPr>
        <w:t xml:space="preserve">issue licences to licensees </w:t>
      </w:r>
      <w:r w:rsidR="00870DF8">
        <w:rPr>
          <w:rFonts w:eastAsiaTheme="minorHAnsi"/>
          <w:sz w:val="22"/>
          <w:szCs w:val="22"/>
        </w:rPr>
        <w:t xml:space="preserve">who </w:t>
      </w:r>
      <w:r w:rsidR="004B47F1">
        <w:rPr>
          <w:rFonts w:eastAsiaTheme="minorHAnsi"/>
          <w:sz w:val="22"/>
          <w:szCs w:val="22"/>
        </w:rPr>
        <w:t>used</w:t>
      </w:r>
      <w:r w:rsidR="00870DF8">
        <w:rPr>
          <w:rFonts w:eastAsiaTheme="minorHAnsi"/>
          <w:sz w:val="22"/>
          <w:szCs w:val="22"/>
        </w:rPr>
        <w:t xml:space="preserve"> the licences</w:t>
      </w:r>
      <w:r w:rsidR="004B47F1">
        <w:rPr>
          <w:rFonts w:eastAsiaTheme="minorHAnsi"/>
          <w:sz w:val="22"/>
          <w:szCs w:val="22"/>
        </w:rPr>
        <w:t xml:space="preserve"> to provide certain services in certain bands, including licensees </w:t>
      </w:r>
      <w:r w:rsidRPr="00A96B3F">
        <w:rPr>
          <w:rFonts w:eastAsiaTheme="minorHAnsi"/>
          <w:sz w:val="22"/>
          <w:szCs w:val="22"/>
        </w:rPr>
        <w:t>who had used the licence to provide wireless broadband services in the 2.3 GHz band.</w:t>
      </w:r>
    </w:p>
    <w:p w14:paraId="4AA82023" w14:textId="55FF6633" w:rsidR="00A96B3F" w:rsidRDefault="00324E94" w:rsidP="00A96B3F">
      <w:pPr>
        <w:spacing w:after="160" w:line="259" w:lineRule="auto"/>
        <w:rPr>
          <w:rFonts w:eastAsiaTheme="minorHAnsi"/>
          <w:sz w:val="22"/>
          <w:szCs w:val="22"/>
        </w:rPr>
      </w:pPr>
      <w:r w:rsidRPr="00A96B3F">
        <w:rPr>
          <w:rFonts w:eastAsiaTheme="minorHAnsi"/>
          <w:sz w:val="22"/>
          <w:szCs w:val="22"/>
        </w:rPr>
        <w:t xml:space="preserve">As a consequence of the class of services determination, the ACMA </w:t>
      </w:r>
      <w:r w:rsidR="00553F16">
        <w:rPr>
          <w:rFonts w:eastAsiaTheme="minorHAnsi"/>
          <w:sz w:val="22"/>
          <w:szCs w:val="22"/>
        </w:rPr>
        <w:t xml:space="preserve">made an offer to </w:t>
      </w:r>
      <w:r w:rsidRPr="00A96B3F">
        <w:rPr>
          <w:rFonts w:eastAsiaTheme="minorHAnsi"/>
          <w:sz w:val="22"/>
          <w:szCs w:val="22"/>
        </w:rPr>
        <w:t>spectrum licensees in the 2.3 GHz band to be re</w:t>
      </w:r>
      <w:r w:rsidR="00870DF8">
        <w:rPr>
          <w:rFonts w:eastAsiaTheme="minorHAnsi"/>
          <w:sz w:val="22"/>
          <w:szCs w:val="22"/>
        </w:rPr>
        <w:t>-</w:t>
      </w:r>
      <w:r w:rsidRPr="00A96B3F">
        <w:rPr>
          <w:rFonts w:eastAsiaTheme="minorHAnsi"/>
          <w:sz w:val="22"/>
          <w:szCs w:val="22"/>
        </w:rPr>
        <w:t xml:space="preserve">issued licences under paragraph 82(1)(a) of the Act. </w:t>
      </w:r>
      <w:r w:rsidR="00A96B3F">
        <w:rPr>
          <w:rFonts w:eastAsiaTheme="minorHAnsi"/>
          <w:sz w:val="22"/>
          <w:szCs w:val="22"/>
        </w:rPr>
        <w:t>T</w:t>
      </w:r>
      <w:r w:rsidRPr="00A96B3F">
        <w:rPr>
          <w:rFonts w:eastAsiaTheme="minorHAnsi"/>
          <w:sz w:val="22"/>
          <w:szCs w:val="22"/>
        </w:rPr>
        <w:t xml:space="preserve">he re-issued 2.3 GHz spectrum licences expire on 24 July 2030. </w:t>
      </w:r>
    </w:p>
    <w:p w14:paraId="566A6818" w14:textId="55834EC2" w:rsidR="00324E94" w:rsidRPr="00A96B3F" w:rsidRDefault="00A96B3F" w:rsidP="00A96B3F">
      <w:pPr>
        <w:spacing w:after="160" w:line="259" w:lineRule="auto"/>
        <w:rPr>
          <w:rFonts w:eastAsiaTheme="minorHAnsi"/>
          <w:sz w:val="22"/>
          <w:szCs w:val="22"/>
        </w:rPr>
      </w:pPr>
      <w:r>
        <w:rPr>
          <w:rFonts w:eastAsiaTheme="minorHAnsi"/>
          <w:sz w:val="22"/>
          <w:szCs w:val="22"/>
        </w:rPr>
        <w:t>In each of the above processes, some spectrum remained unallocated. Th</w:t>
      </w:r>
      <w:r w:rsidR="005078A5">
        <w:rPr>
          <w:rFonts w:eastAsiaTheme="minorHAnsi"/>
          <w:sz w:val="22"/>
          <w:szCs w:val="22"/>
        </w:rPr>
        <w:t>is</w:t>
      </w:r>
      <w:r>
        <w:rPr>
          <w:rFonts w:eastAsiaTheme="minorHAnsi"/>
          <w:sz w:val="22"/>
          <w:szCs w:val="22"/>
        </w:rPr>
        <w:t xml:space="preserve"> </w:t>
      </w:r>
      <w:r w:rsidR="00F7037B">
        <w:rPr>
          <w:rFonts w:eastAsiaTheme="minorHAnsi"/>
          <w:sz w:val="22"/>
          <w:szCs w:val="22"/>
        </w:rPr>
        <w:t>unallocated</w:t>
      </w:r>
      <w:r>
        <w:rPr>
          <w:rFonts w:eastAsiaTheme="minorHAnsi"/>
          <w:sz w:val="22"/>
          <w:szCs w:val="22"/>
        </w:rPr>
        <w:t xml:space="preserve"> spectrum is the 2.3 GHz (unallocated lots) band, and is a subset of the 2.3 GHz band</w:t>
      </w:r>
      <w:r w:rsidR="0007751F">
        <w:rPr>
          <w:rFonts w:eastAsiaTheme="minorHAnsi"/>
          <w:sz w:val="22"/>
          <w:szCs w:val="22"/>
        </w:rPr>
        <w:t xml:space="preserve"> subject to the Designation Notice</w:t>
      </w:r>
      <w:r>
        <w:rPr>
          <w:rFonts w:eastAsiaTheme="minorHAnsi"/>
          <w:sz w:val="22"/>
          <w:szCs w:val="22"/>
        </w:rPr>
        <w:t>.</w:t>
      </w:r>
    </w:p>
    <w:p w14:paraId="7FBC5771" w14:textId="24FB2EC6" w:rsidR="00F7037B" w:rsidRPr="00A313EF" w:rsidRDefault="00F7037B" w:rsidP="00F7037B">
      <w:pPr>
        <w:keepNext/>
        <w:spacing w:after="160" w:line="259" w:lineRule="auto"/>
        <w:rPr>
          <w:rFonts w:eastAsiaTheme="minorHAnsi"/>
          <w:i/>
          <w:sz w:val="22"/>
          <w:szCs w:val="22"/>
        </w:rPr>
      </w:pPr>
      <w:r w:rsidRPr="00C6112F">
        <w:rPr>
          <w:rFonts w:eastAsiaTheme="minorHAnsi"/>
          <w:i/>
          <w:sz w:val="22"/>
          <w:szCs w:val="22"/>
        </w:rPr>
        <w:t xml:space="preserve">The </w:t>
      </w:r>
      <w:r>
        <w:rPr>
          <w:rFonts w:eastAsiaTheme="minorHAnsi"/>
          <w:i/>
          <w:sz w:val="22"/>
          <w:szCs w:val="22"/>
        </w:rPr>
        <w:t>2.3 G</w:t>
      </w:r>
      <w:r w:rsidRPr="00C6112F">
        <w:rPr>
          <w:rFonts w:eastAsiaTheme="minorHAnsi"/>
          <w:i/>
          <w:sz w:val="22"/>
          <w:szCs w:val="22"/>
        </w:rPr>
        <w:t xml:space="preserve">Hz </w:t>
      </w:r>
      <w:r>
        <w:rPr>
          <w:rFonts w:eastAsiaTheme="minorHAnsi"/>
          <w:i/>
          <w:sz w:val="22"/>
          <w:szCs w:val="22"/>
        </w:rPr>
        <w:t xml:space="preserve">(unallocated lots) </w:t>
      </w:r>
      <w:r w:rsidRPr="00A313EF">
        <w:rPr>
          <w:rFonts w:eastAsiaTheme="minorHAnsi"/>
          <w:i/>
          <w:sz w:val="22"/>
          <w:szCs w:val="22"/>
        </w:rPr>
        <w:t xml:space="preserve">band </w:t>
      </w:r>
      <w:r>
        <w:rPr>
          <w:rFonts w:eastAsiaTheme="minorHAnsi"/>
          <w:i/>
          <w:sz w:val="22"/>
          <w:szCs w:val="22"/>
        </w:rPr>
        <w:t xml:space="preserve">for </w:t>
      </w:r>
      <w:r w:rsidRPr="00A313EF">
        <w:rPr>
          <w:rFonts w:eastAsiaTheme="minorHAnsi"/>
          <w:i/>
          <w:sz w:val="22"/>
          <w:szCs w:val="22"/>
        </w:rPr>
        <w:t>allocation in 2017</w:t>
      </w:r>
    </w:p>
    <w:p w14:paraId="4F1598DF" w14:textId="3441CE40" w:rsidR="00F7037B" w:rsidRPr="00A313EF" w:rsidRDefault="00F7037B" w:rsidP="00F7037B">
      <w:pPr>
        <w:spacing w:after="160" w:line="259" w:lineRule="auto"/>
        <w:rPr>
          <w:rFonts w:eastAsiaTheme="minorHAnsi"/>
        </w:rPr>
      </w:pPr>
      <w:r w:rsidRPr="00A313EF">
        <w:rPr>
          <w:rFonts w:eastAsiaTheme="minorHAnsi"/>
          <w:sz w:val="22"/>
          <w:szCs w:val="22"/>
        </w:rPr>
        <w:t xml:space="preserve">The </w:t>
      </w:r>
      <w:r>
        <w:rPr>
          <w:rFonts w:eastAsiaTheme="minorHAnsi"/>
          <w:sz w:val="22"/>
          <w:szCs w:val="22"/>
        </w:rPr>
        <w:t xml:space="preserve">ACMA intends to allocate the 2.3 GHz (unallocated lots) band, together with unallocated lots in </w:t>
      </w:r>
      <w:r w:rsidR="00870DF8">
        <w:rPr>
          <w:rFonts w:eastAsiaTheme="minorHAnsi"/>
          <w:sz w:val="22"/>
          <w:szCs w:val="22"/>
        </w:rPr>
        <w:t xml:space="preserve">the </w:t>
      </w:r>
      <w:r>
        <w:rPr>
          <w:rFonts w:eastAsiaTheme="minorHAnsi"/>
          <w:sz w:val="22"/>
          <w:szCs w:val="22"/>
        </w:rPr>
        <w:t xml:space="preserve">1800 MHz, 2 GHz and 3.4 GHz bands, in a single process in 2017, known as </w:t>
      </w:r>
      <w:r w:rsidRPr="000425BB">
        <w:rPr>
          <w:rFonts w:eastAsiaTheme="minorHAnsi"/>
          <w:b/>
          <w:sz w:val="22"/>
          <w:szCs w:val="22"/>
        </w:rPr>
        <w:t>the multiband auction</w:t>
      </w:r>
      <w:r>
        <w:rPr>
          <w:rFonts w:eastAsiaTheme="minorHAnsi"/>
          <w:sz w:val="22"/>
          <w:szCs w:val="22"/>
        </w:rPr>
        <w:t xml:space="preserve">. </w:t>
      </w:r>
    </w:p>
    <w:p w14:paraId="19588780" w14:textId="17730D28" w:rsidR="00070008" w:rsidRPr="002F73E9" w:rsidRDefault="00BD7B7A" w:rsidP="002F73E9">
      <w:pPr>
        <w:spacing w:before="0" w:after="160" w:line="259" w:lineRule="auto"/>
        <w:rPr>
          <w:rFonts w:eastAsiaTheme="minorHAnsi"/>
          <w:sz w:val="22"/>
          <w:szCs w:val="22"/>
        </w:rPr>
      </w:pPr>
      <w:r w:rsidRPr="002F73E9">
        <w:rPr>
          <w:rFonts w:eastAsiaTheme="minorHAnsi"/>
          <w:sz w:val="22"/>
          <w:szCs w:val="22"/>
        </w:rPr>
        <w:t>Under subsection 39</w:t>
      </w:r>
      <w:r w:rsidR="00B9582A">
        <w:rPr>
          <w:rFonts w:eastAsiaTheme="minorHAnsi"/>
          <w:sz w:val="22"/>
          <w:szCs w:val="22"/>
        </w:rPr>
        <w:t>(1</w:t>
      </w:r>
      <w:r w:rsidRPr="002F73E9">
        <w:rPr>
          <w:rFonts w:eastAsiaTheme="minorHAnsi"/>
          <w:sz w:val="22"/>
          <w:szCs w:val="22"/>
        </w:rPr>
        <w:t>) of the Act, the ACMA must prepare a marketing plan for issuing spectrum licen</w:t>
      </w:r>
      <w:r w:rsidR="000E3892">
        <w:rPr>
          <w:rFonts w:eastAsiaTheme="minorHAnsi"/>
          <w:sz w:val="22"/>
          <w:szCs w:val="22"/>
        </w:rPr>
        <w:t>c</w:t>
      </w:r>
      <w:r w:rsidRPr="002F73E9">
        <w:rPr>
          <w:rFonts w:eastAsiaTheme="minorHAnsi"/>
          <w:sz w:val="22"/>
          <w:szCs w:val="22"/>
        </w:rPr>
        <w:t xml:space="preserve">es that authorise the use of radiocommunications devices </w:t>
      </w:r>
      <w:r w:rsidR="000E3892">
        <w:rPr>
          <w:rFonts w:eastAsiaTheme="minorHAnsi"/>
          <w:sz w:val="22"/>
          <w:szCs w:val="22"/>
        </w:rPr>
        <w:t>at frequencies with</w:t>
      </w:r>
      <w:r w:rsidRPr="002F73E9">
        <w:rPr>
          <w:rFonts w:eastAsiaTheme="minorHAnsi"/>
          <w:sz w:val="22"/>
          <w:szCs w:val="22"/>
        </w:rPr>
        <w:t xml:space="preserve">in </w:t>
      </w:r>
      <w:r w:rsidR="000E3892">
        <w:rPr>
          <w:rFonts w:eastAsiaTheme="minorHAnsi"/>
          <w:sz w:val="22"/>
          <w:szCs w:val="22"/>
        </w:rPr>
        <w:t xml:space="preserve">the </w:t>
      </w:r>
      <w:r w:rsidRPr="002F73E9">
        <w:rPr>
          <w:rFonts w:eastAsiaTheme="minorHAnsi"/>
          <w:sz w:val="22"/>
          <w:szCs w:val="22"/>
        </w:rPr>
        <w:t>parts of the spectrum</w:t>
      </w:r>
      <w:r w:rsidR="000E3892">
        <w:rPr>
          <w:rFonts w:eastAsiaTheme="minorHAnsi"/>
          <w:sz w:val="22"/>
          <w:szCs w:val="22"/>
        </w:rPr>
        <w:t>, and within the areas,</w:t>
      </w:r>
      <w:r w:rsidRPr="002F73E9">
        <w:rPr>
          <w:rFonts w:eastAsiaTheme="minorHAnsi"/>
          <w:sz w:val="22"/>
          <w:szCs w:val="22"/>
        </w:rPr>
        <w:t xml:space="preserve"> </w:t>
      </w:r>
      <w:r w:rsidR="0013743A">
        <w:rPr>
          <w:rFonts w:eastAsiaTheme="minorHAnsi"/>
          <w:sz w:val="22"/>
          <w:szCs w:val="22"/>
        </w:rPr>
        <w:t>specified in</w:t>
      </w:r>
      <w:r w:rsidRPr="002F73E9">
        <w:rPr>
          <w:rFonts w:eastAsiaTheme="minorHAnsi"/>
          <w:sz w:val="22"/>
          <w:szCs w:val="22"/>
        </w:rPr>
        <w:t xml:space="preserve"> the </w:t>
      </w:r>
      <w:r w:rsidR="005078A5">
        <w:rPr>
          <w:rFonts w:eastAsiaTheme="minorHAnsi"/>
          <w:sz w:val="22"/>
          <w:szCs w:val="22"/>
        </w:rPr>
        <w:t>Designation Notice</w:t>
      </w:r>
      <w:r w:rsidR="008350F0" w:rsidRPr="002F73E9">
        <w:rPr>
          <w:rFonts w:eastAsiaTheme="minorHAnsi"/>
          <w:sz w:val="22"/>
          <w:szCs w:val="22"/>
        </w:rPr>
        <w:t>.</w:t>
      </w:r>
      <w:r w:rsidR="004B1A4D" w:rsidRPr="002F73E9">
        <w:rPr>
          <w:rFonts w:eastAsiaTheme="minorHAnsi"/>
          <w:sz w:val="22"/>
          <w:szCs w:val="22"/>
        </w:rPr>
        <w:t xml:space="preserve"> </w:t>
      </w:r>
      <w:r w:rsidR="000E3892">
        <w:rPr>
          <w:rFonts w:eastAsiaTheme="minorHAnsi"/>
          <w:sz w:val="22"/>
          <w:szCs w:val="22"/>
        </w:rPr>
        <w:t xml:space="preserve"> </w:t>
      </w:r>
      <w:r w:rsidR="0013743A">
        <w:rPr>
          <w:rFonts w:eastAsiaTheme="minorHAnsi"/>
          <w:sz w:val="22"/>
          <w:szCs w:val="22"/>
        </w:rPr>
        <w:t>T</w:t>
      </w:r>
      <w:r w:rsidR="000E3892">
        <w:rPr>
          <w:rFonts w:eastAsiaTheme="minorHAnsi"/>
          <w:sz w:val="22"/>
          <w:szCs w:val="22"/>
        </w:rPr>
        <w:t xml:space="preserve">he </w:t>
      </w:r>
      <w:r w:rsidR="005078A5">
        <w:rPr>
          <w:rFonts w:eastAsiaTheme="minorHAnsi"/>
          <w:sz w:val="22"/>
          <w:szCs w:val="22"/>
        </w:rPr>
        <w:t>2.3</w:t>
      </w:r>
      <w:r w:rsidR="001848EB">
        <w:rPr>
          <w:rFonts w:eastAsiaTheme="minorHAnsi"/>
          <w:sz w:val="22"/>
          <w:szCs w:val="22"/>
        </w:rPr>
        <w:t xml:space="preserve"> </w:t>
      </w:r>
      <w:r w:rsidR="005078A5">
        <w:rPr>
          <w:rFonts w:eastAsiaTheme="minorHAnsi"/>
          <w:sz w:val="22"/>
          <w:szCs w:val="22"/>
        </w:rPr>
        <w:t>G</w:t>
      </w:r>
      <w:r w:rsidR="001848EB">
        <w:rPr>
          <w:rFonts w:eastAsiaTheme="minorHAnsi"/>
          <w:sz w:val="22"/>
          <w:szCs w:val="22"/>
        </w:rPr>
        <w:t>Hz (unallocated lots) band</w:t>
      </w:r>
      <w:r w:rsidR="005078A5">
        <w:rPr>
          <w:rFonts w:eastAsiaTheme="minorHAnsi"/>
          <w:sz w:val="22"/>
          <w:szCs w:val="22"/>
        </w:rPr>
        <w:t xml:space="preserve"> was covered by the 2009</w:t>
      </w:r>
      <w:r w:rsidR="0013743A">
        <w:rPr>
          <w:rFonts w:eastAsiaTheme="minorHAnsi"/>
          <w:sz w:val="22"/>
          <w:szCs w:val="22"/>
        </w:rPr>
        <w:t xml:space="preserve"> Marketing Plan, as part of the allocation of the </w:t>
      </w:r>
      <w:r w:rsidR="005078A5">
        <w:rPr>
          <w:rFonts w:eastAsiaTheme="minorHAnsi"/>
          <w:sz w:val="22"/>
          <w:szCs w:val="22"/>
        </w:rPr>
        <w:t>2.3 G</w:t>
      </w:r>
      <w:r w:rsidR="0013743A">
        <w:rPr>
          <w:rFonts w:eastAsiaTheme="minorHAnsi"/>
          <w:sz w:val="22"/>
          <w:szCs w:val="22"/>
        </w:rPr>
        <w:t>Hz band that occurred in 201</w:t>
      </w:r>
      <w:r w:rsidR="004B47F1">
        <w:rPr>
          <w:rFonts w:eastAsiaTheme="minorHAnsi"/>
          <w:sz w:val="22"/>
          <w:szCs w:val="22"/>
        </w:rPr>
        <w:t>2</w:t>
      </w:r>
      <w:r w:rsidR="0013743A">
        <w:rPr>
          <w:rFonts w:eastAsiaTheme="minorHAnsi"/>
          <w:sz w:val="22"/>
          <w:szCs w:val="22"/>
        </w:rPr>
        <w:t xml:space="preserve">.  However, in order to conduct a new allocation process for the </w:t>
      </w:r>
      <w:r w:rsidR="005078A5">
        <w:rPr>
          <w:rFonts w:eastAsiaTheme="minorHAnsi"/>
          <w:sz w:val="22"/>
          <w:szCs w:val="22"/>
        </w:rPr>
        <w:t>2.3 G</w:t>
      </w:r>
      <w:r w:rsidR="001848EB">
        <w:rPr>
          <w:rFonts w:eastAsiaTheme="minorHAnsi"/>
          <w:sz w:val="22"/>
          <w:szCs w:val="22"/>
        </w:rPr>
        <w:t>Hz (unallocated lots) band</w:t>
      </w:r>
      <w:r w:rsidR="0013743A">
        <w:rPr>
          <w:rFonts w:eastAsiaTheme="minorHAnsi"/>
          <w:sz w:val="22"/>
          <w:szCs w:val="22"/>
        </w:rPr>
        <w:t>, the ACMA has made the 201</w:t>
      </w:r>
      <w:r w:rsidR="005078A5">
        <w:rPr>
          <w:rFonts w:eastAsiaTheme="minorHAnsi"/>
          <w:sz w:val="22"/>
          <w:szCs w:val="22"/>
        </w:rPr>
        <w:t>7</w:t>
      </w:r>
      <w:r w:rsidR="0013743A">
        <w:rPr>
          <w:rFonts w:eastAsiaTheme="minorHAnsi"/>
          <w:sz w:val="22"/>
          <w:szCs w:val="22"/>
        </w:rPr>
        <w:t xml:space="preserve"> Marketing Plan</w:t>
      </w:r>
      <w:r w:rsidR="004B1A4D" w:rsidRPr="002F73E9">
        <w:rPr>
          <w:rFonts w:eastAsiaTheme="minorHAnsi"/>
          <w:sz w:val="22"/>
          <w:szCs w:val="22"/>
        </w:rPr>
        <w:t xml:space="preserve">. </w:t>
      </w:r>
      <w:r w:rsidR="0013743A">
        <w:rPr>
          <w:rFonts w:eastAsiaTheme="minorHAnsi"/>
          <w:sz w:val="22"/>
          <w:szCs w:val="22"/>
        </w:rPr>
        <w:t xml:space="preserve"> The ACMA has therefore made consequential amendments to the 20</w:t>
      </w:r>
      <w:r w:rsidR="005078A5">
        <w:rPr>
          <w:rFonts w:eastAsiaTheme="minorHAnsi"/>
          <w:sz w:val="22"/>
          <w:szCs w:val="22"/>
        </w:rPr>
        <w:t>09</w:t>
      </w:r>
      <w:r w:rsidR="0013743A">
        <w:rPr>
          <w:rFonts w:eastAsiaTheme="minorHAnsi"/>
          <w:sz w:val="22"/>
          <w:szCs w:val="22"/>
        </w:rPr>
        <w:t xml:space="preserve"> Marketing Plan, to remove the </w:t>
      </w:r>
      <w:r w:rsidR="005078A5">
        <w:rPr>
          <w:rFonts w:eastAsiaTheme="minorHAnsi"/>
          <w:sz w:val="22"/>
          <w:szCs w:val="22"/>
        </w:rPr>
        <w:t>2.3 G</w:t>
      </w:r>
      <w:r w:rsidR="001848EB">
        <w:rPr>
          <w:rFonts w:eastAsiaTheme="minorHAnsi"/>
          <w:sz w:val="22"/>
          <w:szCs w:val="22"/>
        </w:rPr>
        <w:t xml:space="preserve">Hz (unallocated lots) band </w:t>
      </w:r>
      <w:r w:rsidR="0013743A">
        <w:rPr>
          <w:rFonts w:eastAsiaTheme="minorHAnsi"/>
          <w:sz w:val="22"/>
          <w:szCs w:val="22"/>
        </w:rPr>
        <w:t>from the operation of the 20</w:t>
      </w:r>
      <w:r w:rsidR="005078A5">
        <w:rPr>
          <w:rFonts w:eastAsiaTheme="minorHAnsi"/>
          <w:sz w:val="22"/>
          <w:szCs w:val="22"/>
        </w:rPr>
        <w:t>09</w:t>
      </w:r>
      <w:r w:rsidR="0013743A">
        <w:rPr>
          <w:rFonts w:eastAsiaTheme="minorHAnsi"/>
          <w:sz w:val="22"/>
          <w:szCs w:val="22"/>
        </w:rPr>
        <w:t xml:space="preserve"> Marketing Plan</w:t>
      </w:r>
      <w:r w:rsidR="00821428">
        <w:rPr>
          <w:rFonts w:eastAsiaTheme="minorHAnsi"/>
          <w:sz w:val="22"/>
          <w:szCs w:val="22"/>
        </w:rPr>
        <w:t>.</w:t>
      </w:r>
    </w:p>
    <w:p w14:paraId="75E18652" w14:textId="2C7C5DCB" w:rsidR="00BD7B7A" w:rsidRPr="0013743A" w:rsidRDefault="00BD7B7A" w:rsidP="0013743A">
      <w:pPr>
        <w:spacing w:before="0" w:after="160" w:line="259" w:lineRule="auto"/>
        <w:rPr>
          <w:rFonts w:eastAsiaTheme="minorHAnsi"/>
          <w:i/>
          <w:sz w:val="22"/>
          <w:szCs w:val="22"/>
        </w:rPr>
      </w:pPr>
      <w:r w:rsidRPr="0013743A">
        <w:rPr>
          <w:rFonts w:eastAsiaTheme="minorHAnsi"/>
          <w:i/>
          <w:sz w:val="22"/>
          <w:szCs w:val="22"/>
        </w:rPr>
        <w:t xml:space="preserve">Marketing Plan </w:t>
      </w:r>
      <w:r w:rsidR="00A5180A" w:rsidRPr="0013743A">
        <w:rPr>
          <w:rFonts w:eastAsiaTheme="minorHAnsi"/>
          <w:i/>
          <w:sz w:val="22"/>
          <w:szCs w:val="22"/>
        </w:rPr>
        <w:t xml:space="preserve">Variation </w:t>
      </w:r>
      <w:r w:rsidR="003635D5">
        <w:rPr>
          <w:rFonts w:eastAsiaTheme="minorHAnsi"/>
          <w:i/>
          <w:sz w:val="22"/>
          <w:szCs w:val="22"/>
        </w:rPr>
        <w:t>o</w:t>
      </w:r>
      <w:r w:rsidRPr="0013743A">
        <w:rPr>
          <w:rFonts w:eastAsiaTheme="minorHAnsi"/>
          <w:i/>
          <w:sz w:val="22"/>
          <w:szCs w:val="22"/>
        </w:rPr>
        <w:t>peration</w:t>
      </w:r>
    </w:p>
    <w:p w14:paraId="699301AE" w14:textId="33CC72CD" w:rsidR="00C67675" w:rsidRPr="002F73E9" w:rsidRDefault="00BD7B7A" w:rsidP="002F73E9">
      <w:pPr>
        <w:spacing w:before="0" w:after="160" w:line="259" w:lineRule="auto"/>
        <w:rPr>
          <w:rFonts w:eastAsiaTheme="minorHAnsi"/>
          <w:sz w:val="22"/>
          <w:szCs w:val="22"/>
        </w:rPr>
      </w:pPr>
      <w:r w:rsidRPr="002F73E9">
        <w:rPr>
          <w:rFonts w:eastAsiaTheme="minorHAnsi"/>
          <w:sz w:val="22"/>
          <w:szCs w:val="22"/>
        </w:rPr>
        <w:t>The Marketing Plan</w:t>
      </w:r>
      <w:r w:rsidR="00D26A1A" w:rsidRPr="002F73E9">
        <w:rPr>
          <w:rFonts w:eastAsiaTheme="minorHAnsi"/>
          <w:sz w:val="22"/>
          <w:szCs w:val="22"/>
        </w:rPr>
        <w:t xml:space="preserve"> Variation removes </w:t>
      </w:r>
      <w:r w:rsidR="005078A5">
        <w:rPr>
          <w:rFonts w:eastAsiaTheme="minorHAnsi"/>
          <w:sz w:val="22"/>
          <w:szCs w:val="22"/>
        </w:rPr>
        <w:t>the 2.3 GHz (unallocated lots) band</w:t>
      </w:r>
      <w:r w:rsidR="005078A5" w:rsidRPr="002F73E9">
        <w:rPr>
          <w:rFonts w:eastAsiaTheme="minorHAnsi"/>
          <w:sz w:val="22"/>
          <w:szCs w:val="22"/>
        </w:rPr>
        <w:t xml:space="preserve"> </w:t>
      </w:r>
      <w:r w:rsidR="00D26A1A" w:rsidRPr="002F73E9">
        <w:rPr>
          <w:rFonts w:eastAsiaTheme="minorHAnsi"/>
          <w:sz w:val="22"/>
          <w:szCs w:val="22"/>
        </w:rPr>
        <w:t>from the</w:t>
      </w:r>
      <w:r w:rsidR="005078A5">
        <w:rPr>
          <w:rFonts w:eastAsiaTheme="minorHAnsi"/>
          <w:sz w:val="22"/>
          <w:szCs w:val="22"/>
        </w:rPr>
        <w:t xml:space="preserve"> operation of the 2009</w:t>
      </w:r>
      <w:r w:rsidR="0013743A">
        <w:rPr>
          <w:rFonts w:eastAsiaTheme="minorHAnsi"/>
          <w:sz w:val="22"/>
          <w:szCs w:val="22"/>
        </w:rPr>
        <w:t xml:space="preserve"> Marketing Plan</w:t>
      </w:r>
      <w:r w:rsidR="00D26A1A" w:rsidRPr="002F73E9">
        <w:rPr>
          <w:rFonts w:eastAsiaTheme="minorHAnsi"/>
          <w:sz w:val="22"/>
          <w:szCs w:val="22"/>
        </w:rPr>
        <w:t xml:space="preserve">. </w:t>
      </w:r>
      <w:r w:rsidR="003635D5">
        <w:rPr>
          <w:rFonts w:eastAsiaTheme="minorHAnsi"/>
          <w:sz w:val="22"/>
          <w:szCs w:val="22"/>
        </w:rPr>
        <w:t xml:space="preserve"> </w:t>
      </w:r>
      <w:r w:rsidR="00D26A1A" w:rsidRPr="002F73E9">
        <w:rPr>
          <w:rFonts w:eastAsiaTheme="minorHAnsi"/>
          <w:sz w:val="22"/>
          <w:szCs w:val="22"/>
        </w:rPr>
        <w:t xml:space="preserve">It </w:t>
      </w:r>
      <w:r w:rsidRPr="002F73E9">
        <w:rPr>
          <w:rFonts w:eastAsiaTheme="minorHAnsi"/>
          <w:sz w:val="22"/>
          <w:szCs w:val="22"/>
        </w:rPr>
        <w:t xml:space="preserve">is one of a set of legislative instruments that </w:t>
      </w:r>
      <w:r w:rsidR="00863E7D" w:rsidRPr="002F73E9">
        <w:rPr>
          <w:rFonts w:eastAsiaTheme="minorHAnsi"/>
          <w:sz w:val="22"/>
          <w:szCs w:val="22"/>
        </w:rPr>
        <w:t xml:space="preserve">enables the </w:t>
      </w:r>
      <w:r w:rsidRPr="002F73E9">
        <w:rPr>
          <w:rFonts w:eastAsiaTheme="minorHAnsi"/>
          <w:sz w:val="22"/>
          <w:szCs w:val="22"/>
        </w:rPr>
        <w:t>allocat</w:t>
      </w:r>
      <w:r w:rsidR="00D6612F" w:rsidRPr="002F73E9">
        <w:rPr>
          <w:rFonts w:eastAsiaTheme="minorHAnsi"/>
          <w:sz w:val="22"/>
          <w:szCs w:val="22"/>
        </w:rPr>
        <w:t xml:space="preserve">ion of the </w:t>
      </w:r>
      <w:r w:rsidR="005078A5">
        <w:rPr>
          <w:rFonts w:eastAsiaTheme="minorHAnsi"/>
          <w:sz w:val="22"/>
          <w:szCs w:val="22"/>
        </w:rPr>
        <w:t>2.3</w:t>
      </w:r>
      <w:r w:rsidR="004B47F1">
        <w:rPr>
          <w:rFonts w:eastAsiaTheme="minorHAnsi"/>
          <w:sz w:val="22"/>
          <w:szCs w:val="22"/>
        </w:rPr>
        <w:t> </w:t>
      </w:r>
      <w:r w:rsidR="005078A5">
        <w:rPr>
          <w:rFonts w:eastAsiaTheme="minorHAnsi"/>
          <w:sz w:val="22"/>
          <w:szCs w:val="22"/>
        </w:rPr>
        <w:t>GHz (unallocated lots) band</w:t>
      </w:r>
      <w:r w:rsidR="0013743A">
        <w:rPr>
          <w:rFonts w:eastAsiaTheme="minorHAnsi"/>
          <w:sz w:val="22"/>
          <w:szCs w:val="22"/>
        </w:rPr>
        <w:t>, including</w:t>
      </w:r>
      <w:r w:rsidR="00D6612F" w:rsidRPr="002F73E9">
        <w:rPr>
          <w:rFonts w:eastAsiaTheme="minorHAnsi"/>
          <w:sz w:val="22"/>
          <w:szCs w:val="22"/>
        </w:rPr>
        <w:t>:</w:t>
      </w:r>
    </w:p>
    <w:p w14:paraId="6B69B767" w14:textId="6FF59418" w:rsidR="0066573C" w:rsidRDefault="007B37BC" w:rsidP="00C67675">
      <w:pPr>
        <w:pStyle w:val="ACMABodyText"/>
        <w:numPr>
          <w:ilvl w:val="0"/>
          <w:numId w:val="16"/>
        </w:numPr>
        <w:rPr>
          <w:sz w:val="22"/>
          <w:szCs w:val="22"/>
        </w:rPr>
      </w:pPr>
      <w:r>
        <w:rPr>
          <w:sz w:val="22"/>
          <w:szCs w:val="22"/>
        </w:rPr>
        <w:t xml:space="preserve">the </w:t>
      </w:r>
      <w:r w:rsidR="005078A5">
        <w:rPr>
          <w:sz w:val="22"/>
          <w:szCs w:val="22"/>
        </w:rPr>
        <w:t>2017</w:t>
      </w:r>
      <w:r w:rsidR="0066573C">
        <w:rPr>
          <w:sz w:val="22"/>
          <w:szCs w:val="22"/>
        </w:rPr>
        <w:t xml:space="preserve"> Mark</w:t>
      </w:r>
      <w:r w:rsidR="0087348E">
        <w:rPr>
          <w:sz w:val="22"/>
          <w:szCs w:val="22"/>
        </w:rPr>
        <w:t>e</w:t>
      </w:r>
      <w:r w:rsidR="0066573C">
        <w:rPr>
          <w:sz w:val="22"/>
          <w:szCs w:val="22"/>
        </w:rPr>
        <w:t>ting Plan;</w:t>
      </w:r>
    </w:p>
    <w:p w14:paraId="160B635A" w14:textId="24579B37" w:rsidR="00895E61" w:rsidRPr="00A313EF" w:rsidRDefault="007B37BC" w:rsidP="00282CDB">
      <w:pPr>
        <w:pStyle w:val="ACMABodyText"/>
        <w:numPr>
          <w:ilvl w:val="0"/>
          <w:numId w:val="16"/>
        </w:numPr>
        <w:rPr>
          <w:i/>
          <w:sz w:val="22"/>
          <w:szCs w:val="22"/>
        </w:rPr>
      </w:pPr>
      <w:r>
        <w:rPr>
          <w:sz w:val="22"/>
          <w:szCs w:val="22"/>
        </w:rPr>
        <w:t xml:space="preserve">the </w:t>
      </w:r>
      <w:r w:rsidR="005078A5">
        <w:rPr>
          <w:sz w:val="22"/>
          <w:szCs w:val="22"/>
        </w:rPr>
        <w:t>Designation Notice</w:t>
      </w:r>
      <w:r w:rsidR="00085151" w:rsidRPr="00A313EF">
        <w:rPr>
          <w:sz w:val="22"/>
          <w:szCs w:val="22"/>
        </w:rPr>
        <w:t>;</w:t>
      </w:r>
    </w:p>
    <w:p w14:paraId="384197BE" w14:textId="6BDCF7B4" w:rsidR="005078A5" w:rsidRDefault="005078A5" w:rsidP="005078A5">
      <w:pPr>
        <w:pStyle w:val="ACMABodyText"/>
        <w:numPr>
          <w:ilvl w:val="0"/>
          <w:numId w:val="16"/>
        </w:numPr>
        <w:rPr>
          <w:sz w:val="22"/>
          <w:szCs w:val="22"/>
        </w:rPr>
      </w:pPr>
      <w:r>
        <w:rPr>
          <w:sz w:val="22"/>
          <w:szCs w:val="22"/>
        </w:rPr>
        <w:t xml:space="preserve">the </w:t>
      </w:r>
      <w:r w:rsidRPr="002F73E9">
        <w:rPr>
          <w:i/>
          <w:sz w:val="22"/>
          <w:szCs w:val="22"/>
        </w:rPr>
        <w:t xml:space="preserve">Radiocommunications </w:t>
      </w:r>
      <w:r w:rsidRPr="00CD04A4">
        <w:rPr>
          <w:i/>
          <w:sz w:val="22"/>
          <w:szCs w:val="22"/>
        </w:rPr>
        <w:t>(</w:t>
      </w:r>
      <w:r w:rsidRPr="00155439">
        <w:rPr>
          <w:i/>
          <w:sz w:val="22"/>
          <w:szCs w:val="22"/>
        </w:rPr>
        <w:t xml:space="preserve">Spectrum </w:t>
      </w:r>
      <w:r w:rsidR="00741127">
        <w:rPr>
          <w:i/>
          <w:sz w:val="22"/>
          <w:szCs w:val="22"/>
        </w:rPr>
        <w:t>L</w:t>
      </w:r>
      <w:r w:rsidRPr="00155439">
        <w:rPr>
          <w:i/>
          <w:sz w:val="22"/>
          <w:szCs w:val="22"/>
        </w:rPr>
        <w:t xml:space="preserve">icence </w:t>
      </w:r>
      <w:r w:rsidR="00741127">
        <w:rPr>
          <w:i/>
          <w:sz w:val="22"/>
          <w:szCs w:val="22"/>
        </w:rPr>
        <w:t>A</w:t>
      </w:r>
      <w:r w:rsidRPr="00155439">
        <w:rPr>
          <w:i/>
          <w:sz w:val="22"/>
          <w:szCs w:val="22"/>
        </w:rPr>
        <w:t xml:space="preserve">llocation – </w:t>
      </w:r>
      <w:r w:rsidR="00741127">
        <w:rPr>
          <w:i/>
          <w:sz w:val="22"/>
          <w:szCs w:val="22"/>
        </w:rPr>
        <w:t>M</w:t>
      </w:r>
      <w:r w:rsidRPr="00155439">
        <w:rPr>
          <w:i/>
          <w:sz w:val="22"/>
          <w:szCs w:val="22"/>
        </w:rPr>
        <w:t xml:space="preserve">ulti-band </w:t>
      </w:r>
      <w:r w:rsidR="00741127">
        <w:rPr>
          <w:i/>
          <w:sz w:val="22"/>
          <w:szCs w:val="22"/>
        </w:rPr>
        <w:t>A</w:t>
      </w:r>
      <w:r w:rsidRPr="00155439">
        <w:rPr>
          <w:i/>
          <w:sz w:val="22"/>
          <w:szCs w:val="22"/>
        </w:rPr>
        <w:t>uction</w:t>
      </w:r>
      <w:r w:rsidRPr="00CD04A4">
        <w:rPr>
          <w:i/>
          <w:sz w:val="22"/>
          <w:szCs w:val="22"/>
        </w:rPr>
        <w:t>)</w:t>
      </w:r>
      <w:r w:rsidRPr="002F73E9">
        <w:rPr>
          <w:i/>
          <w:sz w:val="22"/>
          <w:szCs w:val="22"/>
        </w:rPr>
        <w:t xml:space="preserve"> </w:t>
      </w:r>
      <w:r w:rsidRPr="00CD04A4">
        <w:rPr>
          <w:i/>
          <w:sz w:val="22"/>
          <w:szCs w:val="22"/>
        </w:rPr>
        <w:t>Determination 2017</w:t>
      </w:r>
      <w:r w:rsidRPr="00CD04A4">
        <w:rPr>
          <w:sz w:val="22"/>
          <w:szCs w:val="22"/>
        </w:rPr>
        <w:t>;</w:t>
      </w:r>
    </w:p>
    <w:p w14:paraId="61F1F909" w14:textId="1717AC21" w:rsidR="00DA7D6C" w:rsidRPr="0077754D" w:rsidRDefault="00DA7D6C" w:rsidP="005078A5">
      <w:pPr>
        <w:pStyle w:val="ACMABodyText"/>
        <w:numPr>
          <w:ilvl w:val="0"/>
          <w:numId w:val="16"/>
        </w:numPr>
        <w:rPr>
          <w:sz w:val="22"/>
          <w:szCs w:val="22"/>
        </w:rPr>
      </w:pPr>
      <w:r w:rsidRPr="00DA7D6C">
        <w:rPr>
          <w:sz w:val="22"/>
          <w:szCs w:val="22"/>
        </w:rPr>
        <w:t>the</w:t>
      </w:r>
      <w:r>
        <w:rPr>
          <w:i/>
          <w:sz w:val="22"/>
          <w:szCs w:val="22"/>
        </w:rPr>
        <w:t xml:space="preserve"> </w:t>
      </w:r>
      <w:r w:rsidRPr="00DA7D6C">
        <w:rPr>
          <w:i/>
          <w:sz w:val="22"/>
          <w:szCs w:val="22"/>
        </w:rPr>
        <w:t xml:space="preserve">Radiocommunications (Unacceptable Levels of Interference – 2.3 GHz Band) </w:t>
      </w:r>
      <w:r w:rsidRPr="0077754D">
        <w:rPr>
          <w:i/>
          <w:sz w:val="22"/>
          <w:szCs w:val="22"/>
        </w:rPr>
        <w:t>Determination 2009</w:t>
      </w:r>
      <w:r w:rsidRPr="0077754D">
        <w:rPr>
          <w:sz w:val="22"/>
          <w:szCs w:val="22"/>
        </w:rPr>
        <w:t>;</w:t>
      </w:r>
    </w:p>
    <w:p w14:paraId="798DBAE2" w14:textId="09DC3CB7" w:rsidR="00DA7D6C" w:rsidRPr="0077754D" w:rsidRDefault="00DA7D6C" w:rsidP="0077754D">
      <w:pPr>
        <w:pStyle w:val="ACMABodyText"/>
        <w:numPr>
          <w:ilvl w:val="0"/>
          <w:numId w:val="16"/>
        </w:numPr>
        <w:rPr>
          <w:sz w:val="22"/>
          <w:szCs w:val="22"/>
        </w:rPr>
      </w:pPr>
      <w:r w:rsidRPr="0077754D">
        <w:rPr>
          <w:sz w:val="22"/>
          <w:szCs w:val="22"/>
        </w:rPr>
        <w:t xml:space="preserve">the </w:t>
      </w:r>
      <w:r w:rsidRPr="0077754D">
        <w:rPr>
          <w:i/>
          <w:sz w:val="22"/>
          <w:szCs w:val="22"/>
        </w:rPr>
        <w:t>Radiocommunications Advisory Guidelines (Managing Interference from Spectrum Licensed Transmitters — 2.3 GHz Band) 2013</w:t>
      </w:r>
      <w:r w:rsidRPr="0077754D">
        <w:rPr>
          <w:sz w:val="22"/>
          <w:szCs w:val="22"/>
        </w:rPr>
        <w:t>; and</w:t>
      </w:r>
    </w:p>
    <w:p w14:paraId="09FE0668" w14:textId="79798AD8" w:rsidR="0066573C" w:rsidRPr="0077754D" w:rsidRDefault="00DA7D6C" w:rsidP="0077754D">
      <w:pPr>
        <w:pStyle w:val="ACMABodyText"/>
        <w:numPr>
          <w:ilvl w:val="0"/>
          <w:numId w:val="16"/>
        </w:numPr>
        <w:rPr>
          <w:sz w:val="22"/>
          <w:szCs w:val="22"/>
        </w:rPr>
      </w:pPr>
      <w:proofErr w:type="gramStart"/>
      <w:r w:rsidRPr="0077754D">
        <w:rPr>
          <w:sz w:val="22"/>
          <w:szCs w:val="22"/>
        </w:rPr>
        <w:lastRenderedPageBreak/>
        <w:t>the</w:t>
      </w:r>
      <w:proofErr w:type="gramEnd"/>
      <w:r w:rsidRPr="0077754D">
        <w:rPr>
          <w:sz w:val="22"/>
          <w:szCs w:val="22"/>
        </w:rPr>
        <w:t xml:space="preserve"> </w:t>
      </w:r>
      <w:r w:rsidRPr="0077754D">
        <w:rPr>
          <w:i/>
          <w:sz w:val="22"/>
          <w:szCs w:val="22"/>
        </w:rPr>
        <w:t>Radiocommunications Advisory Guidelines (Managing Interference to Spectrum Licensed Receivers — 2.3 GHz Band) 2013</w:t>
      </w:r>
      <w:r w:rsidRPr="0077754D">
        <w:rPr>
          <w:sz w:val="22"/>
          <w:szCs w:val="22"/>
        </w:rPr>
        <w:t>.</w:t>
      </w:r>
    </w:p>
    <w:p w14:paraId="22F82F26" w14:textId="52D8EDA6" w:rsidR="0013743A" w:rsidRPr="00E02626" w:rsidRDefault="0013743A" w:rsidP="0013743A">
      <w:pPr>
        <w:spacing w:before="0" w:after="160" w:line="259" w:lineRule="auto"/>
        <w:rPr>
          <w:rFonts w:eastAsiaTheme="minorHAnsi"/>
          <w:sz w:val="22"/>
          <w:szCs w:val="22"/>
        </w:rPr>
      </w:pPr>
      <w:r w:rsidRPr="00E02626">
        <w:rPr>
          <w:rFonts w:eastAsiaTheme="minorHAnsi"/>
          <w:sz w:val="22"/>
          <w:szCs w:val="22"/>
        </w:rPr>
        <w:t xml:space="preserve">A provision-by-provision description of the </w:t>
      </w:r>
      <w:r>
        <w:rPr>
          <w:rFonts w:eastAsiaTheme="minorHAnsi"/>
          <w:sz w:val="22"/>
          <w:szCs w:val="22"/>
        </w:rPr>
        <w:t>Marketing Plan Variation</w:t>
      </w:r>
      <w:r w:rsidRPr="00E02626">
        <w:rPr>
          <w:rFonts w:eastAsiaTheme="minorHAnsi"/>
          <w:sz w:val="22"/>
          <w:szCs w:val="22"/>
        </w:rPr>
        <w:t xml:space="preserve"> is set out in the notes at </w:t>
      </w:r>
      <w:r w:rsidRPr="00E02626">
        <w:rPr>
          <w:rFonts w:eastAsiaTheme="minorHAnsi"/>
          <w:b/>
          <w:sz w:val="22"/>
          <w:szCs w:val="22"/>
        </w:rPr>
        <w:t>Attachment A</w:t>
      </w:r>
      <w:r w:rsidRPr="00E02626">
        <w:rPr>
          <w:rFonts w:eastAsiaTheme="minorHAnsi"/>
          <w:sz w:val="22"/>
          <w:szCs w:val="22"/>
        </w:rPr>
        <w:t>.</w:t>
      </w:r>
    </w:p>
    <w:p w14:paraId="21DFE208" w14:textId="6EB31593" w:rsidR="00051AF9" w:rsidRDefault="0013743A" w:rsidP="00051AF9">
      <w:pPr>
        <w:spacing w:before="0" w:after="160" w:line="259" w:lineRule="auto"/>
        <w:rPr>
          <w:rFonts w:eastAsiaTheme="minorHAnsi"/>
          <w:sz w:val="22"/>
          <w:szCs w:val="22"/>
        </w:rPr>
      </w:pPr>
      <w:r w:rsidRPr="00E02626">
        <w:rPr>
          <w:rFonts w:eastAsiaTheme="minorHAnsi"/>
          <w:sz w:val="22"/>
          <w:szCs w:val="22"/>
        </w:rPr>
        <w:t xml:space="preserve">The </w:t>
      </w:r>
      <w:r>
        <w:rPr>
          <w:rFonts w:eastAsiaTheme="minorHAnsi"/>
          <w:sz w:val="22"/>
          <w:szCs w:val="22"/>
        </w:rPr>
        <w:t>Marketing Plan Variation</w:t>
      </w:r>
      <w:r w:rsidRPr="00E02626">
        <w:rPr>
          <w:rFonts w:eastAsiaTheme="minorHAnsi"/>
          <w:sz w:val="22"/>
          <w:szCs w:val="22"/>
        </w:rPr>
        <w:t xml:space="preserve"> is a legislative instrument for the purposes of the </w:t>
      </w:r>
      <w:r w:rsidRPr="00051AF9">
        <w:rPr>
          <w:rFonts w:eastAsiaTheme="minorHAnsi"/>
          <w:i/>
          <w:sz w:val="22"/>
          <w:szCs w:val="22"/>
        </w:rPr>
        <w:t>Legislation Act 2003</w:t>
      </w:r>
      <w:r w:rsidRPr="00E02626">
        <w:rPr>
          <w:rFonts w:eastAsiaTheme="minorHAnsi"/>
          <w:sz w:val="22"/>
          <w:szCs w:val="22"/>
        </w:rPr>
        <w:t xml:space="preserve"> (</w:t>
      </w:r>
      <w:r w:rsidRPr="00051AF9">
        <w:rPr>
          <w:rFonts w:eastAsiaTheme="minorHAnsi"/>
          <w:sz w:val="22"/>
          <w:szCs w:val="22"/>
        </w:rPr>
        <w:t>the</w:t>
      </w:r>
      <w:r w:rsidRPr="00E02626">
        <w:rPr>
          <w:rFonts w:eastAsiaTheme="minorHAnsi"/>
          <w:sz w:val="22"/>
          <w:szCs w:val="22"/>
        </w:rPr>
        <w:t xml:space="preserve"> </w:t>
      </w:r>
      <w:r w:rsidRPr="00051AF9">
        <w:rPr>
          <w:rFonts w:eastAsiaTheme="minorHAnsi"/>
          <w:b/>
          <w:sz w:val="22"/>
          <w:szCs w:val="22"/>
        </w:rPr>
        <w:t>LA</w:t>
      </w:r>
      <w:r w:rsidRPr="00E02626">
        <w:rPr>
          <w:rFonts w:eastAsiaTheme="minorHAnsi"/>
          <w:sz w:val="22"/>
          <w:szCs w:val="22"/>
        </w:rPr>
        <w:t>).</w:t>
      </w:r>
      <w:r w:rsidR="00051AF9" w:rsidRPr="00051AF9">
        <w:rPr>
          <w:rFonts w:eastAsiaTheme="minorHAnsi"/>
          <w:sz w:val="22"/>
          <w:szCs w:val="22"/>
        </w:rPr>
        <w:t xml:space="preserve"> </w:t>
      </w:r>
    </w:p>
    <w:p w14:paraId="7EFC2A05" w14:textId="24EEFFB6" w:rsidR="00051AF9" w:rsidRDefault="00051AF9" w:rsidP="00051AF9">
      <w:pPr>
        <w:pStyle w:val="ACMAHeading3"/>
        <w:rPr>
          <w:rFonts w:ascii="Times New Roman" w:eastAsiaTheme="minorHAnsi" w:hAnsi="Times New Roman"/>
          <w:sz w:val="22"/>
          <w:szCs w:val="22"/>
          <w:lang w:val="en-AU"/>
        </w:rPr>
      </w:pPr>
      <w:r w:rsidRPr="003635D5">
        <w:rPr>
          <w:rFonts w:ascii="Times New Roman" w:eastAsiaTheme="minorHAnsi" w:hAnsi="Times New Roman"/>
          <w:sz w:val="22"/>
          <w:szCs w:val="22"/>
          <w:lang w:val="en-AU"/>
        </w:rPr>
        <w:t>Documents incorporated by reference</w:t>
      </w:r>
    </w:p>
    <w:p w14:paraId="50E9E05B" w14:textId="5533C827" w:rsidR="00993CF7" w:rsidRPr="00051AF9" w:rsidRDefault="00993CF7" w:rsidP="00051AF9">
      <w:pPr>
        <w:pStyle w:val="ACMABodyText"/>
        <w:rPr>
          <w:sz w:val="22"/>
          <w:szCs w:val="22"/>
        </w:rPr>
      </w:pPr>
      <w:r w:rsidRPr="00051AF9">
        <w:rPr>
          <w:sz w:val="22"/>
          <w:szCs w:val="22"/>
        </w:rPr>
        <w:t xml:space="preserve">The Marketing Plan Variation inserts </w:t>
      </w:r>
      <w:r w:rsidR="00FD5FB7">
        <w:rPr>
          <w:sz w:val="22"/>
          <w:szCs w:val="22"/>
        </w:rPr>
        <w:t xml:space="preserve">a provision </w:t>
      </w:r>
      <w:r w:rsidRPr="00051AF9">
        <w:rPr>
          <w:sz w:val="22"/>
          <w:szCs w:val="22"/>
        </w:rPr>
        <w:t>into the 20</w:t>
      </w:r>
      <w:r w:rsidR="004D5FB9">
        <w:rPr>
          <w:sz w:val="22"/>
          <w:szCs w:val="22"/>
        </w:rPr>
        <w:t>09</w:t>
      </w:r>
      <w:r w:rsidRPr="00051AF9">
        <w:rPr>
          <w:sz w:val="22"/>
          <w:szCs w:val="22"/>
        </w:rPr>
        <w:t xml:space="preserve"> Marketing Plan that incorporates </w:t>
      </w:r>
      <w:r w:rsidR="00080833" w:rsidRPr="00051AF9">
        <w:rPr>
          <w:sz w:val="22"/>
          <w:szCs w:val="22"/>
        </w:rPr>
        <w:t>a reference to the Marketing Plan Variation</w:t>
      </w:r>
      <w:r w:rsidR="00741127">
        <w:rPr>
          <w:sz w:val="22"/>
          <w:szCs w:val="22"/>
        </w:rPr>
        <w:t xml:space="preserve"> and the Designation Notice</w:t>
      </w:r>
      <w:r w:rsidR="00080833" w:rsidRPr="00051AF9">
        <w:rPr>
          <w:sz w:val="22"/>
          <w:szCs w:val="22"/>
        </w:rPr>
        <w:t>, and inserts notes that incorporate reference</w:t>
      </w:r>
      <w:r w:rsidR="003635D5" w:rsidRPr="00051AF9">
        <w:rPr>
          <w:sz w:val="22"/>
          <w:szCs w:val="22"/>
        </w:rPr>
        <w:t>s</w:t>
      </w:r>
      <w:r w:rsidR="00080833" w:rsidRPr="00051AF9">
        <w:rPr>
          <w:sz w:val="22"/>
          <w:szCs w:val="22"/>
        </w:rPr>
        <w:t xml:space="preserve"> to the Marke</w:t>
      </w:r>
      <w:r w:rsidR="004D5FB9">
        <w:rPr>
          <w:sz w:val="22"/>
          <w:szCs w:val="22"/>
        </w:rPr>
        <w:t>ting Plan Variation</w:t>
      </w:r>
      <w:r w:rsidR="00741127">
        <w:rPr>
          <w:sz w:val="22"/>
          <w:szCs w:val="22"/>
        </w:rPr>
        <w:t>,</w:t>
      </w:r>
      <w:r w:rsidR="004D5FB9">
        <w:rPr>
          <w:sz w:val="22"/>
          <w:szCs w:val="22"/>
        </w:rPr>
        <w:t xml:space="preserve"> the 2017</w:t>
      </w:r>
      <w:r w:rsidR="00080833" w:rsidRPr="00051AF9">
        <w:rPr>
          <w:sz w:val="22"/>
          <w:szCs w:val="22"/>
        </w:rPr>
        <w:t xml:space="preserve"> Marketing Plan</w:t>
      </w:r>
      <w:r w:rsidR="00741127">
        <w:rPr>
          <w:sz w:val="22"/>
          <w:szCs w:val="22"/>
        </w:rPr>
        <w:t xml:space="preserve">, the Designation Notice and </w:t>
      </w:r>
      <w:r w:rsidR="00553F16">
        <w:rPr>
          <w:sz w:val="22"/>
          <w:szCs w:val="22"/>
        </w:rPr>
        <w:t xml:space="preserve">the </w:t>
      </w:r>
      <w:r w:rsidR="00741127">
        <w:rPr>
          <w:i/>
          <w:sz w:val="22"/>
          <w:szCs w:val="22"/>
        </w:rPr>
        <w:t>Radiocommunications Spectrum Conversion Plan (2302 – 2400 MHz Band) 2000</w:t>
      </w:r>
      <w:r w:rsidR="00080833" w:rsidRPr="00051AF9">
        <w:rPr>
          <w:sz w:val="22"/>
          <w:szCs w:val="22"/>
        </w:rPr>
        <w:t>.</w:t>
      </w:r>
    </w:p>
    <w:p w14:paraId="3E21E16E" w14:textId="27B0680A" w:rsidR="00080833" w:rsidRPr="00080833" w:rsidRDefault="00080833" w:rsidP="00080833">
      <w:pPr>
        <w:spacing w:after="160" w:line="259" w:lineRule="auto"/>
      </w:pPr>
      <w:r>
        <w:rPr>
          <w:rFonts w:eastAsiaTheme="minorHAnsi"/>
          <w:sz w:val="22"/>
          <w:szCs w:val="22"/>
        </w:rPr>
        <w:t>These legislative instruments may be obtained from the Federal Register of Legislation (</w:t>
      </w:r>
      <w:hyperlink r:id="rId13" w:history="1">
        <w:r w:rsidRPr="0062644A">
          <w:rPr>
            <w:rStyle w:val="Hyperlink"/>
            <w:rFonts w:eastAsiaTheme="minorHAnsi"/>
            <w:sz w:val="22"/>
            <w:szCs w:val="22"/>
          </w:rPr>
          <w:t>http://www.legislation.gov.au</w:t>
        </w:r>
      </w:hyperlink>
      <w:r>
        <w:rPr>
          <w:rFonts w:eastAsiaTheme="minorHAnsi"/>
          <w:sz w:val="22"/>
          <w:szCs w:val="22"/>
        </w:rPr>
        <w:t>).  These legislative instruments are incorporated as in force, from time to time, in accordance with subsection 14(</w:t>
      </w:r>
      <w:r w:rsidR="00FD5FB7">
        <w:rPr>
          <w:rFonts w:eastAsiaTheme="minorHAnsi"/>
          <w:sz w:val="22"/>
          <w:szCs w:val="22"/>
        </w:rPr>
        <w:t>1</w:t>
      </w:r>
      <w:r>
        <w:rPr>
          <w:rFonts w:eastAsiaTheme="minorHAnsi"/>
          <w:sz w:val="22"/>
          <w:szCs w:val="22"/>
        </w:rPr>
        <w:t>) of the LA.</w:t>
      </w:r>
    </w:p>
    <w:p w14:paraId="613BFCBB" w14:textId="77777777" w:rsidR="002F73E9" w:rsidRPr="003635D5" w:rsidRDefault="002F73E9" w:rsidP="00AF37C6">
      <w:pPr>
        <w:pStyle w:val="ACMAHeading3"/>
        <w:rPr>
          <w:rFonts w:eastAsiaTheme="minorHAnsi"/>
          <w:sz w:val="22"/>
          <w:szCs w:val="22"/>
        </w:rPr>
      </w:pPr>
      <w:r w:rsidRPr="003635D5">
        <w:rPr>
          <w:rFonts w:ascii="Times New Roman" w:eastAsiaTheme="minorHAnsi" w:hAnsi="Times New Roman"/>
          <w:sz w:val="22"/>
          <w:szCs w:val="22"/>
          <w:lang w:val="en-AU"/>
        </w:rPr>
        <w:t>Consultation</w:t>
      </w:r>
    </w:p>
    <w:p w14:paraId="194ABCB6" w14:textId="46EB92EF" w:rsidR="00080833" w:rsidRDefault="00080833" w:rsidP="00080833">
      <w:pPr>
        <w:spacing w:after="160" w:line="259" w:lineRule="auto"/>
        <w:rPr>
          <w:rFonts w:eastAsiaTheme="minorHAnsi"/>
          <w:sz w:val="22"/>
          <w:szCs w:val="22"/>
        </w:rPr>
      </w:pPr>
      <w:r>
        <w:rPr>
          <w:rFonts w:eastAsiaTheme="minorHAnsi"/>
          <w:sz w:val="22"/>
          <w:szCs w:val="22"/>
        </w:rPr>
        <w:t>Before the Marketing Plan Variation was made, the ACMA was satisfied that consultation was undertaken to the extent appropriate and reasonably practicable, in accordance with section 17 of the LA.</w:t>
      </w:r>
    </w:p>
    <w:p w14:paraId="0B4BA101" w14:textId="77777777" w:rsidR="004D5FB9" w:rsidRPr="002613CB" w:rsidRDefault="004D5FB9" w:rsidP="004D5FB9">
      <w:pPr>
        <w:spacing w:after="160" w:line="259" w:lineRule="auto"/>
        <w:rPr>
          <w:rFonts w:eastAsiaTheme="minorHAnsi"/>
          <w:sz w:val="22"/>
          <w:szCs w:val="22"/>
        </w:rPr>
      </w:pPr>
      <w:r>
        <w:rPr>
          <w:rFonts w:eastAsiaTheme="minorHAnsi"/>
          <w:sz w:val="22"/>
          <w:szCs w:val="22"/>
        </w:rPr>
        <w:t>A</w:t>
      </w:r>
      <w:r w:rsidRPr="002613CB">
        <w:rPr>
          <w:rFonts w:eastAsiaTheme="minorHAnsi"/>
          <w:sz w:val="22"/>
          <w:szCs w:val="22"/>
        </w:rPr>
        <w:t xml:space="preserve"> draft version of th</w:t>
      </w:r>
      <w:r>
        <w:rPr>
          <w:rFonts w:eastAsiaTheme="minorHAnsi"/>
          <w:sz w:val="22"/>
          <w:szCs w:val="22"/>
        </w:rPr>
        <w:t>e</w:t>
      </w:r>
      <w:r w:rsidRPr="002613CB">
        <w:rPr>
          <w:rFonts w:eastAsiaTheme="minorHAnsi"/>
          <w:sz w:val="22"/>
          <w:szCs w:val="22"/>
        </w:rPr>
        <w:t xml:space="preserve"> </w:t>
      </w:r>
      <w:r>
        <w:rPr>
          <w:rFonts w:eastAsiaTheme="minorHAnsi"/>
          <w:sz w:val="22"/>
          <w:szCs w:val="22"/>
        </w:rPr>
        <w:t xml:space="preserve">Marketing Plan Variation </w:t>
      </w:r>
      <w:r w:rsidRPr="002613CB">
        <w:rPr>
          <w:rFonts w:eastAsiaTheme="minorHAnsi"/>
          <w:sz w:val="22"/>
          <w:szCs w:val="22"/>
        </w:rPr>
        <w:t xml:space="preserve">was released for public consultation </w:t>
      </w:r>
      <w:r>
        <w:rPr>
          <w:rFonts w:eastAsiaTheme="minorHAnsi"/>
          <w:sz w:val="22"/>
          <w:szCs w:val="22"/>
        </w:rPr>
        <w:t>on 2</w:t>
      </w:r>
      <w:r w:rsidRPr="002613CB">
        <w:rPr>
          <w:rFonts w:eastAsiaTheme="minorHAnsi"/>
          <w:sz w:val="22"/>
          <w:szCs w:val="22"/>
        </w:rPr>
        <w:t xml:space="preserve"> </w:t>
      </w:r>
      <w:r>
        <w:rPr>
          <w:rFonts w:eastAsiaTheme="minorHAnsi"/>
          <w:sz w:val="22"/>
          <w:szCs w:val="22"/>
        </w:rPr>
        <w:t xml:space="preserve">August 2017, </w:t>
      </w:r>
      <w:r w:rsidRPr="002613CB">
        <w:rPr>
          <w:rFonts w:eastAsiaTheme="minorHAnsi"/>
          <w:sz w:val="22"/>
          <w:szCs w:val="22"/>
        </w:rPr>
        <w:t xml:space="preserve">together with the explanatory information paper </w:t>
      </w:r>
      <w:hyperlink r:id="rId14" w:history="1">
        <w:r w:rsidRPr="00A33B00">
          <w:rPr>
            <w:rStyle w:val="Hyperlink"/>
            <w:rFonts w:eastAsiaTheme="minorHAnsi"/>
            <w:i/>
            <w:sz w:val="22"/>
            <w:szCs w:val="22"/>
          </w:rPr>
          <w:t xml:space="preserve">Draft allocation instruments for </w:t>
        </w:r>
        <w:r>
          <w:rPr>
            <w:rStyle w:val="Hyperlink"/>
            <w:rFonts w:eastAsiaTheme="minorHAnsi"/>
            <w:i/>
            <w:sz w:val="22"/>
            <w:szCs w:val="22"/>
          </w:rPr>
          <w:t>multiband</w:t>
        </w:r>
        <w:r w:rsidRPr="00A33B00">
          <w:rPr>
            <w:rStyle w:val="Hyperlink"/>
            <w:rFonts w:eastAsiaTheme="minorHAnsi"/>
            <w:i/>
            <w:sz w:val="22"/>
            <w:szCs w:val="22"/>
          </w:rPr>
          <w:t xml:space="preserve"> spectrum</w:t>
        </w:r>
        <w:r>
          <w:rPr>
            <w:rStyle w:val="Hyperlink"/>
            <w:rFonts w:eastAsiaTheme="minorHAnsi"/>
            <w:i/>
            <w:sz w:val="22"/>
            <w:szCs w:val="22"/>
          </w:rPr>
          <w:t>— residual</w:t>
        </w:r>
        <w:r w:rsidRPr="00A33B00">
          <w:rPr>
            <w:rStyle w:val="Hyperlink"/>
            <w:rFonts w:eastAsiaTheme="minorHAnsi"/>
            <w:i/>
            <w:sz w:val="22"/>
            <w:szCs w:val="22"/>
          </w:rPr>
          <w:t xml:space="preserve"> lots auction</w:t>
        </w:r>
      </w:hyperlink>
      <w:r w:rsidRPr="002613CB">
        <w:rPr>
          <w:rFonts w:eastAsiaTheme="minorHAnsi"/>
          <w:sz w:val="22"/>
          <w:szCs w:val="22"/>
        </w:rPr>
        <w:t xml:space="preserve">. </w:t>
      </w:r>
      <w:r>
        <w:rPr>
          <w:rFonts w:eastAsiaTheme="minorHAnsi"/>
          <w:sz w:val="22"/>
          <w:szCs w:val="22"/>
        </w:rPr>
        <w:t xml:space="preserve"> Consultation closed on 25 August 2017.</w:t>
      </w:r>
    </w:p>
    <w:p w14:paraId="31E2D077" w14:textId="15BC5A2A" w:rsidR="0029045A" w:rsidRDefault="004D5FB9" w:rsidP="0029045A">
      <w:pPr>
        <w:spacing w:after="160" w:line="259" w:lineRule="auto"/>
        <w:rPr>
          <w:rFonts w:eastAsiaTheme="minorHAnsi"/>
          <w:sz w:val="22"/>
          <w:szCs w:val="22"/>
        </w:rPr>
      </w:pPr>
      <w:r>
        <w:rPr>
          <w:rFonts w:eastAsiaTheme="minorHAnsi"/>
          <w:sz w:val="22"/>
          <w:szCs w:val="22"/>
        </w:rPr>
        <w:t>The ACMA received a total of four</w:t>
      </w:r>
      <w:r w:rsidRPr="002613CB">
        <w:rPr>
          <w:rFonts w:eastAsiaTheme="minorHAnsi"/>
          <w:sz w:val="22"/>
          <w:szCs w:val="22"/>
        </w:rPr>
        <w:t xml:space="preserve"> written submissions to this information paper.</w:t>
      </w:r>
      <w:r>
        <w:rPr>
          <w:rFonts w:eastAsiaTheme="minorHAnsi"/>
          <w:sz w:val="22"/>
          <w:szCs w:val="22"/>
        </w:rPr>
        <w:t xml:space="preserve"> </w:t>
      </w:r>
      <w:r w:rsidR="0029045A">
        <w:rPr>
          <w:rFonts w:eastAsiaTheme="minorHAnsi"/>
          <w:sz w:val="22"/>
          <w:szCs w:val="22"/>
        </w:rPr>
        <w:t>N</w:t>
      </w:r>
      <w:r w:rsidR="0029045A" w:rsidRPr="00AD6BD2">
        <w:rPr>
          <w:rFonts w:eastAsiaTheme="minorHAnsi"/>
          <w:sz w:val="22"/>
          <w:szCs w:val="22"/>
        </w:rPr>
        <w:t>one of the submitters made any comments in relation to the</w:t>
      </w:r>
      <w:r w:rsidR="0029045A">
        <w:rPr>
          <w:rFonts w:eastAsiaTheme="minorHAnsi"/>
          <w:sz w:val="22"/>
          <w:szCs w:val="22"/>
        </w:rPr>
        <w:t xml:space="preserve"> Marketing Plan Variation</w:t>
      </w:r>
      <w:r w:rsidR="0029045A" w:rsidRPr="002613CB">
        <w:rPr>
          <w:rFonts w:eastAsiaTheme="minorHAnsi"/>
          <w:sz w:val="22"/>
          <w:szCs w:val="22"/>
        </w:rPr>
        <w:t>.</w:t>
      </w:r>
    </w:p>
    <w:p w14:paraId="45CC8C84" w14:textId="1D5078AA" w:rsidR="00BD7B7A" w:rsidRPr="002F73E9" w:rsidRDefault="002F73E9" w:rsidP="009C21A7">
      <w:pPr>
        <w:pStyle w:val="ACMAHeading3"/>
        <w:rPr>
          <w:rFonts w:ascii="Times New Roman" w:eastAsiaTheme="minorHAnsi" w:hAnsi="Times New Roman"/>
          <w:sz w:val="22"/>
          <w:szCs w:val="22"/>
          <w:lang w:val="en-AU"/>
        </w:rPr>
      </w:pPr>
      <w:r w:rsidRPr="002F73E9">
        <w:rPr>
          <w:rFonts w:ascii="Times New Roman" w:eastAsiaTheme="minorHAnsi" w:hAnsi="Times New Roman"/>
          <w:sz w:val="22"/>
          <w:szCs w:val="22"/>
          <w:lang w:val="en-AU"/>
        </w:rPr>
        <w:t>Regulatory impact assessment</w:t>
      </w:r>
    </w:p>
    <w:p w14:paraId="2FF9ECEF" w14:textId="75F09264" w:rsidR="00782576" w:rsidRPr="00106EA7" w:rsidRDefault="00782576" w:rsidP="00782576">
      <w:pPr>
        <w:spacing w:after="160" w:line="259" w:lineRule="auto"/>
        <w:rPr>
          <w:rFonts w:eastAsiaTheme="minorHAnsi"/>
          <w:sz w:val="22"/>
          <w:szCs w:val="22"/>
        </w:rPr>
      </w:pPr>
      <w:r w:rsidRPr="00106EA7">
        <w:rPr>
          <w:rFonts w:eastAsiaTheme="minorHAnsi"/>
          <w:sz w:val="22"/>
          <w:szCs w:val="22"/>
        </w:rPr>
        <w:t xml:space="preserve">Prior to making the </w:t>
      </w:r>
      <w:r>
        <w:rPr>
          <w:rFonts w:eastAsiaTheme="minorHAnsi"/>
          <w:sz w:val="22"/>
          <w:szCs w:val="22"/>
        </w:rPr>
        <w:t>Marketing Plan Variation</w:t>
      </w:r>
      <w:r w:rsidRPr="00106EA7">
        <w:rPr>
          <w:rFonts w:eastAsiaTheme="minorHAnsi"/>
          <w:sz w:val="22"/>
          <w:szCs w:val="22"/>
        </w:rPr>
        <w:t xml:space="preserve">, the ACMA </w:t>
      </w:r>
      <w:r>
        <w:rPr>
          <w:rFonts w:eastAsiaTheme="minorHAnsi"/>
          <w:sz w:val="22"/>
          <w:szCs w:val="22"/>
        </w:rPr>
        <w:t xml:space="preserve">was informed that </w:t>
      </w:r>
      <w:r w:rsidRPr="00106EA7">
        <w:rPr>
          <w:rFonts w:eastAsiaTheme="minorHAnsi"/>
          <w:sz w:val="22"/>
          <w:szCs w:val="22"/>
        </w:rPr>
        <w:t>the Office of Best Practice Regulation (</w:t>
      </w:r>
      <w:r w:rsidRPr="00106EA7">
        <w:rPr>
          <w:rFonts w:eastAsiaTheme="minorHAnsi"/>
          <w:b/>
          <w:sz w:val="22"/>
          <w:szCs w:val="22"/>
        </w:rPr>
        <w:t>the OBPR</w:t>
      </w:r>
      <w:r w:rsidRPr="00106EA7">
        <w:rPr>
          <w:rFonts w:eastAsiaTheme="minorHAnsi"/>
          <w:sz w:val="22"/>
          <w:szCs w:val="22"/>
        </w:rPr>
        <w:t xml:space="preserve">) </w:t>
      </w:r>
      <w:r>
        <w:rPr>
          <w:rFonts w:eastAsiaTheme="minorHAnsi"/>
          <w:sz w:val="22"/>
          <w:szCs w:val="22"/>
        </w:rPr>
        <w:t xml:space="preserve">considered that the proposal to allocate licences via the multiband auction was sufficiently related to previous </w:t>
      </w:r>
      <w:r w:rsidR="0029045A">
        <w:rPr>
          <w:rFonts w:eastAsiaTheme="minorHAnsi"/>
          <w:sz w:val="22"/>
          <w:szCs w:val="22"/>
        </w:rPr>
        <w:t xml:space="preserve">spectrum allocation </w:t>
      </w:r>
      <w:r>
        <w:rPr>
          <w:rFonts w:eastAsiaTheme="minorHAnsi"/>
          <w:sz w:val="22"/>
          <w:szCs w:val="22"/>
        </w:rPr>
        <w:t xml:space="preserve">processes considered by the OBPR, such that it </w:t>
      </w:r>
      <w:r w:rsidRPr="00A313EF">
        <w:rPr>
          <w:rFonts w:eastAsiaTheme="minorHAnsi"/>
          <w:sz w:val="22"/>
          <w:szCs w:val="22"/>
        </w:rPr>
        <w:t>was exempt from the requirement for a Regulation Impact Statement for this legislative instrument.</w:t>
      </w:r>
      <w:r w:rsidRPr="00106EA7">
        <w:rPr>
          <w:rFonts w:eastAsiaTheme="minorHAnsi"/>
          <w:sz w:val="22"/>
          <w:szCs w:val="22"/>
        </w:rPr>
        <w:t xml:space="preserve"> </w:t>
      </w:r>
    </w:p>
    <w:p w14:paraId="134EE182" w14:textId="692DB0E0" w:rsidR="00BD7B7A" w:rsidRPr="002F73E9" w:rsidRDefault="00BD7B7A" w:rsidP="009C21A7">
      <w:pPr>
        <w:pStyle w:val="ACMAHeading3"/>
        <w:rPr>
          <w:rFonts w:ascii="Times New Roman" w:eastAsiaTheme="minorHAnsi" w:hAnsi="Times New Roman"/>
          <w:sz w:val="22"/>
          <w:szCs w:val="22"/>
          <w:lang w:val="en-AU"/>
        </w:rPr>
      </w:pPr>
      <w:r w:rsidRPr="002F73E9">
        <w:rPr>
          <w:rFonts w:ascii="Times New Roman" w:eastAsiaTheme="minorHAnsi" w:hAnsi="Times New Roman"/>
          <w:sz w:val="22"/>
          <w:szCs w:val="22"/>
          <w:lang w:val="en-AU"/>
        </w:rPr>
        <w:t xml:space="preserve">Statement of </w:t>
      </w:r>
      <w:r w:rsidR="002F73E9" w:rsidRPr="002F73E9">
        <w:rPr>
          <w:rFonts w:ascii="Times New Roman" w:eastAsiaTheme="minorHAnsi" w:hAnsi="Times New Roman"/>
          <w:sz w:val="22"/>
          <w:szCs w:val="22"/>
          <w:lang w:val="en-AU"/>
        </w:rPr>
        <w:t>c</w:t>
      </w:r>
      <w:r w:rsidRPr="002F73E9">
        <w:rPr>
          <w:rFonts w:ascii="Times New Roman" w:eastAsiaTheme="minorHAnsi" w:hAnsi="Times New Roman"/>
          <w:sz w:val="22"/>
          <w:szCs w:val="22"/>
          <w:lang w:val="en-AU"/>
        </w:rPr>
        <w:t xml:space="preserve">ompatibility with </w:t>
      </w:r>
      <w:r w:rsidR="002F73E9" w:rsidRPr="002F73E9">
        <w:rPr>
          <w:rFonts w:ascii="Times New Roman" w:eastAsiaTheme="minorHAnsi" w:hAnsi="Times New Roman"/>
          <w:sz w:val="22"/>
          <w:szCs w:val="22"/>
          <w:lang w:val="en-AU"/>
        </w:rPr>
        <w:t>h</w:t>
      </w:r>
      <w:r w:rsidRPr="002F73E9">
        <w:rPr>
          <w:rFonts w:ascii="Times New Roman" w:eastAsiaTheme="minorHAnsi" w:hAnsi="Times New Roman"/>
          <w:sz w:val="22"/>
          <w:szCs w:val="22"/>
          <w:lang w:val="en-AU"/>
        </w:rPr>
        <w:t xml:space="preserve">uman </w:t>
      </w:r>
      <w:r w:rsidR="002F73E9" w:rsidRPr="002F73E9">
        <w:rPr>
          <w:rFonts w:ascii="Times New Roman" w:eastAsiaTheme="minorHAnsi" w:hAnsi="Times New Roman"/>
          <w:sz w:val="22"/>
          <w:szCs w:val="22"/>
          <w:lang w:val="en-AU"/>
        </w:rPr>
        <w:t>r</w:t>
      </w:r>
      <w:r w:rsidRPr="002F73E9">
        <w:rPr>
          <w:rFonts w:ascii="Times New Roman" w:eastAsiaTheme="minorHAnsi" w:hAnsi="Times New Roman"/>
          <w:sz w:val="22"/>
          <w:szCs w:val="22"/>
          <w:lang w:val="en-AU"/>
        </w:rPr>
        <w:t>ights</w:t>
      </w:r>
    </w:p>
    <w:p w14:paraId="0CFB3832" w14:textId="77777777" w:rsidR="00A632A3" w:rsidRDefault="00A632A3" w:rsidP="00A632A3">
      <w:pPr>
        <w:spacing w:after="160" w:line="259" w:lineRule="auto"/>
        <w:rPr>
          <w:rFonts w:eastAsiaTheme="minorHAnsi"/>
          <w:sz w:val="22"/>
          <w:szCs w:val="22"/>
        </w:rPr>
      </w:pPr>
      <w:r w:rsidRPr="00106EA7">
        <w:rPr>
          <w:rFonts w:eastAsiaTheme="minorHAnsi"/>
          <w:sz w:val="22"/>
          <w:szCs w:val="22"/>
        </w:rPr>
        <w:t xml:space="preserve">Subsection 9(1) of the </w:t>
      </w:r>
      <w:r w:rsidRPr="00106EA7">
        <w:rPr>
          <w:rFonts w:eastAsiaTheme="minorHAnsi"/>
          <w:i/>
          <w:sz w:val="22"/>
          <w:szCs w:val="22"/>
        </w:rPr>
        <w:t>Human Rights (Parliamentary Scrutiny) Act 2011</w:t>
      </w:r>
      <w:r w:rsidRPr="00106EA7">
        <w:rPr>
          <w:rFonts w:eastAsiaTheme="minorHAnsi"/>
          <w:sz w:val="22"/>
          <w:szCs w:val="22"/>
        </w:rPr>
        <w:t xml:space="preserve"> requires the rule-maker in relation to a legislative instrument to which section 42 (disallowance) of the LA applies to cause a statement of compatibility to be prepared in respect of</w:t>
      </w:r>
      <w:r>
        <w:rPr>
          <w:rFonts w:eastAsiaTheme="minorHAnsi"/>
          <w:sz w:val="22"/>
          <w:szCs w:val="22"/>
        </w:rPr>
        <w:t xml:space="preserve"> that legislative instrument.</w:t>
      </w:r>
    </w:p>
    <w:p w14:paraId="1CA7958E" w14:textId="642135AF" w:rsidR="00A632A3" w:rsidRDefault="00A632A3" w:rsidP="00A632A3">
      <w:pPr>
        <w:spacing w:after="160" w:line="259" w:lineRule="auto"/>
        <w:rPr>
          <w:rFonts w:eastAsiaTheme="minorHAnsi"/>
          <w:sz w:val="22"/>
          <w:szCs w:val="22"/>
        </w:rPr>
      </w:pPr>
      <w:r w:rsidRPr="00106EA7">
        <w:rPr>
          <w:rFonts w:eastAsiaTheme="minorHAnsi"/>
          <w:sz w:val="22"/>
          <w:szCs w:val="22"/>
        </w:rPr>
        <w:t>The statement of compatibility set out below has been prepared to meet that requirement.</w:t>
      </w:r>
    </w:p>
    <w:p w14:paraId="7C49710D" w14:textId="77777777" w:rsidR="00A632A3" w:rsidRPr="00106EA7" w:rsidRDefault="00A632A3" w:rsidP="00A632A3">
      <w:pPr>
        <w:keepNext/>
        <w:spacing w:after="160" w:line="259" w:lineRule="auto"/>
        <w:rPr>
          <w:rFonts w:eastAsiaTheme="minorHAnsi"/>
          <w:b/>
          <w:i/>
          <w:sz w:val="22"/>
          <w:szCs w:val="22"/>
        </w:rPr>
      </w:pPr>
      <w:r w:rsidRPr="00106EA7">
        <w:rPr>
          <w:rFonts w:eastAsiaTheme="minorHAnsi"/>
          <w:b/>
          <w:i/>
          <w:sz w:val="22"/>
          <w:szCs w:val="22"/>
        </w:rPr>
        <w:t>Overview of the instrument</w:t>
      </w:r>
    </w:p>
    <w:p w14:paraId="5EC56110" w14:textId="2B57B556" w:rsidR="00032621" w:rsidRDefault="00032621" w:rsidP="00032621">
      <w:pPr>
        <w:spacing w:after="160" w:line="259" w:lineRule="auto"/>
        <w:rPr>
          <w:rFonts w:eastAsiaTheme="minorHAnsi"/>
          <w:sz w:val="22"/>
          <w:szCs w:val="22"/>
        </w:rPr>
      </w:pPr>
      <w:r w:rsidRPr="00324E94">
        <w:rPr>
          <w:rFonts w:eastAsiaTheme="minorHAnsi"/>
          <w:sz w:val="22"/>
          <w:szCs w:val="22"/>
        </w:rPr>
        <w:t xml:space="preserve">In January 2000, the Minister for Communications, Information Technology and the Arts made the </w:t>
      </w:r>
      <w:r>
        <w:rPr>
          <w:rFonts w:eastAsiaTheme="minorHAnsi"/>
          <w:sz w:val="22"/>
          <w:szCs w:val="22"/>
        </w:rPr>
        <w:t>D</w:t>
      </w:r>
      <w:r w:rsidRPr="00324E94">
        <w:rPr>
          <w:rFonts w:eastAsiaTheme="minorHAnsi"/>
          <w:sz w:val="22"/>
          <w:szCs w:val="22"/>
        </w:rPr>
        <w:t xml:space="preserve">esignation </w:t>
      </w:r>
      <w:r>
        <w:rPr>
          <w:rFonts w:eastAsiaTheme="minorHAnsi"/>
          <w:sz w:val="22"/>
          <w:szCs w:val="22"/>
        </w:rPr>
        <w:t>Notice which provides</w:t>
      </w:r>
      <w:r w:rsidRPr="00324E94">
        <w:rPr>
          <w:rFonts w:eastAsiaTheme="minorHAnsi"/>
          <w:sz w:val="22"/>
          <w:szCs w:val="22"/>
        </w:rPr>
        <w:t xml:space="preserve"> that specified spectrum in the 2.3 GHz band</w:t>
      </w:r>
      <w:r>
        <w:rPr>
          <w:rFonts w:eastAsiaTheme="minorHAnsi"/>
          <w:sz w:val="22"/>
          <w:szCs w:val="22"/>
        </w:rPr>
        <w:t>, consisting of a frequency range 2302 MHz to 2400 MHz</w:t>
      </w:r>
      <w:r w:rsidRPr="00324E94">
        <w:rPr>
          <w:rFonts w:eastAsiaTheme="minorHAnsi"/>
          <w:sz w:val="22"/>
          <w:szCs w:val="22"/>
        </w:rPr>
        <w:t xml:space="preserve"> </w:t>
      </w:r>
      <w:r>
        <w:rPr>
          <w:rFonts w:eastAsiaTheme="minorHAnsi"/>
          <w:sz w:val="22"/>
          <w:szCs w:val="22"/>
        </w:rPr>
        <w:t xml:space="preserve">throughout Australia, </w:t>
      </w:r>
      <w:r w:rsidRPr="00324E94">
        <w:rPr>
          <w:rFonts w:eastAsiaTheme="minorHAnsi"/>
          <w:sz w:val="22"/>
          <w:szCs w:val="22"/>
        </w:rPr>
        <w:t xml:space="preserve">be </w:t>
      </w:r>
      <w:r w:rsidR="00AA57D6">
        <w:rPr>
          <w:rFonts w:eastAsiaTheme="minorHAnsi"/>
          <w:sz w:val="22"/>
          <w:szCs w:val="22"/>
        </w:rPr>
        <w:t xml:space="preserve">allocated by way of the </w:t>
      </w:r>
      <w:r w:rsidRPr="00324E94">
        <w:rPr>
          <w:rFonts w:eastAsiaTheme="minorHAnsi"/>
          <w:sz w:val="22"/>
          <w:szCs w:val="22"/>
        </w:rPr>
        <w:t xml:space="preserve">issue </w:t>
      </w:r>
      <w:r w:rsidR="00AA57D6">
        <w:rPr>
          <w:rFonts w:eastAsiaTheme="minorHAnsi"/>
          <w:sz w:val="22"/>
          <w:szCs w:val="22"/>
        </w:rPr>
        <w:t xml:space="preserve">of </w:t>
      </w:r>
      <w:r w:rsidRPr="00324E94">
        <w:rPr>
          <w:rFonts w:eastAsiaTheme="minorHAnsi"/>
          <w:sz w:val="22"/>
          <w:szCs w:val="22"/>
        </w:rPr>
        <w:lastRenderedPageBreak/>
        <w:t>spectrum licences. Existing apparatus licensees in the 2.3 GHz band were subsequently offered the opportunity to convert their apparatus licences to 15-year spectrum licences.</w:t>
      </w:r>
      <w:r>
        <w:rPr>
          <w:rFonts w:eastAsiaTheme="minorHAnsi"/>
          <w:sz w:val="22"/>
          <w:szCs w:val="22"/>
        </w:rPr>
        <w:t xml:space="preserve"> </w:t>
      </w:r>
      <w:r w:rsidRPr="00324E94">
        <w:rPr>
          <w:rFonts w:eastAsiaTheme="minorHAnsi"/>
          <w:sz w:val="22"/>
          <w:szCs w:val="22"/>
        </w:rPr>
        <w:t>The majority of the existing apparatus licences in the band were converted to 15-year spectrum licences. The licences expired on 24 July 2015.</w:t>
      </w:r>
    </w:p>
    <w:p w14:paraId="552984D1" w14:textId="6D130918" w:rsidR="00032621" w:rsidRPr="00324E94" w:rsidRDefault="00032621" w:rsidP="00032621">
      <w:pPr>
        <w:pStyle w:val="ACMABodyText"/>
        <w:rPr>
          <w:rFonts w:eastAsiaTheme="minorHAnsi"/>
          <w:sz w:val="22"/>
          <w:szCs w:val="22"/>
        </w:rPr>
      </w:pPr>
      <w:r w:rsidRPr="00324E94">
        <w:rPr>
          <w:rFonts w:eastAsiaTheme="minorHAnsi"/>
          <w:sz w:val="22"/>
          <w:szCs w:val="22"/>
        </w:rPr>
        <w:t xml:space="preserve">Spectrum that remained unallocated after the conversion </w:t>
      </w:r>
      <w:r>
        <w:rPr>
          <w:rFonts w:eastAsiaTheme="minorHAnsi"/>
          <w:sz w:val="22"/>
          <w:szCs w:val="22"/>
        </w:rPr>
        <w:t xml:space="preserve">process in </w:t>
      </w:r>
      <w:r w:rsidRPr="00324E94">
        <w:rPr>
          <w:rFonts w:eastAsiaTheme="minorHAnsi"/>
          <w:sz w:val="22"/>
          <w:szCs w:val="22"/>
        </w:rPr>
        <w:t>2000 was offered for allocation through an auction in 201</w:t>
      </w:r>
      <w:r w:rsidR="003077C6">
        <w:rPr>
          <w:rFonts w:eastAsiaTheme="minorHAnsi"/>
          <w:sz w:val="22"/>
          <w:szCs w:val="22"/>
        </w:rPr>
        <w:t>2</w:t>
      </w:r>
      <w:r w:rsidRPr="00324E94">
        <w:rPr>
          <w:rFonts w:eastAsiaTheme="minorHAnsi"/>
          <w:sz w:val="22"/>
          <w:szCs w:val="22"/>
        </w:rPr>
        <w:t>. The spectrum licences issued as a result of the 201</w:t>
      </w:r>
      <w:r w:rsidR="003077C6">
        <w:rPr>
          <w:rFonts w:eastAsiaTheme="minorHAnsi"/>
          <w:sz w:val="22"/>
          <w:szCs w:val="22"/>
        </w:rPr>
        <w:t>2</w:t>
      </w:r>
      <w:r w:rsidRPr="00324E94">
        <w:rPr>
          <w:rFonts w:eastAsiaTheme="minorHAnsi"/>
          <w:sz w:val="22"/>
          <w:szCs w:val="22"/>
        </w:rPr>
        <w:t xml:space="preserve"> </w:t>
      </w:r>
      <w:r>
        <w:rPr>
          <w:rFonts w:eastAsiaTheme="minorHAnsi"/>
          <w:sz w:val="22"/>
          <w:szCs w:val="22"/>
        </w:rPr>
        <w:t>auction</w:t>
      </w:r>
      <w:r w:rsidRPr="00324E94">
        <w:rPr>
          <w:rFonts w:eastAsiaTheme="minorHAnsi"/>
          <w:sz w:val="22"/>
          <w:szCs w:val="22"/>
        </w:rPr>
        <w:t xml:space="preserve"> expired on 24 July 2015</w:t>
      </w:r>
      <w:r>
        <w:rPr>
          <w:rFonts w:eastAsiaTheme="minorHAnsi"/>
          <w:sz w:val="22"/>
          <w:szCs w:val="22"/>
        </w:rPr>
        <w:t>.</w:t>
      </w:r>
    </w:p>
    <w:p w14:paraId="34D9363F" w14:textId="5ED47C6E" w:rsidR="00032621" w:rsidRDefault="00032621" w:rsidP="00032621">
      <w:pPr>
        <w:spacing w:after="160" w:line="259" w:lineRule="auto"/>
        <w:rPr>
          <w:rFonts w:eastAsiaTheme="minorHAnsi"/>
          <w:sz w:val="22"/>
          <w:szCs w:val="22"/>
        </w:rPr>
      </w:pPr>
      <w:r w:rsidRPr="00A96B3F">
        <w:rPr>
          <w:rFonts w:eastAsiaTheme="minorHAnsi"/>
          <w:sz w:val="22"/>
          <w:szCs w:val="22"/>
        </w:rPr>
        <w:t xml:space="preserve">On 9 February 2012, the Minister for Broadband, Communications and the Digital Economy, made the </w:t>
      </w:r>
      <w:r w:rsidRPr="0074126B">
        <w:rPr>
          <w:rFonts w:eastAsiaTheme="minorHAnsi"/>
          <w:sz w:val="22"/>
          <w:szCs w:val="22"/>
        </w:rPr>
        <w:t>class of services determination,</w:t>
      </w:r>
      <w:r w:rsidRPr="00A96B3F">
        <w:rPr>
          <w:rFonts w:eastAsiaTheme="minorHAnsi"/>
          <w:sz w:val="22"/>
          <w:szCs w:val="22"/>
        </w:rPr>
        <w:t xml:space="preserve"> </w:t>
      </w:r>
      <w:r>
        <w:rPr>
          <w:rFonts w:eastAsiaTheme="minorHAnsi"/>
          <w:sz w:val="22"/>
          <w:szCs w:val="22"/>
        </w:rPr>
        <w:t>determining</w:t>
      </w:r>
      <w:r w:rsidRPr="00A96B3F">
        <w:rPr>
          <w:rFonts w:eastAsiaTheme="minorHAnsi"/>
          <w:sz w:val="22"/>
          <w:szCs w:val="22"/>
        </w:rPr>
        <w:t xml:space="preserve"> that it would be in the public interest to re</w:t>
      </w:r>
      <w:r w:rsidR="00870DF8">
        <w:rPr>
          <w:rFonts w:eastAsiaTheme="minorHAnsi"/>
          <w:sz w:val="22"/>
          <w:szCs w:val="22"/>
        </w:rPr>
        <w:t>-</w:t>
      </w:r>
      <w:r w:rsidRPr="00A96B3F">
        <w:rPr>
          <w:rFonts w:eastAsiaTheme="minorHAnsi"/>
          <w:sz w:val="22"/>
          <w:szCs w:val="22"/>
        </w:rPr>
        <w:t>issue licences to incumbent licensees who had used the licence to provide wireless broadband services in the 2.3 GHz band.</w:t>
      </w:r>
      <w:r>
        <w:rPr>
          <w:rFonts w:eastAsiaTheme="minorHAnsi"/>
          <w:sz w:val="22"/>
          <w:szCs w:val="22"/>
        </w:rPr>
        <w:t xml:space="preserve"> </w:t>
      </w:r>
      <w:r w:rsidRPr="00A96B3F">
        <w:rPr>
          <w:rFonts w:eastAsiaTheme="minorHAnsi"/>
          <w:sz w:val="22"/>
          <w:szCs w:val="22"/>
        </w:rPr>
        <w:t xml:space="preserve">As a consequence of the class of services determination, the ACMA </w:t>
      </w:r>
      <w:r w:rsidR="00AA57D6">
        <w:rPr>
          <w:rFonts w:eastAsiaTheme="minorHAnsi"/>
          <w:sz w:val="22"/>
          <w:szCs w:val="22"/>
        </w:rPr>
        <w:t xml:space="preserve">made an offer to </w:t>
      </w:r>
      <w:r w:rsidRPr="00A96B3F">
        <w:rPr>
          <w:rFonts w:eastAsiaTheme="minorHAnsi"/>
          <w:sz w:val="22"/>
          <w:szCs w:val="22"/>
        </w:rPr>
        <w:t>spectrum licensees in the 2.3 GHz band to be re</w:t>
      </w:r>
      <w:r w:rsidR="00870DF8">
        <w:rPr>
          <w:rFonts w:eastAsiaTheme="minorHAnsi"/>
          <w:sz w:val="22"/>
          <w:szCs w:val="22"/>
        </w:rPr>
        <w:t>-</w:t>
      </w:r>
      <w:r w:rsidRPr="00A96B3F">
        <w:rPr>
          <w:rFonts w:eastAsiaTheme="minorHAnsi"/>
          <w:sz w:val="22"/>
          <w:szCs w:val="22"/>
        </w:rPr>
        <w:t xml:space="preserve">issued licences under paragraph 82(1)(a) of the Act. </w:t>
      </w:r>
      <w:r>
        <w:rPr>
          <w:rFonts w:eastAsiaTheme="minorHAnsi"/>
          <w:sz w:val="22"/>
          <w:szCs w:val="22"/>
        </w:rPr>
        <w:t>T</w:t>
      </w:r>
      <w:r w:rsidRPr="00A96B3F">
        <w:rPr>
          <w:rFonts w:eastAsiaTheme="minorHAnsi"/>
          <w:sz w:val="22"/>
          <w:szCs w:val="22"/>
        </w:rPr>
        <w:t xml:space="preserve">he re-issued 2.3 GHz spectrum licences expire on 24 July 2030. </w:t>
      </w:r>
    </w:p>
    <w:p w14:paraId="0C02CD15" w14:textId="77777777" w:rsidR="00032621" w:rsidRPr="00A96B3F" w:rsidRDefault="00032621" w:rsidP="00032621">
      <w:pPr>
        <w:spacing w:after="160" w:line="259" w:lineRule="auto"/>
        <w:rPr>
          <w:rFonts w:eastAsiaTheme="minorHAnsi"/>
          <w:sz w:val="22"/>
          <w:szCs w:val="22"/>
        </w:rPr>
      </w:pPr>
      <w:r>
        <w:rPr>
          <w:rFonts w:eastAsiaTheme="minorHAnsi"/>
          <w:sz w:val="22"/>
          <w:szCs w:val="22"/>
        </w:rPr>
        <w:t>In each of the above processes, some spectrum remained unallocated. This unallocated spectrum is the 2.3 GHz (unallocated lots) band, and is a subset of the 2.3 GHz band.</w:t>
      </w:r>
    </w:p>
    <w:p w14:paraId="6BEBCE9D" w14:textId="6C801B42" w:rsidR="00647964" w:rsidRDefault="00647964" w:rsidP="00647964">
      <w:pPr>
        <w:spacing w:after="160" w:line="259" w:lineRule="auto"/>
        <w:rPr>
          <w:rFonts w:eastAsiaTheme="minorHAnsi"/>
          <w:sz w:val="22"/>
          <w:szCs w:val="22"/>
        </w:rPr>
      </w:pPr>
      <w:r w:rsidRPr="00A313EF">
        <w:rPr>
          <w:rFonts w:eastAsiaTheme="minorHAnsi"/>
          <w:sz w:val="22"/>
          <w:szCs w:val="22"/>
        </w:rPr>
        <w:t xml:space="preserve">The </w:t>
      </w:r>
      <w:r>
        <w:rPr>
          <w:rFonts w:eastAsiaTheme="minorHAnsi"/>
          <w:sz w:val="22"/>
          <w:szCs w:val="22"/>
        </w:rPr>
        <w:t xml:space="preserve">ACMA intends to allocate the 2.3 GHz (unallocated lots) band, together with unallocated lots in </w:t>
      </w:r>
      <w:r w:rsidR="00870DF8">
        <w:rPr>
          <w:rFonts w:eastAsiaTheme="minorHAnsi"/>
          <w:sz w:val="22"/>
          <w:szCs w:val="22"/>
        </w:rPr>
        <w:t xml:space="preserve">the </w:t>
      </w:r>
      <w:r>
        <w:rPr>
          <w:rFonts w:eastAsiaTheme="minorHAnsi"/>
          <w:sz w:val="22"/>
          <w:szCs w:val="22"/>
        </w:rPr>
        <w:t xml:space="preserve">1800 MHz, 2 GHz and 3.4 GHz bands, in a single process in 2017, known as </w:t>
      </w:r>
      <w:r w:rsidRPr="00647964">
        <w:rPr>
          <w:rFonts w:eastAsiaTheme="minorHAnsi"/>
          <w:sz w:val="22"/>
          <w:szCs w:val="22"/>
        </w:rPr>
        <w:t>the multiband auction</w:t>
      </w:r>
      <w:r>
        <w:rPr>
          <w:rFonts w:eastAsiaTheme="minorHAnsi"/>
          <w:sz w:val="22"/>
          <w:szCs w:val="22"/>
        </w:rPr>
        <w:t>.</w:t>
      </w:r>
    </w:p>
    <w:p w14:paraId="73F68774" w14:textId="5489466C" w:rsidR="00A632A3" w:rsidRDefault="00A632A3" w:rsidP="00647964">
      <w:pPr>
        <w:spacing w:after="160" w:line="259" w:lineRule="auto"/>
        <w:rPr>
          <w:rFonts w:eastAsiaTheme="minorHAnsi"/>
          <w:sz w:val="22"/>
          <w:szCs w:val="22"/>
        </w:rPr>
      </w:pPr>
      <w:r w:rsidRPr="002F73E9">
        <w:rPr>
          <w:rFonts w:eastAsiaTheme="minorHAnsi"/>
          <w:sz w:val="22"/>
          <w:szCs w:val="22"/>
        </w:rPr>
        <w:t>Under subsection 39</w:t>
      </w:r>
      <w:r w:rsidR="00B9582A">
        <w:rPr>
          <w:rFonts w:eastAsiaTheme="minorHAnsi"/>
          <w:sz w:val="22"/>
          <w:szCs w:val="22"/>
        </w:rPr>
        <w:t>(1</w:t>
      </w:r>
      <w:r w:rsidRPr="002F73E9">
        <w:rPr>
          <w:rFonts w:eastAsiaTheme="minorHAnsi"/>
          <w:sz w:val="22"/>
          <w:szCs w:val="22"/>
        </w:rPr>
        <w:t>) of the Act, the ACMA must prepare a marketing plan for issuing spectrum licen</w:t>
      </w:r>
      <w:r>
        <w:rPr>
          <w:rFonts w:eastAsiaTheme="minorHAnsi"/>
          <w:sz w:val="22"/>
          <w:szCs w:val="22"/>
        </w:rPr>
        <w:t>c</w:t>
      </w:r>
      <w:r w:rsidRPr="002F73E9">
        <w:rPr>
          <w:rFonts w:eastAsiaTheme="minorHAnsi"/>
          <w:sz w:val="22"/>
          <w:szCs w:val="22"/>
        </w:rPr>
        <w:t xml:space="preserve">es that authorise the use of radiocommunications devices </w:t>
      </w:r>
      <w:r>
        <w:rPr>
          <w:rFonts w:eastAsiaTheme="minorHAnsi"/>
          <w:sz w:val="22"/>
          <w:szCs w:val="22"/>
        </w:rPr>
        <w:t>at frequencies with</w:t>
      </w:r>
      <w:r w:rsidRPr="002F73E9">
        <w:rPr>
          <w:rFonts w:eastAsiaTheme="minorHAnsi"/>
          <w:sz w:val="22"/>
          <w:szCs w:val="22"/>
        </w:rPr>
        <w:t xml:space="preserve">in </w:t>
      </w:r>
      <w:r>
        <w:rPr>
          <w:rFonts w:eastAsiaTheme="minorHAnsi"/>
          <w:sz w:val="22"/>
          <w:szCs w:val="22"/>
        </w:rPr>
        <w:t xml:space="preserve">the </w:t>
      </w:r>
      <w:r w:rsidRPr="002F73E9">
        <w:rPr>
          <w:rFonts w:eastAsiaTheme="minorHAnsi"/>
          <w:sz w:val="22"/>
          <w:szCs w:val="22"/>
        </w:rPr>
        <w:t>parts of the spectrum</w:t>
      </w:r>
      <w:r>
        <w:rPr>
          <w:rFonts w:eastAsiaTheme="minorHAnsi"/>
          <w:sz w:val="22"/>
          <w:szCs w:val="22"/>
        </w:rPr>
        <w:t>, and within the areas,</w:t>
      </w:r>
      <w:r w:rsidRPr="002F73E9">
        <w:rPr>
          <w:rFonts w:eastAsiaTheme="minorHAnsi"/>
          <w:sz w:val="22"/>
          <w:szCs w:val="22"/>
        </w:rPr>
        <w:t xml:space="preserve"> </w:t>
      </w:r>
      <w:r>
        <w:rPr>
          <w:rFonts w:eastAsiaTheme="minorHAnsi"/>
          <w:sz w:val="22"/>
          <w:szCs w:val="22"/>
        </w:rPr>
        <w:t>specified in</w:t>
      </w:r>
      <w:r w:rsidRPr="002F73E9">
        <w:rPr>
          <w:rFonts w:eastAsiaTheme="minorHAnsi"/>
          <w:sz w:val="22"/>
          <w:szCs w:val="22"/>
        </w:rPr>
        <w:t xml:space="preserve"> the </w:t>
      </w:r>
      <w:r w:rsidR="00647964">
        <w:rPr>
          <w:rFonts w:eastAsiaTheme="minorHAnsi"/>
          <w:sz w:val="22"/>
          <w:szCs w:val="22"/>
        </w:rPr>
        <w:t>Designation Notice</w:t>
      </w:r>
      <w:r w:rsidRPr="002F73E9">
        <w:rPr>
          <w:rFonts w:eastAsiaTheme="minorHAnsi"/>
          <w:sz w:val="22"/>
          <w:szCs w:val="22"/>
        </w:rPr>
        <w:t xml:space="preserve">. </w:t>
      </w:r>
      <w:r>
        <w:rPr>
          <w:rFonts w:eastAsiaTheme="minorHAnsi"/>
          <w:sz w:val="22"/>
          <w:szCs w:val="22"/>
        </w:rPr>
        <w:t xml:space="preserve"> </w:t>
      </w:r>
      <w:r w:rsidRPr="002F73E9">
        <w:rPr>
          <w:rFonts w:eastAsiaTheme="minorHAnsi"/>
          <w:sz w:val="22"/>
          <w:szCs w:val="22"/>
        </w:rPr>
        <w:t xml:space="preserve">The Marketing Plan Variation removes the </w:t>
      </w:r>
      <w:r w:rsidR="00647964">
        <w:rPr>
          <w:rFonts w:eastAsiaTheme="minorHAnsi"/>
          <w:sz w:val="22"/>
          <w:szCs w:val="22"/>
        </w:rPr>
        <w:t>2.3</w:t>
      </w:r>
      <w:r w:rsidR="001848EB">
        <w:rPr>
          <w:rFonts w:eastAsiaTheme="minorHAnsi"/>
          <w:sz w:val="22"/>
          <w:szCs w:val="22"/>
        </w:rPr>
        <w:t xml:space="preserve"> </w:t>
      </w:r>
      <w:r w:rsidR="00647964">
        <w:rPr>
          <w:rFonts w:eastAsiaTheme="minorHAnsi"/>
          <w:sz w:val="22"/>
          <w:szCs w:val="22"/>
        </w:rPr>
        <w:t>G</w:t>
      </w:r>
      <w:r w:rsidR="001848EB">
        <w:rPr>
          <w:rFonts w:eastAsiaTheme="minorHAnsi"/>
          <w:sz w:val="22"/>
          <w:szCs w:val="22"/>
        </w:rPr>
        <w:t xml:space="preserve">Hz (unallocated lots) band </w:t>
      </w:r>
      <w:r w:rsidRPr="002F73E9">
        <w:rPr>
          <w:rFonts w:eastAsiaTheme="minorHAnsi"/>
          <w:sz w:val="22"/>
          <w:szCs w:val="22"/>
        </w:rPr>
        <w:t>from the</w:t>
      </w:r>
      <w:r>
        <w:rPr>
          <w:rFonts w:eastAsiaTheme="minorHAnsi"/>
          <w:sz w:val="22"/>
          <w:szCs w:val="22"/>
        </w:rPr>
        <w:t xml:space="preserve"> operation of the 20</w:t>
      </w:r>
      <w:r w:rsidR="00647964">
        <w:rPr>
          <w:rFonts w:eastAsiaTheme="minorHAnsi"/>
          <w:sz w:val="22"/>
          <w:szCs w:val="22"/>
        </w:rPr>
        <w:t>09</w:t>
      </w:r>
      <w:r>
        <w:rPr>
          <w:rFonts w:eastAsiaTheme="minorHAnsi"/>
          <w:sz w:val="22"/>
          <w:szCs w:val="22"/>
        </w:rPr>
        <w:t xml:space="preserve"> Marketing Plan</w:t>
      </w:r>
      <w:r w:rsidR="003635D5">
        <w:rPr>
          <w:rFonts w:eastAsiaTheme="minorHAnsi"/>
          <w:sz w:val="22"/>
          <w:szCs w:val="22"/>
        </w:rPr>
        <w:t xml:space="preserve">, to </w:t>
      </w:r>
      <w:r w:rsidR="00DE6323">
        <w:rPr>
          <w:rFonts w:eastAsiaTheme="minorHAnsi"/>
          <w:sz w:val="22"/>
          <w:szCs w:val="22"/>
        </w:rPr>
        <w:t xml:space="preserve">ensure that the </w:t>
      </w:r>
      <w:r w:rsidR="00647964">
        <w:rPr>
          <w:rFonts w:eastAsiaTheme="minorHAnsi"/>
          <w:sz w:val="22"/>
          <w:szCs w:val="22"/>
        </w:rPr>
        <w:t>2017</w:t>
      </w:r>
      <w:r w:rsidR="003635D5">
        <w:rPr>
          <w:rFonts w:eastAsiaTheme="minorHAnsi"/>
          <w:sz w:val="22"/>
          <w:szCs w:val="22"/>
        </w:rPr>
        <w:t xml:space="preserve"> Marketing Plan </w:t>
      </w:r>
      <w:r w:rsidR="00DE6323">
        <w:rPr>
          <w:rFonts w:eastAsiaTheme="minorHAnsi"/>
          <w:sz w:val="22"/>
          <w:szCs w:val="22"/>
        </w:rPr>
        <w:t xml:space="preserve">is the </w:t>
      </w:r>
      <w:r w:rsidR="003635D5">
        <w:rPr>
          <w:rFonts w:eastAsiaTheme="minorHAnsi"/>
          <w:sz w:val="22"/>
          <w:szCs w:val="22"/>
        </w:rPr>
        <w:t xml:space="preserve">marketing plan that applies to the issue of spectrum licences in the </w:t>
      </w:r>
      <w:r w:rsidR="00647964">
        <w:rPr>
          <w:rFonts w:eastAsiaTheme="minorHAnsi"/>
          <w:sz w:val="22"/>
          <w:szCs w:val="22"/>
        </w:rPr>
        <w:t>2.3</w:t>
      </w:r>
      <w:r w:rsidR="001848EB">
        <w:rPr>
          <w:rFonts w:eastAsiaTheme="minorHAnsi"/>
          <w:sz w:val="22"/>
          <w:szCs w:val="22"/>
        </w:rPr>
        <w:t xml:space="preserve"> </w:t>
      </w:r>
      <w:r w:rsidR="00647964">
        <w:rPr>
          <w:rFonts w:eastAsiaTheme="minorHAnsi"/>
          <w:sz w:val="22"/>
          <w:szCs w:val="22"/>
        </w:rPr>
        <w:t>G</w:t>
      </w:r>
      <w:r w:rsidR="001848EB">
        <w:rPr>
          <w:rFonts w:eastAsiaTheme="minorHAnsi"/>
          <w:sz w:val="22"/>
          <w:szCs w:val="22"/>
        </w:rPr>
        <w:t>Hz (unallocated lots) band</w:t>
      </w:r>
      <w:r w:rsidRPr="002F73E9">
        <w:rPr>
          <w:rFonts w:eastAsiaTheme="minorHAnsi"/>
          <w:sz w:val="22"/>
          <w:szCs w:val="22"/>
        </w:rPr>
        <w:t>.</w:t>
      </w:r>
    </w:p>
    <w:p w14:paraId="49F920F6" w14:textId="77777777" w:rsidR="00A632A3" w:rsidRPr="00106EA7" w:rsidRDefault="00A632A3" w:rsidP="00A632A3">
      <w:pPr>
        <w:keepNext/>
        <w:spacing w:after="160" w:line="259" w:lineRule="auto"/>
        <w:rPr>
          <w:rFonts w:eastAsiaTheme="minorHAnsi"/>
          <w:b/>
          <w:i/>
          <w:sz w:val="22"/>
          <w:szCs w:val="22"/>
        </w:rPr>
      </w:pPr>
      <w:r w:rsidRPr="00106EA7">
        <w:rPr>
          <w:rFonts w:eastAsiaTheme="minorHAnsi"/>
          <w:b/>
          <w:i/>
          <w:sz w:val="22"/>
          <w:szCs w:val="22"/>
        </w:rPr>
        <w:t>Human rights implications</w:t>
      </w:r>
    </w:p>
    <w:p w14:paraId="75725541" w14:textId="1548F847" w:rsidR="00A632A3" w:rsidRPr="00106EA7" w:rsidRDefault="00A632A3" w:rsidP="00A632A3">
      <w:pPr>
        <w:spacing w:after="160" w:line="259" w:lineRule="auto"/>
        <w:rPr>
          <w:rFonts w:eastAsiaTheme="minorHAnsi"/>
          <w:sz w:val="22"/>
          <w:szCs w:val="22"/>
        </w:rPr>
      </w:pPr>
      <w:r w:rsidRPr="00106EA7">
        <w:rPr>
          <w:rFonts w:eastAsiaTheme="minorHAnsi"/>
          <w:sz w:val="22"/>
          <w:szCs w:val="22"/>
        </w:rPr>
        <w:t xml:space="preserve">The ACMA has assessed whether the </w:t>
      </w:r>
      <w:r>
        <w:rPr>
          <w:rFonts w:eastAsiaTheme="minorHAnsi"/>
          <w:sz w:val="22"/>
          <w:szCs w:val="22"/>
        </w:rPr>
        <w:t>Marketing Plan Variation</w:t>
      </w:r>
      <w:r w:rsidRPr="00106EA7">
        <w:rPr>
          <w:rFonts w:eastAsiaTheme="minorHAnsi"/>
          <w:sz w:val="22"/>
          <w:szCs w:val="22"/>
        </w:rPr>
        <w:t xml:space="preserve"> is compatible with human rights, being the rights and freedoms recognised or declared by the international instruments listed in subsection 3(1) of the </w:t>
      </w:r>
      <w:r w:rsidRPr="006961A1">
        <w:rPr>
          <w:rFonts w:eastAsiaTheme="minorHAnsi"/>
          <w:i/>
          <w:sz w:val="22"/>
          <w:szCs w:val="22"/>
        </w:rPr>
        <w:t>Human Rights (Parliamentary Scrutiny) Act 2011</w:t>
      </w:r>
      <w:r w:rsidRPr="00106EA7">
        <w:rPr>
          <w:rFonts w:eastAsiaTheme="minorHAnsi"/>
          <w:sz w:val="22"/>
          <w:szCs w:val="22"/>
        </w:rPr>
        <w:t xml:space="preserve"> as they apply to Australia. </w:t>
      </w:r>
    </w:p>
    <w:p w14:paraId="3E3DA14A" w14:textId="410F7490" w:rsidR="00A632A3" w:rsidRPr="00106EA7" w:rsidRDefault="00A632A3" w:rsidP="00A632A3">
      <w:pPr>
        <w:spacing w:after="160" w:line="259" w:lineRule="auto"/>
        <w:rPr>
          <w:rFonts w:eastAsiaTheme="minorHAnsi"/>
          <w:sz w:val="22"/>
          <w:szCs w:val="22"/>
        </w:rPr>
      </w:pPr>
      <w:r w:rsidRPr="00106EA7">
        <w:rPr>
          <w:rFonts w:eastAsiaTheme="minorHAnsi"/>
          <w:sz w:val="22"/>
          <w:szCs w:val="22"/>
        </w:rPr>
        <w:t xml:space="preserve">Having considered the likely impact of the instrument and the nature of the applicable rights and freedoms, the ACMA has formed the view that the </w:t>
      </w:r>
      <w:r>
        <w:rPr>
          <w:rFonts w:eastAsiaTheme="minorHAnsi"/>
          <w:sz w:val="22"/>
          <w:szCs w:val="22"/>
        </w:rPr>
        <w:t>Marketing Plan Variation</w:t>
      </w:r>
      <w:r w:rsidRPr="00106EA7">
        <w:rPr>
          <w:rFonts w:eastAsiaTheme="minorHAnsi"/>
          <w:sz w:val="22"/>
          <w:szCs w:val="22"/>
        </w:rPr>
        <w:t xml:space="preserve"> does not engage an</w:t>
      </w:r>
      <w:r>
        <w:rPr>
          <w:rFonts w:eastAsiaTheme="minorHAnsi"/>
          <w:sz w:val="22"/>
          <w:szCs w:val="22"/>
        </w:rPr>
        <w:t>y of those rights or freedoms.</w:t>
      </w:r>
    </w:p>
    <w:p w14:paraId="5D616554" w14:textId="77777777" w:rsidR="00A632A3" w:rsidRPr="00106EA7" w:rsidRDefault="00A632A3" w:rsidP="00A632A3">
      <w:pPr>
        <w:keepNext/>
        <w:spacing w:after="160" w:line="259" w:lineRule="auto"/>
        <w:rPr>
          <w:rFonts w:eastAsiaTheme="minorHAnsi"/>
          <w:b/>
          <w:i/>
          <w:sz w:val="22"/>
          <w:szCs w:val="22"/>
        </w:rPr>
      </w:pPr>
      <w:r w:rsidRPr="00106EA7">
        <w:rPr>
          <w:rFonts w:eastAsiaTheme="minorHAnsi"/>
          <w:b/>
          <w:i/>
          <w:sz w:val="22"/>
          <w:szCs w:val="22"/>
        </w:rPr>
        <w:t>Conclusion</w:t>
      </w:r>
    </w:p>
    <w:p w14:paraId="7C79325C" w14:textId="57FA5DFF" w:rsidR="00A632A3" w:rsidRPr="00106EA7" w:rsidRDefault="00A632A3" w:rsidP="00A632A3">
      <w:pPr>
        <w:spacing w:after="160" w:line="259" w:lineRule="auto"/>
        <w:rPr>
          <w:rFonts w:eastAsiaTheme="minorHAnsi"/>
          <w:sz w:val="22"/>
          <w:szCs w:val="22"/>
        </w:rPr>
      </w:pPr>
      <w:r>
        <w:rPr>
          <w:rFonts w:eastAsiaTheme="minorHAnsi"/>
          <w:sz w:val="22"/>
          <w:szCs w:val="22"/>
        </w:rPr>
        <w:t>The Marketing Plan Variation</w:t>
      </w:r>
      <w:r w:rsidRPr="00106EA7">
        <w:rPr>
          <w:rFonts w:eastAsiaTheme="minorHAnsi"/>
          <w:sz w:val="22"/>
          <w:szCs w:val="22"/>
        </w:rPr>
        <w:t xml:space="preserve"> is compatible with human rights as it does not raise any human rights issues.</w:t>
      </w:r>
    </w:p>
    <w:p w14:paraId="542DE81B" w14:textId="162766A1" w:rsidR="00BD7B7A" w:rsidRPr="002F73E9" w:rsidRDefault="00BD7B7A" w:rsidP="002F73E9">
      <w:pPr>
        <w:spacing w:before="0" w:after="160" w:line="259" w:lineRule="auto"/>
        <w:rPr>
          <w:rFonts w:eastAsiaTheme="minorHAnsi"/>
          <w:sz w:val="22"/>
          <w:szCs w:val="22"/>
        </w:rPr>
        <w:sectPr w:rsidR="00BD7B7A" w:rsidRPr="002F73E9" w:rsidSect="00685C94">
          <w:footerReference w:type="default" r:id="rId15"/>
          <w:pgSz w:w="11906" w:h="16838"/>
          <w:pgMar w:top="1440" w:right="1440" w:bottom="1440" w:left="1440" w:header="708" w:footer="708" w:gutter="0"/>
          <w:cols w:space="708"/>
          <w:docGrid w:linePitch="360"/>
        </w:sectPr>
      </w:pPr>
    </w:p>
    <w:p w14:paraId="002E3046" w14:textId="77777777" w:rsidR="00BD7B7A" w:rsidRPr="00A632A3" w:rsidRDefault="00BD7B7A" w:rsidP="00A632A3">
      <w:pPr>
        <w:spacing w:before="0" w:after="160" w:line="259" w:lineRule="auto"/>
        <w:jc w:val="right"/>
        <w:rPr>
          <w:rFonts w:eastAsiaTheme="minorHAnsi"/>
          <w:b/>
          <w:sz w:val="28"/>
          <w:szCs w:val="28"/>
        </w:rPr>
      </w:pPr>
      <w:r w:rsidRPr="00A632A3">
        <w:rPr>
          <w:rFonts w:eastAsiaTheme="minorHAnsi"/>
          <w:b/>
          <w:sz w:val="28"/>
          <w:szCs w:val="28"/>
        </w:rPr>
        <w:lastRenderedPageBreak/>
        <w:t>ATTACHMENT A</w:t>
      </w:r>
    </w:p>
    <w:p w14:paraId="4316A00B" w14:textId="372F548A" w:rsidR="000C0804" w:rsidRPr="00641906" w:rsidRDefault="000C0804" w:rsidP="000C0804">
      <w:pPr>
        <w:jc w:val="center"/>
        <w:rPr>
          <w:b/>
          <w:sz w:val="28"/>
          <w:szCs w:val="28"/>
        </w:rPr>
      </w:pPr>
      <w:r w:rsidRPr="00641906">
        <w:rPr>
          <w:b/>
          <w:sz w:val="28"/>
          <w:szCs w:val="28"/>
        </w:rPr>
        <w:t xml:space="preserve">Notes to the </w:t>
      </w:r>
      <w:r>
        <w:rPr>
          <w:b/>
          <w:i/>
          <w:sz w:val="28"/>
          <w:szCs w:val="28"/>
        </w:rPr>
        <w:t>Radiocommunications Spectrum Marketing Plan (</w:t>
      </w:r>
      <w:r w:rsidR="003077C6">
        <w:rPr>
          <w:b/>
          <w:i/>
          <w:sz w:val="28"/>
          <w:szCs w:val="28"/>
        </w:rPr>
        <w:t>2.3 GHz</w:t>
      </w:r>
      <w:r>
        <w:rPr>
          <w:b/>
          <w:i/>
          <w:sz w:val="28"/>
          <w:szCs w:val="28"/>
        </w:rPr>
        <w:t xml:space="preserve"> Band) Variation 201</w:t>
      </w:r>
      <w:r w:rsidR="003077C6">
        <w:rPr>
          <w:b/>
          <w:i/>
          <w:sz w:val="28"/>
          <w:szCs w:val="28"/>
        </w:rPr>
        <w:t>7</w:t>
      </w:r>
      <w:r>
        <w:rPr>
          <w:b/>
          <w:i/>
          <w:sz w:val="28"/>
          <w:szCs w:val="28"/>
        </w:rPr>
        <w:t xml:space="preserve"> (No. 1)</w:t>
      </w:r>
    </w:p>
    <w:p w14:paraId="302B4E99" w14:textId="77777777" w:rsidR="00F04EAB" w:rsidRDefault="00F04EAB" w:rsidP="001334CF">
      <w:pPr>
        <w:pStyle w:val="ACMAHeading4"/>
        <w:rPr>
          <w:rFonts w:cs="Arial"/>
          <w:bCs/>
          <w:i w:val="0"/>
          <w:iCs/>
        </w:rPr>
      </w:pPr>
    </w:p>
    <w:p w14:paraId="45FED551" w14:textId="5DAF0E68" w:rsidR="00BD7B7A" w:rsidRPr="000C0804" w:rsidRDefault="00B110DF" w:rsidP="000C0804">
      <w:pPr>
        <w:spacing w:before="0" w:after="160" w:line="259" w:lineRule="auto"/>
        <w:rPr>
          <w:rFonts w:eastAsiaTheme="minorHAnsi"/>
          <w:b/>
          <w:sz w:val="22"/>
          <w:szCs w:val="22"/>
        </w:rPr>
      </w:pPr>
      <w:r w:rsidRPr="000C0804">
        <w:rPr>
          <w:rFonts w:eastAsiaTheme="minorHAnsi"/>
          <w:b/>
          <w:sz w:val="22"/>
          <w:szCs w:val="22"/>
        </w:rPr>
        <w:t>Section 1</w:t>
      </w:r>
      <w:r w:rsidR="000C0804">
        <w:rPr>
          <w:rFonts w:eastAsiaTheme="minorHAnsi"/>
          <w:b/>
          <w:sz w:val="22"/>
          <w:szCs w:val="22"/>
        </w:rPr>
        <w:tab/>
      </w:r>
      <w:r w:rsidR="00BD7B7A" w:rsidRPr="000C0804">
        <w:rPr>
          <w:rFonts w:eastAsiaTheme="minorHAnsi"/>
          <w:b/>
          <w:sz w:val="22"/>
          <w:szCs w:val="22"/>
        </w:rPr>
        <w:t xml:space="preserve">Name </w:t>
      </w:r>
    </w:p>
    <w:p w14:paraId="5C4A5A5E" w14:textId="104C7E9D" w:rsidR="00BD7B7A" w:rsidRPr="000C0804" w:rsidRDefault="00BD7B7A" w:rsidP="000C0804">
      <w:pPr>
        <w:spacing w:before="0" w:after="160" w:line="259" w:lineRule="auto"/>
        <w:rPr>
          <w:rFonts w:eastAsiaTheme="minorHAnsi"/>
          <w:sz w:val="22"/>
          <w:szCs w:val="22"/>
        </w:rPr>
      </w:pPr>
      <w:r w:rsidRPr="000C0804">
        <w:rPr>
          <w:rFonts w:eastAsiaTheme="minorHAnsi"/>
          <w:sz w:val="22"/>
          <w:szCs w:val="22"/>
        </w:rPr>
        <w:t xml:space="preserve">This section </w:t>
      </w:r>
      <w:r w:rsidR="000C0804">
        <w:rPr>
          <w:rFonts w:eastAsiaTheme="minorHAnsi"/>
          <w:sz w:val="22"/>
          <w:szCs w:val="22"/>
        </w:rPr>
        <w:t xml:space="preserve">provides for the Marketing Plan Variation to be cited </w:t>
      </w:r>
      <w:r w:rsidR="00F04EAB" w:rsidRPr="000C0804">
        <w:rPr>
          <w:rFonts w:eastAsiaTheme="minorHAnsi"/>
          <w:sz w:val="22"/>
          <w:szCs w:val="22"/>
        </w:rPr>
        <w:t xml:space="preserve">as </w:t>
      </w:r>
      <w:r w:rsidRPr="000C0804">
        <w:rPr>
          <w:rFonts w:eastAsiaTheme="minorHAnsi"/>
          <w:sz w:val="22"/>
          <w:szCs w:val="22"/>
        </w:rPr>
        <w:t>the</w:t>
      </w:r>
      <w:r w:rsidR="00F04EAB" w:rsidRPr="000C0804">
        <w:rPr>
          <w:rFonts w:eastAsiaTheme="minorHAnsi"/>
          <w:sz w:val="22"/>
          <w:szCs w:val="22"/>
        </w:rPr>
        <w:t xml:space="preserve"> </w:t>
      </w:r>
      <w:r w:rsidR="00F04EAB" w:rsidRPr="000C0804">
        <w:rPr>
          <w:rFonts w:eastAsiaTheme="minorHAnsi"/>
          <w:i/>
          <w:sz w:val="22"/>
          <w:szCs w:val="22"/>
        </w:rPr>
        <w:t>Radiocommunications Spectrum Marketing Plan (</w:t>
      </w:r>
      <w:r w:rsidR="00475A01">
        <w:rPr>
          <w:rFonts w:eastAsiaTheme="minorHAnsi"/>
          <w:i/>
          <w:sz w:val="22"/>
          <w:szCs w:val="22"/>
        </w:rPr>
        <w:t>2.3</w:t>
      </w:r>
      <w:r w:rsidR="00F04EAB" w:rsidRPr="000C0804">
        <w:rPr>
          <w:rFonts w:eastAsiaTheme="minorHAnsi"/>
          <w:i/>
          <w:sz w:val="22"/>
          <w:szCs w:val="22"/>
        </w:rPr>
        <w:t xml:space="preserve"> </w:t>
      </w:r>
      <w:r w:rsidR="00475A01">
        <w:rPr>
          <w:rFonts w:eastAsiaTheme="minorHAnsi"/>
          <w:i/>
          <w:sz w:val="22"/>
          <w:szCs w:val="22"/>
        </w:rPr>
        <w:t>G</w:t>
      </w:r>
      <w:r w:rsidR="00F04EAB" w:rsidRPr="000C0804">
        <w:rPr>
          <w:rFonts w:eastAsiaTheme="minorHAnsi"/>
          <w:i/>
          <w:sz w:val="22"/>
          <w:szCs w:val="22"/>
        </w:rPr>
        <w:t>Hz Band) Variation 201</w:t>
      </w:r>
      <w:r w:rsidR="00475A01">
        <w:rPr>
          <w:rFonts w:eastAsiaTheme="minorHAnsi"/>
          <w:i/>
          <w:sz w:val="22"/>
          <w:szCs w:val="22"/>
        </w:rPr>
        <w:t>7</w:t>
      </w:r>
      <w:r w:rsidR="00F04EAB" w:rsidRPr="000C0804">
        <w:rPr>
          <w:rFonts w:eastAsiaTheme="minorHAnsi"/>
          <w:i/>
          <w:sz w:val="22"/>
          <w:szCs w:val="22"/>
        </w:rPr>
        <w:t xml:space="preserve"> (No. 1)</w:t>
      </w:r>
      <w:r w:rsidRPr="000C0804">
        <w:rPr>
          <w:rFonts w:eastAsiaTheme="minorHAnsi"/>
          <w:sz w:val="22"/>
          <w:szCs w:val="22"/>
        </w:rPr>
        <w:t>.</w:t>
      </w:r>
    </w:p>
    <w:p w14:paraId="2B79AF1A" w14:textId="2110654A" w:rsidR="00BD7B7A" w:rsidRPr="000C0804" w:rsidRDefault="00B110DF" w:rsidP="000C0804">
      <w:pPr>
        <w:spacing w:before="0" w:after="160" w:line="259" w:lineRule="auto"/>
        <w:rPr>
          <w:rFonts w:eastAsiaTheme="minorHAnsi"/>
          <w:b/>
          <w:sz w:val="22"/>
          <w:szCs w:val="22"/>
        </w:rPr>
      </w:pPr>
      <w:r w:rsidRPr="000C0804">
        <w:rPr>
          <w:rFonts w:eastAsiaTheme="minorHAnsi"/>
          <w:b/>
          <w:sz w:val="22"/>
          <w:szCs w:val="22"/>
        </w:rPr>
        <w:t xml:space="preserve">Section </w:t>
      </w:r>
      <w:r w:rsidR="00BD7B7A" w:rsidRPr="000C0804">
        <w:rPr>
          <w:rFonts w:eastAsiaTheme="minorHAnsi"/>
          <w:b/>
          <w:sz w:val="22"/>
          <w:szCs w:val="22"/>
        </w:rPr>
        <w:t>2</w:t>
      </w:r>
      <w:r w:rsidR="000C0804">
        <w:rPr>
          <w:rFonts w:eastAsiaTheme="minorHAnsi"/>
          <w:b/>
          <w:sz w:val="22"/>
          <w:szCs w:val="22"/>
        </w:rPr>
        <w:tab/>
      </w:r>
      <w:r w:rsidR="00BD7B7A" w:rsidRPr="000C0804">
        <w:rPr>
          <w:rFonts w:eastAsiaTheme="minorHAnsi"/>
          <w:b/>
          <w:sz w:val="22"/>
          <w:szCs w:val="22"/>
        </w:rPr>
        <w:t>Commencement</w:t>
      </w:r>
    </w:p>
    <w:p w14:paraId="763F41F2" w14:textId="56F3BD22" w:rsidR="00BD7B7A" w:rsidRPr="00C02401" w:rsidRDefault="00BD7B7A" w:rsidP="000C0804">
      <w:pPr>
        <w:spacing w:before="0" w:after="160" w:line="259" w:lineRule="auto"/>
        <w:rPr>
          <w:rFonts w:eastAsiaTheme="minorHAnsi"/>
          <w:sz w:val="22"/>
          <w:szCs w:val="22"/>
        </w:rPr>
      </w:pPr>
      <w:r w:rsidRPr="000C0804">
        <w:rPr>
          <w:rFonts w:eastAsiaTheme="minorHAnsi"/>
          <w:sz w:val="22"/>
          <w:szCs w:val="22"/>
        </w:rPr>
        <w:t xml:space="preserve">This section </w:t>
      </w:r>
      <w:r w:rsidR="000C0804">
        <w:rPr>
          <w:rFonts w:eastAsiaTheme="minorHAnsi"/>
          <w:sz w:val="22"/>
          <w:szCs w:val="22"/>
        </w:rPr>
        <w:t>provides for</w:t>
      </w:r>
      <w:r w:rsidR="0051434B" w:rsidRPr="000C0804">
        <w:rPr>
          <w:rFonts w:eastAsiaTheme="minorHAnsi"/>
          <w:sz w:val="22"/>
          <w:szCs w:val="22"/>
        </w:rPr>
        <w:t xml:space="preserve"> t</w:t>
      </w:r>
      <w:r w:rsidRPr="000C0804">
        <w:rPr>
          <w:rFonts w:eastAsiaTheme="minorHAnsi"/>
          <w:sz w:val="22"/>
          <w:szCs w:val="22"/>
        </w:rPr>
        <w:t>he Marketing Plan</w:t>
      </w:r>
      <w:r w:rsidR="00F04EAB" w:rsidRPr="000C0804">
        <w:rPr>
          <w:rFonts w:eastAsiaTheme="minorHAnsi"/>
          <w:sz w:val="22"/>
          <w:szCs w:val="22"/>
        </w:rPr>
        <w:t xml:space="preserve"> Variation</w:t>
      </w:r>
      <w:r w:rsidRPr="000C0804">
        <w:rPr>
          <w:rFonts w:eastAsiaTheme="minorHAnsi"/>
          <w:sz w:val="22"/>
          <w:szCs w:val="22"/>
        </w:rPr>
        <w:t xml:space="preserve"> </w:t>
      </w:r>
      <w:r w:rsidR="000C0804">
        <w:rPr>
          <w:rFonts w:eastAsiaTheme="minorHAnsi"/>
          <w:sz w:val="22"/>
          <w:szCs w:val="22"/>
        </w:rPr>
        <w:t xml:space="preserve">to </w:t>
      </w:r>
      <w:r w:rsidR="00120313" w:rsidRPr="000C0804">
        <w:rPr>
          <w:rFonts w:eastAsiaTheme="minorHAnsi"/>
          <w:sz w:val="22"/>
          <w:szCs w:val="22"/>
        </w:rPr>
        <w:t>commence</w:t>
      </w:r>
      <w:r w:rsidR="000C0804">
        <w:rPr>
          <w:rFonts w:eastAsiaTheme="minorHAnsi"/>
          <w:sz w:val="22"/>
          <w:szCs w:val="22"/>
        </w:rPr>
        <w:t xml:space="preserve"> at the start of</w:t>
      </w:r>
      <w:r w:rsidR="00F04EAB" w:rsidRPr="000C0804">
        <w:rPr>
          <w:rFonts w:eastAsiaTheme="minorHAnsi"/>
          <w:sz w:val="22"/>
          <w:szCs w:val="22"/>
        </w:rPr>
        <w:t xml:space="preserve"> the day after it is </w:t>
      </w:r>
      <w:r w:rsidR="00F04EAB" w:rsidRPr="00CC1C10">
        <w:rPr>
          <w:rFonts w:eastAsiaTheme="minorHAnsi"/>
          <w:sz w:val="22"/>
          <w:szCs w:val="22"/>
        </w:rPr>
        <w:t>registered</w:t>
      </w:r>
      <w:r w:rsidR="00B110DF" w:rsidRPr="00CC1C10">
        <w:rPr>
          <w:rFonts w:eastAsiaTheme="minorHAnsi"/>
          <w:sz w:val="22"/>
          <w:szCs w:val="22"/>
        </w:rPr>
        <w:t xml:space="preserve"> </w:t>
      </w:r>
      <w:r w:rsidR="00F04EAB" w:rsidRPr="00C02401">
        <w:rPr>
          <w:rFonts w:eastAsiaTheme="minorHAnsi"/>
          <w:sz w:val="22"/>
          <w:szCs w:val="22"/>
        </w:rPr>
        <w:t>on the Federal Register of Legislation</w:t>
      </w:r>
      <w:r w:rsidR="00BA3B22" w:rsidRPr="00C02401">
        <w:rPr>
          <w:rFonts w:eastAsiaTheme="minorHAnsi"/>
          <w:sz w:val="22"/>
          <w:szCs w:val="22"/>
        </w:rPr>
        <w:t>.</w:t>
      </w:r>
    </w:p>
    <w:p w14:paraId="66E3F788" w14:textId="0C2F66E9" w:rsidR="000C0804" w:rsidRPr="00051AF9" w:rsidRDefault="000C0804" w:rsidP="000C0804">
      <w:pPr>
        <w:pStyle w:val="ACMABodyText"/>
        <w:rPr>
          <w:rFonts w:eastAsiaTheme="minorHAnsi"/>
          <w:sz w:val="22"/>
          <w:szCs w:val="22"/>
        </w:rPr>
      </w:pPr>
      <w:r w:rsidRPr="00051AF9">
        <w:rPr>
          <w:rFonts w:eastAsiaTheme="minorHAnsi"/>
          <w:sz w:val="22"/>
          <w:szCs w:val="22"/>
        </w:rPr>
        <w:t xml:space="preserve">The Federal Register of Legislation may be accessed at </w:t>
      </w:r>
      <w:hyperlink r:id="rId16" w:history="1">
        <w:r w:rsidRPr="00051AF9">
          <w:rPr>
            <w:rStyle w:val="Hyperlink"/>
            <w:rFonts w:eastAsiaTheme="minorHAnsi"/>
            <w:sz w:val="22"/>
            <w:szCs w:val="22"/>
          </w:rPr>
          <w:t>www.legislation.gov.au</w:t>
        </w:r>
      </w:hyperlink>
      <w:r w:rsidRPr="00051AF9">
        <w:rPr>
          <w:rFonts w:eastAsiaTheme="minorHAnsi"/>
          <w:sz w:val="22"/>
          <w:szCs w:val="22"/>
        </w:rPr>
        <w:t>.</w:t>
      </w:r>
    </w:p>
    <w:p w14:paraId="50B2C8F2" w14:textId="5FABABD3" w:rsidR="00BA3B22" w:rsidRPr="000C0804" w:rsidRDefault="00BA3B22" w:rsidP="000C0804">
      <w:pPr>
        <w:spacing w:before="0" w:after="160" w:line="259" w:lineRule="auto"/>
        <w:rPr>
          <w:rFonts w:eastAsiaTheme="minorHAnsi"/>
          <w:b/>
          <w:sz w:val="22"/>
          <w:szCs w:val="22"/>
        </w:rPr>
      </w:pPr>
      <w:r w:rsidRPr="000C0804">
        <w:rPr>
          <w:rFonts w:eastAsiaTheme="minorHAnsi"/>
          <w:b/>
          <w:sz w:val="22"/>
          <w:szCs w:val="22"/>
        </w:rPr>
        <w:t>Section 3</w:t>
      </w:r>
      <w:r w:rsidR="000C0804">
        <w:rPr>
          <w:rFonts w:eastAsiaTheme="minorHAnsi"/>
          <w:b/>
          <w:sz w:val="22"/>
          <w:szCs w:val="22"/>
        </w:rPr>
        <w:tab/>
      </w:r>
      <w:r w:rsidRPr="000C0804">
        <w:rPr>
          <w:rFonts w:eastAsiaTheme="minorHAnsi"/>
          <w:b/>
          <w:sz w:val="22"/>
          <w:szCs w:val="22"/>
        </w:rPr>
        <w:t>Authority</w:t>
      </w:r>
    </w:p>
    <w:p w14:paraId="39FA4195" w14:textId="3BFDA328" w:rsidR="00BA3B22" w:rsidRPr="000C0804" w:rsidRDefault="00BA3B22" w:rsidP="000C0804">
      <w:pPr>
        <w:spacing w:before="0" w:after="160" w:line="259" w:lineRule="auto"/>
        <w:rPr>
          <w:rFonts w:eastAsiaTheme="minorHAnsi"/>
          <w:sz w:val="22"/>
          <w:szCs w:val="22"/>
        </w:rPr>
      </w:pPr>
      <w:r w:rsidRPr="000C0804">
        <w:rPr>
          <w:rFonts w:eastAsiaTheme="minorHAnsi"/>
          <w:sz w:val="22"/>
          <w:szCs w:val="22"/>
        </w:rPr>
        <w:t xml:space="preserve">This section </w:t>
      </w:r>
      <w:r w:rsidR="000C0804">
        <w:rPr>
          <w:rFonts w:eastAsiaTheme="minorHAnsi"/>
          <w:sz w:val="22"/>
          <w:szCs w:val="22"/>
        </w:rPr>
        <w:t xml:space="preserve">identifies the </w:t>
      </w:r>
      <w:r w:rsidR="007B37BC">
        <w:rPr>
          <w:rFonts w:eastAsiaTheme="minorHAnsi"/>
          <w:sz w:val="22"/>
          <w:szCs w:val="22"/>
        </w:rPr>
        <w:t>provision</w:t>
      </w:r>
      <w:r w:rsidR="000C0804">
        <w:rPr>
          <w:rFonts w:eastAsiaTheme="minorHAnsi"/>
          <w:sz w:val="22"/>
          <w:szCs w:val="22"/>
        </w:rPr>
        <w:t xml:space="preserve"> that authorises the making of</w:t>
      </w:r>
      <w:r w:rsidRPr="000C0804">
        <w:rPr>
          <w:rFonts w:eastAsiaTheme="minorHAnsi"/>
          <w:sz w:val="22"/>
          <w:szCs w:val="22"/>
        </w:rPr>
        <w:t xml:space="preserve"> the Marketing Plan </w:t>
      </w:r>
      <w:r w:rsidR="00AF5F46" w:rsidRPr="000C0804">
        <w:rPr>
          <w:rFonts w:eastAsiaTheme="minorHAnsi"/>
          <w:sz w:val="22"/>
          <w:szCs w:val="22"/>
        </w:rPr>
        <w:t>Variation</w:t>
      </w:r>
      <w:r w:rsidR="000C0804">
        <w:rPr>
          <w:rFonts w:eastAsiaTheme="minorHAnsi"/>
          <w:sz w:val="22"/>
          <w:szCs w:val="22"/>
        </w:rPr>
        <w:t>, namely</w:t>
      </w:r>
      <w:r w:rsidR="007B37BC">
        <w:rPr>
          <w:rFonts w:eastAsiaTheme="minorHAnsi"/>
          <w:sz w:val="22"/>
          <w:szCs w:val="22"/>
        </w:rPr>
        <w:t xml:space="preserve"> </w:t>
      </w:r>
      <w:r w:rsidR="00475A01">
        <w:rPr>
          <w:rFonts w:eastAsiaTheme="minorHAnsi"/>
          <w:sz w:val="22"/>
          <w:szCs w:val="22"/>
        </w:rPr>
        <w:t>subsection</w:t>
      </w:r>
      <w:r w:rsidR="007B37BC">
        <w:rPr>
          <w:rFonts w:eastAsiaTheme="minorHAnsi"/>
          <w:sz w:val="22"/>
          <w:szCs w:val="22"/>
        </w:rPr>
        <w:t xml:space="preserve"> 42(1) of</w:t>
      </w:r>
      <w:r w:rsidR="000C0804">
        <w:rPr>
          <w:rFonts w:eastAsiaTheme="minorHAnsi"/>
          <w:sz w:val="22"/>
          <w:szCs w:val="22"/>
        </w:rPr>
        <w:t xml:space="preserve"> the </w:t>
      </w:r>
      <w:r w:rsidR="000C0804" w:rsidRPr="00FA3C80">
        <w:rPr>
          <w:rFonts w:eastAsiaTheme="minorHAnsi"/>
          <w:i/>
          <w:sz w:val="22"/>
          <w:szCs w:val="22"/>
        </w:rPr>
        <w:t>Radiocommunications Act 1992</w:t>
      </w:r>
      <w:r w:rsidRPr="000C0804">
        <w:rPr>
          <w:rFonts w:eastAsiaTheme="minorHAnsi"/>
          <w:sz w:val="22"/>
          <w:szCs w:val="22"/>
        </w:rPr>
        <w:t>.</w:t>
      </w:r>
    </w:p>
    <w:p w14:paraId="73D1E862" w14:textId="5A848524" w:rsidR="00BD7B7A" w:rsidRPr="000C0804" w:rsidRDefault="00BA3B22" w:rsidP="000C0804">
      <w:pPr>
        <w:spacing w:before="0" w:after="160" w:line="259" w:lineRule="auto"/>
        <w:rPr>
          <w:rFonts w:eastAsiaTheme="minorHAnsi"/>
          <w:b/>
          <w:sz w:val="22"/>
          <w:szCs w:val="22"/>
        </w:rPr>
      </w:pPr>
      <w:r w:rsidRPr="000C0804">
        <w:rPr>
          <w:rFonts w:eastAsiaTheme="minorHAnsi"/>
          <w:b/>
          <w:sz w:val="22"/>
          <w:szCs w:val="22"/>
        </w:rPr>
        <w:t>Section 4</w:t>
      </w:r>
      <w:r w:rsidR="000C0804">
        <w:rPr>
          <w:rFonts w:eastAsiaTheme="minorHAnsi"/>
          <w:b/>
          <w:sz w:val="22"/>
          <w:szCs w:val="22"/>
        </w:rPr>
        <w:tab/>
      </w:r>
      <w:r w:rsidR="00AF5F46" w:rsidRPr="000C0804">
        <w:rPr>
          <w:rFonts w:eastAsiaTheme="minorHAnsi"/>
          <w:b/>
          <w:sz w:val="22"/>
          <w:szCs w:val="22"/>
        </w:rPr>
        <w:t>Amendments</w:t>
      </w:r>
    </w:p>
    <w:p w14:paraId="56CCE106" w14:textId="5194358C" w:rsidR="00BD7B7A" w:rsidRPr="000C0804" w:rsidRDefault="00BD7B7A" w:rsidP="000C0804">
      <w:pPr>
        <w:spacing w:before="0" w:after="160" w:line="259" w:lineRule="auto"/>
        <w:rPr>
          <w:rFonts w:eastAsiaTheme="minorHAnsi"/>
          <w:sz w:val="22"/>
          <w:szCs w:val="22"/>
        </w:rPr>
      </w:pPr>
      <w:r w:rsidRPr="000C0804">
        <w:rPr>
          <w:rFonts w:eastAsiaTheme="minorHAnsi"/>
          <w:sz w:val="22"/>
          <w:szCs w:val="22"/>
        </w:rPr>
        <w:t xml:space="preserve">This section </w:t>
      </w:r>
      <w:r w:rsidR="00AA57D6">
        <w:rPr>
          <w:rFonts w:eastAsiaTheme="minorHAnsi"/>
          <w:sz w:val="22"/>
          <w:szCs w:val="22"/>
        </w:rPr>
        <w:t xml:space="preserve">operates so </w:t>
      </w:r>
      <w:r w:rsidR="00AF5F46" w:rsidRPr="000C0804">
        <w:rPr>
          <w:rFonts w:eastAsiaTheme="minorHAnsi"/>
          <w:sz w:val="22"/>
          <w:szCs w:val="22"/>
        </w:rPr>
        <w:t xml:space="preserve">that </w:t>
      </w:r>
      <w:r w:rsidRPr="000C0804">
        <w:rPr>
          <w:rFonts w:eastAsiaTheme="minorHAnsi"/>
          <w:sz w:val="22"/>
          <w:szCs w:val="22"/>
        </w:rPr>
        <w:t xml:space="preserve">the </w:t>
      </w:r>
      <w:r w:rsidR="00AF5F46" w:rsidRPr="00FA3C80">
        <w:rPr>
          <w:rFonts w:eastAsiaTheme="minorHAnsi"/>
          <w:i/>
          <w:sz w:val="22"/>
          <w:szCs w:val="22"/>
        </w:rPr>
        <w:t>Radiocommunications Spectrum Marketing Plan (</w:t>
      </w:r>
      <w:r w:rsidR="00475A01">
        <w:rPr>
          <w:rFonts w:eastAsiaTheme="minorHAnsi"/>
          <w:i/>
          <w:sz w:val="22"/>
          <w:szCs w:val="22"/>
        </w:rPr>
        <w:t>2.3 G</w:t>
      </w:r>
      <w:r w:rsidR="00AF5F46" w:rsidRPr="00FA3C80">
        <w:rPr>
          <w:rFonts w:eastAsiaTheme="minorHAnsi"/>
          <w:i/>
          <w:sz w:val="22"/>
          <w:szCs w:val="22"/>
        </w:rPr>
        <w:t>Hz Band) 20</w:t>
      </w:r>
      <w:r w:rsidR="00475A01">
        <w:rPr>
          <w:rFonts w:eastAsiaTheme="minorHAnsi"/>
          <w:i/>
          <w:sz w:val="22"/>
          <w:szCs w:val="22"/>
        </w:rPr>
        <w:t>09</w:t>
      </w:r>
      <w:r w:rsidR="00AF5F46" w:rsidRPr="000C0804">
        <w:rPr>
          <w:rFonts w:eastAsiaTheme="minorHAnsi"/>
          <w:sz w:val="22"/>
          <w:szCs w:val="22"/>
        </w:rPr>
        <w:t xml:space="preserve"> is amended as set out in Schedule</w:t>
      </w:r>
      <w:r w:rsidR="00FA3C80">
        <w:rPr>
          <w:rFonts w:eastAsiaTheme="minorHAnsi"/>
          <w:sz w:val="22"/>
          <w:szCs w:val="22"/>
        </w:rPr>
        <w:t xml:space="preserve"> 1</w:t>
      </w:r>
      <w:r w:rsidRPr="000C0804">
        <w:rPr>
          <w:rFonts w:eastAsiaTheme="minorHAnsi"/>
          <w:sz w:val="22"/>
          <w:szCs w:val="22"/>
        </w:rPr>
        <w:t>.</w:t>
      </w:r>
    </w:p>
    <w:p w14:paraId="502C0CC8" w14:textId="460ECC86" w:rsidR="00BD7B7A" w:rsidRPr="000C0804" w:rsidRDefault="005E1C54" w:rsidP="000C0804">
      <w:pPr>
        <w:spacing w:before="280" w:after="160" w:line="259" w:lineRule="auto"/>
        <w:rPr>
          <w:rFonts w:eastAsiaTheme="minorHAnsi"/>
          <w:b/>
          <w:sz w:val="22"/>
          <w:szCs w:val="22"/>
        </w:rPr>
      </w:pPr>
      <w:r w:rsidRPr="000C0804">
        <w:rPr>
          <w:rFonts w:eastAsiaTheme="minorHAnsi"/>
          <w:b/>
          <w:sz w:val="22"/>
          <w:szCs w:val="22"/>
        </w:rPr>
        <w:t>S</w:t>
      </w:r>
      <w:r w:rsidR="000C0804">
        <w:rPr>
          <w:rFonts w:eastAsiaTheme="minorHAnsi"/>
          <w:b/>
          <w:sz w:val="22"/>
          <w:szCs w:val="22"/>
        </w:rPr>
        <w:t xml:space="preserve">CHEDULE </w:t>
      </w:r>
      <w:r w:rsidRPr="000C0804">
        <w:rPr>
          <w:rFonts w:eastAsiaTheme="minorHAnsi"/>
          <w:b/>
          <w:sz w:val="22"/>
          <w:szCs w:val="22"/>
        </w:rPr>
        <w:t>1</w:t>
      </w:r>
      <w:r w:rsidR="00BD7B7A" w:rsidRPr="000C0804">
        <w:rPr>
          <w:rFonts w:eastAsiaTheme="minorHAnsi"/>
          <w:b/>
          <w:sz w:val="22"/>
          <w:szCs w:val="22"/>
        </w:rPr>
        <w:tab/>
      </w:r>
      <w:r w:rsidR="000C0804">
        <w:rPr>
          <w:rFonts w:eastAsiaTheme="minorHAnsi"/>
          <w:b/>
          <w:sz w:val="22"/>
          <w:szCs w:val="22"/>
        </w:rPr>
        <w:tab/>
        <w:t>AMENDMENTS</w:t>
      </w:r>
    </w:p>
    <w:p w14:paraId="31E37959" w14:textId="2D44AE18" w:rsidR="00BB3AA2" w:rsidRPr="000C0804" w:rsidRDefault="00BB3AA2" w:rsidP="00BB3AA2">
      <w:pPr>
        <w:spacing w:before="0" w:after="160" w:line="259" w:lineRule="auto"/>
        <w:rPr>
          <w:rFonts w:eastAsiaTheme="minorHAnsi"/>
          <w:b/>
          <w:sz w:val="22"/>
          <w:szCs w:val="22"/>
        </w:rPr>
      </w:pPr>
      <w:r>
        <w:rPr>
          <w:rFonts w:eastAsiaTheme="minorHAnsi"/>
          <w:b/>
          <w:sz w:val="22"/>
          <w:szCs w:val="22"/>
        </w:rPr>
        <w:t>Item</w:t>
      </w:r>
      <w:r w:rsidRPr="000C0804">
        <w:rPr>
          <w:rFonts w:eastAsiaTheme="minorHAnsi"/>
          <w:b/>
          <w:sz w:val="22"/>
          <w:szCs w:val="22"/>
        </w:rPr>
        <w:t xml:space="preserve"> </w:t>
      </w:r>
      <w:r>
        <w:rPr>
          <w:rFonts w:eastAsiaTheme="minorHAnsi"/>
          <w:b/>
          <w:sz w:val="22"/>
          <w:szCs w:val="22"/>
        </w:rPr>
        <w:t>1</w:t>
      </w:r>
    </w:p>
    <w:p w14:paraId="7EB30F83" w14:textId="2E318887" w:rsidR="00BB3AA2" w:rsidRPr="000C0804" w:rsidRDefault="00BB3AA2" w:rsidP="00BB3AA2">
      <w:pPr>
        <w:spacing w:before="0" w:after="160" w:line="259" w:lineRule="auto"/>
        <w:rPr>
          <w:rFonts w:eastAsiaTheme="minorHAnsi"/>
          <w:sz w:val="22"/>
          <w:szCs w:val="22"/>
        </w:rPr>
      </w:pPr>
      <w:r w:rsidRPr="000C0804">
        <w:rPr>
          <w:rFonts w:eastAsiaTheme="minorHAnsi"/>
          <w:sz w:val="22"/>
          <w:szCs w:val="22"/>
        </w:rPr>
        <w:t xml:space="preserve">This </w:t>
      </w:r>
      <w:r>
        <w:rPr>
          <w:rFonts w:eastAsiaTheme="minorHAnsi"/>
          <w:sz w:val="22"/>
          <w:szCs w:val="22"/>
        </w:rPr>
        <w:t>item</w:t>
      </w:r>
      <w:r w:rsidRPr="000C0804">
        <w:rPr>
          <w:rFonts w:eastAsiaTheme="minorHAnsi"/>
          <w:sz w:val="22"/>
          <w:szCs w:val="22"/>
        </w:rPr>
        <w:t xml:space="preserve"> adds a note to </w:t>
      </w:r>
      <w:r>
        <w:rPr>
          <w:rFonts w:eastAsiaTheme="minorHAnsi"/>
          <w:sz w:val="22"/>
          <w:szCs w:val="22"/>
        </w:rPr>
        <w:t>subsection 1.3(1) of the 2009 Marketing Plan.  The note</w:t>
      </w:r>
      <w:r w:rsidRPr="000C0804">
        <w:rPr>
          <w:rFonts w:eastAsiaTheme="minorHAnsi"/>
          <w:sz w:val="22"/>
          <w:szCs w:val="22"/>
        </w:rPr>
        <w:t xml:space="preserve"> </w:t>
      </w:r>
      <w:r>
        <w:rPr>
          <w:rFonts w:eastAsiaTheme="minorHAnsi"/>
          <w:sz w:val="22"/>
          <w:szCs w:val="22"/>
        </w:rPr>
        <w:t xml:space="preserve">explains </w:t>
      </w:r>
      <w:r w:rsidRPr="000C0804">
        <w:rPr>
          <w:rFonts w:eastAsiaTheme="minorHAnsi"/>
          <w:sz w:val="22"/>
          <w:szCs w:val="22"/>
        </w:rPr>
        <w:t>that after the commencement of the Marketing Plan Variation</w:t>
      </w:r>
      <w:r>
        <w:rPr>
          <w:rFonts w:eastAsiaTheme="minorHAnsi"/>
          <w:sz w:val="22"/>
          <w:szCs w:val="22"/>
        </w:rPr>
        <w:t>, the 2009 Marketing Plan ceases to</w:t>
      </w:r>
      <w:r w:rsidRPr="000C0804">
        <w:rPr>
          <w:rFonts w:eastAsiaTheme="minorHAnsi"/>
          <w:sz w:val="22"/>
          <w:szCs w:val="22"/>
        </w:rPr>
        <w:t xml:space="preserve"> deal with the </w:t>
      </w:r>
      <w:r>
        <w:rPr>
          <w:rFonts w:eastAsiaTheme="minorHAnsi"/>
          <w:sz w:val="22"/>
          <w:szCs w:val="22"/>
        </w:rPr>
        <w:t>2.3 GHz (unallocated lots) band</w:t>
      </w:r>
      <w:r w:rsidRPr="000C0804">
        <w:rPr>
          <w:rFonts w:eastAsiaTheme="minorHAnsi"/>
          <w:sz w:val="22"/>
          <w:szCs w:val="22"/>
        </w:rPr>
        <w:t xml:space="preserve">; the </w:t>
      </w:r>
      <w:r>
        <w:rPr>
          <w:rFonts w:eastAsiaTheme="minorHAnsi"/>
          <w:sz w:val="22"/>
          <w:szCs w:val="22"/>
        </w:rPr>
        <w:t>2017 M</w:t>
      </w:r>
      <w:r w:rsidRPr="000C0804">
        <w:rPr>
          <w:rFonts w:eastAsiaTheme="minorHAnsi"/>
          <w:sz w:val="22"/>
          <w:szCs w:val="22"/>
        </w:rPr>
        <w:t xml:space="preserve">arketing </w:t>
      </w:r>
      <w:r>
        <w:rPr>
          <w:rFonts w:eastAsiaTheme="minorHAnsi"/>
          <w:sz w:val="22"/>
          <w:szCs w:val="22"/>
        </w:rPr>
        <w:t>P</w:t>
      </w:r>
      <w:r w:rsidRPr="000C0804">
        <w:rPr>
          <w:rFonts w:eastAsiaTheme="minorHAnsi"/>
          <w:sz w:val="22"/>
          <w:szCs w:val="22"/>
        </w:rPr>
        <w:t xml:space="preserve">lan deals with the </w:t>
      </w:r>
      <w:r>
        <w:rPr>
          <w:rFonts w:eastAsiaTheme="minorHAnsi"/>
          <w:sz w:val="22"/>
          <w:szCs w:val="22"/>
        </w:rPr>
        <w:t>2.3 GHz (unallocated lots) band from that time</w:t>
      </w:r>
      <w:r w:rsidRPr="000C0804">
        <w:rPr>
          <w:rFonts w:eastAsiaTheme="minorHAnsi"/>
          <w:sz w:val="22"/>
          <w:szCs w:val="22"/>
        </w:rPr>
        <w:t>.</w:t>
      </w:r>
    </w:p>
    <w:p w14:paraId="753E6A3F" w14:textId="72837F1E" w:rsidR="00BD7B7A" w:rsidRPr="000C0804" w:rsidRDefault="00FA3C80" w:rsidP="000C0804">
      <w:pPr>
        <w:spacing w:before="0" w:after="160" w:line="259" w:lineRule="auto"/>
        <w:rPr>
          <w:rFonts w:eastAsiaTheme="minorHAnsi"/>
          <w:b/>
          <w:sz w:val="22"/>
          <w:szCs w:val="22"/>
        </w:rPr>
      </w:pPr>
      <w:r>
        <w:rPr>
          <w:rFonts w:eastAsiaTheme="minorHAnsi"/>
          <w:b/>
          <w:sz w:val="22"/>
          <w:szCs w:val="22"/>
        </w:rPr>
        <w:t>Items</w:t>
      </w:r>
      <w:r w:rsidRPr="000C0804">
        <w:rPr>
          <w:rFonts w:eastAsiaTheme="minorHAnsi"/>
          <w:b/>
          <w:sz w:val="22"/>
          <w:szCs w:val="22"/>
        </w:rPr>
        <w:t xml:space="preserve"> </w:t>
      </w:r>
      <w:r w:rsidR="00F63AD2">
        <w:rPr>
          <w:rFonts w:eastAsiaTheme="minorHAnsi"/>
          <w:b/>
          <w:sz w:val="22"/>
          <w:szCs w:val="22"/>
        </w:rPr>
        <w:t>2</w:t>
      </w:r>
      <w:r w:rsidR="00CB15C6" w:rsidRPr="000C0804">
        <w:rPr>
          <w:rFonts w:eastAsiaTheme="minorHAnsi"/>
          <w:b/>
          <w:sz w:val="22"/>
          <w:szCs w:val="22"/>
        </w:rPr>
        <w:t xml:space="preserve">, </w:t>
      </w:r>
      <w:r w:rsidR="00F63AD2">
        <w:rPr>
          <w:rFonts w:eastAsiaTheme="minorHAnsi"/>
          <w:b/>
          <w:sz w:val="22"/>
          <w:szCs w:val="22"/>
        </w:rPr>
        <w:t>3 and 4</w:t>
      </w:r>
    </w:p>
    <w:p w14:paraId="704CE71A" w14:textId="2ED3E4AE" w:rsidR="00CB15C6" w:rsidRDefault="00CB15C6" w:rsidP="000C0804">
      <w:pPr>
        <w:spacing w:before="0" w:after="160" w:line="259" w:lineRule="auto"/>
        <w:rPr>
          <w:rFonts w:eastAsiaTheme="minorHAnsi"/>
          <w:sz w:val="22"/>
          <w:szCs w:val="22"/>
        </w:rPr>
      </w:pPr>
      <w:r w:rsidRPr="000C0804">
        <w:rPr>
          <w:rFonts w:eastAsiaTheme="minorHAnsi"/>
          <w:sz w:val="22"/>
          <w:szCs w:val="22"/>
        </w:rPr>
        <w:t>These</w:t>
      </w:r>
      <w:r w:rsidR="00BD7B7A" w:rsidRPr="000C0804">
        <w:rPr>
          <w:rFonts w:eastAsiaTheme="minorHAnsi"/>
          <w:sz w:val="22"/>
          <w:szCs w:val="22"/>
        </w:rPr>
        <w:t xml:space="preserve"> </w:t>
      </w:r>
      <w:r w:rsidRPr="000C0804">
        <w:rPr>
          <w:rFonts w:eastAsiaTheme="minorHAnsi"/>
          <w:sz w:val="22"/>
          <w:szCs w:val="22"/>
        </w:rPr>
        <w:t xml:space="preserve">three </w:t>
      </w:r>
      <w:r w:rsidR="00FA3C80">
        <w:rPr>
          <w:rFonts w:eastAsiaTheme="minorHAnsi"/>
          <w:sz w:val="22"/>
          <w:szCs w:val="22"/>
        </w:rPr>
        <w:t>items</w:t>
      </w:r>
      <w:r w:rsidR="00FA3C80" w:rsidRPr="000C0804">
        <w:rPr>
          <w:rFonts w:eastAsiaTheme="minorHAnsi"/>
          <w:sz w:val="22"/>
          <w:szCs w:val="22"/>
        </w:rPr>
        <w:t xml:space="preserve"> </w:t>
      </w:r>
      <w:r w:rsidRPr="000C0804">
        <w:rPr>
          <w:rFonts w:eastAsiaTheme="minorHAnsi"/>
          <w:sz w:val="22"/>
          <w:szCs w:val="22"/>
        </w:rPr>
        <w:t xml:space="preserve">collectively repeal the definition of the </w:t>
      </w:r>
      <w:r w:rsidR="00F63AD2">
        <w:rPr>
          <w:rFonts w:eastAsiaTheme="minorHAnsi"/>
          <w:b/>
          <w:i/>
          <w:sz w:val="22"/>
          <w:szCs w:val="22"/>
        </w:rPr>
        <w:t>2.3</w:t>
      </w:r>
      <w:r w:rsidRPr="00051AF9">
        <w:rPr>
          <w:rFonts w:eastAsiaTheme="minorHAnsi"/>
          <w:b/>
          <w:i/>
          <w:sz w:val="22"/>
          <w:szCs w:val="22"/>
        </w:rPr>
        <w:t xml:space="preserve"> </w:t>
      </w:r>
      <w:r w:rsidR="00F63AD2">
        <w:rPr>
          <w:rFonts w:eastAsiaTheme="minorHAnsi"/>
          <w:b/>
          <w:i/>
          <w:sz w:val="22"/>
          <w:szCs w:val="22"/>
        </w:rPr>
        <w:t>G</w:t>
      </w:r>
      <w:r w:rsidRPr="00051AF9">
        <w:rPr>
          <w:rFonts w:eastAsiaTheme="minorHAnsi"/>
          <w:b/>
          <w:i/>
          <w:sz w:val="22"/>
          <w:szCs w:val="22"/>
        </w:rPr>
        <w:t>Hz band</w:t>
      </w:r>
      <w:r w:rsidRPr="000C0804">
        <w:rPr>
          <w:rFonts w:eastAsiaTheme="minorHAnsi"/>
          <w:sz w:val="22"/>
          <w:szCs w:val="22"/>
        </w:rPr>
        <w:t xml:space="preserve"> </w:t>
      </w:r>
      <w:r w:rsidR="00F63AD2">
        <w:rPr>
          <w:rFonts w:eastAsiaTheme="minorHAnsi"/>
          <w:sz w:val="22"/>
          <w:szCs w:val="22"/>
        </w:rPr>
        <w:t>from the 2009</w:t>
      </w:r>
      <w:r w:rsidR="00FA3C80">
        <w:rPr>
          <w:rFonts w:eastAsiaTheme="minorHAnsi"/>
          <w:sz w:val="22"/>
          <w:szCs w:val="22"/>
        </w:rPr>
        <w:t xml:space="preserve"> Marketing Plan </w:t>
      </w:r>
      <w:r w:rsidRPr="000C0804">
        <w:rPr>
          <w:rFonts w:eastAsiaTheme="minorHAnsi"/>
          <w:sz w:val="22"/>
          <w:szCs w:val="22"/>
        </w:rPr>
        <w:t>and substitute new definition</w:t>
      </w:r>
      <w:r w:rsidR="00FA3C80">
        <w:rPr>
          <w:rFonts w:eastAsiaTheme="minorHAnsi"/>
          <w:sz w:val="22"/>
          <w:szCs w:val="22"/>
        </w:rPr>
        <w:t>s</w:t>
      </w:r>
      <w:r w:rsidRPr="000C0804">
        <w:rPr>
          <w:rFonts w:eastAsiaTheme="minorHAnsi"/>
          <w:sz w:val="22"/>
          <w:szCs w:val="22"/>
        </w:rPr>
        <w:t xml:space="preserve"> </w:t>
      </w:r>
      <w:r w:rsidR="00FA3C80">
        <w:rPr>
          <w:rFonts w:eastAsiaTheme="minorHAnsi"/>
          <w:sz w:val="22"/>
          <w:szCs w:val="22"/>
        </w:rPr>
        <w:t xml:space="preserve">for </w:t>
      </w:r>
      <w:r w:rsidRPr="000C0804">
        <w:rPr>
          <w:rFonts w:eastAsiaTheme="minorHAnsi"/>
          <w:sz w:val="22"/>
          <w:szCs w:val="22"/>
        </w:rPr>
        <w:t xml:space="preserve">the </w:t>
      </w:r>
      <w:r w:rsidR="00F63AD2">
        <w:rPr>
          <w:rFonts w:eastAsiaTheme="minorHAnsi"/>
          <w:b/>
          <w:i/>
          <w:sz w:val="22"/>
          <w:szCs w:val="22"/>
        </w:rPr>
        <w:t>2.3 G</w:t>
      </w:r>
      <w:r w:rsidRPr="00051AF9">
        <w:rPr>
          <w:rFonts w:eastAsiaTheme="minorHAnsi"/>
          <w:b/>
          <w:i/>
          <w:sz w:val="22"/>
          <w:szCs w:val="22"/>
        </w:rPr>
        <w:t>Hz band</w:t>
      </w:r>
      <w:r w:rsidR="00F63AD2">
        <w:rPr>
          <w:rFonts w:eastAsiaTheme="minorHAnsi"/>
          <w:sz w:val="22"/>
          <w:szCs w:val="22"/>
        </w:rPr>
        <w:t xml:space="preserve"> and the </w:t>
      </w:r>
      <w:r w:rsidR="00F63AD2">
        <w:rPr>
          <w:rFonts w:eastAsiaTheme="minorHAnsi"/>
          <w:b/>
          <w:i/>
          <w:sz w:val="22"/>
          <w:szCs w:val="22"/>
        </w:rPr>
        <w:t>2.3</w:t>
      </w:r>
      <w:r w:rsidR="00F63AD2" w:rsidRPr="00051AF9">
        <w:rPr>
          <w:rFonts w:eastAsiaTheme="minorHAnsi"/>
          <w:b/>
          <w:i/>
          <w:sz w:val="22"/>
          <w:szCs w:val="22"/>
        </w:rPr>
        <w:t xml:space="preserve"> </w:t>
      </w:r>
      <w:r w:rsidR="00F63AD2">
        <w:rPr>
          <w:rFonts w:eastAsiaTheme="minorHAnsi"/>
          <w:b/>
          <w:i/>
          <w:sz w:val="22"/>
          <w:szCs w:val="22"/>
        </w:rPr>
        <w:t>G</w:t>
      </w:r>
      <w:r w:rsidR="00F63AD2" w:rsidRPr="00051AF9">
        <w:rPr>
          <w:rFonts w:eastAsiaTheme="minorHAnsi"/>
          <w:b/>
          <w:i/>
          <w:sz w:val="22"/>
          <w:szCs w:val="22"/>
        </w:rPr>
        <w:t xml:space="preserve">Hz </w:t>
      </w:r>
      <w:r w:rsidR="00F63AD2">
        <w:rPr>
          <w:rFonts w:eastAsiaTheme="minorHAnsi"/>
          <w:b/>
          <w:i/>
          <w:sz w:val="22"/>
          <w:szCs w:val="22"/>
        </w:rPr>
        <w:t>(unallocated lots) band</w:t>
      </w:r>
      <w:r w:rsidR="00F63AD2" w:rsidRPr="000C0804">
        <w:rPr>
          <w:rFonts w:eastAsiaTheme="minorHAnsi"/>
          <w:sz w:val="22"/>
          <w:szCs w:val="22"/>
        </w:rPr>
        <w:t xml:space="preserve">. </w:t>
      </w:r>
      <w:r w:rsidR="00F63AD2">
        <w:rPr>
          <w:rFonts w:eastAsiaTheme="minorHAnsi"/>
          <w:sz w:val="22"/>
          <w:szCs w:val="22"/>
        </w:rPr>
        <w:t xml:space="preserve"> </w:t>
      </w:r>
      <w:r w:rsidR="00A56F24" w:rsidRPr="000C0804">
        <w:rPr>
          <w:rFonts w:eastAsiaTheme="minorHAnsi"/>
          <w:sz w:val="22"/>
          <w:szCs w:val="22"/>
        </w:rPr>
        <w:t xml:space="preserve"> </w:t>
      </w:r>
      <w:r w:rsidR="00FA3C80">
        <w:rPr>
          <w:rFonts w:eastAsiaTheme="minorHAnsi"/>
          <w:sz w:val="22"/>
          <w:szCs w:val="22"/>
        </w:rPr>
        <w:t xml:space="preserve"> The effect of these</w:t>
      </w:r>
      <w:r w:rsidR="00A56F24" w:rsidRPr="000C0804">
        <w:rPr>
          <w:rFonts w:eastAsiaTheme="minorHAnsi"/>
          <w:sz w:val="22"/>
          <w:szCs w:val="22"/>
        </w:rPr>
        <w:t xml:space="preserve"> new definition</w:t>
      </w:r>
      <w:r w:rsidR="00FA3C80">
        <w:rPr>
          <w:rFonts w:eastAsiaTheme="minorHAnsi"/>
          <w:sz w:val="22"/>
          <w:szCs w:val="22"/>
        </w:rPr>
        <w:t>s</w:t>
      </w:r>
      <w:r w:rsidRPr="000C0804">
        <w:rPr>
          <w:rFonts w:eastAsiaTheme="minorHAnsi"/>
          <w:sz w:val="22"/>
          <w:szCs w:val="22"/>
        </w:rPr>
        <w:t xml:space="preserve"> </w:t>
      </w:r>
      <w:r w:rsidR="00FA3C80">
        <w:rPr>
          <w:rFonts w:eastAsiaTheme="minorHAnsi"/>
          <w:sz w:val="22"/>
          <w:szCs w:val="22"/>
        </w:rPr>
        <w:t>is</w:t>
      </w:r>
      <w:r w:rsidR="00FA3C80" w:rsidRPr="000C0804">
        <w:rPr>
          <w:rFonts w:eastAsiaTheme="minorHAnsi"/>
          <w:sz w:val="22"/>
          <w:szCs w:val="22"/>
        </w:rPr>
        <w:t xml:space="preserve"> </w:t>
      </w:r>
      <w:r w:rsidRPr="000C0804">
        <w:rPr>
          <w:rFonts w:eastAsiaTheme="minorHAnsi"/>
          <w:sz w:val="22"/>
          <w:szCs w:val="22"/>
        </w:rPr>
        <w:t>that</w:t>
      </w:r>
      <w:r w:rsidR="00FA3C80">
        <w:rPr>
          <w:rFonts w:eastAsiaTheme="minorHAnsi"/>
          <w:sz w:val="22"/>
          <w:szCs w:val="22"/>
        </w:rPr>
        <w:t>,</w:t>
      </w:r>
      <w:r w:rsidRPr="000C0804">
        <w:rPr>
          <w:rFonts w:eastAsiaTheme="minorHAnsi"/>
          <w:sz w:val="22"/>
          <w:szCs w:val="22"/>
        </w:rPr>
        <w:t xml:space="preserve"> </w:t>
      </w:r>
      <w:r w:rsidR="00FA3C80">
        <w:rPr>
          <w:rFonts w:eastAsiaTheme="minorHAnsi"/>
          <w:sz w:val="22"/>
          <w:szCs w:val="22"/>
        </w:rPr>
        <w:t>after</w:t>
      </w:r>
      <w:r w:rsidR="00FA3C80" w:rsidRPr="000C0804">
        <w:rPr>
          <w:rFonts w:eastAsiaTheme="minorHAnsi"/>
          <w:sz w:val="22"/>
          <w:szCs w:val="22"/>
        </w:rPr>
        <w:t xml:space="preserve"> </w:t>
      </w:r>
      <w:r w:rsidRPr="000C0804">
        <w:rPr>
          <w:rFonts w:eastAsiaTheme="minorHAnsi"/>
          <w:sz w:val="22"/>
          <w:szCs w:val="22"/>
        </w:rPr>
        <w:t xml:space="preserve">the commencement of the Marketing Plan Variation, </w:t>
      </w:r>
      <w:r w:rsidR="00FA3C80">
        <w:rPr>
          <w:rFonts w:eastAsiaTheme="minorHAnsi"/>
          <w:sz w:val="22"/>
          <w:szCs w:val="22"/>
        </w:rPr>
        <w:t xml:space="preserve">the </w:t>
      </w:r>
      <w:r w:rsidR="003445A7">
        <w:rPr>
          <w:rFonts w:eastAsiaTheme="minorHAnsi"/>
          <w:sz w:val="22"/>
          <w:szCs w:val="22"/>
        </w:rPr>
        <w:t>2.3</w:t>
      </w:r>
      <w:r w:rsidRPr="000C0804">
        <w:rPr>
          <w:rFonts w:eastAsiaTheme="minorHAnsi"/>
          <w:sz w:val="22"/>
          <w:szCs w:val="22"/>
        </w:rPr>
        <w:t xml:space="preserve"> </w:t>
      </w:r>
      <w:r w:rsidR="003445A7">
        <w:rPr>
          <w:rFonts w:eastAsiaTheme="minorHAnsi"/>
          <w:sz w:val="22"/>
          <w:szCs w:val="22"/>
        </w:rPr>
        <w:t>G</w:t>
      </w:r>
      <w:r w:rsidRPr="000C0804">
        <w:rPr>
          <w:rFonts w:eastAsiaTheme="minorHAnsi"/>
          <w:sz w:val="22"/>
          <w:szCs w:val="22"/>
        </w:rPr>
        <w:t xml:space="preserve">Hz band </w:t>
      </w:r>
      <w:r w:rsidR="00FA3C80">
        <w:rPr>
          <w:rFonts w:eastAsiaTheme="minorHAnsi"/>
          <w:sz w:val="22"/>
          <w:szCs w:val="22"/>
        </w:rPr>
        <w:t>for the purpose of the 20</w:t>
      </w:r>
      <w:r w:rsidR="003445A7">
        <w:rPr>
          <w:rFonts w:eastAsiaTheme="minorHAnsi"/>
          <w:sz w:val="22"/>
          <w:szCs w:val="22"/>
        </w:rPr>
        <w:t>09</w:t>
      </w:r>
      <w:r w:rsidR="00FA3C80">
        <w:rPr>
          <w:rFonts w:eastAsiaTheme="minorHAnsi"/>
          <w:sz w:val="22"/>
          <w:szCs w:val="22"/>
        </w:rPr>
        <w:t xml:space="preserve"> Marketing Plan no longer includes the </w:t>
      </w:r>
      <w:r w:rsidR="003445A7">
        <w:rPr>
          <w:rFonts w:eastAsiaTheme="minorHAnsi"/>
          <w:sz w:val="22"/>
          <w:szCs w:val="22"/>
        </w:rPr>
        <w:t>2.3</w:t>
      </w:r>
      <w:r w:rsidR="001848EB">
        <w:rPr>
          <w:rFonts w:eastAsiaTheme="minorHAnsi"/>
          <w:sz w:val="22"/>
          <w:szCs w:val="22"/>
        </w:rPr>
        <w:t xml:space="preserve"> </w:t>
      </w:r>
      <w:r w:rsidR="003445A7">
        <w:rPr>
          <w:rFonts w:eastAsiaTheme="minorHAnsi"/>
          <w:sz w:val="22"/>
          <w:szCs w:val="22"/>
        </w:rPr>
        <w:t xml:space="preserve">GHz (unallocated lots) band </w:t>
      </w:r>
      <w:r w:rsidR="003445A7" w:rsidRPr="000C0804">
        <w:rPr>
          <w:rFonts w:eastAsiaTheme="minorHAnsi"/>
          <w:sz w:val="22"/>
          <w:szCs w:val="22"/>
        </w:rPr>
        <w:t>(</w:t>
      </w:r>
      <w:r w:rsidR="003445A7">
        <w:rPr>
          <w:rFonts w:eastAsiaTheme="minorHAnsi"/>
          <w:sz w:val="22"/>
          <w:szCs w:val="22"/>
        </w:rPr>
        <w:t xml:space="preserve">the </w:t>
      </w:r>
      <w:r w:rsidR="003445A7" w:rsidRPr="00DC6159">
        <w:rPr>
          <w:rFonts w:eastAsiaTheme="minorHAnsi"/>
          <w:sz w:val="22"/>
          <w:szCs w:val="22"/>
        </w:rPr>
        <w:t>five</w:t>
      </w:r>
      <w:r w:rsidR="003445A7">
        <w:rPr>
          <w:rFonts w:eastAsiaTheme="minorHAnsi"/>
          <w:sz w:val="22"/>
          <w:szCs w:val="22"/>
        </w:rPr>
        <w:t xml:space="preserve"> specific frequency ranges </w:t>
      </w:r>
      <w:r w:rsidR="003445A7" w:rsidRPr="000C2CE9">
        <w:rPr>
          <w:rFonts w:eastAsiaTheme="minorHAnsi"/>
          <w:sz w:val="22"/>
          <w:szCs w:val="22"/>
        </w:rPr>
        <w:t xml:space="preserve">within </w:t>
      </w:r>
      <w:r w:rsidR="005C4A64">
        <w:rPr>
          <w:rFonts w:eastAsiaTheme="minorHAnsi"/>
          <w:sz w:val="22"/>
          <w:szCs w:val="22"/>
        </w:rPr>
        <w:t xml:space="preserve">certain </w:t>
      </w:r>
      <w:r w:rsidR="003445A7" w:rsidRPr="000C2CE9">
        <w:rPr>
          <w:rFonts w:eastAsiaTheme="minorHAnsi"/>
          <w:sz w:val="22"/>
          <w:szCs w:val="22"/>
        </w:rPr>
        <w:t>identified geographic areas of Australia</w:t>
      </w:r>
      <w:r w:rsidR="003445A7">
        <w:rPr>
          <w:rFonts w:eastAsiaTheme="minorHAnsi"/>
          <w:sz w:val="22"/>
          <w:szCs w:val="22"/>
        </w:rPr>
        <w:t>)</w:t>
      </w:r>
      <w:r w:rsidR="00A56F24" w:rsidRPr="000C0804">
        <w:rPr>
          <w:rFonts w:eastAsiaTheme="minorHAnsi"/>
          <w:sz w:val="22"/>
          <w:szCs w:val="22"/>
        </w:rPr>
        <w:t>.</w:t>
      </w:r>
      <w:r w:rsidR="00FA3C80">
        <w:rPr>
          <w:rFonts w:eastAsiaTheme="minorHAnsi"/>
          <w:sz w:val="22"/>
          <w:szCs w:val="22"/>
        </w:rPr>
        <w:t xml:space="preserve"> Instead, the </w:t>
      </w:r>
      <w:r w:rsidR="009C7B5A">
        <w:rPr>
          <w:rFonts w:eastAsiaTheme="minorHAnsi"/>
          <w:sz w:val="22"/>
          <w:szCs w:val="22"/>
        </w:rPr>
        <w:t>2.3</w:t>
      </w:r>
      <w:r w:rsidR="001848EB">
        <w:rPr>
          <w:rFonts w:eastAsiaTheme="minorHAnsi"/>
          <w:sz w:val="22"/>
          <w:szCs w:val="22"/>
        </w:rPr>
        <w:t xml:space="preserve"> </w:t>
      </w:r>
      <w:r w:rsidR="009C7B5A">
        <w:rPr>
          <w:rFonts w:eastAsiaTheme="minorHAnsi"/>
          <w:sz w:val="22"/>
          <w:szCs w:val="22"/>
        </w:rPr>
        <w:t>G</w:t>
      </w:r>
      <w:r w:rsidR="001848EB">
        <w:rPr>
          <w:rFonts w:eastAsiaTheme="minorHAnsi"/>
          <w:sz w:val="22"/>
          <w:szCs w:val="22"/>
        </w:rPr>
        <w:t xml:space="preserve">Hz (unallocated lots) band </w:t>
      </w:r>
      <w:r w:rsidR="009C7B5A">
        <w:rPr>
          <w:rFonts w:eastAsiaTheme="minorHAnsi"/>
          <w:sz w:val="22"/>
          <w:szCs w:val="22"/>
        </w:rPr>
        <w:t>will be dealt with by the 2017</w:t>
      </w:r>
      <w:r w:rsidR="00FA3C80">
        <w:rPr>
          <w:rFonts w:eastAsiaTheme="minorHAnsi"/>
          <w:sz w:val="22"/>
          <w:szCs w:val="22"/>
        </w:rPr>
        <w:t xml:space="preserve"> Marketing Plan.</w:t>
      </w:r>
    </w:p>
    <w:p w14:paraId="636FFAAF" w14:textId="07E59872" w:rsidR="00FA3C80" w:rsidRPr="00051AF9" w:rsidRDefault="00FA3C80" w:rsidP="00FA3C80">
      <w:pPr>
        <w:pStyle w:val="ACMABodyText"/>
        <w:rPr>
          <w:rFonts w:eastAsiaTheme="minorHAnsi"/>
          <w:sz w:val="22"/>
          <w:szCs w:val="22"/>
        </w:rPr>
      </w:pPr>
      <w:r w:rsidRPr="00051AF9">
        <w:rPr>
          <w:rFonts w:eastAsiaTheme="minorHAnsi"/>
          <w:sz w:val="22"/>
          <w:szCs w:val="22"/>
        </w:rPr>
        <w:t xml:space="preserve">These items do not affect anything done in relation to the </w:t>
      </w:r>
      <w:r w:rsidR="009C7B5A">
        <w:rPr>
          <w:rFonts w:eastAsiaTheme="minorHAnsi"/>
          <w:sz w:val="22"/>
          <w:szCs w:val="22"/>
        </w:rPr>
        <w:t>2.3</w:t>
      </w:r>
      <w:r w:rsidR="001848EB">
        <w:rPr>
          <w:rFonts w:eastAsiaTheme="minorHAnsi"/>
          <w:sz w:val="22"/>
          <w:szCs w:val="22"/>
        </w:rPr>
        <w:t xml:space="preserve"> </w:t>
      </w:r>
      <w:r w:rsidR="009C7B5A">
        <w:rPr>
          <w:rFonts w:eastAsiaTheme="minorHAnsi"/>
          <w:sz w:val="22"/>
          <w:szCs w:val="22"/>
        </w:rPr>
        <w:t>G</w:t>
      </w:r>
      <w:r w:rsidR="001848EB">
        <w:rPr>
          <w:rFonts w:eastAsiaTheme="minorHAnsi"/>
          <w:sz w:val="22"/>
          <w:szCs w:val="22"/>
        </w:rPr>
        <w:t xml:space="preserve">Hz (unallocated lots) band </w:t>
      </w:r>
      <w:r w:rsidRPr="00051AF9">
        <w:rPr>
          <w:rFonts w:eastAsiaTheme="minorHAnsi"/>
          <w:sz w:val="22"/>
          <w:szCs w:val="22"/>
        </w:rPr>
        <w:t xml:space="preserve">in accordance </w:t>
      </w:r>
      <w:r w:rsidR="009C7B5A">
        <w:rPr>
          <w:rFonts w:eastAsiaTheme="minorHAnsi"/>
          <w:sz w:val="22"/>
          <w:szCs w:val="22"/>
        </w:rPr>
        <w:t>with the 2009</w:t>
      </w:r>
      <w:r w:rsidRPr="00051AF9">
        <w:rPr>
          <w:rFonts w:eastAsiaTheme="minorHAnsi"/>
          <w:sz w:val="22"/>
          <w:szCs w:val="22"/>
        </w:rPr>
        <w:t xml:space="preserve"> Marketing Plan before the commencement of the Marketing Plan Variation.</w:t>
      </w:r>
    </w:p>
    <w:p w14:paraId="2EF0C689" w14:textId="4562E36C" w:rsidR="00A341D7" w:rsidRPr="000C0804" w:rsidRDefault="00FA3C80" w:rsidP="000C0804">
      <w:pPr>
        <w:spacing w:before="0" w:after="160" w:line="259" w:lineRule="auto"/>
        <w:rPr>
          <w:rFonts w:eastAsiaTheme="minorHAnsi"/>
          <w:b/>
          <w:sz w:val="22"/>
          <w:szCs w:val="22"/>
        </w:rPr>
      </w:pPr>
      <w:r>
        <w:rPr>
          <w:rFonts w:eastAsiaTheme="minorHAnsi"/>
          <w:b/>
          <w:sz w:val="22"/>
          <w:szCs w:val="22"/>
        </w:rPr>
        <w:t>Item</w:t>
      </w:r>
      <w:r w:rsidRPr="000C0804">
        <w:rPr>
          <w:rFonts w:eastAsiaTheme="minorHAnsi"/>
          <w:b/>
          <w:sz w:val="22"/>
          <w:szCs w:val="22"/>
        </w:rPr>
        <w:t xml:space="preserve"> </w:t>
      </w:r>
      <w:r w:rsidR="00735F78">
        <w:rPr>
          <w:rFonts w:eastAsiaTheme="minorHAnsi"/>
          <w:b/>
          <w:sz w:val="22"/>
          <w:szCs w:val="22"/>
        </w:rPr>
        <w:t>5</w:t>
      </w:r>
    </w:p>
    <w:p w14:paraId="2ABA2693" w14:textId="36D88731" w:rsidR="00BD7B7A" w:rsidRPr="00735F78" w:rsidRDefault="00A341D7" w:rsidP="00735F78">
      <w:pPr>
        <w:spacing w:before="0" w:after="160" w:line="259" w:lineRule="auto"/>
        <w:rPr>
          <w:rFonts w:eastAsiaTheme="minorHAnsi"/>
          <w:sz w:val="22"/>
          <w:szCs w:val="22"/>
        </w:rPr>
      </w:pPr>
      <w:r w:rsidRPr="000C0804">
        <w:rPr>
          <w:rFonts w:eastAsiaTheme="minorHAnsi"/>
          <w:sz w:val="22"/>
          <w:szCs w:val="22"/>
        </w:rPr>
        <w:t xml:space="preserve">This </w:t>
      </w:r>
      <w:r w:rsidR="009441DF">
        <w:rPr>
          <w:rFonts w:eastAsiaTheme="minorHAnsi"/>
          <w:sz w:val="22"/>
          <w:szCs w:val="22"/>
        </w:rPr>
        <w:t>item</w:t>
      </w:r>
      <w:r w:rsidRPr="000C0804">
        <w:rPr>
          <w:rFonts w:eastAsiaTheme="minorHAnsi"/>
          <w:sz w:val="22"/>
          <w:szCs w:val="22"/>
        </w:rPr>
        <w:t xml:space="preserve"> adds a note to the table at Schedule </w:t>
      </w:r>
      <w:r w:rsidR="00735F78">
        <w:rPr>
          <w:rFonts w:eastAsiaTheme="minorHAnsi"/>
          <w:sz w:val="22"/>
          <w:szCs w:val="22"/>
        </w:rPr>
        <w:t>3</w:t>
      </w:r>
      <w:r w:rsidR="009441DF">
        <w:rPr>
          <w:rFonts w:eastAsiaTheme="minorHAnsi"/>
          <w:sz w:val="22"/>
          <w:szCs w:val="22"/>
        </w:rPr>
        <w:t xml:space="preserve"> to the 20</w:t>
      </w:r>
      <w:r w:rsidR="00735F78">
        <w:rPr>
          <w:rFonts w:eastAsiaTheme="minorHAnsi"/>
          <w:sz w:val="22"/>
          <w:szCs w:val="22"/>
        </w:rPr>
        <w:t>09</w:t>
      </w:r>
      <w:r w:rsidR="009441DF">
        <w:rPr>
          <w:rFonts w:eastAsiaTheme="minorHAnsi"/>
          <w:sz w:val="22"/>
          <w:szCs w:val="22"/>
        </w:rPr>
        <w:t xml:space="preserve"> Marketing Plan.  The note</w:t>
      </w:r>
      <w:r w:rsidRPr="000C0804">
        <w:rPr>
          <w:rFonts w:eastAsiaTheme="minorHAnsi"/>
          <w:sz w:val="22"/>
          <w:szCs w:val="22"/>
        </w:rPr>
        <w:t xml:space="preserve"> </w:t>
      </w:r>
      <w:r w:rsidR="009441DF">
        <w:rPr>
          <w:rFonts w:eastAsiaTheme="minorHAnsi"/>
          <w:sz w:val="22"/>
          <w:szCs w:val="22"/>
        </w:rPr>
        <w:t xml:space="preserve">explains </w:t>
      </w:r>
      <w:r w:rsidRPr="000C0804">
        <w:rPr>
          <w:rFonts w:eastAsiaTheme="minorHAnsi"/>
          <w:sz w:val="22"/>
          <w:szCs w:val="22"/>
        </w:rPr>
        <w:t>that after the commencement of the Marketing Plan Variation</w:t>
      </w:r>
      <w:r w:rsidR="009441DF">
        <w:rPr>
          <w:rFonts w:eastAsiaTheme="minorHAnsi"/>
          <w:sz w:val="22"/>
          <w:szCs w:val="22"/>
        </w:rPr>
        <w:t>, the 20</w:t>
      </w:r>
      <w:r w:rsidR="00735F78">
        <w:rPr>
          <w:rFonts w:eastAsiaTheme="minorHAnsi"/>
          <w:sz w:val="22"/>
          <w:szCs w:val="22"/>
        </w:rPr>
        <w:t>09</w:t>
      </w:r>
      <w:r w:rsidR="009441DF">
        <w:rPr>
          <w:rFonts w:eastAsiaTheme="minorHAnsi"/>
          <w:sz w:val="22"/>
          <w:szCs w:val="22"/>
        </w:rPr>
        <w:t xml:space="preserve"> Marketing Plan</w:t>
      </w:r>
      <w:r w:rsidR="00C02401">
        <w:rPr>
          <w:rFonts w:eastAsiaTheme="minorHAnsi"/>
          <w:sz w:val="22"/>
          <w:szCs w:val="22"/>
        </w:rPr>
        <w:t xml:space="preserve"> </w:t>
      </w:r>
      <w:r w:rsidR="009441DF">
        <w:rPr>
          <w:rFonts w:eastAsiaTheme="minorHAnsi"/>
          <w:sz w:val="22"/>
          <w:szCs w:val="22"/>
        </w:rPr>
        <w:t>ceases to</w:t>
      </w:r>
      <w:r w:rsidRPr="000C0804">
        <w:rPr>
          <w:rFonts w:eastAsiaTheme="minorHAnsi"/>
          <w:sz w:val="22"/>
          <w:szCs w:val="22"/>
        </w:rPr>
        <w:t xml:space="preserve"> deal </w:t>
      </w:r>
      <w:r w:rsidRPr="000C0804">
        <w:rPr>
          <w:rFonts w:eastAsiaTheme="minorHAnsi"/>
          <w:sz w:val="22"/>
          <w:szCs w:val="22"/>
        </w:rPr>
        <w:lastRenderedPageBreak/>
        <w:t xml:space="preserve">with the </w:t>
      </w:r>
      <w:r w:rsidR="00735F78">
        <w:rPr>
          <w:rFonts w:eastAsiaTheme="minorHAnsi"/>
          <w:sz w:val="22"/>
          <w:szCs w:val="22"/>
        </w:rPr>
        <w:t>2.3 G</w:t>
      </w:r>
      <w:r w:rsidR="001848EB">
        <w:rPr>
          <w:rFonts w:eastAsiaTheme="minorHAnsi"/>
          <w:sz w:val="22"/>
          <w:szCs w:val="22"/>
        </w:rPr>
        <w:t>Hz (unallocated lots) band</w:t>
      </w:r>
      <w:r w:rsidR="00D6308C" w:rsidRPr="000C0804">
        <w:rPr>
          <w:rFonts w:eastAsiaTheme="minorHAnsi"/>
          <w:sz w:val="22"/>
          <w:szCs w:val="22"/>
        </w:rPr>
        <w:t xml:space="preserve">; </w:t>
      </w:r>
      <w:r w:rsidRPr="000C0804">
        <w:rPr>
          <w:rFonts w:eastAsiaTheme="minorHAnsi"/>
          <w:sz w:val="22"/>
          <w:szCs w:val="22"/>
        </w:rPr>
        <w:t xml:space="preserve">the </w:t>
      </w:r>
      <w:r w:rsidR="009441DF">
        <w:rPr>
          <w:rFonts w:eastAsiaTheme="minorHAnsi"/>
          <w:sz w:val="22"/>
          <w:szCs w:val="22"/>
        </w:rPr>
        <w:t>201</w:t>
      </w:r>
      <w:r w:rsidR="00735F78">
        <w:rPr>
          <w:rFonts w:eastAsiaTheme="minorHAnsi"/>
          <w:sz w:val="22"/>
          <w:szCs w:val="22"/>
        </w:rPr>
        <w:t>7</w:t>
      </w:r>
      <w:r w:rsidR="009441DF">
        <w:rPr>
          <w:rFonts w:eastAsiaTheme="minorHAnsi"/>
          <w:sz w:val="22"/>
          <w:szCs w:val="22"/>
        </w:rPr>
        <w:t xml:space="preserve"> M</w:t>
      </w:r>
      <w:r w:rsidR="00D6308C" w:rsidRPr="000C0804">
        <w:rPr>
          <w:rFonts w:eastAsiaTheme="minorHAnsi"/>
          <w:sz w:val="22"/>
          <w:szCs w:val="22"/>
        </w:rPr>
        <w:t xml:space="preserve">arketing </w:t>
      </w:r>
      <w:r w:rsidR="009441DF">
        <w:rPr>
          <w:rFonts w:eastAsiaTheme="minorHAnsi"/>
          <w:sz w:val="22"/>
          <w:szCs w:val="22"/>
        </w:rPr>
        <w:t>P</w:t>
      </w:r>
      <w:r w:rsidR="00D6308C" w:rsidRPr="000C0804">
        <w:rPr>
          <w:rFonts w:eastAsiaTheme="minorHAnsi"/>
          <w:sz w:val="22"/>
          <w:szCs w:val="22"/>
        </w:rPr>
        <w:t>lan deals</w:t>
      </w:r>
      <w:r w:rsidRPr="000C0804">
        <w:rPr>
          <w:rFonts w:eastAsiaTheme="minorHAnsi"/>
          <w:sz w:val="22"/>
          <w:szCs w:val="22"/>
        </w:rPr>
        <w:t xml:space="preserve"> with the </w:t>
      </w:r>
      <w:r w:rsidR="00735F78">
        <w:rPr>
          <w:rFonts w:eastAsiaTheme="minorHAnsi"/>
          <w:sz w:val="22"/>
          <w:szCs w:val="22"/>
        </w:rPr>
        <w:t>2.3 G</w:t>
      </w:r>
      <w:r w:rsidR="001848EB">
        <w:rPr>
          <w:rFonts w:eastAsiaTheme="minorHAnsi"/>
          <w:sz w:val="22"/>
          <w:szCs w:val="22"/>
        </w:rPr>
        <w:t xml:space="preserve">Hz (unallocated lots) band </w:t>
      </w:r>
      <w:r w:rsidR="009441DF">
        <w:rPr>
          <w:rFonts w:eastAsiaTheme="minorHAnsi"/>
          <w:sz w:val="22"/>
          <w:szCs w:val="22"/>
        </w:rPr>
        <w:t>from that time</w:t>
      </w:r>
      <w:r w:rsidR="00D6308C" w:rsidRPr="000C0804">
        <w:rPr>
          <w:rFonts w:eastAsiaTheme="minorHAnsi"/>
          <w:sz w:val="22"/>
          <w:szCs w:val="22"/>
        </w:rPr>
        <w:t>.</w:t>
      </w:r>
    </w:p>
    <w:sectPr w:rsidR="00BD7B7A" w:rsidRPr="00735F78" w:rsidSect="00685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FAA39" w14:textId="77777777" w:rsidR="0014261B" w:rsidRDefault="0014261B" w:rsidP="00B732C2">
      <w:pPr>
        <w:spacing w:before="0" w:after="0" w:line="240" w:lineRule="auto"/>
      </w:pPr>
      <w:r>
        <w:separator/>
      </w:r>
    </w:p>
  </w:endnote>
  <w:endnote w:type="continuationSeparator" w:id="0">
    <w:p w14:paraId="5F0214E5" w14:textId="77777777" w:rsidR="0014261B" w:rsidRDefault="0014261B" w:rsidP="00B732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4E35DD70" w14:textId="77777777" w:rsidR="00A632A3" w:rsidRDefault="00A632A3" w:rsidP="00A632A3">
        <w:pPr>
          <w:pStyle w:val="Footer"/>
          <w:pBdr>
            <w:top w:val="single" w:sz="4" w:space="1" w:color="auto"/>
          </w:pBdr>
          <w:jc w:val="center"/>
        </w:pPr>
      </w:p>
      <w:p w14:paraId="037CF32C" w14:textId="176DE3B2" w:rsidR="00A632A3" w:rsidRPr="00AD3414" w:rsidRDefault="00A632A3" w:rsidP="00A632A3">
        <w:pPr>
          <w:pStyle w:val="Footer"/>
          <w:jc w:val="center"/>
        </w:pPr>
        <w:r w:rsidRPr="00AD3414">
          <w:rPr>
            <w:i/>
          </w:rPr>
          <w:t>Explanatory Statement to the</w:t>
        </w:r>
        <w:r>
          <w:rPr>
            <w:i/>
          </w:rPr>
          <w:t xml:space="preserve"> Radiocommunications</w:t>
        </w:r>
        <w:r w:rsidR="005C0F7D">
          <w:rPr>
            <w:i/>
          </w:rPr>
          <w:t xml:space="preserve"> Spectrum Marketing Plan (2.3</w:t>
        </w:r>
        <w:r>
          <w:rPr>
            <w:i/>
          </w:rPr>
          <w:t xml:space="preserve"> </w:t>
        </w:r>
        <w:r w:rsidR="005C0F7D">
          <w:rPr>
            <w:i/>
          </w:rPr>
          <w:t>G</w:t>
        </w:r>
        <w:r>
          <w:rPr>
            <w:i/>
          </w:rPr>
          <w:t>Hz Band) Variation 201</w:t>
        </w:r>
        <w:r w:rsidR="005C0F7D">
          <w:rPr>
            <w:i/>
          </w:rPr>
          <w:t>7</w:t>
        </w:r>
        <w:r>
          <w:rPr>
            <w:i/>
          </w:rPr>
          <w:t xml:space="preserve"> (No. 1)</w:t>
        </w:r>
      </w:p>
      <w:p w14:paraId="6B899E85" w14:textId="77777777" w:rsidR="00A632A3" w:rsidRDefault="00A632A3" w:rsidP="00A632A3">
        <w:pPr>
          <w:pStyle w:val="Footer"/>
          <w:jc w:val="right"/>
        </w:pPr>
      </w:p>
      <w:p w14:paraId="199355B8" w14:textId="77777777" w:rsidR="00A632A3" w:rsidRPr="00AD3414" w:rsidRDefault="00A632A3" w:rsidP="00A632A3">
        <w:pPr>
          <w:pStyle w:val="Footer"/>
          <w:jc w:val="right"/>
          <w:rPr>
            <w:i/>
          </w:rPr>
        </w:pPr>
        <w:r w:rsidRPr="00A07A2F">
          <w:rPr>
            <w:i/>
          </w:rPr>
          <w:fldChar w:fldCharType="begin"/>
        </w:r>
        <w:r w:rsidRPr="00A07A2F">
          <w:rPr>
            <w:i/>
          </w:rPr>
          <w:instrText xml:space="preserve"> PAGE   \* MERGEFORMAT </w:instrText>
        </w:r>
        <w:r w:rsidRPr="00A07A2F">
          <w:rPr>
            <w:i/>
          </w:rPr>
          <w:fldChar w:fldCharType="separate"/>
        </w:r>
        <w:r w:rsidR="00840FC5">
          <w:rPr>
            <w:i/>
            <w:noProof/>
          </w:rPr>
          <w:t>6</w:t>
        </w:r>
        <w:r w:rsidRPr="00A07A2F">
          <w:rPr>
            <w:i/>
            <w:noProof/>
          </w:rPr>
          <w:fldChar w:fldCharType="end"/>
        </w:r>
      </w:p>
    </w:sdtContent>
  </w:sdt>
  <w:p w14:paraId="10193F4F" w14:textId="77777777" w:rsidR="00A632A3" w:rsidRDefault="00A63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50022" w14:textId="77777777" w:rsidR="0014261B" w:rsidRDefault="0014261B" w:rsidP="00B732C2">
      <w:pPr>
        <w:spacing w:before="0" w:after="0" w:line="240" w:lineRule="auto"/>
      </w:pPr>
      <w:r>
        <w:separator/>
      </w:r>
    </w:p>
  </w:footnote>
  <w:footnote w:type="continuationSeparator" w:id="0">
    <w:p w14:paraId="7FA95F0D" w14:textId="77777777" w:rsidR="0014261B" w:rsidRDefault="0014261B" w:rsidP="00B732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A5A8D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1AE754D8"/>
    <w:multiLevelType w:val="hybridMultilevel"/>
    <w:tmpl w:val="8D10014A"/>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4508FF"/>
    <w:multiLevelType w:val="hybridMultilevel"/>
    <w:tmpl w:val="A78046E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861F51"/>
    <w:multiLevelType w:val="hybridMultilevel"/>
    <w:tmpl w:val="1A207C12"/>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DA3D28"/>
    <w:multiLevelType w:val="hybridMultilevel"/>
    <w:tmpl w:val="B56A49E8"/>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32D7BF6"/>
    <w:multiLevelType w:val="singleLevel"/>
    <w:tmpl w:val="9AB6D58A"/>
    <w:lvl w:ilvl="0">
      <w:start w:val="1"/>
      <w:numFmt w:val="lowerLetter"/>
      <w:lvlText w:val="(%1)"/>
      <w:lvlJc w:val="left"/>
      <w:pPr>
        <w:ind w:left="720" w:hanging="360"/>
      </w:pPr>
      <w:rPr>
        <w:rFonts w:ascii="Times New Roman" w:eastAsia="Times New Roman" w:hAnsi="Times New Roman" w:cs="Times New Roman"/>
      </w:rPr>
    </w:lvl>
  </w:abstractNum>
  <w:abstractNum w:abstractNumId="7">
    <w:nsid w:val="3B9A4D8E"/>
    <w:multiLevelType w:val="hybridMultilevel"/>
    <w:tmpl w:val="F56A642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721BE1"/>
    <w:multiLevelType w:val="hybridMultilevel"/>
    <w:tmpl w:val="5532B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DA3A2A"/>
    <w:multiLevelType w:val="hybridMultilevel"/>
    <w:tmpl w:val="44827AC6"/>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824846"/>
    <w:multiLevelType w:val="hybridMultilevel"/>
    <w:tmpl w:val="4EE63218"/>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70E7345"/>
    <w:multiLevelType w:val="hybridMultilevel"/>
    <w:tmpl w:val="2470484E"/>
    <w:lvl w:ilvl="0" w:tplc="74C4036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95A7F79"/>
    <w:multiLevelType w:val="hybridMultilevel"/>
    <w:tmpl w:val="3C14142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3401FB"/>
    <w:multiLevelType w:val="hybridMultilevel"/>
    <w:tmpl w:val="3392C79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E4B0945"/>
    <w:multiLevelType w:val="hybridMultilevel"/>
    <w:tmpl w:val="7A8A783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18">
    <w:nsid w:val="7E736112"/>
    <w:multiLevelType w:val="hybridMultilevel"/>
    <w:tmpl w:val="6D164142"/>
    <w:lvl w:ilvl="0" w:tplc="07548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3"/>
  </w:num>
  <w:num w:numId="5">
    <w:abstractNumId w:val="16"/>
  </w:num>
  <w:num w:numId="6">
    <w:abstractNumId w:val="9"/>
  </w:num>
  <w:num w:numId="7">
    <w:abstractNumId w:val="14"/>
  </w:num>
  <w:num w:numId="8">
    <w:abstractNumId w:val="1"/>
  </w:num>
  <w:num w:numId="9">
    <w:abstractNumId w:val="0"/>
  </w:num>
  <w:num w:numId="10">
    <w:abstractNumId w:val="4"/>
  </w:num>
  <w:num w:numId="11">
    <w:abstractNumId w:val="0"/>
  </w:num>
  <w:num w:numId="12">
    <w:abstractNumId w:val="0"/>
  </w:num>
  <w:num w:numId="13">
    <w:abstractNumId w:val="0"/>
  </w:num>
  <w:num w:numId="14">
    <w:abstractNumId w:val="0"/>
  </w:num>
  <w:num w:numId="15">
    <w:abstractNumId w:val="8"/>
  </w:num>
  <w:num w:numId="16">
    <w:abstractNumId w:val="10"/>
  </w:num>
  <w:num w:numId="17">
    <w:abstractNumId w:val="3"/>
  </w:num>
  <w:num w:numId="18">
    <w:abstractNumId w:val="5"/>
  </w:num>
  <w:num w:numId="19">
    <w:abstractNumId w:val="17"/>
  </w:num>
  <w:num w:numId="20">
    <w:abstractNumId w:val="7"/>
  </w:num>
  <w:num w:numId="21">
    <w:abstractNumId w:val="6"/>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CF"/>
    <w:rsid w:val="00000667"/>
    <w:rsid w:val="000014F8"/>
    <w:rsid w:val="00003C63"/>
    <w:rsid w:val="000056E9"/>
    <w:rsid w:val="000057D6"/>
    <w:rsid w:val="000146B9"/>
    <w:rsid w:val="00016DC8"/>
    <w:rsid w:val="0002429A"/>
    <w:rsid w:val="00032503"/>
    <w:rsid w:val="00032621"/>
    <w:rsid w:val="000329E8"/>
    <w:rsid w:val="00034650"/>
    <w:rsid w:val="00036834"/>
    <w:rsid w:val="0004150D"/>
    <w:rsid w:val="00041B06"/>
    <w:rsid w:val="00042633"/>
    <w:rsid w:val="00043337"/>
    <w:rsid w:val="0004723C"/>
    <w:rsid w:val="00051AF9"/>
    <w:rsid w:val="00051FFE"/>
    <w:rsid w:val="000522F2"/>
    <w:rsid w:val="000570AB"/>
    <w:rsid w:val="00057757"/>
    <w:rsid w:val="00064F73"/>
    <w:rsid w:val="000654BD"/>
    <w:rsid w:val="000659FE"/>
    <w:rsid w:val="00065BEE"/>
    <w:rsid w:val="00067305"/>
    <w:rsid w:val="00067DDC"/>
    <w:rsid w:val="00070008"/>
    <w:rsid w:val="00070138"/>
    <w:rsid w:val="00072470"/>
    <w:rsid w:val="00072917"/>
    <w:rsid w:val="0007374F"/>
    <w:rsid w:val="0007751F"/>
    <w:rsid w:val="00077A36"/>
    <w:rsid w:val="00080833"/>
    <w:rsid w:val="00080CD3"/>
    <w:rsid w:val="00081110"/>
    <w:rsid w:val="00082A2F"/>
    <w:rsid w:val="00085151"/>
    <w:rsid w:val="00085B03"/>
    <w:rsid w:val="000870F7"/>
    <w:rsid w:val="00097327"/>
    <w:rsid w:val="000A3473"/>
    <w:rsid w:val="000A3C98"/>
    <w:rsid w:val="000A461A"/>
    <w:rsid w:val="000A71CC"/>
    <w:rsid w:val="000A7430"/>
    <w:rsid w:val="000B0B58"/>
    <w:rsid w:val="000C0804"/>
    <w:rsid w:val="000C1473"/>
    <w:rsid w:val="000C192C"/>
    <w:rsid w:val="000C366C"/>
    <w:rsid w:val="000C53BD"/>
    <w:rsid w:val="000D2B3D"/>
    <w:rsid w:val="000D3BE0"/>
    <w:rsid w:val="000D63FD"/>
    <w:rsid w:val="000E2290"/>
    <w:rsid w:val="000E2711"/>
    <w:rsid w:val="000E3892"/>
    <w:rsid w:val="000E4033"/>
    <w:rsid w:val="000E428D"/>
    <w:rsid w:val="000E6EE5"/>
    <w:rsid w:val="000F2034"/>
    <w:rsid w:val="000F3B40"/>
    <w:rsid w:val="000F4532"/>
    <w:rsid w:val="00102488"/>
    <w:rsid w:val="00102A20"/>
    <w:rsid w:val="00102C87"/>
    <w:rsid w:val="00103F14"/>
    <w:rsid w:val="001040A5"/>
    <w:rsid w:val="00110B98"/>
    <w:rsid w:val="00112DDD"/>
    <w:rsid w:val="0011448B"/>
    <w:rsid w:val="00116233"/>
    <w:rsid w:val="00120313"/>
    <w:rsid w:val="00125D70"/>
    <w:rsid w:val="00127697"/>
    <w:rsid w:val="00127BF1"/>
    <w:rsid w:val="00131B6B"/>
    <w:rsid w:val="00131C97"/>
    <w:rsid w:val="00132DFE"/>
    <w:rsid w:val="001334CF"/>
    <w:rsid w:val="001368AF"/>
    <w:rsid w:val="00136BE8"/>
    <w:rsid w:val="0013743A"/>
    <w:rsid w:val="0014261B"/>
    <w:rsid w:val="001445DE"/>
    <w:rsid w:val="0015118C"/>
    <w:rsid w:val="001545F8"/>
    <w:rsid w:val="00160160"/>
    <w:rsid w:val="00160ECA"/>
    <w:rsid w:val="00162594"/>
    <w:rsid w:val="00167353"/>
    <w:rsid w:val="00170717"/>
    <w:rsid w:val="00174112"/>
    <w:rsid w:val="00174F14"/>
    <w:rsid w:val="0017538F"/>
    <w:rsid w:val="00175E85"/>
    <w:rsid w:val="00180BF1"/>
    <w:rsid w:val="00181F0F"/>
    <w:rsid w:val="00183330"/>
    <w:rsid w:val="001848EB"/>
    <w:rsid w:val="00184DF5"/>
    <w:rsid w:val="001873E0"/>
    <w:rsid w:val="0019166D"/>
    <w:rsid w:val="00192A02"/>
    <w:rsid w:val="001A72B9"/>
    <w:rsid w:val="001A74F0"/>
    <w:rsid w:val="001B10DB"/>
    <w:rsid w:val="001B5AD8"/>
    <w:rsid w:val="001B7E35"/>
    <w:rsid w:val="001C2653"/>
    <w:rsid w:val="001C4122"/>
    <w:rsid w:val="001C42FE"/>
    <w:rsid w:val="001C659E"/>
    <w:rsid w:val="001D1791"/>
    <w:rsid w:val="001D336B"/>
    <w:rsid w:val="001D4017"/>
    <w:rsid w:val="001D536A"/>
    <w:rsid w:val="001D6BBA"/>
    <w:rsid w:val="001D7F1D"/>
    <w:rsid w:val="001E0C05"/>
    <w:rsid w:val="001E13A1"/>
    <w:rsid w:val="001E181A"/>
    <w:rsid w:val="001E2057"/>
    <w:rsid w:val="001E42A4"/>
    <w:rsid w:val="001F21E7"/>
    <w:rsid w:val="001F3E59"/>
    <w:rsid w:val="0020246B"/>
    <w:rsid w:val="002028E0"/>
    <w:rsid w:val="00203E00"/>
    <w:rsid w:val="00203E75"/>
    <w:rsid w:val="0020542E"/>
    <w:rsid w:val="002066FA"/>
    <w:rsid w:val="0021277D"/>
    <w:rsid w:val="002265BF"/>
    <w:rsid w:val="00227C54"/>
    <w:rsid w:val="002300A1"/>
    <w:rsid w:val="002314A4"/>
    <w:rsid w:val="0023281A"/>
    <w:rsid w:val="002357A7"/>
    <w:rsid w:val="00236353"/>
    <w:rsid w:val="00237589"/>
    <w:rsid w:val="002401CF"/>
    <w:rsid w:val="0024250A"/>
    <w:rsid w:val="00244BF7"/>
    <w:rsid w:val="00253622"/>
    <w:rsid w:val="00254775"/>
    <w:rsid w:val="00254A28"/>
    <w:rsid w:val="00261603"/>
    <w:rsid w:val="00262E05"/>
    <w:rsid w:val="00265CA5"/>
    <w:rsid w:val="00267B3D"/>
    <w:rsid w:val="00271E54"/>
    <w:rsid w:val="00277479"/>
    <w:rsid w:val="002805C0"/>
    <w:rsid w:val="00280BD3"/>
    <w:rsid w:val="00282291"/>
    <w:rsid w:val="00284F88"/>
    <w:rsid w:val="00285BCC"/>
    <w:rsid w:val="0029045A"/>
    <w:rsid w:val="0029072F"/>
    <w:rsid w:val="00293080"/>
    <w:rsid w:val="00294AA8"/>
    <w:rsid w:val="002974FE"/>
    <w:rsid w:val="002A0232"/>
    <w:rsid w:val="002A4ECE"/>
    <w:rsid w:val="002B0FF2"/>
    <w:rsid w:val="002B2E7F"/>
    <w:rsid w:val="002B4DA0"/>
    <w:rsid w:val="002B696E"/>
    <w:rsid w:val="002B7517"/>
    <w:rsid w:val="002C0285"/>
    <w:rsid w:val="002C149F"/>
    <w:rsid w:val="002C35EC"/>
    <w:rsid w:val="002D012B"/>
    <w:rsid w:val="002D478A"/>
    <w:rsid w:val="002D71C2"/>
    <w:rsid w:val="002E0CE7"/>
    <w:rsid w:val="002E2311"/>
    <w:rsid w:val="002E4F28"/>
    <w:rsid w:val="002E77BF"/>
    <w:rsid w:val="002E7973"/>
    <w:rsid w:val="002E7E7E"/>
    <w:rsid w:val="002F271F"/>
    <w:rsid w:val="002F2B4E"/>
    <w:rsid w:val="002F4B20"/>
    <w:rsid w:val="002F5B81"/>
    <w:rsid w:val="002F6472"/>
    <w:rsid w:val="002F73E9"/>
    <w:rsid w:val="003009BD"/>
    <w:rsid w:val="00304AD1"/>
    <w:rsid w:val="0030527F"/>
    <w:rsid w:val="003056F2"/>
    <w:rsid w:val="00306EC2"/>
    <w:rsid w:val="003077C6"/>
    <w:rsid w:val="00311AAE"/>
    <w:rsid w:val="00312C70"/>
    <w:rsid w:val="003136AA"/>
    <w:rsid w:val="00313E59"/>
    <w:rsid w:val="00315319"/>
    <w:rsid w:val="00315B30"/>
    <w:rsid w:val="00316DD5"/>
    <w:rsid w:val="003216DB"/>
    <w:rsid w:val="00322B6F"/>
    <w:rsid w:val="0032348A"/>
    <w:rsid w:val="00324E94"/>
    <w:rsid w:val="00327C46"/>
    <w:rsid w:val="00331F6D"/>
    <w:rsid w:val="0033228D"/>
    <w:rsid w:val="003333FF"/>
    <w:rsid w:val="00333C8E"/>
    <w:rsid w:val="00334EFE"/>
    <w:rsid w:val="00337979"/>
    <w:rsid w:val="00337AC4"/>
    <w:rsid w:val="00341F29"/>
    <w:rsid w:val="003424EA"/>
    <w:rsid w:val="00343B02"/>
    <w:rsid w:val="00343BF4"/>
    <w:rsid w:val="003445A7"/>
    <w:rsid w:val="00345C2A"/>
    <w:rsid w:val="00350637"/>
    <w:rsid w:val="003634C2"/>
    <w:rsid w:val="003635D5"/>
    <w:rsid w:val="00364AC5"/>
    <w:rsid w:val="003727B1"/>
    <w:rsid w:val="00376D18"/>
    <w:rsid w:val="00380B04"/>
    <w:rsid w:val="003823FF"/>
    <w:rsid w:val="00384523"/>
    <w:rsid w:val="00385595"/>
    <w:rsid w:val="003864C3"/>
    <w:rsid w:val="00396063"/>
    <w:rsid w:val="00396F3C"/>
    <w:rsid w:val="0039720F"/>
    <w:rsid w:val="0039743D"/>
    <w:rsid w:val="003A7D90"/>
    <w:rsid w:val="003B3241"/>
    <w:rsid w:val="003B350E"/>
    <w:rsid w:val="003B67D3"/>
    <w:rsid w:val="003B78B3"/>
    <w:rsid w:val="003C0F14"/>
    <w:rsid w:val="003C1A29"/>
    <w:rsid w:val="003C2668"/>
    <w:rsid w:val="003C4297"/>
    <w:rsid w:val="003C6F32"/>
    <w:rsid w:val="003D4F32"/>
    <w:rsid w:val="003D7705"/>
    <w:rsid w:val="003D7C63"/>
    <w:rsid w:val="003E0761"/>
    <w:rsid w:val="003E243D"/>
    <w:rsid w:val="003E56F2"/>
    <w:rsid w:val="003E694F"/>
    <w:rsid w:val="003E6B5D"/>
    <w:rsid w:val="003F70D3"/>
    <w:rsid w:val="00404191"/>
    <w:rsid w:val="00410DAC"/>
    <w:rsid w:val="004141C5"/>
    <w:rsid w:val="00414BEE"/>
    <w:rsid w:val="00417D15"/>
    <w:rsid w:val="00421918"/>
    <w:rsid w:val="00421E12"/>
    <w:rsid w:val="00427D5D"/>
    <w:rsid w:val="00427D75"/>
    <w:rsid w:val="00431A56"/>
    <w:rsid w:val="004324D6"/>
    <w:rsid w:val="0043705C"/>
    <w:rsid w:val="00437186"/>
    <w:rsid w:val="00437D76"/>
    <w:rsid w:val="004412EA"/>
    <w:rsid w:val="004427A1"/>
    <w:rsid w:val="0044299A"/>
    <w:rsid w:val="00444172"/>
    <w:rsid w:val="00447443"/>
    <w:rsid w:val="00456F6B"/>
    <w:rsid w:val="004608B9"/>
    <w:rsid w:val="00462A25"/>
    <w:rsid w:val="00467C6F"/>
    <w:rsid w:val="004705E1"/>
    <w:rsid w:val="00470BF5"/>
    <w:rsid w:val="00475A01"/>
    <w:rsid w:val="00476B14"/>
    <w:rsid w:val="0047743D"/>
    <w:rsid w:val="0048284D"/>
    <w:rsid w:val="00484765"/>
    <w:rsid w:val="0048701B"/>
    <w:rsid w:val="0049127C"/>
    <w:rsid w:val="0049756D"/>
    <w:rsid w:val="004A0FF6"/>
    <w:rsid w:val="004A276C"/>
    <w:rsid w:val="004A28B5"/>
    <w:rsid w:val="004A401D"/>
    <w:rsid w:val="004B1A4D"/>
    <w:rsid w:val="004B2CED"/>
    <w:rsid w:val="004B3D43"/>
    <w:rsid w:val="004B47F1"/>
    <w:rsid w:val="004B5F25"/>
    <w:rsid w:val="004C1375"/>
    <w:rsid w:val="004C1D60"/>
    <w:rsid w:val="004C3510"/>
    <w:rsid w:val="004C3E24"/>
    <w:rsid w:val="004C4C3B"/>
    <w:rsid w:val="004D5FB9"/>
    <w:rsid w:val="004D6DCF"/>
    <w:rsid w:val="004E1FE9"/>
    <w:rsid w:val="004E299F"/>
    <w:rsid w:val="004E3A67"/>
    <w:rsid w:val="004E439C"/>
    <w:rsid w:val="004E441D"/>
    <w:rsid w:val="004E46C1"/>
    <w:rsid w:val="004E51B2"/>
    <w:rsid w:val="004F5F3B"/>
    <w:rsid w:val="004F73E3"/>
    <w:rsid w:val="004F7F26"/>
    <w:rsid w:val="005005D3"/>
    <w:rsid w:val="00500753"/>
    <w:rsid w:val="00503484"/>
    <w:rsid w:val="00503945"/>
    <w:rsid w:val="00506FAD"/>
    <w:rsid w:val="005078A5"/>
    <w:rsid w:val="00510AD2"/>
    <w:rsid w:val="0051434B"/>
    <w:rsid w:val="0051658C"/>
    <w:rsid w:val="005213DA"/>
    <w:rsid w:val="00523DA2"/>
    <w:rsid w:val="00524597"/>
    <w:rsid w:val="00525C1C"/>
    <w:rsid w:val="00530BA5"/>
    <w:rsid w:val="00531A0C"/>
    <w:rsid w:val="0053711C"/>
    <w:rsid w:val="005419D2"/>
    <w:rsid w:val="00544FD4"/>
    <w:rsid w:val="005457F7"/>
    <w:rsid w:val="00550C98"/>
    <w:rsid w:val="0055362E"/>
    <w:rsid w:val="00553F16"/>
    <w:rsid w:val="00555CBF"/>
    <w:rsid w:val="00557C8F"/>
    <w:rsid w:val="005617DA"/>
    <w:rsid w:val="00564602"/>
    <w:rsid w:val="00570C0B"/>
    <w:rsid w:val="00570E89"/>
    <w:rsid w:val="005722EC"/>
    <w:rsid w:val="00572E75"/>
    <w:rsid w:val="00573C8F"/>
    <w:rsid w:val="005740C7"/>
    <w:rsid w:val="0057503C"/>
    <w:rsid w:val="00575C98"/>
    <w:rsid w:val="005764D3"/>
    <w:rsid w:val="00577037"/>
    <w:rsid w:val="005775D0"/>
    <w:rsid w:val="0057785A"/>
    <w:rsid w:val="00586EF5"/>
    <w:rsid w:val="00587A63"/>
    <w:rsid w:val="005903C0"/>
    <w:rsid w:val="00590596"/>
    <w:rsid w:val="00591095"/>
    <w:rsid w:val="005914B5"/>
    <w:rsid w:val="00591A2E"/>
    <w:rsid w:val="00592BB5"/>
    <w:rsid w:val="0059573B"/>
    <w:rsid w:val="00597689"/>
    <w:rsid w:val="005A01C6"/>
    <w:rsid w:val="005A1280"/>
    <w:rsid w:val="005A3559"/>
    <w:rsid w:val="005A4662"/>
    <w:rsid w:val="005A4B8A"/>
    <w:rsid w:val="005B02C5"/>
    <w:rsid w:val="005B195F"/>
    <w:rsid w:val="005B28B3"/>
    <w:rsid w:val="005C0510"/>
    <w:rsid w:val="005C0F7D"/>
    <w:rsid w:val="005C153F"/>
    <w:rsid w:val="005C1A55"/>
    <w:rsid w:val="005C3468"/>
    <w:rsid w:val="005C3745"/>
    <w:rsid w:val="005C4A64"/>
    <w:rsid w:val="005C6DE2"/>
    <w:rsid w:val="005D00C1"/>
    <w:rsid w:val="005D0102"/>
    <w:rsid w:val="005D1ADA"/>
    <w:rsid w:val="005D3833"/>
    <w:rsid w:val="005D59E9"/>
    <w:rsid w:val="005D5D2F"/>
    <w:rsid w:val="005D78DE"/>
    <w:rsid w:val="005E0AFF"/>
    <w:rsid w:val="005E0F61"/>
    <w:rsid w:val="005E12A9"/>
    <w:rsid w:val="005E1C19"/>
    <w:rsid w:val="005E1C54"/>
    <w:rsid w:val="005E1FA6"/>
    <w:rsid w:val="005E4F14"/>
    <w:rsid w:val="005E73AE"/>
    <w:rsid w:val="005F7E37"/>
    <w:rsid w:val="0060196C"/>
    <w:rsid w:val="006028F0"/>
    <w:rsid w:val="00604C6D"/>
    <w:rsid w:val="006059C1"/>
    <w:rsid w:val="00616760"/>
    <w:rsid w:val="006174C7"/>
    <w:rsid w:val="0062049B"/>
    <w:rsid w:val="00621194"/>
    <w:rsid w:val="00621725"/>
    <w:rsid w:val="00621D68"/>
    <w:rsid w:val="00623D1C"/>
    <w:rsid w:val="00631804"/>
    <w:rsid w:val="00632125"/>
    <w:rsid w:val="00632758"/>
    <w:rsid w:val="00632C6F"/>
    <w:rsid w:val="00632D09"/>
    <w:rsid w:val="00642A49"/>
    <w:rsid w:val="00647522"/>
    <w:rsid w:val="00647964"/>
    <w:rsid w:val="00647F43"/>
    <w:rsid w:val="0065057E"/>
    <w:rsid w:val="0065255C"/>
    <w:rsid w:val="006537F5"/>
    <w:rsid w:val="00656B12"/>
    <w:rsid w:val="00657C04"/>
    <w:rsid w:val="00661D19"/>
    <w:rsid w:val="00661D91"/>
    <w:rsid w:val="00661DC0"/>
    <w:rsid w:val="0066573C"/>
    <w:rsid w:val="006664B9"/>
    <w:rsid w:val="00675196"/>
    <w:rsid w:val="00682097"/>
    <w:rsid w:val="00683D93"/>
    <w:rsid w:val="00684468"/>
    <w:rsid w:val="00685C94"/>
    <w:rsid w:val="0069089B"/>
    <w:rsid w:val="00691099"/>
    <w:rsid w:val="00696683"/>
    <w:rsid w:val="006A099A"/>
    <w:rsid w:val="006A2079"/>
    <w:rsid w:val="006A5A9E"/>
    <w:rsid w:val="006B1373"/>
    <w:rsid w:val="006B3618"/>
    <w:rsid w:val="006B3A29"/>
    <w:rsid w:val="006B3A5B"/>
    <w:rsid w:val="006B60DE"/>
    <w:rsid w:val="006B6334"/>
    <w:rsid w:val="006B6CFB"/>
    <w:rsid w:val="006C3D10"/>
    <w:rsid w:val="006D08DC"/>
    <w:rsid w:val="006D0C3E"/>
    <w:rsid w:val="006D3612"/>
    <w:rsid w:val="006D4322"/>
    <w:rsid w:val="006D5406"/>
    <w:rsid w:val="006D5D76"/>
    <w:rsid w:val="006D62A4"/>
    <w:rsid w:val="006F1D82"/>
    <w:rsid w:val="006F2939"/>
    <w:rsid w:val="006F7AAA"/>
    <w:rsid w:val="00701496"/>
    <w:rsid w:val="00704A44"/>
    <w:rsid w:val="00707F64"/>
    <w:rsid w:val="00715014"/>
    <w:rsid w:val="00716EB7"/>
    <w:rsid w:val="0072330C"/>
    <w:rsid w:val="00725461"/>
    <w:rsid w:val="00733691"/>
    <w:rsid w:val="00733919"/>
    <w:rsid w:val="00733B0B"/>
    <w:rsid w:val="00735842"/>
    <w:rsid w:val="00735F78"/>
    <w:rsid w:val="00741127"/>
    <w:rsid w:val="00741516"/>
    <w:rsid w:val="00744F1F"/>
    <w:rsid w:val="0074587E"/>
    <w:rsid w:val="0074628C"/>
    <w:rsid w:val="00747786"/>
    <w:rsid w:val="00747F12"/>
    <w:rsid w:val="00750626"/>
    <w:rsid w:val="0075241B"/>
    <w:rsid w:val="007576F9"/>
    <w:rsid w:val="00761595"/>
    <w:rsid w:val="00764B06"/>
    <w:rsid w:val="00771D5E"/>
    <w:rsid w:val="00775C21"/>
    <w:rsid w:val="00775D9F"/>
    <w:rsid w:val="007770EB"/>
    <w:rsid w:val="0077754D"/>
    <w:rsid w:val="00780DCE"/>
    <w:rsid w:val="00782346"/>
    <w:rsid w:val="00782576"/>
    <w:rsid w:val="00782E30"/>
    <w:rsid w:val="0078570B"/>
    <w:rsid w:val="00787BDB"/>
    <w:rsid w:val="00787E17"/>
    <w:rsid w:val="00790E10"/>
    <w:rsid w:val="007A2CDE"/>
    <w:rsid w:val="007A3E45"/>
    <w:rsid w:val="007A73A3"/>
    <w:rsid w:val="007A7EDE"/>
    <w:rsid w:val="007B1338"/>
    <w:rsid w:val="007B37BC"/>
    <w:rsid w:val="007C3BEA"/>
    <w:rsid w:val="007C6036"/>
    <w:rsid w:val="007C7773"/>
    <w:rsid w:val="007D0BC5"/>
    <w:rsid w:val="007D1C9E"/>
    <w:rsid w:val="007D3060"/>
    <w:rsid w:val="007D315B"/>
    <w:rsid w:val="007D6136"/>
    <w:rsid w:val="007E303B"/>
    <w:rsid w:val="007E5326"/>
    <w:rsid w:val="007E598D"/>
    <w:rsid w:val="007F31F7"/>
    <w:rsid w:val="007F4FF8"/>
    <w:rsid w:val="007F678C"/>
    <w:rsid w:val="007F73E3"/>
    <w:rsid w:val="00800004"/>
    <w:rsid w:val="008002FC"/>
    <w:rsid w:val="0080246A"/>
    <w:rsid w:val="00802A47"/>
    <w:rsid w:val="00802B85"/>
    <w:rsid w:val="008048E9"/>
    <w:rsid w:val="00804BA4"/>
    <w:rsid w:val="00805BA1"/>
    <w:rsid w:val="00811692"/>
    <w:rsid w:val="00812DFF"/>
    <w:rsid w:val="008147F6"/>
    <w:rsid w:val="00821428"/>
    <w:rsid w:val="0082224E"/>
    <w:rsid w:val="00827C6B"/>
    <w:rsid w:val="00830720"/>
    <w:rsid w:val="008321E9"/>
    <w:rsid w:val="008350F0"/>
    <w:rsid w:val="008353EA"/>
    <w:rsid w:val="0083710C"/>
    <w:rsid w:val="00837D8B"/>
    <w:rsid w:val="00840245"/>
    <w:rsid w:val="00840FC5"/>
    <w:rsid w:val="00844699"/>
    <w:rsid w:val="00845661"/>
    <w:rsid w:val="00845BDE"/>
    <w:rsid w:val="00846B8A"/>
    <w:rsid w:val="00850725"/>
    <w:rsid w:val="00854ACA"/>
    <w:rsid w:val="00854D72"/>
    <w:rsid w:val="00855464"/>
    <w:rsid w:val="00863AFA"/>
    <w:rsid w:val="00863E7D"/>
    <w:rsid w:val="0086442E"/>
    <w:rsid w:val="00870DF8"/>
    <w:rsid w:val="00871401"/>
    <w:rsid w:val="00872925"/>
    <w:rsid w:val="0087348E"/>
    <w:rsid w:val="00874468"/>
    <w:rsid w:val="00875C51"/>
    <w:rsid w:val="008764F4"/>
    <w:rsid w:val="00887D83"/>
    <w:rsid w:val="00895E61"/>
    <w:rsid w:val="0089707D"/>
    <w:rsid w:val="008A3065"/>
    <w:rsid w:val="008A4A41"/>
    <w:rsid w:val="008B444C"/>
    <w:rsid w:val="008B7DEE"/>
    <w:rsid w:val="008C2BE6"/>
    <w:rsid w:val="008C39C3"/>
    <w:rsid w:val="008D07C7"/>
    <w:rsid w:val="008D2DE1"/>
    <w:rsid w:val="008E0158"/>
    <w:rsid w:val="008E502A"/>
    <w:rsid w:val="008E52E9"/>
    <w:rsid w:val="008E605C"/>
    <w:rsid w:val="008E698C"/>
    <w:rsid w:val="008E6E61"/>
    <w:rsid w:val="008F60AA"/>
    <w:rsid w:val="008F61DA"/>
    <w:rsid w:val="008F6C0D"/>
    <w:rsid w:val="00901485"/>
    <w:rsid w:val="00902F9E"/>
    <w:rsid w:val="00907C2C"/>
    <w:rsid w:val="00907EAC"/>
    <w:rsid w:val="0091006E"/>
    <w:rsid w:val="009109E1"/>
    <w:rsid w:val="009112B7"/>
    <w:rsid w:val="009120F8"/>
    <w:rsid w:val="00916CC5"/>
    <w:rsid w:val="0091770D"/>
    <w:rsid w:val="009179EF"/>
    <w:rsid w:val="00922E6E"/>
    <w:rsid w:val="009269A6"/>
    <w:rsid w:val="00927C1D"/>
    <w:rsid w:val="00930F5D"/>
    <w:rsid w:val="009334A2"/>
    <w:rsid w:val="00935C23"/>
    <w:rsid w:val="00936359"/>
    <w:rsid w:val="009370AF"/>
    <w:rsid w:val="009371D3"/>
    <w:rsid w:val="009435F7"/>
    <w:rsid w:val="009441DF"/>
    <w:rsid w:val="00950EF0"/>
    <w:rsid w:val="009540E0"/>
    <w:rsid w:val="009542B0"/>
    <w:rsid w:val="00954399"/>
    <w:rsid w:val="009571D3"/>
    <w:rsid w:val="00957AC4"/>
    <w:rsid w:val="009611D5"/>
    <w:rsid w:val="00971C2A"/>
    <w:rsid w:val="009742BD"/>
    <w:rsid w:val="009747E1"/>
    <w:rsid w:val="009767B6"/>
    <w:rsid w:val="00977EB3"/>
    <w:rsid w:val="00981037"/>
    <w:rsid w:val="009815A0"/>
    <w:rsid w:val="00982ACC"/>
    <w:rsid w:val="0098607D"/>
    <w:rsid w:val="00993CF7"/>
    <w:rsid w:val="00994504"/>
    <w:rsid w:val="009A196E"/>
    <w:rsid w:val="009A34FC"/>
    <w:rsid w:val="009A3D4F"/>
    <w:rsid w:val="009A45F6"/>
    <w:rsid w:val="009A695A"/>
    <w:rsid w:val="009B4275"/>
    <w:rsid w:val="009B6671"/>
    <w:rsid w:val="009B677E"/>
    <w:rsid w:val="009B6A72"/>
    <w:rsid w:val="009C06AE"/>
    <w:rsid w:val="009C21A7"/>
    <w:rsid w:val="009C2A0C"/>
    <w:rsid w:val="009C39F8"/>
    <w:rsid w:val="009C7A70"/>
    <w:rsid w:val="009C7B5A"/>
    <w:rsid w:val="009D0B1C"/>
    <w:rsid w:val="009D3FBE"/>
    <w:rsid w:val="009D587A"/>
    <w:rsid w:val="009E3140"/>
    <w:rsid w:val="009E4D10"/>
    <w:rsid w:val="009F02A9"/>
    <w:rsid w:val="009F2A5F"/>
    <w:rsid w:val="009F3F61"/>
    <w:rsid w:val="009F5D33"/>
    <w:rsid w:val="009F7356"/>
    <w:rsid w:val="009F7A72"/>
    <w:rsid w:val="009F7A9C"/>
    <w:rsid w:val="009F7AD0"/>
    <w:rsid w:val="00A00244"/>
    <w:rsid w:val="00A0067C"/>
    <w:rsid w:val="00A006CB"/>
    <w:rsid w:val="00A011F2"/>
    <w:rsid w:val="00A02F6A"/>
    <w:rsid w:val="00A04F6C"/>
    <w:rsid w:val="00A07E8C"/>
    <w:rsid w:val="00A124B2"/>
    <w:rsid w:val="00A12BDC"/>
    <w:rsid w:val="00A12D11"/>
    <w:rsid w:val="00A1366F"/>
    <w:rsid w:val="00A152E8"/>
    <w:rsid w:val="00A15D0D"/>
    <w:rsid w:val="00A3065E"/>
    <w:rsid w:val="00A313C1"/>
    <w:rsid w:val="00A313EF"/>
    <w:rsid w:val="00A3224C"/>
    <w:rsid w:val="00A32D3A"/>
    <w:rsid w:val="00A3311B"/>
    <w:rsid w:val="00A34165"/>
    <w:rsid w:val="00A341D7"/>
    <w:rsid w:val="00A35D3A"/>
    <w:rsid w:val="00A438E1"/>
    <w:rsid w:val="00A474F6"/>
    <w:rsid w:val="00A5180A"/>
    <w:rsid w:val="00A51A74"/>
    <w:rsid w:val="00A53F6A"/>
    <w:rsid w:val="00A554EA"/>
    <w:rsid w:val="00A56F24"/>
    <w:rsid w:val="00A57359"/>
    <w:rsid w:val="00A632A3"/>
    <w:rsid w:val="00A73261"/>
    <w:rsid w:val="00A81350"/>
    <w:rsid w:val="00A868F7"/>
    <w:rsid w:val="00A87A2E"/>
    <w:rsid w:val="00A87AEA"/>
    <w:rsid w:val="00A909AC"/>
    <w:rsid w:val="00A92CDC"/>
    <w:rsid w:val="00A93E37"/>
    <w:rsid w:val="00A9697F"/>
    <w:rsid w:val="00A96B3F"/>
    <w:rsid w:val="00A97F27"/>
    <w:rsid w:val="00AA4055"/>
    <w:rsid w:val="00AA57D6"/>
    <w:rsid w:val="00AB29F7"/>
    <w:rsid w:val="00AB2D09"/>
    <w:rsid w:val="00AB7180"/>
    <w:rsid w:val="00AB76F3"/>
    <w:rsid w:val="00AB7EF2"/>
    <w:rsid w:val="00AC4003"/>
    <w:rsid w:val="00AD0674"/>
    <w:rsid w:val="00AD092B"/>
    <w:rsid w:val="00AD2D48"/>
    <w:rsid w:val="00AD6924"/>
    <w:rsid w:val="00AE08E8"/>
    <w:rsid w:val="00AE4CE8"/>
    <w:rsid w:val="00AF1C88"/>
    <w:rsid w:val="00AF37C6"/>
    <w:rsid w:val="00AF5F46"/>
    <w:rsid w:val="00B04686"/>
    <w:rsid w:val="00B04F2A"/>
    <w:rsid w:val="00B110DF"/>
    <w:rsid w:val="00B11CCA"/>
    <w:rsid w:val="00B14DBD"/>
    <w:rsid w:val="00B14FA1"/>
    <w:rsid w:val="00B154C2"/>
    <w:rsid w:val="00B16A9D"/>
    <w:rsid w:val="00B1786E"/>
    <w:rsid w:val="00B1794F"/>
    <w:rsid w:val="00B2422E"/>
    <w:rsid w:val="00B27B31"/>
    <w:rsid w:val="00B27D29"/>
    <w:rsid w:val="00B32B3D"/>
    <w:rsid w:val="00B350E4"/>
    <w:rsid w:val="00B406C8"/>
    <w:rsid w:val="00B40BCD"/>
    <w:rsid w:val="00B451C3"/>
    <w:rsid w:val="00B4553F"/>
    <w:rsid w:val="00B479B5"/>
    <w:rsid w:val="00B47E8C"/>
    <w:rsid w:val="00B50608"/>
    <w:rsid w:val="00B50B86"/>
    <w:rsid w:val="00B56A5B"/>
    <w:rsid w:val="00B61891"/>
    <w:rsid w:val="00B659B9"/>
    <w:rsid w:val="00B7078A"/>
    <w:rsid w:val="00B70C48"/>
    <w:rsid w:val="00B732C2"/>
    <w:rsid w:val="00B73D26"/>
    <w:rsid w:val="00B744EA"/>
    <w:rsid w:val="00B770BF"/>
    <w:rsid w:val="00B77843"/>
    <w:rsid w:val="00B8136E"/>
    <w:rsid w:val="00B82047"/>
    <w:rsid w:val="00B82B0A"/>
    <w:rsid w:val="00B842B6"/>
    <w:rsid w:val="00B84EE3"/>
    <w:rsid w:val="00B85A51"/>
    <w:rsid w:val="00B85DBD"/>
    <w:rsid w:val="00B87759"/>
    <w:rsid w:val="00B87A09"/>
    <w:rsid w:val="00B92BA1"/>
    <w:rsid w:val="00B9582A"/>
    <w:rsid w:val="00B967C1"/>
    <w:rsid w:val="00B97070"/>
    <w:rsid w:val="00B971A3"/>
    <w:rsid w:val="00BA14B7"/>
    <w:rsid w:val="00BA21C7"/>
    <w:rsid w:val="00BA2AEF"/>
    <w:rsid w:val="00BA3B22"/>
    <w:rsid w:val="00BA3F5E"/>
    <w:rsid w:val="00BA6959"/>
    <w:rsid w:val="00BA7478"/>
    <w:rsid w:val="00BB3AA2"/>
    <w:rsid w:val="00BC350D"/>
    <w:rsid w:val="00BC6213"/>
    <w:rsid w:val="00BD04FB"/>
    <w:rsid w:val="00BD2971"/>
    <w:rsid w:val="00BD63D1"/>
    <w:rsid w:val="00BD7A9E"/>
    <w:rsid w:val="00BD7B7A"/>
    <w:rsid w:val="00BE1045"/>
    <w:rsid w:val="00BE2CF9"/>
    <w:rsid w:val="00BE3CCF"/>
    <w:rsid w:val="00BE4F26"/>
    <w:rsid w:val="00BF2433"/>
    <w:rsid w:val="00BF452C"/>
    <w:rsid w:val="00BF7E59"/>
    <w:rsid w:val="00C005AF"/>
    <w:rsid w:val="00C02401"/>
    <w:rsid w:val="00C02484"/>
    <w:rsid w:val="00C03B43"/>
    <w:rsid w:val="00C05869"/>
    <w:rsid w:val="00C10991"/>
    <w:rsid w:val="00C177AD"/>
    <w:rsid w:val="00C205FA"/>
    <w:rsid w:val="00C21603"/>
    <w:rsid w:val="00C24CD8"/>
    <w:rsid w:val="00C26A6B"/>
    <w:rsid w:val="00C2739C"/>
    <w:rsid w:val="00C278C3"/>
    <w:rsid w:val="00C300E0"/>
    <w:rsid w:val="00C31264"/>
    <w:rsid w:val="00C31CEA"/>
    <w:rsid w:val="00C320C4"/>
    <w:rsid w:val="00C34830"/>
    <w:rsid w:val="00C36A12"/>
    <w:rsid w:val="00C36E9B"/>
    <w:rsid w:val="00C37FFA"/>
    <w:rsid w:val="00C41CE8"/>
    <w:rsid w:val="00C46AEA"/>
    <w:rsid w:val="00C470F5"/>
    <w:rsid w:val="00C47B74"/>
    <w:rsid w:val="00C5088D"/>
    <w:rsid w:val="00C51510"/>
    <w:rsid w:val="00C52FAC"/>
    <w:rsid w:val="00C545AA"/>
    <w:rsid w:val="00C566F4"/>
    <w:rsid w:val="00C60AEC"/>
    <w:rsid w:val="00C611F6"/>
    <w:rsid w:val="00C65775"/>
    <w:rsid w:val="00C67138"/>
    <w:rsid w:val="00C67675"/>
    <w:rsid w:val="00C67A03"/>
    <w:rsid w:val="00C73565"/>
    <w:rsid w:val="00C81315"/>
    <w:rsid w:val="00C81DE3"/>
    <w:rsid w:val="00C823D9"/>
    <w:rsid w:val="00C85179"/>
    <w:rsid w:val="00CA1904"/>
    <w:rsid w:val="00CA2498"/>
    <w:rsid w:val="00CA326C"/>
    <w:rsid w:val="00CA45E4"/>
    <w:rsid w:val="00CA48CF"/>
    <w:rsid w:val="00CA5D46"/>
    <w:rsid w:val="00CA6F2B"/>
    <w:rsid w:val="00CA76BC"/>
    <w:rsid w:val="00CB0E28"/>
    <w:rsid w:val="00CB15C6"/>
    <w:rsid w:val="00CB33C4"/>
    <w:rsid w:val="00CC1C10"/>
    <w:rsid w:val="00CC561B"/>
    <w:rsid w:val="00CD42A3"/>
    <w:rsid w:val="00CD6CB9"/>
    <w:rsid w:val="00CE52BC"/>
    <w:rsid w:val="00CE6811"/>
    <w:rsid w:val="00CF4FB7"/>
    <w:rsid w:val="00CF5312"/>
    <w:rsid w:val="00CF5A6B"/>
    <w:rsid w:val="00CF7B73"/>
    <w:rsid w:val="00D00924"/>
    <w:rsid w:val="00D01429"/>
    <w:rsid w:val="00D113BB"/>
    <w:rsid w:val="00D119F9"/>
    <w:rsid w:val="00D17CA4"/>
    <w:rsid w:val="00D211A2"/>
    <w:rsid w:val="00D24E8A"/>
    <w:rsid w:val="00D26A1A"/>
    <w:rsid w:val="00D328F5"/>
    <w:rsid w:val="00D329AC"/>
    <w:rsid w:val="00D34609"/>
    <w:rsid w:val="00D34D95"/>
    <w:rsid w:val="00D40FDE"/>
    <w:rsid w:val="00D411D8"/>
    <w:rsid w:val="00D42852"/>
    <w:rsid w:val="00D443FC"/>
    <w:rsid w:val="00D44DD9"/>
    <w:rsid w:val="00D4509F"/>
    <w:rsid w:val="00D50145"/>
    <w:rsid w:val="00D50CDB"/>
    <w:rsid w:val="00D52AB5"/>
    <w:rsid w:val="00D54256"/>
    <w:rsid w:val="00D54598"/>
    <w:rsid w:val="00D57B40"/>
    <w:rsid w:val="00D6115D"/>
    <w:rsid w:val="00D6308C"/>
    <w:rsid w:val="00D63814"/>
    <w:rsid w:val="00D64C1A"/>
    <w:rsid w:val="00D6525C"/>
    <w:rsid w:val="00D65687"/>
    <w:rsid w:val="00D6612F"/>
    <w:rsid w:val="00D662C8"/>
    <w:rsid w:val="00D70087"/>
    <w:rsid w:val="00D701E9"/>
    <w:rsid w:val="00D717B4"/>
    <w:rsid w:val="00D74045"/>
    <w:rsid w:val="00D80C17"/>
    <w:rsid w:val="00D8664D"/>
    <w:rsid w:val="00D87992"/>
    <w:rsid w:val="00D91594"/>
    <w:rsid w:val="00D94094"/>
    <w:rsid w:val="00D95D97"/>
    <w:rsid w:val="00D95F63"/>
    <w:rsid w:val="00DA095B"/>
    <w:rsid w:val="00DA0D0A"/>
    <w:rsid w:val="00DA2BCE"/>
    <w:rsid w:val="00DA50B4"/>
    <w:rsid w:val="00DA52F2"/>
    <w:rsid w:val="00DA67EE"/>
    <w:rsid w:val="00DA6AE4"/>
    <w:rsid w:val="00DA75A0"/>
    <w:rsid w:val="00DA7D6C"/>
    <w:rsid w:val="00DB15A9"/>
    <w:rsid w:val="00DB21FD"/>
    <w:rsid w:val="00DB3ECA"/>
    <w:rsid w:val="00DB4F1C"/>
    <w:rsid w:val="00DB7111"/>
    <w:rsid w:val="00DC063F"/>
    <w:rsid w:val="00DC08B6"/>
    <w:rsid w:val="00DC1671"/>
    <w:rsid w:val="00DC282D"/>
    <w:rsid w:val="00DC56A2"/>
    <w:rsid w:val="00DC6159"/>
    <w:rsid w:val="00DC69A7"/>
    <w:rsid w:val="00DC6EE8"/>
    <w:rsid w:val="00DC7B65"/>
    <w:rsid w:val="00DD05B3"/>
    <w:rsid w:val="00DD0ACB"/>
    <w:rsid w:val="00DD19E2"/>
    <w:rsid w:val="00DD214A"/>
    <w:rsid w:val="00DD4A80"/>
    <w:rsid w:val="00DD7674"/>
    <w:rsid w:val="00DE13C1"/>
    <w:rsid w:val="00DE6323"/>
    <w:rsid w:val="00DE64F5"/>
    <w:rsid w:val="00DF113C"/>
    <w:rsid w:val="00DF2B82"/>
    <w:rsid w:val="00DF6314"/>
    <w:rsid w:val="00DF639A"/>
    <w:rsid w:val="00E04B42"/>
    <w:rsid w:val="00E068DA"/>
    <w:rsid w:val="00E06C9E"/>
    <w:rsid w:val="00E074B3"/>
    <w:rsid w:val="00E13E7C"/>
    <w:rsid w:val="00E210EB"/>
    <w:rsid w:val="00E230F2"/>
    <w:rsid w:val="00E30CAF"/>
    <w:rsid w:val="00E31100"/>
    <w:rsid w:val="00E33279"/>
    <w:rsid w:val="00E356C9"/>
    <w:rsid w:val="00E410C6"/>
    <w:rsid w:val="00E41672"/>
    <w:rsid w:val="00E41715"/>
    <w:rsid w:val="00E42900"/>
    <w:rsid w:val="00E44AAE"/>
    <w:rsid w:val="00E4587B"/>
    <w:rsid w:val="00E46E78"/>
    <w:rsid w:val="00E52F3D"/>
    <w:rsid w:val="00E5314F"/>
    <w:rsid w:val="00E56D82"/>
    <w:rsid w:val="00E603AA"/>
    <w:rsid w:val="00E617B3"/>
    <w:rsid w:val="00E65F91"/>
    <w:rsid w:val="00E6702E"/>
    <w:rsid w:val="00E70E01"/>
    <w:rsid w:val="00E729DE"/>
    <w:rsid w:val="00E7572A"/>
    <w:rsid w:val="00E77301"/>
    <w:rsid w:val="00E7731F"/>
    <w:rsid w:val="00E86778"/>
    <w:rsid w:val="00E8775D"/>
    <w:rsid w:val="00E90775"/>
    <w:rsid w:val="00E90E5A"/>
    <w:rsid w:val="00E93F88"/>
    <w:rsid w:val="00E964C4"/>
    <w:rsid w:val="00EA31D8"/>
    <w:rsid w:val="00EA5050"/>
    <w:rsid w:val="00EA7F6D"/>
    <w:rsid w:val="00EB0E7F"/>
    <w:rsid w:val="00EB181B"/>
    <w:rsid w:val="00EC052A"/>
    <w:rsid w:val="00EC2BAB"/>
    <w:rsid w:val="00EC6071"/>
    <w:rsid w:val="00ED2009"/>
    <w:rsid w:val="00EE638D"/>
    <w:rsid w:val="00EE6F02"/>
    <w:rsid w:val="00EF029D"/>
    <w:rsid w:val="00EF146A"/>
    <w:rsid w:val="00EF4231"/>
    <w:rsid w:val="00EF4BA1"/>
    <w:rsid w:val="00F00111"/>
    <w:rsid w:val="00F002E4"/>
    <w:rsid w:val="00F01359"/>
    <w:rsid w:val="00F016BE"/>
    <w:rsid w:val="00F02172"/>
    <w:rsid w:val="00F04EAB"/>
    <w:rsid w:val="00F06ABE"/>
    <w:rsid w:val="00F11DDC"/>
    <w:rsid w:val="00F13BF3"/>
    <w:rsid w:val="00F141E9"/>
    <w:rsid w:val="00F14807"/>
    <w:rsid w:val="00F22B0C"/>
    <w:rsid w:val="00F2467D"/>
    <w:rsid w:val="00F266B2"/>
    <w:rsid w:val="00F27310"/>
    <w:rsid w:val="00F30C5C"/>
    <w:rsid w:val="00F33797"/>
    <w:rsid w:val="00F43625"/>
    <w:rsid w:val="00F45833"/>
    <w:rsid w:val="00F46214"/>
    <w:rsid w:val="00F4688C"/>
    <w:rsid w:val="00F46F0E"/>
    <w:rsid w:val="00F47217"/>
    <w:rsid w:val="00F47EB9"/>
    <w:rsid w:val="00F541E1"/>
    <w:rsid w:val="00F578F4"/>
    <w:rsid w:val="00F62DF7"/>
    <w:rsid w:val="00F63AD2"/>
    <w:rsid w:val="00F65608"/>
    <w:rsid w:val="00F67D34"/>
    <w:rsid w:val="00F7037B"/>
    <w:rsid w:val="00F71EFD"/>
    <w:rsid w:val="00F74184"/>
    <w:rsid w:val="00F75390"/>
    <w:rsid w:val="00F7597E"/>
    <w:rsid w:val="00F76DB7"/>
    <w:rsid w:val="00F77389"/>
    <w:rsid w:val="00F77BAD"/>
    <w:rsid w:val="00F829F1"/>
    <w:rsid w:val="00F91226"/>
    <w:rsid w:val="00F956B0"/>
    <w:rsid w:val="00F96033"/>
    <w:rsid w:val="00FA0A2B"/>
    <w:rsid w:val="00FA1A3A"/>
    <w:rsid w:val="00FA2D28"/>
    <w:rsid w:val="00FA3C80"/>
    <w:rsid w:val="00FA5BF1"/>
    <w:rsid w:val="00FB1E73"/>
    <w:rsid w:val="00FB2639"/>
    <w:rsid w:val="00FB28A4"/>
    <w:rsid w:val="00FB43ED"/>
    <w:rsid w:val="00FB6570"/>
    <w:rsid w:val="00FB72EF"/>
    <w:rsid w:val="00FC017F"/>
    <w:rsid w:val="00FC1D46"/>
    <w:rsid w:val="00FC58C4"/>
    <w:rsid w:val="00FC5E5A"/>
    <w:rsid w:val="00FD01A1"/>
    <w:rsid w:val="00FD09BA"/>
    <w:rsid w:val="00FD1191"/>
    <w:rsid w:val="00FD2DF6"/>
    <w:rsid w:val="00FD3C24"/>
    <w:rsid w:val="00FD4093"/>
    <w:rsid w:val="00FD5FB7"/>
    <w:rsid w:val="00FD76BB"/>
    <w:rsid w:val="00FE18D4"/>
    <w:rsid w:val="00FE3CE1"/>
    <w:rsid w:val="00FE4709"/>
    <w:rsid w:val="00FE6C04"/>
    <w:rsid w:val="00FF2620"/>
    <w:rsid w:val="00FF307A"/>
    <w:rsid w:val="00FF45B1"/>
    <w:rsid w:val="00FF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715B0"/>
  <w15:docId w15:val="{9F701F8E-D52D-4BFE-B296-D4CE942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MABodyText"/>
    <w:qFormat/>
    <w:rsid w:val="001334CF"/>
    <w:pPr>
      <w:spacing w:before="80" w:after="120" w:line="280" w:lineRule="atLeast"/>
    </w:pPr>
    <w:rPr>
      <w:rFonts w:ascii="Times New Roman" w:eastAsia="Times New Roman" w:hAnsi="Times New Roman"/>
      <w:sz w:val="24"/>
      <w:szCs w:val="24"/>
      <w:lang w:eastAsia="en-US"/>
    </w:rPr>
  </w:style>
  <w:style w:type="paragraph" w:styleId="Heading1">
    <w:name w:val="heading 1"/>
    <w:basedOn w:val="Normal"/>
    <w:next w:val="ACMABodyText"/>
    <w:link w:val="Heading1Char"/>
    <w:uiPriority w:val="99"/>
    <w:qFormat/>
    <w:locked/>
    <w:rsid w:val="006F7AAA"/>
    <w:pPr>
      <w:keepNext/>
      <w:suppressAutoHyphens/>
      <w:spacing w:before="320" w:after="0" w:line="240" w:lineRule="auto"/>
      <w:outlineLvl w:val="0"/>
    </w:pPr>
    <w:rPr>
      <w:rFonts w:ascii="Arial" w:hAnsi="Arial" w:cs="Arial"/>
      <w:b/>
      <w:bCs/>
      <w:sz w:val="32"/>
      <w:szCs w:val="32"/>
      <w:lang w:val="en-US"/>
    </w:rPr>
  </w:style>
  <w:style w:type="paragraph" w:styleId="Heading2">
    <w:name w:val="heading 2"/>
    <w:basedOn w:val="Normal"/>
    <w:next w:val="Normal"/>
    <w:link w:val="Heading2Char"/>
    <w:uiPriority w:val="99"/>
    <w:qFormat/>
    <w:locked/>
    <w:rsid w:val="00A07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7AAA"/>
    <w:rPr>
      <w:rFonts w:ascii="Arial" w:hAnsi="Arial" w:cs="Arial"/>
      <w:b/>
      <w:bCs/>
      <w:sz w:val="32"/>
      <w:szCs w:val="32"/>
      <w:lang w:val="en-US" w:eastAsia="en-US"/>
    </w:rPr>
  </w:style>
  <w:style w:type="character" w:customStyle="1" w:styleId="Heading2Char">
    <w:name w:val="Heading 2 Char"/>
    <w:link w:val="Heading2"/>
    <w:uiPriority w:val="99"/>
    <w:locked/>
    <w:rsid w:val="00A07E8C"/>
    <w:rPr>
      <w:rFonts w:ascii="Arial" w:hAnsi="Arial" w:cs="Arial"/>
      <w:b/>
      <w:bCs/>
      <w:i/>
      <w:iCs/>
      <w:sz w:val="28"/>
      <w:szCs w:val="28"/>
      <w:lang w:val="en-AU" w:eastAsia="en-US" w:bidi="ar-SA"/>
    </w:rPr>
  </w:style>
  <w:style w:type="paragraph" w:customStyle="1" w:styleId="ACMABodyText">
    <w:name w:val="ACMA Body Text"/>
    <w:uiPriority w:val="99"/>
    <w:rsid w:val="001334CF"/>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1334CF"/>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1334CF"/>
    <w:pPr>
      <w:keepNext/>
      <w:suppressAutoHyphens/>
      <w:spacing w:before="240"/>
      <w:outlineLvl w:val="3"/>
    </w:pPr>
    <w:rPr>
      <w:rFonts w:ascii="Arial" w:eastAsia="Times New Roman" w:hAnsi="Arial"/>
      <w:b/>
      <w:sz w:val="24"/>
      <w:lang w:val="en-US" w:eastAsia="en-US"/>
    </w:rPr>
  </w:style>
  <w:style w:type="paragraph" w:customStyle="1" w:styleId="ACMAHeading4">
    <w:name w:val="ACMA Heading 4"/>
    <w:next w:val="ACMABodyText"/>
    <w:uiPriority w:val="99"/>
    <w:rsid w:val="001334CF"/>
    <w:pPr>
      <w:keepNext/>
      <w:suppressAutoHyphens/>
      <w:spacing w:before="80"/>
      <w:outlineLvl w:val="4"/>
    </w:pPr>
    <w:rPr>
      <w:rFonts w:ascii="Arial" w:eastAsia="Times New Roman" w:hAnsi="Arial"/>
      <w:b/>
      <w:i/>
      <w:lang w:eastAsia="en-US"/>
    </w:rPr>
  </w:style>
  <w:style w:type="character" w:styleId="CommentReference">
    <w:name w:val="annotation reference"/>
    <w:rsid w:val="001334CF"/>
    <w:rPr>
      <w:rFonts w:cs="Times New Roman"/>
      <w:sz w:val="16"/>
      <w:szCs w:val="16"/>
    </w:rPr>
  </w:style>
  <w:style w:type="paragraph" w:styleId="CommentText">
    <w:name w:val="annotation text"/>
    <w:basedOn w:val="Normal"/>
    <w:link w:val="CommentTextChar"/>
    <w:rsid w:val="001334CF"/>
    <w:rPr>
      <w:sz w:val="20"/>
      <w:szCs w:val="20"/>
    </w:rPr>
  </w:style>
  <w:style w:type="character" w:customStyle="1" w:styleId="CommentTextChar">
    <w:name w:val="Comment Text Char"/>
    <w:link w:val="CommentText"/>
    <w:locked/>
    <w:rsid w:val="001334CF"/>
    <w:rPr>
      <w:rFonts w:ascii="Times New Roman" w:hAnsi="Times New Roman" w:cs="Times New Roman"/>
      <w:sz w:val="20"/>
      <w:szCs w:val="20"/>
    </w:rPr>
  </w:style>
  <w:style w:type="paragraph" w:styleId="BalloonText">
    <w:name w:val="Balloon Text"/>
    <w:basedOn w:val="Normal"/>
    <w:link w:val="BalloonTextChar"/>
    <w:uiPriority w:val="99"/>
    <w:semiHidden/>
    <w:rsid w:val="001334C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334CF"/>
    <w:rPr>
      <w:rFonts w:ascii="Tahoma" w:hAnsi="Tahoma" w:cs="Tahoma"/>
      <w:sz w:val="16"/>
      <w:szCs w:val="16"/>
    </w:rPr>
  </w:style>
  <w:style w:type="character" w:styleId="Hyperlink">
    <w:name w:val="Hyperlink"/>
    <w:uiPriority w:val="99"/>
    <w:rsid w:val="00CA326C"/>
    <w:rPr>
      <w:rFonts w:cs="Times New Roman"/>
      <w:color w:val="0000FF"/>
      <w:u w:val="single"/>
    </w:rPr>
  </w:style>
  <w:style w:type="paragraph" w:styleId="Header">
    <w:name w:val="header"/>
    <w:basedOn w:val="Normal"/>
    <w:link w:val="HeaderChar"/>
    <w:uiPriority w:val="99"/>
    <w:rsid w:val="00B732C2"/>
    <w:pPr>
      <w:tabs>
        <w:tab w:val="center" w:pos="4513"/>
        <w:tab w:val="right" w:pos="9026"/>
      </w:tabs>
      <w:spacing w:before="0" w:after="0" w:line="240" w:lineRule="auto"/>
    </w:pPr>
  </w:style>
  <w:style w:type="character" w:customStyle="1" w:styleId="HeaderChar">
    <w:name w:val="Header Char"/>
    <w:link w:val="Header"/>
    <w:uiPriority w:val="99"/>
    <w:locked/>
    <w:rsid w:val="00B732C2"/>
    <w:rPr>
      <w:rFonts w:ascii="Times New Roman" w:hAnsi="Times New Roman" w:cs="Times New Roman"/>
      <w:sz w:val="24"/>
      <w:szCs w:val="24"/>
    </w:rPr>
  </w:style>
  <w:style w:type="paragraph" w:styleId="Footer">
    <w:name w:val="footer"/>
    <w:basedOn w:val="Normal"/>
    <w:link w:val="FooterChar"/>
    <w:uiPriority w:val="99"/>
    <w:qFormat/>
    <w:rsid w:val="00B732C2"/>
    <w:pPr>
      <w:tabs>
        <w:tab w:val="center" w:pos="4513"/>
        <w:tab w:val="right" w:pos="9026"/>
      </w:tabs>
      <w:spacing w:before="0" w:after="0" w:line="240" w:lineRule="auto"/>
    </w:pPr>
  </w:style>
  <w:style w:type="character" w:customStyle="1" w:styleId="FooterChar">
    <w:name w:val="Footer Char"/>
    <w:link w:val="Footer"/>
    <w:uiPriority w:val="99"/>
    <w:locked/>
    <w:rsid w:val="00B732C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1A74F0"/>
    <w:pPr>
      <w:spacing w:line="240" w:lineRule="auto"/>
    </w:pPr>
    <w:rPr>
      <w:b/>
      <w:bCs/>
    </w:rPr>
  </w:style>
  <w:style w:type="character" w:customStyle="1" w:styleId="CommentSubjectChar">
    <w:name w:val="Comment Subject Char"/>
    <w:link w:val="CommentSubject"/>
    <w:uiPriority w:val="99"/>
    <w:semiHidden/>
    <w:locked/>
    <w:rsid w:val="001A74F0"/>
    <w:rPr>
      <w:rFonts w:ascii="Times New Roman" w:hAnsi="Times New Roman" w:cs="Times New Roman"/>
      <w:b/>
      <w:bCs/>
      <w:sz w:val="20"/>
      <w:szCs w:val="20"/>
    </w:rPr>
  </w:style>
  <w:style w:type="paragraph" w:customStyle="1" w:styleId="HeaderBoldEven">
    <w:name w:val="HeaderBoldEven"/>
    <w:basedOn w:val="Normal"/>
    <w:uiPriority w:val="99"/>
    <w:rsid w:val="00A35D3A"/>
    <w:pPr>
      <w:spacing w:before="120" w:after="60" w:line="240" w:lineRule="auto"/>
    </w:pPr>
    <w:rPr>
      <w:rFonts w:ascii="Arial" w:hAnsi="Arial"/>
      <w:b/>
      <w:sz w:val="20"/>
      <w:lang w:eastAsia="en-AU"/>
    </w:rPr>
  </w:style>
  <w:style w:type="paragraph" w:customStyle="1" w:styleId="RGPara">
    <w:name w:val="RGPara"/>
    <w:aliases w:val="Readers Guide Para"/>
    <w:basedOn w:val="Normal"/>
    <w:uiPriority w:val="99"/>
    <w:rsid w:val="00313E59"/>
    <w:pPr>
      <w:spacing w:before="120" w:after="0" w:line="260" w:lineRule="exact"/>
      <w:jc w:val="both"/>
    </w:pPr>
    <w:rPr>
      <w:lang w:eastAsia="en-AU"/>
    </w:rPr>
  </w:style>
  <w:style w:type="paragraph" w:customStyle="1" w:styleId="R1">
    <w:name w:val="R1"/>
    <w:aliases w:val="1. or 1.(1)"/>
    <w:basedOn w:val="Normal"/>
    <w:next w:val="Normal"/>
    <w:uiPriority w:val="99"/>
    <w:rsid w:val="00313E59"/>
    <w:pPr>
      <w:keepLines/>
      <w:tabs>
        <w:tab w:val="right" w:pos="794"/>
      </w:tabs>
      <w:spacing w:before="120" w:after="0" w:line="260" w:lineRule="exact"/>
      <w:ind w:left="964" w:hanging="964"/>
      <w:jc w:val="both"/>
    </w:pPr>
    <w:rPr>
      <w:lang w:eastAsia="en-AU"/>
    </w:rPr>
  </w:style>
  <w:style w:type="character" w:styleId="FollowedHyperlink">
    <w:name w:val="FollowedHyperlink"/>
    <w:uiPriority w:val="99"/>
    <w:semiHidden/>
    <w:rsid w:val="0030527F"/>
    <w:rPr>
      <w:rFonts w:cs="Times New Roman"/>
      <w:color w:val="800080"/>
      <w:u w:val="single"/>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unhideWhenUsed/>
    <w:rsid w:val="00E074B3"/>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link w:val="FootnoteText"/>
    <w:uiPriority w:val="99"/>
    <w:rsid w:val="00E074B3"/>
    <w:rPr>
      <w:rFonts w:ascii="Times New Roman" w:eastAsia="Times New Roman" w:hAnsi="Times New Roman"/>
      <w:lang w:eastAsia="en-US"/>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uiPriority w:val="99"/>
    <w:unhideWhenUsed/>
    <w:rsid w:val="00E074B3"/>
    <w:rPr>
      <w:vertAlign w:val="superscript"/>
    </w:rPr>
  </w:style>
  <w:style w:type="paragraph" w:styleId="ListBullet">
    <w:name w:val="List Bullet"/>
    <w:basedOn w:val="Normal"/>
    <w:qFormat/>
    <w:rsid w:val="00C02484"/>
    <w:pPr>
      <w:numPr>
        <w:numId w:val="9"/>
      </w:numPr>
      <w:spacing w:before="0" w:after="80" w:line="240" w:lineRule="atLeast"/>
    </w:pPr>
    <w:rPr>
      <w:rFonts w:ascii="Arial" w:hAnsi="Arial"/>
      <w:sz w:val="20"/>
      <w:lang w:eastAsia="en-AU"/>
    </w:rPr>
  </w:style>
  <w:style w:type="paragraph" w:customStyle="1" w:styleId="ListBulletLast">
    <w:name w:val="List Bullet Last"/>
    <w:basedOn w:val="ListBullet"/>
    <w:qFormat/>
    <w:rsid w:val="00C02484"/>
    <w:pPr>
      <w:spacing w:after="240"/>
    </w:pPr>
    <w:rPr>
      <w:rFonts w:cs="Arial"/>
    </w:rPr>
  </w:style>
  <w:style w:type="paragraph" w:customStyle="1" w:styleId="ReportTitle">
    <w:name w:val="Report Title"/>
    <w:basedOn w:val="Normal"/>
    <w:rsid w:val="00D443FC"/>
    <w:pPr>
      <w:spacing w:before="0" w:after="0" w:line="560" w:lineRule="exact"/>
    </w:pPr>
    <w:rPr>
      <w:rFonts w:ascii="Arial" w:hAnsi="Arial"/>
      <w:b/>
      <w:color w:val="4D4D4F"/>
      <w:spacing w:val="-28"/>
      <w:sz w:val="53"/>
      <w:lang w:eastAsia="en-AU"/>
    </w:rPr>
  </w:style>
  <w:style w:type="paragraph" w:customStyle="1" w:styleId="ACMABulletLevel1">
    <w:name w:val="ACMA Bullet Level 1"/>
    <w:rsid w:val="00DC1671"/>
    <w:pPr>
      <w:numPr>
        <w:numId w:val="18"/>
      </w:numPr>
      <w:spacing w:after="120"/>
    </w:pPr>
    <w:rPr>
      <w:rFonts w:ascii="Times New Roman" w:eastAsia="Times New Roman" w:hAnsi="Times New Roman"/>
      <w:sz w:val="24"/>
      <w:lang w:eastAsia="en-US"/>
    </w:rPr>
  </w:style>
  <w:style w:type="paragraph" w:styleId="PlainText">
    <w:name w:val="Plain Text"/>
    <w:basedOn w:val="Normal"/>
    <w:link w:val="PlainTextChar"/>
    <w:uiPriority w:val="99"/>
    <w:semiHidden/>
    <w:unhideWhenUsed/>
    <w:rsid w:val="00F46F0E"/>
    <w:pPr>
      <w:spacing w:before="0" w:after="0" w:line="240" w:lineRule="auto"/>
    </w:pPr>
    <w:rPr>
      <w:rFonts w:ascii="Trebuchet MS" w:eastAsia="Calibri" w:hAnsi="Trebuchet MS"/>
      <w:color w:val="000000"/>
      <w:sz w:val="20"/>
      <w:szCs w:val="21"/>
    </w:rPr>
  </w:style>
  <w:style w:type="character" w:customStyle="1" w:styleId="PlainTextChar">
    <w:name w:val="Plain Text Char"/>
    <w:link w:val="PlainText"/>
    <w:uiPriority w:val="99"/>
    <w:semiHidden/>
    <w:rsid w:val="00F46F0E"/>
    <w:rPr>
      <w:rFonts w:ascii="Trebuchet MS" w:hAnsi="Trebuchet MS"/>
      <w:color w:val="000000"/>
      <w:szCs w:val="21"/>
      <w:lang w:eastAsia="en-US"/>
    </w:rPr>
  </w:style>
  <w:style w:type="paragraph" w:styleId="Revision">
    <w:name w:val="Revision"/>
    <w:hidden/>
    <w:uiPriority w:val="99"/>
    <w:semiHidden/>
    <w:rsid w:val="006B6CFB"/>
    <w:rPr>
      <w:rFonts w:ascii="Times New Roman" w:eastAsia="Times New Roman" w:hAnsi="Times New Roman"/>
      <w:sz w:val="24"/>
      <w:szCs w:val="24"/>
      <w:lang w:eastAsia="en-US"/>
    </w:rPr>
  </w:style>
  <w:style w:type="paragraph" w:customStyle="1" w:styleId="Definition">
    <w:name w:val="Definition"/>
    <w:aliases w:val="dd"/>
    <w:basedOn w:val="Normal"/>
    <w:rsid w:val="00C823D9"/>
    <w:pPr>
      <w:spacing w:before="180" w:after="0" w:line="240" w:lineRule="auto"/>
      <w:ind w:left="1134"/>
    </w:pPr>
    <w:rPr>
      <w:sz w:val="22"/>
      <w:szCs w:val="20"/>
      <w:lang w:eastAsia="en-AU"/>
    </w:rPr>
  </w:style>
  <w:style w:type="paragraph" w:customStyle="1" w:styleId="paragraph">
    <w:name w:val="paragraph"/>
    <w:aliases w:val="a,indent(a)"/>
    <w:basedOn w:val="Normal"/>
    <w:rsid w:val="00C823D9"/>
    <w:pPr>
      <w:tabs>
        <w:tab w:val="right" w:pos="1531"/>
      </w:tabs>
      <w:spacing w:before="40" w:after="0" w:line="240" w:lineRule="auto"/>
      <w:ind w:left="1644" w:hanging="1644"/>
    </w:pPr>
    <w:rPr>
      <w:sz w:val="22"/>
      <w:szCs w:val="20"/>
      <w:lang w:eastAsia="en-AU"/>
    </w:rPr>
  </w:style>
  <w:style w:type="paragraph" w:customStyle="1" w:styleId="ActHead5">
    <w:name w:val="ActHead 5"/>
    <w:aliases w:val="s"/>
    <w:basedOn w:val="Normal"/>
    <w:next w:val="Normal"/>
    <w:qFormat/>
    <w:rsid w:val="00BA3B22"/>
    <w:pPr>
      <w:keepNext/>
      <w:keepLines/>
      <w:spacing w:before="280" w:after="0" w:line="240" w:lineRule="auto"/>
      <w:ind w:left="1134" w:hanging="1134"/>
      <w:outlineLvl w:val="4"/>
    </w:pPr>
    <w:rPr>
      <w:b/>
      <w:kern w:val="28"/>
      <w:szCs w:val="20"/>
      <w:lang w:eastAsia="en-AU"/>
    </w:rPr>
  </w:style>
  <w:style w:type="paragraph" w:styleId="ListParagraph">
    <w:name w:val="List Paragraph"/>
    <w:basedOn w:val="Normal"/>
    <w:uiPriority w:val="34"/>
    <w:qFormat/>
    <w:rsid w:val="000E3892"/>
    <w:pPr>
      <w:spacing w:before="0"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9220">
      <w:bodyDiv w:val="1"/>
      <w:marLeft w:val="0"/>
      <w:marRight w:val="0"/>
      <w:marTop w:val="0"/>
      <w:marBottom w:val="0"/>
      <w:divBdr>
        <w:top w:val="none" w:sz="0" w:space="0" w:color="auto"/>
        <w:left w:val="none" w:sz="0" w:space="0" w:color="auto"/>
        <w:bottom w:val="none" w:sz="0" w:space="0" w:color="auto"/>
        <w:right w:val="none" w:sz="0" w:space="0" w:color="auto"/>
      </w:divBdr>
    </w:div>
    <w:div w:id="1092748384">
      <w:bodyDiv w:val="1"/>
      <w:marLeft w:val="0"/>
      <w:marRight w:val="0"/>
      <w:marTop w:val="0"/>
      <w:marBottom w:val="0"/>
      <w:divBdr>
        <w:top w:val="none" w:sz="0" w:space="0" w:color="auto"/>
        <w:left w:val="none" w:sz="0" w:space="0" w:color="auto"/>
        <w:bottom w:val="none" w:sz="0" w:space="0" w:color="auto"/>
        <w:right w:val="none" w:sz="0" w:space="0" w:color="auto"/>
      </w:divBdr>
    </w:div>
    <w:div w:id="1773286048">
      <w:bodyDiv w:val="1"/>
      <w:marLeft w:val="0"/>
      <w:marRight w:val="0"/>
      <w:marTop w:val="0"/>
      <w:marBottom w:val="0"/>
      <w:divBdr>
        <w:top w:val="none" w:sz="0" w:space="0" w:color="auto"/>
        <w:left w:val="none" w:sz="0" w:space="0" w:color="auto"/>
        <w:bottom w:val="none" w:sz="0" w:space="0" w:color="auto"/>
        <w:right w:val="none" w:sz="0" w:space="0" w:color="auto"/>
      </w:divBdr>
    </w:div>
    <w:div w:id="1880825124">
      <w:bodyDiv w:val="1"/>
      <w:marLeft w:val="0"/>
      <w:marRight w:val="0"/>
      <w:marTop w:val="0"/>
      <w:marBottom w:val="0"/>
      <w:divBdr>
        <w:top w:val="none" w:sz="0" w:space="0" w:color="auto"/>
        <w:left w:val="none" w:sz="0" w:space="0" w:color="auto"/>
        <w:bottom w:val="none" w:sz="0" w:space="0" w:color="auto"/>
        <w:right w:val="none" w:sz="0" w:space="0" w:color="auto"/>
      </w:divBdr>
    </w:div>
    <w:div w:id="1897619400">
      <w:marLeft w:val="0"/>
      <w:marRight w:val="0"/>
      <w:marTop w:val="0"/>
      <w:marBottom w:val="0"/>
      <w:divBdr>
        <w:top w:val="none" w:sz="0" w:space="0" w:color="auto"/>
        <w:left w:val="none" w:sz="0" w:space="0" w:color="auto"/>
        <w:bottom w:val="none" w:sz="0" w:space="0" w:color="auto"/>
        <w:right w:val="none" w:sz="0" w:space="0" w:color="auto"/>
      </w:divBdr>
    </w:div>
    <w:div w:id="21315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Details/F2004B00494/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ma.gov.au/theACMA/multiband-residual-lots-a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3NE2HDV7HD6D-789095820-115</_dlc_DocId>
    <_dlc_DocIdUrl xmlns="1d983eb4-33f7-44b0-aea1-cbdcf0c55136">
      <Url>http://collaboration/organisation/cid/RPB/RLPS/lib/_layouts/15/DocIdRedir.aspx?ID=3NE2HDV7HD6D-789095820-115</Url>
      <Description>3NE2HDV7HD6D-789095820-115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76B2E6518E4A46903B4DF230E9D3AB" ma:contentTypeVersion="0" ma:contentTypeDescription="Create a new document." ma:contentTypeScope="" ma:versionID="0927a580ef520a4ff7824f5ce85093df">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FBA2-15B1-4455-BA6B-047D87DF5D9C}">
  <ds:schemaRefs>
    <ds:schemaRef ds:uri="http://purl.org/dc/dcmitype/"/>
    <ds:schemaRef ds:uri="http://schemas.microsoft.com/office/infopath/2007/PartnerControls"/>
    <ds:schemaRef ds:uri="1d983eb4-33f7-44b0-aea1-cbdcf0c55136"/>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EE9C3A81-A86A-459A-B4B5-EB6981D85E92}">
  <ds:schemaRefs>
    <ds:schemaRef ds:uri="http://schemas.microsoft.com/sharepoint/v3/contenttype/forms"/>
  </ds:schemaRefs>
</ds:datastoreItem>
</file>

<file path=customXml/itemProps3.xml><?xml version="1.0" encoding="utf-8"?>
<ds:datastoreItem xmlns:ds="http://schemas.openxmlformats.org/officeDocument/2006/customXml" ds:itemID="{EDC4D253-2D81-42B1-BA68-56C47FD2D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57B32-69E8-4104-AC73-FCBEB81A4C82}">
  <ds:schemaRefs>
    <ds:schemaRef ds:uri="http://schemas.microsoft.com/sharepoint/events"/>
  </ds:schemaRefs>
</ds:datastoreItem>
</file>

<file path=customXml/itemProps5.xml><?xml version="1.0" encoding="utf-8"?>
<ds:datastoreItem xmlns:ds="http://schemas.openxmlformats.org/officeDocument/2006/customXml" ds:itemID="{3A3C9014-D6C2-4E64-93C5-49C822B4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11405</Characters>
  <Application>Microsoft Office Word</Application>
  <DocSecurity>0</DocSecurity>
  <Lines>190</Lines>
  <Paragraphs>94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Alison Jermey</cp:lastModifiedBy>
  <cp:revision>3</cp:revision>
  <cp:lastPrinted>2015-08-19T23:57:00Z</cp:lastPrinted>
  <dcterms:created xsi:type="dcterms:W3CDTF">2017-09-25T01:26:00Z</dcterms:created>
  <dcterms:modified xsi:type="dcterms:W3CDTF">2017-09-25T01:26:00Z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y fmtid="{D5CDD505-2E9C-101B-9397-08002B2CF9AE}" pid="3" name="MAIL_MSG_ID2">
    <vt:lpwstr>fhrBcc2U8zr48i5e68Th3uB6VlQEYZ/tM8E8D0Ai/1eNmLzIs1FgPc+Fw0rEteHFyx5qJsz+5FvzcDxtVciC7NTybWit0Fk+g==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y fmtid="{D5CDD505-2E9C-101B-9397-08002B2CF9AE}" pid="6" name="ContentTypeId">
    <vt:lpwstr>0x0101005276B2E6518E4A46903B4DF230E9D3AB</vt:lpwstr>
  </property>
  <property fmtid="{D5CDD505-2E9C-101B-9397-08002B2CF9AE}" pid="7" name="_dlc_DocIdItemGuid">
    <vt:lpwstr>734f7325-5fcf-4bca-9b20-839802a1981f</vt:lpwstr>
  </property>
  <property fmtid="{D5CDD505-2E9C-101B-9397-08002B2CF9AE}" pid="8" name="Order">
    <vt:r8>618500</vt:r8>
  </property>
  <property fmtid="{D5CDD505-2E9C-101B-9397-08002B2CF9AE}" pid="9" name="xd_ProgID">
    <vt:lpwstr/>
  </property>
  <property fmtid="{D5CDD505-2E9C-101B-9397-08002B2CF9AE}" pid="10" name="TemplateUrl">
    <vt:lpwstr/>
  </property>
</Properties>
</file>