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F288C" w14:textId="1A0508B8" w:rsidR="004568FC" w:rsidRDefault="004568FC" w:rsidP="00DF7DA0">
      <w:pPr>
        <w:pStyle w:val="Heading"/>
        <w:spacing w:after="240"/>
        <w:jc w:val="center"/>
        <w:rPr>
          <w:rFonts w:ascii="Times New Roman" w:hAnsi="Times New Roman"/>
          <w:sz w:val="24"/>
          <w:szCs w:val="24"/>
        </w:rPr>
      </w:pPr>
      <w:bookmarkStart w:id="0" w:name="_GoBack"/>
      <w:bookmarkEnd w:id="0"/>
      <w:r w:rsidRPr="00E340D7">
        <w:rPr>
          <w:rFonts w:ascii="Times New Roman" w:hAnsi="Times New Roman"/>
          <w:sz w:val="24"/>
          <w:szCs w:val="24"/>
        </w:rPr>
        <w:t xml:space="preserve">Retirement Savings Accounts Tax File Number approval No. </w:t>
      </w:r>
      <w:r w:rsidR="00536B62">
        <w:rPr>
          <w:rFonts w:ascii="Times New Roman" w:hAnsi="Times New Roman"/>
          <w:sz w:val="24"/>
          <w:szCs w:val="24"/>
        </w:rPr>
        <w:t>1</w:t>
      </w:r>
      <w:r w:rsidRPr="00E340D7">
        <w:rPr>
          <w:rFonts w:ascii="Times New Roman" w:hAnsi="Times New Roman"/>
          <w:sz w:val="24"/>
          <w:szCs w:val="24"/>
        </w:rPr>
        <w:t xml:space="preserve"> of 20</w:t>
      </w:r>
      <w:r>
        <w:rPr>
          <w:rFonts w:ascii="Times New Roman" w:hAnsi="Times New Roman"/>
          <w:sz w:val="24"/>
          <w:szCs w:val="24"/>
        </w:rPr>
        <w:t>1</w:t>
      </w:r>
      <w:r w:rsidRPr="00E340D7">
        <w:rPr>
          <w:rFonts w:ascii="Times New Roman" w:hAnsi="Times New Roman"/>
          <w:sz w:val="24"/>
          <w:szCs w:val="24"/>
        </w:rPr>
        <w:t>7</w:t>
      </w:r>
    </w:p>
    <w:p w14:paraId="0E8E6023" w14:textId="5302E669" w:rsidR="002436BD" w:rsidRPr="002C6D26" w:rsidRDefault="00BA5879" w:rsidP="00DF7DA0">
      <w:pPr>
        <w:pStyle w:val="Heading"/>
        <w:spacing w:after="240"/>
        <w:jc w:val="center"/>
        <w:rPr>
          <w:rFonts w:ascii="Times New Roman" w:hAnsi="Times New Roman"/>
          <w:sz w:val="24"/>
          <w:szCs w:val="24"/>
        </w:rPr>
      </w:pPr>
      <w:r w:rsidRPr="00E0443E">
        <w:rPr>
          <w:rFonts w:ascii="Times New Roman" w:hAnsi="Times New Roman"/>
          <w:sz w:val="24"/>
          <w:szCs w:val="24"/>
        </w:rPr>
        <w:t xml:space="preserve">Superannuation Industry (Supervision) Tax File Number approval No. </w:t>
      </w:r>
      <w:r w:rsidR="00536B62">
        <w:rPr>
          <w:rFonts w:ascii="Times New Roman" w:hAnsi="Times New Roman"/>
          <w:sz w:val="24"/>
          <w:szCs w:val="24"/>
        </w:rPr>
        <w:t>1</w:t>
      </w:r>
      <w:r w:rsidRPr="00E0443E">
        <w:rPr>
          <w:rFonts w:ascii="Times New Roman" w:hAnsi="Times New Roman"/>
          <w:sz w:val="24"/>
          <w:szCs w:val="24"/>
        </w:rPr>
        <w:t xml:space="preserve"> of 20</w:t>
      </w:r>
      <w:r>
        <w:rPr>
          <w:rFonts w:ascii="Times New Roman" w:hAnsi="Times New Roman"/>
          <w:sz w:val="24"/>
          <w:szCs w:val="24"/>
        </w:rPr>
        <w:t>1</w:t>
      </w:r>
      <w:r w:rsidRPr="00E0443E">
        <w:rPr>
          <w:rFonts w:ascii="Times New Roman" w:hAnsi="Times New Roman"/>
          <w:sz w:val="24"/>
          <w:szCs w:val="24"/>
        </w:rPr>
        <w:t>7</w:t>
      </w:r>
    </w:p>
    <w:p w14:paraId="070AD857" w14:textId="77777777" w:rsidR="002436BD" w:rsidRPr="002C6D26" w:rsidRDefault="002436BD" w:rsidP="00DF7DA0">
      <w:pPr>
        <w:pStyle w:val="Heading"/>
        <w:tabs>
          <w:tab w:val="left" w:pos="360"/>
        </w:tabs>
        <w:spacing w:after="240"/>
        <w:jc w:val="center"/>
        <w:rPr>
          <w:rFonts w:ascii="Times New Roman" w:hAnsi="Times New Roman"/>
          <w:sz w:val="24"/>
          <w:szCs w:val="24"/>
          <w:u w:val="single"/>
        </w:rPr>
      </w:pPr>
      <w:bookmarkStart w:id="1" w:name="bkInstrumentSubTitle"/>
      <w:bookmarkEnd w:id="1"/>
      <w:r w:rsidRPr="002C6D26">
        <w:rPr>
          <w:rFonts w:ascii="Times New Roman" w:hAnsi="Times New Roman"/>
          <w:sz w:val="24"/>
          <w:szCs w:val="24"/>
          <w:u w:val="single"/>
        </w:rPr>
        <w:t>EXPLANATORY STATEMENT</w:t>
      </w:r>
    </w:p>
    <w:p w14:paraId="461A28DE" w14:textId="77777777" w:rsidR="002436BD" w:rsidRPr="002C6D26" w:rsidRDefault="002436BD" w:rsidP="00DF7DA0">
      <w:pPr>
        <w:pStyle w:val="Heading"/>
        <w:spacing w:after="240"/>
        <w:jc w:val="center"/>
        <w:rPr>
          <w:rFonts w:ascii="Times New Roman" w:hAnsi="Times New Roman"/>
          <w:sz w:val="24"/>
          <w:szCs w:val="24"/>
        </w:rPr>
      </w:pPr>
      <w:r w:rsidRPr="002C6D26">
        <w:rPr>
          <w:rFonts w:ascii="Times New Roman" w:hAnsi="Times New Roman"/>
          <w:sz w:val="24"/>
          <w:szCs w:val="24"/>
        </w:rPr>
        <w:t>Prepared by the Australian Prudential Regulation Authority (APRA)</w:t>
      </w:r>
    </w:p>
    <w:p w14:paraId="2669B6FF" w14:textId="2E0834C7" w:rsidR="00BA5879" w:rsidRDefault="00BA5879" w:rsidP="00DF7DA0">
      <w:pPr>
        <w:pStyle w:val="Heading"/>
        <w:tabs>
          <w:tab w:val="left" w:pos="360"/>
        </w:tabs>
        <w:spacing w:after="240"/>
        <w:jc w:val="center"/>
        <w:rPr>
          <w:rFonts w:ascii="Times New Roman" w:hAnsi="Times New Roman"/>
          <w:b w:val="0"/>
          <w:i/>
          <w:sz w:val="24"/>
          <w:szCs w:val="24"/>
        </w:rPr>
      </w:pPr>
      <w:r w:rsidRPr="00BA5879">
        <w:rPr>
          <w:rFonts w:ascii="Times New Roman" w:hAnsi="Times New Roman"/>
          <w:b w:val="0"/>
          <w:i/>
          <w:sz w:val="24"/>
          <w:szCs w:val="24"/>
        </w:rPr>
        <w:t>Retirement Savings Accounts Act 199</w:t>
      </w:r>
      <w:r>
        <w:rPr>
          <w:rFonts w:ascii="Times New Roman" w:hAnsi="Times New Roman"/>
          <w:b w:val="0"/>
          <w:i/>
          <w:sz w:val="24"/>
          <w:szCs w:val="24"/>
        </w:rPr>
        <w:t>7</w:t>
      </w:r>
      <w:r w:rsidRPr="00BA5879">
        <w:rPr>
          <w:rFonts w:ascii="Times New Roman" w:hAnsi="Times New Roman"/>
          <w:b w:val="0"/>
          <w:i/>
          <w:sz w:val="24"/>
          <w:szCs w:val="24"/>
        </w:rPr>
        <w:t>, section</w:t>
      </w:r>
      <w:r w:rsidR="00A4701F">
        <w:rPr>
          <w:rFonts w:ascii="Times New Roman" w:hAnsi="Times New Roman"/>
          <w:b w:val="0"/>
          <w:i/>
          <w:sz w:val="24"/>
          <w:szCs w:val="24"/>
        </w:rPr>
        <w:t>s</w:t>
      </w:r>
      <w:r w:rsidRPr="00BA5879">
        <w:rPr>
          <w:rFonts w:ascii="Times New Roman" w:hAnsi="Times New Roman"/>
          <w:b w:val="0"/>
          <w:i/>
          <w:sz w:val="24"/>
          <w:szCs w:val="24"/>
        </w:rPr>
        <w:t xml:space="preserve"> 134</w:t>
      </w:r>
      <w:r w:rsidR="00A4701F">
        <w:rPr>
          <w:rFonts w:ascii="Times New Roman" w:hAnsi="Times New Roman"/>
          <w:b w:val="0"/>
          <w:i/>
          <w:sz w:val="24"/>
          <w:szCs w:val="24"/>
        </w:rPr>
        <w:t>,</w:t>
      </w:r>
      <w:r w:rsidRPr="00BA5879">
        <w:rPr>
          <w:rFonts w:ascii="Times New Roman" w:hAnsi="Times New Roman"/>
          <w:b w:val="0"/>
          <w:i/>
          <w:sz w:val="24"/>
          <w:szCs w:val="24"/>
        </w:rPr>
        <w:t xml:space="preserve"> 135,</w:t>
      </w:r>
      <w:r w:rsidR="00DB1382">
        <w:rPr>
          <w:rFonts w:ascii="Times New Roman" w:hAnsi="Times New Roman"/>
          <w:b w:val="0"/>
          <w:i/>
          <w:sz w:val="24"/>
          <w:szCs w:val="24"/>
        </w:rPr>
        <w:t xml:space="preserve"> </w:t>
      </w:r>
      <w:r w:rsidRPr="00BA5879">
        <w:rPr>
          <w:rFonts w:ascii="Times New Roman" w:hAnsi="Times New Roman"/>
          <w:b w:val="0"/>
          <w:i/>
          <w:sz w:val="24"/>
          <w:szCs w:val="24"/>
        </w:rPr>
        <w:t>136, 138</w:t>
      </w:r>
      <w:r w:rsidR="00A4701F">
        <w:rPr>
          <w:rFonts w:ascii="Times New Roman" w:hAnsi="Times New Roman"/>
          <w:b w:val="0"/>
          <w:i/>
          <w:sz w:val="24"/>
          <w:szCs w:val="24"/>
        </w:rPr>
        <w:t>, 139</w:t>
      </w:r>
      <w:r w:rsidRPr="00BA5879">
        <w:rPr>
          <w:rFonts w:ascii="Times New Roman" w:hAnsi="Times New Roman"/>
          <w:b w:val="0"/>
          <w:i/>
          <w:sz w:val="24"/>
          <w:szCs w:val="24"/>
        </w:rPr>
        <w:t xml:space="preserve"> and 142</w:t>
      </w:r>
    </w:p>
    <w:p w14:paraId="749EAD61" w14:textId="6C60B94C" w:rsidR="002436BD" w:rsidRDefault="00BA5879" w:rsidP="00DF7DA0">
      <w:pPr>
        <w:pStyle w:val="Heading"/>
        <w:tabs>
          <w:tab w:val="left" w:pos="360"/>
        </w:tabs>
        <w:spacing w:after="240"/>
        <w:jc w:val="center"/>
        <w:rPr>
          <w:rFonts w:ascii="Times New Roman" w:hAnsi="Times New Roman"/>
          <w:b w:val="0"/>
          <w:i/>
          <w:sz w:val="24"/>
          <w:szCs w:val="24"/>
        </w:rPr>
      </w:pPr>
      <w:r w:rsidRPr="00BA5879">
        <w:rPr>
          <w:rFonts w:ascii="Times New Roman" w:hAnsi="Times New Roman"/>
          <w:b w:val="0"/>
          <w:i/>
          <w:sz w:val="24"/>
          <w:szCs w:val="24"/>
        </w:rPr>
        <w:t>Superannuation Industry (Supervision) Act 1993, sectio</w:t>
      </w:r>
      <w:r w:rsidR="00585447">
        <w:rPr>
          <w:rFonts w:ascii="Times New Roman" w:hAnsi="Times New Roman"/>
          <w:b w:val="0"/>
          <w:i/>
          <w:sz w:val="24"/>
          <w:szCs w:val="24"/>
        </w:rPr>
        <w:t>n</w:t>
      </w:r>
      <w:r w:rsidR="00A4701F">
        <w:rPr>
          <w:rFonts w:ascii="Times New Roman" w:hAnsi="Times New Roman"/>
          <w:b w:val="0"/>
          <w:i/>
          <w:sz w:val="24"/>
          <w:szCs w:val="24"/>
        </w:rPr>
        <w:t>s</w:t>
      </w:r>
      <w:r w:rsidR="00585447">
        <w:rPr>
          <w:rFonts w:ascii="Times New Roman" w:hAnsi="Times New Roman"/>
          <w:b w:val="0"/>
          <w:i/>
          <w:sz w:val="24"/>
          <w:szCs w:val="24"/>
        </w:rPr>
        <w:t xml:space="preserve"> 299D, </w:t>
      </w:r>
      <w:r w:rsidR="00585447" w:rsidRPr="00585447">
        <w:rPr>
          <w:rFonts w:ascii="Times New Roman" w:hAnsi="Times New Roman"/>
          <w:b w:val="0"/>
          <w:i/>
          <w:sz w:val="24"/>
          <w:szCs w:val="24"/>
        </w:rPr>
        <w:t>subsections 299E,</w:t>
      </w:r>
      <w:r w:rsidR="00A3130C">
        <w:rPr>
          <w:rFonts w:ascii="Times New Roman" w:hAnsi="Times New Roman"/>
          <w:b w:val="0"/>
          <w:i/>
          <w:sz w:val="24"/>
          <w:szCs w:val="24"/>
        </w:rPr>
        <w:t xml:space="preserve"> </w:t>
      </w:r>
      <w:r w:rsidR="00585447" w:rsidRPr="00585447">
        <w:rPr>
          <w:rFonts w:ascii="Times New Roman" w:hAnsi="Times New Roman"/>
          <w:b w:val="0"/>
          <w:i/>
          <w:sz w:val="24"/>
          <w:szCs w:val="24"/>
        </w:rPr>
        <w:t>299G, 299M</w:t>
      </w:r>
      <w:r w:rsidR="00A4701F">
        <w:rPr>
          <w:rFonts w:ascii="Times New Roman" w:hAnsi="Times New Roman"/>
          <w:b w:val="0"/>
          <w:i/>
          <w:sz w:val="24"/>
          <w:szCs w:val="24"/>
        </w:rPr>
        <w:t>,</w:t>
      </w:r>
      <w:r w:rsidR="00585447" w:rsidRPr="00585447">
        <w:rPr>
          <w:rFonts w:ascii="Times New Roman" w:hAnsi="Times New Roman"/>
          <w:b w:val="0"/>
          <w:i/>
          <w:sz w:val="24"/>
          <w:szCs w:val="24"/>
        </w:rPr>
        <w:t xml:space="preserve"> 299N</w:t>
      </w:r>
      <w:r w:rsidR="00A4701F">
        <w:rPr>
          <w:rFonts w:ascii="Times New Roman" w:hAnsi="Times New Roman"/>
          <w:b w:val="0"/>
          <w:i/>
          <w:sz w:val="24"/>
          <w:szCs w:val="24"/>
        </w:rPr>
        <w:t>,</w:t>
      </w:r>
      <w:r w:rsidR="008B1607">
        <w:rPr>
          <w:rFonts w:ascii="Times New Roman" w:hAnsi="Times New Roman"/>
          <w:b w:val="0"/>
          <w:i/>
          <w:sz w:val="24"/>
          <w:szCs w:val="24"/>
        </w:rPr>
        <w:t xml:space="preserve"> 299P</w:t>
      </w:r>
      <w:r w:rsidR="00F26992">
        <w:rPr>
          <w:rFonts w:ascii="Times New Roman" w:hAnsi="Times New Roman"/>
          <w:b w:val="0"/>
          <w:i/>
          <w:sz w:val="24"/>
          <w:szCs w:val="24"/>
        </w:rPr>
        <w:t xml:space="preserve"> and</w:t>
      </w:r>
      <w:r w:rsidR="00585447" w:rsidRPr="00585447">
        <w:rPr>
          <w:rFonts w:ascii="Times New Roman" w:hAnsi="Times New Roman"/>
          <w:b w:val="0"/>
          <w:i/>
          <w:sz w:val="24"/>
          <w:szCs w:val="24"/>
        </w:rPr>
        <w:t xml:space="preserve"> 299S</w:t>
      </w:r>
    </w:p>
    <w:p w14:paraId="5E2B17A7" w14:textId="017C8A2F" w:rsidR="00582600" w:rsidRDefault="00582600" w:rsidP="00582600">
      <w:pPr>
        <w:pStyle w:val="heading0"/>
        <w:spacing w:before="0" w:beforeAutospacing="0" w:after="240" w:afterAutospacing="0"/>
        <w:jc w:val="center"/>
      </w:pPr>
      <w:r w:rsidRPr="00380068">
        <w:rPr>
          <w:i/>
        </w:rPr>
        <w:t>Acts Interpretation Act 1901</w:t>
      </w:r>
      <w:r>
        <w:t xml:space="preserve">, </w:t>
      </w:r>
      <w:r w:rsidRPr="00EB2EFF">
        <w:rPr>
          <w:i/>
        </w:rPr>
        <w:t>section 33</w:t>
      </w:r>
    </w:p>
    <w:p w14:paraId="5D67BD23" w14:textId="21AFB8F2" w:rsidR="00063A93" w:rsidRDefault="00063A93" w:rsidP="00582600">
      <w:pPr>
        <w:widowControl w:val="0"/>
        <w:spacing w:after="240"/>
        <w:jc w:val="both"/>
        <w:rPr>
          <w:rFonts w:ascii="Times New Roman" w:hAnsi="Times New Roman"/>
          <w:sz w:val="24"/>
          <w:szCs w:val="24"/>
        </w:rPr>
      </w:pPr>
      <w:bookmarkStart w:id="2" w:name="bkAct"/>
      <w:bookmarkStart w:id="3" w:name="bkExplanatory"/>
      <w:bookmarkEnd w:id="2"/>
      <w:bookmarkEnd w:id="3"/>
      <w:r>
        <w:rPr>
          <w:rFonts w:ascii="Times New Roman" w:hAnsi="Times New Roman"/>
          <w:sz w:val="24"/>
          <w:szCs w:val="24"/>
        </w:rPr>
        <w:t xml:space="preserve">Under section 134 and subsections </w:t>
      </w:r>
      <w:r w:rsidRPr="00372AE1">
        <w:rPr>
          <w:rFonts w:ascii="Times New Roman" w:hAnsi="Times New Roman"/>
          <w:sz w:val="24"/>
          <w:szCs w:val="24"/>
        </w:rPr>
        <w:t>135(1), 136(1), 138(2) and 142(1)</w:t>
      </w:r>
      <w:r w:rsidR="008370A1">
        <w:rPr>
          <w:rFonts w:ascii="Times New Roman" w:hAnsi="Times New Roman"/>
          <w:sz w:val="24"/>
          <w:szCs w:val="24"/>
        </w:rPr>
        <w:t xml:space="preserve"> and paragraph 139(a)</w:t>
      </w:r>
      <w:r>
        <w:rPr>
          <w:rFonts w:ascii="Times New Roman" w:hAnsi="Times New Roman"/>
          <w:sz w:val="24"/>
          <w:szCs w:val="24"/>
        </w:rPr>
        <w:t xml:space="preserve"> of the</w:t>
      </w:r>
      <w:r>
        <w:rPr>
          <w:rFonts w:ascii="Times New Roman" w:hAnsi="Times New Roman"/>
          <w:i/>
          <w:sz w:val="24"/>
          <w:szCs w:val="24"/>
        </w:rPr>
        <w:t xml:space="preserve"> Retirement Savings Accounts Act 1997</w:t>
      </w:r>
      <w:r w:rsidR="00C64074">
        <w:rPr>
          <w:rFonts w:ascii="Times New Roman" w:hAnsi="Times New Roman"/>
          <w:i/>
          <w:sz w:val="24"/>
          <w:szCs w:val="24"/>
        </w:rPr>
        <w:t xml:space="preserve"> </w:t>
      </w:r>
      <w:r w:rsidR="00C64074">
        <w:rPr>
          <w:rFonts w:ascii="Times New Roman" w:hAnsi="Times New Roman"/>
          <w:sz w:val="24"/>
          <w:szCs w:val="24"/>
        </w:rPr>
        <w:t>(RSA Act), APRA has the power to approve the manner in which tax file numbers</w:t>
      </w:r>
      <w:r w:rsidR="00A234D6">
        <w:rPr>
          <w:rFonts w:ascii="Times New Roman" w:hAnsi="Times New Roman"/>
          <w:sz w:val="24"/>
          <w:szCs w:val="24"/>
        </w:rPr>
        <w:t xml:space="preserve"> (TFNs)</w:t>
      </w:r>
      <w:r w:rsidR="00C64074">
        <w:rPr>
          <w:rFonts w:ascii="Times New Roman" w:hAnsi="Times New Roman"/>
          <w:sz w:val="24"/>
          <w:szCs w:val="24"/>
        </w:rPr>
        <w:t xml:space="preserve"> are requested and quoted by RSA providers, RSA holders and applicants to become RSA holders. APRA has corresponding powers regarding TFNs and </w:t>
      </w:r>
      <w:r w:rsidR="00C64074">
        <w:rPr>
          <w:rFonts w:ascii="Times New Roman" w:hAnsi="Times New Roman"/>
          <w:sz w:val="24"/>
          <w:szCs w:val="24"/>
        </w:rPr>
        <w:lastRenderedPageBreak/>
        <w:t xml:space="preserve">superannuation under </w:t>
      </w:r>
      <w:r w:rsidR="00C64074" w:rsidRPr="00372AE1">
        <w:rPr>
          <w:rFonts w:ascii="Times New Roman" w:hAnsi="Times New Roman"/>
          <w:sz w:val="24"/>
          <w:szCs w:val="24"/>
        </w:rPr>
        <w:t>section 299D</w:t>
      </w:r>
      <w:r w:rsidR="00A234D6">
        <w:rPr>
          <w:rFonts w:ascii="Times New Roman" w:hAnsi="Times New Roman"/>
          <w:sz w:val="24"/>
          <w:szCs w:val="24"/>
        </w:rPr>
        <w:t xml:space="preserve"> and </w:t>
      </w:r>
      <w:r w:rsidR="00C64074" w:rsidRPr="00372AE1">
        <w:rPr>
          <w:rFonts w:ascii="Times New Roman" w:hAnsi="Times New Roman"/>
          <w:sz w:val="24"/>
          <w:szCs w:val="24"/>
        </w:rPr>
        <w:t>subsections 299E(1),</w:t>
      </w:r>
      <w:r w:rsidR="00B6668C">
        <w:rPr>
          <w:rFonts w:ascii="Times New Roman" w:hAnsi="Times New Roman"/>
          <w:sz w:val="24"/>
          <w:szCs w:val="24"/>
        </w:rPr>
        <w:t xml:space="preserve"> </w:t>
      </w:r>
      <w:r w:rsidR="00C64074" w:rsidRPr="00372AE1">
        <w:rPr>
          <w:rFonts w:ascii="Times New Roman" w:hAnsi="Times New Roman"/>
          <w:sz w:val="24"/>
          <w:szCs w:val="24"/>
        </w:rPr>
        <w:t>299G(1), 299M(2) and 299N(2) and paragraph</w:t>
      </w:r>
      <w:r w:rsidR="008B1607">
        <w:rPr>
          <w:rFonts w:ascii="Times New Roman" w:hAnsi="Times New Roman"/>
          <w:sz w:val="24"/>
          <w:szCs w:val="24"/>
        </w:rPr>
        <w:t>s 299P(a) and</w:t>
      </w:r>
      <w:r w:rsidR="00C64074" w:rsidRPr="00372AE1">
        <w:rPr>
          <w:rFonts w:ascii="Times New Roman" w:hAnsi="Times New Roman"/>
          <w:sz w:val="24"/>
          <w:szCs w:val="24"/>
        </w:rPr>
        <w:t xml:space="preserve"> 299S(1)(b)</w:t>
      </w:r>
      <w:r w:rsidR="00A234D6">
        <w:rPr>
          <w:rFonts w:ascii="Times New Roman" w:hAnsi="Times New Roman"/>
          <w:sz w:val="24"/>
          <w:szCs w:val="24"/>
        </w:rPr>
        <w:t xml:space="preserve"> of the </w:t>
      </w:r>
      <w:r w:rsidR="00A234D6" w:rsidRPr="00BA5879">
        <w:rPr>
          <w:rFonts w:ascii="Times New Roman" w:hAnsi="Times New Roman"/>
          <w:i/>
          <w:sz w:val="24"/>
          <w:szCs w:val="24"/>
        </w:rPr>
        <w:t>Superannuation Industry (Supervision) Act 1993</w:t>
      </w:r>
      <w:r w:rsidR="00A234D6">
        <w:rPr>
          <w:rFonts w:ascii="Times New Roman" w:hAnsi="Times New Roman"/>
          <w:i/>
          <w:sz w:val="24"/>
          <w:szCs w:val="24"/>
        </w:rPr>
        <w:t xml:space="preserve"> </w:t>
      </w:r>
      <w:r w:rsidR="00A234D6">
        <w:rPr>
          <w:rFonts w:ascii="Times New Roman" w:hAnsi="Times New Roman"/>
          <w:sz w:val="24"/>
          <w:szCs w:val="24"/>
        </w:rPr>
        <w:t xml:space="preserve">(SIS Act). </w:t>
      </w:r>
      <w:r w:rsidR="00A234D6" w:rsidRPr="00232C7C">
        <w:rPr>
          <w:rFonts w:ascii="Times New Roman" w:hAnsi="Times New Roman"/>
          <w:sz w:val="24"/>
          <w:szCs w:val="24"/>
        </w:rPr>
        <w:t xml:space="preserve">Subsection 33(3) of the </w:t>
      </w:r>
      <w:r w:rsidR="00A234D6" w:rsidRPr="00232C7C">
        <w:rPr>
          <w:rFonts w:ascii="Times New Roman" w:hAnsi="Times New Roman"/>
          <w:i/>
          <w:sz w:val="24"/>
          <w:szCs w:val="24"/>
        </w:rPr>
        <w:t xml:space="preserve">Acts Interpretation Act 1901 </w:t>
      </w:r>
      <w:r w:rsidR="00A234D6" w:rsidRPr="00232C7C">
        <w:rPr>
          <w:rFonts w:ascii="Times New Roman" w:hAnsi="Times New Roman"/>
          <w:sz w:val="24"/>
          <w:szCs w:val="24"/>
        </w:rPr>
        <w:t>confers power to revoke an instrument made under an enactment.</w:t>
      </w:r>
    </w:p>
    <w:p w14:paraId="03EF7947" w14:textId="4E5BEA07" w:rsidR="004476FE" w:rsidRPr="00246723" w:rsidRDefault="004476FE" w:rsidP="004476FE">
      <w:pPr>
        <w:widowControl w:val="0"/>
        <w:spacing w:after="240"/>
        <w:jc w:val="both"/>
        <w:rPr>
          <w:rFonts w:ascii="Times New Roman" w:hAnsi="Times New Roman"/>
          <w:sz w:val="24"/>
          <w:szCs w:val="24"/>
        </w:rPr>
      </w:pPr>
      <w:r w:rsidRPr="00246723">
        <w:rPr>
          <w:rFonts w:ascii="Times New Roman" w:hAnsi="Times New Roman"/>
          <w:sz w:val="24"/>
          <w:szCs w:val="24"/>
        </w:rPr>
        <w:t xml:space="preserve">On </w:t>
      </w:r>
      <w:r w:rsidR="00B75956">
        <w:rPr>
          <w:rFonts w:ascii="Times New Roman" w:hAnsi="Times New Roman"/>
          <w:sz w:val="24"/>
          <w:szCs w:val="24"/>
        </w:rPr>
        <w:t>20 September 2017</w:t>
      </w:r>
      <w:r w:rsidRPr="00246723">
        <w:rPr>
          <w:rFonts w:ascii="Times New Roman" w:hAnsi="Times New Roman"/>
          <w:sz w:val="24"/>
          <w:szCs w:val="24"/>
        </w:rPr>
        <w:t xml:space="preserve">, APRA made the following </w:t>
      </w:r>
      <w:r>
        <w:rPr>
          <w:rFonts w:ascii="Times New Roman" w:hAnsi="Times New Roman"/>
          <w:sz w:val="24"/>
          <w:szCs w:val="24"/>
        </w:rPr>
        <w:t>approvals</w:t>
      </w:r>
      <w:r w:rsidRPr="00246723">
        <w:rPr>
          <w:rFonts w:ascii="Times New Roman" w:hAnsi="Times New Roman"/>
          <w:sz w:val="24"/>
          <w:szCs w:val="24"/>
        </w:rPr>
        <w:t xml:space="preserve"> (the instruments):</w:t>
      </w:r>
    </w:p>
    <w:p w14:paraId="150C3BF0" w14:textId="61A43FBC" w:rsidR="004476FE" w:rsidRDefault="004476FE" w:rsidP="004476FE">
      <w:pPr>
        <w:widowControl w:val="0"/>
        <w:numPr>
          <w:ilvl w:val="0"/>
          <w:numId w:val="5"/>
        </w:numPr>
        <w:spacing w:after="240"/>
        <w:jc w:val="both"/>
        <w:rPr>
          <w:rFonts w:ascii="Times New Roman" w:hAnsi="Times New Roman"/>
          <w:sz w:val="24"/>
          <w:szCs w:val="24"/>
        </w:rPr>
      </w:pPr>
      <w:r w:rsidRPr="00C026AC">
        <w:rPr>
          <w:rFonts w:ascii="Times New Roman" w:hAnsi="Times New Roman"/>
          <w:i/>
          <w:sz w:val="24"/>
          <w:szCs w:val="24"/>
        </w:rPr>
        <w:t xml:space="preserve">Retirement Savings Accounts </w:t>
      </w:r>
      <w:r>
        <w:rPr>
          <w:rFonts w:ascii="Times New Roman" w:hAnsi="Times New Roman"/>
          <w:i/>
          <w:sz w:val="24"/>
          <w:szCs w:val="24"/>
        </w:rPr>
        <w:t xml:space="preserve">Tax File Number </w:t>
      </w:r>
      <w:r w:rsidRPr="00C026AC">
        <w:rPr>
          <w:rFonts w:ascii="Times New Roman" w:hAnsi="Times New Roman"/>
          <w:i/>
          <w:sz w:val="24"/>
          <w:szCs w:val="24"/>
        </w:rPr>
        <w:t xml:space="preserve">approval No. </w:t>
      </w:r>
      <w:r>
        <w:rPr>
          <w:rFonts w:ascii="Times New Roman" w:hAnsi="Times New Roman"/>
          <w:i/>
          <w:sz w:val="24"/>
          <w:szCs w:val="24"/>
        </w:rPr>
        <w:t>1</w:t>
      </w:r>
      <w:r w:rsidRPr="00C026AC">
        <w:rPr>
          <w:rFonts w:ascii="Times New Roman" w:hAnsi="Times New Roman"/>
          <w:i/>
          <w:sz w:val="24"/>
          <w:szCs w:val="24"/>
        </w:rPr>
        <w:t xml:space="preserve"> of 20</w:t>
      </w:r>
      <w:r>
        <w:rPr>
          <w:rFonts w:ascii="Times New Roman" w:hAnsi="Times New Roman"/>
          <w:i/>
          <w:sz w:val="24"/>
          <w:szCs w:val="24"/>
        </w:rPr>
        <w:t>1</w:t>
      </w:r>
      <w:r w:rsidRPr="00C026AC">
        <w:rPr>
          <w:rFonts w:ascii="Times New Roman" w:hAnsi="Times New Roman"/>
          <w:i/>
          <w:sz w:val="24"/>
          <w:szCs w:val="24"/>
        </w:rPr>
        <w:t>7</w:t>
      </w:r>
      <w:r>
        <w:rPr>
          <w:rFonts w:ascii="Times New Roman" w:hAnsi="Times New Roman"/>
          <w:sz w:val="24"/>
          <w:szCs w:val="24"/>
        </w:rPr>
        <w:t xml:space="preserve"> (2</w:t>
      </w:r>
      <w:r w:rsidR="0043710E">
        <w:rPr>
          <w:rFonts w:ascii="Times New Roman" w:hAnsi="Times New Roman"/>
          <w:sz w:val="24"/>
          <w:szCs w:val="24"/>
        </w:rPr>
        <w:t>017 RSA Approval</w:t>
      </w:r>
      <w:r>
        <w:rPr>
          <w:rFonts w:ascii="Times New Roman" w:hAnsi="Times New Roman"/>
          <w:sz w:val="24"/>
          <w:szCs w:val="24"/>
        </w:rPr>
        <w:t>)</w:t>
      </w:r>
      <w:r w:rsidR="003F406C">
        <w:rPr>
          <w:rFonts w:ascii="Times New Roman" w:hAnsi="Times New Roman"/>
          <w:sz w:val="24"/>
          <w:szCs w:val="24"/>
        </w:rPr>
        <w:t xml:space="preserve"> which revokes </w:t>
      </w:r>
      <w:r>
        <w:rPr>
          <w:rFonts w:ascii="Times New Roman" w:hAnsi="Times New Roman"/>
          <w:sz w:val="24"/>
          <w:szCs w:val="24"/>
        </w:rPr>
        <w:t>Retirement Savings Accounts Tax Fil</w:t>
      </w:r>
      <w:r w:rsidR="003F406C">
        <w:rPr>
          <w:rFonts w:ascii="Times New Roman" w:hAnsi="Times New Roman"/>
          <w:sz w:val="24"/>
          <w:szCs w:val="24"/>
        </w:rPr>
        <w:t>e Number approval No. 1 of 2007 (2007 RSA Approval)</w:t>
      </w:r>
      <w:r>
        <w:rPr>
          <w:rFonts w:ascii="Times New Roman" w:hAnsi="Times New Roman"/>
          <w:sz w:val="24"/>
          <w:szCs w:val="24"/>
        </w:rPr>
        <w:t xml:space="preserve"> and makes </w:t>
      </w:r>
      <w:r w:rsidR="00B6668C">
        <w:rPr>
          <w:rFonts w:ascii="Times New Roman" w:hAnsi="Times New Roman"/>
          <w:sz w:val="24"/>
          <w:szCs w:val="24"/>
        </w:rPr>
        <w:t>the approvals set out in the Schedule</w:t>
      </w:r>
      <w:r>
        <w:rPr>
          <w:rFonts w:ascii="Times New Roman" w:hAnsi="Times New Roman"/>
          <w:sz w:val="24"/>
          <w:szCs w:val="24"/>
        </w:rPr>
        <w:t>; and</w:t>
      </w:r>
    </w:p>
    <w:p w14:paraId="7A91D59C" w14:textId="752DEC0E" w:rsidR="004476FE" w:rsidRPr="00372AE1" w:rsidRDefault="004476FE" w:rsidP="00372AE1">
      <w:pPr>
        <w:pStyle w:val="ListParagraph"/>
        <w:widowControl w:val="0"/>
        <w:numPr>
          <w:ilvl w:val="0"/>
          <w:numId w:val="5"/>
        </w:numPr>
        <w:spacing w:after="240"/>
        <w:jc w:val="both"/>
        <w:rPr>
          <w:rFonts w:ascii="Times New Roman" w:hAnsi="Times New Roman"/>
          <w:sz w:val="24"/>
          <w:szCs w:val="24"/>
        </w:rPr>
      </w:pPr>
      <w:r w:rsidRPr="00372AE1">
        <w:rPr>
          <w:rFonts w:ascii="Times New Roman" w:hAnsi="Times New Roman"/>
          <w:i/>
          <w:sz w:val="24"/>
          <w:szCs w:val="24"/>
        </w:rPr>
        <w:t>Superannuation Industry (Supervision) Tax File Number approval No. 1 of 2017</w:t>
      </w:r>
      <w:r w:rsidRPr="00372AE1">
        <w:rPr>
          <w:rFonts w:ascii="Times New Roman" w:hAnsi="Times New Roman"/>
          <w:sz w:val="24"/>
          <w:szCs w:val="24"/>
        </w:rPr>
        <w:t xml:space="preserve"> (</w:t>
      </w:r>
      <w:r>
        <w:rPr>
          <w:rFonts w:ascii="Times New Roman" w:hAnsi="Times New Roman"/>
          <w:sz w:val="24"/>
          <w:szCs w:val="24"/>
        </w:rPr>
        <w:t>2017 SIS Approval</w:t>
      </w:r>
      <w:r w:rsidRPr="00372AE1">
        <w:rPr>
          <w:rFonts w:ascii="Times New Roman" w:hAnsi="Times New Roman"/>
          <w:sz w:val="24"/>
          <w:szCs w:val="24"/>
        </w:rPr>
        <w:t xml:space="preserve">) which revokes </w:t>
      </w:r>
      <w:r w:rsidR="00B6668C">
        <w:rPr>
          <w:rFonts w:ascii="Times New Roman" w:hAnsi="Times New Roman"/>
          <w:sz w:val="24"/>
          <w:szCs w:val="24"/>
        </w:rPr>
        <w:t xml:space="preserve">Superannuation Industry (Supervision) Tax File Number Approval No. 1 of 2007 </w:t>
      </w:r>
      <w:r w:rsidR="003F406C">
        <w:rPr>
          <w:rFonts w:ascii="Times New Roman" w:hAnsi="Times New Roman"/>
          <w:sz w:val="24"/>
          <w:szCs w:val="24"/>
        </w:rPr>
        <w:t xml:space="preserve">(2007 SIS Approval) </w:t>
      </w:r>
      <w:r w:rsidR="00B6668C">
        <w:rPr>
          <w:rFonts w:ascii="Times New Roman" w:hAnsi="Times New Roman"/>
          <w:sz w:val="24"/>
          <w:szCs w:val="24"/>
        </w:rPr>
        <w:t>and makes the approvals set out in the Schedule.</w:t>
      </w:r>
      <w:r w:rsidRPr="00372AE1">
        <w:rPr>
          <w:rFonts w:ascii="Times New Roman" w:hAnsi="Times New Roman"/>
          <w:sz w:val="24"/>
          <w:szCs w:val="24"/>
        </w:rPr>
        <w:t xml:space="preserve">  </w:t>
      </w:r>
    </w:p>
    <w:p w14:paraId="5E4C06BF" w14:textId="2B9EFF3B" w:rsidR="00246723" w:rsidRDefault="00AC7A56" w:rsidP="00DF7DA0">
      <w:pPr>
        <w:widowControl w:val="0"/>
        <w:spacing w:after="240"/>
        <w:jc w:val="both"/>
        <w:rPr>
          <w:rFonts w:ascii="Times New Roman" w:hAnsi="Times New Roman"/>
          <w:sz w:val="24"/>
          <w:szCs w:val="24"/>
        </w:rPr>
      </w:pPr>
      <w:r>
        <w:rPr>
          <w:rFonts w:ascii="Times New Roman" w:hAnsi="Times New Roman"/>
          <w:sz w:val="24"/>
          <w:szCs w:val="24"/>
        </w:rPr>
        <w:t>The instruments commence on</w:t>
      </w:r>
      <w:r w:rsidR="00582600">
        <w:rPr>
          <w:rFonts w:ascii="Times New Roman" w:hAnsi="Times New Roman"/>
          <w:sz w:val="24"/>
          <w:szCs w:val="24"/>
        </w:rPr>
        <w:t xml:space="preserve"> 1 October 2017</w:t>
      </w:r>
      <w:r w:rsidRPr="002C6D26">
        <w:rPr>
          <w:rFonts w:ascii="Times New Roman" w:hAnsi="Times New Roman"/>
          <w:sz w:val="24"/>
          <w:szCs w:val="24"/>
        </w:rPr>
        <w:t>.</w:t>
      </w:r>
    </w:p>
    <w:p w14:paraId="25ABAD4C" w14:textId="49288C47" w:rsidR="002436BD" w:rsidRDefault="002436BD" w:rsidP="00DF7DA0">
      <w:pPr>
        <w:pStyle w:val="Heading"/>
        <w:keepNext/>
        <w:numPr>
          <w:ilvl w:val="0"/>
          <w:numId w:val="2"/>
        </w:numPr>
        <w:spacing w:after="240"/>
        <w:ind w:left="0" w:firstLine="0"/>
        <w:outlineLvl w:val="0"/>
        <w:rPr>
          <w:rFonts w:ascii="Times New Roman" w:hAnsi="Times New Roman"/>
          <w:sz w:val="24"/>
          <w:szCs w:val="24"/>
        </w:rPr>
      </w:pPr>
      <w:r w:rsidRPr="002C6D26">
        <w:rPr>
          <w:rFonts w:ascii="Times New Roman" w:hAnsi="Times New Roman"/>
          <w:sz w:val="24"/>
          <w:szCs w:val="24"/>
        </w:rPr>
        <w:lastRenderedPageBreak/>
        <w:t>Background</w:t>
      </w:r>
    </w:p>
    <w:p w14:paraId="22410F5F" w14:textId="77777777" w:rsidR="00676BE9" w:rsidRDefault="00676BE9" w:rsidP="00676BE9">
      <w:pPr>
        <w:widowControl w:val="0"/>
        <w:spacing w:after="240"/>
        <w:jc w:val="both"/>
        <w:rPr>
          <w:rFonts w:ascii="Times New Roman" w:hAnsi="Times New Roman"/>
          <w:sz w:val="24"/>
          <w:szCs w:val="24"/>
        </w:rPr>
      </w:pPr>
      <w:r w:rsidRPr="005D5D2B">
        <w:rPr>
          <w:rFonts w:ascii="Times New Roman" w:hAnsi="Times New Roman"/>
          <w:sz w:val="24"/>
          <w:szCs w:val="24"/>
        </w:rPr>
        <w:t>The rules regarding</w:t>
      </w:r>
      <w:r>
        <w:rPr>
          <w:rFonts w:ascii="Times New Roman" w:hAnsi="Times New Roman"/>
          <w:sz w:val="24"/>
          <w:szCs w:val="24"/>
        </w:rPr>
        <w:t xml:space="preserve"> the use of TFNs by RSA providers, trustees of eligible superannuation entities and of regulated exempt public sector superannuation schemes (superannuation providers) </w:t>
      </w:r>
      <w:r w:rsidRPr="005D5D2B">
        <w:rPr>
          <w:rFonts w:ascii="Times New Roman" w:hAnsi="Times New Roman"/>
          <w:sz w:val="24"/>
          <w:szCs w:val="24"/>
        </w:rPr>
        <w:t>are contained in Part 11 of the RSA Act</w:t>
      </w:r>
      <w:r>
        <w:rPr>
          <w:rFonts w:ascii="Times New Roman" w:hAnsi="Times New Roman"/>
          <w:sz w:val="24"/>
          <w:szCs w:val="24"/>
        </w:rPr>
        <w:t xml:space="preserve"> and Part 25A of the SIS Act respectively</w:t>
      </w:r>
      <w:r w:rsidRPr="005D5D2B">
        <w:rPr>
          <w:rFonts w:ascii="Times New Roman" w:hAnsi="Times New Roman"/>
          <w:sz w:val="24"/>
          <w:szCs w:val="24"/>
        </w:rPr>
        <w:t>. APRA shares administration of Part 11</w:t>
      </w:r>
      <w:r>
        <w:rPr>
          <w:rFonts w:ascii="Times New Roman" w:hAnsi="Times New Roman"/>
          <w:sz w:val="24"/>
          <w:szCs w:val="24"/>
        </w:rPr>
        <w:t xml:space="preserve"> of the RSA</w:t>
      </w:r>
      <w:r w:rsidRPr="005D5D2B">
        <w:rPr>
          <w:rFonts w:ascii="Times New Roman" w:hAnsi="Times New Roman"/>
          <w:sz w:val="24"/>
          <w:szCs w:val="24"/>
        </w:rPr>
        <w:t xml:space="preserve"> </w:t>
      </w:r>
      <w:r>
        <w:rPr>
          <w:rFonts w:ascii="Times New Roman" w:hAnsi="Times New Roman"/>
          <w:sz w:val="24"/>
          <w:szCs w:val="24"/>
        </w:rPr>
        <w:t xml:space="preserve">Act </w:t>
      </w:r>
      <w:r w:rsidRPr="005D5D2B">
        <w:rPr>
          <w:rFonts w:ascii="Times New Roman" w:hAnsi="Times New Roman"/>
          <w:sz w:val="24"/>
          <w:szCs w:val="24"/>
        </w:rPr>
        <w:t xml:space="preserve">with the Commissioner of Taxation. </w:t>
      </w:r>
      <w:r>
        <w:rPr>
          <w:rFonts w:ascii="Times New Roman" w:hAnsi="Times New Roman"/>
          <w:sz w:val="24"/>
          <w:szCs w:val="24"/>
        </w:rPr>
        <w:t xml:space="preserve">The 2017 RSA Approval is made under provisions of Divisions 3 and 4 of Part 11 of the RSA Act, which are administered by APRA.  </w:t>
      </w:r>
    </w:p>
    <w:p w14:paraId="606A6D67" w14:textId="34F7793E" w:rsidR="00676BE9" w:rsidRDefault="00676BE9" w:rsidP="00676BE9">
      <w:pPr>
        <w:spacing w:after="240"/>
        <w:jc w:val="both"/>
        <w:rPr>
          <w:rFonts w:ascii="Times New Roman" w:hAnsi="Times New Roman"/>
          <w:sz w:val="24"/>
          <w:szCs w:val="24"/>
        </w:rPr>
      </w:pPr>
      <w:r w:rsidRPr="005D5D2B">
        <w:rPr>
          <w:rFonts w:ascii="Times New Roman" w:hAnsi="Times New Roman"/>
          <w:sz w:val="24"/>
          <w:szCs w:val="24"/>
        </w:rPr>
        <w:t xml:space="preserve">APRA shares administration of Part 25A </w:t>
      </w:r>
      <w:r>
        <w:rPr>
          <w:rFonts w:ascii="Times New Roman" w:hAnsi="Times New Roman"/>
          <w:sz w:val="24"/>
          <w:szCs w:val="24"/>
        </w:rPr>
        <w:t xml:space="preserve">of the SIS Act </w:t>
      </w:r>
      <w:r w:rsidRPr="005D5D2B">
        <w:rPr>
          <w:rFonts w:ascii="Times New Roman" w:hAnsi="Times New Roman"/>
          <w:sz w:val="24"/>
          <w:szCs w:val="24"/>
        </w:rPr>
        <w:t>with the Commissioner of Taxation.</w:t>
      </w:r>
      <w:r>
        <w:rPr>
          <w:rFonts w:ascii="Times New Roman" w:hAnsi="Times New Roman"/>
          <w:sz w:val="24"/>
          <w:szCs w:val="24"/>
        </w:rPr>
        <w:t xml:space="preserve"> The 2017 SIS Approval</w:t>
      </w:r>
      <w:r>
        <w:rPr>
          <w:rFonts w:ascii="Times New Roman" w:hAnsi="Times New Roman"/>
          <w:i/>
          <w:sz w:val="24"/>
          <w:szCs w:val="24"/>
        </w:rPr>
        <w:t xml:space="preserve"> </w:t>
      </w:r>
      <w:r>
        <w:rPr>
          <w:rFonts w:ascii="Times New Roman" w:hAnsi="Times New Roman"/>
          <w:sz w:val="24"/>
          <w:szCs w:val="24"/>
        </w:rPr>
        <w:t>is made under Divisions 2 and 3 of Part 25A of the SIS Act, which are administered by APRA except to the extent that they relate to self managed superannuation funds (SMSFs), in which case the Divisions are administered by the Commissioner of Taxation.</w:t>
      </w:r>
      <w:r>
        <w:rPr>
          <w:rStyle w:val="FootnoteReference"/>
          <w:rFonts w:ascii="Times New Roman" w:hAnsi="Times New Roman"/>
          <w:sz w:val="24"/>
          <w:szCs w:val="24"/>
        </w:rPr>
        <w:footnoteReference w:id="2"/>
      </w:r>
      <w:r>
        <w:rPr>
          <w:rFonts w:ascii="Times New Roman" w:hAnsi="Times New Roman"/>
          <w:sz w:val="24"/>
          <w:szCs w:val="24"/>
        </w:rPr>
        <w:t xml:space="preserve"> The approvals made by the 2017 SIS Approval under subsections 299E(1), 299G(1), 299M(2) and 299N(2) and paragraph 299P(a) therefore do not apply to SMSFs. However, subsection </w:t>
      </w:r>
      <w:r>
        <w:rPr>
          <w:rFonts w:ascii="Times New Roman" w:hAnsi="Times New Roman"/>
          <w:sz w:val="24"/>
          <w:szCs w:val="24"/>
        </w:rPr>
        <w:lastRenderedPageBreak/>
        <w:t>299S(1)(b) confers the power to approve on APRA, as opposed to the ‘Regulator’.</w:t>
      </w:r>
      <w:r>
        <w:rPr>
          <w:rStyle w:val="FootnoteReference"/>
          <w:rFonts w:ascii="Times New Roman" w:hAnsi="Times New Roman"/>
          <w:sz w:val="24"/>
          <w:szCs w:val="24"/>
        </w:rPr>
        <w:footnoteReference w:id="3"/>
      </w:r>
      <w:r>
        <w:rPr>
          <w:rFonts w:ascii="Times New Roman" w:hAnsi="Times New Roman"/>
          <w:sz w:val="24"/>
          <w:szCs w:val="24"/>
        </w:rPr>
        <w:t xml:space="preserve"> The power to approve excludes the Commissioner of Taxation and therefore the approval made by the 2017 SIS Approval under subsection </w:t>
      </w:r>
      <w:r w:rsidRPr="00345861">
        <w:rPr>
          <w:rFonts w:ascii="Times New Roman" w:hAnsi="Times New Roman"/>
          <w:sz w:val="24"/>
          <w:szCs w:val="24"/>
        </w:rPr>
        <w:t>299S(1)(b) of the SIS Act</w:t>
      </w:r>
      <w:r>
        <w:rPr>
          <w:rFonts w:ascii="Times New Roman" w:hAnsi="Times New Roman"/>
          <w:sz w:val="24"/>
          <w:szCs w:val="24"/>
        </w:rPr>
        <w:t xml:space="preserve"> applies to </w:t>
      </w:r>
      <w:r w:rsidRPr="00345861">
        <w:rPr>
          <w:rFonts w:ascii="Times New Roman" w:hAnsi="Times New Roman"/>
          <w:sz w:val="24"/>
          <w:szCs w:val="24"/>
        </w:rPr>
        <w:t>an eligible superannuation entity (including an SMSF)</w:t>
      </w:r>
      <w:r>
        <w:rPr>
          <w:rFonts w:ascii="Times New Roman" w:hAnsi="Times New Roman"/>
          <w:sz w:val="24"/>
          <w:szCs w:val="24"/>
        </w:rPr>
        <w:t xml:space="preserve">. </w:t>
      </w:r>
    </w:p>
    <w:p w14:paraId="576982BE" w14:textId="4B8DB9CF" w:rsidR="0083247E" w:rsidRDefault="003F406C" w:rsidP="00670D31">
      <w:pPr>
        <w:spacing w:after="240"/>
        <w:jc w:val="both"/>
        <w:rPr>
          <w:rFonts w:ascii="Times New Roman" w:hAnsi="Times New Roman"/>
          <w:sz w:val="24"/>
          <w:szCs w:val="24"/>
        </w:rPr>
      </w:pPr>
      <w:r>
        <w:rPr>
          <w:rFonts w:ascii="Times New Roman" w:hAnsi="Times New Roman"/>
          <w:sz w:val="24"/>
          <w:szCs w:val="24"/>
        </w:rPr>
        <w:t>The</w:t>
      </w:r>
      <w:r w:rsidR="0050039C">
        <w:rPr>
          <w:rFonts w:ascii="Times New Roman" w:hAnsi="Times New Roman"/>
          <w:sz w:val="24"/>
          <w:szCs w:val="24"/>
        </w:rPr>
        <w:t xml:space="preserve"> </w:t>
      </w:r>
      <w:r>
        <w:rPr>
          <w:rFonts w:ascii="Times New Roman" w:hAnsi="Times New Roman"/>
          <w:sz w:val="24"/>
          <w:szCs w:val="24"/>
        </w:rPr>
        <w:t>2007 RSA Approval</w:t>
      </w:r>
      <w:r w:rsidR="004476FE">
        <w:rPr>
          <w:rFonts w:ascii="Times New Roman" w:hAnsi="Times New Roman"/>
          <w:sz w:val="24"/>
          <w:szCs w:val="24"/>
        </w:rPr>
        <w:t xml:space="preserve"> </w:t>
      </w:r>
      <w:r w:rsidR="0050039C">
        <w:rPr>
          <w:rFonts w:ascii="Times New Roman" w:hAnsi="Times New Roman"/>
          <w:sz w:val="24"/>
          <w:szCs w:val="24"/>
        </w:rPr>
        <w:t xml:space="preserve">made the following </w:t>
      </w:r>
      <w:r w:rsidR="00670D31" w:rsidRPr="00670D31">
        <w:rPr>
          <w:rFonts w:ascii="Times New Roman" w:hAnsi="Times New Roman"/>
          <w:sz w:val="24"/>
          <w:szCs w:val="24"/>
        </w:rPr>
        <w:t>approvals:</w:t>
      </w:r>
    </w:p>
    <w:p w14:paraId="01A7D665" w14:textId="77A5F8CB" w:rsidR="003F00E2" w:rsidRPr="004942B0" w:rsidRDefault="00323379" w:rsidP="004942B0">
      <w:pPr>
        <w:pStyle w:val="ListParagraph"/>
        <w:numPr>
          <w:ilvl w:val="0"/>
          <w:numId w:val="8"/>
        </w:numPr>
        <w:spacing w:after="240"/>
        <w:jc w:val="both"/>
        <w:rPr>
          <w:rFonts w:ascii="Times New Roman" w:hAnsi="Times New Roman"/>
          <w:sz w:val="24"/>
          <w:szCs w:val="24"/>
        </w:rPr>
      </w:pPr>
      <w:r>
        <w:rPr>
          <w:rFonts w:ascii="Times New Roman" w:hAnsi="Times New Roman"/>
          <w:sz w:val="24"/>
          <w:szCs w:val="24"/>
        </w:rPr>
        <w:t xml:space="preserve">under </w:t>
      </w:r>
      <w:r w:rsidR="00C94551">
        <w:rPr>
          <w:rFonts w:ascii="Times New Roman" w:hAnsi="Times New Roman"/>
          <w:sz w:val="24"/>
          <w:szCs w:val="24"/>
        </w:rPr>
        <w:t xml:space="preserve">subsection  135(1) of the RSA Act,  </w:t>
      </w:r>
      <w:r>
        <w:rPr>
          <w:rFonts w:ascii="Times New Roman" w:hAnsi="Times New Roman"/>
          <w:sz w:val="24"/>
          <w:szCs w:val="24"/>
        </w:rPr>
        <w:t>approved</w:t>
      </w:r>
      <w:r w:rsidRPr="008D2192">
        <w:rPr>
          <w:rFonts w:ascii="Times New Roman" w:hAnsi="Times New Roman"/>
          <w:sz w:val="24"/>
          <w:szCs w:val="24"/>
        </w:rPr>
        <w:t xml:space="preserve"> </w:t>
      </w:r>
      <w:r w:rsidR="00EA6E80">
        <w:rPr>
          <w:rFonts w:ascii="Times New Roman" w:hAnsi="Times New Roman"/>
          <w:sz w:val="24"/>
          <w:szCs w:val="24"/>
        </w:rPr>
        <w:t xml:space="preserve">the </w:t>
      </w:r>
      <w:r w:rsidR="00AB4CE6" w:rsidRPr="008D2192">
        <w:rPr>
          <w:rFonts w:ascii="Times New Roman" w:hAnsi="Times New Roman"/>
          <w:sz w:val="24"/>
          <w:szCs w:val="24"/>
        </w:rPr>
        <w:t>manner of an RSA provider requesting tha</w:t>
      </w:r>
      <w:r w:rsidR="008D2192">
        <w:rPr>
          <w:rFonts w:ascii="Times New Roman" w:hAnsi="Times New Roman"/>
          <w:sz w:val="24"/>
          <w:szCs w:val="24"/>
        </w:rPr>
        <w:t>t</w:t>
      </w:r>
      <w:r w:rsidR="003F00E2">
        <w:rPr>
          <w:rFonts w:ascii="Times New Roman" w:hAnsi="Times New Roman"/>
          <w:sz w:val="24"/>
          <w:szCs w:val="24"/>
        </w:rPr>
        <w:t xml:space="preserve"> </w:t>
      </w:r>
      <w:r w:rsidR="00AB4CE6" w:rsidRPr="004942B0">
        <w:rPr>
          <w:rFonts w:ascii="Times New Roman" w:hAnsi="Times New Roman"/>
          <w:sz w:val="24"/>
          <w:szCs w:val="24"/>
        </w:rPr>
        <w:t>a holder, or a person applying to be a holder, of an RSA quote their TFN in connection with the operation or the possible future operation of the RSA Act and the other Superannuation Acts</w:t>
      </w:r>
      <w:r w:rsidR="0003692E">
        <w:rPr>
          <w:rFonts w:ascii="Times New Roman" w:hAnsi="Times New Roman"/>
          <w:sz w:val="24"/>
          <w:szCs w:val="24"/>
        </w:rPr>
        <w:t>;</w:t>
      </w:r>
      <w:r w:rsidR="00AB4CE6" w:rsidRPr="004942B0">
        <w:rPr>
          <w:rFonts w:ascii="Times New Roman" w:hAnsi="Times New Roman"/>
          <w:sz w:val="24"/>
          <w:szCs w:val="24"/>
        </w:rPr>
        <w:t xml:space="preserve"> </w:t>
      </w:r>
    </w:p>
    <w:p w14:paraId="2CEF2FF5" w14:textId="35467FAE" w:rsidR="008D2192" w:rsidRPr="004942B0" w:rsidRDefault="00323379" w:rsidP="004942B0">
      <w:pPr>
        <w:pStyle w:val="ListParagraph"/>
        <w:numPr>
          <w:ilvl w:val="0"/>
          <w:numId w:val="8"/>
        </w:numPr>
        <w:spacing w:after="240"/>
        <w:jc w:val="both"/>
        <w:rPr>
          <w:rFonts w:ascii="Times New Roman" w:hAnsi="Times New Roman"/>
          <w:sz w:val="24"/>
          <w:szCs w:val="24"/>
        </w:rPr>
      </w:pPr>
      <w:r>
        <w:rPr>
          <w:rFonts w:ascii="Times New Roman" w:hAnsi="Times New Roman"/>
          <w:sz w:val="24"/>
          <w:szCs w:val="24"/>
        </w:rPr>
        <w:t xml:space="preserve">under </w:t>
      </w:r>
      <w:r w:rsidR="003F00E2">
        <w:rPr>
          <w:rFonts w:ascii="Times New Roman" w:hAnsi="Times New Roman"/>
          <w:sz w:val="24"/>
          <w:szCs w:val="24"/>
        </w:rPr>
        <w:t>s</w:t>
      </w:r>
      <w:r w:rsidR="0094377E" w:rsidRPr="004942B0">
        <w:rPr>
          <w:rFonts w:ascii="Times New Roman" w:hAnsi="Times New Roman"/>
          <w:sz w:val="24"/>
          <w:szCs w:val="24"/>
        </w:rPr>
        <w:t>ubsection 136(1) of the RSA</w:t>
      </w:r>
      <w:r w:rsidR="003F00E2">
        <w:rPr>
          <w:rFonts w:ascii="Times New Roman" w:hAnsi="Times New Roman"/>
          <w:sz w:val="24"/>
          <w:szCs w:val="24"/>
        </w:rPr>
        <w:t xml:space="preserve"> Act, approv</w:t>
      </w:r>
      <w:r>
        <w:rPr>
          <w:rFonts w:ascii="Times New Roman" w:hAnsi="Times New Roman"/>
          <w:sz w:val="24"/>
          <w:szCs w:val="24"/>
        </w:rPr>
        <w:t>ed</w:t>
      </w:r>
      <w:r w:rsidR="003F00E2">
        <w:rPr>
          <w:rFonts w:ascii="Times New Roman" w:hAnsi="Times New Roman"/>
          <w:sz w:val="24"/>
          <w:szCs w:val="24"/>
        </w:rPr>
        <w:t xml:space="preserve"> the manner of</w:t>
      </w:r>
      <w:r w:rsidR="0094377E" w:rsidRPr="004942B0">
        <w:rPr>
          <w:rFonts w:ascii="Times New Roman" w:hAnsi="Times New Roman"/>
          <w:sz w:val="24"/>
          <w:szCs w:val="24"/>
        </w:rPr>
        <w:t xml:space="preserve"> </w:t>
      </w:r>
      <w:r w:rsidR="004D42C0">
        <w:rPr>
          <w:rFonts w:ascii="Times New Roman" w:hAnsi="Times New Roman"/>
          <w:sz w:val="24"/>
          <w:szCs w:val="24"/>
        </w:rPr>
        <w:t xml:space="preserve">an RSA provider requesting that </w:t>
      </w:r>
      <w:r w:rsidR="004F777D" w:rsidRPr="004942B0">
        <w:rPr>
          <w:rFonts w:ascii="Times New Roman" w:hAnsi="Times New Roman"/>
          <w:sz w:val="24"/>
          <w:szCs w:val="24"/>
        </w:rPr>
        <w:t>a person becoming a holder of an RSA quot</w:t>
      </w:r>
      <w:r w:rsidR="003F00E2">
        <w:rPr>
          <w:rFonts w:ascii="Times New Roman" w:hAnsi="Times New Roman"/>
          <w:sz w:val="24"/>
          <w:szCs w:val="24"/>
        </w:rPr>
        <w:t>ing</w:t>
      </w:r>
      <w:r w:rsidR="004F777D" w:rsidRPr="004942B0">
        <w:rPr>
          <w:rFonts w:ascii="Times New Roman" w:hAnsi="Times New Roman"/>
          <w:sz w:val="24"/>
          <w:szCs w:val="24"/>
        </w:rPr>
        <w:t xml:space="preserve"> their TFN in connection with the operation or the possible future operation of the Acts referred to in </w:t>
      </w:r>
      <w:r w:rsidR="003F00E2">
        <w:rPr>
          <w:rFonts w:ascii="Times New Roman" w:hAnsi="Times New Roman"/>
          <w:sz w:val="24"/>
          <w:szCs w:val="24"/>
        </w:rPr>
        <w:t>that subsection</w:t>
      </w:r>
      <w:r w:rsidR="0003692E">
        <w:rPr>
          <w:rFonts w:ascii="Times New Roman" w:hAnsi="Times New Roman"/>
          <w:sz w:val="24"/>
          <w:szCs w:val="24"/>
        </w:rPr>
        <w:t>;</w:t>
      </w:r>
    </w:p>
    <w:p w14:paraId="6CC91D2B" w14:textId="6C9CFA78" w:rsidR="008D2192" w:rsidRDefault="00323379" w:rsidP="00670D31">
      <w:pPr>
        <w:pStyle w:val="ListParagraph"/>
        <w:numPr>
          <w:ilvl w:val="0"/>
          <w:numId w:val="8"/>
        </w:numPr>
        <w:spacing w:after="240"/>
        <w:jc w:val="both"/>
        <w:rPr>
          <w:rFonts w:ascii="Times New Roman" w:hAnsi="Times New Roman"/>
          <w:sz w:val="24"/>
          <w:szCs w:val="24"/>
        </w:rPr>
      </w:pPr>
      <w:r>
        <w:rPr>
          <w:rFonts w:ascii="Times New Roman" w:hAnsi="Times New Roman"/>
          <w:sz w:val="24"/>
          <w:szCs w:val="24"/>
        </w:rPr>
        <w:lastRenderedPageBreak/>
        <w:t xml:space="preserve">under </w:t>
      </w:r>
      <w:r w:rsidR="003F00E2">
        <w:rPr>
          <w:rFonts w:ascii="Times New Roman" w:hAnsi="Times New Roman"/>
          <w:sz w:val="24"/>
          <w:szCs w:val="24"/>
        </w:rPr>
        <w:t>subsection 138(2) of the RSA Act, approv</w:t>
      </w:r>
      <w:r>
        <w:rPr>
          <w:rFonts w:ascii="Times New Roman" w:hAnsi="Times New Roman"/>
          <w:sz w:val="24"/>
          <w:szCs w:val="24"/>
        </w:rPr>
        <w:t>ed</w:t>
      </w:r>
      <w:r w:rsidR="003F00E2">
        <w:rPr>
          <w:rFonts w:ascii="Times New Roman" w:hAnsi="Times New Roman"/>
          <w:sz w:val="24"/>
          <w:szCs w:val="24"/>
        </w:rPr>
        <w:t xml:space="preserve"> the manner</w:t>
      </w:r>
      <w:r w:rsidR="00CD4669" w:rsidRPr="008D2192">
        <w:rPr>
          <w:rFonts w:ascii="Times New Roman" w:hAnsi="Times New Roman"/>
          <w:sz w:val="24"/>
          <w:szCs w:val="24"/>
        </w:rPr>
        <w:t xml:space="preserve"> </w:t>
      </w:r>
      <w:r w:rsidR="00BC7D57" w:rsidRPr="008D2192">
        <w:rPr>
          <w:rFonts w:ascii="Times New Roman" w:hAnsi="Times New Roman"/>
          <w:sz w:val="24"/>
          <w:szCs w:val="24"/>
        </w:rPr>
        <w:t>of an RSA provider informing another superannuation provider (within the meaning of the Schedule) of a TFN of a beneficiary of the first fund</w:t>
      </w:r>
      <w:r w:rsidR="008D2192">
        <w:rPr>
          <w:rFonts w:ascii="Times New Roman" w:hAnsi="Times New Roman"/>
          <w:sz w:val="24"/>
          <w:szCs w:val="24"/>
        </w:rPr>
        <w:t>;</w:t>
      </w:r>
    </w:p>
    <w:p w14:paraId="5D302BE3" w14:textId="5D41B9A4" w:rsidR="008D2192" w:rsidRDefault="00323379" w:rsidP="00670D31">
      <w:pPr>
        <w:pStyle w:val="ListParagraph"/>
        <w:numPr>
          <w:ilvl w:val="0"/>
          <w:numId w:val="8"/>
        </w:numPr>
        <w:spacing w:after="240"/>
        <w:jc w:val="both"/>
        <w:rPr>
          <w:rFonts w:ascii="Times New Roman" w:hAnsi="Times New Roman"/>
          <w:sz w:val="24"/>
          <w:szCs w:val="24"/>
        </w:rPr>
      </w:pPr>
      <w:r>
        <w:rPr>
          <w:rFonts w:ascii="Times New Roman" w:hAnsi="Times New Roman"/>
          <w:sz w:val="24"/>
          <w:szCs w:val="24"/>
        </w:rPr>
        <w:t xml:space="preserve">under </w:t>
      </w:r>
      <w:r w:rsidR="006E423A">
        <w:rPr>
          <w:rFonts w:ascii="Times New Roman" w:hAnsi="Times New Roman"/>
          <w:sz w:val="24"/>
          <w:szCs w:val="24"/>
        </w:rPr>
        <w:t>paragraph</w:t>
      </w:r>
      <w:r w:rsidR="00C12FD3">
        <w:rPr>
          <w:rFonts w:ascii="Times New Roman" w:hAnsi="Times New Roman"/>
          <w:sz w:val="24"/>
          <w:szCs w:val="24"/>
        </w:rPr>
        <w:t xml:space="preserve"> 139(a)</w:t>
      </w:r>
      <w:r>
        <w:rPr>
          <w:rFonts w:ascii="Times New Roman" w:hAnsi="Times New Roman"/>
          <w:sz w:val="24"/>
          <w:szCs w:val="24"/>
        </w:rPr>
        <w:t xml:space="preserve"> of the RSA Act</w:t>
      </w:r>
      <w:r w:rsidR="00C12FD3">
        <w:rPr>
          <w:rFonts w:ascii="Times New Roman" w:hAnsi="Times New Roman"/>
          <w:sz w:val="24"/>
          <w:szCs w:val="24"/>
        </w:rPr>
        <w:t>, for the purposes only of section 134, of the RSA Act, approv</w:t>
      </w:r>
      <w:r>
        <w:rPr>
          <w:rFonts w:ascii="Times New Roman" w:hAnsi="Times New Roman"/>
          <w:sz w:val="24"/>
          <w:szCs w:val="24"/>
        </w:rPr>
        <w:t>ed</w:t>
      </w:r>
      <w:r w:rsidR="00FB4048" w:rsidRPr="008D2192">
        <w:rPr>
          <w:rFonts w:ascii="Times New Roman" w:hAnsi="Times New Roman"/>
          <w:sz w:val="24"/>
          <w:szCs w:val="24"/>
        </w:rPr>
        <w:t xml:space="preserve"> the manner </w:t>
      </w:r>
      <w:r w:rsidR="00BC7D57" w:rsidRPr="008D2192">
        <w:rPr>
          <w:rFonts w:ascii="Times New Roman" w:hAnsi="Times New Roman"/>
          <w:sz w:val="24"/>
          <w:szCs w:val="24"/>
        </w:rPr>
        <w:t>for an RSA holder, or applicant to become an RSA holder, to quote their TFN to an RSA in connection with the operation or possible future operation of the RSA Act and the other Superannuation Acts</w:t>
      </w:r>
      <w:r w:rsidR="008D2192">
        <w:rPr>
          <w:rFonts w:ascii="Times New Roman" w:hAnsi="Times New Roman"/>
          <w:sz w:val="24"/>
          <w:szCs w:val="24"/>
        </w:rPr>
        <w:t>; and</w:t>
      </w:r>
    </w:p>
    <w:p w14:paraId="6BE71E0F" w14:textId="3D7B9FB8" w:rsidR="00FB4048" w:rsidRPr="008D2192" w:rsidRDefault="00323379" w:rsidP="00670D31">
      <w:pPr>
        <w:pStyle w:val="ListParagraph"/>
        <w:numPr>
          <w:ilvl w:val="0"/>
          <w:numId w:val="8"/>
        </w:numPr>
        <w:spacing w:after="240"/>
        <w:jc w:val="both"/>
        <w:rPr>
          <w:rFonts w:ascii="Times New Roman" w:hAnsi="Times New Roman"/>
          <w:sz w:val="24"/>
          <w:szCs w:val="24"/>
        </w:rPr>
      </w:pPr>
      <w:r>
        <w:rPr>
          <w:rFonts w:ascii="Times New Roman" w:hAnsi="Times New Roman"/>
          <w:sz w:val="24"/>
          <w:szCs w:val="24"/>
        </w:rPr>
        <w:t xml:space="preserve">under </w:t>
      </w:r>
      <w:r w:rsidR="00C12FD3">
        <w:rPr>
          <w:rFonts w:ascii="Times New Roman" w:hAnsi="Times New Roman"/>
          <w:sz w:val="24"/>
          <w:szCs w:val="24"/>
        </w:rPr>
        <w:t>subsection 142(1) of the RSA Act, approv</w:t>
      </w:r>
      <w:r>
        <w:rPr>
          <w:rFonts w:ascii="Times New Roman" w:hAnsi="Times New Roman"/>
          <w:sz w:val="24"/>
          <w:szCs w:val="24"/>
        </w:rPr>
        <w:t>ed</w:t>
      </w:r>
      <w:r w:rsidR="00FB4048" w:rsidRPr="008D2192">
        <w:rPr>
          <w:rFonts w:ascii="Times New Roman" w:hAnsi="Times New Roman"/>
          <w:sz w:val="24"/>
          <w:szCs w:val="24"/>
        </w:rPr>
        <w:t xml:space="preserve"> the manner of a person setting out their TFN in an application to the RSA provider for payment of a benefit</w:t>
      </w:r>
      <w:r w:rsidR="00EA6E80">
        <w:rPr>
          <w:rFonts w:ascii="Times New Roman" w:hAnsi="Times New Roman"/>
          <w:sz w:val="24"/>
          <w:szCs w:val="24"/>
        </w:rPr>
        <w:t>.</w:t>
      </w:r>
    </w:p>
    <w:p w14:paraId="52C1AC4C" w14:textId="25BE2DD3" w:rsidR="0020662F" w:rsidRDefault="003F406C" w:rsidP="0020662F">
      <w:pPr>
        <w:spacing w:after="240"/>
        <w:jc w:val="both"/>
        <w:rPr>
          <w:rFonts w:ascii="Times New Roman" w:hAnsi="Times New Roman"/>
          <w:sz w:val="24"/>
          <w:szCs w:val="24"/>
        </w:rPr>
      </w:pPr>
      <w:r>
        <w:rPr>
          <w:rFonts w:ascii="Times New Roman" w:hAnsi="Times New Roman"/>
          <w:sz w:val="24"/>
          <w:szCs w:val="24"/>
        </w:rPr>
        <w:t xml:space="preserve">The </w:t>
      </w:r>
      <w:r w:rsidR="0043710E">
        <w:rPr>
          <w:rFonts w:ascii="Times New Roman" w:hAnsi="Times New Roman"/>
          <w:sz w:val="24"/>
          <w:szCs w:val="24"/>
        </w:rPr>
        <w:t>2007 SIS Approval</w:t>
      </w:r>
      <w:r w:rsidR="0050039C">
        <w:rPr>
          <w:rFonts w:ascii="Times New Roman" w:hAnsi="Times New Roman"/>
          <w:sz w:val="24"/>
          <w:szCs w:val="24"/>
        </w:rPr>
        <w:t xml:space="preserve"> made the following </w:t>
      </w:r>
      <w:r w:rsidR="0050039C" w:rsidRPr="00670D31">
        <w:rPr>
          <w:rFonts w:ascii="Times New Roman" w:hAnsi="Times New Roman"/>
          <w:sz w:val="24"/>
          <w:szCs w:val="24"/>
        </w:rPr>
        <w:t>approvals</w:t>
      </w:r>
      <w:r w:rsidR="0050039C">
        <w:rPr>
          <w:rFonts w:ascii="Times New Roman" w:hAnsi="Times New Roman"/>
          <w:sz w:val="24"/>
          <w:szCs w:val="24"/>
        </w:rPr>
        <w:t>:</w:t>
      </w:r>
    </w:p>
    <w:p w14:paraId="5011E041" w14:textId="0BF0B865" w:rsidR="00416C45" w:rsidRPr="00987B8D" w:rsidRDefault="00323379" w:rsidP="00987B8D">
      <w:pPr>
        <w:pStyle w:val="ListParagraph"/>
        <w:numPr>
          <w:ilvl w:val="0"/>
          <w:numId w:val="9"/>
        </w:numPr>
        <w:spacing w:after="240"/>
        <w:jc w:val="both"/>
        <w:rPr>
          <w:rFonts w:ascii="Times New Roman" w:hAnsi="Times New Roman"/>
          <w:sz w:val="24"/>
          <w:szCs w:val="24"/>
        </w:rPr>
      </w:pPr>
      <w:r>
        <w:rPr>
          <w:rFonts w:ascii="Times New Roman" w:hAnsi="Times New Roman"/>
          <w:sz w:val="24"/>
          <w:szCs w:val="24"/>
        </w:rPr>
        <w:t xml:space="preserve">under </w:t>
      </w:r>
      <w:r w:rsidR="00083380">
        <w:rPr>
          <w:rFonts w:ascii="Times New Roman" w:hAnsi="Times New Roman"/>
          <w:sz w:val="24"/>
          <w:szCs w:val="24"/>
        </w:rPr>
        <w:t>subsection 299E(1) of the SIS Act, approv</w:t>
      </w:r>
      <w:r>
        <w:rPr>
          <w:rFonts w:ascii="Times New Roman" w:hAnsi="Times New Roman"/>
          <w:sz w:val="24"/>
          <w:szCs w:val="24"/>
        </w:rPr>
        <w:t>ed</w:t>
      </w:r>
      <w:r w:rsidR="0020662F" w:rsidRPr="008D2192">
        <w:rPr>
          <w:rFonts w:ascii="Times New Roman" w:hAnsi="Times New Roman"/>
          <w:sz w:val="24"/>
          <w:szCs w:val="24"/>
        </w:rPr>
        <w:t xml:space="preserve"> </w:t>
      </w:r>
      <w:r w:rsidR="0020662F">
        <w:rPr>
          <w:rFonts w:ascii="Times New Roman" w:hAnsi="Times New Roman"/>
          <w:sz w:val="24"/>
          <w:szCs w:val="24"/>
        </w:rPr>
        <w:t xml:space="preserve">the </w:t>
      </w:r>
      <w:r w:rsidR="0020662F" w:rsidRPr="008D2192">
        <w:rPr>
          <w:rFonts w:ascii="Times New Roman" w:hAnsi="Times New Roman"/>
          <w:sz w:val="24"/>
          <w:szCs w:val="24"/>
        </w:rPr>
        <w:t xml:space="preserve">manner </w:t>
      </w:r>
      <w:r w:rsidR="0018166B" w:rsidRPr="0018166B">
        <w:rPr>
          <w:rFonts w:ascii="Times New Roman" w:hAnsi="Times New Roman"/>
          <w:sz w:val="24"/>
          <w:szCs w:val="24"/>
        </w:rPr>
        <w:t>of a trustee of an eligible superannuation entity (other than an SMSF) or of a regulated</w:t>
      </w:r>
      <w:r w:rsidR="00CD0E77">
        <w:rPr>
          <w:rFonts w:ascii="Times New Roman" w:hAnsi="Times New Roman"/>
          <w:sz w:val="24"/>
          <w:szCs w:val="24"/>
        </w:rPr>
        <w:t xml:space="preserve"> exempt</w:t>
      </w:r>
      <w:r w:rsidR="0018166B" w:rsidRPr="0018166B">
        <w:rPr>
          <w:rFonts w:ascii="Times New Roman" w:hAnsi="Times New Roman"/>
          <w:sz w:val="24"/>
          <w:szCs w:val="24"/>
        </w:rPr>
        <w:t xml:space="preserve"> public sector superannuation scheme requesting that</w:t>
      </w:r>
      <w:r w:rsidR="00416C45">
        <w:rPr>
          <w:rFonts w:ascii="Times New Roman" w:hAnsi="Times New Roman"/>
          <w:sz w:val="24"/>
          <w:szCs w:val="24"/>
        </w:rPr>
        <w:t xml:space="preserve"> </w:t>
      </w:r>
      <w:r w:rsidR="0018166B" w:rsidRPr="00987B8D">
        <w:rPr>
          <w:rFonts w:ascii="Times New Roman" w:hAnsi="Times New Roman"/>
          <w:sz w:val="24"/>
          <w:szCs w:val="24"/>
        </w:rPr>
        <w:t xml:space="preserve">a beneficiary or applicant to become a beneficiary of the entity or scheme quote their TFN in connection with the operation or the possible </w:t>
      </w:r>
      <w:r w:rsidR="0018166B" w:rsidRPr="00987B8D">
        <w:rPr>
          <w:rFonts w:ascii="Times New Roman" w:hAnsi="Times New Roman"/>
          <w:sz w:val="24"/>
          <w:szCs w:val="24"/>
        </w:rPr>
        <w:lastRenderedPageBreak/>
        <w:t>future operation of the SIS Act and the other Superannuation Acts</w:t>
      </w:r>
      <w:r w:rsidR="0020662F" w:rsidRPr="00987B8D">
        <w:rPr>
          <w:rFonts w:ascii="Times New Roman" w:hAnsi="Times New Roman"/>
          <w:sz w:val="24"/>
          <w:szCs w:val="24"/>
        </w:rPr>
        <w:t>;</w:t>
      </w:r>
    </w:p>
    <w:p w14:paraId="01EC5F7D" w14:textId="2CDEABC5" w:rsidR="0020662F" w:rsidRPr="00987B8D" w:rsidRDefault="00442E18" w:rsidP="00987B8D">
      <w:pPr>
        <w:pStyle w:val="ListParagraph"/>
        <w:numPr>
          <w:ilvl w:val="0"/>
          <w:numId w:val="9"/>
        </w:numPr>
        <w:spacing w:after="240"/>
        <w:jc w:val="both"/>
        <w:rPr>
          <w:rFonts w:ascii="Times New Roman" w:hAnsi="Times New Roman"/>
          <w:sz w:val="24"/>
          <w:szCs w:val="24"/>
        </w:rPr>
      </w:pPr>
      <w:r>
        <w:rPr>
          <w:rFonts w:ascii="Times New Roman" w:hAnsi="Times New Roman"/>
          <w:sz w:val="24"/>
          <w:szCs w:val="24"/>
        </w:rPr>
        <w:t>u</w:t>
      </w:r>
      <w:r w:rsidR="00323379">
        <w:rPr>
          <w:rFonts w:ascii="Times New Roman" w:hAnsi="Times New Roman"/>
          <w:sz w:val="24"/>
          <w:szCs w:val="24"/>
        </w:rPr>
        <w:t xml:space="preserve">nder </w:t>
      </w:r>
      <w:r w:rsidR="00923DBA" w:rsidRPr="00987B8D">
        <w:rPr>
          <w:rFonts w:ascii="Times New Roman" w:hAnsi="Times New Roman"/>
          <w:sz w:val="24"/>
          <w:szCs w:val="24"/>
        </w:rPr>
        <w:t>subsection 299G(1) of the SIS Act, approv</w:t>
      </w:r>
      <w:r>
        <w:rPr>
          <w:rFonts w:ascii="Times New Roman" w:hAnsi="Times New Roman"/>
          <w:sz w:val="24"/>
          <w:szCs w:val="24"/>
        </w:rPr>
        <w:t>ed</w:t>
      </w:r>
      <w:r w:rsidR="00923DBA" w:rsidRPr="00987B8D">
        <w:rPr>
          <w:rFonts w:ascii="Times New Roman" w:hAnsi="Times New Roman"/>
          <w:sz w:val="24"/>
          <w:szCs w:val="24"/>
        </w:rPr>
        <w:t xml:space="preserve"> the manner of a trustee of an eligible superannuation entity (other than an SMSF) requesting that </w:t>
      </w:r>
      <w:r w:rsidR="00DA1877" w:rsidRPr="00987B8D">
        <w:rPr>
          <w:rFonts w:ascii="Times New Roman" w:hAnsi="Times New Roman"/>
          <w:sz w:val="24"/>
          <w:szCs w:val="24"/>
        </w:rPr>
        <w:t xml:space="preserve">a beneficiary of the entity or scheme quote their TFN in connection with the operation or the possible future operation of the Acts referred to in </w:t>
      </w:r>
      <w:r w:rsidR="00923DBA" w:rsidRPr="00987B8D">
        <w:rPr>
          <w:rFonts w:ascii="Times New Roman" w:hAnsi="Times New Roman"/>
          <w:sz w:val="24"/>
          <w:szCs w:val="24"/>
        </w:rPr>
        <w:t xml:space="preserve">that </w:t>
      </w:r>
      <w:r w:rsidR="00DA1877" w:rsidRPr="00987B8D">
        <w:rPr>
          <w:rFonts w:ascii="Times New Roman" w:hAnsi="Times New Roman"/>
          <w:sz w:val="24"/>
          <w:szCs w:val="24"/>
        </w:rPr>
        <w:t>subsection</w:t>
      </w:r>
      <w:r w:rsidR="0020662F" w:rsidRPr="00987B8D">
        <w:rPr>
          <w:rFonts w:ascii="Times New Roman" w:hAnsi="Times New Roman"/>
          <w:sz w:val="24"/>
          <w:szCs w:val="24"/>
        </w:rPr>
        <w:t>;</w:t>
      </w:r>
    </w:p>
    <w:p w14:paraId="6417EB11" w14:textId="567F3406" w:rsidR="0020662F" w:rsidRDefault="00442E18" w:rsidP="00315526">
      <w:pPr>
        <w:pStyle w:val="ListParagraph"/>
        <w:numPr>
          <w:ilvl w:val="0"/>
          <w:numId w:val="9"/>
        </w:numPr>
        <w:spacing w:after="240"/>
        <w:jc w:val="both"/>
        <w:rPr>
          <w:rFonts w:ascii="Times New Roman" w:hAnsi="Times New Roman"/>
          <w:sz w:val="24"/>
          <w:szCs w:val="24"/>
        </w:rPr>
      </w:pPr>
      <w:r>
        <w:rPr>
          <w:rFonts w:ascii="Times New Roman" w:hAnsi="Times New Roman"/>
          <w:sz w:val="24"/>
          <w:szCs w:val="24"/>
        </w:rPr>
        <w:t xml:space="preserve">under paragraph </w:t>
      </w:r>
      <w:r w:rsidR="00FD7B5A">
        <w:rPr>
          <w:rFonts w:ascii="Times New Roman" w:hAnsi="Times New Roman"/>
          <w:sz w:val="24"/>
          <w:szCs w:val="24"/>
        </w:rPr>
        <w:t>299P(a)</w:t>
      </w:r>
      <w:r>
        <w:rPr>
          <w:rFonts w:ascii="Times New Roman" w:hAnsi="Times New Roman"/>
          <w:sz w:val="24"/>
          <w:szCs w:val="24"/>
        </w:rPr>
        <w:t xml:space="preserve"> of the SIS Act</w:t>
      </w:r>
      <w:r w:rsidR="00FD7B5A">
        <w:rPr>
          <w:rFonts w:ascii="Times New Roman" w:hAnsi="Times New Roman"/>
          <w:sz w:val="24"/>
          <w:szCs w:val="24"/>
        </w:rPr>
        <w:t>, for the purposes only of section 299D of the SIS Act, approv</w:t>
      </w:r>
      <w:r>
        <w:rPr>
          <w:rFonts w:ascii="Times New Roman" w:hAnsi="Times New Roman"/>
          <w:sz w:val="24"/>
          <w:szCs w:val="24"/>
        </w:rPr>
        <w:t>ed</w:t>
      </w:r>
      <w:r w:rsidR="00315526">
        <w:rPr>
          <w:rFonts w:ascii="Times New Roman" w:hAnsi="Times New Roman"/>
          <w:sz w:val="24"/>
          <w:szCs w:val="24"/>
        </w:rPr>
        <w:t xml:space="preserve"> the manner </w:t>
      </w:r>
      <w:r w:rsidR="00315526" w:rsidRPr="00315526">
        <w:rPr>
          <w:rFonts w:ascii="Times New Roman" w:hAnsi="Times New Roman"/>
          <w:sz w:val="24"/>
          <w:szCs w:val="24"/>
        </w:rPr>
        <w:t>for a beneficiary, or applicant to become a beneficiary, of an eligible superannuation entity (other than an SMSF) or of a regulated exempt public sector superannuation scheme, to quote their TFN to a trustee of the entity or scheme in connection with the operation or possible future operation of the SIS Act and the other Superannuation Acts</w:t>
      </w:r>
      <w:r w:rsidR="00315526">
        <w:rPr>
          <w:rFonts w:ascii="Times New Roman" w:hAnsi="Times New Roman"/>
          <w:sz w:val="24"/>
          <w:szCs w:val="24"/>
        </w:rPr>
        <w:t>;</w:t>
      </w:r>
    </w:p>
    <w:p w14:paraId="04A1CEE9" w14:textId="1D25B392" w:rsidR="0020662F" w:rsidRDefault="00442E18" w:rsidP="00315526">
      <w:pPr>
        <w:pStyle w:val="ListParagraph"/>
        <w:numPr>
          <w:ilvl w:val="0"/>
          <w:numId w:val="9"/>
        </w:numPr>
        <w:spacing w:after="240"/>
        <w:jc w:val="both"/>
        <w:rPr>
          <w:rFonts w:ascii="Times New Roman" w:hAnsi="Times New Roman"/>
          <w:sz w:val="24"/>
          <w:szCs w:val="24"/>
        </w:rPr>
      </w:pPr>
      <w:r>
        <w:rPr>
          <w:rFonts w:ascii="Times New Roman" w:hAnsi="Times New Roman"/>
          <w:sz w:val="24"/>
          <w:szCs w:val="24"/>
        </w:rPr>
        <w:t xml:space="preserve">under paragraph </w:t>
      </w:r>
      <w:r w:rsidR="00FD7B5A">
        <w:rPr>
          <w:rFonts w:ascii="Times New Roman" w:hAnsi="Times New Roman"/>
          <w:sz w:val="24"/>
          <w:szCs w:val="24"/>
        </w:rPr>
        <w:t>299S(1)(b) of the SIS Act, approv</w:t>
      </w:r>
      <w:r>
        <w:rPr>
          <w:rFonts w:ascii="Times New Roman" w:hAnsi="Times New Roman"/>
          <w:sz w:val="24"/>
          <w:szCs w:val="24"/>
        </w:rPr>
        <w:t>ed</w:t>
      </w:r>
      <w:r w:rsidR="008A4322">
        <w:rPr>
          <w:rFonts w:ascii="Times New Roman" w:hAnsi="Times New Roman"/>
          <w:sz w:val="24"/>
          <w:szCs w:val="24"/>
        </w:rPr>
        <w:t xml:space="preserve"> the manner </w:t>
      </w:r>
      <w:r w:rsidR="00315526" w:rsidRPr="00315526">
        <w:rPr>
          <w:rFonts w:ascii="Times New Roman" w:hAnsi="Times New Roman"/>
          <w:sz w:val="24"/>
          <w:szCs w:val="24"/>
        </w:rPr>
        <w:t>of a person setting out their TFN in an applica</w:t>
      </w:r>
      <w:r w:rsidR="00315526" w:rsidRPr="00315526">
        <w:rPr>
          <w:rFonts w:ascii="Times New Roman" w:hAnsi="Times New Roman"/>
          <w:sz w:val="24"/>
          <w:szCs w:val="24"/>
        </w:rPr>
        <w:lastRenderedPageBreak/>
        <w:t>tion to the trustee of an eligible superannuation entity (including an SMSF) or regulated exempt public sector superannuation scheme for payment of a benefit</w:t>
      </w:r>
      <w:r w:rsidR="008A4322">
        <w:rPr>
          <w:rFonts w:ascii="Times New Roman" w:hAnsi="Times New Roman"/>
          <w:sz w:val="24"/>
          <w:szCs w:val="24"/>
        </w:rPr>
        <w:t>;</w:t>
      </w:r>
    </w:p>
    <w:p w14:paraId="30F94FA7" w14:textId="4A66AF98" w:rsidR="008A4322" w:rsidRDefault="00442E18" w:rsidP="008A4322">
      <w:pPr>
        <w:pStyle w:val="ListParagraph"/>
        <w:numPr>
          <w:ilvl w:val="0"/>
          <w:numId w:val="9"/>
        </w:numPr>
        <w:spacing w:after="240"/>
        <w:jc w:val="both"/>
        <w:rPr>
          <w:rFonts w:ascii="Times New Roman" w:hAnsi="Times New Roman"/>
          <w:sz w:val="24"/>
          <w:szCs w:val="24"/>
        </w:rPr>
      </w:pPr>
      <w:r>
        <w:rPr>
          <w:rFonts w:ascii="Times New Roman" w:hAnsi="Times New Roman"/>
          <w:sz w:val="24"/>
          <w:szCs w:val="24"/>
        </w:rPr>
        <w:t xml:space="preserve">under </w:t>
      </w:r>
      <w:r w:rsidR="00FD7B5A">
        <w:rPr>
          <w:rFonts w:ascii="Times New Roman" w:hAnsi="Times New Roman"/>
          <w:sz w:val="24"/>
          <w:szCs w:val="24"/>
        </w:rPr>
        <w:t>subsection 299M(2) of the SIS Act, approv</w:t>
      </w:r>
      <w:r>
        <w:rPr>
          <w:rFonts w:ascii="Times New Roman" w:hAnsi="Times New Roman"/>
          <w:sz w:val="24"/>
          <w:szCs w:val="24"/>
        </w:rPr>
        <w:t>ed</w:t>
      </w:r>
      <w:r w:rsidR="008A4322">
        <w:rPr>
          <w:rFonts w:ascii="Times New Roman" w:hAnsi="Times New Roman"/>
          <w:sz w:val="24"/>
          <w:szCs w:val="24"/>
        </w:rPr>
        <w:t xml:space="preserve"> the manner </w:t>
      </w:r>
      <w:r w:rsidR="008A4322" w:rsidRPr="008A4322">
        <w:rPr>
          <w:rFonts w:ascii="Times New Roman" w:hAnsi="Times New Roman"/>
          <w:sz w:val="24"/>
          <w:szCs w:val="24"/>
        </w:rPr>
        <w:t>of a trustee of an eligible superannuation entity (other than an SMSF) (the first fund) informing another superannuation provider (within the meaning of the Schedule) of a TFN of a beneficiary of the first fund</w:t>
      </w:r>
      <w:r w:rsidR="008A4322">
        <w:rPr>
          <w:rFonts w:ascii="Times New Roman" w:hAnsi="Times New Roman"/>
          <w:sz w:val="24"/>
          <w:szCs w:val="24"/>
        </w:rPr>
        <w:t>; and</w:t>
      </w:r>
    </w:p>
    <w:p w14:paraId="4E8B820E" w14:textId="606B45F7" w:rsidR="0020662F" w:rsidRDefault="00442E18" w:rsidP="008A4322">
      <w:pPr>
        <w:pStyle w:val="ListParagraph"/>
        <w:numPr>
          <w:ilvl w:val="0"/>
          <w:numId w:val="9"/>
        </w:numPr>
        <w:spacing w:after="240"/>
        <w:jc w:val="both"/>
        <w:rPr>
          <w:rFonts w:ascii="Times New Roman" w:hAnsi="Times New Roman"/>
          <w:sz w:val="24"/>
          <w:szCs w:val="24"/>
        </w:rPr>
      </w:pPr>
      <w:r>
        <w:rPr>
          <w:rFonts w:ascii="Times New Roman" w:hAnsi="Times New Roman"/>
          <w:sz w:val="24"/>
          <w:szCs w:val="24"/>
        </w:rPr>
        <w:t xml:space="preserve">under </w:t>
      </w:r>
      <w:r w:rsidR="001F4FBC">
        <w:rPr>
          <w:rFonts w:ascii="Times New Roman" w:hAnsi="Times New Roman"/>
          <w:sz w:val="24"/>
          <w:szCs w:val="24"/>
        </w:rPr>
        <w:t>subsection 299N(2) of the SIS Act, approv</w:t>
      </w:r>
      <w:r>
        <w:rPr>
          <w:rFonts w:ascii="Times New Roman" w:hAnsi="Times New Roman"/>
          <w:sz w:val="24"/>
          <w:szCs w:val="24"/>
        </w:rPr>
        <w:t>ed</w:t>
      </w:r>
      <w:r w:rsidR="008A4322">
        <w:rPr>
          <w:rFonts w:ascii="Times New Roman" w:hAnsi="Times New Roman"/>
          <w:sz w:val="24"/>
          <w:szCs w:val="24"/>
        </w:rPr>
        <w:t xml:space="preserve"> the manner </w:t>
      </w:r>
      <w:r w:rsidR="008A4322" w:rsidRPr="008A4322">
        <w:rPr>
          <w:rFonts w:ascii="Times New Roman" w:hAnsi="Times New Roman"/>
          <w:sz w:val="24"/>
          <w:szCs w:val="24"/>
        </w:rPr>
        <w:t>of a trustee of a regulated exempt public sector superannuation scheme (the first fund) informing another superannuation provider of a TFN of a beneficiary of the first fund</w:t>
      </w:r>
      <w:r w:rsidR="0020662F">
        <w:rPr>
          <w:rFonts w:ascii="Times New Roman" w:hAnsi="Times New Roman"/>
          <w:sz w:val="24"/>
          <w:szCs w:val="24"/>
        </w:rPr>
        <w:t>.</w:t>
      </w:r>
    </w:p>
    <w:p w14:paraId="712BEC42" w14:textId="77777777" w:rsidR="00984977" w:rsidRDefault="0058304B" w:rsidP="00EB2EFF">
      <w:pPr>
        <w:pStyle w:val="Heading"/>
        <w:keepNext/>
        <w:spacing w:after="240"/>
        <w:outlineLvl w:val="0"/>
        <w:rPr>
          <w:rFonts w:ascii="Times New Roman" w:hAnsi="Times New Roman"/>
          <w:b w:val="0"/>
          <w:sz w:val="24"/>
          <w:szCs w:val="24"/>
        </w:rPr>
      </w:pPr>
      <w:r w:rsidRPr="00EB2EFF">
        <w:rPr>
          <w:rFonts w:ascii="Times New Roman" w:hAnsi="Times New Roman"/>
          <w:b w:val="0"/>
          <w:sz w:val="24"/>
          <w:szCs w:val="24"/>
        </w:rPr>
        <w:t xml:space="preserve">The </w:t>
      </w:r>
      <w:r w:rsidR="004476FE" w:rsidRPr="00EB2EFF">
        <w:rPr>
          <w:rFonts w:ascii="Times New Roman" w:hAnsi="Times New Roman"/>
          <w:b w:val="0"/>
          <w:sz w:val="24"/>
          <w:szCs w:val="24"/>
        </w:rPr>
        <w:t xml:space="preserve">2007 RSA Approval will sunset on 1 October 2017 by operation of subsection 50(1) of the </w:t>
      </w:r>
      <w:r w:rsidR="004476FE" w:rsidRPr="00EB2EFF">
        <w:rPr>
          <w:rFonts w:ascii="Times New Roman" w:hAnsi="Times New Roman"/>
          <w:b w:val="0"/>
          <w:i/>
          <w:sz w:val="24"/>
          <w:szCs w:val="24"/>
        </w:rPr>
        <w:t>Legislation Act 2003</w:t>
      </w:r>
      <w:r w:rsidR="004476FE" w:rsidRPr="00EB2EFF">
        <w:rPr>
          <w:rFonts w:ascii="Times New Roman" w:hAnsi="Times New Roman"/>
          <w:b w:val="0"/>
          <w:sz w:val="24"/>
          <w:szCs w:val="24"/>
        </w:rPr>
        <w:t xml:space="preserve">. Under subsection 50(1) of the </w:t>
      </w:r>
      <w:r w:rsidR="004476FE" w:rsidRPr="00EB2EFF">
        <w:rPr>
          <w:rFonts w:ascii="Times New Roman" w:hAnsi="Times New Roman"/>
          <w:b w:val="0"/>
          <w:i/>
          <w:sz w:val="24"/>
          <w:szCs w:val="24"/>
        </w:rPr>
        <w:t>Legislation Act 2003</w:t>
      </w:r>
      <w:r w:rsidR="004476FE" w:rsidRPr="00EB2EFF">
        <w:rPr>
          <w:rFonts w:ascii="Times New Roman" w:hAnsi="Times New Roman"/>
          <w:b w:val="0"/>
          <w:sz w:val="24"/>
          <w:szCs w:val="24"/>
        </w:rPr>
        <w:t xml:space="preserve">, a legislative instrument registered after 1 January 2005 will sunset on the </w:t>
      </w:r>
      <w:r w:rsidR="004476FE" w:rsidRPr="00EB2EFF">
        <w:rPr>
          <w:rFonts w:ascii="Times New Roman" w:hAnsi="Times New Roman"/>
          <w:b w:val="0"/>
          <w:sz w:val="24"/>
          <w:szCs w:val="24"/>
        </w:rPr>
        <w:lastRenderedPageBreak/>
        <w:t xml:space="preserve">earlier of 1 April or 1 October, 10 years after the instrument was registered on the </w:t>
      </w:r>
      <w:r w:rsidR="0048052E" w:rsidRPr="00EB2EFF">
        <w:rPr>
          <w:rFonts w:ascii="Times New Roman" w:hAnsi="Times New Roman"/>
          <w:b w:val="0"/>
          <w:sz w:val="24"/>
          <w:szCs w:val="24"/>
        </w:rPr>
        <w:t>Federal Register of Legislation</w:t>
      </w:r>
    </w:p>
    <w:p w14:paraId="6E9E2C8E" w14:textId="0E67F637" w:rsidR="002436BD" w:rsidRDefault="002436BD" w:rsidP="00EB2EFF">
      <w:pPr>
        <w:pStyle w:val="Heading"/>
        <w:keepNext/>
        <w:numPr>
          <w:ilvl w:val="0"/>
          <w:numId w:val="2"/>
        </w:numPr>
        <w:spacing w:after="240"/>
        <w:ind w:left="0" w:firstLine="0"/>
        <w:outlineLvl w:val="0"/>
        <w:rPr>
          <w:rFonts w:ascii="Times New Roman" w:hAnsi="Times New Roman"/>
          <w:sz w:val="24"/>
          <w:szCs w:val="24"/>
        </w:rPr>
      </w:pPr>
      <w:bookmarkStart w:id="4" w:name="bkBackground"/>
      <w:bookmarkEnd w:id="4"/>
      <w:r w:rsidRPr="002C6D26">
        <w:rPr>
          <w:rFonts w:ascii="Times New Roman" w:hAnsi="Times New Roman"/>
          <w:sz w:val="24"/>
          <w:szCs w:val="24"/>
        </w:rPr>
        <w:t>Purpose</w:t>
      </w:r>
      <w:r w:rsidR="00364B77">
        <w:rPr>
          <w:rFonts w:ascii="Times New Roman" w:hAnsi="Times New Roman"/>
          <w:sz w:val="24"/>
          <w:szCs w:val="24"/>
        </w:rPr>
        <w:t xml:space="preserve"> and operation</w:t>
      </w:r>
      <w:r w:rsidRPr="002C6D26">
        <w:rPr>
          <w:rFonts w:ascii="Times New Roman" w:hAnsi="Times New Roman"/>
          <w:sz w:val="24"/>
          <w:szCs w:val="24"/>
        </w:rPr>
        <w:t xml:space="preserve"> of the instrument</w:t>
      </w:r>
      <w:r w:rsidR="00364B77">
        <w:rPr>
          <w:rFonts w:ascii="Times New Roman" w:hAnsi="Times New Roman"/>
          <w:sz w:val="24"/>
          <w:szCs w:val="24"/>
        </w:rPr>
        <w:t>s</w:t>
      </w:r>
    </w:p>
    <w:p w14:paraId="228C6061" w14:textId="54381378" w:rsidR="00BB3153" w:rsidRDefault="00BB3153" w:rsidP="00481093">
      <w:pPr>
        <w:pStyle w:val="Heading"/>
        <w:spacing w:after="240"/>
        <w:rPr>
          <w:rFonts w:ascii="Times New Roman" w:hAnsi="Times New Roman"/>
          <w:b w:val="0"/>
          <w:sz w:val="24"/>
          <w:szCs w:val="24"/>
        </w:rPr>
      </w:pPr>
      <w:bookmarkStart w:id="5" w:name="bkPurpose"/>
      <w:bookmarkEnd w:id="5"/>
      <w:r>
        <w:rPr>
          <w:rFonts w:ascii="Times New Roman" w:hAnsi="Times New Roman"/>
          <w:b w:val="0"/>
          <w:sz w:val="24"/>
          <w:szCs w:val="24"/>
        </w:rPr>
        <w:t xml:space="preserve">Part 11 of the RSA Act </w:t>
      </w:r>
      <w:r w:rsidR="0043710E">
        <w:rPr>
          <w:rFonts w:ascii="Times New Roman" w:hAnsi="Times New Roman"/>
          <w:b w:val="0"/>
          <w:sz w:val="24"/>
          <w:szCs w:val="24"/>
        </w:rPr>
        <w:t xml:space="preserve">and Part 25A of the SIS Act </w:t>
      </w:r>
      <w:r>
        <w:rPr>
          <w:rFonts w:ascii="Times New Roman" w:hAnsi="Times New Roman"/>
          <w:b w:val="0"/>
          <w:sz w:val="24"/>
          <w:szCs w:val="24"/>
        </w:rPr>
        <w:t xml:space="preserve">provide </w:t>
      </w:r>
      <w:r w:rsidR="0043710E">
        <w:rPr>
          <w:rFonts w:ascii="Times New Roman" w:hAnsi="Times New Roman"/>
          <w:b w:val="0"/>
          <w:sz w:val="24"/>
          <w:szCs w:val="24"/>
        </w:rPr>
        <w:t xml:space="preserve">for the obligations of </w:t>
      </w:r>
      <w:r w:rsidR="000A237A">
        <w:rPr>
          <w:rFonts w:ascii="Times New Roman" w:hAnsi="Times New Roman"/>
          <w:b w:val="0"/>
          <w:sz w:val="24"/>
          <w:szCs w:val="24"/>
        </w:rPr>
        <w:t>RSA providers</w:t>
      </w:r>
      <w:r w:rsidR="0039762B">
        <w:rPr>
          <w:rFonts w:ascii="Times New Roman" w:hAnsi="Times New Roman"/>
          <w:b w:val="0"/>
          <w:sz w:val="24"/>
          <w:szCs w:val="24"/>
        </w:rPr>
        <w:t xml:space="preserve"> and</w:t>
      </w:r>
      <w:r w:rsidR="00D1128B">
        <w:rPr>
          <w:rFonts w:ascii="Times New Roman" w:hAnsi="Times New Roman"/>
          <w:b w:val="0"/>
          <w:sz w:val="24"/>
          <w:szCs w:val="24"/>
        </w:rPr>
        <w:t xml:space="preserve"> </w:t>
      </w:r>
      <w:r w:rsidR="0039762B">
        <w:rPr>
          <w:rFonts w:ascii="Times New Roman" w:hAnsi="Times New Roman"/>
          <w:b w:val="0"/>
          <w:sz w:val="24"/>
          <w:szCs w:val="24"/>
        </w:rPr>
        <w:t>superannuation providers</w:t>
      </w:r>
      <w:r w:rsidR="0043710E">
        <w:rPr>
          <w:rFonts w:ascii="Times New Roman" w:hAnsi="Times New Roman"/>
          <w:b w:val="0"/>
          <w:sz w:val="24"/>
          <w:szCs w:val="24"/>
        </w:rPr>
        <w:t xml:space="preserve"> </w:t>
      </w:r>
      <w:r w:rsidR="000A237A">
        <w:rPr>
          <w:rFonts w:ascii="Times New Roman" w:hAnsi="Times New Roman"/>
          <w:b w:val="0"/>
          <w:sz w:val="24"/>
          <w:szCs w:val="24"/>
        </w:rPr>
        <w:t xml:space="preserve">in relation to TFNs. </w:t>
      </w:r>
      <w:r w:rsidR="0043710E">
        <w:rPr>
          <w:rFonts w:ascii="Times New Roman" w:hAnsi="Times New Roman"/>
          <w:b w:val="0"/>
          <w:sz w:val="24"/>
          <w:szCs w:val="24"/>
        </w:rPr>
        <w:t>The 2007 RSA Approval and 2007 SIS Approval</w:t>
      </w:r>
      <w:r w:rsidR="000A237A">
        <w:rPr>
          <w:rFonts w:ascii="Times New Roman" w:hAnsi="Times New Roman"/>
          <w:b w:val="0"/>
          <w:sz w:val="24"/>
          <w:szCs w:val="24"/>
        </w:rPr>
        <w:t xml:space="preserve"> facilitate the opera</w:t>
      </w:r>
      <w:r w:rsidR="0043710E">
        <w:rPr>
          <w:rFonts w:ascii="Times New Roman" w:hAnsi="Times New Roman"/>
          <w:b w:val="0"/>
          <w:sz w:val="24"/>
          <w:szCs w:val="24"/>
        </w:rPr>
        <w:t xml:space="preserve">tion of </w:t>
      </w:r>
      <w:r w:rsidR="000A237A">
        <w:rPr>
          <w:rFonts w:ascii="Times New Roman" w:hAnsi="Times New Roman"/>
          <w:b w:val="0"/>
          <w:sz w:val="24"/>
          <w:szCs w:val="24"/>
        </w:rPr>
        <w:t>Part 11 of the RSA Act</w:t>
      </w:r>
      <w:r w:rsidR="0043710E">
        <w:rPr>
          <w:rFonts w:ascii="Times New Roman" w:hAnsi="Times New Roman"/>
          <w:b w:val="0"/>
          <w:sz w:val="24"/>
          <w:szCs w:val="24"/>
        </w:rPr>
        <w:t xml:space="preserve"> and Part 25A of the SIS Act</w:t>
      </w:r>
      <w:r w:rsidR="00D36388">
        <w:rPr>
          <w:rFonts w:ascii="Times New Roman" w:hAnsi="Times New Roman"/>
          <w:b w:val="0"/>
          <w:sz w:val="24"/>
          <w:szCs w:val="24"/>
        </w:rPr>
        <w:t xml:space="preserve"> respectively</w:t>
      </w:r>
      <w:r w:rsidR="0043710E">
        <w:rPr>
          <w:rFonts w:ascii="Times New Roman" w:hAnsi="Times New Roman"/>
          <w:b w:val="0"/>
          <w:sz w:val="24"/>
          <w:szCs w:val="24"/>
        </w:rPr>
        <w:t>.</w:t>
      </w:r>
    </w:p>
    <w:p w14:paraId="6ECE0ED5" w14:textId="37C3FC2F" w:rsidR="000A237A" w:rsidRDefault="000A237A" w:rsidP="00481093">
      <w:pPr>
        <w:pStyle w:val="Heading"/>
        <w:spacing w:after="240"/>
        <w:rPr>
          <w:rFonts w:ascii="Times New Roman" w:hAnsi="Times New Roman"/>
          <w:b w:val="0"/>
          <w:sz w:val="24"/>
          <w:szCs w:val="24"/>
        </w:rPr>
      </w:pPr>
      <w:r>
        <w:rPr>
          <w:rFonts w:ascii="Times New Roman" w:hAnsi="Times New Roman"/>
          <w:b w:val="0"/>
          <w:sz w:val="24"/>
          <w:szCs w:val="24"/>
        </w:rPr>
        <w:t xml:space="preserve">The purpose of the </w:t>
      </w:r>
      <w:r w:rsidR="00B6668C">
        <w:rPr>
          <w:rFonts w:ascii="Times New Roman" w:hAnsi="Times New Roman"/>
          <w:b w:val="0"/>
          <w:sz w:val="24"/>
          <w:szCs w:val="24"/>
        </w:rPr>
        <w:t xml:space="preserve">2017 RSA Approval </w:t>
      </w:r>
      <w:r>
        <w:rPr>
          <w:rFonts w:ascii="Times New Roman" w:hAnsi="Times New Roman"/>
          <w:b w:val="0"/>
          <w:sz w:val="24"/>
          <w:szCs w:val="24"/>
        </w:rPr>
        <w:t xml:space="preserve">is to allow the approvals in the 2007 RSA Approval to continue </w:t>
      </w:r>
      <w:r w:rsidR="00704538">
        <w:rPr>
          <w:rFonts w:ascii="Times New Roman" w:hAnsi="Times New Roman"/>
          <w:b w:val="0"/>
          <w:sz w:val="24"/>
          <w:szCs w:val="24"/>
        </w:rPr>
        <w:t xml:space="preserve">with </w:t>
      </w:r>
      <w:r>
        <w:rPr>
          <w:rFonts w:ascii="Times New Roman" w:hAnsi="Times New Roman"/>
          <w:b w:val="0"/>
          <w:sz w:val="24"/>
          <w:szCs w:val="24"/>
        </w:rPr>
        <w:t>only minor changes</w:t>
      </w:r>
      <w:r w:rsidR="00064F96">
        <w:rPr>
          <w:rFonts w:ascii="Times New Roman" w:hAnsi="Times New Roman"/>
          <w:b w:val="0"/>
          <w:sz w:val="24"/>
          <w:szCs w:val="24"/>
        </w:rPr>
        <w:t xml:space="preserve"> to wording to improve clarity</w:t>
      </w:r>
      <w:r w:rsidR="001B1F6E">
        <w:rPr>
          <w:rFonts w:ascii="Times New Roman" w:hAnsi="Times New Roman"/>
          <w:b w:val="0"/>
          <w:sz w:val="24"/>
          <w:szCs w:val="24"/>
        </w:rPr>
        <w:t xml:space="preserve">. </w:t>
      </w:r>
    </w:p>
    <w:p w14:paraId="49CD7ED7" w14:textId="455D5B85" w:rsidR="00064F96" w:rsidRDefault="00064F96" w:rsidP="00987B8D">
      <w:pPr>
        <w:spacing w:before="240" w:after="240"/>
        <w:jc w:val="both"/>
        <w:rPr>
          <w:rFonts w:ascii="Times New Roman" w:hAnsi="Times New Roman"/>
          <w:i/>
          <w:sz w:val="24"/>
          <w:szCs w:val="24"/>
        </w:rPr>
      </w:pPr>
      <w:r w:rsidRPr="001E7345">
        <w:rPr>
          <w:rFonts w:ascii="Times New Roman" w:hAnsi="Times New Roman"/>
          <w:sz w:val="24"/>
          <w:szCs w:val="24"/>
        </w:rPr>
        <w:t>The 2007 SIS Approval is exempt from sunsetting under r</w:t>
      </w:r>
      <w:r w:rsidR="00E91199">
        <w:rPr>
          <w:rFonts w:ascii="Times New Roman" w:hAnsi="Times New Roman"/>
          <w:sz w:val="24"/>
          <w:szCs w:val="24"/>
        </w:rPr>
        <w:t>egulation</w:t>
      </w:r>
      <w:r w:rsidRPr="001E7345">
        <w:rPr>
          <w:rFonts w:ascii="Times New Roman" w:hAnsi="Times New Roman"/>
          <w:sz w:val="24"/>
          <w:szCs w:val="24"/>
        </w:rPr>
        <w:t xml:space="preserve"> 11 of </w:t>
      </w:r>
      <w:r w:rsidRPr="0043710E">
        <w:rPr>
          <w:rFonts w:ascii="Times New Roman" w:hAnsi="Times New Roman"/>
          <w:i/>
          <w:sz w:val="24"/>
          <w:szCs w:val="24"/>
        </w:rPr>
        <w:t>Legislation (Exemptions and Other Matters) Regulation 2015</w:t>
      </w:r>
      <w:r w:rsidR="00E91199">
        <w:rPr>
          <w:rFonts w:ascii="Times New Roman" w:hAnsi="Times New Roman"/>
          <w:i/>
          <w:sz w:val="24"/>
          <w:szCs w:val="24"/>
        </w:rPr>
        <w:t xml:space="preserve"> </w:t>
      </w:r>
      <w:r w:rsidR="00E91199">
        <w:rPr>
          <w:rFonts w:ascii="Times New Roman" w:hAnsi="Times New Roman"/>
          <w:sz w:val="24"/>
          <w:szCs w:val="24"/>
        </w:rPr>
        <w:t>as it is an instrument relating to superannuation</w:t>
      </w:r>
      <w:r w:rsidRPr="00987B8D">
        <w:rPr>
          <w:rFonts w:ascii="Times New Roman" w:hAnsi="Times New Roman"/>
          <w:i/>
          <w:sz w:val="24"/>
          <w:szCs w:val="24"/>
        </w:rPr>
        <w:t xml:space="preserve">. </w:t>
      </w:r>
      <w:r w:rsidR="003B5C7B">
        <w:rPr>
          <w:rFonts w:ascii="Times New Roman" w:hAnsi="Times New Roman"/>
          <w:sz w:val="24"/>
          <w:szCs w:val="24"/>
        </w:rPr>
        <w:t>T</w:t>
      </w:r>
      <w:r w:rsidR="0043710E">
        <w:rPr>
          <w:rFonts w:ascii="Times New Roman" w:hAnsi="Times New Roman"/>
          <w:sz w:val="24"/>
          <w:szCs w:val="24"/>
        </w:rPr>
        <w:t>he 2017 SIS Approval</w:t>
      </w:r>
      <w:r w:rsidRPr="001E7345">
        <w:rPr>
          <w:rFonts w:ascii="Times New Roman" w:hAnsi="Times New Roman"/>
          <w:sz w:val="24"/>
          <w:szCs w:val="24"/>
        </w:rPr>
        <w:t xml:space="preserve"> remakes the 2007 SIS Approval</w:t>
      </w:r>
      <w:r w:rsidR="00D46D59">
        <w:rPr>
          <w:rFonts w:ascii="Times New Roman" w:hAnsi="Times New Roman"/>
          <w:sz w:val="24"/>
          <w:szCs w:val="24"/>
        </w:rPr>
        <w:t>,</w:t>
      </w:r>
      <w:r w:rsidRPr="001E7345">
        <w:rPr>
          <w:rFonts w:ascii="Times New Roman" w:hAnsi="Times New Roman"/>
          <w:sz w:val="24"/>
          <w:szCs w:val="24"/>
        </w:rPr>
        <w:t xml:space="preserve"> </w:t>
      </w:r>
      <w:r w:rsidR="003B5C7B">
        <w:rPr>
          <w:rFonts w:ascii="Times New Roman" w:hAnsi="Times New Roman"/>
          <w:sz w:val="24"/>
          <w:szCs w:val="24"/>
        </w:rPr>
        <w:t>despite the exemption from sunsetting</w:t>
      </w:r>
      <w:r w:rsidR="00D46D59">
        <w:rPr>
          <w:rFonts w:ascii="Times New Roman" w:hAnsi="Times New Roman"/>
          <w:sz w:val="24"/>
          <w:szCs w:val="24"/>
        </w:rPr>
        <w:t>,</w:t>
      </w:r>
      <w:r w:rsidR="003B5C7B">
        <w:rPr>
          <w:rFonts w:ascii="Times New Roman" w:hAnsi="Times New Roman"/>
          <w:sz w:val="24"/>
          <w:szCs w:val="24"/>
        </w:rPr>
        <w:t xml:space="preserve"> </w:t>
      </w:r>
      <w:r w:rsidRPr="001E7345">
        <w:rPr>
          <w:rFonts w:ascii="Times New Roman" w:hAnsi="Times New Roman"/>
          <w:sz w:val="24"/>
          <w:szCs w:val="24"/>
        </w:rPr>
        <w:t xml:space="preserve">to ensure consistency with the </w:t>
      </w:r>
      <w:r w:rsidR="0043710E">
        <w:rPr>
          <w:rFonts w:ascii="Times New Roman" w:hAnsi="Times New Roman"/>
          <w:sz w:val="24"/>
          <w:szCs w:val="24"/>
        </w:rPr>
        <w:t>2017 RSA Approval</w:t>
      </w:r>
      <w:r w:rsidR="001B1F6E">
        <w:rPr>
          <w:rFonts w:ascii="Times New Roman" w:hAnsi="Times New Roman"/>
          <w:sz w:val="24"/>
          <w:szCs w:val="24"/>
        </w:rPr>
        <w:t xml:space="preserve"> and improve clarity.</w:t>
      </w:r>
    </w:p>
    <w:p w14:paraId="5848FB75" w14:textId="74F26903" w:rsidR="001B1F6E" w:rsidRPr="001E7345" w:rsidRDefault="001B1F6E" w:rsidP="00987B8D">
      <w:pPr>
        <w:spacing w:before="240" w:after="240"/>
        <w:jc w:val="both"/>
        <w:rPr>
          <w:rFonts w:ascii="Times New Roman" w:hAnsi="Times New Roman"/>
          <w:sz w:val="24"/>
          <w:szCs w:val="24"/>
        </w:rPr>
      </w:pPr>
      <w:r>
        <w:rPr>
          <w:rFonts w:ascii="Times New Roman" w:hAnsi="Times New Roman"/>
          <w:sz w:val="24"/>
          <w:szCs w:val="24"/>
        </w:rPr>
        <w:t>The 2017 RSA Approval and 2017 SIS Approval also</w:t>
      </w:r>
      <w:r w:rsidRPr="00987B8D">
        <w:rPr>
          <w:rFonts w:ascii="Times New Roman" w:hAnsi="Times New Roman"/>
          <w:sz w:val="24"/>
          <w:szCs w:val="24"/>
        </w:rPr>
        <w:t xml:space="preserve"> reflect the </w:t>
      </w:r>
      <w:r>
        <w:rPr>
          <w:rFonts w:ascii="Times New Roman" w:hAnsi="Times New Roman"/>
          <w:sz w:val="24"/>
          <w:szCs w:val="24"/>
        </w:rPr>
        <w:t>current</w:t>
      </w:r>
      <w:r w:rsidRPr="00987B8D">
        <w:rPr>
          <w:rFonts w:ascii="Times New Roman" w:hAnsi="Times New Roman"/>
          <w:sz w:val="24"/>
          <w:szCs w:val="24"/>
        </w:rPr>
        <w:t xml:space="preserve"> </w:t>
      </w:r>
      <w:r w:rsidRPr="00987B8D">
        <w:rPr>
          <w:rFonts w:ascii="Times New Roman" w:hAnsi="Times New Roman"/>
          <w:i/>
          <w:sz w:val="24"/>
          <w:szCs w:val="24"/>
        </w:rPr>
        <w:t>Privacy (Tax File Number) Rule 2015</w:t>
      </w:r>
      <w:r>
        <w:rPr>
          <w:rFonts w:ascii="Times New Roman" w:hAnsi="Times New Roman"/>
          <w:b/>
          <w:sz w:val="24"/>
          <w:szCs w:val="24"/>
        </w:rPr>
        <w:t xml:space="preserve"> </w:t>
      </w:r>
      <w:r>
        <w:rPr>
          <w:rFonts w:ascii="Times New Roman" w:hAnsi="Times New Roman"/>
          <w:sz w:val="24"/>
          <w:szCs w:val="24"/>
        </w:rPr>
        <w:t xml:space="preserve">(2015 TFN Rule) </w:t>
      </w:r>
      <w:r w:rsidRPr="00F94EC8">
        <w:rPr>
          <w:rFonts w:ascii="Times New Roman" w:hAnsi="Times New Roman"/>
          <w:sz w:val="24"/>
          <w:szCs w:val="24"/>
        </w:rPr>
        <w:lastRenderedPageBreak/>
        <w:t xml:space="preserve">issued by the Privacy Commissioner under section 17 of the </w:t>
      </w:r>
      <w:r w:rsidRPr="00F94EC8">
        <w:rPr>
          <w:rFonts w:ascii="Times New Roman" w:hAnsi="Times New Roman"/>
          <w:i/>
          <w:sz w:val="24"/>
          <w:szCs w:val="24"/>
        </w:rPr>
        <w:t>Privacy Act 1988</w:t>
      </w:r>
      <w:r w:rsidRPr="00F94EC8">
        <w:rPr>
          <w:rFonts w:ascii="Times New Roman" w:hAnsi="Times New Roman"/>
          <w:sz w:val="24"/>
          <w:szCs w:val="24"/>
        </w:rPr>
        <w:t xml:space="preserve"> (Privacy Act)</w:t>
      </w:r>
      <w:r>
        <w:rPr>
          <w:rFonts w:ascii="Times New Roman" w:hAnsi="Times New Roman"/>
          <w:sz w:val="24"/>
          <w:szCs w:val="24"/>
        </w:rPr>
        <w:t xml:space="preserve">, which </w:t>
      </w:r>
      <w:r w:rsidRPr="00F94EC8">
        <w:rPr>
          <w:rFonts w:ascii="Times New Roman" w:hAnsi="Times New Roman"/>
          <w:sz w:val="24"/>
          <w:szCs w:val="24"/>
        </w:rPr>
        <w:t>replaces the requirements previously set out in the Tax File Number Guidelines 2011.</w:t>
      </w:r>
      <w:r>
        <w:rPr>
          <w:rFonts w:ascii="Times New Roman" w:hAnsi="Times New Roman"/>
          <w:sz w:val="24"/>
          <w:szCs w:val="24"/>
        </w:rPr>
        <w:t xml:space="preserve"> The 2015 TFN Rule regulates the collection, storage, use, disclosure, security and disposal of individuals’ TFN information and is legally binding on superannuation and RSA providers</w:t>
      </w:r>
      <w:r w:rsidR="00824F35">
        <w:rPr>
          <w:rFonts w:ascii="Times New Roman" w:hAnsi="Times New Roman"/>
          <w:sz w:val="24"/>
          <w:szCs w:val="24"/>
        </w:rPr>
        <w:t>. The 2015 TFN Rule is incorporated as in force from time to time.</w:t>
      </w:r>
    </w:p>
    <w:p w14:paraId="03BE545C" w14:textId="77777777" w:rsidR="002436BD" w:rsidRPr="00A067BC" w:rsidRDefault="002436BD" w:rsidP="00A067BC">
      <w:pPr>
        <w:pStyle w:val="Heading"/>
        <w:keepNext/>
        <w:numPr>
          <w:ilvl w:val="0"/>
          <w:numId w:val="2"/>
        </w:numPr>
        <w:spacing w:after="240"/>
        <w:ind w:left="0" w:firstLine="0"/>
        <w:outlineLvl w:val="0"/>
        <w:rPr>
          <w:rFonts w:ascii="Times New Roman" w:hAnsi="Times New Roman"/>
          <w:sz w:val="24"/>
          <w:szCs w:val="24"/>
        </w:rPr>
      </w:pPr>
      <w:bookmarkStart w:id="6" w:name="bkoperation"/>
      <w:bookmarkStart w:id="7" w:name="bkConsultationNo"/>
      <w:bookmarkEnd w:id="6"/>
      <w:bookmarkEnd w:id="7"/>
      <w:r w:rsidRPr="00A067BC">
        <w:rPr>
          <w:rFonts w:ascii="Times New Roman" w:hAnsi="Times New Roman"/>
          <w:sz w:val="24"/>
          <w:szCs w:val="24"/>
        </w:rPr>
        <w:t>Consultation</w:t>
      </w:r>
    </w:p>
    <w:p w14:paraId="6B48704F" w14:textId="1B54E923" w:rsidR="00CA4C43" w:rsidRDefault="000E2705" w:rsidP="00FF37A8">
      <w:pPr>
        <w:pStyle w:val="Heading"/>
        <w:tabs>
          <w:tab w:val="left" w:pos="360"/>
        </w:tabs>
        <w:spacing w:after="240"/>
        <w:rPr>
          <w:rFonts w:ascii="Times New Roman" w:hAnsi="Times New Roman"/>
          <w:b w:val="0"/>
          <w:sz w:val="24"/>
          <w:szCs w:val="24"/>
        </w:rPr>
      </w:pPr>
      <w:r>
        <w:rPr>
          <w:rFonts w:ascii="Times New Roman" w:hAnsi="Times New Roman"/>
          <w:b w:val="0"/>
          <w:sz w:val="24"/>
          <w:szCs w:val="24"/>
        </w:rPr>
        <w:t xml:space="preserve">In reviewing these instruments,  </w:t>
      </w:r>
      <w:r w:rsidRPr="00CC5D08">
        <w:rPr>
          <w:rFonts w:ascii="Times New Roman" w:hAnsi="Times New Roman"/>
          <w:b w:val="0"/>
          <w:sz w:val="24"/>
          <w:szCs w:val="24"/>
        </w:rPr>
        <w:t xml:space="preserve">APRA consulted </w:t>
      </w:r>
      <w:r>
        <w:rPr>
          <w:rFonts w:ascii="Times New Roman" w:hAnsi="Times New Roman"/>
          <w:b w:val="0"/>
          <w:sz w:val="24"/>
          <w:szCs w:val="24"/>
        </w:rPr>
        <w:t xml:space="preserve">with the key superannuation industry bodies and the </w:t>
      </w:r>
      <w:r w:rsidRPr="00CC5D08">
        <w:rPr>
          <w:rFonts w:ascii="Times New Roman" w:hAnsi="Times New Roman"/>
          <w:b w:val="0"/>
          <w:sz w:val="24"/>
          <w:szCs w:val="24"/>
        </w:rPr>
        <w:t xml:space="preserve">Australian Taxation Office </w:t>
      </w:r>
      <w:r w:rsidR="00FF37A8">
        <w:rPr>
          <w:rFonts w:ascii="Times New Roman" w:hAnsi="Times New Roman"/>
          <w:b w:val="0"/>
          <w:sz w:val="24"/>
          <w:szCs w:val="24"/>
        </w:rPr>
        <w:t xml:space="preserve">(ATO) </w:t>
      </w:r>
      <w:r w:rsidRPr="00CC5D08">
        <w:rPr>
          <w:rFonts w:ascii="Times New Roman" w:hAnsi="Times New Roman"/>
          <w:b w:val="0"/>
          <w:sz w:val="24"/>
          <w:szCs w:val="24"/>
        </w:rPr>
        <w:t>on</w:t>
      </w:r>
      <w:r>
        <w:rPr>
          <w:rFonts w:ascii="Times New Roman" w:hAnsi="Times New Roman"/>
          <w:b w:val="0"/>
          <w:sz w:val="24"/>
          <w:szCs w:val="24"/>
        </w:rPr>
        <w:t xml:space="preserve"> whether the instruments were still required and whether the ‘approved manner’ for </w:t>
      </w:r>
      <w:r w:rsidRPr="000E2705">
        <w:rPr>
          <w:rFonts w:ascii="Times New Roman" w:hAnsi="Times New Roman"/>
          <w:b w:val="0"/>
          <w:sz w:val="24"/>
          <w:szCs w:val="24"/>
        </w:rPr>
        <w:t xml:space="preserve">requesting </w:t>
      </w:r>
      <w:r>
        <w:rPr>
          <w:rFonts w:ascii="Times New Roman" w:hAnsi="Times New Roman"/>
          <w:b w:val="0"/>
          <w:sz w:val="24"/>
          <w:szCs w:val="24"/>
        </w:rPr>
        <w:t xml:space="preserve">and </w:t>
      </w:r>
      <w:r w:rsidRPr="000E2705">
        <w:rPr>
          <w:rFonts w:ascii="Times New Roman" w:hAnsi="Times New Roman"/>
          <w:b w:val="0"/>
          <w:sz w:val="24"/>
          <w:szCs w:val="24"/>
        </w:rPr>
        <w:t>quoting a TFN</w:t>
      </w:r>
      <w:r>
        <w:rPr>
          <w:rFonts w:ascii="Times New Roman" w:hAnsi="Times New Roman"/>
          <w:b w:val="0"/>
          <w:sz w:val="24"/>
          <w:szCs w:val="24"/>
        </w:rPr>
        <w:t xml:space="preserve"> should be reviewed</w:t>
      </w:r>
      <w:r w:rsidRPr="000E2705">
        <w:rPr>
          <w:rFonts w:ascii="Times New Roman" w:hAnsi="Times New Roman"/>
          <w:b w:val="0"/>
          <w:sz w:val="24"/>
          <w:szCs w:val="24"/>
        </w:rPr>
        <w:t>.</w:t>
      </w:r>
      <w:r w:rsidR="000F0E4F">
        <w:rPr>
          <w:rStyle w:val="FootnoteReference"/>
          <w:rFonts w:ascii="Times New Roman" w:hAnsi="Times New Roman"/>
          <w:b w:val="0"/>
          <w:sz w:val="24"/>
          <w:szCs w:val="24"/>
        </w:rPr>
        <w:footnoteReference w:id="4"/>
      </w:r>
      <w:r w:rsidRPr="000E2705">
        <w:rPr>
          <w:rFonts w:ascii="Times New Roman" w:hAnsi="Times New Roman"/>
          <w:b w:val="0"/>
          <w:sz w:val="24"/>
          <w:szCs w:val="24"/>
        </w:rPr>
        <w:t xml:space="preserve"> </w:t>
      </w:r>
      <w:r w:rsidR="00FF37A8">
        <w:rPr>
          <w:rFonts w:ascii="Times New Roman" w:hAnsi="Times New Roman"/>
          <w:b w:val="0"/>
          <w:sz w:val="24"/>
          <w:szCs w:val="24"/>
        </w:rPr>
        <w:t>Feedback from this consultation confirmed that the instruments are still required and it was recommended t</w:t>
      </w:r>
      <w:r w:rsidR="00FF37A8" w:rsidRPr="00981521">
        <w:rPr>
          <w:rFonts w:ascii="Times New Roman" w:hAnsi="Times New Roman"/>
          <w:b w:val="0"/>
          <w:sz w:val="24"/>
          <w:szCs w:val="24"/>
        </w:rPr>
        <w:t xml:space="preserve">hat the instruments </w:t>
      </w:r>
      <w:r w:rsidR="005D0CC2">
        <w:rPr>
          <w:rFonts w:ascii="Times New Roman" w:hAnsi="Times New Roman"/>
          <w:b w:val="0"/>
          <w:sz w:val="24"/>
          <w:szCs w:val="24"/>
        </w:rPr>
        <w:t>be</w:t>
      </w:r>
      <w:r w:rsidR="005D0CC2" w:rsidRPr="00981521">
        <w:rPr>
          <w:rFonts w:ascii="Times New Roman" w:hAnsi="Times New Roman"/>
          <w:b w:val="0"/>
          <w:sz w:val="24"/>
          <w:szCs w:val="24"/>
        </w:rPr>
        <w:t xml:space="preserve"> </w:t>
      </w:r>
      <w:r w:rsidR="00FF37A8" w:rsidRPr="00981521">
        <w:rPr>
          <w:rFonts w:ascii="Times New Roman" w:hAnsi="Times New Roman"/>
          <w:b w:val="0"/>
          <w:sz w:val="24"/>
          <w:szCs w:val="24"/>
        </w:rPr>
        <w:t xml:space="preserve">modified chiefly </w:t>
      </w:r>
      <w:r w:rsidR="005D0CC2">
        <w:rPr>
          <w:rFonts w:ascii="Times New Roman" w:hAnsi="Times New Roman"/>
          <w:b w:val="0"/>
          <w:sz w:val="24"/>
          <w:szCs w:val="24"/>
        </w:rPr>
        <w:t>to achieve</w:t>
      </w:r>
      <w:r w:rsidR="005D0CC2" w:rsidRPr="00981521">
        <w:rPr>
          <w:rFonts w:ascii="Times New Roman" w:hAnsi="Times New Roman"/>
          <w:b w:val="0"/>
          <w:sz w:val="24"/>
          <w:szCs w:val="24"/>
        </w:rPr>
        <w:t xml:space="preserve"> </w:t>
      </w:r>
      <w:r w:rsidR="00FF37A8" w:rsidRPr="00981521">
        <w:rPr>
          <w:rFonts w:ascii="Times New Roman" w:hAnsi="Times New Roman"/>
          <w:b w:val="0"/>
          <w:sz w:val="24"/>
          <w:szCs w:val="24"/>
        </w:rPr>
        <w:t xml:space="preserve">a more plain English </w:t>
      </w:r>
      <w:r w:rsidR="005D0CC2">
        <w:rPr>
          <w:rFonts w:ascii="Times New Roman" w:hAnsi="Times New Roman"/>
          <w:b w:val="0"/>
          <w:sz w:val="24"/>
          <w:szCs w:val="24"/>
        </w:rPr>
        <w:t xml:space="preserve">form of </w:t>
      </w:r>
      <w:r w:rsidR="00FF37A8" w:rsidRPr="00981521">
        <w:rPr>
          <w:rFonts w:ascii="Times New Roman" w:hAnsi="Times New Roman"/>
          <w:b w:val="0"/>
          <w:sz w:val="24"/>
          <w:szCs w:val="24"/>
        </w:rPr>
        <w:t>communication and</w:t>
      </w:r>
      <w:r w:rsidR="00CA4C43">
        <w:rPr>
          <w:rFonts w:ascii="Times New Roman" w:hAnsi="Times New Roman"/>
          <w:b w:val="0"/>
          <w:sz w:val="24"/>
          <w:szCs w:val="24"/>
        </w:rPr>
        <w:t>, where appropriate,</w:t>
      </w:r>
      <w:r w:rsidR="00FF37A8" w:rsidRPr="00981521">
        <w:rPr>
          <w:rFonts w:ascii="Times New Roman" w:hAnsi="Times New Roman"/>
          <w:b w:val="0"/>
          <w:sz w:val="24"/>
          <w:szCs w:val="24"/>
        </w:rPr>
        <w:t xml:space="preserve"> to take </w:t>
      </w:r>
      <w:r w:rsidR="00FF37A8" w:rsidRPr="00981521">
        <w:rPr>
          <w:rFonts w:ascii="Times New Roman" w:hAnsi="Times New Roman"/>
          <w:b w:val="0"/>
          <w:sz w:val="24"/>
          <w:szCs w:val="24"/>
        </w:rPr>
        <w:lastRenderedPageBreak/>
        <w:t>account of technology changes since the</w:t>
      </w:r>
      <w:r w:rsidR="00FF37A8">
        <w:rPr>
          <w:rFonts w:ascii="Times New Roman" w:hAnsi="Times New Roman"/>
          <w:b w:val="0"/>
          <w:sz w:val="24"/>
          <w:szCs w:val="24"/>
        </w:rPr>
        <w:t xml:space="preserve"> instruments were made in 2007.</w:t>
      </w:r>
      <w:r w:rsidR="00A60704">
        <w:rPr>
          <w:rFonts w:ascii="Times New Roman" w:hAnsi="Times New Roman"/>
          <w:b w:val="0"/>
          <w:sz w:val="24"/>
          <w:szCs w:val="24"/>
        </w:rPr>
        <w:t xml:space="preserve"> </w:t>
      </w:r>
      <w:r w:rsidR="000F0E4F">
        <w:rPr>
          <w:rFonts w:ascii="Times New Roman" w:hAnsi="Times New Roman"/>
          <w:b w:val="0"/>
          <w:sz w:val="24"/>
          <w:szCs w:val="24"/>
        </w:rPr>
        <w:t xml:space="preserve">In addition, feedback also raised the need for the instruments to comply with </w:t>
      </w:r>
      <w:r w:rsidR="000F0E4F" w:rsidRPr="005972DE">
        <w:rPr>
          <w:rFonts w:ascii="Times New Roman" w:hAnsi="Times New Roman"/>
          <w:b w:val="0"/>
          <w:sz w:val="24"/>
          <w:szCs w:val="24"/>
        </w:rPr>
        <w:t>the 2015 TFN Rule</w:t>
      </w:r>
      <w:r w:rsidR="000F0E4F">
        <w:rPr>
          <w:rFonts w:ascii="Times New Roman" w:hAnsi="Times New Roman"/>
          <w:b w:val="0"/>
          <w:sz w:val="24"/>
          <w:szCs w:val="24"/>
        </w:rPr>
        <w:t>.</w:t>
      </w:r>
      <w:r w:rsidR="00A60704">
        <w:rPr>
          <w:rFonts w:ascii="Times New Roman" w:hAnsi="Times New Roman"/>
          <w:b w:val="0"/>
          <w:sz w:val="24"/>
          <w:szCs w:val="24"/>
        </w:rPr>
        <w:t xml:space="preserve"> </w:t>
      </w:r>
    </w:p>
    <w:p w14:paraId="7214CE46" w14:textId="7333FEE9" w:rsidR="002436BD" w:rsidRDefault="00A067BC" w:rsidP="00DF7DA0">
      <w:pPr>
        <w:pStyle w:val="Heading"/>
        <w:tabs>
          <w:tab w:val="left" w:pos="360"/>
        </w:tabs>
        <w:spacing w:after="240"/>
        <w:rPr>
          <w:rFonts w:ascii="Times New Roman" w:hAnsi="Times New Roman"/>
          <w:sz w:val="24"/>
          <w:szCs w:val="24"/>
        </w:rPr>
      </w:pPr>
      <w:bookmarkStart w:id="8" w:name="bkConsultation"/>
      <w:bookmarkStart w:id="9" w:name="bkRISNO"/>
      <w:bookmarkStart w:id="10" w:name="bkRIS"/>
      <w:bookmarkEnd w:id="8"/>
      <w:bookmarkEnd w:id="9"/>
      <w:r>
        <w:rPr>
          <w:rFonts w:ascii="Times New Roman" w:hAnsi="Times New Roman"/>
          <w:sz w:val="24"/>
          <w:szCs w:val="24"/>
        </w:rPr>
        <w:t>4</w:t>
      </w:r>
      <w:r w:rsidR="002436BD" w:rsidRPr="002C6D26">
        <w:rPr>
          <w:rFonts w:ascii="Times New Roman" w:hAnsi="Times New Roman"/>
          <w:sz w:val="24"/>
          <w:szCs w:val="24"/>
        </w:rPr>
        <w:t xml:space="preserve">. </w:t>
      </w:r>
      <w:r w:rsidR="002436BD" w:rsidRPr="002C6D26">
        <w:rPr>
          <w:rFonts w:ascii="Times New Roman" w:hAnsi="Times New Roman"/>
          <w:sz w:val="24"/>
          <w:szCs w:val="24"/>
        </w:rPr>
        <w:tab/>
        <w:t>R</w:t>
      </w:r>
      <w:r w:rsidR="002436BD">
        <w:rPr>
          <w:rFonts w:ascii="Times New Roman" w:hAnsi="Times New Roman"/>
          <w:sz w:val="24"/>
          <w:szCs w:val="24"/>
        </w:rPr>
        <w:t xml:space="preserve">egulation </w:t>
      </w:r>
      <w:r w:rsidR="002436BD" w:rsidRPr="002C6D26">
        <w:rPr>
          <w:rFonts w:ascii="Times New Roman" w:hAnsi="Times New Roman"/>
          <w:sz w:val="24"/>
          <w:szCs w:val="24"/>
        </w:rPr>
        <w:t>I</w:t>
      </w:r>
      <w:r w:rsidR="002436BD">
        <w:rPr>
          <w:rFonts w:ascii="Times New Roman" w:hAnsi="Times New Roman"/>
          <w:sz w:val="24"/>
          <w:szCs w:val="24"/>
        </w:rPr>
        <w:t xml:space="preserve">mpact </w:t>
      </w:r>
      <w:r w:rsidR="002436BD" w:rsidRPr="002C6D26">
        <w:rPr>
          <w:rFonts w:ascii="Times New Roman" w:hAnsi="Times New Roman"/>
          <w:sz w:val="24"/>
          <w:szCs w:val="24"/>
        </w:rPr>
        <w:t>S</w:t>
      </w:r>
      <w:r w:rsidR="002436BD">
        <w:rPr>
          <w:rFonts w:ascii="Times New Roman" w:hAnsi="Times New Roman"/>
          <w:sz w:val="24"/>
          <w:szCs w:val="24"/>
        </w:rPr>
        <w:t>tatement</w:t>
      </w:r>
    </w:p>
    <w:bookmarkEnd w:id="10"/>
    <w:p w14:paraId="7D3A2A0A" w14:textId="18C1B2A1" w:rsidR="00CA4C43" w:rsidRDefault="00885F41" w:rsidP="00DF7DA0">
      <w:pPr>
        <w:pStyle w:val="Heading"/>
        <w:spacing w:after="240"/>
        <w:rPr>
          <w:rFonts w:ascii="Times New Roman" w:hAnsi="Times New Roman"/>
          <w:b w:val="0"/>
          <w:sz w:val="24"/>
          <w:szCs w:val="24"/>
        </w:rPr>
      </w:pPr>
      <w:r w:rsidRPr="00885F41">
        <w:rPr>
          <w:rFonts w:ascii="Times New Roman" w:hAnsi="Times New Roman"/>
          <w:b w:val="0"/>
          <w:sz w:val="24"/>
          <w:szCs w:val="24"/>
        </w:rPr>
        <w:t xml:space="preserve">The Office of Best Practice Regulation has advised that </w:t>
      </w:r>
      <w:r w:rsidR="002B3663">
        <w:rPr>
          <w:rFonts w:ascii="Times New Roman" w:hAnsi="Times New Roman"/>
          <w:b w:val="0"/>
          <w:sz w:val="24"/>
          <w:szCs w:val="24"/>
        </w:rPr>
        <w:t xml:space="preserve">neither </w:t>
      </w:r>
      <w:r w:rsidRPr="00885F41">
        <w:rPr>
          <w:rFonts w:ascii="Times New Roman" w:hAnsi="Times New Roman"/>
          <w:b w:val="0"/>
          <w:sz w:val="24"/>
          <w:szCs w:val="24"/>
        </w:rPr>
        <w:t>a Regulation Impact Statement</w:t>
      </w:r>
      <w:r w:rsidR="002B3663">
        <w:rPr>
          <w:rFonts w:ascii="Times New Roman" w:hAnsi="Times New Roman"/>
          <w:b w:val="0"/>
          <w:sz w:val="24"/>
          <w:szCs w:val="24"/>
        </w:rPr>
        <w:t xml:space="preserve">, nor a </w:t>
      </w:r>
      <w:r w:rsidR="002B3663" w:rsidRPr="002B3663">
        <w:rPr>
          <w:rFonts w:ascii="Times New Roman" w:hAnsi="Times New Roman"/>
          <w:b w:val="0"/>
          <w:sz w:val="24"/>
          <w:szCs w:val="24"/>
        </w:rPr>
        <w:t>certification letter</w:t>
      </w:r>
      <w:r w:rsidR="002B3663">
        <w:rPr>
          <w:rFonts w:ascii="Times New Roman" w:hAnsi="Times New Roman"/>
          <w:b w:val="0"/>
          <w:sz w:val="24"/>
          <w:szCs w:val="24"/>
        </w:rPr>
        <w:t xml:space="preserve"> regarding s</w:t>
      </w:r>
      <w:r w:rsidR="002B3663" w:rsidRPr="002B3663">
        <w:rPr>
          <w:rFonts w:ascii="Times New Roman" w:hAnsi="Times New Roman"/>
          <w:b w:val="0"/>
          <w:sz w:val="24"/>
          <w:szCs w:val="24"/>
        </w:rPr>
        <w:t xml:space="preserve">unsetting </w:t>
      </w:r>
      <w:r w:rsidR="002B3663">
        <w:rPr>
          <w:rFonts w:ascii="Times New Roman" w:hAnsi="Times New Roman"/>
          <w:b w:val="0"/>
          <w:sz w:val="24"/>
          <w:szCs w:val="24"/>
        </w:rPr>
        <w:t>l</w:t>
      </w:r>
      <w:r w:rsidR="002B3663" w:rsidRPr="002B3663">
        <w:rPr>
          <w:rFonts w:ascii="Times New Roman" w:hAnsi="Times New Roman"/>
          <w:b w:val="0"/>
          <w:sz w:val="24"/>
          <w:szCs w:val="24"/>
        </w:rPr>
        <w:t xml:space="preserve">egislative </w:t>
      </w:r>
      <w:r w:rsidR="002B3663">
        <w:rPr>
          <w:rFonts w:ascii="Times New Roman" w:hAnsi="Times New Roman"/>
          <w:b w:val="0"/>
          <w:sz w:val="24"/>
          <w:szCs w:val="24"/>
        </w:rPr>
        <w:t>i</w:t>
      </w:r>
      <w:r w:rsidR="002B3663" w:rsidRPr="002B3663">
        <w:rPr>
          <w:rFonts w:ascii="Times New Roman" w:hAnsi="Times New Roman"/>
          <w:b w:val="0"/>
          <w:sz w:val="24"/>
          <w:szCs w:val="24"/>
        </w:rPr>
        <w:t>nstruments</w:t>
      </w:r>
      <w:r w:rsidR="002B3663">
        <w:rPr>
          <w:rFonts w:ascii="Times New Roman" w:hAnsi="Times New Roman"/>
          <w:b w:val="0"/>
          <w:sz w:val="24"/>
          <w:szCs w:val="24"/>
        </w:rPr>
        <w:t>,</w:t>
      </w:r>
      <w:r w:rsidRPr="00885F41">
        <w:rPr>
          <w:rFonts w:ascii="Times New Roman" w:hAnsi="Times New Roman"/>
          <w:b w:val="0"/>
          <w:sz w:val="24"/>
          <w:szCs w:val="24"/>
        </w:rPr>
        <w:t xml:space="preserve"> is required for </w:t>
      </w:r>
      <w:r w:rsidR="00CA4C43" w:rsidRPr="00CA4C43">
        <w:rPr>
          <w:rFonts w:ascii="Times New Roman" w:hAnsi="Times New Roman"/>
          <w:b w:val="0"/>
          <w:sz w:val="24"/>
          <w:szCs w:val="24"/>
        </w:rPr>
        <w:t>Retirement Savings Accounts Tax File Number approval No. 1 of 20</w:t>
      </w:r>
      <w:r w:rsidR="0035111A">
        <w:rPr>
          <w:rFonts w:ascii="Times New Roman" w:hAnsi="Times New Roman"/>
          <w:b w:val="0"/>
          <w:sz w:val="24"/>
          <w:szCs w:val="24"/>
        </w:rPr>
        <w:t>1</w:t>
      </w:r>
      <w:r w:rsidR="00CA4C43" w:rsidRPr="00CA4C43">
        <w:rPr>
          <w:rFonts w:ascii="Times New Roman" w:hAnsi="Times New Roman"/>
          <w:b w:val="0"/>
          <w:sz w:val="24"/>
          <w:szCs w:val="24"/>
        </w:rPr>
        <w:t>7</w:t>
      </w:r>
      <w:r w:rsidR="00CA4C43">
        <w:rPr>
          <w:rFonts w:ascii="Times New Roman" w:hAnsi="Times New Roman"/>
          <w:b w:val="0"/>
          <w:sz w:val="24"/>
          <w:szCs w:val="24"/>
        </w:rPr>
        <w:t xml:space="preserve"> and </w:t>
      </w:r>
      <w:r w:rsidR="00CA4C43" w:rsidRPr="00CA4C43">
        <w:rPr>
          <w:rFonts w:ascii="Times New Roman" w:hAnsi="Times New Roman"/>
          <w:b w:val="0"/>
          <w:sz w:val="24"/>
          <w:szCs w:val="24"/>
        </w:rPr>
        <w:t>Superannuation Industry (Supervision) Tax File Nu</w:t>
      </w:r>
      <w:r w:rsidR="00CA4C43">
        <w:rPr>
          <w:rFonts w:ascii="Times New Roman" w:hAnsi="Times New Roman"/>
          <w:b w:val="0"/>
          <w:sz w:val="24"/>
          <w:szCs w:val="24"/>
        </w:rPr>
        <w:t>mber approval No. 1 of 20</w:t>
      </w:r>
      <w:r w:rsidR="0035111A">
        <w:rPr>
          <w:rFonts w:ascii="Times New Roman" w:hAnsi="Times New Roman"/>
          <w:b w:val="0"/>
          <w:sz w:val="24"/>
          <w:szCs w:val="24"/>
        </w:rPr>
        <w:t>1</w:t>
      </w:r>
      <w:r w:rsidR="00CA4C43">
        <w:rPr>
          <w:rFonts w:ascii="Times New Roman" w:hAnsi="Times New Roman"/>
          <w:b w:val="0"/>
          <w:sz w:val="24"/>
          <w:szCs w:val="24"/>
        </w:rPr>
        <w:t>7.</w:t>
      </w:r>
    </w:p>
    <w:p w14:paraId="401F3907" w14:textId="64B111EC" w:rsidR="002436BD" w:rsidRPr="00B3165F" w:rsidRDefault="00A067BC" w:rsidP="00DF7DA0">
      <w:pPr>
        <w:pStyle w:val="Heading"/>
        <w:tabs>
          <w:tab w:val="left" w:pos="360"/>
        </w:tabs>
        <w:spacing w:after="240"/>
        <w:rPr>
          <w:rFonts w:ascii="Times New Roman" w:hAnsi="Times New Roman"/>
          <w:sz w:val="24"/>
          <w:szCs w:val="24"/>
        </w:rPr>
      </w:pPr>
      <w:r>
        <w:rPr>
          <w:rFonts w:ascii="Times New Roman" w:hAnsi="Times New Roman"/>
          <w:sz w:val="24"/>
          <w:szCs w:val="24"/>
        </w:rPr>
        <w:t>5</w:t>
      </w:r>
      <w:r w:rsidR="002436BD" w:rsidRPr="00B3165F">
        <w:rPr>
          <w:rFonts w:ascii="Times New Roman" w:hAnsi="Times New Roman"/>
          <w:sz w:val="24"/>
          <w:szCs w:val="24"/>
        </w:rPr>
        <w:t>.</w:t>
      </w:r>
      <w:r w:rsidR="002436BD" w:rsidRPr="00B3165F">
        <w:rPr>
          <w:rFonts w:ascii="Times New Roman" w:hAnsi="Times New Roman"/>
          <w:sz w:val="24"/>
          <w:szCs w:val="24"/>
        </w:rPr>
        <w:tab/>
        <w:t>Statement of compatibility prepared in accordance with Part 3 of the Human Rights (Parliamentary Scrutiny) Act 2011</w:t>
      </w:r>
    </w:p>
    <w:p w14:paraId="08DB91DF" w14:textId="77777777" w:rsidR="002436BD" w:rsidRDefault="0030506B" w:rsidP="00DF7DA0">
      <w:pPr>
        <w:pStyle w:val="Heading"/>
        <w:spacing w:after="240"/>
        <w:rPr>
          <w:rFonts w:ascii="Times New Roman" w:hAnsi="Times New Roman"/>
          <w:b w:val="0"/>
          <w:sz w:val="24"/>
          <w:szCs w:val="24"/>
        </w:rPr>
      </w:pPr>
      <w:r w:rsidRPr="0030506B">
        <w:rPr>
          <w:rFonts w:ascii="Times New Roman" w:hAnsi="Times New Roman"/>
          <w:b w:val="0"/>
          <w:sz w:val="24"/>
          <w:szCs w:val="24"/>
        </w:rPr>
        <w:t xml:space="preserve">A Statement of compatibility prepared in accordance with Part 3 of the </w:t>
      </w:r>
      <w:r w:rsidRPr="0030506B">
        <w:rPr>
          <w:rFonts w:ascii="Times New Roman" w:hAnsi="Times New Roman"/>
          <w:b w:val="0"/>
          <w:i/>
          <w:sz w:val="24"/>
          <w:szCs w:val="24"/>
        </w:rPr>
        <w:t>Human Rights (Parliamentary Scrutiny) Act 2011</w:t>
      </w:r>
      <w:r w:rsidRPr="0030506B">
        <w:rPr>
          <w:rFonts w:ascii="Times New Roman" w:hAnsi="Times New Roman"/>
          <w:b w:val="0"/>
          <w:sz w:val="24"/>
          <w:szCs w:val="24"/>
        </w:rPr>
        <w:t xml:space="preserve"> is provided at Attachment A to this Explanatory Statement.</w:t>
      </w:r>
    </w:p>
    <w:p w14:paraId="6A77C0B2" w14:textId="77777777" w:rsidR="00B04B20" w:rsidRDefault="00B04B20" w:rsidP="00DF7DA0">
      <w:pPr>
        <w:spacing w:after="240"/>
      </w:pPr>
    </w:p>
    <w:p w14:paraId="11BD12FC" w14:textId="77777777" w:rsidR="00753340" w:rsidRDefault="00753340">
      <w:pPr>
        <w:rPr>
          <w:rFonts w:ascii="Times New Roman" w:hAnsi="Times New Roman"/>
          <w:b/>
          <w:sz w:val="24"/>
          <w:szCs w:val="24"/>
          <w:u w:val="single"/>
          <w:lang w:val="en-GB"/>
        </w:rPr>
      </w:pPr>
      <w:r>
        <w:rPr>
          <w:rFonts w:ascii="Times New Roman" w:hAnsi="Times New Roman"/>
          <w:b/>
          <w:sz w:val="24"/>
          <w:szCs w:val="24"/>
          <w:u w:val="single"/>
          <w:lang w:val="en-GB"/>
        </w:rPr>
        <w:br w:type="page"/>
      </w:r>
    </w:p>
    <w:p w14:paraId="499A7072" w14:textId="77777777" w:rsidR="00CA4C43" w:rsidRDefault="00CA4C43" w:rsidP="00CA4C43">
      <w:pPr>
        <w:pStyle w:val="Title"/>
        <w:jc w:val="left"/>
        <w:rPr>
          <w:szCs w:val="24"/>
        </w:rPr>
      </w:pPr>
      <w:r>
        <w:rPr>
          <w:szCs w:val="24"/>
        </w:rPr>
        <w:lastRenderedPageBreak/>
        <w:t>Attachment A</w:t>
      </w:r>
    </w:p>
    <w:p w14:paraId="457E7B7B" w14:textId="77777777" w:rsidR="00753340" w:rsidRDefault="00753340" w:rsidP="00753340">
      <w:pPr>
        <w:spacing w:after="240"/>
        <w:jc w:val="center"/>
        <w:rPr>
          <w:rFonts w:ascii="Times New Roman" w:hAnsi="Times New Roman"/>
          <w:b/>
          <w:sz w:val="24"/>
          <w:szCs w:val="24"/>
        </w:rPr>
      </w:pPr>
      <w:r w:rsidRPr="00823B13">
        <w:rPr>
          <w:rFonts w:ascii="Times New Roman" w:hAnsi="Times New Roman"/>
          <w:b/>
          <w:sz w:val="24"/>
          <w:szCs w:val="24"/>
        </w:rPr>
        <w:t>Statement of Compatibility with Human Rights</w:t>
      </w:r>
    </w:p>
    <w:p w14:paraId="6FEF1EE2" w14:textId="77777777" w:rsidR="00EB2EFF" w:rsidRDefault="00753340" w:rsidP="00EB2EFF">
      <w:pPr>
        <w:pStyle w:val="Heading1"/>
        <w:jc w:val="center"/>
        <w:rPr>
          <w:rFonts w:ascii="Times New Roman" w:hAnsi="Times New Roman"/>
          <w:b w:val="0"/>
          <w:sz w:val="24"/>
          <w:szCs w:val="24"/>
        </w:rPr>
      </w:pPr>
      <w:r w:rsidRPr="00533FD5">
        <w:rPr>
          <w:rFonts w:ascii="Times New Roman" w:hAnsi="Times New Roman"/>
          <w:b w:val="0"/>
          <w:sz w:val="24"/>
          <w:szCs w:val="24"/>
        </w:rPr>
        <w:t xml:space="preserve">Prepared in </w:t>
      </w:r>
      <w:r>
        <w:rPr>
          <w:rFonts w:ascii="Times New Roman" w:hAnsi="Times New Roman"/>
          <w:b w:val="0"/>
          <w:sz w:val="24"/>
          <w:szCs w:val="24"/>
        </w:rPr>
        <w:t xml:space="preserve">accordance with Part 3 of the </w:t>
      </w:r>
    </w:p>
    <w:p w14:paraId="2054089C" w14:textId="4380A4D6" w:rsidR="00753340" w:rsidRDefault="00753340" w:rsidP="00753340">
      <w:pPr>
        <w:pStyle w:val="Heading1"/>
        <w:spacing w:after="240"/>
        <w:jc w:val="center"/>
        <w:rPr>
          <w:rFonts w:ascii="Times New Roman" w:hAnsi="Times New Roman"/>
          <w:b w:val="0"/>
          <w:sz w:val="24"/>
          <w:szCs w:val="24"/>
        </w:rPr>
      </w:pPr>
      <w:r w:rsidRPr="00ED0B51">
        <w:rPr>
          <w:rFonts w:ascii="Times New Roman" w:hAnsi="Times New Roman"/>
          <w:b w:val="0"/>
          <w:i/>
          <w:sz w:val="24"/>
          <w:szCs w:val="24"/>
        </w:rPr>
        <w:t>Human Rights (Parliamentary Scrutiny) Act 2011</w:t>
      </w:r>
    </w:p>
    <w:p w14:paraId="08CCE554" w14:textId="5947788B" w:rsidR="008649AE" w:rsidRDefault="008649AE" w:rsidP="008649AE">
      <w:pPr>
        <w:spacing w:after="240"/>
        <w:jc w:val="center"/>
        <w:rPr>
          <w:rFonts w:ascii="Times New Roman" w:hAnsi="Times New Roman"/>
          <w:b/>
          <w:sz w:val="24"/>
          <w:szCs w:val="24"/>
        </w:rPr>
      </w:pPr>
      <w:r w:rsidRPr="009B303B">
        <w:rPr>
          <w:rFonts w:ascii="Times New Roman" w:hAnsi="Times New Roman"/>
          <w:b/>
          <w:sz w:val="24"/>
          <w:szCs w:val="24"/>
        </w:rPr>
        <w:t xml:space="preserve">Retirement Savings Accounts Tax File Number approval No. </w:t>
      </w:r>
      <w:r w:rsidR="0035111A">
        <w:rPr>
          <w:rFonts w:ascii="Times New Roman" w:hAnsi="Times New Roman"/>
          <w:b/>
          <w:sz w:val="24"/>
          <w:szCs w:val="24"/>
        </w:rPr>
        <w:t>1</w:t>
      </w:r>
      <w:r w:rsidRPr="009B303B">
        <w:rPr>
          <w:rFonts w:ascii="Times New Roman" w:hAnsi="Times New Roman"/>
          <w:b/>
          <w:sz w:val="24"/>
          <w:szCs w:val="24"/>
        </w:rPr>
        <w:t xml:space="preserve"> of 20</w:t>
      </w:r>
      <w:r>
        <w:rPr>
          <w:rFonts w:ascii="Times New Roman" w:hAnsi="Times New Roman"/>
          <w:b/>
          <w:sz w:val="24"/>
          <w:szCs w:val="24"/>
        </w:rPr>
        <w:t>1</w:t>
      </w:r>
      <w:r w:rsidRPr="009B303B">
        <w:rPr>
          <w:rFonts w:ascii="Times New Roman" w:hAnsi="Times New Roman"/>
          <w:b/>
          <w:sz w:val="24"/>
          <w:szCs w:val="24"/>
        </w:rPr>
        <w:t>7</w:t>
      </w:r>
    </w:p>
    <w:p w14:paraId="256BEA3E" w14:textId="48F54F51" w:rsidR="00CA4C43" w:rsidRPr="009B303B" w:rsidRDefault="00CA4C43" w:rsidP="008649AE">
      <w:pPr>
        <w:spacing w:after="240"/>
        <w:jc w:val="center"/>
        <w:rPr>
          <w:rFonts w:ascii="Times New Roman" w:hAnsi="Times New Roman"/>
          <w:b/>
          <w:sz w:val="24"/>
          <w:szCs w:val="24"/>
        </w:rPr>
      </w:pPr>
      <w:r w:rsidRPr="00CA4C43">
        <w:rPr>
          <w:rFonts w:ascii="Times New Roman" w:hAnsi="Times New Roman"/>
          <w:b/>
          <w:sz w:val="24"/>
          <w:szCs w:val="24"/>
        </w:rPr>
        <w:t xml:space="preserve">Superannuation Industry (Supervision) Tax File Number approval No. </w:t>
      </w:r>
      <w:r w:rsidR="0035111A">
        <w:rPr>
          <w:rFonts w:ascii="Times New Roman" w:hAnsi="Times New Roman"/>
          <w:b/>
          <w:sz w:val="24"/>
          <w:szCs w:val="24"/>
        </w:rPr>
        <w:t>1</w:t>
      </w:r>
      <w:r w:rsidRPr="00CA4C43">
        <w:rPr>
          <w:rFonts w:ascii="Times New Roman" w:hAnsi="Times New Roman"/>
          <w:b/>
          <w:sz w:val="24"/>
          <w:szCs w:val="24"/>
        </w:rPr>
        <w:t xml:space="preserve"> of 20</w:t>
      </w:r>
      <w:r w:rsidR="008B405E">
        <w:rPr>
          <w:rFonts w:ascii="Times New Roman" w:hAnsi="Times New Roman"/>
          <w:b/>
          <w:sz w:val="24"/>
          <w:szCs w:val="24"/>
        </w:rPr>
        <w:t>1</w:t>
      </w:r>
      <w:r w:rsidRPr="00CA4C43">
        <w:rPr>
          <w:rFonts w:ascii="Times New Roman" w:hAnsi="Times New Roman"/>
          <w:b/>
          <w:sz w:val="24"/>
          <w:szCs w:val="24"/>
        </w:rPr>
        <w:t>7</w:t>
      </w:r>
    </w:p>
    <w:p w14:paraId="7402C96A" w14:textId="5D8E8680" w:rsidR="00CA4C43" w:rsidRPr="00EB2EFF" w:rsidRDefault="00CA4C43">
      <w:pPr>
        <w:pStyle w:val="BodyText"/>
        <w:spacing w:after="0"/>
        <w:jc w:val="both"/>
        <w:rPr>
          <w:szCs w:val="24"/>
        </w:rPr>
      </w:pPr>
      <w:r>
        <w:rPr>
          <w:szCs w:val="24"/>
        </w:rPr>
        <w:t xml:space="preserve">These Legislative Instruments are compatible with the human rights and freedoms recognised or declared in the international instruments listed in section 3 of the </w:t>
      </w:r>
      <w:r>
        <w:rPr>
          <w:i/>
          <w:szCs w:val="24"/>
        </w:rPr>
        <w:t>Human Rights (Parliamentary Scrutiny) Act 2011</w:t>
      </w:r>
      <w:r w:rsidR="00BD58D5">
        <w:rPr>
          <w:i/>
          <w:szCs w:val="24"/>
        </w:rPr>
        <w:t xml:space="preserve"> </w:t>
      </w:r>
      <w:r w:rsidR="00BD58D5">
        <w:rPr>
          <w:szCs w:val="24"/>
        </w:rPr>
        <w:t>(HRPS Act)</w:t>
      </w:r>
      <w:r>
        <w:rPr>
          <w:i/>
          <w:szCs w:val="24"/>
        </w:rPr>
        <w:t>.</w:t>
      </w:r>
    </w:p>
    <w:p w14:paraId="23529F3C" w14:textId="29F5DFFF" w:rsidR="008649AE" w:rsidRDefault="008649AE" w:rsidP="00EB2EFF">
      <w:pPr>
        <w:spacing w:before="240"/>
        <w:jc w:val="both"/>
        <w:rPr>
          <w:rFonts w:ascii="Times New Roman" w:hAnsi="Times New Roman"/>
          <w:b/>
          <w:sz w:val="24"/>
          <w:szCs w:val="24"/>
        </w:rPr>
      </w:pPr>
      <w:r w:rsidRPr="00823B13">
        <w:rPr>
          <w:rFonts w:ascii="Times New Roman" w:hAnsi="Times New Roman"/>
          <w:b/>
          <w:sz w:val="24"/>
          <w:szCs w:val="24"/>
        </w:rPr>
        <w:t>Overvie</w:t>
      </w:r>
      <w:r>
        <w:rPr>
          <w:rFonts w:ascii="Times New Roman" w:hAnsi="Times New Roman"/>
          <w:b/>
          <w:sz w:val="24"/>
          <w:szCs w:val="24"/>
        </w:rPr>
        <w:t>w of the Legislative Instrument</w:t>
      </w:r>
      <w:r w:rsidR="00CA4C43">
        <w:rPr>
          <w:rFonts w:ascii="Times New Roman" w:hAnsi="Times New Roman"/>
          <w:b/>
          <w:sz w:val="24"/>
          <w:szCs w:val="24"/>
        </w:rPr>
        <w:t>s</w:t>
      </w:r>
    </w:p>
    <w:p w14:paraId="78781D39" w14:textId="4EC2A991" w:rsidR="00753340" w:rsidRPr="00B32BAA" w:rsidRDefault="00CA4C43" w:rsidP="00EB2EFF">
      <w:pPr>
        <w:spacing w:before="240"/>
        <w:jc w:val="both"/>
        <w:rPr>
          <w:rFonts w:ascii="Times New Roman" w:hAnsi="Times New Roman"/>
          <w:sz w:val="24"/>
          <w:szCs w:val="24"/>
        </w:rPr>
      </w:pPr>
      <w:r w:rsidRPr="00CA4C43">
        <w:rPr>
          <w:rFonts w:ascii="Times New Roman" w:hAnsi="Times New Roman"/>
          <w:sz w:val="24"/>
          <w:szCs w:val="24"/>
        </w:rPr>
        <w:t xml:space="preserve">Retirement Savings Accounts Tax File Number approval No. </w:t>
      </w:r>
      <w:r w:rsidR="0035111A">
        <w:rPr>
          <w:rFonts w:ascii="Times New Roman" w:hAnsi="Times New Roman"/>
          <w:sz w:val="24"/>
          <w:szCs w:val="24"/>
        </w:rPr>
        <w:t>1</w:t>
      </w:r>
      <w:r w:rsidRPr="00CA4C43">
        <w:rPr>
          <w:rFonts w:ascii="Times New Roman" w:hAnsi="Times New Roman"/>
          <w:sz w:val="24"/>
          <w:szCs w:val="24"/>
        </w:rPr>
        <w:t xml:space="preserve"> of 20</w:t>
      </w:r>
      <w:r>
        <w:rPr>
          <w:rFonts w:ascii="Times New Roman" w:hAnsi="Times New Roman"/>
          <w:sz w:val="24"/>
          <w:szCs w:val="24"/>
        </w:rPr>
        <w:t>1</w:t>
      </w:r>
      <w:r w:rsidRPr="00CA4C43">
        <w:rPr>
          <w:rFonts w:ascii="Times New Roman" w:hAnsi="Times New Roman"/>
          <w:sz w:val="24"/>
          <w:szCs w:val="24"/>
        </w:rPr>
        <w:t xml:space="preserve">7 and Superannuation Industry (Supervision) Tax File Number approval No. </w:t>
      </w:r>
      <w:r w:rsidR="0035111A">
        <w:rPr>
          <w:rFonts w:ascii="Times New Roman" w:hAnsi="Times New Roman"/>
          <w:sz w:val="24"/>
          <w:szCs w:val="24"/>
        </w:rPr>
        <w:t>1</w:t>
      </w:r>
      <w:r w:rsidRPr="00CA4C43">
        <w:rPr>
          <w:rFonts w:ascii="Times New Roman" w:hAnsi="Times New Roman"/>
          <w:sz w:val="24"/>
          <w:szCs w:val="24"/>
        </w:rPr>
        <w:t xml:space="preserve"> of 20</w:t>
      </w:r>
      <w:r>
        <w:rPr>
          <w:rFonts w:ascii="Times New Roman" w:hAnsi="Times New Roman"/>
          <w:sz w:val="24"/>
          <w:szCs w:val="24"/>
        </w:rPr>
        <w:t>1</w:t>
      </w:r>
      <w:r w:rsidRPr="00CA4C43">
        <w:rPr>
          <w:rFonts w:ascii="Times New Roman" w:hAnsi="Times New Roman"/>
          <w:sz w:val="24"/>
          <w:szCs w:val="24"/>
        </w:rPr>
        <w:t xml:space="preserve">7 set out the approved manner for </w:t>
      </w:r>
      <w:r w:rsidR="00E05B97">
        <w:rPr>
          <w:rFonts w:ascii="Times New Roman" w:hAnsi="Times New Roman"/>
          <w:sz w:val="24"/>
          <w:szCs w:val="24"/>
        </w:rPr>
        <w:t xml:space="preserve">an RSA provider, trustee of an eligible superannuation entity or </w:t>
      </w:r>
      <w:r w:rsidR="00E05B97">
        <w:rPr>
          <w:rFonts w:ascii="Times New Roman" w:hAnsi="Times New Roman"/>
          <w:sz w:val="24"/>
          <w:szCs w:val="24"/>
        </w:rPr>
        <w:lastRenderedPageBreak/>
        <w:t xml:space="preserve">of a regulated exempt public sector superannuation scheme (superannuation providers) </w:t>
      </w:r>
      <w:r w:rsidRPr="00CA4C43">
        <w:rPr>
          <w:rFonts w:ascii="Times New Roman" w:hAnsi="Times New Roman"/>
          <w:sz w:val="24"/>
          <w:szCs w:val="24"/>
        </w:rPr>
        <w:t xml:space="preserve">requesting that a person provide their </w:t>
      </w:r>
      <w:r w:rsidR="00C46A15">
        <w:rPr>
          <w:rFonts w:ascii="Times New Roman" w:hAnsi="Times New Roman"/>
          <w:sz w:val="24"/>
          <w:szCs w:val="24"/>
        </w:rPr>
        <w:t>tax file number (TFN)</w:t>
      </w:r>
      <w:r w:rsidR="00E05B97">
        <w:rPr>
          <w:rFonts w:ascii="Times New Roman" w:hAnsi="Times New Roman"/>
          <w:sz w:val="24"/>
          <w:szCs w:val="24"/>
        </w:rPr>
        <w:t>,</w:t>
      </w:r>
      <w:r w:rsidR="00C46A15" w:rsidRPr="00CA4C43">
        <w:rPr>
          <w:rFonts w:ascii="Times New Roman" w:hAnsi="Times New Roman"/>
          <w:sz w:val="24"/>
          <w:szCs w:val="24"/>
        </w:rPr>
        <w:t xml:space="preserve"> </w:t>
      </w:r>
      <w:r w:rsidRPr="00CA4C43">
        <w:rPr>
          <w:rFonts w:ascii="Times New Roman" w:hAnsi="Times New Roman"/>
          <w:sz w:val="24"/>
          <w:szCs w:val="24"/>
        </w:rPr>
        <w:t>and for quoting a TFN</w:t>
      </w:r>
      <w:r w:rsidR="00E05B97">
        <w:rPr>
          <w:rFonts w:ascii="Times New Roman" w:hAnsi="Times New Roman"/>
          <w:sz w:val="24"/>
          <w:szCs w:val="24"/>
        </w:rPr>
        <w:t>,</w:t>
      </w:r>
      <w:r w:rsidRPr="00CA4C43">
        <w:rPr>
          <w:rFonts w:ascii="Times New Roman" w:hAnsi="Times New Roman"/>
          <w:sz w:val="24"/>
          <w:szCs w:val="24"/>
        </w:rPr>
        <w:t xml:space="preserve"> including when informing another superannuation provider of a TFN.</w:t>
      </w:r>
      <w:r w:rsidR="008B405E">
        <w:rPr>
          <w:rFonts w:ascii="Times New Roman" w:hAnsi="Times New Roman"/>
          <w:sz w:val="24"/>
          <w:szCs w:val="24"/>
        </w:rPr>
        <w:t xml:space="preserve"> The instruments are being remade without </w:t>
      </w:r>
      <w:r w:rsidR="008B405E" w:rsidRPr="00CA4C43">
        <w:rPr>
          <w:rFonts w:ascii="Times New Roman" w:hAnsi="Times New Roman"/>
          <w:sz w:val="24"/>
          <w:szCs w:val="24"/>
        </w:rPr>
        <w:t>substantive change.</w:t>
      </w:r>
      <w:r w:rsidR="008B405E">
        <w:rPr>
          <w:rFonts w:ascii="Times New Roman" w:hAnsi="Times New Roman"/>
          <w:sz w:val="24"/>
          <w:szCs w:val="24"/>
        </w:rPr>
        <w:t xml:space="preserve"> </w:t>
      </w:r>
    </w:p>
    <w:p w14:paraId="0C3C37B3" w14:textId="77777777" w:rsidR="00753340" w:rsidRDefault="00753340" w:rsidP="00EB2EFF">
      <w:pPr>
        <w:spacing w:before="240" w:after="240"/>
        <w:jc w:val="both"/>
        <w:rPr>
          <w:rFonts w:ascii="Times New Roman" w:hAnsi="Times New Roman"/>
          <w:b/>
          <w:sz w:val="24"/>
          <w:szCs w:val="24"/>
        </w:rPr>
      </w:pPr>
      <w:r w:rsidRPr="00823B13">
        <w:rPr>
          <w:rFonts w:ascii="Times New Roman" w:hAnsi="Times New Roman"/>
          <w:b/>
          <w:sz w:val="24"/>
          <w:szCs w:val="24"/>
        </w:rPr>
        <w:t>Human rights implications</w:t>
      </w:r>
    </w:p>
    <w:p w14:paraId="345592FD" w14:textId="72CC0801" w:rsidR="00BD58D5" w:rsidRPr="00BD58D5" w:rsidRDefault="00BD58D5" w:rsidP="00BD58D5">
      <w:pPr>
        <w:spacing w:after="240"/>
        <w:jc w:val="both"/>
        <w:rPr>
          <w:rFonts w:ascii="Times New Roman" w:hAnsi="Times New Roman"/>
          <w:sz w:val="24"/>
          <w:szCs w:val="24"/>
        </w:rPr>
      </w:pPr>
      <w:r w:rsidRPr="00BD58D5">
        <w:rPr>
          <w:rFonts w:ascii="Times New Roman" w:hAnsi="Times New Roman"/>
          <w:sz w:val="24"/>
          <w:szCs w:val="24"/>
        </w:rPr>
        <w:t>APRA has assessed the instrument</w:t>
      </w:r>
      <w:r w:rsidR="009B11EF">
        <w:rPr>
          <w:rFonts w:ascii="Times New Roman" w:hAnsi="Times New Roman"/>
          <w:sz w:val="24"/>
          <w:szCs w:val="24"/>
        </w:rPr>
        <w:t>s</w:t>
      </w:r>
      <w:r w:rsidRPr="00BD58D5">
        <w:rPr>
          <w:rFonts w:ascii="Times New Roman" w:hAnsi="Times New Roman"/>
          <w:sz w:val="24"/>
          <w:szCs w:val="24"/>
        </w:rPr>
        <w:t xml:space="preserve"> against the international instruments listed in section 3 of the HRPS Act and determined that only Article 17 of the International Covenant on Civil and Political Rights (ICCPR) is potentially of relevance to the instrument</w:t>
      </w:r>
      <w:r w:rsidR="009B11EF">
        <w:rPr>
          <w:rFonts w:ascii="Times New Roman" w:hAnsi="Times New Roman"/>
          <w:sz w:val="24"/>
          <w:szCs w:val="24"/>
        </w:rPr>
        <w:t>s</w:t>
      </w:r>
      <w:r w:rsidRPr="00BD58D5">
        <w:rPr>
          <w:rFonts w:ascii="Times New Roman" w:hAnsi="Times New Roman"/>
          <w:sz w:val="24"/>
          <w:szCs w:val="24"/>
        </w:rPr>
        <w:t>.</w:t>
      </w:r>
    </w:p>
    <w:p w14:paraId="51F4B1BA" w14:textId="77777777" w:rsidR="00BD58D5" w:rsidRPr="00BD58D5" w:rsidRDefault="00BD58D5" w:rsidP="00BD58D5">
      <w:pPr>
        <w:spacing w:after="240"/>
        <w:jc w:val="both"/>
        <w:rPr>
          <w:rFonts w:ascii="Times New Roman" w:hAnsi="Times New Roman"/>
          <w:sz w:val="24"/>
          <w:szCs w:val="24"/>
        </w:rPr>
      </w:pPr>
      <w:r w:rsidRPr="00BD58D5">
        <w:rPr>
          <w:rFonts w:ascii="Times New Roman" w:hAnsi="Times New Roman"/>
          <w:sz w:val="24"/>
          <w:szCs w:val="24"/>
        </w:rPr>
        <w:t>Article 17 of the ICCPR prohibits the arbitrary or unlawful interference with a person’s privacy, family, home and correspondence, and attacks on reputation.</w:t>
      </w:r>
    </w:p>
    <w:p w14:paraId="0F1DA196" w14:textId="5E2EFA08" w:rsidR="00A97ED7" w:rsidRDefault="00A8542D" w:rsidP="00753340">
      <w:pPr>
        <w:spacing w:after="240"/>
        <w:jc w:val="both"/>
        <w:rPr>
          <w:rFonts w:ascii="Times New Roman" w:hAnsi="Times New Roman"/>
          <w:sz w:val="24"/>
          <w:szCs w:val="24"/>
        </w:rPr>
      </w:pPr>
      <w:r>
        <w:rPr>
          <w:rFonts w:ascii="Times New Roman" w:hAnsi="Times New Roman"/>
          <w:sz w:val="24"/>
          <w:szCs w:val="24"/>
        </w:rPr>
        <w:t xml:space="preserve">TFNs constitute personal information as defined under section 3 of the </w:t>
      </w:r>
      <w:r>
        <w:rPr>
          <w:rFonts w:ascii="Times New Roman" w:hAnsi="Times New Roman"/>
          <w:i/>
          <w:sz w:val="24"/>
          <w:szCs w:val="24"/>
        </w:rPr>
        <w:t>Privacy Act 1988.</w:t>
      </w:r>
      <w:r>
        <w:rPr>
          <w:rFonts w:ascii="Times New Roman" w:hAnsi="Times New Roman"/>
          <w:sz w:val="24"/>
          <w:szCs w:val="24"/>
        </w:rPr>
        <w:t xml:space="preserve"> </w:t>
      </w:r>
      <w:r w:rsidR="00BD58D5">
        <w:rPr>
          <w:rFonts w:ascii="Times New Roman" w:hAnsi="Times New Roman"/>
          <w:sz w:val="24"/>
          <w:szCs w:val="24"/>
        </w:rPr>
        <w:t xml:space="preserve">While </w:t>
      </w:r>
      <w:r w:rsidR="00A97ED7" w:rsidRPr="00A8542D">
        <w:rPr>
          <w:rFonts w:ascii="Times New Roman" w:hAnsi="Times New Roman"/>
          <w:sz w:val="24"/>
          <w:szCs w:val="24"/>
        </w:rPr>
        <w:t>Retirement</w:t>
      </w:r>
      <w:r w:rsidR="00A97ED7" w:rsidRPr="00CA4C43">
        <w:rPr>
          <w:rFonts w:ascii="Times New Roman" w:hAnsi="Times New Roman"/>
          <w:sz w:val="24"/>
          <w:szCs w:val="24"/>
        </w:rPr>
        <w:t xml:space="preserve"> Savings Accounts Tax File Number approval No. </w:t>
      </w:r>
      <w:r w:rsidR="00A97ED7">
        <w:rPr>
          <w:rFonts w:ascii="Times New Roman" w:hAnsi="Times New Roman"/>
          <w:sz w:val="24"/>
          <w:szCs w:val="24"/>
        </w:rPr>
        <w:t>1</w:t>
      </w:r>
      <w:r w:rsidR="00A97ED7" w:rsidRPr="00CA4C43">
        <w:rPr>
          <w:rFonts w:ascii="Times New Roman" w:hAnsi="Times New Roman"/>
          <w:sz w:val="24"/>
          <w:szCs w:val="24"/>
        </w:rPr>
        <w:t xml:space="preserve"> of 20</w:t>
      </w:r>
      <w:r w:rsidR="00A97ED7">
        <w:rPr>
          <w:rFonts w:ascii="Times New Roman" w:hAnsi="Times New Roman"/>
          <w:sz w:val="24"/>
          <w:szCs w:val="24"/>
        </w:rPr>
        <w:t>1</w:t>
      </w:r>
      <w:r w:rsidR="00A97ED7" w:rsidRPr="00CA4C43">
        <w:rPr>
          <w:rFonts w:ascii="Times New Roman" w:hAnsi="Times New Roman"/>
          <w:sz w:val="24"/>
          <w:szCs w:val="24"/>
        </w:rPr>
        <w:t xml:space="preserve">7 and Superannuation Industry (Supervision) Tax File Number approval No. </w:t>
      </w:r>
      <w:r w:rsidR="00A97ED7">
        <w:rPr>
          <w:rFonts w:ascii="Times New Roman" w:hAnsi="Times New Roman"/>
          <w:sz w:val="24"/>
          <w:szCs w:val="24"/>
        </w:rPr>
        <w:t>1</w:t>
      </w:r>
      <w:r w:rsidR="00A97ED7" w:rsidRPr="00CA4C43">
        <w:rPr>
          <w:rFonts w:ascii="Times New Roman" w:hAnsi="Times New Roman"/>
          <w:sz w:val="24"/>
          <w:szCs w:val="24"/>
        </w:rPr>
        <w:t xml:space="preserve"> of 20</w:t>
      </w:r>
      <w:r w:rsidR="00A97ED7">
        <w:rPr>
          <w:rFonts w:ascii="Times New Roman" w:hAnsi="Times New Roman"/>
          <w:sz w:val="24"/>
          <w:szCs w:val="24"/>
        </w:rPr>
        <w:t>1</w:t>
      </w:r>
      <w:r w:rsidR="00A97ED7" w:rsidRPr="00CA4C43">
        <w:rPr>
          <w:rFonts w:ascii="Times New Roman" w:hAnsi="Times New Roman"/>
          <w:sz w:val="24"/>
          <w:szCs w:val="24"/>
        </w:rPr>
        <w:t>7</w:t>
      </w:r>
      <w:r w:rsidR="00BD58D5">
        <w:rPr>
          <w:rFonts w:ascii="Times New Roman" w:hAnsi="Times New Roman"/>
          <w:sz w:val="24"/>
          <w:szCs w:val="24"/>
        </w:rPr>
        <w:t xml:space="preserve"> are concerned with the disclosure of TFNs</w:t>
      </w:r>
      <w:r w:rsidR="00C74E23">
        <w:rPr>
          <w:rFonts w:ascii="Times New Roman" w:hAnsi="Times New Roman"/>
          <w:sz w:val="24"/>
          <w:szCs w:val="24"/>
        </w:rPr>
        <w:t xml:space="preserve"> of individuals</w:t>
      </w:r>
      <w:r w:rsidR="00BD58D5">
        <w:rPr>
          <w:rFonts w:ascii="Times New Roman" w:hAnsi="Times New Roman"/>
          <w:sz w:val="24"/>
          <w:szCs w:val="24"/>
        </w:rPr>
        <w:t xml:space="preserve">, these instruments do not </w:t>
      </w:r>
      <w:r w:rsidR="00A66BC6">
        <w:rPr>
          <w:rFonts w:ascii="Times New Roman" w:hAnsi="Times New Roman"/>
          <w:sz w:val="24"/>
          <w:szCs w:val="24"/>
        </w:rPr>
        <w:t xml:space="preserve">themselves </w:t>
      </w:r>
      <w:r w:rsidR="00BD58D5">
        <w:rPr>
          <w:rFonts w:ascii="Times New Roman" w:hAnsi="Times New Roman"/>
          <w:sz w:val="24"/>
          <w:szCs w:val="24"/>
        </w:rPr>
        <w:t>interfere</w:t>
      </w:r>
      <w:r w:rsidR="00C74E23">
        <w:rPr>
          <w:rFonts w:ascii="Times New Roman" w:hAnsi="Times New Roman"/>
          <w:sz w:val="24"/>
          <w:szCs w:val="24"/>
        </w:rPr>
        <w:t xml:space="preserve"> with the privacy</w:t>
      </w:r>
      <w:r w:rsidR="00A97ED7">
        <w:rPr>
          <w:rFonts w:ascii="Times New Roman" w:hAnsi="Times New Roman"/>
          <w:sz w:val="24"/>
          <w:szCs w:val="24"/>
        </w:rPr>
        <w:t xml:space="preserve"> of individuals.</w:t>
      </w:r>
      <w:r w:rsidR="00C74E23">
        <w:rPr>
          <w:rFonts w:ascii="Times New Roman" w:hAnsi="Times New Roman"/>
          <w:sz w:val="24"/>
          <w:szCs w:val="24"/>
        </w:rPr>
        <w:t xml:space="preserve">  </w:t>
      </w:r>
      <w:r w:rsidR="00C74E23">
        <w:rPr>
          <w:rFonts w:ascii="Times New Roman" w:hAnsi="Times New Roman"/>
          <w:sz w:val="24"/>
          <w:szCs w:val="24"/>
        </w:rPr>
        <w:lastRenderedPageBreak/>
        <w:t xml:space="preserve">Rather, they prescribe </w:t>
      </w:r>
      <w:r w:rsidR="00C546AD" w:rsidRPr="00EB2EFF">
        <w:rPr>
          <w:rFonts w:ascii="Times New Roman" w:hAnsi="Times New Roman"/>
          <w:i/>
          <w:sz w:val="24"/>
          <w:szCs w:val="24"/>
        </w:rPr>
        <w:t>the</w:t>
      </w:r>
      <w:r w:rsidR="00C74E23" w:rsidRPr="00EB2EFF">
        <w:rPr>
          <w:rFonts w:ascii="Times New Roman" w:hAnsi="Times New Roman"/>
          <w:i/>
          <w:sz w:val="24"/>
          <w:szCs w:val="24"/>
        </w:rPr>
        <w:t xml:space="preserve"> manner</w:t>
      </w:r>
      <w:r w:rsidR="00C74E23">
        <w:rPr>
          <w:rFonts w:ascii="Times New Roman" w:hAnsi="Times New Roman"/>
          <w:sz w:val="24"/>
          <w:szCs w:val="24"/>
        </w:rPr>
        <w:t xml:space="preserve"> in which information as to an individual’s TFN may be requested by</w:t>
      </w:r>
      <w:r w:rsidR="00A66BC6">
        <w:rPr>
          <w:rFonts w:ascii="Times New Roman" w:hAnsi="Times New Roman"/>
          <w:sz w:val="24"/>
          <w:szCs w:val="24"/>
        </w:rPr>
        <w:t xml:space="preserve"> persons</w:t>
      </w:r>
      <w:r w:rsidR="00354ED6" w:rsidRPr="00354ED6">
        <w:rPr>
          <w:rFonts w:ascii="Times New Roman" w:hAnsi="Times New Roman"/>
          <w:sz w:val="24"/>
          <w:szCs w:val="24"/>
        </w:rPr>
        <w:t xml:space="preserve"> or disclosed by the individual</w:t>
      </w:r>
      <w:r w:rsidR="00A66BC6">
        <w:rPr>
          <w:rFonts w:ascii="Times New Roman" w:hAnsi="Times New Roman"/>
          <w:sz w:val="24"/>
          <w:szCs w:val="24"/>
        </w:rPr>
        <w:t xml:space="preserve"> for the purposes of certain provisions of the </w:t>
      </w:r>
      <w:r w:rsidR="00A66BC6" w:rsidRPr="00EB2EFF">
        <w:rPr>
          <w:rFonts w:ascii="Times New Roman" w:hAnsi="Times New Roman"/>
          <w:i/>
          <w:sz w:val="24"/>
          <w:szCs w:val="24"/>
        </w:rPr>
        <w:t>Retirement Savings Accounts Act</w:t>
      </w:r>
      <w:r w:rsidR="00354ED6">
        <w:rPr>
          <w:rFonts w:ascii="Times New Roman" w:hAnsi="Times New Roman"/>
          <w:sz w:val="24"/>
          <w:szCs w:val="24"/>
        </w:rPr>
        <w:t xml:space="preserve"> </w:t>
      </w:r>
      <w:r w:rsidR="00354ED6" w:rsidRPr="00EB2EFF">
        <w:rPr>
          <w:rFonts w:ascii="Times New Roman" w:hAnsi="Times New Roman"/>
          <w:i/>
          <w:sz w:val="24"/>
          <w:szCs w:val="24"/>
        </w:rPr>
        <w:t>1997</w:t>
      </w:r>
      <w:r w:rsidR="00A66BC6">
        <w:rPr>
          <w:rFonts w:ascii="Times New Roman" w:hAnsi="Times New Roman"/>
          <w:sz w:val="24"/>
          <w:szCs w:val="24"/>
        </w:rPr>
        <w:t xml:space="preserve"> and the </w:t>
      </w:r>
      <w:r w:rsidR="00A66BC6" w:rsidRPr="00EB2EFF">
        <w:rPr>
          <w:rFonts w:ascii="Times New Roman" w:hAnsi="Times New Roman"/>
          <w:i/>
          <w:sz w:val="24"/>
          <w:szCs w:val="24"/>
        </w:rPr>
        <w:t>Superannuation Industry (Supervision) Act 1993</w:t>
      </w:r>
      <w:r w:rsidR="00C74E23">
        <w:rPr>
          <w:rFonts w:ascii="Times New Roman" w:hAnsi="Times New Roman"/>
          <w:sz w:val="24"/>
          <w:szCs w:val="24"/>
        </w:rPr>
        <w:t xml:space="preserve"> or disclosed by the individual</w:t>
      </w:r>
      <w:r w:rsidR="00354ED6">
        <w:rPr>
          <w:rFonts w:ascii="Times New Roman" w:hAnsi="Times New Roman"/>
          <w:sz w:val="24"/>
          <w:szCs w:val="24"/>
        </w:rPr>
        <w:t xml:space="preserve">.  </w:t>
      </w:r>
      <w:r w:rsidR="00C546AD">
        <w:rPr>
          <w:rFonts w:ascii="Times New Roman" w:hAnsi="Times New Roman"/>
          <w:sz w:val="24"/>
          <w:szCs w:val="24"/>
        </w:rPr>
        <w:t>The instruments do not create an</w:t>
      </w:r>
      <w:r w:rsidR="00354ED6">
        <w:rPr>
          <w:rFonts w:ascii="Times New Roman" w:hAnsi="Times New Roman"/>
          <w:sz w:val="24"/>
          <w:szCs w:val="24"/>
        </w:rPr>
        <w:t xml:space="preserve"> obligation to disclose or requirement to obtain TFNs</w:t>
      </w:r>
      <w:r w:rsidR="00C546AD">
        <w:rPr>
          <w:rFonts w:ascii="Times New Roman" w:hAnsi="Times New Roman"/>
          <w:sz w:val="24"/>
          <w:szCs w:val="24"/>
        </w:rPr>
        <w:t>.</w:t>
      </w:r>
      <w:r w:rsidR="00C74E23">
        <w:rPr>
          <w:rFonts w:ascii="Times New Roman" w:hAnsi="Times New Roman"/>
          <w:sz w:val="24"/>
          <w:szCs w:val="24"/>
        </w:rPr>
        <w:t xml:space="preserve"> </w:t>
      </w:r>
    </w:p>
    <w:p w14:paraId="11D09673" w14:textId="12921BF2" w:rsidR="008B5A1E" w:rsidRDefault="009552A1" w:rsidP="00753340">
      <w:pPr>
        <w:spacing w:after="240"/>
        <w:jc w:val="both"/>
        <w:rPr>
          <w:rFonts w:ascii="Times New Roman" w:hAnsi="Times New Roman"/>
          <w:sz w:val="24"/>
          <w:szCs w:val="24"/>
        </w:rPr>
      </w:pPr>
      <w:r w:rsidRPr="009552A1">
        <w:rPr>
          <w:rFonts w:ascii="Times New Roman" w:hAnsi="Times New Roman"/>
          <w:sz w:val="24"/>
          <w:szCs w:val="24"/>
        </w:rPr>
        <w:t>Accordingly, in APRA’s assessment, the instruments are compatible with human rights.</w:t>
      </w:r>
    </w:p>
    <w:p w14:paraId="7291FD62" w14:textId="77777777" w:rsidR="00753340" w:rsidRDefault="00753340" w:rsidP="00EB2EFF">
      <w:pPr>
        <w:spacing w:after="240"/>
        <w:jc w:val="both"/>
        <w:rPr>
          <w:rFonts w:ascii="Times New Roman" w:hAnsi="Times New Roman"/>
          <w:b/>
          <w:sz w:val="24"/>
          <w:szCs w:val="24"/>
        </w:rPr>
      </w:pPr>
      <w:r w:rsidRPr="00823B13">
        <w:rPr>
          <w:rFonts w:ascii="Times New Roman" w:hAnsi="Times New Roman"/>
          <w:b/>
          <w:sz w:val="24"/>
          <w:szCs w:val="24"/>
        </w:rPr>
        <w:t>Conclusion</w:t>
      </w:r>
    </w:p>
    <w:p w14:paraId="0536F59E" w14:textId="139DE053" w:rsidR="00753340" w:rsidRPr="00FA5345" w:rsidRDefault="008B5A1E" w:rsidP="00DF7DA0">
      <w:pPr>
        <w:spacing w:after="240"/>
      </w:pPr>
      <w:r w:rsidRPr="008B5A1E">
        <w:rPr>
          <w:rFonts w:ascii="Times New Roman" w:hAnsi="Times New Roman"/>
          <w:sz w:val="24"/>
          <w:szCs w:val="24"/>
        </w:rPr>
        <w:t>The instruments are compatible with human rights as they do not raise any human rights issues.</w:t>
      </w:r>
      <w:r w:rsidRPr="008B5A1E" w:rsidDel="008B5A1E">
        <w:rPr>
          <w:rFonts w:ascii="Times New Roman" w:hAnsi="Times New Roman"/>
          <w:sz w:val="24"/>
          <w:szCs w:val="24"/>
        </w:rPr>
        <w:t xml:space="preserve"> </w:t>
      </w:r>
    </w:p>
    <w:sectPr w:rsidR="00753340" w:rsidRPr="00FA5345" w:rsidSect="003D5032">
      <w:footerReference w:type="default" r:id="rId13"/>
      <w:pgSz w:w="11906" w:h="16838" w:code="9"/>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D8BC3" w14:textId="77777777" w:rsidR="00C546AD" w:rsidRDefault="00C546AD" w:rsidP="00DF7DA0">
      <w:r>
        <w:separator/>
      </w:r>
    </w:p>
  </w:endnote>
  <w:endnote w:type="continuationSeparator" w:id="0">
    <w:p w14:paraId="2D85F457" w14:textId="77777777" w:rsidR="00C546AD" w:rsidRDefault="00C546AD" w:rsidP="00DF7DA0">
      <w:r>
        <w:continuationSeparator/>
      </w:r>
    </w:p>
  </w:endnote>
  <w:endnote w:type="continuationNotice" w:id="1">
    <w:p w14:paraId="7AB31025" w14:textId="77777777" w:rsidR="00C546AD" w:rsidRDefault="00C54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082579"/>
      <w:docPartObj>
        <w:docPartGallery w:val="Page Numbers (Top of Page)"/>
        <w:docPartUnique/>
      </w:docPartObj>
    </w:sdtPr>
    <w:sdtEndPr>
      <w:rPr>
        <w:rFonts w:ascii="Times New Roman" w:hAnsi="Times New Roman"/>
        <w:sz w:val="24"/>
        <w:szCs w:val="24"/>
      </w:rPr>
    </w:sdtEndPr>
    <w:sdtContent>
      <w:p w14:paraId="1A705CBD" w14:textId="77777777" w:rsidR="00C546AD" w:rsidRPr="00DF7DA0" w:rsidRDefault="00C546AD" w:rsidP="00DF7DA0">
        <w:pPr>
          <w:pStyle w:val="Footer"/>
          <w:jc w:val="center"/>
          <w:rPr>
            <w:rFonts w:ascii="Times New Roman" w:hAnsi="Times New Roman"/>
            <w:sz w:val="24"/>
            <w:szCs w:val="24"/>
          </w:rPr>
        </w:pPr>
        <w:r w:rsidRPr="00DF7DA0">
          <w:rPr>
            <w:rFonts w:ascii="Times New Roman" w:hAnsi="Times New Roman"/>
            <w:bCs/>
            <w:sz w:val="24"/>
            <w:szCs w:val="24"/>
          </w:rPr>
          <w:fldChar w:fldCharType="begin"/>
        </w:r>
        <w:r w:rsidRPr="00DF7DA0">
          <w:rPr>
            <w:rFonts w:ascii="Times New Roman" w:hAnsi="Times New Roman"/>
            <w:bCs/>
            <w:sz w:val="24"/>
            <w:szCs w:val="24"/>
          </w:rPr>
          <w:instrText xml:space="preserve"> PAGE </w:instrText>
        </w:r>
        <w:r w:rsidRPr="00DF7DA0">
          <w:rPr>
            <w:rFonts w:ascii="Times New Roman" w:hAnsi="Times New Roman"/>
            <w:bCs/>
            <w:sz w:val="24"/>
            <w:szCs w:val="24"/>
          </w:rPr>
          <w:fldChar w:fldCharType="separate"/>
        </w:r>
        <w:r w:rsidR="007130CD">
          <w:rPr>
            <w:rFonts w:ascii="Times New Roman" w:hAnsi="Times New Roman"/>
            <w:bCs/>
            <w:noProof/>
            <w:sz w:val="24"/>
            <w:szCs w:val="24"/>
          </w:rPr>
          <w:t>1</w:t>
        </w:r>
        <w:r w:rsidRPr="00DF7DA0">
          <w:rPr>
            <w:rFonts w:ascii="Times New Roman" w:hAnsi="Times New Roman"/>
            <w:bCs/>
            <w:sz w:val="24"/>
            <w:szCs w:val="24"/>
          </w:rPr>
          <w:fldChar w:fldCharType="end"/>
        </w:r>
      </w:p>
    </w:sdtContent>
  </w:sdt>
  <w:p w14:paraId="63A27E33" w14:textId="77777777" w:rsidR="00C546AD" w:rsidRDefault="00C54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B7660" w14:textId="77777777" w:rsidR="00C546AD" w:rsidRDefault="00C546AD" w:rsidP="00DF7DA0">
      <w:r>
        <w:separator/>
      </w:r>
    </w:p>
  </w:footnote>
  <w:footnote w:type="continuationSeparator" w:id="0">
    <w:p w14:paraId="46AAD363" w14:textId="77777777" w:rsidR="00C546AD" w:rsidRDefault="00C546AD" w:rsidP="00DF7DA0">
      <w:r>
        <w:continuationSeparator/>
      </w:r>
    </w:p>
  </w:footnote>
  <w:footnote w:type="continuationNotice" w:id="1">
    <w:p w14:paraId="153AE41C" w14:textId="77777777" w:rsidR="00C546AD" w:rsidRDefault="00C546AD"/>
  </w:footnote>
  <w:footnote w:id="2">
    <w:p w14:paraId="4B99E80C" w14:textId="77777777" w:rsidR="00C546AD" w:rsidRDefault="00C546AD" w:rsidP="00676BE9">
      <w:pPr>
        <w:pStyle w:val="FootnoteText"/>
      </w:pPr>
      <w:r>
        <w:rPr>
          <w:rStyle w:val="FootnoteReference"/>
        </w:rPr>
        <w:footnoteRef/>
      </w:r>
      <w:r>
        <w:t xml:space="preserve"> </w:t>
      </w:r>
      <w:r w:rsidRPr="00385DA9">
        <w:rPr>
          <w:rFonts w:ascii="Times New Roman" w:hAnsi="Times New Roman"/>
        </w:rPr>
        <w:t>Refer to subparagraph</w:t>
      </w:r>
      <w:r>
        <w:rPr>
          <w:rFonts w:ascii="Times New Roman" w:hAnsi="Times New Roman"/>
        </w:rPr>
        <w:t>s</w:t>
      </w:r>
      <w:r w:rsidRPr="00385DA9">
        <w:rPr>
          <w:rFonts w:ascii="Times New Roman" w:hAnsi="Times New Roman"/>
        </w:rPr>
        <w:t xml:space="preserve"> 6(1)(a)(xii)</w:t>
      </w:r>
      <w:r>
        <w:rPr>
          <w:rFonts w:ascii="Times New Roman" w:hAnsi="Times New Roman"/>
        </w:rPr>
        <w:t xml:space="preserve"> and 6(1)(e)(viii) </w:t>
      </w:r>
      <w:r w:rsidRPr="00385DA9">
        <w:rPr>
          <w:rFonts w:ascii="Times New Roman" w:hAnsi="Times New Roman"/>
        </w:rPr>
        <w:t xml:space="preserve"> of the SIS Act.</w:t>
      </w:r>
    </w:p>
  </w:footnote>
  <w:footnote w:id="3">
    <w:p w14:paraId="6A67DEC3" w14:textId="77777777" w:rsidR="00C546AD" w:rsidRDefault="00C546AD" w:rsidP="00676BE9">
      <w:pPr>
        <w:pStyle w:val="FootnoteText"/>
      </w:pPr>
      <w:r>
        <w:rPr>
          <w:rStyle w:val="FootnoteReference"/>
        </w:rPr>
        <w:footnoteRef/>
      </w:r>
      <w:r>
        <w:t xml:space="preserve"> </w:t>
      </w:r>
      <w:r>
        <w:rPr>
          <w:rFonts w:ascii="Times New Roman" w:hAnsi="Times New Roman"/>
        </w:rPr>
        <w:t>Refer to subsection 10(1) of the SIS Act for the definition of Regulator.</w:t>
      </w:r>
    </w:p>
  </w:footnote>
  <w:footnote w:id="4">
    <w:p w14:paraId="48839AA8" w14:textId="06F25720" w:rsidR="00C546AD" w:rsidRDefault="00C546AD">
      <w:pPr>
        <w:pStyle w:val="FootnoteText"/>
      </w:pPr>
      <w:r>
        <w:rPr>
          <w:rStyle w:val="FootnoteReference"/>
        </w:rPr>
        <w:footnoteRef/>
      </w:r>
      <w:r>
        <w:t xml:space="preserve"> </w:t>
      </w:r>
      <w:r w:rsidRPr="008B405E">
        <w:rPr>
          <w:rFonts w:ascii="Times New Roman" w:hAnsi="Times New Roman"/>
        </w:rPr>
        <w:t xml:space="preserve">The industry bodies that were consulted with regarding the operation of these instruments included the Association of Superannuation Funds of Australia (ASFA), </w:t>
      </w:r>
      <w:r w:rsidR="009B11EF" w:rsidRPr="008B405E">
        <w:rPr>
          <w:rFonts w:ascii="Times New Roman" w:hAnsi="Times New Roman"/>
        </w:rPr>
        <w:t>the Australian Institute of Superannuation Trustees (AIST</w:t>
      </w:r>
      <w:r w:rsidR="009B11EF">
        <w:rPr>
          <w:rFonts w:ascii="Times New Roman" w:hAnsi="Times New Roman"/>
        </w:rPr>
        <w:t xml:space="preserve">), </w:t>
      </w:r>
      <w:r w:rsidR="009B11EF" w:rsidRPr="008B405E">
        <w:rPr>
          <w:rFonts w:ascii="Times New Roman" w:hAnsi="Times New Roman"/>
        </w:rPr>
        <w:t>the Corporate Superannuation Association</w:t>
      </w:r>
      <w:r w:rsidR="009B11EF">
        <w:rPr>
          <w:rFonts w:ascii="Times New Roman" w:hAnsi="Times New Roman"/>
        </w:rPr>
        <w:t xml:space="preserve">, </w:t>
      </w:r>
      <w:r w:rsidRPr="008B405E">
        <w:rPr>
          <w:rFonts w:ascii="Times New Roman" w:hAnsi="Times New Roman"/>
        </w:rPr>
        <w:t>the F</w:t>
      </w:r>
      <w:r w:rsidR="009B11EF">
        <w:rPr>
          <w:rFonts w:ascii="Times New Roman" w:hAnsi="Times New Roman"/>
        </w:rPr>
        <w:t xml:space="preserve">inancial Services Council (FSC) and </w:t>
      </w:r>
      <w:r w:rsidRPr="008B405E">
        <w:rPr>
          <w:rFonts w:ascii="Times New Roman" w:hAnsi="Times New Roman"/>
        </w:rPr>
        <w:t>In</w:t>
      </w:r>
      <w:r w:rsidR="009B11EF">
        <w:rPr>
          <w:rFonts w:ascii="Times New Roman" w:hAnsi="Times New Roman"/>
        </w:rPr>
        <w:t>dustry Super Australia (ISA)</w:t>
      </w:r>
      <w:r w:rsidRPr="008B405E">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81249"/>
    <w:multiLevelType w:val="hybridMultilevel"/>
    <w:tmpl w:val="98903850"/>
    <w:lvl w:ilvl="0" w:tplc="0C09000F">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5E9416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9B2D58"/>
    <w:multiLevelType w:val="hybridMultilevel"/>
    <w:tmpl w:val="7C508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24677E"/>
    <w:multiLevelType w:val="hybridMultilevel"/>
    <w:tmpl w:val="2700A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7C6E49"/>
    <w:multiLevelType w:val="hybridMultilevel"/>
    <w:tmpl w:val="F70A06DA"/>
    <w:lvl w:ilvl="0" w:tplc="771E19CC">
      <w:start w:val="1"/>
      <w:numFmt w:val="decimal"/>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1F640B"/>
    <w:multiLevelType w:val="hybridMultilevel"/>
    <w:tmpl w:val="9990CC86"/>
    <w:lvl w:ilvl="0" w:tplc="0C090001">
      <w:numFmt w:val="bullet"/>
      <w:lvlText w:val=""/>
      <w:lvlJc w:val="left"/>
      <w:pPr>
        <w:ind w:left="720" w:hanging="360"/>
      </w:pPr>
      <w:rPr>
        <w:rFonts w:ascii="Symbol" w:eastAsia="Times New Roman" w:hAnsi="Symbol" w:cs="Times New Roman"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692298"/>
    <w:multiLevelType w:val="hybridMultilevel"/>
    <w:tmpl w:val="8E942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085356"/>
    <w:multiLevelType w:val="hybridMultilevel"/>
    <w:tmpl w:val="1D34AE68"/>
    <w:lvl w:ilvl="0" w:tplc="6FCEB4D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DA3D61"/>
    <w:multiLevelType w:val="hybridMultilevel"/>
    <w:tmpl w:val="16F87DAA"/>
    <w:lvl w:ilvl="0" w:tplc="7DCEE3A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9E4435"/>
    <w:multiLevelType w:val="hybridMultilevel"/>
    <w:tmpl w:val="1D34AE68"/>
    <w:lvl w:ilvl="0" w:tplc="6FCEB4D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3"/>
  </w:num>
  <w:num w:numId="5">
    <w:abstractNumId w:val="4"/>
  </w:num>
  <w:num w:numId="6">
    <w:abstractNumId w:val="6"/>
  </w:num>
  <w:num w:numId="7">
    <w:abstractNumId w:val="1"/>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A"/>
    <w:rsid w:val="00003D3A"/>
    <w:rsid w:val="00010584"/>
    <w:rsid w:val="00020EE4"/>
    <w:rsid w:val="00022F9A"/>
    <w:rsid w:val="0003692E"/>
    <w:rsid w:val="000401FC"/>
    <w:rsid w:val="00063A93"/>
    <w:rsid w:val="00064F96"/>
    <w:rsid w:val="00083380"/>
    <w:rsid w:val="00097A76"/>
    <w:rsid w:val="000A237A"/>
    <w:rsid w:val="000A7725"/>
    <w:rsid w:val="000B6A84"/>
    <w:rsid w:val="000E025C"/>
    <w:rsid w:val="000E2705"/>
    <w:rsid w:val="000E369C"/>
    <w:rsid w:val="000F0E4F"/>
    <w:rsid w:val="00107D60"/>
    <w:rsid w:val="00155C61"/>
    <w:rsid w:val="0016350D"/>
    <w:rsid w:val="001668BF"/>
    <w:rsid w:val="0017150A"/>
    <w:rsid w:val="00172C91"/>
    <w:rsid w:val="0018166B"/>
    <w:rsid w:val="001818DF"/>
    <w:rsid w:val="00182FA1"/>
    <w:rsid w:val="00183176"/>
    <w:rsid w:val="00185C2C"/>
    <w:rsid w:val="00195547"/>
    <w:rsid w:val="001B0185"/>
    <w:rsid w:val="001B1F6E"/>
    <w:rsid w:val="001B25F7"/>
    <w:rsid w:val="001D2AA9"/>
    <w:rsid w:val="001D5E7C"/>
    <w:rsid w:val="001E7345"/>
    <w:rsid w:val="001F4FBC"/>
    <w:rsid w:val="0020662F"/>
    <w:rsid w:val="00232C7C"/>
    <w:rsid w:val="002436BD"/>
    <w:rsid w:val="00246723"/>
    <w:rsid w:val="002A4845"/>
    <w:rsid w:val="002A73BD"/>
    <w:rsid w:val="002B3663"/>
    <w:rsid w:val="002C45AC"/>
    <w:rsid w:val="002D3224"/>
    <w:rsid w:val="002D574C"/>
    <w:rsid w:val="0030191F"/>
    <w:rsid w:val="0030506B"/>
    <w:rsid w:val="00315526"/>
    <w:rsid w:val="00323379"/>
    <w:rsid w:val="00333E3A"/>
    <w:rsid w:val="00345861"/>
    <w:rsid w:val="00350269"/>
    <w:rsid w:val="0035111A"/>
    <w:rsid w:val="0035115E"/>
    <w:rsid w:val="00354CB8"/>
    <w:rsid w:val="00354ED6"/>
    <w:rsid w:val="00364B77"/>
    <w:rsid w:val="00372AE1"/>
    <w:rsid w:val="00376993"/>
    <w:rsid w:val="003826D8"/>
    <w:rsid w:val="003866AD"/>
    <w:rsid w:val="0039089B"/>
    <w:rsid w:val="003956A3"/>
    <w:rsid w:val="00396419"/>
    <w:rsid w:val="0039762B"/>
    <w:rsid w:val="003A1574"/>
    <w:rsid w:val="003B2EA0"/>
    <w:rsid w:val="003B5C7B"/>
    <w:rsid w:val="003B5DE7"/>
    <w:rsid w:val="003D5032"/>
    <w:rsid w:val="003F00E2"/>
    <w:rsid w:val="003F047A"/>
    <w:rsid w:val="003F09DD"/>
    <w:rsid w:val="003F406C"/>
    <w:rsid w:val="0040175E"/>
    <w:rsid w:val="004027E9"/>
    <w:rsid w:val="00411B6E"/>
    <w:rsid w:val="00416C45"/>
    <w:rsid w:val="00422164"/>
    <w:rsid w:val="00426D1C"/>
    <w:rsid w:val="0043710E"/>
    <w:rsid w:val="00442E18"/>
    <w:rsid w:val="00443A02"/>
    <w:rsid w:val="004447B9"/>
    <w:rsid w:val="004476FE"/>
    <w:rsid w:val="00450197"/>
    <w:rsid w:val="004568FC"/>
    <w:rsid w:val="00457C43"/>
    <w:rsid w:val="00457C57"/>
    <w:rsid w:val="00462C7E"/>
    <w:rsid w:val="004664ED"/>
    <w:rsid w:val="00470375"/>
    <w:rsid w:val="0048052E"/>
    <w:rsid w:val="00481093"/>
    <w:rsid w:val="004942B0"/>
    <w:rsid w:val="004A72BF"/>
    <w:rsid w:val="004B51B0"/>
    <w:rsid w:val="004C3D07"/>
    <w:rsid w:val="004D195D"/>
    <w:rsid w:val="004D42C0"/>
    <w:rsid w:val="004D55F9"/>
    <w:rsid w:val="004E2008"/>
    <w:rsid w:val="004F2E25"/>
    <w:rsid w:val="004F777D"/>
    <w:rsid w:val="0050039C"/>
    <w:rsid w:val="00503D11"/>
    <w:rsid w:val="00517352"/>
    <w:rsid w:val="00536B62"/>
    <w:rsid w:val="00543BC8"/>
    <w:rsid w:val="0056141D"/>
    <w:rsid w:val="0056329C"/>
    <w:rsid w:val="00564C47"/>
    <w:rsid w:val="00582600"/>
    <w:rsid w:val="0058304B"/>
    <w:rsid w:val="00584E54"/>
    <w:rsid w:val="00585447"/>
    <w:rsid w:val="00596364"/>
    <w:rsid w:val="00596959"/>
    <w:rsid w:val="005972DE"/>
    <w:rsid w:val="005D0CC2"/>
    <w:rsid w:val="005D2ECF"/>
    <w:rsid w:val="005D5D2B"/>
    <w:rsid w:val="005E5910"/>
    <w:rsid w:val="00613CBF"/>
    <w:rsid w:val="0061511C"/>
    <w:rsid w:val="00616A26"/>
    <w:rsid w:val="00622480"/>
    <w:rsid w:val="00622618"/>
    <w:rsid w:val="00637C11"/>
    <w:rsid w:val="00642EA2"/>
    <w:rsid w:val="00647D58"/>
    <w:rsid w:val="00650B3E"/>
    <w:rsid w:val="0065329C"/>
    <w:rsid w:val="00657678"/>
    <w:rsid w:val="00662B11"/>
    <w:rsid w:val="00666A5C"/>
    <w:rsid w:val="00670D31"/>
    <w:rsid w:val="0067210D"/>
    <w:rsid w:val="00672C82"/>
    <w:rsid w:val="00676BE9"/>
    <w:rsid w:val="00682865"/>
    <w:rsid w:val="00684F73"/>
    <w:rsid w:val="0069108C"/>
    <w:rsid w:val="00694691"/>
    <w:rsid w:val="006A3127"/>
    <w:rsid w:val="006B093F"/>
    <w:rsid w:val="006B3D29"/>
    <w:rsid w:val="006D5080"/>
    <w:rsid w:val="006E2FF3"/>
    <w:rsid w:val="006E423A"/>
    <w:rsid w:val="007031F4"/>
    <w:rsid w:val="00704538"/>
    <w:rsid w:val="007049CF"/>
    <w:rsid w:val="007130CD"/>
    <w:rsid w:val="00723A57"/>
    <w:rsid w:val="007368AD"/>
    <w:rsid w:val="007428D4"/>
    <w:rsid w:val="007460D0"/>
    <w:rsid w:val="00747AFF"/>
    <w:rsid w:val="00750E9B"/>
    <w:rsid w:val="00753340"/>
    <w:rsid w:val="007548D7"/>
    <w:rsid w:val="007662D2"/>
    <w:rsid w:val="00775066"/>
    <w:rsid w:val="00783E4B"/>
    <w:rsid w:val="00785CDC"/>
    <w:rsid w:val="00795759"/>
    <w:rsid w:val="007A02A7"/>
    <w:rsid w:val="007B0E22"/>
    <w:rsid w:val="007E05FF"/>
    <w:rsid w:val="007E4B2A"/>
    <w:rsid w:val="007F5FB6"/>
    <w:rsid w:val="007F6125"/>
    <w:rsid w:val="008162C9"/>
    <w:rsid w:val="00824F35"/>
    <w:rsid w:val="00830F66"/>
    <w:rsid w:val="0083247E"/>
    <w:rsid w:val="008370A1"/>
    <w:rsid w:val="00840259"/>
    <w:rsid w:val="00860D68"/>
    <w:rsid w:val="00861069"/>
    <w:rsid w:val="008649AE"/>
    <w:rsid w:val="0087469A"/>
    <w:rsid w:val="00885F41"/>
    <w:rsid w:val="008879E3"/>
    <w:rsid w:val="00895379"/>
    <w:rsid w:val="008972A4"/>
    <w:rsid w:val="008A4322"/>
    <w:rsid w:val="008A74C6"/>
    <w:rsid w:val="008B1607"/>
    <w:rsid w:val="008B405E"/>
    <w:rsid w:val="008B5A1E"/>
    <w:rsid w:val="008C0C2E"/>
    <w:rsid w:val="008C229A"/>
    <w:rsid w:val="008C44EC"/>
    <w:rsid w:val="008C7C92"/>
    <w:rsid w:val="008D2192"/>
    <w:rsid w:val="008D65CB"/>
    <w:rsid w:val="008E4DD0"/>
    <w:rsid w:val="008F2674"/>
    <w:rsid w:val="00901FDD"/>
    <w:rsid w:val="00913C70"/>
    <w:rsid w:val="00923DBA"/>
    <w:rsid w:val="00927F93"/>
    <w:rsid w:val="00932EFA"/>
    <w:rsid w:val="0093494E"/>
    <w:rsid w:val="0094377E"/>
    <w:rsid w:val="009552A1"/>
    <w:rsid w:val="009669EA"/>
    <w:rsid w:val="00967D16"/>
    <w:rsid w:val="00977716"/>
    <w:rsid w:val="00981521"/>
    <w:rsid w:val="0098178A"/>
    <w:rsid w:val="00984977"/>
    <w:rsid w:val="00987B8D"/>
    <w:rsid w:val="009927BF"/>
    <w:rsid w:val="00995B88"/>
    <w:rsid w:val="009A2C39"/>
    <w:rsid w:val="009A75DB"/>
    <w:rsid w:val="009B11EF"/>
    <w:rsid w:val="009C1DC7"/>
    <w:rsid w:val="009C5368"/>
    <w:rsid w:val="009D1102"/>
    <w:rsid w:val="009D195C"/>
    <w:rsid w:val="009E3A35"/>
    <w:rsid w:val="009F25A5"/>
    <w:rsid w:val="009F6CA3"/>
    <w:rsid w:val="00A067BC"/>
    <w:rsid w:val="00A15EA2"/>
    <w:rsid w:val="00A234D6"/>
    <w:rsid w:val="00A235B4"/>
    <w:rsid w:val="00A279AF"/>
    <w:rsid w:val="00A3031D"/>
    <w:rsid w:val="00A305D8"/>
    <w:rsid w:val="00A3130C"/>
    <w:rsid w:val="00A4133B"/>
    <w:rsid w:val="00A460C1"/>
    <w:rsid w:val="00A4701F"/>
    <w:rsid w:val="00A573C7"/>
    <w:rsid w:val="00A60704"/>
    <w:rsid w:val="00A6325C"/>
    <w:rsid w:val="00A63A2B"/>
    <w:rsid w:val="00A66BC6"/>
    <w:rsid w:val="00A76E06"/>
    <w:rsid w:val="00A8048C"/>
    <w:rsid w:val="00A82FE4"/>
    <w:rsid w:val="00A8542D"/>
    <w:rsid w:val="00A94110"/>
    <w:rsid w:val="00A97ED7"/>
    <w:rsid w:val="00AB4CE6"/>
    <w:rsid w:val="00AC2517"/>
    <w:rsid w:val="00AC61D6"/>
    <w:rsid w:val="00AC7A56"/>
    <w:rsid w:val="00AD1E9D"/>
    <w:rsid w:val="00AE14E3"/>
    <w:rsid w:val="00AE4E80"/>
    <w:rsid w:val="00AE7A0E"/>
    <w:rsid w:val="00AF781A"/>
    <w:rsid w:val="00B04B20"/>
    <w:rsid w:val="00B15360"/>
    <w:rsid w:val="00B45428"/>
    <w:rsid w:val="00B46DCA"/>
    <w:rsid w:val="00B64B2E"/>
    <w:rsid w:val="00B6668C"/>
    <w:rsid w:val="00B75956"/>
    <w:rsid w:val="00B85B6E"/>
    <w:rsid w:val="00BA5879"/>
    <w:rsid w:val="00BB1678"/>
    <w:rsid w:val="00BB2DC4"/>
    <w:rsid w:val="00BB3153"/>
    <w:rsid w:val="00BC6115"/>
    <w:rsid w:val="00BC630E"/>
    <w:rsid w:val="00BC7D57"/>
    <w:rsid w:val="00BD58D5"/>
    <w:rsid w:val="00BE499C"/>
    <w:rsid w:val="00BF2953"/>
    <w:rsid w:val="00C033F8"/>
    <w:rsid w:val="00C12FD3"/>
    <w:rsid w:val="00C234FD"/>
    <w:rsid w:val="00C302FA"/>
    <w:rsid w:val="00C376C1"/>
    <w:rsid w:val="00C40606"/>
    <w:rsid w:val="00C46A15"/>
    <w:rsid w:val="00C51545"/>
    <w:rsid w:val="00C546AD"/>
    <w:rsid w:val="00C64074"/>
    <w:rsid w:val="00C65D4D"/>
    <w:rsid w:val="00C7062F"/>
    <w:rsid w:val="00C74E23"/>
    <w:rsid w:val="00C94551"/>
    <w:rsid w:val="00C948AA"/>
    <w:rsid w:val="00CA168D"/>
    <w:rsid w:val="00CA4C43"/>
    <w:rsid w:val="00CA6CB3"/>
    <w:rsid w:val="00CB249C"/>
    <w:rsid w:val="00CB384A"/>
    <w:rsid w:val="00CC5D08"/>
    <w:rsid w:val="00CD0E77"/>
    <w:rsid w:val="00CD1947"/>
    <w:rsid w:val="00CD4669"/>
    <w:rsid w:val="00CD7FEF"/>
    <w:rsid w:val="00CE1BB4"/>
    <w:rsid w:val="00CE357B"/>
    <w:rsid w:val="00D10C6A"/>
    <w:rsid w:val="00D1128B"/>
    <w:rsid w:val="00D16F2F"/>
    <w:rsid w:val="00D17ABC"/>
    <w:rsid w:val="00D36388"/>
    <w:rsid w:val="00D44127"/>
    <w:rsid w:val="00D46D59"/>
    <w:rsid w:val="00D64906"/>
    <w:rsid w:val="00D7197B"/>
    <w:rsid w:val="00D81CC2"/>
    <w:rsid w:val="00D87E36"/>
    <w:rsid w:val="00DA1877"/>
    <w:rsid w:val="00DB1382"/>
    <w:rsid w:val="00DC120B"/>
    <w:rsid w:val="00DC3C9F"/>
    <w:rsid w:val="00DC40EA"/>
    <w:rsid w:val="00DF524E"/>
    <w:rsid w:val="00DF7DA0"/>
    <w:rsid w:val="00E05B97"/>
    <w:rsid w:val="00E077E9"/>
    <w:rsid w:val="00E15497"/>
    <w:rsid w:val="00E16789"/>
    <w:rsid w:val="00E201A8"/>
    <w:rsid w:val="00E24D0D"/>
    <w:rsid w:val="00E30FF7"/>
    <w:rsid w:val="00E37A8F"/>
    <w:rsid w:val="00E47A81"/>
    <w:rsid w:val="00E52DFE"/>
    <w:rsid w:val="00E6481F"/>
    <w:rsid w:val="00E758B5"/>
    <w:rsid w:val="00E77A35"/>
    <w:rsid w:val="00E80D0F"/>
    <w:rsid w:val="00E81102"/>
    <w:rsid w:val="00E90C89"/>
    <w:rsid w:val="00E91199"/>
    <w:rsid w:val="00EA6985"/>
    <w:rsid w:val="00EA6E80"/>
    <w:rsid w:val="00EB2EFF"/>
    <w:rsid w:val="00EB3146"/>
    <w:rsid w:val="00EB7818"/>
    <w:rsid w:val="00EC0EC7"/>
    <w:rsid w:val="00EC5455"/>
    <w:rsid w:val="00EC5653"/>
    <w:rsid w:val="00EE24F6"/>
    <w:rsid w:val="00EF1CBC"/>
    <w:rsid w:val="00F26992"/>
    <w:rsid w:val="00F30C81"/>
    <w:rsid w:val="00F3618A"/>
    <w:rsid w:val="00F36EA8"/>
    <w:rsid w:val="00F436BC"/>
    <w:rsid w:val="00F448A7"/>
    <w:rsid w:val="00F5607A"/>
    <w:rsid w:val="00F71179"/>
    <w:rsid w:val="00F7706D"/>
    <w:rsid w:val="00F87A72"/>
    <w:rsid w:val="00F964F0"/>
    <w:rsid w:val="00FA1C11"/>
    <w:rsid w:val="00FA5345"/>
    <w:rsid w:val="00FB248C"/>
    <w:rsid w:val="00FB4048"/>
    <w:rsid w:val="00FC1781"/>
    <w:rsid w:val="00FC2E46"/>
    <w:rsid w:val="00FC60F8"/>
    <w:rsid w:val="00FD5004"/>
    <w:rsid w:val="00FD7277"/>
    <w:rsid w:val="00FD728F"/>
    <w:rsid w:val="00FD7B5A"/>
    <w:rsid w:val="00FF37A8"/>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2A69A6A"/>
  <w15:docId w15:val="{639DA553-8A30-4A57-B94F-F536F2A9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BD"/>
    <w:rPr>
      <w:rFonts w:ascii="Trebuchet MS" w:eastAsia="Times New Roman" w:hAnsi="Trebuchet MS"/>
      <w:sz w:val="22"/>
    </w:rPr>
  </w:style>
  <w:style w:type="paragraph" w:styleId="Heading1">
    <w:name w:val="heading 1"/>
    <w:basedOn w:val="Normal"/>
    <w:next w:val="Normal"/>
    <w:link w:val="Heading1Char"/>
    <w:uiPriority w:val="5"/>
    <w:qFormat/>
    <w:rsid w:val="009C5368"/>
    <w:pPr>
      <w:keepNext/>
      <w:keepLines/>
      <w:outlineLvl w:val="0"/>
    </w:pPr>
    <w:rPr>
      <w:b/>
      <w:bCs/>
      <w:color w:val="000000"/>
      <w:sz w:val="26"/>
      <w:szCs w:val="26"/>
    </w:rPr>
  </w:style>
  <w:style w:type="paragraph" w:styleId="Heading2">
    <w:name w:val="heading 2"/>
    <w:basedOn w:val="Normal"/>
    <w:next w:val="Normal"/>
    <w:link w:val="Heading2Char"/>
    <w:uiPriority w:val="6"/>
    <w:unhideWhenUsed/>
    <w:qFormat/>
    <w:rsid w:val="009C5368"/>
    <w:pPr>
      <w:keepNext/>
      <w:keepLines/>
      <w:outlineLvl w:val="1"/>
    </w:pPr>
    <w:rPr>
      <w:b/>
      <w:bCs/>
      <w:color w:val="000000"/>
    </w:rPr>
  </w:style>
  <w:style w:type="paragraph" w:styleId="Heading3">
    <w:name w:val="heading 3"/>
    <w:basedOn w:val="Normal"/>
    <w:next w:val="Normal"/>
    <w:link w:val="Heading3Char"/>
    <w:uiPriority w:val="7"/>
    <w:unhideWhenUsed/>
    <w:qFormat/>
    <w:rsid w:val="00F7706D"/>
    <w:pPr>
      <w:keepNext/>
      <w:keepLines/>
      <w:outlineLvl w:val="2"/>
    </w:pPr>
    <w:rPr>
      <w:bCs/>
      <w:i/>
      <w:color w:val="000000"/>
    </w:rPr>
  </w:style>
  <w:style w:type="paragraph" w:styleId="Heading4">
    <w:name w:val="heading 4"/>
    <w:aliases w:val="General Heading"/>
    <w:basedOn w:val="Normal"/>
    <w:next w:val="Normal"/>
    <w:link w:val="Heading4Char"/>
    <w:uiPriority w:val="3"/>
    <w:unhideWhenUsed/>
    <w:qFormat/>
    <w:rsid w:val="005E5910"/>
    <w:pPr>
      <w:outlineLvl w:val="3"/>
    </w:pPr>
    <w:rPr>
      <w:color w:val="0C2577"/>
      <w:sz w:val="60"/>
    </w:rPr>
  </w:style>
  <w:style w:type="paragraph" w:styleId="Heading5">
    <w:name w:val="heading 5"/>
    <w:aliases w:val="Chapter Heading"/>
    <w:basedOn w:val="Normal"/>
    <w:next w:val="Normal"/>
    <w:link w:val="Heading5Char"/>
    <w:uiPriority w:val="4"/>
    <w:unhideWhenUsed/>
    <w:qFormat/>
    <w:rsid w:val="005E5910"/>
    <w:pPr>
      <w:outlineLvl w:val="4"/>
    </w:pPr>
    <w:rPr>
      <w:b/>
      <w:sz w:val="32"/>
    </w:rPr>
  </w:style>
  <w:style w:type="paragraph" w:styleId="Heading6">
    <w:name w:val="heading 6"/>
    <w:aliases w:val="Cover Page Heading"/>
    <w:basedOn w:val="Normal"/>
    <w:next w:val="Normal"/>
    <w:link w:val="Heading6Char"/>
    <w:uiPriority w:val="8"/>
    <w:unhideWhenUsed/>
    <w:qFormat/>
    <w:rsid w:val="00F7706D"/>
    <w:pPr>
      <w:keepNext/>
      <w:keepLines/>
      <w:spacing w:before="200"/>
      <w:outlineLvl w:val="5"/>
    </w:pPr>
    <w:rPr>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F7706D"/>
    <w:rPr>
      <w:rFonts w:ascii="Trebuchet MS" w:eastAsia="Times New Roman" w:hAnsi="Trebuchet MS" w:cs="Times New Roman"/>
      <w:b/>
      <w:bCs/>
      <w:color w:val="000000"/>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F7706D"/>
    <w:rPr>
      <w:rFonts w:ascii="Trebuchet MS" w:eastAsia="Times New Roman" w:hAnsi="Trebuchet MS" w:cs="Times New Roman"/>
      <w:bCs/>
      <w:i/>
      <w:color w:val="000000"/>
    </w:rPr>
  </w:style>
  <w:style w:type="character" w:customStyle="1" w:styleId="Heading4Char">
    <w:name w:val="Heading 4 Char"/>
    <w:aliases w:val="General Heading Char"/>
    <w:link w:val="Heading4"/>
    <w:uiPriority w:val="3"/>
    <w:rsid w:val="00F7706D"/>
    <w:rPr>
      <w:rFonts w:ascii="Trebuchet MS" w:hAnsi="Trebuchet MS"/>
      <w:color w:val="0C2577"/>
      <w:sz w:val="60"/>
    </w:rPr>
  </w:style>
  <w:style w:type="character" w:customStyle="1" w:styleId="Heading5Char">
    <w:name w:val="Heading 5 Char"/>
    <w:aliases w:val="Chapter Heading Char"/>
    <w:link w:val="Heading5"/>
    <w:uiPriority w:val="4"/>
    <w:rsid w:val="00F7706D"/>
    <w:rPr>
      <w:rFonts w:ascii="Trebuchet MS" w:hAnsi="Trebuchet MS"/>
      <w:b/>
      <w:sz w:val="32"/>
    </w:rPr>
  </w:style>
  <w:style w:type="character" w:customStyle="1" w:styleId="Heading6Char">
    <w:name w:val="Heading 6 Char"/>
    <w:aliases w:val="Cover Page Heading Char"/>
    <w:link w:val="Heading6"/>
    <w:uiPriority w:val="8"/>
    <w:rsid w:val="00F7706D"/>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szCs w:val="24"/>
    </w:rPr>
  </w:style>
  <w:style w:type="paragraph" w:styleId="EnvelopeReturn">
    <w:name w:val="envelope return"/>
    <w:basedOn w:val="Normal"/>
    <w:uiPriority w:val="99"/>
    <w:semiHidden/>
    <w:unhideWhenUsed/>
    <w:rsid w:val="007031F4"/>
    <w:rPr>
      <w:sz w:val="20"/>
    </w:rPr>
  </w:style>
  <w:style w:type="paragraph" w:customStyle="1" w:styleId="Heading">
    <w:name w:val="Heading"/>
    <w:basedOn w:val="Normal"/>
    <w:rsid w:val="002436BD"/>
    <w:pPr>
      <w:jc w:val="both"/>
    </w:pPr>
    <w:rPr>
      <w:b/>
      <w:sz w:val="26"/>
      <w:szCs w:val="22"/>
    </w:rPr>
  </w:style>
  <w:style w:type="character" w:styleId="Hyperlink">
    <w:name w:val="Hyperlink"/>
    <w:uiPriority w:val="99"/>
    <w:unhideWhenUsed/>
    <w:rsid w:val="002436BD"/>
    <w:rPr>
      <w:color w:val="0000FF"/>
      <w:u w:val="single"/>
    </w:rPr>
  </w:style>
  <w:style w:type="paragraph" w:styleId="ListParagraph">
    <w:name w:val="List Paragraph"/>
    <w:basedOn w:val="Normal"/>
    <w:uiPriority w:val="34"/>
    <w:qFormat/>
    <w:rsid w:val="002436BD"/>
    <w:pPr>
      <w:ind w:left="720"/>
    </w:pPr>
  </w:style>
  <w:style w:type="character" w:styleId="CommentReference">
    <w:name w:val="annotation reference"/>
    <w:uiPriority w:val="99"/>
    <w:semiHidden/>
    <w:unhideWhenUsed/>
    <w:rsid w:val="002436BD"/>
    <w:rPr>
      <w:sz w:val="16"/>
      <w:szCs w:val="16"/>
    </w:rPr>
  </w:style>
  <w:style w:type="paragraph" w:styleId="CommentText">
    <w:name w:val="annotation text"/>
    <w:basedOn w:val="Normal"/>
    <w:link w:val="CommentTextChar"/>
    <w:uiPriority w:val="99"/>
    <w:unhideWhenUsed/>
    <w:rsid w:val="002436BD"/>
    <w:rPr>
      <w:sz w:val="20"/>
    </w:rPr>
  </w:style>
  <w:style w:type="character" w:customStyle="1" w:styleId="CommentTextChar">
    <w:name w:val="Comment Text Char"/>
    <w:link w:val="CommentText"/>
    <w:uiPriority w:val="99"/>
    <w:rsid w:val="002436BD"/>
    <w:rPr>
      <w:rFonts w:ascii="Trebuchet MS" w:eastAsia="Times New Roman" w:hAnsi="Trebuchet MS"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64B2E"/>
    <w:rPr>
      <w:b/>
      <w:bCs/>
    </w:rPr>
  </w:style>
  <w:style w:type="character" w:customStyle="1" w:styleId="CommentSubjectChar">
    <w:name w:val="Comment Subject Char"/>
    <w:link w:val="CommentSubject"/>
    <w:uiPriority w:val="99"/>
    <w:semiHidden/>
    <w:rsid w:val="00B64B2E"/>
    <w:rPr>
      <w:rFonts w:ascii="Trebuchet MS" w:eastAsia="Times New Roman" w:hAnsi="Trebuchet MS" w:cs="Times New Roman"/>
      <w:b/>
      <w:bCs/>
      <w:sz w:val="20"/>
      <w:szCs w:val="20"/>
      <w:lang w:eastAsia="en-AU"/>
    </w:rPr>
  </w:style>
  <w:style w:type="paragraph" w:styleId="Header">
    <w:name w:val="header"/>
    <w:basedOn w:val="Normal"/>
    <w:link w:val="HeaderChar"/>
    <w:uiPriority w:val="99"/>
    <w:unhideWhenUsed/>
    <w:rsid w:val="00DF7DA0"/>
    <w:pPr>
      <w:tabs>
        <w:tab w:val="center" w:pos="4513"/>
        <w:tab w:val="right" w:pos="9026"/>
      </w:tabs>
    </w:pPr>
  </w:style>
  <w:style w:type="character" w:customStyle="1" w:styleId="HeaderChar">
    <w:name w:val="Header Char"/>
    <w:basedOn w:val="DefaultParagraphFont"/>
    <w:link w:val="Header"/>
    <w:uiPriority w:val="99"/>
    <w:rsid w:val="00DF7DA0"/>
    <w:rPr>
      <w:rFonts w:ascii="Trebuchet MS" w:eastAsia="Times New Roman" w:hAnsi="Trebuchet MS"/>
      <w:sz w:val="22"/>
    </w:rPr>
  </w:style>
  <w:style w:type="paragraph" w:styleId="Footer">
    <w:name w:val="footer"/>
    <w:basedOn w:val="Normal"/>
    <w:link w:val="FooterChar"/>
    <w:uiPriority w:val="99"/>
    <w:unhideWhenUsed/>
    <w:rsid w:val="00DF7DA0"/>
    <w:pPr>
      <w:tabs>
        <w:tab w:val="center" w:pos="4513"/>
        <w:tab w:val="right" w:pos="9026"/>
      </w:tabs>
    </w:pPr>
  </w:style>
  <w:style w:type="character" w:customStyle="1" w:styleId="FooterChar">
    <w:name w:val="Footer Char"/>
    <w:basedOn w:val="DefaultParagraphFont"/>
    <w:link w:val="Footer"/>
    <w:uiPriority w:val="99"/>
    <w:rsid w:val="00DF7DA0"/>
    <w:rPr>
      <w:rFonts w:ascii="Trebuchet MS" w:eastAsia="Times New Roman" w:hAnsi="Trebuchet MS"/>
      <w:sz w:val="22"/>
    </w:rPr>
  </w:style>
  <w:style w:type="paragraph" w:styleId="FootnoteText">
    <w:name w:val="footnote text"/>
    <w:basedOn w:val="Normal"/>
    <w:link w:val="FootnoteTextChar"/>
    <w:uiPriority w:val="99"/>
    <w:semiHidden/>
    <w:unhideWhenUsed/>
    <w:rsid w:val="000B6A84"/>
    <w:rPr>
      <w:sz w:val="20"/>
    </w:rPr>
  </w:style>
  <w:style w:type="character" w:customStyle="1" w:styleId="FootnoteTextChar">
    <w:name w:val="Footnote Text Char"/>
    <w:basedOn w:val="DefaultParagraphFont"/>
    <w:link w:val="FootnoteText"/>
    <w:uiPriority w:val="99"/>
    <w:semiHidden/>
    <w:rsid w:val="000B6A84"/>
    <w:rPr>
      <w:rFonts w:ascii="Trebuchet MS" w:eastAsia="Times New Roman" w:hAnsi="Trebuchet MS"/>
    </w:rPr>
  </w:style>
  <w:style w:type="character" w:styleId="FootnoteReference">
    <w:name w:val="footnote reference"/>
    <w:basedOn w:val="DefaultParagraphFont"/>
    <w:uiPriority w:val="99"/>
    <w:semiHidden/>
    <w:unhideWhenUsed/>
    <w:rsid w:val="000B6A84"/>
    <w:rPr>
      <w:vertAlign w:val="superscript"/>
    </w:rPr>
  </w:style>
  <w:style w:type="paragraph" w:customStyle="1" w:styleId="heading0">
    <w:name w:val="heading"/>
    <w:basedOn w:val="Normal"/>
    <w:rsid w:val="00582600"/>
    <w:pPr>
      <w:spacing w:before="100" w:beforeAutospacing="1" w:after="100" w:afterAutospacing="1"/>
    </w:pPr>
    <w:rPr>
      <w:rFonts w:ascii="Times New Roman" w:hAnsi="Times New Roman"/>
      <w:sz w:val="24"/>
      <w:szCs w:val="24"/>
    </w:rPr>
  </w:style>
  <w:style w:type="paragraph" w:customStyle="1" w:styleId="CharCharChar">
    <w:name w:val="Char Char Char"/>
    <w:basedOn w:val="Normal"/>
    <w:next w:val="BlockText"/>
    <w:rsid w:val="00662B11"/>
    <w:pPr>
      <w:spacing w:after="160" w:line="240" w:lineRule="exact"/>
    </w:pPr>
    <w:rPr>
      <w:rFonts w:ascii="Verdana" w:hAnsi="Verdana"/>
      <w:sz w:val="20"/>
      <w:szCs w:val="24"/>
      <w:lang w:val="en-US" w:eastAsia="en-US"/>
    </w:rPr>
  </w:style>
  <w:style w:type="paragraph" w:styleId="BlockText">
    <w:name w:val="Block Text"/>
    <w:basedOn w:val="Normal"/>
    <w:uiPriority w:val="99"/>
    <w:semiHidden/>
    <w:unhideWhenUsed/>
    <w:rsid w:val="00662B1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itle">
    <w:name w:val="Title"/>
    <w:basedOn w:val="Normal"/>
    <w:link w:val="TitleChar"/>
    <w:qFormat/>
    <w:rsid w:val="00CA4C43"/>
    <w:pPr>
      <w:jc w:val="center"/>
    </w:pPr>
    <w:rPr>
      <w:rFonts w:ascii="Times New Roman" w:hAnsi="Times New Roman"/>
      <w:b/>
      <w:sz w:val="24"/>
      <w:lang w:val="en-US"/>
    </w:rPr>
  </w:style>
  <w:style w:type="character" w:customStyle="1" w:styleId="TitleChar">
    <w:name w:val="Title Char"/>
    <w:basedOn w:val="DefaultParagraphFont"/>
    <w:link w:val="Title"/>
    <w:rsid w:val="00CA4C43"/>
    <w:rPr>
      <w:rFonts w:ascii="Times New Roman" w:eastAsia="Times New Roman" w:hAnsi="Times New Roman"/>
      <w:b/>
      <w:sz w:val="24"/>
      <w:lang w:val="en-US"/>
    </w:rPr>
  </w:style>
  <w:style w:type="paragraph" w:styleId="BodyText">
    <w:name w:val="Body Text"/>
    <w:basedOn w:val="Normal"/>
    <w:link w:val="BodyTextChar"/>
    <w:unhideWhenUsed/>
    <w:rsid w:val="00CA4C43"/>
    <w:pPr>
      <w:spacing w:after="240"/>
    </w:pPr>
    <w:rPr>
      <w:rFonts w:ascii="Times New Roman" w:hAnsi="Times New Roman"/>
      <w:sz w:val="24"/>
    </w:rPr>
  </w:style>
  <w:style w:type="character" w:customStyle="1" w:styleId="BodyTextChar">
    <w:name w:val="Body Text Char"/>
    <w:basedOn w:val="DefaultParagraphFont"/>
    <w:link w:val="BodyText"/>
    <w:rsid w:val="00CA4C43"/>
    <w:rPr>
      <w:rFonts w:ascii="Times New Roman" w:eastAsia="Times New Roman" w:hAnsi="Times New Roman"/>
      <w:sz w:val="24"/>
    </w:rPr>
  </w:style>
  <w:style w:type="paragraph" w:styleId="Revision">
    <w:name w:val="Revision"/>
    <w:hidden/>
    <w:uiPriority w:val="99"/>
    <w:semiHidden/>
    <w:rsid w:val="00372AE1"/>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63573">
      <w:bodyDiv w:val="1"/>
      <w:marLeft w:val="0"/>
      <w:marRight w:val="0"/>
      <w:marTop w:val="0"/>
      <w:marBottom w:val="0"/>
      <w:divBdr>
        <w:top w:val="none" w:sz="0" w:space="0" w:color="auto"/>
        <w:left w:val="none" w:sz="0" w:space="0" w:color="auto"/>
        <w:bottom w:val="none" w:sz="0" w:space="0" w:color="auto"/>
        <w:right w:val="none" w:sz="0" w:space="0" w:color="auto"/>
      </w:divBdr>
      <w:divsChild>
        <w:div w:id="977999201">
          <w:marLeft w:val="0"/>
          <w:marRight w:val="0"/>
          <w:marTop w:val="0"/>
          <w:marBottom w:val="0"/>
          <w:divBdr>
            <w:top w:val="none" w:sz="0" w:space="0" w:color="auto"/>
            <w:left w:val="none" w:sz="0" w:space="0" w:color="auto"/>
            <w:bottom w:val="none" w:sz="0" w:space="0" w:color="auto"/>
            <w:right w:val="none" w:sz="0" w:space="0" w:color="auto"/>
          </w:divBdr>
          <w:divsChild>
            <w:div w:id="1692872852">
              <w:marLeft w:val="0"/>
              <w:marRight w:val="0"/>
              <w:marTop w:val="0"/>
              <w:marBottom w:val="0"/>
              <w:divBdr>
                <w:top w:val="none" w:sz="0" w:space="0" w:color="auto"/>
                <w:left w:val="none" w:sz="0" w:space="0" w:color="auto"/>
                <w:bottom w:val="none" w:sz="0" w:space="0" w:color="auto"/>
                <w:right w:val="none" w:sz="0" w:space="0" w:color="auto"/>
              </w:divBdr>
              <w:divsChild>
                <w:div w:id="456874880">
                  <w:marLeft w:val="0"/>
                  <w:marRight w:val="0"/>
                  <w:marTop w:val="0"/>
                  <w:marBottom w:val="0"/>
                  <w:divBdr>
                    <w:top w:val="none" w:sz="0" w:space="0" w:color="auto"/>
                    <w:left w:val="none" w:sz="0" w:space="0" w:color="auto"/>
                    <w:bottom w:val="none" w:sz="0" w:space="0" w:color="auto"/>
                    <w:right w:val="none" w:sz="0" w:space="0" w:color="auto"/>
                  </w:divBdr>
                  <w:divsChild>
                    <w:div w:id="1327592256">
                      <w:marLeft w:val="0"/>
                      <w:marRight w:val="0"/>
                      <w:marTop w:val="0"/>
                      <w:marBottom w:val="0"/>
                      <w:divBdr>
                        <w:top w:val="none" w:sz="0" w:space="0" w:color="auto"/>
                        <w:left w:val="none" w:sz="0" w:space="0" w:color="auto"/>
                        <w:bottom w:val="none" w:sz="0" w:space="0" w:color="auto"/>
                        <w:right w:val="none" w:sz="0" w:space="0" w:color="auto"/>
                      </w:divBdr>
                      <w:divsChild>
                        <w:div w:id="41289944">
                          <w:marLeft w:val="0"/>
                          <w:marRight w:val="0"/>
                          <w:marTop w:val="0"/>
                          <w:marBottom w:val="0"/>
                          <w:divBdr>
                            <w:top w:val="none" w:sz="0" w:space="0" w:color="auto"/>
                            <w:left w:val="none" w:sz="0" w:space="0" w:color="auto"/>
                            <w:bottom w:val="none" w:sz="0" w:space="0" w:color="auto"/>
                            <w:right w:val="none" w:sz="0" w:space="0" w:color="auto"/>
                          </w:divBdr>
                          <w:divsChild>
                            <w:div w:id="438843156">
                              <w:marLeft w:val="0"/>
                              <w:marRight w:val="0"/>
                              <w:marTop w:val="0"/>
                              <w:marBottom w:val="0"/>
                              <w:divBdr>
                                <w:top w:val="none" w:sz="0" w:space="0" w:color="auto"/>
                                <w:left w:val="none" w:sz="0" w:space="0" w:color="auto"/>
                                <w:bottom w:val="none" w:sz="0" w:space="0" w:color="auto"/>
                                <w:right w:val="none" w:sz="0" w:space="0" w:color="auto"/>
                              </w:divBdr>
                              <w:divsChild>
                                <w:div w:id="592712272">
                                  <w:marLeft w:val="0"/>
                                  <w:marRight w:val="0"/>
                                  <w:marTop w:val="0"/>
                                  <w:marBottom w:val="0"/>
                                  <w:divBdr>
                                    <w:top w:val="none" w:sz="0" w:space="0" w:color="auto"/>
                                    <w:left w:val="none" w:sz="0" w:space="0" w:color="auto"/>
                                    <w:bottom w:val="none" w:sz="0" w:space="0" w:color="auto"/>
                                    <w:right w:val="none" w:sz="0" w:space="0" w:color="auto"/>
                                  </w:divBdr>
                                  <w:divsChild>
                                    <w:div w:id="885218882">
                                      <w:marLeft w:val="0"/>
                                      <w:marRight w:val="0"/>
                                      <w:marTop w:val="0"/>
                                      <w:marBottom w:val="0"/>
                                      <w:divBdr>
                                        <w:top w:val="none" w:sz="0" w:space="0" w:color="auto"/>
                                        <w:left w:val="none" w:sz="0" w:space="0" w:color="auto"/>
                                        <w:bottom w:val="none" w:sz="0" w:space="0" w:color="auto"/>
                                        <w:right w:val="none" w:sz="0" w:space="0" w:color="auto"/>
                                      </w:divBdr>
                                      <w:divsChild>
                                        <w:div w:id="1940721046">
                                          <w:marLeft w:val="0"/>
                                          <w:marRight w:val="0"/>
                                          <w:marTop w:val="0"/>
                                          <w:marBottom w:val="0"/>
                                          <w:divBdr>
                                            <w:top w:val="none" w:sz="0" w:space="0" w:color="auto"/>
                                            <w:left w:val="none" w:sz="0" w:space="0" w:color="auto"/>
                                            <w:bottom w:val="none" w:sz="0" w:space="0" w:color="auto"/>
                                            <w:right w:val="none" w:sz="0" w:space="0" w:color="auto"/>
                                          </w:divBdr>
                                          <w:divsChild>
                                            <w:div w:id="1860463817">
                                              <w:marLeft w:val="0"/>
                                              <w:marRight w:val="0"/>
                                              <w:marTop w:val="0"/>
                                              <w:marBottom w:val="0"/>
                                              <w:divBdr>
                                                <w:top w:val="none" w:sz="0" w:space="0" w:color="auto"/>
                                                <w:left w:val="none" w:sz="0" w:space="0" w:color="auto"/>
                                                <w:bottom w:val="none" w:sz="0" w:space="0" w:color="auto"/>
                                                <w:right w:val="none" w:sz="0" w:space="0" w:color="auto"/>
                                              </w:divBdr>
                                              <w:divsChild>
                                                <w:div w:id="243151611">
                                                  <w:marLeft w:val="0"/>
                                                  <w:marRight w:val="0"/>
                                                  <w:marTop w:val="0"/>
                                                  <w:marBottom w:val="0"/>
                                                  <w:divBdr>
                                                    <w:top w:val="none" w:sz="0" w:space="0" w:color="auto"/>
                                                    <w:left w:val="none" w:sz="0" w:space="0" w:color="auto"/>
                                                    <w:bottom w:val="none" w:sz="0" w:space="0" w:color="auto"/>
                                                    <w:right w:val="none" w:sz="0" w:space="0" w:color="auto"/>
                                                  </w:divBdr>
                                                  <w:divsChild>
                                                    <w:div w:id="2070492844">
                                                      <w:marLeft w:val="0"/>
                                                      <w:marRight w:val="0"/>
                                                      <w:marTop w:val="0"/>
                                                      <w:marBottom w:val="0"/>
                                                      <w:divBdr>
                                                        <w:top w:val="none" w:sz="0" w:space="0" w:color="auto"/>
                                                        <w:left w:val="none" w:sz="0" w:space="0" w:color="auto"/>
                                                        <w:bottom w:val="none" w:sz="0" w:space="0" w:color="auto"/>
                                                        <w:right w:val="none" w:sz="0" w:space="0" w:color="auto"/>
                                                      </w:divBdr>
                                                      <w:divsChild>
                                                        <w:div w:id="8049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pra.gov.au\national\Sydney\PAD\Public\Policy%20Development\Policy%20Templates\ES%20templates\Template%20-%20ES%20for%20revoke%20and%20remake%20prudential%20standard%20(April%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8aef97a4-ded2-4e4a-9fbc-e666dae3ecd2" ContentTypeId="0x0101008CA7A4F8331B45C7B0D3158B4994D0CA02"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UNCLASSIFIED</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Explanatory statement; revoke and replace; prudential standard; precedent; example</APRAKeywords>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2017-09-19T14:00:00+00:00</APRADat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109</Value>
      <Value>158</Value>
      <Value>4</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ES for Retirement Savings Accounts Tax File Number approval No. 1 of 2017 and Superannuation Industry (Supervision) Tax File Number approval No. 1 of 2017
</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PAD300</TermName>
          <TermId xmlns="http://schemas.microsoft.com/office/infopath/2007/PartnerControls">98bbdbe4-d019-48eb-87c4-aa31a7f2f98f</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Corporate and Resolution</TermName>
          <TermId xmlns="http://schemas.microsoft.com/office/infopath/2007/PartnerControls">696624b1-19f4-47b2-a07b-57868a922a96</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5JENXJJSCC7A-445999044-3447</_dlc_DocId>
    <_dlc_DocIdUrl xmlns="814d62cb-2db6-4c25-ab62-b9075facbc11">
      <Url>https://im/teams/LEGAL/_layouts/15/DocIdRedir.aspx?ID=5JENXJJSCC7A-445999044-3447</Url>
      <Description>5JENXJJSCC7A-445999044-3447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37" ma:contentTypeDescription="Create a new document." ma:contentTypeScope="" ma:versionID="b9ef5bc26372778073757b630008b228">
  <xsd:schema xmlns:xsd="http://www.w3.org/2001/XMLSchema" xmlns:xs="http://www.w3.org/2001/XMLSchema" xmlns:p="http://schemas.microsoft.com/office/2006/metadata/properties" xmlns:ns1="814d62cb-2db6-4c25-ab62-b9075facbc11" targetNamespace="http://schemas.microsoft.com/office/2006/metadata/properties" ma:root="true" ma:fieldsID="f09e4a90de645c7ef264041fb58de94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DLM: For Official Use Only" ma:hidden="true" ma:internalName="APRASecurityClassification" ma:readOnly="false">
      <xsd:simpleType>
        <xsd:restriction base="dms:Choice">
          <xsd:enumeration value="UNCLASSIFIED"/>
          <xsd:enumeration value="DLM: For Official Use Only"/>
          <xsd:enumeration value="DLM: Sensitive"/>
          <xsd:enumeration value="DLM: Sensitive: Legal"/>
          <xsd:enumeration value="DLM: Sensitive: Personal"/>
          <xsd:enumeration value="PROTECTED"/>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2FB3-745E-4AE1-8F1C-9D29C17E2A97}">
  <ds:schemaRefs>
    <ds:schemaRef ds:uri="Microsoft.SharePoint.Taxonomy.ContentTypeSync"/>
  </ds:schemaRefs>
</ds:datastoreItem>
</file>

<file path=customXml/itemProps2.xml><?xml version="1.0" encoding="utf-8"?>
<ds:datastoreItem xmlns:ds="http://schemas.openxmlformats.org/officeDocument/2006/customXml" ds:itemID="{B76EAF7C-C054-456D-BB6F-9A71CE16A5D9}">
  <ds:schemaRefs>
    <ds:schemaRef ds:uri="http://schemas.microsoft.com/sharepoint/events"/>
  </ds:schemaRefs>
</ds:datastoreItem>
</file>

<file path=customXml/itemProps3.xml><?xml version="1.0" encoding="utf-8"?>
<ds:datastoreItem xmlns:ds="http://schemas.openxmlformats.org/officeDocument/2006/customXml" ds:itemID="{DEBBE7FF-85D3-4545-BC77-4BFD36BC3B67}">
  <ds:schemaRefs>
    <ds:schemaRef ds:uri="http://schemas.microsoft.com/sharepoint/v3/contenttype/forms"/>
  </ds:schemaRefs>
</ds:datastoreItem>
</file>

<file path=customXml/itemProps4.xml><?xml version="1.0" encoding="utf-8"?>
<ds:datastoreItem xmlns:ds="http://schemas.openxmlformats.org/officeDocument/2006/customXml" ds:itemID="{6AD1B70D-A6A8-4556-B7C1-F94206C4A61B}">
  <ds:schemaRefs>
    <ds:schemaRef ds:uri="http://purl.org/dc/elements/1.1/"/>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814d62cb-2db6-4c25-ab62-b9075facbc11"/>
    <ds:schemaRef ds:uri="http://purl.org/dc/dcmitype/"/>
  </ds:schemaRefs>
</ds:datastoreItem>
</file>

<file path=customXml/itemProps5.xml><?xml version="1.0" encoding="utf-8"?>
<ds:datastoreItem xmlns:ds="http://schemas.openxmlformats.org/officeDocument/2006/customXml" ds:itemID="{2254E0C5-4490-4A6A-8F15-3E9EB270F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97E5D0-ADF2-45A3-B691-AF15A800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ES for revoke and remake prudential standard (April 2016).dotx</Template>
  <TotalTime>1</TotalTime>
  <Pages>5</Pages>
  <Words>1917</Words>
  <Characters>10068</Characters>
  <Application>Microsoft Office Word</Application>
  <DocSecurity>0</DocSecurity>
  <Lines>179</Lines>
  <Paragraphs>66</Paragraphs>
  <ScaleCrop>false</ScaleCrop>
  <HeadingPairs>
    <vt:vector size="2" baseType="variant">
      <vt:variant>
        <vt:lpstr>Title</vt:lpstr>
      </vt:variant>
      <vt:variant>
        <vt:i4>1</vt:i4>
      </vt:variant>
    </vt:vector>
  </HeadingPairs>
  <TitlesOfParts>
    <vt:vector size="1" baseType="lpstr">
      <vt:lpstr>Explanatory Statement Revoke and Replace RSA and SIS TFN instruments</vt:lpstr>
    </vt:vector>
  </TitlesOfParts>
  <Company>APRA</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RSA and SIS TFN Approval Instruments No 1 of 2017</dc:title>
  <dc:creator>Sullivan, David</dc:creator>
  <cp:keywords>[SEC=UNCLASSIFIED]</cp:keywords>
  <cp:lastModifiedBy>Toni Michalis</cp:lastModifiedBy>
  <cp:revision>2</cp:revision>
  <cp:lastPrinted>2017-09-07T05:28:00Z</cp:lastPrinted>
  <dcterms:created xsi:type="dcterms:W3CDTF">2017-09-20T02:01:00Z</dcterms:created>
  <dcterms:modified xsi:type="dcterms:W3CDTF">2017-09-20T02:01:00Z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736E59200B96FE2EA1EEF617E6F6A3D689AB4EBE</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AE110E8E854BF8BF8DCAFC88B5E9E42243B9C453</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2012.3</vt:lpwstr>
  </property>
  <property fmtid="{D5CDD505-2E9C-101B-9397-08002B2CF9AE}" pid="15" name="PM_Originating_FileId">
    <vt:lpwstr>21ED1FDBCD7D4344A20D6AFD8053454A</vt:lpwstr>
  </property>
  <property fmtid="{D5CDD505-2E9C-101B-9397-08002B2CF9AE}" pid="16" name="PM_OriginationTimeStamp">
    <vt:lpwstr>2017-09-06T06:44:51Z</vt:lpwstr>
  </property>
  <property fmtid="{D5CDD505-2E9C-101B-9397-08002B2CF9AE}" pid="17" name="PM_Hash_Version">
    <vt:lpwstr>2016.1</vt:lpwstr>
  </property>
  <property fmtid="{D5CDD505-2E9C-101B-9397-08002B2CF9AE}" pid="18" name="PM_Hash_Salt_Prev">
    <vt:lpwstr>9DDC14ED44E08EDBA67A340BB42E2AE9</vt:lpwstr>
  </property>
  <property fmtid="{D5CDD505-2E9C-101B-9397-08002B2CF9AE}" pid="19" name="PM_Hash_Salt">
    <vt:lpwstr>24A0A8043EEFB424705E2B63EAB3558F</vt:lpwstr>
  </property>
  <property fmtid="{D5CDD505-2E9C-101B-9397-08002B2CF9AE}" pid="20" name="PM_MinimumSecurityClassification">
    <vt:lpwstr/>
  </property>
  <property fmtid="{D5CDD505-2E9C-101B-9397-08002B2CF9AE}" pid="21" name="ContentTypeId">
    <vt:lpwstr>0x0101008CA7A4F8331B45C7B0D3158B4994D0CA0200577EC0F5A1FBFC498F9A8436B963F8A6</vt:lpwstr>
  </property>
  <property fmtid="{D5CDD505-2E9C-101B-9397-08002B2CF9AE}" pid="22" name="APRAPeriod">
    <vt:lpwstr/>
  </property>
  <property fmtid="{D5CDD505-2E9C-101B-9397-08002B2CF9AE}" pid="23" name="APRACostCentre">
    <vt:lpwstr>158;#PAD300|98bbdbe4-d019-48eb-87c4-aa31a7f2f98f;#24;#Legal - ADI|652d8d2a-ab45-47b4-ac6e-fe6ac9299b39;#26;#Legal - Insurance: General|8229dc1a-d7f2-47b2-844a-b026fed0c13d;#83;#Legal - Insurance: Life|56f18b50-6605-4f3f-97e3-cad1cb5394e0;#134;#Legal - Superannuation|cce3181d-fd23-4eee-94d3-c66abc2350cf;#4;#Legal - Corporate and Resolution|696624b1-19f4-47b2-a07b-57868a922a96</vt:lpwstr>
  </property>
  <property fmtid="{D5CDD505-2E9C-101B-9397-08002B2CF9AE}" pid="24" name="APRAYear">
    <vt:lpwstr/>
  </property>
  <property fmtid="{D5CDD505-2E9C-101B-9397-08002B2CF9AE}" pid="25" name="APRAIndustry">
    <vt:lpwstr/>
  </property>
  <property fmtid="{D5CDD505-2E9C-101B-9397-08002B2CF9AE}" pid="26" name="APRAPRSG">
    <vt:lpwstr/>
  </property>
  <property fmtid="{D5CDD505-2E9C-101B-9397-08002B2CF9AE}" pid="27" name="_dlc_DocIdItemGuid">
    <vt:lpwstr>36f059d6-4a6e-480f-9e26-b5b9871dcc13</vt:lpwstr>
  </property>
  <property fmtid="{D5CDD505-2E9C-101B-9397-08002B2CF9AE}" pid="28" name="IsLocked">
    <vt:lpwstr>False</vt:lpwstr>
  </property>
  <property fmtid="{D5CDD505-2E9C-101B-9397-08002B2CF9AE}" pid="29" name="IT system type">
    <vt:lpwstr/>
  </property>
  <property fmtid="{D5CDD505-2E9C-101B-9397-08002B2CF9AE}" pid="30" name="APRACategory">
    <vt:lpwstr/>
  </property>
  <property fmtid="{D5CDD505-2E9C-101B-9397-08002B2CF9AE}" pid="31" name="APRADocumentType">
    <vt:lpwstr>234;#Explanatory statement|b22f2e2f-3f73-411b-9a7c-34264d26fa25</vt:lpwstr>
  </property>
  <property fmtid="{D5CDD505-2E9C-101B-9397-08002B2CF9AE}" pid="32" name="APRAStatus">
    <vt:lpwstr>19;#Final|84d6b2d0-8498-4d62-bf46-bab38babbe9e</vt:lpwstr>
  </property>
  <property fmtid="{D5CDD505-2E9C-101B-9397-08002B2CF9AE}" pid="33" name="APRAActivity">
    <vt:lpwstr>10;#Registration|390476ce-d76d-4e8d-905f-28e32d2df127;#109;#Statutory instrument|fe68928c-5a9c-4caf-bc8c-6c18cedcb17f</vt:lpwstr>
  </property>
  <property fmtid="{D5CDD505-2E9C-101B-9397-08002B2CF9AE}" pid="34" name="APRAEntityAdviceSupport">
    <vt:lpwstr/>
  </property>
  <property fmtid="{D5CDD505-2E9C-101B-9397-08002B2CF9AE}" pid="35" name="APRALegislation">
    <vt:lpwstr/>
  </property>
  <property fmtid="{D5CDD505-2E9C-101B-9397-08002B2CF9AE}" pid="36" name="APRAExternalOrganisation">
    <vt:lpwstr/>
  </property>
  <property fmtid="{D5CDD505-2E9C-101B-9397-08002B2CF9AE}" pid="37" name="APRAIRTR">
    <vt:lpwstr/>
  </property>
  <property fmtid="{D5CDD505-2E9C-101B-9397-08002B2CF9AE}" pid="38" name="RecordPoint_WorkflowType">
    <vt:lpwstr>ActiveSubmitStub</vt:lpwstr>
  </property>
  <property fmtid="{D5CDD505-2E9C-101B-9397-08002B2CF9AE}" pid="39" name="RecordPoint_ActiveItemWebId">
    <vt:lpwstr>{75a71c27-8d66-4282-ae60-1bfc22a83be1}</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{36f059d6-4a6e-480f-9e26-b5b9871dcc13}</vt:lpwstr>
  </property>
  <property fmtid="{D5CDD505-2E9C-101B-9397-08002B2CF9AE}" pid="43" name="RecordPoint_RecordNumberSubmitted">
    <vt:lpwstr>R0000191421</vt:lpwstr>
  </property>
  <property fmtid="{D5CDD505-2E9C-101B-9397-08002B2CF9AE}" pid="44" name="RecordPoint_SubmissionCompleted">
    <vt:lpwstr>2017-09-20T12:17:33.0306898+10:00</vt:lpwstr>
  </property>
  <property fmtid="{D5CDD505-2E9C-101B-9397-08002B2CF9AE}" pid="45" name="PM_SecurityClassification_Prev">
    <vt:lpwstr>UNCLASSIFIED</vt:lpwstr>
  </property>
  <property fmtid="{D5CDD505-2E9C-101B-9397-08002B2CF9AE}" pid="46" name="PM_Qualifier_Prev">
    <vt:lpwstr/>
  </property>
  <property fmtid="{D5CDD505-2E9C-101B-9397-08002B2CF9AE}" pid="47" name="RecordPoint_SubmissionDate">
    <vt:lpwstr/>
  </property>
  <property fmtid="{D5CDD505-2E9C-101B-9397-08002B2CF9AE}" pid="48" name="RecordPoint_ActiveItemMoved">
    <vt:lpwstr/>
  </property>
  <property fmtid="{D5CDD505-2E9C-101B-9397-08002B2CF9AE}" pid="49" name="RecordPoint_RecordFormat">
    <vt:lpwstr/>
  </property>
</Properties>
</file>